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7961C5" w14:textId="506051F2" w:rsidR="008602E5" w:rsidRDefault="008602E5" w:rsidP="00E32F02">
      <w:pPr>
        <w:jc w:val="center"/>
      </w:pPr>
    </w:p>
    <w:p w14:paraId="1F422C44" w14:textId="77777777" w:rsidR="00265CA7" w:rsidRDefault="00265CA7" w:rsidP="00CA14EC">
      <w:pPr>
        <w:jc w:val="center"/>
      </w:pPr>
    </w:p>
    <w:p w14:paraId="68123116" w14:textId="3E873AB8" w:rsidR="002F3DC0" w:rsidRDefault="002F3DC0" w:rsidP="00CA14EC">
      <w:pPr>
        <w:jc w:val="center"/>
      </w:pPr>
    </w:p>
    <w:p w14:paraId="64E47743" w14:textId="77777777" w:rsidR="00A74DCB" w:rsidRDefault="00A74DCB" w:rsidP="00CA14EC">
      <w:pPr>
        <w:jc w:val="center"/>
      </w:pPr>
    </w:p>
    <w:p w14:paraId="291EC72F" w14:textId="7901B154" w:rsidR="00493952" w:rsidRDefault="00493952" w:rsidP="00CA14EC">
      <w:pPr>
        <w:jc w:val="center"/>
      </w:pPr>
    </w:p>
    <w:p w14:paraId="6F5A4591" w14:textId="3807A4E4" w:rsidR="00814D77" w:rsidRPr="002F3DC0" w:rsidRDefault="00814D77" w:rsidP="00493952">
      <w:pPr>
        <w:spacing w:line="360" w:lineRule="auto"/>
        <w:jc w:val="center"/>
        <w:rPr>
          <w:b/>
          <w:bCs/>
          <w:sz w:val="48"/>
          <w:szCs w:val="48"/>
        </w:rPr>
      </w:pPr>
      <w:r w:rsidRPr="002F3DC0">
        <w:rPr>
          <w:b/>
          <w:bCs/>
          <w:sz w:val="48"/>
          <w:szCs w:val="48"/>
        </w:rPr>
        <w:t xml:space="preserve">Rapid Design, Construction, and Validation of Synthetic Metabolic Pathways in </w:t>
      </w:r>
      <w:r w:rsidR="0060160B">
        <w:rPr>
          <w:b/>
          <w:bCs/>
          <w:sz w:val="48"/>
          <w:szCs w:val="48"/>
        </w:rPr>
        <w:t xml:space="preserve">a </w:t>
      </w:r>
      <w:r w:rsidRPr="002F3DC0">
        <w:rPr>
          <w:b/>
          <w:bCs/>
          <w:sz w:val="48"/>
          <w:szCs w:val="48"/>
        </w:rPr>
        <w:t xml:space="preserve">Modular </w:t>
      </w:r>
      <w:r w:rsidRPr="002F3DC0">
        <w:rPr>
          <w:b/>
          <w:bCs/>
          <w:i/>
          <w:iCs/>
          <w:sz w:val="48"/>
          <w:szCs w:val="48"/>
        </w:rPr>
        <w:t xml:space="preserve">Escherichia coli </w:t>
      </w:r>
      <w:r w:rsidRPr="002F3DC0">
        <w:rPr>
          <w:b/>
          <w:bCs/>
          <w:sz w:val="48"/>
          <w:szCs w:val="48"/>
        </w:rPr>
        <w:t>(chassis) Cell</w:t>
      </w:r>
    </w:p>
    <w:p w14:paraId="701DAF22" w14:textId="3C97F098" w:rsidR="00493952" w:rsidRDefault="00493952" w:rsidP="00493952">
      <w:pPr>
        <w:jc w:val="center"/>
        <w:rPr>
          <w:bCs/>
          <w:sz w:val="28"/>
          <w:szCs w:val="28"/>
        </w:rPr>
      </w:pPr>
    </w:p>
    <w:p w14:paraId="2BF5D987" w14:textId="77777777" w:rsidR="002F3DC0" w:rsidRPr="00CA14EC" w:rsidRDefault="002F3DC0" w:rsidP="00493952">
      <w:pPr>
        <w:jc w:val="center"/>
        <w:rPr>
          <w:bCs/>
          <w:sz w:val="28"/>
          <w:szCs w:val="28"/>
        </w:rPr>
      </w:pPr>
    </w:p>
    <w:p w14:paraId="0CA0FD27" w14:textId="3B3FD526" w:rsidR="002F3DC0" w:rsidRDefault="002F3DC0" w:rsidP="00CA14EC">
      <w:pPr>
        <w:jc w:val="center"/>
        <w:rPr>
          <w:bCs/>
          <w:sz w:val="28"/>
          <w:szCs w:val="28"/>
        </w:rPr>
      </w:pPr>
    </w:p>
    <w:p w14:paraId="511B40B2" w14:textId="427441D4" w:rsidR="00E03B24" w:rsidRDefault="00E03B24" w:rsidP="00CA14EC">
      <w:pPr>
        <w:jc w:val="center"/>
        <w:rPr>
          <w:bCs/>
          <w:sz w:val="28"/>
          <w:szCs w:val="28"/>
        </w:rPr>
      </w:pPr>
    </w:p>
    <w:p w14:paraId="010E4BE5" w14:textId="77777777" w:rsidR="00851AD5" w:rsidRDefault="00851AD5" w:rsidP="00CA14EC">
      <w:pPr>
        <w:jc w:val="center"/>
        <w:rPr>
          <w:bCs/>
          <w:sz w:val="28"/>
          <w:szCs w:val="28"/>
        </w:rPr>
      </w:pPr>
    </w:p>
    <w:p w14:paraId="5B49FEA7" w14:textId="7AE14983" w:rsidR="00814D77" w:rsidRPr="00CA14EC" w:rsidRDefault="00BC0E1F" w:rsidP="00493952">
      <w:pPr>
        <w:spacing w:line="360" w:lineRule="auto"/>
        <w:jc w:val="center"/>
        <w:rPr>
          <w:bCs/>
          <w:sz w:val="36"/>
          <w:szCs w:val="36"/>
        </w:rPr>
      </w:pPr>
      <w:r w:rsidRPr="00CA14EC">
        <w:rPr>
          <w:bCs/>
          <w:sz w:val="36"/>
          <w:szCs w:val="36"/>
        </w:rPr>
        <w:t>A Dissertation Presented for the</w:t>
      </w:r>
    </w:p>
    <w:p w14:paraId="317323D9" w14:textId="4A6CBC88" w:rsidR="00BC0E1F" w:rsidRPr="00CA14EC" w:rsidRDefault="00BC0E1F" w:rsidP="00493952">
      <w:pPr>
        <w:spacing w:line="360" w:lineRule="auto"/>
        <w:jc w:val="center"/>
        <w:rPr>
          <w:bCs/>
          <w:sz w:val="36"/>
          <w:szCs w:val="36"/>
        </w:rPr>
      </w:pPr>
      <w:r w:rsidRPr="00CA14EC">
        <w:rPr>
          <w:bCs/>
          <w:sz w:val="36"/>
          <w:szCs w:val="36"/>
        </w:rPr>
        <w:t>Doctor o</w:t>
      </w:r>
      <w:r w:rsidR="00C6415C" w:rsidRPr="00CA14EC">
        <w:rPr>
          <w:bCs/>
          <w:sz w:val="36"/>
          <w:szCs w:val="36"/>
        </w:rPr>
        <w:t>f</w:t>
      </w:r>
      <w:r w:rsidRPr="00CA14EC">
        <w:rPr>
          <w:bCs/>
          <w:sz w:val="36"/>
          <w:szCs w:val="36"/>
        </w:rPr>
        <w:t xml:space="preserve"> Philosophy</w:t>
      </w:r>
    </w:p>
    <w:p w14:paraId="5564CB73" w14:textId="251476A5" w:rsidR="00BC0E1F" w:rsidRPr="00CA14EC" w:rsidRDefault="00BC0E1F" w:rsidP="00493952">
      <w:pPr>
        <w:spacing w:line="360" w:lineRule="auto"/>
        <w:jc w:val="center"/>
        <w:rPr>
          <w:bCs/>
          <w:sz w:val="36"/>
          <w:szCs w:val="36"/>
        </w:rPr>
      </w:pPr>
      <w:r w:rsidRPr="00CA14EC">
        <w:rPr>
          <w:bCs/>
          <w:sz w:val="36"/>
          <w:szCs w:val="36"/>
        </w:rPr>
        <w:t>Degree</w:t>
      </w:r>
    </w:p>
    <w:p w14:paraId="1D1855E9" w14:textId="09CFC58B" w:rsidR="00BC0E1F" w:rsidRPr="00CA14EC" w:rsidRDefault="00BC0E1F" w:rsidP="00493952">
      <w:pPr>
        <w:spacing w:line="360" w:lineRule="auto"/>
        <w:jc w:val="center"/>
        <w:rPr>
          <w:bCs/>
          <w:sz w:val="36"/>
          <w:szCs w:val="36"/>
        </w:rPr>
      </w:pPr>
      <w:r w:rsidRPr="00CA14EC">
        <w:rPr>
          <w:bCs/>
          <w:sz w:val="36"/>
          <w:szCs w:val="36"/>
        </w:rPr>
        <w:t>The University of Tennessee, Knoxville</w:t>
      </w:r>
    </w:p>
    <w:p w14:paraId="0334EEF7" w14:textId="15DA581F" w:rsidR="00BC0E1F" w:rsidRDefault="00BC0E1F" w:rsidP="00CA14EC">
      <w:pPr>
        <w:jc w:val="center"/>
        <w:rPr>
          <w:bCs/>
          <w:sz w:val="28"/>
          <w:szCs w:val="28"/>
        </w:rPr>
      </w:pPr>
    </w:p>
    <w:p w14:paraId="747357B4" w14:textId="77777777" w:rsidR="000D440E" w:rsidRDefault="000D440E" w:rsidP="00CA14EC">
      <w:pPr>
        <w:jc w:val="center"/>
        <w:rPr>
          <w:bCs/>
          <w:sz w:val="28"/>
          <w:szCs w:val="28"/>
        </w:rPr>
      </w:pPr>
    </w:p>
    <w:p w14:paraId="3E5949A2" w14:textId="1D8DCADB" w:rsidR="00E03B24" w:rsidRDefault="00E03B24" w:rsidP="00CA14EC">
      <w:pPr>
        <w:jc w:val="center"/>
        <w:rPr>
          <w:bCs/>
          <w:sz w:val="28"/>
          <w:szCs w:val="28"/>
        </w:rPr>
      </w:pPr>
    </w:p>
    <w:p w14:paraId="1CC9EB35" w14:textId="5E460A83" w:rsidR="000D440E" w:rsidRDefault="000D440E" w:rsidP="00CA14EC">
      <w:pPr>
        <w:jc w:val="center"/>
        <w:rPr>
          <w:bCs/>
          <w:sz w:val="28"/>
          <w:szCs w:val="28"/>
        </w:rPr>
      </w:pPr>
    </w:p>
    <w:p w14:paraId="400E2080" w14:textId="77777777" w:rsidR="008602E5" w:rsidRDefault="008602E5" w:rsidP="00CA14EC">
      <w:pPr>
        <w:jc w:val="center"/>
        <w:rPr>
          <w:bCs/>
          <w:sz w:val="28"/>
          <w:szCs w:val="28"/>
        </w:rPr>
      </w:pPr>
    </w:p>
    <w:p w14:paraId="548AAB8E" w14:textId="01DA4FC8" w:rsidR="00C6415C" w:rsidRDefault="00C6415C" w:rsidP="00CA14EC">
      <w:pPr>
        <w:jc w:val="center"/>
        <w:rPr>
          <w:bCs/>
        </w:rPr>
      </w:pPr>
    </w:p>
    <w:p w14:paraId="2F334E0D" w14:textId="77777777" w:rsidR="008602E5" w:rsidRPr="00CA14EC" w:rsidRDefault="008602E5" w:rsidP="00CA14EC">
      <w:pPr>
        <w:jc w:val="center"/>
        <w:rPr>
          <w:bCs/>
        </w:rPr>
      </w:pPr>
    </w:p>
    <w:p w14:paraId="2686393C" w14:textId="77777777" w:rsidR="00C6415C" w:rsidRPr="00B2680F" w:rsidRDefault="00814D77" w:rsidP="00CA14EC">
      <w:pPr>
        <w:jc w:val="center"/>
        <w:rPr>
          <w:bCs/>
          <w:color w:val="000000" w:themeColor="text1"/>
          <w:sz w:val="36"/>
          <w:szCs w:val="36"/>
        </w:rPr>
      </w:pPr>
      <w:r w:rsidRPr="00B2680F">
        <w:rPr>
          <w:bCs/>
          <w:color w:val="000000" w:themeColor="text1"/>
          <w:sz w:val="36"/>
          <w:szCs w:val="36"/>
        </w:rPr>
        <w:t>Jong-Won Lee</w:t>
      </w:r>
    </w:p>
    <w:p w14:paraId="5387871B" w14:textId="77777777" w:rsidR="00A4312C" w:rsidRPr="00B2680F" w:rsidRDefault="00A4312C" w:rsidP="00CA14EC">
      <w:pPr>
        <w:jc w:val="center"/>
        <w:rPr>
          <w:bCs/>
          <w:color w:val="000000" w:themeColor="text1"/>
          <w:sz w:val="36"/>
          <w:szCs w:val="36"/>
        </w:rPr>
      </w:pPr>
    </w:p>
    <w:p w14:paraId="378AA095" w14:textId="29A88230" w:rsidR="00A4312C" w:rsidRPr="00B2680F" w:rsidRDefault="00B2680F" w:rsidP="00CA14EC">
      <w:pPr>
        <w:jc w:val="center"/>
        <w:rPr>
          <w:bCs/>
          <w:color w:val="000000" w:themeColor="text1"/>
          <w:sz w:val="36"/>
          <w:szCs w:val="36"/>
        </w:rPr>
      </w:pPr>
      <w:r w:rsidRPr="00B2680F">
        <w:rPr>
          <w:bCs/>
          <w:color w:val="000000" w:themeColor="text1"/>
          <w:sz w:val="36"/>
          <w:szCs w:val="36"/>
        </w:rPr>
        <w:t>December</w:t>
      </w:r>
      <w:r w:rsidR="00814D77" w:rsidRPr="00B2680F">
        <w:rPr>
          <w:bCs/>
          <w:color w:val="000000" w:themeColor="text1"/>
          <w:sz w:val="36"/>
          <w:szCs w:val="36"/>
        </w:rPr>
        <w:t xml:space="preserve"> 20</w:t>
      </w:r>
      <w:r w:rsidR="00BC0E1F" w:rsidRPr="00B2680F">
        <w:rPr>
          <w:bCs/>
          <w:color w:val="000000" w:themeColor="text1"/>
          <w:sz w:val="36"/>
          <w:szCs w:val="36"/>
        </w:rPr>
        <w:t>20</w:t>
      </w:r>
    </w:p>
    <w:p w14:paraId="0EDDB9EB" w14:textId="51375727" w:rsidR="00A4312C" w:rsidRPr="008E441C" w:rsidRDefault="00A4312C" w:rsidP="00CA14EC">
      <w:pPr>
        <w:jc w:val="center"/>
        <w:rPr>
          <w:bCs/>
          <w:sz w:val="28"/>
          <w:szCs w:val="28"/>
        </w:rPr>
      </w:pPr>
    </w:p>
    <w:p w14:paraId="531758B2" w14:textId="12CB6F65" w:rsidR="00CA14EC" w:rsidRDefault="00CA14EC" w:rsidP="00CA14EC">
      <w:pPr>
        <w:jc w:val="center"/>
        <w:rPr>
          <w:bCs/>
          <w:sz w:val="28"/>
          <w:szCs w:val="28"/>
        </w:rPr>
      </w:pPr>
    </w:p>
    <w:p w14:paraId="217D2712" w14:textId="77777777" w:rsidR="00E32551" w:rsidRDefault="00E32551" w:rsidP="00CA14EC">
      <w:pPr>
        <w:jc w:val="center"/>
        <w:rPr>
          <w:bCs/>
          <w:sz w:val="28"/>
          <w:szCs w:val="28"/>
        </w:rPr>
      </w:pPr>
    </w:p>
    <w:p w14:paraId="1492B505" w14:textId="79BF3957" w:rsidR="00E32551" w:rsidRDefault="00E32551" w:rsidP="00CA14EC">
      <w:pPr>
        <w:jc w:val="center"/>
        <w:rPr>
          <w:bCs/>
          <w:sz w:val="28"/>
          <w:szCs w:val="28"/>
        </w:rPr>
      </w:pPr>
      <w:r>
        <w:rPr>
          <w:bCs/>
          <w:sz w:val="28"/>
          <w:szCs w:val="28"/>
        </w:rPr>
        <w:br w:type="page"/>
      </w:r>
    </w:p>
    <w:p w14:paraId="6D187F61" w14:textId="77777777" w:rsidR="00E60B87" w:rsidRDefault="00E60B87" w:rsidP="00851AD5">
      <w:pPr>
        <w:spacing w:line="360" w:lineRule="auto"/>
        <w:jc w:val="center"/>
        <w:rPr>
          <w:b/>
          <w:bCs/>
          <w:sz w:val="32"/>
        </w:rPr>
      </w:pPr>
    </w:p>
    <w:p w14:paraId="09FA56CC" w14:textId="77777777" w:rsidR="00E60B87" w:rsidRDefault="00E60B87" w:rsidP="00851AD5">
      <w:pPr>
        <w:spacing w:line="360" w:lineRule="auto"/>
        <w:jc w:val="center"/>
        <w:rPr>
          <w:b/>
          <w:bCs/>
          <w:sz w:val="32"/>
        </w:rPr>
      </w:pPr>
    </w:p>
    <w:p w14:paraId="38E26F1F" w14:textId="77777777" w:rsidR="00E60B87" w:rsidRDefault="00E60B87" w:rsidP="00851AD5">
      <w:pPr>
        <w:spacing w:line="360" w:lineRule="auto"/>
        <w:jc w:val="center"/>
        <w:rPr>
          <w:b/>
          <w:bCs/>
          <w:sz w:val="32"/>
        </w:rPr>
      </w:pPr>
    </w:p>
    <w:p w14:paraId="6B039E57" w14:textId="0D62B481" w:rsidR="008602E5" w:rsidRDefault="008602E5" w:rsidP="00851AD5">
      <w:pPr>
        <w:spacing w:line="360" w:lineRule="auto"/>
        <w:jc w:val="center"/>
        <w:rPr>
          <w:b/>
          <w:bCs/>
          <w:sz w:val="32"/>
        </w:rPr>
      </w:pPr>
    </w:p>
    <w:p w14:paraId="167DD524" w14:textId="77777777" w:rsidR="00651974" w:rsidRDefault="00651974" w:rsidP="00851AD5">
      <w:pPr>
        <w:spacing w:line="360" w:lineRule="auto"/>
        <w:jc w:val="center"/>
        <w:rPr>
          <w:b/>
          <w:bCs/>
          <w:sz w:val="32"/>
        </w:rPr>
      </w:pPr>
    </w:p>
    <w:p w14:paraId="1773F5CB" w14:textId="77777777" w:rsidR="00E60B87" w:rsidRDefault="00E60B87" w:rsidP="00851AD5">
      <w:pPr>
        <w:spacing w:line="360" w:lineRule="auto"/>
        <w:jc w:val="center"/>
        <w:rPr>
          <w:b/>
          <w:bCs/>
          <w:sz w:val="32"/>
        </w:rPr>
      </w:pPr>
    </w:p>
    <w:p w14:paraId="34E6729C" w14:textId="4003A0FF" w:rsidR="00E60B87" w:rsidRDefault="00E60B87" w:rsidP="00851AD5">
      <w:pPr>
        <w:spacing w:line="360" w:lineRule="auto"/>
        <w:jc w:val="center"/>
        <w:rPr>
          <w:b/>
          <w:bCs/>
          <w:sz w:val="32"/>
        </w:rPr>
      </w:pPr>
    </w:p>
    <w:p w14:paraId="66441A38" w14:textId="77777777" w:rsidR="00651974" w:rsidRDefault="00651974" w:rsidP="00851AD5">
      <w:pPr>
        <w:spacing w:line="360" w:lineRule="auto"/>
        <w:jc w:val="center"/>
        <w:rPr>
          <w:b/>
          <w:bCs/>
          <w:sz w:val="32"/>
        </w:rPr>
      </w:pPr>
    </w:p>
    <w:p w14:paraId="045D108F" w14:textId="77777777" w:rsidR="00E60B87" w:rsidRDefault="00E60B87" w:rsidP="00851AD5">
      <w:pPr>
        <w:spacing w:line="360" w:lineRule="auto"/>
        <w:jc w:val="center"/>
        <w:rPr>
          <w:b/>
          <w:bCs/>
          <w:sz w:val="32"/>
        </w:rPr>
      </w:pPr>
    </w:p>
    <w:p w14:paraId="0CB1D4E2" w14:textId="77777777" w:rsidR="00E60B87" w:rsidRDefault="00E60B87" w:rsidP="00E60B87">
      <w:pPr>
        <w:jc w:val="center"/>
        <w:rPr>
          <w:sz w:val="36"/>
          <w:szCs w:val="36"/>
        </w:rPr>
      </w:pPr>
    </w:p>
    <w:p w14:paraId="1D408FBC" w14:textId="1C23F9A9" w:rsidR="00E60B87" w:rsidRPr="00E60B87" w:rsidRDefault="00E60B87" w:rsidP="00E60B87">
      <w:pPr>
        <w:spacing w:line="360" w:lineRule="auto"/>
        <w:jc w:val="center"/>
        <w:rPr>
          <w:sz w:val="28"/>
          <w:szCs w:val="28"/>
        </w:rPr>
      </w:pPr>
      <w:r w:rsidRPr="00E60B87">
        <w:rPr>
          <w:sz w:val="28"/>
          <w:szCs w:val="28"/>
        </w:rPr>
        <w:t>Copyright © 2020 by Jong-Won Lee</w:t>
      </w:r>
    </w:p>
    <w:p w14:paraId="50D6EA86" w14:textId="77777777" w:rsidR="00E60B87" w:rsidRPr="00E60B87" w:rsidRDefault="00E60B87" w:rsidP="00E60B87">
      <w:pPr>
        <w:spacing w:line="360" w:lineRule="auto"/>
        <w:jc w:val="center"/>
        <w:rPr>
          <w:sz w:val="28"/>
          <w:szCs w:val="28"/>
        </w:rPr>
      </w:pPr>
      <w:r w:rsidRPr="00E60B87">
        <w:rPr>
          <w:sz w:val="28"/>
          <w:szCs w:val="28"/>
        </w:rPr>
        <w:t>All rights reserved.</w:t>
      </w:r>
    </w:p>
    <w:p w14:paraId="69BA4E16" w14:textId="77777777" w:rsidR="00E60B87" w:rsidRDefault="00E60B87" w:rsidP="00851AD5">
      <w:pPr>
        <w:spacing w:line="360" w:lineRule="auto"/>
        <w:jc w:val="center"/>
        <w:rPr>
          <w:b/>
          <w:bCs/>
          <w:sz w:val="32"/>
        </w:rPr>
      </w:pPr>
    </w:p>
    <w:p w14:paraId="1B8FB090" w14:textId="77777777" w:rsidR="00E60B87" w:rsidRDefault="00E60B87" w:rsidP="00851AD5">
      <w:pPr>
        <w:spacing w:line="360" w:lineRule="auto"/>
        <w:jc w:val="center"/>
        <w:rPr>
          <w:b/>
          <w:bCs/>
          <w:sz w:val="32"/>
        </w:rPr>
      </w:pPr>
    </w:p>
    <w:p w14:paraId="19372C09" w14:textId="77777777" w:rsidR="00E60B87" w:rsidRDefault="00E60B87" w:rsidP="00851AD5">
      <w:pPr>
        <w:spacing w:line="360" w:lineRule="auto"/>
        <w:jc w:val="center"/>
        <w:rPr>
          <w:b/>
          <w:bCs/>
          <w:sz w:val="32"/>
        </w:rPr>
      </w:pPr>
    </w:p>
    <w:p w14:paraId="632F3E28" w14:textId="77777777" w:rsidR="00E60B87" w:rsidRDefault="00E60B87" w:rsidP="00851AD5">
      <w:pPr>
        <w:spacing w:line="360" w:lineRule="auto"/>
        <w:jc w:val="center"/>
        <w:rPr>
          <w:b/>
          <w:bCs/>
          <w:sz w:val="32"/>
        </w:rPr>
      </w:pPr>
    </w:p>
    <w:p w14:paraId="0F6EBC52" w14:textId="4DB37FBA" w:rsidR="00E60B87" w:rsidRDefault="00E60B87" w:rsidP="00851AD5">
      <w:pPr>
        <w:spacing w:line="360" w:lineRule="auto"/>
        <w:jc w:val="center"/>
        <w:rPr>
          <w:b/>
          <w:bCs/>
          <w:sz w:val="32"/>
        </w:rPr>
      </w:pPr>
    </w:p>
    <w:p w14:paraId="635E4EC6" w14:textId="77777777" w:rsidR="00E60B87" w:rsidRDefault="00E60B87" w:rsidP="00851AD5">
      <w:pPr>
        <w:spacing w:line="360" w:lineRule="auto"/>
        <w:jc w:val="center"/>
        <w:rPr>
          <w:b/>
          <w:bCs/>
          <w:sz w:val="32"/>
        </w:rPr>
      </w:pPr>
    </w:p>
    <w:p w14:paraId="20E1DBE5" w14:textId="5950ABEA" w:rsidR="00E60B87" w:rsidRDefault="00E60B87" w:rsidP="00851AD5">
      <w:pPr>
        <w:spacing w:line="360" w:lineRule="auto"/>
        <w:jc w:val="center"/>
        <w:rPr>
          <w:b/>
          <w:bCs/>
          <w:sz w:val="32"/>
        </w:rPr>
      </w:pPr>
    </w:p>
    <w:p w14:paraId="06E009B3" w14:textId="77777777" w:rsidR="00E32551" w:rsidRDefault="00E32551" w:rsidP="00851AD5">
      <w:pPr>
        <w:spacing w:line="360" w:lineRule="auto"/>
        <w:jc w:val="center"/>
        <w:rPr>
          <w:b/>
          <w:bCs/>
          <w:sz w:val="32"/>
        </w:rPr>
      </w:pPr>
    </w:p>
    <w:p w14:paraId="6D1B7EAB" w14:textId="77777777" w:rsidR="00E60B87" w:rsidRDefault="00E60B87" w:rsidP="00851AD5">
      <w:pPr>
        <w:spacing w:line="360" w:lineRule="auto"/>
        <w:jc w:val="center"/>
        <w:rPr>
          <w:b/>
          <w:bCs/>
          <w:sz w:val="32"/>
        </w:rPr>
      </w:pPr>
    </w:p>
    <w:p w14:paraId="2866FEFA" w14:textId="77777777" w:rsidR="00E60B87" w:rsidRDefault="00E60B87" w:rsidP="00851AD5">
      <w:pPr>
        <w:spacing w:line="360" w:lineRule="auto"/>
        <w:jc w:val="center"/>
        <w:rPr>
          <w:b/>
          <w:bCs/>
          <w:sz w:val="32"/>
        </w:rPr>
      </w:pPr>
    </w:p>
    <w:p w14:paraId="3480734E" w14:textId="204DEE0C" w:rsidR="00E32551" w:rsidRDefault="00E32551" w:rsidP="00851AD5">
      <w:pPr>
        <w:spacing w:line="360" w:lineRule="auto"/>
        <w:jc w:val="center"/>
        <w:rPr>
          <w:b/>
          <w:bCs/>
          <w:sz w:val="32"/>
        </w:rPr>
      </w:pPr>
      <w:r>
        <w:rPr>
          <w:b/>
          <w:bCs/>
          <w:sz w:val="32"/>
        </w:rPr>
        <w:br w:type="page"/>
      </w:r>
    </w:p>
    <w:p w14:paraId="34120529" w14:textId="0108C126" w:rsidR="00C6415C" w:rsidRPr="00F719E9" w:rsidRDefault="00C6415C" w:rsidP="00E60B87">
      <w:pPr>
        <w:spacing w:line="480" w:lineRule="auto"/>
        <w:jc w:val="center"/>
        <w:rPr>
          <w:b/>
          <w:bCs/>
          <w:sz w:val="32"/>
        </w:rPr>
      </w:pPr>
      <w:r w:rsidRPr="00F719E9">
        <w:rPr>
          <w:b/>
          <w:bCs/>
          <w:sz w:val="32"/>
        </w:rPr>
        <w:lastRenderedPageBreak/>
        <w:t>A</w:t>
      </w:r>
      <w:r w:rsidR="00F719E9" w:rsidRPr="00F719E9">
        <w:rPr>
          <w:b/>
          <w:bCs/>
          <w:sz w:val="32"/>
        </w:rPr>
        <w:t>cknowledgements</w:t>
      </w:r>
    </w:p>
    <w:p w14:paraId="7E187BF6" w14:textId="0DBCFF7F" w:rsidR="00174B27" w:rsidRDefault="00E60B87" w:rsidP="00D16272">
      <w:pPr>
        <w:spacing w:line="480" w:lineRule="auto"/>
        <w:ind w:firstLine="720"/>
        <w:jc w:val="both"/>
      </w:pPr>
      <w:r>
        <w:t xml:space="preserve">First, </w:t>
      </w:r>
      <w:r w:rsidRPr="00E60B87">
        <w:t>I w</w:t>
      </w:r>
      <w:r>
        <w:t>ant to sincerely</w:t>
      </w:r>
      <w:r w:rsidRPr="00E60B87">
        <w:t xml:space="preserve"> thank </w:t>
      </w:r>
      <w:r>
        <w:t>my advisor Dr. Cong T.</w:t>
      </w:r>
      <w:r w:rsidRPr="00E60B87">
        <w:t xml:space="preserve"> Trinh</w:t>
      </w:r>
      <w:r>
        <w:t xml:space="preserve"> for his mentorship during my dissertation. His guidance was invaluable </w:t>
      </w:r>
      <w:r w:rsidR="0029035E">
        <w:t xml:space="preserve">for </w:t>
      </w:r>
      <w:r w:rsidR="00E44C39">
        <w:t>my development as an engineer and research success</w:t>
      </w:r>
      <w:r w:rsidR="00A26273">
        <w:t>. I would also like to thank my committee members</w:t>
      </w:r>
      <w:r w:rsidR="00C7582D">
        <w:t xml:space="preserve">, Dr. Brian </w:t>
      </w:r>
      <w:r w:rsidR="00185512">
        <w:t xml:space="preserve">H. </w:t>
      </w:r>
      <w:r w:rsidR="00C7582D">
        <w:t xml:space="preserve">Davison, </w:t>
      </w:r>
      <w:r w:rsidR="00404785">
        <w:t>Dr. Eric</w:t>
      </w:r>
      <w:r w:rsidR="00185512">
        <w:t xml:space="preserve"> T.</w:t>
      </w:r>
      <w:r w:rsidR="00404785">
        <w:t xml:space="preserve"> Boder, and Dr. Josh</w:t>
      </w:r>
      <w:r w:rsidR="00185512">
        <w:t xml:space="preserve"> K.</w:t>
      </w:r>
      <w:r w:rsidR="00404785">
        <w:t xml:space="preserve"> Michener</w:t>
      </w:r>
      <w:r w:rsidR="00C7582D">
        <w:t xml:space="preserve"> </w:t>
      </w:r>
      <w:r w:rsidR="00A26273">
        <w:t xml:space="preserve">for their participation in this process, and for providing guidance and </w:t>
      </w:r>
      <w:r w:rsidR="00E44C39">
        <w:t>insightful perspectives</w:t>
      </w:r>
      <w:r w:rsidR="00A26273">
        <w:t xml:space="preserve"> to improve the way I approached science. I want to thank the Bredesen Center</w:t>
      </w:r>
      <w:r w:rsidR="00E44C39">
        <w:t xml:space="preserve"> for inviting me to pursue my doctorate </w:t>
      </w:r>
      <w:r w:rsidR="00404785">
        <w:t>at the University of Tennessee</w:t>
      </w:r>
      <w:r w:rsidR="00273697">
        <w:t xml:space="preserve"> (UTK)</w:t>
      </w:r>
      <w:r w:rsidR="00E44C39">
        <w:t>, particularly, Dr. Lee Riedinger</w:t>
      </w:r>
      <w:r w:rsidR="00E808B8">
        <w:t xml:space="preserve"> and Dr. Suresh Babu</w:t>
      </w:r>
      <w:r w:rsidR="00E44C39">
        <w:t xml:space="preserve"> for his dedication to the program and students, as well as Wanda Davis, Jessica Gar</w:t>
      </w:r>
      <w:r w:rsidR="00E808B8">
        <w:t>ner, and Allie Burns for their support and assistance. I am grateful for the Department of Chemical Engineering at UTK</w:t>
      </w:r>
      <w:r w:rsidR="00E503F2">
        <w:t>,</w:t>
      </w:r>
      <w:r w:rsidR="00E808B8">
        <w:t xml:space="preserve"> the</w:t>
      </w:r>
      <w:r w:rsidR="00404785">
        <w:t xml:space="preserve"> BioEnergy Science Center (BESC)</w:t>
      </w:r>
      <w:r w:rsidR="00E503F2">
        <w:t>,</w:t>
      </w:r>
      <w:r w:rsidR="00404785">
        <w:t xml:space="preserve"> and the Center for Bioenergy Innovation (CBI) at Oak Ridge National Lab (ORNL) for </w:t>
      </w:r>
      <w:r w:rsidR="00B2227D">
        <w:t xml:space="preserve">allowing </w:t>
      </w:r>
      <w:r w:rsidR="00404785">
        <w:t xml:space="preserve">me </w:t>
      </w:r>
      <w:r w:rsidR="00B2227D">
        <w:t>to broaden my horizons and develop my research</w:t>
      </w:r>
      <w:r w:rsidR="00963AC6">
        <w:t xml:space="preserve"> with numerous</w:t>
      </w:r>
      <w:r w:rsidR="00062E71">
        <w:t xml:space="preserve"> </w:t>
      </w:r>
      <w:r w:rsidR="00404785">
        <w:t>precious opportunities to</w:t>
      </w:r>
      <w:r w:rsidR="00B2227D">
        <w:t xml:space="preserve"> interact with other researchers from diverse backgrounds.</w:t>
      </w:r>
    </w:p>
    <w:p w14:paraId="687EEF9C" w14:textId="54C2DD91" w:rsidR="00C6415C" w:rsidRDefault="00444F87" w:rsidP="00231FDF">
      <w:pPr>
        <w:spacing w:line="480" w:lineRule="auto"/>
        <w:ind w:firstLine="720"/>
        <w:jc w:val="both"/>
      </w:pPr>
      <w:r w:rsidRPr="00174B27">
        <w:rPr>
          <w:color w:val="000000" w:themeColor="text1"/>
        </w:rPr>
        <w:t>I wo</w:t>
      </w:r>
      <w:r>
        <w:t xml:space="preserve">uld also like to thank </w:t>
      </w:r>
      <w:r w:rsidR="0029035E">
        <w:t xml:space="preserve">Dr. Jin-Ho Seo, my master’s degree advisor, at Seoul National </w:t>
      </w:r>
      <w:r w:rsidR="0029035E" w:rsidRPr="00174B27">
        <w:rPr>
          <w:color w:val="000000" w:themeColor="text1"/>
        </w:rPr>
        <w:t>University</w:t>
      </w:r>
      <w:r w:rsidR="00CA20DE" w:rsidRPr="00174B27">
        <w:rPr>
          <w:color w:val="000000" w:themeColor="text1"/>
        </w:rPr>
        <w:t xml:space="preserve"> for his guidance and support</w:t>
      </w:r>
      <w:r w:rsidR="00174B27" w:rsidRPr="00174B27">
        <w:rPr>
          <w:color w:val="000000" w:themeColor="text1"/>
        </w:rPr>
        <w:t>, without which I never would have</w:t>
      </w:r>
      <w:r w:rsidR="00963AC6" w:rsidRPr="00174B27">
        <w:rPr>
          <w:color w:val="000000" w:themeColor="text1"/>
        </w:rPr>
        <w:t xml:space="preserve"> decide</w:t>
      </w:r>
      <w:r w:rsidR="00174B27" w:rsidRPr="00174B27">
        <w:rPr>
          <w:color w:val="000000" w:themeColor="text1"/>
        </w:rPr>
        <w:t>d</w:t>
      </w:r>
      <w:r w:rsidR="00963AC6" w:rsidRPr="00174B27">
        <w:rPr>
          <w:color w:val="000000" w:themeColor="text1"/>
        </w:rPr>
        <w:t xml:space="preserve"> to study abroad.</w:t>
      </w:r>
      <w:r w:rsidR="00174B27" w:rsidRPr="00174B27">
        <w:rPr>
          <w:color w:val="000000" w:themeColor="text1"/>
        </w:rPr>
        <w:t xml:space="preserve"> </w:t>
      </w:r>
      <w:r>
        <w:t xml:space="preserve">Special acknowledgement is required for </w:t>
      </w:r>
      <w:r w:rsidR="00A26273">
        <w:t>Trinh lab members</w:t>
      </w:r>
      <w:r w:rsidR="0049367D">
        <w:t>,</w:t>
      </w:r>
      <w:r w:rsidR="00CA20DE">
        <w:t xml:space="preserve"> in particular</w:t>
      </w:r>
      <w:r w:rsidR="0049367D">
        <w:t xml:space="preserve"> </w:t>
      </w:r>
      <w:r w:rsidR="00062E71">
        <w:t xml:space="preserve">Caleb Walker, Brian Mendoza, Sergio Garcia, Hyeongmin Seo, Donovan Layton, Adam Thompson, Brandon Wilbanks, </w:t>
      </w:r>
      <w:r w:rsidR="00231FDF">
        <w:t xml:space="preserve">Taylor Weiskittel, </w:t>
      </w:r>
      <w:r w:rsidR="00062E71">
        <w:t xml:space="preserve">Katherine Krouse, Jared Clements, </w:t>
      </w:r>
      <w:r w:rsidR="00273697">
        <w:t xml:space="preserve">John Caruthers, </w:t>
      </w:r>
      <w:r w:rsidR="00062E71">
        <w:t>Neel Patel,</w:t>
      </w:r>
      <w:r w:rsidR="00B375B8">
        <w:t xml:space="preserve"> Nicholas Zheng, and</w:t>
      </w:r>
      <w:r w:rsidR="00062E71">
        <w:t xml:space="preserve"> </w:t>
      </w:r>
      <w:r w:rsidR="0049367D">
        <w:t>Seunghyun Ryu</w:t>
      </w:r>
      <w:r w:rsidR="00062E71">
        <w:t xml:space="preserve"> </w:t>
      </w:r>
      <w:r w:rsidR="00CA20DE">
        <w:t xml:space="preserve">as well as </w:t>
      </w:r>
      <w:r w:rsidR="00A26273">
        <w:t>my friends</w:t>
      </w:r>
      <w:r w:rsidR="0049367D">
        <w:t>,</w:t>
      </w:r>
      <w:r w:rsidR="00A26273">
        <w:t xml:space="preserve"> and family</w:t>
      </w:r>
      <w:r w:rsidR="00174B27">
        <w:t xml:space="preserve"> who supported me through this process</w:t>
      </w:r>
      <w:r w:rsidR="00855601">
        <w:t xml:space="preserve">. </w:t>
      </w:r>
      <w:r w:rsidR="00A26273">
        <w:t>Thanks for always being there.</w:t>
      </w:r>
    </w:p>
    <w:p w14:paraId="6F85B845" w14:textId="5C5BA978" w:rsidR="00E32551" w:rsidRDefault="00E32551" w:rsidP="002F2B35">
      <w:pPr>
        <w:spacing w:line="480" w:lineRule="auto"/>
        <w:rPr>
          <w:b/>
          <w:bCs/>
        </w:rPr>
      </w:pPr>
      <w:r>
        <w:rPr>
          <w:b/>
          <w:bCs/>
        </w:rPr>
        <w:br w:type="page"/>
      </w:r>
    </w:p>
    <w:p w14:paraId="4F493E3A" w14:textId="27A61B56" w:rsidR="00814D77" w:rsidRPr="00493952" w:rsidRDefault="00814D77" w:rsidP="00724637">
      <w:pPr>
        <w:spacing w:line="480" w:lineRule="auto"/>
        <w:jc w:val="center"/>
        <w:rPr>
          <w:b/>
          <w:bCs/>
          <w:sz w:val="32"/>
        </w:rPr>
      </w:pPr>
      <w:r w:rsidRPr="00493952">
        <w:rPr>
          <w:b/>
          <w:bCs/>
          <w:sz w:val="32"/>
        </w:rPr>
        <w:lastRenderedPageBreak/>
        <w:t>A</w:t>
      </w:r>
      <w:r w:rsidR="00F719E9">
        <w:rPr>
          <w:b/>
          <w:bCs/>
          <w:sz w:val="32"/>
        </w:rPr>
        <w:t>bstract</w:t>
      </w:r>
    </w:p>
    <w:p w14:paraId="1CAA2A2A" w14:textId="42FB4224" w:rsidR="001676EA" w:rsidRDefault="00C34AC7" w:rsidP="00724637">
      <w:pPr>
        <w:spacing w:line="480" w:lineRule="auto"/>
        <w:ind w:firstLine="720"/>
        <w:jc w:val="both"/>
        <w:rPr>
          <w:color w:val="000000" w:themeColor="text1"/>
        </w:rPr>
      </w:pPr>
      <w:r w:rsidRPr="00493952">
        <w:t xml:space="preserve">Current strain development has been hindered by the vast biochemical space in nature. </w:t>
      </w:r>
      <w:r w:rsidRPr="00493952">
        <w:rPr>
          <w:shd w:val="clear" w:color="auto" w:fill="FFFFFF"/>
        </w:rPr>
        <w:t xml:space="preserve">The concept of modular cell design has been invented to enable rapid and predictable construction of multiple optimal production strains for efficient production of a large variety of biochemicals with </w:t>
      </w:r>
      <w:r w:rsidRPr="006A657F">
        <w:rPr>
          <w:color w:val="000000" w:themeColor="text1"/>
          <w:shd w:val="clear" w:color="auto" w:fill="FFFFFF"/>
        </w:rPr>
        <w:t>minimal experimental effort. W</w:t>
      </w:r>
      <w:r w:rsidRPr="006A657F">
        <w:rPr>
          <w:color w:val="000000" w:themeColor="text1"/>
        </w:rPr>
        <w:t xml:space="preserve">hile modular cell design principles have been successfully validated in </w:t>
      </w:r>
      <w:r w:rsidRPr="00B2680F">
        <w:rPr>
          <w:color w:val="000000" w:themeColor="text1"/>
        </w:rPr>
        <w:t xml:space="preserve">some cases, its development is still limited by the small library of the production modules demonstrated. </w:t>
      </w:r>
    </w:p>
    <w:p w14:paraId="0D2C188B" w14:textId="4A1AD053" w:rsidR="00724637" w:rsidRPr="00852A72" w:rsidRDefault="00C34AC7" w:rsidP="00724637">
      <w:pPr>
        <w:spacing w:line="480" w:lineRule="auto"/>
        <w:ind w:firstLine="720"/>
        <w:jc w:val="both"/>
        <w:rPr>
          <w:color w:val="FF0000"/>
        </w:rPr>
      </w:pPr>
      <w:r w:rsidRPr="00B2680F">
        <w:rPr>
          <w:b/>
          <w:bCs/>
          <w:color w:val="000000" w:themeColor="text1"/>
        </w:rPr>
        <w:t xml:space="preserve">The goals of this thesis are i) to </w:t>
      </w:r>
      <w:r w:rsidR="005B5672">
        <w:rPr>
          <w:b/>
          <w:bCs/>
          <w:color w:val="000000" w:themeColor="text1"/>
        </w:rPr>
        <w:t>establish</w:t>
      </w:r>
      <w:r w:rsidRPr="00B2680F">
        <w:rPr>
          <w:b/>
          <w:bCs/>
          <w:color w:val="000000" w:themeColor="text1"/>
        </w:rPr>
        <w:t xml:space="preserve"> a framework for rapid </w:t>
      </w:r>
      <w:r w:rsidR="005B5672">
        <w:rPr>
          <w:b/>
          <w:bCs/>
          <w:color w:val="000000" w:themeColor="text1"/>
        </w:rPr>
        <w:t xml:space="preserve">design, </w:t>
      </w:r>
      <w:r w:rsidRPr="00B2680F">
        <w:rPr>
          <w:b/>
          <w:bCs/>
          <w:color w:val="000000" w:themeColor="text1"/>
        </w:rPr>
        <w:t>construction</w:t>
      </w:r>
      <w:r w:rsidR="005B5672">
        <w:rPr>
          <w:b/>
          <w:bCs/>
          <w:color w:val="000000" w:themeColor="text1"/>
        </w:rPr>
        <w:t>, and validation</w:t>
      </w:r>
      <w:r w:rsidRPr="00B2680F">
        <w:rPr>
          <w:b/>
          <w:bCs/>
          <w:color w:val="000000" w:themeColor="text1"/>
        </w:rPr>
        <w:t xml:space="preserve"> of production modules to explore a large space of molecules</w:t>
      </w:r>
      <w:r w:rsidR="00DB4049">
        <w:rPr>
          <w:b/>
          <w:bCs/>
          <w:color w:val="000000" w:themeColor="text1"/>
        </w:rPr>
        <w:t xml:space="preserve"> </w:t>
      </w:r>
      <w:r w:rsidR="006D5BF3">
        <w:rPr>
          <w:b/>
          <w:bCs/>
          <w:color w:val="000000" w:themeColor="text1"/>
        </w:rPr>
        <w:t>(e.g.,</w:t>
      </w:r>
      <w:r w:rsidR="00DB4049">
        <w:rPr>
          <w:b/>
          <w:bCs/>
          <w:color w:val="000000" w:themeColor="text1"/>
        </w:rPr>
        <w:t xml:space="preserve"> a library of esters</w:t>
      </w:r>
      <w:r w:rsidR="006D5BF3">
        <w:rPr>
          <w:b/>
          <w:bCs/>
          <w:color w:val="000000" w:themeColor="text1"/>
        </w:rPr>
        <w:t>),</w:t>
      </w:r>
      <w:r w:rsidRPr="00B2680F">
        <w:rPr>
          <w:b/>
          <w:bCs/>
          <w:color w:val="000000" w:themeColor="text1"/>
        </w:rPr>
        <w:t xml:space="preserve"> and ii) to demonstrate the m</w:t>
      </w:r>
      <w:r w:rsidRPr="0026099C">
        <w:rPr>
          <w:b/>
          <w:bCs/>
          <w:color w:val="000000" w:themeColor="text1"/>
        </w:rPr>
        <w:t xml:space="preserve">odular cell </w:t>
      </w:r>
      <w:r w:rsidR="007D5BE7">
        <w:rPr>
          <w:b/>
          <w:bCs/>
          <w:color w:val="000000" w:themeColor="text1"/>
        </w:rPr>
        <w:t>design</w:t>
      </w:r>
      <w:r w:rsidRPr="0026099C">
        <w:rPr>
          <w:b/>
          <w:bCs/>
          <w:color w:val="000000" w:themeColor="text1"/>
        </w:rPr>
        <w:t xml:space="preserve"> </w:t>
      </w:r>
      <w:r w:rsidR="007D5BE7">
        <w:rPr>
          <w:b/>
          <w:bCs/>
          <w:color w:val="000000" w:themeColor="text1"/>
        </w:rPr>
        <w:t>principles as a</w:t>
      </w:r>
      <w:r w:rsidR="0026099C" w:rsidRPr="0026099C">
        <w:rPr>
          <w:b/>
          <w:bCs/>
          <w:color w:val="000000" w:themeColor="text1"/>
        </w:rPr>
        <w:t xml:space="preserve"> </w:t>
      </w:r>
      <w:r w:rsidRPr="0026099C">
        <w:rPr>
          <w:b/>
          <w:bCs/>
          <w:color w:val="000000" w:themeColor="text1"/>
        </w:rPr>
        <w:t xml:space="preserve">rapid </w:t>
      </w:r>
      <w:r w:rsidR="007D5BE7">
        <w:rPr>
          <w:b/>
          <w:bCs/>
          <w:color w:val="000000" w:themeColor="text1"/>
        </w:rPr>
        <w:t xml:space="preserve">strain </w:t>
      </w:r>
      <w:r w:rsidRPr="0026099C">
        <w:rPr>
          <w:b/>
          <w:bCs/>
          <w:color w:val="000000" w:themeColor="text1"/>
        </w:rPr>
        <w:t xml:space="preserve">development </w:t>
      </w:r>
      <w:r w:rsidR="007D5BE7">
        <w:rPr>
          <w:b/>
          <w:bCs/>
          <w:color w:val="000000" w:themeColor="text1"/>
        </w:rPr>
        <w:t xml:space="preserve">platform </w:t>
      </w:r>
      <w:r w:rsidR="0026099C" w:rsidRPr="0026099C">
        <w:rPr>
          <w:b/>
          <w:bCs/>
          <w:color w:val="000000" w:themeColor="text1"/>
        </w:rPr>
        <w:t>f</w:t>
      </w:r>
      <w:r w:rsidR="007D5BE7">
        <w:rPr>
          <w:b/>
          <w:bCs/>
          <w:color w:val="000000" w:themeColor="text1"/>
        </w:rPr>
        <w:t>or</w:t>
      </w:r>
      <w:r w:rsidR="0026099C" w:rsidRPr="0026099C">
        <w:rPr>
          <w:b/>
          <w:bCs/>
          <w:color w:val="000000" w:themeColor="text1"/>
        </w:rPr>
        <w:t xml:space="preserve"> </w:t>
      </w:r>
      <w:r w:rsidRPr="0026099C">
        <w:rPr>
          <w:b/>
          <w:bCs/>
          <w:color w:val="000000" w:themeColor="text1"/>
        </w:rPr>
        <w:t>production</w:t>
      </w:r>
      <w:r w:rsidR="0026099C" w:rsidRPr="0026099C">
        <w:rPr>
          <w:b/>
          <w:bCs/>
          <w:color w:val="000000" w:themeColor="text1"/>
        </w:rPr>
        <w:t xml:space="preserve"> </w:t>
      </w:r>
      <w:r w:rsidRPr="0026099C">
        <w:rPr>
          <w:b/>
          <w:bCs/>
          <w:color w:val="000000" w:themeColor="text1"/>
        </w:rPr>
        <w:t xml:space="preserve">of molecules of interest. </w:t>
      </w:r>
      <w:r w:rsidRPr="00B2680F">
        <w:rPr>
          <w:color w:val="000000" w:themeColor="text1"/>
        </w:rPr>
        <w:t xml:space="preserve">This dissertation </w:t>
      </w:r>
      <w:r w:rsidR="00624163" w:rsidRPr="00B2680F">
        <w:rPr>
          <w:color w:val="000000" w:themeColor="text1"/>
        </w:rPr>
        <w:t>consists</w:t>
      </w:r>
      <w:r w:rsidRPr="00B2680F">
        <w:rPr>
          <w:color w:val="000000" w:themeColor="text1"/>
        </w:rPr>
        <w:t xml:space="preserve"> of five chapters. </w:t>
      </w:r>
      <w:r w:rsidR="00EF60E4" w:rsidRPr="00B2680F">
        <w:rPr>
          <w:b/>
          <w:bCs/>
          <w:color w:val="000000" w:themeColor="text1"/>
        </w:rPr>
        <w:t>Part</w:t>
      </w:r>
      <w:r w:rsidRPr="00B2680F">
        <w:rPr>
          <w:b/>
          <w:bCs/>
          <w:color w:val="000000" w:themeColor="text1"/>
        </w:rPr>
        <w:t xml:space="preserve"> </w:t>
      </w:r>
      <w:r w:rsidR="00A873A9" w:rsidRPr="00B2680F">
        <w:rPr>
          <w:b/>
          <w:bCs/>
          <w:color w:val="000000" w:themeColor="text1"/>
        </w:rPr>
        <w:t>I</w:t>
      </w:r>
      <w:r w:rsidRPr="00B2680F">
        <w:rPr>
          <w:color w:val="000000" w:themeColor="text1"/>
        </w:rPr>
        <w:t xml:space="preserve"> presents</w:t>
      </w:r>
      <w:r w:rsidR="00A64253" w:rsidRPr="00B2680F">
        <w:rPr>
          <w:color w:val="000000" w:themeColor="text1"/>
        </w:rPr>
        <w:t xml:space="preserve"> </w:t>
      </w:r>
      <w:r w:rsidRPr="00B2680F">
        <w:rPr>
          <w:color w:val="000000" w:themeColor="text1"/>
        </w:rPr>
        <w:t xml:space="preserve">a </w:t>
      </w:r>
      <w:r w:rsidR="006C499A" w:rsidRPr="00B2680F">
        <w:rPr>
          <w:color w:val="000000" w:themeColor="text1"/>
        </w:rPr>
        <w:t>framework</w:t>
      </w:r>
      <w:r w:rsidRPr="00B2680F">
        <w:rPr>
          <w:color w:val="000000" w:themeColor="text1"/>
        </w:rPr>
        <w:t xml:space="preserve"> for rapid design and construction of biosynthetic pathways for combinatorial biosynthesis of C4-derived esters </w:t>
      </w:r>
      <w:r w:rsidR="00EB4D4C" w:rsidRPr="00B2680F">
        <w:rPr>
          <w:color w:val="000000" w:themeColor="text1"/>
        </w:rPr>
        <w:t>including</w:t>
      </w:r>
      <w:r w:rsidRPr="00B2680F">
        <w:rPr>
          <w:color w:val="000000" w:themeColor="text1"/>
        </w:rPr>
        <w:t xml:space="preserve"> butyl acetate, ethyl butyrate, and butyl butyrate. </w:t>
      </w:r>
      <w:r w:rsidR="00EF60E4" w:rsidRPr="00B2680F">
        <w:rPr>
          <w:b/>
          <w:bCs/>
          <w:color w:val="000000" w:themeColor="text1"/>
        </w:rPr>
        <w:t>Part</w:t>
      </w:r>
      <w:r w:rsidRPr="00B2680F">
        <w:rPr>
          <w:b/>
          <w:bCs/>
          <w:color w:val="000000" w:themeColor="text1"/>
        </w:rPr>
        <w:t xml:space="preserve"> </w:t>
      </w:r>
      <w:r w:rsidR="000515A1" w:rsidRPr="00B2680F">
        <w:rPr>
          <w:b/>
          <w:bCs/>
          <w:color w:val="000000" w:themeColor="text1"/>
        </w:rPr>
        <w:t>II</w:t>
      </w:r>
      <w:r w:rsidRPr="00B2680F">
        <w:rPr>
          <w:color w:val="000000" w:themeColor="text1"/>
        </w:rPr>
        <w:t xml:space="preserve"> presents</w:t>
      </w:r>
      <w:r w:rsidR="00A64253" w:rsidRPr="00B2680F">
        <w:rPr>
          <w:color w:val="000000" w:themeColor="text1"/>
        </w:rPr>
        <w:t xml:space="preserve"> the</w:t>
      </w:r>
      <w:r w:rsidRPr="00B2680F">
        <w:rPr>
          <w:color w:val="000000" w:themeColor="text1"/>
        </w:rPr>
        <w:t xml:space="preserve"> </w:t>
      </w:r>
      <w:r w:rsidRPr="00B2680F">
        <w:rPr>
          <w:i/>
          <w:color w:val="000000" w:themeColor="text1"/>
        </w:rPr>
        <w:t xml:space="preserve">de novo </w:t>
      </w:r>
      <w:r w:rsidRPr="00B2680F">
        <w:rPr>
          <w:color w:val="000000" w:themeColor="text1"/>
        </w:rPr>
        <w:t xml:space="preserve">biosynthesis of lactate esters as green solvents as well as identification and alleviation of the most limiting enzymatic steps in lactate esters biosynthesis. </w:t>
      </w:r>
      <w:r w:rsidR="000515A1" w:rsidRPr="00B2680F">
        <w:rPr>
          <w:b/>
          <w:bCs/>
          <w:color w:val="000000" w:themeColor="text1"/>
        </w:rPr>
        <w:t>Part III</w:t>
      </w:r>
      <w:r w:rsidRPr="00B2680F">
        <w:rPr>
          <w:color w:val="000000" w:themeColor="text1"/>
        </w:rPr>
        <w:t xml:space="preserve"> presents the </w:t>
      </w:r>
      <w:r w:rsidR="00B01E8B" w:rsidRPr="00B2680F">
        <w:rPr>
          <w:color w:val="000000" w:themeColor="text1"/>
        </w:rPr>
        <w:t xml:space="preserve">development </w:t>
      </w:r>
      <w:r w:rsidRPr="00B2680F">
        <w:rPr>
          <w:color w:val="000000" w:themeColor="text1"/>
        </w:rPr>
        <w:t xml:space="preserve">of a computer-guided rational protein engineering protocol for </w:t>
      </w:r>
      <w:r w:rsidR="00033C11">
        <w:rPr>
          <w:color w:val="000000" w:themeColor="text1"/>
        </w:rPr>
        <w:t xml:space="preserve">improved </w:t>
      </w:r>
      <w:r w:rsidRPr="00B2680F">
        <w:rPr>
          <w:color w:val="000000" w:themeColor="text1"/>
        </w:rPr>
        <w:t xml:space="preserve">production of </w:t>
      </w:r>
      <w:r w:rsidR="00EB4D4C" w:rsidRPr="00B2680F">
        <w:rPr>
          <w:color w:val="000000" w:themeColor="text1"/>
        </w:rPr>
        <w:t xml:space="preserve">designer </w:t>
      </w:r>
      <w:r w:rsidRPr="00B2680F">
        <w:rPr>
          <w:color w:val="000000" w:themeColor="text1"/>
        </w:rPr>
        <w:t xml:space="preserve">esters. </w:t>
      </w:r>
      <w:r w:rsidR="000515A1" w:rsidRPr="00B2680F">
        <w:rPr>
          <w:b/>
          <w:bCs/>
          <w:color w:val="000000" w:themeColor="text1"/>
        </w:rPr>
        <w:t>Part IV</w:t>
      </w:r>
      <w:r w:rsidRPr="00B2680F">
        <w:rPr>
          <w:color w:val="000000" w:themeColor="text1"/>
        </w:rPr>
        <w:t xml:space="preserve"> </w:t>
      </w:r>
      <w:r w:rsidRPr="004F168F">
        <w:rPr>
          <w:color w:val="000000" w:themeColor="text1"/>
        </w:rPr>
        <w:t xml:space="preserve">presents </w:t>
      </w:r>
      <w:r w:rsidR="00BE3705" w:rsidRPr="004F168F">
        <w:rPr>
          <w:color w:val="000000" w:themeColor="text1"/>
        </w:rPr>
        <w:t xml:space="preserve">the </w:t>
      </w:r>
      <w:r w:rsidR="00B01E8B" w:rsidRPr="004F168F">
        <w:rPr>
          <w:color w:val="000000" w:themeColor="text1"/>
        </w:rPr>
        <w:t>establishment</w:t>
      </w:r>
      <w:r w:rsidR="00BE3705" w:rsidRPr="004F168F">
        <w:rPr>
          <w:color w:val="000000" w:themeColor="text1"/>
        </w:rPr>
        <w:t xml:space="preserve"> of a </w:t>
      </w:r>
      <w:r w:rsidRPr="004F168F">
        <w:rPr>
          <w:color w:val="000000" w:themeColor="text1"/>
        </w:rPr>
        <w:t xml:space="preserve">96-well plate-based high throughput </w:t>
      </w:r>
      <w:r w:rsidR="00B01E8B" w:rsidRPr="004F168F">
        <w:rPr>
          <w:color w:val="000000" w:themeColor="text1"/>
        </w:rPr>
        <w:t xml:space="preserve">ester synthesis </w:t>
      </w:r>
      <w:r w:rsidRPr="004F168F">
        <w:rPr>
          <w:color w:val="000000" w:themeColor="text1"/>
        </w:rPr>
        <w:t xml:space="preserve">screening platform. </w:t>
      </w:r>
      <w:r w:rsidR="000515A1" w:rsidRPr="004F168F">
        <w:rPr>
          <w:b/>
          <w:bCs/>
          <w:color w:val="000000" w:themeColor="text1"/>
        </w:rPr>
        <w:t>Part V</w:t>
      </w:r>
      <w:r w:rsidRPr="004F168F">
        <w:rPr>
          <w:color w:val="000000" w:themeColor="text1"/>
        </w:rPr>
        <w:t xml:space="preserve"> presents</w:t>
      </w:r>
      <w:r w:rsidR="002F33F5">
        <w:rPr>
          <w:color w:val="000000" w:themeColor="text1"/>
        </w:rPr>
        <w:t xml:space="preserve"> </w:t>
      </w:r>
      <w:r w:rsidR="005324C9">
        <w:rPr>
          <w:color w:val="000000" w:themeColor="text1"/>
        </w:rPr>
        <w:t xml:space="preserve">the </w:t>
      </w:r>
      <w:r w:rsidR="00DA375A">
        <w:rPr>
          <w:color w:val="000000" w:themeColor="text1"/>
        </w:rPr>
        <w:t xml:space="preserve">evaluation </w:t>
      </w:r>
      <w:r w:rsidR="00831369">
        <w:rPr>
          <w:color w:val="000000" w:themeColor="text1"/>
        </w:rPr>
        <w:t xml:space="preserve">of growth selection of </w:t>
      </w:r>
      <w:r w:rsidR="00831369" w:rsidRPr="004F168F">
        <w:rPr>
          <w:color w:val="000000" w:themeColor="text1"/>
        </w:rPr>
        <w:t xml:space="preserve">an efficient </w:t>
      </w:r>
      <w:r w:rsidR="00831369">
        <w:rPr>
          <w:color w:val="000000" w:themeColor="text1"/>
        </w:rPr>
        <w:t xml:space="preserve">butyl acetate production module in </w:t>
      </w:r>
      <w:r w:rsidR="00FA4F75">
        <w:rPr>
          <w:color w:val="000000" w:themeColor="text1"/>
        </w:rPr>
        <w:t>a modular (chassis) cel</w:t>
      </w:r>
      <w:r w:rsidR="00831369">
        <w:rPr>
          <w:color w:val="000000" w:themeColor="text1"/>
        </w:rPr>
        <w:t>l.</w:t>
      </w:r>
    </w:p>
    <w:p w14:paraId="67E4FA8A" w14:textId="6FB646B6" w:rsidR="00CA14EC" w:rsidRPr="006A657F" w:rsidRDefault="00C34AC7" w:rsidP="00724637">
      <w:pPr>
        <w:spacing w:line="480" w:lineRule="auto"/>
        <w:ind w:firstLine="720"/>
        <w:jc w:val="both"/>
        <w:rPr>
          <w:color w:val="000000" w:themeColor="text1"/>
        </w:rPr>
      </w:pPr>
      <w:r w:rsidRPr="00B2680F">
        <w:rPr>
          <w:color w:val="000000" w:themeColor="text1"/>
        </w:rPr>
        <w:t xml:space="preserve">Using knowledge gained from ester biosynthesis, the work presented will facilitate future strain </w:t>
      </w:r>
      <w:r w:rsidRPr="006A657F">
        <w:rPr>
          <w:color w:val="000000" w:themeColor="text1"/>
        </w:rPr>
        <w:t>development efforts for production of a large space of biofuels and biochemicals in a more systematic and efficient fashion.</w:t>
      </w:r>
    </w:p>
    <w:p w14:paraId="15E91D24" w14:textId="3D0DCFA7" w:rsidR="00EB4D4C" w:rsidRDefault="00E32551" w:rsidP="00A873A9">
      <w:pPr>
        <w:spacing w:line="480" w:lineRule="auto"/>
        <w:jc w:val="both"/>
      </w:pPr>
      <w:r>
        <w:br w:type="page"/>
      </w:r>
    </w:p>
    <w:p w14:paraId="67FBE9C3" w14:textId="26B2F636" w:rsidR="00B72554" w:rsidRPr="00A873A9" w:rsidRDefault="00A873A9" w:rsidP="00EE0027">
      <w:pPr>
        <w:spacing w:line="360" w:lineRule="auto"/>
        <w:jc w:val="center"/>
        <w:rPr>
          <w:b/>
          <w:bCs/>
          <w:sz w:val="32"/>
          <w:szCs w:val="32"/>
        </w:rPr>
      </w:pPr>
      <w:r w:rsidRPr="00A873A9">
        <w:rPr>
          <w:b/>
          <w:bCs/>
          <w:sz w:val="32"/>
          <w:szCs w:val="32"/>
        </w:rPr>
        <w:lastRenderedPageBreak/>
        <w:t>Table of Contents</w:t>
      </w:r>
    </w:p>
    <w:sdt>
      <w:sdtPr>
        <w:id w:val="266269917"/>
        <w:docPartObj>
          <w:docPartGallery w:val="Table of Contents"/>
          <w:docPartUnique/>
        </w:docPartObj>
      </w:sdtPr>
      <w:sdtEndPr>
        <w:rPr>
          <w:noProof/>
        </w:rPr>
      </w:sdtEndPr>
      <w:sdtContent>
        <w:p w14:paraId="16FC31E5" w14:textId="0F6FDA47" w:rsidR="00F13457" w:rsidRDefault="006F5F18">
          <w:pPr>
            <w:pStyle w:val="TOC1"/>
            <w:rPr>
              <w:rFonts w:asciiTheme="minorHAnsi" w:eastAsiaTheme="minorEastAsia" w:hAnsiTheme="minorHAnsi" w:cstheme="minorBidi"/>
              <w:b w:val="0"/>
              <w:bCs w:val="0"/>
              <w:iCs w:val="0"/>
              <w:noProof/>
            </w:rPr>
          </w:pPr>
          <w:r>
            <w:fldChar w:fldCharType="begin"/>
          </w:r>
          <w:r>
            <w:instrText xml:space="preserve"> TOC \o "1-3" \h \z \u </w:instrText>
          </w:r>
          <w:r>
            <w:fldChar w:fldCharType="separate"/>
          </w:r>
          <w:hyperlink w:anchor="_Toc57021772" w:history="1">
            <w:r w:rsidR="00F13457" w:rsidRPr="00166508">
              <w:rPr>
                <w:rStyle w:val="Hyperlink"/>
                <w:noProof/>
              </w:rPr>
              <w:t>1</w:t>
            </w:r>
            <w:r w:rsidR="00F13457">
              <w:rPr>
                <w:rFonts w:asciiTheme="minorHAnsi" w:eastAsiaTheme="minorEastAsia" w:hAnsiTheme="minorHAnsi" w:cstheme="minorBidi"/>
                <w:b w:val="0"/>
                <w:bCs w:val="0"/>
                <w:iCs w:val="0"/>
                <w:noProof/>
              </w:rPr>
              <w:tab/>
            </w:r>
            <w:r w:rsidR="00F13457" w:rsidRPr="00166508">
              <w:rPr>
                <w:rStyle w:val="Hyperlink"/>
                <w:noProof/>
              </w:rPr>
              <w:t>Introduction</w:t>
            </w:r>
            <w:r w:rsidR="00F13457">
              <w:rPr>
                <w:noProof/>
                <w:webHidden/>
              </w:rPr>
              <w:tab/>
            </w:r>
            <w:r w:rsidR="00F13457">
              <w:rPr>
                <w:noProof/>
                <w:webHidden/>
              </w:rPr>
              <w:fldChar w:fldCharType="begin"/>
            </w:r>
            <w:r w:rsidR="00F13457">
              <w:rPr>
                <w:noProof/>
                <w:webHidden/>
              </w:rPr>
              <w:instrText xml:space="preserve"> PAGEREF _Toc57021772 \h </w:instrText>
            </w:r>
            <w:r w:rsidR="00F13457">
              <w:rPr>
                <w:noProof/>
                <w:webHidden/>
              </w:rPr>
            </w:r>
            <w:r w:rsidR="00F13457">
              <w:rPr>
                <w:noProof/>
                <w:webHidden/>
              </w:rPr>
              <w:fldChar w:fldCharType="separate"/>
            </w:r>
            <w:r w:rsidR="00F13457">
              <w:rPr>
                <w:noProof/>
                <w:webHidden/>
              </w:rPr>
              <w:t>1</w:t>
            </w:r>
            <w:r w:rsidR="00F13457">
              <w:rPr>
                <w:noProof/>
                <w:webHidden/>
              </w:rPr>
              <w:fldChar w:fldCharType="end"/>
            </w:r>
          </w:hyperlink>
        </w:p>
        <w:p w14:paraId="6412DD82" w14:textId="6DC86FCF"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73" w:history="1">
            <w:r w:rsidRPr="00166508">
              <w:rPr>
                <w:rStyle w:val="Hyperlink"/>
                <w:noProof/>
              </w:rPr>
              <w:t>1.1</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_Toc57021773 \h </w:instrText>
            </w:r>
            <w:r>
              <w:rPr>
                <w:noProof/>
                <w:webHidden/>
              </w:rPr>
            </w:r>
            <w:r>
              <w:rPr>
                <w:noProof/>
                <w:webHidden/>
              </w:rPr>
              <w:fldChar w:fldCharType="separate"/>
            </w:r>
            <w:r>
              <w:rPr>
                <w:noProof/>
                <w:webHidden/>
              </w:rPr>
              <w:t>11</w:t>
            </w:r>
            <w:r>
              <w:rPr>
                <w:noProof/>
                <w:webHidden/>
              </w:rPr>
              <w:fldChar w:fldCharType="end"/>
            </w:r>
          </w:hyperlink>
        </w:p>
        <w:p w14:paraId="42C8A15D" w14:textId="049093C1" w:rsidR="00F13457" w:rsidRDefault="00F13457">
          <w:pPr>
            <w:pStyle w:val="TOC1"/>
            <w:rPr>
              <w:rFonts w:asciiTheme="minorHAnsi" w:eastAsiaTheme="minorEastAsia" w:hAnsiTheme="minorHAnsi" w:cstheme="minorBidi"/>
              <w:b w:val="0"/>
              <w:bCs w:val="0"/>
              <w:iCs w:val="0"/>
              <w:noProof/>
            </w:rPr>
          </w:pPr>
          <w:hyperlink w:anchor="_Toc57021774" w:history="1">
            <w:r w:rsidRPr="00166508">
              <w:rPr>
                <w:rStyle w:val="Hyperlink"/>
                <w:noProof/>
              </w:rPr>
              <w:t>2</w:t>
            </w:r>
            <w:r>
              <w:rPr>
                <w:rFonts w:asciiTheme="minorHAnsi" w:eastAsiaTheme="minorEastAsia" w:hAnsiTheme="minorHAnsi" w:cstheme="minorBidi"/>
                <w:b w:val="0"/>
                <w:bCs w:val="0"/>
                <w:iCs w:val="0"/>
                <w:noProof/>
              </w:rPr>
              <w:tab/>
            </w:r>
            <w:r w:rsidRPr="00166508">
              <w:rPr>
                <w:rStyle w:val="Hyperlink"/>
                <w:noProof/>
              </w:rPr>
              <w:t>One-Step Modular Fermentative Production of C4-Derived Esters</w:t>
            </w:r>
            <w:r>
              <w:rPr>
                <w:noProof/>
                <w:webHidden/>
              </w:rPr>
              <w:tab/>
            </w:r>
            <w:r>
              <w:rPr>
                <w:noProof/>
                <w:webHidden/>
              </w:rPr>
              <w:fldChar w:fldCharType="begin"/>
            </w:r>
            <w:r>
              <w:rPr>
                <w:noProof/>
                <w:webHidden/>
              </w:rPr>
              <w:instrText xml:space="preserve"> PAGEREF _Toc57021774 \h </w:instrText>
            </w:r>
            <w:r>
              <w:rPr>
                <w:noProof/>
                <w:webHidden/>
              </w:rPr>
            </w:r>
            <w:r>
              <w:rPr>
                <w:noProof/>
                <w:webHidden/>
              </w:rPr>
              <w:fldChar w:fldCharType="separate"/>
            </w:r>
            <w:r>
              <w:rPr>
                <w:noProof/>
                <w:webHidden/>
              </w:rPr>
              <w:t>14</w:t>
            </w:r>
            <w:r>
              <w:rPr>
                <w:noProof/>
                <w:webHidden/>
              </w:rPr>
              <w:fldChar w:fldCharType="end"/>
            </w:r>
          </w:hyperlink>
        </w:p>
        <w:p w14:paraId="25E33E29" w14:textId="098AAE0C"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75" w:history="1">
            <w:r w:rsidRPr="00166508">
              <w:rPr>
                <w:rStyle w:val="Hyperlink"/>
                <w:noProof/>
              </w:rPr>
              <w:t>2.1</w:t>
            </w:r>
            <w:r>
              <w:rPr>
                <w:rFonts w:asciiTheme="minorHAnsi" w:eastAsiaTheme="minorEastAsia" w:hAnsiTheme="minorHAnsi" w:cstheme="minorBidi"/>
                <w:bCs w:val="0"/>
                <w:noProof/>
                <w:szCs w:val="24"/>
              </w:rPr>
              <w:tab/>
            </w:r>
            <w:r w:rsidRPr="00166508">
              <w:rPr>
                <w:rStyle w:val="Hyperlink"/>
                <w:noProof/>
              </w:rPr>
              <w:t>Abstract</w:t>
            </w:r>
            <w:r>
              <w:rPr>
                <w:noProof/>
                <w:webHidden/>
              </w:rPr>
              <w:tab/>
            </w:r>
            <w:r>
              <w:rPr>
                <w:noProof/>
                <w:webHidden/>
              </w:rPr>
              <w:fldChar w:fldCharType="begin"/>
            </w:r>
            <w:r>
              <w:rPr>
                <w:noProof/>
                <w:webHidden/>
              </w:rPr>
              <w:instrText xml:space="preserve"> PAGEREF _Toc57021775 \h </w:instrText>
            </w:r>
            <w:r>
              <w:rPr>
                <w:noProof/>
                <w:webHidden/>
              </w:rPr>
            </w:r>
            <w:r>
              <w:rPr>
                <w:noProof/>
                <w:webHidden/>
              </w:rPr>
              <w:fldChar w:fldCharType="separate"/>
            </w:r>
            <w:r>
              <w:rPr>
                <w:noProof/>
                <w:webHidden/>
              </w:rPr>
              <w:t>15</w:t>
            </w:r>
            <w:r>
              <w:rPr>
                <w:noProof/>
                <w:webHidden/>
              </w:rPr>
              <w:fldChar w:fldCharType="end"/>
            </w:r>
          </w:hyperlink>
        </w:p>
        <w:p w14:paraId="19D4686A" w14:textId="6A872AAB"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76" w:history="1">
            <w:r w:rsidRPr="00166508">
              <w:rPr>
                <w:rStyle w:val="Hyperlink"/>
                <w:noProof/>
              </w:rPr>
              <w:t>2.2</w:t>
            </w:r>
            <w:r>
              <w:rPr>
                <w:rFonts w:asciiTheme="minorHAnsi" w:eastAsiaTheme="minorEastAsia" w:hAnsiTheme="minorHAnsi" w:cstheme="minorBidi"/>
                <w:bCs w:val="0"/>
                <w:noProof/>
                <w:szCs w:val="24"/>
              </w:rPr>
              <w:tab/>
            </w:r>
            <w:r w:rsidRPr="00166508">
              <w:rPr>
                <w:rStyle w:val="Hyperlink"/>
                <w:noProof/>
              </w:rPr>
              <w:t>Introduction</w:t>
            </w:r>
            <w:r>
              <w:rPr>
                <w:noProof/>
                <w:webHidden/>
              </w:rPr>
              <w:tab/>
            </w:r>
            <w:r>
              <w:rPr>
                <w:noProof/>
                <w:webHidden/>
              </w:rPr>
              <w:fldChar w:fldCharType="begin"/>
            </w:r>
            <w:r>
              <w:rPr>
                <w:noProof/>
                <w:webHidden/>
              </w:rPr>
              <w:instrText xml:space="preserve"> PAGEREF _Toc57021776 \h </w:instrText>
            </w:r>
            <w:r>
              <w:rPr>
                <w:noProof/>
                <w:webHidden/>
              </w:rPr>
            </w:r>
            <w:r>
              <w:rPr>
                <w:noProof/>
                <w:webHidden/>
              </w:rPr>
              <w:fldChar w:fldCharType="separate"/>
            </w:r>
            <w:r>
              <w:rPr>
                <w:noProof/>
                <w:webHidden/>
              </w:rPr>
              <w:t>15</w:t>
            </w:r>
            <w:r>
              <w:rPr>
                <w:noProof/>
                <w:webHidden/>
              </w:rPr>
              <w:fldChar w:fldCharType="end"/>
            </w:r>
          </w:hyperlink>
        </w:p>
        <w:p w14:paraId="04B662DC" w14:textId="0FCFE9ED"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77" w:history="1">
            <w:r w:rsidRPr="00166508">
              <w:rPr>
                <w:rStyle w:val="Hyperlink"/>
                <w:noProof/>
              </w:rPr>
              <w:t>2.3</w:t>
            </w:r>
            <w:r>
              <w:rPr>
                <w:rFonts w:asciiTheme="minorHAnsi" w:eastAsiaTheme="minorEastAsia" w:hAnsiTheme="minorHAnsi" w:cstheme="minorBidi"/>
                <w:bCs w:val="0"/>
                <w:noProof/>
                <w:szCs w:val="24"/>
              </w:rPr>
              <w:tab/>
            </w:r>
            <w:r w:rsidRPr="00166508">
              <w:rPr>
                <w:rStyle w:val="Hyperlink"/>
                <w:noProof/>
              </w:rPr>
              <w:t>Methods</w:t>
            </w:r>
            <w:r>
              <w:rPr>
                <w:noProof/>
                <w:webHidden/>
              </w:rPr>
              <w:tab/>
            </w:r>
            <w:r>
              <w:rPr>
                <w:noProof/>
                <w:webHidden/>
              </w:rPr>
              <w:fldChar w:fldCharType="begin"/>
            </w:r>
            <w:r>
              <w:rPr>
                <w:noProof/>
                <w:webHidden/>
              </w:rPr>
              <w:instrText xml:space="preserve"> PAGEREF _Toc57021777 \h </w:instrText>
            </w:r>
            <w:r>
              <w:rPr>
                <w:noProof/>
                <w:webHidden/>
              </w:rPr>
            </w:r>
            <w:r>
              <w:rPr>
                <w:noProof/>
                <w:webHidden/>
              </w:rPr>
              <w:fldChar w:fldCharType="separate"/>
            </w:r>
            <w:r>
              <w:rPr>
                <w:noProof/>
                <w:webHidden/>
              </w:rPr>
              <w:t>18</w:t>
            </w:r>
            <w:r>
              <w:rPr>
                <w:noProof/>
                <w:webHidden/>
              </w:rPr>
              <w:fldChar w:fldCharType="end"/>
            </w:r>
          </w:hyperlink>
        </w:p>
        <w:p w14:paraId="63FB35D0" w14:textId="6276D1FA" w:rsidR="00F13457" w:rsidRDefault="00F13457">
          <w:pPr>
            <w:pStyle w:val="TOC3"/>
            <w:rPr>
              <w:rFonts w:asciiTheme="minorHAnsi" w:eastAsiaTheme="minorEastAsia" w:hAnsiTheme="minorHAnsi" w:cstheme="minorBidi"/>
              <w:noProof/>
              <w:szCs w:val="24"/>
            </w:rPr>
          </w:pPr>
          <w:hyperlink w:anchor="_Toc57021778" w:history="1">
            <w:r w:rsidRPr="00166508">
              <w:rPr>
                <w:rStyle w:val="Hyperlink"/>
                <w:iCs/>
                <w:noProof/>
              </w:rPr>
              <w:t>2.3.1</w:t>
            </w:r>
            <w:r>
              <w:rPr>
                <w:rFonts w:asciiTheme="minorHAnsi" w:eastAsiaTheme="minorEastAsia" w:hAnsiTheme="minorHAnsi" w:cstheme="minorBidi"/>
                <w:noProof/>
                <w:szCs w:val="24"/>
              </w:rPr>
              <w:tab/>
            </w:r>
            <w:r w:rsidRPr="00166508">
              <w:rPr>
                <w:rStyle w:val="Hyperlink"/>
                <w:noProof/>
              </w:rPr>
              <w:t>Strains and plasmids</w:t>
            </w:r>
            <w:r>
              <w:rPr>
                <w:noProof/>
                <w:webHidden/>
              </w:rPr>
              <w:tab/>
            </w:r>
            <w:r>
              <w:rPr>
                <w:noProof/>
                <w:webHidden/>
              </w:rPr>
              <w:fldChar w:fldCharType="begin"/>
            </w:r>
            <w:r>
              <w:rPr>
                <w:noProof/>
                <w:webHidden/>
              </w:rPr>
              <w:instrText xml:space="preserve"> PAGEREF _Toc57021778 \h </w:instrText>
            </w:r>
            <w:r>
              <w:rPr>
                <w:noProof/>
                <w:webHidden/>
              </w:rPr>
            </w:r>
            <w:r>
              <w:rPr>
                <w:noProof/>
                <w:webHidden/>
              </w:rPr>
              <w:fldChar w:fldCharType="separate"/>
            </w:r>
            <w:r>
              <w:rPr>
                <w:noProof/>
                <w:webHidden/>
              </w:rPr>
              <w:t>18</w:t>
            </w:r>
            <w:r>
              <w:rPr>
                <w:noProof/>
                <w:webHidden/>
              </w:rPr>
              <w:fldChar w:fldCharType="end"/>
            </w:r>
          </w:hyperlink>
        </w:p>
        <w:p w14:paraId="374C46A1" w14:textId="67F1595F" w:rsidR="00F13457" w:rsidRDefault="00F13457">
          <w:pPr>
            <w:pStyle w:val="TOC3"/>
            <w:rPr>
              <w:rFonts w:asciiTheme="minorHAnsi" w:eastAsiaTheme="minorEastAsia" w:hAnsiTheme="minorHAnsi" w:cstheme="minorBidi"/>
              <w:noProof/>
              <w:szCs w:val="24"/>
            </w:rPr>
          </w:pPr>
          <w:hyperlink w:anchor="_Toc57021779" w:history="1">
            <w:r w:rsidRPr="00166508">
              <w:rPr>
                <w:rStyle w:val="Hyperlink"/>
                <w:iCs/>
                <w:noProof/>
              </w:rPr>
              <w:t>2.3.2</w:t>
            </w:r>
            <w:r>
              <w:rPr>
                <w:rFonts w:asciiTheme="minorHAnsi" w:eastAsiaTheme="minorEastAsia" w:hAnsiTheme="minorHAnsi" w:cstheme="minorBidi"/>
                <w:noProof/>
                <w:szCs w:val="24"/>
              </w:rPr>
              <w:tab/>
            </w:r>
            <w:r w:rsidRPr="00166508">
              <w:rPr>
                <w:rStyle w:val="Hyperlink"/>
                <w:noProof/>
              </w:rPr>
              <w:t>Culture conditions</w:t>
            </w:r>
            <w:r>
              <w:rPr>
                <w:noProof/>
                <w:webHidden/>
              </w:rPr>
              <w:tab/>
            </w:r>
            <w:r>
              <w:rPr>
                <w:noProof/>
                <w:webHidden/>
              </w:rPr>
              <w:fldChar w:fldCharType="begin"/>
            </w:r>
            <w:r>
              <w:rPr>
                <w:noProof/>
                <w:webHidden/>
              </w:rPr>
              <w:instrText xml:space="preserve"> PAGEREF _Toc57021779 \h </w:instrText>
            </w:r>
            <w:r>
              <w:rPr>
                <w:noProof/>
                <w:webHidden/>
              </w:rPr>
            </w:r>
            <w:r>
              <w:rPr>
                <w:noProof/>
                <w:webHidden/>
              </w:rPr>
              <w:fldChar w:fldCharType="separate"/>
            </w:r>
            <w:r>
              <w:rPr>
                <w:noProof/>
                <w:webHidden/>
              </w:rPr>
              <w:t>18</w:t>
            </w:r>
            <w:r>
              <w:rPr>
                <w:noProof/>
                <w:webHidden/>
              </w:rPr>
              <w:fldChar w:fldCharType="end"/>
            </w:r>
          </w:hyperlink>
        </w:p>
        <w:p w14:paraId="043E4EB5" w14:textId="66D7C3B8" w:rsidR="00F13457" w:rsidRDefault="00F13457">
          <w:pPr>
            <w:pStyle w:val="TOC3"/>
            <w:rPr>
              <w:rFonts w:asciiTheme="minorHAnsi" w:eastAsiaTheme="minorEastAsia" w:hAnsiTheme="minorHAnsi" w:cstheme="minorBidi"/>
              <w:noProof/>
              <w:szCs w:val="24"/>
            </w:rPr>
          </w:pPr>
          <w:hyperlink w:anchor="_Toc57021780" w:history="1">
            <w:r w:rsidRPr="00166508">
              <w:rPr>
                <w:rStyle w:val="Hyperlink"/>
                <w:iCs/>
                <w:noProof/>
              </w:rPr>
              <w:t>2.3.3</w:t>
            </w:r>
            <w:r>
              <w:rPr>
                <w:rFonts w:asciiTheme="minorHAnsi" w:eastAsiaTheme="minorEastAsia" w:hAnsiTheme="minorHAnsi" w:cstheme="minorBidi"/>
                <w:noProof/>
                <w:szCs w:val="24"/>
              </w:rPr>
              <w:tab/>
            </w:r>
            <w:r w:rsidRPr="00166508">
              <w:rPr>
                <w:rStyle w:val="Hyperlink"/>
                <w:noProof/>
              </w:rPr>
              <w:t>Protein expression and SDS-PAGE analysis</w:t>
            </w:r>
            <w:r>
              <w:rPr>
                <w:noProof/>
                <w:webHidden/>
              </w:rPr>
              <w:tab/>
            </w:r>
            <w:r>
              <w:rPr>
                <w:noProof/>
                <w:webHidden/>
              </w:rPr>
              <w:fldChar w:fldCharType="begin"/>
            </w:r>
            <w:r>
              <w:rPr>
                <w:noProof/>
                <w:webHidden/>
              </w:rPr>
              <w:instrText xml:space="preserve"> PAGEREF _Toc57021780 \h </w:instrText>
            </w:r>
            <w:r>
              <w:rPr>
                <w:noProof/>
                <w:webHidden/>
              </w:rPr>
            </w:r>
            <w:r>
              <w:rPr>
                <w:noProof/>
                <w:webHidden/>
              </w:rPr>
              <w:fldChar w:fldCharType="separate"/>
            </w:r>
            <w:r>
              <w:rPr>
                <w:noProof/>
                <w:webHidden/>
              </w:rPr>
              <w:t>22</w:t>
            </w:r>
            <w:r>
              <w:rPr>
                <w:noProof/>
                <w:webHidden/>
              </w:rPr>
              <w:fldChar w:fldCharType="end"/>
            </w:r>
          </w:hyperlink>
        </w:p>
        <w:p w14:paraId="655E1C6A" w14:textId="05EBD8C2" w:rsidR="00F13457" w:rsidRDefault="00F13457">
          <w:pPr>
            <w:pStyle w:val="TOC3"/>
            <w:rPr>
              <w:rFonts w:asciiTheme="minorHAnsi" w:eastAsiaTheme="minorEastAsia" w:hAnsiTheme="minorHAnsi" w:cstheme="minorBidi"/>
              <w:noProof/>
              <w:szCs w:val="24"/>
            </w:rPr>
          </w:pPr>
          <w:hyperlink w:anchor="_Toc57021781" w:history="1">
            <w:r w:rsidRPr="00166508">
              <w:rPr>
                <w:rStyle w:val="Hyperlink"/>
                <w:iCs/>
                <w:noProof/>
              </w:rPr>
              <w:t>2.3.4</w:t>
            </w:r>
            <w:r>
              <w:rPr>
                <w:rFonts w:asciiTheme="minorHAnsi" w:eastAsiaTheme="minorEastAsia" w:hAnsiTheme="minorHAnsi" w:cstheme="minorBidi"/>
                <w:noProof/>
                <w:szCs w:val="24"/>
              </w:rPr>
              <w:tab/>
            </w:r>
            <w:r w:rsidRPr="00166508">
              <w:rPr>
                <w:rStyle w:val="Hyperlink"/>
                <w:noProof/>
              </w:rPr>
              <w:t>Determination of cell concentrations</w:t>
            </w:r>
            <w:r>
              <w:rPr>
                <w:noProof/>
                <w:webHidden/>
              </w:rPr>
              <w:tab/>
            </w:r>
            <w:r>
              <w:rPr>
                <w:noProof/>
                <w:webHidden/>
              </w:rPr>
              <w:fldChar w:fldCharType="begin"/>
            </w:r>
            <w:r>
              <w:rPr>
                <w:noProof/>
                <w:webHidden/>
              </w:rPr>
              <w:instrText xml:space="preserve"> PAGEREF _Toc57021781 \h </w:instrText>
            </w:r>
            <w:r>
              <w:rPr>
                <w:noProof/>
                <w:webHidden/>
              </w:rPr>
            </w:r>
            <w:r>
              <w:rPr>
                <w:noProof/>
                <w:webHidden/>
              </w:rPr>
              <w:fldChar w:fldCharType="separate"/>
            </w:r>
            <w:r>
              <w:rPr>
                <w:noProof/>
                <w:webHidden/>
              </w:rPr>
              <w:t>22</w:t>
            </w:r>
            <w:r>
              <w:rPr>
                <w:noProof/>
                <w:webHidden/>
              </w:rPr>
              <w:fldChar w:fldCharType="end"/>
            </w:r>
          </w:hyperlink>
        </w:p>
        <w:p w14:paraId="66750438" w14:textId="4A8D9CFC" w:rsidR="00F13457" w:rsidRDefault="00F13457">
          <w:pPr>
            <w:pStyle w:val="TOC3"/>
            <w:rPr>
              <w:rFonts w:asciiTheme="minorHAnsi" w:eastAsiaTheme="minorEastAsia" w:hAnsiTheme="minorHAnsi" w:cstheme="minorBidi"/>
              <w:noProof/>
              <w:szCs w:val="24"/>
            </w:rPr>
          </w:pPr>
          <w:hyperlink w:anchor="_Toc57021782" w:history="1">
            <w:r w:rsidRPr="00166508">
              <w:rPr>
                <w:rStyle w:val="Hyperlink"/>
                <w:iCs/>
                <w:noProof/>
              </w:rPr>
              <w:t>2.3.5</w:t>
            </w:r>
            <w:r>
              <w:rPr>
                <w:rFonts w:asciiTheme="minorHAnsi" w:eastAsiaTheme="minorEastAsia" w:hAnsiTheme="minorHAnsi" w:cstheme="minorBidi"/>
                <w:noProof/>
                <w:szCs w:val="24"/>
              </w:rPr>
              <w:tab/>
            </w:r>
            <w:r w:rsidRPr="00166508">
              <w:rPr>
                <w:rStyle w:val="Hyperlink"/>
                <w:noProof/>
              </w:rPr>
              <w:t>High performance liquid chromatography (HPLC)</w:t>
            </w:r>
            <w:r>
              <w:rPr>
                <w:noProof/>
                <w:webHidden/>
              </w:rPr>
              <w:tab/>
            </w:r>
            <w:r>
              <w:rPr>
                <w:noProof/>
                <w:webHidden/>
              </w:rPr>
              <w:fldChar w:fldCharType="begin"/>
            </w:r>
            <w:r>
              <w:rPr>
                <w:noProof/>
                <w:webHidden/>
              </w:rPr>
              <w:instrText xml:space="preserve"> PAGEREF _Toc57021782 \h </w:instrText>
            </w:r>
            <w:r>
              <w:rPr>
                <w:noProof/>
                <w:webHidden/>
              </w:rPr>
            </w:r>
            <w:r>
              <w:rPr>
                <w:noProof/>
                <w:webHidden/>
              </w:rPr>
              <w:fldChar w:fldCharType="separate"/>
            </w:r>
            <w:r>
              <w:rPr>
                <w:noProof/>
                <w:webHidden/>
              </w:rPr>
              <w:t>22</w:t>
            </w:r>
            <w:r>
              <w:rPr>
                <w:noProof/>
                <w:webHidden/>
              </w:rPr>
              <w:fldChar w:fldCharType="end"/>
            </w:r>
          </w:hyperlink>
        </w:p>
        <w:p w14:paraId="322FBFE5" w14:textId="3042600D" w:rsidR="00F13457" w:rsidRDefault="00F13457">
          <w:pPr>
            <w:pStyle w:val="TOC3"/>
            <w:rPr>
              <w:rFonts w:asciiTheme="minorHAnsi" w:eastAsiaTheme="minorEastAsia" w:hAnsiTheme="minorHAnsi" w:cstheme="minorBidi"/>
              <w:noProof/>
              <w:szCs w:val="24"/>
            </w:rPr>
          </w:pPr>
          <w:hyperlink w:anchor="_Toc57021783" w:history="1">
            <w:r w:rsidRPr="00166508">
              <w:rPr>
                <w:rStyle w:val="Hyperlink"/>
                <w:iCs/>
                <w:noProof/>
              </w:rPr>
              <w:t>2.3.6</w:t>
            </w:r>
            <w:r>
              <w:rPr>
                <w:rFonts w:asciiTheme="minorHAnsi" w:eastAsiaTheme="minorEastAsia" w:hAnsiTheme="minorHAnsi" w:cstheme="minorBidi"/>
                <w:noProof/>
                <w:szCs w:val="24"/>
              </w:rPr>
              <w:tab/>
            </w:r>
            <w:r w:rsidRPr="00166508">
              <w:rPr>
                <w:rStyle w:val="Hyperlink"/>
                <w:noProof/>
              </w:rPr>
              <w:t>Gas chromatography coupled with mass spectroscopy (GC/MS)</w:t>
            </w:r>
            <w:r>
              <w:rPr>
                <w:noProof/>
                <w:webHidden/>
              </w:rPr>
              <w:tab/>
            </w:r>
            <w:r>
              <w:rPr>
                <w:noProof/>
                <w:webHidden/>
              </w:rPr>
              <w:fldChar w:fldCharType="begin"/>
            </w:r>
            <w:r>
              <w:rPr>
                <w:noProof/>
                <w:webHidden/>
              </w:rPr>
              <w:instrText xml:space="preserve"> PAGEREF _Toc57021783 \h </w:instrText>
            </w:r>
            <w:r>
              <w:rPr>
                <w:noProof/>
                <w:webHidden/>
              </w:rPr>
            </w:r>
            <w:r>
              <w:rPr>
                <w:noProof/>
                <w:webHidden/>
              </w:rPr>
              <w:fldChar w:fldCharType="separate"/>
            </w:r>
            <w:r>
              <w:rPr>
                <w:noProof/>
                <w:webHidden/>
              </w:rPr>
              <w:t>23</w:t>
            </w:r>
            <w:r>
              <w:rPr>
                <w:noProof/>
                <w:webHidden/>
              </w:rPr>
              <w:fldChar w:fldCharType="end"/>
            </w:r>
          </w:hyperlink>
        </w:p>
        <w:p w14:paraId="6CE18F14" w14:textId="32E67072"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84" w:history="1">
            <w:r w:rsidRPr="00166508">
              <w:rPr>
                <w:rStyle w:val="Hyperlink"/>
                <w:noProof/>
              </w:rPr>
              <w:t>2.4</w:t>
            </w:r>
            <w:r>
              <w:rPr>
                <w:rFonts w:asciiTheme="minorHAnsi" w:eastAsiaTheme="minorEastAsia" w:hAnsiTheme="minorHAnsi" w:cstheme="minorBidi"/>
                <w:bCs w:val="0"/>
                <w:noProof/>
                <w:szCs w:val="24"/>
              </w:rPr>
              <w:tab/>
            </w:r>
            <w:r w:rsidRPr="00166508">
              <w:rPr>
                <w:rStyle w:val="Hyperlink"/>
                <w:noProof/>
              </w:rPr>
              <w:t>Results</w:t>
            </w:r>
            <w:r>
              <w:rPr>
                <w:noProof/>
                <w:webHidden/>
              </w:rPr>
              <w:tab/>
            </w:r>
            <w:r>
              <w:rPr>
                <w:noProof/>
                <w:webHidden/>
              </w:rPr>
              <w:fldChar w:fldCharType="begin"/>
            </w:r>
            <w:r>
              <w:rPr>
                <w:noProof/>
                <w:webHidden/>
              </w:rPr>
              <w:instrText xml:space="preserve"> PAGEREF _Toc57021784 \h </w:instrText>
            </w:r>
            <w:r>
              <w:rPr>
                <w:noProof/>
                <w:webHidden/>
              </w:rPr>
            </w:r>
            <w:r>
              <w:rPr>
                <w:noProof/>
                <w:webHidden/>
              </w:rPr>
              <w:fldChar w:fldCharType="separate"/>
            </w:r>
            <w:r>
              <w:rPr>
                <w:noProof/>
                <w:webHidden/>
              </w:rPr>
              <w:t>24</w:t>
            </w:r>
            <w:r>
              <w:rPr>
                <w:noProof/>
                <w:webHidden/>
              </w:rPr>
              <w:fldChar w:fldCharType="end"/>
            </w:r>
          </w:hyperlink>
        </w:p>
        <w:p w14:paraId="243AD8C5" w14:textId="4F06F2BF" w:rsidR="00F13457" w:rsidRDefault="00F13457">
          <w:pPr>
            <w:pStyle w:val="TOC3"/>
            <w:rPr>
              <w:rFonts w:asciiTheme="minorHAnsi" w:eastAsiaTheme="minorEastAsia" w:hAnsiTheme="minorHAnsi" w:cstheme="minorBidi"/>
              <w:noProof/>
              <w:szCs w:val="24"/>
            </w:rPr>
          </w:pPr>
          <w:hyperlink w:anchor="_Toc57021785" w:history="1">
            <w:r w:rsidRPr="00166508">
              <w:rPr>
                <w:rStyle w:val="Hyperlink"/>
                <w:iCs/>
                <w:noProof/>
              </w:rPr>
              <w:t>2.4.1</w:t>
            </w:r>
            <w:r>
              <w:rPr>
                <w:rFonts w:asciiTheme="minorHAnsi" w:eastAsiaTheme="minorEastAsia" w:hAnsiTheme="minorHAnsi" w:cstheme="minorBidi"/>
                <w:noProof/>
                <w:szCs w:val="24"/>
              </w:rPr>
              <w:tab/>
            </w:r>
            <w:r w:rsidRPr="00166508">
              <w:rPr>
                <w:rStyle w:val="Hyperlink"/>
                <w:noProof/>
              </w:rPr>
              <w:t>Combinatorial modular plasmid assembly for raid construction of biosynthesis pathways of C4-derived esters</w:t>
            </w:r>
            <w:r>
              <w:rPr>
                <w:noProof/>
                <w:webHidden/>
              </w:rPr>
              <w:tab/>
            </w:r>
            <w:r>
              <w:rPr>
                <w:noProof/>
                <w:webHidden/>
              </w:rPr>
              <w:fldChar w:fldCharType="begin"/>
            </w:r>
            <w:r>
              <w:rPr>
                <w:noProof/>
                <w:webHidden/>
              </w:rPr>
              <w:instrText xml:space="preserve"> PAGEREF _Toc57021785 \h </w:instrText>
            </w:r>
            <w:r>
              <w:rPr>
                <w:noProof/>
                <w:webHidden/>
              </w:rPr>
            </w:r>
            <w:r>
              <w:rPr>
                <w:noProof/>
                <w:webHidden/>
              </w:rPr>
              <w:fldChar w:fldCharType="separate"/>
            </w:r>
            <w:r>
              <w:rPr>
                <w:noProof/>
                <w:webHidden/>
              </w:rPr>
              <w:t>24</w:t>
            </w:r>
            <w:r>
              <w:rPr>
                <w:noProof/>
                <w:webHidden/>
              </w:rPr>
              <w:fldChar w:fldCharType="end"/>
            </w:r>
          </w:hyperlink>
        </w:p>
        <w:p w14:paraId="009AC3A1" w14:textId="17401C76" w:rsidR="00F13457" w:rsidRDefault="00F13457">
          <w:pPr>
            <w:pStyle w:val="TOC3"/>
            <w:rPr>
              <w:rFonts w:asciiTheme="minorHAnsi" w:eastAsiaTheme="minorEastAsia" w:hAnsiTheme="minorHAnsi" w:cstheme="minorBidi"/>
              <w:noProof/>
              <w:szCs w:val="24"/>
            </w:rPr>
          </w:pPr>
          <w:hyperlink w:anchor="_Toc57021786" w:history="1">
            <w:r w:rsidRPr="00166508">
              <w:rPr>
                <w:rStyle w:val="Hyperlink"/>
                <w:iCs/>
                <w:noProof/>
              </w:rPr>
              <w:t>2.4.2</w:t>
            </w:r>
            <w:r>
              <w:rPr>
                <w:rFonts w:asciiTheme="minorHAnsi" w:eastAsiaTheme="minorEastAsia" w:hAnsiTheme="minorHAnsi" w:cstheme="minorBidi"/>
                <w:noProof/>
                <w:szCs w:val="24"/>
              </w:rPr>
              <w:tab/>
            </w:r>
            <w:r w:rsidRPr="00166508">
              <w:rPr>
                <w:rStyle w:val="Hyperlink"/>
                <w:noProof/>
              </w:rPr>
              <w:t>Endogenous production of C4-derived esters in initial strains</w:t>
            </w:r>
            <w:r>
              <w:rPr>
                <w:noProof/>
                <w:webHidden/>
              </w:rPr>
              <w:tab/>
            </w:r>
            <w:r>
              <w:rPr>
                <w:noProof/>
                <w:webHidden/>
              </w:rPr>
              <w:fldChar w:fldCharType="begin"/>
            </w:r>
            <w:r>
              <w:rPr>
                <w:noProof/>
                <w:webHidden/>
              </w:rPr>
              <w:instrText xml:space="preserve"> PAGEREF _Toc57021786 \h </w:instrText>
            </w:r>
            <w:r>
              <w:rPr>
                <w:noProof/>
                <w:webHidden/>
              </w:rPr>
            </w:r>
            <w:r>
              <w:rPr>
                <w:noProof/>
                <w:webHidden/>
              </w:rPr>
              <w:fldChar w:fldCharType="separate"/>
            </w:r>
            <w:r>
              <w:rPr>
                <w:noProof/>
                <w:webHidden/>
              </w:rPr>
              <w:t>27</w:t>
            </w:r>
            <w:r>
              <w:rPr>
                <w:noProof/>
                <w:webHidden/>
              </w:rPr>
              <w:fldChar w:fldCharType="end"/>
            </w:r>
          </w:hyperlink>
        </w:p>
        <w:p w14:paraId="4C4FA498" w14:textId="657A1B71" w:rsidR="00F13457" w:rsidRDefault="00F13457">
          <w:pPr>
            <w:pStyle w:val="TOC3"/>
            <w:rPr>
              <w:rFonts w:asciiTheme="minorHAnsi" w:eastAsiaTheme="minorEastAsia" w:hAnsiTheme="minorHAnsi" w:cstheme="minorBidi"/>
              <w:noProof/>
              <w:szCs w:val="24"/>
            </w:rPr>
          </w:pPr>
          <w:hyperlink w:anchor="_Toc57021787" w:history="1">
            <w:r w:rsidRPr="00166508">
              <w:rPr>
                <w:rStyle w:val="Hyperlink"/>
                <w:iCs/>
                <w:noProof/>
              </w:rPr>
              <w:t>2.4.3</w:t>
            </w:r>
            <w:r>
              <w:rPr>
                <w:rFonts w:asciiTheme="minorHAnsi" w:eastAsiaTheme="minorEastAsia" w:hAnsiTheme="minorHAnsi" w:cstheme="minorBidi"/>
                <w:noProof/>
                <w:szCs w:val="24"/>
              </w:rPr>
              <w:tab/>
            </w:r>
            <w:r w:rsidRPr="00166508">
              <w:rPr>
                <w:rStyle w:val="Hyperlink"/>
                <w:noProof/>
              </w:rPr>
              <w:t>Evaluation of various AATs solubilization strategies for improved ester synthesis in alcohol doping experiments</w:t>
            </w:r>
            <w:r>
              <w:rPr>
                <w:noProof/>
                <w:webHidden/>
              </w:rPr>
              <w:tab/>
            </w:r>
            <w:r>
              <w:rPr>
                <w:noProof/>
                <w:webHidden/>
              </w:rPr>
              <w:fldChar w:fldCharType="begin"/>
            </w:r>
            <w:r>
              <w:rPr>
                <w:noProof/>
                <w:webHidden/>
              </w:rPr>
              <w:instrText xml:space="preserve"> PAGEREF _Toc57021787 \h </w:instrText>
            </w:r>
            <w:r>
              <w:rPr>
                <w:noProof/>
                <w:webHidden/>
              </w:rPr>
            </w:r>
            <w:r>
              <w:rPr>
                <w:noProof/>
                <w:webHidden/>
              </w:rPr>
              <w:fldChar w:fldCharType="separate"/>
            </w:r>
            <w:r>
              <w:rPr>
                <w:noProof/>
                <w:webHidden/>
              </w:rPr>
              <w:t>31</w:t>
            </w:r>
            <w:r>
              <w:rPr>
                <w:noProof/>
                <w:webHidden/>
              </w:rPr>
              <w:fldChar w:fldCharType="end"/>
            </w:r>
          </w:hyperlink>
        </w:p>
        <w:p w14:paraId="266A4266" w14:textId="33FB5162" w:rsidR="00F13457" w:rsidRDefault="00F13457">
          <w:pPr>
            <w:pStyle w:val="TOC3"/>
            <w:rPr>
              <w:rFonts w:asciiTheme="minorHAnsi" w:eastAsiaTheme="minorEastAsia" w:hAnsiTheme="minorHAnsi" w:cstheme="minorBidi"/>
              <w:noProof/>
              <w:szCs w:val="24"/>
            </w:rPr>
          </w:pPr>
          <w:hyperlink w:anchor="_Toc57021788" w:history="1">
            <w:r w:rsidRPr="00166508">
              <w:rPr>
                <w:rStyle w:val="Hyperlink"/>
                <w:iCs/>
                <w:noProof/>
              </w:rPr>
              <w:t>2.4.4</w:t>
            </w:r>
            <w:r>
              <w:rPr>
                <w:rFonts w:asciiTheme="minorHAnsi" w:eastAsiaTheme="minorEastAsia" w:hAnsiTheme="minorHAnsi" w:cstheme="minorBidi"/>
                <w:noProof/>
                <w:szCs w:val="24"/>
              </w:rPr>
              <w:tab/>
            </w:r>
            <w:r w:rsidRPr="00166508">
              <w:rPr>
                <w:rStyle w:val="Hyperlink"/>
                <w:noProof/>
              </w:rPr>
              <w:t>Combinatorial solubilization of ATF1</w:t>
            </w:r>
            <w:r w:rsidRPr="00166508">
              <w:rPr>
                <w:rStyle w:val="Hyperlink"/>
                <w:noProof/>
                <w:vertAlign w:val="subscript"/>
              </w:rPr>
              <w:t>Sc</w:t>
            </w:r>
            <w:r w:rsidRPr="00166508">
              <w:rPr>
                <w:rStyle w:val="Hyperlink"/>
                <w:noProof/>
              </w:rPr>
              <w:t xml:space="preserve"> improved BA production</w:t>
            </w:r>
            <w:r>
              <w:rPr>
                <w:noProof/>
                <w:webHidden/>
              </w:rPr>
              <w:tab/>
            </w:r>
            <w:r>
              <w:rPr>
                <w:noProof/>
                <w:webHidden/>
              </w:rPr>
              <w:fldChar w:fldCharType="begin"/>
            </w:r>
            <w:r>
              <w:rPr>
                <w:noProof/>
                <w:webHidden/>
              </w:rPr>
              <w:instrText xml:space="preserve"> PAGEREF _Toc57021788 \h </w:instrText>
            </w:r>
            <w:r>
              <w:rPr>
                <w:noProof/>
                <w:webHidden/>
              </w:rPr>
            </w:r>
            <w:r>
              <w:rPr>
                <w:noProof/>
                <w:webHidden/>
              </w:rPr>
              <w:fldChar w:fldCharType="separate"/>
            </w:r>
            <w:r>
              <w:rPr>
                <w:noProof/>
                <w:webHidden/>
              </w:rPr>
              <w:t>33</w:t>
            </w:r>
            <w:r>
              <w:rPr>
                <w:noProof/>
                <w:webHidden/>
              </w:rPr>
              <w:fldChar w:fldCharType="end"/>
            </w:r>
          </w:hyperlink>
        </w:p>
        <w:p w14:paraId="55820690" w14:textId="41C31F1A" w:rsidR="00F13457" w:rsidRDefault="00F13457">
          <w:pPr>
            <w:pStyle w:val="TOC3"/>
            <w:rPr>
              <w:rFonts w:asciiTheme="minorHAnsi" w:eastAsiaTheme="minorEastAsia" w:hAnsiTheme="minorHAnsi" w:cstheme="minorBidi"/>
              <w:noProof/>
              <w:szCs w:val="24"/>
            </w:rPr>
          </w:pPr>
          <w:hyperlink w:anchor="_Toc57021789" w:history="1">
            <w:r w:rsidRPr="00166508">
              <w:rPr>
                <w:rStyle w:val="Hyperlink"/>
                <w:iCs/>
                <w:noProof/>
              </w:rPr>
              <w:t>2.4.5</w:t>
            </w:r>
            <w:r>
              <w:rPr>
                <w:rFonts w:asciiTheme="minorHAnsi" w:eastAsiaTheme="minorEastAsia" w:hAnsiTheme="minorHAnsi" w:cstheme="minorBidi"/>
                <w:noProof/>
                <w:szCs w:val="24"/>
              </w:rPr>
              <w:tab/>
            </w:r>
            <w:r w:rsidRPr="00166508">
              <w:rPr>
                <w:rStyle w:val="Hyperlink"/>
                <w:noProof/>
              </w:rPr>
              <w:t>Combinatorial solubilization of AdhE2</w:t>
            </w:r>
            <w:r w:rsidRPr="00166508">
              <w:rPr>
                <w:rStyle w:val="Hyperlink"/>
                <w:noProof/>
                <w:vertAlign w:val="subscript"/>
              </w:rPr>
              <w:t xml:space="preserve">Ca </w:t>
            </w:r>
            <w:r w:rsidRPr="00166508">
              <w:rPr>
                <w:rStyle w:val="Hyperlink"/>
                <w:noProof/>
              </w:rPr>
              <w:t>improved BA/BB production</w:t>
            </w:r>
            <w:r>
              <w:rPr>
                <w:noProof/>
                <w:webHidden/>
              </w:rPr>
              <w:tab/>
            </w:r>
            <w:r>
              <w:rPr>
                <w:noProof/>
                <w:webHidden/>
              </w:rPr>
              <w:fldChar w:fldCharType="begin"/>
            </w:r>
            <w:r>
              <w:rPr>
                <w:noProof/>
                <w:webHidden/>
              </w:rPr>
              <w:instrText xml:space="preserve"> PAGEREF _Toc57021789 \h </w:instrText>
            </w:r>
            <w:r>
              <w:rPr>
                <w:noProof/>
                <w:webHidden/>
              </w:rPr>
            </w:r>
            <w:r>
              <w:rPr>
                <w:noProof/>
                <w:webHidden/>
              </w:rPr>
              <w:fldChar w:fldCharType="separate"/>
            </w:r>
            <w:r>
              <w:rPr>
                <w:noProof/>
                <w:webHidden/>
              </w:rPr>
              <w:t>34</w:t>
            </w:r>
            <w:r>
              <w:rPr>
                <w:noProof/>
                <w:webHidden/>
              </w:rPr>
              <w:fldChar w:fldCharType="end"/>
            </w:r>
          </w:hyperlink>
        </w:p>
        <w:p w14:paraId="7842B566" w14:textId="27E2DD74" w:rsidR="00F13457" w:rsidRDefault="00F13457">
          <w:pPr>
            <w:pStyle w:val="TOC3"/>
            <w:rPr>
              <w:rFonts w:asciiTheme="minorHAnsi" w:eastAsiaTheme="minorEastAsia" w:hAnsiTheme="minorHAnsi" w:cstheme="minorBidi"/>
              <w:noProof/>
              <w:szCs w:val="24"/>
            </w:rPr>
          </w:pPr>
          <w:hyperlink w:anchor="_Toc57021790" w:history="1">
            <w:r w:rsidRPr="00166508">
              <w:rPr>
                <w:rStyle w:val="Hyperlink"/>
                <w:iCs/>
                <w:noProof/>
              </w:rPr>
              <w:t>2.4.6</w:t>
            </w:r>
            <w:r>
              <w:rPr>
                <w:rFonts w:asciiTheme="minorHAnsi" w:eastAsiaTheme="minorEastAsia" w:hAnsiTheme="minorHAnsi" w:cstheme="minorBidi"/>
                <w:noProof/>
                <w:szCs w:val="24"/>
              </w:rPr>
              <w:tab/>
            </w:r>
            <w:r w:rsidRPr="00166508">
              <w:rPr>
                <w:rStyle w:val="Hyperlink"/>
                <w:noProof/>
              </w:rPr>
              <w:t>Production of C4-derived esters in anaerobic bottles with pH-adjustment</w:t>
            </w:r>
            <w:r>
              <w:rPr>
                <w:noProof/>
                <w:webHidden/>
              </w:rPr>
              <w:tab/>
            </w:r>
            <w:r>
              <w:rPr>
                <w:noProof/>
                <w:webHidden/>
              </w:rPr>
              <w:fldChar w:fldCharType="begin"/>
            </w:r>
            <w:r>
              <w:rPr>
                <w:noProof/>
                <w:webHidden/>
              </w:rPr>
              <w:instrText xml:space="preserve"> PAGEREF _Toc57021790 \h </w:instrText>
            </w:r>
            <w:r>
              <w:rPr>
                <w:noProof/>
                <w:webHidden/>
              </w:rPr>
            </w:r>
            <w:r>
              <w:rPr>
                <w:noProof/>
                <w:webHidden/>
              </w:rPr>
              <w:fldChar w:fldCharType="separate"/>
            </w:r>
            <w:r>
              <w:rPr>
                <w:noProof/>
                <w:webHidden/>
              </w:rPr>
              <w:t>36</w:t>
            </w:r>
            <w:r>
              <w:rPr>
                <w:noProof/>
                <w:webHidden/>
              </w:rPr>
              <w:fldChar w:fldCharType="end"/>
            </w:r>
          </w:hyperlink>
        </w:p>
        <w:p w14:paraId="32360A42" w14:textId="0C420CFB"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1" w:history="1">
            <w:r w:rsidRPr="00166508">
              <w:rPr>
                <w:rStyle w:val="Hyperlink"/>
                <w:noProof/>
              </w:rPr>
              <w:t>2.5</w:t>
            </w:r>
            <w:r>
              <w:rPr>
                <w:rFonts w:asciiTheme="minorHAnsi" w:eastAsiaTheme="minorEastAsia" w:hAnsiTheme="minorHAnsi" w:cstheme="minorBidi"/>
                <w:bCs w:val="0"/>
                <w:noProof/>
                <w:szCs w:val="24"/>
              </w:rPr>
              <w:tab/>
            </w:r>
            <w:r w:rsidRPr="00166508">
              <w:rPr>
                <w:rStyle w:val="Hyperlink"/>
                <w:noProof/>
              </w:rPr>
              <w:t>Discussion</w:t>
            </w:r>
            <w:r>
              <w:rPr>
                <w:noProof/>
                <w:webHidden/>
              </w:rPr>
              <w:tab/>
            </w:r>
            <w:r>
              <w:rPr>
                <w:noProof/>
                <w:webHidden/>
              </w:rPr>
              <w:fldChar w:fldCharType="begin"/>
            </w:r>
            <w:r>
              <w:rPr>
                <w:noProof/>
                <w:webHidden/>
              </w:rPr>
              <w:instrText xml:space="preserve"> PAGEREF _Toc57021791 \h </w:instrText>
            </w:r>
            <w:r>
              <w:rPr>
                <w:noProof/>
                <w:webHidden/>
              </w:rPr>
            </w:r>
            <w:r>
              <w:rPr>
                <w:noProof/>
                <w:webHidden/>
              </w:rPr>
              <w:fldChar w:fldCharType="separate"/>
            </w:r>
            <w:r>
              <w:rPr>
                <w:noProof/>
                <w:webHidden/>
              </w:rPr>
              <w:t>37</w:t>
            </w:r>
            <w:r>
              <w:rPr>
                <w:noProof/>
                <w:webHidden/>
              </w:rPr>
              <w:fldChar w:fldCharType="end"/>
            </w:r>
          </w:hyperlink>
        </w:p>
        <w:p w14:paraId="5E3457B9" w14:textId="74C7D2BD"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2" w:history="1">
            <w:r w:rsidRPr="00166508">
              <w:rPr>
                <w:rStyle w:val="Hyperlink"/>
                <w:noProof/>
              </w:rPr>
              <w:t>2.6</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_Toc57021792 \h </w:instrText>
            </w:r>
            <w:r>
              <w:rPr>
                <w:noProof/>
                <w:webHidden/>
              </w:rPr>
            </w:r>
            <w:r>
              <w:rPr>
                <w:noProof/>
                <w:webHidden/>
              </w:rPr>
              <w:fldChar w:fldCharType="separate"/>
            </w:r>
            <w:r>
              <w:rPr>
                <w:noProof/>
                <w:webHidden/>
              </w:rPr>
              <w:t>42</w:t>
            </w:r>
            <w:r>
              <w:rPr>
                <w:noProof/>
                <w:webHidden/>
              </w:rPr>
              <w:fldChar w:fldCharType="end"/>
            </w:r>
          </w:hyperlink>
        </w:p>
        <w:p w14:paraId="19163491" w14:textId="2DAEAA07"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3" w:history="1">
            <w:r w:rsidRPr="00166508">
              <w:rPr>
                <w:rStyle w:val="Hyperlink"/>
                <w:noProof/>
              </w:rPr>
              <w:t>2.7</w:t>
            </w:r>
            <w:r>
              <w:rPr>
                <w:rFonts w:asciiTheme="minorHAnsi" w:eastAsiaTheme="minorEastAsia" w:hAnsiTheme="minorHAnsi" w:cstheme="minorBidi"/>
                <w:bCs w:val="0"/>
                <w:noProof/>
                <w:szCs w:val="24"/>
              </w:rPr>
              <w:tab/>
            </w:r>
            <w:r w:rsidRPr="00166508">
              <w:rPr>
                <w:rStyle w:val="Hyperlink"/>
                <w:noProof/>
              </w:rPr>
              <w:t>Appendix</w:t>
            </w:r>
            <w:r>
              <w:rPr>
                <w:noProof/>
                <w:webHidden/>
              </w:rPr>
              <w:tab/>
            </w:r>
            <w:r>
              <w:rPr>
                <w:noProof/>
                <w:webHidden/>
              </w:rPr>
              <w:fldChar w:fldCharType="begin"/>
            </w:r>
            <w:r>
              <w:rPr>
                <w:noProof/>
                <w:webHidden/>
              </w:rPr>
              <w:instrText xml:space="preserve"> PAGEREF _Toc57021793 \h </w:instrText>
            </w:r>
            <w:r>
              <w:rPr>
                <w:noProof/>
                <w:webHidden/>
              </w:rPr>
            </w:r>
            <w:r>
              <w:rPr>
                <w:noProof/>
                <w:webHidden/>
              </w:rPr>
              <w:fldChar w:fldCharType="separate"/>
            </w:r>
            <w:r>
              <w:rPr>
                <w:noProof/>
                <w:webHidden/>
              </w:rPr>
              <w:t>45</w:t>
            </w:r>
            <w:r>
              <w:rPr>
                <w:noProof/>
                <w:webHidden/>
              </w:rPr>
              <w:fldChar w:fldCharType="end"/>
            </w:r>
          </w:hyperlink>
        </w:p>
        <w:p w14:paraId="03EB68C9" w14:textId="2E4B2BFD" w:rsidR="00F13457" w:rsidRDefault="00F13457">
          <w:pPr>
            <w:pStyle w:val="TOC1"/>
            <w:rPr>
              <w:rFonts w:asciiTheme="minorHAnsi" w:eastAsiaTheme="minorEastAsia" w:hAnsiTheme="minorHAnsi" w:cstheme="minorBidi"/>
              <w:b w:val="0"/>
              <w:bCs w:val="0"/>
              <w:iCs w:val="0"/>
              <w:noProof/>
            </w:rPr>
          </w:pPr>
          <w:hyperlink w:anchor="_Toc57021794" w:history="1">
            <w:r w:rsidRPr="00166508">
              <w:rPr>
                <w:rStyle w:val="Hyperlink"/>
                <w:noProof/>
              </w:rPr>
              <w:t>3</w:t>
            </w:r>
            <w:r>
              <w:rPr>
                <w:rFonts w:asciiTheme="minorHAnsi" w:eastAsiaTheme="minorEastAsia" w:hAnsiTheme="minorHAnsi" w:cstheme="minorBidi"/>
                <w:b w:val="0"/>
                <w:bCs w:val="0"/>
                <w:iCs w:val="0"/>
                <w:noProof/>
              </w:rPr>
              <w:tab/>
            </w:r>
            <w:r w:rsidRPr="00166508">
              <w:rPr>
                <w:rStyle w:val="Hyperlink"/>
                <w:noProof/>
              </w:rPr>
              <w:t>Microbial Production of Lactate Esters</w:t>
            </w:r>
            <w:r>
              <w:rPr>
                <w:noProof/>
                <w:webHidden/>
              </w:rPr>
              <w:tab/>
            </w:r>
            <w:r>
              <w:rPr>
                <w:noProof/>
                <w:webHidden/>
              </w:rPr>
              <w:fldChar w:fldCharType="begin"/>
            </w:r>
            <w:r>
              <w:rPr>
                <w:noProof/>
                <w:webHidden/>
              </w:rPr>
              <w:instrText xml:space="preserve"> PAGEREF _Toc57021794 \h </w:instrText>
            </w:r>
            <w:r>
              <w:rPr>
                <w:noProof/>
                <w:webHidden/>
              </w:rPr>
            </w:r>
            <w:r>
              <w:rPr>
                <w:noProof/>
                <w:webHidden/>
              </w:rPr>
              <w:fldChar w:fldCharType="separate"/>
            </w:r>
            <w:r>
              <w:rPr>
                <w:noProof/>
                <w:webHidden/>
              </w:rPr>
              <w:t>82</w:t>
            </w:r>
            <w:r>
              <w:rPr>
                <w:noProof/>
                <w:webHidden/>
              </w:rPr>
              <w:fldChar w:fldCharType="end"/>
            </w:r>
          </w:hyperlink>
        </w:p>
        <w:p w14:paraId="791F8CC8" w14:textId="77C7009C"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5" w:history="1">
            <w:r w:rsidRPr="00166508">
              <w:rPr>
                <w:rStyle w:val="Hyperlink"/>
                <w:noProof/>
              </w:rPr>
              <w:t>3.1</w:t>
            </w:r>
            <w:r>
              <w:rPr>
                <w:rFonts w:asciiTheme="minorHAnsi" w:eastAsiaTheme="minorEastAsia" w:hAnsiTheme="minorHAnsi" w:cstheme="minorBidi"/>
                <w:bCs w:val="0"/>
                <w:noProof/>
                <w:szCs w:val="24"/>
              </w:rPr>
              <w:tab/>
            </w:r>
            <w:r w:rsidRPr="00166508">
              <w:rPr>
                <w:rStyle w:val="Hyperlink"/>
                <w:noProof/>
              </w:rPr>
              <w:t>Abstract</w:t>
            </w:r>
            <w:r>
              <w:rPr>
                <w:noProof/>
                <w:webHidden/>
              </w:rPr>
              <w:tab/>
            </w:r>
            <w:r>
              <w:rPr>
                <w:noProof/>
                <w:webHidden/>
              </w:rPr>
              <w:fldChar w:fldCharType="begin"/>
            </w:r>
            <w:r>
              <w:rPr>
                <w:noProof/>
                <w:webHidden/>
              </w:rPr>
              <w:instrText xml:space="preserve"> PAGEREF _Toc57021795 \h </w:instrText>
            </w:r>
            <w:r>
              <w:rPr>
                <w:noProof/>
                <w:webHidden/>
              </w:rPr>
            </w:r>
            <w:r>
              <w:rPr>
                <w:noProof/>
                <w:webHidden/>
              </w:rPr>
              <w:fldChar w:fldCharType="separate"/>
            </w:r>
            <w:r>
              <w:rPr>
                <w:noProof/>
                <w:webHidden/>
              </w:rPr>
              <w:t>83</w:t>
            </w:r>
            <w:r>
              <w:rPr>
                <w:noProof/>
                <w:webHidden/>
              </w:rPr>
              <w:fldChar w:fldCharType="end"/>
            </w:r>
          </w:hyperlink>
        </w:p>
        <w:p w14:paraId="4A68C37A" w14:textId="73132E07"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6" w:history="1">
            <w:r w:rsidRPr="00166508">
              <w:rPr>
                <w:rStyle w:val="Hyperlink"/>
                <w:noProof/>
              </w:rPr>
              <w:t>3.2</w:t>
            </w:r>
            <w:r>
              <w:rPr>
                <w:rFonts w:asciiTheme="minorHAnsi" w:eastAsiaTheme="minorEastAsia" w:hAnsiTheme="minorHAnsi" w:cstheme="minorBidi"/>
                <w:bCs w:val="0"/>
                <w:noProof/>
                <w:szCs w:val="24"/>
              </w:rPr>
              <w:tab/>
            </w:r>
            <w:r w:rsidRPr="00166508">
              <w:rPr>
                <w:rStyle w:val="Hyperlink"/>
                <w:noProof/>
              </w:rPr>
              <w:t>Introduction</w:t>
            </w:r>
            <w:r>
              <w:rPr>
                <w:noProof/>
                <w:webHidden/>
              </w:rPr>
              <w:tab/>
            </w:r>
            <w:r>
              <w:rPr>
                <w:noProof/>
                <w:webHidden/>
              </w:rPr>
              <w:fldChar w:fldCharType="begin"/>
            </w:r>
            <w:r>
              <w:rPr>
                <w:noProof/>
                <w:webHidden/>
              </w:rPr>
              <w:instrText xml:space="preserve"> PAGEREF _Toc57021796 \h </w:instrText>
            </w:r>
            <w:r>
              <w:rPr>
                <w:noProof/>
                <w:webHidden/>
              </w:rPr>
            </w:r>
            <w:r>
              <w:rPr>
                <w:noProof/>
                <w:webHidden/>
              </w:rPr>
              <w:fldChar w:fldCharType="separate"/>
            </w:r>
            <w:r>
              <w:rPr>
                <w:noProof/>
                <w:webHidden/>
              </w:rPr>
              <w:t>84</w:t>
            </w:r>
            <w:r>
              <w:rPr>
                <w:noProof/>
                <w:webHidden/>
              </w:rPr>
              <w:fldChar w:fldCharType="end"/>
            </w:r>
          </w:hyperlink>
        </w:p>
        <w:p w14:paraId="301FEBAC" w14:textId="74999D3B"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797" w:history="1">
            <w:r w:rsidRPr="00166508">
              <w:rPr>
                <w:rStyle w:val="Hyperlink"/>
                <w:noProof/>
              </w:rPr>
              <w:t>3.3</w:t>
            </w:r>
            <w:r>
              <w:rPr>
                <w:rFonts w:asciiTheme="minorHAnsi" w:eastAsiaTheme="minorEastAsia" w:hAnsiTheme="minorHAnsi" w:cstheme="minorBidi"/>
                <w:bCs w:val="0"/>
                <w:noProof/>
                <w:szCs w:val="24"/>
              </w:rPr>
              <w:tab/>
            </w:r>
            <w:r w:rsidRPr="00166508">
              <w:rPr>
                <w:rStyle w:val="Hyperlink"/>
                <w:noProof/>
              </w:rPr>
              <w:t>Materials and Methods</w:t>
            </w:r>
            <w:r>
              <w:rPr>
                <w:noProof/>
                <w:webHidden/>
              </w:rPr>
              <w:tab/>
            </w:r>
            <w:r>
              <w:rPr>
                <w:noProof/>
                <w:webHidden/>
              </w:rPr>
              <w:fldChar w:fldCharType="begin"/>
            </w:r>
            <w:r>
              <w:rPr>
                <w:noProof/>
                <w:webHidden/>
              </w:rPr>
              <w:instrText xml:space="preserve"> PAGEREF _Toc57021797 \h </w:instrText>
            </w:r>
            <w:r>
              <w:rPr>
                <w:noProof/>
                <w:webHidden/>
              </w:rPr>
            </w:r>
            <w:r>
              <w:rPr>
                <w:noProof/>
                <w:webHidden/>
              </w:rPr>
              <w:fldChar w:fldCharType="separate"/>
            </w:r>
            <w:r>
              <w:rPr>
                <w:noProof/>
                <w:webHidden/>
              </w:rPr>
              <w:t>86</w:t>
            </w:r>
            <w:r>
              <w:rPr>
                <w:noProof/>
                <w:webHidden/>
              </w:rPr>
              <w:fldChar w:fldCharType="end"/>
            </w:r>
          </w:hyperlink>
        </w:p>
        <w:p w14:paraId="53A102D8" w14:textId="6DE1A3B5" w:rsidR="00F13457" w:rsidRDefault="00F13457">
          <w:pPr>
            <w:pStyle w:val="TOC3"/>
            <w:rPr>
              <w:rFonts w:asciiTheme="minorHAnsi" w:eastAsiaTheme="minorEastAsia" w:hAnsiTheme="minorHAnsi" w:cstheme="minorBidi"/>
              <w:noProof/>
              <w:szCs w:val="24"/>
            </w:rPr>
          </w:pPr>
          <w:hyperlink w:anchor="_Toc57021798" w:history="1">
            <w:r w:rsidRPr="00166508">
              <w:rPr>
                <w:rStyle w:val="Hyperlink"/>
                <w:iCs/>
                <w:noProof/>
              </w:rPr>
              <w:t>3.3.1</w:t>
            </w:r>
            <w:r>
              <w:rPr>
                <w:rFonts w:asciiTheme="minorHAnsi" w:eastAsiaTheme="minorEastAsia" w:hAnsiTheme="minorHAnsi" w:cstheme="minorBidi"/>
                <w:noProof/>
                <w:szCs w:val="24"/>
              </w:rPr>
              <w:tab/>
            </w:r>
            <w:r w:rsidRPr="00166508">
              <w:rPr>
                <w:rStyle w:val="Hyperlink"/>
                <w:noProof/>
              </w:rPr>
              <w:t>Strain construction</w:t>
            </w:r>
            <w:r>
              <w:rPr>
                <w:noProof/>
                <w:webHidden/>
              </w:rPr>
              <w:tab/>
            </w:r>
            <w:r>
              <w:rPr>
                <w:noProof/>
                <w:webHidden/>
              </w:rPr>
              <w:fldChar w:fldCharType="begin"/>
            </w:r>
            <w:r>
              <w:rPr>
                <w:noProof/>
                <w:webHidden/>
              </w:rPr>
              <w:instrText xml:space="preserve"> PAGEREF _Toc57021798 \h </w:instrText>
            </w:r>
            <w:r>
              <w:rPr>
                <w:noProof/>
                <w:webHidden/>
              </w:rPr>
            </w:r>
            <w:r>
              <w:rPr>
                <w:noProof/>
                <w:webHidden/>
              </w:rPr>
              <w:fldChar w:fldCharType="separate"/>
            </w:r>
            <w:r>
              <w:rPr>
                <w:noProof/>
                <w:webHidden/>
              </w:rPr>
              <w:t>86</w:t>
            </w:r>
            <w:r>
              <w:rPr>
                <w:noProof/>
                <w:webHidden/>
              </w:rPr>
              <w:fldChar w:fldCharType="end"/>
            </w:r>
          </w:hyperlink>
        </w:p>
        <w:p w14:paraId="62F6FEBE" w14:textId="045EE16B" w:rsidR="00F13457" w:rsidRDefault="00F13457">
          <w:pPr>
            <w:pStyle w:val="TOC3"/>
            <w:rPr>
              <w:rFonts w:asciiTheme="minorHAnsi" w:eastAsiaTheme="minorEastAsia" w:hAnsiTheme="minorHAnsi" w:cstheme="minorBidi"/>
              <w:noProof/>
              <w:szCs w:val="24"/>
            </w:rPr>
          </w:pPr>
          <w:hyperlink w:anchor="_Toc57021799" w:history="1">
            <w:r w:rsidRPr="00166508">
              <w:rPr>
                <w:rStyle w:val="Hyperlink"/>
                <w:iCs/>
                <w:noProof/>
              </w:rPr>
              <w:t>3.3.2</w:t>
            </w:r>
            <w:r>
              <w:rPr>
                <w:rFonts w:asciiTheme="minorHAnsi" w:eastAsiaTheme="minorEastAsia" w:hAnsiTheme="minorHAnsi" w:cstheme="minorBidi"/>
                <w:noProof/>
                <w:szCs w:val="24"/>
              </w:rPr>
              <w:tab/>
            </w:r>
            <w:r w:rsidRPr="00166508">
              <w:rPr>
                <w:rStyle w:val="Hyperlink"/>
                <w:noProof/>
              </w:rPr>
              <w:t>Plasmid construction</w:t>
            </w:r>
            <w:r>
              <w:rPr>
                <w:noProof/>
                <w:webHidden/>
              </w:rPr>
              <w:tab/>
            </w:r>
            <w:r>
              <w:rPr>
                <w:noProof/>
                <w:webHidden/>
              </w:rPr>
              <w:fldChar w:fldCharType="begin"/>
            </w:r>
            <w:r>
              <w:rPr>
                <w:noProof/>
                <w:webHidden/>
              </w:rPr>
              <w:instrText xml:space="preserve"> PAGEREF _Toc57021799 \h </w:instrText>
            </w:r>
            <w:r>
              <w:rPr>
                <w:noProof/>
                <w:webHidden/>
              </w:rPr>
            </w:r>
            <w:r>
              <w:rPr>
                <w:noProof/>
                <w:webHidden/>
              </w:rPr>
              <w:fldChar w:fldCharType="separate"/>
            </w:r>
            <w:r>
              <w:rPr>
                <w:noProof/>
                <w:webHidden/>
              </w:rPr>
              <w:t>91</w:t>
            </w:r>
            <w:r>
              <w:rPr>
                <w:noProof/>
                <w:webHidden/>
              </w:rPr>
              <w:fldChar w:fldCharType="end"/>
            </w:r>
          </w:hyperlink>
        </w:p>
        <w:p w14:paraId="3897BCE7" w14:textId="468AFA44" w:rsidR="00F13457" w:rsidRDefault="00F13457">
          <w:pPr>
            <w:pStyle w:val="TOC3"/>
            <w:rPr>
              <w:rFonts w:asciiTheme="minorHAnsi" w:eastAsiaTheme="minorEastAsia" w:hAnsiTheme="minorHAnsi" w:cstheme="minorBidi"/>
              <w:noProof/>
              <w:szCs w:val="24"/>
            </w:rPr>
          </w:pPr>
          <w:hyperlink w:anchor="_Toc57021800" w:history="1">
            <w:r w:rsidRPr="00166508">
              <w:rPr>
                <w:rStyle w:val="Hyperlink"/>
                <w:iCs/>
                <w:noProof/>
              </w:rPr>
              <w:t>3.3.3</w:t>
            </w:r>
            <w:r>
              <w:rPr>
                <w:rFonts w:asciiTheme="minorHAnsi" w:eastAsiaTheme="minorEastAsia" w:hAnsiTheme="minorHAnsi" w:cstheme="minorBidi"/>
                <w:noProof/>
                <w:szCs w:val="24"/>
              </w:rPr>
              <w:tab/>
            </w:r>
            <w:r w:rsidRPr="00166508">
              <w:rPr>
                <w:rStyle w:val="Hyperlink"/>
                <w:noProof/>
              </w:rPr>
              <w:t>Culture media and conditions</w:t>
            </w:r>
            <w:r>
              <w:rPr>
                <w:noProof/>
                <w:webHidden/>
              </w:rPr>
              <w:tab/>
            </w:r>
            <w:r>
              <w:rPr>
                <w:noProof/>
                <w:webHidden/>
              </w:rPr>
              <w:fldChar w:fldCharType="begin"/>
            </w:r>
            <w:r>
              <w:rPr>
                <w:noProof/>
                <w:webHidden/>
              </w:rPr>
              <w:instrText xml:space="preserve"> PAGEREF _Toc57021800 \h </w:instrText>
            </w:r>
            <w:r>
              <w:rPr>
                <w:noProof/>
                <w:webHidden/>
              </w:rPr>
            </w:r>
            <w:r>
              <w:rPr>
                <w:noProof/>
                <w:webHidden/>
              </w:rPr>
              <w:fldChar w:fldCharType="separate"/>
            </w:r>
            <w:r>
              <w:rPr>
                <w:noProof/>
                <w:webHidden/>
              </w:rPr>
              <w:t>95</w:t>
            </w:r>
            <w:r>
              <w:rPr>
                <w:noProof/>
                <w:webHidden/>
              </w:rPr>
              <w:fldChar w:fldCharType="end"/>
            </w:r>
          </w:hyperlink>
        </w:p>
        <w:p w14:paraId="3036C9C1" w14:textId="12A91CE2" w:rsidR="00F13457" w:rsidRDefault="00F13457">
          <w:pPr>
            <w:pStyle w:val="TOC3"/>
            <w:rPr>
              <w:rFonts w:asciiTheme="minorHAnsi" w:eastAsiaTheme="minorEastAsia" w:hAnsiTheme="minorHAnsi" w:cstheme="minorBidi"/>
              <w:noProof/>
              <w:szCs w:val="24"/>
            </w:rPr>
          </w:pPr>
          <w:hyperlink w:anchor="_Toc57021801" w:history="1">
            <w:r w:rsidRPr="00166508">
              <w:rPr>
                <w:rStyle w:val="Hyperlink"/>
                <w:iCs/>
                <w:noProof/>
              </w:rPr>
              <w:t>3.3.4</w:t>
            </w:r>
            <w:r>
              <w:rPr>
                <w:rFonts w:asciiTheme="minorHAnsi" w:eastAsiaTheme="minorEastAsia" w:hAnsiTheme="minorHAnsi" w:cstheme="minorBidi"/>
                <w:noProof/>
                <w:szCs w:val="24"/>
              </w:rPr>
              <w:tab/>
            </w:r>
            <w:r w:rsidRPr="00166508">
              <w:rPr>
                <w:rStyle w:val="Hyperlink"/>
                <w:noProof/>
              </w:rPr>
              <w:t>Protein expression and SDS-PAGE analysis</w:t>
            </w:r>
            <w:r>
              <w:rPr>
                <w:noProof/>
                <w:webHidden/>
              </w:rPr>
              <w:tab/>
            </w:r>
            <w:r>
              <w:rPr>
                <w:noProof/>
                <w:webHidden/>
              </w:rPr>
              <w:fldChar w:fldCharType="begin"/>
            </w:r>
            <w:r>
              <w:rPr>
                <w:noProof/>
                <w:webHidden/>
              </w:rPr>
              <w:instrText xml:space="preserve"> PAGEREF _Toc57021801 \h </w:instrText>
            </w:r>
            <w:r>
              <w:rPr>
                <w:noProof/>
                <w:webHidden/>
              </w:rPr>
            </w:r>
            <w:r>
              <w:rPr>
                <w:noProof/>
                <w:webHidden/>
              </w:rPr>
              <w:fldChar w:fldCharType="separate"/>
            </w:r>
            <w:r>
              <w:rPr>
                <w:noProof/>
                <w:webHidden/>
              </w:rPr>
              <w:t>97</w:t>
            </w:r>
            <w:r>
              <w:rPr>
                <w:noProof/>
                <w:webHidden/>
              </w:rPr>
              <w:fldChar w:fldCharType="end"/>
            </w:r>
          </w:hyperlink>
        </w:p>
        <w:p w14:paraId="40E6B0CD" w14:textId="071884CF" w:rsidR="00F13457" w:rsidRDefault="00F13457">
          <w:pPr>
            <w:pStyle w:val="TOC3"/>
            <w:rPr>
              <w:rFonts w:asciiTheme="minorHAnsi" w:eastAsiaTheme="minorEastAsia" w:hAnsiTheme="minorHAnsi" w:cstheme="minorBidi"/>
              <w:noProof/>
              <w:szCs w:val="24"/>
            </w:rPr>
          </w:pPr>
          <w:hyperlink w:anchor="_Toc57021802" w:history="1">
            <w:r w:rsidRPr="00166508">
              <w:rPr>
                <w:rStyle w:val="Hyperlink"/>
                <w:iCs/>
                <w:noProof/>
              </w:rPr>
              <w:t>3.3.5</w:t>
            </w:r>
            <w:r>
              <w:rPr>
                <w:rFonts w:asciiTheme="minorHAnsi" w:eastAsiaTheme="minorEastAsia" w:hAnsiTheme="minorHAnsi" w:cstheme="minorBidi"/>
                <w:noProof/>
                <w:szCs w:val="24"/>
              </w:rPr>
              <w:tab/>
            </w:r>
            <w:r w:rsidRPr="00166508">
              <w:rPr>
                <w:rStyle w:val="Hyperlink"/>
                <w:noProof/>
              </w:rPr>
              <w:t>Analytical methods</w:t>
            </w:r>
            <w:r>
              <w:rPr>
                <w:noProof/>
                <w:webHidden/>
              </w:rPr>
              <w:tab/>
            </w:r>
            <w:r>
              <w:rPr>
                <w:noProof/>
                <w:webHidden/>
              </w:rPr>
              <w:fldChar w:fldCharType="begin"/>
            </w:r>
            <w:r>
              <w:rPr>
                <w:noProof/>
                <w:webHidden/>
              </w:rPr>
              <w:instrText xml:space="preserve"> PAGEREF _Toc57021802 \h </w:instrText>
            </w:r>
            <w:r>
              <w:rPr>
                <w:noProof/>
                <w:webHidden/>
              </w:rPr>
            </w:r>
            <w:r>
              <w:rPr>
                <w:noProof/>
                <w:webHidden/>
              </w:rPr>
              <w:fldChar w:fldCharType="separate"/>
            </w:r>
            <w:r>
              <w:rPr>
                <w:noProof/>
                <w:webHidden/>
              </w:rPr>
              <w:t>97</w:t>
            </w:r>
            <w:r>
              <w:rPr>
                <w:noProof/>
                <w:webHidden/>
              </w:rPr>
              <w:fldChar w:fldCharType="end"/>
            </w:r>
          </w:hyperlink>
        </w:p>
        <w:p w14:paraId="6D199172" w14:textId="5142B16A" w:rsidR="00F13457" w:rsidRDefault="00F13457">
          <w:pPr>
            <w:pStyle w:val="TOC3"/>
            <w:rPr>
              <w:rFonts w:asciiTheme="minorHAnsi" w:eastAsiaTheme="minorEastAsia" w:hAnsiTheme="minorHAnsi" w:cstheme="minorBidi"/>
              <w:noProof/>
              <w:szCs w:val="24"/>
            </w:rPr>
          </w:pPr>
          <w:hyperlink w:anchor="_Toc57021803" w:history="1">
            <w:r w:rsidRPr="00166508">
              <w:rPr>
                <w:rStyle w:val="Hyperlink"/>
                <w:iCs/>
                <w:noProof/>
              </w:rPr>
              <w:t>3.3.6</w:t>
            </w:r>
            <w:r>
              <w:rPr>
                <w:rFonts w:asciiTheme="minorHAnsi" w:eastAsiaTheme="minorEastAsia" w:hAnsiTheme="minorHAnsi" w:cstheme="minorBidi"/>
                <w:noProof/>
                <w:szCs w:val="24"/>
              </w:rPr>
              <w:tab/>
            </w:r>
            <w:r w:rsidRPr="00166508">
              <w:rPr>
                <w:rStyle w:val="Hyperlink"/>
                <w:noProof/>
              </w:rPr>
              <w:t>Statistics</w:t>
            </w:r>
            <w:r>
              <w:rPr>
                <w:noProof/>
                <w:webHidden/>
              </w:rPr>
              <w:tab/>
            </w:r>
            <w:r>
              <w:rPr>
                <w:noProof/>
                <w:webHidden/>
              </w:rPr>
              <w:fldChar w:fldCharType="begin"/>
            </w:r>
            <w:r>
              <w:rPr>
                <w:noProof/>
                <w:webHidden/>
              </w:rPr>
              <w:instrText xml:space="preserve"> PAGEREF _Toc57021803 \h </w:instrText>
            </w:r>
            <w:r>
              <w:rPr>
                <w:noProof/>
                <w:webHidden/>
              </w:rPr>
            </w:r>
            <w:r>
              <w:rPr>
                <w:noProof/>
                <w:webHidden/>
              </w:rPr>
              <w:fldChar w:fldCharType="separate"/>
            </w:r>
            <w:r>
              <w:rPr>
                <w:noProof/>
                <w:webHidden/>
              </w:rPr>
              <w:t>99</w:t>
            </w:r>
            <w:r>
              <w:rPr>
                <w:noProof/>
                <w:webHidden/>
              </w:rPr>
              <w:fldChar w:fldCharType="end"/>
            </w:r>
          </w:hyperlink>
        </w:p>
        <w:p w14:paraId="08EDAE9D" w14:textId="5F2C7ECA"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04" w:history="1">
            <w:r w:rsidRPr="00166508">
              <w:rPr>
                <w:rStyle w:val="Hyperlink"/>
                <w:noProof/>
              </w:rPr>
              <w:t>3.4</w:t>
            </w:r>
            <w:r>
              <w:rPr>
                <w:rFonts w:asciiTheme="minorHAnsi" w:eastAsiaTheme="minorEastAsia" w:hAnsiTheme="minorHAnsi" w:cstheme="minorBidi"/>
                <w:bCs w:val="0"/>
                <w:noProof/>
                <w:szCs w:val="24"/>
              </w:rPr>
              <w:tab/>
            </w:r>
            <w:r w:rsidRPr="00166508">
              <w:rPr>
                <w:rStyle w:val="Hyperlink"/>
                <w:noProof/>
              </w:rPr>
              <w:t>Results and Discussion</w:t>
            </w:r>
            <w:r>
              <w:rPr>
                <w:noProof/>
                <w:webHidden/>
              </w:rPr>
              <w:tab/>
            </w:r>
            <w:r>
              <w:rPr>
                <w:noProof/>
                <w:webHidden/>
              </w:rPr>
              <w:fldChar w:fldCharType="begin"/>
            </w:r>
            <w:r>
              <w:rPr>
                <w:noProof/>
                <w:webHidden/>
              </w:rPr>
              <w:instrText xml:space="preserve"> PAGEREF _Toc57021804 \h </w:instrText>
            </w:r>
            <w:r>
              <w:rPr>
                <w:noProof/>
                <w:webHidden/>
              </w:rPr>
            </w:r>
            <w:r>
              <w:rPr>
                <w:noProof/>
                <w:webHidden/>
              </w:rPr>
              <w:fldChar w:fldCharType="separate"/>
            </w:r>
            <w:r>
              <w:rPr>
                <w:noProof/>
                <w:webHidden/>
              </w:rPr>
              <w:t>99</w:t>
            </w:r>
            <w:r>
              <w:rPr>
                <w:noProof/>
                <w:webHidden/>
              </w:rPr>
              <w:fldChar w:fldCharType="end"/>
            </w:r>
          </w:hyperlink>
        </w:p>
        <w:p w14:paraId="21507B9A" w14:textId="713285CB" w:rsidR="00F13457" w:rsidRDefault="00F13457">
          <w:pPr>
            <w:pStyle w:val="TOC3"/>
            <w:rPr>
              <w:rFonts w:asciiTheme="minorHAnsi" w:eastAsiaTheme="minorEastAsia" w:hAnsiTheme="minorHAnsi" w:cstheme="minorBidi"/>
              <w:noProof/>
              <w:szCs w:val="24"/>
            </w:rPr>
          </w:pPr>
          <w:hyperlink w:anchor="_Toc57021805" w:history="1">
            <w:r w:rsidRPr="00166508">
              <w:rPr>
                <w:rStyle w:val="Hyperlink"/>
                <w:iCs/>
                <w:noProof/>
              </w:rPr>
              <w:t>3.4.1</w:t>
            </w:r>
            <w:r>
              <w:rPr>
                <w:rFonts w:asciiTheme="minorHAnsi" w:eastAsiaTheme="minorEastAsia" w:hAnsiTheme="minorHAnsi" w:cstheme="minorBidi"/>
                <w:noProof/>
                <w:szCs w:val="24"/>
              </w:rPr>
              <w:tab/>
            </w:r>
            <w:r w:rsidRPr="00166508">
              <w:rPr>
                <w:rStyle w:val="Hyperlink"/>
                <w:i/>
                <w:noProof/>
              </w:rPr>
              <w:t>In vivo</w:t>
            </w:r>
            <w:r w:rsidRPr="00166508">
              <w:rPr>
                <w:rStyle w:val="Hyperlink"/>
                <w:noProof/>
              </w:rPr>
              <w:t xml:space="preserve"> screening of efficient AATs critical for lactate ester biosynthesis</w:t>
            </w:r>
            <w:r>
              <w:rPr>
                <w:noProof/>
                <w:webHidden/>
              </w:rPr>
              <w:tab/>
            </w:r>
            <w:r>
              <w:rPr>
                <w:noProof/>
                <w:webHidden/>
              </w:rPr>
              <w:fldChar w:fldCharType="begin"/>
            </w:r>
            <w:r>
              <w:rPr>
                <w:noProof/>
                <w:webHidden/>
              </w:rPr>
              <w:instrText xml:space="preserve"> PAGEREF _Toc57021805 \h </w:instrText>
            </w:r>
            <w:r>
              <w:rPr>
                <w:noProof/>
                <w:webHidden/>
              </w:rPr>
            </w:r>
            <w:r>
              <w:rPr>
                <w:noProof/>
                <w:webHidden/>
              </w:rPr>
              <w:fldChar w:fldCharType="separate"/>
            </w:r>
            <w:r>
              <w:rPr>
                <w:noProof/>
                <w:webHidden/>
              </w:rPr>
              <w:t>99</w:t>
            </w:r>
            <w:r>
              <w:rPr>
                <w:noProof/>
                <w:webHidden/>
              </w:rPr>
              <w:fldChar w:fldCharType="end"/>
            </w:r>
          </w:hyperlink>
        </w:p>
        <w:p w14:paraId="27A29020" w14:textId="3E8EB9FD" w:rsidR="00F13457" w:rsidRDefault="00F13457">
          <w:pPr>
            <w:pStyle w:val="TOC3"/>
            <w:rPr>
              <w:rFonts w:asciiTheme="minorHAnsi" w:eastAsiaTheme="minorEastAsia" w:hAnsiTheme="minorHAnsi" w:cstheme="minorBidi"/>
              <w:noProof/>
              <w:szCs w:val="24"/>
            </w:rPr>
          </w:pPr>
          <w:hyperlink w:anchor="_Toc57021806" w:history="1">
            <w:r w:rsidRPr="00166508">
              <w:rPr>
                <w:rStyle w:val="Hyperlink"/>
                <w:iCs/>
                <w:noProof/>
              </w:rPr>
              <w:t>3.4.2</w:t>
            </w:r>
            <w:r>
              <w:rPr>
                <w:rFonts w:asciiTheme="minorHAnsi" w:eastAsiaTheme="minorEastAsia" w:hAnsiTheme="minorHAnsi" w:cstheme="minorBidi"/>
                <w:noProof/>
                <w:szCs w:val="24"/>
              </w:rPr>
              <w:tab/>
            </w:r>
            <w:r w:rsidRPr="00166508">
              <w:rPr>
                <w:rStyle w:val="Hyperlink"/>
                <w:noProof/>
              </w:rPr>
              <w:t>Establishing the</w:t>
            </w:r>
            <w:r w:rsidRPr="00166508">
              <w:rPr>
                <w:rStyle w:val="Hyperlink"/>
                <w:i/>
                <w:noProof/>
              </w:rPr>
              <w:t xml:space="preserve"> </w:t>
            </w:r>
            <w:r w:rsidRPr="00166508">
              <w:rPr>
                <w:rStyle w:val="Hyperlink"/>
                <w:noProof/>
              </w:rPr>
              <w:t>lactate ester biosynthesis pathways</w:t>
            </w:r>
            <w:r>
              <w:rPr>
                <w:noProof/>
                <w:webHidden/>
              </w:rPr>
              <w:tab/>
            </w:r>
            <w:r>
              <w:rPr>
                <w:noProof/>
                <w:webHidden/>
              </w:rPr>
              <w:fldChar w:fldCharType="begin"/>
            </w:r>
            <w:r>
              <w:rPr>
                <w:noProof/>
                <w:webHidden/>
              </w:rPr>
              <w:instrText xml:space="preserve"> PAGEREF _Toc57021806 \h </w:instrText>
            </w:r>
            <w:r>
              <w:rPr>
                <w:noProof/>
                <w:webHidden/>
              </w:rPr>
            </w:r>
            <w:r>
              <w:rPr>
                <w:noProof/>
                <w:webHidden/>
              </w:rPr>
              <w:fldChar w:fldCharType="separate"/>
            </w:r>
            <w:r>
              <w:rPr>
                <w:noProof/>
                <w:webHidden/>
              </w:rPr>
              <w:t>101</w:t>
            </w:r>
            <w:r>
              <w:rPr>
                <w:noProof/>
                <w:webHidden/>
              </w:rPr>
              <w:fldChar w:fldCharType="end"/>
            </w:r>
          </w:hyperlink>
        </w:p>
        <w:p w14:paraId="227FD28D" w14:textId="3FC79203" w:rsidR="00F13457" w:rsidRDefault="00F13457">
          <w:pPr>
            <w:pStyle w:val="TOC3"/>
            <w:rPr>
              <w:rFonts w:asciiTheme="minorHAnsi" w:eastAsiaTheme="minorEastAsia" w:hAnsiTheme="minorHAnsi" w:cstheme="minorBidi"/>
              <w:noProof/>
              <w:szCs w:val="24"/>
            </w:rPr>
          </w:pPr>
          <w:hyperlink w:anchor="_Toc57021807" w:history="1">
            <w:r w:rsidRPr="00166508">
              <w:rPr>
                <w:rStyle w:val="Hyperlink"/>
                <w:iCs/>
                <w:noProof/>
              </w:rPr>
              <w:t>3.4.3</w:t>
            </w:r>
            <w:r>
              <w:rPr>
                <w:rFonts w:asciiTheme="minorHAnsi" w:eastAsiaTheme="minorEastAsia" w:hAnsiTheme="minorHAnsi" w:cstheme="minorBidi"/>
                <w:noProof/>
                <w:szCs w:val="24"/>
              </w:rPr>
              <w:tab/>
            </w:r>
            <w:r w:rsidRPr="00166508">
              <w:rPr>
                <w:rStyle w:val="Hyperlink"/>
                <w:noProof/>
              </w:rPr>
              <w:t>Identifying and alleviating key bottlenecks of the ethyl lactate biosynthesis pathway</w:t>
            </w:r>
            <w:r>
              <w:rPr>
                <w:noProof/>
                <w:webHidden/>
              </w:rPr>
              <w:tab/>
            </w:r>
            <w:r>
              <w:rPr>
                <w:noProof/>
                <w:webHidden/>
              </w:rPr>
              <w:fldChar w:fldCharType="begin"/>
            </w:r>
            <w:r>
              <w:rPr>
                <w:noProof/>
                <w:webHidden/>
              </w:rPr>
              <w:instrText xml:space="preserve"> PAGEREF _Toc57021807 \h </w:instrText>
            </w:r>
            <w:r>
              <w:rPr>
                <w:noProof/>
                <w:webHidden/>
              </w:rPr>
            </w:r>
            <w:r>
              <w:rPr>
                <w:noProof/>
                <w:webHidden/>
              </w:rPr>
              <w:fldChar w:fldCharType="separate"/>
            </w:r>
            <w:r>
              <w:rPr>
                <w:noProof/>
                <w:webHidden/>
              </w:rPr>
              <w:t>103</w:t>
            </w:r>
            <w:r>
              <w:rPr>
                <w:noProof/>
                <w:webHidden/>
              </w:rPr>
              <w:fldChar w:fldCharType="end"/>
            </w:r>
          </w:hyperlink>
        </w:p>
        <w:p w14:paraId="1CBD242C" w14:textId="403B92DA"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08" w:history="1">
            <w:r w:rsidRPr="00166508">
              <w:rPr>
                <w:rStyle w:val="Hyperlink"/>
                <w:noProof/>
              </w:rPr>
              <w:t>3.5</w:t>
            </w:r>
            <w:r>
              <w:rPr>
                <w:rFonts w:asciiTheme="minorHAnsi" w:eastAsiaTheme="minorEastAsia" w:hAnsiTheme="minorHAnsi" w:cstheme="minorBidi"/>
                <w:bCs w:val="0"/>
                <w:noProof/>
                <w:szCs w:val="24"/>
              </w:rPr>
              <w:tab/>
            </w:r>
            <w:r w:rsidRPr="00166508">
              <w:rPr>
                <w:rStyle w:val="Hyperlink"/>
                <w:noProof/>
              </w:rPr>
              <w:t>Conclusions</w:t>
            </w:r>
            <w:r>
              <w:rPr>
                <w:noProof/>
                <w:webHidden/>
              </w:rPr>
              <w:tab/>
            </w:r>
            <w:r>
              <w:rPr>
                <w:noProof/>
                <w:webHidden/>
              </w:rPr>
              <w:fldChar w:fldCharType="begin"/>
            </w:r>
            <w:r>
              <w:rPr>
                <w:noProof/>
                <w:webHidden/>
              </w:rPr>
              <w:instrText xml:space="preserve"> PAGEREF _Toc57021808 \h </w:instrText>
            </w:r>
            <w:r>
              <w:rPr>
                <w:noProof/>
                <w:webHidden/>
              </w:rPr>
            </w:r>
            <w:r>
              <w:rPr>
                <w:noProof/>
                <w:webHidden/>
              </w:rPr>
              <w:fldChar w:fldCharType="separate"/>
            </w:r>
            <w:r>
              <w:rPr>
                <w:noProof/>
                <w:webHidden/>
              </w:rPr>
              <w:t>113</w:t>
            </w:r>
            <w:r>
              <w:rPr>
                <w:noProof/>
                <w:webHidden/>
              </w:rPr>
              <w:fldChar w:fldCharType="end"/>
            </w:r>
          </w:hyperlink>
        </w:p>
        <w:p w14:paraId="1F216143" w14:textId="7FA0FD53"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09" w:history="1">
            <w:r w:rsidRPr="00166508">
              <w:rPr>
                <w:rStyle w:val="Hyperlink"/>
                <w:noProof/>
              </w:rPr>
              <w:t>3.6</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_Toc57021809 \h </w:instrText>
            </w:r>
            <w:r>
              <w:rPr>
                <w:noProof/>
                <w:webHidden/>
              </w:rPr>
            </w:r>
            <w:r>
              <w:rPr>
                <w:noProof/>
                <w:webHidden/>
              </w:rPr>
              <w:fldChar w:fldCharType="separate"/>
            </w:r>
            <w:r>
              <w:rPr>
                <w:noProof/>
                <w:webHidden/>
              </w:rPr>
              <w:t>115</w:t>
            </w:r>
            <w:r>
              <w:rPr>
                <w:noProof/>
                <w:webHidden/>
              </w:rPr>
              <w:fldChar w:fldCharType="end"/>
            </w:r>
          </w:hyperlink>
        </w:p>
        <w:p w14:paraId="5E9D006F" w14:textId="1EFEE598"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10" w:history="1">
            <w:r w:rsidRPr="00166508">
              <w:rPr>
                <w:rStyle w:val="Hyperlink"/>
                <w:noProof/>
              </w:rPr>
              <w:t>3.7</w:t>
            </w:r>
            <w:r>
              <w:rPr>
                <w:rFonts w:asciiTheme="minorHAnsi" w:eastAsiaTheme="minorEastAsia" w:hAnsiTheme="minorHAnsi" w:cstheme="minorBidi"/>
                <w:bCs w:val="0"/>
                <w:noProof/>
                <w:szCs w:val="24"/>
              </w:rPr>
              <w:tab/>
            </w:r>
            <w:r w:rsidRPr="00166508">
              <w:rPr>
                <w:rStyle w:val="Hyperlink"/>
                <w:noProof/>
              </w:rPr>
              <w:t>Appendix</w:t>
            </w:r>
            <w:r>
              <w:rPr>
                <w:noProof/>
                <w:webHidden/>
              </w:rPr>
              <w:tab/>
            </w:r>
            <w:r>
              <w:rPr>
                <w:noProof/>
                <w:webHidden/>
              </w:rPr>
              <w:fldChar w:fldCharType="begin"/>
            </w:r>
            <w:r>
              <w:rPr>
                <w:noProof/>
                <w:webHidden/>
              </w:rPr>
              <w:instrText xml:space="preserve"> PAGEREF _Toc57021810 \h </w:instrText>
            </w:r>
            <w:r>
              <w:rPr>
                <w:noProof/>
                <w:webHidden/>
              </w:rPr>
            </w:r>
            <w:r>
              <w:rPr>
                <w:noProof/>
                <w:webHidden/>
              </w:rPr>
              <w:fldChar w:fldCharType="separate"/>
            </w:r>
            <w:r>
              <w:rPr>
                <w:noProof/>
                <w:webHidden/>
              </w:rPr>
              <w:t>119</w:t>
            </w:r>
            <w:r>
              <w:rPr>
                <w:noProof/>
                <w:webHidden/>
              </w:rPr>
              <w:fldChar w:fldCharType="end"/>
            </w:r>
          </w:hyperlink>
        </w:p>
        <w:p w14:paraId="48268BE6" w14:textId="27669765" w:rsidR="00F13457" w:rsidRDefault="00F13457">
          <w:pPr>
            <w:pStyle w:val="TOC1"/>
            <w:rPr>
              <w:rFonts w:asciiTheme="minorHAnsi" w:eastAsiaTheme="minorEastAsia" w:hAnsiTheme="minorHAnsi" w:cstheme="minorBidi"/>
              <w:b w:val="0"/>
              <w:bCs w:val="0"/>
              <w:iCs w:val="0"/>
              <w:noProof/>
            </w:rPr>
          </w:pPr>
          <w:hyperlink w:anchor="_Toc57021811" w:history="1">
            <w:r w:rsidRPr="00166508">
              <w:rPr>
                <w:rStyle w:val="Hyperlink"/>
                <w:noProof/>
              </w:rPr>
              <w:t>4</w:t>
            </w:r>
            <w:r>
              <w:rPr>
                <w:rFonts w:asciiTheme="minorHAnsi" w:eastAsiaTheme="minorEastAsia" w:hAnsiTheme="minorHAnsi" w:cstheme="minorBidi"/>
                <w:b w:val="0"/>
                <w:bCs w:val="0"/>
                <w:iCs w:val="0"/>
                <w:noProof/>
              </w:rPr>
              <w:tab/>
            </w:r>
            <w:r w:rsidRPr="00166508">
              <w:rPr>
                <w:rStyle w:val="Hyperlink"/>
                <w:noProof/>
              </w:rPr>
              <w:t>Development of a Computer-Guided Rational Protein Engineering Protocol for Improved Biosynthesis of Designer Esters</w:t>
            </w:r>
            <w:r>
              <w:rPr>
                <w:noProof/>
                <w:webHidden/>
              </w:rPr>
              <w:tab/>
            </w:r>
            <w:r>
              <w:rPr>
                <w:noProof/>
                <w:webHidden/>
              </w:rPr>
              <w:fldChar w:fldCharType="begin"/>
            </w:r>
            <w:r>
              <w:rPr>
                <w:noProof/>
                <w:webHidden/>
              </w:rPr>
              <w:instrText xml:space="preserve"> PAGEREF _Toc57021811 \h </w:instrText>
            </w:r>
            <w:r>
              <w:rPr>
                <w:noProof/>
                <w:webHidden/>
              </w:rPr>
            </w:r>
            <w:r>
              <w:rPr>
                <w:noProof/>
                <w:webHidden/>
              </w:rPr>
              <w:fldChar w:fldCharType="separate"/>
            </w:r>
            <w:r>
              <w:rPr>
                <w:noProof/>
                <w:webHidden/>
              </w:rPr>
              <w:t>131</w:t>
            </w:r>
            <w:r>
              <w:rPr>
                <w:noProof/>
                <w:webHidden/>
              </w:rPr>
              <w:fldChar w:fldCharType="end"/>
            </w:r>
          </w:hyperlink>
        </w:p>
        <w:p w14:paraId="09D1CDC6" w14:textId="1FA6EC09"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12" w:history="1">
            <w:r w:rsidRPr="00166508">
              <w:rPr>
                <w:rStyle w:val="Hyperlink"/>
                <w:noProof/>
              </w:rPr>
              <w:t>4.1</w:t>
            </w:r>
            <w:r>
              <w:rPr>
                <w:rFonts w:asciiTheme="minorHAnsi" w:eastAsiaTheme="minorEastAsia" w:hAnsiTheme="minorHAnsi" w:cstheme="minorBidi"/>
                <w:bCs w:val="0"/>
                <w:noProof/>
                <w:szCs w:val="24"/>
              </w:rPr>
              <w:tab/>
            </w:r>
            <w:r w:rsidRPr="00166508">
              <w:rPr>
                <w:rStyle w:val="Hyperlink"/>
                <w:noProof/>
              </w:rPr>
              <w:t>Abstract</w:t>
            </w:r>
            <w:r>
              <w:rPr>
                <w:noProof/>
                <w:webHidden/>
              </w:rPr>
              <w:tab/>
            </w:r>
            <w:r>
              <w:rPr>
                <w:noProof/>
                <w:webHidden/>
              </w:rPr>
              <w:fldChar w:fldCharType="begin"/>
            </w:r>
            <w:r>
              <w:rPr>
                <w:noProof/>
                <w:webHidden/>
              </w:rPr>
              <w:instrText xml:space="preserve"> PAGEREF _Toc57021812 \h </w:instrText>
            </w:r>
            <w:r>
              <w:rPr>
                <w:noProof/>
                <w:webHidden/>
              </w:rPr>
            </w:r>
            <w:r>
              <w:rPr>
                <w:noProof/>
                <w:webHidden/>
              </w:rPr>
              <w:fldChar w:fldCharType="separate"/>
            </w:r>
            <w:r>
              <w:rPr>
                <w:noProof/>
                <w:webHidden/>
              </w:rPr>
              <w:t>132</w:t>
            </w:r>
            <w:r>
              <w:rPr>
                <w:noProof/>
                <w:webHidden/>
              </w:rPr>
              <w:fldChar w:fldCharType="end"/>
            </w:r>
          </w:hyperlink>
        </w:p>
        <w:p w14:paraId="50CFE8E4" w14:textId="6EF51082"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13" w:history="1">
            <w:r w:rsidRPr="00166508">
              <w:rPr>
                <w:rStyle w:val="Hyperlink"/>
                <w:noProof/>
              </w:rPr>
              <w:t>4.2</w:t>
            </w:r>
            <w:r>
              <w:rPr>
                <w:rFonts w:asciiTheme="minorHAnsi" w:eastAsiaTheme="minorEastAsia" w:hAnsiTheme="minorHAnsi" w:cstheme="minorBidi"/>
                <w:bCs w:val="0"/>
                <w:noProof/>
                <w:szCs w:val="24"/>
              </w:rPr>
              <w:tab/>
            </w:r>
            <w:r w:rsidRPr="00166508">
              <w:rPr>
                <w:rStyle w:val="Hyperlink"/>
                <w:noProof/>
              </w:rPr>
              <w:t>Introduction</w:t>
            </w:r>
            <w:r>
              <w:rPr>
                <w:noProof/>
                <w:webHidden/>
              </w:rPr>
              <w:tab/>
            </w:r>
            <w:r>
              <w:rPr>
                <w:noProof/>
                <w:webHidden/>
              </w:rPr>
              <w:fldChar w:fldCharType="begin"/>
            </w:r>
            <w:r>
              <w:rPr>
                <w:noProof/>
                <w:webHidden/>
              </w:rPr>
              <w:instrText xml:space="preserve"> PAGEREF _Toc57021813 \h </w:instrText>
            </w:r>
            <w:r>
              <w:rPr>
                <w:noProof/>
                <w:webHidden/>
              </w:rPr>
            </w:r>
            <w:r>
              <w:rPr>
                <w:noProof/>
                <w:webHidden/>
              </w:rPr>
              <w:fldChar w:fldCharType="separate"/>
            </w:r>
            <w:r>
              <w:rPr>
                <w:noProof/>
                <w:webHidden/>
              </w:rPr>
              <w:t>133</w:t>
            </w:r>
            <w:r>
              <w:rPr>
                <w:noProof/>
                <w:webHidden/>
              </w:rPr>
              <w:fldChar w:fldCharType="end"/>
            </w:r>
          </w:hyperlink>
        </w:p>
        <w:p w14:paraId="53264300" w14:textId="562B3837"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14" w:history="1">
            <w:r w:rsidRPr="00166508">
              <w:rPr>
                <w:rStyle w:val="Hyperlink"/>
                <w:noProof/>
              </w:rPr>
              <w:t>4.3</w:t>
            </w:r>
            <w:r>
              <w:rPr>
                <w:rFonts w:asciiTheme="minorHAnsi" w:eastAsiaTheme="minorEastAsia" w:hAnsiTheme="minorHAnsi" w:cstheme="minorBidi"/>
                <w:bCs w:val="0"/>
                <w:noProof/>
                <w:szCs w:val="24"/>
              </w:rPr>
              <w:tab/>
            </w:r>
            <w:r w:rsidRPr="00166508">
              <w:rPr>
                <w:rStyle w:val="Hyperlink"/>
                <w:noProof/>
              </w:rPr>
              <w:t>Materials and Methods</w:t>
            </w:r>
            <w:r>
              <w:rPr>
                <w:noProof/>
                <w:webHidden/>
              </w:rPr>
              <w:tab/>
            </w:r>
            <w:r>
              <w:rPr>
                <w:noProof/>
                <w:webHidden/>
              </w:rPr>
              <w:fldChar w:fldCharType="begin"/>
            </w:r>
            <w:r>
              <w:rPr>
                <w:noProof/>
                <w:webHidden/>
              </w:rPr>
              <w:instrText xml:space="preserve"> PAGEREF _Toc57021814 \h </w:instrText>
            </w:r>
            <w:r>
              <w:rPr>
                <w:noProof/>
                <w:webHidden/>
              </w:rPr>
            </w:r>
            <w:r>
              <w:rPr>
                <w:noProof/>
                <w:webHidden/>
              </w:rPr>
              <w:fldChar w:fldCharType="separate"/>
            </w:r>
            <w:r>
              <w:rPr>
                <w:noProof/>
                <w:webHidden/>
              </w:rPr>
              <w:t>135</w:t>
            </w:r>
            <w:r>
              <w:rPr>
                <w:noProof/>
                <w:webHidden/>
              </w:rPr>
              <w:fldChar w:fldCharType="end"/>
            </w:r>
          </w:hyperlink>
        </w:p>
        <w:p w14:paraId="7DE53E79" w14:textId="3C09C7AB" w:rsidR="00F13457" w:rsidRDefault="00F13457">
          <w:pPr>
            <w:pStyle w:val="TOC3"/>
            <w:rPr>
              <w:rFonts w:asciiTheme="minorHAnsi" w:eastAsiaTheme="minorEastAsia" w:hAnsiTheme="minorHAnsi" w:cstheme="minorBidi"/>
              <w:noProof/>
              <w:szCs w:val="24"/>
            </w:rPr>
          </w:pPr>
          <w:hyperlink w:anchor="_Toc57021815" w:history="1">
            <w:r w:rsidRPr="00166508">
              <w:rPr>
                <w:rStyle w:val="Hyperlink"/>
                <w:iCs/>
                <w:noProof/>
              </w:rPr>
              <w:t>4.3.1</w:t>
            </w:r>
            <w:r>
              <w:rPr>
                <w:rFonts w:asciiTheme="minorHAnsi" w:eastAsiaTheme="minorEastAsia" w:hAnsiTheme="minorHAnsi" w:cstheme="minorBidi"/>
                <w:noProof/>
                <w:szCs w:val="24"/>
              </w:rPr>
              <w:tab/>
            </w:r>
            <w:r w:rsidRPr="00166508">
              <w:rPr>
                <w:rStyle w:val="Hyperlink"/>
                <w:noProof/>
              </w:rPr>
              <w:t>Bacterial strains and plasmids.</w:t>
            </w:r>
            <w:r>
              <w:rPr>
                <w:noProof/>
                <w:webHidden/>
              </w:rPr>
              <w:tab/>
            </w:r>
            <w:r>
              <w:rPr>
                <w:noProof/>
                <w:webHidden/>
              </w:rPr>
              <w:fldChar w:fldCharType="begin"/>
            </w:r>
            <w:r>
              <w:rPr>
                <w:noProof/>
                <w:webHidden/>
              </w:rPr>
              <w:instrText xml:space="preserve"> PAGEREF _Toc57021815 \h </w:instrText>
            </w:r>
            <w:r>
              <w:rPr>
                <w:noProof/>
                <w:webHidden/>
              </w:rPr>
            </w:r>
            <w:r>
              <w:rPr>
                <w:noProof/>
                <w:webHidden/>
              </w:rPr>
              <w:fldChar w:fldCharType="separate"/>
            </w:r>
            <w:r>
              <w:rPr>
                <w:noProof/>
                <w:webHidden/>
              </w:rPr>
              <w:t>135</w:t>
            </w:r>
            <w:r>
              <w:rPr>
                <w:noProof/>
                <w:webHidden/>
              </w:rPr>
              <w:fldChar w:fldCharType="end"/>
            </w:r>
          </w:hyperlink>
        </w:p>
        <w:p w14:paraId="5E9AA23D" w14:textId="52E98E3F" w:rsidR="00F13457" w:rsidRDefault="00F13457">
          <w:pPr>
            <w:pStyle w:val="TOC3"/>
            <w:rPr>
              <w:rFonts w:asciiTheme="minorHAnsi" w:eastAsiaTheme="minorEastAsia" w:hAnsiTheme="minorHAnsi" w:cstheme="minorBidi"/>
              <w:noProof/>
              <w:szCs w:val="24"/>
            </w:rPr>
          </w:pPr>
          <w:hyperlink w:anchor="_Toc57021816" w:history="1">
            <w:r w:rsidRPr="00166508">
              <w:rPr>
                <w:rStyle w:val="Hyperlink"/>
                <w:iCs/>
                <w:noProof/>
              </w:rPr>
              <w:t>4.3.2</w:t>
            </w:r>
            <w:r>
              <w:rPr>
                <w:rFonts w:asciiTheme="minorHAnsi" w:eastAsiaTheme="minorEastAsia" w:hAnsiTheme="minorHAnsi" w:cstheme="minorBidi"/>
                <w:noProof/>
                <w:szCs w:val="24"/>
              </w:rPr>
              <w:tab/>
            </w:r>
            <w:r w:rsidRPr="00166508">
              <w:rPr>
                <w:rStyle w:val="Hyperlink"/>
                <w:noProof/>
              </w:rPr>
              <w:t>Chemicals and reagents</w:t>
            </w:r>
            <w:r>
              <w:rPr>
                <w:noProof/>
                <w:webHidden/>
              </w:rPr>
              <w:tab/>
            </w:r>
            <w:r>
              <w:rPr>
                <w:noProof/>
                <w:webHidden/>
              </w:rPr>
              <w:fldChar w:fldCharType="begin"/>
            </w:r>
            <w:r>
              <w:rPr>
                <w:noProof/>
                <w:webHidden/>
              </w:rPr>
              <w:instrText xml:space="preserve"> PAGEREF _Toc57021816 \h </w:instrText>
            </w:r>
            <w:r>
              <w:rPr>
                <w:noProof/>
                <w:webHidden/>
              </w:rPr>
            </w:r>
            <w:r>
              <w:rPr>
                <w:noProof/>
                <w:webHidden/>
              </w:rPr>
              <w:fldChar w:fldCharType="separate"/>
            </w:r>
            <w:r>
              <w:rPr>
                <w:noProof/>
                <w:webHidden/>
              </w:rPr>
              <w:t>135</w:t>
            </w:r>
            <w:r>
              <w:rPr>
                <w:noProof/>
                <w:webHidden/>
              </w:rPr>
              <w:fldChar w:fldCharType="end"/>
            </w:r>
          </w:hyperlink>
        </w:p>
        <w:p w14:paraId="6D4EE8C8" w14:textId="6D65D2A0" w:rsidR="00F13457" w:rsidRDefault="00F13457">
          <w:pPr>
            <w:pStyle w:val="TOC3"/>
            <w:rPr>
              <w:rFonts w:asciiTheme="minorHAnsi" w:eastAsiaTheme="minorEastAsia" w:hAnsiTheme="minorHAnsi" w:cstheme="minorBidi"/>
              <w:noProof/>
              <w:szCs w:val="24"/>
            </w:rPr>
          </w:pPr>
          <w:hyperlink w:anchor="_Toc57021817" w:history="1">
            <w:r w:rsidRPr="00166508">
              <w:rPr>
                <w:rStyle w:val="Hyperlink"/>
                <w:iCs/>
                <w:noProof/>
              </w:rPr>
              <w:t>4.3.3</w:t>
            </w:r>
            <w:r>
              <w:rPr>
                <w:rFonts w:asciiTheme="minorHAnsi" w:eastAsiaTheme="minorEastAsia" w:hAnsiTheme="minorHAnsi" w:cstheme="minorBidi"/>
                <w:noProof/>
                <w:szCs w:val="24"/>
              </w:rPr>
              <w:tab/>
            </w:r>
            <w:r w:rsidRPr="00166508">
              <w:rPr>
                <w:rStyle w:val="Hyperlink"/>
                <w:noProof/>
              </w:rPr>
              <w:t>Media and cultivation</w:t>
            </w:r>
            <w:r>
              <w:rPr>
                <w:noProof/>
                <w:webHidden/>
              </w:rPr>
              <w:tab/>
            </w:r>
            <w:r>
              <w:rPr>
                <w:noProof/>
                <w:webHidden/>
              </w:rPr>
              <w:fldChar w:fldCharType="begin"/>
            </w:r>
            <w:r>
              <w:rPr>
                <w:noProof/>
                <w:webHidden/>
              </w:rPr>
              <w:instrText xml:space="preserve"> PAGEREF _Toc57021817 \h </w:instrText>
            </w:r>
            <w:r>
              <w:rPr>
                <w:noProof/>
                <w:webHidden/>
              </w:rPr>
            </w:r>
            <w:r>
              <w:rPr>
                <w:noProof/>
                <w:webHidden/>
              </w:rPr>
              <w:fldChar w:fldCharType="separate"/>
            </w:r>
            <w:r>
              <w:rPr>
                <w:noProof/>
                <w:webHidden/>
              </w:rPr>
              <w:t>135</w:t>
            </w:r>
            <w:r>
              <w:rPr>
                <w:noProof/>
                <w:webHidden/>
              </w:rPr>
              <w:fldChar w:fldCharType="end"/>
            </w:r>
          </w:hyperlink>
        </w:p>
        <w:p w14:paraId="07452CB5" w14:textId="1B1121ED" w:rsidR="00F13457" w:rsidRDefault="00F13457">
          <w:pPr>
            <w:pStyle w:val="TOC3"/>
            <w:rPr>
              <w:rFonts w:asciiTheme="minorHAnsi" w:eastAsiaTheme="minorEastAsia" w:hAnsiTheme="minorHAnsi" w:cstheme="minorBidi"/>
              <w:noProof/>
              <w:szCs w:val="24"/>
            </w:rPr>
          </w:pPr>
          <w:hyperlink w:anchor="_Toc57021818" w:history="1">
            <w:r w:rsidRPr="00166508">
              <w:rPr>
                <w:rStyle w:val="Hyperlink"/>
                <w:iCs/>
                <w:noProof/>
              </w:rPr>
              <w:t>4.3.4</w:t>
            </w:r>
            <w:r>
              <w:rPr>
                <w:rFonts w:asciiTheme="minorHAnsi" w:eastAsiaTheme="minorEastAsia" w:hAnsiTheme="minorHAnsi" w:cstheme="minorBidi"/>
                <w:noProof/>
                <w:szCs w:val="24"/>
              </w:rPr>
              <w:tab/>
            </w:r>
            <w:r w:rsidRPr="00166508">
              <w:rPr>
                <w:rStyle w:val="Hyperlink"/>
                <w:noProof/>
              </w:rPr>
              <w:t>Multiple sequence alignment analysis</w:t>
            </w:r>
            <w:r>
              <w:rPr>
                <w:noProof/>
                <w:webHidden/>
              </w:rPr>
              <w:tab/>
            </w:r>
            <w:r>
              <w:rPr>
                <w:noProof/>
                <w:webHidden/>
              </w:rPr>
              <w:fldChar w:fldCharType="begin"/>
            </w:r>
            <w:r>
              <w:rPr>
                <w:noProof/>
                <w:webHidden/>
              </w:rPr>
              <w:instrText xml:space="preserve"> PAGEREF _Toc57021818 \h </w:instrText>
            </w:r>
            <w:r>
              <w:rPr>
                <w:noProof/>
                <w:webHidden/>
              </w:rPr>
            </w:r>
            <w:r>
              <w:rPr>
                <w:noProof/>
                <w:webHidden/>
              </w:rPr>
              <w:fldChar w:fldCharType="separate"/>
            </w:r>
            <w:r>
              <w:rPr>
                <w:noProof/>
                <w:webHidden/>
              </w:rPr>
              <w:t>137</w:t>
            </w:r>
            <w:r>
              <w:rPr>
                <w:noProof/>
                <w:webHidden/>
              </w:rPr>
              <w:fldChar w:fldCharType="end"/>
            </w:r>
          </w:hyperlink>
        </w:p>
        <w:p w14:paraId="03D0CC89" w14:textId="4C8A1C4B" w:rsidR="00F13457" w:rsidRDefault="00F13457">
          <w:pPr>
            <w:pStyle w:val="TOC3"/>
            <w:rPr>
              <w:rFonts w:asciiTheme="minorHAnsi" w:eastAsiaTheme="minorEastAsia" w:hAnsiTheme="minorHAnsi" w:cstheme="minorBidi"/>
              <w:noProof/>
              <w:szCs w:val="24"/>
            </w:rPr>
          </w:pPr>
          <w:hyperlink w:anchor="_Toc57021819" w:history="1">
            <w:r w:rsidRPr="00166508">
              <w:rPr>
                <w:rStyle w:val="Hyperlink"/>
                <w:iCs/>
                <w:noProof/>
              </w:rPr>
              <w:t>4.3.5</w:t>
            </w:r>
            <w:r>
              <w:rPr>
                <w:rFonts w:asciiTheme="minorHAnsi" w:eastAsiaTheme="minorEastAsia" w:hAnsiTheme="minorHAnsi" w:cstheme="minorBidi"/>
                <w:noProof/>
                <w:szCs w:val="24"/>
              </w:rPr>
              <w:tab/>
            </w:r>
            <w:r w:rsidRPr="00166508">
              <w:rPr>
                <w:rStyle w:val="Hyperlink"/>
                <w:noProof/>
              </w:rPr>
              <w:t>Molecular modeling and docking simulations</w:t>
            </w:r>
            <w:r>
              <w:rPr>
                <w:noProof/>
                <w:webHidden/>
              </w:rPr>
              <w:tab/>
            </w:r>
            <w:r>
              <w:rPr>
                <w:noProof/>
                <w:webHidden/>
              </w:rPr>
              <w:fldChar w:fldCharType="begin"/>
            </w:r>
            <w:r>
              <w:rPr>
                <w:noProof/>
                <w:webHidden/>
              </w:rPr>
              <w:instrText xml:space="preserve"> PAGEREF _Toc57021819 \h </w:instrText>
            </w:r>
            <w:r>
              <w:rPr>
                <w:noProof/>
                <w:webHidden/>
              </w:rPr>
            </w:r>
            <w:r>
              <w:rPr>
                <w:noProof/>
                <w:webHidden/>
              </w:rPr>
              <w:fldChar w:fldCharType="separate"/>
            </w:r>
            <w:r>
              <w:rPr>
                <w:noProof/>
                <w:webHidden/>
              </w:rPr>
              <w:t>137</w:t>
            </w:r>
            <w:r>
              <w:rPr>
                <w:noProof/>
                <w:webHidden/>
              </w:rPr>
              <w:fldChar w:fldCharType="end"/>
            </w:r>
          </w:hyperlink>
        </w:p>
        <w:p w14:paraId="7C4360C2" w14:textId="78CA1DD9" w:rsidR="00F13457" w:rsidRDefault="00F13457">
          <w:pPr>
            <w:pStyle w:val="TOC3"/>
            <w:rPr>
              <w:rFonts w:asciiTheme="minorHAnsi" w:eastAsiaTheme="minorEastAsia" w:hAnsiTheme="minorHAnsi" w:cstheme="minorBidi"/>
              <w:noProof/>
              <w:szCs w:val="24"/>
            </w:rPr>
          </w:pPr>
          <w:hyperlink w:anchor="_Toc57021820" w:history="1">
            <w:r w:rsidRPr="00166508">
              <w:rPr>
                <w:rStyle w:val="Hyperlink"/>
                <w:iCs/>
                <w:noProof/>
              </w:rPr>
              <w:t>4.3.6</w:t>
            </w:r>
            <w:r>
              <w:rPr>
                <w:rFonts w:asciiTheme="minorHAnsi" w:eastAsiaTheme="minorEastAsia" w:hAnsiTheme="minorHAnsi" w:cstheme="minorBidi"/>
                <w:noProof/>
                <w:szCs w:val="24"/>
              </w:rPr>
              <w:tab/>
            </w:r>
            <w:r w:rsidRPr="00166508">
              <w:rPr>
                <w:rStyle w:val="Hyperlink"/>
                <w:i/>
                <w:noProof/>
              </w:rPr>
              <w:t xml:space="preserve">In vivo </w:t>
            </w:r>
            <w:r w:rsidRPr="00166508">
              <w:rPr>
                <w:rStyle w:val="Hyperlink"/>
                <w:noProof/>
              </w:rPr>
              <w:t>characterization of CAT</w:t>
            </w:r>
            <w:r w:rsidRPr="00166508">
              <w:rPr>
                <w:rStyle w:val="Hyperlink"/>
                <w:noProof/>
                <w:vertAlign w:val="subscript"/>
              </w:rPr>
              <w:t xml:space="preserve">Sa </w:t>
            </w:r>
            <w:r w:rsidRPr="00166508">
              <w:rPr>
                <w:rStyle w:val="Hyperlink"/>
                <w:noProof/>
              </w:rPr>
              <w:t>and its variants in</w:t>
            </w:r>
            <w:r w:rsidRPr="00166508">
              <w:rPr>
                <w:rStyle w:val="Hyperlink"/>
                <w:i/>
                <w:noProof/>
              </w:rPr>
              <w:t xml:space="preserve"> E. coli</w:t>
            </w:r>
            <w:r>
              <w:rPr>
                <w:noProof/>
                <w:webHidden/>
              </w:rPr>
              <w:tab/>
            </w:r>
            <w:r>
              <w:rPr>
                <w:noProof/>
                <w:webHidden/>
              </w:rPr>
              <w:fldChar w:fldCharType="begin"/>
            </w:r>
            <w:r>
              <w:rPr>
                <w:noProof/>
                <w:webHidden/>
              </w:rPr>
              <w:instrText xml:space="preserve"> PAGEREF _Toc57021820 \h </w:instrText>
            </w:r>
            <w:r>
              <w:rPr>
                <w:noProof/>
                <w:webHidden/>
              </w:rPr>
            </w:r>
            <w:r>
              <w:rPr>
                <w:noProof/>
                <w:webHidden/>
              </w:rPr>
              <w:fldChar w:fldCharType="separate"/>
            </w:r>
            <w:r>
              <w:rPr>
                <w:noProof/>
                <w:webHidden/>
              </w:rPr>
              <w:t>139</w:t>
            </w:r>
            <w:r>
              <w:rPr>
                <w:noProof/>
                <w:webHidden/>
              </w:rPr>
              <w:fldChar w:fldCharType="end"/>
            </w:r>
          </w:hyperlink>
        </w:p>
        <w:p w14:paraId="3FE3ED22" w14:textId="28DCA92E" w:rsidR="00F13457" w:rsidRDefault="00F13457">
          <w:pPr>
            <w:pStyle w:val="TOC3"/>
            <w:rPr>
              <w:rFonts w:asciiTheme="minorHAnsi" w:eastAsiaTheme="minorEastAsia" w:hAnsiTheme="minorHAnsi" w:cstheme="minorBidi"/>
              <w:noProof/>
              <w:szCs w:val="24"/>
            </w:rPr>
          </w:pPr>
          <w:hyperlink w:anchor="_Toc57021821" w:history="1">
            <w:r w:rsidRPr="00166508">
              <w:rPr>
                <w:rStyle w:val="Hyperlink"/>
                <w:iCs/>
                <w:noProof/>
              </w:rPr>
              <w:t>4.3.7</w:t>
            </w:r>
            <w:r>
              <w:rPr>
                <w:rFonts w:asciiTheme="minorHAnsi" w:eastAsiaTheme="minorEastAsia" w:hAnsiTheme="minorHAnsi" w:cstheme="minorBidi"/>
                <w:noProof/>
                <w:szCs w:val="24"/>
              </w:rPr>
              <w:tab/>
            </w:r>
            <w:r w:rsidRPr="00166508">
              <w:rPr>
                <w:rStyle w:val="Hyperlink"/>
                <w:noProof/>
              </w:rPr>
              <w:t>Enzyme characterization</w:t>
            </w:r>
            <w:r>
              <w:rPr>
                <w:noProof/>
                <w:webHidden/>
              </w:rPr>
              <w:tab/>
            </w:r>
            <w:r>
              <w:rPr>
                <w:noProof/>
                <w:webHidden/>
              </w:rPr>
              <w:fldChar w:fldCharType="begin"/>
            </w:r>
            <w:r>
              <w:rPr>
                <w:noProof/>
                <w:webHidden/>
              </w:rPr>
              <w:instrText xml:space="preserve"> PAGEREF _Toc57021821 \h </w:instrText>
            </w:r>
            <w:r>
              <w:rPr>
                <w:noProof/>
                <w:webHidden/>
              </w:rPr>
            </w:r>
            <w:r>
              <w:rPr>
                <w:noProof/>
                <w:webHidden/>
              </w:rPr>
              <w:fldChar w:fldCharType="separate"/>
            </w:r>
            <w:r>
              <w:rPr>
                <w:noProof/>
                <w:webHidden/>
              </w:rPr>
              <w:t>140</w:t>
            </w:r>
            <w:r>
              <w:rPr>
                <w:noProof/>
                <w:webHidden/>
              </w:rPr>
              <w:fldChar w:fldCharType="end"/>
            </w:r>
          </w:hyperlink>
        </w:p>
        <w:p w14:paraId="260D1888" w14:textId="26021BD7" w:rsidR="00F13457" w:rsidRDefault="00F13457">
          <w:pPr>
            <w:pStyle w:val="TOC3"/>
            <w:rPr>
              <w:rFonts w:asciiTheme="minorHAnsi" w:eastAsiaTheme="minorEastAsia" w:hAnsiTheme="minorHAnsi" w:cstheme="minorBidi"/>
              <w:noProof/>
              <w:szCs w:val="24"/>
            </w:rPr>
          </w:pPr>
          <w:hyperlink w:anchor="_Toc57021822" w:history="1">
            <w:r w:rsidRPr="00166508">
              <w:rPr>
                <w:rStyle w:val="Hyperlink"/>
                <w:iCs/>
                <w:noProof/>
              </w:rPr>
              <w:t>4.3.8</w:t>
            </w:r>
            <w:r>
              <w:rPr>
                <w:rFonts w:asciiTheme="minorHAnsi" w:eastAsiaTheme="minorEastAsia" w:hAnsiTheme="minorHAnsi" w:cstheme="minorBidi"/>
                <w:noProof/>
                <w:szCs w:val="24"/>
              </w:rPr>
              <w:tab/>
            </w:r>
            <w:r w:rsidRPr="00166508">
              <w:rPr>
                <w:rStyle w:val="Hyperlink"/>
                <w:noProof/>
              </w:rPr>
              <w:t xml:space="preserve">Isobutyl acetate production in </w:t>
            </w:r>
            <w:r w:rsidRPr="00166508">
              <w:rPr>
                <w:rStyle w:val="Hyperlink"/>
                <w:i/>
                <w:noProof/>
              </w:rPr>
              <w:t>C. thermocellum</w:t>
            </w:r>
            <w:r>
              <w:rPr>
                <w:noProof/>
                <w:webHidden/>
              </w:rPr>
              <w:tab/>
            </w:r>
            <w:r>
              <w:rPr>
                <w:noProof/>
                <w:webHidden/>
              </w:rPr>
              <w:fldChar w:fldCharType="begin"/>
            </w:r>
            <w:r>
              <w:rPr>
                <w:noProof/>
                <w:webHidden/>
              </w:rPr>
              <w:instrText xml:space="preserve"> PAGEREF _Toc57021822 \h </w:instrText>
            </w:r>
            <w:r>
              <w:rPr>
                <w:noProof/>
                <w:webHidden/>
              </w:rPr>
            </w:r>
            <w:r>
              <w:rPr>
                <w:noProof/>
                <w:webHidden/>
              </w:rPr>
              <w:fldChar w:fldCharType="separate"/>
            </w:r>
            <w:r>
              <w:rPr>
                <w:noProof/>
                <w:webHidden/>
              </w:rPr>
              <w:t>142</w:t>
            </w:r>
            <w:r>
              <w:rPr>
                <w:noProof/>
                <w:webHidden/>
              </w:rPr>
              <w:fldChar w:fldCharType="end"/>
            </w:r>
          </w:hyperlink>
        </w:p>
        <w:p w14:paraId="5F72D173" w14:textId="3906351D" w:rsidR="00F13457" w:rsidRDefault="00F13457">
          <w:pPr>
            <w:pStyle w:val="TOC3"/>
            <w:rPr>
              <w:rFonts w:asciiTheme="minorHAnsi" w:eastAsiaTheme="minorEastAsia" w:hAnsiTheme="minorHAnsi" w:cstheme="minorBidi"/>
              <w:noProof/>
              <w:szCs w:val="24"/>
            </w:rPr>
          </w:pPr>
          <w:hyperlink w:anchor="_Toc57021823" w:history="1">
            <w:r w:rsidRPr="00166508">
              <w:rPr>
                <w:rStyle w:val="Hyperlink"/>
                <w:iCs/>
                <w:noProof/>
              </w:rPr>
              <w:t>4.3.9</w:t>
            </w:r>
            <w:r>
              <w:rPr>
                <w:rFonts w:asciiTheme="minorHAnsi" w:eastAsiaTheme="minorEastAsia" w:hAnsiTheme="minorHAnsi" w:cstheme="minorBidi"/>
                <w:noProof/>
                <w:szCs w:val="24"/>
              </w:rPr>
              <w:tab/>
            </w:r>
            <w:r w:rsidRPr="00166508">
              <w:rPr>
                <w:rStyle w:val="Hyperlink"/>
                <w:noProof/>
              </w:rPr>
              <w:t>Analytical methods</w:t>
            </w:r>
            <w:r>
              <w:rPr>
                <w:noProof/>
                <w:webHidden/>
              </w:rPr>
              <w:tab/>
            </w:r>
            <w:r>
              <w:rPr>
                <w:noProof/>
                <w:webHidden/>
              </w:rPr>
              <w:fldChar w:fldCharType="begin"/>
            </w:r>
            <w:r>
              <w:rPr>
                <w:noProof/>
                <w:webHidden/>
              </w:rPr>
              <w:instrText xml:space="preserve"> PAGEREF _Toc57021823 \h </w:instrText>
            </w:r>
            <w:r>
              <w:rPr>
                <w:noProof/>
                <w:webHidden/>
              </w:rPr>
            </w:r>
            <w:r>
              <w:rPr>
                <w:noProof/>
                <w:webHidden/>
              </w:rPr>
              <w:fldChar w:fldCharType="separate"/>
            </w:r>
            <w:r>
              <w:rPr>
                <w:noProof/>
                <w:webHidden/>
              </w:rPr>
              <w:t>144</w:t>
            </w:r>
            <w:r>
              <w:rPr>
                <w:noProof/>
                <w:webHidden/>
              </w:rPr>
              <w:fldChar w:fldCharType="end"/>
            </w:r>
          </w:hyperlink>
        </w:p>
        <w:p w14:paraId="52DA23E2" w14:textId="72E87C63"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24" w:history="1">
            <w:r w:rsidRPr="00166508">
              <w:rPr>
                <w:rStyle w:val="Hyperlink"/>
                <w:noProof/>
              </w:rPr>
              <w:t>4.4</w:t>
            </w:r>
            <w:r>
              <w:rPr>
                <w:rFonts w:asciiTheme="minorHAnsi" w:eastAsiaTheme="minorEastAsia" w:hAnsiTheme="minorHAnsi" w:cstheme="minorBidi"/>
                <w:bCs w:val="0"/>
                <w:noProof/>
                <w:szCs w:val="24"/>
              </w:rPr>
              <w:tab/>
            </w:r>
            <w:r w:rsidRPr="00166508">
              <w:rPr>
                <w:rStyle w:val="Hyperlink"/>
                <w:noProof/>
              </w:rPr>
              <w:t>Results and Discussion</w:t>
            </w:r>
            <w:r>
              <w:rPr>
                <w:noProof/>
                <w:webHidden/>
              </w:rPr>
              <w:tab/>
            </w:r>
            <w:r>
              <w:rPr>
                <w:noProof/>
                <w:webHidden/>
              </w:rPr>
              <w:fldChar w:fldCharType="begin"/>
            </w:r>
            <w:r>
              <w:rPr>
                <w:noProof/>
                <w:webHidden/>
              </w:rPr>
              <w:instrText xml:space="preserve"> PAGEREF _Toc57021824 \h </w:instrText>
            </w:r>
            <w:r>
              <w:rPr>
                <w:noProof/>
                <w:webHidden/>
              </w:rPr>
            </w:r>
            <w:r>
              <w:rPr>
                <w:noProof/>
                <w:webHidden/>
              </w:rPr>
              <w:fldChar w:fldCharType="separate"/>
            </w:r>
            <w:r>
              <w:rPr>
                <w:noProof/>
                <w:webHidden/>
              </w:rPr>
              <w:t>145</w:t>
            </w:r>
            <w:r>
              <w:rPr>
                <w:noProof/>
                <w:webHidden/>
              </w:rPr>
              <w:fldChar w:fldCharType="end"/>
            </w:r>
          </w:hyperlink>
        </w:p>
        <w:p w14:paraId="159F7FA7" w14:textId="6FB5AD2C" w:rsidR="00F13457" w:rsidRDefault="00F13457">
          <w:pPr>
            <w:pStyle w:val="TOC3"/>
            <w:rPr>
              <w:rFonts w:asciiTheme="minorHAnsi" w:eastAsiaTheme="minorEastAsia" w:hAnsiTheme="minorHAnsi" w:cstheme="minorBidi"/>
              <w:noProof/>
              <w:szCs w:val="24"/>
            </w:rPr>
          </w:pPr>
          <w:hyperlink w:anchor="_Toc57021825" w:history="1">
            <w:r w:rsidRPr="00166508">
              <w:rPr>
                <w:rStyle w:val="Hyperlink"/>
                <w:iCs/>
                <w:noProof/>
              </w:rPr>
              <w:t>4.4.1</w:t>
            </w:r>
            <w:r>
              <w:rPr>
                <w:rFonts w:asciiTheme="minorHAnsi" w:eastAsiaTheme="minorEastAsia" w:hAnsiTheme="minorHAnsi" w:cstheme="minorBidi"/>
                <w:noProof/>
                <w:szCs w:val="24"/>
              </w:rPr>
              <w:tab/>
            </w:r>
            <w:r w:rsidRPr="00166508">
              <w:rPr>
                <w:rStyle w:val="Hyperlink"/>
                <w:i/>
                <w:noProof/>
              </w:rPr>
              <w:t>In silico</w:t>
            </w:r>
            <w:r w:rsidRPr="00166508">
              <w:rPr>
                <w:rStyle w:val="Hyperlink"/>
                <w:noProof/>
              </w:rPr>
              <w:t xml:space="preserve"> and rapid </w:t>
            </w:r>
            <w:r w:rsidRPr="00166508">
              <w:rPr>
                <w:rStyle w:val="Hyperlink"/>
                <w:i/>
                <w:noProof/>
              </w:rPr>
              <w:t>in vivo</w:t>
            </w:r>
            <w:r w:rsidRPr="00166508">
              <w:rPr>
                <w:rStyle w:val="Hyperlink"/>
                <w:noProof/>
              </w:rPr>
              <w:t xml:space="preserve"> characterization of a thermostable chloramphenicol acetyltransferase(s) for broad alcohol substrate range</w:t>
            </w:r>
            <w:r>
              <w:rPr>
                <w:noProof/>
                <w:webHidden/>
              </w:rPr>
              <w:tab/>
            </w:r>
            <w:r>
              <w:rPr>
                <w:noProof/>
                <w:webHidden/>
              </w:rPr>
              <w:fldChar w:fldCharType="begin"/>
            </w:r>
            <w:r>
              <w:rPr>
                <w:noProof/>
                <w:webHidden/>
              </w:rPr>
              <w:instrText xml:space="preserve"> PAGEREF _Toc57021825 \h </w:instrText>
            </w:r>
            <w:r>
              <w:rPr>
                <w:noProof/>
                <w:webHidden/>
              </w:rPr>
            </w:r>
            <w:r>
              <w:rPr>
                <w:noProof/>
                <w:webHidden/>
              </w:rPr>
              <w:fldChar w:fldCharType="separate"/>
            </w:r>
            <w:r>
              <w:rPr>
                <w:noProof/>
                <w:webHidden/>
              </w:rPr>
              <w:t>145</w:t>
            </w:r>
            <w:r>
              <w:rPr>
                <w:noProof/>
                <w:webHidden/>
              </w:rPr>
              <w:fldChar w:fldCharType="end"/>
            </w:r>
          </w:hyperlink>
        </w:p>
        <w:p w14:paraId="22F0E863" w14:textId="15969866" w:rsidR="00F13457" w:rsidRDefault="00F13457">
          <w:pPr>
            <w:pStyle w:val="TOC3"/>
            <w:rPr>
              <w:rFonts w:asciiTheme="minorHAnsi" w:eastAsiaTheme="minorEastAsia" w:hAnsiTheme="minorHAnsi" w:cstheme="minorBidi"/>
              <w:noProof/>
              <w:szCs w:val="24"/>
            </w:rPr>
          </w:pPr>
          <w:hyperlink w:anchor="_Toc57021826" w:history="1">
            <w:r w:rsidRPr="00166508">
              <w:rPr>
                <w:rStyle w:val="Hyperlink"/>
                <w:iCs/>
                <w:noProof/>
              </w:rPr>
              <w:t>4.4.2</w:t>
            </w:r>
            <w:r>
              <w:rPr>
                <w:rFonts w:asciiTheme="minorHAnsi" w:eastAsiaTheme="minorEastAsia" w:hAnsiTheme="minorHAnsi" w:cstheme="minorBidi"/>
                <w:noProof/>
                <w:szCs w:val="24"/>
              </w:rPr>
              <w:tab/>
            </w:r>
            <w:r w:rsidRPr="00166508">
              <w:rPr>
                <w:rStyle w:val="Hyperlink"/>
                <w:noProof/>
              </w:rPr>
              <w:t>Discovery of a CAT</w:t>
            </w:r>
            <w:r w:rsidRPr="00166508">
              <w:rPr>
                <w:rStyle w:val="Hyperlink"/>
                <w:noProof/>
                <w:vertAlign w:val="subscript"/>
              </w:rPr>
              <w:t xml:space="preserve">Sa </w:t>
            </w:r>
            <w:r w:rsidRPr="00166508">
              <w:rPr>
                <w:rStyle w:val="Hyperlink"/>
                <w:noProof/>
              </w:rPr>
              <w:t>variant improving conversion of isobutanol and acetyl CoA into isobutyl acetate</w:t>
            </w:r>
            <w:r>
              <w:rPr>
                <w:noProof/>
                <w:webHidden/>
              </w:rPr>
              <w:tab/>
            </w:r>
            <w:r>
              <w:rPr>
                <w:noProof/>
                <w:webHidden/>
              </w:rPr>
              <w:fldChar w:fldCharType="begin"/>
            </w:r>
            <w:r>
              <w:rPr>
                <w:noProof/>
                <w:webHidden/>
              </w:rPr>
              <w:instrText xml:space="preserve"> PAGEREF _Toc57021826 \h </w:instrText>
            </w:r>
            <w:r>
              <w:rPr>
                <w:noProof/>
                <w:webHidden/>
              </w:rPr>
            </w:r>
            <w:r>
              <w:rPr>
                <w:noProof/>
                <w:webHidden/>
              </w:rPr>
              <w:fldChar w:fldCharType="separate"/>
            </w:r>
            <w:r>
              <w:rPr>
                <w:noProof/>
                <w:webHidden/>
              </w:rPr>
              <w:t>148</w:t>
            </w:r>
            <w:r>
              <w:rPr>
                <w:noProof/>
                <w:webHidden/>
              </w:rPr>
              <w:fldChar w:fldCharType="end"/>
            </w:r>
          </w:hyperlink>
        </w:p>
        <w:p w14:paraId="0F0FD2B8" w14:textId="59BD1A17" w:rsidR="00F13457" w:rsidRDefault="00F13457">
          <w:pPr>
            <w:pStyle w:val="TOC3"/>
            <w:rPr>
              <w:rFonts w:asciiTheme="minorHAnsi" w:eastAsiaTheme="minorEastAsia" w:hAnsiTheme="minorHAnsi" w:cstheme="minorBidi"/>
              <w:noProof/>
              <w:szCs w:val="24"/>
            </w:rPr>
          </w:pPr>
          <w:hyperlink w:anchor="_Toc57021827" w:history="1">
            <w:r w:rsidRPr="00166508">
              <w:rPr>
                <w:rStyle w:val="Hyperlink"/>
                <w:iCs/>
                <w:noProof/>
              </w:rPr>
              <w:t>4.4.3</w:t>
            </w:r>
            <w:r>
              <w:rPr>
                <w:rFonts w:asciiTheme="minorHAnsi" w:eastAsiaTheme="minorEastAsia" w:hAnsiTheme="minorHAnsi" w:cstheme="minorBidi"/>
                <w:noProof/>
                <w:szCs w:val="24"/>
              </w:rPr>
              <w:tab/>
            </w:r>
            <w:r w:rsidRPr="00166508">
              <w:rPr>
                <w:rStyle w:val="Hyperlink"/>
                <w:i/>
                <w:noProof/>
              </w:rPr>
              <w:t xml:space="preserve">In vitro </w:t>
            </w:r>
            <w:r w:rsidRPr="00166508">
              <w:rPr>
                <w:rStyle w:val="Hyperlink"/>
                <w:noProof/>
              </w:rPr>
              <w:t>characterization of CAT</w:t>
            </w:r>
            <w:r w:rsidRPr="00166508">
              <w:rPr>
                <w:rStyle w:val="Hyperlink"/>
                <w:noProof/>
                <w:vertAlign w:val="subscript"/>
              </w:rPr>
              <w:t xml:space="preserve">Sa </w:t>
            </w:r>
            <w:r w:rsidRPr="00166508">
              <w:rPr>
                <w:rStyle w:val="Hyperlink"/>
                <w:noProof/>
              </w:rPr>
              <w:t>F97W</w:t>
            </w:r>
            <w:r>
              <w:rPr>
                <w:noProof/>
                <w:webHidden/>
              </w:rPr>
              <w:tab/>
            </w:r>
            <w:r>
              <w:rPr>
                <w:noProof/>
                <w:webHidden/>
              </w:rPr>
              <w:fldChar w:fldCharType="begin"/>
            </w:r>
            <w:r>
              <w:rPr>
                <w:noProof/>
                <w:webHidden/>
              </w:rPr>
              <w:instrText xml:space="preserve"> PAGEREF _Toc57021827 \h </w:instrText>
            </w:r>
            <w:r>
              <w:rPr>
                <w:noProof/>
                <w:webHidden/>
              </w:rPr>
            </w:r>
            <w:r>
              <w:rPr>
                <w:noProof/>
                <w:webHidden/>
              </w:rPr>
              <w:fldChar w:fldCharType="separate"/>
            </w:r>
            <w:r>
              <w:rPr>
                <w:noProof/>
                <w:webHidden/>
              </w:rPr>
              <w:t>150</w:t>
            </w:r>
            <w:r>
              <w:rPr>
                <w:noProof/>
                <w:webHidden/>
              </w:rPr>
              <w:fldChar w:fldCharType="end"/>
            </w:r>
          </w:hyperlink>
        </w:p>
        <w:p w14:paraId="6D138B86" w14:textId="540A4297" w:rsidR="00F13457" w:rsidRDefault="00F13457">
          <w:pPr>
            <w:pStyle w:val="TOC3"/>
            <w:rPr>
              <w:rFonts w:asciiTheme="minorHAnsi" w:eastAsiaTheme="minorEastAsia" w:hAnsiTheme="minorHAnsi" w:cstheme="minorBidi"/>
              <w:noProof/>
              <w:szCs w:val="24"/>
            </w:rPr>
          </w:pPr>
          <w:hyperlink w:anchor="_Toc57021828" w:history="1">
            <w:r w:rsidRPr="00166508">
              <w:rPr>
                <w:rStyle w:val="Hyperlink"/>
                <w:iCs/>
                <w:noProof/>
              </w:rPr>
              <w:t>4.4.4</w:t>
            </w:r>
            <w:r>
              <w:rPr>
                <w:rFonts w:asciiTheme="minorHAnsi" w:eastAsiaTheme="minorEastAsia" w:hAnsiTheme="minorHAnsi" w:cstheme="minorBidi"/>
                <w:noProof/>
                <w:szCs w:val="24"/>
              </w:rPr>
              <w:tab/>
            </w:r>
            <w:r w:rsidRPr="00166508">
              <w:rPr>
                <w:rStyle w:val="Hyperlink"/>
                <w:noProof/>
              </w:rPr>
              <w:t xml:space="preserve">Isobutyl acetate production from cellulose at elevated temperature by an engineered </w:t>
            </w:r>
            <w:r w:rsidRPr="00166508">
              <w:rPr>
                <w:rStyle w:val="Hyperlink"/>
                <w:i/>
                <w:noProof/>
              </w:rPr>
              <w:t xml:space="preserve">C. thermocellum </w:t>
            </w:r>
            <w:r w:rsidRPr="00166508">
              <w:rPr>
                <w:rStyle w:val="Hyperlink"/>
                <w:noProof/>
              </w:rPr>
              <w:t>overexpressing CAT</w:t>
            </w:r>
            <w:r w:rsidRPr="00166508">
              <w:rPr>
                <w:rStyle w:val="Hyperlink"/>
                <w:noProof/>
                <w:vertAlign w:val="subscript"/>
              </w:rPr>
              <w:t xml:space="preserve">Sa </w:t>
            </w:r>
            <w:r w:rsidRPr="00166508">
              <w:rPr>
                <w:rStyle w:val="Hyperlink"/>
                <w:noProof/>
              </w:rPr>
              <w:t>F97W</w:t>
            </w:r>
            <w:r>
              <w:rPr>
                <w:noProof/>
                <w:webHidden/>
              </w:rPr>
              <w:tab/>
            </w:r>
            <w:r>
              <w:rPr>
                <w:noProof/>
                <w:webHidden/>
              </w:rPr>
              <w:fldChar w:fldCharType="begin"/>
            </w:r>
            <w:r>
              <w:rPr>
                <w:noProof/>
                <w:webHidden/>
              </w:rPr>
              <w:instrText xml:space="preserve"> PAGEREF _Toc57021828 \h </w:instrText>
            </w:r>
            <w:r>
              <w:rPr>
                <w:noProof/>
                <w:webHidden/>
              </w:rPr>
            </w:r>
            <w:r>
              <w:rPr>
                <w:noProof/>
                <w:webHidden/>
              </w:rPr>
              <w:fldChar w:fldCharType="separate"/>
            </w:r>
            <w:r>
              <w:rPr>
                <w:noProof/>
                <w:webHidden/>
              </w:rPr>
              <w:t>153</w:t>
            </w:r>
            <w:r>
              <w:rPr>
                <w:noProof/>
                <w:webHidden/>
              </w:rPr>
              <w:fldChar w:fldCharType="end"/>
            </w:r>
          </w:hyperlink>
        </w:p>
        <w:p w14:paraId="21DC73BD" w14:textId="43853641"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29" w:history="1">
            <w:r w:rsidRPr="00166508">
              <w:rPr>
                <w:rStyle w:val="Hyperlink"/>
                <w:noProof/>
              </w:rPr>
              <w:t>4.5</w:t>
            </w:r>
            <w:r>
              <w:rPr>
                <w:rFonts w:asciiTheme="minorHAnsi" w:eastAsiaTheme="minorEastAsia" w:hAnsiTheme="minorHAnsi" w:cstheme="minorBidi"/>
                <w:bCs w:val="0"/>
                <w:noProof/>
                <w:szCs w:val="24"/>
              </w:rPr>
              <w:tab/>
            </w:r>
            <w:r w:rsidRPr="00166508">
              <w:rPr>
                <w:rStyle w:val="Hyperlink"/>
                <w:noProof/>
              </w:rPr>
              <w:t>Conclusions</w:t>
            </w:r>
            <w:r>
              <w:rPr>
                <w:noProof/>
                <w:webHidden/>
              </w:rPr>
              <w:tab/>
            </w:r>
            <w:r>
              <w:rPr>
                <w:noProof/>
                <w:webHidden/>
              </w:rPr>
              <w:fldChar w:fldCharType="begin"/>
            </w:r>
            <w:r>
              <w:rPr>
                <w:noProof/>
                <w:webHidden/>
              </w:rPr>
              <w:instrText xml:space="preserve"> PAGEREF _Toc57021829 \h </w:instrText>
            </w:r>
            <w:r>
              <w:rPr>
                <w:noProof/>
                <w:webHidden/>
              </w:rPr>
            </w:r>
            <w:r>
              <w:rPr>
                <w:noProof/>
                <w:webHidden/>
              </w:rPr>
              <w:fldChar w:fldCharType="separate"/>
            </w:r>
            <w:r>
              <w:rPr>
                <w:noProof/>
                <w:webHidden/>
              </w:rPr>
              <w:t>157</w:t>
            </w:r>
            <w:r>
              <w:rPr>
                <w:noProof/>
                <w:webHidden/>
              </w:rPr>
              <w:fldChar w:fldCharType="end"/>
            </w:r>
          </w:hyperlink>
        </w:p>
        <w:p w14:paraId="2150EE68" w14:textId="7B132481"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30" w:history="1">
            <w:r w:rsidRPr="00166508">
              <w:rPr>
                <w:rStyle w:val="Hyperlink"/>
                <w:noProof/>
              </w:rPr>
              <w:t>4.6</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_Toc57021830 \h </w:instrText>
            </w:r>
            <w:r>
              <w:rPr>
                <w:noProof/>
                <w:webHidden/>
              </w:rPr>
            </w:r>
            <w:r>
              <w:rPr>
                <w:noProof/>
                <w:webHidden/>
              </w:rPr>
              <w:fldChar w:fldCharType="separate"/>
            </w:r>
            <w:r>
              <w:rPr>
                <w:noProof/>
                <w:webHidden/>
              </w:rPr>
              <w:t>159</w:t>
            </w:r>
            <w:r>
              <w:rPr>
                <w:noProof/>
                <w:webHidden/>
              </w:rPr>
              <w:fldChar w:fldCharType="end"/>
            </w:r>
          </w:hyperlink>
        </w:p>
        <w:p w14:paraId="38D6CFF7" w14:textId="61D403F2"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31" w:history="1">
            <w:r w:rsidRPr="00166508">
              <w:rPr>
                <w:rStyle w:val="Hyperlink"/>
                <w:noProof/>
              </w:rPr>
              <w:t>4.7</w:t>
            </w:r>
            <w:r>
              <w:rPr>
                <w:rFonts w:asciiTheme="minorHAnsi" w:eastAsiaTheme="minorEastAsia" w:hAnsiTheme="minorHAnsi" w:cstheme="minorBidi"/>
                <w:bCs w:val="0"/>
                <w:noProof/>
                <w:szCs w:val="24"/>
              </w:rPr>
              <w:tab/>
            </w:r>
            <w:r w:rsidRPr="00166508">
              <w:rPr>
                <w:rStyle w:val="Hyperlink"/>
                <w:noProof/>
              </w:rPr>
              <w:t>Appendix</w:t>
            </w:r>
            <w:r>
              <w:rPr>
                <w:noProof/>
                <w:webHidden/>
              </w:rPr>
              <w:tab/>
            </w:r>
            <w:r>
              <w:rPr>
                <w:noProof/>
                <w:webHidden/>
              </w:rPr>
              <w:fldChar w:fldCharType="begin"/>
            </w:r>
            <w:r>
              <w:rPr>
                <w:noProof/>
                <w:webHidden/>
              </w:rPr>
              <w:instrText xml:space="preserve"> PAGEREF _Toc57021831 \h </w:instrText>
            </w:r>
            <w:r>
              <w:rPr>
                <w:noProof/>
                <w:webHidden/>
              </w:rPr>
            </w:r>
            <w:r>
              <w:rPr>
                <w:noProof/>
                <w:webHidden/>
              </w:rPr>
              <w:fldChar w:fldCharType="separate"/>
            </w:r>
            <w:r>
              <w:rPr>
                <w:noProof/>
                <w:webHidden/>
              </w:rPr>
              <w:t>162</w:t>
            </w:r>
            <w:r>
              <w:rPr>
                <w:noProof/>
                <w:webHidden/>
              </w:rPr>
              <w:fldChar w:fldCharType="end"/>
            </w:r>
          </w:hyperlink>
        </w:p>
        <w:p w14:paraId="23F51BD0" w14:textId="714CCE94" w:rsidR="00F13457" w:rsidRDefault="00F13457">
          <w:pPr>
            <w:pStyle w:val="TOC1"/>
            <w:rPr>
              <w:rFonts w:asciiTheme="minorHAnsi" w:eastAsiaTheme="minorEastAsia" w:hAnsiTheme="minorHAnsi" w:cstheme="minorBidi"/>
              <w:b w:val="0"/>
              <w:bCs w:val="0"/>
              <w:iCs w:val="0"/>
              <w:noProof/>
            </w:rPr>
          </w:pPr>
          <w:hyperlink w:anchor="_Toc57021832" w:history="1">
            <w:r w:rsidRPr="00166508">
              <w:rPr>
                <w:rStyle w:val="Hyperlink"/>
                <w:noProof/>
              </w:rPr>
              <w:t>5</w:t>
            </w:r>
            <w:r>
              <w:rPr>
                <w:rFonts w:asciiTheme="minorHAnsi" w:eastAsiaTheme="minorEastAsia" w:hAnsiTheme="minorHAnsi" w:cstheme="minorBidi"/>
                <w:b w:val="0"/>
                <w:bCs w:val="0"/>
                <w:iCs w:val="0"/>
                <w:noProof/>
              </w:rPr>
              <w:tab/>
            </w:r>
            <w:r w:rsidRPr="00166508">
              <w:rPr>
                <w:rStyle w:val="Hyperlink"/>
                <w:noProof/>
              </w:rPr>
              <w:t>Establishment of a High-Throughput Screening Platform for Rapid Probing Specificities of Alcohol Acyltransferases</w:t>
            </w:r>
            <w:r>
              <w:rPr>
                <w:noProof/>
                <w:webHidden/>
              </w:rPr>
              <w:tab/>
            </w:r>
            <w:r>
              <w:rPr>
                <w:noProof/>
                <w:webHidden/>
              </w:rPr>
              <w:fldChar w:fldCharType="begin"/>
            </w:r>
            <w:r>
              <w:rPr>
                <w:noProof/>
                <w:webHidden/>
              </w:rPr>
              <w:instrText xml:space="preserve"> PAGEREF _Toc57021832 \h </w:instrText>
            </w:r>
            <w:r>
              <w:rPr>
                <w:noProof/>
                <w:webHidden/>
              </w:rPr>
            </w:r>
            <w:r>
              <w:rPr>
                <w:noProof/>
                <w:webHidden/>
              </w:rPr>
              <w:fldChar w:fldCharType="separate"/>
            </w:r>
            <w:r>
              <w:rPr>
                <w:noProof/>
                <w:webHidden/>
              </w:rPr>
              <w:t>172</w:t>
            </w:r>
            <w:r>
              <w:rPr>
                <w:noProof/>
                <w:webHidden/>
              </w:rPr>
              <w:fldChar w:fldCharType="end"/>
            </w:r>
          </w:hyperlink>
        </w:p>
        <w:p w14:paraId="0D38AF51" w14:textId="640803C9"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33" w:history="1">
            <w:r w:rsidRPr="00166508">
              <w:rPr>
                <w:rStyle w:val="Hyperlink"/>
                <w:noProof/>
              </w:rPr>
              <w:t>5.1</w:t>
            </w:r>
            <w:r>
              <w:rPr>
                <w:rFonts w:asciiTheme="minorHAnsi" w:eastAsiaTheme="minorEastAsia" w:hAnsiTheme="minorHAnsi" w:cstheme="minorBidi"/>
                <w:bCs w:val="0"/>
                <w:noProof/>
                <w:szCs w:val="24"/>
              </w:rPr>
              <w:tab/>
            </w:r>
            <w:r w:rsidRPr="00166508">
              <w:rPr>
                <w:rStyle w:val="Hyperlink"/>
                <w:noProof/>
              </w:rPr>
              <w:t>Abstract</w:t>
            </w:r>
            <w:r>
              <w:rPr>
                <w:noProof/>
                <w:webHidden/>
              </w:rPr>
              <w:tab/>
            </w:r>
            <w:r>
              <w:rPr>
                <w:noProof/>
                <w:webHidden/>
              </w:rPr>
              <w:fldChar w:fldCharType="begin"/>
            </w:r>
            <w:r>
              <w:rPr>
                <w:noProof/>
                <w:webHidden/>
              </w:rPr>
              <w:instrText xml:space="preserve"> PAGEREF _Toc57021833 \h </w:instrText>
            </w:r>
            <w:r>
              <w:rPr>
                <w:noProof/>
                <w:webHidden/>
              </w:rPr>
            </w:r>
            <w:r>
              <w:rPr>
                <w:noProof/>
                <w:webHidden/>
              </w:rPr>
              <w:fldChar w:fldCharType="separate"/>
            </w:r>
            <w:r>
              <w:rPr>
                <w:noProof/>
                <w:webHidden/>
              </w:rPr>
              <w:t>173</w:t>
            </w:r>
            <w:r>
              <w:rPr>
                <w:noProof/>
                <w:webHidden/>
              </w:rPr>
              <w:fldChar w:fldCharType="end"/>
            </w:r>
          </w:hyperlink>
        </w:p>
        <w:p w14:paraId="52AA651B" w14:textId="3F7CA662"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34" w:history="1">
            <w:r w:rsidRPr="00166508">
              <w:rPr>
                <w:rStyle w:val="Hyperlink"/>
                <w:noProof/>
              </w:rPr>
              <w:t>5.2</w:t>
            </w:r>
            <w:r>
              <w:rPr>
                <w:rFonts w:asciiTheme="minorHAnsi" w:eastAsiaTheme="minorEastAsia" w:hAnsiTheme="minorHAnsi" w:cstheme="minorBidi"/>
                <w:bCs w:val="0"/>
                <w:noProof/>
                <w:szCs w:val="24"/>
              </w:rPr>
              <w:tab/>
            </w:r>
            <w:r w:rsidRPr="00166508">
              <w:rPr>
                <w:rStyle w:val="Hyperlink"/>
                <w:noProof/>
              </w:rPr>
              <w:t>Introduction</w:t>
            </w:r>
            <w:r>
              <w:rPr>
                <w:noProof/>
                <w:webHidden/>
              </w:rPr>
              <w:tab/>
            </w:r>
            <w:r>
              <w:rPr>
                <w:noProof/>
                <w:webHidden/>
              </w:rPr>
              <w:fldChar w:fldCharType="begin"/>
            </w:r>
            <w:r>
              <w:rPr>
                <w:noProof/>
                <w:webHidden/>
              </w:rPr>
              <w:instrText xml:space="preserve"> PAGEREF _Toc57021834 \h </w:instrText>
            </w:r>
            <w:r>
              <w:rPr>
                <w:noProof/>
                <w:webHidden/>
              </w:rPr>
            </w:r>
            <w:r>
              <w:rPr>
                <w:noProof/>
                <w:webHidden/>
              </w:rPr>
              <w:fldChar w:fldCharType="separate"/>
            </w:r>
            <w:r>
              <w:rPr>
                <w:noProof/>
                <w:webHidden/>
              </w:rPr>
              <w:t>173</w:t>
            </w:r>
            <w:r>
              <w:rPr>
                <w:noProof/>
                <w:webHidden/>
              </w:rPr>
              <w:fldChar w:fldCharType="end"/>
            </w:r>
          </w:hyperlink>
        </w:p>
        <w:p w14:paraId="6DF59CDD" w14:textId="4951632A" w:rsidR="00F13457" w:rsidRDefault="00F13457">
          <w:pPr>
            <w:pStyle w:val="TOC3"/>
            <w:rPr>
              <w:rFonts w:asciiTheme="minorHAnsi" w:eastAsiaTheme="minorEastAsia" w:hAnsiTheme="minorHAnsi" w:cstheme="minorBidi"/>
              <w:noProof/>
              <w:szCs w:val="24"/>
            </w:rPr>
          </w:pPr>
          <w:hyperlink w:anchor="_Toc57021835" w:history="1">
            <w:r w:rsidRPr="00166508">
              <w:rPr>
                <w:rStyle w:val="Hyperlink"/>
                <w:iCs/>
                <w:noProof/>
              </w:rPr>
              <w:t>5.2.1</w:t>
            </w:r>
            <w:r>
              <w:rPr>
                <w:rFonts w:asciiTheme="minorHAnsi" w:eastAsiaTheme="minorEastAsia" w:hAnsiTheme="minorHAnsi" w:cstheme="minorBidi"/>
                <w:noProof/>
                <w:szCs w:val="24"/>
              </w:rPr>
              <w:tab/>
            </w:r>
            <w:r w:rsidRPr="00166508">
              <w:rPr>
                <w:rStyle w:val="Hyperlink"/>
                <w:noProof/>
              </w:rPr>
              <w:t>Strains and plasmids</w:t>
            </w:r>
            <w:r>
              <w:rPr>
                <w:noProof/>
                <w:webHidden/>
              </w:rPr>
              <w:tab/>
            </w:r>
            <w:r>
              <w:rPr>
                <w:noProof/>
                <w:webHidden/>
              </w:rPr>
              <w:fldChar w:fldCharType="begin"/>
            </w:r>
            <w:r>
              <w:rPr>
                <w:noProof/>
                <w:webHidden/>
              </w:rPr>
              <w:instrText xml:space="preserve"> PAGEREF _Toc57021835 \h </w:instrText>
            </w:r>
            <w:r>
              <w:rPr>
                <w:noProof/>
                <w:webHidden/>
              </w:rPr>
            </w:r>
            <w:r>
              <w:rPr>
                <w:noProof/>
                <w:webHidden/>
              </w:rPr>
              <w:fldChar w:fldCharType="separate"/>
            </w:r>
            <w:r>
              <w:rPr>
                <w:noProof/>
                <w:webHidden/>
              </w:rPr>
              <w:t>176</w:t>
            </w:r>
            <w:r>
              <w:rPr>
                <w:noProof/>
                <w:webHidden/>
              </w:rPr>
              <w:fldChar w:fldCharType="end"/>
            </w:r>
          </w:hyperlink>
        </w:p>
        <w:p w14:paraId="028FC53F" w14:textId="7B110CCD" w:rsidR="00F13457" w:rsidRDefault="00F13457">
          <w:pPr>
            <w:pStyle w:val="TOC3"/>
            <w:rPr>
              <w:rFonts w:asciiTheme="minorHAnsi" w:eastAsiaTheme="minorEastAsia" w:hAnsiTheme="minorHAnsi" w:cstheme="minorBidi"/>
              <w:noProof/>
              <w:szCs w:val="24"/>
            </w:rPr>
          </w:pPr>
          <w:hyperlink w:anchor="_Toc57021836" w:history="1">
            <w:r w:rsidRPr="00166508">
              <w:rPr>
                <w:rStyle w:val="Hyperlink"/>
                <w:iCs/>
                <w:noProof/>
              </w:rPr>
              <w:t>5.2.2</w:t>
            </w:r>
            <w:r>
              <w:rPr>
                <w:rFonts w:asciiTheme="minorHAnsi" w:eastAsiaTheme="minorEastAsia" w:hAnsiTheme="minorHAnsi" w:cstheme="minorBidi"/>
                <w:noProof/>
                <w:szCs w:val="24"/>
              </w:rPr>
              <w:tab/>
            </w:r>
            <w:r w:rsidRPr="00166508">
              <w:rPr>
                <w:rStyle w:val="Hyperlink"/>
                <w:noProof/>
              </w:rPr>
              <w:t>Culture media</w:t>
            </w:r>
            <w:r>
              <w:rPr>
                <w:noProof/>
                <w:webHidden/>
              </w:rPr>
              <w:tab/>
            </w:r>
            <w:r>
              <w:rPr>
                <w:noProof/>
                <w:webHidden/>
              </w:rPr>
              <w:fldChar w:fldCharType="begin"/>
            </w:r>
            <w:r>
              <w:rPr>
                <w:noProof/>
                <w:webHidden/>
              </w:rPr>
              <w:instrText xml:space="preserve"> PAGEREF _Toc57021836 \h </w:instrText>
            </w:r>
            <w:r>
              <w:rPr>
                <w:noProof/>
                <w:webHidden/>
              </w:rPr>
            </w:r>
            <w:r>
              <w:rPr>
                <w:noProof/>
                <w:webHidden/>
              </w:rPr>
              <w:fldChar w:fldCharType="separate"/>
            </w:r>
            <w:r>
              <w:rPr>
                <w:noProof/>
                <w:webHidden/>
              </w:rPr>
              <w:t>178</w:t>
            </w:r>
            <w:r>
              <w:rPr>
                <w:noProof/>
                <w:webHidden/>
              </w:rPr>
              <w:fldChar w:fldCharType="end"/>
            </w:r>
          </w:hyperlink>
        </w:p>
        <w:p w14:paraId="608EB835" w14:textId="7E22C9B3" w:rsidR="00F13457" w:rsidRDefault="00F13457">
          <w:pPr>
            <w:pStyle w:val="TOC3"/>
            <w:rPr>
              <w:rFonts w:asciiTheme="minorHAnsi" w:eastAsiaTheme="minorEastAsia" w:hAnsiTheme="minorHAnsi" w:cstheme="minorBidi"/>
              <w:noProof/>
              <w:szCs w:val="24"/>
            </w:rPr>
          </w:pPr>
          <w:hyperlink w:anchor="_Toc57021837" w:history="1">
            <w:r w:rsidRPr="00166508">
              <w:rPr>
                <w:rStyle w:val="Hyperlink"/>
                <w:iCs/>
                <w:noProof/>
              </w:rPr>
              <w:t>5.2.3</w:t>
            </w:r>
            <w:r>
              <w:rPr>
                <w:rFonts w:asciiTheme="minorHAnsi" w:eastAsiaTheme="minorEastAsia" w:hAnsiTheme="minorHAnsi" w:cstheme="minorBidi"/>
                <w:noProof/>
                <w:szCs w:val="24"/>
              </w:rPr>
              <w:tab/>
            </w:r>
            <w:r w:rsidRPr="00166508">
              <w:rPr>
                <w:rStyle w:val="Hyperlink"/>
                <w:noProof/>
              </w:rPr>
              <w:t>Characterization of CAT</w:t>
            </w:r>
            <w:r w:rsidRPr="00166508">
              <w:rPr>
                <w:rStyle w:val="Hyperlink"/>
                <w:noProof/>
                <w:vertAlign w:val="subscript"/>
              </w:rPr>
              <w:t xml:space="preserve">Sa </w:t>
            </w:r>
            <w:r w:rsidRPr="00166508">
              <w:rPr>
                <w:rStyle w:val="Hyperlink"/>
                <w:noProof/>
              </w:rPr>
              <w:t>F97 variants with external supply of isobutanol</w:t>
            </w:r>
            <w:r>
              <w:rPr>
                <w:noProof/>
                <w:webHidden/>
              </w:rPr>
              <w:tab/>
            </w:r>
            <w:r>
              <w:rPr>
                <w:noProof/>
                <w:webHidden/>
              </w:rPr>
              <w:fldChar w:fldCharType="begin"/>
            </w:r>
            <w:r>
              <w:rPr>
                <w:noProof/>
                <w:webHidden/>
              </w:rPr>
              <w:instrText xml:space="preserve"> PAGEREF _Toc57021837 \h </w:instrText>
            </w:r>
            <w:r>
              <w:rPr>
                <w:noProof/>
                <w:webHidden/>
              </w:rPr>
            </w:r>
            <w:r>
              <w:rPr>
                <w:noProof/>
                <w:webHidden/>
              </w:rPr>
              <w:fldChar w:fldCharType="separate"/>
            </w:r>
            <w:r>
              <w:rPr>
                <w:noProof/>
                <w:webHidden/>
              </w:rPr>
              <w:t>178</w:t>
            </w:r>
            <w:r>
              <w:rPr>
                <w:noProof/>
                <w:webHidden/>
              </w:rPr>
              <w:fldChar w:fldCharType="end"/>
            </w:r>
          </w:hyperlink>
        </w:p>
        <w:p w14:paraId="5E3DBD8B" w14:textId="0A86DB9A" w:rsidR="00F13457" w:rsidRDefault="00F13457">
          <w:pPr>
            <w:pStyle w:val="TOC3"/>
            <w:rPr>
              <w:rFonts w:asciiTheme="minorHAnsi" w:eastAsiaTheme="minorEastAsia" w:hAnsiTheme="minorHAnsi" w:cstheme="minorBidi"/>
              <w:noProof/>
              <w:szCs w:val="24"/>
            </w:rPr>
          </w:pPr>
          <w:hyperlink w:anchor="_Toc57021838" w:history="1">
            <w:r w:rsidRPr="00166508">
              <w:rPr>
                <w:rStyle w:val="Hyperlink"/>
                <w:iCs/>
                <w:noProof/>
              </w:rPr>
              <w:t>5.2.4</w:t>
            </w:r>
            <w:r>
              <w:rPr>
                <w:rFonts w:asciiTheme="minorHAnsi" w:eastAsiaTheme="minorEastAsia" w:hAnsiTheme="minorHAnsi" w:cstheme="minorBidi"/>
                <w:noProof/>
                <w:szCs w:val="24"/>
              </w:rPr>
              <w:tab/>
            </w:r>
            <w:r w:rsidRPr="00166508">
              <w:rPr>
                <w:rStyle w:val="Hyperlink"/>
                <w:noProof/>
              </w:rPr>
              <w:t>Characterization of CAT</w:t>
            </w:r>
            <w:r w:rsidRPr="00166508">
              <w:rPr>
                <w:rStyle w:val="Hyperlink"/>
                <w:noProof/>
                <w:vertAlign w:val="subscript"/>
              </w:rPr>
              <w:t xml:space="preserve">Sa </w:t>
            </w:r>
            <w:r w:rsidRPr="00166508">
              <w:rPr>
                <w:rStyle w:val="Hyperlink"/>
                <w:noProof/>
              </w:rPr>
              <w:t>F97 variants with external supply of various alcohols</w:t>
            </w:r>
            <w:r>
              <w:rPr>
                <w:noProof/>
                <w:webHidden/>
              </w:rPr>
              <w:tab/>
            </w:r>
            <w:r>
              <w:rPr>
                <w:noProof/>
                <w:webHidden/>
              </w:rPr>
              <w:fldChar w:fldCharType="begin"/>
            </w:r>
            <w:r>
              <w:rPr>
                <w:noProof/>
                <w:webHidden/>
              </w:rPr>
              <w:instrText xml:space="preserve"> PAGEREF _Toc57021838 \h </w:instrText>
            </w:r>
            <w:r>
              <w:rPr>
                <w:noProof/>
                <w:webHidden/>
              </w:rPr>
            </w:r>
            <w:r>
              <w:rPr>
                <w:noProof/>
                <w:webHidden/>
              </w:rPr>
              <w:fldChar w:fldCharType="separate"/>
            </w:r>
            <w:r>
              <w:rPr>
                <w:noProof/>
                <w:webHidden/>
              </w:rPr>
              <w:t>179</w:t>
            </w:r>
            <w:r>
              <w:rPr>
                <w:noProof/>
                <w:webHidden/>
              </w:rPr>
              <w:fldChar w:fldCharType="end"/>
            </w:r>
          </w:hyperlink>
        </w:p>
        <w:p w14:paraId="019D6ABF" w14:textId="73324118" w:rsidR="00F13457" w:rsidRDefault="00F13457">
          <w:pPr>
            <w:pStyle w:val="TOC3"/>
            <w:rPr>
              <w:rFonts w:asciiTheme="minorHAnsi" w:eastAsiaTheme="minorEastAsia" w:hAnsiTheme="minorHAnsi" w:cstheme="minorBidi"/>
              <w:noProof/>
              <w:szCs w:val="24"/>
            </w:rPr>
          </w:pPr>
          <w:hyperlink w:anchor="_Toc57021839" w:history="1">
            <w:r w:rsidRPr="00166508">
              <w:rPr>
                <w:rStyle w:val="Hyperlink"/>
                <w:iCs/>
                <w:noProof/>
              </w:rPr>
              <w:t>5.2.5</w:t>
            </w:r>
            <w:r>
              <w:rPr>
                <w:rFonts w:asciiTheme="minorHAnsi" w:eastAsiaTheme="minorEastAsia" w:hAnsiTheme="minorHAnsi" w:cstheme="minorBidi"/>
                <w:noProof/>
                <w:szCs w:val="24"/>
              </w:rPr>
              <w:tab/>
            </w:r>
            <w:r w:rsidRPr="00166508">
              <w:rPr>
                <w:rStyle w:val="Hyperlink"/>
                <w:noProof/>
              </w:rPr>
              <w:t>Characterization of ATF1</w:t>
            </w:r>
            <w:r w:rsidRPr="00166508">
              <w:rPr>
                <w:rStyle w:val="Hyperlink"/>
                <w:noProof/>
                <w:vertAlign w:val="subscript"/>
              </w:rPr>
              <w:t>Sc</w:t>
            </w:r>
            <w:r w:rsidRPr="00166508">
              <w:rPr>
                <w:rStyle w:val="Hyperlink"/>
                <w:noProof/>
              </w:rPr>
              <w:t xml:space="preserve"> variants with external supply of butanol</w:t>
            </w:r>
            <w:r>
              <w:rPr>
                <w:noProof/>
                <w:webHidden/>
              </w:rPr>
              <w:tab/>
            </w:r>
            <w:r>
              <w:rPr>
                <w:noProof/>
                <w:webHidden/>
              </w:rPr>
              <w:fldChar w:fldCharType="begin"/>
            </w:r>
            <w:r>
              <w:rPr>
                <w:noProof/>
                <w:webHidden/>
              </w:rPr>
              <w:instrText xml:space="preserve"> PAGEREF _Toc57021839 \h </w:instrText>
            </w:r>
            <w:r>
              <w:rPr>
                <w:noProof/>
                <w:webHidden/>
              </w:rPr>
            </w:r>
            <w:r>
              <w:rPr>
                <w:noProof/>
                <w:webHidden/>
              </w:rPr>
              <w:fldChar w:fldCharType="separate"/>
            </w:r>
            <w:r>
              <w:rPr>
                <w:noProof/>
                <w:webHidden/>
              </w:rPr>
              <w:t>179</w:t>
            </w:r>
            <w:r>
              <w:rPr>
                <w:noProof/>
                <w:webHidden/>
              </w:rPr>
              <w:fldChar w:fldCharType="end"/>
            </w:r>
          </w:hyperlink>
        </w:p>
        <w:p w14:paraId="0F14CE6C" w14:textId="58E763F9" w:rsidR="00F13457" w:rsidRDefault="00F13457">
          <w:pPr>
            <w:pStyle w:val="TOC3"/>
            <w:rPr>
              <w:rFonts w:asciiTheme="minorHAnsi" w:eastAsiaTheme="minorEastAsia" w:hAnsiTheme="minorHAnsi" w:cstheme="minorBidi"/>
              <w:noProof/>
              <w:szCs w:val="24"/>
            </w:rPr>
          </w:pPr>
          <w:hyperlink w:anchor="_Toc57021840" w:history="1">
            <w:r w:rsidRPr="00166508">
              <w:rPr>
                <w:rStyle w:val="Hyperlink"/>
                <w:iCs/>
                <w:noProof/>
              </w:rPr>
              <w:t>5.2.6</w:t>
            </w:r>
            <w:r>
              <w:rPr>
                <w:rFonts w:asciiTheme="minorHAnsi" w:eastAsiaTheme="minorEastAsia" w:hAnsiTheme="minorHAnsi" w:cstheme="minorBidi"/>
                <w:noProof/>
                <w:szCs w:val="24"/>
              </w:rPr>
              <w:tab/>
            </w:r>
            <w:r w:rsidRPr="00166508">
              <w:rPr>
                <w:rStyle w:val="Hyperlink"/>
                <w:noProof/>
                <w:shd w:val="clear" w:color="auto" w:fill="FFFFFF"/>
              </w:rPr>
              <w:t>Molecular modeling and docking simulations</w:t>
            </w:r>
            <w:r>
              <w:rPr>
                <w:noProof/>
                <w:webHidden/>
              </w:rPr>
              <w:tab/>
            </w:r>
            <w:r>
              <w:rPr>
                <w:noProof/>
                <w:webHidden/>
              </w:rPr>
              <w:fldChar w:fldCharType="begin"/>
            </w:r>
            <w:r>
              <w:rPr>
                <w:noProof/>
                <w:webHidden/>
              </w:rPr>
              <w:instrText xml:space="preserve"> PAGEREF _Toc57021840 \h </w:instrText>
            </w:r>
            <w:r>
              <w:rPr>
                <w:noProof/>
                <w:webHidden/>
              </w:rPr>
            </w:r>
            <w:r>
              <w:rPr>
                <w:noProof/>
                <w:webHidden/>
              </w:rPr>
              <w:fldChar w:fldCharType="separate"/>
            </w:r>
            <w:r>
              <w:rPr>
                <w:noProof/>
                <w:webHidden/>
              </w:rPr>
              <w:t>179</w:t>
            </w:r>
            <w:r>
              <w:rPr>
                <w:noProof/>
                <w:webHidden/>
              </w:rPr>
              <w:fldChar w:fldCharType="end"/>
            </w:r>
          </w:hyperlink>
        </w:p>
        <w:p w14:paraId="2C3FBF15" w14:textId="4B3DF14E" w:rsidR="00F13457" w:rsidRDefault="00F13457">
          <w:pPr>
            <w:pStyle w:val="TOC3"/>
            <w:rPr>
              <w:rFonts w:asciiTheme="minorHAnsi" w:eastAsiaTheme="minorEastAsia" w:hAnsiTheme="minorHAnsi" w:cstheme="minorBidi"/>
              <w:noProof/>
              <w:szCs w:val="24"/>
            </w:rPr>
          </w:pPr>
          <w:hyperlink w:anchor="_Toc57021841" w:history="1">
            <w:r w:rsidRPr="00166508">
              <w:rPr>
                <w:rStyle w:val="Hyperlink"/>
                <w:iCs/>
                <w:noProof/>
              </w:rPr>
              <w:t>5.2.7</w:t>
            </w:r>
            <w:r>
              <w:rPr>
                <w:rFonts w:asciiTheme="minorHAnsi" w:eastAsiaTheme="minorEastAsia" w:hAnsiTheme="minorHAnsi" w:cstheme="minorBidi"/>
                <w:noProof/>
                <w:szCs w:val="24"/>
              </w:rPr>
              <w:tab/>
            </w:r>
            <w:r w:rsidRPr="00166508">
              <w:rPr>
                <w:rStyle w:val="Hyperlink"/>
                <w:i/>
                <w:noProof/>
                <w:shd w:val="clear" w:color="auto" w:fill="FFFFFF"/>
              </w:rPr>
              <w:t>In silico</w:t>
            </w:r>
            <w:r w:rsidRPr="00166508">
              <w:rPr>
                <w:rStyle w:val="Hyperlink"/>
                <w:noProof/>
                <w:shd w:val="clear" w:color="auto" w:fill="FFFFFF"/>
              </w:rPr>
              <w:t xml:space="preserve"> mutagenesis analysis</w:t>
            </w:r>
            <w:r>
              <w:rPr>
                <w:noProof/>
                <w:webHidden/>
              </w:rPr>
              <w:tab/>
            </w:r>
            <w:r>
              <w:rPr>
                <w:noProof/>
                <w:webHidden/>
              </w:rPr>
              <w:fldChar w:fldCharType="begin"/>
            </w:r>
            <w:r>
              <w:rPr>
                <w:noProof/>
                <w:webHidden/>
              </w:rPr>
              <w:instrText xml:space="preserve"> PAGEREF _Toc57021841 \h </w:instrText>
            </w:r>
            <w:r>
              <w:rPr>
                <w:noProof/>
                <w:webHidden/>
              </w:rPr>
            </w:r>
            <w:r>
              <w:rPr>
                <w:noProof/>
                <w:webHidden/>
              </w:rPr>
              <w:fldChar w:fldCharType="separate"/>
            </w:r>
            <w:r>
              <w:rPr>
                <w:noProof/>
                <w:webHidden/>
              </w:rPr>
              <w:t>180</w:t>
            </w:r>
            <w:r>
              <w:rPr>
                <w:noProof/>
                <w:webHidden/>
              </w:rPr>
              <w:fldChar w:fldCharType="end"/>
            </w:r>
          </w:hyperlink>
        </w:p>
        <w:p w14:paraId="2492504D" w14:textId="71D365E2" w:rsidR="00F13457" w:rsidRDefault="00F13457">
          <w:pPr>
            <w:pStyle w:val="TOC3"/>
            <w:rPr>
              <w:rFonts w:asciiTheme="minorHAnsi" w:eastAsiaTheme="minorEastAsia" w:hAnsiTheme="minorHAnsi" w:cstheme="minorBidi"/>
              <w:noProof/>
              <w:szCs w:val="24"/>
            </w:rPr>
          </w:pPr>
          <w:hyperlink w:anchor="_Toc57021842" w:history="1">
            <w:r w:rsidRPr="00166508">
              <w:rPr>
                <w:rStyle w:val="Hyperlink"/>
                <w:iCs/>
                <w:noProof/>
              </w:rPr>
              <w:t>5.2.8</w:t>
            </w:r>
            <w:r>
              <w:rPr>
                <w:rFonts w:asciiTheme="minorHAnsi" w:eastAsiaTheme="minorEastAsia" w:hAnsiTheme="minorHAnsi" w:cstheme="minorBidi"/>
                <w:noProof/>
                <w:szCs w:val="24"/>
              </w:rPr>
              <w:tab/>
            </w:r>
            <w:r w:rsidRPr="00166508">
              <w:rPr>
                <w:rStyle w:val="Hyperlink"/>
                <w:noProof/>
                <w:shd w:val="clear" w:color="auto" w:fill="FFFFFF"/>
              </w:rPr>
              <w:t>Cell growth</w:t>
            </w:r>
            <w:r>
              <w:rPr>
                <w:noProof/>
                <w:webHidden/>
              </w:rPr>
              <w:tab/>
            </w:r>
            <w:r>
              <w:rPr>
                <w:noProof/>
                <w:webHidden/>
              </w:rPr>
              <w:fldChar w:fldCharType="begin"/>
            </w:r>
            <w:r>
              <w:rPr>
                <w:noProof/>
                <w:webHidden/>
              </w:rPr>
              <w:instrText xml:space="preserve"> PAGEREF _Toc57021842 \h </w:instrText>
            </w:r>
            <w:r>
              <w:rPr>
                <w:noProof/>
                <w:webHidden/>
              </w:rPr>
            </w:r>
            <w:r>
              <w:rPr>
                <w:noProof/>
                <w:webHidden/>
              </w:rPr>
              <w:fldChar w:fldCharType="separate"/>
            </w:r>
            <w:r>
              <w:rPr>
                <w:noProof/>
                <w:webHidden/>
              </w:rPr>
              <w:t>180</w:t>
            </w:r>
            <w:r>
              <w:rPr>
                <w:noProof/>
                <w:webHidden/>
              </w:rPr>
              <w:fldChar w:fldCharType="end"/>
            </w:r>
          </w:hyperlink>
        </w:p>
        <w:p w14:paraId="1C1F56A1" w14:textId="52EC4D7E" w:rsidR="00F13457" w:rsidRDefault="00F13457">
          <w:pPr>
            <w:pStyle w:val="TOC3"/>
            <w:rPr>
              <w:rFonts w:asciiTheme="minorHAnsi" w:eastAsiaTheme="minorEastAsia" w:hAnsiTheme="minorHAnsi" w:cstheme="minorBidi"/>
              <w:noProof/>
              <w:szCs w:val="24"/>
            </w:rPr>
          </w:pPr>
          <w:hyperlink w:anchor="_Toc57021843" w:history="1">
            <w:r w:rsidRPr="00166508">
              <w:rPr>
                <w:rStyle w:val="Hyperlink"/>
                <w:iCs/>
                <w:noProof/>
              </w:rPr>
              <w:t>5.2.9</w:t>
            </w:r>
            <w:r>
              <w:rPr>
                <w:rFonts w:asciiTheme="minorHAnsi" w:eastAsiaTheme="minorEastAsia" w:hAnsiTheme="minorHAnsi" w:cstheme="minorBidi"/>
                <w:noProof/>
                <w:szCs w:val="24"/>
              </w:rPr>
              <w:tab/>
            </w:r>
            <w:r w:rsidRPr="00166508">
              <w:rPr>
                <w:rStyle w:val="Hyperlink"/>
                <w:noProof/>
                <w:shd w:val="clear" w:color="auto" w:fill="FFFFFF"/>
              </w:rPr>
              <w:t>Gas chromatography coupled with mass spectroscopy (GC/MS)</w:t>
            </w:r>
            <w:r>
              <w:rPr>
                <w:noProof/>
                <w:webHidden/>
              </w:rPr>
              <w:tab/>
            </w:r>
            <w:r>
              <w:rPr>
                <w:noProof/>
                <w:webHidden/>
              </w:rPr>
              <w:fldChar w:fldCharType="begin"/>
            </w:r>
            <w:r>
              <w:rPr>
                <w:noProof/>
                <w:webHidden/>
              </w:rPr>
              <w:instrText xml:space="preserve"> PAGEREF _Toc57021843 \h </w:instrText>
            </w:r>
            <w:r>
              <w:rPr>
                <w:noProof/>
                <w:webHidden/>
              </w:rPr>
            </w:r>
            <w:r>
              <w:rPr>
                <w:noProof/>
                <w:webHidden/>
              </w:rPr>
              <w:fldChar w:fldCharType="separate"/>
            </w:r>
            <w:r>
              <w:rPr>
                <w:noProof/>
                <w:webHidden/>
              </w:rPr>
              <w:t>180</w:t>
            </w:r>
            <w:r>
              <w:rPr>
                <w:noProof/>
                <w:webHidden/>
              </w:rPr>
              <w:fldChar w:fldCharType="end"/>
            </w:r>
          </w:hyperlink>
        </w:p>
        <w:p w14:paraId="794B269B" w14:textId="7A8537E5" w:rsidR="00F13457" w:rsidRDefault="00F13457">
          <w:pPr>
            <w:pStyle w:val="TOC3"/>
            <w:rPr>
              <w:rFonts w:asciiTheme="minorHAnsi" w:eastAsiaTheme="minorEastAsia" w:hAnsiTheme="minorHAnsi" w:cstheme="minorBidi"/>
              <w:noProof/>
              <w:szCs w:val="24"/>
            </w:rPr>
          </w:pPr>
          <w:hyperlink w:anchor="_Toc57021844" w:history="1">
            <w:r w:rsidRPr="00166508">
              <w:rPr>
                <w:rStyle w:val="Hyperlink"/>
                <w:iCs/>
                <w:noProof/>
              </w:rPr>
              <w:t>5.2.10</w:t>
            </w:r>
            <w:r>
              <w:rPr>
                <w:rFonts w:asciiTheme="minorHAnsi" w:eastAsiaTheme="minorEastAsia" w:hAnsiTheme="minorHAnsi" w:cstheme="minorBidi"/>
                <w:noProof/>
                <w:szCs w:val="24"/>
              </w:rPr>
              <w:tab/>
            </w:r>
            <w:r w:rsidRPr="00166508">
              <w:rPr>
                <w:rStyle w:val="Hyperlink"/>
                <w:noProof/>
                <w:shd w:val="clear" w:color="auto" w:fill="FFFFFF"/>
              </w:rPr>
              <w:t>Colorimetric assay for quantification of esters</w:t>
            </w:r>
            <w:r>
              <w:rPr>
                <w:noProof/>
                <w:webHidden/>
              </w:rPr>
              <w:tab/>
            </w:r>
            <w:r>
              <w:rPr>
                <w:noProof/>
                <w:webHidden/>
              </w:rPr>
              <w:fldChar w:fldCharType="begin"/>
            </w:r>
            <w:r>
              <w:rPr>
                <w:noProof/>
                <w:webHidden/>
              </w:rPr>
              <w:instrText xml:space="preserve"> PAGEREF _Toc57021844 \h </w:instrText>
            </w:r>
            <w:r>
              <w:rPr>
                <w:noProof/>
                <w:webHidden/>
              </w:rPr>
            </w:r>
            <w:r>
              <w:rPr>
                <w:noProof/>
                <w:webHidden/>
              </w:rPr>
              <w:fldChar w:fldCharType="separate"/>
            </w:r>
            <w:r>
              <w:rPr>
                <w:noProof/>
                <w:webHidden/>
              </w:rPr>
              <w:t>181</w:t>
            </w:r>
            <w:r>
              <w:rPr>
                <w:noProof/>
                <w:webHidden/>
              </w:rPr>
              <w:fldChar w:fldCharType="end"/>
            </w:r>
          </w:hyperlink>
        </w:p>
        <w:p w14:paraId="5314EEC6" w14:textId="0DFEC482"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45" w:history="1">
            <w:r w:rsidRPr="00166508">
              <w:rPr>
                <w:rStyle w:val="Hyperlink"/>
                <w:noProof/>
              </w:rPr>
              <w:t>5.3</w:t>
            </w:r>
            <w:r>
              <w:rPr>
                <w:rFonts w:asciiTheme="minorHAnsi" w:eastAsiaTheme="minorEastAsia" w:hAnsiTheme="minorHAnsi" w:cstheme="minorBidi"/>
                <w:bCs w:val="0"/>
                <w:noProof/>
                <w:szCs w:val="24"/>
              </w:rPr>
              <w:tab/>
            </w:r>
            <w:r w:rsidRPr="00166508">
              <w:rPr>
                <w:rStyle w:val="Hyperlink"/>
                <w:noProof/>
              </w:rPr>
              <w:t>Results and Discussion</w:t>
            </w:r>
            <w:r>
              <w:rPr>
                <w:noProof/>
                <w:webHidden/>
              </w:rPr>
              <w:tab/>
            </w:r>
            <w:r>
              <w:rPr>
                <w:noProof/>
                <w:webHidden/>
              </w:rPr>
              <w:fldChar w:fldCharType="begin"/>
            </w:r>
            <w:r>
              <w:rPr>
                <w:noProof/>
                <w:webHidden/>
              </w:rPr>
              <w:instrText xml:space="preserve"> PAGEREF _Toc57021845 \h </w:instrText>
            </w:r>
            <w:r>
              <w:rPr>
                <w:noProof/>
                <w:webHidden/>
              </w:rPr>
            </w:r>
            <w:r>
              <w:rPr>
                <w:noProof/>
                <w:webHidden/>
              </w:rPr>
              <w:fldChar w:fldCharType="separate"/>
            </w:r>
            <w:r>
              <w:rPr>
                <w:noProof/>
                <w:webHidden/>
              </w:rPr>
              <w:t>182</w:t>
            </w:r>
            <w:r>
              <w:rPr>
                <w:noProof/>
                <w:webHidden/>
              </w:rPr>
              <w:fldChar w:fldCharType="end"/>
            </w:r>
          </w:hyperlink>
        </w:p>
        <w:p w14:paraId="6518F7B8" w14:textId="6B91B4D1" w:rsidR="00F13457" w:rsidRDefault="00F13457">
          <w:pPr>
            <w:pStyle w:val="TOC3"/>
            <w:rPr>
              <w:rFonts w:asciiTheme="minorHAnsi" w:eastAsiaTheme="minorEastAsia" w:hAnsiTheme="minorHAnsi" w:cstheme="minorBidi"/>
              <w:noProof/>
              <w:szCs w:val="24"/>
            </w:rPr>
          </w:pPr>
          <w:hyperlink w:anchor="_Toc57021846" w:history="1">
            <w:r w:rsidRPr="00166508">
              <w:rPr>
                <w:rStyle w:val="Hyperlink"/>
                <w:iCs/>
                <w:noProof/>
              </w:rPr>
              <w:t>5.3.1</w:t>
            </w:r>
            <w:r>
              <w:rPr>
                <w:rFonts w:asciiTheme="minorHAnsi" w:eastAsiaTheme="minorEastAsia" w:hAnsiTheme="minorHAnsi" w:cstheme="minorBidi"/>
                <w:noProof/>
                <w:szCs w:val="24"/>
              </w:rPr>
              <w:tab/>
            </w:r>
            <w:r w:rsidRPr="00166508">
              <w:rPr>
                <w:rStyle w:val="Hyperlink"/>
                <w:noProof/>
              </w:rPr>
              <w:t xml:space="preserve">Establishing a microplate-based culturing technique with </w:t>
            </w:r>
            <w:r w:rsidRPr="00166508">
              <w:rPr>
                <w:rStyle w:val="Hyperlink"/>
                <w:i/>
                <w:noProof/>
              </w:rPr>
              <w:t>in situ</w:t>
            </w:r>
            <w:r w:rsidRPr="00166508">
              <w:rPr>
                <w:rStyle w:val="Hyperlink"/>
                <w:noProof/>
              </w:rPr>
              <w:t xml:space="preserve"> fermentation and extraction of esters</w:t>
            </w:r>
            <w:r>
              <w:rPr>
                <w:noProof/>
                <w:webHidden/>
              </w:rPr>
              <w:tab/>
            </w:r>
            <w:r>
              <w:rPr>
                <w:noProof/>
                <w:webHidden/>
              </w:rPr>
              <w:fldChar w:fldCharType="begin"/>
            </w:r>
            <w:r>
              <w:rPr>
                <w:noProof/>
                <w:webHidden/>
              </w:rPr>
              <w:instrText xml:space="preserve"> PAGEREF _Toc57021846 \h </w:instrText>
            </w:r>
            <w:r>
              <w:rPr>
                <w:noProof/>
                <w:webHidden/>
              </w:rPr>
            </w:r>
            <w:r>
              <w:rPr>
                <w:noProof/>
                <w:webHidden/>
              </w:rPr>
              <w:fldChar w:fldCharType="separate"/>
            </w:r>
            <w:r>
              <w:rPr>
                <w:noProof/>
                <w:webHidden/>
              </w:rPr>
              <w:t>182</w:t>
            </w:r>
            <w:r>
              <w:rPr>
                <w:noProof/>
                <w:webHidden/>
              </w:rPr>
              <w:fldChar w:fldCharType="end"/>
            </w:r>
          </w:hyperlink>
        </w:p>
        <w:p w14:paraId="09E44D3A" w14:textId="478E9050" w:rsidR="00F13457" w:rsidRDefault="00F13457">
          <w:pPr>
            <w:pStyle w:val="TOC3"/>
            <w:rPr>
              <w:rFonts w:asciiTheme="minorHAnsi" w:eastAsiaTheme="minorEastAsia" w:hAnsiTheme="minorHAnsi" w:cstheme="minorBidi"/>
              <w:noProof/>
              <w:szCs w:val="24"/>
            </w:rPr>
          </w:pPr>
          <w:hyperlink w:anchor="_Toc57021847" w:history="1">
            <w:r w:rsidRPr="00166508">
              <w:rPr>
                <w:rStyle w:val="Hyperlink"/>
                <w:iCs/>
                <w:noProof/>
              </w:rPr>
              <w:t>5.3.2</w:t>
            </w:r>
            <w:r>
              <w:rPr>
                <w:rFonts w:asciiTheme="minorHAnsi" w:eastAsiaTheme="minorEastAsia" w:hAnsiTheme="minorHAnsi" w:cstheme="minorBidi"/>
                <w:noProof/>
                <w:szCs w:val="24"/>
              </w:rPr>
              <w:tab/>
            </w:r>
            <w:r w:rsidRPr="00166508">
              <w:rPr>
                <w:rStyle w:val="Hyperlink"/>
                <w:bCs/>
                <w:noProof/>
              </w:rPr>
              <w:t>Revealing the influential role of CATSa F97 residue by profiling the alcohol preference of a library of F97 variants with the microplate-based culturing method</w:t>
            </w:r>
            <w:r>
              <w:rPr>
                <w:noProof/>
                <w:webHidden/>
              </w:rPr>
              <w:tab/>
            </w:r>
            <w:r>
              <w:rPr>
                <w:noProof/>
                <w:webHidden/>
              </w:rPr>
              <w:fldChar w:fldCharType="begin"/>
            </w:r>
            <w:r>
              <w:rPr>
                <w:noProof/>
                <w:webHidden/>
              </w:rPr>
              <w:instrText xml:space="preserve"> PAGEREF _Toc57021847 \h </w:instrText>
            </w:r>
            <w:r>
              <w:rPr>
                <w:noProof/>
                <w:webHidden/>
              </w:rPr>
            </w:r>
            <w:r>
              <w:rPr>
                <w:noProof/>
                <w:webHidden/>
              </w:rPr>
              <w:fldChar w:fldCharType="separate"/>
            </w:r>
            <w:r>
              <w:rPr>
                <w:noProof/>
                <w:webHidden/>
              </w:rPr>
              <w:t>184</w:t>
            </w:r>
            <w:r>
              <w:rPr>
                <w:noProof/>
                <w:webHidden/>
              </w:rPr>
              <w:fldChar w:fldCharType="end"/>
            </w:r>
          </w:hyperlink>
        </w:p>
        <w:p w14:paraId="16735575" w14:textId="388580AA" w:rsidR="00F13457" w:rsidRDefault="00F13457">
          <w:pPr>
            <w:pStyle w:val="TOC3"/>
            <w:rPr>
              <w:rFonts w:asciiTheme="minorHAnsi" w:eastAsiaTheme="minorEastAsia" w:hAnsiTheme="minorHAnsi" w:cstheme="minorBidi"/>
              <w:noProof/>
              <w:szCs w:val="24"/>
            </w:rPr>
          </w:pPr>
          <w:hyperlink w:anchor="_Toc57021848" w:history="1">
            <w:r w:rsidRPr="00166508">
              <w:rPr>
                <w:rStyle w:val="Hyperlink"/>
                <w:iCs/>
                <w:noProof/>
              </w:rPr>
              <w:t>5.3.3</w:t>
            </w:r>
            <w:r>
              <w:rPr>
                <w:rFonts w:asciiTheme="minorHAnsi" w:eastAsiaTheme="minorEastAsia" w:hAnsiTheme="minorHAnsi" w:cstheme="minorBidi"/>
                <w:noProof/>
                <w:szCs w:val="24"/>
              </w:rPr>
              <w:tab/>
            </w:r>
            <w:r w:rsidRPr="00166508">
              <w:rPr>
                <w:rStyle w:val="Hyperlink"/>
                <w:noProof/>
              </w:rPr>
              <w:t>Developing a high-throughput microbial screening platform for ester biosynthesis by integration of the microplate-based culturing method and a colorimetric assay</w:t>
            </w:r>
            <w:r>
              <w:rPr>
                <w:noProof/>
                <w:webHidden/>
              </w:rPr>
              <w:tab/>
            </w:r>
            <w:r>
              <w:rPr>
                <w:noProof/>
                <w:webHidden/>
              </w:rPr>
              <w:fldChar w:fldCharType="begin"/>
            </w:r>
            <w:r>
              <w:rPr>
                <w:noProof/>
                <w:webHidden/>
              </w:rPr>
              <w:instrText xml:space="preserve"> PAGEREF _Toc57021848 \h </w:instrText>
            </w:r>
            <w:r>
              <w:rPr>
                <w:noProof/>
                <w:webHidden/>
              </w:rPr>
            </w:r>
            <w:r>
              <w:rPr>
                <w:noProof/>
                <w:webHidden/>
              </w:rPr>
              <w:fldChar w:fldCharType="separate"/>
            </w:r>
            <w:r>
              <w:rPr>
                <w:noProof/>
                <w:webHidden/>
              </w:rPr>
              <w:t>185</w:t>
            </w:r>
            <w:r>
              <w:rPr>
                <w:noProof/>
                <w:webHidden/>
              </w:rPr>
              <w:fldChar w:fldCharType="end"/>
            </w:r>
          </w:hyperlink>
        </w:p>
        <w:p w14:paraId="61A2237F" w14:textId="2CBFF6CE" w:rsidR="00F13457" w:rsidRDefault="00F13457">
          <w:pPr>
            <w:pStyle w:val="TOC3"/>
            <w:rPr>
              <w:rFonts w:asciiTheme="minorHAnsi" w:eastAsiaTheme="minorEastAsia" w:hAnsiTheme="minorHAnsi" w:cstheme="minorBidi"/>
              <w:noProof/>
              <w:szCs w:val="24"/>
            </w:rPr>
          </w:pPr>
          <w:hyperlink w:anchor="_Toc57021849" w:history="1">
            <w:r w:rsidRPr="00166508">
              <w:rPr>
                <w:rStyle w:val="Hyperlink"/>
                <w:bCs/>
                <w:iCs/>
                <w:noProof/>
              </w:rPr>
              <w:t>5.3.4</w:t>
            </w:r>
            <w:r>
              <w:rPr>
                <w:rFonts w:asciiTheme="minorHAnsi" w:eastAsiaTheme="minorEastAsia" w:hAnsiTheme="minorHAnsi" w:cstheme="minorBidi"/>
                <w:noProof/>
                <w:szCs w:val="24"/>
              </w:rPr>
              <w:tab/>
            </w:r>
            <w:r w:rsidRPr="00166508">
              <w:rPr>
                <w:rStyle w:val="Hyperlink"/>
                <w:bCs/>
                <w:noProof/>
              </w:rPr>
              <w:t>Combining the computer-guided protein engineering and high-throughput microbial screening platform to rapid identify ATF1</w:t>
            </w:r>
            <w:r w:rsidRPr="00166508">
              <w:rPr>
                <w:rStyle w:val="Hyperlink"/>
                <w:bCs/>
                <w:noProof/>
                <w:vertAlign w:val="subscript"/>
              </w:rPr>
              <w:t>Sc</w:t>
            </w:r>
            <w:r w:rsidRPr="00166508">
              <w:rPr>
                <w:rStyle w:val="Hyperlink"/>
                <w:bCs/>
                <w:noProof/>
              </w:rPr>
              <w:t xml:space="preserve"> variants for improved BA production</w:t>
            </w:r>
            <w:r>
              <w:rPr>
                <w:noProof/>
                <w:webHidden/>
              </w:rPr>
              <w:tab/>
            </w:r>
            <w:r>
              <w:rPr>
                <w:noProof/>
                <w:webHidden/>
              </w:rPr>
              <w:fldChar w:fldCharType="begin"/>
            </w:r>
            <w:r>
              <w:rPr>
                <w:noProof/>
                <w:webHidden/>
              </w:rPr>
              <w:instrText xml:space="preserve"> PAGEREF _Toc57021849 \h </w:instrText>
            </w:r>
            <w:r>
              <w:rPr>
                <w:noProof/>
                <w:webHidden/>
              </w:rPr>
            </w:r>
            <w:r>
              <w:rPr>
                <w:noProof/>
                <w:webHidden/>
              </w:rPr>
              <w:fldChar w:fldCharType="separate"/>
            </w:r>
            <w:r>
              <w:rPr>
                <w:noProof/>
                <w:webHidden/>
              </w:rPr>
              <w:t>189</w:t>
            </w:r>
            <w:r>
              <w:rPr>
                <w:noProof/>
                <w:webHidden/>
              </w:rPr>
              <w:fldChar w:fldCharType="end"/>
            </w:r>
          </w:hyperlink>
        </w:p>
        <w:p w14:paraId="2438AF9B" w14:textId="6B16E995"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0" w:history="1">
            <w:r w:rsidRPr="00166508">
              <w:rPr>
                <w:rStyle w:val="Hyperlink"/>
                <w:noProof/>
              </w:rPr>
              <w:t>5.4</w:t>
            </w:r>
            <w:r>
              <w:rPr>
                <w:rFonts w:asciiTheme="minorHAnsi" w:eastAsiaTheme="minorEastAsia" w:hAnsiTheme="minorHAnsi" w:cstheme="minorBidi"/>
                <w:bCs w:val="0"/>
                <w:noProof/>
                <w:szCs w:val="24"/>
              </w:rPr>
              <w:tab/>
            </w:r>
            <w:r w:rsidRPr="00166508">
              <w:rPr>
                <w:rStyle w:val="Hyperlink"/>
                <w:noProof/>
              </w:rPr>
              <w:t>Conclusions</w:t>
            </w:r>
            <w:r>
              <w:rPr>
                <w:noProof/>
                <w:webHidden/>
              </w:rPr>
              <w:tab/>
            </w:r>
            <w:r>
              <w:rPr>
                <w:noProof/>
                <w:webHidden/>
              </w:rPr>
              <w:fldChar w:fldCharType="begin"/>
            </w:r>
            <w:r>
              <w:rPr>
                <w:noProof/>
                <w:webHidden/>
              </w:rPr>
              <w:instrText xml:space="preserve"> PAGEREF _Toc57021850 \h </w:instrText>
            </w:r>
            <w:r>
              <w:rPr>
                <w:noProof/>
                <w:webHidden/>
              </w:rPr>
            </w:r>
            <w:r>
              <w:rPr>
                <w:noProof/>
                <w:webHidden/>
              </w:rPr>
              <w:fldChar w:fldCharType="separate"/>
            </w:r>
            <w:r>
              <w:rPr>
                <w:noProof/>
                <w:webHidden/>
              </w:rPr>
              <w:t>192</w:t>
            </w:r>
            <w:r>
              <w:rPr>
                <w:noProof/>
                <w:webHidden/>
              </w:rPr>
              <w:fldChar w:fldCharType="end"/>
            </w:r>
          </w:hyperlink>
        </w:p>
        <w:p w14:paraId="2DB59970" w14:textId="4E7F4336"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1" w:history="1">
            <w:r w:rsidRPr="00166508">
              <w:rPr>
                <w:rStyle w:val="Hyperlink"/>
                <w:noProof/>
              </w:rPr>
              <w:t>5.5</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_Toc57021851 \h </w:instrText>
            </w:r>
            <w:r>
              <w:rPr>
                <w:noProof/>
                <w:webHidden/>
              </w:rPr>
            </w:r>
            <w:r>
              <w:rPr>
                <w:noProof/>
                <w:webHidden/>
              </w:rPr>
              <w:fldChar w:fldCharType="separate"/>
            </w:r>
            <w:r>
              <w:rPr>
                <w:noProof/>
                <w:webHidden/>
              </w:rPr>
              <w:t>193</w:t>
            </w:r>
            <w:r>
              <w:rPr>
                <w:noProof/>
                <w:webHidden/>
              </w:rPr>
              <w:fldChar w:fldCharType="end"/>
            </w:r>
          </w:hyperlink>
        </w:p>
        <w:p w14:paraId="2ACC2625" w14:textId="1E5ACDA9"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2" w:history="1">
            <w:r w:rsidRPr="00166508">
              <w:rPr>
                <w:rStyle w:val="Hyperlink"/>
                <w:noProof/>
              </w:rPr>
              <w:t>5.6</w:t>
            </w:r>
            <w:r>
              <w:rPr>
                <w:rFonts w:asciiTheme="minorHAnsi" w:eastAsiaTheme="minorEastAsia" w:hAnsiTheme="minorHAnsi" w:cstheme="minorBidi"/>
                <w:bCs w:val="0"/>
                <w:noProof/>
                <w:szCs w:val="24"/>
              </w:rPr>
              <w:tab/>
            </w:r>
            <w:r w:rsidRPr="00166508">
              <w:rPr>
                <w:rStyle w:val="Hyperlink"/>
                <w:noProof/>
              </w:rPr>
              <w:t>Appendix</w:t>
            </w:r>
            <w:r>
              <w:rPr>
                <w:noProof/>
                <w:webHidden/>
              </w:rPr>
              <w:tab/>
            </w:r>
            <w:r>
              <w:rPr>
                <w:noProof/>
                <w:webHidden/>
              </w:rPr>
              <w:fldChar w:fldCharType="begin"/>
            </w:r>
            <w:r>
              <w:rPr>
                <w:noProof/>
                <w:webHidden/>
              </w:rPr>
              <w:instrText xml:space="preserve"> PAGEREF _Toc57021852 \h </w:instrText>
            </w:r>
            <w:r>
              <w:rPr>
                <w:noProof/>
                <w:webHidden/>
              </w:rPr>
            </w:r>
            <w:r>
              <w:rPr>
                <w:noProof/>
                <w:webHidden/>
              </w:rPr>
              <w:fldChar w:fldCharType="separate"/>
            </w:r>
            <w:r>
              <w:rPr>
                <w:noProof/>
                <w:webHidden/>
              </w:rPr>
              <w:t>196</w:t>
            </w:r>
            <w:r>
              <w:rPr>
                <w:noProof/>
                <w:webHidden/>
              </w:rPr>
              <w:fldChar w:fldCharType="end"/>
            </w:r>
          </w:hyperlink>
        </w:p>
        <w:p w14:paraId="74E025B7" w14:textId="5542A664" w:rsidR="00F13457" w:rsidRDefault="00F13457">
          <w:pPr>
            <w:pStyle w:val="TOC1"/>
            <w:rPr>
              <w:rFonts w:asciiTheme="minorHAnsi" w:eastAsiaTheme="minorEastAsia" w:hAnsiTheme="minorHAnsi" w:cstheme="minorBidi"/>
              <w:b w:val="0"/>
              <w:bCs w:val="0"/>
              <w:iCs w:val="0"/>
              <w:noProof/>
            </w:rPr>
          </w:pPr>
          <w:hyperlink w:anchor="_Toc57021853" w:history="1">
            <w:r w:rsidRPr="00166508">
              <w:rPr>
                <w:rStyle w:val="Hyperlink"/>
                <w:noProof/>
              </w:rPr>
              <w:t>6</w:t>
            </w:r>
            <w:r>
              <w:rPr>
                <w:rFonts w:asciiTheme="minorHAnsi" w:eastAsiaTheme="minorEastAsia" w:hAnsiTheme="minorHAnsi" w:cstheme="minorBidi"/>
                <w:b w:val="0"/>
                <w:bCs w:val="0"/>
                <w:iCs w:val="0"/>
                <w:noProof/>
              </w:rPr>
              <w:tab/>
            </w:r>
            <w:r w:rsidRPr="00166508">
              <w:rPr>
                <w:rStyle w:val="Hyperlink"/>
                <w:noProof/>
              </w:rPr>
              <w:t>Evaluation of Growth Selection of Butyl Acetate Production Modules with ATF1</w:t>
            </w:r>
            <w:r w:rsidRPr="00166508">
              <w:rPr>
                <w:rStyle w:val="Hyperlink"/>
                <w:noProof/>
                <w:vertAlign w:val="subscript"/>
              </w:rPr>
              <w:t>Sc</w:t>
            </w:r>
            <w:r w:rsidRPr="00166508">
              <w:rPr>
                <w:rStyle w:val="Hyperlink"/>
                <w:noProof/>
              </w:rPr>
              <w:t xml:space="preserve"> Variants in a Modular (Chassis) Cell</w:t>
            </w:r>
            <w:r>
              <w:rPr>
                <w:noProof/>
                <w:webHidden/>
              </w:rPr>
              <w:tab/>
            </w:r>
            <w:r>
              <w:rPr>
                <w:noProof/>
                <w:webHidden/>
              </w:rPr>
              <w:fldChar w:fldCharType="begin"/>
            </w:r>
            <w:r>
              <w:rPr>
                <w:noProof/>
                <w:webHidden/>
              </w:rPr>
              <w:instrText xml:space="preserve"> PAGEREF _Toc57021853 \h </w:instrText>
            </w:r>
            <w:r>
              <w:rPr>
                <w:noProof/>
                <w:webHidden/>
              </w:rPr>
            </w:r>
            <w:r>
              <w:rPr>
                <w:noProof/>
                <w:webHidden/>
              </w:rPr>
              <w:fldChar w:fldCharType="separate"/>
            </w:r>
            <w:r>
              <w:rPr>
                <w:noProof/>
                <w:webHidden/>
              </w:rPr>
              <w:t>206</w:t>
            </w:r>
            <w:r>
              <w:rPr>
                <w:noProof/>
                <w:webHidden/>
              </w:rPr>
              <w:fldChar w:fldCharType="end"/>
            </w:r>
          </w:hyperlink>
        </w:p>
        <w:p w14:paraId="5613DA3C" w14:textId="04044773"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4" w:history="1">
            <w:r w:rsidRPr="00166508">
              <w:rPr>
                <w:rStyle w:val="Hyperlink"/>
                <w:noProof/>
              </w:rPr>
              <w:t>6.1</w:t>
            </w:r>
            <w:r>
              <w:rPr>
                <w:rFonts w:asciiTheme="minorHAnsi" w:eastAsiaTheme="minorEastAsia" w:hAnsiTheme="minorHAnsi" w:cstheme="minorBidi"/>
                <w:bCs w:val="0"/>
                <w:noProof/>
                <w:szCs w:val="24"/>
              </w:rPr>
              <w:tab/>
            </w:r>
            <w:r w:rsidRPr="00166508">
              <w:rPr>
                <w:rStyle w:val="Hyperlink"/>
                <w:noProof/>
              </w:rPr>
              <w:t>Abstract</w:t>
            </w:r>
            <w:r>
              <w:rPr>
                <w:noProof/>
                <w:webHidden/>
              </w:rPr>
              <w:tab/>
            </w:r>
            <w:r>
              <w:rPr>
                <w:noProof/>
                <w:webHidden/>
              </w:rPr>
              <w:fldChar w:fldCharType="begin"/>
            </w:r>
            <w:r>
              <w:rPr>
                <w:noProof/>
                <w:webHidden/>
              </w:rPr>
              <w:instrText xml:space="preserve"> PAGEREF _Toc57021854 \h </w:instrText>
            </w:r>
            <w:r>
              <w:rPr>
                <w:noProof/>
                <w:webHidden/>
              </w:rPr>
            </w:r>
            <w:r>
              <w:rPr>
                <w:noProof/>
                <w:webHidden/>
              </w:rPr>
              <w:fldChar w:fldCharType="separate"/>
            </w:r>
            <w:r>
              <w:rPr>
                <w:noProof/>
                <w:webHidden/>
              </w:rPr>
              <w:t>207</w:t>
            </w:r>
            <w:r>
              <w:rPr>
                <w:noProof/>
                <w:webHidden/>
              </w:rPr>
              <w:fldChar w:fldCharType="end"/>
            </w:r>
          </w:hyperlink>
        </w:p>
        <w:p w14:paraId="52A81A45" w14:textId="2A54E64E"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5" w:history="1">
            <w:r w:rsidRPr="00166508">
              <w:rPr>
                <w:rStyle w:val="Hyperlink"/>
                <w:noProof/>
              </w:rPr>
              <w:t>6.2</w:t>
            </w:r>
            <w:r>
              <w:rPr>
                <w:rFonts w:asciiTheme="minorHAnsi" w:eastAsiaTheme="minorEastAsia" w:hAnsiTheme="minorHAnsi" w:cstheme="minorBidi"/>
                <w:bCs w:val="0"/>
                <w:noProof/>
                <w:szCs w:val="24"/>
              </w:rPr>
              <w:tab/>
            </w:r>
            <w:r w:rsidRPr="00166508">
              <w:rPr>
                <w:rStyle w:val="Hyperlink"/>
                <w:noProof/>
              </w:rPr>
              <w:t>Introduction</w:t>
            </w:r>
            <w:r>
              <w:rPr>
                <w:noProof/>
                <w:webHidden/>
              </w:rPr>
              <w:tab/>
            </w:r>
            <w:r>
              <w:rPr>
                <w:noProof/>
                <w:webHidden/>
              </w:rPr>
              <w:fldChar w:fldCharType="begin"/>
            </w:r>
            <w:r>
              <w:rPr>
                <w:noProof/>
                <w:webHidden/>
              </w:rPr>
              <w:instrText xml:space="preserve"> PAGEREF _Toc57021855 \h </w:instrText>
            </w:r>
            <w:r>
              <w:rPr>
                <w:noProof/>
                <w:webHidden/>
              </w:rPr>
            </w:r>
            <w:r>
              <w:rPr>
                <w:noProof/>
                <w:webHidden/>
              </w:rPr>
              <w:fldChar w:fldCharType="separate"/>
            </w:r>
            <w:r>
              <w:rPr>
                <w:noProof/>
                <w:webHidden/>
              </w:rPr>
              <w:t>207</w:t>
            </w:r>
            <w:r>
              <w:rPr>
                <w:noProof/>
                <w:webHidden/>
              </w:rPr>
              <w:fldChar w:fldCharType="end"/>
            </w:r>
          </w:hyperlink>
        </w:p>
        <w:p w14:paraId="1604A72E" w14:textId="6F012630"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56" w:history="1">
            <w:r w:rsidRPr="00166508">
              <w:rPr>
                <w:rStyle w:val="Hyperlink"/>
                <w:noProof/>
              </w:rPr>
              <w:t>6.3</w:t>
            </w:r>
            <w:r>
              <w:rPr>
                <w:rFonts w:asciiTheme="minorHAnsi" w:eastAsiaTheme="minorEastAsia" w:hAnsiTheme="minorHAnsi" w:cstheme="minorBidi"/>
                <w:bCs w:val="0"/>
                <w:noProof/>
                <w:szCs w:val="24"/>
              </w:rPr>
              <w:tab/>
            </w:r>
            <w:r w:rsidRPr="00166508">
              <w:rPr>
                <w:rStyle w:val="Hyperlink"/>
                <w:noProof/>
              </w:rPr>
              <w:t>Materials and Methods</w:t>
            </w:r>
            <w:r>
              <w:rPr>
                <w:noProof/>
                <w:webHidden/>
              </w:rPr>
              <w:tab/>
            </w:r>
            <w:r>
              <w:rPr>
                <w:noProof/>
                <w:webHidden/>
              </w:rPr>
              <w:fldChar w:fldCharType="begin"/>
            </w:r>
            <w:r>
              <w:rPr>
                <w:noProof/>
                <w:webHidden/>
              </w:rPr>
              <w:instrText xml:space="preserve"> PAGEREF _Toc57021856 \h </w:instrText>
            </w:r>
            <w:r>
              <w:rPr>
                <w:noProof/>
                <w:webHidden/>
              </w:rPr>
            </w:r>
            <w:r>
              <w:rPr>
                <w:noProof/>
                <w:webHidden/>
              </w:rPr>
              <w:fldChar w:fldCharType="separate"/>
            </w:r>
            <w:r>
              <w:rPr>
                <w:noProof/>
                <w:webHidden/>
              </w:rPr>
              <w:t>210</w:t>
            </w:r>
            <w:r>
              <w:rPr>
                <w:noProof/>
                <w:webHidden/>
              </w:rPr>
              <w:fldChar w:fldCharType="end"/>
            </w:r>
          </w:hyperlink>
        </w:p>
        <w:p w14:paraId="4B8E4895" w14:textId="452CD8E6" w:rsidR="00F13457" w:rsidRDefault="00F13457">
          <w:pPr>
            <w:pStyle w:val="TOC3"/>
            <w:rPr>
              <w:rFonts w:asciiTheme="minorHAnsi" w:eastAsiaTheme="minorEastAsia" w:hAnsiTheme="minorHAnsi" w:cstheme="minorBidi"/>
              <w:noProof/>
              <w:szCs w:val="24"/>
            </w:rPr>
          </w:pPr>
          <w:hyperlink w:anchor="_Toc57021857" w:history="1">
            <w:r w:rsidRPr="00166508">
              <w:rPr>
                <w:rStyle w:val="Hyperlink"/>
                <w:iCs/>
                <w:noProof/>
              </w:rPr>
              <w:t>6.3.1</w:t>
            </w:r>
            <w:r>
              <w:rPr>
                <w:rFonts w:asciiTheme="minorHAnsi" w:eastAsiaTheme="minorEastAsia" w:hAnsiTheme="minorHAnsi" w:cstheme="minorBidi"/>
                <w:noProof/>
                <w:szCs w:val="24"/>
              </w:rPr>
              <w:tab/>
            </w:r>
            <w:r w:rsidRPr="00166508">
              <w:rPr>
                <w:rStyle w:val="Hyperlink"/>
                <w:noProof/>
              </w:rPr>
              <w:t>Strains and plasmids</w:t>
            </w:r>
            <w:r>
              <w:rPr>
                <w:noProof/>
                <w:webHidden/>
              </w:rPr>
              <w:tab/>
            </w:r>
            <w:r>
              <w:rPr>
                <w:noProof/>
                <w:webHidden/>
              </w:rPr>
              <w:fldChar w:fldCharType="begin"/>
            </w:r>
            <w:r>
              <w:rPr>
                <w:noProof/>
                <w:webHidden/>
              </w:rPr>
              <w:instrText xml:space="preserve"> PAGEREF _Toc57021857 \h </w:instrText>
            </w:r>
            <w:r>
              <w:rPr>
                <w:noProof/>
                <w:webHidden/>
              </w:rPr>
            </w:r>
            <w:r>
              <w:rPr>
                <w:noProof/>
                <w:webHidden/>
              </w:rPr>
              <w:fldChar w:fldCharType="separate"/>
            </w:r>
            <w:r>
              <w:rPr>
                <w:noProof/>
                <w:webHidden/>
              </w:rPr>
              <w:t>210</w:t>
            </w:r>
            <w:r>
              <w:rPr>
                <w:noProof/>
                <w:webHidden/>
              </w:rPr>
              <w:fldChar w:fldCharType="end"/>
            </w:r>
          </w:hyperlink>
        </w:p>
        <w:p w14:paraId="2C8350CD" w14:textId="024D5E25" w:rsidR="00F13457" w:rsidRDefault="00F13457">
          <w:pPr>
            <w:pStyle w:val="TOC3"/>
            <w:rPr>
              <w:rFonts w:asciiTheme="minorHAnsi" w:eastAsiaTheme="minorEastAsia" w:hAnsiTheme="minorHAnsi" w:cstheme="minorBidi"/>
              <w:noProof/>
              <w:szCs w:val="24"/>
            </w:rPr>
          </w:pPr>
          <w:hyperlink w:anchor="_Toc57021858" w:history="1">
            <w:r w:rsidRPr="00166508">
              <w:rPr>
                <w:rStyle w:val="Hyperlink"/>
                <w:iCs/>
                <w:noProof/>
              </w:rPr>
              <w:t>6.3.2</w:t>
            </w:r>
            <w:r>
              <w:rPr>
                <w:rFonts w:asciiTheme="minorHAnsi" w:eastAsiaTheme="minorEastAsia" w:hAnsiTheme="minorHAnsi" w:cstheme="minorBidi"/>
                <w:noProof/>
                <w:szCs w:val="24"/>
              </w:rPr>
              <w:tab/>
            </w:r>
            <w:r w:rsidRPr="00166508">
              <w:rPr>
                <w:rStyle w:val="Hyperlink"/>
                <w:noProof/>
              </w:rPr>
              <w:t>Culture media</w:t>
            </w:r>
            <w:r>
              <w:rPr>
                <w:noProof/>
                <w:webHidden/>
              </w:rPr>
              <w:tab/>
            </w:r>
            <w:r>
              <w:rPr>
                <w:noProof/>
                <w:webHidden/>
              </w:rPr>
              <w:fldChar w:fldCharType="begin"/>
            </w:r>
            <w:r>
              <w:rPr>
                <w:noProof/>
                <w:webHidden/>
              </w:rPr>
              <w:instrText xml:space="preserve"> PAGEREF _Toc57021858 \h </w:instrText>
            </w:r>
            <w:r>
              <w:rPr>
                <w:noProof/>
                <w:webHidden/>
              </w:rPr>
            </w:r>
            <w:r>
              <w:rPr>
                <w:noProof/>
                <w:webHidden/>
              </w:rPr>
              <w:fldChar w:fldCharType="separate"/>
            </w:r>
            <w:r>
              <w:rPr>
                <w:noProof/>
                <w:webHidden/>
              </w:rPr>
              <w:t>213</w:t>
            </w:r>
            <w:r>
              <w:rPr>
                <w:noProof/>
                <w:webHidden/>
              </w:rPr>
              <w:fldChar w:fldCharType="end"/>
            </w:r>
          </w:hyperlink>
        </w:p>
        <w:p w14:paraId="44BF85B0" w14:textId="44C6287D" w:rsidR="00F13457" w:rsidRDefault="00F13457">
          <w:pPr>
            <w:pStyle w:val="TOC3"/>
            <w:rPr>
              <w:rFonts w:asciiTheme="minorHAnsi" w:eastAsiaTheme="minorEastAsia" w:hAnsiTheme="minorHAnsi" w:cstheme="minorBidi"/>
              <w:noProof/>
              <w:szCs w:val="24"/>
            </w:rPr>
          </w:pPr>
          <w:hyperlink w:anchor="_Toc57021859" w:history="1">
            <w:r w:rsidRPr="00166508">
              <w:rPr>
                <w:rStyle w:val="Hyperlink"/>
                <w:iCs/>
                <w:noProof/>
              </w:rPr>
              <w:t>6.3.3</w:t>
            </w:r>
            <w:r>
              <w:rPr>
                <w:rFonts w:asciiTheme="minorHAnsi" w:eastAsiaTheme="minorEastAsia" w:hAnsiTheme="minorHAnsi" w:cstheme="minorBidi"/>
                <w:noProof/>
                <w:szCs w:val="24"/>
              </w:rPr>
              <w:tab/>
            </w:r>
            <w:r w:rsidRPr="00166508">
              <w:rPr>
                <w:rStyle w:val="Hyperlink"/>
                <w:noProof/>
              </w:rPr>
              <w:t>Validation of a butanol production module</w:t>
            </w:r>
            <w:r>
              <w:rPr>
                <w:noProof/>
                <w:webHidden/>
              </w:rPr>
              <w:tab/>
            </w:r>
            <w:r>
              <w:rPr>
                <w:noProof/>
                <w:webHidden/>
              </w:rPr>
              <w:fldChar w:fldCharType="begin"/>
            </w:r>
            <w:r>
              <w:rPr>
                <w:noProof/>
                <w:webHidden/>
              </w:rPr>
              <w:instrText xml:space="preserve"> PAGEREF _Toc57021859 \h </w:instrText>
            </w:r>
            <w:r>
              <w:rPr>
                <w:noProof/>
                <w:webHidden/>
              </w:rPr>
            </w:r>
            <w:r>
              <w:rPr>
                <w:noProof/>
                <w:webHidden/>
              </w:rPr>
              <w:fldChar w:fldCharType="separate"/>
            </w:r>
            <w:r>
              <w:rPr>
                <w:noProof/>
                <w:webHidden/>
              </w:rPr>
              <w:t>213</w:t>
            </w:r>
            <w:r>
              <w:rPr>
                <w:noProof/>
                <w:webHidden/>
              </w:rPr>
              <w:fldChar w:fldCharType="end"/>
            </w:r>
          </w:hyperlink>
        </w:p>
        <w:p w14:paraId="02789A24" w14:textId="30573250" w:rsidR="00F13457" w:rsidRDefault="00F13457">
          <w:pPr>
            <w:pStyle w:val="TOC3"/>
            <w:rPr>
              <w:rFonts w:asciiTheme="minorHAnsi" w:eastAsiaTheme="minorEastAsia" w:hAnsiTheme="minorHAnsi" w:cstheme="minorBidi"/>
              <w:noProof/>
              <w:szCs w:val="24"/>
            </w:rPr>
          </w:pPr>
          <w:hyperlink w:anchor="_Toc57021860" w:history="1">
            <w:r w:rsidRPr="00166508">
              <w:rPr>
                <w:rStyle w:val="Hyperlink"/>
                <w:iCs/>
                <w:noProof/>
              </w:rPr>
              <w:t>6.3.4</w:t>
            </w:r>
            <w:r>
              <w:rPr>
                <w:rFonts w:asciiTheme="minorHAnsi" w:eastAsiaTheme="minorEastAsia" w:hAnsiTheme="minorHAnsi" w:cstheme="minorBidi"/>
                <w:noProof/>
                <w:szCs w:val="24"/>
              </w:rPr>
              <w:tab/>
            </w:r>
            <w:r w:rsidRPr="00166508">
              <w:rPr>
                <w:rStyle w:val="Hyperlink"/>
                <w:noProof/>
              </w:rPr>
              <w:t>Growth selection of an efficient butyl acetate production module with ATF1</w:t>
            </w:r>
            <w:r w:rsidRPr="00166508">
              <w:rPr>
                <w:rStyle w:val="Hyperlink"/>
                <w:noProof/>
                <w:vertAlign w:val="subscript"/>
              </w:rPr>
              <w:t>Sc</w:t>
            </w:r>
            <w:r w:rsidRPr="00166508">
              <w:rPr>
                <w:rStyle w:val="Hyperlink"/>
                <w:noProof/>
              </w:rPr>
              <w:t xml:space="preserve"> variants</w:t>
            </w:r>
            <w:r>
              <w:rPr>
                <w:noProof/>
                <w:webHidden/>
              </w:rPr>
              <w:tab/>
            </w:r>
            <w:r>
              <w:rPr>
                <w:noProof/>
                <w:webHidden/>
              </w:rPr>
              <w:fldChar w:fldCharType="begin"/>
            </w:r>
            <w:r>
              <w:rPr>
                <w:noProof/>
                <w:webHidden/>
              </w:rPr>
              <w:instrText xml:space="preserve"> PAGEREF _Toc57021860 \h </w:instrText>
            </w:r>
            <w:r>
              <w:rPr>
                <w:noProof/>
                <w:webHidden/>
              </w:rPr>
            </w:r>
            <w:r>
              <w:rPr>
                <w:noProof/>
                <w:webHidden/>
              </w:rPr>
              <w:fldChar w:fldCharType="separate"/>
            </w:r>
            <w:r>
              <w:rPr>
                <w:noProof/>
                <w:webHidden/>
              </w:rPr>
              <w:t>213</w:t>
            </w:r>
            <w:r>
              <w:rPr>
                <w:noProof/>
                <w:webHidden/>
              </w:rPr>
              <w:fldChar w:fldCharType="end"/>
            </w:r>
          </w:hyperlink>
        </w:p>
        <w:p w14:paraId="67BE0B73" w14:textId="7B02657B" w:rsidR="00F13457" w:rsidRDefault="00F13457">
          <w:pPr>
            <w:pStyle w:val="TOC3"/>
            <w:rPr>
              <w:rFonts w:asciiTheme="minorHAnsi" w:eastAsiaTheme="minorEastAsia" w:hAnsiTheme="minorHAnsi" w:cstheme="minorBidi"/>
              <w:noProof/>
              <w:szCs w:val="24"/>
            </w:rPr>
          </w:pPr>
          <w:hyperlink w:anchor="_Toc57021861" w:history="1">
            <w:r w:rsidRPr="00166508">
              <w:rPr>
                <w:rStyle w:val="Hyperlink"/>
                <w:iCs/>
                <w:noProof/>
              </w:rPr>
              <w:t>6.3.5</w:t>
            </w:r>
            <w:r>
              <w:rPr>
                <w:rFonts w:asciiTheme="minorHAnsi" w:eastAsiaTheme="minorEastAsia" w:hAnsiTheme="minorHAnsi" w:cstheme="minorBidi"/>
                <w:noProof/>
                <w:szCs w:val="24"/>
              </w:rPr>
              <w:tab/>
            </w:r>
            <w:r w:rsidRPr="00166508">
              <w:rPr>
                <w:rStyle w:val="Hyperlink"/>
                <w:noProof/>
                <w:shd w:val="clear" w:color="auto" w:fill="FFFFFF"/>
              </w:rPr>
              <w:t>Cell growth</w:t>
            </w:r>
            <w:r>
              <w:rPr>
                <w:noProof/>
                <w:webHidden/>
              </w:rPr>
              <w:tab/>
            </w:r>
            <w:r>
              <w:rPr>
                <w:noProof/>
                <w:webHidden/>
              </w:rPr>
              <w:fldChar w:fldCharType="begin"/>
            </w:r>
            <w:r>
              <w:rPr>
                <w:noProof/>
                <w:webHidden/>
              </w:rPr>
              <w:instrText xml:space="preserve"> PAGEREF _Toc57021861 \h </w:instrText>
            </w:r>
            <w:r>
              <w:rPr>
                <w:noProof/>
                <w:webHidden/>
              </w:rPr>
            </w:r>
            <w:r>
              <w:rPr>
                <w:noProof/>
                <w:webHidden/>
              </w:rPr>
              <w:fldChar w:fldCharType="separate"/>
            </w:r>
            <w:r>
              <w:rPr>
                <w:noProof/>
                <w:webHidden/>
              </w:rPr>
              <w:t>214</w:t>
            </w:r>
            <w:r>
              <w:rPr>
                <w:noProof/>
                <w:webHidden/>
              </w:rPr>
              <w:fldChar w:fldCharType="end"/>
            </w:r>
          </w:hyperlink>
        </w:p>
        <w:p w14:paraId="00CA39B6" w14:textId="103EE6BB" w:rsidR="00F13457" w:rsidRDefault="00F13457">
          <w:pPr>
            <w:pStyle w:val="TOC3"/>
            <w:rPr>
              <w:rFonts w:asciiTheme="minorHAnsi" w:eastAsiaTheme="minorEastAsia" w:hAnsiTheme="minorHAnsi" w:cstheme="minorBidi"/>
              <w:noProof/>
              <w:szCs w:val="24"/>
            </w:rPr>
          </w:pPr>
          <w:hyperlink w:anchor="_Toc57021862" w:history="1">
            <w:r w:rsidRPr="00166508">
              <w:rPr>
                <w:rStyle w:val="Hyperlink"/>
                <w:iCs/>
                <w:noProof/>
              </w:rPr>
              <w:t>6.3.6</w:t>
            </w:r>
            <w:r>
              <w:rPr>
                <w:rFonts w:asciiTheme="minorHAnsi" w:eastAsiaTheme="minorEastAsia" w:hAnsiTheme="minorHAnsi" w:cstheme="minorBidi"/>
                <w:noProof/>
                <w:szCs w:val="24"/>
              </w:rPr>
              <w:tab/>
            </w:r>
            <w:r w:rsidRPr="00166508">
              <w:rPr>
                <w:rStyle w:val="Hyperlink"/>
                <w:noProof/>
                <w:shd w:val="clear" w:color="auto" w:fill="FFFFFF"/>
              </w:rPr>
              <w:t>Statistics</w:t>
            </w:r>
            <w:r>
              <w:rPr>
                <w:noProof/>
                <w:webHidden/>
              </w:rPr>
              <w:tab/>
            </w:r>
            <w:r>
              <w:rPr>
                <w:noProof/>
                <w:webHidden/>
              </w:rPr>
              <w:fldChar w:fldCharType="begin"/>
            </w:r>
            <w:r>
              <w:rPr>
                <w:noProof/>
                <w:webHidden/>
              </w:rPr>
              <w:instrText xml:space="preserve"> PAGEREF _Toc57021862 \h </w:instrText>
            </w:r>
            <w:r>
              <w:rPr>
                <w:noProof/>
                <w:webHidden/>
              </w:rPr>
            </w:r>
            <w:r>
              <w:rPr>
                <w:noProof/>
                <w:webHidden/>
              </w:rPr>
              <w:fldChar w:fldCharType="separate"/>
            </w:r>
            <w:r>
              <w:rPr>
                <w:noProof/>
                <w:webHidden/>
              </w:rPr>
              <w:t>214</w:t>
            </w:r>
            <w:r>
              <w:rPr>
                <w:noProof/>
                <w:webHidden/>
              </w:rPr>
              <w:fldChar w:fldCharType="end"/>
            </w:r>
          </w:hyperlink>
        </w:p>
        <w:p w14:paraId="6914BA0E" w14:textId="61FD5053" w:rsidR="00F13457" w:rsidRDefault="00F13457">
          <w:pPr>
            <w:pStyle w:val="TOC3"/>
            <w:rPr>
              <w:rFonts w:asciiTheme="minorHAnsi" w:eastAsiaTheme="minorEastAsia" w:hAnsiTheme="minorHAnsi" w:cstheme="minorBidi"/>
              <w:noProof/>
              <w:szCs w:val="24"/>
            </w:rPr>
          </w:pPr>
          <w:hyperlink w:anchor="_Toc57021863" w:history="1">
            <w:r w:rsidRPr="00166508">
              <w:rPr>
                <w:rStyle w:val="Hyperlink"/>
                <w:iCs/>
                <w:noProof/>
              </w:rPr>
              <w:t>6.3.7</w:t>
            </w:r>
            <w:r>
              <w:rPr>
                <w:rFonts w:asciiTheme="minorHAnsi" w:eastAsiaTheme="minorEastAsia" w:hAnsiTheme="minorHAnsi" w:cstheme="minorBidi"/>
                <w:noProof/>
                <w:szCs w:val="24"/>
              </w:rPr>
              <w:tab/>
            </w:r>
            <w:r w:rsidRPr="00166508">
              <w:rPr>
                <w:rStyle w:val="Hyperlink"/>
                <w:noProof/>
              </w:rPr>
              <w:t>High performance liquid chromatography (HPLC)</w:t>
            </w:r>
            <w:r>
              <w:rPr>
                <w:noProof/>
                <w:webHidden/>
              </w:rPr>
              <w:tab/>
            </w:r>
            <w:r>
              <w:rPr>
                <w:noProof/>
                <w:webHidden/>
              </w:rPr>
              <w:fldChar w:fldCharType="begin"/>
            </w:r>
            <w:r>
              <w:rPr>
                <w:noProof/>
                <w:webHidden/>
              </w:rPr>
              <w:instrText xml:space="preserve"> PAGEREF _Toc57021863 \h </w:instrText>
            </w:r>
            <w:r>
              <w:rPr>
                <w:noProof/>
                <w:webHidden/>
              </w:rPr>
            </w:r>
            <w:r>
              <w:rPr>
                <w:noProof/>
                <w:webHidden/>
              </w:rPr>
              <w:fldChar w:fldCharType="separate"/>
            </w:r>
            <w:r>
              <w:rPr>
                <w:noProof/>
                <w:webHidden/>
              </w:rPr>
              <w:t>214</w:t>
            </w:r>
            <w:r>
              <w:rPr>
                <w:noProof/>
                <w:webHidden/>
              </w:rPr>
              <w:fldChar w:fldCharType="end"/>
            </w:r>
          </w:hyperlink>
        </w:p>
        <w:p w14:paraId="5B329B1B" w14:textId="38D629EC"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64" w:history="1">
            <w:r w:rsidRPr="00166508">
              <w:rPr>
                <w:rStyle w:val="Hyperlink"/>
                <w:noProof/>
              </w:rPr>
              <w:t>6.4</w:t>
            </w:r>
            <w:r>
              <w:rPr>
                <w:rFonts w:asciiTheme="minorHAnsi" w:eastAsiaTheme="minorEastAsia" w:hAnsiTheme="minorHAnsi" w:cstheme="minorBidi"/>
                <w:bCs w:val="0"/>
                <w:noProof/>
                <w:szCs w:val="24"/>
              </w:rPr>
              <w:tab/>
            </w:r>
            <w:r w:rsidRPr="00166508">
              <w:rPr>
                <w:rStyle w:val="Hyperlink"/>
                <w:noProof/>
              </w:rPr>
              <w:t>Results and Discussion</w:t>
            </w:r>
            <w:r>
              <w:rPr>
                <w:noProof/>
                <w:webHidden/>
              </w:rPr>
              <w:tab/>
            </w:r>
            <w:r>
              <w:rPr>
                <w:noProof/>
                <w:webHidden/>
              </w:rPr>
              <w:fldChar w:fldCharType="begin"/>
            </w:r>
            <w:r>
              <w:rPr>
                <w:noProof/>
                <w:webHidden/>
              </w:rPr>
              <w:instrText xml:space="preserve"> PAGEREF _Toc57021864 \h </w:instrText>
            </w:r>
            <w:r>
              <w:rPr>
                <w:noProof/>
                <w:webHidden/>
              </w:rPr>
            </w:r>
            <w:r>
              <w:rPr>
                <w:noProof/>
                <w:webHidden/>
              </w:rPr>
              <w:fldChar w:fldCharType="separate"/>
            </w:r>
            <w:r>
              <w:rPr>
                <w:noProof/>
                <w:webHidden/>
              </w:rPr>
              <w:t>215</w:t>
            </w:r>
            <w:r>
              <w:rPr>
                <w:noProof/>
                <w:webHidden/>
              </w:rPr>
              <w:fldChar w:fldCharType="end"/>
            </w:r>
          </w:hyperlink>
        </w:p>
        <w:p w14:paraId="3F752EF4" w14:textId="2841411C" w:rsidR="00F13457" w:rsidRDefault="00F13457">
          <w:pPr>
            <w:pStyle w:val="TOC3"/>
            <w:rPr>
              <w:rFonts w:asciiTheme="minorHAnsi" w:eastAsiaTheme="minorEastAsia" w:hAnsiTheme="minorHAnsi" w:cstheme="minorBidi"/>
              <w:noProof/>
              <w:szCs w:val="24"/>
            </w:rPr>
          </w:pPr>
          <w:hyperlink w:anchor="_Toc57021865" w:history="1">
            <w:r w:rsidRPr="00166508">
              <w:rPr>
                <w:rStyle w:val="Hyperlink"/>
                <w:iCs/>
                <w:noProof/>
              </w:rPr>
              <w:t>6.4.1</w:t>
            </w:r>
            <w:r>
              <w:rPr>
                <w:rFonts w:asciiTheme="minorHAnsi" w:eastAsiaTheme="minorEastAsia" w:hAnsiTheme="minorHAnsi" w:cstheme="minorBidi"/>
                <w:noProof/>
                <w:szCs w:val="24"/>
              </w:rPr>
              <w:tab/>
            </w:r>
            <w:r w:rsidRPr="00166508">
              <w:rPr>
                <w:rStyle w:val="Hyperlink"/>
                <w:bCs/>
                <w:noProof/>
              </w:rPr>
              <w:t>Construction and validation of a butanol production module</w:t>
            </w:r>
            <w:r>
              <w:rPr>
                <w:noProof/>
                <w:webHidden/>
              </w:rPr>
              <w:tab/>
            </w:r>
            <w:r>
              <w:rPr>
                <w:noProof/>
                <w:webHidden/>
              </w:rPr>
              <w:fldChar w:fldCharType="begin"/>
            </w:r>
            <w:r>
              <w:rPr>
                <w:noProof/>
                <w:webHidden/>
              </w:rPr>
              <w:instrText xml:space="preserve"> PAGEREF _Toc57021865 \h </w:instrText>
            </w:r>
            <w:r>
              <w:rPr>
                <w:noProof/>
                <w:webHidden/>
              </w:rPr>
            </w:r>
            <w:r>
              <w:rPr>
                <w:noProof/>
                <w:webHidden/>
              </w:rPr>
              <w:fldChar w:fldCharType="separate"/>
            </w:r>
            <w:r>
              <w:rPr>
                <w:noProof/>
                <w:webHidden/>
              </w:rPr>
              <w:t>215</w:t>
            </w:r>
            <w:r>
              <w:rPr>
                <w:noProof/>
                <w:webHidden/>
              </w:rPr>
              <w:fldChar w:fldCharType="end"/>
            </w:r>
          </w:hyperlink>
        </w:p>
        <w:p w14:paraId="0D971FCF" w14:textId="41398720" w:rsidR="00F13457" w:rsidRDefault="00F13457">
          <w:pPr>
            <w:pStyle w:val="TOC3"/>
            <w:rPr>
              <w:rFonts w:asciiTheme="minorHAnsi" w:eastAsiaTheme="minorEastAsia" w:hAnsiTheme="minorHAnsi" w:cstheme="minorBidi"/>
              <w:noProof/>
              <w:szCs w:val="24"/>
            </w:rPr>
          </w:pPr>
          <w:hyperlink w:anchor="_Toc57021866" w:history="1">
            <w:r w:rsidRPr="00166508">
              <w:rPr>
                <w:rStyle w:val="Hyperlink"/>
                <w:iCs/>
                <w:noProof/>
              </w:rPr>
              <w:t>6.4.2</w:t>
            </w:r>
            <w:r>
              <w:rPr>
                <w:rFonts w:asciiTheme="minorHAnsi" w:eastAsiaTheme="minorEastAsia" w:hAnsiTheme="minorHAnsi" w:cstheme="minorBidi"/>
                <w:noProof/>
                <w:szCs w:val="24"/>
              </w:rPr>
              <w:tab/>
            </w:r>
            <w:r w:rsidRPr="00166508">
              <w:rPr>
                <w:rStyle w:val="Hyperlink"/>
                <w:noProof/>
              </w:rPr>
              <w:t>Growth selection of an efficient butyl acetate production module with ATF1</w:t>
            </w:r>
            <w:r w:rsidRPr="00166508">
              <w:rPr>
                <w:rStyle w:val="Hyperlink"/>
                <w:noProof/>
                <w:vertAlign w:val="subscript"/>
              </w:rPr>
              <w:t xml:space="preserve">Sc </w:t>
            </w:r>
            <w:r w:rsidRPr="00166508">
              <w:rPr>
                <w:rStyle w:val="Hyperlink"/>
                <w:noProof/>
              </w:rPr>
              <w:t>variants in a modular (chassis) cell</w:t>
            </w:r>
            <w:r>
              <w:rPr>
                <w:noProof/>
                <w:webHidden/>
              </w:rPr>
              <w:tab/>
            </w:r>
            <w:r>
              <w:rPr>
                <w:noProof/>
                <w:webHidden/>
              </w:rPr>
              <w:fldChar w:fldCharType="begin"/>
            </w:r>
            <w:r>
              <w:rPr>
                <w:noProof/>
                <w:webHidden/>
              </w:rPr>
              <w:instrText xml:space="preserve"> PAGEREF _Toc57021866 \h </w:instrText>
            </w:r>
            <w:r>
              <w:rPr>
                <w:noProof/>
                <w:webHidden/>
              </w:rPr>
            </w:r>
            <w:r>
              <w:rPr>
                <w:noProof/>
                <w:webHidden/>
              </w:rPr>
              <w:fldChar w:fldCharType="separate"/>
            </w:r>
            <w:r>
              <w:rPr>
                <w:noProof/>
                <w:webHidden/>
              </w:rPr>
              <w:t>217</w:t>
            </w:r>
            <w:r>
              <w:rPr>
                <w:noProof/>
                <w:webHidden/>
              </w:rPr>
              <w:fldChar w:fldCharType="end"/>
            </w:r>
          </w:hyperlink>
        </w:p>
        <w:p w14:paraId="79AC0184" w14:textId="756E0050"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67" w:history="1">
            <w:r w:rsidRPr="00166508">
              <w:rPr>
                <w:rStyle w:val="Hyperlink"/>
                <w:noProof/>
              </w:rPr>
              <w:t>6.5</w:t>
            </w:r>
            <w:r>
              <w:rPr>
                <w:rFonts w:asciiTheme="minorHAnsi" w:eastAsiaTheme="minorEastAsia" w:hAnsiTheme="minorHAnsi" w:cstheme="minorBidi"/>
                <w:bCs w:val="0"/>
                <w:noProof/>
                <w:szCs w:val="24"/>
              </w:rPr>
              <w:tab/>
            </w:r>
            <w:r w:rsidRPr="00166508">
              <w:rPr>
                <w:rStyle w:val="Hyperlink"/>
                <w:noProof/>
              </w:rPr>
              <w:t>Conclusions</w:t>
            </w:r>
            <w:r>
              <w:rPr>
                <w:noProof/>
                <w:webHidden/>
              </w:rPr>
              <w:tab/>
            </w:r>
            <w:r>
              <w:rPr>
                <w:noProof/>
                <w:webHidden/>
              </w:rPr>
              <w:fldChar w:fldCharType="begin"/>
            </w:r>
            <w:r>
              <w:rPr>
                <w:noProof/>
                <w:webHidden/>
              </w:rPr>
              <w:instrText xml:space="preserve"> PAGEREF _Toc57021867 \h </w:instrText>
            </w:r>
            <w:r>
              <w:rPr>
                <w:noProof/>
                <w:webHidden/>
              </w:rPr>
            </w:r>
            <w:r>
              <w:rPr>
                <w:noProof/>
                <w:webHidden/>
              </w:rPr>
              <w:fldChar w:fldCharType="separate"/>
            </w:r>
            <w:r>
              <w:rPr>
                <w:noProof/>
                <w:webHidden/>
              </w:rPr>
              <w:t>219</w:t>
            </w:r>
            <w:r>
              <w:rPr>
                <w:noProof/>
                <w:webHidden/>
              </w:rPr>
              <w:fldChar w:fldCharType="end"/>
            </w:r>
          </w:hyperlink>
        </w:p>
        <w:p w14:paraId="56C3236E" w14:textId="3AC8FB93" w:rsidR="00F13457" w:rsidRDefault="00F13457">
          <w:pPr>
            <w:pStyle w:val="TOC2"/>
            <w:tabs>
              <w:tab w:val="left" w:pos="960"/>
              <w:tab w:val="right" w:leader="dot" w:pos="9350"/>
            </w:tabs>
            <w:rPr>
              <w:rFonts w:asciiTheme="minorHAnsi" w:eastAsiaTheme="minorEastAsia" w:hAnsiTheme="minorHAnsi" w:cstheme="minorBidi"/>
              <w:bCs w:val="0"/>
              <w:noProof/>
              <w:szCs w:val="24"/>
            </w:rPr>
          </w:pPr>
          <w:hyperlink w:anchor="_Toc57021868" w:history="1">
            <w:r w:rsidRPr="00166508">
              <w:rPr>
                <w:rStyle w:val="Hyperlink"/>
                <w:noProof/>
              </w:rPr>
              <w:t>6.6</w:t>
            </w:r>
            <w:r>
              <w:rPr>
                <w:rFonts w:asciiTheme="minorHAnsi" w:eastAsiaTheme="minorEastAsia" w:hAnsiTheme="minorHAnsi" w:cstheme="minorBidi"/>
                <w:bCs w:val="0"/>
                <w:noProof/>
                <w:szCs w:val="24"/>
              </w:rPr>
              <w:tab/>
            </w:r>
            <w:r w:rsidRPr="00166508">
              <w:rPr>
                <w:rStyle w:val="Hyperlink"/>
                <w:noProof/>
              </w:rPr>
              <w:t>References</w:t>
            </w:r>
            <w:r>
              <w:rPr>
                <w:noProof/>
                <w:webHidden/>
              </w:rPr>
              <w:tab/>
            </w:r>
            <w:r>
              <w:rPr>
                <w:noProof/>
                <w:webHidden/>
              </w:rPr>
              <w:fldChar w:fldCharType="begin"/>
            </w:r>
            <w:r>
              <w:rPr>
                <w:noProof/>
                <w:webHidden/>
              </w:rPr>
              <w:instrText xml:space="preserve"> PAGEREF _Toc57021868 \h </w:instrText>
            </w:r>
            <w:r>
              <w:rPr>
                <w:noProof/>
                <w:webHidden/>
              </w:rPr>
            </w:r>
            <w:r>
              <w:rPr>
                <w:noProof/>
                <w:webHidden/>
              </w:rPr>
              <w:fldChar w:fldCharType="separate"/>
            </w:r>
            <w:r>
              <w:rPr>
                <w:noProof/>
                <w:webHidden/>
              </w:rPr>
              <w:t>220</w:t>
            </w:r>
            <w:r>
              <w:rPr>
                <w:noProof/>
                <w:webHidden/>
              </w:rPr>
              <w:fldChar w:fldCharType="end"/>
            </w:r>
          </w:hyperlink>
        </w:p>
        <w:p w14:paraId="1733242E" w14:textId="14E4360C" w:rsidR="00F13457" w:rsidRDefault="00F13457">
          <w:pPr>
            <w:pStyle w:val="TOC1"/>
            <w:rPr>
              <w:rFonts w:asciiTheme="minorHAnsi" w:eastAsiaTheme="minorEastAsia" w:hAnsiTheme="minorHAnsi" w:cstheme="minorBidi"/>
              <w:b w:val="0"/>
              <w:bCs w:val="0"/>
              <w:iCs w:val="0"/>
              <w:noProof/>
            </w:rPr>
          </w:pPr>
          <w:hyperlink w:anchor="_Toc57021869" w:history="1">
            <w:r w:rsidRPr="00166508">
              <w:rPr>
                <w:rStyle w:val="Hyperlink"/>
                <w:noProof/>
              </w:rPr>
              <w:t>7</w:t>
            </w:r>
            <w:r>
              <w:rPr>
                <w:rFonts w:asciiTheme="minorHAnsi" w:eastAsiaTheme="minorEastAsia" w:hAnsiTheme="minorHAnsi" w:cstheme="minorBidi"/>
                <w:b w:val="0"/>
                <w:bCs w:val="0"/>
                <w:iCs w:val="0"/>
                <w:noProof/>
              </w:rPr>
              <w:tab/>
            </w:r>
            <w:r w:rsidRPr="00166508">
              <w:rPr>
                <w:rStyle w:val="Hyperlink"/>
                <w:noProof/>
              </w:rPr>
              <w:t>Final Conclusions</w:t>
            </w:r>
            <w:r>
              <w:rPr>
                <w:noProof/>
                <w:webHidden/>
              </w:rPr>
              <w:tab/>
            </w:r>
            <w:r>
              <w:rPr>
                <w:noProof/>
                <w:webHidden/>
              </w:rPr>
              <w:fldChar w:fldCharType="begin"/>
            </w:r>
            <w:r>
              <w:rPr>
                <w:noProof/>
                <w:webHidden/>
              </w:rPr>
              <w:instrText xml:space="preserve"> PAGEREF _Toc57021869 \h </w:instrText>
            </w:r>
            <w:r>
              <w:rPr>
                <w:noProof/>
                <w:webHidden/>
              </w:rPr>
            </w:r>
            <w:r>
              <w:rPr>
                <w:noProof/>
                <w:webHidden/>
              </w:rPr>
              <w:fldChar w:fldCharType="separate"/>
            </w:r>
            <w:r>
              <w:rPr>
                <w:noProof/>
                <w:webHidden/>
              </w:rPr>
              <w:t>223</w:t>
            </w:r>
            <w:r>
              <w:rPr>
                <w:noProof/>
                <w:webHidden/>
              </w:rPr>
              <w:fldChar w:fldCharType="end"/>
            </w:r>
          </w:hyperlink>
        </w:p>
        <w:p w14:paraId="1FFFBDCC" w14:textId="17247EDF" w:rsidR="00F13457" w:rsidRDefault="00F13457">
          <w:pPr>
            <w:pStyle w:val="TOC1"/>
            <w:rPr>
              <w:rFonts w:asciiTheme="minorHAnsi" w:eastAsiaTheme="minorEastAsia" w:hAnsiTheme="minorHAnsi" w:cstheme="minorBidi"/>
              <w:b w:val="0"/>
              <w:bCs w:val="0"/>
              <w:iCs w:val="0"/>
              <w:noProof/>
            </w:rPr>
          </w:pPr>
          <w:hyperlink w:anchor="_Toc57021870" w:history="1">
            <w:r w:rsidRPr="00166508">
              <w:rPr>
                <w:rStyle w:val="Hyperlink"/>
                <w:noProof/>
              </w:rPr>
              <w:t>8</w:t>
            </w:r>
            <w:r>
              <w:rPr>
                <w:rFonts w:asciiTheme="minorHAnsi" w:eastAsiaTheme="minorEastAsia" w:hAnsiTheme="minorHAnsi" w:cstheme="minorBidi"/>
                <w:b w:val="0"/>
                <w:bCs w:val="0"/>
                <w:iCs w:val="0"/>
                <w:noProof/>
              </w:rPr>
              <w:tab/>
            </w:r>
            <w:r w:rsidRPr="00166508">
              <w:rPr>
                <w:rStyle w:val="Hyperlink"/>
                <w:noProof/>
              </w:rPr>
              <w:t>Recommendations</w:t>
            </w:r>
            <w:r>
              <w:rPr>
                <w:noProof/>
                <w:webHidden/>
              </w:rPr>
              <w:tab/>
            </w:r>
            <w:r>
              <w:rPr>
                <w:noProof/>
                <w:webHidden/>
              </w:rPr>
              <w:fldChar w:fldCharType="begin"/>
            </w:r>
            <w:r>
              <w:rPr>
                <w:noProof/>
                <w:webHidden/>
              </w:rPr>
              <w:instrText xml:space="preserve"> PAGEREF _Toc57021870 \h </w:instrText>
            </w:r>
            <w:r>
              <w:rPr>
                <w:noProof/>
                <w:webHidden/>
              </w:rPr>
            </w:r>
            <w:r>
              <w:rPr>
                <w:noProof/>
                <w:webHidden/>
              </w:rPr>
              <w:fldChar w:fldCharType="separate"/>
            </w:r>
            <w:r>
              <w:rPr>
                <w:noProof/>
                <w:webHidden/>
              </w:rPr>
              <w:t>224</w:t>
            </w:r>
            <w:r>
              <w:rPr>
                <w:noProof/>
                <w:webHidden/>
              </w:rPr>
              <w:fldChar w:fldCharType="end"/>
            </w:r>
          </w:hyperlink>
        </w:p>
        <w:p w14:paraId="312100B8" w14:textId="2CA0FFD5" w:rsidR="00F13457" w:rsidRDefault="00F13457">
          <w:pPr>
            <w:pStyle w:val="TOC1"/>
            <w:rPr>
              <w:rFonts w:asciiTheme="minorHAnsi" w:eastAsiaTheme="minorEastAsia" w:hAnsiTheme="minorHAnsi" w:cstheme="minorBidi"/>
              <w:b w:val="0"/>
              <w:bCs w:val="0"/>
              <w:iCs w:val="0"/>
              <w:noProof/>
            </w:rPr>
          </w:pPr>
          <w:hyperlink w:anchor="_Toc57021871" w:history="1">
            <w:r w:rsidRPr="00166508">
              <w:rPr>
                <w:rStyle w:val="Hyperlink"/>
                <w:noProof/>
              </w:rPr>
              <w:t>VITA</w:t>
            </w:r>
            <w:r>
              <w:rPr>
                <w:noProof/>
                <w:webHidden/>
              </w:rPr>
              <w:tab/>
            </w:r>
            <w:r>
              <w:rPr>
                <w:noProof/>
                <w:webHidden/>
              </w:rPr>
              <w:fldChar w:fldCharType="begin"/>
            </w:r>
            <w:r>
              <w:rPr>
                <w:noProof/>
                <w:webHidden/>
              </w:rPr>
              <w:instrText xml:space="preserve"> PAGEREF _Toc57021871 \h </w:instrText>
            </w:r>
            <w:r>
              <w:rPr>
                <w:noProof/>
                <w:webHidden/>
              </w:rPr>
            </w:r>
            <w:r>
              <w:rPr>
                <w:noProof/>
                <w:webHidden/>
              </w:rPr>
              <w:fldChar w:fldCharType="separate"/>
            </w:r>
            <w:r>
              <w:rPr>
                <w:noProof/>
                <w:webHidden/>
              </w:rPr>
              <w:t>227</w:t>
            </w:r>
            <w:r>
              <w:rPr>
                <w:noProof/>
                <w:webHidden/>
              </w:rPr>
              <w:fldChar w:fldCharType="end"/>
            </w:r>
          </w:hyperlink>
        </w:p>
        <w:p w14:paraId="07AE9B55" w14:textId="5A2562DE" w:rsidR="00A873A9" w:rsidRDefault="006F5F18" w:rsidP="008800E0">
          <w:pPr>
            <w:pStyle w:val="TOC1"/>
          </w:pPr>
          <w:r>
            <w:fldChar w:fldCharType="end"/>
          </w:r>
        </w:p>
      </w:sdtContent>
    </w:sdt>
    <w:p w14:paraId="1E0F512A" w14:textId="4CA96DAF" w:rsidR="006A657F" w:rsidRDefault="006A657F" w:rsidP="00CA14EC">
      <w:pPr>
        <w:spacing w:line="480" w:lineRule="auto"/>
        <w:jc w:val="both"/>
      </w:pPr>
    </w:p>
    <w:p w14:paraId="046F497F" w14:textId="66226D57" w:rsidR="00EF60E4" w:rsidRPr="00A873A9" w:rsidRDefault="00CA14EC" w:rsidP="00EE0027">
      <w:pPr>
        <w:spacing w:line="360" w:lineRule="auto"/>
        <w:jc w:val="center"/>
        <w:rPr>
          <w:b/>
          <w:bCs/>
          <w:sz w:val="32"/>
          <w:szCs w:val="32"/>
        </w:rPr>
      </w:pPr>
      <w:r>
        <w:br w:type="page"/>
      </w:r>
      <w:r w:rsidR="00EF60E4">
        <w:rPr>
          <w:b/>
          <w:bCs/>
          <w:sz w:val="32"/>
          <w:szCs w:val="32"/>
        </w:rPr>
        <w:lastRenderedPageBreak/>
        <w:t>List</w:t>
      </w:r>
      <w:r w:rsidR="00EF60E4" w:rsidRPr="00A873A9">
        <w:rPr>
          <w:b/>
          <w:bCs/>
          <w:sz w:val="32"/>
          <w:szCs w:val="32"/>
        </w:rPr>
        <w:t xml:space="preserve"> of </w:t>
      </w:r>
      <w:r w:rsidR="00EF60E4">
        <w:rPr>
          <w:b/>
          <w:bCs/>
          <w:sz w:val="32"/>
          <w:szCs w:val="32"/>
        </w:rPr>
        <w:t>Tables</w:t>
      </w:r>
    </w:p>
    <w:p w14:paraId="6C45F697" w14:textId="534A22A5" w:rsidR="00F13457" w:rsidRDefault="006F5F18">
      <w:pPr>
        <w:pStyle w:val="TableofFigures"/>
        <w:tabs>
          <w:tab w:val="right" w:leader="dot" w:pos="9350"/>
        </w:tabs>
        <w:rPr>
          <w:rFonts w:asciiTheme="minorHAnsi" w:eastAsiaTheme="minorEastAsia" w:hAnsiTheme="minorHAnsi" w:cstheme="minorBidi"/>
          <w:noProof/>
        </w:rPr>
      </w:pPr>
      <w:r>
        <w:fldChar w:fldCharType="begin"/>
      </w:r>
      <w:r>
        <w:instrText xml:space="preserve"> TOC \h \z \c "Table" </w:instrText>
      </w:r>
      <w:r>
        <w:fldChar w:fldCharType="separate"/>
      </w:r>
      <w:hyperlink w:anchor="_Toc57021965" w:history="1">
        <w:r w:rsidR="00F13457" w:rsidRPr="00B80F4C">
          <w:rPr>
            <w:rStyle w:val="Hyperlink"/>
            <w:rFonts w:eastAsiaTheme="majorEastAsia"/>
            <w:b/>
            <w:bCs/>
            <w:noProof/>
          </w:rPr>
          <w:t>Table 1</w:t>
        </w:r>
        <w:r w:rsidR="00F13457" w:rsidRPr="00B80F4C">
          <w:rPr>
            <w:rStyle w:val="Hyperlink"/>
            <w:rFonts w:eastAsiaTheme="majorEastAsia"/>
            <w:b/>
            <w:bCs/>
            <w:noProof/>
          </w:rPr>
          <w:noBreakHyphen/>
          <w:t>1:</w:t>
        </w:r>
        <w:r w:rsidR="00F13457" w:rsidRPr="00B80F4C">
          <w:rPr>
            <w:rStyle w:val="Hyperlink"/>
            <w:rFonts w:eastAsiaTheme="majorEastAsia"/>
            <w:noProof/>
          </w:rPr>
          <w:t xml:space="preserve"> Summary of microbial production of various esters by BAHD acyltransferases.</w:t>
        </w:r>
        <w:r w:rsidR="00F13457">
          <w:rPr>
            <w:noProof/>
            <w:webHidden/>
          </w:rPr>
          <w:tab/>
        </w:r>
        <w:r w:rsidR="00F13457">
          <w:rPr>
            <w:noProof/>
            <w:webHidden/>
          </w:rPr>
          <w:fldChar w:fldCharType="begin"/>
        </w:r>
        <w:r w:rsidR="00F13457">
          <w:rPr>
            <w:noProof/>
            <w:webHidden/>
          </w:rPr>
          <w:instrText xml:space="preserve"> PAGEREF _Toc57021965 \h </w:instrText>
        </w:r>
        <w:r w:rsidR="00F13457">
          <w:rPr>
            <w:noProof/>
            <w:webHidden/>
          </w:rPr>
        </w:r>
        <w:r w:rsidR="00F13457">
          <w:rPr>
            <w:noProof/>
            <w:webHidden/>
          </w:rPr>
          <w:fldChar w:fldCharType="separate"/>
        </w:r>
        <w:r w:rsidR="00F13457">
          <w:rPr>
            <w:noProof/>
            <w:webHidden/>
          </w:rPr>
          <w:t>5</w:t>
        </w:r>
        <w:r w:rsidR="00F13457">
          <w:rPr>
            <w:noProof/>
            <w:webHidden/>
          </w:rPr>
          <w:fldChar w:fldCharType="end"/>
        </w:r>
      </w:hyperlink>
    </w:p>
    <w:p w14:paraId="5311FCA9" w14:textId="68D6E27F" w:rsidR="00F13457" w:rsidRDefault="00F13457">
      <w:pPr>
        <w:pStyle w:val="TableofFigures"/>
        <w:tabs>
          <w:tab w:val="right" w:leader="dot" w:pos="9350"/>
        </w:tabs>
        <w:rPr>
          <w:rFonts w:asciiTheme="minorHAnsi" w:eastAsiaTheme="minorEastAsia" w:hAnsiTheme="minorHAnsi" w:cstheme="minorBidi"/>
          <w:noProof/>
        </w:rPr>
      </w:pPr>
      <w:hyperlink w:anchor="_Toc57021966" w:history="1">
        <w:r w:rsidRPr="00B80F4C">
          <w:rPr>
            <w:rStyle w:val="Hyperlink"/>
            <w:rFonts w:eastAsiaTheme="majorEastAsia"/>
            <w:b/>
            <w:bCs/>
            <w:noProof/>
          </w:rPr>
          <w:t>Table 2</w:t>
        </w:r>
        <w:r w:rsidRPr="00B80F4C">
          <w:rPr>
            <w:rStyle w:val="Hyperlink"/>
            <w:rFonts w:eastAsiaTheme="majorEastAsia"/>
            <w:b/>
            <w:bCs/>
            <w:noProof/>
          </w:rPr>
          <w:noBreakHyphen/>
          <w:t xml:space="preserve">1: </w:t>
        </w:r>
        <w:r w:rsidRPr="00B80F4C">
          <w:rPr>
            <w:rStyle w:val="Hyperlink"/>
            <w:rFonts w:eastAsiaTheme="majorEastAsia"/>
            <w:bCs/>
            <w:noProof/>
          </w:rPr>
          <w:t>A list of strains used in this study.</w:t>
        </w:r>
        <w:r w:rsidRPr="00B80F4C">
          <w:rPr>
            <w:rStyle w:val="Hyperlink"/>
            <w:rFonts w:eastAsiaTheme="majorEastAsia"/>
            <w:b/>
            <w:noProof/>
          </w:rPr>
          <w:t xml:space="preserve"> </w:t>
        </w:r>
        <w:r w:rsidRPr="00B80F4C">
          <w:rPr>
            <w:rStyle w:val="Hyperlink"/>
            <w:rFonts w:eastAsiaTheme="majorEastAsia"/>
            <w:bCs/>
            <w:noProof/>
          </w:rPr>
          <w:t>Key strains are in bold.</w:t>
        </w:r>
        <w:r>
          <w:rPr>
            <w:noProof/>
            <w:webHidden/>
          </w:rPr>
          <w:tab/>
        </w:r>
        <w:r>
          <w:rPr>
            <w:noProof/>
            <w:webHidden/>
          </w:rPr>
          <w:fldChar w:fldCharType="begin"/>
        </w:r>
        <w:r>
          <w:rPr>
            <w:noProof/>
            <w:webHidden/>
          </w:rPr>
          <w:instrText xml:space="preserve"> PAGEREF _Toc57021966 \h </w:instrText>
        </w:r>
        <w:r>
          <w:rPr>
            <w:noProof/>
            <w:webHidden/>
          </w:rPr>
        </w:r>
        <w:r>
          <w:rPr>
            <w:noProof/>
            <w:webHidden/>
          </w:rPr>
          <w:fldChar w:fldCharType="separate"/>
        </w:r>
        <w:r>
          <w:rPr>
            <w:noProof/>
            <w:webHidden/>
          </w:rPr>
          <w:t>19</w:t>
        </w:r>
        <w:r>
          <w:rPr>
            <w:noProof/>
            <w:webHidden/>
          </w:rPr>
          <w:fldChar w:fldCharType="end"/>
        </w:r>
      </w:hyperlink>
    </w:p>
    <w:p w14:paraId="7416B855" w14:textId="319DB877" w:rsidR="00F13457" w:rsidRDefault="00F13457">
      <w:pPr>
        <w:pStyle w:val="TableofFigures"/>
        <w:tabs>
          <w:tab w:val="right" w:leader="dot" w:pos="9350"/>
        </w:tabs>
        <w:rPr>
          <w:rFonts w:asciiTheme="minorHAnsi" w:eastAsiaTheme="minorEastAsia" w:hAnsiTheme="minorHAnsi" w:cstheme="minorBidi"/>
          <w:noProof/>
        </w:rPr>
      </w:pPr>
      <w:hyperlink w:anchor="_Toc57021967" w:history="1">
        <w:r w:rsidRPr="00B80F4C">
          <w:rPr>
            <w:rStyle w:val="Hyperlink"/>
            <w:rFonts w:eastAsiaTheme="majorEastAsia"/>
            <w:b/>
            <w:bCs/>
            <w:noProof/>
          </w:rPr>
          <w:t>Table 2</w:t>
        </w:r>
        <w:r w:rsidRPr="00B80F4C">
          <w:rPr>
            <w:rStyle w:val="Hyperlink"/>
            <w:rFonts w:eastAsiaTheme="majorEastAsia"/>
            <w:b/>
            <w:bCs/>
            <w:noProof/>
          </w:rPr>
          <w:noBreakHyphen/>
          <w:t>2:</w:t>
        </w:r>
        <w:r w:rsidRPr="00B80F4C">
          <w:rPr>
            <w:rStyle w:val="Hyperlink"/>
            <w:rFonts w:eastAsiaTheme="majorEastAsia"/>
            <w:noProof/>
          </w:rPr>
          <w:t xml:space="preserve"> </w:t>
        </w:r>
        <w:r w:rsidRPr="00B80F4C">
          <w:rPr>
            <w:rStyle w:val="Hyperlink"/>
            <w:rFonts w:eastAsiaTheme="majorEastAsia"/>
            <w:bCs/>
            <w:noProof/>
          </w:rPr>
          <w:t>A list of plasmids used in this study.</w:t>
        </w:r>
        <w:r w:rsidRPr="00B80F4C">
          <w:rPr>
            <w:rStyle w:val="Hyperlink"/>
            <w:rFonts w:eastAsiaTheme="majorEastAsia"/>
            <w:b/>
            <w:noProof/>
          </w:rPr>
          <w:t xml:space="preserve"> </w:t>
        </w:r>
        <w:r w:rsidRPr="00B80F4C">
          <w:rPr>
            <w:rStyle w:val="Hyperlink"/>
            <w:rFonts w:eastAsiaTheme="majorEastAsia"/>
            <w:noProof/>
          </w:rPr>
          <w:t>Abbreviations: MCS, multiple cloning site.</w:t>
        </w:r>
        <w:r>
          <w:rPr>
            <w:noProof/>
            <w:webHidden/>
          </w:rPr>
          <w:tab/>
        </w:r>
        <w:r>
          <w:rPr>
            <w:noProof/>
            <w:webHidden/>
          </w:rPr>
          <w:fldChar w:fldCharType="begin"/>
        </w:r>
        <w:r>
          <w:rPr>
            <w:noProof/>
            <w:webHidden/>
          </w:rPr>
          <w:instrText xml:space="preserve"> PAGEREF _Toc57021967 \h </w:instrText>
        </w:r>
        <w:r>
          <w:rPr>
            <w:noProof/>
            <w:webHidden/>
          </w:rPr>
        </w:r>
        <w:r>
          <w:rPr>
            <w:noProof/>
            <w:webHidden/>
          </w:rPr>
          <w:fldChar w:fldCharType="separate"/>
        </w:r>
        <w:r>
          <w:rPr>
            <w:noProof/>
            <w:webHidden/>
          </w:rPr>
          <w:t>45</w:t>
        </w:r>
        <w:r>
          <w:rPr>
            <w:noProof/>
            <w:webHidden/>
          </w:rPr>
          <w:fldChar w:fldCharType="end"/>
        </w:r>
      </w:hyperlink>
    </w:p>
    <w:p w14:paraId="26AA8606" w14:textId="36D7885F" w:rsidR="00F13457" w:rsidRDefault="00F13457">
      <w:pPr>
        <w:pStyle w:val="TableofFigures"/>
        <w:tabs>
          <w:tab w:val="right" w:leader="dot" w:pos="9350"/>
        </w:tabs>
        <w:rPr>
          <w:rFonts w:asciiTheme="minorHAnsi" w:eastAsiaTheme="minorEastAsia" w:hAnsiTheme="minorHAnsi" w:cstheme="minorBidi"/>
          <w:noProof/>
        </w:rPr>
      </w:pPr>
      <w:hyperlink w:anchor="_Toc57021968" w:history="1">
        <w:r w:rsidRPr="00B80F4C">
          <w:rPr>
            <w:rStyle w:val="Hyperlink"/>
            <w:rFonts w:eastAsiaTheme="majorEastAsia"/>
            <w:b/>
            <w:bCs/>
            <w:noProof/>
          </w:rPr>
          <w:t>Table 2</w:t>
        </w:r>
        <w:r w:rsidRPr="00B80F4C">
          <w:rPr>
            <w:rStyle w:val="Hyperlink"/>
            <w:rFonts w:eastAsiaTheme="majorEastAsia"/>
            <w:b/>
            <w:bCs/>
            <w:noProof/>
          </w:rPr>
          <w:noBreakHyphen/>
          <w:t>3:</w:t>
        </w:r>
        <w:r w:rsidRPr="00B80F4C">
          <w:rPr>
            <w:rStyle w:val="Hyperlink"/>
            <w:rFonts w:eastAsiaTheme="majorEastAsia"/>
            <w:noProof/>
          </w:rPr>
          <w:t xml:space="preserve"> A list of enzymes used in this study.</w:t>
        </w:r>
        <w:r>
          <w:rPr>
            <w:noProof/>
            <w:webHidden/>
          </w:rPr>
          <w:tab/>
        </w:r>
        <w:r>
          <w:rPr>
            <w:noProof/>
            <w:webHidden/>
          </w:rPr>
          <w:fldChar w:fldCharType="begin"/>
        </w:r>
        <w:r>
          <w:rPr>
            <w:noProof/>
            <w:webHidden/>
          </w:rPr>
          <w:instrText xml:space="preserve"> PAGEREF _Toc57021968 \h </w:instrText>
        </w:r>
        <w:r>
          <w:rPr>
            <w:noProof/>
            <w:webHidden/>
          </w:rPr>
        </w:r>
        <w:r>
          <w:rPr>
            <w:noProof/>
            <w:webHidden/>
          </w:rPr>
          <w:fldChar w:fldCharType="separate"/>
        </w:r>
        <w:r>
          <w:rPr>
            <w:noProof/>
            <w:webHidden/>
          </w:rPr>
          <w:t>50</w:t>
        </w:r>
        <w:r>
          <w:rPr>
            <w:noProof/>
            <w:webHidden/>
          </w:rPr>
          <w:fldChar w:fldCharType="end"/>
        </w:r>
      </w:hyperlink>
    </w:p>
    <w:p w14:paraId="76E45271" w14:textId="447C417F" w:rsidR="00F13457" w:rsidRDefault="00F13457">
      <w:pPr>
        <w:pStyle w:val="TableofFigures"/>
        <w:tabs>
          <w:tab w:val="right" w:leader="dot" w:pos="9350"/>
        </w:tabs>
        <w:rPr>
          <w:rFonts w:asciiTheme="minorHAnsi" w:eastAsiaTheme="minorEastAsia" w:hAnsiTheme="minorHAnsi" w:cstheme="minorBidi"/>
          <w:noProof/>
        </w:rPr>
      </w:pPr>
      <w:hyperlink w:anchor="_Toc57021969" w:history="1">
        <w:r w:rsidRPr="00B80F4C">
          <w:rPr>
            <w:rStyle w:val="Hyperlink"/>
            <w:rFonts w:eastAsiaTheme="majorEastAsia"/>
            <w:b/>
            <w:bCs/>
            <w:noProof/>
          </w:rPr>
          <w:t>Table 2</w:t>
        </w:r>
        <w:r w:rsidRPr="00B80F4C">
          <w:rPr>
            <w:rStyle w:val="Hyperlink"/>
            <w:rFonts w:eastAsiaTheme="majorEastAsia"/>
            <w:b/>
            <w:bCs/>
            <w:noProof/>
          </w:rPr>
          <w:noBreakHyphen/>
          <w:t>4:</w:t>
        </w:r>
        <w:r w:rsidRPr="00B80F4C">
          <w:rPr>
            <w:rStyle w:val="Hyperlink"/>
            <w:rFonts w:eastAsiaTheme="majorEastAsia"/>
            <w:noProof/>
          </w:rPr>
          <w:t xml:space="preserve"> </w:t>
        </w:r>
        <w:r w:rsidRPr="00B80F4C">
          <w:rPr>
            <w:rStyle w:val="Hyperlink"/>
            <w:rFonts w:eastAsiaTheme="majorEastAsia"/>
            <w:bCs/>
            <w:noProof/>
          </w:rPr>
          <w:t>A list of codon optimized gene sequences.</w:t>
        </w:r>
        <w:r>
          <w:rPr>
            <w:noProof/>
            <w:webHidden/>
          </w:rPr>
          <w:tab/>
        </w:r>
        <w:r>
          <w:rPr>
            <w:noProof/>
            <w:webHidden/>
          </w:rPr>
          <w:fldChar w:fldCharType="begin"/>
        </w:r>
        <w:r>
          <w:rPr>
            <w:noProof/>
            <w:webHidden/>
          </w:rPr>
          <w:instrText xml:space="preserve"> PAGEREF _Toc57021969 \h </w:instrText>
        </w:r>
        <w:r>
          <w:rPr>
            <w:noProof/>
            <w:webHidden/>
          </w:rPr>
        </w:r>
        <w:r>
          <w:rPr>
            <w:noProof/>
            <w:webHidden/>
          </w:rPr>
          <w:fldChar w:fldCharType="separate"/>
        </w:r>
        <w:r>
          <w:rPr>
            <w:noProof/>
            <w:webHidden/>
          </w:rPr>
          <w:t>51</w:t>
        </w:r>
        <w:r>
          <w:rPr>
            <w:noProof/>
            <w:webHidden/>
          </w:rPr>
          <w:fldChar w:fldCharType="end"/>
        </w:r>
      </w:hyperlink>
    </w:p>
    <w:p w14:paraId="303BB715" w14:textId="52CD9BF4" w:rsidR="00F13457" w:rsidRDefault="00F13457">
      <w:pPr>
        <w:pStyle w:val="TableofFigures"/>
        <w:tabs>
          <w:tab w:val="right" w:leader="dot" w:pos="9350"/>
        </w:tabs>
        <w:rPr>
          <w:rFonts w:asciiTheme="minorHAnsi" w:eastAsiaTheme="minorEastAsia" w:hAnsiTheme="minorHAnsi" w:cstheme="minorBidi"/>
          <w:noProof/>
        </w:rPr>
      </w:pPr>
      <w:hyperlink w:anchor="_Toc57021970" w:history="1">
        <w:r w:rsidRPr="00B80F4C">
          <w:rPr>
            <w:rStyle w:val="Hyperlink"/>
            <w:rFonts w:eastAsiaTheme="majorEastAsia"/>
            <w:b/>
            <w:bCs/>
            <w:noProof/>
          </w:rPr>
          <w:t>Table 2</w:t>
        </w:r>
        <w:r w:rsidRPr="00B80F4C">
          <w:rPr>
            <w:rStyle w:val="Hyperlink"/>
            <w:rFonts w:eastAsiaTheme="majorEastAsia"/>
            <w:b/>
            <w:bCs/>
            <w:noProof/>
          </w:rPr>
          <w:noBreakHyphen/>
          <w:t>5:</w:t>
        </w:r>
        <w:r w:rsidRPr="00B80F4C">
          <w:rPr>
            <w:rStyle w:val="Hyperlink"/>
            <w:rFonts w:eastAsiaTheme="majorEastAsia"/>
            <w:noProof/>
          </w:rPr>
          <w:t xml:space="preserve"> Summary of validation of biosynthesis pathway of BA. </w:t>
        </w:r>
        <w:r w:rsidRPr="00B80F4C">
          <w:rPr>
            <w:rStyle w:val="Hyperlink"/>
            <w:rFonts w:eastAsiaTheme="majorEastAsia"/>
            <w:bCs/>
            <w:noProof/>
          </w:rPr>
          <w:t xml:space="preserve">Key strain is in bold; Abbreviations: EA, ethyl acetate; EB, ethyl butyrate; BA, butyl acetate; BB, butyl butyrate; </w:t>
        </w:r>
        <w:r w:rsidRPr="00B80F4C">
          <w:rPr>
            <w:rStyle w:val="Hyperlink"/>
            <w:rFonts w:eastAsiaTheme="majorEastAsia"/>
            <w:bCs/>
            <w:i/>
            <w:noProof/>
          </w:rPr>
          <w:t>n.d.</w:t>
        </w:r>
        <w:r w:rsidRPr="00B80F4C">
          <w:rPr>
            <w:rStyle w:val="Hyperlink"/>
            <w:rFonts w:eastAsiaTheme="majorEastAsia"/>
            <w:bCs/>
            <w:noProof/>
          </w:rPr>
          <w:t>: not detected.</w:t>
        </w:r>
        <w:r>
          <w:rPr>
            <w:noProof/>
            <w:webHidden/>
          </w:rPr>
          <w:tab/>
        </w:r>
        <w:r>
          <w:rPr>
            <w:noProof/>
            <w:webHidden/>
          </w:rPr>
          <w:fldChar w:fldCharType="begin"/>
        </w:r>
        <w:r>
          <w:rPr>
            <w:noProof/>
            <w:webHidden/>
          </w:rPr>
          <w:instrText xml:space="preserve"> PAGEREF _Toc57021970 \h </w:instrText>
        </w:r>
        <w:r>
          <w:rPr>
            <w:noProof/>
            <w:webHidden/>
          </w:rPr>
        </w:r>
        <w:r>
          <w:rPr>
            <w:noProof/>
            <w:webHidden/>
          </w:rPr>
          <w:fldChar w:fldCharType="separate"/>
        </w:r>
        <w:r>
          <w:rPr>
            <w:noProof/>
            <w:webHidden/>
          </w:rPr>
          <w:t>52</w:t>
        </w:r>
        <w:r>
          <w:rPr>
            <w:noProof/>
            <w:webHidden/>
          </w:rPr>
          <w:fldChar w:fldCharType="end"/>
        </w:r>
      </w:hyperlink>
    </w:p>
    <w:p w14:paraId="7DEB682F" w14:textId="0BAA35B3" w:rsidR="00F13457" w:rsidRDefault="00F13457">
      <w:pPr>
        <w:pStyle w:val="TableofFigures"/>
        <w:tabs>
          <w:tab w:val="right" w:leader="dot" w:pos="9350"/>
        </w:tabs>
        <w:rPr>
          <w:rFonts w:asciiTheme="minorHAnsi" w:eastAsiaTheme="minorEastAsia" w:hAnsiTheme="minorHAnsi" w:cstheme="minorBidi"/>
          <w:noProof/>
        </w:rPr>
      </w:pPr>
      <w:hyperlink w:anchor="_Toc57021971" w:history="1">
        <w:r w:rsidRPr="00B80F4C">
          <w:rPr>
            <w:rStyle w:val="Hyperlink"/>
            <w:rFonts w:eastAsiaTheme="majorEastAsia"/>
            <w:b/>
            <w:bCs/>
            <w:noProof/>
          </w:rPr>
          <w:t>Table 2</w:t>
        </w:r>
        <w:r w:rsidRPr="00B80F4C">
          <w:rPr>
            <w:rStyle w:val="Hyperlink"/>
            <w:rFonts w:eastAsiaTheme="majorEastAsia"/>
            <w:b/>
            <w:bCs/>
            <w:noProof/>
          </w:rPr>
          <w:noBreakHyphen/>
          <w:t>6:</w:t>
        </w:r>
        <w:r w:rsidRPr="00B80F4C">
          <w:rPr>
            <w:rStyle w:val="Hyperlink"/>
            <w:rFonts w:eastAsiaTheme="majorEastAsia"/>
            <w:noProof/>
          </w:rPr>
          <w:t xml:space="preserve"> Summary of validation of biosynthesis pathway of EB. </w:t>
        </w:r>
        <w:r w:rsidRPr="00B80F4C">
          <w:rPr>
            <w:rStyle w:val="Hyperlink"/>
            <w:rFonts w:eastAsiaTheme="majorEastAsia"/>
            <w:bCs/>
            <w:noProof/>
          </w:rPr>
          <w:t xml:space="preserve">Key strain is in bold; Abbreviations: EA, ethyl acetate; EB, ethyl butyrate; BA, butyl acetate; BB, butyl butyrate; </w:t>
        </w:r>
        <w:r w:rsidRPr="00B80F4C">
          <w:rPr>
            <w:rStyle w:val="Hyperlink"/>
            <w:rFonts w:eastAsiaTheme="majorEastAsia"/>
            <w:bCs/>
            <w:i/>
            <w:noProof/>
          </w:rPr>
          <w:t>n.d.</w:t>
        </w:r>
        <w:r w:rsidRPr="00B80F4C">
          <w:rPr>
            <w:rStyle w:val="Hyperlink"/>
            <w:rFonts w:eastAsiaTheme="majorEastAsia"/>
            <w:bCs/>
            <w:noProof/>
          </w:rPr>
          <w:t>: not detected.</w:t>
        </w:r>
        <w:r>
          <w:rPr>
            <w:noProof/>
            <w:webHidden/>
          </w:rPr>
          <w:tab/>
        </w:r>
        <w:r>
          <w:rPr>
            <w:noProof/>
            <w:webHidden/>
          </w:rPr>
          <w:fldChar w:fldCharType="begin"/>
        </w:r>
        <w:r>
          <w:rPr>
            <w:noProof/>
            <w:webHidden/>
          </w:rPr>
          <w:instrText xml:space="preserve"> PAGEREF _Toc57021971 \h </w:instrText>
        </w:r>
        <w:r>
          <w:rPr>
            <w:noProof/>
            <w:webHidden/>
          </w:rPr>
        </w:r>
        <w:r>
          <w:rPr>
            <w:noProof/>
            <w:webHidden/>
          </w:rPr>
          <w:fldChar w:fldCharType="separate"/>
        </w:r>
        <w:r>
          <w:rPr>
            <w:noProof/>
            <w:webHidden/>
          </w:rPr>
          <w:t>53</w:t>
        </w:r>
        <w:r>
          <w:rPr>
            <w:noProof/>
            <w:webHidden/>
          </w:rPr>
          <w:fldChar w:fldCharType="end"/>
        </w:r>
      </w:hyperlink>
    </w:p>
    <w:p w14:paraId="4B08BED2" w14:textId="5F5C0193" w:rsidR="00F13457" w:rsidRDefault="00F13457">
      <w:pPr>
        <w:pStyle w:val="TableofFigures"/>
        <w:tabs>
          <w:tab w:val="right" w:leader="dot" w:pos="9350"/>
        </w:tabs>
        <w:rPr>
          <w:rFonts w:asciiTheme="minorHAnsi" w:eastAsiaTheme="minorEastAsia" w:hAnsiTheme="minorHAnsi" w:cstheme="minorBidi"/>
          <w:noProof/>
        </w:rPr>
      </w:pPr>
      <w:hyperlink w:anchor="_Toc57021972" w:history="1">
        <w:r w:rsidRPr="00B80F4C">
          <w:rPr>
            <w:rStyle w:val="Hyperlink"/>
            <w:rFonts w:eastAsiaTheme="majorEastAsia"/>
            <w:b/>
            <w:bCs/>
            <w:noProof/>
          </w:rPr>
          <w:t>Table 2</w:t>
        </w:r>
        <w:r w:rsidRPr="00B80F4C">
          <w:rPr>
            <w:rStyle w:val="Hyperlink"/>
            <w:rFonts w:eastAsiaTheme="majorEastAsia"/>
            <w:b/>
            <w:bCs/>
            <w:noProof/>
          </w:rPr>
          <w:noBreakHyphen/>
          <w:t>7:</w:t>
        </w:r>
        <w:r w:rsidRPr="00B80F4C">
          <w:rPr>
            <w:rStyle w:val="Hyperlink"/>
            <w:rFonts w:eastAsiaTheme="majorEastAsia"/>
            <w:noProof/>
          </w:rPr>
          <w:t xml:space="preserve"> Summary of validation of biosynthesis pathway of BB. </w:t>
        </w:r>
        <w:r w:rsidRPr="00B80F4C">
          <w:rPr>
            <w:rStyle w:val="Hyperlink"/>
            <w:rFonts w:eastAsiaTheme="majorEastAsia"/>
            <w:bCs/>
            <w:noProof/>
          </w:rPr>
          <w:t xml:space="preserve">Key strain is in bold; Abbreviations: EA, ethyl acetate; EB, ethyl butyrate; BA, butyl acetate; BB, butyl butyrate; </w:t>
        </w:r>
        <w:r w:rsidRPr="00B80F4C">
          <w:rPr>
            <w:rStyle w:val="Hyperlink"/>
            <w:rFonts w:eastAsiaTheme="majorEastAsia"/>
            <w:bCs/>
            <w:i/>
            <w:noProof/>
          </w:rPr>
          <w:t>n.d.</w:t>
        </w:r>
        <w:r w:rsidRPr="00B80F4C">
          <w:rPr>
            <w:rStyle w:val="Hyperlink"/>
            <w:rFonts w:eastAsiaTheme="majorEastAsia"/>
            <w:bCs/>
            <w:noProof/>
          </w:rPr>
          <w:t>: not detected.</w:t>
        </w:r>
        <w:r>
          <w:rPr>
            <w:noProof/>
            <w:webHidden/>
          </w:rPr>
          <w:tab/>
        </w:r>
        <w:r>
          <w:rPr>
            <w:noProof/>
            <w:webHidden/>
          </w:rPr>
          <w:fldChar w:fldCharType="begin"/>
        </w:r>
        <w:r>
          <w:rPr>
            <w:noProof/>
            <w:webHidden/>
          </w:rPr>
          <w:instrText xml:space="preserve"> PAGEREF _Toc57021972 \h </w:instrText>
        </w:r>
        <w:r>
          <w:rPr>
            <w:noProof/>
            <w:webHidden/>
          </w:rPr>
        </w:r>
        <w:r>
          <w:rPr>
            <w:noProof/>
            <w:webHidden/>
          </w:rPr>
          <w:fldChar w:fldCharType="separate"/>
        </w:r>
        <w:r>
          <w:rPr>
            <w:noProof/>
            <w:webHidden/>
          </w:rPr>
          <w:t>54</w:t>
        </w:r>
        <w:r>
          <w:rPr>
            <w:noProof/>
            <w:webHidden/>
          </w:rPr>
          <w:fldChar w:fldCharType="end"/>
        </w:r>
      </w:hyperlink>
    </w:p>
    <w:p w14:paraId="298D5FEC" w14:textId="431393ED" w:rsidR="00F13457" w:rsidRDefault="00F13457">
      <w:pPr>
        <w:pStyle w:val="TableofFigures"/>
        <w:tabs>
          <w:tab w:val="right" w:leader="dot" w:pos="9350"/>
        </w:tabs>
        <w:rPr>
          <w:rFonts w:asciiTheme="minorHAnsi" w:eastAsiaTheme="minorEastAsia" w:hAnsiTheme="minorHAnsi" w:cstheme="minorBidi"/>
          <w:noProof/>
        </w:rPr>
      </w:pPr>
      <w:hyperlink w:anchor="_Toc57021973" w:history="1">
        <w:r w:rsidRPr="00B80F4C">
          <w:rPr>
            <w:rStyle w:val="Hyperlink"/>
            <w:rFonts w:eastAsiaTheme="majorEastAsia"/>
            <w:b/>
            <w:bCs/>
            <w:noProof/>
          </w:rPr>
          <w:t>Table 2</w:t>
        </w:r>
        <w:r w:rsidRPr="00B80F4C">
          <w:rPr>
            <w:rStyle w:val="Hyperlink"/>
            <w:rFonts w:eastAsiaTheme="majorEastAsia"/>
            <w:b/>
            <w:bCs/>
            <w:noProof/>
          </w:rPr>
          <w:noBreakHyphen/>
          <w:t>8:</w:t>
        </w:r>
        <w:r w:rsidRPr="00B80F4C">
          <w:rPr>
            <w:rStyle w:val="Hyperlink"/>
            <w:rFonts w:eastAsiaTheme="majorEastAsia"/>
            <w:noProof/>
          </w:rPr>
          <w:t xml:space="preserve"> Summary of optimization of biosynthetic pathway of BA. The best culture condition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_Toc57021973 \h </w:instrText>
        </w:r>
        <w:r>
          <w:rPr>
            <w:noProof/>
            <w:webHidden/>
          </w:rPr>
        </w:r>
        <w:r>
          <w:rPr>
            <w:noProof/>
            <w:webHidden/>
          </w:rPr>
          <w:fldChar w:fldCharType="separate"/>
        </w:r>
        <w:r>
          <w:rPr>
            <w:noProof/>
            <w:webHidden/>
          </w:rPr>
          <w:t>55</w:t>
        </w:r>
        <w:r>
          <w:rPr>
            <w:noProof/>
            <w:webHidden/>
          </w:rPr>
          <w:fldChar w:fldCharType="end"/>
        </w:r>
      </w:hyperlink>
    </w:p>
    <w:p w14:paraId="2FA5AE36" w14:textId="52CEBF4F" w:rsidR="00F13457" w:rsidRDefault="00F13457">
      <w:pPr>
        <w:pStyle w:val="TableofFigures"/>
        <w:tabs>
          <w:tab w:val="right" w:leader="dot" w:pos="9350"/>
        </w:tabs>
        <w:rPr>
          <w:rFonts w:asciiTheme="minorHAnsi" w:eastAsiaTheme="minorEastAsia" w:hAnsiTheme="minorHAnsi" w:cstheme="minorBidi"/>
          <w:noProof/>
        </w:rPr>
      </w:pPr>
      <w:hyperlink w:anchor="_Toc57021974" w:history="1">
        <w:r w:rsidRPr="00B80F4C">
          <w:rPr>
            <w:rStyle w:val="Hyperlink"/>
            <w:rFonts w:eastAsiaTheme="majorEastAsia"/>
            <w:b/>
            <w:bCs/>
            <w:noProof/>
          </w:rPr>
          <w:t>Table 2</w:t>
        </w:r>
        <w:r w:rsidRPr="00B80F4C">
          <w:rPr>
            <w:rStyle w:val="Hyperlink"/>
            <w:rFonts w:eastAsiaTheme="majorEastAsia"/>
            <w:b/>
            <w:bCs/>
            <w:noProof/>
          </w:rPr>
          <w:noBreakHyphen/>
          <w:t>9:</w:t>
        </w:r>
        <w:r w:rsidRPr="00B80F4C">
          <w:rPr>
            <w:rStyle w:val="Hyperlink"/>
            <w:rFonts w:eastAsiaTheme="majorEastAsia"/>
            <w:noProof/>
          </w:rPr>
          <w:t xml:space="preserve"> Summary of optimization of biosynthetic pathway of EB.</w:t>
        </w:r>
        <w:r w:rsidRPr="00B80F4C">
          <w:rPr>
            <w:rStyle w:val="Hyperlink"/>
            <w:rFonts w:eastAsiaTheme="majorEastAsia"/>
            <w:b/>
            <w:noProof/>
          </w:rPr>
          <w:t xml:space="preserve"> </w:t>
        </w:r>
        <w:r w:rsidRPr="00B80F4C">
          <w:rPr>
            <w:rStyle w:val="Hyperlink"/>
            <w:rFonts w:eastAsiaTheme="majorEastAsia"/>
            <w:noProof/>
          </w:rPr>
          <w:t xml:space="preserve">The best culture condition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_Toc57021974 \h </w:instrText>
        </w:r>
        <w:r>
          <w:rPr>
            <w:noProof/>
            <w:webHidden/>
          </w:rPr>
        </w:r>
        <w:r>
          <w:rPr>
            <w:noProof/>
            <w:webHidden/>
          </w:rPr>
          <w:fldChar w:fldCharType="separate"/>
        </w:r>
        <w:r>
          <w:rPr>
            <w:noProof/>
            <w:webHidden/>
          </w:rPr>
          <w:t>56</w:t>
        </w:r>
        <w:r>
          <w:rPr>
            <w:noProof/>
            <w:webHidden/>
          </w:rPr>
          <w:fldChar w:fldCharType="end"/>
        </w:r>
      </w:hyperlink>
    </w:p>
    <w:p w14:paraId="0219206B" w14:textId="7AC7E584" w:rsidR="00F13457" w:rsidRDefault="00F13457">
      <w:pPr>
        <w:pStyle w:val="TableofFigures"/>
        <w:tabs>
          <w:tab w:val="right" w:leader="dot" w:pos="9350"/>
        </w:tabs>
        <w:rPr>
          <w:rFonts w:asciiTheme="minorHAnsi" w:eastAsiaTheme="minorEastAsia" w:hAnsiTheme="minorHAnsi" w:cstheme="minorBidi"/>
          <w:noProof/>
        </w:rPr>
      </w:pPr>
      <w:hyperlink w:anchor="_Toc57021975" w:history="1">
        <w:r w:rsidRPr="00B80F4C">
          <w:rPr>
            <w:rStyle w:val="Hyperlink"/>
            <w:rFonts w:eastAsiaTheme="majorEastAsia"/>
            <w:b/>
            <w:bCs/>
            <w:noProof/>
          </w:rPr>
          <w:t>Table 2</w:t>
        </w:r>
        <w:r w:rsidRPr="00B80F4C">
          <w:rPr>
            <w:rStyle w:val="Hyperlink"/>
            <w:rFonts w:eastAsiaTheme="majorEastAsia"/>
            <w:b/>
            <w:bCs/>
            <w:noProof/>
          </w:rPr>
          <w:noBreakHyphen/>
          <w:t>10:</w:t>
        </w:r>
        <w:r w:rsidRPr="00B80F4C">
          <w:rPr>
            <w:rStyle w:val="Hyperlink"/>
            <w:rFonts w:eastAsiaTheme="majorEastAsia"/>
            <w:b/>
            <w:noProof/>
          </w:rPr>
          <w:t xml:space="preserve"> </w:t>
        </w:r>
        <w:r w:rsidRPr="00B80F4C">
          <w:rPr>
            <w:rStyle w:val="Hyperlink"/>
            <w:rFonts w:eastAsiaTheme="majorEastAsia"/>
            <w:noProof/>
          </w:rPr>
          <w:t>Summary of optimization of biosynthetic pathway of BB.</w:t>
        </w:r>
        <w:r w:rsidRPr="00B80F4C">
          <w:rPr>
            <w:rStyle w:val="Hyperlink"/>
            <w:rFonts w:eastAsiaTheme="majorEastAsia"/>
            <w:b/>
            <w:noProof/>
          </w:rPr>
          <w:t xml:space="preserve"> </w:t>
        </w:r>
        <w:r w:rsidRPr="00B80F4C">
          <w:rPr>
            <w:rStyle w:val="Hyperlink"/>
            <w:rFonts w:eastAsiaTheme="majorEastAsia"/>
            <w:noProof/>
          </w:rPr>
          <w:t xml:space="preserve">The best culture condition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_Toc57021975 \h </w:instrText>
        </w:r>
        <w:r>
          <w:rPr>
            <w:noProof/>
            <w:webHidden/>
          </w:rPr>
        </w:r>
        <w:r>
          <w:rPr>
            <w:noProof/>
            <w:webHidden/>
          </w:rPr>
          <w:fldChar w:fldCharType="separate"/>
        </w:r>
        <w:r>
          <w:rPr>
            <w:noProof/>
            <w:webHidden/>
          </w:rPr>
          <w:t>57</w:t>
        </w:r>
        <w:r>
          <w:rPr>
            <w:noProof/>
            <w:webHidden/>
          </w:rPr>
          <w:fldChar w:fldCharType="end"/>
        </w:r>
      </w:hyperlink>
    </w:p>
    <w:p w14:paraId="18FD5156" w14:textId="65C92D95" w:rsidR="00F13457" w:rsidRDefault="00F13457">
      <w:pPr>
        <w:pStyle w:val="TableofFigures"/>
        <w:tabs>
          <w:tab w:val="right" w:leader="dot" w:pos="9350"/>
        </w:tabs>
        <w:rPr>
          <w:rFonts w:asciiTheme="minorHAnsi" w:eastAsiaTheme="minorEastAsia" w:hAnsiTheme="minorHAnsi" w:cstheme="minorBidi"/>
          <w:noProof/>
        </w:rPr>
      </w:pPr>
      <w:hyperlink w:anchor="_Toc57021976" w:history="1">
        <w:r w:rsidRPr="00B80F4C">
          <w:rPr>
            <w:rStyle w:val="Hyperlink"/>
            <w:rFonts w:eastAsiaTheme="majorEastAsia"/>
            <w:b/>
            <w:bCs/>
            <w:noProof/>
          </w:rPr>
          <w:t>Table 2</w:t>
        </w:r>
        <w:r w:rsidRPr="00B80F4C">
          <w:rPr>
            <w:rStyle w:val="Hyperlink"/>
            <w:rFonts w:eastAsiaTheme="majorEastAsia"/>
            <w:b/>
            <w:bCs/>
            <w:noProof/>
          </w:rPr>
          <w:noBreakHyphen/>
          <w:t>11:</w:t>
        </w:r>
        <w:r w:rsidRPr="00B80F4C">
          <w:rPr>
            <w:rStyle w:val="Hyperlink"/>
            <w:rFonts w:eastAsiaTheme="majorEastAsia"/>
            <w:b/>
            <w:noProof/>
          </w:rPr>
          <w:t xml:space="preserve"> </w:t>
        </w:r>
        <w:r w:rsidRPr="00B80F4C">
          <w:rPr>
            <w:rStyle w:val="Hyperlink"/>
            <w:rFonts w:eastAsiaTheme="majorEastAsia"/>
            <w:noProof/>
          </w:rPr>
          <w:t>Summary of solubility engineering of ATF1</w:t>
        </w:r>
        <w:r w:rsidRPr="00B80F4C">
          <w:rPr>
            <w:rStyle w:val="Hyperlink"/>
            <w:rFonts w:eastAsiaTheme="majorEastAsia"/>
            <w:noProof/>
            <w:vertAlign w:val="subscript"/>
          </w:rPr>
          <w:t>Sc</w:t>
        </w:r>
        <w:r w:rsidRPr="00B80F4C">
          <w:rPr>
            <w:rStyle w:val="Hyperlink"/>
            <w:rFonts w:eastAsiaTheme="majorEastAsia"/>
            <w:noProof/>
          </w:rPr>
          <w:t xml:space="preserve">. Key strategies are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n.a.</w:t>
        </w:r>
        <w:r w:rsidRPr="00B80F4C">
          <w:rPr>
            <w:rStyle w:val="Hyperlink"/>
            <w:rFonts w:eastAsiaTheme="majorEastAsia"/>
            <w:noProof/>
          </w:rPr>
          <w:t>: not applicable.</w:t>
        </w:r>
        <w:r>
          <w:rPr>
            <w:noProof/>
            <w:webHidden/>
          </w:rPr>
          <w:tab/>
        </w:r>
        <w:r>
          <w:rPr>
            <w:noProof/>
            <w:webHidden/>
          </w:rPr>
          <w:fldChar w:fldCharType="begin"/>
        </w:r>
        <w:r>
          <w:rPr>
            <w:noProof/>
            <w:webHidden/>
          </w:rPr>
          <w:instrText xml:space="preserve"> PAGEREF _Toc57021976 \h </w:instrText>
        </w:r>
        <w:r>
          <w:rPr>
            <w:noProof/>
            <w:webHidden/>
          </w:rPr>
        </w:r>
        <w:r>
          <w:rPr>
            <w:noProof/>
            <w:webHidden/>
          </w:rPr>
          <w:fldChar w:fldCharType="separate"/>
        </w:r>
        <w:r>
          <w:rPr>
            <w:noProof/>
            <w:webHidden/>
          </w:rPr>
          <w:t>58</w:t>
        </w:r>
        <w:r>
          <w:rPr>
            <w:noProof/>
            <w:webHidden/>
          </w:rPr>
          <w:fldChar w:fldCharType="end"/>
        </w:r>
      </w:hyperlink>
    </w:p>
    <w:p w14:paraId="49260704" w14:textId="2EF070F1" w:rsidR="00F13457" w:rsidRDefault="00F13457">
      <w:pPr>
        <w:pStyle w:val="TableofFigures"/>
        <w:tabs>
          <w:tab w:val="right" w:leader="dot" w:pos="9350"/>
        </w:tabs>
        <w:rPr>
          <w:rFonts w:asciiTheme="minorHAnsi" w:eastAsiaTheme="minorEastAsia" w:hAnsiTheme="minorHAnsi" w:cstheme="minorBidi"/>
          <w:noProof/>
        </w:rPr>
      </w:pPr>
      <w:hyperlink w:anchor="_Toc57021977" w:history="1">
        <w:r w:rsidRPr="00B80F4C">
          <w:rPr>
            <w:rStyle w:val="Hyperlink"/>
            <w:rFonts w:eastAsiaTheme="majorEastAsia"/>
            <w:b/>
            <w:bCs/>
            <w:noProof/>
          </w:rPr>
          <w:t>Table 2</w:t>
        </w:r>
        <w:r w:rsidRPr="00B80F4C">
          <w:rPr>
            <w:rStyle w:val="Hyperlink"/>
            <w:rFonts w:eastAsiaTheme="majorEastAsia"/>
            <w:b/>
            <w:bCs/>
            <w:noProof/>
          </w:rPr>
          <w:noBreakHyphen/>
          <w:t>12:</w:t>
        </w:r>
        <w:r w:rsidRPr="00B80F4C">
          <w:rPr>
            <w:rStyle w:val="Hyperlink"/>
            <w:rFonts w:eastAsiaTheme="majorEastAsia"/>
            <w:noProof/>
          </w:rPr>
          <w:t xml:space="preserve"> Summary of solubility engineering of SAAT</w:t>
        </w:r>
        <w:r w:rsidRPr="00B80F4C">
          <w:rPr>
            <w:rStyle w:val="Hyperlink"/>
            <w:rFonts w:eastAsiaTheme="majorEastAsia"/>
            <w:noProof/>
            <w:vertAlign w:val="subscript"/>
          </w:rPr>
          <w:t>Fa</w:t>
        </w:r>
        <w:r w:rsidRPr="00B80F4C">
          <w:rPr>
            <w:rStyle w:val="Hyperlink"/>
            <w:rFonts w:eastAsiaTheme="majorEastAsia"/>
            <w:noProof/>
          </w:rPr>
          <w:t xml:space="preserve">. Key strategy is in bold. Abbreviations: </w:t>
        </w:r>
        <w:r w:rsidRPr="00B80F4C">
          <w:rPr>
            <w:rStyle w:val="Hyperlink"/>
            <w:rFonts w:eastAsiaTheme="majorEastAsia"/>
            <w:bCs/>
            <w:noProof/>
          </w:rPr>
          <w:t>EA, ethyl acetate; EB, ethyl butyrate; BA, butyl acetate; BB, butyl butyrate.</w:t>
        </w:r>
        <w:r>
          <w:rPr>
            <w:noProof/>
            <w:webHidden/>
          </w:rPr>
          <w:tab/>
        </w:r>
        <w:r>
          <w:rPr>
            <w:noProof/>
            <w:webHidden/>
          </w:rPr>
          <w:fldChar w:fldCharType="begin"/>
        </w:r>
        <w:r>
          <w:rPr>
            <w:noProof/>
            <w:webHidden/>
          </w:rPr>
          <w:instrText xml:space="preserve"> PAGEREF _Toc57021977 \h </w:instrText>
        </w:r>
        <w:r>
          <w:rPr>
            <w:noProof/>
            <w:webHidden/>
          </w:rPr>
        </w:r>
        <w:r>
          <w:rPr>
            <w:noProof/>
            <w:webHidden/>
          </w:rPr>
          <w:fldChar w:fldCharType="separate"/>
        </w:r>
        <w:r>
          <w:rPr>
            <w:noProof/>
            <w:webHidden/>
          </w:rPr>
          <w:t>59</w:t>
        </w:r>
        <w:r>
          <w:rPr>
            <w:noProof/>
            <w:webHidden/>
          </w:rPr>
          <w:fldChar w:fldCharType="end"/>
        </w:r>
      </w:hyperlink>
    </w:p>
    <w:p w14:paraId="52E80CD4" w14:textId="08D7057D" w:rsidR="00F13457" w:rsidRDefault="00F13457">
      <w:pPr>
        <w:pStyle w:val="TableofFigures"/>
        <w:tabs>
          <w:tab w:val="right" w:leader="dot" w:pos="9350"/>
        </w:tabs>
        <w:rPr>
          <w:rFonts w:asciiTheme="minorHAnsi" w:eastAsiaTheme="minorEastAsia" w:hAnsiTheme="minorHAnsi" w:cstheme="minorBidi"/>
          <w:noProof/>
        </w:rPr>
      </w:pPr>
      <w:hyperlink w:anchor="_Toc57021978" w:history="1">
        <w:r w:rsidRPr="00B80F4C">
          <w:rPr>
            <w:rStyle w:val="Hyperlink"/>
            <w:rFonts w:eastAsiaTheme="majorEastAsia"/>
            <w:b/>
            <w:bCs/>
            <w:noProof/>
          </w:rPr>
          <w:t>Table 2</w:t>
        </w:r>
        <w:r w:rsidRPr="00B80F4C">
          <w:rPr>
            <w:rStyle w:val="Hyperlink"/>
            <w:rFonts w:eastAsiaTheme="majorEastAsia"/>
            <w:b/>
            <w:bCs/>
            <w:noProof/>
          </w:rPr>
          <w:noBreakHyphen/>
          <w:t>13:</w:t>
        </w:r>
        <w:r w:rsidRPr="00B80F4C">
          <w:rPr>
            <w:rStyle w:val="Hyperlink"/>
            <w:rFonts w:eastAsiaTheme="majorEastAsia"/>
            <w:noProof/>
          </w:rPr>
          <w:t xml:space="preserve"> Summary of BA production with strategies for improving solubility of ATF1</w:t>
        </w:r>
        <w:r w:rsidRPr="00B80F4C">
          <w:rPr>
            <w:rStyle w:val="Hyperlink"/>
            <w:rFonts w:eastAsiaTheme="majorEastAsia"/>
            <w:noProof/>
            <w:vertAlign w:val="subscript"/>
          </w:rPr>
          <w:t>Sc.</w:t>
        </w:r>
        <w:r w:rsidRPr="00B80F4C">
          <w:rPr>
            <w:rStyle w:val="Hyperlink"/>
            <w:rFonts w:eastAsiaTheme="majorEastAsia"/>
            <w:noProof/>
          </w:rPr>
          <w:t xml:space="preserve"> Key strain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_Toc57021978 \h </w:instrText>
        </w:r>
        <w:r>
          <w:rPr>
            <w:noProof/>
            <w:webHidden/>
          </w:rPr>
        </w:r>
        <w:r>
          <w:rPr>
            <w:noProof/>
            <w:webHidden/>
          </w:rPr>
          <w:fldChar w:fldCharType="separate"/>
        </w:r>
        <w:r>
          <w:rPr>
            <w:noProof/>
            <w:webHidden/>
          </w:rPr>
          <w:t>60</w:t>
        </w:r>
        <w:r>
          <w:rPr>
            <w:noProof/>
            <w:webHidden/>
          </w:rPr>
          <w:fldChar w:fldCharType="end"/>
        </w:r>
      </w:hyperlink>
    </w:p>
    <w:p w14:paraId="2B40FBD5" w14:textId="20DBD043" w:rsidR="00F13457" w:rsidRDefault="00F13457">
      <w:pPr>
        <w:pStyle w:val="TableofFigures"/>
        <w:tabs>
          <w:tab w:val="right" w:leader="dot" w:pos="9350"/>
        </w:tabs>
        <w:rPr>
          <w:rFonts w:asciiTheme="minorHAnsi" w:eastAsiaTheme="minorEastAsia" w:hAnsiTheme="minorHAnsi" w:cstheme="minorBidi"/>
          <w:noProof/>
        </w:rPr>
      </w:pPr>
      <w:hyperlink w:anchor="_Toc57021979" w:history="1">
        <w:r w:rsidRPr="00B80F4C">
          <w:rPr>
            <w:rStyle w:val="Hyperlink"/>
            <w:rFonts w:eastAsiaTheme="majorEastAsia"/>
            <w:b/>
            <w:bCs/>
            <w:noProof/>
          </w:rPr>
          <w:t>Table 2</w:t>
        </w:r>
        <w:r w:rsidRPr="00B80F4C">
          <w:rPr>
            <w:rStyle w:val="Hyperlink"/>
            <w:rFonts w:eastAsiaTheme="majorEastAsia"/>
            <w:b/>
            <w:bCs/>
            <w:noProof/>
          </w:rPr>
          <w:noBreakHyphen/>
          <w:t>14:</w:t>
        </w:r>
        <w:r w:rsidRPr="00B80F4C">
          <w:rPr>
            <w:rStyle w:val="Hyperlink"/>
            <w:rFonts w:eastAsiaTheme="majorEastAsia"/>
            <w:b/>
            <w:noProof/>
          </w:rPr>
          <w:t xml:space="preserve"> </w:t>
        </w:r>
        <w:r w:rsidRPr="00B80F4C">
          <w:rPr>
            <w:rStyle w:val="Hyperlink"/>
            <w:rFonts w:eastAsiaTheme="majorEastAsia"/>
            <w:noProof/>
          </w:rPr>
          <w:t>Summary of production of EB with strategy for improving solubility of SAAT</w:t>
        </w:r>
        <w:r w:rsidRPr="00B80F4C">
          <w:rPr>
            <w:rStyle w:val="Hyperlink"/>
            <w:rFonts w:eastAsiaTheme="majorEastAsia"/>
            <w:noProof/>
            <w:vertAlign w:val="subscript"/>
          </w:rPr>
          <w:t>Fa</w:t>
        </w:r>
        <w:r w:rsidRPr="00B80F4C">
          <w:rPr>
            <w:rStyle w:val="Hyperlink"/>
            <w:rFonts w:eastAsiaTheme="majorEastAsia"/>
            <w:noProof/>
          </w:rPr>
          <w:t xml:space="preserve">. The best culture condition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_Toc57021979 \h </w:instrText>
        </w:r>
        <w:r>
          <w:rPr>
            <w:noProof/>
            <w:webHidden/>
          </w:rPr>
        </w:r>
        <w:r>
          <w:rPr>
            <w:noProof/>
            <w:webHidden/>
          </w:rPr>
          <w:fldChar w:fldCharType="separate"/>
        </w:r>
        <w:r>
          <w:rPr>
            <w:noProof/>
            <w:webHidden/>
          </w:rPr>
          <w:t>61</w:t>
        </w:r>
        <w:r>
          <w:rPr>
            <w:noProof/>
            <w:webHidden/>
          </w:rPr>
          <w:fldChar w:fldCharType="end"/>
        </w:r>
      </w:hyperlink>
    </w:p>
    <w:p w14:paraId="7709D38C" w14:textId="6B06736E" w:rsidR="00F13457" w:rsidRDefault="00F13457">
      <w:pPr>
        <w:pStyle w:val="TableofFigures"/>
        <w:tabs>
          <w:tab w:val="right" w:leader="dot" w:pos="9350"/>
        </w:tabs>
        <w:rPr>
          <w:rFonts w:asciiTheme="minorHAnsi" w:eastAsiaTheme="minorEastAsia" w:hAnsiTheme="minorHAnsi" w:cstheme="minorBidi"/>
          <w:noProof/>
        </w:rPr>
      </w:pPr>
      <w:hyperlink w:anchor="_Toc57021980" w:history="1">
        <w:r w:rsidRPr="00B80F4C">
          <w:rPr>
            <w:rStyle w:val="Hyperlink"/>
            <w:rFonts w:eastAsiaTheme="majorEastAsia"/>
            <w:b/>
            <w:bCs/>
            <w:noProof/>
          </w:rPr>
          <w:t>Table 2</w:t>
        </w:r>
        <w:r w:rsidRPr="00B80F4C">
          <w:rPr>
            <w:rStyle w:val="Hyperlink"/>
            <w:rFonts w:eastAsiaTheme="majorEastAsia"/>
            <w:b/>
            <w:bCs/>
            <w:noProof/>
          </w:rPr>
          <w:noBreakHyphen/>
          <w:t>15:</w:t>
        </w:r>
        <w:r w:rsidRPr="00B80F4C">
          <w:rPr>
            <w:rStyle w:val="Hyperlink"/>
            <w:rFonts w:eastAsiaTheme="majorEastAsia"/>
            <w:noProof/>
          </w:rPr>
          <w:t xml:space="preserve"> Summary of production of BB with strategies for improving solubility of SAAT</w:t>
        </w:r>
        <w:r w:rsidRPr="00B80F4C">
          <w:rPr>
            <w:rStyle w:val="Hyperlink"/>
            <w:rFonts w:eastAsiaTheme="majorEastAsia"/>
            <w:noProof/>
            <w:vertAlign w:val="subscript"/>
          </w:rPr>
          <w:t>Fa</w:t>
        </w:r>
        <w:r w:rsidRPr="00B80F4C">
          <w:rPr>
            <w:rStyle w:val="Hyperlink"/>
            <w:rFonts w:eastAsiaTheme="majorEastAsia"/>
            <w:noProof/>
          </w:rPr>
          <w:t xml:space="preserve">.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_Toc57021980 \h </w:instrText>
        </w:r>
        <w:r>
          <w:rPr>
            <w:noProof/>
            <w:webHidden/>
          </w:rPr>
        </w:r>
        <w:r>
          <w:rPr>
            <w:noProof/>
            <w:webHidden/>
          </w:rPr>
          <w:fldChar w:fldCharType="separate"/>
        </w:r>
        <w:r>
          <w:rPr>
            <w:noProof/>
            <w:webHidden/>
          </w:rPr>
          <w:t>62</w:t>
        </w:r>
        <w:r>
          <w:rPr>
            <w:noProof/>
            <w:webHidden/>
          </w:rPr>
          <w:fldChar w:fldCharType="end"/>
        </w:r>
      </w:hyperlink>
    </w:p>
    <w:p w14:paraId="4F059267" w14:textId="74696B1D" w:rsidR="00F13457" w:rsidRDefault="00F13457">
      <w:pPr>
        <w:pStyle w:val="TableofFigures"/>
        <w:tabs>
          <w:tab w:val="right" w:leader="dot" w:pos="9350"/>
        </w:tabs>
        <w:rPr>
          <w:rFonts w:asciiTheme="minorHAnsi" w:eastAsiaTheme="minorEastAsia" w:hAnsiTheme="minorHAnsi" w:cstheme="minorBidi"/>
          <w:noProof/>
        </w:rPr>
      </w:pPr>
      <w:hyperlink w:anchor="_Toc57021981" w:history="1">
        <w:r w:rsidRPr="00B80F4C">
          <w:rPr>
            <w:rStyle w:val="Hyperlink"/>
            <w:rFonts w:eastAsiaTheme="majorEastAsia"/>
            <w:b/>
            <w:bCs/>
            <w:noProof/>
          </w:rPr>
          <w:t>Table 2</w:t>
        </w:r>
        <w:r w:rsidRPr="00B80F4C">
          <w:rPr>
            <w:rStyle w:val="Hyperlink"/>
            <w:rFonts w:eastAsiaTheme="majorEastAsia"/>
            <w:b/>
            <w:bCs/>
            <w:noProof/>
          </w:rPr>
          <w:noBreakHyphen/>
          <w:t>16:</w:t>
        </w:r>
        <w:r w:rsidRPr="00B80F4C">
          <w:rPr>
            <w:rStyle w:val="Hyperlink"/>
            <w:rFonts w:eastAsiaTheme="majorEastAsia"/>
            <w:b/>
            <w:noProof/>
          </w:rPr>
          <w:t xml:space="preserve"> </w:t>
        </w:r>
        <w:r w:rsidRPr="00B80F4C">
          <w:rPr>
            <w:rStyle w:val="Hyperlink"/>
            <w:rFonts w:eastAsiaTheme="majorEastAsia"/>
            <w:noProof/>
          </w:rPr>
          <w:t>Summary of BA and BB production with strategies for improving solubility of AdhE2</w:t>
        </w:r>
        <w:r w:rsidRPr="00B80F4C">
          <w:rPr>
            <w:rStyle w:val="Hyperlink"/>
            <w:rFonts w:eastAsiaTheme="majorEastAsia"/>
            <w:noProof/>
            <w:vertAlign w:val="subscript"/>
          </w:rPr>
          <w:t>Ca</w:t>
        </w:r>
        <w:r w:rsidRPr="00B80F4C">
          <w:rPr>
            <w:rStyle w:val="Hyperlink"/>
            <w:rFonts w:eastAsiaTheme="majorEastAsia"/>
            <w:noProof/>
          </w:rPr>
          <w:t xml:space="preserve">. Key strain is in bold;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_Toc57021981 \h </w:instrText>
        </w:r>
        <w:r>
          <w:rPr>
            <w:noProof/>
            <w:webHidden/>
          </w:rPr>
        </w:r>
        <w:r>
          <w:rPr>
            <w:noProof/>
            <w:webHidden/>
          </w:rPr>
          <w:fldChar w:fldCharType="separate"/>
        </w:r>
        <w:r>
          <w:rPr>
            <w:noProof/>
            <w:webHidden/>
          </w:rPr>
          <w:t>63</w:t>
        </w:r>
        <w:r>
          <w:rPr>
            <w:noProof/>
            <w:webHidden/>
          </w:rPr>
          <w:fldChar w:fldCharType="end"/>
        </w:r>
      </w:hyperlink>
    </w:p>
    <w:p w14:paraId="23CE4CAA" w14:textId="612BE1EA" w:rsidR="00F13457" w:rsidRDefault="00F13457">
      <w:pPr>
        <w:pStyle w:val="TableofFigures"/>
        <w:tabs>
          <w:tab w:val="right" w:leader="dot" w:pos="9350"/>
        </w:tabs>
        <w:rPr>
          <w:rFonts w:asciiTheme="minorHAnsi" w:eastAsiaTheme="minorEastAsia" w:hAnsiTheme="minorHAnsi" w:cstheme="minorBidi"/>
          <w:noProof/>
        </w:rPr>
      </w:pPr>
      <w:hyperlink w:anchor="_Toc57021982" w:history="1">
        <w:r w:rsidRPr="00B80F4C">
          <w:rPr>
            <w:rStyle w:val="Hyperlink"/>
            <w:rFonts w:eastAsiaTheme="majorEastAsia"/>
            <w:b/>
            <w:bCs/>
            <w:noProof/>
          </w:rPr>
          <w:t>Table 2</w:t>
        </w:r>
        <w:r w:rsidRPr="00B80F4C">
          <w:rPr>
            <w:rStyle w:val="Hyperlink"/>
            <w:rFonts w:eastAsiaTheme="majorEastAsia"/>
            <w:b/>
            <w:bCs/>
            <w:noProof/>
          </w:rPr>
          <w:noBreakHyphen/>
          <w:t>17:</w:t>
        </w:r>
        <w:r w:rsidRPr="00B80F4C">
          <w:rPr>
            <w:rStyle w:val="Hyperlink"/>
            <w:rFonts w:eastAsiaTheme="majorEastAsia"/>
            <w:b/>
            <w:noProof/>
          </w:rPr>
          <w:t xml:space="preserve"> </w:t>
        </w:r>
        <w:r w:rsidRPr="00B80F4C">
          <w:rPr>
            <w:rStyle w:val="Hyperlink"/>
            <w:rFonts w:eastAsiaTheme="majorEastAsia"/>
            <w:noProof/>
          </w:rPr>
          <w:t xml:space="preserve">Summary of production of C4-derived esters in anaerobic bottles with pH-adjustment. Abbreviations: </w:t>
        </w:r>
        <w:r w:rsidRPr="00B80F4C">
          <w:rPr>
            <w:rStyle w:val="Hyperlink"/>
            <w:rFonts w:eastAsiaTheme="majorEastAsia"/>
            <w:bCs/>
            <w:noProof/>
          </w:rPr>
          <w:t xml:space="preserve">EA, ethyl acetate; EB, ethyl butyrate; BA, butyl acetate; BB, butyl butyrate;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_Toc57021982 \h </w:instrText>
        </w:r>
        <w:r>
          <w:rPr>
            <w:noProof/>
            <w:webHidden/>
          </w:rPr>
        </w:r>
        <w:r>
          <w:rPr>
            <w:noProof/>
            <w:webHidden/>
          </w:rPr>
          <w:fldChar w:fldCharType="separate"/>
        </w:r>
        <w:r>
          <w:rPr>
            <w:noProof/>
            <w:webHidden/>
          </w:rPr>
          <w:t>64</w:t>
        </w:r>
        <w:r>
          <w:rPr>
            <w:noProof/>
            <w:webHidden/>
          </w:rPr>
          <w:fldChar w:fldCharType="end"/>
        </w:r>
      </w:hyperlink>
    </w:p>
    <w:p w14:paraId="3C5FE808" w14:textId="66F4BC6C" w:rsidR="00F13457" w:rsidRDefault="00F13457">
      <w:pPr>
        <w:pStyle w:val="TableofFigures"/>
        <w:tabs>
          <w:tab w:val="right" w:leader="dot" w:pos="9350"/>
        </w:tabs>
        <w:rPr>
          <w:rFonts w:asciiTheme="minorHAnsi" w:eastAsiaTheme="minorEastAsia" w:hAnsiTheme="minorHAnsi" w:cstheme="minorBidi"/>
          <w:noProof/>
        </w:rPr>
      </w:pPr>
      <w:hyperlink w:anchor="_Toc57021983" w:history="1">
        <w:r w:rsidRPr="00B80F4C">
          <w:rPr>
            <w:rStyle w:val="Hyperlink"/>
            <w:rFonts w:eastAsiaTheme="majorEastAsia"/>
            <w:b/>
            <w:bCs/>
            <w:noProof/>
          </w:rPr>
          <w:t>Table 2</w:t>
        </w:r>
        <w:r w:rsidRPr="00B80F4C">
          <w:rPr>
            <w:rStyle w:val="Hyperlink"/>
            <w:rFonts w:eastAsiaTheme="majorEastAsia"/>
            <w:b/>
            <w:bCs/>
            <w:noProof/>
          </w:rPr>
          <w:noBreakHyphen/>
          <w:t>18:</w:t>
        </w:r>
        <w:r w:rsidRPr="00B80F4C">
          <w:rPr>
            <w:rStyle w:val="Hyperlink"/>
            <w:rFonts w:eastAsiaTheme="majorEastAsia"/>
            <w:b/>
            <w:noProof/>
          </w:rPr>
          <w:t xml:space="preserve"> </w:t>
        </w:r>
        <w:r w:rsidRPr="00B80F4C">
          <w:rPr>
            <w:rStyle w:val="Hyperlink"/>
            <w:rFonts w:eastAsiaTheme="majorEastAsia"/>
            <w:noProof/>
          </w:rPr>
          <w:t xml:space="preserve">Summary of direct fermentative production of C4-derived esters from sugar. Abbreviations: </w:t>
        </w:r>
        <w:r w:rsidRPr="00B80F4C">
          <w:rPr>
            <w:rStyle w:val="Hyperlink"/>
            <w:rFonts w:eastAsiaTheme="majorEastAsia"/>
            <w:bCs/>
            <w:noProof/>
          </w:rPr>
          <w:t>EA, ethyl acetate; EB, ethyl butyrate; BA, butyl acetate; BB, butyl butyrate.</w:t>
        </w:r>
        <w:r>
          <w:rPr>
            <w:noProof/>
            <w:webHidden/>
          </w:rPr>
          <w:tab/>
        </w:r>
        <w:r>
          <w:rPr>
            <w:noProof/>
            <w:webHidden/>
          </w:rPr>
          <w:fldChar w:fldCharType="begin"/>
        </w:r>
        <w:r>
          <w:rPr>
            <w:noProof/>
            <w:webHidden/>
          </w:rPr>
          <w:instrText xml:space="preserve"> PAGEREF _Toc57021983 \h </w:instrText>
        </w:r>
        <w:r>
          <w:rPr>
            <w:noProof/>
            <w:webHidden/>
          </w:rPr>
        </w:r>
        <w:r>
          <w:rPr>
            <w:noProof/>
            <w:webHidden/>
          </w:rPr>
          <w:fldChar w:fldCharType="separate"/>
        </w:r>
        <w:r>
          <w:rPr>
            <w:noProof/>
            <w:webHidden/>
          </w:rPr>
          <w:t>65</w:t>
        </w:r>
        <w:r>
          <w:rPr>
            <w:noProof/>
            <w:webHidden/>
          </w:rPr>
          <w:fldChar w:fldCharType="end"/>
        </w:r>
      </w:hyperlink>
    </w:p>
    <w:p w14:paraId="46553F51" w14:textId="796F59E1" w:rsidR="00F13457" w:rsidRDefault="00F13457">
      <w:pPr>
        <w:pStyle w:val="TableofFigures"/>
        <w:tabs>
          <w:tab w:val="right" w:leader="dot" w:pos="9350"/>
        </w:tabs>
        <w:rPr>
          <w:rFonts w:asciiTheme="minorHAnsi" w:eastAsiaTheme="minorEastAsia" w:hAnsiTheme="minorHAnsi" w:cstheme="minorBidi"/>
          <w:noProof/>
        </w:rPr>
      </w:pPr>
      <w:hyperlink w:anchor="_Toc57021984" w:history="1">
        <w:r w:rsidRPr="00B80F4C">
          <w:rPr>
            <w:rStyle w:val="Hyperlink"/>
            <w:rFonts w:eastAsiaTheme="majorEastAsia"/>
            <w:b/>
            <w:bCs/>
            <w:noProof/>
          </w:rPr>
          <w:t>Table 3</w:t>
        </w:r>
        <w:r w:rsidRPr="00B80F4C">
          <w:rPr>
            <w:rStyle w:val="Hyperlink"/>
            <w:rFonts w:eastAsiaTheme="majorEastAsia"/>
            <w:b/>
            <w:bCs/>
            <w:noProof/>
          </w:rPr>
          <w:noBreakHyphen/>
          <w:t>1:</w:t>
        </w:r>
        <w:r w:rsidRPr="00B80F4C">
          <w:rPr>
            <w:rStyle w:val="Hyperlink"/>
            <w:rFonts w:eastAsiaTheme="majorEastAsia"/>
            <w:noProof/>
          </w:rPr>
          <w:t xml:space="preserve"> A list of strains used in this study.</w:t>
        </w:r>
        <w:r>
          <w:rPr>
            <w:noProof/>
            <w:webHidden/>
          </w:rPr>
          <w:tab/>
        </w:r>
        <w:r>
          <w:rPr>
            <w:noProof/>
            <w:webHidden/>
          </w:rPr>
          <w:fldChar w:fldCharType="begin"/>
        </w:r>
        <w:r>
          <w:rPr>
            <w:noProof/>
            <w:webHidden/>
          </w:rPr>
          <w:instrText xml:space="preserve"> PAGEREF _Toc57021984 \h </w:instrText>
        </w:r>
        <w:r>
          <w:rPr>
            <w:noProof/>
            <w:webHidden/>
          </w:rPr>
        </w:r>
        <w:r>
          <w:rPr>
            <w:noProof/>
            <w:webHidden/>
          </w:rPr>
          <w:fldChar w:fldCharType="separate"/>
        </w:r>
        <w:r>
          <w:rPr>
            <w:noProof/>
            <w:webHidden/>
          </w:rPr>
          <w:t>87</w:t>
        </w:r>
        <w:r>
          <w:rPr>
            <w:noProof/>
            <w:webHidden/>
          </w:rPr>
          <w:fldChar w:fldCharType="end"/>
        </w:r>
      </w:hyperlink>
    </w:p>
    <w:p w14:paraId="4F6ADA0C" w14:textId="6DC6ED01" w:rsidR="00F13457" w:rsidRDefault="00F13457">
      <w:pPr>
        <w:pStyle w:val="TableofFigures"/>
        <w:tabs>
          <w:tab w:val="right" w:leader="dot" w:pos="9350"/>
        </w:tabs>
        <w:rPr>
          <w:rFonts w:asciiTheme="minorHAnsi" w:eastAsiaTheme="minorEastAsia" w:hAnsiTheme="minorHAnsi" w:cstheme="minorBidi"/>
          <w:noProof/>
        </w:rPr>
      </w:pPr>
      <w:hyperlink w:anchor="_Toc57021985" w:history="1">
        <w:r w:rsidRPr="00B80F4C">
          <w:rPr>
            <w:rStyle w:val="Hyperlink"/>
            <w:rFonts w:eastAsiaTheme="majorEastAsia"/>
            <w:b/>
            <w:bCs/>
            <w:noProof/>
          </w:rPr>
          <w:t>Table 3</w:t>
        </w:r>
        <w:r w:rsidRPr="00B80F4C">
          <w:rPr>
            <w:rStyle w:val="Hyperlink"/>
            <w:rFonts w:eastAsiaTheme="majorEastAsia"/>
            <w:b/>
            <w:bCs/>
            <w:noProof/>
          </w:rPr>
          <w:noBreakHyphen/>
          <w:t>2:</w:t>
        </w:r>
        <w:r w:rsidRPr="00B80F4C">
          <w:rPr>
            <w:rStyle w:val="Hyperlink"/>
            <w:rFonts w:eastAsiaTheme="majorEastAsia"/>
            <w:noProof/>
          </w:rPr>
          <w:t xml:space="preserve"> A list of plasmids used in this study.</w:t>
        </w:r>
        <w:r>
          <w:rPr>
            <w:noProof/>
            <w:webHidden/>
          </w:rPr>
          <w:tab/>
        </w:r>
        <w:r>
          <w:rPr>
            <w:noProof/>
            <w:webHidden/>
          </w:rPr>
          <w:fldChar w:fldCharType="begin"/>
        </w:r>
        <w:r>
          <w:rPr>
            <w:noProof/>
            <w:webHidden/>
          </w:rPr>
          <w:instrText xml:space="preserve"> PAGEREF _Toc57021985 \h </w:instrText>
        </w:r>
        <w:r>
          <w:rPr>
            <w:noProof/>
            <w:webHidden/>
          </w:rPr>
        </w:r>
        <w:r>
          <w:rPr>
            <w:noProof/>
            <w:webHidden/>
          </w:rPr>
          <w:fldChar w:fldCharType="separate"/>
        </w:r>
        <w:r>
          <w:rPr>
            <w:noProof/>
            <w:webHidden/>
          </w:rPr>
          <w:t>88</w:t>
        </w:r>
        <w:r>
          <w:rPr>
            <w:noProof/>
            <w:webHidden/>
          </w:rPr>
          <w:fldChar w:fldCharType="end"/>
        </w:r>
      </w:hyperlink>
    </w:p>
    <w:p w14:paraId="513BCD1C" w14:textId="5340F3C8" w:rsidR="00F13457" w:rsidRDefault="00F13457">
      <w:pPr>
        <w:pStyle w:val="TableofFigures"/>
        <w:tabs>
          <w:tab w:val="right" w:leader="dot" w:pos="9350"/>
        </w:tabs>
        <w:rPr>
          <w:rFonts w:asciiTheme="minorHAnsi" w:eastAsiaTheme="minorEastAsia" w:hAnsiTheme="minorHAnsi" w:cstheme="minorBidi"/>
          <w:noProof/>
        </w:rPr>
      </w:pPr>
      <w:hyperlink w:anchor="_Toc57021986" w:history="1">
        <w:r w:rsidRPr="00B80F4C">
          <w:rPr>
            <w:rStyle w:val="Hyperlink"/>
            <w:rFonts w:eastAsiaTheme="majorEastAsia"/>
            <w:b/>
            <w:bCs/>
            <w:noProof/>
          </w:rPr>
          <w:t>Table 3</w:t>
        </w:r>
        <w:r w:rsidRPr="00B80F4C">
          <w:rPr>
            <w:rStyle w:val="Hyperlink"/>
            <w:rFonts w:eastAsiaTheme="majorEastAsia"/>
            <w:b/>
            <w:bCs/>
            <w:noProof/>
          </w:rPr>
          <w:noBreakHyphen/>
          <w:t>3:</w:t>
        </w:r>
        <w:r w:rsidRPr="00B80F4C">
          <w:rPr>
            <w:rStyle w:val="Hyperlink"/>
            <w:rFonts w:eastAsiaTheme="majorEastAsia"/>
            <w:noProof/>
          </w:rPr>
          <w:t xml:space="preserve"> A list of primers used in this study.</w:t>
        </w:r>
        <w:r>
          <w:rPr>
            <w:noProof/>
            <w:webHidden/>
          </w:rPr>
          <w:tab/>
        </w:r>
        <w:r>
          <w:rPr>
            <w:noProof/>
            <w:webHidden/>
          </w:rPr>
          <w:fldChar w:fldCharType="begin"/>
        </w:r>
        <w:r>
          <w:rPr>
            <w:noProof/>
            <w:webHidden/>
          </w:rPr>
          <w:instrText xml:space="preserve"> PAGEREF _Toc57021986 \h </w:instrText>
        </w:r>
        <w:r>
          <w:rPr>
            <w:noProof/>
            <w:webHidden/>
          </w:rPr>
        </w:r>
        <w:r>
          <w:rPr>
            <w:noProof/>
            <w:webHidden/>
          </w:rPr>
          <w:fldChar w:fldCharType="separate"/>
        </w:r>
        <w:r>
          <w:rPr>
            <w:noProof/>
            <w:webHidden/>
          </w:rPr>
          <w:t>89</w:t>
        </w:r>
        <w:r>
          <w:rPr>
            <w:noProof/>
            <w:webHidden/>
          </w:rPr>
          <w:fldChar w:fldCharType="end"/>
        </w:r>
      </w:hyperlink>
    </w:p>
    <w:p w14:paraId="7E388156" w14:textId="1F537EB9" w:rsidR="00F13457" w:rsidRDefault="00F13457">
      <w:pPr>
        <w:pStyle w:val="TableofFigures"/>
        <w:tabs>
          <w:tab w:val="right" w:leader="dot" w:pos="9350"/>
        </w:tabs>
        <w:rPr>
          <w:rFonts w:asciiTheme="minorHAnsi" w:eastAsiaTheme="minorEastAsia" w:hAnsiTheme="minorHAnsi" w:cstheme="minorBidi"/>
          <w:noProof/>
        </w:rPr>
      </w:pPr>
      <w:hyperlink w:anchor="_Toc57021987" w:history="1">
        <w:r w:rsidRPr="00B80F4C">
          <w:rPr>
            <w:rStyle w:val="Hyperlink"/>
            <w:rFonts w:eastAsiaTheme="majorEastAsia"/>
            <w:b/>
            <w:bCs/>
            <w:noProof/>
          </w:rPr>
          <w:t>Table 3</w:t>
        </w:r>
        <w:r w:rsidRPr="00B80F4C">
          <w:rPr>
            <w:rStyle w:val="Hyperlink"/>
            <w:rFonts w:eastAsiaTheme="majorEastAsia"/>
            <w:b/>
            <w:bCs/>
            <w:noProof/>
          </w:rPr>
          <w:noBreakHyphen/>
          <w:t>4:</w:t>
        </w:r>
        <w:r w:rsidRPr="00B80F4C">
          <w:rPr>
            <w:rStyle w:val="Hyperlink"/>
            <w:rFonts w:eastAsiaTheme="majorEastAsia"/>
            <w:noProof/>
          </w:rPr>
          <w:t xml:space="preserve"> Summary of high cell density cultures of EcJW101, EcJW102, EcJW103, EcJW104, and EcJW105 with addition of glucose and various alcohols after 24 h. The subscripts i and f are referred to the initial (0 h) and final (24 h) time of the culture, respective. Abbreviations: </w:t>
        </w:r>
        <w:r w:rsidRPr="00B80F4C">
          <w:rPr>
            <w:rStyle w:val="Hyperlink"/>
            <w:rFonts w:eastAsiaTheme="majorEastAsia"/>
            <w:i/>
            <w:iCs/>
            <w:noProof/>
          </w:rPr>
          <w:t>n.a.</w:t>
        </w:r>
        <w:r w:rsidRPr="00B80F4C">
          <w:rPr>
            <w:rStyle w:val="Hyperlink"/>
            <w:rFonts w:eastAsiaTheme="majorEastAsia"/>
            <w:noProof/>
          </w:rPr>
          <w:t>: not applicable.</w:t>
        </w:r>
        <w:r>
          <w:rPr>
            <w:noProof/>
            <w:webHidden/>
          </w:rPr>
          <w:tab/>
        </w:r>
        <w:r>
          <w:rPr>
            <w:noProof/>
            <w:webHidden/>
          </w:rPr>
          <w:fldChar w:fldCharType="begin"/>
        </w:r>
        <w:r>
          <w:rPr>
            <w:noProof/>
            <w:webHidden/>
          </w:rPr>
          <w:instrText xml:space="preserve"> PAGEREF _Toc57021987 \h </w:instrText>
        </w:r>
        <w:r>
          <w:rPr>
            <w:noProof/>
            <w:webHidden/>
          </w:rPr>
        </w:r>
        <w:r>
          <w:rPr>
            <w:noProof/>
            <w:webHidden/>
          </w:rPr>
          <w:fldChar w:fldCharType="separate"/>
        </w:r>
        <w:r>
          <w:rPr>
            <w:noProof/>
            <w:webHidden/>
          </w:rPr>
          <w:t>119</w:t>
        </w:r>
        <w:r>
          <w:rPr>
            <w:noProof/>
            <w:webHidden/>
          </w:rPr>
          <w:fldChar w:fldCharType="end"/>
        </w:r>
      </w:hyperlink>
    </w:p>
    <w:p w14:paraId="58C6BC19" w14:textId="030DB09C" w:rsidR="00F13457" w:rsidRDefault="00F13457">
      <w:pPr>
        <w:pStyle w:val="TableofFigures"/>
        <w:tabs>
          <w:tab w:val="right" w:leader="dot" w:pos="9350"/>
        </w:tabs>
        <w:rPr>
          <w:rFonts w:asciiTheme="minorHAnsi" w:eastAsiaTheme="minorEastAsia" w:hAnsiTheme="minorHAnsi" w:cstheme="minorBidi"/>
          <w:noProof/>
        </w:rPr>
      </w:pPr>
      <w:hyperlink w:anchor="_Toc57021988" w:history="1">
        <w:r w:rsidRPr="00B80F4C">
          <w:rPr>
            <w:rStyle w:val="Hyperlink"/>
            <w:rFonts w:eastAsiaTheme="majorEastAsia"/>
            <w:b/>
            <w:bCs/>
            <w:noProof/>
          </w:rPr>
          <w:t>Table 3</w:t>
        </w:r>
        <w:r w:rsidRPr="00B80F4C">
          <w:rPr>
            <w:rStyle w:val="Hyperlink"/>
            <w:rFonts w:eastAsiaTheme="majorEastAsia"/>
            <w:b/>
            <w:bCs/>
            <w:noProof/>
          </w:rPr>
          <w:noBreakHyphen/>
          <w:t>5:</w:t>
        </w:r>
        <w:r w:rsidRPr="00B80F4C">
          <w:rPr>
            <w:rStyle w:val="Hyperlink"/>
            <w:rFonts w:eastAsiaTheme="majorEastAsia"/>
            <w:noProof/>
          </w:rPr>
          <w:t xml:space="preserve"> Summary of titer, specific productivity, and yield of esters in high cell density cultures of EcJW101, EcJW102, EcJW103, EcJW104, and EcJW105 with addition of glucose and various alcohols after 24 h. The acyl acetate, and acyl lactate columns correspond to the acyl alcohols added. For example, with the exogenous addition of ethanol, the acyl acetate and acyl lactate columns represent ethyl acetate, and ethyl lactate, respectively. Abbreviations: </w:t>
        </w:r>
        <w:r w:rsidRPr="00B80F4C">
          <w:rPr>
            <w:rStyle w:val="Hyperlink"/>
            <w:rFonts w:eastAsiaTheme="majorEastAsia"/>
            <w:i/>
            <w:noProof/>
          </w:rPr>
          <w:t>n.a.</w:t>
        </w:r>
        <w:r w:rsidRPr="00B80F4C">
          <w:rPr>
            <w:rStyle w:val="Hyperlink"/>
            <w:rFonts w:eastAsiaTheme="majorEastAsia"/>
            <w:noProof/>
          </w:rPr>
          <w:t xml:space="preserve">: not applicable,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_Toc57021988 \h </w:instrText>
        </w:r>
        <w:r>
          <w:rPr>
            <w:noProof/>
            <w:webHidden/>
          </w:rPr>
        </w:r>
        <w:r>
          <w:rPr>
            <w:noProof/>
            <w:webHidden/>
          </w:rPr>
          <w:fldChar w:fldCharType="separate"/>
        </w:r>
        <w:r>
          <w:rPr>
            <w:noProof/>
            <w:webHidden/>
          </w:rPr>
          <w:t>120</w:t>
        </w:r>
        <w:r>
          <w:rPr>
            <w:noProof/>
            <w:webHidden/>
          </w:rPr>
          <w:fldChar w:fldCharType="end"/>
        </w:r>
      </w:hyperlink>
    </w:p>
    <w:p w14:paraId="5B2AEEA9" w14:textId="1E7F3977" w:rsidR="00F13457" w:rsidRDefault="00F13457">
      <w:pPr>
        <w:pStyle w:val="TableofFigures"/>
        <w:tabs>
          <w:tab w:val="right" w:leader="dot" w:pos="9350"/>
        </w:tabs>
        <w:rPr>
          <w:rFonts w:asciiTheme="minorHAnsi" w:eastAsiaTheme="minorEastAsia" w:hAnsiTheme="minorHAnsi" w:cstheme="minorBidi"/>
          <w:noProof/>
        </w:rPr>
      </w:pPr>
      <w:hyperlink w:anchor="_Toc57021989" w:history="1">
        <w:r w:rsidRPr="00B80F4C">
          <w:rPr>
            <w:rStyle w:val="Hyperlink"/>
            <w:rFonts w:eastAsiaTheme="majorEastAsia"/>
            <w:b/>
            <w:bCs/>
            <w:noProof/>
          </w:rPr>
          <w:t>Table 3</w:t>
        </w:r>
        <w:r w:rsidRPr="00B80F4C">
          <w:rPr>
            <w:rStyle w:val="Hyperlink"/>
            <w:rFonts w:eastAsiaTheme="majorEastAsia"/>
            <w:b/>
            <w:bCs/>
            <w:noProof/>
          </w:rPr>
          <w:noBreakHyphen/>
          <w:t>6:</w:t>
        </w:r>
        <w:r w:rsidRPr="00B80F4C">
          <w:rPr>
            <w:rStyle w:val="Hyperlink"/>
            <w:rFonts w:eastAsiaTheme="majorEastAsia"/>
            <w:noProof/>
          </w:rPr>
          <w:t xml:space="preserve"> (</w:t>
        </w:r>
        <w:r w:rsidRPr="00B80F4C">
          <w:rPr>
            <w:rStyle w:val="Hyperlink"/>
            <w:rFonts w:eastAsiaTheme="majorEastAsia"/>
            <w:b/>
            <w:bCs/>
            <w:noProof/>
          </w:rPr>
          <w:t>A</w:t>
        </w:r>
        <w:r w:rsidRPr="00B80F4C">
          <w:rPr>
            <w:rStyle w:val="Hyperlink"/>
            <w:rFonts w:eastAsiaTheme="majorEastAsia"/>
            <w:noProof/>
          </w:rPr>
          <w:t>) Summary of high cell density cultures of EcDL002, EcJW201, and EcJW202 after 24 h. (</w:t>
        </w:r>
        <w:r w:rsidRPr="00B80F4C">
          <w:rPr>
            <w:rStyle w:val="Hyperlink"/>
            <w:rFonts w:eastAsiaTheme="majorEastAsia"/>
            <w:b/>
            <w:bCs/>
            <w:noProof/>
          </w:rPr>
          <w:t>B</w:t>
        </w:r>
        <w:r w:rsidRPr="00B80F4C">
          <w:rPr>
            <w:rStyle w:val="Hyperlink"/>
            <w:rFonts w:eastAsiaTheme="majorEastAsia"/>
            <w:noProof/>
          </w:rPr>
          <w:t xml:space="preserve">) Summary of bioreactor batch fermentation of EcJW201 after 18 h. The subscripts i and f are referred to the initial (0 h) and final (24 h) time of the culture, respectively. Abbreviations: </w:t>
        </w:r>
        <w:r w:rsidRPr="00B80F4C">
          <w:rPr>
            <w:rStyle w:val="Hyperlink"/>
            <w:rFonts w:eastAsiaTheme="majorEastAsia"/>
            <w:i/>
            <w:iCs/>
            <w:noProof/>
          </w:rPr>
          <w:t>n.a.</w:t>
        </w:r>
        <w:r w:rsidRPr="00B80F4C">
          <w:rPr>
            <w:rStyle w:val="Hyperlink"/>
            <w:rFonts w:eastAsiaTheme="majorEastAsia"/>
            <w:noProof/>
          </w:rPr>
          <w:t xml:space="preserve">: not applicable, </w:t>
        </w:r>
        <w:r w:rsidRPr="00B80F4C">
          <w:rPr>
            <w:rStyle w:val="Hyperlink"/>
            <w:rFonts w:eastAsiaTheme="majorEastAsia"/>
            <w:i/>
            <w:iCs/>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_Toc57021989 \h </w:instrText>
        </w:r>
        <w:r>
          <w:rPr>
            <w:noProof/>
            <w:webHidden/>
          </w:rPr>
        </w:r>
        <w:r>
          <w:rPr>
            <w:noProof/>
            <w:webHidden/>
          </w:rPr>
          <w:fldChar w:fldCharType="separate"/>
        </w:r>
        <w:r>
          <w:rPr>
            <w:noProof/>
            <w:webHidden/>
          </w:rPr>
          <w:t>121</w:t>
        </w:r>
        <w:r>
          <w:rPr>
            <w:noProof/>
            <w:webHidden/>
          </w:rPr>
          <w:fldChar w:fldCharType="end"/>
        </w:r>
      </w:hyperlink>
    </w:p>
    <w:p w14:paraId="1912B299" w14:textId="6AD765CD" w:rsidR="00F13457" w:rsidRDefault="00F13457">
      <w:pPr>
        <w:pStyle w:val="TableofFigures"/>
        <w:tabs>
          <w:tab w:val="right" w:leader="dot" w:pos="9350"/>
        </w:tabs>
        <w:rPr>
          <w:rFonts w:asciiTheme="minorHAnsi" w:eastAsiaTheme="minorEastAsia" w:hAnsiTheme="minorHAnsi" w:cstheme="minorBidi"/>
          <w:noProof/>
        </w:rPr>
      </w:pPr>
      <w:hyperlink w:anchor="_Toc57021990" w:history="1">
        <w:r w:rsidRPr="00B80F4C">
          <w:rPr>
            <w:rStyle w:val="Hyperlink"/>
            <w:rFonts w:eastAsiaTheme="majorEastAsia"/>
            <w:b/>
            <w:bCs/>
            <w:noProof/>
          </w:rPr>
          <w:t>Table 3</w:t>
        </w:r>
        <w:r w:rsidRPr="00B80F4C">
          <w:rPr>
            <w:rStyle w:val="Hyperlink"/>
            <w:rFonts w:eastAsiaTheme="majorEastAsia"/>
            <w:b/>
            <w:bCs/>
            <w:noProof/>
          </w:rPr>
          <w:noBreakHyphen/>
          <w:t>7:</w:t>
        </w:r>
        <w:r w:rsidRPr="00B80F4C">
          <w:rPr>
            <w:rStyle w:val="Hyperlink"/>
            <w:rFonts w:eastAsiaTheme="majorEastAsia"/>
            <w:noProof/>
          </w:rPr>
          <w:t xml:space="preserve">  Summary of high cell density cultures of EcJW106-108 and EcJW203-208 with different concentrations of IPTG (0.01, 0.1, or 1.0 mM) after 24 h. The subscripts i and f are referred to the initial (0 h) and final (24 h) time of the culture, respectively. Abbreviations: </w:t>
        </w:r>
        <w:r w:rsidRPr="00B80F4C">
          <w:rPr>
            <w:rStyle w:val="Hyperlink"/>
            <w:rFonts w:eastAsiaTheme="majorEastAsia"/>
            <w:i/>
            <w:noProof/>
          </w:rPr>
          <w:t>n.a.</w:t>
        </w:r>
        <w:r w:rsidRPr="00B80F4C">
          <w:rPr>
            <w:rStyle w:val="Hyperlink"/>
            <w:rFonts w:eastAsiaTheme="majorEastAsia"/>
            <w:noProof/>
          </w:rPr>
          <w:t>: not applicable.</w:t>
        </w:r>
        <w:r>
          <w:rPr>
            <w:noProof/>
            <w:webHidden/>
          </w:rPr>
          <w:tab/>
        </w:r>
        <w:r>
          <w:rPr>
            <w:noProof/>
            <w:webHidden/>
          </w:rPr>
          <w:fldChar w:fldCharType="begin"/>
        </w:r>
        <w:r>
          <w:rPr>
            <w:noProof/>
            <w:webHidden/>
          </w:rPr>
          <w:instrText xml:space="preserve"> PAGEREF _Toc57021990 \h </w:instrText>
        </w:r>
        <w:r>
          <w:rPr>
            <w:noProof/>
            <w:webHidden/>
          </w:rPr>
        </w:r>
        <w:r>
          <w:rPr>
            <w:noProof/>
            <w:webHidden/>
          </w:rPr>
          <w:fldChar w:fldCharType="separate"/>
        </w:r>
        <w:r>
          <w:rPr>
            <w:noProof/>
            <w:webHidden/>
          </w:rPr>
          <w:t>122</w:t>
        </w:r>
        <w:r>
          <w:rPr>
            <w:noProof/>
            <w:webHidden/>
          </w:rPr>
          <w:fldChar w:fldCharType="end"/>
        </w:r>
      </w:hyperlink>
    </w:p>
    <w:p w14:paraId="7D5A4BF4" w14:textId="0D86D3D7" w:rsidR="00F13457" w:rsidRDefault="00F13457">
      <w:pPr>
        <w:pStyle w:val="TableofFigures"/>
        <w:tabs>
          <w:tab w:val="right" w:leader="dot" w:pos="9350"/>
        </w:tabs>
        <w:rPr>
          <w:rFonts w:asciiTheme="minorHAnsi" w:eastAsiaTheme="minorEastAsia" w:hAnsiTheme="minorHAnsi" w:cstheme="minorBidi"/>
          <w:noProof/>
        </w:rPr>
      </w:pPr>
      <w:hyperlink w:anchor="_Toc57021991" w:history="1">
        <w:r w:rsidRPr="00B80F4C">
          <w:rPr>
            <w:rStyle w:val="Hyperlink"/>
            <w:rFonts w:eastAsiaTheme="majorEastAsia"/>
            <w:b/>
            <w:bCs/>
            <w:noProof/>
          </w:rPr>
          <w:t>Table 3</w:t>
        </w:r>
        <w:r w:rsidRPr="00B80F4C">
          <w:rPr>
            <w:rStyle w:val="Hyperlink"/>
            <w:rFonts w:eastAsiaTheme="majorEastAsia"/>
            <w:b/>
            <w:bCs/>
            <w:noProof/>
          </w:rPr>
          <w:noBreakHyphen/>
          <w:t>8:</w:t>
        </w:r>
        <w:r w:rsidRPr="00B80F4C">
          <w:rPr>
            <w:rStyle w:val="Hyperlink"/>
            <w:rFonts w:eastAsiaTheme="majorEastAsia"/>
            <w:noProof/>
          </w:rPr>
          <w:t xml:space="preserve"> Summary of titer, specific productivity, and yield of esters in high cell density cultures of EcJW106-108 and EcJW203-208 with different concentrations of IPTG (0.01, 0.1, or 1.0 mM) after 24 h.</w:t>
        </w:r>
        <w:r>
          <w:rPr>
            <w:noProof/>
            <w:webHidden/>
          </w:rPr>
          <w:tab/>
        </w:r>
        <w:r>
          <w:rPr>
            <w:noProof/>
            <w:webHidden/>
          </w:rPr>
          <w:fldChar w:fldCharType="begin"/>
        </w:r>
        <w:r>
          <w:rPr>
            <w:noProof/>
            <w:webHidden/>
          </w:rPr>
          <w:instrText xml:space="preserve"> PAGEREF _Toc57021991 \h </w:instrText>
        </w:r>
        <w:r>
          <w:rPr>
            <w:noProof/>
            <w:webHidden/>
          </w:rPr>
        </w:r>
        <w:r>
          <w:rPr>
            <w:noProof/>
            <w:webHidden/>
          </w:rPr>
          <w:fldChar w:fldCharType="separate"/>
        </w:r>
        <w:r>
          <w:rPr>
            <w:noProof/>
            <w:webHidden/>
          </w:rPr>
          <w:t>123</w:t>
        </w:r>
        <w:r>
          <w:rPr>
            <w:noProof/>
            <w:webHidden/>
          </w:rPr>
          <w:fldChar w:fldCharType="end"/>
        </w:r>
      </w:hyperlink>
    </w:p>
    <w:p w14:paraId="0C20CE93" w14:textId="7EBFA0CE" w:rsidR="00F13457" w:rsidRDefault="00F13457">
      <w:pPr>
        <w:pStyle w:val="TableofFigures"/>
        <w:tabs>
          <w:tab w:val="right" w:leader="dot" w:pos="9350"/>
        </w:tabs>
        <w:rPr>
          <w:rFonts w:asciiTheme="minorHAnsi" w:eastAsiaTheme="minorEastAsia" w:hAnsiTheme="minorHAnsi" w:cstheme="minorBidi"/>
          <w:noProof/>
        </w:rPr>
      </w:pPr>
      <w:hyperlink w:anchor="_Toc57021992" w:history="1">
        <w:r w:rsidRPr="00B80F4C">
          <w:rPr>
            <w:rStyle w:val="Hyperlink"/>
            <w:rFonts w:eastAsiaTheme="majorEastAsia"/>
            <w:b/>
            <w:bCs/>
            <w:noProof/>
          </w:rPr>
          <w:t>Table 3</w:t>
        </w:r>
        <w:r w:rsidRPr="00B80F4C">
          <w:rPr>
            <w:rStyle w:val="Hyperlink"/>
            <w:rFonts w:eastAsiaTheme="majorEastAsia"/>
            <w:b/>
            <w:bCs/>
            <w:noProof/>
          </w:rPr>
          <w:noBreakHyphen/>
          <w:t>9:</w:t>
        </w:r>
        <w:r w:rsidRPr="00B80F4C">
          <w:rPr>
            <w:rStyle w:val="Hyperlink"/>
            <w:rFonts w:eastAsiaTheme="majorEastAsia"/>
            <w:noProof/>
          </w:rPr>
          <w:t xml:space="preserve"> Summary of high cell density cultures of EcJW209-212 with or without addition of ethanol (2 or 10 g/L) after 24 h. (</w:t>
        </w:r>
        <w:r w:rsidRPr="00B80F4C">
          <w:rPr>
            <w:rStyle w:val="Hyperlink"/>
            <w:rFonts w:eastAsiaTheme="majorEastAsia"/>
            <w:b/>
            <w:bCs/>
            <w:noProof/>
          </w:rPr>
          <w:t>A</w:t>
        </w:r>
        <w:r w:rsidRPr="00B80F4C">
          <w:rPr>
            <w:rStyle w:val="Hyperlink"/>
            <w:rFonts w:eastAsiaTheme="majorEastAsia"/>
            <w:noProof/>
          </w:rPr>
          <w:t>) OD</w:t>
        </w:r>
        <w:r w:rsidRPr="00B80F4C">
          <w:rPr>
            <w:rStyle w:val="Hyperlink"/>
            <w:rFonts w:eastAsiaTheme="majorEastAsia"/>
            <w:noProof/>
            <w:vertAlign w:val="subscript"/>
          </w:rPr>
          <w:t>600</w:t>
        </w:r>
        <w:r w:rsidRPr="00B80F4C">
          <w:rPr>
            <w:rStyle w:val="Hyperlink"/>
            <w:rFonts w:eastAsiaTheme="majorEastAsia"/>
            <w:noProof/>
          </w:rPr>
          <w:t>, glucose, lactate, acetate, and ethanol. (</w:t>
        </w:r>
        <w:r w:rsidRPr="00B80F4C">
          <w:rPr>
            <w:rStyle w:val="Hyperlink"/>
            <w:rFonts w:eastAsiaTheme="majorEastAsia"/>
            <w:b/>
            <w:bCs/>
            <w:noProof/>
          </w:rPr>
          <w:t>B</w:t>
        </w:r>
        <w:r w:rsidRPr="00B80F4C">
          <w:rPr>
            <w:rStyle w:val="Hyperlink"/>
            <w:rFonts w:eastAsiaTheme="majorEastAsia"/>
            <w:noProof/>
          </w:rPr>
          <w:t>) Titer, specific productivity, and yield of esters. The subscripts i and f are referred to the initial (0 h) and final (24 h) time of the culture, respectively.</w:t>
        </w:r>
        <w:r>
          <w:rPr>
            <w:noProof/>
            <w:webHidden/>
          </w:rPr>
          <w:tab/>
        </w:r>
        <w:r>
          <w:rPr>
            <w:noProof/>
            <w:webHidden/>
          </w:rPr>
          <w:fldChar w:fldCharType="begin"/>
        </w:r>
        <w:r>
          <w:rPr>
            <w:noProof/>
            <w:webHidden/>
          </w:rPr>
          <w:instrText xml:space="preserve"> PAGEREF _Toc57021992 \h </w:instrText>
        </w:r>
        <w:r>
          <w:rPr>
            <w:noProof/>
            <w:webHidden/>
          </w:rPr>
        </w:r>
        <w:r>
          <w:rPr>
            <w:noProof/>
            <w:webHidden/>
          </w:rPr>
          <w:fldChar w:fldCharType="separate"/>
        </w:r>
        <w:r>
          <w:rPr>
            <w:noProof/>
            <w:webHidden/>
          </w:rPr>
          <w:t>124</w:t>
        </w:r>
        <w:r>
          <w:rPr>
            <w:noProof/>
            <w:webHidden/>
          </w:rPr>
          <w:fldChar w:fldCharType="end"/>
        </w:r>
      </w:hyperlink>
    </w:p>
    <w:p w14:paraId="61A1857D" w14:textId="0B44E8C7" w:rsidR="00F13457" w:rsidRDefault="00F13457">
      <w:pPr>
        <w:pStyle w:val="TableofFigures"/>
        <w:tabs>
          <w:tab w:val="right" w:leader="dot" w:pos="9350"/>
        </w:tabs>
        <w:rPr>
          <w:rFonts w:asciiTheme="minorHAnsi" w:eastAsiaTheme="minorEastAsia" w:hAnsiTheme="minorHAnsi" w:cstheme="minorBidi"/>
          <w:noProof/>
        </w:rPr>
      </w:pPr>
      <w:hyperlink w:anchor="_Toc57021993" w:history="1">
        <w:r w:rsidRPr="00B80F4C">
          <w:rPr>
            <w:rStyle w:val="Hyperlink"/>
            <w:rFonts w:eastAsiaTheme="majorEastAsia"/>
            <w:b/>
            <w:bCs/>
            <w:noProof/>
          </w:rPr>
          <w:t>Table 3</w:t>
        </w:r>
        <w:r w:rsidRPr="00B80F4C">
          <w:rPr>
            <w:rStyle w:val="Hyperlink"/>
            <w:rFonts w:eastAsiaTheme="majorEastAsia"/>
            <w:b/>
            <w:bCs/>
            <w:noProof/>
          </w:rPr>
          <w:noBreakHyphen/>
          <w:t>10:</w:t>
        </w:r>
        <w:r w:rsidRPr="00B80F4C">
          <w:rPr>
            <w:rStyle w:val="Hyperlink"/>
            <w:rFonts w:eastAsiaTheme="majorEastAsia"/>
            <w:noProof/>
          </w:rPr>
          <w:t xml:space="preserve"> Summary of high cell density cultures of EcJW213-221 after 24 h. (</w:t>
        </w:r>
        <w:r w:rsidRPr="00B80F4C">
          <w:rPr>
            <w:rStyle w:val="Hyperlink"/>
            <w:rFonts w:eastAsiaTheme="majorEastAsia"/>
            <w:b/>
            <w:bCs/>
            <w:noProof/>
          </w:rPr>
          <w:t>A</w:t>
        </w:r>
        <w:r w:rsidRPr="00B80F4C">
          <w:rPr>
            <w:rStyle w:val="Hyperlink"/>
            <w:rFonts w:eastAsiaTheme="majorEastAsia"/>
            <w:noProof/>
          </w:rPr>
          <w:t>) OD</w:t>
        </w:r>
        <w:r w:rsidRPr="00B80F4C">
          <w:rPr>
            <w:rStyle w:val="Hyperlink"/>
            <w:rFonts w:eastAsiaTheme="majorEastAsia"/>
            <w:noProof/>
            <w:vertAlign w:val="subscript"/>
          </w:rPr>
          <w:t>600</w:t>
        </w:r>
        <w:r w:rsidRPr="00B80F4C">
          <w:rPr>
            <w:rStyle w:val="Hyperlink"/>
            <w:rFonts w:eastAsiaTheme="majorEastAsia"/>
            <w:noProof/>
          </w:rPr>
          <w:t>, glucose, lactate, acetate, and ethanol. (</w:t>
        </w:r>
        <w:r w:rsidRPr="00B80F4C">
          <w:rPr>
            <w:rStyle w:val="Hyperlink"/>
            <w:rFonts w:eastAsiaTheme="majorEastAsia"/>
            <w:b/>
            <w:bCs/>
            <w:noProof/>
          </w:rPr>
          <w:t>B</w:t>
        </w:r>
        <w:r w:rsidRPr="00B80F4C">
          <w:rPr>
            <w:rStyle w:val="Hyperlink"/>
            <w:rFonts w:eastAsiaTheme="majorEastAsia"/>
            <w:noProof/>
          </w:rPr>
          <w:t>) Titer, specific productivity, and yield of esters. The subscripts i and f are referred to the initial (0 h) and final (24 h) time of the culture, respectively.</w:t>
        </w:r>
        <w:r>
          <w:rPr>
            <w:noProof/>
            <w:webHidden/>
          </w:rPr>
          <w:tab/>
        </w:r>
        <w:r>
          <w:rPr>
            <w:noProof/>
            <w:webHidden/>
          </w:rPr>
          <w:fldChar w:fldCharType="begin"/>
        </w:r>
        <w:r>
          <w:rPr>
            <w:noProof/>
            <w:webHidden/>
          </w:rPr>
          <w:instrText xml:space="preserve"> PAGEREF _Toc57021993 \h </w:instrText>
        </w:r>
        <w:r>
          <w:rPr>
            <w:noProof/>
            <w:webHidden/>
          </w:rPr>
        </w:r>
        <w:r>
          <w:rPr>
            <w:noProof/>
            <w:webHidden/>
          </w:rPr>
          <w:fldChar w:fldCharType="separate"/>
        </w:r>
        <w:r>
          <w:rPr>
            <w:noProof/>
            <w:webHidden/>
          </w:rPr>
          <w:t>125</w:t>
        </w:r>
        <w:r>
          <w:rPr>
            <w:noProof/>
            <w:webHidden/>
          </w:rPr>
          <w:fldChar w:fldCharType="end"/>
        </w:r>
      </w:hyperlink>
    </w:p>
    <w:p w14:paraId="0C8AED12" w14:textId="699DF50A" w:rsidR="00F13457" w:rsidRDefault="00F13457">
      <w:pPr>
        <w:pStyle w:val="TableofFigures"/>
        <w:tabs>
          <w:tab w:val="right" w:leader="dot" w:pos="9350"/>
        </w:tabs>
        <w:rPr>
          <w:rFonts w:asciiTheme="minorHAnsi" w:eastAsiaTheme="minorEastAsia" w:hAnsiTheme="minorHAnsi" w:cstheme="minorBidi"/>
          <w:noProof/>
        </w:rPr>
      </w:pPr>
      <w:hyperlink w:anchor="_Toc57021994" w:history="1">
        <w:r w:rsidRPr="00B80F4C">
          <w:rPr>
            <w:rStyle w:val="Hyperlink"/>
            <w:rFonts w:eastAsiaTheme="majorEastAsia"/>
            <w:b/>
            <w:bCs/>
            <w:noProof/>
          </w:rPr>
          <w:t>Table 3</w:t>
        </w:r>
        <w:r w:rsidRPr="00B80F4C">
          <w:rPr>
            <w:rStyle w:val="Hyperlink"/>
            <w:rFonts w:eastAsiaTheme="majorEastAsia"/>
            <w:b/>
            <w:bCs/>
            <w:noProof/>
          </w:rPr>
          <w:noBreakHyphen/>
          <w:t>11:</w:t>
        </w:r>
        <w:r w:rsidRPr="00B80F4C">
          <w:rPr>
            <w:rStyle w:val="Hyperlink"/>
            <w:rFonts w:eastAsiaTheme="majorEastAsia"/>
            <w:noProof/>
          </w:rPr>
          <w:t xml:space="preserve"> Summary of high cell density cultures of EcJW109-117 after 24 h. (</w:t>
        </w:r>
        <w:r w:rsidRPr="00B80F4C">
          <w:rPr>
            <w:rStyle w:val="Hyperlink"/>
            <w:rFonts w:eastAsiaTheme="majorEastAsia"/>
            <w:b/>
            <w:bCs/>
            <w:noProof/>
          </w:rPr>
          <w:t>A</w:t>
        </w:r>
        <w:r w:rsidRPr="00B80F4C">
          <w:rPr>
            <w:rStyle w:val="Hyperlink"/>
            <w:rFonts w:eastAsiaTheme="majorEastAsia"/>
            <w:noProof/>
          </w:rPr>
          <w:t>) OD</w:t>
        </w:r>
        <w:r w:rsidRPr="00B80F4C">
          <w:rPr>
            <w:rStyle w:val="Hyperlink"/>
            <w:rFonts w:eastAsiaTheme="majorEastAsia"/>
            <w:noProof/>
            <w:vertAlign w:val="subscript"/>
          </w:rPr>
          <w:t>600</w:t>
        </w:r>
        <w:r w:rsidRPr="00B80F4C">
          <w:rPr>
            <w:rStyle w:val="Hyperlink"/>
            <w:rFonts w:eastAsiaTheme="majorEastAsia"/>
            <w:noProof/>
          </w:rPr>
          <w:t>, glucose, lactate, acetate, and ethanol. (</w:t>
        </w:r>
        <w:r w:rsidRPr="00B80F4C">
          <w:rPr>
            <w:rStyle w:val="Hyperlink"/>
            <w:rFonts w:eastAsiaTheme="majorEastAsia"/>
            <w:b/>
            <w:bCs/>
            <w:noProof/>
          </w:rPr>
          <w:t>B</w:t>
        </w:r>
        <w:r w:rsidRPr="00B80F4C">
          <w:rPr>
            <w:rStyle w:val="Hyperlink"/>
            <w:rFonts w:eastAsiaTheme="majorEastAsia"/>
            <w:noProof/>
          </w:rPr>
          <w:t xml:space="preserve">) Titer, specific productivity, and yield of esters. The subscripts i </w:t>
        </w:r>
        <w:r w:rsidRPr="00B80F4C">
          <w:rPr>
            <w:rStyle w:val="Hyperlink"/>
            <w:rFonts w:eastAsiaTheme="majorEastAsia"/>
            <w:noProof/>
          </w:rPr>
          <w:lastRenderedPageBreak/>
          <w:t xml:space="preserve">and f are referred to the initial (0 h) and final (24 h) time of the culture, respectively. Abbreviations: </w:t>
        </w:r>
        <w:r w:rsidRPr="00B80F4C">
          <w:rPr>
            <w:rStyle w:val="Hyperlink"/>
            <w:rFonts w:eastAsiaTheme="majorEastAsia"/>
            <w:i/>
            <w:noProof/>
          </w:rPr>
          <w:t>n.a.</w:t>
        </w:r>
        <w:r w:rsidRPr="00B80F4C">
          <w:rPr>
            <w:rStyle w:val="Hyperlink"/>
            <w:rFonts w:eastAsiaTheme="majorEastAsia"/>
            <w:noProof/>
          </w:rPr>
          <w:t xml:space="preserve">: not applicable, </w:t>
        </w:r>
        <w:r w:rsidRPr="00B80F4C">
          <w:rPr>
            <w:rStyle w:val="Hyperlink"/>
            <w:rFonts w:eastAsiaTheme="majorEastAsia"/>
            <w:i/>
            <w:noProof/>
          </w:rPr>
          <w:t>n.d.</w:t>
        </w:r>
        <w:r w:rsidRPr="00B80F4C">
          <w:rPr>
            <w:rStyle w:val="Hyperlink"/>
            <w:rFonts w:eastAsiaTheme="majorEastAsia"/>
            <w:noProof/>
          </w:rPr>
          <w:t>: not detected.</w:t>
        </w:r>
        <w:r>
          <w:rPr>
            <w:noProof/>
            <w:webHidden/>
          </w:rPr>
          <w:tab/>
        </w:r>
        <w:r>
          <w:rPr>
            <w:noProof/>
            <w:webHidden/>
          </w:rPr>
          <w:fldChar w:fldCharType="begin"/>
        </w:r>
        <w:r>
          <w:rPr>
            <w:noProof/>
            <w:webHidden/>
          </w:rPr>
          <w:instrText xml:space="preserve"> PAGEREF _Toc57021994 \h </w:instrText>
        </w:r>
        <w:r>
          <w:rPr>
            <w:noProof/>
            <w:webHidden/>
          </w:rPr>
        </w:r>
        <w:r>
          <w:rPr>
            <w:noProof/>
            <w:webHidden/>
          </w:rPr>
          <w:fldChar w:fldCharType="separate"/>
        </w:r>
        <w:r>
          <w:rPr>
            <w:noProof/>
            <w:webHidden/>
          </w:rPr>
          <w:t>126</w:t>
        </w:r>
        <w:r>
          <w:rPr>
            <w:noProof/>
            <w:webHidden/>
          </w:rPr>
          <w:fldChar w:fldCharType="end"/>
        </w:r>
      </w:hyperlink>
    </w:p>
    <w:p w14:paraId="48B58B27" w14:textId="47A749D8" w:rsidR="00F13457" w:rsidRDefault="00F13457">
      <w:pPr>
        <w:pStyle w:val="TableofFigures"/>
        <w:tabs>
          <w:tab w:val="right" w:leader="dot" w:pos="9350"/>
        </w:tabs>
        <w:rPr>
          <w:rFonts w:asciiTheme="minorHAnsi" w:eastAsiaTheme="minorEastAsia" w:hAnsiTheme="minorHAnsi" w:cstheme="minorBidi"/>
          <w:noProof/>
        </w:rPr>
      </w:pPr>
      <w:hyperlink w:anchor="_Toc57021995" w:history="1">
        <w:r w:rsidRPr="00B80F4C">
          <w:rPr>
            <w:rStyle w:val="Hyperlink"/>
            <w:rFonts w:eastAsiaTheme="majorEastAsia"/>
            <w:b/>
            <w:bCs/>
            <w:noProof/>
          </w:rPr>
          <w:t>Table 4</w:t>
        </w:r>
        <w:r w:rsidRPr="00B80F4C">
          <w:rPr>
            <w:rStyle w:val="Hyperlink"/>
            <w:rFonts w:eastAsiaTheme="majorEastAsia"/>
            <w:b/>
            <w:bCs/>
            <w:noProof/>
          </w:rPr>
          <w:noBreakHyphen/>
          <w:t>1:</w:t>
        </w:r>
        <w:r w:rsidRPr="00B80F4C">
          <w:rPr>
            <w:rStyle w:val="Hyperlink"/>
            <w:rFonts w:eastAsiaTheme="majorEastAsia"/>
            <w:noProof/>
          </w:rPr>
          <w:t xml:space="preserve"> A list of plasmids and strains used in this study.</w:t>
        </w:r>
        <w:r>
          <w:rPr>
            <w:noProof/>
            <w:webHidden/>
          </w:rPr>
          <w:tab/>
        </w:r>
        <w:r>
          <w:rPr>
            <w:noProof/>
            <w:webHidden/>
          </w:rPr>
          <w:fldChar w:fldCharType="begin"/>
        </w:r>
        <w:r>
          <w:rPr>
            <w:noProof/>
            <w:webHidden/>
          </w:rPr>
          <w:instrText xml:space="preserve"> PAGEREF _Toc57021995 \h </w:instrText>
        </w:r>
        <w:r>
          <w:rPr>
            <w:noProof/>
            <w:webHidden/>
          </w:rPr>
        </w:r>
        <w:r>
          <w:rPr>
            <w:noProof/>
            <w:webHidden/>
          </w:rPr>
          <w:fldChar w:fldCharType="separate"/>
        </w:r>
        <w:r>
          <w:rPr>
            <w:noProof/>
            <w:webHidden/>
          </w:rPr>
          <w:t>136</w:t>
        </w:r>
        <w:r>
          <w:rPr>
            <w:noProof/>
            <w:webHidden/>
          </w:rPr>
          <w:fldChar w:fldCharType="end"/>
        </w:r>
      </w:hyperlink>
    </w:p>
    <w:p w14:paraId="77A8392C" w14:textId="091D2F3F" w:rsidR="00F13457" w:rsidRDefault="00F13457">
      <w:pPr>
        <w:pStyle w:val="TableofFigures"/>
        <w:tabs>
          <w:tab w:val="right" w:leader="dot" w:pos="9350"/>
        </w:tabs>
        <w:rPr>
          <w:rFonts w:asciiTheme="minorHAnsi" w:eastAsiaTheme="minorEastAsia" w:hAnsiTheme="minorHAnsi" w:cstheme="minorBidi"/>
          <w:noProof/>
        </w:rPr>
      </w:pPr>
      <w:hyperlink w:anchor="_Toc57021996" w:history="1">
        <w:r w:rsidRPr="00B80F4C">
          <w:rPr>
            <w:rStyle w:val="Hyperlink"/>
            <w:rFonts w:eastAsiaTheme="majorEastAsia"/>
            <w:b/>
            <w:bCs/>
            <w:noProof/>
          </w:rPr>
          <w:t>Table 4</w:t>
        </w:r>
        <w:r w:rsidRPr="00B80F4C">
          <w:rPr>
            <w:rStyle w:val="Hyperlink"/>
            <w:rFonts w:eastAsiaTheme="majorEastAsia"/>
            <w:b/>
            <w:bCs/>
            <w:noProof/>
          </w:rPr>
          <w:noBreakHyphen/>
          <w:t>2:</w:t>
        </w:r>
        <w:r w:rsidRPr="00B80F4C">
          <w:rPr>
            <w:rStyle w:val="Hyperlink"/>
            <w:rFonts w:eastAsiaTheme="majorEastAsia"/>
            <w:noProof/>
          </w:rPr>
          <w:t xml:space="preserve"> Kinetic parameters of the wildtype CAT</w:t>
        </w:r>
        <w:r w:rsidRPr="00B80F4C">
          <w:rPr>
            <w:rStyle w:val="Hyperlink"/>
            <w:rFonts w:eastAsiaTheme="majorEastAsia"/>
            <w:noProof/>
            <w:vertAlign w:val="subscript"/>
          </w:rPr>
          <w:t>Sa</w:t>
        </w:r>
        <w:r w:rsidRPr="00B80F4C">
          <w:rPr>
            <w:rStyle w:val="Hyperlink"/>
            <w:rFonts w:eastAsiaTheme="majorEastAsia"/>
            <w:noProof/>
          </w:rPr>
          <w:t xml:space="preserve"> and mutant CAT</w:t>
        </w:r>
        <w:r w:rsidRPr="00B80F4C">
          <w:rPr>
            <w:rStyle w:val="Hyperlink"/>
            <w:rFonts w:eastAsiaTheme="majorEastAsia"/>
            <w:noProof/>
            <w:vertAlign w:val="subscript"/>
          </w:rPr>
          <w:t>Sa</w:t>
        </w:r>
        <w:r w:rsidRPr="00B80F4C">
          <w:rPr>
            <w:rStyle w:val="Hyperlink"/>
            <w:rFonts w:eastAsiaTheme="majorEastAsia"/>
            <w:noProof/>
          </w:rPr>
          <w:t xml:space="preserve"> F97W. The reactions were performed at 50</w:t>
        </w:r>
        <w:r w:rsidRPr="00B80F4C">
          <w:rPr>
            <w:rStyle w:val="Hyperlink"/>
            <w:rFonts w:eastAsia="Malgun Gothic"/>
            <w:noProof/>
            <w:vertAlign w:val="superscript"/>
          </w:rPr>
          <w:t>o</w:t>
        </w:r>
        <w:r w:rsidRPr="00B80F4C">
          <w:rPr>
            <w:rStyle w:val="Hyperlink"/>
            <w:rFonts w:eastAsia="Malgun Gothic"/>
            <w:noProof/>
          </w:rPr>
          <w:t>C</w:t>
        </w:r>
        <w:r w:rsidRPr="00B80F4C">
          <w:rPr>
            <w:rStyle w:val="Hyperlink"/>
            <w:rFonts w:eastAsiaTheme="majorEastAsia"/>
            <w:noProof/>
          </w:rPr>
          <w:t>. The co-substrate, acetyl-CoA, was supplied at the saturated concentration of 2 mM. Melting temperature (Tm) of CAT</w:t>
        </w:r>
        <w:r w:rsidRPr="00B80F4C">
          <w:rPr>
            <w:rStyle w:val="Hyperlink"/>
            <w:rFonts w:eastAsiaTheme="majorEastAsia"/>
            <w:noProof/>
            <w:vertAlign w:val="subscript"/>
          </w:rPr>
          <w:t>Sa</w:t>
        </w:r>
        <w:r w:rsidRPr="00B80F4C">
          <w:rPr>
            <w:rStyle w:val="Hyperlink"/>
            <w:rFonts w:eastAsiaTheme="majorEastAsia"/>
            <w:noProof/>
          </w:rPr>
          <w:t xml:space="preserve"> and CAT</w:t>
        </w:r>
        <w:r w:rsidRPr="00B80F4C">
          <w:rPr>
            <w:rStyle w:val="Hyperlink"/>
            <w:rFonts w:eastAsiaTheme="majorEastAsia"/>
            <w:noProof/>
            <w:vertAlign w:val="subscript"/>
          </w:rPr>
          <w:t>Sa</w:t>
        </w:r>
        <w:r w:rsidRPr="00B80F4C">
          <w:rPr>
            <w:rStyle w:val="Hyperlink"/>
            <w:rFonts w:eastAsiaTheme="majorEastAsia"/>
            <w:noProof/>
          </w:rPr>
          <w:t xml:space="preserve"> F97W are 72.0 ± 0.8, an</w:t>
        </w:r>
        <w:r w:rsidRPr="00B80F4C">
          <w:rPr>
            <w:rStyle w:val="Hyperlink"/>
            <w:rFonts w:eastAsia="Malgun Gothic"/>
            <w:noProof/>
          </w:rPr>
          <w:t>d 68.3 ± 1.2</w:t>
        </w:r>
        <w:r w:rsidRPr="00B80F4C">
          <w:rPr>
            <w:rStyle w:val="Hyperlink"/>
            <w:rFonts w:eastAsia="Malgun Gothic"/>
            <w:noProof/>
            <w:vertAlign w:val="superscript"/>
          </w:rPr>
          <w:t>o</w:t>
        </w:r>
        <w:r w:rsidRPr="00B80F4C">
          <w:rPr>
            <w:rStyle w:val="Hyperlink"/>
            <w:rFonts w:eastAsia="Malgun Gothic"/>
            <w:noProof/>
          </w:rPr>
          <w:t>C, respectively.</w:t>
        </w:r>
        <w:r>
          <w:rPr>
            <w:noProof/>
            <w:webHidden/>
          </w:rPr>
          <w:tab/>
        </w:r>
        <w:r>
          <w:rPr>
            <w:noProof/>
            <w:webHidden/>
          </w:rPr>
          <w:fldChar w:fldCharType="begin"/>
        </w:r>
        <w:r>
          <w:rPr>
            <w:noProof/>
            <w:webHidden/>
          </w:rPr>
          <w:instrText xml:space="preserve"> PAGEREF _Toc57021996 \h </w:instrText>
        </w:r>
        <w:r>
          <w:rPr>
            <w:noProof/>
            <w:webHidden/>
          </w:rPr>
        </w:r>
        <w:r>
          <w:rPr>
            <w:noProof/>
            <w:webHidden/>
          </w:rPr>
          <w:fldChar w:fldCharType="separate"/>
        </w:r>
        <w:r>
          <w:rPr>
            <w:noProof/>
            <w:webHidden/>
          </w:rPr>
          <w:t>156</w:t>
        </w:r>
        <w:r>
          <w:rPr>
            <w:noProof/>
            <w:webHidden/>
          </w:rPr>
          <w:fldChar w:fldCharType="end"/>
        </w:r>
      </w:hyperlink>
    </w:p>
    <w:p w14:paraId="0BA63D4E" w14:textId="63D459DD" w:rsidR="00F13457" w:rsidRDefault="00F13457">
      <w:pPr>
        <w:pStyle w:val="TableofFigures"/>
        <w:tabs>
          <w:tab w:val="right" w:leader="dot" w:pos="9350"/>
        </w:tabs>
        <w:rPr>
          <w:rFonts w:asciiTheme="minorHAnsi" w:eastAsiaTheme="minorEastAsia" w:hAnsiTheme="minorHAnsi" w:cstheme="minorBidi"/>
          <w:noProof/>
        </w:rPr>
      </w:pPr>
      <w:hyperlink w:anchor="_Toc57021997" w:history="1">
        <w:r w:rsidRPr="00B80F4C">
          <w:rPr>
            <w:rStyle w:val="Hyperlink"/>
            <w:rFonts w:eastAsiaTheme="majorEastAsia"/>
            <w:b/>
            <w:bCs/>
            <w:noProof/>
          </w:rPr>
          <w:t>Table 4</w:t>
        </w:r>
        <w:r w:rsidRPr="00B80F4C">
          <w:rPr>
            <w:rStyle w:val="Hyperlink"/>
            <w:rFonts w:eastAsiaTheme="majorEastAsia"/>
            <w:b/>
            <w:bCs/>
            <w:noProof/>
          </w:rPr>
          <w:noBreakHyphen/>
          <w:t>3:</w:t>
        </w:r>
        <w:r w:rsidRPr="00B80F4C">
          <w:rPr>
            <w:rStyle w:val="Hyperlink"/>
            <w:rFonts w:eastAsiaTheme="majorEastAsia"/>
            <w:noProof/>
          </w:rPr>
          <w:t xml:space="preserve"> A list of primers used in this study. The bold and underlined letters indicate restriction and site-directed mutation sites, respectively.</w:t>
        </w:r>
        <w:r>
          <w:rPr>
            <w:noProof/>
            <w:webHidden/>
          </w:rPr>
          <w:tab/>
        </w:r>
        <w:r>
          <w:rPr>
            <w:noProof/>
            <w:webHidden/>
          </w:rPr>
          <w:fldChar w:fldCharType="begin"/>
        </w:r>
        <w:r>
          <w:rPr>
            <w:noProof/>
            <w:webHidden/>
          </w:rPr>
          <w:instrText xml:space="preserve"> PAGEREF _Toc57021997 \h </w:instrText>
        </w:r>
        <w:r>
          <w:rPr>
            <w:noProof/>
            <w:webHidden/>
          </w:rPr>
        </w:r>
        <w:r>
          <w:rPr>
            <w:noProof/>
            <w:webHidden/>
          </w:rPr>
          <w:fldChar w:fldCharType="separate"/>
        </w:r>
        <w:r>
          <w:rPr>
            <w:noProof/>
            <w:webHidden/>
          </w:rPr>
          <w:t>162</w:t>
        </w:r>
        <w:r>
          <w:rPr>
            <w:noProof/>
            <w:webHidden/>
          </w:rPr>
          <w:fldChar w:fldCharType="end"/>
        </w:r>
      </w:hyperlink>
    </w:p>
    <w:p w14:paraId="038A979B" w14:textId="1ED1532F" w:rsidR="00F13457" w:rsidRDefault="00F13457">
      <w:pPr>
        <w:pStyle w:val="TableofFigures"/>
        <w:tabs>
          <w:tab w:val="right" w:leader="dot" w:pos="9350"/>
        </w:tabs>
        <w:rPr>
          <w:rFonts w:asciiTheme="minorHAnsi" w:eastAsiaTheme="minorEastAsia" w:hAnsiTheme="minorHAnsi" w:cstheme="minorBidi"/>
          <w:noProof/>
        </w:rPr>
      </w:pPr>
      <w:hyperlink w:anchor="_Toc57021998" w:history="1">
        <w:r w:rsidRPr="00B80F4C">
          <w:rPr>
            <w:rStyle w:val="Hyperlink"/>
            <w:rFonts w:eastAsiaTheme="majorEastAsia"/>
            <w:b/>
            <w:bCs/>
            <w:noProof/>
          </w:rPr>
          <w:t>Table 4</w:t>
        </w:r>
        <w:r w:rsidRPr="00B80F4C">
          <w:rPr>
            <w:rStyle w:val="Hyperlink"/>
            <w:rFonts w:eastAsiaTheme="majorEastAsia"/>
            <w:b/>
            <w:bCs/>
            <w:noProof/>
          </w:rPr>
          <w:noBreakHyphen/>
          <w:t>4:</w:t>
        </w:r>
        <w:r w:rsidRPr="00B80F4C">
          <w:rPr>
            <w:rStyle w:val="Hyperlink"/>
            <w:rFonts w:eastAsiaTheme="majorEastAsia"/>
            <w:noProof/>
          </w:rPr>
          <w:t xml:space="preserve"> K</w:t>
        </w:r>
        <w:r w:rsidRPr="00B80F4C">
          <w:rPr>
            <w:rStyle w:val="Hyperlink"/>
            <w:rFonts w:eastAsiaTheme="majorEastAsia"/>
            <w:noProof/>
            <w:vertAlign w:val="subscript"/>
          </w:rPr>
          <w:t>M</w:t>
        </w:r>
        <w:r w:rsidRPr="00B80F4C">
          <w:rPr>
            <w:rStyle w:val="Hyperlink"/>
            <w:rFonts w:eastAsiaTheme="majorEastAsia"/>
            <w:noProof/>
          </w:rPr>
          <w:t xml:space="preserve"> values of CAT</w:t>
        </w:r>
        <w:r w:rsidRPr="00B80F4C">
          <w:rPr>
            <w:rStyle w:val="Hyperlink"/>
            <w:rFonts w:eastAsiaTheme="majorEastAsia"/>
            <w:noProof/>
            <w:vertAlign w:val="subscript"/>
          </w:rPr>
          <w:t>Sa</w:t>
        </w:r>
        <w:r w:rsidRPr="00B80F4C">
          <w:rPr>
            <w:rStyle w:val="Hyperlink"/>
            <w:rFonts w:eastAsiaTheme="majorEastAsia"/>
            <w:noProof/>
          </w:rPr>
          <w:t xml:space="preserve"> and CAT</w:t>
        </w:r>
        <w:r w:rsidRPr="00B80F4C">
          <w:rPr>
            <w:rStyle w:val="Hyperlink"/>
            <w:rFonts w:eastAsiaTheme="majorEastAsia"/>
            <w:noProof/>
            <w:vertAlign w:val="subscript"/>
          </w:rPr>
          <w:t>Sa</w:t>
        </w:r>
        <w:r w:rsidRPr="00B80F4C">
          <w:rPr>
            <w:rStyle w:val="Hyperlink"/>
            <w:rFonts w:eastAsiaTheme="majorEastAsia"/>
            <w:noProof/>
          </w:rPr>
          <w:t xml:space="preserve"> F97W towards acetyl-CoA.</w:t>
        </w:r>
        <w:r>
          <w:rPr>
            <w:noProof/>
            <w:webHidden/>
          </w:rPr>
          <w:tab/>
        </w:r>
        <w:r>
          <w:rPr>
            <w:noProof/>
            <w:webHidden/>
          </w:rPr>
          <w:fldChar w:fldCharType="begin"/>
        </w:r>
        <w:r>
          <w:rPr>
            <w:noProof/>
            <w:webHidden/>
          </w:rPr>
          <w:instrText xml:space="preserve"> PAGEREF _Toc57021998 \h </w:instrText>
        </w:r>
        <w:r>
          <w:rPr>
            <w:noProof/>
            <w:webHidden/>
          </w:rPr>
        </w:r>
        <w:r>
          <w:rPr>
            <w:noProof/>
            <w:webHidden/>
          </w:rPr>
          <w:fldChar w:fldCharType="separate"/>
        </w:r>
        <w:r>
          <w:rPr>
            <w:noProof/>
            <w:webHidden/>
          </w:rPr>
          <w:t>164</w:t>
        </w:r>
        <w:r>
          <w:rPr>
            <w:noProof/>
            <w:webHidden/>
          </w:rPr>
          <w:fldChar w:fldCharType="end"/>
        </w:r>
      </w:hyperlink>
    </w:p>
    <w:p w14:paraId="76E6C69C" w14:textId="26F0F9A6" w:rsidR="00F13457" w:rsidRDefault="00F13457">
      <w:pPr>
        <w:pStyle w:val="TableofFigures"/>
        <w:tabs>
          <w:tab w:val="right" w:leader="dot" w:pos="9350"/>
        </w:tabs>
        <w:rPr>
          <w:rFonts w:asciiTheme="minorHAnsi" w:eastAsiaTheme="minorEastAsia" w:hAnsiTheme="minorHAnsi" w:cstheme="minorBidi"/>
          <w:noProof/>
        </w:rPr>
      </w:pPr>
      <w:hyperlink w:anchor="_Toc57021999" w:history="1">
        <w:r w:rsidRPr="00B80F4C">
          <w:rPr>
            <w:rStyle w:val="Hyperlink"/>
            <w:rFonts w:eastAsiaTheme="majorEastAsia"/>
            <w:b/>
            <w:bCs/>
            <w:noProof/>
          </w:rPr>
          <w:t>Table 5</w:t>
        </w:r>
        <w:r w:rsidRPr="00B80F4C">
          <w:rPr>
            <w:rStyle w:val="Hyperlink"/>
            <w:rFonts w:eastAsiaTheme="majorEastAsia"/>
            <w:b/>
            <w:bCs/>
            <w:noProof/>
          </w:rPr>
          <w:noBreakHyphen/>
          <w:t>1:</w:t>
        </w:r>
        <w:r w:rsidRPr="00B80F4C">
          <w:rPr>
            <w:rStyle w:val="Hyperlink"/>
            <w:rFonts w:eastAsiaTheme="majorEastAsia"/>
            <w:b/>
            <w:noProof/>
            <w:lang w:val="en-GB"/>
          </w:rPr>
          <w:t xml:space="preserve"> </w:t>
        </w:r>
        <w:r w:rsidRPr="00B80F4C">
          <w:rPr>
            <w:rStyle w:val="Hyperlink"/>
            <w:rFonts w:eastAsiaTheme="majorEastAsia"/>
            <w:bCs/>
            <w:noProof/>
            <w:lang w:val="en-GB"/>
          </w:rPr>
          <w:t>A</w:t>
        </w:r>
        <w:r w:rsidRPr="00B80F4C">
          <w:rPr>
            <w:rStyle w:val="Hyperlink"/>
            <w:rFonts w:eastAsiaTheme="majorEastAsia"/>
            <w:noProof/>
          </w:rPr>
          <w:t xml:space="preserve"> list of plasmids and strains used in this study.</w:t>
        </w:r>
        <w:r>
          <w:rPr>
            <w:noProof/>
            <w:webHidden/>
          </w:rPr>
          <w:tab/>
        </w:r>
        <w:r>
          <w:rPr>
            <w:noProof/>
            <w:webHidden/>
          </w:rPr>
          <w:fldChar w:fldCharType="begin"/>
        </w:r>
        <w:r>
          <w:rPr>
            <w:noProof/>
            <w:webHidden/>
          </w:rPr>
          <w:instrText xml:space="preserve"> PAGEREF _Toc57021999 \h </w:instrText>
        </w:r>
        <w:r>
          <w:rPr>
            <w:noProof/>
            <w:webHidden/>
          </w:rPr>
        </w:r>
        <w:r>
          <w:rPr>
            <w:noProof/>
            <w:webHidden/>
          </w:rPr>
          <w:fldChar w:fldCharType="separate"/>
        </w:r>
        <w:r>
          <w:rPr>
            <w:noProof/>
            <w:webHidden/>
          </w:rPr>
          <w:t>176</w:t>
        </w:r>
        <w:r>
          <w:rPr>
            <w:noProof/>
            <w:webHidden/>
          </w:rPr>
          <w:fldChar w:fldCharType="end"/>
        </w:r>
      </w:hyperlink>
    </w:p>
    <w:p w14:paraId="0E5E3C72" w14:textId="74309CF9" w:rsidR="00F13457" w:rsidRDefault="00F13457">
      <w:pPr>
        <w:pStyle w:val="TableofFigures"/>
        <w:tabs>
          <w:tab w:val="right" w:leader="dot" w:pos="9350"/>
        </w:tabs>
        <w:rPr>
          <w:rFonts w:asciiTheme="minorHAnsi" w:eastAsiaTheme="minorEastAsia" w:hAnsiTheme="minorHAnsi" w:cstheme="minorBidi"/>
          <w:noProof/>
        </w:rPr>
      </w:pPr>
      <w:hyperlink w:anchor="_Toc57022000" w:history="1">
        <w:r w:rsidRPr="00B80F4C">
          <w:rPr>
            <w:rStyle w:val="Hyperlink"/>
            <w:rFonts w:eastAsiaTheme="majorEastAsia"/>
            <w:b/>
            <w:bCs/>
            <w:noProof/>
          </w:rPr>
          <w:t>Table 5</w:t>
        </w:r>
        <w:r w:rsidRPr="00B80F4C">
          <w:rPr>
            <w:rStyle w:val="Hyperlink"/>
            <w:rFonts w:eastAsiaTheme="majorEastAsia"/>
            <w:b/>
            <w:bCs/>
            <w:noProof/>
          </w:rPr>
          <w:noBreakHyphen/>
          <w:t>2:</w:t>
        </w:r>
        <w:r w:rsidRPr="00B80F4C">
          <w:rPr>
            <w:rStyle w:val="Hyperlink"/>
            <w:rFonts w:eastAsiaTheme="majorEastAsia"/>
            <w:noProof/>
          </w:rPr>
          <w:t xml:space="preserve"> A l</w:t>
        </w:r>
        <w:r w:rsidRPr="00B80F4C">
          <w:rPr>
            <w:rStyle w:val="Hyperlink"/>
            <w:rFonts w:eastAsiaTheme="majorEastAsia"/>
            <w:noProof/>
            <w:shd w:val="clear" w:color="auto" w:fill="FFFFFF"/>
            <w:lang w:eastAsia="en-US"/>
          </w:rPr>
          <w:t>ist of primers</w:t>
        </w:r>
        <w:r w:rsidRPr="00B80F4C">
          <w:rPr>
            <w:rStyle w:val="Hyperlink"/>
            <w:rFonts w:eastAsiaTheme="majorEastAsia"/>
            <w:b/>
            <w:noProof/>
            <w:shd w:val="clear" w:color="auto" w:fill="FFFFFF"/>
            <w:lang w:eastAsia="en-US"/>
          </w:rPr>
          <w:t xml:space="preserve"> </w:t>
        </w:r>
        <w:r w:rsidRPr="00B80F4C">
          <w:rPr>
            <w:rStyle w:val="Hyperlink"/>
            <w:rFonts w:eastAsiaTheme="majorEastAsia"/>
            <w:noProof/>
            <w:shd w:val="clear" w:color="auto" w:fill="FFFFFF"/>
            <w:lang w:eastAsia="en-US"/>
          </w:rPr>
          <w:t>used in this study. The underlined letters indicate site-directed mutation sites of ATF1</w:t>
        </w:r>
        <w:r w:rsidRPr="00B80F4C">
          <w:rPr>
            <w:rStyle w:val="Hyperlink"/>
            <w:rFonts w:eastAsiaTheme="majorEastAsia"/>
            <w:noProof/>
            <w:shd w:val="clear" w:color="auto" w:fill="FFFFFF"/>
            <w:vertAlign w:val="subscript"/>
            <w:lang w:eastAsia="en-US"/>
          </w:rPr>
          <w:t>Sc</w:t>
        </w:r>
        <w:r w:rsidRPr="00B80F4C">
          <w:rPr>
            <w:rStyle w:val="Hyperlink"/>
            <w:rFonts w:eastAsiaTheme="majorEastAsia"/>
            <w:noProof/>
            <w:shd w:val="clear" w:color="auto" w:fill="FFFFFF"/>
            <w:lang w:eastAsia="en-US"/>
          </w:rPr>
          <w:t>. F, R, and BB represent forward, reverse, and backbone, respectively.</w:t>
        </w:r>
        <w:r>
          <w:rPr>
            <w:noProof/>
            <w:webHidden/>
          </w:rPr>
          <w:tab/>
        </w:r>
        <w:r>
          <w:rPr>
            <w:noProof/>
            <w:webHidden/>
          </w:rPr>
          <w:fldChar w:fldCharType="begin"/>
        </w:r>
        <w:r>
          <w:rPr>
            <w:noProof/>
            <w:webHidden/>
          </w:rPr>
          <w:instrText xml:space="preserve"> PAGEREF _Toc57022000 \h </w:instrText>
        </w:r>
        <w:r>
          <w:rPr>
            <w:noProof/>
            <w:webHidden/>
          </w:rPr>
        </w:r>
        <w:r>
          <w:rPr>
            <w:noProof/>
            <w:webHidden/>
          </w:rPr>
          <w:fldChar w:fldCharType="separate"/>
        </w:r>
        <w:r>
          <w:rPr>
            <w:noProof/>
            <w:webHidden/>
          </w:rPr>
          <w:t>196</w:t>
        </w:r>
        <w:r>
          <w:rPr>
            <w:noProof/>
            <w:webHidden/>
          </w:rPr>
          <w:fldChar w:fldCharType="end"/>
        </w:r>
      </w:hyperlink>
    </w:p>
    <w:p w14:paraId="504198EF" w14:textId="4EBCD66A" w:rsidR="00F13457" w:rsidRDefault="00F13457">
      <w:pPr>
        <w:pStyle w:val="TableofFigures"/>
        <w:tabs>
          <w:tab w:val="right" w:leader="dot" w:pos="9350"/>
        </w:tabs>
        <w:rPr>
          <w:rFonts w:asciiTheme="minorHAnsi" w:eastAsiaTheme="minorEastAsia" w:hAnsiTheme="minorHAnsi" w:cstheme="minorBidi"/>
          <w:noProof/>
        </w:rPr>
      </w:pPr>
      <w:hyperlink w:anchor="_Toc57022001" w:history="1">
        <w:r w:rsidRPr="00B80F4C">
          <w:rPr>
            <w:rStyle w:val="Hyperlink"/>
            <w:rFonts w:eastAsiaTheme="majorEastAsia"/>
            <w:b/>
            <w:bCs/>
            <w:noProof/>
          </w:rPr>
          <w:t>Table 5</w:t>
        </w:r>
        <w:r w:rsidRPr="00B80F4C">
          <w:rPr>
            <w:rStyle w:val="Hyperlink"/>
            <w:rFonts w:eastAsiaTheme="majorEastAsia"/>
            <w:b/>
            <w:bCs/>
            <w:noProof/>
          </w:rPr>
          <w:noBreakHyphen/>
          <w:t>3:</w:t>
        </w:r>
        <w:r w:rsidRPr="00B80F4C">
          <w:rPr>
            <w:rStyle w:val="Hyperlink"/>
            <w:rFonts w:eastAsiaTheme="majorEastAsia"/>
            <w:b/>
            <w:noProof/>
          </w:rPr>
          <w:t xml:space="preserve"> </w:t>
        </w:r>
        <w:r w:rsidRPr="00B80F4C">
          <w:rPr>
            <w:rStyle w:val="Hyperlink"/>
            <w:rFonts w:eastAsiaTheme="majorEastAsia"/>
            <w:bCs/>
            <w:noProof/>
          </w:rPr>
          <w:t>Summary of isobutyl acetate (IBA) production in BL21 strains carrying CAT</w:t>
        </w:r>
        <w:r w:rsidRPr="00B80F4C">
          <w:rPr>
            <w:rStyle w:val="Hyperlink"/>
            <w:rFonts w:eastAsiaTheme="majorEastAsia"/>
            <w:bCs/>
            <w:noProof/>
            <w:vertAlign w:val="subscript"/>
          </w:rPr>
          <w:t xml:space="preserve">Sa </w:t>
        </w:r>
        <w:r w:rsidRPr="00B80F4C">
          <w:rPr>
            <w:rStyle w:val="Hyperlink"/>
            <w:rFonts w:eastAsiaTheme="majorEastAsia"/>
            <w:bCs/>
            <w:noProof/>
          </w:rPr>
          <w:t xml:space="preserve">F97 variants in various culture methods. </w:t>
        </w:r>
        <w:r w:rsidRPr="00B80F4C">
          <w:rPr>
            <w:rStyle w:val="Hyperlink"/>
            <w:rFonts w:eastAsiaTheme="majorEastAsia"/>
            <w:noProof/>
          </w:rPr>
          <w:t>WT, wild type.</w:t>
        </w:r>
        <w:r>
          <w:rPr>
            <w:noProof/>
            <w:webHidden/>
          </w:rPr>
          <w:tab/>
        </w:r>
        <w:r>
          <w:rPr>
            <w:noProof/>
            <w:webHidden/>
          </w:rPr>
          <w:fldChar w:fldCharType="begin"/>
        </w:r>
        <w:r>
          <w:rPr>
            <w:noProof/>
            <w:webHidden/>
          </w:rPr>
          <w:instrText xml:space="preserve"> PAGEREF _Toc57022001 \h </w:instrText>
        </w:r>
        <w:r>
          <w:rPr>
            <w:noProof/>
            <w:webHidden/>
          </w:rPr>
        </w:r>
        <w:r>
          <w:rPr>
            <w:noProof/>
            <w:webHidden/>
          </w:rPr>
          <w:fldChar w:fldCharType="separate"/>
        </w:r>
        <w:r>
          <w:rPr>
            <w:noProof/>
            <w:webHidden/>
          </w:rPr>
          <w:t>197</w:t>
        </w:r>
        <w:r>
          <w:rPr>
            <w:noProof/>
            <w:webHidden/>
          </w:rPr>
          <w:fldChar w:fldCharType="end"/>
        </w:r>
      </w:hyperlink>
    </w:p>
    <w:p w14:paraId="7F94F983" w14:textId="2E23A6A0" w:rsidR="00F13457" w:rsidRDefault="00F13457">
      <w:pPr>
        <w:pStyle w:val="TableofFigures"/>
        <w:tabs>
          <w:tab w:val="right" w:leader="dot" w:pos="9350"/>
        </w:tabs>
        <w:rPr>
          <w:rFonts w:asciiTheme="minorHAnsi" w:eastAsiaTheme="minorEastAsia" w:hAnsiTheme="minorHAnsi" w:cstheme="minorBidi"/>
          <w:noProof/>
        </w:rPr>
      </w:pPr>
      <w:hyperlink w:anchor="_Toc57022002" w:history="1">
        <w:r w:rsidRPr="00B80F4C">
          <w:rPr>
            <w:rStyle w:val="Hyperlink"/>
            <w:rFonts w:eastAsiaTheme="majorEastAsia"/>
            <w:b/>
            <w:bCs/>
            <w:noProof/>
          </w:rPr>
          <w:t>Table 5</w:t>
        </w:r>
        <w:r w:rsidRPr="00B80F4C">
          <w:rPr>
            <w:rStyle w:val="Hyperlink"/>
            <w:rFonts w:eastAsiaTheme="majorEastAsia"/>
            <w:b/>
            <w:bCs/>
            <w:noProof/>
          </w:rPr>
          <w:noBreakHyphen/>
          <w:t>4:</w:t>
        </w:r>
        <w:r w:rsidRPr="00B80F4C">
          <w:rPr>
            <w:rStyle w:val="Hyperlink"/>
            <w:rFonts w:eastAsiaTheme="majorEastAsia"/>
            <w:noProof/>
          </w:rPr>
          <w:t xml:space="preserve"> </w:t>
        </w:r>
        <w:r w:rsidRPr="00B80F4C">
          <w:rPr>
            <w:rStyle w:val="Hyperlink"/>
            <w:rFonts w:eastAsiaTheme="majorEastAsia"/>
            <w:bCs/>
            <w:noProof/>
          </w:rPr>
          <w:t>The results of rapid profiling the alcohol substrate preference of 20 F97 variants of CAT</w:t>
        </w:r>
        <w:r w:rsidRPr="00B80F4C">
          <w:rPr>
            <w:rStyle w:val="Hyperlink"/>
            <w:rFonts w:eastAsiaTheme="majorEastAsia"/>
            <w:bCs/>
            <w:noProof/>
            <w:vertAlign w:val="subscript"/>
          </w:rPr>
          <w:t>Sa</w:t>
        </w:r>
        <w:r w:rsidRPr="00B80F4C">
          <w:rPr>
            <w:rStyle w:val="Hyperlink"/>
            <w:rFonts w:eastAsiaTheme="majorEastAsia"/>
            <w:bCs/>
            <w:noProof/>
          </w:rPr>
          <w:t xml:space="preserve">. </w:t>
        </w:r>
        <w:r w:rsidRPr="00B80F4C">
          <w:rPr>
            <w:rStyle w:val="Hyperlink"/>
            <w:rFonts w:eastAsiaTheme="majorEastAsia"/>
            <w:noProof/>
          </w:rPr>
          <w:t xml:space="preserve">WT, wild type; </w:t>
        </w:r>
        <w:r w:rsidRPr="00B80F4C">
          <w:rPr>
            <w:rStyle w:val="Hyperlink"/>
            <w:rFonts w:eastAsiaTheme="majorEastAsia"/>
            <w:bCs/>
            <w:i/>
            <w:noProof/>
          </w:rPr>
          <w:t>n.d.</w:t>
        </w:r>
        <w:r w:rsidRPr="00B80F4C">
          <w:rPr>
            <w:rStyle w:val="Hyperlink"/>
            <w:rFonts w:eastAsiaTheme="majorEastAsia"/>
            <w:bCs/>
            <w:noProof/>
          </w:rPr>
          <w:t>, not detected.</w:t>
        </w:r>
        <w:r>
          <w:rPr>
            <w:noProof/>
            <w:webHidden/>
          </w:rPr>
          <w:tab/>
        </w:r>
        <w:r>
          <w:rPr>
            <w:noProof/>
            <w:webHidden/>
          </w:rPr>
          <w:fldChar w:fldCharType="begin"/>
        </w:r>
        <w:r>
          <w:rPr>
            <w:noProof/>
            <w:webHidden/>
          </w:rPr>
          <w:instrText xml:space="preserve"> PAGEREF _Toc57022002 \h </w:instrText>
        </w:r>
        <w:r>
          <w:rPr>
            <w:noProof/>
            <w:webHidden/>
          </w:rPr>
        </w:r>
        <w:r>
          <w:rPr>
            <w:noProof/>
            <w:webHidden/>
          </w:rPr>
          <w:fldChar w:fldCharType="separate"/>
        </w:r>
        <w:r>
          <w:rPr>
            <w:noProof/>
            <w:webHidden/>
          </w:rPr>
          <w:t>198</w:t>
        </w:r>
        <w:r>
          <w:rPr>
            <w:noProof/>
            <w:webHidden/>
          </w:rPr>
          <w:fldChar w:fldCharType="end"/>
        </w:r>
      </w:hyperlink>
    </w:p>
    <w:p w14:paraId="11351DFD" w14:textId="2EBCEC74" w:rsidR="00F13457" w:rsidRDefault="00F13457">
      <w:pPr>
        <w:pStyle w:val="TableofFigures"/>
        <w:tabs>
          <w:tab w:val="right" w:leader="dot" w:pos="9350"/>
        </w:tabs>
        <w:rPr>
          <w:rFonts w:asciiTheme="minorHAnsi" w:eastAsiaTheme="minorEastAsia" w:hAnsiTheme="minorHAnsi" w:cstheme="minorBidi"/>
          <w:noProof/>
        </w:rPr>
      </w:pPr>
      <w:hyperlink w:anchor="_Toc57022003" w:history="1">
        <w:r w:rsidRPr="00B80F4C">
          <w:rPr>
            <w:rStyle w:val="Hyperlink"/>
            <w:rFonts w:eastAsiaTheme="majorEastAsia"/>
            <w:b/>
            <w:bCs/>
            <w:noProof/>
          </w:rPr>
          <w:t>Table 5</w:t>
        </w:r>
        <w:r w:rsidRPr="00B80F4C">
          <w:rPr>
            <w:rStyle w:val="Hyperlink"/>
            <w:rFonts w:eastAsiaTheme="majorEastAsia"/>
            <w:b/>
            <w:bCs/>
            <w:noProof/>
          </w:rPr>
          <w:noBreakHyphen/>
          <w:t>5:</w:t>
        </w:r>
        <w:r w:rsidRPr="00B80F4C">
          <w:rPr>
            <w:rStyle w:val="Hyperlink"/>
            <w:rFonts w:eastAsiaTheme="majorEastAsia"/>
            <w:b/>
            <w:noProof/>
          </w:rPr>
          <w:t xml:space="preserve"> </w:t>
        </w:r>
        <w:r w:rsidRPr="00B80F4C">
          <w:rPr>
            <w:rStyle w:val="Hyperlink"/>
            <w:rFonts w:eastAsiaTheme="majorEastAsia"/>
            <w:bCs/>
            <w:noProof/>
          </w:rPr>
          <w:t>Comparison of</w:t>
        </w:r>
        <w:r w:rsidRPr="00B80F4C">
          <w:rPr>
            <w:rStyle w:val="Hyperlink"/>
            <w:rFonts w:eastAsiaTheme="majorEastAsia"/>
            <w:b/>
            <w:noProof/>
          </w:rPr>
          <w:t xml:space="preserve"> </w:t>
        </w:r>
        <w:r w:rsidRPr="00B80F4C">
          <w:rPr>
            <w:rStyle w:val="Hyperlink"/>
            <w:rFonts w:eastAsiaTheme="majorEastAsia"/>
            <w:bCs/>
            <w:noProof/>
          </w:rPr>
          <w:t>e</w:t>
        </w:r>
        <w:r w:rsidRPr="00B80F4C">
          <w:rPr>
            <w:rStyle w:val="Hyperlink"/>
            <w:rFonts w:eastAsiaTheme="majorEastAsia"/>
            <w:noProof/>
          </w:rPr>
          <w:t xml:space="preserve">ster titer measured by GC/MS and </w:t>
        </w:r>
        <w:r w:rsidRPr="00B80F4C">
          <w:rPr>
            <w:rStyle w:val="Hyperlink"/>
            <w:rFonts w:ascii="Cambria Math" w:eastAsiaTheme="majorEastAsia" w:hAnsi="Cambria Math" w:cs="Cambria Math" w:hint="eastAsia"/>
            <w:noProof/>
          </w:rPr>
          <w:t>△</w:t>
        </w:r>
        <w:r w:rsidRPr="00B80F4C">
          <w:rPr>
            <w:rStyle w:val="Hyperlink"/>
            <w:rFonts w:eastAsiaTheme="majorEastAsia"/>
            <w:noProof/>
          </w:rPr>
          <w:t>Ab</w:t>
        </w:r>
        <w:r w:rsidRPr="00B80F4C">
          <w:rPr>
            <w:rStyle w:val="Hyperlink"/>
            <w:rFonts w:eastAsiaTheme="majorEastAsia"/>
            <w:noProof/>
            <w:vertAlign w:val="subscript"/>
          </w:rPr>
          <w:t>520</w:t>
        </w:r>
        <w:r w:rsidRPr="00B80F4C">
          <w:rPr>
            <w:rStyle w:val="Hyperlink"/>
            <w:rFonts w:eastAsiaTheme="majorEastAsia"/>
            <w:noProof/>
          </w:rPr>
          <w:t xml:space="preserve"> values. </w:t>
        </w:r>
        <w:r w:rsidRPr="00B80F4C">
          <w:rPr>
            <w:rStyle w:val="Hyperlink"/>
            <w:rFonts w:ascii="Cambria Math" w:eastAsiaTheme="majorEastAsia" w:hAnsi="Cambria Math" w:cs="Cambria Math" w:hint="eastAsia"/>
            <w:noProof/>
          </w:rPr>
          <w:t>△</w:t>
        </w:r>
        <w:r w:rsidRPr="00B80F4C">
          <w:rPr>
            <w:rStyle w:val="Hyperlink"/>
            <w:rFonts w:eastAsiaTheme="majorEastAsia"/>
            <w:noProof/>
          </w:rPr>
          <w:t>Ab</w:t>
        </w:r>
        <w:r w:rsidRPr="00B80F4C">
          <w:rPr>
            <w:rStyle w:val="Hyperlink"/>
            <w:rFonts w:eastAsiaTheme="majorEastAsia"/>
            <w:noProof/>
            <w:vertAlign w:val="subscript"/>
          </w:rPr>
          <w:t>520</w:t>
        </w:r>
        <w:r w:rsidRPr="00B80F4C">
          <w:rPr>
            <w:rStyle w:val="Hyperlink"/>
            <w:rFonts w:eastAsiaTheme="majorEastAsia"/>
            <w:noProof/>
          </w:rPr>
          <w:t xml:space="preserve"> = Ab</w:t>
        </w:r>
        <w:r w:rsidRPr="00B80F4C">
          <w:rPr>
            <w:rStyle w:val="Hyperlink"/>
            <w:rFonts w:eastAsiaTheme="majorEastAsia"/>
            <w:noProof/>
            <w:vertAlign w:val="subscript"/>
          </w:rPr>
          <w:t>520 host strain carrying CATSa F97 variants</w:t>
        </w:r>
        <w:r w:rsidRPr="00B80F4C">
          <w:rPr>
            <w:rStyle w:val="Hyperlink"/>
            <w:rFonts w:eastAsiaTheme="majorEastAsia"/>
            <w:noProof/>
          </w:rPr>
          <w:t xml:space="preserve"> – Ab</w:t>
        </w:r>
        <w:r w:rsidRPr="00B80F4C">
          <w:rPr>
            <w:rStyle w:val="Hyperlink"/>
            <w:rFonts w:eastAsiaTheme="majorEastAsia"/>
            <w:noProof/>
            <w:vertAlign w:val="subscript"/>
          </w:rPr>
          <w:t>520 host strain</w:t>
        </w:r>
        <w:r w:rsidRPr="00B80F4C">
          <w:rPr>
            <w:rStyle w:val="Hyperlink"/>
            <w:rFonts w:eastAsiaTheme="majorEastAsia"/>
            <w:noProof/>
          </w:rPr>
          <w:t xml:space="preserve">. WT, wild type; </w:t>
        </w:r>
        <w:r w:rsidRPr="00B80F4C">
          <w:rPr>
            <w:rStyle w:val="Hyperlink"/>
            <w:rFonts w:eastAsiaTheme="majorEastAsia"/>
            <w:bCs/>
            <w:i/>
            <w:noProof/>
          </w:rPr>
          <w:t>n.d.</w:t>
        </w:r>
        <w:r w:rsidRPr="00B80F4C">
          <w:rPr>
            <w:rStyle w:val="Hyperlink"/>
            <w:rFonts w:eastAsiaTheme="majorEastAsia"/>
            <w:bCs/>
            <w:noProof/>
          </w:rPr>
          <w:t xml:space="preserve">, not detected. </w:t>
        </w:r>
        <w:r w:rsidRPr="00B80F4C">
          <w:rPr>
            <w:rStyle w:val="Hyperlink"/>
            <w:rFonts w:eastAsiaTheme="majorEastAsia"/>
            <w:noProof/>
          </w:rPr>
          <w:t xml:space="preserve">The used hexadecane overlay samples were obtained from high cell density cultures </w:t>
        </w:r>
        <w:r w:rsidRPr="00B80F4C">
          <w:rPr>
            <w:rStyle w:val="Hyperlink"/>
            <w:rFonts w:eastAsia="Malgun Gothic"/>
            <w:noProof/>
          </w:rPr>
          <w:t>[1]</w:t>
        </w:r>
        <w:r w:rsidRPr="00B80F4C">
          <w:rPr>
            <w:rStyle w:val="Hyperlink"/>
            <w:rFonts w:eastAsiaTheme="majorEastAsia"/>
            <w:noProof/>
          </w:rPr>
          <w:t>.</w:t>
        </w:r>
        <w:r>
          <w:rPr>
            <w:noProof/>
            <w:webHidden/>
          </w:rPr>
          <w:tab/>
        </w:r>
        <w:r>
          <w:rPr>
            <w:noProof/>
            <w:webHidden/>
          </w:rPr>
          <w:fldChar w:fldCharType="begin"/>
        </w:r>
        <w:r>
          <w:rPr>
            <w:noProof/>
            <w:webHidden/>
          </w:rPr>
          <w:instrText xml:space="preserve"> PAGEREF _Toc57022003 \h </w:instrText>
        </w:r>
        <w:r>
          <w:rPr>
            <w:noProof/>
            <w:webHidden/>
          </w:rPr>
        </w:r>
        <w:r>
          <w:rPr>
            <w:noProof/>
            <w:webHidden/>
          </w:rPr>
          <w:fldChar w:fldCharType="separate"/>
        </w:r>
        <w:r>
          <w:rPr>
            <w:noProof/>
            <w:webHidden/>
          </w:rPr>
          <w:t>199</w:t>
        </w:r>
        <w:r>
          <w:rPr>
            <w:noProof/>
            <w:webHidden/>
          </w:rPr>
          <w:fldChar w:fldCharType="end"/>
        </w:r>
      </w:hyperlink>
    </w:p>
    <w:p w14:paraId="3DCC2F14" w14:textId="0710CFD3" w:rsidR="00F13457" w:rsidRDefault="00F13457">
      <w:pPr>
        <w:pStyle w:val="TableofFigures"/>
        <w:tabs>
          <w:tab w:val="right" w:leader="dot" w:pos="9350"/>
        </w:tabs>
        <w:rPr>
          <w:rFonts w:asciiTheme="minorHAnsi" w:eastAsiaTheme="minorEastAsia" w:hAnsiTheme="minorHAnsi" w:cstheme="minorBidi"/>
          <w:noProof/>
        </w:rPr>
      </w:pPr>
      <w:hyperlink w:anchor="_Toc57022004" w:history="1">
        <w:r w:rsidRPr="00B80F4C">
          <w:rPr>
            <w:rStyle w:val="Hyperlink"/>
            <w:rFonts w:eastAsiaTheme="majorEastAsia"/>
            <w:b/>
            <w:bCs/>
            <w:noProof/>
          </w:rPr>
          <w:t>Table 5</w:t>
        </w:r>
        <w:r w:rsidRPr="00B80F4C">
          <w:rPr>
            <w:rStyle w:val="Hyperlink"/>
            <w:rFonts w:eastAsiaTheme="majorEastAsia"/>
            <w:b/>
            <w:bCs/>
            <w:noProof/>
          </w:rPr>
          <w:noBreakHyphen/>
          <w:t>6:</w:t>
        </w:r>
        <w:r w:rsidRPr="00B80F4C">
          <w:rPr>
            <w:rStyle w:val="Hyperlink"/>
            <w:rFonts w:eastAsiaTheme="majorEastAsia"/>
            <w:noProof/>
          </w:rPr>
          <w:t xml:space="preserve"> </w:t>
        </w:r>
        <w:r w:rsidRPr="00B80F4C">
          <w:rPr>
            <w:rStyle w:val="Hyperlink"/>
            <w:rFonts w:eastAsiaTheme="majorEastAsia"/>
            <w:bCs/>
            <w:noProof/>
          </w:rPr>
          <w:t xml:space="preserve">Butyl acetate </w:t>
        </w:r>
        <w:r w:rsidRPr="00B80F4C">
          <w:rPr>
            <w:rStyle w:val="Hyperlink"/>
            <w:rFonts w:eastAsiaTheme="majorEastAsia"/>
            <w:noProof/>
          </w:rPr>
          <w:t xml:space="preserve">titer measured by the colorimetric assay and GC/MS. </w:t>
        </w:r>
        <w:r w:rsidRPr="00B80F4C">
          <w:rPr>
            <w:rStyle w:val="Hyperlink"/>
            <w:rFonts w:ascii="Cambria Math" w:eastAsiaTheme="majorEastAsia" w:hAnsi="Cambria Math" w:cs="Cambria Math" w:hint="eastAsia"/>
            <w:noProof/>
          </w:rPr>
          <w:t>△</w:t>
        </w:r>
        <w:r w:rsidRPr="00B80F4C">
          <w:rPr>
            <w:rStyle w:val="Hyperlink"/>
            <w:rFonts w:eastAsiaTheme="majorEastAsia"/>
            <w:noProof/>
          </w:rPr>
          <w:t>Ab</w:t>
        </w:r>
        <w:r w:rsidRPr="00B80F4C">
          <w:rPr>
            <w:rStyle w:val="Hyperlink"/>
            <w:rFonts w:eastAsiaTheme="majorEastAsia"/>
            <w:noProof/>
            <w:vertAlign w:val="subscript"/>
          </w:rPr>
          <w:t>520</w:t>
        </w:r>
        <w:r w:rsidRPr="00B80F4C">
          <w:rPr>
            <w:rStyle w:val="Hyperlink"/>
            <w:rFonts w:eastAsiaTheme="majorEastAsia"/>
            <w:noProof/>
            <w:vertAlign w:val="superscript"/>
          </w:rPr>
          <w:t>adj.</w:t>
        </w:r>
        <w:r w:rsidRPr="00B80F4C">
          <w:rPr>
            <w:rStyle w:val="Hyperlink"/>
            <w:rFonts w:eastAsiaTheme="majorEastAsia"/>
            <w:noProof/>
          </w:rPr>
          <w:t xml:space="preserve"> = Ab</w:t>
        </w:r>
        <w:r w:rsidRPr="00B80F4C">
          <w:rPr>
            <w:rStyle w:val="Hyperlink"/>
            <w:rFonts w:eastAsiaTheme="majorEastAsia"/>
            <w:noProof/>
            <w:vertAlign w:val="subscript"/>
          </w:rPr>
          <w:t>520</w:t>
        </w:r>
        <w:r w:rsidRPr="00B80F4C">
          <w:rPr>
            <w:rStyle w:val="Hyperlink"/>
            <w:rFonts w:eastAsiaTheme="majorEastAsia"/>
            <w:noProof/>
            <w:vertAlign w:val="superscript"/>
          </w:rPr>
          <w:t>BtOH</w:t>
        </w:r>
        <w:r w:rsidRPr="00B80F4C">
          <w:rPr>
            <w:rStyle w:val="Hyperlink"/>
            <w:rFonts w:eastAsiaTheme="majorEastAsia"/>
            <w:noProof/>
            <w:vertAlign w:val="subscript"/>
          </w:rPr>
          <w:t xml:space="preserve"> </w:t>
        </w:r>
        <w:r w:rsidRPr="00B80F4C">
          <w:rPr>
            <w:rStyle w:val="Hyperlink"/>
            <w:rFonts w:eastAsiaTheme="majorEastAsia"/>
            <w:noProof/>
          </w:rPr>
          <w:t>– Ab</w:t>
        </w:r>
        <w:r w:rsidRPr="00B80F4C">
          <w:rPr>
            <w:rStyle w:val="Hyperlink"/>
            <w:rFonts w:eastAsiaTheme="majorEastAsia"/>
            <w:noProof/>
            <w:vertAlign w:val="subscript"/>
          </w:rPr>
          <w:t>520</w:t>
        </w:r>
        <w:r w:rsidRPr="00B80F4C">
          <w:rPr>
            <w:rStyle w:val="Hyperlink"/>
            <w:rFonts w:eastAsiaTheme="majorEastAsia"/>
            <w:noProof/>
            <w:vertAlign w:val="superscript"/>
          </w:rPr>
          <w:t>None</w:t>
        </w:r>
        <w:r w:rsidRPr="00B80F4C">
          <w:rPr>
            <w:rStyle w:val="Hyperlink"/>
            <w:rFonts w:eastAsiaTheme="majorEastAsia"/>
            <w:noProof/>
          </w:rPr>
          <w:t>. Ab</w:t>
        </w:r>
        <w:r w:rsidRPr="00B80F4C">
          <w:rPr>
            <w:rStyle w:val="Hyperlink"/>
            <w:rFonts w:eastAsiaTheme="majorEastAsia"/>
            <w:noProof/>
            <w:vertAlign w:val="subscript"/>
          </w:rPr>
          <w:t>520</w:t>
        </w:r>
        <w:r w:rsidRPr="00B80F4C">
          <w:rPr>
            <w:rStyle w:val="Hyperlink"/>
            <w:rFonts w:eastAsiaTheme="majorEastAsia"/>
            <w:noProof/>
            <w:vertAlign w:val="superscript"/>
          </w:rPr>
          <w:t>BtOH</w:t>
        </w:r>
        <w:r w:rsidRPr="00B80F4C">
          <w:rPr>
            <w:rStyle w:val="Hyperlink"/>
            <w:rFonts w:eastAsiaTheme="majorEastAsia"/>
            <w:noProof/>
          </w:rPr>
          <w:t xml:space="preserve"> and Ab</w:t>
        </w:r>
        <w:r w:rsidRPr="00B80F4C">
          <w:rPr>
            <w:rStyle w:val="Hyperlink"/>
            <w:rFonts w:eastAsiaTheme="majorEastAsia"/>
            <w:noProof/>
            <w:vertAlign w:val="subscript"/>
          </w:rPr>
          <w:t>520</w:t>
        </w:r>
        <w:r w:rsidRPr="00B80F4C">
          <w:rPr>
            <w:rStyle w:val="Hyperlink"/>
            <w:rFonts w:eastAsiaTheme="majorEastAsia"/>
            <w:noProof/>
            <w:vertAlign w:val="superscript"/>
          </w:rPr>
          <w:t>None</w:t>
        </w:r>
        <w:r w:rsidRPr="00B80F4C">
          <w:rPr>
            <w:rStyle w:val="Hyperlink"/>
            <w:rFonts w:eastAsiaTheme="majorEastAsia"/>
            <w:noProof/>
          </w:rPr>
          <w:t xml:space="preserve"> represent the Ab</w:t>
        </w:r>
        <w:r w:rsidRPr="00B80F4C">
          <w:rPr>
            <w:rStyle w:val="Hyperlink"/>
            <w:rFonts w:eastAsiaTheme="majorEastAsia"/>
            <w:noProof/>
            <w:vertAlign w:val="subscript"/>
          </w:rPr>
          <w:t>520</w:t>
        </w:r>
        <w:r w:rsidRPr="00B80F4C">
          <w:rPr>
            <w:rStyle w:val="Hyperlink"/>
            <w:rFonts w:eastAsiaTheme="majorEastAsia"/>
            <w:noProof/>
          </w:rPr>
          <w:t xml:space="preserve"> values with or without an exogenous addition of 2 g/L butanol, respectively. WT, wild type. Positive hits in bold.</w:t>
        </w:r>
        <w:r>
          <w:rPr>
            <w:noProof/>
            <w:webHidden/>
          </w:rPr>
          <w:tab/>
        </w:r>
        <w:r>
          <w:rPr>
            <w:noProof/>
            <w:webHidden/>
          </w:rPr>
          <w:fldChar w:fldCharType="begin"/>
        </w:r>
        <w:r>
          <w:rPr>
            <w:noProof/>
            <w:webHidden/>
          </w:rPr>
          <w:instrText xml:space="preserve"> PAGEREF _Toc57022004 \h </w:instrText>
        </w:r>
        <w:r>
          <w:rPr>
            <w:noProof/>
            <w:webHidden/>
          </w:rPr>
        </w:r>
        <w:r>
          <w:rPr>
            <w:noProof/>
            <w:webHidden/>
          </w:rPr>
          <w:fldChar w:fldCharType="separate"/>
        </w:r>
        <w:r>
          <w:rPr>
            <w:noProof/>
            <w:webHidden/>
          </w:rPr>
          <w:t>200</w:t>
        </w:r>
        <w:r>
          <w:rPr>
            <w:noProof/>
            <w:webHidden/>
          </w:rPr>
          <w:fldChar w:fldCharType="end"/>
        </w:r>
      </w:hyperlink>
    </w:p>
    <w:p w14:paraId="5D36E6A2" w14:textId="1FE1EFED" w:rsidR="00F13457" w:rsidRDefault="00F13457">
      <w:pPr>
        <w:pStyle w:val="TableofFigures"/>
        <w:tabs>
          <w:tab w:val="right" w:leader="dot" w:pos="9350"/>
        </w:tabs>
        <w:rPr>
          <w:rFonts w:asciiTheme="minorHAnsi" w:eastAsiaTheme="minorEastAsia" w:hAnsiTheme="minorHAnsi" w:cstheme="minorBidi"/>
          <w:noProof/>
        </w:rPr>
      </w:pPr>
      <w:hyperlink w:anchor="_Toc57022005" w:history="1">
        <w:r w:rsidRPr="00B80F4C">
          <w:rPr>
            <w:rStyle w:val="Hyperlink"/>
            <w:rFonts w:eastAsiaTheme="majorEastAsia"/>
            <w:b/>
            <w:bCs/>
            <w:noProof/>
          </w:rPr>
          <w:t>Table 6</w:t>
        </w:r>
        <w:r w:rsidRPr="00B80F4C">
          <w:rPr>
            <w:rStyle w:val="Hyperlink"/>
            <w:rFonts w:eastAsiaTheme="majorEastAsia"/>
            <w:b/>
            <w:bCs/>
            <w:noProof/>
          </w:rPr>
          <w:noBreakHyphen/>
          <w:t>1:</w:t>
        </w:r>
        <w:r w:rsidRPr="00B80F4C">
          <w:rPr>
            <w:rStyle w:val="Hyperlink"/>
            <w:rFonts w:eastAsiaTheme="majorEastAsia"/>
            <w:b/>
            <w:iCs/>
            <w:noProof/>
            <w:lang w:val="en-GB"/>
          </w:rPr>
          <w:t xml:space="preserve"> </w:t>
        </w:r>
        <w:r w:rsidRPr="00B80F4C">
          <w:rPr>
            <w:rStyle w:val="Hyperlink"/>
            <w:rFonts w:eastAsiaTheme="majorEastAsia"/>
            <w:noProof/>
          </w:rPr>
          <w:t>A list of plasmids and strains used in this study.</w:t>
        </w:r>
        <w:r>
          <w:rPr>
            <w:noProof/>
            <w:webHidden/>
          </w:rPr>
          <w:tab/>
        </w:r>
        <w:r>
          <w:rPr>
            <w:noProof/>
            <w:webHidden/>
          </w:rPr>
          <w:fldChar w:fldCharType="begin"/>
        </w:r>
        <w:r>
          <w:rPr>
            <w:noProof/>
            <w:webHidden/>
          </w:rPr>
          <w:instrText xml:space="preserve"> PAGEREF _Toc57022005 \h </w:instrText>
        </w:r>
        <w:r>
          <w:rPr>
            <w:noProof/>
            <w:webHidden/>
          </w:rPr>
        </w:r>
        <w:r>
          <w:rPr>
            <w:noProof/>
            <w:webHidden/>
          </w:rPr>
          <w:fldChar w:fldCharType="separate"/>
        </w:r>
        <w:r>
          <w:rPr>
            <w:noProof/>
            <w:webHidden/>
          </w:rPr>
          <w:t>211</w:t>
        </w:r>
        <w:r>
          <w:rPr>
            <w:noProof/>
            <w:webHidden/>
          </w:rPr>
          <w:fldChar w:fldCharType="end"/>
        </w:r>
      </w:hyperlink>
    </w:p>
    <w:p w14:paraId="1E3AC2EC" w14:textId="4D96B9B7" w:rsidR="00F13457" w:rsidRDefault="00F13457">
      <w:pPr>
        <w:pStyle w:val="TableofFigures"/>
        <w:tabs>
          <w:tab w:val="right" w:leader="dot" w:pos="9350"/>
        </w:tabs>
        <w:rPr>
          <w:rFonts w:asciiTheme="minorHAnsi" w:eastAsiaTheme="minorEastAsia" w:hAnsiTheme="minorHAnsi" w:cstheme="minorBidi"/>
          <w:noProof/>
        </w:rPr>
      </w:pPr>
      <w:hyperlink w:anchor="_Toc57022006" w:history="1">
        <w:r w:rsidRPr="00B80F4C">
          <w:rPr>
            <w:rStyle w:val="Hyperlink"/>
            <w:rFonts w:eastAsiaTheme="majorEastAsia"/>
            <w:b/>
            <w:bCs/>
            <w:noProof/>
          </w:rPr>
          <w:t>Table 6</w:t>
        </w:r>
        <w:r w:rsidRPr="00B80F4C">
          <w:rPr>
            <w:rStyle w:val="Hyperlink"/>
            <w:rFonts w:eastAsiaTheme="majorEastAsia"/>
            <w:b/>
            <w:bCs/>
            <w:noProof/>
          </w:rPr>
          <w:noBreakHyphen/>
          <w:t>2:</w:t>
        </w:r>
        <w:r w:rsidRPr="00B80F4C">
          <w:rPr>
            <w:rStyle w:val="Hyperlink"/>
            <w:rFonts w:eastAsiaTheme="majorEastAsia"/>
            <w:b/>
            <w:noProof/>
            <w:lang w:val="en-GB"/>
          </w:rPr>
          <w:t xml:space="preserve"> </w:t>
        </w:r>
        <w:r w:rsidRPr="00B80F4C">
          <w:rPr>
            <w:rStyle w:val="Hyperlink"/>
            <w:rFonts w:eastAsiaTheme="majorEastAsia"/>
            <w:noProof/>
          </w:rPr>
          <w:t xml:space="preserve">A list of primers used in this study. </w:t>
        </w:r>
        <w:r w:rsidRPr="00B80F4C">
          <w:rPr>
            <w:rStyle w:val="Hyperlink"/>
            <w:rFonts w:eastAsiaTheme="majorEastAsia"/>
            <w:noProof/>
            <w:shd w:val="clear" w:color="auto" w:fill="FFFFFF"/>
            <w:lang w:eastAsia="en-US"/>
          </w:rPr>
          <w:t>F, R, and BB represent forward, reverse, and backbone, respectively.</w:t>
        </w:r>
        <w:r>
          <w:rPr>
            <w:noProof/>
            <w:webHidden/>
          </w:rPr>
          <w:tab/>
        </w:r>
        <w:r>
          <w:rPr>
            <w:noProof/>
            <w:webHidden/>
          </w:rPr>
          <w:fldChar w:fldCharType="begin"/>
        </w:r>
        <w:r>
          <w:rPr>
            <w:noProof/>
            <w:webHidden/>
          </w:rPr>
          <w:instrText xml:space="preserve"> PAGEREF _Toc57022006 \h </w:instrText>
        </w:r>
        <w:r>
          <w:rPr>
            <w:noProof/>
            <w:webHidden/>
          </w:rPr>
        </w:r>
        <w:r>
          <w:rPr>
            <w:noProof/>
            <w:webHidden/>
          </w:rPr>
          <w:fldChar w:fldCharType="separate"/>
        </w:r>
        <w:r>
          <w:rPr>
            <w:noProof/>
            <w:webHidden/>
          </w:rPr>
          <w:t>212</w:t>
        </w:r>
        <w:r>
          <w:rPr>
            <w:noProof/>
            <w:webHidden/>
          </w:rPr>
          <w:fldChar w:fldCharType="end"/>
        </w:r>
      </w:hyperlink>
    </w:p>
    <w:p w14:paraId="4F54AB0E" w14:textId="36DE8042" w:rsidR="00F13457" w:rsidRDefault="00F13457">
      <w:pPr>
        <w:pStyle w:val="TableofFigures"/>
        <w:tabs>
          <w:tab w:val="right" w:leader="dot" w:pos="9350"/>
        </w:tabs>
        <w:rPr>
          <w:rFonts w:asciiTheme="minorHAnsi" w:eastAsiaTheme="minorEastAsia" w:hAnsiTheme="minorHAnsi" w:cstheme="minorBidi"/>
          <w:noProof/>
        </w:rPr>
      </w:pPr>
      <w:hyperlink w:anchor="_Toc57022007" w:history="1">
        <w:r w:rsidRPr="00B80F4C">
          <w:rPr>
            <w:rStyle w:val="Hyperlink"/>
            <w:rFonts w:eastAsiaTheme="majorEastAsia"/>
            <w:b/>
            <w:bCs/>
            <w:noProof/>
          </w:rPr>
          <w:t>Table 6</w:t>
        </w:r>
        <w:r w:rsidRPr="00B80F4C">
          <w:rPr>
            <w:rStyle w:val="Hyperlink"/>
            <w:rFonts w:eastAsiaTheme="majorEastAsia"/>
            <w:b/>
            <w:bCs/>
            <w:noProof/>
          </w:rPr>
          <w:noBreakHyphen/>
          <w:t>3:</w:t>
        </w:r>
        <w:r w:rsidRPr="00B80F4C">
          <w:rPr>
            <w:rStyle w:val="Hyperlink"/>
            <w:rFonts w:eastAsiaTheme="majorEastAsia"/>
            <w:b/>
            <w:noProof/>
            <w:lang w:val="en-GB"/>
          </w:rPr>
          <w:t xml:space="preserve"> </w:t>
        </w:r>
        <w:r w:rsidRPr="00B80F4C">
          <w:rPr>
            <w:rStyle w:val="Hyperlink"/>
            <w:rFonts w:eastAsiaTheme="majorEastAsia"/>
            <w:noProof/>
          </w:rPr>
          <w:t>Summary of g</w:t>
        </w:r>
        <w:r w:rsidRPr="00B80F4C">
          <w:rPr>
            <w:rStyle w:val="Hyperlink"/>
            <w:rFonts w:eastAsiaTheme="majorEastAsia"/>
            <w:bCs/>
            <w:noProof/>
          </w:rPr>
          <w:t>rowth selection of an efficient butyl acetate production module with ATF1</w:t>
        </w:r>
        <w:r w:rsidRPr="00B80F4C">
          <w:rPr>
            <w:rStyle w:val="Hyperlink"/>
            <w:rFonts w:eastAsiaTheme="majorEastAsia"/>
            <w:noProof/>
            <w:vertAlign w:val="subscript"/>
          </w:rPr>
          <w:t>Sc</w:t>
        </w:r>
        <w:r w:rsidRPr="00B80F4C">
          <w:rPr>
            <w:rStyle w:val="Hyperlink"/>
            <w:rFonts w:eastAsiaTheme="majorEastAsia"/>
            <w:bCs/>
            <w:noProof/>
          </w:rPr>
          <w:t xml:space="preserve"> variants in a modular (chassis) cell. A and B indicate </w:t>
        </w:r>
        <w:r w:rsidRPr="00B80F4C">
          <w:rPr>
            <w:rStyle w:val="Hyperlink"/>
            <w:rFonts w:eastAsiaTheme="majorEastAsia"/>
            <w:noProof/>
          </w:rPr>
          <w:t>biological replicates.</w:t>
        </w:r>
        <w:r>
          <w:rPr>
            <w:noProof/>
            <w:webHidden/>
          </w:rPr>
          <w:tab/>
        </w:r>
        <w:r>
          <w:rPr>
            <w:noProof/>
            <w:webHidden/>
          </w:rPr>
          <w:fldChar w:fldCharType="begin"/>
        </w:r>
        <w:r>
          <w:rPr>
            <w:noProof/>
            <w:webHidden/>
          </w:rPr>
          <w:instrText xml:space="preserve"> PAGEREF _Toc57022007 \h </w:instrText>
        </w:r>
        <w:r>
          <w:rPr>
            <w:noProof/>
            <w:webHidden/>
          </w:rPr>
        </w:r>
        <w:r>
          <w:rPr>
            <w:noProof/>
            <w:webHidden/>
          </w:rPr>
          <w:fldChar w:fldCharType="separate"/>
        </w:r>
        <w:r>
          <w:rPr>
            <w:noProof/>
            <w:webHidden/>
          </w:rPr>
          <w:t>218</w:t>
        </w:r>
        <w:r>
          <w:rPr>
            <w:noProof/>
            <w:webHidden/>
          </w:rPr>
          <w:fldChar w:fldCharType="end"/>
        </w:r>
      </w:hyperlink>
    </w:p>
    <w:p w14:paraId="09BAF710" w14:textId="7E331152" w:rsidR="00A873A9" w:rsidRDefault="006F5F18" w:rsidP="00EE0027">
      <w:pPr>
        <w:spacing w:line="360" w:lineRule="auto"/>
      </w:pPr>
      <w:r>
        <w:fldChar w:fldCharType="end"/>
      </w:r>
    </w:p>
    <w:p w14:paraId="6EF7B881" w14:textId="31255285" w:rsidR="00C25B1A" w:rsidRDefault="00C25B1A" w:rsidP="0010397E">
      <w:pPr>
        <w:spacing w:line="480" w:lineRule="auto"/>
      </w:pPr>
      <w:r>
        <w:br w:type="page"/>
      </w:r>
    </w:p>
    <w:p w14:paraId="5078148E" w14:textId="7E6B7D1F" w:rsidR="00C25B1A" w:rsidRPr="00EF60E4" w:rsidRDefault="00C25B1A" w:rsidP="00EE0027">
      <w:pPr>
        <w:spacing w:line="360" w:lineRule="auto"/>
        <w:jc w:val="center"/>
        <w:rPr>
          <w:b/>
          <w:bCs/>
          <w:sz w:val="32"/>
          <w:szCs w:val="32"/>
        </w:rPr>
      </w:pPr>
      <w:r w:rsidRPr="00EF60E4">
        <w:rPr>
          <w:b/>
          <w:bCs/>
          <w:sz w:val="32"/>
          <w:szCs w:val="32"/>
        </w:rPr>
        <w:lastRenderedPageBreak/>
        <w:t>List of Figures</w:t>
      </w:r>
    </w:p>
    <w:p w14:paraId="6C0C9452" w14:textId="38E2E39C" w:rsidR="00F13457" w:rsidRDefault="002F0EEE">
      <w:pPr>
        <w:pStyle w:val="TableofFigures"/>
        <w:tabs>
          <w:tab w:val="right" w:leader="dot" w:pos="9350"/>
        </w:tabs>
        <w:rPr>
          <w:rFonts w:asciiTheme="minorHAnsi" w:eastAsiaTheme="minorEastAsia" w:hAnsiTheme="minorHAnsi" w:cstheme="minorBidi"/>
          <w:noProof/>
        </w:rPr>
      </w:pPr>
      <w:r>
        <w:fldChar w:fldCharType="begin"/>
      </w:r>
      <w:r>
        <w:instrText xml:space="preserve"> TOC \h \z \c "Figure" </w:instrText>
      </w:r>
      <w:r>
        <w:fldChar w:fldCharType="separate"/>
      </w:r>
      <w:hyperlink w:anchor="_Toc57022008" w:history="1">
        <w:r w:rsidR="00F13457" w:rsidRPr="004B3D03">
          <w:rPr>
            <w:rStyle w:val="Hyperlink"/>
            <w:rFonts w:eastAsiaTheme="majorEastAsia"/>
            <w:b/>
            <w:bCs/>
            <w:noProof/>
          </w:rPr>
          <w:t>Figure 1</w:t>
        </w:r>
        <w:r w:rsidR="00F13457" w:rsidRPr="004B3D03">
          <w:rPr>
            <w:rStyle w:val="Hyperlink"/>
            <w:rFonts w:eastAsiaTheme="majorEastAsia"/>
            <w:b/>
            <w:bCs/>
            <w:noProof/>
          </w:rPr>
          <w:noBreakHyphen/>
          <w:t>1:</w:t>
        </w:r>
        <w:r w:rsidR="00F13457" w:rsidRPr="004B3D03">
          <w:rPr>
            <w:rStyle w:val="Hyperlink"/>
            <w:rFonts w:eastAsiaTheme="majorEastAsia"/>
            <w:noProof/>
          </w:rPr>
          <w:t xml:space="preserve"> Overview of biosynthetic pathways of esters. Precursor pathways include α-keto acid pathway (blue arrows), reversed β-oxidation pathway (yellow arrows), fatty acid biosynthesis pathway (green arrows), aromatic alcohols synthesis pathway (brown arrows), </w:t>
        </w:r>
        <w:r w:rsidR="00F13457" w:rsidRPr="004B3D03">
          <w:rPr>
            <w:rStyle w:val="Hyperlink"/>
            <w:rFonts w:eastAsia="Yu Mincho Demibold"/>
            <w:bCs/>
            <w:noProof/>
          </w:rPr>
          <w:t xml:space="preserve">phenylpropanoid pathway (red arrows), </w:t>
        </w:r>
        <w:r w:rsidR="00F13457" w:rsidRPr="004B3D03">
          <w:rPr>
            <w:rStyle w:val="Hyperlink"/>
            <w:rFonts w:eastAsiaTheme="majorEastAsia"/>
            <w:bCs/>
            <w:noProof/>
          </w:rPr>
          <w:t xml:space="preserve">terpenoids synthesis pathway (purple arrows), </w:t>
        </w:r>
        <w:r w:rsidR="00F13457" w:rsidRPr="004B3D03">
          <w:rPr>
            <w:rStyle w:val="Hyperlink"/>
            <w:rFonts w:eastAsiaTheme="majorEastAsia"/>
            <w:noProof/>
          </w:rPr>
          <w:t>polyketide biosynthesis pathway</w:t>
        </w:r>
        <w:r w:rsidR="00F13457" w:rsidRPr="004B3D03">
          <w:rPr>
            <w:rStyle w:val="Hyperlink"/>
            <w:rFonts w:eastAsiaTheme="majorEastAsia"/>
            <w:bCs/>
            <w:noProof/>
          </w:rPr>
          <w:t xml:space="preserve"> (pink arrows). Abbreviations: </w:t>
        </w:r>
        <w:r w:rsidR="00F13457" w:rsidRPr="004B3D03">
          <w:rPr>
            <w:rStyle w:val="Hyperlink"/>
            <w:rFonts w:eastAsiaTheme="majorEastAsia"/>
            <w:bCs/>
            <w:i/>
            <w:noProof/>
          </w:rPr>
          <w:t>G3P</w:t>
        </w:r>
        <w:r w:rsidR="00F13457" w:rsidRPr="004B3D03">
          <w:rPr>
            <w:rStyle w:val="Hyperlink"/>
            <w:rFonts w:eastAsiaTheme="majorEastAsia"/>
            <w:bCs/>
            <w:noProof/>
          </w:rPr>
          <w:t xml:space="preserve">, glyceraldehyde-3-phosphate; </w:t>
        </w:r>
        <w:r w:rsidR="00F13457" w:rsidRPr="004B3D03">
          <w:rPr>
            <w:rStyle w:val="Hyperlink"/>
            <w:rFonts w:eastAsiaTheme="majorEastAsia"/>
            <w:bCs/>
            <w:i/>
            <w:noProof/>
          </w:rPr>
          <w:t>PEP,</w:t>
        </w:r>
        <w:r w:rsidR="00F13457" w:rsidRPr="004B3D03">
          <w:rPr>
            <w:rStyle w:val="Hyperlink"/>
            <w:rFonts w:eastAsiaTheme="majorEastAsia"/>
            <w:bCs/>
            <w:noProof/>
          </w:rPr>
          <w:t xml:space="preserve"> phosphoenolpyruvate; </w:t>
        </w:r>
        <w:r w:rsidR="00F13457" w:rsidRPr="004B3D03">
          <w:rPr>
            <w:rStyle w:val="Hyperlink"/>
            <w:rFonts w:eastAsiaTheme="majorEastAsia"/>
            <w:bCs/>
            <w:i/>
            <w:noProof/>
          </w:rPr>
          <w:t>PYR</w:t>
        </w:r>
        <w:r w:rsidR="00F13457" w:rsidRPr="004B3D03">
          <w:rPr>
            <w:rStyle w:val="Hyperlink"/>
            <w:rFonts w:eastAsiaTheme="majorEastAsia"/>
            <w:bCs/>
            <w:noProof/>
          </w:rPr>
          <w:t xml:space="preserve">, pyruvate; </w:t>
        </w:r>
        <w:r w:rsidR="00F13457" w:rsidRPr="004B3D03">
          <w:rPr>
            <w:rStyle w:val="Hyperlink"/>
            <w:rFonts w:eastAsiaTheme="majorEastAsia"/>
            <w:bCs/>
            <w:i/>
            <w:noProof/>
          </w:rPr>
          <w:t>E4P</w:t>
        </w:r>
        <w:r w:rsidR="00F13457" w:rsidRPr="004B3D03">
          <w:rPr>
            <w:rStyle w:val="Hyperlink"/>
            <w:rFonts w:eastAsiaTheme="majorEastAsia"/>
            <w:bCs/>
            <w:noProof/>
          </w:rPr>
          <w:t xml:space="preserve">, erythrose-4-phosphate; </w:t>
        </w:r>
        <w:r w:rsidR="00F13457" w:rsidRPr="004B3D03">
          <w:rPr>
            <w:rStyle w:val="Hyperlink"/>
            <w:rFonts w:eastAsiaTheme="majorEastAsia"/>
            <w:bCs/>
            <w:i/>
            <w:noProof/>
          </w:rPr>
          <w:t>PPP</w:t>
        </w:r>
        <w:r w:rsidR="00F13457" w:rsidRPr="004B3D03">
          <w:rPr>
            <w:rStyle w:val="Hyperlink"/>
            <w:rFonts w:eastAsiaTheme="majorEastAsia"/>
            <w:bCs/>
            <w:noProof/>
          </w:rPr>
          <w:t xml:space="preserve">, pentose phosphate; </w:t>
        </w:r>
        <w:r w:rsidR="00F13457" w:rsidRPr="004B3D03">
          <w:rPr>
            <w:rStyle w:val="Hyperlink"/>
            <w:rFonts w:eastAsiaTheme="majorEastAsia"/>
            <w:bCs/>
            <w:i/>
            <w:noProof/>
          </w:rPr>
          <w:t>MEP</w:t>
        </w:r>
        <w:r w:rsidR="00F13457" w:rsidRPr="004B3D03">
          <w:rPr>
            <w:rStyle w:val="Hyperlink"/>
            <w:rFonts w:eastAsiaTheme="majorEastAsia"/>
            <w:bCs/>
            <w:noProof/>
          </w:rPr>
          <w:t xml:space="preserve">, methylerythritol phosphate; </w:t>
        </w:r>
        <w:r w:rsidR="00F13457" w:rsidRPr="004B3D03">
          <w:rPr>
            <w:rStyle w:val="Hyperlink"/>
            <w:rFonts w:eastAsiaTheme="majorEastAsia"/>
            <w:bCs/>
            <w:i/>
            <w:noProof/>
          </w:rPr>
          <w:t>MVA</w:t>
        </w:r>
        <w:r w:rsidR="00F13457" w:rsidRPr="004B3D03">
          <w:rPr>
            <w:rStyle w:val="Hyperlink"/>
            <w:rFonts w:eastAsiaTheme="majorEastAsia"/>
            <w:bCs/>
            <w:noProof/>
          </w:rPr>
          <w:t xml:space="preserve">, mevalonate; </w:t>
        </w:r>
        <w:r w:rsidR="00F13457" w:rsidRPr="004B3D03">
          <w:rPr>
            <w:rStyle w:val="Hyperlink"/>
            <w:rFonts w:eastAsiaTheme="majorEastAsia"/>
            <w:bCs/>
            <w:i/>
            <w:noProof/>
          </w:rPr>
          <w:t>DMAPP</w:t>
        </w:r>
        <w:r w:rsidR="00F13457" w:rsidRPr="004B3D03">
          <w:rPr>
            <w:rStyle w:val="Hyperlink"/>
            <w:rFonts w:eastAsiaTheme="majorEastAsia"/>
            <w:bCs/>
            <w:noProof/>
          </w:rPr>
          <w:t xml:space="preserve">, dimethylallyl diphosphate; </w:t>
        </w:r>
        <w:r w:rsidR="00F13457" w:rsidRPr="004B3D03">
          <w:rPr>
            <w:rStyle w:val="Hyperlink"/>
            <w:rFonts w:eastAsiaTheme="majorEastAsia"/>
            <w:bCs/>
            <w:i/>
            <w:noProof/>
          </w:rPr>
          <w:t>IPP</w:t>
        </w:r>
        <w:r w:rsidR="00F13457" w:rsidRPr="004B3D03">
          <w:rPr>
            <w:rStyle w:val="Hyperlink"/>
            <w:rFonts w:eastAsiaTheme="majorEastAsia"/>
            <w:bCs/>
            <w:noProof/>
          </w:rPr>
          <w:t xml:space="preserve">, isopentenyl diphosphate; </w:t>
        </w:r>
        <w:r w:rsidR="00F13457" w:rsidRPr="004B3D03">
          <w:rPr>
            <w:rStyle w:val="Hyperlink"/>
            <w:rFonts w:eastAsiaTheme="majorEastAsia"/>
            <w:bCs/>
            <w:i/>
            <w:noProof/>
          </w:rPr>
          <w:t>GPP</w:t>
        </w:r>
        <w:r w:rsidR="00F13457" w:rsidRPr="004B3D03">
          <w:rPr>
            <w:rStyle w:val="Hyperlink"/>
            <w:rFonts w:eastAsiaTheme="majorEastAsia"/>
            <w:bCs/>
            <w:noProof/>
          </w:rPr>
          <w:t xml:space="preserve">, geranyl pyrophosphate, </w:t>
        </w:r>
        <w:r w:rsidR="00F13457" w:rsidRPr="004B3D03">
          <w:rPr>
            <w:rStyle w:val="Hyperlink"/>
            <w:rFonts w:eastAsiaTheme="majorEastAsia"/>
            <w:bCs/>
            <w:i/>
            <w:noProof/>
          </w:rPr>
          <w:t>FPP</w:t>
        </w:r>
        <w:r w:rsidR="00F13457" w:rsidRPr="004B3D03">
          <w:rPr>
            <w:rStyle w:val="Hyperlink"/>
            <w:rFonts w:eastAsiaTheme="majorEastAsia"/>
            <w:bCs/>
            <w:noProof/>
          </w:rPr>
          <w:t xml:space="preserve">, farnesyl diphosphate; </w:t>
        </w:r>
        <w:r w:rsidR="00F13457" w:rsidRPr="004B3D03">
          <w:rPr>
            <w:rStyle w:val="Hyperlink"/>
            <w:rFonts w:eastAsiaTheme="majorEastAsia"/>
            <w:bCs/>
            <w:i/>
            <w:noProof/>
          </w:rPr>
          <w:t>GGPP</w:t>
        </w:r>
        <w:r w:rsidR="00F13457" w:rsidRPr="004B3D03">
          <w:rPr>
            <w:rStyle w:val="Hyperlink"/>
            <w:rFonts w:eastAsiaTheme="majorEastAsia"/>
            <w:bCs/>
            <w:noProof/>
          </w:rPr>
          <w:t xml:space="preserve">, geranylgeranyl pyrophosphate, </w:t>
        </w:r>
        <w:r w:rsidR="00F13457" w:rsidRPr="004B3D03">
          <w:rPr>
            <w:rStyle w:val="Hyperlink"/>
            <w:rFonts w:eastAsiaTheme="majorEastAsia"/>
            <w:bCs/>
            <w:i/>
            <w:noProof/>
          </w:rPr>
          <w:t>CM</w:t>
        </w:r>
        <w:r w:rsidR="00F13457" w:rsidRPr="004B3D03">
          <w:rPr>
            <w:rStyle w:val="Hyperlink"/>
            <w:rFonts w:eastAsiaTheme="majorEastAsia"/>
            <w:bCs/>
            <w:noProof/>
          </w:rPr>
          <w:t xml:space="preserve">, chorismate, </w:t>
        </w:r>
        <w:r w:rsidR="00F13457" w:rsidRPr="004B3D03">
          <w:rPr>
            <w:rStyle w:val="Hyperlink"/>
            <w:rFonts w:eastAsiaTheme="majorEastAsia"/>
            <w:bCs/>
            <w:i/>
            <w:noProof/>
          </w:rPr>
          <w:t>SA</w:t>
        </w:r>
        <w:r w:rsidR="00F13457" w:rsidRPr="004B3D03">
          <w:rPr>
            <w:rStyle w:val="Hyperlink"/>
            <w:rFonts w:eastAsiaTheme="majorEastAsia"/>
            <w:bCs/>
            <w:noProof/>
          </w:rPr>
          <w:t xml:space="preserve">, salicylate, </w:t>
        </w:r>
        <w:r w:rsidR="00F13457" w:rsidRPr="004B3D03">
          <w:rPr>
            <w:rStyle w:val="Hyperlink"/>
            <w:rFonts w:eastAsiaTheme="majorEastAsia"/>
            <w:bCs/>
            <w:i/>
            <w:noProof/>
          </w:rPr>
          <w:t>ANT</w:t>
        </w:r>
        <w:r w:rsidR="00F13457" w:rsidRPr="004B3D03">
          <w:rPr>
            <w:rStyle w:val="Hyperlink"/>
            <w:rFonts w:eastAsiaTheme="majorEastAsia"/>
            <w:bCs/>
            <w:noProof/>
          </w:rPr>
          <w:t xml:space="preserve">, anthranilate; </w:t>
        </w:r>
        <w:r w:rsidR="00F13457" w:rsidRPr="004B3D03">
          <w:rPr>
            <w:rStyle w:val="Hyperlink"/>
            <w:rFonts w:eastAsiaTheme="majorEastAsia"/>
            <w:bCs/>
            <w:i/>
            <w:noProof/>
          </w:rPr>
          <w:t>PP</w:t>
        </w:r>
        <w:r w:rsidR="00F13457" w:rsidRPr="004B3D03">
          <w:rPr>
            <w:rStyle w:val="Hyperlink"/>
            <w:rFonts w:eastAsiaTheme="majorEastAsia"/>
            <w:bCs/>
            <w:noProof/>
          </w:rPr>
          <w:t xml:space="preserve">, prephenate, </w:t>
        </w:r>
        <w:r w:rsidR="00F13457" w:rsidRPr="004B3D03">
          <w:rPr>
            <w:rStyle w:val="Hyperlink"/>
            <w:rFonts w:eastAsiaTheme="majorEastAsia"/>
            <w:bCs/>
            <w:i/>
            <w:noProof/>
          </w:rPr>
          <w:t>Tyr</w:t>
        </w:r>
        <w:r w:rsidR="00F13457" w:rsidRPr="004B3D03">
          <w:rPr>
            <w:rStyle w:val="Hyperlink"/>
            <w:rFonts w:eastAsiaTheme="majorEastAsia"/>
            <w:bCs/>
            <w:noProof/>
          </w:rPr>
          <w:t xml:space="preserve">, tyrosine; </w:t>
        </w:r>
        <w:r w:rsidR="00F13457" w:rsidRPr="004B3D03">
          <w:rPr>
            <w:rStyle w:val="Hyperlink"/>
            <w:rFonts w:eastAsiaTheme="majorEastAsia"/>
            <w:bCs/>
            <w:i/>
            <w:noProof/>
          </w:rPr>
          <w:t>Phe</w:t>
        </w:r>
        <w:r w:rsidR="00F13457" w:rsidRPr="004B3D03">
          <w:rPr>
            <w:rStyle w:val="Hyperlink"/>
            <w:rFonts w:eastAsiaTheme="majorEastAsia"/>
            <w:bCs/>
            <w:noProof/>
          </w:rPr>
          <w:t xml:space="preserve">, phenylalanine; </w:t>
        </w:r>
        <w:r w:rsidR="00F13457" w:rsidRPr="004B3D03">
          <w:rPr>
            <w:rStyle w:val="Hyperlink"/>
            <w:rFonts w:eastAsiaTheme="majorEastAsia"/>
            <w:bCs/>
            <w:i/>
            <w:noProof/>
          </w:rPr>
          <w:t>CN</w:t>
        </w:r>
        <w:r w:rsidR="00F13457" w:rsidRPr="004B3D03">
          <w:rPr>
            <w:rStyle w:val="Hyperlink"/>
            <w:rFonts w:eastAsiaTheme="majorEastAsia"/>
            <w:bCs/>
            <w:noProof/>
          </w:rPr>
          <w:t xml:space="preserve">, cinnamate; </w:t>
        </w:r>
        <w:r w:rsidR="00F13457" w:rsidRPr="004B3D03">
          <w:rPr>
            <w:rStyle w:val="Hyperlink"/>
            <w:rFonts w:eastAsiaTheme="majorEastAsia"/>
            <w:bCs/>
            <w:i/>
            <w:noProof/>
          </w:rPr>
          <w:t>p-CMA</w:t>
        </w:r>
        <w:r w:rsidR="00F13457" w:rsidRPr="004B3D03">
          <w:rPr>
            <w:rStyle w:val="Hyperlink"/>
            <w:rFonts w:eastAsiaTheme="majorEastAsia"/>
            <w:bCs/>
            <w:noProof/>
          </w:rPr>
          <w:t xml:space="preserve">, </w:t>
        </w:r>
        <w:r w:rsidR="00F13457" w:rsidRPr="004B3D03">
          <w:rPr>
            <w:rStyle w:val="Hyperlink"/>
            <w:rFonts w:eastAsiaTheme="majorEastAsia"/>
            <w:bCs/>
            <w:i/>
            <w:noProof/>
          </w:rPr>
          <w:t>p</w:t>
        </w:r>
        <w:r w:rsidR="00F13457" w:rsidRPr="004B3D03">
          <w:rPr>
            <w:rStyle w:val="Hyperlink"/>
            <w:rFonts w:eastAsiaTheme="majorEastAsia"/>
            <w:bCs/>
            <w:noProof/>
          </w:rPr>
          <w:t xml:space="preserve">-coumarate; </w:t>
        </w:r>
        <w:r w:rsidR="00F13457" w:rsidRPr="004B3D03">
          <w:rPr>
            <w:rStyle w:val="Hyperlink"/>
            <w:rFonts w:eastAsiaTheme="majorEastAsia"/>
            <w:bCs/>
            <w:i/>
            <w:noProof/>
          </w:rPr>
          <w:t>Ac-CoA</w:t>
        </w:r>
        <w:r w:rsidR="00F13457" w:rsidRPr="004B3D03">
          <w:rPr>
            <w:rStyle w:val="Hyperlink"/>
            <w:rFonts w:eastAsiaTheme="majorEastAsia"/>
            <w:bCs/>
            <w:noProof/>
          </w:rPr>
          <w:t xml:space="preserve">, acetyl-CoA; </w:t>
        </w:r>
        <w:r w:rsidR="00F13457" w:rsidRPr="004B3D03">
          <w:rPr>
            <w:rStyle w:val="Hyperlink"/>
            <w:rFonts w:eastAsiaTheme="majorEastAsia"/>
            <w:bCs/>
            <w:i/>
            <w:noProof/>
          </w:rPr>
          <w:t>AA-CoA</w:t>
        </w:r>
        <w:r w:rsidR="00F13457" w:rsidRPr="004B3D03">
          <w:rPr>
            <w:rStyle w:val="Hyperlink"/>
            <w:rFonts w:eastAsiaTheme="majorEastAsia"/>
            <w:bCs/>
            <w:noProof/>
          </w:rPr>
          <w:t xml:space="preserve">, acetoacetyl-CoA; </w:t>
        </w:r>
        <w:r w:rsidR="00F13457" w:rsidRPr="004B3D03">
          <w:rPr>
            <w:rStyle w:val="Hyperlink"/>
            <w:rFonts w:eastAsiaTheme="majorEastAsia"/>
            <w:bCs/>
            <w:i/>
            <w:noProof/>
          </w:rPr>
          <w:t>Ma-CoA</w:t>
        </w:r>
        <w:r w:rsidR="00F13457" w:rsidRPr="004B3D03">
          <w:rPr>
            <w:rStyle w:val="Hyperlink"/>
            <w:rFonts w:eastAsiaTheme="majorEastAsia"/>
            <w:bCs/>
            <w:noProof/>
          </w:rPr>
          <w:t xml:space="preserve">, malonyl-CoA; </w:t>
        </w:r>
        <w:r w:rsidR="00F13457" w:rsidRPr="004B3D03">
          <w:rPr>
            <w:rStyle w:val="Hyperlink"/>
            <w:rFonts w:eastAsiaTheme="majorEastAsia"/>
            <w:bCs/>
            <w:i/>
            <w:noProof/>
          </w:rPr>
          <w:t>ACP</w:t>
        </w:r>
        <w:r w:rsidR="00F13457" w:rsidRPr="004B3D03">
          <w:rPr>
            <w:rStyle w:val="Hyperlink"/>
            <w:rFonts w:eastAsiaTheme="majorEastAsia"/>
            <w:bCs/>
            <w:noProof/>
          </w:rPr>
          <w:t xml:space="preserve">, acyl carrier protein; </w:t>
        </w:r>
        <w:r w:rsidR="00F13457" w:rsidRPr="004B3D03">
          <w:rPr>
            <w:rStyle w:val="Hyperlink"/>
            <w:rFonts w:eastAsiaTheme="majorEastAsia"/>
            <w:bCs/>
            <w:i/>
            <w:noProof/>
          </w:rPr>
          <w:t>BAHD</w:t>
        </w:r>
        <w:r w:rsidR="00F13457" w:rsidRPr="004B3D03">
          <w:rPr>
            <w:rStyle w:val="Hyperlink"/>
            <w:rFonts w:eastAsiaTheme="majorEastAsia"/>
            <w:bCs/>
            <w:noProof/>
          </w:rPr>
          <w:t>, BAHD acyltransferase.</w:t>
        </w:r>
        <w:r w:rsidR="00F13457">
          <w:rPr>
            <w:noProof/>
            <w:webHidden/>
          </w:rPr>
          <w:tab/>
        </w:r>
        <w:r w:rsidR="00F13457">
          <w:rPr>
            <w:noProof/>
            <w:webHidden/>
          </w:rPr>
          <w:fldChar w:fldCharType="begin"/>
        </w:r>
        <w:r w:rsidR="00F13457">
          <w:rPr>
            <w:noProof/>
            <w:webHidden/>
          </w:rPr>
          <w:instrText xml:space="preserve"> PAGEREF _Toc57022008 \h </w:instrText>
        </w:r>
        <w:r w:rsidR="00F13457">
          <w:rPr>
            <w:noProof/>
            <w:webHidden/>
          </w:rPr>
        </w:r>
        <w:r w:rsidR="00F13457">
          <w:rPr>
            <w:noProof/>
            <w:webHidden/>
          </w:rPr>
          <w:fldChar w:fldCharType="separate"/>
        </w:r>
        <w:r w:rsidR="00F13457">
          <w:rPr>
            <w:noProof/>
            <w:webHidden/>
          </w:rPr>
          <w:t>3</w:t>
        </w:r>
        <w:r w:rsidR="00F13457">
          <w:rPr>
            <w:noProof/>
            <w:webHidden/>
          </w:rPr>
          <w:fldChar w:fldCharType="end"/>
        </w:r>
      </w:hyperlink>
    </w:p>
    <w:p w14:paraId="39A2F02C" w14:textId="0FEC2CDF" w:rsidR="00F13457" w:rsidRDefault="00F13457">
      <w:pPr>
        <w:pStyle w:val="TableofFigures"/>
        <w:tabs>
          <w:tab w:val="right" w:leader="dot" w:pos="9350"/>
        </w:tabs>
        <w:rPr>
          <w:rFonts w:asciiTheme="minorHAnsi" w:eastAsiaTheme="minorEastAsia" w:hAnsiTheme="minorHAnsi" w:cstheme="minorBidi"/>
          <w:noProof/>
        </w:rPr>
      </w:pPr>
      <w:hyperlink w:anchor="_Toc57022009" w:history="1">
        <w:r w:rsidRPr="004B3D03">
          <w:rPr>
            <w:rStyle w:val="Hyperlink"/>
            <w:rFonts w:eastAsiaTheme="majorEastAsia"/>
            <w:b/>
            <w:bCs/>
            <w:noProof/>
          </w:rPr>
          <w:t>Figure 1</w:t>
        </w:r>
        <w:r w:rsidRPr="004B3D03">
          <w:rPr>
            <w:rStyle w:val="Hyperlink"/>
            <w:rFonts w:eastAsiaTheme="majorEastAsia"/>
            <w:b/>
            <w:bCs/>
            <w:noProof/>
          </w:rPr>
          <w:noBreakHyphen/>
          <w:t>2:</w:t>
        </w:r>
        <w:r w:rsidRPr="004B3D03">
          <w:rPr>
            <w:rStyle w:val="Hyperlink"/>
            <w:rFonts w:eastAsiaTheme="majorEastAsia"/>
            <w:noProof/>
          </w:rPr>
          <w:t xml:space="preserve"> Representative presentation of the modular cell design principle for efficient combinatorial production of esters. TRY stands for titer, rate, and yield.</w:t>
        </w:r>
        <w:r>
          <w:rPr>
            <w:noProof/>
            <w:webHidden/>
          </w:rPr>
          <w:tab/>
        </w:r>
        <w:r>
          <w:rPr>
            <w:noProof/>
            <w:webHidden/>
          </w:rPr>
          <w:fldChar w:fldCharType="begin"/>
        </w:r>
        <w:r>
          <w:rPr>
            <w:noProof/>
            <w:webHidden/>
          </w:rPr>
          <w:instrText xml:space="preserve"> PAGEREF _Toc57022009 \h </w:instrText>
        </w:r>
        <w:r>
          <w:rPr>
            <w:noProof/>
            <w:webHidden/>
          </w:rPr>
        </w:r>
        <w:r>
          <w:rPr>
            <w:noProof/>
            <w:webHidden/>
          </w:rPr>
          <w:fldChar w:fldCharType="separate"/>
        </w:r>
        <w:r>
          <w:rPr>
            <w:noProof/>
            <w:webHidden/>
          </w:rPr>
          <w:t>9</w:t>
        </w:r>
        <w:r>
          <w:rPr>
            <w:noProof/>
            <w:webHidden/>
          </w:rPr>
          <w:fldChar w:fldCharType="end"/>
        </w:r>
      </w:hyperlink>
    </w:p>
    <w:p w14:paraId="3AE48E7E" w14:textId="2FCAAF9C" w:rsidR="00F13457" w:rsidRDefault="00F13457">
      <w:pPr>
        <w:pStyle w:val="TableofFigures"/>
        <w:tabs>
          <w:tab w:val="right" w:leader="dot" w:pos="9350"/>
        </w:tabs>
        <w:rPr>
          <w:rFonts w:asciiTheme="minorHAnsi" w:eastAsiaTheme="minorEastAsia" w:hAnsiTheme="minorHAnsi" w:cstheme="minorBidi"/>
          <w:noProof/>
        </w:rPr>
      </w:pPr>
      <w:hyperlink w:anchor="_Toc57022010" w:history="1">
        <w:r w:rsidRPr="004B3D03">
          <w:rPr>
            <w:rStyle w:val="Hyperlink"/>
            <w:rFonts w:eastAsiaTheme="majorEastAsia"/>
            <w:b/>
            <w:bCs/>
            <w:noProof/>
          </w:rPr>
          <w:t>Figure 2</w:t>
        </w:r>
        <w:r w:rsidRPr="004B3D03">
          <w:rPr>
            <w:rStyle w:val="Hyperlink"/>
            <w:rFonts w:eastAsiaTheme="majorEastAsia"/>
            <w:b/>
            <w:bCs/>
            <w:noProof/>
          </w:rPr>
          <w:noBreakHyphen/>
          <w:t>1:</w:t>
        </w:r>
        <w:r w:rsidRPr="004B3D03">
          <w:rPr>
            <w:rStyle w:val="Hyperlink"/>
            <w:rFonts w:eastAsiaTheme="majorEastAsia"/>
            <w:noProof/>
          </w:rPr>
          <w:t xml:space="preserve"> </w:t>
        </w:r>
        <w:r w:rsidRPr="004B3D03">
          <w:rPr>
            <w:rStyle w:val="Hyperlink"/>
            <w:rFonts w:eastAsiaTheme="majorEastAsia"/>
            <w:bCs/>
            <w:noProof/>
          </w:rPr>
          <w:t>Design one-step modular fermentative pathways of C4-derived esters.</w:t>
        </w:r>
        <w:r w:rsidRPr="004B3D03">
          <w:rPr>
            <w:rStyle w:val="Hyperlink"/>
            <w:rFonts w:eastAsiaTheme="majorEastAsia"/>
            <w:b/>
            <w:noProof/>
          </w:rPr>
          <w:t xml:space="preserve"> (a) </w:t>
        </w:r>
        <w:r w:rsidRPr="004B3D03">
          <w:rPr>
            <w:rStyle w:val="Hyperlink"/>
            <w:rFonts w:eastAsiaTheme="majorEastAsia"/>
            <w:bCs/>
            <w:noProof/>
          </w:rPr>
          <w:t>Biosynthesis of esters by an alcohol acyltransferase (AAT).</w:t>
        </w:r>
        <w:r w:rsidRPr="004B3D03">
          <w:rPr>
            <w:rStyle w:val="Hyperlink"/>
            <w:rFonts w:eastAsiaTheme="majorEastAsia"/>
            <w:b/>
            <w:noProof/>
          </w:rPr>
          <w:t xml:space="preserve"> (b) </w:t>
        </w:r>
        <w:r w:rsidRPr="004B3D03">
          <w:rPr>
            <w:rStyle w:val="Hyperlink"/>
            <w:rFonts w:eastAsiaTheme="majorEastAsia"/>
            <w:bCs/>
            <w:noProof/>
          </w:rPr>
          <w:t xml:space="preserve">Modular biosynthetic pathways of C4-derived esters. </w:t>
        </w:r>
        <w:r w:rsidRPr="004B3D03">
          <w:rPr>
            <w:rStyle w:val="Hyperlink"/>
            <w:rFonts w:eastAsiaTheme="majorEastAsia"/>
            <w:b/>
            <w:noProof/>
          </w:rPr>
          <w:t xml:space="preserve">(c) </w:t>
        </w:r>
        <w:r w:rsidRPr="004B3D03">
          <w:rPr>
            <w:rStyle w:val="Hyperlink"/>
            <w:rFonts w:eastAsiaTheme="majorEastAsia"/>
            <w:bCs/>
            <w:noProof/>
          </w:rPr>
          <w:t>Schematic representation of modular plasmid assembly.</w:t>
        </w:r>
        <w:r>
          <w:rPr>
            <w:noProof/>
            <w:webHidden/>
          </w:rPr>
          <w:tab/>
        </w:r>
        <w:r>
          <w:rPr>
            <w:noProof/>
            <w:webHidden/>
          </w:rPr>
          <w:fldChar w:fldCharType="begin"/>
        </w:r>
        <w:r>
          <w:rPr>
            <w:noProof/>
            <w:webHidden/>
          </w:rPr>
          <w:instrText xml:space="preserve"> PAGEREF _Toc57022010 \h </w:instrText>
        </w:r>
        <w:r>
          <w:rPr>
            <w:noProof/>
            <w:webHidden/>
          </w:rPr>
        </w:r>
        <w:r>
          <w:rPr>
            <w:noProof/>
            <w:webHidden/>
          </w:rPr>
          <w:fldChar w:fldCharType="separate"/>
        </w:r>
        <w:r>
          <w:rPr>
            <w:noProof/>
            <w:webHidden/>
          </w:rPr>
          <w:t>26</w:t>
        </w:r>
        <w:r>
          <w:rPr>
            <w:noProof/>
            <w:webHidden/>
          </w:rPr>
          <w:fldChar w:fldCharType="end"/>
        </w:r>
      </w:hyperlink>
    </w:p>
    <w:p w14:paraId="6D3B4EB0" w14:textId="7C9DA188" w:rsidR="00F13457" w:rsidRDefault="00F13457">
      <w:pPr>
        <w:pStyle w:val="TableofFigures"/>
        <w:tabs>
          <w:tab w:val="right" w:leader="dot" w:pos="9350"/>
        </w:tabs>
        <w:rPr>
          <w:rFonts w:asciiTheme="minorHAnsi" w:eastAsiaTheme="minorEastAsia" w:hAnsiTheme="minorHAnsi" w:cstheme="minorBidi"/>
          <w:noProof/>
        </w:rPr>
      </w:pPr>
      <w:hyperlink w:anchor="_Toc57022011" w:history="1">
        <w:r w:rsidRPr="004B3D03">
          <w:rPr>
            <w:rStyle w:val="Hyperlink"/>
            <w:rFonts w:eastAsiaTheme="majorEastAsia"/>
            <w:b/>
            <w:bCs/>
            <w:noProof/>
          </w:rPr>
          <w:t>Figure 2</w:t>
        </w:r>
        <w:r w:rsidRPr="004B3D03">
          <w:rPr>
            <w:rStyle w:val="Hyperlink"/>
            <w:rFonts w:eastAsiaTheme="majorEastAsia"/>
            <w:b/>
            <w:bCs/>
            <w:noProof/>
          </w:rPr>
          <w:noBreakHyphen/>
          <w:t>2:</w:t>
        </w:r>
        <w:r w:rsidRPr="004B3D03">
          <w:rPr>
            <w:rStyle w:val="Hyperlink"/>
            <w:rFonts w:eastAsiaTheme="majorEastAsia"/>
            <w:noProof/>
          </w:rPr>
          <w:t xml:space="preserve"> </w:t>
        </w:r>
        <w:r w:rsidRPr="004B3D03">
          <w:rPr>
            <w:rStyle w:val="Hyperlink"/>
            <w:rFonts w:eastAsiaTheme="majorEastAsia"/>
            <w:bCs/>
            <w:noProof/>
          </w:rPr>
          <w:t>One-step fermentative butyl acetate (BA) production from glucose. (</w:t>
        </w:r>
        <w:r w:rsidRPr="004B3D03">
          <w:rPr>
            <w:rStyle w:val="Hyperlink"/>
            <w:rFonts w:eastAsiaTheme="majorEastAsia"/>
            <w:b/>
            <w:noProof/>
          </w:rPr>
          <w:t>a</w:t>
        </w:r>
        <w:r w:rsidRPr="004B3D03">
          <w:rPr>
            <w:rStyle w:val="Hyperlink"/>
            <w:rFonts w:eastAsiaTheme="majorEastAsia"/>
            <w:bCs/>
            <w:noProof/>
          </w:rPr>
          <w:t xml:space="preserve">) Modular </w:t>
        </w:r>
        <w:r w:rsidRPr="004B3D03">
          <w:rPr>
            <w:rStyle w:val="Hyperlink"/>
            <w:rFonts w:eastAsiaTheme="majorEastAsia"/>
            <w:bCs/>
            <w:i/>
            <w:noProof/>
          </w:rPr>
          <w:t>de novo</w:t>
        </w:r>
        <w:r w:rsidRPr="004B3D03">
          <w:rPr>
            <w:rStyle w:val="Hyperlink"/>
            <w:rFonts w:eastAsiaTheme="majorEastAsia"/>
            <w:bCs/>
            <w:noProof/>
          </w:rPr>
          <w:t xml:space="preserve"> biosynthesis pathway of BA. (</w:t>
        </w:r>
        <w:r w:rsidRPr="004B3D03">
          <w:rPr>
            <w:rStyle w:val="Hyperlink"/>
            <w:rFonts w:eastAsiaTheme="majorEastAsia"/>
            <w:b/>
            <w:noProof/>
          </w:rPr>
          <w:t>b</w:t>
        </w:r>
        <w:r w:rsidRPr="004B3D03">
          <w:rPr>
            <w:rStyle w:val="Hyperlink"/>
            <w:rFonts w:eastAsiaTheme="majorEastAsia"/>
            <w:bCs/>
            <w:noProof/>
          </w:rPr>
          <w:t>) Schematic of initial six strains carrying BA production modules with different copy numbers.</w:t>
        </w:r>
        <w:r w:rsidRPr="004B3D03">
          <w:rPr>
            <w:rStyle w:val="Hyperlink"/>
            <w:rFonts w:eastAsiaTheme="majorEastAsia"/>
            <w:noProof/>
          </w:rPr>
          <w:t xml:space="preserve"> The plasmid copy numbers are as follows: P15A (green square), ~10; ColE1 (blue square), ~40; RSF1030 (red square), ~100.</w:t>
        </w:r>
        <w:r w:rsidRPr="004B3D03">
          <w:rPr>
            <w:rStyle w:val="Hyperlink"/>
            <w:rFonts w:eastAsiaTheme="majorEastAsia"/>
            <w:bCs/>
            <w:noProof/>
          </w:rPr>
          <w:t xml:space="preserve"> (</w:t>
        </w:r>
        <w:r w:rsidRPr="004B3D03">
          <w:rPr>
            <w:rStyle w:val="Hyperlink"/>
            <w:rFonts w:eastAsiaTheme="majorEastAsia"/>
            <w:b/>
            <w:noProof/>
          </w:rPr>
          <w:t>c-f</w:t>
        </w:r>
        <w:r w:rsidRPr="004B3D03">
          <w:rPr>
            <w:rStyle w:val="Hyperlink"/>
            <w:rFonts w:eastAsiaTheme="majorEastAsia"/>
            <w:bCs/>
            <w:noProof/>
          </w:rPr>
          <w:t xml:space="preserve">) </w:t>
        </w:r>
        <w:r w:rsidRPr="004B3D03">
          <w:rPr>
            <w:rStyle w:val="Hyperlink"/>
            <w:rFonts w:eastAsiaTheme="majorEastAsia"/>
            <w:bCs/>
            <w:i/>
            <w:noProof/>
          </w:rPr>
          <w:t>De novo</w:t>
        </w:r>
        <w:r w:rsidRPr="004B3D03">
          <w:rPr>
            <w:rStyle w:val="Hyperlink"/>
            <w:rFonts w:eastAsiaTheme="majorEastAsia"/>
            <w:bCs/>
            <w:noProof/>
          </w:rPr>
          <w:t xml:space="preserve"> BA production from glucose. Endogenous BA production by (</w:t>
        </w:r>
        <w:r w:rsidRPr="004B3D03">
          <w:rPr>
            <w:rStyle w:val="Hyperlink"/>
            <w:rFonts w:eastAsiaTheme="majorEastAsia"/>
            <w:b/>
            <w:noProof/>
          </w:rPr>
          <w:t>c</w:t>
        </w:r>
        <w:r w:rsidRPr="004B3D03">
          <w:rPr>
            <w:rStyle w:val="Hyperlink"/>
            <w:rFonts w:eastAsiaTheme="majorEastAsia"/>
            <w:bCs/>
            <w:noProof/>
          </w:rPr>
          <w:t>) six initial strains (EcJWBA1~EcJWBA6); (</w:t>
        </w:r>
        <w:r w:rsidRPr="004B3D03">
          <w:rPr>
            <w:rStyle w:val="Hyperlink"/>
            <w:rFonts w:eastAsiaTheme="majorEastAsia"/>
            <w:b/>
            <w:noProof/>
          </w:rPr>
          <w:t>d</w:t>
        </w:r>
        <w:r w:rsidRPr="004B3D03">
          <w:rPr>
            <w:rStyle w:val="Hyperlink"/>
            <w:rFonts w:eastAsiaTheme="majorEastAsia" w:hint="eastAsia"/>
            <w:bCs/>
            <w:noProof/>
          </w:rPr>
          <w:t>) EcJWBA2 in the optimized induction conditions (28</w:t>
        </w:r>
        <w:r w:rsidRPr="004B3D03">
          <w:rPr>
            <w:rStyle w:val="Hyperlink"/>
            <w:rFonts w:eastAsiaTheme="majorEastAsia" w:hint="eastAsia"/>
            <w:bCs/>
            <w:noProof/>
          </w:rPr>
          <w:t>℃</w:t>
        </w:r>
        <w:r w:rsidRPr="004B3D03">
          <w:rPr>
            <w:rStyle w:val="Hyperlink"/>
            <w:rFonts w:eastAsiaTheme="majorEastAsia" w:hint="eastAsia"/>
            <w:bCs/>
            <w:noProof/>
          </w:rPr>
          <w:t>, 0.1 mM IPTG); (</w:t>
        </w:r>
        <w:r w:rsidRPr="004B3D03">
          <w:rPr>
            <w:rStyle w:val="Hyperlink"/>
            <w:rFonts w:eastAsiaTheme="majorEastAsia"/>
            <w:b/>
            <w:noProof/>
          </w:rPr>
          <w:t>e</w:t>
        </w:r>
        <w:r w:rsidRPr="004B3D03">
          <w:rPr>
            <w:rStyle w:val="Hyperlink"/>
            <w:rFonts w:eastAsiaTheme="majorEastAsia"/>
            <w:bCs/>
            <w:noProof/>
          </w:rPr>
          <w:t>) EcJWBA10 and EcJWBA14; (</w:t>
        </w:r>
        <w:r w:rsidRPr="004B3D03">
          <w:rPr>
            <w:rStyle w:val="Hyperlink"/>
            <w:rFonts w:eastAsiaTheme="majorEastAsia"/>
            <w:b/>
            <w:noProof/>
          </w:rPr>
          <w:t>f</w:t>
        </w:r>
        <w:r w:rsidRPr="004B3D03">
          <w:rPr>
            <w:rStyle w:val="Hyperlink"/>
            <w:rFonts w:eastAsiaTheme="majorEastAsia"/>
            <w:bCs/>
            <w:noProof/>
          </w:rPr>
          <w:t>) EcJWBA14 in anaerobic bottles with pH-adjustment.</w:t>
        </w:r>
        <w:r>
          <w:rPr>
            <w:noProof/>
            <w:webHidden/>
          </w:rPr>
          <w:tab/>
        </w:r>
        <w:r>
          <w:rPr>
            <w:noProof/>
            <w:webHidden/>
          </w:rPr>
          <w:fldChar w:fldCharType="begin"/>
        </w:r>
        <w:r>
          <w:rPr>
            <w:noProof/>
            <w:webHidden/>
          </w:rPr>
          <w:instrText xml:space="preserve"> PAGEREF _Toc57022011 \h </w:instrText>
        </w:r>
        <w:r>
          <w:rPr>
            <w:noProof/>
            <w:webHidden/>
          </w:rPr>
        </w:r>
        <w:r>
          <w:rPr>
            <w:noProof/>
            <w:webHidden/>
          </w:rPr>
          <w:fldChar w:fldCharType="separate"/>
        </w:r>
        <w:r>
          <w:rPr>
            <w:noProof/>
            <w:webHidden/>
          </w:rPr>
          <w:t>28</w:t>
        </w:r>
        <w:r>
          <w:rPr>
            <w:noProof/>
            <w:webHidden/>
          </w:rPr>
          <w:fldChar w:fldCharType="end"/>
        </w:r>
      </w:hyperlink>
    </w:p>
    <w:p w14:paraId="1746AAC1" w14:textId="1D48A69E" w:rsidR="00F13457" w:rsidRDefault="00F13457">
      <w:pPr>
        <w:pStyle w:val="TableofFigures"/>
        <w:tabs>
          <w:tab w:val="right" w:leader="dot" w:pos="9350"/>
        </w:tabs>
        <w:rPr>
          <w:rFonts w:asciiTheme="minorHAnsi" w:eastAsiaTheme="minorEastAsia" w:hAnsiTheme="minorHAnsi" w:cstheme="minorBidi"/>
          <w:noProof/>
        </w:rPr>
      </w:pPr>
      <w:hyperlink w:anchor="_Toc57022012" w:history="1">
        <w:r w:rsidRPr="004B3D03">
          <w:rPr>
            <w:rStyle w:val="Hyperlink"/>
            <w:rFonts w:eastAsiaTheme="majorEastAsia"/>
            <w:b/>
            <w:bCs/>
            <w:noProof/>
          </w:rPr>
          <w:t>Figure 2</w:t>
        </w:r>
        <w:r w:rsidRPr="004B3D03">
          <w:rPr>
            <w:rStyle w:val="Hyperlink"/>
            <w:rFonts w:eastAsiaTheme="majorEastAsia"/>
            <w:b/>
            <w:bCs/>
            <w:noProof/>
          </w:rPr>
          <w:noBreakHyphen/>
          <w:t xml:space="preserve">3: </w:t>
        </w:r>
        <w:r w:rsidRPr="004B3D03">
          <w:rPr>
            <w:rStyle w:val="Hyperlink"/>
            <w:rFonts w:eastAsiaTheme="majorEastAsia"/>
            <w:bCs/>
            <w:noProof/>
          </w:rPr>
          <w:t>One-step fermentative ethyl butyrate (EB) production from glucose. (</w:t>
        </w:r>
        <w:r w:rsidRPr="004B3D03">
          <w:rPr>
            <w:rStyle w:val="Hyperlink"/>
            <w:rFonts w:eastAsiaTheme="majorEastAsia"/>
            <w:b/>
            <w:noProof/>
          </w:rPr>
          <w:t>a</w:t>
        </w:r>
        <w:r w:rsidRPr="004B3D03">
          <w:rPr>
            <w:rStyle w:val="Hyperlink"/>
            <w:rFonts w:eastAsiaTheme="majorEastAsia"/>
            <w:bCs/>
            <w:noProof/>
          </w:rPr>
          <w:t xml:space="preserve">) Modular </w:t>
        </w:r>
        <w:r w:rsidRPr="004B3D03">
          <w:rPr>
            <w:rStyle w:val="Hyperlink"/>
            <w:rFonts w:eastAsiaTheme="majorEastAsia"/>
            <w:bCs/>
            <w:i/>
            <w:noProof/>
          </w:rPr>
          <w:t>de novo</w:t>
        </w:r>
        <w:r w:rsidRPr="004B3D03">
          <w:rPr>
            <w:rStyle w:val="Hyperlink"/>
            <w:rFonts w:eastAsiaTheme="majorEastAsia"/>
            <w:bCs/>
            <w:noProof/>
          </w:rPr>
          <w:t xml:space="preserve"> biosynthesis pathway of EB. (</w:t>
        </w:r>
        <w:r w:rsidRPr="004B3D03">
          <w:rPr>
            <w:rStyle w:val="Hyperlink"/>
            <w:rFonts w:eastAsiaTheme="majorEastAsia"/>
            <w:b/>
            <w:noProof/>
          </w:rPr>
          <w:t>b</w:t>
        </w:r>
        <w:r w:rsidRPr="004B3D03">
          <w:rPr>
            <w:rStyle w:val="Hyperlink"/>
            <w:rFonts w:eastAsiaTheme="majorEastAsia"/>
            <w:bCs/>
            <w:noProof/>
          </w:rPr>
          <w:t xml:space="preserve">) Schematic of initial six strains carrying EB production modules with different copy numbers. </w:t>
        </w:r>
        <w:r w:rsidRPr="004B3D03">
          <w:rPr>
            <w:rStyle w:val="Hyperlink"/>
            <w:rFonts w:eastAsiaTheme="majorEastAsia"/>
            <w:noProof/>
          </w:rPr>
          <w:t>The plasmid copy numbers are as follows: P15A (green square), ~10; ColE1 (blue square), ~40; RSF1030 (red square), ~100.</w:t>
        </w:r>
        <w:r w:rsidRPr="004B3D03">
          <w:rPr>
            <w:rStyle w:val="Hyperlink"/>
            <w:rFonts w:eastAsiaTheme="majorEastAsia"/>
            <w:bCs/>
            <w:noProof/>
          </w:rPr>
          <w:t xml:space="preserve"> (</w:t>
        </w:r>
        <w:r w:rsidRPr="004B3D03">
          <w:rPr>
            <w:rStyle w:val="Hyperlink"/>
            <w:rFonts w:eastAsiaTheme="majorEastAsia"/>
            <w:b/>
            <w:noProof/>
          </w:rPr>
          <w:t>c-f</w:t>
        </w:r>
        <w:r w:rsidRPr="004B3D03">
          <w:rPr>
            <w:rStyle w:val="Hyperlink"/>
            <w:rFonts w:eastAsiaTheme="majorEastAsia"/>
            <w:bCs/>
            <w:noProof/>
          </w:rPr>
          <w:t xml:space="preserve">) </w:t>
        </w:r>
        <w:r w:rsidRPr="004B3D03">
          <w:rPr>
            <w:rStyle w:val="Hyperlink"/>
            <w:rFonts w:eastAsiaTheme="majorEastAsia"/>
            <w:bCs/>
            <w:i/>
            <w:noProof/>
          </w:rPr>
          <w:t>De novo</w:t>
        </w:r>
        <w:r w:rsidRPr="004B3D03">
          <w:rPr>
            <w:rStyle w:val="Hyperlink"/>
            <w:rFonts w:eastAsiaTheme="majorEastAsia"/>
            <w:bCs/>
            <w:noProof/>
          </w:rPr>
          <w:t xml:space="preserve"> EB production from glucose. Endogenous EB production by (</w:t>
        </w:r>
        <w:r w:rsidRPr="004B3D03">
          <w:rPr>
            <w:rStyle w:val="Hyperlink"/>
            <w:rFonts w:eastAsiaTheme="majorEastAsia"/>
            <w:b/>
            <w:noProof/>
          </w:rPr>
          <w:t>c</w:t>
        </w:r>
        <w:r w:rsidRPr="004B3D03">
          <w:rPr>
            <w:rStyle w:val="Hyperlink"/>
            <w:rFonts w:eastAsiaTheme="majorEastAsia"/>
            <w:bCs/>
            <w:noProof/>
          </w:rPr>
          <w:t>) six initial strains (EcJWEB1~EcJWEB6); (</w:t>
        </w:r>
        <w:r w:rsidRPr="004B3D03">
          <w:rPr>
            <w:rStyle w:val="Hyperlink"/>
            <w:rFonts w:eastAsiaTheme="majorEastAsia"/>
            <w:b/>
            <w:noProof/>
          </w:rPr>
          <w:t>d</w:t>
        </w:r>
        <w:r w:rsidRPr="004B3D03">
          <w:rPr>
            <w:rStyle w:val="Hyperlink"/>
            <w:rFonts w:eastAsiaTheme="majorEastAsia" w:hint="eastAsia"/>
            <w:bCs/>
            <w:noProof/>
          </w:rPr>
          <w:t>) EcJWEB2 in the optimized induction conditions (28</w:t>
        </w:r>
        <w:r w:rsidRPr="004B3D03">
          <w:rPr>
            <w:rStyle w:val="Hyperlink"/>
            <w:rFonts w:eastAsiaTheme="majorEastAsia" w:hint="eastAsia"/>
            <w:bCs/>
            <w:noProof/>
          </w:rPr>
          <w:t>℃</w:t>
        </w:r>
        <w:r w:rsidRPr="004B3D03">
          <w:rPr>
            <w:rStyle w:val="Hyperlink"/>
            <w:rFonts w:eastAsiaTheme="majorEastAsia" w:hint="eastAsia"/>
            <w:bCs/>
            <w:noProof/>
          </w:rPr>
          <w:t>, 0.1 mM IPTG); (</w:t>
        </w:r>
        <w:r w:rsidRPr="004B3D03">
          <w:rPr>
            <w:rStyle w:val="Hyperlink"/>
            <w:rFonts w:eastAsiaTheme="majorEastAsia"/>
            <w:b/>
            <w:noProof/>
          </w:rPr>
          <w:t>e</w:t>
        </w:r>
        <w:r w:rsidRPr="004B3D03">
          <w:rPr>
            <w:rStyle w:val="Hyperlink"/>
            <w:rFonts w:eastAsiaTheme="majorEastAsia"/>
            <w:bCs/>
            <w:noProof/>
          </w:rPr>
          <w:t>) EcJWEB7; (</w:t>
        </w:r>
        <w:r w:rsidRPr="004B3D03">
          <w:rPr>
            <w:rStyle w:val="Hyperlink"/>
            <w:rFonts w:eastAsiaTheme="majorEastAsia"/>
            <w:b/>
            <w:noProof/>
          </w:rPr>
          <w:t>f</w:t>
        </w:r>
        <w:r w:rsidRPr="004B3D03">
          <w:rPr>
            <w:rStyle w:val="Hyperlink"/>
            <w:rFonts w:eastAsiaTheme="majorEastAsia"/>
            <w:bCs/>
            <w:noProof/>
          </w:rPr>
          <w:t>) EcJWEB7 in anaerobic bottles with pH-adjustment.</w:t>
        </w:r>
        <w:r>
          <w:rPr>
            <w:noProof/>
            <w:webHidden/>
          </w:rPr>
          <w:tab/>
        </w:r>
        <w:r>
          <w:rPr>
            <w:noProof/>
            <w:webHidden/>
          </w:rPr>
          <w:fldChar w:fldCharType="begin"/>
        </w:r>
        <w:r>
          <w:rPr>
            <w:noProof/>
            <w:webHidden/>
          </w:rPr>
          <w:instrText xml:space="preserve"> PAGEREF _Toc57022012 \h </w:instrText>
        </w:r>
        <w:r>
          <w:rPr>
            <w:noProof/>
            <w:webHidden/>
          </w:rPr>
        </w:r>
        <w:r>
          <w:rPr>
            <w:noProof/>
            <w:webHidden/>
          </w:rPr>
          <w:fldChar w:fldCharType="separate"/>
        </w:r>
        <w:r>
          <w:rPr>
            <w:noProof/>
            <w:webHidden/>
          </w:rPr>
          <w:t>29</w:t>
        </w:r>
        <w:r>
          <w:rPr>
            <w:noProof/>
            <w:webHidden/>
          </w:rPr>
          <w:fldChar w:fldCharType="end"/>
        </w:r>
      </w:hyperlink>
    </w:p>
    <w:p w14:paraId="0D11687C" w14:textId="0D954407" w:rsidR="00F13457" w:rsidRDefault="00F13457">
      <w:pPr>
        <w:pStyle w:val="TableofFigures"/>
        <w:tabs>
          <w:tab w:val="right" w:leader="dot" w:pos="9350"/>
        </w:tabs>
        <w:rPr>
          <w:rFonts w:asciiTheme="minorHAnsi" w:eastAsiaTheme="minorEastAsia" w:hAnsiTheme="minorHAnsi" w:cstheme="minorBidi"/>
          <w:noProof/>
        </w:rPr>
      </w:pPr>
      <w:hyperlink w:anchor="_Toc57022013" w:history="1">
        <w:r w:rsidRPr="004B3D03">
          <w:rPr>
            <w:rStyle w:val="Hyperlink"/>
            <w:rFonts w:eastAsiaTheme="majorEastAsia"/>
            <w:b/>
            <w:bCs/>
            <w:noProof/>
          </w:rPr>
          <w:t>Figure 2</w:t>
        </w:r>
        <w:r w:rsidRPr="004B3D03">
          <w:rPr>
            <w:rStyle w:val="Hyperlink"/>
            <w:rFonts w:eastAsiaTheme="majorEastAsia"/>
            <w:b/>
            <w:bCs/>
            <w:noProof/>
          </w:rPr>
          <w:noBreakHyphen/>
          <w:t>4:</w:t>
        </w:r>
        <w:r w:rsidRPr="004B3D03">
          <w:rPr>
            <w:rStyle w:val="Hyperlink"/>
            <w:rFonts w:eastAsiaTheme="majorEastAsia"/>
            <w:noProof/>
          </w:rPr>
          <w:t xml:space="preserve"> </w:t>
        </w:r>
        <w:r w:rsidRPr="004B3D03">
          <w:rPr>
            <w:rStyle w:val="Hyperlink"/>
            <w:rFonts w:eastAsiaTheme="majorEastAsia"/>
            <w:bCs/>
            <w:noProof/>
          </w:rPr>
          <w:t>One-step fermentative butyl butyrate (BB) production from glucose. (</w:t>
        </w:r>
        <w:r w:rsidRPr="004B3D03">
          <w:rPr>
            <w:rStyle w:val="Hyperlink"/>
            <w:rFonts w:eastAsiaTheme="majorEastAsia"/>
            <w:b/>
            <w:noProof/>
          </w:rPr>
          <w:t>a</w:t>
        </w:r>
        <w:r w:rsidRPr="004B3D03">
          <w:rPr>
            <w:rStyle w:val="Hyperlink"/>
            <w:rFonts w:eastAsiaTheme="majorEastAsia"/>
            <w:bCs/>
            <w:noProof/>
          </w:rPr>
          <w:t xml:space="preserve">) Modular </w:t>
        </w:r>
        <w:r w:rsidRPr="004B3D03">
          <w:rPr>
            <w:rStyle w:val="Hyperlink"/>
            <w:rFonts w:eastAsiaTheme="majorEastAsia"/>
            <w:bCs/>
            <w:i/>
            <w:noProof/>
          </w:rPr>
          <w:t>de novo</w:t>
        </w:r>
        <w:r w:rsidRPr="004B3D03">
          <w:rPr>
            <w:rStyle w:val="Hyperlink"/>
            <w:rFonts w:eastAsiaTheme="majorEastAsia"/>
            <w:bCs/>
            <w:noProof/>
          </w:rPr>
          <w:t xml:space="preserve"> biosynthesis pathway of BB. (</w:t>
        </w:r>
        <w:r w:rsidRPr="004B3D03">
          <w:rPr>
            <w:rStyle w:val="Hyperlink"/>
            <w:rFonts w:eastAsiaTheme="majorEastAsia"/>
            <w:b/>
            <w:noProof/>
          </w:rPr>
          <w:t>b</w:t>
        </w:r>
        <w:r w:rsidRPr="004B3D03">
          <w:rPr>
            <w:rStyle w:val="Hyperlink"/>
            <w:rFonts w:eastAsiaTheme="majorEastAsia"/>
            <w:bCs/>
            <w:noProof/>
          </w:rPr>
          <w:t xml:space="preserve">) Schematic of initial six strains carrying BB production modules with different copy numbers. </w:t>
        </w:r>
        <w:r w:rsidRPr="004B3D03">
          <w:rPr>
            <w:rStyle w:val="Hyperlink"/>
            <w:rFonts w:eastAsiaTheme="majorEastAsia"/>
            <w:noProof/>
          </w:rPr>
          <w:t xml:space="preserve">The plasmid copy numbers are as follows: P15A (green square), ~10; ColE1 (blue square), ~40; RSF1030 (red square), ~100. </w:t>
        </w:r>
        <w:r w:rsidRPr="004B3D03">
          <w:rPr>
            <w:rStyle w:val="Hyperlink"/>
            <w:rFonts w:eastAsiaTheme="majorEastAsia"/>
            <w:bCs/>
            <w:noProof/>
          </w:rPr>
          <w:t>(</w:t>
        </w:r>
        <w:r w:rsidRPr="004B3D03">
          <w:rPr>
            <w:rStyle w:val="Hyperlink"/>
            <w:rFonts w:eastAsiaTheme="majorEastAsia"/>
            <w:b/>
            <w:noProof/>
          </w:rPr>
          <w:t>c-f</w:t>
        </w:r>
        <w:r w:rsidRPr="004B3D03">
          <w:rPr>
            <w:rStyle w:val="Hyperlink"/>
            <w:rFonts w:eastAsiaTheme="majorEastAsia"/>
            <w:bCs/>
            <w:noProof/>
          </w:rPr>
          <w:t xml:space="preserve">) </w:t>
        </w:r>
        <w:r w:rsidRPr="004B3D03">
          <w:rPr>
            <w:rStyle w:val="Hyperlink"/>
            <w:rFonts w:eastAsiaTheme="majorEastAsia"/>
            <w:bCs/>
            <w:i/>
            <w:noProof/>
          </w:rPr>
          <w:t>De novo</w:t>
        </w:r>
        <w:r w:rsidRPr="004B3D03">
          <w:rPr>
            <w:rStyle w:val="Hyperlink"/>
            <w:rFonts w:eastAsiaTheme="majorEastAsia"/>
            <w:bCs/>
            <w:noProof/>
          </w:rPr>
          <w:t xml:space="preserve"> BB production from glucose. Endogenous BB production by (</w:t>
        </w:r>
        <w:r w:rsidRPr="004B3D03">
          <w:rPr>
            <w:rStyle w:val="Hyperlink"/>
            <w:rFonts w:eastAsiaTheme="majorEastAsia"/>
            <w:b/>
            <w:noProof/>
          </w:rPr>
          <w:t>c</w:t>
        </w:r>
        <w:r w:rsidRPr="004B3D03">
          <w:rPr>
            <w:rStyle w:val="Hyperlink"/>
            <w:rFonts w:eastAsiaTheme="majorEastAsia"/>
            <w:bCs/>
            <w:noProof/>
          </w:rPr>
          <w:t>) six initial strains (EcJWBB1~EcJWBB6); (</w:t>
        </w:r>
        <w:r w:rsidRPr="004B3D03">
          <w:rPr>
            <w:rStyle w:val="Hyperlink"/>
            <w:rFonts w:eastAsiaTheme="majorEastAsia"/>
            <w:b/>
            <w:noProof/>
          </w:rPr>
          <w:t>d</w:t>
        </w:r>
        <w:r w:rsidRPr="004B3D03">
          <w:rPr>
            <w:rStyle w:val="Hyperlink"/>
            <w:rFonts w:eastAsiaTheme="majorEastAsia"/>
            <w:bCs/>
            <w:noProof/>
          </w:rPr>
          <w:t>) EcJWBB2 in the optimized induction conditi</w:t>
        </w:r>
        <w:r w:rsidRPr="004B3D03">
          <w:rPr>
            <w:rStyle w:val="Hyperlink"/>
            <w:rFonts w:eastAsiaTheme="majorEastAsia" w:hint="eastAsia"/>
            <w:bCs/>
            <w:noProof/>
          </w:rPr>
          <w:t>ons (37</w:t>
        </w:r>
        <w:r w:rsidRPr="004B3D03">
          <w:rPr>
            <w:rStyle w:val="Hyperlink"/>
            <w:rFonts w:eastAsiaTheme="majorEastAsia" w:hint="eastAsia"/>
            <w:bCs/>
            <w:noProof/>
          </w:rPr>
          <w:t>℃</w:t>
        </w:r>
        <w:r w:rsidRPr="004B3D03">
          <w:rPr>
            <w:rStyle w:val="Hyperlink"/>
            <w:rFonts w:eastAsiaTheme="majorEastAsia" w:hint="eastAsia"/>
            <w:bCs/>
            <w:noProof/>
          </w:rPr>
          <w:t>, 0.1 mM IPTG); (</w:t>
        </w:r>
        <w:r w:rsidRPr="004B3D03">
          <w:rPr>
            <w:rStyle w:val="Hyperlink"/>
            <w:rFonts w:eastAsiaTheme="majorEastAsia"/>
            <w:b/>
            <w:noProof/>
          </w:rPr>
          <w:t>e</w:t>
        </w:r>
        <w:r w:rsidRPr="004B3D03">
          <w:rPr>
            <w:rStyle w:val="Hyperlink"/>
            <w:rFonts w:eastAsiaTheme="majorEastAsia"/>
            <w:bCs/>
            <w:noProof/>
          </w:rPr>
          <w:t>) EcJWBB8; (</w:t>
        </w:r>
        <w:r w:rsidRPr="004B3D03">
          <w:rPr>
            <w:rStyle w:val="Hyperlink"/>
            <w:rFonts w:eastAsiaTheme="majorEastAsia"/>
            <w:b/>
            <w:noProof/>
          </w:rPr>
          <w:t>f</w:t>
        </w:r>
        <w:r w:rsidRPr="004B3D03">
          <w:rPr>
            <w:rStyle w:val="Hyperlink"/>
            <w:rFonts w:eastAsiaTheme="majorEastAsia"/>
            <w:bCs/>
            <w:noProof/>
          </w:rPr>
          <w:t>) EcJWBB8 in anaerobic bottles with pH-adjustment.</w:t>
        </w:r>
        <w:r>
          <w:rPr>
            <w:noProof/>
            <w:webHidden/>
          </w:rPr>
          <w:tab/>
        </w:r>
        <w:r>
          <w:rPr>
            <w:noProof/>
            <w:webHidden/>
          </w:rPr>
          <w:fldChar w:fldCharType="begin"/>
        </w:r>
        <w:r>
          <w:rPr>
            <w:noProof/>
            <w:webHidden/>
          </w:rPr>
          <w:instrText xml:space="preserve"> PAGEREF _Toc57022013 \h </w:instrText>
        </w:r>
        <w:r>
          <w:rPr>
            <w:noProof/>
            <w:webHidden/>
          </w:rPr>
        </w:r>
        <w:r>
          <w:rPr>
            <w:noProof/>
            <w:webHidden/>
          </w:rPr>
          <w:fldChar w:fldCharType="separate"/>
        </w:r>
        <w:r>
          <w:rPr>
            <w:noProof/>
            <w:webHidden/>
          </w:rPr>
          <w:t>30</w:t>
        </w:r>
        <w:r>
          <w:rPr>
            <w:noProof/>
            <w:webHidden/>
          </w:rPr>
          <w:fldChar w:fldCharType="end"/>
        </w:r>
      </w:hyperlink>
    </w:p>
    <w:p w14:paraId="6FE223A0" w14:textId="4352A7D2" w:rsidR="00F13457" w:rsidRDefault="00F13457">
      <w:pPr>
        <w:pStyle w:val="TableofFigures"/>
        <w:tabs>
          <w:tab w:val="right" w:leader="dot" w:pos="9350"/>
        </w:tabs>
        <w:rPr>
          <w:rFonts w:asciiTheme="minorHAnsi" w:eastAsiaTheme="minorEastAsia" w:hAnsiTheme="minorHAnsi" w:cstheme="minorBidi"/>
          <w:noProof/>
        </w:rPr>
      </w:pPr>
      <w:hyperlink w:anchor="_Toc57022014" w:history="1">
        <w:r w:rsidRPr="004B3D03">
          <w:rPr>
            <w:rStyle w:val="Hyperlink"/>
            <w:rFonts w:eastAsiaTheme="majorEastAsia"/>
            <w:b/>
            <w:bCs/>
            <w:noProof/>
          </w:rPr>
          <w:t>Figure 2</w:t>
        </w:r>
        <w:r w:rsidRPr="004B3D03">
          <w:rPr>
            <w:rStyle w:val="Hyperlink"/>
            <w:rFonts w:eastAsiaTheme="majorEastAsia"/>
            <w:b/>
            <w:bCs/>
            <w:noProof/>
          </w:rPr>
          <w:noBreakHyphen/>
          <w:t>5:</w:t>
        </w:r>
        <w:r w:rsidRPr="004B3D03">
          <w:rPr>
            <w:rStyle w:val="Hyperlink"/>
            <w:rFonts w:eastAsiaTheme="majorEastAsia"/>
            <w:noProof/>
          </w:rPr>
          <w:t xml:space="preserve"> </w:t>
        </w:r>
        <w:r w:rsidRPr="004B3D03">
          <w:rPr>
            <w:rStyle w:val="Hyperlink"/>
            <w:rFonts w:eastAsiaTheme="majorEastAsia"/>
            <w:bCs/>
            <w:noProof/>
          </w:rPr>
          <w:t>Stoichiometric balance for synthesis of C4-derived esters. (</w:t>
        </w:r>
        <w:r w:rsidRPr="004B3D03">
          <w:rPr>
            <w:rStyle w:val="Hyperlink"/>
            <w:rFonts w:eastAsiaTheme="majorEastAsia"/>
            <w:b/>
            <w:noProof/>
          </w:rPr>
          <w:t>a</w:t>
        </w:r>
        <w:r w:rsidRPr="004B3D03">
          <w:rPr>
            <w:rStyle w:val="Hyperlink"/>
            <w:rFonts w:eastAsiaTheme="majorEastAsia"/>
            <w:bCs/>
            <w:noProof/>
          </w:rPr>
          <w:t>)</w:t>
        </w:r>
        <w:r w:rsidRPr="004B3D03">
          <w:rPr>
            <w:rStyle w:val="Hyperlink"/>
            <w:rFonts w:eastAsiaTheme="majorEastAsia"/>
            <w:b/>
            <w:noProof/>
          </w:rPr>
          <w:t xml:space="preserve"> </w:t>
        </w:r>
        <w:r w:rsidRPr="004B3D03">
          <w:rPr>
            <w:rStyle w:val="Hyperlink"/>
            <w:rFonts w:eastAsiaTheme="majorEastAsia"/>
            <w:bCs/>
            <w:noProof/>
          </w:rPr>
          <w:t>Reactions in modular biosynthetic pathways of C4-derived esters from glucose. (</w:t>
        </w:r>
        <w:r w:rsidRPr="004B3D03">
          <w:rPr>
            <w:rStyle w:val="Hyperlink"/>
            <w:rFonts w:eastAsiaTheme="majorEastAsia"/>
            <w:b/>
            <w:noProof/>
          </w:rPr>
          <w:t>b</w:t>
        </w:r>
        <w:r w:rsidRPr="004B3D03">
          <w:rPr>
            <w:rStyle w:val="Hyperlink"/>
            <w:rFonts w:eastAsiaTheme="majorEastAsia"/>
            <w:bCs/>
            <w:noProof/>
          </w:rPr>
          <w:t>) Net reactions for biosynthesis of butyl acetate, ethyl butyrate, or butyl butyrate from glucose. *Ester yield on glucose.</w:t>
        </w:r>
        <w:r>
          <w:rPr>
            <w:noProof/>
            <w:webHidden/>
          </w:rPr>
          <w:tab/>
        </w:r>
        <w:r>
          <w:rPr>
            <w:noProof/>
            <w:webHidden/>
          </w:rPr>
          <w:fldChar w:fldCharType="begin"/>
        </w:r>
        <w:r>
          <w:rPr>
            <w:noProof/>
            <w:webHidden/>
          </w:rPr>
          <w:instrText xml:space="preserve"> PAGEREF _Toc57022014 \h </w:instrText>
        </w:r>
        <w:r>
          <w:rPr>
            <w:noProof/>
            <w:webHidden/>
          </w:rPr>
        </w:r>
        <w:r>
          <w:rPr>
            <w:noProof/>
            <w:webHidden/>
          </w:rPr>
          <w:fldChar w:fldCharType="separate"/>
        </w:r>
        <w:r>
          <w:rPr>
            <w:noProof/>
            <w:webHidden/>
          </w:rPr>
          <w:t>40</w:t>
        </w:r>
        <w:r>
          <w:rPr>
            <w:noProof/>
            <w:webHidden/>
          </w:rPr>
          <w:fldChar w:fldCharType="end"/>
        </w:r>
      </w:hyperlink>
    </w:p>
    <w:p w14:paraId="517DB55F" w14:textId="04464A5A" w:rsidR="00F13457" w:rsidRDefault="00F13457">
      <w:pPr>
        <w:pStyle w:val="TableofFigures"/>
        <w:tabs>
          <w:tab w:val="right" w:leader="dot" w:pos="9350"/>
        </w:tabs>
        <w:rPr>
          <w:rFonts w:asciiTheme="minorHAnsi" w:eastAsiaTheme="minorEastAsia" w:hAnsiTheme="minorHAnsi" w:cstheme="minorBidi"/>
          <w:noProof/>
        </w:rPr>
      </w:pPr>
      <w:hyperlink w:anchor="_Toc57022015" w:history="1">
        <w:r w:rsidRPr="004B3D03">
          <w:rPr>
            <w:rStyle w:val="Hyperlink"/>
            <w:rFonts w:eastAsiaTheme="majorEastAsia"/>
            <w:b/>
            <w:bCs/>
            <w:noProof/>
          </w:rPr>
          <w:t>Figure 2</w:t>
        </w:r>
        <w:r w:rsidRPr="004B3D03">
          <w:rPr>
            <w:rStyle w:val="Hyperlink"/>
            <w:rFonts w:eastAsiaTheme="majorEastAsia"/>
            <w:b/>
            <w:bCs/>
            <w:noProof/>
          </w:rPr>
          <w:noBreakHyphen/>
          <w:t>6:</w:t>
        </w:r>
        <w:r w:rsidRPr="004B3D03">
          <w:rPr>
            <w:rStyle w:val="Hyperlink"/>
            <w:rFonts w:eastAsiaTheme="majorEastAsia"/>
            <w:noProof/>
          </w:rPr>
          <w:t xml:space="preserve"> SDS-PAGE analysis for confirming expression of heterologous enzymes in EcJWBA2, EcJWEB2, and EcJWBB2. (</w:t>
        </w:r>
        <w:r w:rsidRPr="004B3D03">
          <w:rPr>
            <w:rStyle w:val="Hyperlink"/>
            <w:rFonts w:eastAsiaTheme="majorEastAsia"/>
            <w:b/>
            <w:bCs/>
            <w:noProof/>
          </w:rPr>
          <w:t>a</w:t>
        </w:r>
        <w:r w:rsidRPr="004B3D03">
          <w:rPr>
            <w:rStyle w:val="Hyperlink"/>
            <w:rFonts w:eastAsiaTheme="majorEastAsia"/>
            <w:noProof/>
          </w:rPr>
          <w:t>) EcJWBA1-6. (</w:t>
        </w:r>
        <w:r w:rsidRPr="004B3D03">
          <w:rPr>
            <w:rStyle w:val="Hyperlink"/>
            <w:rFonts w:eastAsiaTheme="majorEastAsia"/>
            <w:b/>
            <w:bCs/>
            <w:noProof/>
          </w:rPr>
          <w:t>b</w:t>
        </w:r>
        <w:r w:rsidRPr="004B3D03">
          <w:rPr>
            <w:rStyle w:val="Hyperlink"/>
            <w:rFonts w:eastAsiaTheme="majorEastAsia"/>
            <w:noProof/>
          </w:rPr>
          <w:t>) EcJWEB1-6. (</w:t>
        </w:r>
        <w:r w:rsidRPr="004B3D03">
          <w:rPr>
            <w:rStyle w:val="Hyperlink"/>
            <w:rFonts w:eastAsiaTheme="majorEastAsia"/>
            <w:b/>
            <w:bCs/>
            <w:noProof/>
          </w:rPr>
          <w:t>c</w:t>
        </w:r>
        <w:r w:rsidRPr="004B3D03">
          <w:rPr>
            <w:rStyle w:val="Hyperlink"/>
            <w:rFonts w:eastAsiaTheme="majorEastAsia" w:hint="eastAsia"/>
            <w:noProof/>
          </w:rPr>
          <w:t>) EcJWBB1-6. Red arrows indicate the expected size of overexpressed enzymes. Abbreviations: L, protein ladder; T, total fractions; S, Soluble fractions. (Induction conditions: 37</w:t>
        </w:r>
        <w:r w:rsidRPr="004B3D03">
          <w:rPr>
            <w:rStyle w:val="Hyperlink"/>
            <w:rFonts w:eastAsiaTheme="majorEastAsia" w:hint="eastAsia"/>
            <w:noProof/>
          </w:rPr>
          <w:t>℃</w:t>
        </w:r>
        <w:r w:rsidRPr="004B3D03">
          <w:rPr>
            <w:rStyle w:val="Hyperlink"/>
            <w:rFonts w:eastAsiaTheme="majorEastAsia" w:hint="eastAsia"/>
            <w:noProof/>
          </w:rPr>
          <w:t>, 0.5 mM IPTG)</w:t>
        </w:r>
        <w:r>
          <w:rPr>
            <w:noProof/>
            <w:webHidden/>
          </w:rPr>
          <w:tab/>
        </w:r>
        <w:r>
          <w:rPr>
            <w:noProof/>
            <w:webHidden/>
          </w:rPr>
          <w:fldChar w:fldCharType="begin"/>
        </w:r>
        <w:r>
          <w:rPr>
            <w:noProof/>
            <w:webHidden/>
          </w:rPr>
          <w:instrText xml:space="preserve"> PAGEREF _Toc57022015 \h </w:instrText>
        </w:r>
        <w:r>
          <w:rPr>
            <w:noProof/>
            <w:webHidden/>
          </w:rPr>
        </w:r>
        <w:r>
          <w:rPr>
            <w:noProof/>
            <w:webHidden/>
          </w:rPr>
          <w:fldChar w:fldCharType="separate"/>
        </w:r>
        <w:r>
          <w:rPr>
            <w:noProof/>
            <w:webHidden/>
          </w:rPr>
          <w:t>66</w:t>
        </w:r>
        <w:r>
          <w:rPr>
            <w:noProof/>
            <w:webHidden/>
          </w:rPr>
          <w:fldChar w:fldCharType="end"/>
        </w:r>
      </w:hyperlink>
    </w:p>
    <w:p w14:paraId="5EA3EE47" w14:textId="7371F49E" w:rsidR="00F13457" w:rsidRDefault="00F13457">
      <w:pPr>
        <w:pStyle w:val="TableofFigures"/>
        <w:tabs>
          <w:tab w:val="right" w:leader="dot" w:pos="9350"/>
        </w:tabs>
        <w:rPr>
          <w:rFonts w:asciiTheme="minorHAnsi" w:eastAsiaTheme="minorEastAsia" w:hAnsiTheme="minorHAnsi" w:cstheme="minorBidi"/>
          <w:noProof/>
        </w:rPr>
      </w:pPr>
      <w:hyperlink w:anchor="_Toc57022016" w:history="1">
        <w:r w:rsidRPr="004B3D03">
          <w:rPr>
            <w:rStyle w:val="Hyperlink"/>
            <w:rFonts w:eastAsiaTheme="majorEastAsia"/>
            <w:b/>
            <w:bCs/>
            <w:noProof/>
          </w:rPr>
          <w:t>Figure 2</w:t>
        </w:r>
        <w:r w:rsidRPr="004B3D03">
          <w:rPr>
            <w:rStyle w:val="Hyperlink"/>
            <w:rFonts w:eastAsiaTheme="majorEastAsia"/>
            <w:b/>
            <w:bCs/>
            <w:noProof/>
          </w:rPr>
          <w:noBreakHyphen/>
          <w:t>7:</w:t>
        </w:r>
        <w:r w:rsidRPr="004B3D03">
          <w:rPr>
            <w:rStyle w:val="Hyperlink"/>
            <w:rFonts w:eastAsiaTheme="majorEastAsia"/>
            <w:noProof/>
          </w:rPr>
          <w:t xml:space="preserve"> </w:t>
        </w:r>
        <w:r w:rsidRPr="004B3D03">
          <w:rPr>
            <w:rStyle w:val="Hyperlink"/>
            <w:rFonts w:eastAsiaTheme="majorEastAsia"/>
            <w:bCs/>
            <w:noProof/>
          </w:rPr>
          <w:t>Summary of BA production optimization. (</w:t>
        </w:r>
        <w:r w:rsidRPr="004B3D03">
          <w:rPr>
            <w:rStyle w:val="Hyperlink"/>
            <w:rFonts w:eastAsiaTheme="majorEastAsia"/>
            <w:b/>
            <w:noProof/>
          </w:rPr>
          <w:t>a</w:t>
        </w:r>
        <w:r w:rsidRPr="004B3D03">
          <w:rPr>
            <w:rStyle w:val="Hyperlink"/>
            <w:rFonts w:eastAsiaTheme="majorEastAsia"/>
            <w:bCs/>
            <w:noProof/>
          </w:rPr>
          <w:t>) Pathway validation. (</w:t>
        </w:r>
        <w:r w:rsidRPr="004B3D03">
          <w:rPr>
            <w:rStyle w:val="Hyperlink"/>
            <w:rFonts w:eastAsiaTheme="majorEastAsia"/>
            <w:b/>
            <w:noProof/>
          </w:rPr>
          <w:t>b</w:t>
        </w:r>
        <w:r w:rsidRPr="004B3D03">
          <w:rPr>
            <w:rStyle w:val="Hyperlink"/>
            <w:rFonts w:eastAsiaTheme="majorEastAsia"/>
            <w:bCs/>
            <w:noProof/>
          </w:rPr>
          <w:t>) Optimization of induction conditions. (</w:t>
        </w:r>
        <w:r w:rsidRPr="004B3D03">
          <w:rPr>
            <w:rStyle w:val="Hyperlink"/>
            <w:rFonts w:eastAsiaTheme="majorEastAsia"/>
            <w:b/>
            <w:noProof/>
          </w:rPr>
          <w:t>c</w:t>
        </w:r>
        <w:r w:rsidRPr="004B3D03">
          <w:rPr>
            <w:rStyle w:val="Hyperlink"/>
            <w:rFonts w:eastAsiaTheme="majorEastAsia"/>
            <w:bCs/>
            <w:noProof/>
          </w:rPr>
          <w:t>) Improving solubility of ATF1</w:t>
        </w:r>
        <w:r w:rsidRPr="004B3D03">
          <w:rPr>
            <w:rStyle w:val="Hyperlink"/>
            <w:rFonts w:eastAsiaTheme="majorEastAsia"/>
            <w:bCs/>
            <w:noProof/>
            <w:vertAlign w:val="subscript"/>
          </w:rPr>
          <w:t>Sc</w:t>
        </w:r>
        <w:r w:rsidRPr="004B3D03">
          <w:rPr>
            <w:rStyle w:val="Hyperlink"/>
            <w:rFonts w:eastAsiaTheme="majorEastAsia"/>
            <w:bCs/>
            <w:noProof/>
          </w:rPr>
          <w:t>. (</w:t>
        </w:r>
        <w:r w:rsidRPr="004B3D03">
          <w:rPr>
            <w:rStyle w:val="Hyperlink"/>
            <w:rFonts w:eastAsiaTheme="majorEastAsia"/>
            <w:b/>
            <w:noProof/>
          </w:rPr>
          <w:t>d</w:t>
        </w:r>
        <w:r w:rsidRPr="004B3D03">
          <w:rPr>
            <w:rStyle w:val="Hyperlink"/>
            <w:rFonts w:eastAsiaTheme="majorEastAsia"/>
            <w:bCs/>
            <w:noProof/>
          </w:rPr>
          <w:t>) Improving solubility of adhE2</w:t>
        </w:r>
        <w:r w:rsidRPr="004B3D03">
          <w:rPr>
            <w:rStyle w:val="Hyperlink"/>
            <w:rFonts w:eastAsiaTheme="majorEastAsia"/>
            <w:bCs/>
            <w:noProof/>
            <w:vertAlign w:val="subscript"/>
          </w:rPr>
          <w:t>Ca</w:t>
        </w:r>
        <w:r w:rsidRPr="004B3D03">
          <w:rPr>
            <w:rStyle w:val="Hyperlink"/>
            <w:rFonts w:eastAsiaTheme="majorEastAsia"/>
            <w:bCs/>
            <w:noProof/>
          </w:rPr>
          <w:t>. (</w:t>
        </w:r>
        <w:r w:rsidRPr="004B3D03">
          <w:rPr>
            <w:rStyle w:val="Hyperlink"/>
            <w:rFonts w:eastAsiaTheme="majorEastAsia"/>
            <w:b/>
            <w:noProof/>
          </w:rPr>
          <w:t>e-h</w:t>
        </w:r>
        <w:r w:rsidRPr="004B3D03">
          <w:rPr>
            <w:rStyle w:val="Hyperlink"/>
            <w:rFonts w:eastAsiaTheme="majorEastAsia"/>
            <w:bCs/>
            <w:noProof/>
          </w:rPr>
          <w:t>) Ester selectivity.</w:t>
        </w:r>
        <w:r>
          <w:rPr>
            <w:noProof/>
            <w:webHidden/>
          </w:rPr>
          <w:tab/>
        </w:r>
        <w:r>
          <w:rPr>
            <w:noProof/>
            <w:webHidden/>
          </w:rPr>
          <w:fldChar w:fldCharType="begin"/>
        </w:r>
        <w:r>
          <w:rPr>
            <w:noProof/>
            <w:webHidden/>
          </w:rPr>
          <w:instrText xml:space="preserve"> PAGEREF _Toc57022016 \h </w:instrText>
        </w:r>
        <w:r>
          <w:rPr>
            <w:noProof/>
            <w:webHidden/>
          </w:rPr>
        </w:r>
        <w:r>
          <w:rPr>
            <w:noProof/>
            <w:webHidden/>
          </w:rPr>
          <w:fldChar w:fldCharType="separate"/>
        </w:r>
        <w:r>
          <w:rPr>
            <w:noProof/>
            <w:webHidden/>
          </w:rPr>
          <w:t>67</w:t>
        </w:r>
        <w:r>
          <w:rPr>
            <w:noProof/>
            <w:webHidden/>
          </w:rPr>
          <w:fldChar w:fldCharType="end"/>
        </w:r>
      </w:hyperlink>
    </w:p>
    <w:p w14:paraId="51F901CB" w14:textId="7A8C6621" w:rsidR="00F13457" w:rsidRDefault="00F13457">
      <w:pPr>
        <w:pStyle w:val="TableofFigures"/>
        <w:tabs>
          <w:tab w:val="right" w:leader="dot" w:pos="9350"/>
        </w:tabs>
        <w:rPr>
          <w:rFonts w:asciiTheme="minorHAnsi" w:eastAsiaTheme="minorEastAsia" w:hAnsiTheme="minorHAnsi" w:cstheme="minorBidi"/>
          <w:noProof/>
        </w:rPr>
      </w:pPr>
      <w:hyperlink w:anchor="_Toc57022017" w:history="1">
        <w:r w:rsidRPr="004B3D03">
          <w:rPr>
            <w:rStyle w:val="Hyperlink"/>
            <w:rFonts w:eastAsiaTheme="majorEastAsia"/>
            <w:b/>
            <w:bCs/>
            <w:noProof/>
          </w:rPr>
          <w:t>Figure 2</w:t>
        </w:r>
        <w:r w:rsidRPr="004B3D03">
          <w:rPr>
            <w:rStyle w:val="Hyperlink"/>
            <w:rFonts w:eastAsiaTheme="majorEastAsia"/>
            <w:b/>
            <w:bCs/>
            <w:noProof/>
          </w:rPr>
          <w:noBreakHyphen/>
          <w:t>8:</w:t>
        </w:r>
        <w:r w:rsidRPr="004B3D03">
          <w:rPr>
            <w:rStyle w:val="Hyperlink"/>
            <w:rFonts w:eastAsiaTheme="majorEastAsia"/>
            <w:noProof/>
          </w:rPr>
          <w:t xml:space="preserve"> </w:t>
        </w:r>
        <w:r w:rsidRPr="004B3D03">
          <w:rPr>
            <w:rStyle w:val="Hyperlink"/>
            <w:rFonts w:eastAsiaTheme="majorEastAsia"/>
            <w:bCs/>
            <w:noProof/>
          </w:rPr>
          <w:t>Summary of EB production optimization. (</w:t>
        </w:r>
        <w:r w:rsidRPr="004B3D03">
          <w:rPr>
            <w:rStyle w:val="Hyperlink"/>
            <w:rFonts w:eastAsiaTheme="majorEastAsia"/>
            <w:b/>
            <w:noProof/>
          </w:rPr>
          <w:t>a</w:t>
        </w:r>
        <w:r w:rsidRPr="004B3D03">
          <w:rPr>
            <w:rStyle w:val="Hyperlink"/>
            <w:rFonts w:eastAsiaTheme="majorEastAsia"/>
            <w:bCs/>
            <w:noProof/>
          </w:rPr>
          <w:t>) Pathway validation. (</w:t>
        </w:r>
        <w:r w:rsidRPr="004B3D03">
          <w:rPr>
            <w:rStyle w:val="Hyperlink"/>
            <w:rFonts w:eastAsiaTheme="majorEastAsia"/>
            <w:b/>
            <w:noProof/>
          </w:rPr>
          <w:t>b</w:t>
        </w:r>
        <w:r w:rsidRPr="004B3D03">
          <w:rPr>
            <w:rStyle w:val="Hyperlink"/>
            <w:rFonts w:eastAsiaTheme="majorEastAsia"/>
            <w:bCs/>
            <w:noProof/>
          </w:rPr>
          <w:t>) Optimization of induction conditions. (</w:t>
        </w:r>
        <w:r w:rsidRPr="004B3D03">
          <w:rPr>
            <w:rStyle w:val="Hyperlink"/>
            <w:rFonts w:eastAsiaTheme="majorEastAsia"/>
            <w:b/>
            <w:noProof/>
          </w:rPr>
          <w:t>c</w:t>
        </w:r>
        <w:r w:rsidRPr="004B3D03">
          <w:rPr>
            <w:rStyle w:val="Hyperlink"/>
            <w:rFonts w:eastAsiaTheme="majorEastAsia"/>
            <w:bCs/>
            <w:noProof/>
          </w:rPr>
          <w:t>) Improving solubility of SAAT</w:t>
        </w:r>
        <w:r w:rsidRPr="004B3D03">
          <w:rPr>
            <w:rStyle w:val="Hyperlink"/>
            <w:rFonts w:eastAsiaTheme="majorEastAsia"/>
            <w:bCs/>
            <w:noProof/>
            <w:vertAlign w:val="subscript"/>
          </w:rPr>
          <w:t>Fa</w:t>
        </w:r>
        <w:r w:rsidRPr="004B3D03">
          <w:rPr>
            <w:rStyle w:val="Hyperlink"/>
            <w:rFonts w:eastAsiaTheme="majorEastAsia"/>
            <w:bCs/>
            <w:noProof/>
          </w:rPr>
          <w:t>. (</w:t>
        </w:r>
        <w:r w:rsidRPr="004B3D03">
          <w:rPr>
            <w:rStyle w:val="Hyperlink"/>
            <w:rFonts w:eastAsiaTheme="majorEastAsia"/>
            <w:b/>
            <w:noProof/>
          </w:rPr>
          <w:t>d-f</w:t>
        </w:r>
        <w:r w:rsidRPr="004B3D03">
          <w:rPr>
            <w:rStyle w:val="Hyperlink"/>
            <w:rFonts w:eastAsiaTheme="majorEastAsia"/>
            <w:bCs/>
            <w:noProof/>
          </w:rPr>
          <w:t>) Ester selectivity.</w:t>
        </w:r>
        <w:r>
          <w:rPr>
            <w:noProof/>
            <w:webHidden/>
          </w:rPr>
          <w:tab/>
        </w:r>
        <w:r>
          <w:rPr>
            <w:noProof/>
            <w:webHidden/>
          </w:rPr>
          <w:fldChar w:fldCharType="begin"/>
        </w:r>
        <w:r>
          <w:rPr>
            <w:noProof/>
            <w:webHidden/>
          </w:rPr>
          <w:instrText xml:space="preserve"> PAGEREF _Toc57022017 \h </w:instrText>
        </w:r>
        <w:r>
          <w:rPr>
            <w:noProof/>
            <w:webHidden/>
          </w:rPr>
        </w:r>
        <w:r>
          <w:rPr>
            <w:noProof/>
            <w:webHidden/>
          </w:rPr>
          <w:fldChar w:fldCharType="separate"/>
        </w:r>
        <w:r>
          <w:rPr>
            <w:noProof/>
            <w:webHidden/>
          </w:rPr>
          <w:t>68</w:t>
        </w:r>
        <w:r>
          <w:rPr>
            <w:noProof/>
            <w:webHidden/>
          </w:rPr>
          <w:fldChar w:fldCharType="end"/>
        </w:r>
      </w:hyperlink>
    </w:p>
    <w:p w14:paraId="58C6A714" w14:textId="19822E4D" w:rsidR="00F13457" w:rsidRDefault="00F13457">
      <w:pPr>
        <w:pStyle w:val="TableofFigures"/>
        <w:tabs>
          <w:tab w:val="right" w:leader="dot" w:pos="9350"/>
        </w:tabs>
        <w:rPr>
          <w:rFonts w:asciiTheme="minorHAnsi" w:eastAsiaTheme="minorEastAsia" w:hAnsiTheme="minorHAnsi" w:cstheme="minorBidi"/>
          <w:noProof/>
        </w:rPr>
      </w:pPr>
      <w:hyperlink w:anchor="_Toc57022018" w:history="1">
        <w:r w:rsidRPr="004B3D03">
          <w:rPr>
            <w:rStyle w:val="Hyperlink"/>
            <w:rFonts w:eastAsiaTheme="majorEastAsia"/>
            <w:b/>
            <w:bCs/>
            <w:noProof/>
          </w:rPr>
          <w:t>Figure 2</w:t>
        </w:r>
        <w:r w:rsidRPr="004B3D03">
          <w:rPr>
            <w:rStyle w:val="Hyperlink"/>
            <w:rFonts w:eastAsiaTheme="majorEastAsia"/>
            <w:b/>
            <w:bCs/>
            <w:noProof/>
          </w:rPr>
          <w:noBreakHyphen/>
          <w:t>9:</w:t>
        </w:r>
        <w:r w:rsidRPr="004B3D03">
          <w:rPr>
            <w:rStyle w:val="Hyperlink"/>
            <w:rFonts w:eastAsiaTheme="majorEastAsia"/>
            <w:noProof/>
          </w:rPr>
          <w:t xml:space="preserve"> </w:t>
        </w:r>
        <w:r w:rsidRPr="004B3D03">
          <w:rPr>
            <w:rStyle w:val="Hyperlink"/>
            <w:rFonts w:eastAsiaTheme="majorEastAsia"/>
            <w:bCs/>
            <w:noProof/>
          </w:rPr>
          <w:t>Summary of BB production optimization. (</w:t>
        </w:r>
        <w:r w:rsidRPr="004B3D03">
          <w:rPr>
            <w:rStyle w:val="Hyperlink"/>
            <w:rFonts w:eastAsiaTheme="majorEastAsia"/>
            <w:b/>
            <w:noProof/>
          </w:rPr>
          <w:t>a</w:t>
        </w:r>
        <w:r w:rsidRPr="004B3D03">
          <w:rPr>
            <w:rStyle w:val="Hyperlink"/>
            <w:rFonts w:eastAsiaTheme="majorEastAsia"/>
            <w:bCs/>
            <w:noProof/>
          </w:rPr>
          <w:t>) Pathway validation. (</w:t>
        </w:r>
        <w:r w:rsidRPr="004B3D03">
          <w:rPr>
            <w:rStyle w:val="Hyperlink"/>
            <w:rFonts w:eastAsiaTheme="majorEastAsia"/>
            <w:b/>
            <w:noProof/>
          </w:rPr>
          <w:t>b</w:t>
        </w:r>
        <w:r w:rsidRPr="004B3D03">
          <w:rPr>
            <w:rStyle w:val="Hyperlink"/>
            <w:rFonts w:eastAsiaTheme="majorEastAsia"/>
            <w:bCs/>
            <w:noProof/>
          </w:rPr>
          <w:t>) Optimization of induction conditions. (</w:t>
        </w:r>
        <w:r w:rsidRPr="004B3D03">
          <w:rPr>
            <w:rStyle w:val="Hyperlink"/>
            <w:rFonts w:eastAsiaTheme="majorEastAsia"/>
            <w:b/>
            <w:noProof/>
          </w:rPr>
          <w:t>c</w:t>
        </w:r>
        <w:r w:rsidRPr="004B3D03">
          <w:rPr>
            <w:rStyle w:val="Hyperlink"/>
            <w:rFonts w:eastAsiaTheme="majorEastAsia"/>
            <w:bCs/>
            <w:noProof/>
          </w:rPr>
          <w:t>) Improving solubility of SAAT</w:t>
        </w:r>
        <w:r w:rsidRPr="004B3D03">
          <w:rPr>
            <w:rStyle w:val="Hyperlink"/>
            <w:rFonts w:eastAsiaTheme="majorEastAsia"/>
            <w:bCs/>
            <w:noProof/>
            <w:vertAlign w:val="subscript"/>
          </w:rPr>
          <w:t>Fa</w:t>
        </w:r>
        <w:r w:rsidRPr="004B3D03">
          <w:rPr>
            <w:rStyle w:val="Hyperlink"/>
            <w:rFonts w:eastAsiaTheme="majorEastAsia"/>
            <w:bCs/>
            <w:noProof/>
          </w:rPr>
          <w:t>. (</w:t>
        </w:r>
        <w:r w:rsidRPr="004B3D03">
          <w:rPr>
            <w:rStyle w:val="Hyperlink"/>
            <w:rFonts w:eastAsiaTheme="majorEastAsia"/>
            <w:b/>
            <w:noProof/>
          </w:rPr>
          <w:t>d</w:t>
        </w:r>
        <w:r w:rsidRPr="004B3D03">
          <w:rPr>
            <w:rStyle w:val="Hyperlink"/>
            <w:rFonts w:eastAsiaTheme="majorEastAsia"/>
            <w:bCs/>
            <w:noProof/>
          </w:rPr>
          <w:t>) Improving solubility of AdhE2</w:t>
        </w:r>
        <w:r w:rsidRPr="004B3D03">
          <w:rPr>
            <w:rStyle w:val="Hyperlink"/>
            <w:rFonts w:eastAsiaTheme="majorEastAsia"/>
            <w:bCs/>
            <w:noProof/>
            <w:vertAlign w:val="subscript"/>
          </w:rPr>
          <w:t>Ca</w:t>
        </w:r>
        <w:r w:rsidRPr="004B3D03">
          <w:rPr>
            <w:rStyle w:val="Hyperlink"/>
            <w:rFonts w:eastAsiaTheme="majorEastAsia"/>
            <w:bCs/>
            <w:noProof/>
          </w:rPr>
          <w:t>. (</w:t>
        </w:r>
        <w:r w:rsidRPr="004B3D03">
          <w:rPr>
            <w:rStyle w:val="Hyperlink"/>
            <w:rFonts w:eastAsiaTheme="majorEastAsia"/>
            <w:b/>
            <w:noProof/>
          </w:rPr>
          <w:t>e-h</w:t>
        </w:r>
        <w:r w:rsidRPr="004B3D03">
          <w:rPr>
            <w:rStyle w:val="Hyperlink"/>
            <w:rFonts w:eastAsiaTheme="majorEastAsia"/>
            <w:bCs/>
            <w:noProof/>
          </w:rPr>
          <w:t>) Ester selectivity.</w:t>
        </w:r>
        <w:r>
          <w:rPr>
            <w:noProof/>
            <w:webHidden/>
          </w:rPr>
          <w:tab/>
        </w:r>
        <w:r>
          <w:rPr>
            <w:noProof/>
            <w:webHidden/>
          </w:rPr>
          <w:fldChar w:fldCharType="begin"/>
        </w:r>
        <w:r>
          <w:rPr>
            <w:noProof/>
            <w:webHidden/>
          </w:rPr>
          <w:instrText xml:space="preserve"> PAGEREF _Toc57022018 \h </w:instrText>
        </w:r>
        <w:r>
          <w:rPr>
            <w:noProof/>
            <w:webHidden/>
          </w:rPr>
        </w:r>
        <w:r>
          <w:rPr>
            <w:noProof/>
            <w:webHidden/>
          </w:rPr>
          <w:fldChar w:fldCharType="separate"/>
        </w:r>
        <w:r>
          <w:rPr>
            <w:noProof/>
            <w:webHidden/>
          </w:rPr>
          <w:t>69</w:t>
        </w:r>
        <w:r>
          <w:rPr>
            <w:noProof/>
            <w:webHidden/>
          </w:rPr>
          <w:fldChar w:fldCharType="end"/>
        </w:r>
      </w:hyperlink>
    </w:p>
    <w:p w14:paraId="58049E67" w14:textId="644F0C88" w:rsidR="00F13457" w:rsidRDefault="00F13457">
      <w:pPr>
        <w:pStyle w:val="TableofFigures"/>
        <w:tabs>
          <w:tab w:val="right" w:leader="dot" w:pos="9350"/>
        </w:tabs>
        <w:rPr>
          <w:rFonts w:asciiTheme="minorHAnsi" w:eastAsiaTheme="minorEastAsia" w:hAnsiTheme="minorHAnsi" w:cstheme="minorBidi"/>
          <w:noProof/>
        </w:rPr>
      </w:pPr>
      <w:hyperlink w:anchor="_Toc57022019" w:history="1">
        <w:r w:rsidRPr="004B3D03">
          <w:rPr>
            <w:rStyle w:val="Hyperlink"/>
            <w:rFonts w:eastAsiaTheme="majorEastAsia"/>
            <w:b/>
            <w:bCs/>
            <w:noProof/>
          </w:rPr>
          <w:t>Figure 2</w:t>
        </w:r>
        <w:r w:rsidRPr="004B3D03">
          <w:rPr>
            <w:rStyle w:val="Hyperlink"/>
            <w:rFonts w:eastAsiaTheme="majorEastAsia"/>
            <w:b/>
            <w:bCs/>
            <w:noProof/>
          </w:rPr>
          <w:noBreakHyphen/>
          <w:t>10:</w:t>
        </w:r>
        <w:r w:rsidRPr="004B3D03">
          <w:rPr>
            <w:rStyle w:val="Hyperlink"/>
            <w:rFonts w:eastAsiaTheme="majorEastAsia"/>
            <w:noProof/>
          </w:rPr>
          <w:t xml:space="preserve"> SDS-PAGE analysis for confirming expression of heterologous enzymes in EcJWBA2, EcJWEB2, and EcJWBB2 with various induction conditions. (</w:t>
        </w:r>
        <w:r w:rsidRPr="004B3D03">
          <w:rPr>
            <w:rStyle w:val="Hyperlink"/>
            <w:rFonts w:eastAsiaTheme="majorEastAsia"/>
            <w:b/>
            <w:bCs/>
            <w:noProof/>
          </w:rPr>
          <w:t>a</w:t>
        </w:r>
        <w:r w:rsidRPr="004B3D03">
          <w:rPr>
            <w:rStyle w:val="Hyperlink"/>
            <w:rFonts w:eastAsiaTheme="majorEastAsia"/>
            <w:noProof/>
          </w:rPr>
          <w:t>) EcJWBA2. (</w:t>
        </w:r>
        <w:r w:rsidRPr="004B3D03">
          <w:rPr>
            <w:rStyle w:val="Hyperlink"/>
            <w:rFonts w:eastAsiaTheme="majorEastAsia"/>
            <w:b/>
            <w:bCs/>
            <w:noProof/>
          </w:rPr>
          <w:t>b</w:t>
        </w:r>
        <w:r w:rsidRPr="004B3D03">
          <w:rPr>
            <w:rStyle w:val="Hyperlink"/>
            <w:rFonts w:eastAsiaTheme="majorEastAsia"/>
            <w:noProof/>
          </w:rPr>
          <w:t>) EcJWEB2. (</w:t>
        </w:r>
        <w:r w:rsidRPr="004B3D03">
          <w:rPr>
            <w:rStyle w:val="Hyperlink"/>
            <w:rFonts w:eastAsiaTheme="majorEastAsia"/>
            <w:b/>
            <w:bCs/>
            <w:noProof/>
          </w:rPr>
          <w:t>c</w:t>
        </w:r>
        <w:r w:rsidRPr="004B3D03">
          <w:rPr>
            <w:rStyle w:val="Hyperlink"/>
            <w:rFonts w:eastAsiaTheme="majorEastAsia"/>
            <w:noProof/>
          </w:rPr>
          <w:t>) EcJWBB2. Red arrows indicate the expected size of overexpressed enzymes. Yellow stars indicate the conditions result in the highest esters production among the evaluated conditions. Abbreviations: L, protein ladder; T, total fractions; S, Soluble fractions</w:t>
        </w:r>
        <w:r w:rsidRPr="004B3D03">
          <w:rPr>
            <w:rStyle w:val="Hyperlink"/>
            <w:rFonts w:eastAsiaTheme="majorEastAsia" w:hint="eastAsia"/>
            <w:noProof/>
          </w:rPr>
          <w:t>. (Induction conditions: 28/37</w:t>
        </w:r>
        <w:r w:rsidRPr="004B3D03">
          <w:rPr>
            <w:rStyle w:val="Hyperlink"/>
            <w:rFonts w:eastAsiaTheme="majorEastAsia" w:hint="eastAsia"/>
            <w:noProof/>
          </w:rPr>
          <w:t>℃</w:t>
        </w:r>
        <w:r w:rsidRPr="004B3D03">
          <w:rPr>
            <w:rStyle w:val="Hyperlink"/>
            <w:rFonts w:eastAsiaTheme="majorEastAsia" w:hint="eastAsia"/>
            <w:noProof/>
          </w:rPr>
          <w:t>, 0.01/0.1/1.0 mM IPTG)</w:t>
        </w:r>
        <w:r>
          <w:rPr>
            <w:noProof/>
            <w:webHidden/>
          </w:rPr>
          <w:tab/>
        </w:r>
        <w:r>
          <w:rPr>
            <w:noProof/>
            <w:webHidden/>
          </w:rPr>
          <w:fldChar w:fldCharType="begin"/>
        </w:r>
        <w:r>
          <w:rPr>
            <w:noProof/>
            <w:webHidden/>
          </w:rPr>
          <w:instrText xml:space="preserve"> PAGEREF _Toc57022019 \h </w:instrText>
        </w:r>
        <w:r>
          <w:rPr>
            <w:noProof/>
            <w:webHidden/>
          </w:rPr>
        </w:r>
        <w:r>
          <w:rPr>
            <w:noProof/>
            <w:webHidden/>
          </w:rPr>
          <w:fldChar w:fldCharType="separate"/>
        </w:r>
        <w:r>
          <w:rPr>
            <w:noProof/>
            <w:webHidden/>
          </w:rPr>
          <w:t>70</w:t>
        </w:r>
        <w:r>
          <w:rPr>
            <w:noProof/>
            <w:webHidden/>
          </w:rPr>
          <w:fldChar w:fldCharType="end"/>
        </w:r>
      </w:hyperlink>
    </w:p>
    <w:p w14:paraId="443DC416" w14:textId="0F3F3457" w:rsidR="00F13457" w:rsidRDefault="00F13457">
      <w:pPr>
        <w:pStyle w:val="TableofFigures"/>
        <w:tabs>
          <w:tab w:val="right" w:leader="dot" w:pos="9350"/>
        </w:tabs>
        <w:rPr>
          <w:rFonts w:asciiTheme="minorHAnsi" w:eastAsiaTheme="minorEastAsia" w:hAnsiTheme="minorHAnsi" w:cstheme="minorBidi"/>
          <w:noProof/>
        </w:rPr>
      </w:pPr>
      <w:hyperlink w:anchor="_Toc57022020" w:history="1">
        <w:r w:rsidRPr="004B3D03">
          <w:rPr>
            <w:rStyle w:val="Hyperlink"/>
            <w:rFonts w:eastAsiaTheme="majorEastAsia"/>
            <w:b/>
            <w:bCs/>
            <w:noProof/>
          </w:rPr>
          <w:t>Figure 2</w:t>
        </w:r>
        <w:r w:rsidRPr="004B3D03">
          <w:rPr>
            <w:rStyle w:val="Hyperlink"/>
            <w:rFonts w:eastAsiaTheme="majorEastAsia"/>
            <w:b/>
            <w:bCs/>
            <w:noProof/>
          </w:rPr>
          <w:noBreakHyphen/>
          <w:t>11:</w:t>
        </w:r>
        <w:r w:rsidRPr="004B3D03">
          <w:rPr>
            <w:rStyle w:val="Hyperlink"/>
            <w:rFonts w:eastAsiaTheme="majorEastAsia"/>
            <w:noProof/>
          </w:rPr>
          <w:t xml:space="preserve"> </w:t>
        </w:r>
        <w:r w:rsidRPr="004B3D03">
          <w:rPr>
            <w:rStyle w:val="Hyperlink"/>
            <w:rFonts w:eastAsiaTheme="majorEastAsia"/>
            <w:bCs/>
            <w:noProof/>
          </w:rPr>
          <w:t>Summary of solubility engineering of ATF1</w:t>
        </w:r>
        <w:r w:rsidRPr="004B3D03">
          <w:rPr>
            <w:rStyle w:val="Hyperlink"/>
            <w:rFonts w:eastAsiaTheme="majorEastAsia"/>
            <w:bCs/>
            <w:i/>
            <w:noProof/>
            <w:vertAlign w:val="subscript"/>
          </w:rPr>
          <w:t>Sc</w:t>
        </w:r>
        <w:r w:rsidRPr="004B3D03">
          <w:rPr>
            <w:rStyle w:val="Hyperlink"/>
            <w:rFonts w:eastAsiaTheme="majorEastAsia"/>
            <w:bCs/>
            <w:noProof/>
          </w:rPr>
          <w:t>.</w:t>
        </w:r>
        <w:r w:rsidRPr="004B3D03">
          <w:rPr>
            <w:rStyle w:val="Hyperlink"/>
            <w:rFonts w:eastAsiaTheme="majorEastAsia"/>
            <w:b/>
            <w:noProof/>
          </w:rPr>
          <w:t xml:space="preserve"> </w:t>
        </w:r>
        <w:r w:rsidRPr="004B3D03">
          <w:rPr>
            <w:rStyle w:val="Hyperlink"/>
            <w:rFonts w:eastAsiaTheme="majorEastAsia"/>
            <w:bCs/>
            <w:noProof/>
          </w:rPr>
          <w:t>(</w:t>
        </w:r>
        <w:r w:rsidRPr="004B3D03">
          <w:rPr>
            <w:rStyle w:val="Hyperlink"/>
            <w:rFonts w:eastAsiaTheme="majorEastAsia"/>
            <w:b/>
            <w:noProof/>
          </w:rPr>
          <w:t>a</w:t>
        </w:r>
        <w:r w:rsidRPr="004B3D03">
          <w:rPr>
            <w:rStyle w:val="Hyperlink"/>
            <w:rFonts w:eastAsiaTheme="majorEastAsia"/>
            <w:bCs/>
            <w:noProof/>
          </w:rPr>
          <w:t>) Schematic representation of the conversion of an alcohol (ethanol/butanol) into an ester (ethyl acetate (EA)/butyl acetate (BA)) by ATF1</w:t>
        </w:r>
        <w:r w:rsidRPr="004B3D03">
          <w:rPr>
            <w:rStyle w:val="Hyperlink"/>
            <w:rFonts w:eastAsiaTheme="majorEastAsia"/>
            <w:bCs/>
            <w:i/>
            <w:noProof/>
            <w:vertAlign w:val="subscript"/>
          </w:rPr>
          <w:t>Sc</w:t>
        </w:r>
        <w:r w:rsidRPr="004B3D03">
          <w:rPr>
            <w:rStyle w:val="Hyperlink"/>
            <w:rFonts w:eastAsiaTheme="majorEastAsia"/>
            <w:bCs/>
            <w:noProof/>
          </w:rPr>
          <w:t xml:space="preserve"> in </w:t>
        </w:r>
        <w:r w:rsidRPr="004B3D03">
          <w:rPr>
            <w:rStyle w:val="Hyperlink"/>
            <w:rFonts w:eastAsiaTheme="majorEastAsia"/>
            <w:bCs/>
            <w:i/>
            <w:noProof/>
          </w:rPr>
          <w:t>E. coli</w:t>
        </w:r>
        <w:r w:rsidRPr="004B3D03">
          <w:rPr>
            <w:rStyle w:val="Hyperlink"/>
            <w:rFonts w:eastAsiaTheme="majorEastAsia"/>
            <w:bCs/>
            <w:noProof/>
          </w:rPr>
          <w:t>. Evaluation of various soluble protein expression strategies in the conversion of (</w:t>
        </w:r>
        <w:r w:rsidRPr="004B3D03">
          <w:rPr>
            <w:rStyle w:val="Hyperlink"/>
            <w:rFonts w:eastAsiaTheme="majorEastAsia"/>
            <w:b/>
            <w:noProof/>
          </w:rPr>
          <w:t>b</w:t>
        </w:r>
        <w:r w:rsidRPr="004B3D03">
          <w:rPr>
            <w:rStyle w:val="Hyperlink"/>
            <w:rFonts w:eastAsiaTheme="majorEastAsia"/>
            <w:bCs/>
            <w:noProof/>
          </w:rPr>
          <w:t>) ethanol into EA, and (</w:t>
        </w:r>
        <w:r w:rsidRPr="004B3D03">
          <w:rPr>
            <w:rStyle w:val="Hyperlink"/>
            <w:rFonts w:eastAsiaTheme="majorEastAsia"/>
            <w:b/>
            <w:noProof/>
          </w:rPr>
          <w:t>c</w:t>
        </w:r>
        <w:r w:rsidRPr="004B3D03">
          <w:rPr>
            <w:rStyle w:val="Hyperlink"/>
            <w:rFonts w:eastAsiaTheme="majorEastAsia"/>
            <w:bCs/>
            <w:noProof/>
          </w:rPr>
          <w:t>) butanol into BA. Grey box indicates a negative control.</w:t>
        </w:r>
        <w:r>
          <w:rPr>
            <w:noProof/>
            <w:webHidden/>
          </w:rPr>
          <w:tab/>
        </w:r>
        <w:r>
          <w:rPr>
            <w:noProof/>
            <w:webHidden/>
          </w:rPr>
          <w:fldChar w:fldCharType="begin"/>
        </w:r>
        <w:r>
          <w:rPr>
            <w:noProof/>
            <w:webHidden/>
          </w:rPr>
          <w:instrText xml:space="preserve"> PAGEREF _Toc57022020 \h </w:instrText>
        </w:r>
        <w:r>
          <w:rPr>
            <w:noProof/>
            <w:webHidden/>
          </w:rPr>
        </w:r>
        <w:r>
          <w:rPr>
            <w:noProof/>
            <w:webHidden/>
          </w:rPr>
          <w:fldChar w:fldCharType="separate"/>
        </w:r>
        <w:r>
          <w:rPr>
            <w:noProof/>
            <w:webHidden/>
          </w:rPr>
          <w:t>71</w:t>
        </w:r>
        <w:r>
          <w:rPr>
            <w:noProof/>
            <w:webHidden/>
          </w:rPr>
          <w:fldChar w:fldCharType="end"/>
        </w:r>
      </w:hyperlink>
    </w:p>
    <w:p w14:paraId="109864B3" w14:textId="4EC81C72" w:rsidR="00F13457" w:rsidRDefault="00F13457">
      <w:pPr>
        <w:pStyle w:val="TableofFigures"/>
        <w:tabs>
          <w:tab w:val="right" w:leader="dot" w:pos="9350"/>
        </w:tabs>
        <w:rPr>
          <w:rFonts w:asciiTheme="minorHAnsi" w:eastAsiaTheme="minorEastAsia" w:hAnsiTheme="minorHAnsi" w:cstheme="minorBidi"/>
          <w:noProof/>
        </w:rPr>
      </w:pPr>
      <w:hyperlink w:anchor="_Toc57022021" w:history="1">
        <w:r w:rsidRPr="004B3D03">
          <w:rPr>
            <w:rStyle w:val="Hyperlink"/>
            <w:rFonts w:eastAsiaTheme="majorEastAsia"/>
            <w:b/>
            <w:bCs/>
            <w:noProof/>
          </w:rPr>
          <w:t>Figure 2</w:t>
        </w:r>
        <w:r w:rsidRPr="004B3D03">
          <w:rPr>
            <w:rStyle w:val="Hyperlink"/>
            <w:rFonts w:eastAsiaTheme="majorEastAsia"/>
            <w:b/>
            <w:bCs/>
            <w:noProof/>
          </w:rPr>
          <w:noBreakHyphen/>
          <w:t>12:</w:t>
        </w:r>
        <w:r w:rsidRPr="004B3D03">
          <w:rPr>
            <w:rStyle w:val="Hyperlink"/>
            <w:rFonts w:eastAsiaTheme="majorEastAsia"/>
            <w:noProof/>
          </w:rPr>
          <w:t xml:space="preserve"> </w:t>
        </w:r>
        <w:r w:rsidRPr="004B3D03">
          <w:rPr>
            <w:rStyle w:val="Hyperlink"/>
            <w:rFonts w:eastAsiaTheme="majorEastAsia"/>
            <w:bCs/>
            <w:noProof/>
          </w:rPr>
          <w:t>Summary of solubility engineering of SAAT</w:t>
        </w:r>
        <w:r w:rsidRPr="004B3D03">
          <w:rPr>
            <w:rStyle w:val="Hyperlink"/>
            <w:rFonts w:eastAsiaTheme="majorEastAsia"/>
            <w:bCs/>
            <w:i/>
            <w:noProof/>
            <w:vertAlign w:val="subscript"/>
          </w:rPr>
          <w:t>Fa</w:t>
        </w:r>
        <w:r w:rsidRPr="004B3D03">
          <w:rPr>
            <w:rStyle w:val="Hyperlink"/>
            <w:rFonts w:eastAsiaTheme="majorEastAsia"/>
            <w:bCs/>
            <w:noProof/>
          </w:rPr>
          <w:t>. (</w:t>
        </w:r>
        <w:r w:rsidRPr="004B3D03">
          <w:rPr>
            <w:rStyle w:val="Hyperlink"/>
            <w:rFonts w:eastAsiaTheme="majorEastAsia"/>
            <w:b/>
            <w:noProof/>
          </w:rPr>
          <w:t>a</w:t>
        </w:r>
        <w:r w:rsidRPr="004B3D03">
          <w:rPr>
            <w:rStyle w:val="Hyperlink"/>
            <w:rFonts w:eastAsiaTheme="majorEastAsia"/>
            <w:bCs/>
            <w:noProof/>
          </w:rPr>
          <w:t>) Schematic representation of the conversion of an alcohol (ethanol/butanol) into an ester (ethyl butyrate (EB)/butyl butyrate (BB)) by SAAT</w:t>
        </w:r>
        <w:r w:rsidRPr="004B3D03">
          <w:rPr>
            <w:rStyle w:val="Hyperlink"/>
            <w:rFonts w:eastAsiaTheme="majorEastAsia"/>
            <w:bCs/>
            <w:i/>
            <w:noProof/>
            <w:vertAlign w:val="subscript"/>
          </w:rPr>
          <w:t>Fa</w:t>
        </w:r>
        <w:r w:rsidRPr="004B3D03">
          <w:rPr>
            <w:rStyle w:val="Hyperlink"/>
            <w:rFonts w:eastAsiaTheme="majorEastAsia"/>
            <w:bCs/>
            <w:noProof/>
          </w:rPr>
          <w:t xml:space="preserve"> in </w:t>
        </w:r>
        <w:r w:rsidRPr="004B3D03">
          <w:rPr>
            <w:rStyle w:val="Hyperlink"/>
            <w:rFonts w:eastAsiaTheme="majorEastAsia"/>
            <w:bCs/>
            <w:i/>
            <w:noProof/>
          </w:rPr>
          <w:t>E. coli</w:t>
        </w:r>
        <w:r w:rsidRPr="004B3D03">
          <w:rPr>
            <w:rStyle w:val="Hyperlink"/>
            <w:rFonts w:eastAsiaTheme="majorEastAsia"/>
            <w:bCs/>
            <w:noProof/>
          </w:rPr>
          <w:t>. Evaluation of various soluble protein expression strategies in the conversion (</w:t>
        </w:r>
        <w:r w:rsidRPr="004B3D03">
          <w:rPr>
            <w:rStyle w:val="Hyperlink"/>
            <w:rFonts w:eastAsiaTheme="majorEastAsia"/>
            <w:b/>
            <w:noProof/>
          </w:rPr>
          <w:t>b</w:t>
        </w:r>
        <w:r w:rsidRPr="004B3D03">
          <w:rPr>
            <w:rStyle w:val="Hyperlink"/>
            <w:rFonts w:eastAsiaTheme="majorEastAsia"/>
            <w:bCs/>
            <w:noProof/>
          </w:rPr>
          <w:t>) ethanol into EB and (</w:t>
        </w:r>
        <w:r w:rsidRPr="004B3D03">
          <w:rPr>
            <w:rStyle w:val="Hyperlink"/>
            <w:rFonts w:eastAsiaTheme="majorEastAsia"/>
            <w:b/>
            <w:noProof/>
          </w:rPr>
          <w:t>c</w:t>
        </w:r>
        <w:r w:rsidRPr="004B3D03">
          <w:rPr>
            <w:rStyle w:val="Hyperlink"/>
            <w:rFonts w:eastAsiaTheme="majorEastAsia"/>
            <w:bCs/>
            <w:noProof/>
          </w:rPr>
          <w:t>) butanol into BB. Grey box indicates a negative control.</w:t>
        </w:r>
        <w:r>
          <w:rPr>
            <w:noProof/>
            <w:webHidden/>
          </w:rPr>
          <w:tab/>
        </w:r>
        <w:r>
          <w:rPr>
            <w:noProof/>
            <w:webHidden/>
          </w:rPr>
          <w:fldChar w:fldCharType="begin"/>
        </w:r>
        <w:r>
          <w:rPr>
            <w:noProof/>
            <w:webHidden/>
          </w:rPr>
          <w:instrText xml:space="preserve"> PAGEREF _Toc57022021 \h </w:instrText>
        </w:r>
        <w:r>
          <w:rPr>
            <w:noProof/>
            <w:webHidden/>
          </w:rPr>
        </w:r>
        <w:r>
          <w:rPr>
            <w:noProof/>
            <w:webHidden/>
          </w:rPr>
          <w:fldChar w:fldCharType="separate"/>
        </w:r>
        <w:r>
          <w:rPr>
            <w:noProof/>
            <w:webHidden/>
          </w:rPr>
          <w:t>72</w:t>
        </w:r>
        <w:r>
          <w:rPr>
            <w:noProof/>
            <w:webHidden/>
          </w:rPr>
          <w:fldChar w:fldCharType="end"/>
        </w:r>
      </w:hyperlink>
    </w:p>
    <w:p w14:paraId="415BDF4C" w14:textId="1F7A440D" w:rsidR="00F13457" w:rsidRDefault="00F13457">
      <w:pPr>
        <w:pStyle w:val="TableofFigures"/>
        <w:tabs>
          <w:tab w:val="right" w:leader="dot" w:pos="9350"/>
        </w:tabs>
        <w:rPr>
          <w:rFonts w:asciiTheme="minorHAnsi" w:eastAsiaTheme="minorEastAsia" w:hAnsiTheme="minorHAnsi" w:cstheme="minorBidi"/>
          <w:noProof/>
        </w:rPr>
      </w:pPr>
      <w:hyperlink w:anchor="_Toc57022022" w:history="1">
        <w:r w:rsidRPr="004B3D03">
          <w:rPr>
            <w:rStyle w:val="Hyperlink"/>
            <w:rFonts w:eastAsiaTheme="majorEastAsia"/>
            <w:b/>
            <w:bCs/>
            <w:noProof/>
          </w:rPr>
          <w:t>Figure 2</w:t>
        </w:r>
        <w:r w:rsidRPr="004B3D03">
          <w:rPr>
            <w:rStyle w:val="Hyperlink"/>
            <w:rFonts w:eastAsiaTheme="majorEastAsia"/>
            <w:b/>
            <w:bCs/>
            <w:noProof/>
          </w:rPr>
          <w:noBreakHyphen/>
          <w:t>13:</w:t>
        </w:r>
        <w:r w:rsidRPr="004B3D03">
          <w:rPr>
            <w:rStyle w:val="Hyperlink"/>
            <w:rFonts w:eastAsiaTheme="majorEastAsia"/>
            <w:noProof/>
          </w:rPr>
          <w:t xml:space="preserve"> SDS-PAGE analysis for confirming expression of heterologous enzymes in (</w:t>
        </w:r>
        <w:r w:rsidRPr="004B3D03">
          <w:rPr>
            <w:rStyle w:val="Hyperlink"/>
            <w:rFonts w:eastAsiaTheme="majorEastAsia"/>
            <w:b/>
            <w:bCs/>
            <w:noProof/>
          </w:rPr>
          <w:t>a</w:t>
        </w:r>
        <w:r w:rsidRPr="004B3D03">
          <w:rPr>
            <w:rStyle w:val="Hyperlink"/>
            <w:rFonts w:eastAsiaTheme="majorEastAsia"/>
            <w:noProof/>
          </w:rPr>
          <w:t>) EcJWBA2 and EcJWBA7-10, (</w:t>
        </w:r>
        <w:r w:rsidRPr="004B3D03">
          <w:rPr>
            <w:rStyle w:val="Hyperlink"/>
            <w:rFonts w:eastAsiaTheme="majorEastAsia"/>
            <w:b/>
            <w:bCs/>
            <w:noProof/>
          </w:rPr>
          <w:t>b</w:t>
        </w:r>
        <w:r w:rsidRPr="004B3D03">
          <w:rPr>
            <w:rStyle w:val="Hyperlink"/>
            <w:rFonts w:eastAsiaTheme="majorEastAsia"/>
            <w:noProof/>
          </w:rPr>
          <w:t>) EcJWEB7, and (</w:t>
        </w:r>
        <w:r w:rsidRPr="004B3D03">
          <w:rPr>
            <w:rStyle w:val="Hyperlink"/>
            <w:rFonts w:eastAsiaTheme="majorEastAsia"/>
            <w:b/>
            <w:bCs/>
            <w:noProof/>
          </w:rPr>
          <w:t>c</w:t>
        </w:r>
        <w:r w:rsidRPr="004B3D03">
          <w:rPr>
            <w:rStyle w:val="Hyperlink"/>
            <w:rFonts w:eastAsiaTheme="majorEastAsia" w:hint="eastAsia"/>
            <w:noProof/>
          </w:rPr>
          <w:t>) EcJWBB7 with various induction conditions. Red arrows indicate the expected size of overexpressed enzymes. Abbreviations: L, protein ladder; T, total fractions; S, Soluble fractions. (Induction conditions: EcJWBA7-10 and EcJWEB7: 28</w:t>
        </w:r>
        <w:r w:rsidRPr="004B3D03">
          <w:rPr>
            <w:rStyle w:val="Hyperlink"/>
            <w:rFonts w:eastAsiaTheme="majorEastAsia" w:hint="eastAsia"/>
            <w:noProof/>
          </w:rPr>
          <w:t>℃</w:t>
        </w:r>
        <w:r w:rsidRPr="004B3D03">
          <w:rPr>
            <w:rStyle w:val="Hyperlink"/>
            <w:rFonts w:eastAsiaTheme="majorEastAsia" w:hint="eastAsia"/>
            <w:noProof/>
          </w:rPr>
          <w:t xml:space="preserve">, </w:t>
        </w:r>
        <w:r w:rsidRPr="004B3D03">
          <w:rPr>
            <w:rStyle w:val="Hyperlink"/>
            <w:rFonts w:eastAsiaTheme="majorEastAsia"/>
            <w:noProof/>
          </w:rPr>
          <w:t>0.1 mM IPTG; EcJWBB</w:t>
        </w:r>
        <w:r w:rsidRPr="004B3D03">
          <w:rPr>
            <w:rStyle w:val="Hyperlink"/>
            <w:rFonts w:eastAsiaTheme="majorEastAsia" w:hint="eastAsia"/>
            <w:noProof/>
          </w:rPr>
          <w:t>7: 37</w:t>
        </w:r>
        <w:r w:rsidRPr="004B3D03">
          <w:rPr>
            <w:rStyle w:val="Hyperlink"/>
            <w:rFonts w:eastAsiaTheme="majorEastAsia" w:hint="eastAsia"/>
            <w:noProof/>
          </w:rPr>
          <w:t>℃</w:t>
        </w:r>
        <w:r w:rsidRPr="004B3D03">
          <w:rPr>
            <w:rStyle w:val="Hyperlink"/>
            <w:rFonts w:eastAsiaTheme="majorEastAsia" w:hint="eastAsia"/>
            <w:noProof/>
          </w:rPr>
          <w:t>, 0.1 mM IPTG).</w:t>
        </w:r>
        <w:r>
          <w:rPr>
            <w:noProof/>
            <w:webHidden/>
          </w:rPr>
          <w:tab/>
        </w:r>
        <w:r>
          <w:rPr>
            <w:noProof/>
            <w:webHidden/>
          </w:rPr>
          <w:fldChar w:fldCharType="begin"/>
        </w:r>
        <w:r>
          <w:rPr>
            <w:noProof/>
            <w:webHidden/>
          </w:rPr>
          <w:instrText xml:space="preserve"> PAGEREF _Toc57022022 \h </w:instrText>
        </w:r>
        <w:r>
          <w:rPr>
            <w:noProof/>
            <w:webHidden/>
          </w:rPr>
        </w:r>
        <w:r>
          <w:rPr>
            <w:noProof/>
            <w:webHidden/>
          </w:rPr>
          <w:fldChar w:fldCharType="separate"/>
        </w:r>
        <w:r>
          <w:rPr>
            <w:noProof/>
            <w:webHidden/>
          </w:rPr>
          <w:t>73</w:t>
        </w:r>
        <w:r>
          <w:rPr>
            <w:noProof/>
            <w:webHidden/>
          </w:rPr>
          <w:fldChar w:fldCharType="end"/>
        </w:r>
      </w:hyperlink>
    </w:p>
    <w:p w14:paraId="7C925041" w14:textId="4369F6F2" w:rsidR="00F13457" w:rsidRDefault="00F13457">
      <w:pPr>
        <w:pStyle w:val="TableofFigures"/>
        <w:tabs>
          <w:tab w:val="right" w:leader="dot" w:pos="9350"/>
        </w:tabs>
        <w:rPr>
          <w:rFonts w:asciiTheme="minorHAnsi" w:eastAsiaTheme="minorEastAsia" w:hAnsiTheme="minorHAnsi" w:cstheme="minorBidi"/>
          <w:noProof/>
        </w:rPr>
      </w:pPr>
      <w:hyperlink w:anchor="_Toc57022023" w:history="1">
        <w:r w:rsidRPr="004B3D03">
          <w:rPr>
            <w:rStyle w:val="Hyperlink"/>
            <w:rFonts w:eastAsiaTheme="majorEastAsia"/>
            <w:b/>
            <w:bCs/>
            <w:noProof/>
          </w:rPr>
          <w:t>Figure 2</w:t>
        </w:r>
        <w:r w:rsidRPr="004B3D03">
          <w:rPr>
            <w:rStyle w:val="Hyperlink"/>
            <w:rFonts w:eastAsiaTheme="majorEastAsia"/>
            <w:b/>
            <w:bCs/>
            <w:noProof/>
          </w:rPr>
          <w:noBreakHyphen/>
          <w:t>14:</w:t>
        </w:r>
        <w:r w:rsidRPr="004B3D03">
          <w:rPr>
            <w:rStyle w:val="Hyperlink"/>
            <w:rFonts w:eastAsiaTheme="majorEastAsia"/>
            <w:noProof/>
          </w:rPr>
          <w:t xml:space="preserve"> SDS-PAGE analysis for confirming expression of heterologous enzymes in EcJWBA10-14. Red arrows indicate the expected size of overexpressed enzymes. Abbreviations: L, pro</w:t>
        </w:r>
        <w:r w:rsidRPr="004B3D03">
          <w:rPr>
            <w:rStyle w:val="Hyperlink"/>
            <w:rFonts w:eastAsiaTheme="majorEastAsia" w:hint="eastAsia"/>
            <w:noProof/>
          </w:rPr>
          <w:t>tein ladder; T, total fractions; S, Soluble fractions. (Induction conditions: 28</w:t>
        </w:r>
        <w:r w:rsidRPr="004B3D03">
          <w:rPr>
            <w:rStyle w:val="Hyperlink"/>
            <w:rFonts w:eastAsiaTheme="majorEastAsia" w:hint="eastAsia"/>
            <w:noProof/>
          </w:rPr>
          <w:t>℃</w:t>
        </w:r>
        <w:r w:rsidRPr="004B3D03">
          <w:rPr>
            <w:rStyle w:val="Hyperlink"/>
            <w:rFonts w:eastAsiaTheme="majorEastAsia" w:hint="eastAsia"/>
            <w:noProof/>
          </w:rPr>
          <w:t>, 0.1 mM IPTG).</w:t>
        </w:r>
        <w:r>
          <w:rPr>
            <w:noProof/>
            <w:webHidden/>
          </w:rPr>
          <w:tab/>
        </w:r>
        <w:r>
          <w:rPr>
            <w:noProof/>
            <w:webHidden/>
          </w:rPr>
          <w:fldChar w:fldCharType="begin"/>
        </w:r>
        <w:r>
          <w:rPr>
            <w:noProof/>
            <w:webHidden/>
          </w:rPr>
          <w:instrText xml:space="preserve"> PAGEREF _Toc57022023 \h </w:instrText>
        </w:r>
        <w:r>
          <w:rPr>
            <w:noProof/>
            <w:webHidden/>
          </w:rPr>
        </w:r>
        <w:r>
          <w:rPr>
            <w:noProof/>
            <w:webHidden/>
          </w:rPr>
          <w:fldChar w:fldCharType="separate"/>
        </w:r>
        <w:r>
          <w:rPr>
            <w:noProof/>
            <w:webHidden/>
          </w:rPr>
          <w:t>74</w:t>
        </w:r>
        <w:r>
          <w:rPr>
            <w:noProof/>
            <w:webHidden/>
          </w:rPr>
          <w:fldChar w:fldCharType="end"/>
        </w:r>
      </w:hyperlink>
    </w:p>
    <w:p w14:paraId="141DD22A" w14:textId="521AE162" w:rsidR="00F13457" w:rsidRDefault="00F13457">
      <w:pPr>
        <w:pStyle w:val="TableofFigures"/>
        <w:tabs>
          <w:tab w:val="right" w:leader="dot" w:pos="9350"/>
        </w:tabs>
        <w:rPr>
          <w:rFonts w:asciiTheme="minorHAnsi" w:eastAsiaTheme="minorEastAsia" w:hAnsiTheme="minorHAnsi" w:cstheme="minorBidi"/>
          <w:noProof/>
        </w:rPr>
      </w:pPr>
      <w:hyperlink w:anchor="_Toc57022024" w:history="1">
        <w:r w:rsidRPr="004B3D03">
          <w:rPr>
            <w:rStyle w:val="Hyperlink"/>
            <w:rFonts w:eastAsiaTheme="majorEastAsia"/>
            <w:b/>
            <w:bCs/>
            <w:noProof/>
          </w:rPr>
          <w:t>Figure 2</w:t>
        </w:r>
        <w:r w:rsidRPr="004B3D03">
          <w:rPr>
            <w:rStyle w:val="Hyperlink"/>
            <w:rFonts w:eastAsiaTheme="majorEastAsia"/>
            <w:b/>
            <w:bCs/>
            <w:noProof/>
          </w:rPr>
          <w:noBreakHyphen/>
          <w:t>15:</w:t>
        </w:r>
        <w:r w:rsidRPr="004B3D03">
          <w:rPr>
            <w:rStyle w:val="Hyperlink"/>
            <w:rFonts w:eastAsiaTheme="majorEastAsia"/>
            <w:noProof/>
          </w:rPr>
          <w:t xml:space="preserve"> </w:t>
        </w:r>
        <w:r w:rsidRPr="004B3D03">
          <w:rPr>
            <w:rStyle w:val="Hyperlink"/>
            <w:rFonts w:eastAsiaTheme="majorEastAsia"/>
            <w:bCs/>
            <w:noProof/>
          </w:rPr>
          <w:t>BA production by EcJWBA14 in anaerobic bottles with pH-adjustment to pH ~7 every 24 h. (</w:t>
        </w:r>
        <w:r w:rsidRPr="004B3D03">
          <w:rPr>
            <w:rStyle w:val="Hyperlink"/>
            <w:rFonts w:eastAsiaTheme="majorEastAsia"/>
            <w:b/>
            <w:noProof/>
          </w:rPr>
          <w:t>a</w:t>
        </w:r>
        <w:r w:rsidRPr="004B3D03">
          <w:rPr>
            <w:rStyle w:val="Hyperlink"/>
            <w:rFonts w:eastAsiaTheme="majorEastAsia"/>
            <w:bCs/>
            <w:noProof/>
          </w:rPr>
          <w:t>) Fermentation profile of cell growth (O.D.</w:t>
        </w:r>
        <w:r w:rsidRPr="004B3D03">
          <w:rPr>
            <w:rStyle w:val="Hyperlink"/>
            <w:rFonts w:eastAsiaTheme="majorEastAsia"/>
            <w:bCs/>
            <w:noProof/>
            <w:vertAlign w:val="subscript"/>
          </w:rPr>
          <w:t>600</w:t>
        </w:r>
        <w:r w:rsidRPr="004B3D03">
          <w:rPr>
            <w:rStyle w:val="Hyperlink"/>
            <w:rFonts w:eastAsiaTheme="majorEastAsia"/>
            <w:bCs/>
            <w:noProof/>
          </w:rPr>
          <w:t xml:space="preserve">), glucose consumption, and alcohol </w:t>
        </w:r>
        <w:r w:rsidRPr="004B3D03">
          <w:rPr>
            <w:rStyle w:val="Hyperlink"/>
            <w:rFonts w:eastAsiaTheme="majorEastAsia"/>
            <w:bCs/>
            <w:noProof/>
          </w:rPr>
          <w:lastRenderedPageBreak/>
          <w:t>production. Consumed glucose (in red squares); O.D.</w:t>
        </w:r>
        <w:r w:rsidRPr="004B3D03">
          <w:rPr>
            <w:rStyle w:val="Hyperlink"/>
            <w:rFonts w:eastAsiaTheme="majorEastAsia"/>
            <w:bCs/>
            <w:noProof/>
            <w:vertAlign w:val="subscript"/>
          </w:rPr>
          <w:t>600</w:t>
        </w:r>
        <w:r w:rsidRPr="004B3D03">
          <w:rPr>
            <w:rStyle w:val="Hyperlink"/>
            <w:rFonts w:eastAsiaTheme="majorEastAsia"/>
            <w:bCs/>
            <w:noProof/>
          </w:rPr>
          <w:t xml:space="preserve"> values (in blue circles); Ethanol (in green triangles); Butanol, (in purple </w:t>
        </w:r>
        <w:r w:rsidRPr="004B3D03">
          <w:rPr>
            <w:rStyle w:val="Hyperlink"/>
            <w:rFonts w:eastAsia="Batang"/>
            <w:bCs/>
            <w:noProof/>
          </w:rPr>
          <w:t>diamonds</w:t>
        </w:r>
        <w:r w:rsidRPr="004B3D03">
          <w:rPr>
            <w:rStyle w:val="Hyperlink"/>
            <w:rFonts w:eastAsiaTheme="majorEastAsia"/>
            <w:bCs/>
            <w:noProof/>
          </w:rPr>
          <w:t>). (</w:t>
        </w:r>
        <w:r w:rsidRPr="004B3D03">
          <w:rPr>
            <w:rStyle w:val="Hyperlink"/>
            <w:rFonts w:eastAsiaTheme="majorEastAsia"/>
            <w:b/>
            <w:noProof/>
          </w:rPr>
          <w:t>b</w:t>
        </w:r>
        <w:r w:rsidRPr="004B3D03">
          <w:rPr>
            <w:rStyle w:val="Hyperlink"/>
            <w:rFonts w:eastAsiaTheme="majorEastAsia"/>
            <w:bCs/>
            <w:noProof/>
          </w:rPr>
          <w:t>) Ester production. (</w:t>
        </w:r>
        <w:r w:rsidRPr="004B3D03">
          <w:rPr>
            <w:rStyle w:val="Hyperlink"/>
            <w:rFonts w:eastAsiaTheme="majorEastAsia"/>
            <w:b/>
            <w:noProof/>
          </w:rPr>
          <w:t>c</w:t>
        </w:r>
        <w:r w:rsidRPr="004B3D03">
          <w:rPr>
            <w:rStyle w:val="Hyperlink"/>
            <w:rFonts w:eastAsiaTheme="majorEastAsia"/>
            <w:bCs/>
            <w:noProof/>
          </w:rPr>
          <w:t>) Ester selectivity at 48 h. Abbreviations: EA, ethyl acetate; EB, ethyl butyrate; BA, butyl acetate; and BB, butyl butyrate.</w:t>
        </w:r>
        <w:r>
          <w:rPr>
            <w:noProof/>
            <w:webHidden/>
          </w:rPr>
          <w:tab/>
        </w:r>
        <w:r>
          <w:rPr>
            <w:noProof/>
            <w:webHidden/>
          </w:rPr>
          <w:fldChar w:fldCharType="begin"/>
        </w:r>
        <w:r>
          <w:rPr>
            <w:noProof/>
            <w:webHidden/>
          </w:rPr>
          <w:instrText xml:space="preserve"> PAGEREF _Toc57022024 \h </w:instrText>
        </w:r>
        <w:r>
          <w:rPr>
            <w:noProof/>
            <w:webHidden/>
          </w:rPr>
        </w:r>
        <w:r>
          <w:rPr>
            <w:noProof/>
            <w:webHidden/>
          </w:rPr>
          <w:fldChar w:fldCharType="separate"/>
        </w:r>
        <w:r>
          <w:rPr>
            <w:noProof/>
            <w:webHidden/>
          </w:rPr>
          <w:t>75</w:t>
        </w:r>
        <w:r>
          <w:rPr>
            <w:noProof/>
            <w:webHidden/>
          </w:rPr>
          <w:fldChar w:fldCharType="end"/>
        </w:r>
      </w:hyperlink>
    </w:p>
    <w:p w14:paraId="5714552C" w14:textId="2FD2CAF7" w:rsidR="00F13457" w:rsidRDefault="00F13457">
      <w:pPr>
        <w:pStyle w:val="TableofFigures"/>
        <w:tabs>
          <w:tab w:val="right" w:leader="dot" w:pos="9350"/>
        </w:tabs>
        <w:rPr>
          <w:rFonts w:asciiTheme="minorHAnsi" w:eastAsiaTheme="minorEastAsia" w:hAnsiTheme="minorHAnsi" w:cstheme="minorBidi"/>
          <w:noProof/>
        </w:rPr>
      </w:pPr>
      <w:hyperlink w:anchor="_Toc57022025" w:history="1">
        <w:r w:rsidRPr="004B3D03">
          <w:rPr>
            <w:rStyle w:val="Hyperlink"/>
            <w:rFonts w:eastAsiaTheme="majorEastAsia"/>
            <w:b/>
            <w:bCs/>
            <w:noProof/>
          </w:rPr>
          <w:t>Figure 2</w:t>
        </w:r>
        <w:r w:rsidRPr="004B3D03">
          <w:rPr>
            <w:rStyle w:val="Hyperlink"/>
            <w:rFonts w:eastAsiaTheme="majorEastAsia"/>
            <w:b/>
            <w:bCs/>
            <w:noProof/>
          </w:rPr>
          <w:noBreakHyphen/>
          <w:t>16:</w:t>
        </w:r>
        <w:r w:rsidRPr="004B3D03">
          <w:rPr>
            <w:rStyle w:val="Hyperlink"/>
            <w:rFonts w:eastAsiaTheme="majorEastAsia"/>
            <w:noProof/>
          </w:rPr>
          <w:t xml:space="preserve"> </w:t>
        </w:r>
        <w:r w:rsidRPr="004B3D03">
          <w:rPr>
            <w:rStyle w:val="Hyperlink"/>
            <w:rFonts w:eastAsiaTheme="majorEastAsia"/>
            <w:bCs/>
            <w:noProof/>
          </w:rPr>
          <w:t>EB production by EcJWEB7 in anaerobic bottles with pH-adjustment to pH ~7 every 24 h. (</w:t>
        </w:r>
        <w:r w:rsidRPr="004B3D03">
          <w:rPr>
            <w:rStyle w:val="Hyperlink"/>
            <w:rFonts w:eastAsiaTheme="majorEastAsia"/>
            <w:b/>
            <w:noProof/>
          </w:rPr>
          <w:t>a</w:t>
        </w:r>
        <w:r w:rsidRPr="004B3D03">
          <w:rPr>
            <w:rStyle w:val="Hyperlink"/>
            <w:rFonts w:eastAsiaTheme="majorEastAsia"/>
            <w:bCs/>
            <w:noProof/>
          </w:rPr>
          <w:t>) Fermentation profile of cell growth (O.D.</w:t>
        </w:r>
        <w:r w:rsidRPr="004B3D03">
          <w:rPr>
            <w:rStyle w:val="Hyperlink"/>
            <w:rFonts w:eastAsiaTheme="majorEastAsia"/>
            <w:bCs/>
            <w:noProof/>
            <w:vertAlign w:val="subscript"/>
          </w:rPr>
          <w:t>600</w:t>
        </w:r>
        <w:r w:rsidRPr="004B3D03">
          <w:rPr>
            <w:rStyle w:val="Hyperlink"/>
            <w:rFonts w:eastAsiaTheme="majorEastAsia"/>
            <w:bCs/>
            <w:noProof/>
          </w:rPr>
          <w:t>), glucose consumption, and alcohol production. Consumed glucose (in red squares); O.D.</w:t>
        </w:r>
        <w:r w:rsidRPr="004B3D03">
          <w:rPr>
            <w:rStyle w:val="Hyperlink"/>
            <w:rFonts w:eastAsiaTheme="majorEastAsia"/>
            <w:bCs/>
            <w:noProof/>
            <w:vertAlign w:val="subscript"/>
          </w:rPr>
          <w:t>600</w:t>
        </w:r>
        <w:r w:rsidRPr="004B3D03">
          <w:rPr>
            <w:rStyle w:val="Hyperlink"/>
            <w:rFonts w:eastAsiaTheme="majorEastAsia"/>
            <w:bCs/>
            <w:noProof/>
          </w:rPr>
          <w:t xml:space="preserve"> values (in blue circles); Ethanol (in green triangles); Butanol, (in purple </w:t>
        </w:r>
        <w:r w:rsidRPr="004B3D03">
          <w:rPr>
            <w:rStyle w:val="Hyperlink"/>
            <w:rFonts w:eastAsia="Batang"/>
            <w:bCs/>
            <w:noProof/>
          </w:rPr>
          <w:t>diamonds</w:t>
        </w:r>
        <w:r w:rsidRPr="004B3D03">
          <w:rPr>
            <w:rStyle w:val="Hyperlink"/>
            <w:rFonts w:eastAsiaTheme="majorEastAsia"/>
            <w:bCs/>
            <w:noProof/>
          </w:rPr>
          <w:t>). (</w:t>
        </w:r>
        <w:r w:rsidRPr="004B3D03">
          <w:rPr>
            <w:rStyle w:val="Hyperlink"/>
            <w:rFonts w:eastAsiaTheme="majorEastAsia"/>
            <w:b/>
            <w:noProof/>
          </w:rPr>
          <w:t>b</w:t>
        </w:r>
        <w:r w:rsidRPr="004B3D03">
          <w:rPr>
            <w:rStyle w:val="Hyperlink"/>
            <w:rFonts w:eastAsiaTheme="majorEastAsia"/>
            <w:bCs/>
            <w:noProof/>
          </w:rPr>
          <w:t>) Ester production. (</w:t>
        </w:r>
        <w:r w:rsidRPr="004B3D03">
          <w:rPr>
            <w:rStyle w:val="Hyperlink"/>
            <w:rFonts w:eastAsiaTheme="majorEastAsia"/>
            <w:b/>
            <w:noProof/>
          </w:rPr>
          <w:t>c</w:t>
        </w:r>
        <w:r w:rsidRPr="004B3D03">
          <w:rPr>
            <w:rStyle w:val="Hyperlink"/>
            <w:rFonts w:eastAsiaTheme="majorEastAsia"/>
            <w:bCs/>
            <w:noProof/>
          </w:rPr>
          <w:t>) Ester selectivity at 96 h. Abbreviations: EA, ethyl acetate; EB, ethyl butyrate; BA, butyl acetate; and BB, butyl butyrate.</w:t>
        </w:r>
        <w:r>
          <w:rPr>
            <w:noProof/>
            <w:webHidden/>
          </w:rPr>
          <w:tab/>
        </w:r>
        <w:r>
          <w:rPr>
            <w:noProof/>
            <w:webHidden/>
          </w:rPr>
          <w:fldChar w:fldCharType="begin"/>
        </w:r>
        <w:r>
          <w:rPr>
            <w:noProof/>
            <w:webHidden/>
          </w:rPr>
          <w:instrText xml:space="preserve"> PAGEREF _Toc57022025 \h </w:instrText>
        </w:r>
        <w:r>
          <w:rPr>
            <w:noProof/>
            <w:webHidden/>
          </w:rPr>
        </w:r>
        <w:r>
          <w:rPr>
            <w:noProof/>
            <w:webHidden/>
          </w:rPr>
          <w:fldChar w:fldCharType="separate"/>
        </w:r>
        <w:r>
          <w:rPr>
            <w:noProof/>
            <w:webHidden/>
          </w:rPr>
          <w:t>76</w:t>
        </w:r>
        <w:r>
          <w:rPr>
            <w:noProof/>
            <w:webHidden/>
          </w:rPr>
          <w:fldChar w:fldCharType="end"/>
        </w:r>
      </w:hyperlink>
    </w:p>
    <w:p w14:paraId="42145080" w14:textId="3665688D" w:rsidR="00F13457" w:rsidRDefault="00F13457">
      <w:pPr>
        <w:pStyle w:val="TableofFigures"/>
        <w:tabs>
          <w:tab w:val="right" w:leader="dot" w:pos="9350"/>
        </w:tabs>
        <w:rPr>
          <w:rFonts w:asciiTheme="minorHAnsi" w:eastAsiaTheme="minorEastAsia" w:hAnsiTheme="minorHAnsi" w:cstheme="minorBidi"/>
          <w:noProof/>
        </w:rPr>
      </w:pPr>
      <w:hyperlink w:anchor="_Toc57022026" w:history="1">
        <w:r w:rsidRPr="004B3D03">
          <w:rPr>
            <w:rStyle w:val="Hyperlink"/>
            <w:rFonts w:eastAsiaTheme="majorEastAsia"/>
            <w:b/>
            <w:bCs/>
            <w:noProof/>
          </w:rPr>
          <w:t>Figure 2</w:t>
        </w:r>
        <w:r w:rsidRPr="004B3D03">
          <w:rPr>
            <w:rStyle w:val="Hyperlink"/>
            <w:rFonts w:eastAsiaTheme="majorEastAsia"/>
            <w:b/>
            <w:bCs/>
            <w:noProof/>
          </w:rPr>
          <w:noBreakHyphen/>
          <w:t>17:</w:t>
        </w:r>
        <w:r w:rsidRPr="004B3D03">
          <w:rPr>
            <w:rStyle w:val="Hyperlink"/>
            <w:rFonts w:eastAsiaTheme="majorEastAsia"/>
            <w:noProof/>
          </w:rPr>
          <w:t xml:space="preserve"> </w:t>
        </w:r>
        <w:r w:rsidRPr="004B3D03">
          <w:rPr>
            <w:rStyle w:val="Hyperlink"/>
            <w:rFonts w:eastAsiaTheme="majorEastAsia"/>
            <w:bCs/>
            <w:noProof/>
          </w:rPr>
          <w:t>BB production by EcJWBB8 in anaerobic bottles with pH-adjustment to pH ~7 every 24 h. (</w:t>
        </w:r>
        <w:r w:rsidRPr="004B3D03">
          <w:rPr>
            <w:rStyle w:val="Hyperlink"/>
            <w:rFonts w:eastAsiaTheme="majorEastAsia"/>
            <w:b/>
            <w:noProof/>
          </w:rPr>
          <w:t>a</w:t>
        </w:r>
        <w:r w:rsidRPr="004B3D03">
          <w:rPr>
            <w:rStyle w:val="Hyperlink"/>
            <w:rFonts w:eastAsiaTheme="majorEastAsia"/>
            <w:bCs/>
            <w:noProof/>
          </w:rPr>
          <w:t>) Fermentation profile of cell growth (O.D.</w:t>
        </w:r>
        <w:r w:rsidRPr="004B3D03">
          <w:rPr>
            <w:rStyle w:val="Hyperlink"/>
            <w:rFonts w:eastAsiaTheme="majorEastAsia"/>
            <w:bCs/>
            <w:noProof/>
            <w:vertAlign w:val="subscript"/>
          </w:rPr>
          <w:t>600</w:t>
        </w:r>
        <w:r w:rsidRPr="004B3D03">
          <w:rPr>
            <w:rStyle w:val="Hyperlink"/>
            <w:rFonts w:eastAsiaTheme="majorEastAsia"/>
            <w:bCs/>
            <w:noProof/>
          </w:rPr>
          <w:t>), glucose consumption, and alcohol production. Consumed glucose (in red squares); O.D.</w:t>
        </w:r>
        <w:r w:rsidRPr="004B3D03">
          <w:rPr>
            <w:rStyle w:val="Hyperlink"/>
            <w:rFonts w:eastAsiaTheme="majorEastAsia"/>
            <w:bCs/>
            <w:noProof/>
            <w:vertAlign w:val="subscript"/>
          </w:rPr>
          <w:t>600</w:t>
        </w:r>
        <w:r w:rsidRPr="004B3D03">
          <w:rPr>
            <w:rStyle w:val="Hyperlink"/>
            <w:rFonts w:eastAsiaTheme="majorEastAsia"/>
            <w:bCs/>
            <w:noProof/>
          </w:rPr>
          <w:t xml:space="preserve"> values (in blue circles); Ethanol (in green triangles); Butanol, (in purple </w:t>
        </w:r>
        <w:r w:rsidRPr="004B3D03">
          <w:rPr>
            <w:rStyle w:val="Hyperlink"/>
            <w:rFonts w:eastAsia="Batang"/>
            <w:bCs/>
            <w:noProof/>
          </w:rPr>
          <w:t>diamonds</w:t>
        </w:r>
        <w:r w:rsidRPr="004B3D03">
          <w:rPr>
            <w:rStyle w:val="Hyperlink"/>
            <w:rFonts w:eastAsiaTheme="majorEastAsia"/>
            <w:bCs/>
            <w:noProof/>
          </w:rPr>
          <w:t>). (</w:t>
        </w:r>
        <w:r w:rsidRPr="004B3D03">
          <w:rPr>
            <w:rStyle w:val="Hyperlink"/>
            <w:rFonts w:eastAsiaTheme="majorEastAsia"/>
            <w:b/>
            <w:noProof/>
          </w:rPr>
          <w:t>b</w:t>
        </w:r>
        <w:r w:rsidRPr="004B3D03">
          <w:rPr>
            <w:rStyle w:val="Hyperlink"/>
            <w:rFonts w:eastAsiaTheme="majorEastAsia"/>
            <w:bCs/>
            <w:noProof/>
          </w:rPr>
          <w:t>) Ester production. (</w:t>
        </w:r>
        <w:r w:rsidRPr="004B3D03">
          <w:rPr>
            <w:rStyle w:val="Hyperlink"/>
            <w:rFonts w:eastAsiaTheme="majorEastAsia"/>
            <w:b/>
            <w:noProof/>
          </w:rPr>
          <w:t>c</w:t>
        </w:r>
        <w:r w:rsidRPr="004B3D03">
          <w:rPr>
            <w:rStyle w:val="Hyperlink"/>
            <w:rFonts w:eastAsiaTheme="majorEastAsia"/>
            <w:bCs/>
            <w:noProof/>
          </w:rPr>
          <w:t>) Ester selectivity at 96 h. Abbreviations: EA, ethyl acetate; EB, ethyl butyrate; BA, butyl acetate; and BB, butyl butyrate.</w:t>
        </w:r>
        <w:r>
          <w:rPr>
            <w:noProof/>
            <w:webHidden/>
          </w:rPr>
          <w:tab/>
        </w:r>
        <w:r>
          <w:rPr>
            <w:noProof/>
            <w:webHidden/>
          </w:rPr>
          <w:fldChar w:fldCharType="begin"/>
        </w:r>
        <w:r>
          <w:rPr>
            <w:noProof/>
            <w:webHidden/>
          </w:rPr>
          <w:instrText xml:space="preserve"> PAGEREF _Toc57022026 \h </w:instrText>
        </w:r>
        <w:r>
          <w:rPr>
            <w:noProof/>
            <w:webHidden/>
          </w:rPr>
        </w:r>
        <w:r>
          <w:rPr>
            <w:noProof/>
            <w:webHidden/>
          </w:rPr>
          <w:fldChar w:fldCharType="separate"/>
        </w:r>
        <w:r>
          <w:rPr>
            <w:noProof/>
            <w:webHidden/>
          </w:rPr>
          <w:t>77</w:t>
        </w:r>
        <w:r>
          <w:rPr>
            <w:noProof/>
            <w:webHidden/>
          </w:rPr>
          <w:fldChar w:fldCharType="end"/>
        </w:r>
      </w:hyperlink>
    </w:p>
    <w:p w14:paraId="20611E56" w14:textId="30315867" w:rsidR="00F13457" w:rsidRDefault="00F13457">
      <w:pPr>
        <w:pStyle w:val="TableofFigures"/>
        <w:tabs>
          <w:tab w:val="right" w:leader="dot" w:pos="9350"/>
        </w:tabs>
        <w:rPr>
          <w:rFonts w:asciiTheme="minorHAnsi" w:eastAsiaTheme="minorEastAsia" w:hAnsiTheme="minorHAnsi" w:cstheme="minorBidi"/>
          <w:noProof/>
        </w:rPr>
      </w:pPr>
      <w:hyperlink w:anchor="_Toc57022027" w:history="1">
        <w:r w:rsidRPr="004B3D03">
          <w:rPr>
            <w:rStyle w:val="Hyperlink"/>
            <w:rFonts w:eastAsiaTheme="majorEastAsia"/>
            <w:b/>
            <w:bCs/>
            <w:noProof/>
          </w:rPr>
          <w:t>Figure 2</w:t>
        </w:r>
        <w:r w:rsidRPr="004B3D03">
          <w:rPr>
            <w:rStyle w:val="Hyperlink"/>
            <w:rFonts w:eastAsiaTheme="majorEastAsia"/>
            <w:b/>
            <w:bCs/>
            <w:noProof/>
          </w:rPr>
          <w:noBreakHyphen/>
          <w:t>18:</w:t>
        </w:r>
        <w:r w:rsidRPr="004B3D03">
          <w:rPr>
            <w:rStyle w:val="Hyperlink"/>
            <w:rFonts w:eastAsiaTheme="majorEastAsia"/>
            <w:noProof/>
          </w:rPr>
          <w:t xml:space="preserve"> </w:t>
        </w:r>
        <w:r w:rsidRPr="004B3D03">
          <w:rPr>
            <w:rStyle w:val="Hyperlink"/>
            <w:rFonts w:eastAsiaTheme="majorEastAsia"/>
            <w:bCs/>
            <w:noProof/>
          </w:rPr>
          <w:t>Predicted solubility of enzymes used in this study. The solubility of enzymes were predicted with Protein-Sol [8] (</w:t>
        </w:r>
        <w:r w:rsidRPr="004B3D03">
          <w:rPr>
            <w:rStyle w:val="Hyperlink"/>
            <w:rFonts w:eastAsiaTheme="majorEastAsia"/>
            <w:noProof/>
          </w:rPr>
          <w:t>https://protein-sol.manchester.ac.uk</w:t>
        </w:r>
        <w:r w:rsidRPr="004B3D03">
          <w:rPr>
            <w:rStyle w:val="Hyperlink"/>
            <w:rFonts w:eastAsiaTheme="majorEastAsia"/>
            <w:bCs/>
            <w:noProof/>
          </w:rPr>
          <w:t xml:space="preserve">) from the amino acid sequences. The AVER value (0.45) indicates the population average for the experimental dataset[9] (in grey). Thus, while the solubility values greater than 0.45 is predicted to have a higher solubility than the average soluble </w:t>
        </w:r>
        <w:r w:rsidRPr="004B3D03">
          <w:rPr>
            <w:rStyle w:val="Hyperlink"/>
            <w:rFonts w:eastAsiaTheme="majorEastAsia"/>
            <w:bCs/>
            <w:i/>
            <w:noProof/>
          </w:rPr>
          <w:t>E. coli</w:t>
        </w:r>
        <w:r w:rsidRPr="004B3D03">
          <w:rPr>
            <w:rStyle w:val="Hyperlink"/>
            <w:rFonts w:eastAsiaTheme="majorEastAsia"/>
            <w:bCs/>
            <w:noProof/>
          </w:rPr>
          <w:t xml:space="preserve"> protein (in orange), the values lower than 0.45 is predicted to be less soluble (in blue).</w:t>
        </w:r>
        <w:r>
          <w:rPr>
            <w:noProof/>
            <w:webHidden/>
          </w:rPr>
          <w:tab/>
        </w:r>
        <w:r>
          <w:rPr>
            <w:noProof/>
            <w:webHidden/>
          </w:rPr>
          <w:fldChar w:fldCharType="begin"/>
        </w:r>
        <w:r>
          <w:rPr>
            <w:noProof/>
            <w:webHidden/>
          </w:rPr>
          <w:instrText xml:space="preserve"> PAGEREF _Toc57022027 \h </w:instrText>
        </w:r>
        <w:r>
          <w:rPr>
            <w:noProof/>
            <w:webHidden/>
          </w:rPr>
        </w:r>
        <w:r>
          <w:rPr>
            <w:noProof/>
            <w:webHidden/>
          </w:rPr>
          <w:fldChar w:fldCharType="separate"/>
        </w:r>
        <w:r>
          <w:rPr>
            <w:noProof/>
            <w:webHidden/>
          </w:rPr>
          <w:t>78</w:t>
        </w:r>
        <w:r>
          <w:rPr>
            <w:noProof/>
            <w:webHidden/>
          </w:rPr>
          <w:fldChar w:fldCharType="end"/>
        </w:r>
      </w:hyperlink>
    </w:p>
    <w:p w14:paraId="48D588EE" w14:textId="2EA8EAB4" w:rsidR="00F13457" w:rsidRDefault="00F13457">
      <w:pPr>
        <w:pStyle w:val="TableofFigures"/>
        <w:tabs>
          <w:tab w:val="right" w:leader="dot" w:pos="9350"/>
        </w:tabs>
        <w:rPr>
          <w:rFonts w:asciiTheme="minorHAnsi" w:eastAsiaTheme="minorEastAsia" w:hAnsiTheme="minorHAnsi" w:cstheme="minorBidi"/>
          <w:noProof/>
        </w:rPr>
      </w:pPr>
      <w:hyperlink w:anchor="_Toc57022028" w:history="1">
        <w:r w:rsidRPr="004B3D03">
          <w:rPr>
            <w:rStyle w:val="Hyperlink"/>
            <w:rFonts w:eastAsiaTheme="majorEastAsia"/>
            <w:b/>
            <w:bCs/>
            <w:noProof/>
          </w:rPr>
          <w:t>Figure 2</w:t>
        </w:r>
        <w:r w:rsidRPr="004B3D03">
          <w:rPr>
            <w:rStyle w:val="Hyperlink"/>
            <w:rFonts w:eastAsiaTheme="majorEastAsia"/>
            <w:b/>
            <w:bCs/>
            <w:noProof/>
          </w:rPr>
          <w:noBreakHyphen/>
          <w:t>19:</w:t>
        </w:r>
        <w:r w:rsidRPr="004B3D03">
          <w:rPr>
            <w:rStyle w:val="Hyperlink"/>
            <w:rFonts w:eastAsiaTheme="majorEastAsia"/>
            <w:noProof/>
          </w:rPr>
          <w:t xml:space="preserve"> </w:t>
        </w:r>
        <w:r w:rsidRPr="004B3D03">
          <w:rPr>
            <w:rStyle w:val="Hyperlink"/>
            <w:rFonts w:eastAsiaTheme="majorEastAsia"/>
            <w:bCs/>
            <w:noProof/>
          </w:rPr>
          <w:t>Summary of C4-derived esters production in engineered strains. (</w:t>
        </w:r>
        <w:r w:rsidRPr="004B3D03">
          <w:rPr>
            <w:rStyle w:val="Hyperlink"/>
            <w:rFonts w:eastAsiaTheme="majorEastAsia"/>
            <w:b/>
            <w:noProof/>
          </w:rPr>
          <w:t>a-b</w:t>
        </w:r>
        <w:r w:rsidRPr="004B3D03">
          <w:rPr>
            <w:rStyle w:val="Hyperlink"/>
            <w:rFonts w:eastAsiaTheme="majorEastAsia"/>
            <w:bCs/>
            <w:noProof/>
          </w:rPr>
          <w:t>) BA production; (</w:t>
        </w:r>
        <w:r w:rsidRPr="004B3D03">
          <w:rPr>
            <w:rStyle w:val="Hyperlink"/>
            <w:rFonts w:eastAsiaTheme="majorEastAsia"/>
            <w:b/>
            <w:noProof/>
          </w:rPr>
          <w:t>a</w:t>
        </w:r>
        <w:r w:rsidRPr="004B3D03">
          <w:rPr>
            <w:rStyle w:val="Hyperlink"/>
            <w:rFonts w:eastAsiaTheme="majorEastAsia"/>
            <w:bCs/>
            <w:noProof/>
          </w:rPr>
          <w:t>) BA titer, (</w:t>
        </w:r>
        <w:r w:rsidRPr="004B3D03">
          <w:rPr>
            <w:rStyle w:val="Hyperlink"/>
            <w:rFonts w:eastAsiaTheme="majorEastAsia"/>
            <w:b/>
            <w:noProof/>
          </w:rPr>
          <w:t>b</w:t>
        </w:r>
        <w:r w:rsidRPr="004B3D03">
          <w:rPr>
            <w:rStyle w:val="Hyperlink"/>
            <w:rFonts w:eastAsiaTheme="majorEastAsia"/>
            <w:bCs/>
            <w:noProof/>
          </w:rPr>
          <w:t>) BA selectivity. (</w:t>
        </w:r>
        <w:r w:rsidRPr="004B3D03">
          <w:rPr>
            <w:rStyle w:val="Hyperlink"/>
            <w:rFonts w:eastAsiaTheme="majorEastAsia"/>
            <w:b/>
            <w:noProof/>
          </w:rPr>
          <w:t>c-d</w:t>
        </w:r>
        <w:r w:rsidRPr="004B3D03">
          <w:rPr>
            <w:rStyle w:val="Hyperlink"/>
            <w:rFonts w:eastAsiaTheme="majorEastAsia"/>
            <w:bCs/>
            <w:noProof/>
          </w:rPr>
          <w:t>) EB production; (</w:t>
        </w:r>
        <w:r w:rsidRPr="004B3D03">
          <w:rPr>
            <w:rStyle w:val="Hyperlink"/>
            <w:rFonts w:eastAsiaTheme="majorEastAsia"/>
            <w:b/>
            <w:noProof/>
          </w:rPr>
          <w:t>c</w:t>
        </w:r>
        <w:r w:rsidRPr="004B3D03">
          <w:rPr>
            <w:rStyle w:val="Hyperlink"/>
            <w:rFonts w:eastAsiaTheme="majorEastAsia"/>
            <w:bCs/>
            <w:noProof/>
          </w:rPr>
          <w:t>) EB titer, (</w:t>
        </w:r>
        <w:r w:rsidRPr="004B3D03">
          <w:rPr>
            <w:rStyle w:val="Hyperlink"/>
            <w:rFonts w:eastAsiaTheme="majorEastAsia"/>
            <w:b/>
            <w:noProof/>
          </w:rPr>
          <w:t>d</w:t>
        </w:r>
        <w:r w:rsidRPr="004B3D03">
          <w:rPr>
            <w:rStyle w:val="Hyperlink"/>
            <w:rFonts w:eastAsiaTheme="majorEastAsia"/>
            <w:bCs/>
            <w:noProof/>
          </w:rPr>
          <w:t>) EB selectivity; (</w:t>
        </w:r>
        <w:r w:rsidRPr="004B3D03">
          <w:rPr>
            <w:rStyle w:val="Hyperlink"/>
            <w:rFonts w:eastAsiaTheme="majorEastAsia"/>
            <w:b/>
            <w:noProof/>
          </w:rPr>
          <w:t>e-f</w:t>
        </w:r>
        <w:r w:rsidRPr="004B3D03">
          <w:rPr>
            <w:rStyle w:val="Hyperlink"/>
            <w:rFonts w:eastAsiaTheme="majorEastAsia"/>
            <w:bCs/>
            <w:noProof/>
          </w:rPr>
          <w:t>) BB production (</w:t>
        </w:r>
        <w:r w:rsidRPr="004B3D03">
          <w:rPr>
            <w:rStyle w:val="Hyperlink"/>
            <w:rFonts w:eastAsiaTheme="majorEastAsia"/>
            <w:b/>
            <w:noProof/>
          </w:rPr>
          <w:t>e</w:t>
        </w:r>
        <w:r w:rsidRPr="004B3D03">
          <w:rPr>
            <w:rStyle w:val="Hyperlink"/>
            <w:rFonts w:eastAsiaTheme="majorEastAsia"/>
            <w:bCs/>
            <w:noProof/>
          </w:rPr>
          <w:t>) BB titer, (</w:t>
        </w:r>
        <w:r w:rsidRPr="004B3D03">
          <w:rPr>
            <w:rStyle w:val="Hyperlink"/>
            <w:rFonts w:eastAsiaTheme="majorEastAsia"/>
            <w:b/>
            <w:noProof/>
          </w:rPr>
          <w:t>f</w:t>
        </w:r>
        <w:r w:rsidRPr="004B3D03">
          <w:rPr>
            <w:rStyle w:val="Hyperlink"/>
            <w:rFonts w:eastAsiaTheme="majorEastAsia"/>
            <w:bCs/>
            <w:noProof/>
          </w:rPr>
          <w:t>) BB selectivity. Abbreviations: EA, ethyl acetate; EB, ethyl butyrate; BA, butyl acetate; and BB, butyl butyrate.</w:t>
        </w:r>
        <w:r>
          <w:rPr>
            <w:noProof/>
            <w:webHidden/>
          </w:rPr>
          <w:tab/>
        </w:r>
        <w:r>
          <w:rPr>
            <w:noProof/>
            <w:webHidden/>
          </w:rPr>
          <w:fldChar w:fldCharType="begin"/>
        </w:r>
        <w:r>
          <w:rPr>
            <w:noProof/>
            <w:webHidden/>
          </w:rPr>
          <w:instrText xml:space="preserve"> PAGEREF _Toc57022028 \h </w:instrText>
        </w:r>
        <w:r>
          <w:rPr>
            <w:noProof/>
            <w:webHidden/>
          </w:rPr>
        </w:r>
        <w:r>
          <w:rPr>
            <w:noProof/>
            <w:webHidden/>
          </w:rPr>
          <w:fldChar w:fldCharType="separate"/>
        </w:r>
        <w:r>
          <w:rPr>
            <w:noProof/>
            <w:webHidden/>
          </w:rPr>
          <w:t>79</w:t>
        </w:r>
        <w:r>
          <w:rPr>
            <w:noProof/>
            <w:webHidden/>
          </w:rPr>
          <w:fldChar w:fldCharType="end"/>
        </w:r>
      </w:hyperlink>
    </w:p>
    <w:p w14:paraId="42F2FB70" w14:textId="61EFEEC6" w:rsidR="00F13457" w:rsidRDefault="00F13457">
      <w:pPr>
        <w:pStyle w:val="TableofFigures"/>
        <w:tabs>
          <w:tab w:val="right" w:leader="dot" w:pos="9350"/>
        </w:tabs>
        <w:rPr>
          <w:rFonts w:asciiTheme="minorHAnsi" w:eastAsiaTheme="minorEastAsia" w:hAnsiTheme="minorHAnsi" w:cstheme="minorBidi"/>
          <w:noProof/>
        </w:rPr>
      </w:pPr>
      <w:hyperlink w:anchor="_Toc57022029" w:history="1">
        <w:r w:rsidRPr="004B3D03">
          <w:rPr>
            <w:rStyle w:val="Hyperlink"/>
            <w:rFonts w:eastAsiaTheme="majorEastAsia"/>
            <w:b/>
            <w:bCs/>
            <w:noProof/>
          </w:rPr>
          <w:t>Figure 2</w:t>
        </w:r>
        <w:r w:rsidRPr="004B3D03">
          <w:rPr>
            <w:rStyle w:val="Hyperlink"/>
            <w:rFonts w:eastAsiaTheme="majorEastAsia"/>
            <w:b/>
            <w:bCs/>
            <w:noProof/>
          </w:rPr>
          <w:noBreakHyphen/>
          <w:t>20:</w:t>
        </w:r>
        <w:r w:rsidRPr="004B3D03">
          <w:rPr>
            <w:rStyle w:val="Hyperlink"/>
            <w:rFonts w:eastAsiaTheme="majorEastAsia"/>
            <w:noProof/>
          </w:rPr>
          <w:t xml:space="preserve"> </w:t>
        </w:r>
        <w:r w:rsidRPr="004B3D03">
          <w:rPr>
            <w:rStyle w:val="Hyperlink"/>
            <w:rFonts w:eastAsiaTheme="majorEastAsia"/>
            <w:bCs/>
            <w:noProof/>
          </w:rPr>
          <w:t>Summary of stoichiometric balance for synthesis of C4-derived esters.</w:t>
        </w:r>
        <w:r>
          <w:rPr>
            <w:noProof/>
            <w:webHidden/>
          </w:rPr>
          <w:tab/>
        </w:r>
        <w:r>
          <w:rPr>
            <w:noProof/>
            <w:webHidden/>
          </w:rPr>
          <w:fldChar w:fldCharType="begin"/>
        </w:r>
        <w:r>
          <w:rPr>
            <w:noProof/>
            <w:webHidden/>
          </w:rPr>
          <w:instrText xml:space="preserve"> PAGEREF _Toc57022029 \h </w:instrText>
        </w:r>
        <w:r>
          <w:rPr>
            <w:noProof/>
            <w:webHidden/>
          </w:rPr>
        </w:r>
        <w:r>
          <w:rPr>
            <w:noProof/>
            <w:webHidden/>
          </w:rPr>
          <w:fldChar w:fldCharType="separate"/>
        </w:r>
        <w:r>
          <w:rPr>
            <w:noProof/>
            <w:webHidden/>
          </w:rPr>
          <w:t>80</w:t>
        </w:r>
        <w:r>
          <w:rPr>
            <w:noProof/>
            <w:webHidden/>
          </w:rPr>
          <w:fldChar w:fldCharType="end"/>
        </w:r>
      </w:hyperlink>
    </w:p>
    <w:p w14:paraId="7EA4BD84" w14:textId="261AB552" w:rsidR="00F13457" w:rsidRDefault="00F13457">
      <w:pPr>
        <w:pStyle w:val="TableofFigures"/>
        <w:tabs>
          <w:tab w:val="right" w:leader="dot" w:pos="9350"/>
        </w:tabs>
        <w:rPr>
          <w:rFonts w:asciiTheme="minorHAnsi" w:eastAsiaTheme="minorEastAsia" w:hAnsiTheme="minorHAnsi" w:cstheme="minorBidi"/>
          <w:noProof/>
        </w:rPr>
      </w:pPr>
      <w:hyperlink w:anchor="_Toc57022030" w:history="1">
        <w:r w:rsidRPr="004B3D03">
          <w:rPr>
            <w:rStyle w:val="Hyperlink"/>
            <w:rFonts w:eastAsiaTheme="majorEastAsia"/>
            <w:b/>
            <w:bCs/>
            <w:noProof/>
          </w:rPr>
          <w:t>Figure 3</w:t>
        </w:r>
        <w:r w:rsidRPr="004B3D03">
          <w:rPr>
            <w:rStyle w:val="Hyperlink"/>
            <w:rFonts w:eastAsiaTheme="majorEastAsia"/>
            <w:b/>
            <w:bCs/>
            <w:noProof/>
          </w:rPr>
          <w:noBreakHyphen/>
          <w:t>1:</w:t>
        </w:r>
        <w:r w:rsidRPr="004B3D03">
          <w:rPr>
            <w:rStyle w:val="Hyperlink"/>
            <w:rFonts w:eastAsiaTheme="majorEastAsia"/>
            <w:noProof/>
          </w:rPr>
          <w:t xml:space="preserve"> </w:t>
        </w:r>
        <w:r w:rsidRPr="004B3D03">
          <w:rPr>
            <w:rStyle w:val="Hyperlink"/>
            <w:rFonts w:eastAsiaTheme="majorEastAsia"/>
            <w:i/>
            <w:noProof/>
          </w:rPr>
          <w:t>In vivo</w:t>
        </w:r>
        <w:r w:rsidRPr="004B3D03">
          <w:rPr>
            <w:rStyle w:val="Hyperlink"/>
            <w:rFonts w:eastAsiaTheme="majorEastAsia"/>
            <w:noProof/>
          </w:rPr>
          <w:t xml:space="preserve"> characterization of various alcohol acyltransferases for biosynthesis of lactate esters. (</w:t>
        </w:r>
        <w:r w:rsidRPr="004B3D03">
          <w:rPr>
            <w:rStyle w:val="Hyperlink"/>
            <w:rFonts w:eastAsiaTheme="majorEastAsia"/>
            <w:b/>
            <w:bCs/>
            <w:noProof/>
          </w:rPr>
          <w:t>A</w:t>
        </w:r>
        <w:r w:rsidRPr="004B3D03">
          <w:rPr>
            <w:rStyle w:val="Hyperlink"/>
            <w:rFonts w:eastAsiaTheme="majorEastAsia"/>
            <w:noProof/>
          </w:rPr>
          <w:t>) Biosynthesis pathways of lactate and acetate esters with external supply of alcohols.  (</w:t>
        </w:r>
        <w:r w:rsidRPr="004B3D03">
          <w:rPr>
            <w:rStyle w:val="Hyperlink"/>
            <w:rFonts w:eastAsiaTheme="majorEastAsia"/>
            <w:b/>
            <w:bCs/>
            <w:noProof/>
          </w:rPr>
          <w:t>B</w:t>
        </w:r>
        <w:r w:rsidRPr="004B3D03">
          <w:rPr>
            <w:rStyle w:val="Hyperlink"/>
            <w:rFonts w:eastAsiaTheme="majorEastAsia"/>
            <w:noProof/>
          </w:rPr>
          <w:t xml:space="preserve">) Ester production of EcJW101, EcJW102, EcJW103, EcJW104, and EcJW105 harboring </w:t>
        </w:r>
        <w:r w:rsidRPr="004B3D03">
          <w:rPr>
            <w:rStyle w:val="Hyperlink"/>
            <w:rFonts w:eastAsiaTheme="majorEastAsia"/>
            <w:i/>
            <w:noProof/>
          </w:rPr>
          <w:t>ATF1</w:t>
        </w:r>
        <w:r w:rsidRPr="004B3D03">
          <w:rPr>
            <w:rStyle w:val="Hyperlink"/>
            <w:rFonts w:eastAsiaTheme="majorEastAsia"/>
            <w:noProof/>
          </w:rPr>
          <w:t xml:space="preserve">, </w:t>
        </w:r>
        <w:r w:rsidRPr="004B3D03">
          <w:rPr>
            <w:rStyle w:val="Hyperlink"/>
            <w:rFonts w:eastAsiaTheme="majorEastAsia"/>
            <w:i/>
            <w:noProof/>
          </w:rPr>
          <w:t>ATF2</w:t>
        </w:r>
        <w:r w:rsidRPr="004B3D03">
          <w:rPr>
            <w:rStyle w:val="Hyperlink"/>
            <w:rFonts w:eastAsiaTheme="majorEastAsia"/>
            <w:noProof/>
          </w:rPr>
          <w:t xml:space="preserve">, </w:t>
        </w:r>
        <w:r w:rsidRPr="004B3D03">
          <w:rPr>
            <w:rStyle w:val="Hyperlink"/>
            <w:rFonts w:eastAsiaTheme="majorEastAsia"/>
            <w:i/>
            <w:noProof/>
          </w:rPr>
          <w:t>SAAT</w:t>
        </w:r>
        <w:r w:rsidRPr="004B3D03">
          <w:rPr>
            <w:rStyle w:val="Hyperlink"/>
            <w:rFonts w:eastAsiaTheme="majorEastAsia"/>
            <w:noProof/>
          </w:rPr>
          <w:t xml:space="preserve">, </w:t>
        </w:r>
        <w:r w:rsidRPr="004B3D03">
          <w:rPr>
            <w:rStyle w:val="Hyperlink"/>
            <w:rFonts w:eastAsiaTheme="majorEastAsia"/>
            <w:i/>
            <w:noProof/>
          </w:rPr>
          <w:t>VAAT</w:t>
        </w:r>
        <w:r w:rsidRPr="004B3D03">
          <w:rPr>
            <w:rStyle w:val="Hyperlink"/>
            <w:rFonts w:eastAsiaTheme="majorEastAsia"/>
            <w:noProof/>
          </w:rPr>
          <w:t xml:space="preserve">, and </w:t>
        </w:r>
        <w:r w:rsidRPr="004B3D03">
          <w:rPr>
            <w:rStyle w:val="Hyperlink"/>
            <w:rFonts w:eastAsiaTheme="majorEastAsia"/>
            <w:i/>
            <w:noProof/>
          </w:rPr>
          <w:t>atfA</w:t>
        </w:r>
        <w:r w:rsidRPr="004B3D03">
          <w:rPr>
            <w:rStyle w:val="Hyperlink"/>
            <w:rFonts w:eastAsiaTheme="majorEastAsia"/>
            <w:noProof/>
          </w:rPr>
          <w:t xml:space="preserve">, respectively in high cell density cultures with various alcohol doping. Each error bar represents 1 standard deviation (s.d., </w:t>
        </w:r>
        <w:r w:rsidRPr="004B3D03">
          <w:rPr>
            <w:rStyle w:val="Hyperlink"/>
            <w:rFonts w:eastAsiaTheme="majorEastAsia"/>
            <w:i/>
            <w:noProof/>
          </w:rPr>
          <w:t>n=3</w:t>
        </w:r>
        <w:r w:rsidRPr="004B3D03">
          <w:rPr>
            <w:rStyle w:val="Hyperlink"/>
            <w:rFonts w:eastAsiaTheme="majorEastAsia"/>
            <w:noProof/>
          </w:rPr>
          <w:t xml:space="preserve">). Symbols: </w:t>
        </w:r>
        <w:r w:rsidRPr="004B3D03">
          <w:rPr>
            <w:rStyle w:val="Hyperlink"/>
            <w:rFonts w:eastAsiaTheme="majorEastAsia"/>
            <w:i/>
            <w:noProof/>
          </w:rPr>
          <w:t>n.s.</w:t>
        </w:r>
        <w:r w:rsidRPr="004B3D03">
          <w:rPr>
            <w:rStyle w:val="Hyperlink"/>
            <w:rFonts w:eastAsiaTheme="majorEastAsia"/>
            <w:noProof/>
          </w:rPr>
          <w:t>, not significant, *</w:t>
        </w:r>
        <w:r w:rsidRPr="004B3D03">
          <w:rPr>
            <w:rStyle w:val="Hyperlink"/>
            <w:rFonts w:eastAsiaTheme="majorEastAsia"/>
            <w:i/>
            <w:noProof/>
          </w:rPr>
          <w:t>p</w:t>
        </w:r>
        <w:r w:rsidRPr="004B3D03">
          <w:rPr>
            <w:rStyle w:val="Hyperlink"/>
            <w:rFonts w:eastAsiaTheme="majorEastAsia"/>
            <w:noProof/>
          </w:rPr>
          <w:t>-value &lt; 0.073, and **</w:t>
        </w:r>
        <w:r w:rsidRPr="004B3D03">
          <w:rPr>
            <w:rStyle w:val="Hyperlink"/>
            <w:rFonts w:eastAsiaTheme="majorEastAsia"/>
            <w:i/>
            <w:noProof/>
          </w:rPr>
          <w:t>p</w:t>
        </w:r>
        <w:r w:rsidRPr="004B3D03">
          <w:rPr>
            <w:rStyle w:val="Hyperlink"/>
            <w:rFonts w:eastAsiaTheme="majorEastAsia"/>
            <w:noProof/>
          </w:rPr>
          <w:t>-value &lt; 0.013 (Student’s test). (</w:t>
        </w:r>
        <w:r w:rsidRPr="004B3D03">
          <w:rPr>
            <w:rStyle w:val="Hyperlink"/>
            <w:rFonts w:eastAsiaTheme="majorEastAsia"/>
            <w:b/>
            <w:bCs/>
            <w:noProof/>
          </w:rPr>
          <w:t>C</w:t>
        </w:r>
        <w:r w:rsidRPr="004B3D03">
          <w:rPr>
            <w:rStyle w:val="Hyperlink"/>
            <w:rFonts w:eastAsiaTheme="majorEastAsia"/>
            <w:noProof/>
          </w:rPr>
          <w:t>) The library of esters produced. Green check marks indicate the esters produced in this study while red star marks indicate the esters produced for first time in engineered strains.</w:t>
        </w:r>
        <w:r>
          <w:rPr>
            <w:noProof/>
            <w:webHidden/>
          </w:rPr>
          <w:tab/>
        </w:r>
        <w:r>
          <w:rPr>
            <w:noProof/>
            <w:webHidden/>
          </w:rPr>
          <w:fldChar w:fldCharType="begin"/>
        </w:r>
        <w:r>
          <w:rPr>
            <w:noProof/>
            <w:webHidden/>
          </w:rPr>
          <w:instrText xml:space="preserve"> PAGEREF _Toc57022030 \h </w:instrText>
        </w:r>
        <w:r>
          <w:rPr>
            <w:noProof/>
            <w:webHidden/>
          </w:rPr>
        </w:r>
        <w:r>
          <w:rPr>
            <w:noProof/>
            <w:webHidden/>
          </w:rPr>
          <w:fldChar w:fldCharType="separate"/>
        </w:r>
        <w:r>
          <w:rPr>
            <w:noProof/>
            <w:webHidden/>
          </w:rPr>
          <w:t>102</w:t>
        </w:r>
        <w:r>
          <w:rPr>
            <w:noProof/>
            <w:webHidden/>
          </w:rPr>
          <w:fldChar w:fldCharType="end"/>
        </w:r>
      </w:hyperlink>
    </w:p>
    <w:p w14:paraId="11077C3F" w14:textId="67CE2AD1" w:rsidR="00F13457" w:rsidRDefault="00F13457">
      <w:pPr>
        <w:pStyle w:val="TableofFigures"/>
        <w:tabs>
          <w:tab w:val="right" w:leader="dot" w:pos="9350"/>
        </w:tabs>
        <w:rPr>
          <w:rFonts w:asciiTheme="minorHAnsi" w:eastAsiaTheme="minorEastAsia" w:hAnsiTheme="minorHAnsi" w:cstheme="minorBidi"/>
          <w:noProof/>
        </w:rPr>
      </w:pPr>
      <w:hyperlink w:anchor="_Toc57022031" w:history="1">
        <w:r w:rsidRPr="004B3D03">
          <w:rPr>
            <w:rStyle w:val="Hyperlink"/>
            <w:rFonts w:eastAsiaTheme="majorEastAsia"/>
            <w:b/>
            <w:bCs/>
            <w:noProof/>
          </w:rPr>
          <w:t>Figure 3</w:t>
        </w:r>
        <w:r w:rsidRPr="004B3D03">
          <w:rPr>
            <w:rStyle w:val="Hyperlink"/>
            <w:rFonts w:eastAsiaTheme="majorEastAsia"/>
            <w:b/>
            <w:bCs/>
            <w:noProof/>
          </w:rPr>
          <w:noBreakHyphen/>
          <w:t>2:</w:t>
        </w:r>
        <w:r w:rsidRPr="004B3D03">
          <w:rPr>
            <w:rStyle w:val="Hyperlink"/>
            <w:rFonts w:eastAsiaTheme="majorEastAsia"/>
            <w:noProof/>
          </w:rPr>
          <w:t xml:space="preserve"> Design, construction, and validation of the lactate ester biosynthesis pathways in E. coli. (</w:t>
        </w:r>
        <w:r w:rsidRPr="004B3D03">
          <w:rPr>
            <w:rStyle w:val="Hyperlink"/>
            <w:rFonts w:eastAsiaTheme="majorEastAsia"/>
            <w:b/>
            <w:bCs/>
            <w:noProof/>
          </w:rPr>
          <w:t>A</w:t>
        </w:r>
        <w:r w:rsidRPr="004B3D03">
          <w:rPr>
            <w:rStyle w:val="Hyperlink"/>
            <w:rFonts w:eastAsiaTheme="majorEastAsia"/>
            <w:noProof/>
          </w:rPr>
          <w:t>) Engineered biosynthesis pathway of ethyl lactate from glucose and its production in high cell density culture of EcJW201. (</w:t>
        </w:r>
        <w:r w:rsidRPr="004B3D03">
          <w:rPr>
            <w:rStyle w:val="Hyperlink"/>
            <w:rFonts w:eastAsiaTheme="majorEastAsia"/>
            <w:b/>
            <w:bCs/>
            <w:noProof/>
          </w:rPr>
          <w:t>B</w:t>
        </w:r>
        <w:r w:rsidRPr="004B3D03">
          <w:rPr>
            <w:rStyle w:val="Hyperlink"/>
            <w:rFonts w:eastAsiaTheme="majorEastAsia"/>
            <w:noProof/>
          </w:rPr>
          <w:t>) Engineered biosynthesis pathway of isobutyl lactate from glucose and its production in high cell density culture of EcJW202. In Figure 2A and 2B, all the strains were induced at 0 h with 0.5 mM IPTG. Each error bar represents 1 s.d. (</w:t>
        </w:r>
        <w:r w:rsidRPr="004B3D03">
          <w:rPr>
            <w:rStyle w:val="Hyperlink"/>
            <w:rFonts w:eastAsiaTheme="majorEastAsia"/>
            <w:i/>
            <w:noProof/>
          </w:rPr>
          <w:t>n=3</w:t>
        </w:r>
        <w:r w:rsidRPr="004B3D03">
          <w:rPr>
            <w:rStyle w:val="Hyperlink"/>
            <w:rFonts w:eastAsiaTheme="majorEastAsia"/>
            <w:noProof/>
          </w:rPr>
          <w:t>). (</w:t>
        </w:r>
        <w:r w:rsidRPr="004B3D03">
          <w:rPr>
            <w:rStyle w:val="Hyperlink"/>
            <w:rFonts w:eastAsiaTheme="majorEastAsia"/>
            <w:b/>
            <w:bCs/>
            <w:noProof/>
          </w:rPr>
          <w:t>C</w:t>
        </w:r>
        <w:r w:rsidRPr="004B3D03">
          <w:rPr>
            <w:rStyle w:val="Hyperlink"/>
            <w:rFonts w:eastAsiaTheme="majorEastAsia"/>
            <w:noProof/>
          </w:rPr>
          <w:t>) Production of ethyl lactate from glucose in pH-controlled batch fermentation of EcJW201. The strain was induced at 6 h with 0.5 mM IPTG. Each error bar represents 1 s.d. (</w:t>
        </w:r>
        <w:r w:rsidRPr="004B3D03">
          <w:rPr>
            <w:rStyle w:val="Hyperlink"/>
            <w:rFonts w:eastAsiaTheme="majorEastAsia"/>
            <w:i/>
            <w:noProof/>
          </w:rPr>
          <w:t>n=2</w:t>
        </w:r>
        <w:r w:rsidRPr="004B3D03">
          <w:rPr>
            <w:rStyle w:val="Hyperlink"/>
            <w:rFonts w:eastAsiaTheme="majorEastAsia"/>
            <w:noProof/>
          </w:rPr>
          <w:t>).</w:t>
        </w:r>
        <w:r>
          <w:rPr>
            <w:noProof/>
            <w:webHidden/>
          </w:rPr>
          <w:tab/>
        </w:r>
        <w:r>
          <w:rPr>
            <w:noProof/>
            <w:webHidden/>
          </w:rPr>
          <w:fldChar w:fldCharType="begin"/>
        </w:r>
        <w:r>
          <w:rPr>
            <w:noProof/>
            <w:webHidden/>
          </w:rPr>
          <w:instrText xml:space="preserve"> PAGEREF _Toc57022031 \h </w:instrText>
        </w:r>
        <w:r>
          <w:rPr>
            <w:noProof/>
            <w:webHidden/>
          </w:rPr>
        </w:r>
        <w:r>
          <w:rPr>
            <w:noProof/>
            <w:webHidden/>
          </w:rPr>
          <w:fldChar w:fldCharType="separate"/>
        </w:r>
        <w:r>
          <w:rPr>
            <w:noProof/>
            <w:webHidden/>
          </w:rPr>
          <w:t>106</w:t>
        </w:r>
        <w:r>
          <w:rPr>
            <w:noProof/>
            <w:webHidden/>
          </w:rPr>
          <w:fldChar w:fldCharType="end"/>
        </w:r>
      </w:hyperlink>
    </w:p>
    <w:p w14:paraId="67364A23" w14:textId="20405F03" w:rsidR="00F13457" w:rsidRDefault="00F13457">
      <w:pPr>
        <w:pStyle w:val="TableofFigures"/>
        <w:tabs>
          <w:tab w:val="right" w:leader="dot" w:pos="9350"/>
        </w:tabs>
        <w:rPr>
          <w:rFonts w:asciiTheme="minorHAnsi" w:eastAsiaTheme="minorEastAsia" w:hAnsiTheme="minorHAnsi" w:cstheme="minorBidi"/>
          <w:noProof/>
        </w:rPr>
      </w:pPr>
      <w:hyperlink w:anchor="_Toc57022032" w:history="1">
        <w:r w:rsidRPr="004B3D03">
          <w:rPr>
            <w:rStyle w:val="Hyperlink"/>
            <w:rFonts w:eastAsiaTheme="majorEastAsia"/>
            <w:b/>
            <w:bCs/>
            <w:noProof/>
          </w:rPr>
          <w:t>Figure 3</w:t>
        </w:r>
        <w:r w:rsidRPr="004B3D03">
          <w:rPr>
            <w:rStyle w:val="Hyperlink"/>
            <w:rFonts w:eastAsiaTheme="majorEastAsia"/>
            <w:b/>
            <w:bCs/>
            <w:noProof/>
          </w:rPr>
          <w:noBreakHyphen/>
          <w:t>3:</w:t>
        </w:r>
        <w:r w:rsidRPr="004B3D03">
          <w:rPr>
            <w:rStyle w:val="Hyperlink"/>
            <w:rFonts w:eastAsiaTheme="majorEastAsia"/>
            <w:noProof/>
          </w:rPr>
          <w:t xml:space="preserve"> Combinatorial modular pathway optimization of enhanced ethyl lactate biosynthesis by varying plasmid copy number. (</w:t>
        </w:r>
        <w:r w:rsidRPr="004B3D03">
          <w:rPr>
            <w:rStyle w:val="Hyperlink"/>
            <w:rFonts w:eastAsiaTheme="majorEastAsia"/>
            <w:b/>
            <w:bCs/>
            <w:noProof/>
          </w:rPr>
          <w:t>A</w:t>
        </w:r>
        <w:r w:rsidRPr="004B3D03">
          <w:rPr>
            <w:rStyle w:val="Hyperlink"/>
            <w:rFonts w:eastAsiaTheme="majorEastAsia"/>
            <w:noProof/>
          </w:rPr>
          <w:t>) Re-modularization of the ethyl lactate biosynthesis pathway. Pyruvate-to-lactate ester and ethanol modules were re-modulated into upstream and downstream modules using plasmids with different copy numbers. (</w:t>
        </w:r>
        <w:r w:rsidRPr="004B3D03">
          <w:rPr>
            <w:rStyle w:val="Hyperlink"/>
            <w:rFonts w:eastAsiaTheme="majorEastAsia"/>
            <w:b/>
            <w:bCs/>
            <w:noProof/>
          </w:rPr>
          <w:t>B</w:t>
        </w:r>
        <w:r w:rsidRPr="004B3D03">
          <w:rPr>
            <w:rStyle w:val="Hyperlink"/>
            <w:rFonts w:eastAsiaTheme="majorEastAsia"/>
            <w:noProof/>
          </w:rPr>
          <w:t>) Ethyl lactate production, (</w:t>
        </w:r>
        <w:r w:rsidRPr="004B3D03">
          <w:rPr>
            <w:rStyle w:val="Hyperlink"/>
            <w:rFonts w:eastAsiaTheme="majorEastAsia"/>
            <w:b/>
            <w:bCs/>
            <w:noProof/>
          </w:rPr>
          <w:t>C</w:t>
        </w:r>
        <w:r w:rsidRPr="004B3D03">
          <w:rPr>
            <w:rStyle w:val="Hyperlink"/>
            <w:rFonts w:eastAsiaTheme="majorEastAsia"/>
            <w:noProof/>
          </w:rPr>
          <w:t>) OD</w:t>
        </w:r>
        <w:r w:rsidRPr="004B3D03">
          <w:rPr>
            <w:rStyle w:val="Hyperlink"/>
            <w:rFonts w:eastAsiaTheme="majorEastAsia"/>
            <w:noProof/>
            <w:vertAlign w:val="subscript"/>
          </w:rPr>
          <w:t>600</w:t>
        </w:r>
        <w:r w:rsidRPr="004B3D03">
          <w:rPr>
            <w:rStyle w:val="Hyperlink"/>
            <w:rFonts w:eastAsiaTheme="majorEastAsia"/>
            <w:noProof/>
          </w:rPr>
          <w:t>, (</w:t>
        </w:r>
        <w:r w:rsidRPr="004B3D03">
          <w:rPr>
            <w:rStyle w:val="Hyperlink"/>
            <w:rFonts w:eastAsiaTheme="majorEastAsia"/>
            <w:b/>
            <w:bCs/>
            <w:noProof/>
          </w:rPr>
          <w:t>D</w:t>
        </w:r>
        <w:r w:rsidRPr="004B3D03">
          <w:rPr>
            <w:rStyle w:val="Hyperlink"/>
            <w:rFonts w:eastAsiaTheme="majorEastAsia"/>
            <w:noProof/>
          </w:rPr>
          <w:t>) consumed glucose, (</w:t>
        </w:r>
        <w:r w:rsidRPr="004B3D03">
          <w:rPr>
            <w:rStyle w:val="Hyperlink"/>
            <w:rFonts w:eastAsiaTheme="majorEastAsia"/>
            <w:b/>
            <w:bCs/>
            <w:noProof/>
          </w:rPr>
          <w:t>E</w:t>
        </w:r>
        <w:r w:rsidRPr="004B3D03">
          <w:rPr>
            <w:rStyle w:val="Hyperlink"/>
            <w:rFonts w:eastAsiaTheme="majorEastAsia"/>
            <w:noProof/>
          </w:rPr>
          <w:t>) acetate, (</w:t>
        </w:r>
        <w:r w:rsidRPr="004B3D03">
          <w:rPr>
            <w:rStyle w:val="Hyperlink"/>
            <w:rFonts w:eastAsiaTheme="majorEastAsia"/>
            <w:b/>
            <w:bCs/>
            <w:noProof/>
          </w:rPr>
          <w:t>F</w:t>
        </w:r>
        <w:r w:rsidRPr="004B3D03">
          <w:rPr>
            <w:rStyle w:val="Hyperlink"/>
            <w:rFonts w:eastAsiaTheme="majorEastAsia"/>
            <w:noProof/>
          </w:rPr>
          <w:t>) lactate, (</w:t>
        </w:r>
        <w:r w:rsidRPr="004B3D03">
          <w:rPr>
            <w:rStyle w:val="Hyperlink"/>
            <w:rFonts w:eastAsiaTheme="majorEastAsia"/>
            <w:b/>
            <w:bCs/>
            <w:noProof/>
          </w:rPr>
          <w:t>G</w:t>
        </w:r>
        <w:r w:rsidRPr="004B3D03">
          <w:rPr>
            <w:rStyle w:val="Hyperlink"/>
            <w:rFonts w:eastAsiaTheme="majorEastAsia"/>
            <w:noProof/>
          </w:rPr>
          <w:t>) ethanol, and (</w:t>
        </w:r>
        <w:r w:rsidRPr="004B3D03">
          <w:rPr>
            <w:rStyle w:val="Hyperlink"/>
            <w:rFonts w:eastAsiaTheme="majorEastAsia"/>
            <w:b/>
            <w:bCs/>
            <w:noProof/>
          </w:rPr>
          <w:t>H</w:t>
        </w:r>
        <w:r w:rsidRPr="004B3D03">
          <w:rPr>
            <w:rStyle w:val="Hyperlink"/>
            <w:rFonts w:eastAsiaTheme="majorEastAsia"/>
            <w:noProof/>
          </w:rPr>
          <w:t>) ethyl acetate of EcJW106-108 and EcJW203-208 in high cell density cultures induced with various concentrations of IPTG. Green rectangle: low copy number plasmid (10); P15A: origin of pACYCDuet-1; Blue rectangle: medium copy number plasmid (40); ColE1: origin of pETDuet-1; Red rectangle: high copy number plasmid (100); RSF1030: origin of pRSFDuet-1; P</w:t>
        </w:r>
        <w:r w:rsidRPr="004B3D03">
          <w:rPr>
            <w:rStyle w:val="Hyperlink"/>
            <w:rFonts w:eastAsiaTheme="majorEastAsia"/>
            <w:noProof/>
            <w:vertAlign w:val="subscript"/>
          </w:rPr>
          <w:t>T7</w:t>
        </w:r>
        <w:r w:rsidRPr="004B3D03">
          <w:rPr>
            <w:rStyle w:val="Hyperlink"/>
            <w:rFonts w:eastAsiaTheme="majorEastAsia"/>
            <w:noProof/>
          </w:rPr>
          <w:t>: T7 promoter; T</w:t>
        </w:r>
        <w:r w:rsidRPr="004B3D03">
          <w:rPr>
            <w:rStyle w:val="Hyperlink"/>
            <w:rFonts w:eastAsiaTheme="majorEastAsia"/>
            <w:noProof/>
            <w:vertAlign w:val="subscript"/>
          </w:rPr>
          <w:t>T7</w:t>
        </w:r>
        <w:r w:rsidRPr="004B3D03">
          <w:rPr>
            <w:rStyle w:val="Hyperlink"/>
            <w:rFonts w:eastAsiaTheme="majorEastAsia"/>
            <w:noProof/>
          </w:rPr>
          <w:t>: T7 terminator. All the strains were induced at 0 h with 0.01, 0.1, or 1.0 mM IPTG, respectively. Each error bar represents 1 s.d. (</w:t>
        </w:r>
        <w:r w:rsidRPr="004B3D03">
          <w:rPr>
            <w:rStyle w:val="Hyperlink"/>
            <w:rFonts w:eastAsiaTheme="majorEastAsia"/>
            <w:i/>
            <w:noProof/>
          </w:rPr>
          <w:t>n=3</w:t>
        </w:r>
        <w:r w:rsidRPr="004B3D03">
          <w:rPr>
            <w:rStyle w:val="Hyperlink"/>
            <w:rFonts w:eastAsiaTheme="majorEastAsia"/>
            <w:noProof/>
          </w:rPr>
          <w:t>). Red arrows indicate the selected strain with an optimum concentration of IPTG for the further studies.</w:t>
        </w:r>
        <w:r>
          <w:rPr>
            <w:noProof/>
            <w:webHidden/>
          </w:rPr>
          <w:tab/>
        </w:r>
        <w:r>
          <w:rPr>
            <w:noProof/>
            <w:webHidden/>
          </w:rPr>
          <w:fldChar w:fldCharType="begin"/>
        </w:r>
        <w:r>
          <w:rPr>
            <w:noProof/>
            <w:webHidden/>
          </w:rPr>
          <w:instrText xml:space="preserve"> PAGEREF _Toc57022032 \h </w:instrText>
        </w:r>
        <w:r>
          <w:rPr>
            <w:noProof/>
            <w:webHidden/>
          </w:rPr>
        </w:r>
        <w:r>
          <w:rPr>
            <w:noProof/>
            <w:webHidden/>
          </w:rPr>
          <w:fldChar w:fldCharType="separate"/>
        </w:r>
        <w:r>
          <w:rPr>
            <w:noProof/>
            <w:webHidden/>
          </w:rPr>
          <w:t>107</w:t>
        </w:r>
        <w:r>
          <w:rPr>
            <w:noProof/>
            <w:webHidden/>
          </w:rPr>
          <w:fldChar w:fldCharType="end"/>
        </w:r>
      </w:hyperlink>
    </w:p>
    <w:p w14:paraId="28C704F8" w14:textId="204C986E" w:rsidR="00F13457" w:rsidRDefault="00F13457">
      <w:pPr>
        <w:pStyle w:val="TableofFigures"/>
        <w:tabs>
          <w:tab w:val="right" w:leader="dot" w:pos="9350"/>
        </w:tabs>
        <w:rPr>
          <w:rFonts w:asciiTheme="minorHAnsi" w:eastAsiaTheme="minorEastAsia" w:hAnsiTheme="minorHAnsi" w:cstheme="minorBidi"/>
          <w:noProof/>
        </w:rPr>
      </w:pPr>
      <w:hyperlink w:anchor="_Toc57022033" w:history="1">
        <w:r w:rsidRPr="004B3D03">
          <w:rPr>
            <w:rStyle w:val="Hyperlink"/>
            <w:rFonts w:eastAsiaTheme="majorEastAsia"/>
            <w:b/>
            <w:bCs/>
            <w:noProof/>
          </w:rPr>
          <w:t>Figure 3</w:t>
        </w:r>
        <w:r w:rsidRPr="004B3D03">
          <w:rPr>
            <w:rStyle w:val="Hyperlink"/>
            <w:rFonts w:eastAsiaTheme="majorEastAsia"/>
            <w:b/>
            <w:bCs/>
            <w:noProof/>
          </w:rPr>
          <w:noBreakHyphen/>
          <w:t>4:</w:t>
        </w:r>
        <w:r w:rsidRPr="004B3D03">
          <w:rPr>
            <w:rStyle w:val="Hyperlink"/>
            <w:rFonts w:eastAsiaTheme="majorEastAsia"/>
            <w:noProof/>
          </w:rPr>
          <w:t xml:space="preserve"> Probing and alleviating the potential metabolic bottlenecks of the upstream or downstream modules of EcJW204 by varying the strength of promoters and/or ribosome binding sites. (</w:t>
        </w:r>
        <w:r w:rsidRPr="004B3D03">
          <w:rPr>
            <w:rStyle w:val="Hyperlink"/>
            <w:rFonts w:eastAsiaTheme="majorEastAsia"/>
            <w:b/>
            <w:bCs/>
            <w:noProof/>
          </w:rPr>
          <w:t>A</w:t>
        </w:r>
        <w:r w:rsidRPr="004B3D03">
          <w:rPr>
            <w:rStyle w:val="Hyperlink"/>
            <w:rFonts w:eastAsiaTheme="majorEastAsia"/>
            <w:noProof/>
          </w:rPr>
          <w:t xml:space="preserve">) Design of synthetic operons for the upstream and downstream modules. For the upstream module, the T7 promoter in MCS2 and the RBS between T7 promoter in MCS2 and the start codon of </w:t>
        </w:r>
        <w:r w:rsidRPr="004B3D03">
          <w:rPr>
            <w:rStyle w:val="Hyperlink"/>
            <w:rFonts w:eastAsiaTheme="majorEastAsia"/>
            <w:i/>
            <w:noProof/>
          </w:rPr>
          <w:t xml:space="preserve">pdc </w:t>
        </w:r>
        <w:r w:rsidRPr="004B3D03">
          <w:rPr>
            <w:rStyle w:val="Hyperlink"/>
            <w:rFonts w:eastAsiaTheme="majorEastAsia"/>
            <w:noProof/>
          </w:rPr>
          <w:t>were replaced with the combination of P</w:t>
        </w:r>
        <w:r w:rsidRPr="004B3D03">
          <w:rPr>
            <w:rStyle w:val="Hyperlink"/>
            <w:rFonts w:eastAsiaTheme="majorEastAsia"/>
            <w:noProof/>
            <w:vertAlign w:val="subscript"/>
          </w:rPr>
          <w:t>AY1</w:t>
        </w:r>
        <w:r w:rsidRPr="004B3D03">
          <w:rPr>
            <w:rStyle w:val="Hyperlink"/>
            <w:rFonts w:eastAsiaTheme="majorEastAsia"/>
            <w:noProof/>
          </w:rPr>
          <w:t xml:space="preserve"> or P</w:t>
        </w:r>
        <w:r w:rsidRPr="004B3D03">
          <w:rPr>
            <w:rStyle w:val="Hyperlink"/>
            <w:rFonts w:eastAsiaTheme="majorEastAsia"/>
            <w:noProof/>
            <w:vertAlign w:val="subscript"/>
          </w:rPr>
          <w:t>AY3</w:t>
        </w:r>
        <w:r w:rsidRPr="004B3D03">
          <w:rPr>
            <w:rStyle w:val="Hyperlink"/>
            <w:rFonts w:eastAsiaTheme="majorEastAsia"/>
            <w:noProof/>
          </w:rPr>
          <w:t xml:space="preserve"> promoter and 0.3 or 0.03au RBS. For the downstream module, the RBS between T7 promoter in MCS1 and the start codon of </w:t>
        </w:r>
        <w:r w:rsidRPr="004B3D03">
          <w:rPr>
            <w:rStyle w:val="Hyperlink"/>
            <w:rFonts w:eastAsiaTheme="majorEastAsia"/>
            <w:i/>
            <w:noProof/>
          </w:rPr>
          <w:t xml:space="preserve">pct </w:t>
        </w:r>
        <w:r w:rsidRPr="004B3D03">
          <w:rPr>
            <w:rStyle w:val="Hyperlink"/>
            <w:rFonts w:eastAsiaTheme="majorEastAsia"/>
            <w:noProof/>
          </w:rPr>
          <w:t xml:space="preserve">gene and the RBS between T7 promoter in MCS2 and the start codon of </w:t>
        </w:r>
        <w:r w:rsidRPr="004B3D03">
          <w:rPr>
            <w:rStyle w:val="Hyperlink"/>
            <w:rFonts w:eastAsiaTheme="majorEastAsia"/>
            <w:i/>
            <w:noProof/>
          </w:rPr>
          <w:t xml:space="preserve">VAAT </w:t>
        </w:r>
        <w:r w:rsidRPr="004B3D03">
          <w:rPr>
            <w:rStyle w:val="Hyperlink"/>
            <w:rFonts w:eastAsiaTheme="majorEastAsia"/>
            <w:noProof/>
          </w:rPr>
          <w:t>gene were replaced with the combination of 90, 9000, or 90000au RBS and 90, 9000, or 90000au RBS, respectively. Production of ethyl lactate in high cell density cultures of (</w:t>
        </w:r>
        <w:r w:rsidRPr="004B3D03">
          <w:rPr>
            <w:rStyle w:val="Hyperlink"/>
            <w:rFonts w:eastAsiaTheme="majorEastAsia"/>
            <w:b/>
            <w:bCs/>
            <w:noProof/>
          </w:rPr>
          <w:t>B</w:t>
        </w:r>
        <w:r w:rsidRPr="004B3D03">
          <w:rPr>
            <w:rStyle w:val="Hyperlink"/>
            <w:rFonts w:eastAsiaTheme="majorEastAsia"/>
            <w:noProof/>
          </w:rPr>
          <w:t>) EcJW209-212 and (</w:t>
        </w:r>
        <w:r w:rsidRPr="004B3D03">
          <w:rPr>
            <w:rStyle w:val="Hyperlink"/>
            <w:rFonts w:eastAsiaTheme="majorEastAsia"/>
            <w:b/>
            <w:bCs/>
            <w:noProof/>
          </w:rPr>
          <w:t>C</w:t>
        </w:r>
        <w:r w:rsidRPr="004B3D03">
          <w:rPr>
            <w:rStyle w:val="Hyperlink"/>
            <w:rFonts w:eastAsiaTheme="majorEastAsia"/>
            <w:noProof/>
          </w:rPr>
          <w:t>) EcJW213-221. Green rectangle: low copy number plasmid (10); P15A: origin of pACYCDuet-1; Red rectangle: high copy number plasmid (100); RSF1030: origin of pRSFDuet-1; P</w:t>
        </w:r>
        <w:r w:rsidRPr="004B3D03">
          <w:rPr>
            <w:rStyle w:val="Hyperlink"/>
            <w:rFonts w:eastAsiaTheme="majorEastAsia"/>
            <w:noProof/>
            <w:vertAlign w:val="subscript"/>
          </w:rPr>
          <w:t>T7</w:t>
        </w:r>
        <w:r w:rsidRPr="004B3D03">
          <w:rPr>
            <w:rStyle w:val="Hyperlink"/>
            <w:rFonts w:eastAsiaTheme="majorEastAsia"/>
            <w:noProof/>
          </w:rPr>
          <w:t>: T7 promoter; T</w:t>
        </w:r>
        <w:r w:rsidRPr="004B3D03">
          <w:rPr>
            <w:rStyle w:val="Hyperlink"/>
            <w:rFonts w:eastAsiaTheme="majorEastAsia"/>
            <w:noProof/>
            <w:vertAlign w:val="subscript"/>
          </w:rPr>
          <w:t>T7</w:t>
        </w:r>
        <w:r w:rsidRPr="004B3D03">
          <w:rPr>
            <w:rStyle w:val="Hyperlink"/>
            <w:rFonts w:eastAsiaTheme="majorEastAsia"/>
            <w:noProof/>
          </w:rPr>
          <w:t>: T7 terminator. All the strains were induced at 0 h with 0.01 mM IPTG. Each error bar represents 1 s.d. (</w:t>
        </w:r>
        <w:r w:rsidRPr="004B3D03">
          <w:rPr>
            <w:rStyle w:val="Hyperlink"/>
            <w:rFonts w:eastAsiaTheme="majorEastAsia"/>
            <w:i/>
            <w:noProof/>
          </w:rPr>
          <w:t>n=3</w:t>
        </w:r>
        <w:r w:rsidRPr="004B3D03">
          <w:rPr>
            <w:rStyle w:val="Hyperlink"/>
            <w:rFonts w:eastAsiaTheme="majorEastAsia"/>
            <w:noProof/>
          </w:rPr>
          <w:t>).</w:t>
        </w:r>
        <w:r>
          <w:rPr>
            <w:noProof/>
            <w:webHidden/>
          </w:rPr>
          <w:tab/>
        </w:r>
        <w:r>
          <w:rPr>
            <w:noProof/>
            <w:webHidden/>
          </w:rPr>
          <w:fldChar w:fldCharType="begin"/>
        </w:r>
        <w:r>
          <w:rPr>
            <w:noProof/>
            <w:webHidden/>
          </w:rPr>
          <w:instrText xml:space="preserve"> PAGEREF _Toc57022033 \h </w:instrText>
        </w:r>
        <w:r>
          <w:rPr>
            <w:noProof/>
            <w:webHidden/>
          </w:rPr>
        </w:r>
        <w:r>
          <w:rPr>
            <w:noProof/>
            <w:webHidden/>
          </w:rPr>
          <w:fldChar w:fldCharType="separate"/>
        </w:r>
        <w:r>
          <w:rPr>
            <w:noProof/>
            <w:webHidden/>
          </w:rPr>
          <w:t>109</w:t>
        </w:r>
        <w:r>
          <w:rPr>
            <w:noProof/>
            <w:webHidden/>
          </w:rPr>
          <w:fldChar w:fldCharType="end"/>
        </w:r>
      </w:hyperlink>
    </w:p>
    <w:p w14:paraId="76167947" w14:textId="015764B2" w:rsidR="00F13457" w:rsidRDefault="00F13457">
      <w:pPr>
        <w:pStyle w:val="TableofFigures"/>
        <w:tabs>
          <w:tab w:val="right" w:leader="dot" w:pos="9350"/>
        </w:tabs>
        <w:rPr>
          <w:rFonts w:asciiTheme="minorHAnsi" w:eastAsiaTheme="minorEastAsia" w:hAnsiTheme="minorHAnsi" w:cstheme="minorBidi"/>
          <w:noProof/>
        </w:rPr>
      </w:pPr>
      <w:hyperlink w:anchor="_Toc57022034" w:history="1">
        <w:r w:rsidRPr="004B3D03">
          <w:rPr>
            <w:rStyle w:val="Hyperlink"/>
            <w:rFonts w:eastAsiaTheme="majorEastAsia"/>
            <w:b/>
            <w:bCs/>
            <w:noProof/>
          </w:rPr>
          <w:t>Figure 3</w:t>
        </w:r>
        <w:r w:rsidRPr="004B3D03">
          <w:rPr>
            <w:rStyle w:val="Hyperlink"/>
            <w:rFonts w:eastAsiaTheme="majorEastAsia"/>
            <w:b/>
            <w:bCs/>
            <w:noProof/>
          </w:rPr>
          <w:noBreakHyphen/>
          <w:t>5:</w:t>
        </w:r>
        <w:r w:rsidRPr="004B3D03">
          <w:rPr>
            <w:rStyle w:val="Hyperlink"/>
            <w:rFonts w:eastAsiaTheme="majorEastAsia"/>
            <w:noProof/>
          </w:rPr>
          <w:t xml:space="preserve"> (</w:t>
        </w:r>
        <w:r w:rsidRPr="004B3D03">
          <w:rPr>
            <w:rStyle w:val="Hyperlink"/>
            <w:rFonts w:eastAsiaTheme="majorEastAsia"/>
            <w:b/>
            <w:bCs/>
            <w:noProof/>
          </w:rPr>
          <w:t>A</w:t>
        </w:r>
        <w:r w:rsidRPr="004B3D03">
          <w:rPr>
            <w:rStyle w:val="Hyperlink"/>
            <w:rFonts w:eastAsiaTheme="majorEastAsia"/>
            <w:noProof/>
          </w:rPr>
          <w:t>) Total esters and (</w:t>
        </w:r>
        <w:r w:rsidRPr="004B3D03">
          <w:rPr>
            <w:rStyle w:val="Hyperlink"/>
            <w:rFonts w:eastAsiaTheme="majorEastAsia"/>
            <w:b/>
            <w:bCs/>
            <w:noProof/>
          </w:rPr>
          <w:t>B</w:t>
        </w:r>
        <w:r w:rsidRPr="004B3D03">
          <w:rPr>
            <w:rStyle w:val="Hyperlink"/>
            <w:rFonts w:eastAsiaTheme="majorEastAsia"/>
            <w:noProof/>
          </w:rPr>
          <w:t>) composition of total esters produced in high cell density cultures of EcJW209-212 with or without addition of ethanol. (</w:t>
        </w:r>
        <w:r w:rsidRPr="004B3D03">
          <w:rPr>
            <w:rStyle w:val="Hyperlink"/>
            <w:rFonts w:eastAsiaTheme="majorEastAsia"/>
            <w:b/>
            <w:bCs/>
            <w:noProof/>
          </w:rPr>
          <w:t>C</w:t>
        </w:r>
        <w:r w:rsidRPr="004B3D03">
          <w:rPr>
            <w:rStyle w:val="Hyperlink"/>
            <w:rFonts w:eastAsiaTheme="majorEastAsia"/>
            <w:noProof/>
          </w:rPr>
          <w:t>) Ethyl lactate production of EcJW109-117 with addition of 2 g/L of lactate and ethanol. Red rectangle: high copy number plasmid (100); RSF1030: origin of pRSFDuet-1; P</w:t>
        </w:r>
        <w:r w:rsidRPr="004B3D03">
          <w:rPr>
            <w:rStyle w:val="Hyperlink"/>
            <w:rFonts w:eastAsiaTheme="majorEastAsia"/>
            <w:noProof/>
            <w:vertAlign w:val="subscript"/>
          </w:rPr>
          <w:t>T7</w:t>
        </w:r>
        <w:r w:rsidRPr="004B3D03">
          <w:rPr>
            <w:rStyle w:val="Hyperlink"/>
            <w:rFonts w:eastAsiaTheme="majorEastAsia"/>
            <w:noProof/>
          </w:rPr>
          <w:t>: T7 promoter; T</w:t>
        </w:r>
        <w:r w:rsidRPr="004B3D03">
          <w:rPr>
            <w:rStyle w:val="Hyperlink"/>
            <w:rFonts w:eastAsiaTheme="majorEastAsia"/>
            <w:noProof/>
            <w:vertAlign w:val="subscript"/>
          </w:rPr>
          <w:t>T7</w:t>
        </w:r>
        <w:r w:rsidRPr="004B3D03">
          <w:rPr>
            <w:rStyle w:val="Hyperlink"/>
            <w:rFonts w:eastAsiaTheme="majorEastAsia"/>
            <w:noProof/>
          </w:rPr>
          <w:t>: T7 terminator. All the strains were induced at 0 h with 0.01 mM IPTG. Each error bar represents 1 s.d. (</w:t>
        </w:r>
        <w:r w:rsidRPr="004B3D03">
          <w:rPr>
            <w:rStyle w:val="Hyperlink"/>
            <w:rFonts w:eastAsiaTheme="majorEastAsia"/>
            <w:i/>
            <w:noProof/>
          </w:rPr>
          <w:t>n=3</w:t>
        </w:r>
        <w:r w:rsidRPr="004B3D03">
          <w:rPr>
            <w:rStyle w:val="Hyperlink"/>
            <w:rFonts w:eastAsiaTheme="majorEastAsia"/>
            <w:noProof/>
          </w:rPr>
          <w:t>).</w:t>
        </w:r>
        <w:r>
          <w:rPr>
            <w:noProof/>
            <w:webHidden/>
          </w:rPr>
          <w:tab/>
        </w:r>
        <w:r>
          <w:rPr>
            <w:noProof/>
            <w:webHidden/>
          </w:rPr>
          <w:fldChar w:fldCharType="begin"/>
        </w:r>
        <w:r>
          <w:rPr>
            <w:noProof/>
            <w:webHidden/>
          </w:rPr>
          <w:instrText xml:space="preserve"> PAGEREF _Toc57022034 \h </w:instrText>
        </w:r>
        <w:r>
          <w:rPr>
            <w:noProof/>
            <w:webHidden/>
          </w:rPr>
        </w:r>
        <w:r>
          <w:rPr>
            <w:noProof/>
            <w:webHidden/>
          </w:rPr>
          <w:fldChar w:fldCharType="separate"/>
        </w:r>
        <w:r>
          <w:rPr>
            <w:noProof/>
            <w:webHidden/>
          </w:rPr>
          <w:t>112</w:t>
        </w:r>
        <w:r>
          <w:rPr>
            <w:noProof/>
            <w:webHidden/>
          </w:rPr>
          <w:fldChar w:fldCharType="end"/>
        </w:r>
      </w:hyperlink>
    </w:p>
    <w:p w14:paraId="57379B2B" w14:textId="02740E8D" w:rsidR="00F13457" w:rsidRDefault="00F13457">
      <w:pPr>
        <w:pStyle w:val="TableofFigures"/>
        <w:tabs>
          <w:tab w:val="right" w:leader="dot" w:pos="9350"/>
        </w:tabs>
        <w:rPr>
          <w:rFonts w:asciiTheme="minorHAnsi" w:eastAsiaTheme="minorEastAsia" w:hAnsiTheme="minorHAnsi" w:cstheme="minorBidi"/>
          <w:noProof/>
        </w:rPr>
      </w:pPr>
      <w:hyperlink w:anchor="_Toc57022035" w:history="1">
        <w:r w:rsidRPr="004B3D03">
          <w:rPr>
            <w:rStyle w:val="Hyperlink"/>
            <w:rFonts w:ascii="Times" w:eastAsiaTheme="majorEastAsia" w:hAnsi="Times"/>
            <w:b/>
            <w:bCs/>
            <w:noProof/>
          </w:rPr>
          <w:t>Figure 3</w:t>
        </w:r>
        <w:r w:rsidRPr="004B3D03">
          <w:rPr>
            <w:rStyle w:val="Hyperlink"/>
            <w:rFonts w:ascii="Times" w:eastAsiaTheme="majorEastAsia" w:hAnsi="Times"/>
            <w:b/>
            <w:bCs/>
            <w:noProof/>
          </w:rPr>
          <w:noBreakHyphen/>
          <w:t>6:</w:t>
        </w:r>
        <w:r w:rsidRPr="004B3D03">
          <w:rPr>
            <w:rStyle w:val="Hyperlink"/>
            <w:rFonts w:ascii="Times" w:eastAsiaTheme="majorEastAsia" w:hAnsi="Times"/>
            <w:noProof/>
          </w:rPr>
          <w:t xml:space="preserve"> Expression of the recombinant enzymes in engineered </w:t>
        </w:r>
        <w:r w:rsidRPr="004B3D03">
          <w:rPr>
            <w:rStyle w:val="Hyperlink"/>
            <w:rFonts w:ascii="Times" w:eastAsiaTheme="majorEastAsia" w:hAnsi="Times"/>
            <w:i/>
            <w:noProof/>
          </w:rPr>
          <w:t>E. coli</w:t>
        </w:r>
        <w:r w:rsidRPr="004B3D03">
          <w:rPr>
            <w:rStyle w:val="Hyperlink"/>
            <w:rFonts w:ascii="Times" w:eastAsiaTheme="majorEastAsia" w:hAnsi="Times"/>
            <w:noProof/>
          </w:rPr>
          <w:t xml:space="preserve"> strains. The positions corresponding to the overexpressed proteins are indicated by arrowheads. Lane M represents protein ladder while lanes T, S, and I are referred to total, soluble, and insoluble proteins, respectively. </w:t>
        </w:r>
        <w:r w:rsidRPr="004B3D03">
          <w:rPr>
            <w:rStyle w:val="Hyperlink"/>
            <w:rFonts w:ascii="Cambria Math" w:eastAsia="Calibri" w:hAnsi="Cambria Math" w:cs="Cambria Math" w:hint="eastAsia"/>
            <w:noProof/>
          </w:rPr>
          <w:t>①</w:t>
        </w:r>
        <w:r w:rsidRPr="004B3D03">
          <w:rPr>
            <w:rStyle w:val="Hyperlink"/>
            <w:rFonts w:ascii="Times" w:eastAsiaTheme="majorEastAsia" w:hAnsi="Times"/>
            <w:noProof/>
          </w:rPr>
          <w:t>~</w:t>
        </w:r>
        <w:r w:rsidRPr="004B3D03">
          <w:rPr>
            <w:rStyle w:val="Hyperlink"/>
            <w:rFonts w:ascii="Cambria Math" w:eastAsia="Calibri" w:hAnsi="Cambria Math" w:cs="Cambria Math" w:hint="eastAsia"/>
            <w:noProof/>
          </w:rPr>
          <w:t>③</w:t>
        </w:r>
        <w:r w:rsidRPr="004B3D03">
          <w:rPr>
            <w:rStyle w:val="Hyperlink"/>
            <w:rFonts w:ascii="Times" w:eastAsiaTheme="majorEastAsia" w:hAnsi="Times"/>
            <w:noProof/>
          </w:rPr>
          <w:t xml:space="preserve">, Pyruvate-to-lactate ester module; </w:t>
        </w:r>
        <w:r w:rsidRPr="004B3D03">
          <w:rPr>
            <w:rStyle w:val="Hyperlink"/>
            <w:rFonts w:ascii="Cambria Math" w:eastAsia="Calibri" w:hAnsi="Cambria Math" w:cs="Cambria Math" w:hint="eastAsia"/>
            <w:noProof/>
          </w:rPr>
          <w:t>④</w:t>
        </w:r>
        <w:r w:rsidRPr="004B3D03">
          <w:rPr>
            <w:rStyle w:val="Hyperlink"/>
            <w:rFonts w:ascii="Times" w:eastAsiaTheme="majorEastAsia" w:hAnsi="Times"/>
            <w:noProof/>
          </w:rPr>
          <w:t>~</w:t>
        </w:r>
        <w:r w:rsidRPr="004B3D03">
          <w:rPr>
            <w:rStyle w:val="Hyperlink"/>
            <w:rFonts w:ascii="Cambria Math" w:eastAsia="Calibri" w:hAnsi="Cambria Math" w:cs="Cambria Math" w:hint="eastAsia"/>
            <w:noProof/>
          </w:rPr>
          <w:t>⑤</w:t>
        </w:r>
        <w:r w:rsidRPr="004B3D03">
          <w:rPr>
            <w:rStyle w:val="Hyperlink"/>
            <w:rFonts w:ascii="Times" w:eastAsiaTheme="majorEastAsia" w:hAnsi="Times"/>
            <w:noProof/>
          </w:rPr>
          <w:t xml:space="preserve">, Ethanol module; </w:t>
        </w:r>
        <w:r w:rsidRPr="004B3D03">
          <w:rPr>
            <w:rStyle w:val="Hyperlink"/>
            <w:rFonts w:ascii="Cambria Math" w:eastAsia="Calibri" w:hAnsi="Cambria Math" w:cs="Cambria Math" w:hint="eastAsia"/>
            <w:noProof/>
          </w:rPr>
          <w:t>⑥</w:t>
        </w:r>
        <w:r w:rsidRPr="004B3D03">
          <w:rPr>
            <w:rStyle w:val="Hyperlink"/>
            <w:rFonts w:ascii="Times" w:eastAsiaTheme="majorEastAsia" w:hAnsi="Times"/>
            <w:noProof/>
          </w:rPr>
          <w:t>~</w:t>
        </w:r>
        <w:r w:rsidRPr="004B3D03">
          <w:rPr>
            <w:rStyle w:val="Hyperlink"/>
            <w:rFonts w:ascii="Cambria Math" w:eastAsia="Calibri" w:hAnsi="Cambria Math" w:cs="Cambria Math" w:hint="eastAsia"/>
            <w:noProof/>
          </w:rPr>
          <w:t>⑩</w:t>
        </w:r>
        <w:r w:rsidRPr="004B3D03">
          <w:rPr>
            <w:rStyle w:val="Hyperlink"/>
            <w:rFonts w:ascii="Times" w:eastAsiaTheme="majorEastAsia" w:hAnsi="Times"/>
            <w:noProof/>
          </w:rPr>
          <w:t>, Isobutanol module. Protein sizes were predicted with their amino acid sequences.</w:t>
        </w:r>
        <w:r>
          <w:rPr>
            <w:noProof/>
            <w:webHidden/>
          </w:rPr>
          <w:tab/>
        </w:r>
        <w:r>
          <w:rPr>
            <w:noProof/>
            <w:webHidden/>
          </w:rPr>
          <w:fldChar w:fldCharType="begin"/>
        </w:r>
        <w:r>
          <w:rPr>
            <w:noProof/>
            <w:webHidden/>
          </w:rPr>
          <w:instrText xml:space="preserve"> PAGEREF _Toc57022035 \h </w:instrText>
        </w:r>
        <w:r>
          <w:rPr>
            <w:noProof/>
            <w:webHidden/>
          </w:rPr>
        </w:r>
        <w:r>
          <w:rPr>
            <w:noProof/>
            <w:webHidden/>
          </w:rPr>
          <w:fldChar w:fldCharType="separate"/>
        </w:r>
        <w:r>
          <w:rPr>
            <w:noProof/>
            <w:webHidden/>
          </w:rPr>
          <w:t>127</w:t>
        </w:r>
        <w:r>
          <w:rPr>
            <w:noProof/>
            <w:webHidden/>
          </w:rPr>
          <w:fldChar w:fldCharType="end"/>
        </w:r>
      </w:hyperlink>
    </w:p>
    <w:p w14:paraId="0B489C90" w14:textId="187ADCCF" w:rsidR="00F13457" w:rsidRDefault="00F13457">
      <w:pPr>
        <w:pStyle w:val="TableofFigures"/>
        <w:tabs>
          <w:tab w:val="right" w:leader="dot" w:pos="9350"/>
        </w:tabs>
        <w:rPr>
          <w:rFonts w:asciiTheme="minorHAnsi" w:eastAsiaTheme="minorEastAsia" w:hAnsiTheme="minorHAnsi" w:cstheme="minorBidi"/>
          <w:noProof/>
        </w:rPr>
      </w:pPr>
      <w:hyperlink w:anchor="_Toc57022036" w:history="1">
        <w:r w:rsidRPr="004B3D03">
          <w:rPr>
            <w:rStyle w:val="Hyperlink"/>
            <w:rFonts w:eastAsiaTheme="majorEastAsia"/>
            <w:b/>
            <w:bCs/>
            <w:noProof/>
          </w:rPr>
          <w:t>Figure 3</w:t>
        </w:r>
        <w:r w:rsidRPr="004B3D03">
          <w:rPr>
            <w:rStyle w:val="Hyperlink"/>
            <w:rFonts w:eastAsiaTheme="majorEastAsia"/>
            <w:b/>
            <w:bCs/>
            <w:noProof/>
          </w:rPr>
          <w:noBreakHyphen/>
          <w:t>7:</w:t>
        </w:r>
        <w:r w:rsidRPr="004B3D03">
          <w:rPr>
            <w:rStyle w:val="Hyperlink"/>
            <w:rFonts w:eastAsiaTheme="majorEastAsia"/>
            <w:noProof/>
          </w:rPr>
          <w:t xml:space="preserve"> Effect of lactate esters on cell growth. (</w:t>
        </w:r>
        <w:r w:rsidRPr="004B3D03">
          <w:rPr>
            <w:rStyle w:val="Hyperlink"/>
            <w:rFonts w:eastAsiaTheme="majorEastAsia"/>
            <w:b/>
            <w:bCs/>
            <w:noProof/>
          </w:rPr>
          <w:t>A</w:t>
        </w:r>
        <w:r w:rsidRPr="004B3D03">
          <w:rPr>
            <w:rStyle w:val="Hyperlink"/>
            <w:rFonts w:eastAsiaTheme="majorEastAsia"/>
            <w:noProof/>
          </w:rPr>
          <w:t>) Specific growth rates of EcDL002 with or without addition of lactate esters. (</w:t>
        </w:r>
        <w:r w:rsidRPr="004B3D03">
          <w:rPr>
            <w:rStyle w:val="Hyperlink"/>
            <w:rFonts w:eastAsiaTheme="majorEastAsia"/>
            <w:b/>
            <w:bCs/>
            <w:noProof/>
          </w:rPr>
          <w:t>B</w:t>
        </w:r>
        <w:r w:rsidRPr="004B3D03">
          <w:rPr>
            <w:rStyle w:val="Hyperlink"/>
            <w:rFonts w:eastAsiaTheme="majorEastAsia"/>
            <w:noProof/>
          </w:rPr>
          <w:t>) logP values of characterized lactate esters. The values were obtained from http://www.thegoodscentscompany.com. (</w:t>
        </w:r>
        <w:r w:rsidRPr="004B3D03">
          <w:rPr>
            <w:rStyle w:val="Hyperlink"/>
            <w:rFonts w:eastAsiaTheme="majorEastAsia"/>
            <w:b/>
            <w:bCs/>
            <w:noProof/>
          </w:rPr>
          <w:t>C-H</w:t>
        </w:r>
        <w:r w:rsidRPr="004B3D03">
          <w:rPr>
            <w:rStyle w:val="Hyperlink"/>
            <w:rFonts w:eastAsiaTheme="majorEastAsia"/>
            <w:noProof/>
          </w:rPr>
          <w:t>) Growth curves of EcDL002 with or without addition of (</w:t>
        </w:r>
        <w:r w:rsidRPr="004B3D03">
          <w:rPr>
            <w:rStyle w:val="Hyperlink"/>
            <w:rFonts w:eastAsiaTheme="majorEastAsia"/>
            <w:b/>
            <w:bCs/>
            <w:noProof/>
          </w:rPr>
          <w:t>C</w:t>
        </w:r>
        <w:r w:rsidRPr="004B3D03">
          <w:rPr>
            <w:rStyle w:val="Hyperlink"/>
            <w:rFonts w:eastAsiaTheme="majorEastAsia"/>
            <w:noProof/>
          </w:rPr>
          <w:t xml:space="preserve">) </w:t>
        </w:r>
        <w:r w:rsidRPr="004B3D03">
          <w:rPr>
            <w:rStyle w:val="Hyperlink"/>
            <w:rFonts w:eastAsiaTheme="majorEastAsia"/>
            <w:i/>
            <w:noProof/>
          </w:rPr>
          <w:t>n</w:t>
        </w:r>
        <w:r w:rsidRPr="004B3D03">
          <w:rPr>
            <w:rStyle w:val="Hyperlink"/>
            <w:rFonts w:eastAsiaTheme="majorEastAsia"/>
            <w:noProof/>
          </w:rPr>
          <w:t>-ethyl lactate (NEL), (</w:t>
        </w:r>
        <w:r w:rsidRPr="004B3D03">
          <w:rPr>
            <w:rStyle w:val="Hyperlink"/>
            <w:rFonts w:eastAsiaTheme="majorEastAsia"/>
            <w:b/>
            <w:bCs/>
            <w:noProof/>
          </w:rPr>
          <w:t>D</w:t>
        </w:r>
        <w:r w:rsidRPr="004B3D03">
          <w:rPr>
            <w:rStyle w:val="Hyperlink"/>
            <w:rFonts w:eastAsiaTheme="majorEastAsia"/>
            <w:noProof/>
          </w:rPr>
          <w:t xml:space="preserve">) </w:t>
        </w:r>
        <w:r w:rsidRPr="004B3D03">
          <w:rPr>
            <w:rStyle w:val="Hyperlink"/>
            <w:rFonts w:eastAsiaTheme="majorEastAsia"/>
            <w:i/>
            <w:noProof/>
          </w:rPr>
          <w:t>n</w:t>
        </w:r>
        <w:r w:rsidRPr="004B3D03">
          <w:rPr>
            <w:rStyle w:val="Hyperlink"/>
            <w:rFonts w:eastAsiaTheme="majorEastAsia"/>
            <w:noProof/>
          </w:rPr>
          <w:t>-propyl lactate (NPL), (</w:t>
        </w:r>
        <w:r w:rsidRPr="004B3D03">
          <w:rPr>
            <w:rStyle w:val="Hyperlink"/>
            <w:rFonts w:eastAsiaTheme="majorEastAsia"/>
            <w:b/>
            <w:bCs/>
            <w:noProof/>
          </w:rPr>
          <w:t>E</w:t>
        </w:r>
        <w:r w:rsidRPr="004B3D03">
          <w:rPr>
            <w:rStyle w:val="Hyperlink"/>
            <w:rFonts w:eastAsiaTheme="majorEastAsia"/>
            <w:noProof/>
          </w:rPr>
          <w:t xml:space="preserve">) </w:t>
        </w:r>
        <w:r w:rsidRPr="004B3D03">
          <w:rPr>
            <w:rStyle w:val="Hyperlink"/>
            <w:rFonts w:eastAsiaTheme="majorEastAsia"/>
            <w:i/>
            <w:noProof/>
          </w:rPr>
          <w:t>n</w:t>
        </w:r>
        <w:r w:rsidRPr="004B3D03">
          <w:rPr>
            <w:rStyle w:val="Hyperlink"/>
            <w:rFonts w:eastAsiaTheme="majorEastAsia"/>
            <w:noProof/>
          </w:rPr>
          <w:t>-butyl lactate (NBL), (</w:t>
        </w:r>
        <w:r w:rsidRPr="004B3D03">
          <w:rPr>
            <w:rStyle w:val="Hyperlink"/>
            <w:rFonts w:eastAsiaTheme="majorEastAsia"/>
            <w:b/>
            <w:bCs/>
            <w:noProof/>
          </w:rPr>
          <w:t>F</w:t>
        </w:r>
        <w:r w:rsidRPr="004B3D03">
          <w:rPr>
            <w:rStyle w:val="Hyperlink"/>
            <w:rFonts w:eastAsiaTheme="majorEastAsia"/>
            <w:noProof/>
          </w:rPr>
          <w:t xml:space="preserve">) </w:t>
        </w:r>
        <w:r w:rsidRPr="004B3D03">
          <w:rPr>
            <w:rStyle w:val="Hyperlink"/>
            <w:rFonts w:eastAsiaTheme="majorEastAsia"/>
            <w:i/>
            <w:noProof/>
          </w:rPr>
          <w:t>i</w:t>
        </w:r>
        <w:r w:rsidRPr="004B3D03">
          <w:rPr>
            <w:rStyle w:val="Hyperlink"/>
            <w:rFonts w:eastAsiaTheme="majorEastAsia"/>
            <w:noProof/>
          </w:rPr>
          <w:t>-butyl lactate (IBL), (</w:t>
        </w:r>
        <w:r w:rsidRPr="004B3D03">
          <w:rPr>
            <w:rStyle w:val="Hyperlink"/>
            <w:rFonts w:eastAsiaTheme="majorEastAsia"/>
            <w:b/>
            <w:bCs/>
            <w:noProof/>
          </w:rPr>
          <w:t>G</w:t>
        </w:r>
        <w:r w:rsidRPr="004B3D03">
          <w:rPr>
            <w:rStyle w:val="Hyperlink"/>
            <w:rFonts w:eastAsiaTheme="majorEastAsia"/>
            <w:noProof/>
          </w:rPr>
          <w:t xml:space="preserve">) </w:t>
        </w:r>
        <w:r w:rsidRPr="004B3D03">
          <w:rPr>
            <w:rStyle w:val="Hyperlink"/>
            <w:rFonts w:eastAsiaTheme="majorEastAsia"/>
            <w:i/>
            <w:noProof/>
          </w:rPr>
          <w:t>i</w:t>
        </w:r>
        <w:r w:rsidRPr="004B3D03">
          <w:rPr>
            <w:rStyle w:val="Hyperlink"/>
            <w:rFonts w:eastAsiaTheme="majorEastAsia"/>
            <w:noProof/>
          </w:rPr>
          <w:t>-amyl lactate (IAL), and (</w:t>
        </w:r>
        <w:r w:rsidRPr="004B3D03">
          <w:rPr>
            <w:rStyle w:val="Hyperlink"/>
            <w:rFonts w:eastAsiaTheme="majorEastAsia"/>
            <w:b/>
            <w:bCs/>
            <w:noProof/>
          </w:rPr>
          <w:t>H</w:t>
        </w:r>
        <w:r w:rsidRPr="004B3D03">
          <w:rPr>
            <w:rStyle w:val="Hyperlink"/>
            <w:rFonts w:eastAsiaTheme="majorEastAsia"/>
            <w:noProof/>
          </w:rPr>
          <w:t>) benzyl lactate (BZL).</w:t>
        </w:r>
        <w:r>
          <w:rPr>
            <w:noProof/>
            <w:webHidden/>
          </w:rPr>
          <w:tab/>
        </w:r>
        <w:r>
          <w:rPr>
            <w:noProof/>
            <w:webHidden/>
          </w:rPr>
          <w:fldChar w:fldCharType="begin"/>
        </w:r>
        <w:r>
          <w:rPr>
            <w:noProof/>
            <w:webHidden/>
          </w:rPr>
          <w:instrText xml:space="preserve"> PAGEREF _Toc57022036 \h </w:instrText>
        </w:r>
        <w:r>
          <w:rPr>
            <w:noProof/>
            <w:webHidden/>
          </w:rPr>
        </w:r>
        <w:r>
          <w:rPr>
            <w:noProof/>
            <w:webHidden/>
          </w:rPr>
          <w:fldChar w:fldCharType="separate"/>
        </w:r>
        <w:r>
          <w:rPr>
            <w:noProof/>
            <w:webHidden/>
          </w:rPr>
          <w:t>128</w:t>
        </w:r>
        <w:r>
          <w:rPr>
            <w:noProof/>
            <w:webHidden/>
          </w:rPr>
          <w:fldChar w:fldCharType="end"/>
        </w:r>
      </w:hyperlink>
    </w:p>
    <w:p w14:paraId="7BAAEEEA" w14:textId="52FDED81" w:rsidR="00F13457" w:rsidRDefault="00F13457">
      <w:pPr>
        <w:pStyle w:val="TableofFigures"/>
        <w:tabs>
          <w:tab w:val="right" w:leader="dot" w:pos="9350"/>
        </w:tabs>
        <w:rPr>
          <w:rFonts w:asciiTheme="minorHAnsi" w:eastAsiaTheme="minorEastAsia" w:hAnsiTheme="minorHAnsi" w:cstheme="minorBidi"/>
          <w:noProof/>
        </w:rPr>
      </w:pPr>
      <w:hyperlink w:anchor="_Toc57022037" w:history="1">
        <w:r w:rsidRPr="004B3D03">
          <w:rPr>
            <w:rStyle w:val="Hyperlink"/>
            <w:rFonts w:eastAsiaTheme="majorEastAsia"/>
            <w:b/>
            <w:bCs/>
            <w:noProof/>
          </w:rPr>
          <w:t>Figure 3</w:t>
        </w:r>
        <w:r w:rsidRPr="004B3D03">
          <w:rPr>
            <w:rStyle w:val="Hyperlink"/>
            <w:rFonts w:eastAsiaTheme="majorEastAsia"/>
            <w:b/>
            <w:bCs/>
            <w:noProof/>
          </w:rPr>
          <w:noBreakHyphen/>
          <w:t>8:</w:t>
        </w:r>
        <w:r w:rsidRPr="004B3D03">
          <w:rPr>
            <w:rStyle w:val="Hyperlink"/>
            <w:rFonts w:eastAsiaTheme="majorEastAsia"/>
            <w:noProof/>
          </w:rPr>
          <w:t xml:space="preserve"> Design of (</w:t>
        </w:r>
        <w:r w:rsidRPr="004B3D03">
          <w:rPr>
            <w:rStyle w:val="Hyperlink"/>
            <w:rFonts w:eastAsiaTheme="majorEastAsia"/>
            <w:b/>
            <w:bCs/>
            <w:noProof/>
          </w:rPr>
          <w:t>A</w:t>
        </w:r>
        <w:r w:rsidRPr="004B3D03">
          <w:rPr>
            <w:rStyle w:val="Hyperlink"/>
            <w:rFonts w:eastAsiaTheme="majorEastAsia"/>
            <w:noProof/>
          </w:rPr>
          <w:t>) upstream module and (</w:t>
        </w:r>
        <w:r w:rsidRPr="004B3D03">
          <w:rPr>
            <w:rStyle w:val="Hyperlink"/>
            <w:rFonts w:eastAsiaTheme="majorEastAsia"/>
            <w:b/>
            <w:bCs/>
            <w:noProof/>
          </w:rPr>
          <w:t>B</w:t>
        </w:r>
        <w:r w:rsidRPr="004B3D03">
          <w:rPr>
            <w:rStyle w:val="Hyperlink"/>
            <w:rFonts w:eastAsiaTheme="majorEastAsia"/>
            <w:noProof/>
          </w:rPr>
          <w:t>) downstream module of the ethyl lactate pathway. The RBS Calculator v2.0 software was used to generate synthetic RBS sequences. For the upstream, four synthetic RBS sequences were generated with predicted translation initiation rates at 0.33 and 0.03 between the P</w:t>
        </w:r>
        <w:r w:rsidRPr="004B3D03">
          <w:rPr>
            <w:rStyle w:val="Hyperlink"/>
            <w:rFonts w:eastAsiaTheme="majorEastAsia"/>
            <w:i/>
            <w:noProof/>
            <w:vertAlign w:val="subscript"/>
          </w:rPr>
          <w:t>AY1</w:t>
        </w:r>
        <w:r w:rsidRPr="004B3D03">
          <w:rPr>
            <w:rStyle w:val="Hyperlink"/>
            <w:rFonts w:eastAsiaTheme="majorEastAsia"/>
            <w:noProof/>
          </w:rPr>
          <w:t xml:space="preserve"> or P</w:t>
        </w:r>
        <w:r w:rsidRPr="004B3D03">
          <w:rPr>
            <w:rStyle w:val="Hyperlink"/>
            <w:rFonts w:eastAsiaTheme="majorEastAsia"/>
            <w:i/>
            <w:noProof/>
            <w:vertAlign w:val="subscript"/>
          </w:rPr>
          <w:t xml:space="preserve">AY3 </w:t>
        </w:r>
        <w:r w:rsidRPr="004B3D03">
          <w:rPr>
            <w:rStyle w:val="Hyperlink"/>
            <w:rFonts w:eastAsiaTheme="majorEastAsia"/>
            <w:noProof/>
          </w:rPr>
          <w:t xml:space="preserve">promoter and </w:t>
        </w:r>
        <w:r w:rsidRPr="004B3D03">
          <w:rPr>
            <w:rStyle w:val="Hyperlink"/>
            <w:rFonts w:eastAsiaTheme="majorEastAsia"/>
            <w:i/>
            <w:noProof/>
          </w:rPr>
          <w:t xml:space="preserve">pdc </w:t>
        </w:r>
        <w:r w:rsidRPr="004B3D03">
          <w:rPr>
            <w:rStyle w:val="Hyperlink"/>
            <w:rFonts w:eastAsiaTheme="majorEastAsia"/>
            <w:noProof/>
          </w:rPr>
          <w:t xml:space="preserve">start codon. For the downstream, </w:t>
        </w:r>
        <w:r w:rsidRPr="004B3D03">
          <w:rPr>
            <w:rStyle w:val="Hyperlink"/>
            <w:rFonts w:eastAsiaTheme="majorEastAsia"/>
            <w:noProof/>
          </w:rPr>
          <w:lastRenderedPageBreak/>
          <w:t>six synthetic RBS sequences were generated with predicted translation initiation rates at 90, 9000, and 90000 au between the P</w:t>
        </w:r>
        <w:r w:rsidRPr="004B3D03">
          <w:rPr>
            <w:rStyle w:val="Hyperlink"/>
            <w:rFonts w:eastAsiaTheme="majorEastAsia"/>
            <w:i/>
            <w:noProof/>
            <w:vertAlign w:val="subscript"/>
          </w:rPr>
          <w:t xml:space="preserve">T7 </w:t>
        </w:r>
        <w:r w:rsidRPr="004B3D03">
          <w:rPr>
            <w:rStyle w:val="Hyperlink"/>
            <w:rFonts w:eastAsiaTheme="majorEastAsia"/>
            <w:noProof/>
          </w:rPr>
          <w:t xml:space="preserve">promoter and </w:t>
        </w:r>
        <w:r w:rsidRPr="004B3D03">
          <w:rPr>
            <w:rStyle w:val="Hyperlink"/>
            <w:rFonts w:eastAsiaTheme="majorEastAsia"/>
            <w:i/>
            <w:noProof/>
          </w:rPr>
          <w:t xml:space="preserve">pct </w:t>
        </w:r>
        <w:r w:rsidRPr="004B3D03">
          <w:rPr>
            <w:rStyle w:val="Hyperlink"/>
            <w:rFonts w:eastAsiaTheme="majorEastAsia"/>
            <w:noProof/>
          </w:rPr>
          <w:t xml:space="preserve">or </w:t>
        </w:r>
        <w:r w:rsidRPr="004B3D03">
          <w:rPr>
            <w:rStyle w:val="Hyperlink"/>
            <w:rFonts w:eastAsiaTheme="majorEastAsia"/>
            <w:i/>
            <w:noProof/>
          </w:rPr>
          <w:t xml:space="preserve">VAAT </w:t>
        </w:r>
        <w:r w:rsidRPr="004B3D03">
          <w:rPr>
            <w:rStyle w:val="Hyperlink"/>
            <w:rFonts w:eastAsiaTheme="majorEastAsia"/>
            <w:noProof/>
          </w:rPr>
          <w:t>start codon.</w:t>
        </w:r>
        <w:r>
          <w:rPr>
            <w:noProof/>
            <w:webHidden/>
          </w:rPr>
          <w:tab/>
        </w:r>
        <w:r>
          <w:rPr>
            <w:noProof/>
            <w:webHidden/>
          </w:rPr>
          <w:fldChar w:fldCharType="begin"/>
        </w:r>
        <w:r>
          <w:rPr>
            <w:noProof/>
            <w:webHidden/>
          </w:rPr>
          <w:instrText xml:space="preserve"> PAGEREF _Toc57022037 \h </w:instrText>
        </w:r>
        <w:r>
          <w:rPr>
            <w:noProof/>
            <w:webHidden/>
          </w:rPr>
        </w:r>
        <w:r>
          <w:rPr>
            <w:noProof/>
            <w:webHidden/>
          </w:rPr>
          <w:fldChar w:fldCharType="separate"/>
        </w:r>
        <w:r>
          <w:rPr>
            <w:noProof/>
            <w:webHidden/>
          </w:rPr>
          <w:t>129</w:t>
        </w:r>
        <w:r>
          <w:rPr>
            <w:noProof/>
            <w:webHidden/>
          </w:rPr>
          <w:fldChar w:fldCharType="end"/>
        </w:r>
      </w:hyperlink>
    </w:p>
    <w:p w14:paraId="679C8675" w14:textId="2B9D6145" w:rsidR="00F13457" w:rsidRDefault="00F13457">
      <w:pPr>
        <w:pStyle w:val="TableofFigures"/>
        <w:tabs>
          <w:tab w:val="right" w:leader="dot" w:pos="9350"/>
        </w:tabs>
        <w:rPr>
          <w:rFonts w:asciiTheme="minorHAnsi" w:eastAsiaTheme="minorEastAsia" w:hAnsiTheme="minorHAnsi" w:cstheme="minorBidi"/>
          <w:noProof/>
        </w:rPr>
      </w:pPr>
      <w:hyperlink w:anchor="_Toc57022038" w:history="1">
        <w:r w:rsidRPr="004B3D03">
          <w:rPr>
            <w:rStyle w:val="Hyperlink"/>
            <w:rFonts w:eastAsiaTheme="majorEastAsia"/>
            <w:b/>
            <w:bCs/>
            <w:noProof/>
          </w:rPr>
          <w:t>Figure 3</w:t>
        </w:r>
        <w:r w:rsidRPr="004B3D03">
          <w:rPr>
            <w:rStyle w:val="Hyperlink"/>
            <w:rFonts w:eastAsiaTheme="majorEastAsia"/>
            <w:b/>
            <w:bCs/>
            <w:noProof/>
          </w:rPr>
          <w:noBreakHyphen/>
          <w:t>9:</w:t>
        </w:r>
        <w:r w:rsidRPr="004B3D03">
          <w:rPr>
            <w:rStyle w:val="Hyperlink"/>
            <w:rFonts w:eastAsiaTheme="majorEastAsia"/>
            <w:noProof/>
          </w:rPr>
          <w:t xml:space="preserve"> (</w:t>
        </w:r>
        <w:r w:rsidRPr="004B3D03">
          <w:rPr>
            <w:rStyle w:val="Hyperlink"/>
            <w:rFonts w:eastAsiaTheme="majorEastAsia"/>
            <w:b/>
            <w:bCs/>
            <w:noProof/>
          </w:rPr>
          <w:t>A</w:t>
        </w:r>
        <w:r w:rsidRPr="004B3D03">
          <w:rPr>
            <w:rStyle w:val="Hyperlink"/>
            <w:rFonts w:eastAsiaTheme="majorEastAsia"/>
            <w:noProof/>
          </w:rPr>
          <w:t>) Correlation between ester production and the amount of added ethanol in high cell density cultures of EcJW209-212. (</w:t>
        </w:r>
        <w:r w:rsidRPr="004B3D03">
          <w:rPr>
            <w:rStyle w:val="Hyperlink"/>
            <w:rFonts w:eastAsiaTheme="majorEastAsia"/>
            <w:b/>
            <w:bCs/>
            <w:noProof/>
          </w:rPr>
          <w:t>B</w:t>
        </w:r>
        <w:r w:rsidRPr="004B3D03">
          <w:rPr>
            <w:rStyle w:val="Hyperlink"/>
            <w:rFonts w:eastAsiaTheme="majorEastAsia"/>
            <w:noProof/>
          </w:rPr>
          <w:t>) Correlation between ester production and the RBS strength for VAAT expression in high cell density culture of EcJW213-221.</w:t>
        </w:r>
        <w:r>
          <w:rPr>
            <w:noProof/>
            <w:webHidden/>
          </w:rPr>
          <w:tab/>
        </w:r>
        <w:r>
          <w:rPr>
            <w:noProof/>
            <w:webHidden/>
          </w:rPr>
          <w:fldChar w:fldCharType="begin"/>
        </w:r>
        <w:r>
          <w:rPr>
            <w:noProof/>
            <w:webHidden/>
          </w:rPr>
          <w:instrText xml:space="preserve"> PAGEREF _Toc57022038 \h </w:instrText>
        </w:r>
        <w:r>
          <w:rPr>
            <w:noProof/>
            <w:webHidden/>
          </w:rPr>
        </w:r>
        <w:r>
          <w:rPr>
            <w:noProof/>
            <w:webHidden/>
          </w:rPr>
          <w:fldChar w:fldCharType="separate"/>
        </w:r>
        <w:r>
          <w:rPr>
            <w:noProof/>
            <w:webHidden/>
          </w:rPr>
          <w:t>130</w:t>
        </w:r>
        <w:r>
          <w:rPr>
            <w:noProof/>
            <w:webHidden/>
          </w:rPr>
          <w:fldChar w:fldCharType="end"/>
        </w:r>
      </w:hyperlink>
    </w:p>
    <w:p w14:paraId="7ADF35A7" w14:textId="58E05068" w:rsidR="00F13457" w:rsidRDefault="00F13457">
      <w:pPr>
        <w:pStyle w:val="TableofFigures"/>
        <w:tabs>
          <w:tab w:val="right" w:leader="dot" w:pos="9350"/>
        </w:tabs>
        <w:rPr>
          <w:rFonts w:asciiTheme="minorHAnsi" w:eastAsiaTheme="minorEastAsia" w:hAnsiTheme="minorHAnsi" w:cstheme="minorBidi"/>
          <w:noProof/>
        </w:rPr>
      </w:pPr>
      <w:hyperlink w:anchor="_Toc57022039" w:history="1">
        <w:r w:rsidRPr="004B3D03">
          <w:rPr>
            <w:rStyle w:val="Hyperlink"/>
            <w:rFonts w:eastAsiaTheme="majorEastAsia"/>
            <w:b/>
            <w:bCs/>
            <w:noProof/>
          </w:rPr>
          <w:t>Figure 4</w:t>
        </w:r>
        <w:r w:rsidRPr="004B3D03">
          <w:rPr>
            <w:rStyle w:val="Hyperlink"/>
            <w:rFonts w:eastAsiaTheme="majorEastAsia"/>
            <w:b/>
            <w:bCs/>
            <w:noProof/>
          </w:rPr>
          <w:noBreakHyphen/>
          <w:t>1:</w:t>
        </w:r>
        <w:r w:rsidRPr="004B3D03">
          <w:rPr>
            <w:rStyle w:val="Hyperlink"/>
            <w:rFonts w:eastAsiaTheme="majorEastAsia"/>
            <w:noProof/>
          </w:rPr>
          <w:t xml:space="preserve"> Broad substrate specificity of CAT</w:t>
        </w:r>
        <w:r w:rsidRPr="004B3D03">
          <w:rPr>
            <w:rStyle w:val="Hyperlink"/>
            <w:rFonts w:eastAsiaTheme="majorEastAsia"/>
            <w:noProof/>
            <w:vertAlign w:val="subscript"/>
          </w:rPr>
          <w:t>Sa</w:t>
        </w:r>
        <w:r w:rsidRPr="004B3D03">
          <w:rPr>
            <w:rStyle w:val="Hyperlink"/>
            <w:rFonts w:eastAsiaTheme="majorEastAsia"/>
            <w:noProof/>
          </w:rPr>
          <w:t>. (</w:t>
        </w:r>
        <w:r w:rsidRPr="004B3D03">
          <w:rPr>
            <w:rStyle w:val="Hyperlink"/>
            <w:rFonts w:eastAsiaTheme="majorEastAsia"/>
            <w:b/>
            <w:bCs/>
            <w:noProof/>
          </w:rPr>
          <w:t>A</w:t>
        </w:r>
        <w:r w:rsidRPr="004B3D03">
          <w:rPr>
            <w:rStyle w:val="Hyperlink"/>
            <w:rFonts w:eastAsiaTheme="majorEastAsia"/>
            <w:noProof/>
          </w:rPr>
          <w:t>) Acetylation of chloramphenicol and alcohol by a chloramphenicol acetyltransferase (CAT) and an alcohol acetyltransferase (AAT), respectively. (</w:t>
        </w:r>
        <w:r w:rsidRPr="004B3D03">
          <w:rPr>
            <w:rStyle w:val="Hyperlink"/>
            <w:rFonts w:eastAsiaTheme="majorEastAsia"/>
            <w:b/>
            <w:bCs/>
            <w:noProof/>
          </w:rPr>
          <w:t>B</w:t>
        </w:r>
        <w:r w:rsidRPr="004B3D03">
          <w:rPr>
            <w:rStyle w:val="Hyperlink"/>
            <w:rFonts w:eastAsiaTheme="majorEastAsia"/>
            <w:noProof/>
          </w:rPr>
          <w:t>) Comparison between the predicted binding free energies for vario</w:t>
        </w:r>
        <w:r w:rsidRPr="004B3D03">
          <w:rPr>
            <w:rStyle w:val="Hyperlink"/>
            <w:rFonts w:eastAsiaTheme="majorEastAsia"/>
            <w:noProof/>
            <w:shd w:val="clear" w:color="auto" w:fill="FFFFFF"/>
          </w:rPr>
          <w:t>us alcohols bound to the binding pocket of CAT</w:t>
        </w:r>
        <w:r w:rsidRPr="004B3D03">
          <w:rPr>
            <w:rStyle w:val="Hyperlink"/>
            <w:rFonts w:eastAsiaTheme="majorEastAsia"/>
            <w:noProof/>
            <w:shd w:val="clear" w:color="auto" w:fill="FFFFFF"/>
            <w:vertAlign w:val="subscript"/>
          </w:rPr>
          <w:t xml:space="preserve">Sa </w:t>
        </w:r>
        <w:r w:rsidRPr="004B3D03">
          <w:rPr>
            <w:rStyle w:val="Hyperlink"/>
            <w:rFonts w:eastAsiaTheme="majorEastAsia"/>
            <w:noProof/>
            <w:shd w:val="clear" w:color="auto" w:fill="FFFFFF"/>
          </w:rPr>
          <w:t>and the titer of esters produced by the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-overexpressing </w:t>
        </w:r>
        <w:r w:rsidRPr="004B3D03">
          <w:rPr>
            <w:rStyle w:val="Hyperlink"/>
            <w:rFonts w:eastAsiaTheme="majorEastAsia"/>
            <w:i/>
            <w:noProof/>
            <w:shd w:val="clear" w:color="auto" w:fill="FFFFFF"/>
          </w:rPr>
          <w:t xml:space="preserve">E. coli </w:t>
        </w:r>
        <w:r w:rsidRPr="004B3D03">
          <w:rPr>
            <w:rStyle w:val="Hyperlink"/>
            <w:rFonts w:eastAsiaTheme="majorEastAsia"/>
            <w:noProof/>
            <w:shd w:val="clear" w:color="auto" w:fill="FFFFFF"/>
          </w:rPr>
          <w:t>with external supply of alcohols. (C) Structure of the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homology model. The red arrows indicate the binding pockets (in yellow cloud) formulated by the trimeric structure of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w:t>
        </w:r>
        <w:r>
          <w:rPr>
            <w:noProof/>
            <w:webHidden/>
          </w:rPr>
          <w:tab/>
        </w:r>
        <w:r>
          <w:rPr>
            <w:noProof/>
            <w:webHidden/>
          </w:rPr>
          <w:fldChar w:fldCharType="begin"/>
        </w:r>
        <w:r>
          <w:rPr>
            <w:noProof/>
            <w:webHidden/>
          </w:rPr>
          <w:instrText xml:space="preserve"> PAGEREF _Toc57022039 \h </w:instrText>
        </w:r>
        <w:r>
          <w:rPr>
            <w:noProof/>
            <w:webHidden/>
          </w:rPr>
        </w:r>
        <w:r>
          <w:rPr>
            <w:noProof/>
            <w:webHidden/>
          </w:rPr>
          <w:fldChar w:fldCharType="separate"/>
        </w:r>
        <w:r>
          <w:rPr>
            <w:noProof/>
            <w:webHidden/>
          </w:rPr>
          <w:t>147</w:t>
        </w:r>
        <w:r>
          <w:rPr>
            <w:noProof/>
            <w:webHidden/>
          </w:rPr>
          <w:fldChar w:fldCharType="end"/>
        </w:r>
      </w:hyperlink>
    </w:p>
    <w:p w14:paraId="601A513C" w14:textId="280D7D3D" w:rsidR="00F13457" w:rsidRDefault="00F13457">
      <w:pPr>
        <w:pStyle w:val="TableofFigures"/>
        <w:tabs>
          <w:tab w:val="right" w:leader="dot" w:pos="9350"/>
        </w:tabs>
        <w:rPr>
          <w:rFonts w:asciiTheme="minorHAnsi" w:eastAsiaTheme="minorEastAsia" w:hAnsiTheme="minorHAnsi" w:cstheme="minorBidi"/>
          <w:noProof/>
        </w:rPr>
      </w:pPr>
      <w:hyperlink w:anchor="_Toc57022040" w:history="1">
        <w:r w:rsidRPr="004B3D03">
          <w:rPr>
            <w:rStyle w:val="Hyperlink"/>
            <w:rFonts w:eastAsiaTheme="majorEastAsia"/>
            <w:b/>
            <w:bCs/>
            <w:noProof/>
          </w:rPr>
          <w:t>Figure 4</w:t>
        </w:r>
        <w:r w:rsidRPr="004B3D03">
          <w:rPr>
            <w:rStyle w:val="Hyperlink"/>
            <w:rFonts w:eastAsiaTheme="majorEastAsia"/>
            <w:b/>
            <w:bCs/>
            <w:noProof/>
          </w:rPr>
          <w:noBreakHyphen/>
          <w:t>2:</w:t>
        </w:r>
        <w:r w:rsidRPr="004B3D03">
          <w:rPr>
            <w:rStyle w:val="Hyperlink"/>
            <w:rFonts w:eastAsiaTheme="majorEastAsia"/>
            <w:noProof/>
          </w:rPr>
          <w:t xml:space="preserve"> Discovery of CAT</w:t>
        </w:r>
        <w:r w:rsidRPr="004B3D03">
          <w:rPr>
            <w:rStyle w:val="Hyperlink"/>
            <w:rFonts w:eastAsiaTheme="majorEastAsia"/>
            <w:noProof/>
            <w:vertAlign w:val="subscript"/>
          </w:rPr>
          <w:t>Sa</w:t>
        </w:r>
        <w:r w:rsidRPr="004B3D03">
          <w:rPr>
            <w:rStyle w:val="Hyperlink"/>
            <w:rFonts w:eastAsiaTheme="majorEastAsia"/>
            <w:noProof/>
          </w:rPr>
          <w:t xml:space="preserve"> F97W responsible for enhanced activity towards isobutanol. (</w:t>
        </w:r>
        <w:r w:rsidRPr="004B3D03">
          <w:rPr>
            <w:rStyle w:val="Hyperlink"/>
            <w:rFonts w:eastAsiaTheme="majorEastAsia"/>
            <w:b/>
            <w:bCs/>
            <w:noProof/>
          </w:rPr>
          <w:t>A</w:t>
        </w:r>
        <w:r w:rsidRPr="004B3D03">
          <w:rPr>
            <w:rStyle w:val="Hyperlink"/>
            <w:rFonts w:eastAsiaTheme="majorEastAsia"/>
            <w:noProof/>
          </w:rPr>
          <w:t>) A binding pocket of CATSa and associated amino acid residues. The catalytic site residues are in purple. (</w:t>
        </w:r>
        <w:r w:rsidRPr="004B3D03">
          <w:rPr>
            <w:rStyle w:val="Hyperlink"/>
            <w:rFonts w:eastAsiaTheme="majorEastAsia"/>
            <w:b/>
            <w:bCs/>
            <w:noProof/>
          </w:rPr>
          <w:t>B</w:t>
        </w:r>
        <w:r w:rsidRPr="004B3D03">
          <w:rPr>
            <w:rStyle w:val="Hyperlink"/>
            <w:rFonts w:eastAsiaTheme="majorEastAsia"/>
            <w:noProof/>
          </w:rPr>
          <w:t>) Protein sequence alignment of CAT</w:t>
        </w:r>
        <w:r w:rsidRPr="004B3D03">
          <w:rPr>
            <w:rStyle w:val="Hyperlink"/>
            <w:rFonts w:eastAsiaTheme="majorEastAsia"/>
            <w:noProof/>
            <w:vertAlign w:val="subscript"/>
          </w:rPr>
          <w:t>Sa</w:t>
        </w:r>
        <w:r w:rsidRPr="004B3D03">
          <w:rPr>
            <w:rStyle w:val="Hyperlink"/>
            <w:rFonts w:eastAsiaTheme="majorEastAsia"/>
            <w:noProof/>
          </w:rPr>
          <w:t xml:space="preserve"> with different CATs. (</w:t>
        </w:r>
        <w:r w:rsidRPr="004B3D03">
          <w:rPr>
            <w:rStyle w:val="Hyperlink"/>
            <w:rFonts w:eastAsiaTheme="majorEastAsia"/>
            <w:b/>
            <w:bCs/>
            <w:noProof/>
          </w:rPr>
          <w:t>C</w:t>
        </w:r>
        <w:r w:rsidRPr="004B3D03">
          <w:rPr>
            <w:rStyle w:val="Hyperlink"/>
            <w:rFonts w:eastAsiaTheme="majorEastAsia"/>
            <w:noProof/>
          </w:rPr>
          <w:t xml:space="preserve">) </w:t>
        </w:r>
        <w:r w:rsidRPr="004B3D03">
          <w:rPr>
            <w:rStyle w:val="Hyperlink"/>
            <w:rFonts w:eastAsiaTheme="majorEastAsia"/>
            <w:noProof/>
            <w:shd w:val="clear" w:color="auto" w:fill="FFFFFF"/>
          </w:rPr>
          <w:t xml:space="preserve">Screening of F97 site-saturated mutagenized variants for enhanced isobutyl acetate production in </w:t>
        </w:r>
        <w:r w:rsidRPr="004B3D03">
          <w:rPr>
            <w:rStyle w:val="Hyperlink"/>
            <w:rFonts w:eastAsiaTheme="majorEastAsia"/>
            <w:i/>
            <w:noProof/>
            <w:shd w:val="clear" w:color="auto" w:fill="FFFFFF"/>
          </w:rPr>
          <w:t>E. coli</w:t>
        </w:r>
        <w:r w:rsidRPr="004B3D03">
          <w:rPr>
            <w:rStyle w:val="Hyperlink"/>
            <w:rFonts w:eastAsiaTheme="majorEastAsia"/>
            <w:noProof/>
            <w:shd w:val="clear" w:color="auto" w:fill="FFFFFF"/>
          </w:rPr>
          <w:t>. The letters indicate amino acids substituting F in the wildtype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w:t>
        </w:r>
        <w:r w:rsidRPr="004B3D03">
          <w:rPr>
            <w:rStyle w:val="Hyperlink"/>
            <w:rFonts w:eastAsiaTheme="majorEastAsia"/>
            <w:b/>
            <w:bCs/>
            <w:noProof/>
            <w:shd w:val="clear" w:color="auto" w:fill="FFFFFF"/>
          </w:rPr>
          <w:t>D</w:t>
        </w:r>
        <w:r w:rsidRPr="004B3D03">
          <w:rPr>
            <w:rStyle w:val="Hyperlink"/>
            <w:rFonts w:eastAsiaTheme="majorEastAsia"/>
            <w:noProof/>
            <w:shd w:val="clear" w:color="auto" w:fill="FFFFFF"/>
          </w:rPr>
          <w:t>) Superposed binding pocket structure of the wildtype and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F97W mutant. The red arrow indicates a CH-π interaction between the hydrogen of isobutanol and the indole ring of F97W.</w:t>
        </w:r>
        <w:r>
          <w:rPr>
            <w:noProof/>
            <w:webHidden/>
          </w:rPr>
          <w:tab/>
        </w:r>
        <w:r>
          <w:rPr>
            <w:noProof/>
            <w:webHidden/>
          </w:rPr>
          <w:fldChar w:fldCharType="begin"/>
        </w:r>
        <w:r>
          <w:rPr>
            <w:noProof/>
            <w:webHidden/>
          </w:rPr>
          <w:instrText xml:space="preserve"> PAGEREF _Toc57022040 \h </w:instrText>
        </w:r>
        <w:r>
          <w:rPr>
            <w:noProof/>
            <w:webHidden/>
          </w:rPr>
        </w:r>
        <w:r>
          <w:rPr>
            <w:noProof/>
            <w:webHidden/>
          </w:rPr>
          <w:fldChar w:fldCharType="separate"/>
        </w:r>
        <w:r>
          <w:rPr>
            <w:noProof/>
            <w:webHidden/>
          </w:rPr>
          <w:t>149</w:t>
        </w:r>
        <w:r>
          <w:rPr>
            <w:noProof/>
            <w:webHidden/>
          </w:rPr>
          <w:fldChar w:fldCharType="end"/>
        </w:r>
      </w:hyperlink>
    </w:p>
    <w:p w14:paraId="6CAB5784" w14:textId="6742D635" w:rsidR="00F13457" w:rsidRDefault="00F13457">
      <w:pPr>
        <w:pStyle w:val="TableofFigures"/>
        <w:tabs>
          <w:tab w:val="right" w:leader="dot" w:pos="9350"/>
        </w:tabs>
        <w:rPr>
          <w:rFonts w:asciiTheme="minorHAnsi" w:eastAsiaTheme="minorEastAsia" w:hAnsiTheme="minorHAnsi" w:cstheme="minorBidi"/>
          <w:noProof/>
        </w:rPr>
      </w:pPr>
      <w:hyperlink w:anchor="_Toc57022041" w:history="1">
        <w:r w:rsidRPr="004B3D03">
          <w:rPr>
            <w:rStyle w:val="Hyperlink"/>
            <w:rFonts w:eastAsiaTheme="majorEastAsia"/>
            <w:b/>
            <w:bCs/>
            <w:noProof/>
          </w:rPr>
          <w:t>Figure 4</w:t>
        </w:r>
        <w:r w:rsidRPr="004B3D03">
          <w:rPr>
            <w:rStyle w:val="Hyperlink"/>
            <w:rFonts w:eastAsiaTheme="majorEastAsia"/>
            <w:b/>
            <w:bCs/>
            <w:noProof/>
          </w:rPr>
          <w:noBreakHyphen/>
          <w:t>3:</w:t>
        </w:r>
        <w:r w:rsidRPr="004B3D03">
          <w:rPr>
            <w:rStyle w:val="Hyperlink"/>
            <w:rFonts w:eastAsiaTheme="majorEastAsia"/>
            <w:noProof/>
          </w:rPr>
          <w:t xml:space="preserve"> </w:t>
        </w:r>
        <w:r w:rsidRPr="004B3D03">
          <w:rPr>
            <w:rStyle w:val="Hyperlink"/>
            <w:rFonts w:eastAsiaTheme="majorEastAsia"/>
            <w:i/>
            <w:iCs/>
            <w:noProof/>
          </w:rPr>
          <w:t>In vitro</w:t>
        </w:r>
        <w:r w:rsidRPr="004B3D03">
          <w:rPr>
            <w:rStyle w:val="Hyperlink"/>
            <w:rFonts w:eastAsiaTheme="majorEastAsia"/>
            <w:noProof/>
          </w:rPr>
          <w:t xml:space="preserve"> characterization of the wildtype CAT</w:t>
        </w:r>
        <w:r w:rsidRPr="004B3D03">
          <w:rPr>
            <w:rStyle w:val="Hyperlink"/>
            <w:rFonts w:eastAsiaTheme="majorEastAsia"/>
            <w:noProof/>
            <w:vertAlign w:val="subscript"/>
          </w:rPr>
          <w:t xml:space="preserve">Sa </w:t>
        </w:r>
        <w:r w:rsidRPr="004B3D03">
          <w:rPr>
            <w:rStyle w:val="Hyperlink"/>
            <w:rFonts w:eastAsiaTheme="majorEastAsia"/>
            <w:noProof/>
          </w:rPr>
          <w:t>and CAT</w:t>
        </w:r>
        <w:r w:rsidRPr="004B3D03">
          <w:rPr>
            <w:rStyle w:val="Hyperlink"/>
            <w:rFonts w:eastAsiaTheme="majorEastAsia"/>
            <w:noProof/>
            <w:vertAlign w:val="subscript"/>
          </w:rPr>
          <w:t>Sa</w:t>
        </w:r>
        <w:r w:rsidRPr="004B3D03">
          <w:rPr>
            <w:rStyle w:val="Hyperlink"/>
            <w:rFonts w:eastAsiaTheme="majorEastAsia"/>
            <w:noProof/>
          </w:rPr>
          <w:t xml:space="preserve"> F97W mutant. (</w:t>
        </w:r>
        <w:r w:rsidRPr="004B3D03">
          <w:rPr>
            <w:rStyle w:val="Hyperlink"/>
            <w:rFonts w:eastAsiaTheme="majorEastAsia"/>
            <w:b/>
            <w:bCs/>
            <w:noProof/>
          </w:rPr>
          <w:t>A</w:t>
        </w:r>
        <w:r w:rsidRPr="004B3D03">
          <w:rPr>
            <w:rStyle w:val="Hyperlink"/>
            <w:rFonts w:eastAsiaTheme="majorEastAsia"/>
            <w:noProof/>
          </w:rPr>
          <w:t>) SDS-PAGE of the purified CAT</w:t>
        </w:r>
        <w:r w:rsidRPr="004B3D03">
          <w:rPr>
            <w:rStyle w:val="Hyperlink"/>
            <w:rFonts w:eastAsiaTheme="majorEastAsia"/>
            <w:noProof/>
            <w:vertAlign w:val="subscript"/>
          </w:rPr>
          <w:t>Sa</w:t>
        </w:r>
        <w:r w:rsidRPr="004B3D03">
          <w:rPr>
            <w:rStyle w:val="Hyperlink"/>
            <w:rFonts w:eastAsiaTheme="majorEastAsia"/>
            <w:noProof/>
          </w:rPr>
          <w:t xml:space="preserve"> and CAT</w:t>
        </w:r>
        <w:r w:rsidRPr="004B3D03">
          <w:rPr>
            <w:rStyle w:val="Hyperlink"/>
            <w:rFonts w:eastAsiaTheme="majorEastAsia"/>
            <w:noProof/>
            <w:vertAlign w:val="subscript"/>
          </w:rPr>
          <w:t>Sa</w:t>
        </w:r>
        <w:r w:rsidRPr="004B3D03">
          <w:rPr>
            <w:rStyle w:val="Hyperlink"/>
            <w:rFonts w:eastAsiaTheme="majorEastAsia"/>
            <w:noProof/>
          </w:rPr>
          <w:t xml:space="preserve"> F97W. The black arrow indicates the expected size of expressed target proteins, including CAT</w:t>
        </w:r>
        <w:r w:rsidRPr="004B3D03">
          <w:rPr>
            <w:rStyle w:val="Hyperlink"/>
            <w:rFonts w:eastAsiaTheme="majorEastAsia"/>
            <w:noProof/>
            <w:vertAlign w:val="subscript"/>
          </w:rPr>
          <w:t>Sa</w:t>
        </w:r>
        <w:r w:rsidRPr="004B3D03">
          <w:rPr>
            <w:rStyle w:val="Hyperlink"/>
            <w:rFonts w:eastAsiaTheme="majorEastAsia"/>
            <w:noProof/>
          </w:rPr>
          <w:t xml:space="preserve"> and CAT</w:t>
        </w:r>
        <w:r w:rsidRPr="004B3D03">
          <w:rPr>
            <w:rStyle w:val="Hyperlink"/>
            <w:rFonts w:eastAsiaTheme="majorEastAsia"/>
            <w:noProof/>
            <w:vertAlign w:val="subscript"/>
          </w:rPr>
          <w:t>Sa</w:t>
        </w:r>
        <w:r w:rsidRPr="004B3D03">
          <w:rPr>
            <w:rStyle w:val="Hyperlink"/>
            <w:rFonts w:eastAsiaTheme="majorEastAsia"/>
            <w:noProof/>
          </w:rPr>
          <w:t xml:space="preserve"> F97W. Notations: column 1, cru</w:t>
        </w:r>
        <w:r w:rsidRPr="004B3D03">
          <w:rPr>
            <w:rStyle w:val="Hyperlink"/>
            <w:rFonts w:eastAsiaTheme="majorEastAsia"/>
            <w:noProof/>
            <w:shd w:val="clear" w:color="auto" w:fill="FFFFFF"/>
          </w:rPr>
          <w:t xml:space="preserve"> de cell extract of IPTG induced </w:t>
        </w:r>
        <w:r w:rsidRPr="004B3D03">
          <w:rPr>
            <w:rStyle w:val="Hyperlink"/>
            <w:rFonts w:eastAsiaTheme="majorEastAsia"/>
            <w:i/>
            <w:noProof/>
            <w:shd w:val="clear" w:color="auto" w:fill="FFFFFF"/>
          </w:rPr>
          <w:t>E. coli</w:t>
        </w:r>
        <w:r w:rsidRPr="004B3D03">
          <w:rPr>
            <w:rStyle w:val="Hyperlink"/>
            <w:rFonts w:eastAsiaTheme="majorEastAsia"/>
            <w:noProof/>
            <w:shd w:val="clear" w:color="auto" w:fill="FFFFFF"/>
          </w:rPr>
          <w:t xml:space="preserve"> BL21(DE3) harboring pET_CAT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column 2, His-tag purified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column 3, crude extract of IPTG induced </w:t>
        </w:r>
        <w:r w:rsidRPr="004B3D03">
          <w:rPr>
            <w:rStyle w:val="Hyperlink"/>
            <w:rFonts w:eastAsiaTheme="majorEastAsia"/>
            <w:i/>
            <w:noProof/>
            <w:shd w:val="clear" w:color="auto" w:fill="FFFFFF"/>
          </w:rPr>
          <w:t>E. coli</w:t>
        </w:r>
        <w:r w:rsidRPr="004B3D03">
          <w:rPr>
            <w:rStyle w:val="Hyperlink"/>
            <w:rFonts w:eastAsiaTheme="majorEastAsia"/>
            <w:noProof/>
            <w:shd w:val="clear" w:color="auto" w:fill="FFFFFF"/>
          </w:rPr>
          <w:t xml:space="preserve"> BL21(DE3) harboring pET_CAT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F97W; column 4, His-tag purified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F97W; and M, protein ladder. (</w:t>
        </w:r>
        <w:r w:rsidRPr="004B3D03">
          <w:rPr>
            <w:rStyle w:val="Hyperlink"/>
            <w:rFonts w:eastAsiaTheme="majorEastAsia"/>
            <w:b/>
            <w:bCs/>
            <w:noProof/>
            <w:shd w:val="clear" w:color="auto" w:fill="FFFFFF"/>
          </w:rPr>
          <w:t>B</w:t>
        </w:r>
        <w:r w:rsidRPr="004B3D03">
          <w:rPr>
            <w:rStyle w:val="Hyperlink"/>
            <w:rFonts w:eastAsiaTheme="majorEastAsia"/>
            <w:noProof/>
            <w:shd w:val="clear" w:color="auto" w:fill="FFFFFF"/>
          </w:rPr>
          <w:t>) Melting curve of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and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F97W. The intensity was normalized by each maximum value. (</w:t>
        </w:r>
        <w:r w:rsidRPr="004B3D03">
          <w:rPr>
            <w:rStyle w:val="Hyperlink"/>
            <w:rFonts w:eastAsiaTheme="majorEastAsia"/>
            <w:b/>
            <w:bCs/>
            <w:noProof/>
            <w:shd w:val="clear" w:color="auto" w:fill="FFFFFF"/>
          </w:rPr>
          <w:t>C</w:t>
        </w:r>
        <w:r w:rsidRPr="004B3D03">
          <w:rPr>
            <w:rStyle w:val="Hyperlink"/>
            <w:rFonts w:eastAsiaTheme="majorEastAsia"/>
            <w:noProof/>
            <w:shd w:val="clear" w:color="auto" w:fill="FFFFFF"/>
          </w:rPr>
          <w:t>) Michaelis-Menten plots of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and CAT</w:t>
        </w:r>
        <w:r w:rsidRPr="004B3D03">
          <w:rPr>
            <w:rStyle w:val="Hyperlink"/>
            <w:rFonts w:eastAsiaTheme="majorEastAsia"/>
            <w:noProof/>
            <w:shd w:val="clear" w:color="auto" w:fill="FFFFFF"/>
            <w:vertAlign w:val="subscript"/>
          </w:rPr>
          <w:t>Sa</w:t>
        </w:r>
        <w:r w:rsidRPr="004B3D03">
          <w:rPr>
            <w:rStyle w:val="Hyperlink"/>
            <w:rFonts w:eastAsiaTheme="majorEastAsia"/>
            <w:noProof/>
            <w:shd w:val="clear" w:color="auto" w:fill="FFFFFF"/>
          </w:rPr>
          <w:t xml:space="preserve"> F97W for various isobutanol concentrations at 50</w:t>
        </w:r>
        <w:r w:rsidRPr="004B3D03">
          <w:rPr>
            <w:rStyle w:val="Hyperlink"/>
            <w:rFonts w:eastAsiaTheme="majorEastAsia"/>
            <w:noProof/>
            <w:shd w:val="clear" w:color="auto" w:fill="FFFFFF"/>
            <w:vertAlign w:val="superscript"/>
          </w:rPr>
          <w:t>o</w:t>
        </w:r>
        <w:r w:rsidRPr="004B3D03">
          <w:rPr>
            <w:rStyle w:val="Hyperlink"/>
            <w:rFonts w:eastAsiaTheme="majorEastAsia"/>
            <w:noProof/>
            <w:shd w:val="clear" w:color="auto" w:fill="FFFFFF"/>
          </w:rPr>
          <w:t>C. The co-substrate, acetyl-CoA, was supplemented at the saturated concentration of 2 mM. The error bars represent standard deviation of three biological replicates.</w:t>
        </w:r>
        <w:r>
          <w:rPr>
            <w:noProof/>
            <w:webHidden/>
          </w:rPr>
          <w:tab/>
        </w:r>
        <w:r>
          <w:rPr>
            <w:noProof/>
            <w:webHidden/>
          </w:rPr>
          <w:fldChar w:fldCharType="begin"/>
        </w:r>
        <w:r>
          <w:rPr>
            <w:noProof/>
            <w:webHidden/>
          </w:rPr>
          <w:instrText xml:space="preserve"> PAGEREF _Toc57022041 \h </w:instrText>
        </w:r>
        <w:r>
          <w:rPr>
            <w:noProof/>
            <w:webHidden/>
          </w:rPr>
        </w:r>
        <w:r>
          <w:rPr>
            <w:noProof/>
            <w:webHidden/>
          </w:rPr>
          <w:fldChar w:fldCharType="separate"/>
        </w:r>
        <w:r>
          <w:rPr>
            <w:noProof/>
            <w:webHidden/>
          </w:rPr>
          <w:t>151</w:t>
        </w:r>
        <w:r>
          <w:rPr>
            <w:noProof/>
            <w:webHidden/>
          </w:rPr>
          <w:fldChar w:fldCharType="end"/>
        </w:r>
      </w:hyperlink>
    </w:p>
    <w:p w14:paraId="0449524D" w14:textId="10C1EB85" w:rsidR="00F13457" w:rsidRDefault="00F13457">
      <w:pPr>
        <w:pStyle w:val="TableofFigures"/>
        <w:tabs>
          <w:tab w:val="right" w:leader="dot" w:pos="9350"/>
        </w:tabs>
        <w:rPr>
          <w:rFonts w:asciiTheme="minorHAnsi" w:eastAsiaTheme="minorEastAsia" w:hAnsiTheme="minorHAnsi" w:cstheme="minorBidi"/>
          <w:noProof/>
        </w:rPr>
      </w:pPr>
      <w:hyperlink w:anchor="_Toc57022042" w:history="1">
        <w:r w:rsidRPr="004B3D03">
          <w:rPr>
            <w:rStyle w:val="Hyperlink"/>
            <w:rFonts w:eastAsiaTheme="majorEastAsia"/>
            <w:b/>
            <w:bCs/>
            <w:noProof/>
          </w:rPr>
          <w:t>Figure 4</w:t>
        </w:r>
        <w:r w:rsidRPr="004B3D03">
          <w:rPr>
            <w:rStyle w:val="Hyperlink"/>
            <w:rFonts w:eastAsiaTheme="majorEastAsia"/>
            <w:b/>
            <w:bCs/>
            <w:noProof/>
          </w:rPr>
          <w:noBreakHyphen/>
          <w:t>4:</w:t>
        </w:r>
        <w:r w:rsidRPr="004B3D03">
          <w:rPr>
            <w:rStyle w:val="Hyperlink"/>
            <w:rFonts w:eastAsiaTheme="majorEastAsia"/>
            <w:noProof/>
          </w:rPr>
          <w:t xml:space="preserve"> Isobutyl acetate production in the engineered </w:t>
        </w:r>
        <w:r w:rsidRPr="004B3D03">
          <w:rPr>
            <w:rStyle w:val="Hyperlink"/>
            <w:rFonts w:eastAsiaTheme="majorEastAsia"/>
            <w:i/>
            <w:iCs/>
            <w:noProof/>
          </w:rPr>
          <w:t>C. thermocellum</w:t>
        </w:r>
        <w:r w:rsidRPr="004B3D03">
          <w:rPr>
            <w:rStyle w:val="Hyperlink"/>
            <w:rFonts w:eastAsiaTheme="majorEastAsia"/>
            <w:noProof/>
          </w:rPr>
          <w:t>. (</w:t>
        </w:r>
        <w:r w:rsidRPr="004B3D03">
          <w:rPr>
            <w:rStyle w:val="Hyperlink"/>
            <w:rFonts w:eastAsiaTheme="majorEastAsia"/>
            <w:b/>
            <w:bCs/>
            <w:noProof/>
          </w:rPr>
          <w:t>A</w:t>
        </w:r>
        <w:r w:rsidRPr="004B3D03">
          <w:rPr>
            <w:rStyle w:val="Hyperlink"/>
            <w:rFonts w:eastAsiaTheme="majorEastAsia"/>
            <w:noProof/>
          </w:rPr>
          <w:t xml:space="preserve">) A simplified isobutyl acetate production pathway from cellulose in C. </w:t>
        </w:r>
        <w:r w:rsidRPr="004B3D03">
          <w:rPr>
            <w:rStyle w:val="Hyperlink"/>
            <w:rFonts w:eastAsiaTheme="majorEastAsia"/>
            <w:i/>
            <w:iCs/>
            <w:noProof/>
          </w:rPr>
          <w:t>thermocellum</w:t>
        </w:r>
        <w:r w:rsidRPr="004B3D03">
          <w:rPr>
            <w:rStyle w:val="Hyperlink"/>
            <w:rFonts w:eastAsiaTheme="majorEastAsia"/>
            <w:noProof/>
          </w:rPr>
          <w:t>. (</w:t>
        </w:r>
        <w:r w:rsidRPr="004B3D03">
          <w:rPr>
            <w:rStyle w:val="Hyperlink"/>
            <w:rFonts w:eastAsiaTheme="majorEastAsia"/>
            <w:b/>
            <w:bCs/>
            <w:noProof/>
          </w:rPr>
          <w:t>B</w:t>
        </w:r>
        <w:r w:rsidRPr="004B3D03">
          <w:rPr>
            <w:rStyle w:val="Hyperlink"/>
            <w:rFonts w:eastAsiaTheme="majorEastAsia"/>
            <w:noProof/>
          </w:rPr>
          <w:t>) Biosynthesis of isobutyl acetate of the wildtype and engineered C. thermocellum strains at 55</w:t>
        </w:r>
        <w:r w:rsidRPr="004B3D03">
          <w:rPr>
            <w:rStyle w:val="Hyperlink"/>
            <w:rFonts w:eastAsiaTheme="majorEastAsia"/>
            <w:noProof/>
            <w:shd w:val="clear" w:color="auto" w:fill="FFFFFF"/>
            <w:vertAlign w:val="superscript"/>
          </w:rPr>
          <w:t>o</w:t>
        </w:r>
        <w:r w:rsidRPr="004B3D03">
          <w:rPr>
            <w:rStyle w:val="Hyperlink"/>
            <w:rFonts w:eastAsiaTheme="majorEastAsia"/>
            <w:noProof/>
            <w:shd w:val="clear" w:color="auto" w:fill="FFFFFF"/>
          </w:rPr>
          <w:t>C</w:t>
        </w:r>
        <w:r w:rsidRPr="004B3D03">
          <w:rPr>
            <w:rStyle w:val="Hyperlink"/>
            <w:rFonts w:eastAsiaTheme="majorEastAsia"/>
            <w:noProof/>
          </w:rPr>
          <w:t xml:space="preserve"> f</w:t>
        </w:r>
        <w:r w:rsidRPr="004B3D03">
          <w:rPr>
            <w:rStyle w:val="Hyperlink"/>
            <w:rFonts w:eastAsiaTheme="majorEastAsia"/>
            <w:noProof/>
            <w:shd w:val="clear" w:color="auto" w:fill="FFFFFF"/>
          </w:rPr>
          <w:t>rom MTC medium with 5 g/L cellobiose and external supply of 2 g/L isobutanol. Isobutyl acetate was measured after 24 hours from the hexadecane layer of cell cultures. Initial OD of each cell culture was in a range of 0.8−1.0. The error bars represent standard deviation of five biological replicates. Statistical analysis: t-test, “*” p value &lt; 4 × 10</w:t>
        </w:r>
        <w:r w:rsidRPr="004B3D03">
          <w:rPr>
            <w:rStyle w:val="Hyperlink"/>
            <w:rFonts w:eastAsiaTheme="majorEastAsia"/>
            <w:noProof/>
            <w:shd w:val="clear" w:color="auto" w:fill="FFFFFF"/>
            <w:vertAlign w:val="superscript"/>
          </w:rPr>
          <w:t>−4</w:t>
        </w:r>
        <w:r w:rsidRPr="004B3D03">
          <w:rPr>
            <w:rStyle w:val="Hyperlink"/>
            <w:rFonts w:eastAsiaTheme="majorEastAsia"/>
            <w:noProof/>
            <w:shd w:val="clear" w:color="auto" w:fill="FFFFFF"/>
          </w:rPr>
          <w:t>, t = -6.475, df = 7. (</w:t>
        </w:r>
        <w:r w:rsidRPr="004B3D03">
          <w:rPr>
            <w:rStyle w:val="Hyperlink"/>
            <w:rFonts w:eastAsiaTheme="majorEastAsia"/>
            <w:b/>
            <w:bCs/>
            <w:noProof/>
            <w:shd w:val="clear" w:color="auto" w:fill="FFFFFF"/>
          </w:rPr>
          <w:t>C</w:t>
        </w:r>
        <w:r w:rsidRPr="004B3D03">
          <w:rPr>
            <w:rStyle w:val="Hyperlink"/>
            <w:rFonts w:eastAsiaTheme="majorEastAsia"/>
            <w:noProof/>
            <w:shd w:val="clear" w:color="auto" w:fill="FFFFFF"/>
          </w:rPr>
          <w:t xml:space="preserve">) Kinetic profiles of cell growth and residual cellulose of HSCT0102. HSCT0102 was cultured in C-MTC medium with 20 g/L </w:t>
        </w:r>
        <w:r w:rsidRPr="004B3D03">
          <w:rPr>
            <w:rStyle w:val="Hyperlink"/>
            <w:rFonts w:eastAsiaTheme="majorEastAsia"/>
            <w:noProof/>
          </w:rPr>
          <w:t xml:space="preserve">Avicel PH-101. </w:t>
        </w:r>
        <w:r w:rsidRPr="004B3D03">
          <w:rPr>
            <w:rStyle w:val="Hyperlink"/>
            <w:rFonts w:eastAsiaTheme="majorEastAsia"/>
            <w:noProof/>
            <w:shd w:val="clear" w:color="auto" w:fill="FFFFFF"/>
          </w:rPr>
          <w:t xml:space="preserve"> The error bars represent standard deviation of three biological replicates. (</w:t>
        </w:r>
        <w:r w:rsidRPr="004B3D03">
          <w:rPr>
            <w:rStyle w:val="Hyperlink"/>
            <w:rFonts w:eastAsiaTheme="majorEastAsia"/>
            <w:b/>
            <w:bCs/>
            <w:noProof/>
            <w:shd w:val="clear" w:color="auto" w:fill="FFFFFF"/>
          </w:rPr>
          <w:t>D</w:t>
        </w:r>
        <w:r w:rsidRPr="004B3D03">
          <w:rPr>
            <w:rStyle w:val="Hyperlink"/>
            <w:rFonts w:eastAsiaTheme="majorEastAsia"/>
            <w:noProof/>
            <w:shd w:val="clear" w:color="auto" w:fill="FFFFFF"/>
          </w:rPr>
          <w:t xml:space="preserve">) Kinetic profiles of isobutanol and isobutyl acetate production by HSCT0102 in C-MTC medium with 20 g/L </w:t>
        </w:r>
        <w:r w:rsidRPr="004B3D03">
          <w:rPr>
            <w:rStyle w:val="Hyperlink"/>
            <w:rFonts w:eastAsiaTheme="majorEastAsia"/>
            <w:noProof/>
          </w:rPr>
          <w:t>Avicel PH-101</w:t>
        </w:r>
        <w:r w:rsidRPr="004B3D03">
          <w:rPr>
            <w:rStyle w:val="Hyperlink"/>
            <w:rFonts w:eastAsiaTheme="majorEastAsia"/>
            <w:noProof/>
            <w:shd w:val="clear" w:color="auto" w:fill="FFFFFF"/>
          </w:rPr>
          <w:t>. The error bars represent standard deviation of three biological replicates. Abbreviation: KOR, 2-ketoisovalerate ferredoxin oxidoreductase; ADH, alcohol dehydrogenase.</w:t>
        </w:r>
        <w:r>
          <w:rPr>
            <w:noProof/>
            <w:webHidden/>
          </w:rPr>
          <w:tab/>
        </w:r>
        <w:r>
          <w:rPr>
            <w:noProof/>
            <w:webHidden/>
          </w:rPr>
          <w:fldChar w:fldCharType="begin"/>
        </w:r>
        <w:r>
          <w:rPr>
            <w:noProof/>
            <w:webHidden/>
          </w:rPr>
          <w:instrText xml:space="preserve"> PAGEREF _Toc57022042 \h </w:instrText>
        </w:r>
        <w:r>
          <w:rPr>
            <w:noProof/>
            <w:webHidden/>
          </w:rPr>
        </w:r>
        <w:r>
          <w:rPr>
            <w:noProof/>
            <w:webHidden/>
          </w:rPr>
          <w:fldChar w:fldCharType="separate"/>
        </w:r>
        <w:r>
          <w:rPr>
            <w:noProof/>
            <w:webHidden/>
          </w:rPr>
          <w:t>154</w:t>
        </w:r>
        <w:r>
          <w:rPr>
            <w:noProof/>
            <w:webHidden/>
          </w:rPr>
          <w:fldChar w:fldCharType="end"/>
        </w:r>
      </w:hyperlink>
    </w:p>
    <w:p w14:paraId="0BE70474" w14:textId="5C763101" w:rsidR="00F13457" w:rsidRDefault="00F13457">
      <w:pPr>
        <w:pStyle w:val="TableofFigures"/>
        <w:tabs>
          <w:tab w:val="right" w:leader="dot" w:pos="9350"/>
        </w:tabs>
        <w:rPr>
          <w:rFonts w:asciiTheme="minorHAnsi" w:eastAsiaTheme="minorEastAsia" w:hAnsiTheme="minorHAnsi" w:cstheme="minorBidi"/>
          <w:noProof/>
        </w:rPr>
      </w:pPr>
      <w:hyperlink w:anchor="_Toc57022043" w:history="1">
        <w:r w:rsidRPr="004B3D03">
          <w:rPr>
            <w:rStyle w:val="Hyperlink"/>
            <w:rFonts w:eastAsiaTheme="majorEastAsia"/>
            <w:b/>
            <w:bCs/>
            <w:noProof/>
          </w:rPr>
          <w:t>Figure 4</w:t>
        </w:r>
        <w:r w:rsidRPr="004B3D03">
          <w:rPr>
            <w:rStyle w:val="Hyperlink"/>
            <w:rFonts w:eastAsiaTheme="majorEastAsia"/>
            <w:b/>
            <w:bCs/>
            <w:noProof/>
          </w:rPr>
          <w:noBreakHyphen/>
          <w:t>5:</w:t>
        </w:r>
        <w:r w:rsidRPr="004B3D03">
          <w:rPr>
            <w:rStyle w:val="Hyperlink"/>
            <w:rFonts w:eastAsiaTheme="majorEastAsia"/>
            <w:noProof/>
          </w:rPr>
          <w:t xml:space="preserve"> (</w:t>
        </w:r>
        <w:r w:rsidRPr="004B3D03">
          <w:rPr>
            <w:rStyle w:val="Hyperlink"/>
            <w:rFonts w:eastAsiaTheme="majorEastAsia"/>
            <w:b/>
            <w:bCs/>
            <w:noProof/>
          </w:rPr>
          <w:t>A</w:t>
        </w:r>
        <w:r w:rsidRPr="004B3D03">
          <w:rPr>
            <w:rStyle w:val="Hyperlink"/>
            <w:rFonts w:eastAsiaTheme="majorEastAsia"/>
            <w:noProof/>
          </w:rPr>
          <w:t>) Reaction mechanisms of acetylation of chloramphenicol by CAT</w:t>
        </w:r>
        <w:r w:rsidRPr="004B3D03">
          <w:rPr>
            <w:rStyle w:val="Hyperlink"/>
            <w:rFonts w:eastAsiaTheme="majorEastAsia"/>
            <w:noProof/>
            <w:vertAlign w:val="subscript"/>
          </w:rPr>
          <w:t>Sa</w:t>
        </w:r>
        <w:r w:rsidRPr="004B3D03">
          <w:rPr>
            <w:rStyle w:val="Hyperlink"/>
            <w:rFonts w:eastAsiaTheme="majorEastAsia"/>
            <w:noProof/>
          </w:rPr>
          <w:t xml:space="preserve">. Briefly, the acetylation of chloramphenicol involves three steps. First, the 3-hydroxyl group of the </w:t>
        </w:r>
        <w:r w:rsidRPr="004B3D03">
          <w:rPr>
            <w:rStyle w:val="Hyperlink"/>
            <w:rFonts w:eastAsiaTheme="majorEastAsia"/>
            <w:noProof/>
          </w:rPr>
          <w:lastRenderedPageBreak/>
          <w:t>chloramphenicol is deprotonated by the imidazole ring of histidine of the CAT’s active site, generating the activated oxygen. Then, the nucleophilic attack by the oxyanion at the thioester carbonyl carbon of acetyl-CoA generates a tetrahedral intermediate. Finally, loss of the free CoA yields the 3-acetylchloramphenicol. (</w:t>
        </w:r>
        <w:r w:rsidRPr="004B3D03">
          <w:rPr>
            <w:rStyle w:val="Hyperlink"/>
            <w:rFonts w:eastAsiaTheme="majorEastAsia"/>
            <w:b/>
            <w:bCs/>
            <w:noProof/>
          </w:rPr>
          <w:t>B</w:t>
        </w:r>
        <w:r w:rsidRPr="004B3D03">
          <w:rPr>
            <w:rStyle w:val="Hyperlink"/>
            <w:rFonts w:eastAsiaTheme="majorEastAsia"/>
            <w:noProof/>
          </w:rPr>
          <w:t xml:space="preserve">) Physical properties of various alcohols used in this study and the predicted </w:t>
        </w:r>
        <w:r w:rsidRPr="004B3D03">
          <w:rPr>
            <w:rStyle w:val="Hyperlink"/>
            <w:rFonts w:eastAsiaTheme="majorEastAsia"/>
            <w:noProof/>
          </w:rPr>
          <w:sym w:font="Symbol" w:char="F044"/>
        </w:r>
        <w:r w:rsidRPr="004B3D03">
          <w:rPr>
            <w:rStyle w:val="Hyperlink"/>
            <w:rFonts w:eastAsiaTheme="majorEastAsia"/>
            <w:noProof/>
          </w:rPr>
          <w:t>G</w:t>
        </w:r>
        <w:r w:rsidRPr="004B3D03">
          <w:rPr>
            <w:rStyle w:val="Hyperlink"/>
            <w:rFonts w:eastAsiaTheme="majorEastAsia"/>
            <w:noProof/>
            <w:vertAlign w:val="subscript"/>
          </w:rPr>
          <w:t>bind</w:t>
        </w:r>
        <w:r w:rsidRPr="004B3D03">
          <w:rPr>
            <w:rStyle w:val="Hyperlink"/>
            <w:rFonts w:eastAsiaTheme="majorEastAsia"/>
            <w:noProof/>
          </w:rPr>
          <w:t xml:space="preserve"> from the docking simulation. (</w:t>
        </w:r>
        <w:r w:rsidRPr="004B3D03">
          <w:rPr>
            <w:rStyle w:val="Hyperlink"/>
            <w:rFonts w:eastAsiaTheme="majorEastAsia"/>
            <w:b/>
            <w:bCs/>
            <w:noProof/>
          </w:rPr>
          <w:t>C</w:t>
        </w:r>
        <w:r w:rsidRPr="004B3D03">
          <w:rPr>
            <w:rStyle w:val="Hyperlink"/>
            <w:rFonts w:eastAsiaTheme="majorEastAsia"/>
            <w:noProof/>
          </w:rPr>
          <w:t xml:space="preserve">) Correlation between the predicted </w:t>
        </w:r>
        <w:r w:rsidRPr="004B3D03">
          <w:rPr>
            <w:rStyle w:val="Hyperlink"/>
            <w:rFonts w:eastAsiaTheme="majorEastAsia"/>
            <w:noProof/>
          </w:rPr>
          <w:sym w:font="Symbol" w:char="F044"/>
        </w:r>
        <w:r w:rsidRPr="004B3D03">
          <w:rPr>
            <w:rStyle w:val="Hyperlink"/>
            <w:rFonts w:eastAsiaTheme="majorEastAsia"/>
            <w:noProof/>
          </w:rPr>
          <w:t>G</w:t>
        </w:r>
        <w:r w:rsidRPr="004B3D03">
          <w:rPr>
            <w:rStyle w:val="Hyperlink"/>
            <w:rFonts w:eastAsiaTheme="majorEastAsia"/>
            <w:noProof/>
            <w:vertAlign w:val="subscript"/>
          </w:rPr>
          <w:t>bind</w:t>
        </w:r>
        <w:r w:rsidRPr="004B3D03">
          <w:rPr>
            <w:rStyle w:val="Hyperlink"/>
            <w:rFonts w:eastAsiaTheme="majorEastAsia"/>
            <w:noProof/>
          </w:rPr>
          <w:t xml:space="preserve"> and the molecular weights of alcohols. (</w:t>
        </w:r>
        <w:r w:rsidRPr="004B3D03">
          <w:rPr>
            <w:rStyle w:val="Hyperlink"/>
            <w:rFonts w:eastAsiaTheme="majorEastAsia"/>
            <w:b/>
            <w:bCs/>
            <w:noProof/>
          </w:rPr>
          <w:t>D</w:t>
        </w:r>
        <w:r w:rsidRPr="004B3D03">
          <w:rPr>
            <w:rStyle w:val="Hyperlink"/>
            <w:rFonts w:eastAsiaTheme="majorEastAsia"/>
            <w:noProof/>
          </w:rPr>
          <w:t xml:space="preserve">) Correlation between the predicted </w:t>
        </w:r>
        <w:r w:rsidRPr="004B3D03">
          <w:rPr>
            <w:rStyle w:val="Hyperlink"/>
            <w:rFonts w:eastAsiaTheme="majorEastAsia"/>
            <w:noProof/>
          </w:rPr>
          <w:sym w:font="Symbol" w:char="F044"/>
        </w:r>
        <w:r w:rsidRPr="004B3D03">
          <w:rPr>
            <w:rStyle w:val="Hyperlink"/>
            <w:rFonts w:eastAsiaTheme="majorEastAsia"/>
            <w:noProof/>
          </w:rPr>
          <w:t>G</w:t>
        </w:r>
        <w:r w:rsidRPr="004B3D03">
          <w:rPr>
            <w:rStyle w:val="Hyperlink"/>
            <w:rFonts w:eastAsiaTheme="majorEastAsia"/>
            <w:noProof/>
            <w:vertAlign w:val="subscript"/>
          </w:rPr>
          <w:t>bind</w:t>
        </w:r>
        <w:r w:rsidRPr="004B3D03">
          <w:rPr>
            <w:rStyle w:val="Hyperlink"/>
            <w:rFonts w:eastAsiaTheme="majorEastAsia"/>
            <w:noProof/>
          </w:rPr>
          <w:t xml:space="preserve"> and the LogP values of alcohols.</w:t>
        </w:r>
        <w:r>
          <w:rPr>
            <w:noProof/>
            <w:webHidden/>
          </w:rPr>
          <w:tab/>
        </w:r>
        <w:r>
          <w:rPr>
            <w:noProof/>
            <w:webHidden/>
          </w:rPr>
          <w:fldChar w:fldCharType="begin"/>
        </w:r>
        <w:r>
          <w:rPr>
            <w:noProof/>
            <w:webHidden/>
          </w:rPr>
          <w:instrText xml:space="preserve"> PAGEREF _Toc57022043 \h </w:instrText>
        </w:r>
        <w:r>
          <w:rPr>
            <w:noProof/>
            <w:webHidden/>
          </w:rPr>
        </w:r>
        <w:r>
          <w:rPr>
            <w:noProof/>
            <w:webHidden/>
          </w:rPr>
          <w:fldChar w:fldCharType="separate"/>
        </w:r>
        <w:r>
          <w:rPr>
            <w:noProof/>
            <w:webHidden/>
          </w:rPr>
          <w:t>165</w:t>
        </w:r>
        <w:r>
          <w:rPr>
            <w:noProof/>
            <w:webHidden/>
          </w:rPr>
          <w:fldChar w:fldCharType="end"/>
        </w:r>
      </w:hyperlink>
    </w:p>
    <w:p w14:paraId="38A29D9F" w14:textId="4005E00C" w:rsidR="00F13457" w:rsidRDefault="00F13457">
      <w:pPr>
        <w:pStyle w:val="TableofFigures"/>
        <w:tabs>
          <w:tab w:val="right" w:leader="dot" w:pos="9350"/>
        </w:tabs>
        <w:rPr>
          <w:rFonts w:asciiTheme="minorHAnsi" w:eastAsiaTheme="minorEastAsia" w:hAnsiTheme="minorHAnsi" w:cstheme="minorBidi"/>
          <w:noProof/>
        </w:rPr>
      </w:pPr>
      <w:hyperlink w:anchor="_Toc57022044" w:history="1">
        <w:r w:rsidRPr="004B3D03">
          <w:rPr>
            <w:rStyle w:val="Hyperlink"/>
            <w:rFonts w:eastAsiaTheme="majorEastAsia"/>
            <w:b/>
            <w:bCs/>
            <w:noProof/>
          </w:rPr>
          <w:t>Figure 4</w:t>
        </w:r>
        <w:r w:rsidRPr="004B3D03">
          <w:rPr>
            <w:rStyle w:val="Hyperlink"/>
            <w:rFonts w:eastAsiaTheme="majorEastAsia"/>
            <w:b/>
            <w:bCs/>
            <w:noProof/>
          </w:rPr>
          <w:noBreakHyphen/>
          <w:t>6:</w:t>
        </w:r>
        <w:r w:rsidRPr="004B3D03">
          <w:rPr>
            <w:rStyle w:val="Hyperlink"/>
            <w:rFonts w:eastAsiaTheme="majorEastAsia"/>
            <w:noProof/>
          </w:rPr>
          <w:t xml:space="preserve"> Multiple sequence alignment of CATs. (</w:t>
        </w:r>
        <w:r w:rsidRPr="004B3D03">
          <w:rPr>
            <w:rStyle w:val="Hyperlink"/>
            <w:rFonts w:eastAsiaTheme="majorEastAsia"/>
            <w:b/>
            <w:bCs/>
            <w:noProof/>
          </w:rPr>
          <w:t>A</w:t>
        </w:r>
        <w:r w:rsidRPr="004B3D03">
          <w:rPr>
            <w:rStyle w:val="Hyperlink"/>
            <w:rFonts w:eastAsiaTheme="majorEastAsia"/>
            <w:noProof/>
          </w:rPr>
          <w:t>) Sequence alignment of 22 CATs classified as Type A. (</w:t>
        </w:r>
        <w:r w:rsidRPr="004B3D03">
          <w:rPr>
            <w:rStyle w:val="Hyperlink"/>
            <w:rFonts w:eastAsiaTheme="majorEastAsia"/>
            <w:b/>
            <w:bCs/>
            <w:noProof/>
          </w:rPr>
          <w:t>B</w:t>
        </w:r>
        <w:r w:rsidRPr="004B3D03">
          <w:rPr>
            <w:rStyle w:val="Hyperlink"/>
            <w:rFonts w:eastAsiaTheme="majorEastAsia"/>
            <w:noProof/>
          </w:rPr>
          <w:t>) Sequence alignment of 27 CATs including Type A and Type B. The highly conserved regions are red highlighted.</w:t>
        </w:r>
        <w:r>
          <w:rPr>
            <w:noProof/>
            <w:webHidden/>
          </w:rPr>
          <w:tab/>
        </w:r>
        <w:r>
          <w:rPr>
            <w:noProof/>
            <w:webHidden/>
          </w:rPr>
          <w:fldChar w:fldCharType="begin"/>
        </w:r>
        <w:r>
          <w:rPr>
            <w:noProof/>
            <w:webHidden/>
          </w:rPr>
          <w:instrText xml:space="preserve"> PAGEREF _Toc57022044 \h </w:instrText>
        </w:r>
        <w:r>
          <w:rPr>
            <w:noProof/>
            <w:webHidden/>
          </w:rPr>
        </w:r>
        <w:r>
          <w:rPr>
            <w:noProof/>
            <w:webHidden/>
          </w:rPr>
          <w:fldChar w:fldCharType="separate"/>
        </w:r>
        <w:r>
          <w:rPr>
            <w:noProof/>
            <w:webHidden/>
          </w:rPr>
          <w:t>166</w:t>
        </w:r>
        <w:r>
          <w:rPr>
            <w:noProof/>
            <w:webHidden/>
          </w:rPr>
          <w:fldChar w:fldCharType="end"/>
        </w:r>
      </w:hyperlink>
    </w:p>
    <w:p w14:paraId="5185C18A" w14:textId="0558BB73" w:rsidR="00F13457" w:rsidRDefault="00F13457">
      <w:pPr>
        <w:pStyle w:val="TableofFigures"/>
        <w:tabs>
          <w:tab w:val="right" w:leader="dot" w:pos="9350"/>
        </w:tabs>
        <w:rPr>
          <w:rFonts w:asciiTheme="minorHAnsi" w:eastAsiaTheme="minorEastAsia" w:hAnsiTheme="minorHAnsi" w:cstheme="minorBidi"/>
          <w:noProof/>
        </w:rPr>
      </w:pPr>
      <w:hyperlink w:anchor="_Toc57022045" w:history="1">
        <w:r w:rsidRPr="004B3D03">
          <w:rPr>
            <w:rStyle w:val="Hyperlink"/>
            <w:rFonts w:eastAsiaTheme="majorEastAsia"/>
            <w:b/>
            <w:bCs/>
            <w:noProof/>
          </w:rPr>
          <w:t>Figure 4</w:t>
        </w:r>
        <w:r w:rsidRPr="004B3D03">
          <w:rPr>
            <w:rStyle w:val="Hyperlink"/>
            <w:rFonts w:eastAsiaTheme="majorEastAsia"/>
            <w:b/>
            <w:bCs/>
            <w:noProof/>
          </w:rPr>
          <w:noBreakHyphen/>
          <w:t>7:</w:t>
        </w:r>
        <w:r w:rsidRPr="004B3D03">
          <w:rPr>
            <w:rStyle w:val="Hyperlink"/>
            <w:rFonts w:eastAsiaTheme="majorEastAsia"/>
            <w:noProof/>
          </w:rPr>
          <w:t xml:space="preserve"> (</w:t>
        </w:r>
        <w:r w:rsidRPr="004B3D03">
          <w:rPr>
            <w:rStyle w:val="Hyperlink"/>
            <w:rFonts w:eastAsiaTheme="majorEastAsia"/>
            <w:b/>
            <w:bCs/>
            <w:noProof/>
          </w:rPr>
          <w:t>A</w:t>
        </w:r>
        <w:r w:rsidRPr="004B3D03">
          <w:rPr>
            <w:rStyle w:val="Hyperlink"/>
            <w:rFonts w:eastAsiaTheme="majorEastAsia"/>
            <w:noProof/>
          </w:rPr>
          <w:t>) Alanine scan of 23 identified residues in the binding pocket of the CAT</w:t>
        </w:r>
        <w:r w:rsidRPr="004B3D03">
          <w:rPr>
            <w:rStyle w:val="Hyperlink"/>
            <w:rFonts w:eastAsiaTheme="majorEastAsia"/>
            <w:noProof/>
            <w:vertAlign w:val="subscript"/>
          </w:rPr>
          <w:t>Sa</w:t>
        </w:r>
        <w:r w:rsidRPr="004B3D03">
          <w:rPr>
            <w:rStyle w:val="Hyperlink"/>
            <w:rFonts w:eastAsiaTheme="majorEastAsia"/>
            <w:noProof/>
          </w:rPr>
          <w:t xml:space="preserve">-isobutanol-acetyl-CoA complex. </w:t>
        </w:r>
        <w:r w:rsidRPr="004B3D03">
          <w:rPr>
            <w:rStyle w:val="Hyperlink"/>
            <w:rFonts w:eastAsiaTheme="majorEastAsia"/>
            <w:noProof/>
          </w:rPr>
          <w:sym w:font="Symbol" w:char="F044"/>
        </w:r>
        <w:r w:rsidRPr="004B3D03">
          <w:rPr>
            <w:rStyle w:val="Hyperlink"/>
            <w:rFonts w:eastAsiaTheme="majorEastAsia"/>
            <w:noProof/>
          </w:rPr>
          <w:t xml:space="preserve">Stability (kcal/mol) represents the relative stability of each variant with respect to its wild type. Positive </w:t>
        </w:r>
        <w:r w:rsidRPr="004B3D03">
          <w:rPr>
            <w:rStyle w:val="Hyperlink"/>
            <w:rFonts w:eastAsiaTheme="majorEastAsia"/>
            <w:noProof/>
          </w:rPr>
          <w:sym w:font="Symbol" w:char="F044"/>
        </w:r>
        <w:r w:rsidRPr="004B3D03">
          <w:rPr>
            <w:rStyle w:val="Hyperlink"/>
            <w:rFonts w:eastAsiaTheme="majorEastAsia"/>
            <w:noProof/>
          </w:rPr>
          <w:t>Stability values indicate that the structural stability of the protein-ligands complex is reduced if a specific residue is replaced with alanine, suggesting the significance of that specific residue in the protein-ligands complex. (</w:t>
        </w:r>
        <w:r w:rsidRPr="004B3D03">
          <w:rPr>
            <w:rStyle w:val="Hyperlink"/>
            <w:rFonts w:eastAsiaTheme="majorEastAsia"/>
            <w:b/>
            <w:bCs/>
            <w:noProof/>
          </w:rPr>
          <w:t>B</w:t>
        </w:r>
        <w:r w:rsidRPr="004B3D03">
          <w:rPr>
            <w:rStyle w:val="Hyperlink"/>
            <w:rFonts w:eastAsiaTheme="majorEastAsia"/>
            <w:noProof/>
          </w:rPr>
          <w:t>) Representative residue scan from a selection of six selected residues identified from alanine scan in the binding pocket of the CAT</w:t>
        </w:r>
        <w:r w:rsidRPr="004B3D03">
          <w:rPr>
            <w:rStyle w:val="Hyperlink"/>
            <w:rFonts w:eastAsia="Malgun Gothic"/>
            <w:noProof/>
            <w:vertAlign w:val="subscript"/>
          </w:rPr>
          <w:t>Sa</w:t>
        </w:r>
        <w:r w:rsidRPr="004B3D03">
          <w:rPr>
            <w:rStyle w:val="Hyperlink"/>
            <w:rFonts w:eastAsiaTheme="majorEastAsia"/>
            <w:noProof/>
          </w:rPr>
          <w:t>-isobutanol-acetyl-CoA or CAT</w:t>
        </w:r>
        <w:r w:rsidRPr="004B3D03">
          <w:rPr>
            <w:rStyle w:val="Hyperlink"/>
            <w:rFonts w:eastAsia="Malgun Gothic"/>
            <w:noProof/>
            <w:vertAlign w:val="subscript"/>
          </w:rPr>
          <w:t>Sa</w:t>
        </w:r>
        <w:r w:rsidRPr="004B3D03">
          <w:rPr>
            <w:rStyle w:val="Hyperlink"/>
            <w:rFonts w:eastAsiaTheme="majorEastAsia"/>
            <w:noProof/>
          </w:rPr>
          <w:t xml:space="preserve">-chloramphenicol-acetyl-CoA complex. To identify the significant residues in the isobutanol binding exclusively, the </w:t>
        </w:r>
        <w:r w:rsidRPr="004B3D03">
          <w:rPr>
            <w:rStyle w:val="Hyperlink"/>
            <w:rFonts w:eastAsiaTheme="majorEastAsia"/>
            <w:noProof/>
          </w:rPr>
          <w:sym w:font="Symbol" w:char="F044"/>
        </w:r>
        <w:r w:rsidRPr="004B3D03">
          <w:rPr>
            <w:rStyle w:val="Hyperlink"/>
            <w:rFonts w:eastAsiaTheme="majorEastAsia"/>
            <w:noProof/>
          </w:rPr>
          <w:sym w:font="Symbol" w:char="F044"/>
        </w:r>
        <w:r w:rsidRPr="004B3D03">
          <w:rPr>
            <w:rStyle w:val="Hyperlink"/>
            <w:rFonts w:eastAsiaTheme="majorEastAsia"/>
            <w:noProof/>
          </w:rPr>
          <w:t>Stability</w:t>
        </w:r>
        <w:r w:rsidRPr="004B3D03">
          <w:rPr>
            <w:rStyle w:val="Hyperlink"/>
            <w:rFonts w:eastAsiaTheme="majorEastAsia"/>
            <w:noProof/>
            <w:vertAlign w:val="subscript"/>
          </w:rPr>
          <w:t xml:space="preserve">(Cm-iBtOH) </w:t>
        </w:r>
        <w:r w:rsidRPr="004B3D03">
          <w:rPr>
            <w:rStyle w:val="Hyperlink"/>
            <w:rFonts w:eastAsiaTheme="majorEastAsia"/>
            <w:noProof/>
          </w:rPr>
          <w:t xml:space="preserve">was calculated by subtracting </w:t>
        </w:r>
        <w:r w:rsidRPr="004B3D03">
          <w:rPr>
            <w:rStyle w:val="Hyperlink"/>
            <w:rFonts w:eastAsiaTheme="majorEastAsia"/>
            <w:noProof/>
          </w:rPr>
          <w:sym w:font="Symbol" w:char="F044"/>
        </w:r>
        <w:r w:rsidRPr="004B3D03">
          <w:rPr>
            <w:rStyle w:val="Hyperlink"/>
            <w:rFonts w:eastAsiaTheme="majorEastAsia"/>
            <w:noProof/>
          </w:rPr>
          <w:t>Stability</w:t>
        </w:r>
        <w:r w:rsidRPr="004B3D03">
          <w:rPr>
            <w:rStyle w:val="Hyperlink"/>
            <w:rFonts w:eastAsiaTheme="majorEastAsia"/>
            <w:noProof/>
            <w:vertAlign w:val="subscript"/>
          </w:rPr>
          <w:t>iBtOH</w:t>
        </w:r>
        <w:r w:rsidRPr="004B3D03">
          <w:rPr>
            <w:rStyle w:val="Hyperlink"/>
            <w:rFonts w:eastAsiaTheme="majorEastAsia"/>
            <w:noProof/>
          </w:rPr>
          <w:t xml:space="preserve"> from </w:t>
        </w:r>
        <w:r w:rsidRPr="004B3D03">
          <w:rPr>
            <w:rStyle w:val="Hyperlink"/>
            <w:rFonts w:eastAsiaTheme="majorEastAsia"/>
            <w:noProof/>
          </w:rPr>
          <w:sym w:font="Symbol" w:char="F044"/>
        </w:r>
        <w:r w:rsidRPr="004B3D03">
          <w:rPr>
            <w:rStyle w:val="Hyperlink"/>
            <w:rFonts w:eastAsiaTheme="majorEastAsia"/>
            <w:noProof/>
          </w:rPr>
          <w:t>Stability</w:t>
        </w:r>
        <w:r w:rsidRPr="004B3D03">
          <w:rPr>
            <w:rStyle w:val="Hyperlink"/>
            <w:rFonts w:eastAsiaTheme="majorEastAsia"/>
            <w:noProof/>
            <w:vertAlign w:val="subscript"/>
          </w:rPr>
          <w:t>Cm</w:t>
        </w:r>
        <w:r w:rsidRPr="004B3D03">
          <w:rPr>
            <w:rStyle w:val="Hyperlink"/>
            <w:rFonts w:eastAsiaTheme="majorEastAsia"/>
            <w:noProof/>
          </w:rPr>
          <w:t>.</w:t>
        </w:r>
        <w:r>
          <w:rPr>
            <w:noProof/>
            <w:webHidden/>
          </w:rPr>
          <w:tab/>
        </w:r>
        <w:r>
          <w:rPr>
            <w:noProof/>
            <w:webHidden/>
          </w:rPr>
          <w:fldChar w:fldCharType="begin"/>
        </w:r>
        <w:r>
          <w:rPr>
            <w:noProof/>
            <w:webHidden/>
          </w:rPr>
          <w:instrText xml:space="preserve"> PAGEREF _Toc57022045 \h </w:instrText>
        </w:r>
        <w:r>
          <w:rPr>
            <w:noProof/>
            <w:webHidden/>
          </w:rPr>
        </w:r>
        <w:r>
          <w:rPr>
            <w:noProof/>
            <w:webHidden/>
          </w:rPr>
          <w:fldChar w:fldCharType="separate"/>
        </w:r>
        <w:r>
          <w:rPr>
            <w:noProof/>
            <w:webHidden/>
          </w:rPr>
          <w:t>167</w:t>
        </w:r>
        <w:r>
          <w:rPr>
            <w:noProof/>
            <w:webHidden/>
          </w:rPr>
          <w:fldChar w:fldCharType="end"/>
        </w:r>
      </w:hyperlink>
    </w:p>
    <w:p w14:paraId="135EB0BD" w14:textId="2F8F65E8" w:rsidR="00F13457" w:rsidRDefault="00F13457">
      <w:pPr>
        <w:pStyle w:val="TableofFigures"/>
        <w:tabs>
          <w:tab w:val="right" w:leader="dot" w:pos="9350"/>
        </w:tabs>
        <w:rPr>
          <w:rFonts w:asciiTheme="minorHAnsi" w:eastAsiaTheme="minorEastAsia" w:hAnsiTheme="minorHAnsi" w:cstheme="minorBidi"/>
          <w:noProof/>
        </w:rPr>
      </w:pPr>
      <w:hyperlink w:anchor="_Toc57022046" w:history="1">
        <w:r w:rsidRPr="004B3D03">
          <w:rPr>
            <w:rStyle w:val="Hyperlink"/>
            <w:rFonts w:eastAsiaTheme="majorEastAsia"/>
            <w:b/>
            <w:bCs/>
            <w:noProof/>
          </w:rPr>
          <w:t>Figure 4</w:t>
        </w:r>
        <w:r w:rsidRPr="004B3D03">
          <w:rPr>
            <w:rStyle w:val="Hyperlink"/>
            <w:rFonts w:eastAsiaTheme="majorEastAsia"/>
            <w:b/>
            <w:bCs/>
            <w:noProof/>
          </w:rPr>
          <w:noBreakHyphen/>
          <w:t>8:</w:t>
        </w:r>
        <w:r w:rsidRPr="004B3D03">
          <w:rPr>
            <w:rStyle w:val="Hyperlink"/>
            <w:rFonts w:eastAsiaTheme="majorEastAsia"/>
            <w:noProof/>
          </w:rPr>
          <w:t xml:space="preserve"> SDS-PAGE analysis of </w:t>
        </w:r>
        <w:r w:rsidRPr="004B3D03">
          <w:rPr>
            <w:rStyle w:val="Hyperlink"/>
            <w:rFonts w:eastAsiaTheme="majorEastAsia"/>
            <w:i/>
            <w:noProof/>
          </w:rPr>
          <w:t>E. coli</w:t>
        </w:r>
        <w:r w:rsidRPr="004B3D03">
          <w:rPr>
            <w:rStyle w:val="Hyperlink"/>
            <w:rFonts w:eastAsiaTheme="majorEastAsia"/>
            <w:noProof/>
          </w:rPr>
          <w:t xml:space="preserve"> crude extracts expressing CAT</w:t>
        </w:r>
        <w:r w:rsidRPr="004B3D03">
          <w:rPr>
            <w:rStyle w:val="Hyperlink"/>
            <w:rFonts w:eastAsiaTheme="majorEastAsia"/>
            <w:noProof/>
            <w:vertAlign w:val="subscript"/>
          </w:rPr>
          <w:t>Sa</w:t>
        </w:r>
        <w:r w:rsidRPr="004B3D03">
          <w:rPr>
            <w:rStyle w:val="Hyperlink"/>
            <w:rFonts w:eastAsiaTheme="majorEastAsia"/>
            <w:noProof/>
          </w:rPr>
          <w:t xml:space="preserve"> F97 variants. The overexpressed CAT</w:t>
        </w:r>
        <w:r w:rsidRPr="004B3D03">
          <w:rPr>
            <w:rStyle w:val="Hyperlink"/>
            <w:rFonts w:eastAsiaTheme="majorEastAsia"/>
            <w:noProof/>
            <w:vertAlign w:val="subscript"/>
          </w:rPr>
          <w:t>Sa</w:t>
        </w:r>
        <w:r w:rsidRPr="004B3D03">
          <w:rPr>
            <w:rStyle w:val="Hyperlink"/>
            <w:rFonts w:eastAsiaTheme="majorEastAsia"/>
            <w:noProof/>
          </w:rPr>
          <w:t xml:space="preserve"> F97 variants are shown in the red box. The alphabets annotate the amino acid variants. LD; protein ladder.</w:t>
        </w:r>
        <w:r>
          <w:rPr>
            <w:noProof/>
            <w:webHidden/>
          </w:rPr>
          <w:tab/>
        </w:r>
        <w:r>
          <w:rPr>
            <w:noProof/>
            <w:webHidden/>
          </w:rPr>
          <w:fldChar w:fldCharType="begin"/>
        </w:r>
        <w:r>
          <w:rPr>
            <w:noProof/>
            <w:webHidden/>
          </w:rPr>
          <w:instrText xml:space="preserve"> PAGEREF _Toc57022046 \h </w:instrText>
        </w:r>
        <w:r>
          <w:rPr>
            <w:noProof/>
            <w:webHidden/>
          </w:rPr>
        </w:r>
        <w:r>
          <w:rPr>
            <w:noProof/>
            <w:webHidden/>
          </w:rPr>
          <w:fldChar w:fldCharType="separate"/>
        </w:r>
        <w:r>
          <w:rPr>
            <w:noProof/>
            <w:webHidden/>
          </w:rPr>
          <w:t>168</w:t>
        </w:r>
        <w:r>
          <w:rPr>
            <w:noProof/>
            <w:webHidden/>
          </w:rPr>
          <w:fldChar w:fldCharType="end"/>
        </w:r>
      </w:hyperlink>
    </w:p>
    <w:p w14:paraId="32AF01D3" w14:textId="4811EA1A" w:rsidR="00F13457" w:rsidRDefault="00F13457">
      <w:pPr>
        <w:pStyle w:val="TableofFigures"/>
        <w:tabs>
          <w:tab w:val="right" w:leader="dot" w:pos="9350"/>
        </w:tabs>
        <w:rPr>
          <w:rFonts w:asciiTheme="minorHAnsi" w:eastAsiaTheme="minorEastAsia" w:hAnsiTheme="minorHAnsi" w:cstheme="minorBidi"/>
          <w:noProof/>
        </w:rPr>
      </w:pPr>
      <w:hyperlink w:anchor="_Toc57022047" w:history="1">
        <w:r w:rsidRPr="004B3D03">
          <w:rPr>
            <w:rStyle w:val="Hyperlink"/>
            <w:rFonts w:eastAsiaTheme="majorEastAsia"/>
            <w:b/>
            <w:bCs/>
            <w:noProof/>
          </w:rPr>
          <w:t>Figure 4</w:t>
        </w:r>
        <w:r w:rsidRPr="004B3D03">
          <w:rPr>
            <w:rStyle w:val="Hyperlink"/>
            <w:rFonts w:eastAsiaTheme="majorEastAsia"/>
            <w:b/>
            <w:bCs/>
            <w:noProof/>
          </w:rPr>
          <w:noBreakHyphen/>
          <w:t>9:</w:t>
        </w:r>
        <w:r w:rsidRPr="004B3D03">
          <w:rPr>
            <w:rStyle w:val="Hyperlink"/>
            <w:rFonts w:eastAsiaTheme="majorEastAsia"/>
            <w:noProof/>
          </w:rPr>
          <w:t xml:space="preserve"> An overlaid GC/MS chromatogram showing the trace amount of isobutyl acetate produced by the wildtype </w:t>
        </w:r>
        <w:r w:rsidRPr="004B3D03">
          <w:rPr>
            <w:rStyle w:val="Hyperlink"/>
            <w:rFonts w:eastAsiaTheme="majorEastAsia"/>
            <w:i/>
            <w:noProof/>
          </w:rPr>
          <w:t>C. thermocellum</w:t>
        </w:r>
        <w:r w:rsidRPr="004B3D03">
          <w:rPr>
            <w:rStyle w:val="Hyperlink"/>
            <w:rFonts w:eastAsiaTheme="majorEastAsia"/>
            <w:noProof/>
          </w:rPr>
          <w:t>.</w:t>
        </w:r>
        <w:r>
          <w:rPr>
            <w:noProof/>
            <w:webHidden/>
          </w:rPr>
          <w:tab/>
        </w:r>
        <w:r>
          <w:rPr>
            <w:noProof/>
            <w:webHidden/>
          </w:rPr>
          <w:fldChar w:fldCharType="begin"/>
        </w:r>
        <w:r>
          <w:rPr>
            <w:noProof/>
            <w:webHidden/>
          </w:rPr>
          <w:instrText xml:space="preserve"> PAGEREF _Toc57022047 \h </w:instrText>
        </w:r>
        <w:r>
          <w:rPr>
            <w:noProof/>
            <w:webHidden/>
          </w:rPr>
        </w:r>
        <w:r>
          <w:rPr>
            <w:noProof/>
            <w:webHidden/>
          </w:rPr>
          <w:fldChar w:fldCharType="separate"/>
        </w:r>
        <w:r>
          <w:rPr>
            <w:noProof/>
            <w:webHidden/>
          </w:rPr>
          <w:t>169</w:t>
        </w:r>
        <w:r>
          <w:rPr>
            <w:noProof/>
            <w:webHidden/>
          </w:rPr>
          <w:fldChar w:fldCharType="end"/>
        </w:r>
      </w:hyperlink>
    </w:p>
    <w:p w14:paraId="7EE5DA35" w14:textId="4B0F0119" w:rsidR="00F13457" w:rsidRDefault="00F13457">
      <w:pPr>
        <w:pStyle w:val="TableofFigures"/>
        <w:tabs>
          <w:tab w:val="right" w:leader="dot" w:pos="9350"/>
        </w:tabs>
        <w:rPr>
          <w:rFonts w:asciiTheme="minorHAnsi" w:eastAsiaTheme="minorEastAsia" w:hAnsiTheme="minorHAnsi" w:cstheme="minorBidi"/>
          <w:noProof/>
        </w:rPr>
      </w:pPr>
      <w:hyperlink w:anchor="_Toc57022048" w:history="1">
        <w:r w:rsidRPr="004B3D03">
          <w:rPr>
            <w:rStyle w:val="Hyperlink"/>
            <w:rFonts w:eastAsiaTheme="majorEastAsia"/>
            <w:b/>
            <w:bCs/>
            <w:noProof/>
          </w:rPr>
          <w:t>Figure 4</w:t>
        </w:r>
        <w:r w:rsidRPr="004B3D03">
          <w:rPr>
            <w:rStyle w:val="Hyperlink"/>
            <w:rFonts w:eastAsiaTheme="majorEastAsia"/>
            <w:b/>
            <w:bCs/>
            <w:noProof/>
          </w:rPr>
          <w:noBreakHyphen/>
          <w:t>10:</w:t>
        </w:r>
        <w:r w:rsidRPr="004B3D03">
          <w:rPr>
            <w:rStyle w:val="Hyperlink"/>
            <w:rFonts w:eastAsiaTheme="majorEastAsia"/>
            <w:noProof/>
          </w:rPr>
          <w:t xml:space="preserve"> Fermentative products from cellulose fermentation of HSCT0102. (</w:t>
        </w:r>
        <w:r w:rsidRPr="004B3D03">
          <w:rPr>
            <w:rStyle w:val="Hyperlink"/>
            <w:rFonts w:eastAsiaTheme="majorEastAsia"/>
            <w:b/>
            <w:bCs/>
            <w:noProof/>
          </w:rPr>
          <w:t>A</w:t>
        </w:r>
        <w:r w:rsidRPr="004B3D03">
          <w:rPr>
            <w:rStyle w:val="Hyperlink"/>
            <w:rFonts w:eastAsiaTheme="majorEastAsia"/>
            <w:noProof/>
          </w:rPr>
          <w:t xml:space="preserve">) Simplified metabolic pathways of </w:t>
        </w:r>
        <w:r w:rsidRPr="004B3D03">
          <w:rPr>
            <w:rStyle w:val="Hyperlink"/>
            <w:rFonts w:eastAsiaTheme="majorEastAsia"/>
            <w:i/>
            <w:noProof/>
          </w:rPr>
          <w:t xml:space="preserve">C. thermocellum </w:t>
        </w:r>
        <w:r w:rsidRPr="004B3D03">
          <w:rPr>
            <w:rStyle w:val="Hyperlink"/>
            <w:rFonts w:eastAsiaTheme="majorEastAsia"/>
            <w:noProof/>
          </w:rPr>
          <w:t xml:space="preserve">for biosynthesis of native fermentative metabolites and heterologous esters. It should be noted that </w:t>
        </w:r>
        <w:r w:rsidRPr="004B3D03">
          <w:rPr>
            <w:rStyle w:val="Hyperlink"/>
            <w:rFonts w:eastAsiaTheme="majorEastAsia"/>
            <w:i/>
            <w:noProof/>
          </w:rPr>
          <w:t>C. thermocellum</w:t>
        </w:r>
        <w:r w:rsidRPr="004B3D03">
          <w:rPr>
            <w:rStyle w:val="Hyperlink"/>
            <w:rFonts w:eastAsiaTheme="majorEastAsia"/>
            <w:noProof/>
          </w:rPr>
          <w:t xml:space="preserve"> has two unique route</w:t>
        </w:r>
        <w:r w:rsidRPr="004B3D03">
          <w:rPr>
            <w:rStyle w:val="Hyperlink"/>
            <w:rFonts w:eastAsiaTheme="majorEastAsia"/>
            <w:noProof/>
            <w:shd w:val="clear" w:color="auto" w:fill="FFFFFF"/>
          </w:rPr>
          <w:t xml:space="preserve">s to endogenously produce isobutanol from 2-ketoisovalerate. The first route, that was experimentally validated [1], uses the 2-ketoisovalerate ferredoxin oxidoreductase (KOR) and alcohol dehydrogenase (ADH) converts 2-ketoisovalerate into isobutyryl-CoA and then isobutanol. The second route, that has not yet been experimentally validated, uses keto-isovalerate decarboxylase (KIVD) and ADH to covert 2-ketoisovalerate to isobutyraldehyde and then isobutanol. Heterologous, thermostable KIVD was engineered in </w:t>
        </w:r>
        <w:r w:rsidRPr="004B3D03">
          <w:rPr>
            <w:rStyle w:val="Hyperlink"/>
            <w:rFonts w:eastAsiaTheme="majorEastAsia"/>
            <w:i/>
            <w:noProof/>
            <w:shd w:val="clear" w:color="auto" w:fill="FFFFFF"/>
          </w:rPr>
          <w:t>C. thermocellum</w:t>
        </w:r>
        <w:r w:rsidRPr="004B3D03">
          <w:rPr>
            <w:rStyle w:val="Hyperlink"/>
            <w:rFonts w:eastAsiaTheme="majorEastAsia"/>
            <w:noProof/>
            <w:shd w:val="clear" w:color="auto" w:fill="FFFFFF"/>
          </w:rPr>
          <w:t xml:space="preserve"> [1]; however, the endogenous acetolactate synthase (</w:t>
        </w:r>
        <w:r w:rsidRPr="004B3D03">
          <w:rPr>
            <w:rStyle w:val="Hyperlink"/>
            <w:rFonts w:eastAsiaTheme="majorEastAsia"/>
            <w:i/>
            <w:noProof/>
            <w:shd w:val="clear" w:color="auto" w:fill="FFFFFF"/>
          </w:rPr>
          <w:t>ilvBN</w:t>
        </w:r>
        <w:r w:rsidRPr="004B3D03">
          <w:rPr>
            <w:rStyle w:val="Hyperlink"/>
            <w:rFonts w:eastAsiaTheme="majorEastAsia"/>
            <w:noProof/>
            <w:shd w:val="clear" w:color="auto" w:fill="FFFFFF"/>
          </w:rPr>
          <w:t xml:space="preserve">), that catalyzes the first step in valine biosynthesis and might have KIVD activity as observed in </w:t>
        </w:r>
        <w:r w:rsidRPr="004B3D03">
          <w:rPr>
            <w:rStyle w:val="Hyperlink"/>
            <w:rFonts w:eastAsiaTheme="majorEastAsia"/>
            <w:i/>
            <w:noProof/>
            <w:shd w:val="clear" w:color="auto" w:fill="FFFFFF"/>
          </w:rPr>
          <w:t>E. coli</w:t>
        </w:r>
        <w:r w:rsidRPr="004B3D03">
          <w:rPr>
            <w:rStyle w:val="Hyperlink"/>
            <w:rFonts w:eastAsiaTheme="majorEastAsia"/>
            <w:noProof/>
            <w:shd w:val="clear" w:color="auto" w:fill="FFFFFF"/>
          </w:rPr>
          <w:t xml:space="preserve"> [2, 3], has not yet been experimentally confirmed in </w:t>
        </w:r>
        <w:r w:rsidRPr="004B3D03">
          <w:rPr>
            <w:rStyle w:val="Hyperlink"/>
            <w:rFonts w:eastAsiaTheme="majorEastAsia"/>
            <w:i/>
            <w:noProof/>
            <w:shd w:val="clear" w:color="auto" w:fill="FFFFFF"/>
          </w:rPr>
          <w:t>C. thermocellum</w:t>
        </w:r>
        <w:r w:rsidRPr="004B3D03">
          <w:rPr>
            <w:rStyle w:val="Hyperlink"/>
            <w:rFonts w:eastAsiaTheme="majorEastAsia"/>
            <w:noProof/>
            <w:shd w:val="clear" w:color="auto" w:fill="FFFFFF"/>
          </w:rPr>
          <w:t xml:space="preserve">. </w:t>
        </w:r>
        <w:r w:rsidRPr="004B3D03">
          <w:rPr>
            <w:rStyle w:val="Hyperlink"/>
            <w:rFonts w:eastAsiaTheme="majorEastAsia"/>
            <w:noProof/>
          </w:rPr>
          <w:t>(</w:t>
        </w:r>
        <w:r w:rsidRPr="004B3D03">
          <w:rPr>
            <w:rStyle w:val="Hyperlink"/>
            <w:rFonts w:eastAsiaTheme="majorEastAsia"/>
            <w:b/>
            <w:bCs/>
            <w:noProof/>
          </w:rPr>
          <w:t>B</w:t>
        </w:r>
        <w:r w:rsidRPr="004B3D03">
          <w:rPr>
            <w:rStyle w:val="Hyperlink"/>
            <w:rFonts w:eastAsiaTheme="majorEastAsia"/>
            <w:noProof/>
          </w:rPr>
          <w:t>) Kinetic profile of biosynthesis of other esters besides isobutyl acetate, including ethyl acetate, ethyl isobutyrate, and isobutyl butyrate. (</w:t>
        </w:r>
        <w:r w:rsidRPr="004B3D03">
          <w:rPr>
            <w:rStyle w:val="Hyperlink"/>
            <w:rFonts w:eastAsiaTheme="majorEastAsia"/>
            <w:b/>
            <w:bCs/>
            <w:noProof/>
          </w:rPr>
          <w:t>C</w:t>
        </w:r>
        <w:r w:rsidRPr="004B3D03">
          <w:rPr>
            <w:rStyle w:val="Hyperlink"/>
            <w:rFonts w:eastAsiaTheme="majorEastAsia"/>
            <w:noProof/>
          </w:rPr>
          <w:t>) An overlaid GC/MS chromatogram demonstrating ester biosynthesis. (</w:t>
        </w:r>
        <w:r w:rsidRPr="004B3D03">
          <w:rPr>
            <w:rStyle w:val="Hyperlink"/>
            <w:rFonts w:eastAsiaTheme="majorEastAsia"/>
            <w:b/>
            <w:bCs/>
            <w:noProof/>
          </w:rPr>
          <w:t>D</w:t>
        </w:r>
        <w:r w:rsidRPr="004B3D03">
          <w:rPr>
            <w:rStyle w:val="Hyperlink"/>
            <w:rFonts w:eastAsiaTheme="majorEastAsia"/>
            <w:noProof/>
          </w:rPr>
          <w:t>) Kinetic profile of other fermentative metabolites. Abbreviation: IS, internal standard.</w:t>
        </w:r>
        <w:r>
          <w:rPr>
            <w:noProof/>
            <w:webHidden/>
          </w:rPr>
          <w:tab/>
        </w:r>
        <w:r>
          <w:rPr>
            <w:noProof/>
            <w:webHidden/>
          </w:rPr>
          <w:fldChar w:fldCharType="begin"/>
        </w:r>
        <w:r>
          <w:rPr>
            <w:noProof/>
            <w:webHidden/>
          </w:rPr>
          <w:instrText xml:space="preserve"> PAGEREF _Toc57022048 \h </w:instrText>
        </w:r>
        <w:r>
          <w:rPr>
            <w:noProof/>
            <w:webHidden/>
          </w:rPr>
        </w:r>
        <w:r>
          <w:rPr>
            <w:noProof/>
            <w:webHidden/>
          </w:rPr>
          <w:fldChar w:fldCharType="separate"/>
        </w:r>
        <w:r>
          <w:rPr>
            <w:noProof/>
            <w:webHidden/>
          </w:rPr>
          <w:t>170</w:t>
        </w:r>
        <w:r>
          <w:rPr>
            <w:noProof/>
            <w:webHidden/>
          </w:rPr>
          <w:fldChar w:fldCharType="end"/>
        </w:r>
      </w:hyperlink>
    </w:p>
    <w:p w14:paraId="52F12C4C" w14:textId="3D74C6D1" w:rsidR="00F13457" w:rsidRDefault="00F13457">
      <w:pPr>
        <w:pStyle w:val="TableofFigures"/>
        <w:tabs>
          <w:tab w:val="right" w:leader="dot" w:pos="9350"/>
        </w:tabs>
        <w:rPr>
          <w:rFonts w:asciiTheme="minorHAnsi" w:eastAsiaTheme="minorEastAsia" w:hAnsiTheme="minorHAnsi" w:cstheme="minorBidi"/>
          <w:noProof/>
        </w:rPr>
      </w:pPr>
      <w:hyperlink w:anchor="_Toc57022049" w:history="1">
        <w:r w:rsidRPr="004B3D03">
          <w:rPr>
            <w:rStyle w:val="Hyperlink"/>
            <w:rFonts w:eastAsiaTheme="majorEastAsia"/>
            <w:b/>
            <w:bCs/>
            <w:noProof/>
          </w:rPr>
          <w:t>Figure 5</w:t>
        </w:r>
        <w:r w:rsidRPr="004B3D03">
          <w:rPr>
            <w:rStyle w:val="Hyperlink"/>
            <w:rFonts w:eastAsiaTheme="majorEastAsia"/>
            <w:b/>
            <w:bCs/>
            <w:noProof/>
          </w:rPr>
          <w:noBreakHyphen/>
          <w:t>1:</w:t>
        </w:r>
        <w:r w:rsidRPr="004B3D03">
          <w:rPr>
            <w:rStyle w:val="Hyperlink"/>
            <w:rFonts w:eastAsiaTheme="majorEastAsia"/>
            <w:noProof/>
          </w:rPr>
          <w:t xml:space="preserve"> A microplate-based culturing method for microbial biosynthesis of esters. </w:t>
        </w:r>
        <w:r w:rsidRPr="004B3D03">
          <w:rPr>
            <w:rStyle w:val="Hyperlink"/>
            <w:rFonts w:eastAsiaTheme="majorEastAsia"/>
            <w:b/>
            <w:noProof/>
          </w:rPr>
          <w:t>(A)</w:t>
        </w:r>
        <w:r w:rsidRPr="004B3D03">
          <w:rPr>
            <w:rStyle w:val="Hyperlink"/>
            <w:rFonts w:eastAsiaTheme="majorEastAsia"/>
            <w:noProof/>
          </w:rPr>
          <w:t xml:space="preserve"> Workflow of the microplate-based culturing method. (</w:t>
        </w:r>
        <w:r w:rsidRPr="004B3D03">
          <w:rPr>
            <w:rStyle w:val="Hyperlink"/>
            <w:rFonts w:eastAsiaTheme="majorEastAsia"/>
            <w:b/>
            <w:bCs/>
            <w:noProof/>
          </w:rPr>
          <w:t>B</w:t>
        </w:r>
        <w:r w:rsidRPr="004B3D03">
          <w:rPr>
            <w:rStyle w:val="Hyperlink"/>
            <w:rFonts w:eastAsiaTheme="majorEastAsia"/>
            <w:noProof/>
          </w:rPr>
          <w:t>) Comparison of IBA production after 24 hours among three different culturing methods by the recombinant BL21 (DE3) strains carrying CAT</w:t>
        </w:r>
        <w:r w:rsidRPr="004B3D03">
          <w:rPr>
            <w:rStyle w:val="Hyperlink"/>
            <w:rFonts w:eastAsiaTheme="majorEastAsia"/>
            <w:noProof/>
            <w:vertAlign w:val="subscript"/>
          </w:rPr>
          <w:t>Sa</w:t>
        </w:r>
        <w:r w:rsidRPr="004B3D03">
          <w:rPr>
            <w:rStyle w:val="Hyperlink"/>
            <w:rFonts w:eastAsiaTheme="majorEastAsia"/>
            <w:noProof/>
          </w:rPr>
          <w:t xml:space="preserve"> F97 variants. (</w:t>
        </w:r>
        <w:r w:rsidRPr="004B3D03">
          <w:rPr>
            <w:rStyle w:val="Hyperlink"/>
            <w:rFonts w:eastAsiaTheme="majorEastAsia"/>
            <w:b/>
            <w:noProof/>
          </w:rPr>
          <w:t>C-D</w:t>
        </w:r>
        <w:r w:rsidRPr="004B3D03">
          <w:rPr>
            <w:rStyle w:val="Hyperlink"/>
            <w:rFonts w:eastAsiaTheme="majorEastAsia"/>
            <w:noProof/>
          </w:rPr>
          <w:t xml:space="preserve">) Comparison of </w:t>
        </w:r>
        <w:r w:rsidRPr="004B3D03">
          <w:rPr>
            <w:rStyle w:val="Hyperlink"/>
            <w:rFonts w:eastAsiaTheme="majorEastAsia"/>
            <w:b/>
            <w:noProof/>
          </w:rPr>
          <w:t>(C)</w:t>
        </w:r>
        <w:r w:rsidRPr="004B3D03">
          <w:rPr>
            <w:rStyle w:val="Hyperlink"/>
            <w:rFonts w:eastAsiaTheme="majorEastAsia"/>
            <w:noProof/>
          </w:rPr>
          <w:t xml:space="preserve"> IBA titer and </w:t>
        </w:r>
        <w:r w:rsidRPr="004B3D03">
          <w:rPr>
            <w:rStyle w:val="Hyperlink"/>
            <w:rFonts w:eastAsiaTheme="majorEastAsia"/>
            <w:b/>
            <w:noProof/>
          </w:rPr>
          <w:t>(D)</w:t>
        </w:r>
        <w:r w:rsidRPr="004B3D03">
          <w:rPr>
            <w:rStyle w:val="Hyperlink"/>
            <w:rFonts w:eastAsiaTheme="majorEastAsia"/>
            <w:noProof/>
          </w:rPr>
          <w:t xml:space="preserve"> specific productivity </w:t>
        </w:r>
        <w:r w:rsidRPr="004B3D03">
          <w:rPr>
            <w:rStyle w:val="Hyperlink"/>
            <w:rFonts w:eastAsiaTheme="majorEastAsia"/>
            <w:noProof/>
          </w:rPr>
          <w:lastRenderedPageBreak/>
          <w:t>measurements among three different culturing methods. The error bars represent standard deviation of four biological replicates (</w:t>
        </w:r>
        <w:r w:rsidRPr="004B3D03">
          <w:rPr>
            <w:rStyle w:val="Hyperlink"/>
            <w:rFonts w:eastAsiaTheme="majorEastAsia"/>
            <w:i/>
            <w:noProof/>
          </w:rPr>
          <w:t>n</w:t>
        </w:r>
        <w:r w:rsidRPr="004B3D03">
          <w:rPr>
            <w:rStyle w:val="Hyperlink"/>
            <w:rFonts w:eastAsiaTheme="majorEastAsia"/>
            <w:noProof/>
          </w:rPr>
          <w:t>=4). (</w:t>
        </w:r>
        <w:r w:rsidRPr="004B3D03">
          <w:rPr>
            <w:rStyle w:val="Hyperlink"/>
            <w:rFonts w:eastAsiaTheme="majorEastAsia"/>
            <w:b/>
            <w:bCs/>
            <w:noProof/>
          </w:rPr>
          <w:t>E</w:t>
        </w:r>
        <w:r w:rsidRPr="004B3D03">
          <w:rPr>
            <w:rStyle w:val="Hyperlink"/>
            <w:rFonts w:eastAsiaTheme="majorEastAsia"/>
            <w:noProof/>
          </w:rPr>
          <w:t>) Effect of solvent overlay on growth kinetics measurement in the microplate-based culturing method.</w:t>
        </w:r>
        <w:r>
          <w:rPr>
            <w:noProof/>
            <w:webHidden/>
          </w:rPr>
          <w:tab/>
        </w:r>
        <w:r>
          <w:rPr>
            <w:noProof/>
            <w:webHidden/>
          </w:rPr>
          <w:fldChar w:fldCharType="begin"/>
        </w:r>
        <w:r>
          <w:rPr>
            <w:noProof/>
            <w:webHidden/>
          </w:rPr>
          <w:instrText xml:space="preserve"> PAGEREF _Toc57022049 \h </w:instrText>
        </w:r>
        <w:r>
          <w:rPr>
            <w:noProof/>
            <w:webHidden/>
          </w:rPr>
        </w:r>
        <w:r>
          <w:rPr>
            <w:noProof/>
            <w:webHidden/>
          </w:rPr>
          <w:fldChar w:fldCharType="separate"/>
        </w:r>
        <w:r>
          <w:rPr>
            <w:noProof/>
            <w:webHidden/>
          </w:rPr>
          <w:t>183</w:t>
        </w:r>
        <w:r>
          <w:rPr>
            <w:noProof/>
            <w:webHidden/>
          </w:rPr>
          <w:fldChar w:fldCharType="end"/>
        </w:r>
      </w:hyperlink>
    </w:p>
    <w:p w14:paraId="093D41FE" w14:textId="7DA31BED" w:rsidR="00F13457" w:rsidRDefault="00F13457">
      <w:pPr>
        <w:pStyle w:val="TableofFigures"/>
        <w:tabs>
          <w:tab w:val="right" w:leader="dot" w:pos="9350"/>
        </w:tabs>
        <w:rPr>
          <w:rFonts w:asciiTheme="minorHAnsi" w:eastAsiaTheme="minorEastAsia" w:hAnsiTheme="minorHAnsi" w:cstheme="minorBidi"/>
          <w:noProof/>
        </w:rPr>
      </w:pPr>
      <w:hyperlink w:anchor="_Toc57022050" w:history="1">
        <w:r w:rsidRPr="004B3D03">
          <w:rPr>
            <w:rStyle w:val="Hyperlink"/>
            <w:rFonts w:eastAsiaTheme="majorEastAsia"/>
            <w:b/>
            <w:bCs/>
            <w:noProof/>
          </w:rPr>
          <w:t>Figure 5</w:t>
        </w:r>
        <w:r w:rsidRPr="004B3D03">
          <w:rPr>
            <w:rStyle w:val="Hyperlink"/>
            <w:rFonts w:eastAsiaTheme="majorEastAsia"/>
            <w:b/>
            <w:bCs/>
            <w:noProof/>
          </w:rPr>
          <w:noBreakHyphen/>
          <w:t>2:</w:t>
        </w:r>
        <w:r w:rsidRPr="004B3D03">
          <w:rPr>
            <w:rStyle w:val="Hyperlink"/>
            <w:rFonts w:eastAsiaTheme="majorEastAsia"/>
            <w:noProof/>
          </w:rPr>
          <w:t xml:space="preserve"> Rapid profiling of the alcohol substrate preference of CAT</w:t>
        </w:r>
        <w:r w:rsidRPr="004B3D03">
          <w:rPr>
            <w:rStyle w:val="Hyperlink"/>
            <w:rFonts w:eastAsiaTheme="majorEastAsia"/>
            <w:noProof/>
            <w:vertAlign w:val="subscript"/>
          </w:rPr>
          <w:t>Sa</w:t>
        </w:r>
        <w:r w:rsidRPr="004B3D03">
          <w:rPr>
            <w:rStyle w:val="Hyperlink"/>
            <w:rFonts w:eastAsiaTheme="majorEastAsia"/>
            <w:noProof/>
          </w:rPr>
          <w:t xml:space="preserve"> F97 variants. (</w:t>
        </w:r>
        <w:r w:rsidRPr="004B3D03">
          <w:rPr>
            <w:rStyle w:val="Hyperlink"/>
            <w:rFonts w:eastAsiaTheme="majorEastAsia"/>
            <w:b/>
            <w:noProof/>
          </w:rPr>
          <w:t>A</w:t>
        </w:r>
        <w:r w:rsidRPr="004B3D03">
          <w:rPr>
            <w:rStyle w:val="Hyperlink"/>
            <w:rFonts w:eastAsiaTheme="majorEastAsia"/>
            <w:noProof/>
          </w:rPr>
          <w:t>) Relative fold change in ester production to wild type. (</w:t>
        </w:r>
        <w:r w:rsidRPr="004B3D03">
          <w:rPr>
            <w:rStyle w:val="Hyperlink"/>
            <w:rFonts w:eastAsiaTheme="majorEastAsia"/>
            <w:b/>
            <w:noProof/>
          </w:rPr>
          <w:t>B</w:t>
        </w:r>
        <w:r w:rsidRPr="004B3D03">
          <w:rPr>
            <w:rStyle w:val="Hyperlink"/>
            <w:rFonts w:eastAsiaTheme="majorEastAsia"/>
            <w:noProof/>
          </w:rPr>
          <w:t>) The 3D structure of homology model of CAT</w:t>
        </w:r>
        <w:r w:rsidRPr="004B3D03">
          <w:rPr>
            <w:rStyle w:val="Hyperlink"/>
            <w:rFonts w:eastAsiaTheme="majorEastAsia"/>
            <w:noProof/>
            <w:vertAlign w:val="subscript"/>
          </w:rPr>
          <w:t>Sa</w:t>
        </w:r>
        <w:r w:rsidRPr="004B3D03">
          <w:rPr>
            <w:rStyle w:val="Hyperlink"/>
            <w:rFonts w:eastAsiaTheme="majorEastAsia"/>
            <w:noProof/>
          </w:rPr>
          <w:t xml:space="preserve"> and the reaction mechanism. F97 residue (in green); catalytic residues H189 and D193 (in cyan); binding pockets (in grey clouds).</w:t>
        </w:r>
        <w:r>
          <w:rPr>
            <w:noProof/>
            <w:webHidden/>
          </w:rPr>
          <w:tab/>
        </w:r>
        <w:r>
          <w:rPr>
            <w:noProof/>
            <w:webHidden/>
          </w:rPr>
          <w:fldChar w:fldCharType="begin"/>
        </w:r>
        <w:r>
          <w:rPr>
            <w:noProof/>
            <w:webHidden/>
          </w:rPr>
          <w:instrText xml:space="preserve"> PAGEREF _Toc57022050 \h </w:instrText>
        </w:r>
        <w:r>
          <w:rPr>
            <w:noProof/>
            <w:webHidden/>
          </w:rPr>
        </w:r>
        <w:r>
          <w:rPr>
            <w:noProof/>
            <w:webHidden/>
          </w:rPr>
          <w:fldChar w:fldCharType="separate"/>
        </w:r>
        <w:r>
          <w:rPr>
            <w:noProof/>
            <w:webHidden/>
          </w:rPr>
          <w:t>186</w:t>
        </w:r>
        <w:r>
          <w:rPr>
            <w:noProof/>
            <w:webHidden/>
          </w:rPr>
          <w:fldChar w:fldCharType="end"/>
        </w:r>
      </w:hyperlink>
    </w:p>
    <w:p w14:paraId="0E1973B6" w14:textId="10B3C5BC" w:rsidR="00F13457" w:rsidRDefault="00F13457">
      <w:pPr>
        <w:pStyle w:val="TableofFigures"/>
        <w:tabs>
          <w:tab w:val="right" w:leader="dot" w:pos="9350"/>
        </w:tabs>
        <w:rPr>
          <w:rFonts w:asciiTheme="minorHAnsi" w:eastAsiaTheme="minorEastAsia" w:hAnsiTheme="minorHAnsi" w:cstheme="minorBidi"/>
          <w:noProof/>
        </w:rPr>
      </w:pPr>
      <w:hyperlink w:anchor="_Toc57022051" w:history="1">
        <w:r w:rsidRPr="004B3D03">
          <w:rPr>
            <w:rStyle w:val="Hyperlink"/>
            <w:rFonts w:eastAsiaTheme="majorEastAsia"/>
            <w:b/>
            <w:bCs/>
            <w:noProof/>
          </w:rPr>
          <w:t>Figure 5</w:t>
        </w:r>
        <w:r w:rsidRPr="004B3D03">
          <w:rPr>
            <w:rStyle w:val="Hyperlink"/>
            <w:rFonts w:eastAsiaTheme="majorEastAsia"/>
            <w:b/>
            <w:bCs/>
            <w:noProof/>
          </w:rPr>
          <w:noBreakHyphen/>
          <w:t>3:</w:t>
        </w:r>
        <w:r w:rsidRPr="004B3D03">
          <w:rPr>
            <w:rStyle w:val="Hyperlink"/>
            <w:rFonts w:eastAsiaTheme="majorEastAsia"/>
            <w:noProof/>
          </w:rPr>
          <w:t xml:space="preserve"> </w:t>
        </w:r>
        <w:r w:rsidRPr="004B3D03">
          <w:rPr>
            <w:rStyle w:val="Hyperlink"/>
            <w:rFonts w:eastAsiaTheme="majorEastAsia"/>
            <w:b/>
            <w:bCs/>
            <w:noProof/>
          </w:rPr>
          <w:t xml:space="preserve">(A) </w:t>
        </w:r>
        <w:r w:rsidRPr="004B3D03">
          <w:rPr>
            <w:rStyle w:val="Hyperlink"/>
            <w:rFonts w:eastAsiaTheme="majorEastAsia"/>
            <w:noProof/>
          </w:rPr>
          <w:t>Biosynthesis of isobutyl acetate by CAT</w:t>
        </w:r>
        <w:r w:rsidRPr="004B3D03">
          <w:rPr>
            <w:rStyle w:val="Hyperlink"/>
            <w:rFonts w:eastAsiaTheme="majorEastAsia"/>
            <w:noProof/>
            <w:vertAlign w:val="subscript"/>
          </w:rPr>
          <w:t>Sa</w:t>
        </w:r>
        <w:r w:rsidRPr="004B3D03">
          <w:rPr>
            <w:rStyle w:val="Hyperlink"/>
            <w:rFonts w:eastAsiaTheme="majorEastAsia"/>
            <w:noProof/>
          </w:rPr>
          <w:t xml:space="preserve"> with isobutanol doping. Dotted lines represent the endogenous ethanol synthesis pathway. Filled line represents the ester synthesis pathway by CAT</w:t>
        </w:r>
        <w:r w:rsidRPr="004B3D03">
          <w:rPr>
            <w:rStyle w:val="Hyperlink"/>
            <w:rFonts w:eastAsiaTheme="majorEastAsia"/>
            <w:noProof/>
            <w:vertAlign w:val="subscript"/>
          </w:rPr>
          <w:t>Sa</w:t>
        </w:r>
        <w:r w:rsidRPr="004B3D03">
          <w:rPr>
            <w:rStyle w:val="Hyperlink"/>
            <w:rFonts w:eastAsiaTheme="majorEastAsia"/>
            <w:noProof/>
          </w:rPr>
          <w:t xml:space="preserve">. </w:t>
        </w:r>
        <w:r w:rsidRPr="004B3D03">
          <w:rPr>
            <w:rStyle w:val="Hyperlink"/>
            <w:rFonts w:eastAsiaTheme="majorEastAsia"/>
            <w:b/>
            <w:bCs/>
            <w:noProof/>
          </w:rPr>
          <w:t xml:space="preserve">(B) </w:t>
        </w:r>
        <w:r w:rsidRPr="004B3D03">
          <w:rPr>
            <w:rStyle w:val="Hyperlink"/>
            <w:rFonts w:eastAsiaTheme="majorEastAsia"/>
            <w:noProof/>
          </w:rPr>
          <w:t>Chemical reactions involved in the colorimetric assay.</w:t>
        </w:r>
        <w:r w:rsidRPr="004B3D03">
          <w:rPr>
            <w:rStyle w:val="Hyperlink"/>
            <w:rFonts w:eastAsiaTheme="majorEastAsia"/>
            <w:b/>
            <w:bCs/>
            <w:noProof/>
          </w:rPr>
          <w:t xml:space="preserve"> </w:t>
        </w:r>
        <w:r w:rsidRPr="004B3D03">
          <w:rPr>
            <w:rStyle w:val="Hyperlink"/>
            <w:rFonts w:eastAsiaTheme="majorEastAsia"/>
            <w:noProof/>
          </w:rPr>
          <w:t>(</w:t>
        </w:r>
        <w:r w:rsidRPr="004B3D03">
          <w:rPr>
            <w:rStyle w:val="Hyperlink"/>
            <w:rFonts w:eastAsiaTheme="majorEastAsia"/>
            <w:b/>
            <w:bCs/>
            <w:noProof/>
          </w:rPr>
          <w:t>C</w:t>
        </w:r>
        <w:r w:rsidRPr="004B3D03">
          <w:rPr>
            <w:rStyle w:val="Hyperlink"/>
            <w:rFonts w:eastAsiaTheme="majorEastAsia"/>
            <w:noProof/>
          </w:rPr>
          <w:t>)</w:t>
        </w:r>
        <w:r w:rsidRPr="004B3D03">
          <w:rPr>
            <w:rStyle w:val="Hyperlink"/>
            <w:rFonts w:eastAsiaTheme="majorEastAsia"/>
            <w:b/>
            <w:bCs/>
            <w:noProof/>
          </w:rPr>
          <w:t xml:space="preserve"> </w:t>
        </w:r>
        <w:r w:rsidRPr="004B3D03">
          <w:rPr>
            <w:rStyle w:val="Hyperlink"/>
            <w:rFonts w:eastAsiaTheme="majorEastAsia"/>
            <w:noProof/>
          </w:rPr>
          <w:t>Comparison of IBA titer measured by the colorimetric assay and GC/MS. (</w:t>
        </w:r>
        <w:r w:rsidRPr="004B3D03">
          <w:rPr>
            <w:rStyle w:val="Hyperlink"/>
            <w:rFonts w:eastAsiaTheme="majorEastAsia"/>
            <w:b/>
            <w:bCs/>
            <w:noProof/>
          </w:rPr>
          <w:t>D</w:t>
        </w:r>
        <w:r w:rsidRPr="004B3D03">
          <w:rPr>
            <w:rStyle w:val="Hyperlink"/>
            <w:rFonts w:eastAsiaTheme="majorEastAsia"/>
            <w:noProof/>
          </w:rPr>
          <w:t>) Correlation between IBA titer measured by GC/MS and the colorimetric assay. The error bars represent standard deviation of three biological replicates (</w:t>
        </w:r>
        <w:r w:rsidRPr="004B3D03">
          <w:rPr>
            <w:rStyle w:val="Hyperlink"/>
            <w:rFonts w:eastAsiaTheme="majorEastAsia"/>
            <w:i/>
            <w:noProof/>
          </w:rPr>
          <w:t>n</w:t>
        </w:r>
        <w:r w:rsidRPr="004B3D03">
          <w:rPr>
            <w:rStyle w:val="Hyperlink"/>
            <w:rFonts w:eastAsiaTheme="majorEastAsia"/>
            <w:noProof/>
          </w:rPr>
          <w:t>=3).</w:t>
        </w:r>
        <w:r>
          <w:rPr>
            <w:noProof/>
            <w:webHidden/>
          </w:rPr>
          <w:tab/>
        </w:r>
        <w:r>
          <w:rPr>
            <w:noProof/>
            <w:webHidden/>
          </w:rPr>
          <w:fldChar w:fldCharType="begin"/>
        </w:r>
        <w:r>
          <w:rPr>
            <w:noProof/>
            <w:webHidden/>
          </w:rPr>
          <w:instrText xml:space="preserve"> PAGEREF _Toc57022051 \h </w:instrText>
        </w:r>
        <w:r>
          <w:rPr>
            <w:noProof/>
            <w:webHidden/>
          </w:rPr>
        </w:r>
        <w:r>
          <w:rPr>
            <w:noProof/>
            <w:webHidden/>
          </w:rPr>
          <w:fldChar w:fldCharType="separate"/>
        </w:r>
        <w:r>
          <w:rPr>
            <w:noProof/>
            <w:webHidden/>
          </w:rPr>
          <w:t>188</w:t>
        </w:r>
        <w:r>
          <w:rPr>
            <w:noProof/>
            <w:webHidden/>
          </w:rPr>
          <w:fldChar w:fldCharType="end"/>
        </w:r>
      </w:hyperlink>
    </w:p>
    <w:p w14:paraId="0178B6B5" w14:textId="6B526C4D" w:rsidR="00F13457" w:rsidRDefault="00F13457">
      <w:pPr>
        <w:pStyle w:val="TableofFigures"/>
        <w:tabs>
          <w:tab w:val="right" w:leader="dot" w:pos="9350"/>
        </w:tabs>
        <w:rPr>
          <w:rFonts w:asciiTheme="minorHAnsi" w:eastAsiaTheme="minorEastAsia" w:hAnsiTheme="minorHAnsi" w:cstheme="minorBidi"/>
          <w:noProof/>
        </w:rPr>
      </w:pPr>
      <w:hyperlink w:anchor="_Toc57022052" w:history="1">
        <w:r w:rsidRPr="004B3D03">
          <w:rPr>
            <w:rStyle w:val="Hyperlink"/>
            <w:rFonts w:eastAsiaTheme="majorEastAsia"/>
            <w:b/>
            <w:bCs/>
            <w:noProof/>
          </w:rPr>
          <w:t>Figure 5</w:t>
        </w:r>
        <w:r w:rsidRPr="004B3D03">
          <w:rPr>
            <w:rStyle w:val="Hyperlink"/>
            <w:rFonts w:eastAsiaTheme="majorEastAsia"/>
            <w:b/>
            <w:bCs/>
            <w:noProof/>
          </w:rPr>
          <w:noBreakHyphen/>
          <w:t>4:</w:t>
        </w:r>
        <w:r w:rsidRPr="004B3D03">
          <w:rPr>
            <w:rStyle w:val="Hyperlink"/>
            <w:rFonts w:eastAsiaTheme="majorEastAsia"/>
            <w:noProof/>
          </w:rPr>
          <w:t xml:space="preserve"> Screening of the positive ATF1</w:t>
        </w:r>
        <w:r w:rsidRPr="004B3D03">
          <w:rPr>
            <w:rStyle w:val="Hyperlink"/>
            <w:rFonts w:eastAsiaTheme="majorEastAsia"/>
            <w:noProof/>
            <w:vertAlign w:val="subscript"/>
          </w:rPr>
          <w:t xml:space="preserve">Sc </w:t>
        </w:r>
        <w:r w:rsidRPr="004B3D03">
          <w:rPr>
            <w:rStyle w:val="Hyperlink"/>
            <w:rFonts w:eastAsiaTheme="majorEastAsia"/>
            <w:noProof/>
          </w:rPr>
          <w:t>variants for improved BA production (</w:t>
        </w:r>
        <w:r w:rsidRPr="004B3D03">
          <w:rPr>
            <w:rStyle w:val="Hyperlink"/>
            <w:rFonts w:eastAsiaTheme="majorEastAsia"/>
            <w:b/>
            <w:noProof/>
          </w:rPr>
          <w:t>A</w:t>
        </w:r>
        <w:r w:rsidRPr="004B3D03">
          <w:rPr>
            <w:rStyle w:val="Hyperlink"/>
            <w:rFonts w:eastAsiaTheme="majorEastAsia"/>
            <w:noProof/>
          </w:rPr>
          <w:t>)</w:t>
        </w:r>
        <w:r w:rsidRPr="004B3D03">
          <w:rPr>
            <w:rStyle w:val="Hyperlink"/>
            <w:rFonts w:eastAsiaTheme="majorEastAsia"/>
            <w:b/>
            <w:noProof/>
          </w:rPr>
          <w:t xml:space="preserve"> </w:t>
        </w:r>
        <w:r w:rsidRPr="004B3D03">
          <w:rPr>
            <w:rStyle w:val="Hyperlink"/>
            <w:rFonts w:eastAsiaTheme="majorEastAsia"/>
            <w:noProof/>
          </w:rPr>
          <w:t>BA production of ATF1</w:t>
        </w:r>
        <w:r w:rsidRPr="004B3D03">
          <w:rPr>
            <w:rStyle w:val="Hyperlink"/>
            <w:rFonts w:eastAsiaTheme="majorEastAsia"/>
            <w:noProof/>
            <w:vertAlign w:val="subscript"/>
          </w:rPr>
          <w:t xml:space="preserve">Sc </w:t>
        </w:r>
        <w:r w:rsidRPr="004B3D03">
          <w:rPr>
            <w:rStyle w:val="Hyperlink"/>
            <w:rFonts w:eastAsiaTheme="majorEastAsia"/>
            <w:noProof/>
          </w:rPr>
          <w:t>variants quantified by the colorimetric assay. (</w:t>
        </w:r>
        <w:r w:rsidRPr="004B3D03">
          <w:rPr>
            <w:rStyle w:val="Hyperlink"/>
            <w:rFonts w:eastAsiaTheme="majorEastAsia"/>
            <w:b/>
            <w:noProof/>
          </w:rPr>
          <w:t>B</w:t>
        </w:r>
        <w:r w:rsidRPr="004B3D03">
          <w:rPr>
            <w:rStyle w:val="Hyperlink"/>
            <w:rFonts w:eastAsiaTheme="majorEastAsia"/>
            <w:noProof/>
          </w:rPr>
          <w:t>) Correlation of BA titer measurement between the colorimetric assay and GC/MS in. (</w:t>
        </w:r>
        <w:r w:rsidRPr="004B3D03">
          <w:rPr>
            <w:rStyle w:val="Hyperlink"/>
            <w:rFonts w:eastAsiaTheme="majorEastAsia"/>
            <w:b/>
            <w:noProof/>
          </w:rPr>
          <w:t>C</w:t>
        </w:r>
        <w:r w:rsidRPr="004B3D03">
          <w:rPr>
            <w:rStyle w:val="Hyperlink"/>
            <w:rFonts w:eastAsiaTheme="majorEastAsia"/>
            <w:noProof/>
          </w:rPr>
          <w:t>) The location of P348 residue in ATF1</w:t>
        </w:r>
        <w:r w:rsidRPr="004B3D03">
          <w:rPr>
            <w:rStyle w:val="Hyperlink"/>
            <w:rFonts w:eastAsiaTheme="majorEastAsia"/>
            <w:noProof/>
            <w:vertAlign w:val="subscript"/>
          </w:rPr>
          <w:t>Sc</w:t>
        </w:r>
        <w:r w:rsidRPr="004B3D03">
          <w:rPr>
            <w:rStyle w:val="Hyperlink"/>
            <w:rFonts w:eastAsiaTheme="majorEastAsia"/>
            <w:noProof/>
          </w:rPr>
          <w:t>. A yellow cloud represents a binding pocket of ATF1</w:t>
        </w:r>
        <w:r w:rsidRPr="004B3D03">
          <w:rPr>
            <w:rStyle w:val="Hyperlink"/>
            <w:rFonts w:eastAsiaTheme="majorEastAsia"/>
            <w:noProof/>
            <w:vertAlign w:val="subscript"/>
          </w:rPr>
          <w:t>Sc</w:t>
        </w:r>
        <w:r w:rsidRPr="004B3D03">
          <w:rPr>
            <w:rStyle w:val="Hyperlink"/>
            <w:rFonts w:eastAsiaTheme="majorEastAsia"/>
            <w:noProof/>
          </w:rPr>
          <w:t>. The error bars represent standard deviation of four biological replicates (</w:t>
        </w:r>
        <w:r w:rsidRPr="004B3D03">
          <w:rPr>
            <w:rStyle w:val="Hyperlink"/>
            <w:rFonts w:eastAsiaTheme="majorEastAsia"/>
            <w:i/>
            <w:noProof/>
          </w:rPr>
          <w:t>n</w:t>
        </w:r>
        <w:r w:rsidRPr="004B3D03">
          <w:rPr>
            <w:rStyle w:val="Hyperlink"/>
            <w:rFonts w:eastAsiaTheme="majorEastAsia"/>
            <w:noProof/>
          </w:rPr>
          <w:t>=4).</w:t>
        </w:r>
        <w:r>
          <w:rPr>
            <w:noProof/>
            <w:webHidden/>
          </w:rPr>
          <w:tab/>
        </w:r>
        <w:r>
          <w:rPr>
            <w:noProof/>
            <w:webHidden/>
          </w:rPr>
          <w:fldChar w:fldCharType="begin"/>
        </w:r>
        <w:r>
          <w:rPr>
            <w:noProof/>
            <w:webHidden/>
          </w:rPr>
          <w:instrText xml:space="preserve"> PAGEREF _Toc57022052 \h </w:instrText>
        </w:r>
        <w:r>
          <w:rPr>
            <w:noProof/>
            <w:webHidden/>
          </w:rPr>
        </w:r>
        <w:r>
          <w:rPr>
            <w:noProof/>
            <w:webHidden/>
          </w:rPr>
          <w:fldChar w:fldCharType="separate"/>
        </w:r>
        <w:r>
          <w:rPr>
            <w:noProof/>
            <w:webHidden/>
          </w:rPr>
          <w:t>191</w:t>
        </w:r>
        <w:r>
          <w:rPr>
            <w:noProof/>
            <w:webHidden/>
          </w:rPr>
          <w:fldChar w:fldCharType="end"/>
        </w:r>
      </w:hyperlink>
    </w:p>
    <w:p w14:paraId="0F05E9F7" w14:textId="4347EE55" w:rsidR="00F13457" w:rsidRDefault="00F13457">
      <w:pPr>
        <w:pStyle w:val="TableofFigures"/>
        <w:tabs>
          <w:tab w:val="right" w:leader="dot" w:pos="9350"/>
        </w:tabs>
        <w:rPr>
          <w:rFonts w:asciiTheme="minorHAnsi" w:eastAsiaTheme="minorEastAsia" w:hAnsiTheme="minorHAnsi" w:cstheme="minorBidi"/>
          <w:noProof/>
        </w:rPr>
      </w:pPr>
      <w:hyperlink w:anchor="_Toc57022053" w:history="1">
        <w:r w:rsidRPr="004B3D03">
          <w:rPr>
            <w:rStyle w:val="Hyperlink"/>
            <w:rFonts w:eastAsiaTheme="majorEastAsia"/>
            <w:b/>
            <w:bCs/>
            <w:noProof/>
          </w:rPr>
          <w:t>Figure 5</w:t>
        </w:r>
        <w:r w:rsidRPr="004B3D03">
          <w:rPr>
            <w:rStyle w:val="Hyperlink"/>
            <w:rFonts w:eastAsiaTheme="majorEastAsia"/>
            <w:b/>
            <w:bCs/>
            <w:noProof/>
          </w:rPr>
          <w:noBreakHyphen/>
          <w:t>5:</w:t>
        </w:r>
        <w:r w:rsidRPr="004B3D03">
          <w:rPr>
            <w:rStyle w:val="Hyperlink"/>
            <w:rFonts w:eastAsiaTheme="majorEastAsia"/>
            <w:noProof/>
          </w:rPr>
          <w:t xml:space="preserve"> Growth curves of BL21 (DE3) strains carrying CAT</w:t>
        </w:r>
        <w:r w:rsidRPr="004B3D03">
          <w:rPr>
            <w:rStyle w:val="Hyperlink"/>
            <w:rFonts w:eastAsiaTheme="majorEastAsia"/>
            <w:noProof/>
            <w:vertAlign w:val="subscript"/>
          </w:rPr>
          <w:t xml:space="preserve">Sa </w:t>
        </w:r>
        <w:r w:rsidRPr="004B3D03">
          <w:rPr>
            <w:rStyle w:val="Hyperlink"/>
            <w:rFonts w:eastAsiaTheme="majorEastAsia"/>
            <w:noProof/>
          </w:rPr>
          <w:t>F97 variants in microplates w/ or w/o hexadecane overlay. Blue square indicates w/o overlay; Orange circle indicates w/ overlay.</w:t>
        </w:r>
        <w:r>
          <w:rPr>
            <w:noProof/>
            <w:webHidden/>
          </w:rPr>
          <w:tab/>
        </w:r>
        <w:r>
          <w:rPr>
            <w:noProof/>
            <w:webHidden/>
          </w:rPr>
          <w:fldChar w:fldCharType="begin"/>
        </w:r>
        <w:r>
          <w:rPr>
            <w:noProof/>
            <w:webHidden/>
          </w:rPr>
          <w:instrText xml:space="preserve"> PAGEREF _Toc57022053 \h </w:instrText>
        </w:r>
        <w:r>
          <w:rPr>
            <w:noProof/>
            <w:webHidden/>
          </w:rPr>
        </w:r>
        <w:r>
          <w:rPr>
            <w:noProof/>
            <w:webHidden/>
          </w:rPr>
          <w:fldChar w:fldCharType="separate"/>
        </w:r>
        <w:r>
          <w:rPr>
            <w:noProof/>
            <w:webHidden/>
          </w:rPr>
          <w:t>201</w:t>
        </w:r>
        <w:r>
          <w:rPr>
            <w:noProof/>
            <w:webHidden/>
          </w:rPr>
          <w:fldChar w:fldCharType="end"/>
        </w:r>
      </w:hyperlink>
    </w:p>
    <w:p w14:paraId="70ED62A6" w14:textId="64FAF97B" w:rsidR="00F13457" w:rsidRDefault="00F13457">
      <w:pPr>
        <w:pStyle w:val="TableofFigures"/>
        <w:tabs>
          <w:tab w:val="right" w:leader="dot" w:pos="9350"/>
        </w:tabs>
        <w:rPr>
          <w:rFonts w:asciiTheme="minorHAnsi" w:eastAsiaTheme="minorEastAsia" w:hAnsiTheme="minorHAnsi" w:cstheme="minorBidi"/>
          <w:noProof/>
        </w:rPr>
      </w:pPr>
      <w:hyperlink w:anchor="_Toc57022054" w:history="1">
        <w:r w:rsidRPr="004B3D03">
          <w:rPr>
            <w:rStyle w:val="Hyperlink"/>
            <w:rFonts w:eastAsiaTheme="majorEastAsia"/>
            <w:b/>
            <w:bCs/>
            <w:noProof/>
          </w:rPr>
          <w:t>Figure 5</w:t>
        </w:r>
        <w:r w:rsidRPr="004B3D03">
          <w:rPr>
            <w:rStyle w:val="Hyperlink"/>
            <w:rFonts w:eastAsiaTheme="majorEastAsia"/>
            <w:b/>
            <w:bCs/>
            <w:noProof/>
          </w:rPr>
          <w:noBreakHyphen/>
          <w:t>6: (A)</w:t>
        </w:r>
        <w:r w:rsidRPr="004B3D03">
          <w:rPr>
            <w:rStyle w:val="Hyperlink"/>
            <w:rFonts w:eastAsiaTheme="majorEastAsia"/>
            <w:noProof/>
          </w:rPr>
          <w:t xml:space="preserve"> Effect of centrifugation on the results of colorimetric assay. (</w:t>
        </w:r>
        <w:r w:rsidRPr="004B3D03">
          <w:rPr>
            <w:rStyle w:val="Hyperlink"/>
            <w:rFonts w:eastAsiaTheme="majorEastAsia"/>
            <w:b/>
            <w:bCs/>
            <w:noProof/>
          </w:rPr>
          <w:t>B</w:t>
        </w:r>
        <w:r w:rsidRPr="004B3D03">
          <w:rPr>
            <w:rStyle w:val="Hyperlink"/>
            <w:rFonts w:eastAsiaTheme="majorEastAsia"/>
            <w:noProof/>
          </w:rPr>
          <w:t>) The colorimetric assay of hexadecane overlay samples and a series of isobutyl acetate standards with a different concentration. (</w:t>
        </w:r>
        <w:r w:rsidRPr="004B3D03">
          <w:rPr>
            <w:rStyle w:val="Hyperlink"/>
            <w:rFonts w:eastAsiaTheme="majorEastAsia"/>
            <w:b/>
            <w:bCs/>
            <w:noProof/>
          </w:rPr>
          <w:t>C</w:t>
        </w:r>
        <w:r w:rsidRPr="004B3D03">
          <w:rPr>
            <w:rStyle w:val="Hyperlink"/>
            <w:rFonts w:eastAsiaTheme="majorEastAsia"/>
            <w:noProof/>
          </w:rPr>
          <w:t>)</w:t>
        </w:r>
        <w:r w:rsidRPr="004B3D03">
          <w:rPr>
            <w:rStyle w:val="Hyperlink"/>
            <w:rFonts w:eastAsiaTheme="majorEastAsia"/>
            <w:b/>
            <w:bCs/>
            <w:noProof/>
          </w:rPr>
          <w:t xml:space="preserve"> </w:t>
        </w:r>
        <w:r w:rsidRPr="004B3D03">
          <w:rPr>
            <w:rStyle w:val="Hyperlink"/>
            <w:rFonts w:eastAsiaTheme="majorEastAsia"/>
            <w:noProof/>
          </w:rPr>
          <w:t>The</w:t>
        </w:r>
        <w:r w:rsidRPr="004B3D03">
          <w:rPr>
            <w:rStyle w:val="Hyperlink"/>
            <w:rFonts w:eastAsiaTheme="majorEastAsia"/>
            <w:b/>
            <w:bCs/>
            <w:noProof/>
          </w:rPr>
          <w:t xml:space="preserve"> </w:t>
        </w:r>
        <w:r w:rsidRPr="004B3D03">
          <w:rPr>
            <w:rStyle w:val="Hyperlink"/>
            <w:rFonts w:eastAsiaTheme="majorEastAsia"/>
            <w:noProof/>
          </w:rPr>
          <w:t>isobutyl acetate standard curve used for quantification of isobutyl acetate in the colorimetric assay.</w:t>
        </w:r>
        <w:r>
          <w:rPr>
            <w:noProof/>
            <w:webHidden/>
          </w:rPr>
          <w:tab/>
        </w:r>
        <w:r>
          <w:rPr>
            <w:noProof/>
            <w:webHidden/>
          </w:rPr>
          <w:fldChar w:fldCharType="begin"/>
        </w:r>
        <w:r>
          <w:rPr>
            <w:noProof/>
            <w:webHidden/>
          </w:rPr>
          <w:instrText xml:space="preserve"> PAGEREF _Toc57022054 \h </w:instrText>
        </w:r>
        <w:r>
          <w:rPr>
            <w:noProof/>
            <w:webHidden/>
          </w:rPr>
        </w:r>
        <w:r>
          <w:rPr>
            <w:noProof/>
            <w:webHidden/>
          </w:rPr>
          <w:fldChar w:fldCharType="separate"/>
        </w:r>
        <w:r>
          <w:rPr>
            <w:noProof/>
            <w:webHidden/>
          </w:rPr>
          <w:t>202</w:t>
        </w:r>
        <w:r>
          <w:rPr>
            <w:noProof/>
            <w:webHidden/>
          </w:rPr>
          <w:fldChar w:fldCharType="end"/>
        </w:r>
      </w:hyperlink>
    </w:p>
    <w:p w14:paraId="5DEE6F4E" w14:textId="2AB2CFB8" w:rsidR="00F13457" w:rsidRDefault="00F13457">
      <w:pPr>
        <w:pStyle w:val="TableofFigures"/>
        <w:tabs>
          <w:tab w:val="right" w:leader="dot" w:pos="9350"/>
        </w:tabs>
        <w:rPr>
          <w:rFonts w:asciiTheme="minorHAnsi" w:eastAsiaTheme="minorEastAsia" w:hAnsiTheme="minorHAnsi" w:cstheme="minorBidi"/>
          <w:noProof/>
        </w:rPr>
      </w:pPr>
      <w:hyperlink w:anchor="_Toc57022055" w:history="1">
        <w:r w:rsidRPr="004B3D03">
          <w:rPr>
            <w:rStyle w:val="Hyperlink"/>
            <w:rFonts w:eastAsiaTheme="majorEastAsia"/>
            <w:b/>
            <w:bCs/>
            <w:noProof/>
          </w:rPr>
          <w:t>Figure 5</w:t>
        </w:r>
        <w:r w:rsidRPr="004B3D03">
          <w:rPr>
            <w:rStyle w:val="Hyperlink"/>
            <w:rFonts w:eastAsiaTheme="majorEastAsia"/>
            <w:b/>
            <w:bCs/>
            <w:noProof/>
          </w:rPr>
          <w:noBreakHyphen/>
          <w:t>7:</w:t>
        </w:r>
        <w:r w:rsidRPr="004B3D03">
          <w:rPr>
            <w:rStyle w:val="Hyperlink"/>
            <w:rFonts w:eastAsiaTheme="majorEastAsia"/>
            <w:noProof/>
          </w:rPr>
          <w:t xml:space="preserve"> </w:t>
        </w:r>
        <w:r w:rsidRPr="004B3D03">
          <w:rPr>
            <w:rStyle w:val="Hyperlink"/>
            <w:rFonts w:eastAsiaTheme="majorEastAsia"/>
            <w:b/>
            <w:bCs/>
            <w:noProof/>
          </w:rPr>
          <w:t xml:space="preserve">(A) </w:t>
        </w:r>
        <w:r w:rsidRPr="004B3D03">
          <w:rPr>
            <w:rStyle w:val="Hyperlink"/>
            <w:rFonts w:eastAsiaTheme="majorEastAsia"/>
            <w:noProof/>
          </w:rPr>
          <w:t>The 3D structure of homology model of ATF1</w:t>
        </w:r>
        <w:r w:rsidRPr="004B3D03">
          <w:rPr>
            <w:rStyle w:val="Hyperlink"/>
            <w:rFonts w:eastAsiaTheme="majorEastAsia"/>
            <w:noProof/>
            <w:vertAlign w:val="subscript"/>
          </w:rPr>
          <w:t>Sc</w:t>
        </w:r>
        <w:r w:rsidRPr="004B3D03">
          <w:rPr>
            <w:rStyle w:val="Hyperlink"/>
            <w:rFonts w:eastAsiaTheme="majorEastAsia"/>
            <w:noProof/>
          </w:rPr>
          <w:t>. A binding pocket of ATF1</w:t>
        </w:r>
        <w:r w:rsidRPr="004B3D03">
          <w:rPr>
            <w:rStyle w:val="Hyperlink"/>
            <w:rFonts w:eastAsiaTheme="majorEastAsia"/>
            <w:noProof/>
            <w:vertAlign w:val="subscript"/>
          </w:rPr>
          <w:t>Sc</w:t>
        </w:r>
        <w:r w:rsidRPr="004B3D03">
          <w:rPr>
            <w:rStyle w:val="Hyperlink"/>
            <w:rFonts w:eastAsiaTheme="majorEastAsia"/>
            <w:noProof/>
          </w:rPr>
          <w:t xml:space="preserve"> (in a yellow cloud); binding pocket residues of ATF1</w:t>
        </w:r>
        <w:r w:rsidRPr="004B3D03">
          <w:rPr>
            <w:rStyle w:val="Hyperlink"/>
            <w:rFonts w:eastAsiaTheme="majorEastAsia"/>
            <w:noProof/>
            <w:vertAlign w:val="subscript"/>
          </w:rPr>
          <w:t>Sc</w:t>
        </w:r>
        <w:r w:rsidRPr="004B3D03">
          <w:rPr>
            <w:rStyle w:val="Hyperlink"/>
            <w:rFonts w:eastAsiaTheme="majorEastAsia"/>
            <w:noProof/>
          </w:rPr>
          <w:t xml:space="preserve"> (in blue), </w:t>
        </w:r>
        <w:r w:rsidRPr="004B3D03">
          <w:rPr>
            <w:rStyle w:val="Hyperlink"/>
            <w:rFonts w:eastAsiaTheme="majorEastAsia"/>
            <w:b/>
            <w:bCs/>
            <w:noProof/>
          </w:rPr>
          <w:t>(B)</w:t>
        </w:r>
        <w:r w:rsidRPr="004B3D03">
          <w:rPr>
            <w:rStyle w:val="Hyperlink"/>
            <w:rFonts w:eastAsiaTheme="majorEastAsia"/>
            <w:noProof/>
          </w:rPr>
          <w:t xml:space="preserve"> The 3D structure of acetyl-CoA-butanol-ATF1</w:t>
        </w:r>
        <w:r w:rsidRPr="004B3D03">
          <w:rPr>
            <w:rStyle w:val="Hyperlink"/>
            <w:rFonts w:eastAsiaTheme="majorEastAsia"/>
            <w:noProof/>
            <w:vertAlign w:val="subscript"/>
          </w:rPr>
          <w:t xml:space="preserve">Sc </w:t>
        </w:r>
        <w:r w:rsidRPr="004B3D03">
          <w:rPr>
            <w:rStyle w:val="Hyperlink"/>
            <w:rFonts w:eastAsiaTheme="majorEastAsia"/>
            <w:noProof/>
          </w:rPr>
          <w:t>complex. A binding pocket (in a yellow cloud); residues interacting with butanol in the acetyl-CoA-butanol-ATF1</w:t>
        </w:r>
        <w:r w:rsidRPr="004B3D03">
          <w:rPr>
            <w:rStyle w:val="Hyperlink"/>
            <w:rFonts w:eastAsiaTheme="majorEastAsia"/>
            <w:noProof/>
            <w:vertAlign w:val="subscript"/>
          </w:rPr>
          <w:t xml:space="preserve">Sc </w:t>
        </w:r>
        <w:r w:rsidRPr="004B3D03">
          <w:rPr>
            <w:rStyle w:val="Hyperlink"/>
            <w:rFonts w:eastAsiaTheme="majorEastAsia"/>
            <w:noProof/>
          </w:rPr>
          <w:t xml:space="preserve">complex (in green). </w:t>
        </w:r>
        <w:r w:rsidRPr="004B3D03">
          <w:rPr>
            <w:rStyle w:val="Hyperlink"/>
            <w:rFonts w:eastAsiaTheme="majorEastAsia"/>
            <w:b/>
            <w:bCs/>
            <w:noProof/>
          </w:rPr>
          <w:t>(C)</w:t>
        </w:r>
        <w:r w:rsidRPr="004B3D03">
          <w:rPr>
            <w:rStyle w:val="Hyperlink"/>
            <w:rFonts w:eastAsiaTheme="majorEastAsia"/>
            <w:noProof/>
          </w:rPr>
          <w:t xml:space="preserve"> Residue scan results of the residues interacting with butanol in the acetyl-CoA-butanol-ATF1</w:t>
        </w:r>
        <w:r w:rsidRPr="004B3D03">
          <w:rPr>
            <w:rStyle w:val="Hyperlink"/>
            <w:rFonts w:eastAsiaTheme="majorEastAsia"/>
            <w:noProof/>
            <w:vertAlign w:val="subscript"/>
          </w:rPr>
          <w:t xml:space="preserve">Sc </w:t>
        </w:r>
        <w:r w:rsidRPr="004B3D03">
          <w:rPr>
            <w:rStyle w:val="Hyperlink"/>
            <w:rFonts w:eastAsiaTheme="majorEastAsia"/>
            <w:noProof/>
          </w:rPr>
          <w:t>complex. The orange bars represent the selected top 12 candidates for further studies.</w:t>
        </w:r>
        <w:r>
          <w:rPr>
            <w:noProof/>
            <w:webHidden/>
          </w:rPr>
          <w:tab/>
        </w:r>
        <w:r>
          <w:rPr>
            <w:noProof/>
            <w:webHidden/>
          </w:rPr>
          <w:fldChar w:fldCharType="begin"/>
        </w:r>
        <w:r>
          <w:rPr>
            <w:noProof/>
            <w:webHidden/>
          </w:rPr>
          <w:instrText xml:space="preserve"> PAGEREF _Toc57022055 \h </w:instrText>
        </w:r>
        <w:r>
          <w:rPr>
            <w:noProof/>
            <w:webHidden/>
          </w:rPr>
        </w:r>
        <w:r>
          <w:rPr>
            <w:noProof/>
            <w:webHidden/>
          </w:rPr>
          <w:fldChar w:fldCharType="separate"/>
        </w:r>
        <w:r>
          <w:rPr>
            <w:noProof/>
            <w:webHidden/>
          </w:rPr>
          <w:t>203</w:t>
        </w:r>
        <w:r>
          <w:rPr>
            <w:noProof/>
            <w:webHidden/>
          </w:rPr>
          <w:fldChar w:fldCharType="end"/>
        </w:r>
      </w:hyperlink>
    </w:p>
    <w:p w14:paraId="1F30E246" w14:textId="72AF3203" w:rsidR="00F13457" w:rsidRDefault="00F13457">
      <w:pPr>
        <w:pStyle w:val="TableofFigures"/>
        <w:tabs>
          <w:tab w:val="right" w:leader="dot" w:pos="9350"/>
        </w:tabs>
        <w:rPr>
          <w:rFonts w:asciiTheme="minorHAnsi" w:eastAsiaTheme="minorEastAsia" w:hAnsiTheme="minorHAnsi" w:cstheme="minorBidi"/>
          <w:noProof/>
        </w:rPr>
      </w:pPr>
      <w:hyperlink w:anchor="_Toc57022056" w:history="1">
        <w:r w:rsidRPr="004B3D03">
          <w:rPr>
            <w:rStyle w:val="Hyperlink"/>
            <w:rFonts w:eastAsiaTheme="majorEastAsia"/>
            <w:b/>
            <w:bCs/>
            <w:noProof/>
          </w:rPr>
          <w:t>Figure 5</w:t>
        </w:r>
        <w:r w:rsidRPr="004B3D03">
          <w:rPr>
            <w:rStyle w:val="Hyperlink"/>
            <w:rFonts w:eastAsiaTheme="majorEastAsia"/>
            <w:b/>
            <w:bCs/>
            <w:noProof/>
          </w:rPr>
          <w:noBreakHyphen/>
          <w:t>8:</w:t>
        </w:r>
        <w:r w:rsidRPr="004B3D03">
          <w:rPr>
            <w:rStyle w:val="Hyperlink"/>
            <w:rFonts w:eastAsiaTheme="majorEastAsia"/>
            <w:noProof/>
          </w:rPr>
          <w:t xml:space="preserve"> The colorimetric assay of hexadecane overlays from the cultures of strains carrying ATF1</w:t>
        </w:r>
        <w:r w:rsidRPr="004B3D03">
          <w:rPr>
            <w:rStyle w:val="Hyperlink"/>
            <w:rFonts w:eastAsiaTheme="majorEastAsia"/>
            <w:noProof/>
            <w:vertAlign w:val="subscript"/>
          </w:rPr>
          <w:t>Sc</w:t>
        </w:r>
        <w:r w:rsidRPr="004B3D03">
          <w:rPr>
            <w:rStyle w:val="Hyperlink"/>
            <w:rFonts w:eastAsiaTheme="majorEastAsia"/>
            <w:noProof/>
          </w:rPr>
          <w:t xml:space="preserve"> variants </w:t>
        </w:r>
        <w:r w:rsidRPr="004B3D03">
          <w:rPr>
            <w:rStyle w:val="Hyperlink"/>
            <w:rFonts w:eastAsiaTheme="majorEastAsia"/>
            <w:b/>
            <w:bCs/>
            <w:noProof/>
          </w:rPr>
          <w:t>(A)</w:t>
        </w:r>
        <w:r w:rsidRPr="004B3D03">
          <w:rPr>
            <w:rStyle w:val="Hyperlink"/>
            <w:rFonts w:eastAsiaTheme="majorEastAsia"/>
            <w:noProof/>
          </w:rPr>
          <w:t xml:space="preserve"> without or (</w:t>
        </w:r>
        <w:r w:rsidRPr="004B3D03">
          <w:rPr>
            <w:rStyle w:val="Hyperlink"/>
            <w:rFonts w:eastAsiaTheme="majorEastAsia"/>
            <w:b/>
            <w:bCs/>
            <w:noProof/>
          </w:rPr>
          <w:t>B</w:t>
        </w:r>
        <w:r w:rsidRPr="004B3D03">
          <w:rPr>
            <w:rStyle w:val="Hyperlink"/>
            <w:rFonts w:eastAsiaTheme="majorEastAsia"/>
            <w:noProof/>
          </w:rPr>
          <w:t>) with an exogenous addition of 2 g/L butanol. (</w:t>
        </w:r>
        <w:r w:rsidRPr="004B3D03">
          <w:rPr>
            <w:rStyle w:val="Hyperlink"/>
            <w:rFonts w:eastAsiaTheme="majorEastAsia"/>
            <w:b/>
            <w:bCs/>
            <w:noProof/>
          </w:rPr>
          <w:t>C</w:t>
        </w:r>
        <w:r w:rsidRPr="004B3D03">
          <w:rPr>
            <w:rStyle w:val="Hyperlink"/>
            <w:rFonts w:eastAsiaTheme="majorEastAsia"/>
            <w:noProof/>
          </w:rPr>
          <w:t>)</w:t>
        </w:r>
        <w:r w:rsidRPr="004B3D03">
          <w:rPr>
            <w:rStyle w:val="Hyperlink"/>
            <w:rFonts w:eastAsiaTheme="majorEastAsia"/>
            <w:b/>
            <w:bCs/>
            <w:noProof/>
          </w:rPr>
          <w:t xml:space="preserve"> </w:t>
        </w:r>
        <w:r w:rsidRPr="004B3D03">
          <w:rPr>
            <w:rStyle w:val="Hyperlink"/>
            <w:rFonts w:eastAsiaTheme="majorEastAsia"/>
            <w:noProof/>
          </w:rPr>
          <w:t>The</w:t>
        </w:r>
        <w:r w:rsidRPr="004B3D03">
          <w:rPr>
            <w:rStyle w:val="Hyperlink"/>
            <w:rFonts w:eastAsiaTheme="majorEastAsia"/>
            <w:b/>
            <w:bCs/>
            <w:noProof/>
          </w:rPr>
          <w:t xml:space="preserve"> </w:t>
        </w:r>
        <w:r w:rsidRPr="004B3D03">
          <w:rPr>
            <w:rStyle w:val="Hyperlink"/>
            <w:rFonts w:eastAsiaTheme="majorEastAsia"/>
            <w:noProof/>
          </w:rPr>
          <w:t>butyl acetate standard curve used for the quantification of butyl acetate in the colorimetric assay.</w:t>
        </w:r>
        <w:r>
          <w:rPr>
            <w:noProof/>
            <w:webHidden/>
          </w:rPr>
          <w:tab/>
        </w:r>
        <w:r>
          <w:rPr>
            <w:noProof/>
            <w:webHidden/>
          </w:rPr>
          <w:fldChar w:fldCharType="begin"/>
        </w:r>
        <w:r>
          <w:rPr>
            <w:noProof/>
            <w:webHidden/>
          </w:rPr>
          <w:instrText xml:space="preserve"> PAGEREF _Toc57022056 \h </w:instrText>
        </w:r>
        <w:r>
          <w:rPr>
            <w:noProof/>
            <w:webHidden/>
          </w:rPr>
        </w:r>
        <w:r>
          <w:rPr>
            <w:noProof/>
            <w:webHidden/>
          </w:rPr>
          <w:fldChar w:fldCharType="separate"/>
        </w:r>
        <w:r>
          <w:rPr>
            <w:noProof/>
            <w:webHidden/>
          </w:rPr>
          <w:t>204</w:t>
        </w:r>
        <w:r>
          <w:rPr>
            <w:noProof/>
            <w:webHidden/>
          </w:rPr>
          <w:fldChar w:fldCharType="end"/>
        </w:r>
      </w:hyperlink>
    </w:p>
    <w:p w14:paraId="3165503A" w14:textId="48F097EB" w:rsidR="00F13457" w:rsidRDefault="00F13457">
      <w:pPr>
        <w:pStyle w:val="TableofFigures"/>
        <w:tabs>
          <w:tab w:val="right" w:leader="dot" w:pos="9350"/>
        </w:tabs>
        <w:rPr>
          <w:rFonts w:asciiTheme="minorHAnsi" w:eastAsiaTheme="minorEastAsia" w:hAnsiTheme="minorHAnsi" w:cstheme="minorBidi"/>
          <w:noProof/>
        </w:rPr>
      </w:pPr>
      <w:hyperlink w:anchor="_Toc57022057" w:history="1">
        <w:r w:rsidRPr="004B3D03">
          <w:rPr>
            <w:rStyle w:val="Hyperlink"/>
            <w:rFonts w:eastAsiaTheme="majorEastAsia"/>
            <w:b/>
            <w:bCs/>
            <w:noProof/>
          </w:rPr>
          <w:t>Figure 6</w:t>
        </w:r>
        <w:r w:rsidRPr="004B3D03">
          <w:rPr>
            <w:rStyle w:val="Hyperlink"/>
            <w:rFonts w:eastAsiaTheme="majorEastAsia"/>
            <w:b/>
            <w:bCs/>
            <w:noProof/>
          </w:rPr>
          <w:noBreakHyphen/>
          <w:t>1:</w:t>
        </w:r>
        <w:r w:rsidRPr="004B3D03">
          <w:rPr>
            <w:rStyle w:val="Hyperlink"/>
            <w:rFonts w:eastAsiaTheme="majorEastAsia"/>
            <w:noProof/>
          </w:rPr>
          <w:t xml:space="preserve"> </w:t>
        </w:r>
        <w:r w:rsidRPr="004B3D03">
          <w:rPr>
            <w:rStyle w:val="Hyperlink"/>
            <w:rFonts w:eastAsiaTheme="majorEastAsia"/>
            <w:bCs/>
            <w:noProof/>
          </w:rPr>
          <w:t>(</w:t>
        </w:r>
        <w:r w:rsidRPr="004B3D03">
          <w:rPr>
            <w:rStyle w:val="Hyperlink"/>
            <w:rFonts w:eastAsiaTheme="majorEastAsia"/>
            <w:b/>
            <w:noProof/>
          </w:rPr>
          <w:t>A</w:t>
        </w:r>
        <w:r w:rsidRPr="004B3D03">
          <w:rPr>
            <w:rStyle w:val="Hyperlink"/>
            <w:rFonts w:eastAsiaTheme="majorEastAsia"/>
            <w:bCs/>
            <w:noProof/>
          </w:rPr>
          <w:t>) Esterification reaction by an alcohol acyltransferase (AAT). (</w:t>
        </w:r>
        <w:r w:rsidRPr="004B3D03">
          <w:rPr>
            <w:rStyle w:val="Hyperlink"/>
            <w:rFonts w:eastAsiaTheme="majorEastAsia"/>
            <w:b/>
            <w:noProof/>
          </w:rPr>
          <w:t>B</w:t>
        </w:r>
        <w:r w:rsidRPr="004B3D03">
          <w:rPr>
            <w:rStyle w:val="Hyperlink"/>
            <w:rFonts w:eastAsiaTheme="majorEastAsia"/>
            <w:bCs/>
            <w:noProof/>
          </w:rPr>
          <w:t>) Biosynthetic pathway of butyl acetate from glucose. (</w:t>
        </w:r>
        <w:r w:rsidRPr="004B3D03">
          <w:rPr>
            <w:rStyle w:val="Hyperlink"/>
            <w:rFonts w:eastAsiaTheme="majorEastAsia"/>
            <w:b/>
            <w:noProof/>
          </w:rPr>
          <w:t>C</w:t>
        </w:r>
        <w:r w:rsidRPr="004B3D03">
          <w:rPr>
            <w:rStyle w:val="Hyperlink"/>
            <w:rFonts w:eastAsiaTheme="majorEastAsia"/>
            <w:bCs/>
            <w:noProof/>
          </w:rPr>
          <w:t>) Validation of a butanol production module in EcJWBtOH. (</w:t>
        </w:r>
        <w:r w:rsidRPr="004B3D03">
          <w:rPr>
            <w:rStyle w:val="Hyperlink"/>
            <w:rFonts w:eastAsiaTheme="majorEastAsia"/>
            <w:b/>
            <w:noProof/>
          </w:rPr>
          <w:t>D</w:t>
        </w:r>
        <w:r w:rsidRPr="004B3D03">
          <w:rPr>
            <w:rStyle w:val="Hyperlink"/>
            <w:rFonts w:eastAsiaTheme="majorEastAsia"/>
            <w:bCs/>
            <w:noProof/>
          </w:rPr>
          <w:t>) Schematic of strains carrying butyl acetate production modules with ATF1</w:t>
        </w:r>
        <w:r w:rsidRPr="004B3D03">
          <w:rPr>
            <w:rStyle w:val="Hyperlink"/>
            <w:rFonts w:eastAsiaTheme="majorEastAsia"/>
            <w:bCs/>
            <w:noProof/>
            <w:vertAlign w:val="subscript"/>
          </w:rPr>
          <w:t xml:space="preserve">Sc </w:t>
        </w:r>
        <w:r w:rsidRPr="004B3D03">
          <w:rPr>
            <w:rStyle w:val="Hyperlink"/>
            <w:rFonts w:eastAsiaTheme="majorEastAsia"/>
            <w:bCs/>
            <w:noProof/>
          </w:rPr>
          <w:t>wildtype (EcJWBA) or ATF1</w:t>
        </w:r>
        <w:r w:rsidRPr="004B3D03">
          <w:rPr>
            <w:rStyle w:val="Hyperlink"/>
            <w:rFonts w:eastAsiaTheme="majorEastAsia"/>
            <w:bCs/>
            <w:noProof/>
            <w:vertAlign w:val="subscript"/>
          </w:rPr>
          <w:t>Sc</w:t>
        </w:r>
        <w:r w:rsidRPr="004B3D03">
          <w:rPr>
            <w:rStyle w:val="Hyperlink"/>
            <w:rFonts w:eastAsiaTheme="majorEastAsia"/>
            <w:bCs/>
            <w:noProof/>
            <w:vertAlign w:val="superscript"/>
          </w:rPr>
          <w:t xml:space="preserve"> </w:t>
        </w:r>
        <w:r w:rsidRPr="004B3D03">
          <w:rPr>
            <w:rStyle w:val="Hyperlink"/>
            <w:rFonts w:eastAsiaTheme="majorEastAsia"/>
            <w:bCs/>
            <w:noProof/>
          </w:rPr>
          <w:t>P348M variant (EcJWBA</w:t>
        </w:r>
        <w:r w:rsidRPr="004B3D03">
          <w:rPr>
            <w:rStyle w:val="Hyperlink"/>
            <w:rFonts w:eastAsiaTheme="majorEastAsia"/>
            <w:bCs/>
            <w:noProof/>
            <w:vertAlign w:val="subscript"/>
          </w:rPr>
          <w:t>mut</w:t>
        </w:r>
        <w:r w:rsidRPr="004B3D03">
          <w:rPr>
            <w:rStyle w:val="Hyperlink"/>
            <w:rFonts w:eastAsiaTheme="majorEastAsia"/>
            <w:bCs/>
            <w:noProof/>
          </w:rPr>
          <w:t>). (</w:t>
        </w:r>
        <w:r w:rsidRPr="004B3D03">
          <w:rPr>
            <w:rStyle w:val="Hyperlink"/>
            <w:rFonts w:eastAsiaTheme="majorEastAsia"/>
            <w:b/>
            <w:noProof/>
          </w:rPr>
          <w:t>E</w:t>
        </w:r>
        <w:r w:rsidRPr="004B3D03">
          <w:rPr>
            <w:rStyle w:val="Hyperlink"/>
            <w:rFonts w:eastAsiaTheme="majorEastAsia"/>
            <w:bCs/>
            <w:noProof/>
          </w:rPr>
          <w:t>) Growth selection of an efficient ATF1</w:t>
        </w:r>
        <w:r w:rsidRPr="004B3D03">
          <w:rPr>
            <w:rStyle w:val="Hyperlink"/>
            <w:rFonts w:eastAsiaTheme="majorEastAsia"/>
            <w:bCs/>
            <w:noProof/>
            <w:vertAlign w:val="subscript"/>
          </w:rPr>
          <w:t>Sc</w:t>
        </w:r>
        <w:r w:rsidRPr="004B3D03">
          <w:rPr>
            <w:rStyle w:val="Hyperlink"/>
            <w:rFonts w:eastAsiaTheme="majorEastAsia"/>
            <w:bCs/>
            <w:noProof/>
          </w:rPr>
          <w:t xml:space="preserve"> variant. TCS095 (DE3) in red; EcDL112 in blue; EcJWBA in green; EcJWBA</w:t>
        </w:r>
        <w:r w:rsidRPr="004B3D03">
          <w:rPr>
            <w:rStyle w:val="Hyperlink"/>
            <w:rFonts w:eastAsiaTheme="majorEastAsia"/>
            <w:bCs/>
            <w:noProof/>
            <w:vertAlign w:val="subscript"/>
          </w:rPr>
          <w:t xml:space="preserve">mut </w:t>
        </w:r>
        <w:r w:rsidRPr="004B3D03">
          <w:rPr>
            <w:rStyle w:val="Hyperlink"/>
            <w:rFonts w:eastAsiaTheme="majorEastAsia"/>
            <w:bCs/>
            <w:noProof/>
          </w:rPr>
          <w:t>in purple. TCS095 (DE3) was used as a negative control. EcDL112 carrying an ethanol production module was used as a positive control. (</w:t>
        </w:r>
        <w:r w:rsidRPr="004B3D03">
          <w:rPr>
            <w:rStyle w:val="Hyperlink"/>
            <w:rFonts w:eastAsiaTheme="majorEastAsia"/>
            <w:b/>
            <w:noProof/>
          </w:rPr>
          <w:t>F</w:t>
        </w:r>
        <w:r w:rsidRPr="004B3D03">
          <w:rPr>
            <w:rStyle w:val="Hyperlink"/>
            <w:rFonts w:eastAsiaTheme="majorEastAsia"/>
            <w:bCs/>
            <w:noProof/>
          </w:rPr>
          <w:t>) Comparison of O.D.</w:t>
        </w:r>
        <w:r w:rsidRPr="004B3D03">
          <w:rPr>
            <w:rStyle w:val="Hyperlink"/>
            <w:rFonts w:eastAsiaTheme="majorEastAsia"/>
            <w:bCs/>
            <w:noProof/>
            <w:vertAlign w:val="subscript"/>
          </w:rPr>
          <w:t>600</w:t>
        </w:r>
        <w:r w:rsidRPr="004B3D03">
          <w:rPr>
            <w:rStyle w:val="Hyperlink"/>
            <w:rFonts w:eastAsiaTheme="majorEastAsia"/>
            <w:bCs/>
            <w:noProof/>
          </w:rPr>
          <w:t xml:space="preserve"> values between the modular (chassis) cell (TCS095 (DE3)) and its derivatives after 48 h of cultures in the anaerobic culture tubes. N.C. </w:t>
        </w:r>
        <w:r w:rsidRPr="004B3D03">
          <w:rPr>
            <w:rStyle w:val="Hyperlink"/>
            <w:rFonts w:eastAsiaTheme="majorEastAsia"/>
            <w:bCs/>
            <w:noProof/>
          </w:rPr>
          <w:lastRenderedPageBreak/>
          <w:t>and P.C. represent a negative control and a positive control, respectively. *</w:t>
        </w:r>
        <w:r w:rsidRPr="004B3D03">
          <w:rPr>
            <w:rStyle w:val="Hyperlink"/>
            <w:rFonts w:eastAsiaTheme="majorEastAsia"/>
            <w:bCs/>
            <w:i/>
            <w:noProof/>
          </w:rPr>
          <w:t>p</w:t>
        </w:r>
        <w:r w:rsidRPr="004B3D03">
          <w:rPr>
            <w:rStyle w:val="Hyperlink"/>
            <w:rFonts w:eastAsiaTheme="majorEastAsia"/>
            <w:bCs/>
            <w:noProof/>
          </w:rPr>
          <w:t xml:space="preserve"> &lt; 0.002 (Student’s t-test).</w:t>
        </w:r>
        <w:r>
          <w:rPr>
            <w:noProof/>
            <w:webHidden/>
          </w:rPr>
          <w:tab/>
        </w:r>
        <w:r>
          <w:rPr>
            <w:noProof/>
            <w:webHidden/>
          </w:rPr>
          <w:fldChar w:fldCharType="begin"/>
        </w:r>
        <w:r>
          <w:rPr>
            <w:noProof/>
            <w:webHidden/>
          </w:rPr>
          <w:instrText xml:space="preserve"> PAGEREF _Toc57022057 \h </w:instrText>
        </w:r>
        <w:r>
          <w:rPr>
            <w:noProof/>
            <w:webHidden/>
          </w:rPr>
        </w:r>
        <w:r>
          <w:rPr>
            <w:noProof/>
            <w:webHidden/>
          </w:rPr>
          <w:fldChar w:fldCharType="separate"/>
        </w:r>
        <w:r>
          <w:rPr>
            <w:noProof/>
            <w:webHidden/>
          </w:rPr>
          <w:t>216</w:t>
        </w:r>
        <w:r>
          <w:rPr>
            <w:noProof/>
            <w:webHidden/>
          </w:rPr>
          <w:fldChar w:fldCharType="end"/>
        </w:r>
      </w:hyperlink>
    </w:p>
    <w:p w14:paraId="246A731E" w14:textId="16C38EC6" w:rsidR="00814D77" w:rsidRDefault="002F0EEE" w:rsidP="00EE0027">
      <w:pPr>
        <w:spacing w:line="360" w:lineRule="auto"/>
        <w:jc w:val="both"/>
      </w:pPr>
      <w:r>
        <w:fldChar w:fldCharType="end"/>
      </w:r>
    </w:p>
    <w:p w14:paraId="0616D02A" w14:textId="2F82F62A" w:rsidR="00247823" w:rsidRDefault="00247823" w:rsidP="00CA14EC">
      <w:pPr>
        <w:spacing w:line="480" w:lineRule="auto"/>
        <w:jc w:val="both"/>
      </w:pPr>
    </w:p>
    <w:p w14:paraId="6EA28CFC" w14:textId="77777777" w:rsidR="00183A76" w:rsidRDefault="00183A76" w:rsidP="00CA14EC">
      <w:pPr>
        <w:spacing w:line="480" w:lineRule="auto"/>
        <w:jc w:val="both"/>
        <w:sectPr w:rsidR="00183A76" w:rsidSect="00183A76">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13EE31F6" w14:textId="4859570F" w:rsidR="00481A52" w:rsidRPr="00B61EEF" w:rsidRDefault="00814D77" w:rsidP="002C3821">
      <w:pPr>
        <w:pStyle w:val="Heading1"/>
        <w:spacing w:line="276" w:lineRule="auto"/>
        <w:rPr>
          <w:sz w:val="48"/>
          <w:szCs w:val="40"/>
        </w:rPr>
      </w:pPr>
      <w:bookmarkStart w:id="0" w:name="_Toc57021772"/>
      <w:r w:rsidRPr="00B61EEF">
        <w:rPr>
          <w:sz w:val="48"/>
          <w:szCs w:val="40"/>
        </w:rPr>
        <w:lastRenderedPageBreak/>
        <w:t>I</w:t>
      </w:r>
      <w:r w:rsidR="00273A51" w:rsidRPr="00B61EEF">
        <w:rPr>
          <w:sz w:val="48"/>
          <w:szCs w:val="40"/>
        </w:rPr>
        <w:t>ntroduction</w:t>
      </w:r>
      <w:bookmarkEnd w:id="0"/>
    </w:p>
    <w:p w14:paraId="37998B6C" w14:textId="18867A97" w:rsidR="00851AD5" w:rsidRDefault="00851AD5" w:rsidP="00254BC3">
      <w:pPr>
        <w:spacing w:line="480" w:lineRule="auto"/>
      </w:pPr>
    </w:p>
    <w:p w14:paraId="7A19A9DA" w14:textId="4595F679" w:rsidR="00851AD5" w:rsidRDefault="00851AD5" w:rsidP="00254BC3">
      <w:pPr>
        <w:spacing w:line="480" w:lineRule="auto"/>
      </w:pPr>
    </w:p>
    <w:p w14:paraId="251D578D" w14:textId="71B47CA9" w:rsidR="00851AD5" w:rsidRDefault="00851AD5" w:rsidP="00254BC3">
      <w:pPr>
        <w:spacing w:line="480" w:lineRule="auto"/>
      </w:pPr>
    </w:p>
    <w:p w14:paraId="341F4154" w14:textId="2E19F694" w:rsidR="00851AD5" w:rsidRDefault="00851AD5" w:rsidP="00254BC3">
      <w:pPr>
        <w:spacing w:line="480" w:lineRule="auto"/>
      </w:pPr>
    </w:p>
    <w:p w14:paraId="3515550C" w14:textId="0E6C7991" w:rsidR="00851AD5" w:rsidRDefault="00851AD5" w:rsidP="00254BC3">
      <w:pPr>
        <w:spacing w:line="480" w:lineRule="auto"/>
      </w:pPr>
    </w:p>
    <w:p w14:paraId="728058BC" w14:textId="40D912D1" w:rsidR="00851AD5" w:rsidRDefault="00851AD5" w:rsidP="00254BC3">
      <w:pPr>
        <w:spacing w:line="480" w:lineRule="auto"/>
      </w:pPr>
    </w:p>
    <w:p w14:paraId="62B3B2C4" w14:textId="22DDF70D" w:rsidR="00851AD5" w:rsidRDefault="00851AD5" w:rsidP="00254BC3">
      <w:pPr>
        <w:spacing w:line="480" w:lineRule="auto"/>
      </w:pPr>
    </w:p>
    <w:p w14:paraId="748BE8F3" w14:textId="3674B733" w:rsidR="00851AD5" w:rsidRDefault="00851AD5" w:rsidP="00254BC3">
      <w:pPr>
        <w:spacing w:line="480" w:lineRule="auto"/>
      </w:pPr>
    </w:p>
    <w:p w14:paraId="2ABF19A0" w14:textId="61DDEDC2" w:rsidR="00F719E9" w:rsidRDefault="00F719E9" w:rsidP="00254BC3">
      <w:pPr>
        <w:spacing w:line="480" w:lineRule="auto"/>
      </w:pPr>
    </w:p>
    <w:p w14:paraId="19F71474" w14:textId="36D86BFA" w:rsidR="00254BC3" w:rsidRDefault="00254BC3" w:rsidP="00254BC3">
      <w:pPr>
        <w:spacing w:line="480" w:lineRule="auto"/>
      </w:pPr>
    </w:p>
    <w:p w14:paraId="27B31463" w14:textId="77777777" w:rsidR="00254BC3" w:rsidRDefault="00254BC3" w:rsidP="00254BC3">
      <w:pPr>
        <w:spacing w:line="480" w:lineRule="auto"/>
      </w:pPr>
    </w:p>
    <w:p w14:paraId="2F32AED3" w14:textId="4669A1FA" w:rsidR="00F719E9" w:rsidRDefault="00F719E9" w:rsidP="00254BC3">
      <w:pPr>
        <w:spacing w:line="480" w:lineRule="auto"/>
      </w:pPr>
    </w:p>
    <w:p w14:paraId="5D77DF0B" w14:textId="25304198" w:rsidR="00F719E9" w:rsidRDefault="00F719E9" w:rsidP="00254BC3">
      <w:pPr>
        <w:spacing w:line="480" w:lineRule="auto"/>
      </w:pPr>
    </w:p>
    <w:p w14:paraId="47512EC6" w14:textId="6CCC4087" w:rsidR="009A3723" w:rsidRDefault="009A3723" w:rsidP="00254BC3">
      <w:pPr>
        <w:spacing w:line="480" w:lineRule="auto"/>
      </w:pPr>
    </w:p>
    <w:p w14:paraId="72D462AB" w14:textId="58DA1C0D" w:rsidR="009A3723" w:rsidRDefault="009A3723" w:rsidP="00254BC3">
      <w:pPr>
        <w:spacing w:line="480" w:lineRule="auto"/>
      </w:pPr>
    </w:p>
    <w:p w14:paraId="42730826" w14:textId="520C6315" w:rsidR="009A3723" w:rsidRDefault="009A3723" w:rsidP="00254BC3">
      <w:pPr>
        <w:spacing w:line="480" w:lineRule="auto"/>
      </w:pPr>
    </w:p>
    <w:p w14:paraId="40420F32" w14:textId="414DC097" w:rsidR="009A3723" w:rsidRDefault="009A3723" w:rsidP="00254BC3">
      <w:pPr>
        <w:spacing w:line="480" w:lineRule="auto"/>
      </w:pPr>
    </w:p>
    <w:p w14:paraId="5EE22903" w14:textId="254C2EDC" w:rsidR="009A3723" w:rsidRDefault="009A3723" w:rsidP="00254BC3">
      <w:pPr>
        <w:spacing w:line="480" w:lineRule="auto"/>
      </w:pPr>
    </w:p>
    <w:p w14:paraId="76AE6E6F" w14:textId="1CCF813A" w:rsidR="009A3723" w:rsidRDefault="009A3723" w:rsidP="00254BC3">
      <w:pPr>
        <w:spacing w:line="480" w:lineRule="auto"/>
      </w:pPr>
    </w:p>
    <w:p w14:paraId="5F9D4CEF" w14:textId="77777777" w:rsidR="009A3723" w:rsidRDefault="009A3723" w:rsidP="00254BC3">
      <w:pPr>
        <w:spacing w:line="480" w:lineRule="auto"/>
      </w:pPr>
    </w:p>
    <w:p w14:paraId="36EEF0BF" w14:textId="77777777" w:rsidR="00F719E9" w:rsidRDefault="00F719E9" w:rsidP="00254BC3">
      <w:pPr>
        <w:spacing w:line="480" w:lineRule="auto"/>
      </w:pPr>
    </w:p>
    <w:p w14:paraId="1E6FFAEF" w14:textId="48FA6848" w:rsidR="00851AD5" w:rsidRDefault="00851AD5" w:rsidP="00254BC3">
      <w:pPr>
        <w:spacing w:line="480" w:lineRule="auto"/>
        <w:jc w:val="both"/>
      </w:pPr>
    </w:p>
    <w:p w14:paraId="7941B4E1" w14:textId="3103746C" w:rsidR="002C7038" w:rsidRPr="00493952" w:rsidRDefault="002C7038" w:rsidP="00F719E9">
      <w:pPr>
        <w:spacing w:line="480" w:lineRule="auto"/>
        <w:jc w:val="both"/>
      </w:pPr>
      <w:r w:rsidRPr="00493952">
        <w:lastRenderedPageBreak/>
        <w:t xml:space="preserve">This </w:t>
      </w:r>
      <w:r w:rsidR="00875150" w:rsidRPr="00493952">
        <w:t>part</w:t>
      </w:r>
      <w:r w:rsidRPr="00493952">
        <w:t xml:space="preserve"> includes excerpts from the review published by:</w:t>
      </w:r>
    </w:p>
    <w:p w14:paraId="3CA95399" w14:textId="50F2A7A7" w:rsidR="00287189" w:rsidRPr="00493952" w:rsidRDefault="002C7038" w:rsidP="00F719E9">
      <w:pPr>
        <w:spacing w:line="480" w:lineRule="auto"/>
        <w:jc w:val="both"/>
        <w:rPr>
          <w:color w:val="000000"/>
          <w:shd w:val="clear" w:color="auto" w:fill="FFFFFF"/>
        </w:rPr>
      </w:pPr>
      <w:r w:rsidRPr="00284CDC">
        <w:rPr>
          <w:b/>
          <w:bCs/>
          <w:color w:val="000000"/>
          <w:u w:val="single"/>
          <w:shd w:val="clear" w:color="auto" w:fill="FFFFFF"/>
        </w:rPr>
        <w:t>Lee, J.W.</w:t>
      </w:r>
      <w:r w:rsidRPr="00493952">
        <w:rPr>
          <w:color w:val="000000"/>
          <w:shd w:val="clear" w:color="auto" w:fill="FFFFFF"/>
        </w:rPr>
        <w:t xml:space="preserve">, Trinh, C.T. </w:t>
      </w:r>
      <w:r w:rsidR="00493952" w:rsidRPr="00493952">
        <w:rPr>
          <w:color w:val="000000"/>
          <w:shd w:val="clear" w:color="auto" w:fill="FFFFFF"/>
        </w:rPr>
        <w:t xml:space="preserve">Towards renewable flavors, fragrances, and beyond, </w:t>
      </w:r>
      <w:r w:rsidR="00493952" w:rsidRPr="00284CDC">
        <w:rPr>
          <w:b/>
          <w:bCs/>
          <w:i/>
          <w:iCs/>
          <w:color w:val="000000"/>
          <w:shd w:val="clear" w:color="auto" w:fill="FFFFFF"/>
        </w:rPr>
        <w:t>Curr. Opin. Biotechnol.</w:t>
      </w:r>
      <w:r w:rsidR="00493952" w:rsidRPr="00493952">
        <w:rPr>
          <w:color w:val="000000"/>
          <w:shd w:val="clear" w:color="auto" w:fill="FFFFFF"/>
        </w:rPr>
        <w:t xml:space="preserve">, </w:t>
      </w:r>
      <w:r w:rsidR="00493952" w:rsidRPr="00284CDC">
        <w:rPr>
          <w:b/>
          <w:bCs/>
          <w:color w:val="000000"/>
          <w:shd w:val="clear" w:color="auto" w:fill="FFFFFF"/>
        </w:rPr>
        <w:t>61</w:t>
      </w:r>
      <w:r w:rsidR="00493952" w:rsidRPr="00493952">
        <w:rPr>
          <w:color w:val="000000"/>
          <w:shd w:val="clear" w:color="auto" w:fill="FFFFFF"/>
        </w:rPr>
        <w:t>:168-180</w:t>
      </w:r>
      <w:r w:rsidR="00284CDC">
        <w:rPr>
          <w:color w:val="000000"/>
          <w:shd w:val="clear" w:color="auto" w:fill="FFFFFF"/>
        </w:rPr>
        <w:t>.</w:t>
      </w:r>
      <w:r w:rsidR="00493952" w:rsidRPr="00493952">
        <w:rPr>
          <w:color w:val="000000"/>
          <w:shd w:val="clear" w:color="auto" w:fill="FFFFFF"/>
        </w:rPr>
        <w:t xml:space="preserve">    </w:t>
      </w:r>
    </w:p>
    <w:p w14:paraId="66654D89" w14:textId="3245E56B" w:rsidR="005C4572" w:rsidRDefault="005C4572" w:rsidP="00F719E9">
      <w:pPr>
        <w:spacing w:line="480" w:lineRule="auto"/>
        <w:jc w:val="both"/>
        <w:rPr>
          <w:color w:val="000000" w:themeColor="text1"/>
        </w:rPr>
      </w:pPr>
    </w:p>
    <w:p w14:paraId="68AB0F53" w14:textId="77777777" w:rsidR="00BE751E" w:rsidRPr="00273697" w:rsidRDefault="00BE751E" w:rsidP="00BE751E">
      <w:pPr>
        <w:spacing w:line="480" w:lineRule="auto"/>
        <w:jc w:val="both"/>
        <w:rPr>
          <w:color w:val="FF0000"/>
        </w:rPr>
      </w:pPr>
      <w:r w:rsidRPr="00284CDC">
        <w:rPr>
          <w:b/>
          <w:bCs/>
          <w:color w:val="000000" w:themeColor="text1"/>
        </w:rPr>
        <w:t>JWL</w:t>
      </w:r>
      <w:r w:rsidRPr="0064563E">
        <w:rPr>
          <w:color w:val="000000" w:themeColor="text1"/>
        </w:rPr>
        <w:t xml:space="preserve"> and CTT </w:t>
      </w:r>
      <w:r>
        <w:rPr>
          <w:color w:val="000000" w:themeColor="text1"/>
        </w:rPr>
        <w:t xml:space="preserve">reviewed, drafted, and edited the </w:t>
      </w:r>
      <w:r w:rsidRPr="0064563E">
        <w:rPr>
          <w:color w:val="000000" w:themeColor="text1"/>
        </w:rPr>
        <w:t>manuscript</w:t>
      </w:r>
      <w:r>
        <w:rPr>
          <w:color w:val="000000" w:themeColor="text1"/>
        </w:rPr>
        <w:t xml:space="preserve">. </w:t>
      </w:r>
      <w:r w:rsidRPr="00284CDC">
        <w:rPr>
          <w:b/>
          <w:bCs/>
          <w:color w:val="000000" w:themeColor="text1"/>
        </w:rPr>
        <w:t>JWL</w:t>
      </w:r>
      <w:r w:rsidRPr="00D730C9">
        <w:rPr>
          <w:color w:val="000000" w:themeColor="text1"/>
        </w:rPr>
        <w:t xml:space="preserve"> </w:t>
      </w:r>
      <w:r>
        <w:rPr>
          <w:color w:val="000000" w:themeColor="text1"/>
        </w:rPr>
        <w:t>visualized ideas and concepts. CTT conceptualized ideas,</w:t>
      </w:r>
      <w:r w:rsidRPr="0064563E">
        <w:rPr>
          <w:color w:val="000000" w:themeColor="text1"/>
        </w:rPr>
        <w:t xml:space="preserve"> </w:t>
      </w:r>
      <w:r>
        <w:rPr>
          <w:color w:val="000000" w:themeColor="text1"/>
        </w:rPr>
        <w:t>administrated the project and acquired funding</w:t>
      </w:r>
      <w:r w:rsidRPr="0064563E">
        <w:rPr>
          <w:color w:val="000000" w:themeColor="text1"/>
        </w:rPr>
        <w:t>.</w:t>
      </w:r>
    </w:p>
    <w:p w14:paraId="3E7F1A9B" w14:textId="2D2C72E4" w:rsidR="00BE751E" w:rsidRDefault="00BE751E" w:rsidP="00F719E9">
      <w:pPr>
        <w:spacing w:line="480" w:lineRule="auto"/>
        <w:jc w:val="both"/>
        <w:rPr>
          <w:color w:val="000000" w:themeColor="text1"/>
        </w:rPr>
      </w:pPr>
    </w:p>
    <w:p w14:paraId="55DC940D" w14:textId="2F1B560B" w:rsidR="00B473D7" w:rsidRPr="006A44B7" w:rsidRDefault="00B473D7" w:rsidP="0045539C">
      <w:pPr>
        <w:spacing w:line="480" w:lineRule="auto"/>
        <w:ind w:firstLine="720"/>
        <w:jc w:val="both"/>
        <w:rPr>
          <w:color w:val="000000" w:themeColor="text1"/>
        </w:rPr>
      </w:pPr>
      <w:r w:rsidRPr="006A44B7">
        <w:rPr>
          <w:color w:val="000000" w:themeColor="text1"/>
        </w:rPr>
        <w:t xml:space="preserve">Esters are ubiquitous in nature and often responsible for the characteristic fragrances of fruits and flowers </w:t>
      </w:r>
      <w:r w:rsidR="00A001C6" w:rsidRPr="006A44B7">
        <w:rPr>
          <w:color w:val="000000" w:themeColor="text1"/>
        </w:rPr>
        <w:fldChar w:fldCharType="begin"/>
      </w:r>
      <w:r w:rsidR="00444DEA">
        <w:rPr>
          <w:color w:val="000000" w:themeColor="text1"/>
        </w:rPr>
        <w:instrText xml:space="preserve"> ADDIN EN.CITE &lt;EndNote&gt;&lt;Cite&gt;&lt;Author&gt;Barney&lt;/Author&gt;&lt;Year&gt;2014&lt;/Year&gt;&lt;RecNum&gt;1&lt;/RecNum&gt;&lt;DisplayText&gt;[1]&lt;/DisplayText&gt;&lt;record&gt;&lt;rec-number&gt;1&lt;/rec-number&gt;&lt;foreign-keys&gt;&lt;key app="EN" db-id="r2r2are9be9wwee5v0r5wfxa9wefxtad5vr2" timestamp="1600888259"&gt;1&lt;/key&gt;&lt;/foreign-keys&gt;&lt;ref-type name="Journal Article"&gt;17&lt;/ref-type&gt;&lt;contributors&gt;&lt;authors&gt;&lt;author&gt;Barney, B. M.&lt;/author&gt;&lt;/authors&gt;&lt;/contributors&gt;&lt;auth-address&gt;Department of Bioproducts and Biosystems Engineering, University of Minnesota, St. Paul, Minnesota, USA.&lt;/auth-address&gt;&lt;titles&gt;&lt;title&gt;Metabolic engineering: the sweet smell of biosynthesis&lt;/title&gt;&lt;secondary-title&gt;Nat Chem Biol&lt;/secondary-title&gt;&lt;/titles&gt;&lt;periodical&gt;&lt;full-title&gt;Nat Chem Biol&lt;/full-title&gt;&lt;/periodical&gt;&lt;pages&gt;246-7&lt;/pages&gt;&lt;volume&gt;10&lt;/volume&gt;&lt;number&gt;4&lt;/number&gt;&lt;edition&gt;2014/03/13&lt;/edition&gt;&lt;keywords&gt;&lt;keyword&gt;Escherichia coli/*metabolism&lt;/keyword&gt;&lt;keyword&gt;Esters/*metabolism&lt;/keyword&gt;&lt;/keywords&gt;&lt;dates&gt;&lt;year&gt;2014&lt;/year&gt;&lt;pub-dates&gt;&lt;date&gt;Apr&lt;/date&gt;&lt;/pub-dates&gt;&lt;/dates&gt;&lt;isbn&gt;1552-4469 (Electronic)&amp;#xD;1552-4450 (Linking)&lt;/isbn&gt;&lt;accession-num&gt;24609360&lt;/accession-num&gt;&lt;urls&gt;&lt;related-urls&gt;&lt;url&gt;https://www.ncbi.nlm.nih.gov/pubmed/24609360&lt;/url&gt;&lt;/related-urls&gt;&lt;/urls&gt;&lt;electronic-resource-num&gt;10.1038/nchembio.1480&lt;/electronic-resource-num&gt;&lt;/record&gt;&lt;/Cite&gt;&lt;/EndNote&gt;</w:instrText>
      </w:r>
      <w:r w:rsidR="00A001C6" w:rsidRPr="006A44B7">
        <w:rPr>
          <w:color w:val="000000" w:themeColor="text1"/>
        </w:rPr>
        <w:fldChar w:fldCharType="separate"/>
      </w:r>
      <w:r w:rsidR="00EB4D4C">
        <w:rPr>
          <w:noProof/>
          <w:color w:val="000000" w:themeColor="text1"/>
        </w:rPr>
        <w:t>[</w:t>
      </w:r>
      <w:r w:rsidR="00651974">
        <w:rPr>
          <w:noProof/>
          <w:color w:val="000000" w:themeColor="text1"/>
        </w:rPr>
        <w:t>1</w:t>
      </w:r>
      <w:r w:rsidR="00EB4D4C">
        <w:rPr>
          <w:noProof/>
          <w:color w:val="000000" w:themeColor="text1"/>
        </w:rPr>
        <w:t>]</w:t>
      </w:r>
      <w:r w:rsidR="00A001C6" w:rsidRPr="006A44B7">
        <w:rPr>
          <w:color w:val="000000" w:themeColor="text1"/>
        </w:rPr>
        <w:fldChar w:fldCharType="end"/>
      </w:r>
      <w:r w:rsidRPr="006A44B7">
        <w:rPr>
          <w:color w:val="000000" w:themeColor="text1"/>
        </w:rPr>
        <w:t xml:space="preserve">. Esters comprise of carboxylic acid and alcohol moieties, that can be linear, branched, saturated, unsaturated, aromatic or any features with carbon chain lengths up to C18 and higher </w:t>
      </w:r>
      <w:r w:rsidR="00A001C6" w:rsidRPr="006A44B7">
        <w:rPr>
          <w:color w:val="000000" w:themeColor="text1"/>
        </w:rPr>
        <w:fldChar w:fldCharType="begin"/>
      </w:r>
      <w:r w:rsidR="00444DEA">
        <w:rPr>
          <w:color w:val="000000" w:themeColor="text1"/>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00A001C6" w:rsidRPr="006A44B7">
        <w:rPr>
          <w:color w:val="000000" w:themeColor="text1"/>
        </w:rPr>
        <w:fldChar w:fldCharType="separate"/>
      </w:r>
      <w:r w:rsidR="00EB4D4C">
        <w:rPr>
          <w:noProof/>
          <w:color w:val="000000" w:themeColor="text1"/>
        </w:rPr>
        <w:t>[</w:t>
      </w:r>
      <w:r w:rsidR="00651974">
        <w:rPr>
          <w:noProof/>
          <w:color w:val="000000" w:themeColor="text1"/>
        </w:rPr>
        <w:t>2</w:t>
      </w:r>
      <w:r w:rsidR="00EB4D4C">
        <w:rPr>
          <w:noProof/>
          <w:color w:val="000000" w:themeColor="text1"/>
        </w:rPr>
        <w:t>]</w:t>
      </w:r>
      <w:r w:rsidR="00A001C6" w:rsidRPr="006A44B7">
        <w:rPr>
          <w:color w:val="000000" w:themeColor="text1"/>
        </w:rPr>
        <w:fldChar w:fldCharType="end"/>
      </w:r>
      <w:r w:rsidRPr="006A44B7">
        <w:rPr>
          <w:color w:val="000000" w:themeColor="text1"/>
        </w:rPr>
        <w:t xml:space="preserve">. With a diversity of chemical moieties, esters can make up a large space of unique molecules that have broad applications as flavors, fragrances, cosmetics, pharmaceuticals, green solvents, and advanced biofuels </w:t>
      </w:r>
      <w:r w:rsidRPr="006A44B7">
        <w:rPr>
          <w:color w:val="000000" w:themeColor="text1"/>
        </w:rPr>
        <w:fldChar w:fldCharType="begin">
          <w:fldData xml:space="preserve">PEVuZE5vdGU+PENpdGU+PEF1dGhvcj5Sb2RyaWd1ZXo8L0F1dGhvcj48WWVhcj4yMDE0PC9ZZWFy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</w:fldData>
        </w:fldChar>
      </w:r>
      <w:r w:rsidR="00444DEA">
        <w:rPr>
          <w:color w:val="000000" w:themeColor="text1"/>
        </w:rPr>
        <w:instrText xml:space="preserve"> ADDIN EN.CITE </w:instrText>
      </w:r>
      <w:r w:rsidR="00444DEA">
        <w:rPr>
          <w:color w:val="000000" w:themeColor="text1"/>
        </w:rPr>
        <w:fldChar w:fldCharType="begin">
          <w:fldData xml:space="preserve">PEVuZE5vdGU+PENpdGU+PEF1dGhvcj5Sb2RyaWd1ZXo8L0F1dGhvcj48WWVhcj4yMDE0PC9ZZWFy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</w:fldData>
        </w:fldChar>
      </w:r>
      <w:r w:rsidR="00444DEA">
        <w:rPr>
          <w:color w:val="000000" w:themeColor="text1"/>
        </w:rPr>
        <w:instrText xml:space="preserve"> ADDIN EN.CITE.DATA </w:instrText>
      </w:r>
      <w:r w:rsidR="00444DEA">
        <w:rPr>
          <w:color w:val="000000" w:themeColor="text1"/>
        </w:rPr>
      </w:r>
      <w:r w:rsidR="00444DEA">
        <w:rPr>
          <w:color w:val="000000" w:themeColor="text1"/>
        </w:rPr>
        <w:fldChar w:fldCharType="end"/>
      </w:r>
      <w:r w:rsidRPr="006A44B7">
        <w:rPr>
          <w:color w:val="000000" w:themeColor="text1"/>
        </w:rPr>
      </w:r>
      <w:r w:rsidRPr="006A44B7">
        <w:rPr>
          <w:color w:val="000000" w:themeColor="text1"/>
        </w:rPr>
        <w:fldChar w:fldCharType="separate"/>
      </w:r>
      <w:r w:rsidR="00EB4D4C">
        <w:rPr>
          <w:noProof/>
          <w:color w:val="000000" w:themeColor="text1"/>
        </w:rPr>
        <w:t>[</w:t>
      </w:r>
      <w:r w:rsidR="00651974">
        <w:rPr>
          <w:noProof/>
          <w:color w:val="000000" w:themeColor="text1"/>
        </w:rPr>
        <w:t>2-5</w:t>
      </w:r>
      <w:r w:rsidR="00EB4D4C">
        <w:rPr>
          <w:noProof/>
          <w:color w:val="000000" w:themeColor="text1"/>
        </w:rPr>
        <w:t>]</w:t>
      </w:r>
      <w:r w:rsidRPr="006A44B7">
        <w:rPr>
          <w:color w:val="000000" w:themeColor="text1"/>
        </w:rPr>
        <w:fldChar w:fldCharType="end"/>
      </w:r>
      <w:r>
        <w:rPr>
          <w:color w:val="000000" w:themeColor="text1"/>
        </w:rPr>
        <w:t>.</w:t>
      </w:r>
    </w:p>
    <w:p w14:paraId="0A28A505" w14:textId="48A86E28" w:rsidR="00B473D7" w:rsidRDefault="00B473D7" w:rsidP="00B473D7">
      <w:pPr>
        <w:spacing w:line="480" w:lineRule="auto"/>
        <w:ind w:firstLine="720"/>
        <w:jc w:val="both"/>
        <w:rPr>
          <w:color w:val="000000" w:themeColor="text1"/>
        </w:rPr>
      </w:pPr>
      <w:r w:rsidRPr="006A44B7">
        <w:rPr>
          <w:color w:val="000000" w:themeColor="text1"/>
        </w:rPr>
        <w:t xml:space="preserve">According to the BCC </w:t>
      </w:r>
      <w:r>
        <w:rPr>
          <w:color w:val="000000" w:themeColor="text1"/>
        </w:rPr>
        <w:t>R</w:t>
      </w:r>
      <w:r w:rsidRPr="006A44B7">
        <w:rPr>
          <w:color w:val="000000" w:themeColor="text1"/>
        </w:rPr>
        <w:t xml:space="preserve">esearch’s recent report, </w:t>
      </w:r>
      <w:r w:rsidRPr="006A44B7">
        <w:rPr>
          <w:color w:val="000000" w:themeColor="text1"/>
          <w:shd w:val="clear" w:color="auto" w:fill="FFFFFF"/>
        </w:rPr>
        <w:t xml:space="preserve">the global market for flavors and fragrances was valued at US$26 billion in 2015 and is expected to reach US$37 billion by 2021 </w:t>
      </w:r>
      <w:r w:rsidR="00A001C6" w:rsidRPr="006A44B7">
        <w:rPr>
          <w:color w:val="000000" w:themeColor="text1"/>
          <w:shd w:val="clear" w:color="auto" w:fill="FFFFFF"/>
        </w:rPr>
        <w:fldChar w:fldCharType="begin"/>
      </w:r>
      <w:r w:rsidR="00444DEA">
        <w:rPr>
          <w:color w:val="000000" w:themeColor="text1"/>
          <w:shd w:val="clear" w:color="auto" w:fill="FFFFFF"/>
        </w:rPr>
        <w:instrText xml:space="preserve"> ADDIN EN.CITE &lt;EndNote&gt;&lt;Cite&gt;&lt;Author&gt;Pandal&lt;/Author&gt;&lt;Year&gt;2016&lt;/Year&gt;&lt;RecNum&gt;6&lt;/RecNum&gt;&lt;DisplayText&gt;[6]&lt;/DisplayText&gt;&lt;record&gt;&lt;rec-number&gt;6&lt;/rec-number&gt;&lt;foreign-keys&gt;&lt;key app="EN" db-id="r2r2are9be9wwee5v0r5wfxa9wefxtad5vr2" timestamp="1600888259"&gt;6&lt;/key&gt;&lt;/foreign-keys&gt;&lt;ref-type name="Book"&gt;6&lt;/ref-type&gt;&lt;contributors&gt;&lt;authors&gt;&lt;author&gt;Natraj Pandal&lt;/author&gt;&lt;/authors&gt;&lt;/contributors&gt;&lt;titles&gt;&lt;title&gt;Global Markets for Flavors and Fragrances&lt;/title&gt;&lt;/titles&gt;&lt;dates&gt;&lt;year&gt;2016&lt;/year&gt;&lt;/dates&gt;&lt;publisher&gt;BCC Research&lt;/publisher&gt;&lt;urls&gt;&lt;/urls&gt;&lt;/record&gt;&lt;/Cite&gt;&lt;/EndNote&gt;</w:instrText>
      </w:r>
      <w:r w:rsidR="00A001C6" w:rsidRPr="006A44B7">
        <w:rPr>
          <w:color w:val="000000" w:themeColor="text1"/>
          <w:shd w:val="clear" w:color="auto" w:fill="FFFFFF"/>
        </w:rPr>
        <w:fldChar w:fldCharType="separate"/>
      </w:r>
      <w:r w:rsidR="00EB4D4C">
        <w:rPr>
          <w:noProof/>
          <w:color w:val="000000" w:themeColor="text1"/>
          <w:shd w:val="clear" w:color="auto" w:fill="FFFFFF"/>
        </w:rPr>
        <w:t>[</w:t>
      </w:r>
      <w:r w:rsidR="00651974">
        <w:rPr>
          <w:noProof/>
          <w:color w:val="000000" w:themeColor="text1"/>
          <w:shd w:val="clear" w:color="auto" w:fill="FFFFFF"/>
        </w:rPr>
        <w:t>6</w:t>
      </w:r>
      <w:r w:rsidR="00EB4D4C">
        <w:rPr>
          <w:noProof/>
          <w:color w:val="000000" w:themeColor="text1"/>
          <w:shd w:val="clear" w:color="auto" w:fill="FFFFFF"/>
        </w:rPr>
        <w:t>]</w:t>
      </w:r>
      <w:r w:rsidR="00A001C6" w:rsidRPr="006A44B7">
        <w:rPr>
          <w:color w:val="000000" w:themeColor="text1"/>
          <w:shd w:val="clear" w:color="auto" w:fill="FFFFFF"/>
        </w:rPr>
        <w:fldChar w:fldCharType="end"/>
      </w:r>
      <w:r w:rsidRPr="006A44B7">
        <w:rPr>
          <w:color w:val="000000" w:themeColor="text1"/>
          <w:shd w:val="clear" w:color="auto" w:fill="FFFFFF"/>
        </w:rPr>
        <w:t xml:space="preserve">. </w:t>
      </w:r>
      <w:r w:rsidRPr="006A44B7">
        <w:rPr>
          <w:color w:val="000000" w:themeColor="text1"/>
        </w:rPr>
        <w:t>C</w:t>
      </w:r>
      <w:r w:rsidRPr="006A44B7">
        <w:rPr>
          <w:color w:val="000000" w:themeColor="text1"/>
          <w:shd w:val="clear" w:color="auto" w:fill="FFFFFF"/>
        </w:rPr>
        <w:t xml:space="preserve">osmetics takes an even larger share of global market valued at over US$500 billion in 2017, and its market is expected to </w:t>
      </w:r>
      <w:r>
        <w:rPr>
          <w:color w:val="000000" w:themeColor="text1"/>
          <w:shd w:val="clear" w:color="auto" w:fill="FFFFFF"/>
        </w:rPr>
        <w:t>reach</w:t>
      </w:r>
      <w:r w:rsidRPr="006A44B7">
        <w:rPr>
          <w:color w:val="000000" w:themeColor="text1"/>
          <w:shd w:val="clear" w:color="auto" w:fill="FFFFFF"/>
        </w:rPr>
        <w:t xml:space="preserve"> over US$805 billion by 2023 </w:t>
      </w:r>
      <w:r w:rsidR="00A001C6" w:rsidRPr="006A44B7">
        <w:rPr>
          <w:color w:val="000000" w:themeColor="text1"/>
          <w:shd w:val="clear" w:color="auto" w:fill="FFFFFF"/>
        </w:rPr>
        <w:fldChar w:fldCharType="begin"/>
      </w:r>
      <w:r w:rsidR="00444DEA">
        <w:rPr>
          <w:color w:val="000000" w:themeColor="text1"/>
          <w:shd w:val="clear" w:color="auto" w:fill="FFFFFF"/>
        </w:rPr>
        <w:instrText xml:space="preserve"> ADDIN EN.CITE &lt;EndNote&gt;&lt;Cite&gt;&lt;Year&gt;2018&lt;/Year&gt;&lt;RecNum&gt;7&lt;/RecNum&gt;&lt;DisplayText&gt;[7]&lt;/DisplayText&gt;&lt;record&gt;&lt;rec-number&gt;7&lt;/rec-number&gt;&lt;foreign-keys&gt;&lt;key app="EN" db-id="r2r2are9be9wwee5v0r5wfxa9wefxtad5vr2" timestamp="1600888259"&gt;7&lt;/key&gt;&lt;/foreign-keys&gt;&lt;ref-type name="Book"&gt;6&lt;/ref-type&gt;&lt;contributors&gt;&lt;/contributors&gt;&lt;titles&gt;&lt;title&gt;Global Cosmetics Products Market-Analysis of Growth, Trends and Forecasts (2018-2023)&lt;/title&gt;&lt;/titles&gt;&lt;dates&gt;&lt;year&gt;2018&lt;/year&gt;&lt;/dates&gt;&lt;publisher&gt;Orbis Research&lt;/publisher&gt;&lt;urls&gt;&lt;/urls&gt;&lt;/record&gt;&lt;/Cite&gt;&lt;/EndNote&gt;</w:instrText>
      </w:r>
      <w:r w:rsidR="00A001C6" w:rsidRPr="006A44B7">
        <w:rPr>
          <w:color w:val="000000" w:themeColor="text1"/>
          <w:shd w:val="clear" w:color="auto" w:fill="FFFFFF"/>
        </w:rPr>
        <w:fldChar w:fldCharType="separate"/>
      </w:r>
      <w:r w:rsidR="00EB4D4C">
        <w:rPr>
          <w:noProof/>
          <w:color w:val="000000" w:themeColor="text1"/>
          <w:shd w:val="clear" w:color="auto" w:fill="FFFFFF"/>
        </w:rPr>
        <w:t>[</w:t>
      </w:r>
      <w:r w:rsidR="00651974">
        <w:rPr>
          <w:noProof/>
          <w:color w:val="000000" w:themeColor="text1"/>
          <w:shd w:val="clear" w:color="auto" w:fill="FFFFFF"/>
        </w:rPr>
        <w:t>7</w:t>
      </w:r>
      <w:r w:rsidR="00EB4D4C">
        <w:rPr>
          <w:noProof/>
          <w:color w:val="000000" w:themeColor="text1"/>
          <w:shd w:val="clear" w:color="auto" w:fill="FFFFFF"/>
        </w:rPr>
        <w:t>]</w:t>
      </w:r>
      <w:r w:rsidR="00A001C6" w:rsidRPr="006A44B7">
        <w:rPr>
          <w:color w:val="000000" w:themeColor="text1"/>
          <w:shd w:val="clear" w:color="auto" w:fill="FFFFFF"/>
        </w:rPr>
        <w:fldChar w:fldCharType="end"/>
      </w:r>
      <w:r w:rsidRPr="006A44B7">
        <w:rPr>
          <w:color w:val="000000" w:themeColor="text1"/>
          <w:shd w:val="clear" w:color="auto" w:fill="FFFFFF"/>
        </w:rPr>
        <w:t xml:space="preserve">. The increasing preference for using natural and sustainable products pushes large fragrance and ingredient firms to find alternative sources for production of natural ingredient </w:t>
      </w:r>
      <w:r w:rsidR="00A001C6" w:rsidRPr="006A44B7">
        <w:rPr>
          <w:color w:val="000000" w:themeColor="text1"/>
          <w:shd w:val="clear" w:color="auto" w:fill="FFFFFF"/>
        </w:rPr>
        <w:fldChar w:fldCharType="begin"/>
      </w:r>
      <w:r w:rsidR="00444DEA">
        <w:rPr>
          <w:color w:val="000000" w:themeColor="text1"/>
          <w:shd w:val="clear" w:color="auto" w:fill="FFFFFF"/>
        </w:rPr>
        <w:instrText xml:space="preserve"> ADDIN EN.CITE &lt;EndNote&gt;&lt;Cite&gt;&lt;Author&gt;van Wyk&lt;/Author&gt;&lt;Year&gt;2018&lt;/Year&gt;&lt;RecNum&gt;8&lt;/RecNum&gt;&lt;DisplayText&gt;[8]&lt;/DisplayText&gt;&lt;record&gt;&lt;rec-number&gt;8&lt;/rec-number&gt;&lt;foreign-keys&gt;&lt;key app="EN" db-id="r2r2are9be9wwee5v0r5wfxa9wefxtad5vr2" timestamp="1600888259"&gt;8&lt;/key&gt;&lt;/foreign-keys&gt;&lt;ref-type name="Journal Article"&gt;17&lt;/ref-type&gt;&lt;contributors&gt;&lt;authors&gt;&lt;author&gt;van Wyk, Niël&lt;/author&gt;&lt;author&gt;Kroukamp, Heinrich&lt;/author&gt;&lt;author&gt;Pretorius, Isak&lt;/author&gt;&lt;/authors&gt;&lt;/contributors&gt;&lt;titles&gt;&lt;title&gt;The Smell of Synthetic Biology: Engineering Strategies for Aroma Compound Production in Yeast&lt;/title&gt;&lt;secondary-title&gt;Fermentation&lt;/secondary-title&gt;&lt;/titles&gt;&lt;periodical&gt;&lt;full-title&gt;Fermentation&lt;/full-title&gt;&lt;/periodical&gt;&lt;volume&gt;4&lt;/volume&gt;&lt;number&gt;3&lt;/number&gt;&lt;section&gt;54&lt;/section&gt;&lt;dates&gt;&lt;year&gt;2018&lt;/year&gt;&lt;/dates&gt;&lt;isbn&gt;2311-5637&lt;/isbn&gt;&lt;urls&gt;&lt;/urls&gt;&lt;electronic-resource-num&gt;10.3390/fermentation4030054&lt;/electronic-resource-num&gt;&lt;/record&gt;&lt;/Cite&gt;&lt;/EndNote&gt;</w:instrText>
      </w:r>
      <w:r w:rsidR="00A001C6" w:rsidRPr="006A44B7">
        <w:rPr>
          <w:color w:val="000000" w:themeColor="text1"/>
          <w:shd w:val="clear" w:color="auto" w:fill="FFFFFF"/>
        </w:rPr>
        <w:fldChar w:fldCharType="separate"/>
      </w:r>
      <w:r w:rsidR="00EB4D4C">
        <w:rPr>
          <w:noProof/>
          <w:color w:val="000000" w:themeColor="text1"/>
          <w:shd w:val="clear" w:color="auto" w:fill="FFFFFF"/>
        </w:rPr>
        <w:t>[</w:t>
      </w:r>
      <w:r w:rsidR="00651974">
        <w:rPr>
          <w:noProof/>
          <w:color w:val="000000" w:themeColor="text1"/>
          <w:shd w:val="clear" w:color="auto" w:fill="FFFFFF"/>
        </w:rPr>
        <w:t>8</w:t>
      </w:r>
      <w:r w:rsidR="00EB4D4C">
        <w:rPr>
          <w:noProof/>
          <w:color w:val="000000" w:themeColor="text1"/>
          <w:shd w:val="clear" w:color="auto" w:fill="FFFFFF"/>
        </w:rPr>
        <w:t>]</w:t>
      </w:r>
      <w:r w:rsidR="00A001C6" w:rsidRPr="006A44B7">
        <w:rPr>
          <w:color w:val="000000" w:themeColor="text1"/>
          <w:shd w:val="clear" w:color="auto" w:fill="FFFFFF"/>
        </w:rPr>
        <w:fldChar w:fldCharType="end"/>
      </w:r>
      <w:r w:rsidRPr="006A44B7">
        <w:rPr>
          <w:color w:val="000000" w:themeColor="text1"/>
          <w:shd w:val="clear" w:color="auto" w:fill="FFFFFF"/>
        </w:rPr>
        <w:t>.</w:t>
      </w:r>
      <w:r w:rsidRPr="006A44B7">
        <w:rPr>
          <w:color w:val="000000" w:themeColor="text1"/>
        </w:rPr>
        <w:t xml:space="preserve"> Since microbes have long been exploited for production of foods and beverages </w:t>
      </w:r>
      <w:r w:rsidR="00A001C6" w:rsidRPr="006A44B7">
        <w:rPr>
          <w:color w:val="000000" w:themeColor="text1"/>
        </w:rPr>
        <w:fldChar w:fldCharType="begin"/>
      </w:r>
      <w:r w:rsidR="00444DEA">
        <w:rPr>
          <w:color w:val="000000" w:themeColor="text1"/>
        </w:rPr>
        <w:instrText xml:space="preserve"> ADDIN EN.CITE &lt;EndNote&gt;&lt;Cite&gt;&lt;Author&gt;Bell&lt;/Author&gt;&lt;Year&gt;2017&lt;/Year&gt;&lt;RecNum&gt;9&lt;/RecNum&gt;&lt;DisplayText&gt;[9]&lt;/DisplayText&gt;&lt;record&gt;&lt;rec-number&gt;9&lt;/rec-number&gt;&lt;foreign-keys&gt;&lt;key app="EN" db-id="r2r2are9be9wwee5v0r5wfxa9wefxtad5vr2" timestamp="1600888259"&gt;9&lt;/key&gt;&lt;/foreign-keys&gt;&lt;ref-type name="Journal Article"&gt;17&lt;/ref-type&gt;&lt;contributors&gt;&lt;authors&gt;&lt;author&gt;Bell, V.&lt;/author&gt;&lt;author&gt;Ferrao, J.&lt;/author&gt;&lt;author&gt;Fernandes, T.&lt;/author&gt;&lt;/authors&gt;&lt;/contributors&gt;&lt;auth-address&gt;Faculty of Pharmacy, Coimbra University, Polo das Ciencias da Saude, 3000-548 Coimbra, Portugal. victoriabell1103@gmail.com.&amp;#xD;The Vice-Chancellor&amp;apos;s Office, Universidade Pedagogica, Rua Joao Carlos Raposo Beirao 135, Maputo, Mocambique. ljferrao@icloud.com.&amp;#xD;Associacao para o Desenvolvimento das Ciencias Veterinarias (ACIVET), Faculty of Veterinary Medicine, Lisbon University, 1300-477 Lisboa, Portugal. profcattitofernandes@gmail.com.&lt;/auth-address&gt;&lt;titles&gt;&lt;title&gt;Nutritional Guidelines and Fermented Food Frameworks&lt;/title&gt;&lt;secondary-title&gt;Foods&lt;/secondary-title&gt;&lt;/titles&gt;&lt;periodical&gt;&lt;full-title&gt;Foods&lt;/full-title&gt;&lt;/periodical&gt;&lt;volume&gt;6&lt;/volume&gt;&lt;number&gt;8&lt;/number&gt;&lt;edition&gt;2017/08/08&lt;/edition&gt;&lt;keywords&gt;&lt;keyword&gt;fermented foods&lt;/keyword&gt;&lt;keyword&gt;legislation&lt;/keyword&gt;&lt;keyword&gt;national food guides&lt;/keyword&gt;&lt;keyword&gt;nutritional guidelines&lt;/keyword&gt;&lt;/keywords&gt;&lt;dates&gt;&lt;year&gt;2017&lt;/year&gt;&lt;pub-dates&gt;&lt;date&gt;Aug 7&lt;/date&gt;&lt;/pub-dates&gt;&lt;/dates&gt;&lt;isbn&gt;2304-8158 (Print)&amp;#xD;2304-8158 (Linking)&lt;/isbn&gt;&lt;accession-num&gt;28783111&lt;/accession-num&gt;&lt;urls&gt;&lt;related-urls&gt;&lt;url&gt;https://www.ncbi.nlm.nih.gov/pubmed/28783111&lt;/url&gt;&lt;/related-urls&gt;&lt;/urls&gt;&lt;custom2&gt;PMC5575640&lt;/custom2&gt;&lt;electronic-resource-num&gt;10.3390/foods6080065&lt;/electronic-resource-num&gt;&lt;/record&gt;&lt;/Cite&gt;&lt;/EndNote&gt;</w:instrText>
      </w:r>
      <w:r w:rsidR="00A001C6" w:rsidRPr="006A44B7">
        <w:rPr>
          <w:color w:val="000000" w:themeColor="text1"/>
        </w:rPr>
        <w:fldChar w:fldCharType="separate"/>
      </w:r>
      <w:r w:rsidR="00EB4D4C">
        <w:rPr>
          <w:noProof/>
          <w:color w:val="000000" w:themeColor="text1"/>
        </w:rPr>
        <w:t>[</w:t>
      </w:r>
      <w:r w:rsidR="00651974">
        <w:rPr>
          <w:noProof/>
          <w:color w:val="000000" w:themeColor="text1"/>
        </w:rPr>
        <w:t>9</w:t>
      </w:r>
      <w:r w:rsidR="00EB4D4C">
        <w:rPr>
          <w:noProof/>
          <w:color w:val="000000" w:themeColor="text1"/>
        </w:rPr>
        <w:t>]</w:t>
      </w:r>
      <w:r w:rsidR="00A001C6" w:rsidRPr="006A44B7">
        <w:rPr>
          <w:color w:val="000000" w:themeColor="text1"/>
        </w:rPr>
        <w:fldChar w:fldCharType="end"/>
      </w:r>
      <w:r w:rsidRPr="006A44B7">
        <w:rPr>
          <w:color w:val="000000" w:themeColor="text1"/>
        </w:rPr>
        <w:t xml:space="preserve"> and biochemicals </w:t>
      </w:r>
      <w:r w:rsidR="00A001C6" w:rsidRPr="006A44B7">
        <w:rPr>
          <w:color w:val="000000" w:themeColor="text1"/>
        </w:rPr>
        <w:fldChar w:fldCharType="begin">
          <w:fldData xml:space="preserve">PEVuZE5vdGU+PENpdGU+PEF1dGhvcj5MZWU8L0F1dGhvcj48WWVhcj4yMDE5PC9ZZWFyPjxSZWNO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</w:fldData>
        </w:fldChar>
      </w:r>
      <w:r w:rsidR="00444DEA">
        <w:rPr>
          <w:color w:val="000000" w:themeColor="text1"/>
        </w:rPr>
        <w:instrText xml:space="preserve"> ADDIN EN.CITE </w:instrText>
      </w:r>
      <w:r w:rsidR="00444DEA">
        <w:rPr>
          <w:color w:val="000000" w:themeColor="text1"/>
        </w:rPr>
        <w:fldChar w:fldCharType="begin">
          <w:fldData xml:space="preserve">PEVuZE5vdGU+PENpdGU+PEF1dGhvcj5MZWU8L0F1dGhvcj48WWVhcj4yMDE5PC9ZZWFyPjxSZWNO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</w:fldData>
        </w:fldChar>
      </w:r>
      <w:r w:rsidR="00444DEA">
        <w:rPr>
          <w:color w:val="000000" w:themeColor="text1"/>
        </w:rPr>
        <w:instrText xml:space="preserve"> ADDIN EN.CITE.DATA </w:instrText>
      </w:r>
      <w:r w:rsidR="00444DEA">
        <w:rPr>
          <w:color w:val="000000" w:themeColor="text1"/>
        </w:rPr>
      </w:r>
      <w:r w:rsidR="00444DEA">
        <w:rPr>
          <w:color w:val="000000" w:themeColor="text1"/>
        </w:rPr>
        <w:fldChar w:fldCharType="end"/>
      </w:r>
      <w:r w:rsidR="00A001C6" w:rsidRPr="006A44B7">
        <w:rPr>
          <w:color w:val="000000" w:themeColor="text1"/>
        </w:rPr>
      </w:r>
      <w:r w:rsidR="00A001C6" w:rsidRPr="006A44B7">
        <w:rPr>
          <w:color w:val="000000" w:themeColor="text1"/>
        </w:rPr>
        <w:fldChar w:fldCharType="separate"/>
      </w:r>
      <w:r w:rsidR="00EB4D4C">
        <w:rPr>
          <w:noProof/>
          <w:color w:val="000000" w:themeColor="text1"/>
        </w:rPr>
        <w:t>[</w:t>
      </w:r>
      <w:r w:rsidR="00651974">
        <w:rPr>
          <w:noProof/>
          <w:color w:val="000000" w:themeColor="text1"/>
        </w:rPr>
        <w:t>10</w:t>
      </w:r>
      <w:r w:rsidR="00EB4D4C">
        <w:rPr>
          <w:noProof/>
          <w:color w:val="000000" w:themeColor="text1"/>
        </w:rPr>
        <w:t>]</w:t>
      </w:r>
      <w:r w:rsidR="00A001C6" w:rsidRPr="006A44B7">
        <w:rPr>
          <w:color w:val="000000" w:themeColor="text1"/>
        </w:rPr>
        <w:fldChar w:fldCharType="end"/>
      </w:r>
      <w:r w:rsidRPr="006A44B7">
        <w:rPr>
          <w:color w:val="000000" w:themeColor="text1"/>
        </w:rPr>
        <w:t xml:space="preserve">, harnessing microbial cell factories for production of </w:t>
      </w:r>
      <w:r w:rsidRPr="002F2688">
        <w:rPr>
          <w:color w:val="000000" w:themeColor="text1"/>
        </w:rPr>
        <w:t>natural esters from renewable feedstocks is primed to be a promising sustainable alternative.</w:t>
      </w:r>
    </w:p>
    <w:p w14:paraId="0096E1A2" w14:textId="375AA2F3" w:rsidR="00BE751E" w:rsidRPr="002F2688" w:rsidRDefault="00BE751E" w:rsidP="00B473D7">
      <w:pPr>
        <w:spacing w:line="480" w:lineRule="auto"/>
        <w:ind w:firstLine="720"/>
        <w:jc w:val="both"/>
        <w:rPr>
          <w:color w:val="000000" w:themeColor="text1"/>
        </w:rPr>
      </w:pPr>
      <w:r w:rsidRPr="002F2688">
        <w:t>In nature, microbes and plants possess diverse metabolic pathways to provide numerous</w:t>
      </w:r>
    </w:p>
    <w:p w14:paraId="367B68C2" w14:textId="77777777" w:rsidR="0070431A" w:rsidRDefault="0070431A" w:rsidP="0070431A">
      <w:pPr>
        <w:keepNext/>
        <w:tabs>
          <w:tab w:val="left" w:leader="dot" w:pos="8640"/>
        </w:tabs>
        <w:jc w:val="center"/>
      </w:pPr>
      <w:r>
        <w:rPr>
          <w:noProof/>
          <w:color w:val="000000" w:themeColor="text1"/>
        </w:rPr>
        <w:lastRenderedPageBreak/>
        <w:drawing>
          <wp:inline distT="0" distB="0" distL="0" distR="0" wp14:anchorId="29C99E79" wp14:editId="36D16312">
            <wp:extent cx="5954385" cy="3687227"/>
            <wp:effectExtent l="0" t="0" r="254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6806" cy="3763036"/>
                    </a:xfrm>
                    <a:prstGeom prst="rect">
                      <a:avLst/>
                    </a:prstGeom>
                  </pic:spPr>
                </pic:pic>
              </a:graphicData>
            </a:graphic>
          </wp:inline>
        </w:drawing>
      </w:r>
    </w:p>
    <w:p w14:paraId="7675D2C5" w14:textId="15379155" w:rsidR="00B106F5" w:rsidRDefault="0070431A" w:rsidP="00A31DC1">
      <w:pPr>
        <w:pStyle w:val="Caption"/>
        <w:spacing w:line="276" w:lineRule="auto"/>
        <w:rPr>
          <w:bCs/>
          <w:sz w:val="24"/>
          <w:szCs w:val="24"/>
        </w:rPr>
      </w:pPr>
      <w:bookmarkStart w:id="1" w:name="_Toc57022008"/>
      <w:r w:rsidRPr="009C5CF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9C5CF5">
        <w:rPr>
          <w:b/>
          <w:bCs/>
          <w:sz w:val="24"/>
          <w:szCs w:val="24"/>
        </w:rPr>
        <w:t>:</w:t>
      </w:r>
      <w:r w:rsidRPr="009C5CF5">
        <w:rPr>
          <w:sz w:val="24"/>
          <w:szCs w:val="24"/>
        </w:rPr>
        <w:t xml:space="preserve"> Overview of biosynthetic pathways of esters. Precursor pathways include α-keto acid pathway (blue arrows), reversed β-oxidation pathway (yellow arrows), fatty acid biosynthesis pathway (green arrows), aromatic alcohols synthesis pathway (brown arrows), </w:t>
      </w:r>
      <w:r w:rsidRPr="009C5CF5">
        <w:rPr>
          <w:rFonts w:eastAsia="Yu Mincho Demibold"/>
          <w:bCs/>
          <w:sz w:val="24"/>
          <w:szCs w:val="24"/>
        </w:rPr>
        <w:t xml:space="preserve">phenylpropanoid pathway (red arrows), </w:t>
      </w:r>
      <w:r w:rsidRPr="009C5CF5">
        <w:rPr>
          <w:bCs/>
          <w:sz w:val="24"/>
          <w:szCs w:val="24"/>
        </w:rPr>
        <w:t xml:space="preserve">terpenoids synthesis pathway (purple arrows), </w:t>
      </w:r>
      <w:r w:rsidRPr="009C5CF5">
        <w:rPr>
          <w:sz w:val="24"/>
          <w:szCs w:val="24"/>
        </w:rPr>
        <w:t>polyketide biosynthesis pathway</w:t>
      </w:r>
      <w:r w:rsidRPr="009C5CF5">
        <w:rPr>
          <w:bCs/>
          <w:sz w:val="24"/>
          <w:szCs w:val="24"/>
        </w:rPr>
        <w:t xml:space="preserve"> (pink arrows). Abbreviations: </w:t>
      </w:r>
      <w:r w:rsidRPr="009C5CF5">
        <w:rPr>
          <w:bCs/>
          <w:i/>
          <w:sz w:val="24"/>
          <w:szCs w:val="24"/>
        </w:rPr>
        <w:t>G3P</w:t>
      </w:r>
      <w:r w:rsidRPr="009C5CF5">
        <w:rPr>
          <w:bCs/>
          <w:sz w:val="24"/>
          <w:szCs w:val="24"/>
        </w:rPr>
        <w:t xml:space="preserve">, glyceraldehyde-3-phosphate; </w:t>
      </w:r>
      <w:r w:rsidRPr="009C5CF5">
        <w:rPr>
          <w:bCs/>
          <w:i/>
          <w:sz w:val="24"/>
          <w:szCs w:val="24"/>
        </w:rPr>
        <w:t>PEP,</w:t>
      </w:r>
      <w:r w:rsidRPr="009C5CF5">
        <w:rPr>
          <w:bCs/>
          <w:sz w:val="24"/>
          <w:szCs w:val="24"/>
        </w:rPr>
        <w:t xml:space="preserve"> phosphoenolpyruvate; </w:t>
      </w:r>
      <w:r w:rsidRPr="009C5CF5">
        <w:rPr>
          <w:bCs/>
          <w:i/>
          <w:sz w:val="24"/>
          <w:szCs w:val="24"/>
        </w:rPr>
        <w:t>PYR</w:t>
      </w:r>
      <w:r w:rsidRPr="009C5CF5">
        <w:rPr>
          <w:bCs/>
          <w:sz w:val="24"/>
          <w:szCs w:val="24"/>
        </w:rPr>
        <w:t xml:space="preserve">, pyruvate; </w:t>
      </w:r>
      <w:r w:rsidRPr="009C5CF5">
        <w:rPr>
          <w:bCs/>
          <w:i/>
          <w:sz w:val="24"/>
          <w:szCs w:val="24"/>
        </w:rPr>
        <w:t>E4P</w:t>
      </w:r>
      <w:r w:rsidRPr="009C5CF5">
        <w:rPr>
          <w:bCs/>
          <w:sz w:val="24"/>
          <w:szCs w:val="24"/>
        </w:rPr>
        <w:t xml:space="preserve">, erythrose-4-phosphate; </w:t>
      </w:r>
      <w:r w:rsidRPr="009C5CF5">
        <w:rPr>
          <w:bCs/>
          <w:i/>
          <w:sz w:val="24"/>
          <w:szCs w:val="24"/>
        </w:rPr>
        <w:t>PPP</w:t>
      </w:r>
      <w:r w:rsidRPr="009C5CF5">
        <w:rPr>
          <w:bCs/>
          <w:sz w:val="24"/>
          <w:szCs w:val="24"/>
        </w:rPr>
        <w:t xml:space="preserve">, pentose phosphate; </w:t>
      </w:r>
      <w:r w:rsidRPr="009C5CF5">
        <w:rPr>
          <w:bCs/>
          <w:i/>
          <w:sz w:val="24"/>
          <w:szCs w:val="24"/>
        </w:rPr>
        <w:t>MEP</w:t>
      </w:r>
      <w:r w:rsidRPr="009C5CF5">
        <w:rPr>
          <w:bCs/>
          <w:sz w:val="24"/>
          <w:szCs w:val="24"/>
        </w:rPr>
        <w:t xml:space="preserve">, methylerythritol phosphate; </w:t>
      </w:r>
      <w:r w:rsidRPr="009C5CF5">
        <w:rPr>
          <w:bCs/>
          <w:i/>
          <w:sz w:val="24"/>
          <w:szCs w:val="24"/>
        </w:rPr>
        <w:t>MVA</w:t>
      </w:r>
      <w:r w:rsidRPr="009C5CF5">
        <w:rPr>
          <w:bCs/>
          <w:sz w:val="24"/>
          <w:szCs w:val="24"/>
        </w:rPr>
        <w:t xml:space="preserve">, mevalonate; </w:t>
      </w:r>
      <w:r w:rsidRPr="009C5CF5">
        <w:rPr>
          <w:bCs/>
          <w:i/>
          <w:sz w:val="24"/>
          <w:szCs w:val="24"/>
        </w:rPr>
        <w:t>DMAPP</w:t>
      </w:r>
      <w:r w:rsidRPr="009C5CF5">
        <w:rPr>
          <w:bCs/>
          <w:sz w:val="24"/>
          <w:szCs w:val="24"/>
        </w:rPr>
        <w:t xml:space="preserve">, dimethylallyl diphosphate; </w:t>
      </w:r>
      <w:r w:rsidRPr="009C5CF5">
        <w:rPr>
          <w:bCs/>
          <w:i/>
          <w:sz w:val="24"/>
          <w:szCs w:val="24"/>
        </w:rPr>
        <w:t>IPP</w:t>
      </w:r>
      <w:r w:rsidRPr="009C5CF5">
        <w:rPr>
          <w:bCs/>
          <w:sz w:val="24"/>
          <w:szCs w:val="24"/>
        </w:rPr>
        <w:t xml:space="preserve">, isopentenyl diphosphate; </w:t>
      </w:r>
      <w:r w:rsidRPr="009C5CF5">
        <w:rPr>
          <w:bCs/>
          <w:i/>
          <w:sz w:val="24"/>
          <w:szCs w:val="24"/>
        </w:rPr>
        <w:t>GPP</w:t>
      </w:r>
      <w:r w:rsidRPr="009C5CF5">
        <w:rPr>
          <w:bCs/>
          <w:sz w:val="24"/>
          <w:szCs w:val="24"/>
        </w:rPr>
        <w:t xml:space="preserve">, geranyl pyrophosphate, </w:t>
      </w:r>
      <w:r w:rsidRPr="009C5CF5">
        <w:rPr>
          <w:bCs/>
          <w:i/>
          <w:sz w:val="24"/>
          <w:szCs w:val="24"/>
        </w:rPr>
        <w:t>FPP</w:t>
      </w:r>
      <w:r w:rsidRPr="009C5CF5">
        <w:rPr>
          <w:bCs/>
          <w:sz w:val="24"/>
          <w:szCs w:val="24"/>
        </w:rPr>
        <w:t xml:space="preserve">, farnesyl diphosphate; </w:t>
      </w:r>
      <w:r w:rsidRPr="009C5CF5">
        <w:rPr>
          <w:bCs/>
          <w:i/>
          <w:sz w:val="24"/>
          <w:szCs w:val="24"/>
        </w:rPr>
        <w:t>GGPP</w:t>
      </w:r>
      <w:r w:rsidRPr="009C5CF5">
        <w:rPr>
          <w:bCs/>
          <w:sz w:val="24"/>
          <w:szCs w:val="24"/>
        </w:rPr>
        <w:t xml:space="preserve">, geranylgeranyl pyrophosphate, </w:t>
      </w:r>
      <w:r w:rsidRPr="009C5CF5">
        <w:rPr>
          <w:bCs/>
          <w:i/>
          <w:sz w:val="24"/>
          <w:szCs w:val="24"/>
        </w:rPr>
        <w:t>CM</w:t>
      </w:r>
      <w:r w:rsidRPr="009C5CF5">
        <w:rPr>
          <w:bCs/>
          <w:sz w:val="24"/>
          <w:szCs w:val="24"/>
        </w:rPr>
        <w:t xml:space="preserve">, chorismate, </w:t>
      </w:r>
      <w:r w:rsidRPr="009C5CF5">
        <w:rPr>
          <w:bCs/>
          <w:i/>
          <w:sz w:val="24"/>
          <w:szCs w:val="24"/>
        </w:rPr>
        <w:t>SA</w:t>
      </w:r>
      <w:r w:rsidRPr="009C5CF5">
        <w:rPr>
          <w:bCs/>
          <w:sz w:val="24"/>
          <w:szCs w:val="24"/>
        </w:rPr>
        <w:t xml:space="preserve">, salicylate, </w:t>
      </w:r>
      <w:r w:rsidRPr="009C5CF5">
        <w:rPr>
          <w:bCs/>
          <w:i/>
          <w:sz w:val="24"/>
          <w:szCs w:val="24"/>
        </w:rPr>
        <w:t>ANT</w:t>
      </w:r>
      <w:r w:rsidRPr="009C5CF5">
        <w:rPr>
          <w:bCs/>
          <w:sz w:val="24"/>
          <w:szCs w:val="24"/>
        </w:rPr>
        <w:t xml:space="preserve">, anthranilate; </w:t>
      </w:r>
      <w:r w:rsidRPr="009C5CF5">
        <w:rPr>
          <w:bCs/>
          <w:i/>
          <w:sz w:val="24"/>
          <w:szCs w:val="24"/>
        </w:rPr>
        <w:t>PP</w:t>
      </w:r>
      <w:r w:rsidRPr="009C5CF5">
        <w:rPr>
          <w:bCs/>
          <w:sz w:val="24"/>
          <w:szCs w:val="24"/>
        </w:rPr>
        <w:t xml:space="preserve">, prephenate, </w:t>
      </w:r>
      <w:r w:rsidRPr="009C5CF5">
        <w:rPr>
          <w:bCs/>
          <w:i/>
          <w:sz w:val="24"/>
          <w:szCs w:val="24"/>
        </w:rPr>
        <w:t>Tyr</w:t>
      </w:r>
      <w:r w:rsidRPr="009C5CF5">
        <w:rPr>
          <w:bCs/>
          <w:sz w:val="24"/>
          <w:szCs w:val="24"/>
        </w:rPr>
        <w:t xml:space="preserve">, tyrosine; </w:t>
      </w:r>
      <w:r w:rsidRPr="009C5CF5">
        <w:rPr>
          <w:bCs/>
          <w:i/>
          <w:sz w:val="24"/>
          <w:szCs w:val="24"/>
        </w:rPr>
        <w:t>Phe</w:t>
      </w:r>
      <w:r w:rsidRPr="009C5CF5">
        <w:rPr>
          <w:bCs/>
          <w:sz w:val="24"/>
          <w:szCs w:val="24"/>
        </w:rPr>
        <w:t xml:space="preserve">, phenylalanine; </w:t>
      </w:r>
      <w:r w:rsidRPr="009C5CF5">
        <w:rPr>
          <w:bCs/>
          <w:i/>
          <w:sz w:val="24"/>
          <w:szCs w:val="24"/>
        </w:rPr>
        <w:t>CN</w:t>
      </w:r>
      <w:r w:rsidRPr="009C5CF5">
        <w:rPr>
          <w:bCs/>
          <w:sz w:val="24"/>
          <w:szCs w:val="24"/>
        </w:rPr>
        <w:t xml:space="preserve">, cinnamate; </w:t>
      </w:r>
      <w:r w:rsidRPr="009C5CF5">
        <w:rPr>
          <w:bCs/>
          <w:i/>
          <w:sz w:val="24"/>
          <w:szCs w:val="24"/>
        </w:rPr>
        <w:t>p-CMA</w:t>
      </w:r>
      <w:r w:rsidRPr="009C5CF5">
        <w:rPr>
          <w:bCs/>
          <w:sz w:val="24"/>
          <w:szCs w:val="24"/>
        </w:rPr>
        <w:t xml:space="preserve">, </w:t>
      </w:r>
      <w:r w:rsidRPr="009C5CF5">
        <w:rPr>
          <w:bCs/>
          <w:i/>
          <w:sz w:val="24"/>
          <w:szCs w:val="24"/>
        </w:rPr>
        <w:t>p</w:t>
      </w:r>
      <w:r w:rsidRPr="009C5CF5">
        <w:rPr>
          <w:bCs/>
          <w:sz w:val="24"/>
          <w:szCs w:val="24"/>
        </w:rPr>
        <w:t xml:space="preserve">-coumarate; </w:t>
      </w:r>
      <w:r w:rsidRPr="009C5CF5">
        <w:rPr>
          <w:bCs/>
          <w:i/>
          <w:sz w:val="24"/>
          <w:szCs w:val="24"/>
        </w:rPr>
        <w:t>Ac-CoA</w:t>
      </w:r>
      <w:r w:rsidRPr="009C5CF5">
        <w:rPr>
          <w:bCs/>
          <w:sz w:val="24"/>
          <w:szCs w:val="24"/>
        </w:rPr>
        <w:t xml:space="preserve">, acetyl-CoA; </w:t>
      </w:r>
      <w:r w:rsidRPr="009C5CF5">
        <w:rPr>
          <w:bCs/>
          <w:i/>
          <w:sz w:val="24"/>
          <w:szCs w:val="24"/>
        </w:rPr>
        <w:t>AA-CoA</w:t>
      </w:r>
      <w:r w:rsidRPr="009C5CF5">
        <w:rPr>
          <w:bCs/>
          <w:sz w:val="24"/>
          <w:szCs w:val="24"/>
        </w:rPr>
        <w:t xml:space="preserve">, acetoacetyl-CoA; </w:t>
      </w:r>
      <w:r w:rsidRPr="009C5CF5">
        <w:rPr>
          <w:bCs/>
          <w:i/>
          <w:sz w:val="24"/>
          <w:szCs w:val="24"/>
        </w:rPr>
        <w:t>Ma-CoA</w:t>
      </w:r>
      <w:r w:rsidRPr="009C5CF5">
        <w:rPr>
          <w:bCs/>
          <w:sz w:val="24"/>
          <w:szCs w:val="24"/>
        </w:rPr>
        <w:t xml:space="preserve">, malonyl-CoA; </w:t>
      </w:r>
      <w:r w:rsidRPr="009C5CF5">
        <w:rPr>
          <w:bCs/>
          <w:i/>
          <w:sz w:val="24"/>
          <w:szCs w:val="24"/>
        </w:rPr>
        <w:t>ACP</w:t>
      </w:r>
      <w:r w:rsidRPr="009C5CF5">
        <w:rPr>
          <w:bCs/>
          <w:sz w:val="24"/>
          <w:szCs w:val="24"/>
        </w:rPr>
        <w:t xml:space="preserve">, acyl carrier protein; </w:t>
      </w:r>
      <w:r w:rsidRPr="009C5CF5">
        <w:rPr>
          <w:bCs/>
          <w:i/>
          <w:sz w:val="24"/>
          <w:szCs w:val="24"/>
        </w:rPr>
        <w:t>BAHD</w:t>
      </w:r>
      <w:r w:rsidRPr="009C5CF5">
        <w:rPr>
          <w:bCs/>
          <w:sz w:val="24"/>
          <w:szCs w:val="24"/>
        </w:rPr>
        <w:t>, BAHD acyltransferase.</w:t>
      </w:r>
      <w:bookmarkEnd w:id="1"/>
    </w:p>
    <w:p w14:paraId="2818478F" w14:textId="77777777" w:rsidR="00E32551" w:rsidRPr="00E32551" w:rsidRDefault="00E32551" w:rsidP="00E32551"/>
    <w:p w14:paraId="0ABAA9FC" w14:textId="3B210417" w:rsidR="006C56A4" w:rsidRDefault="006C56A4" w:rsidP="000A55D6">
      <w:pPr>
        <w:spacing w:line="480" w:lineRule="auto"/>
      </w:pPr>
      <w:r>
        <w:br w:type="page"/>
      </w:r>
    </w:p>
    <w:p w14:paraId="103E73CA" w14:textId="22D73B2F" w:rsidR="00A06BAA" w:rsidRDefault="00BE751E" w:rsidP="006C56A4">
      <w:pPr>
        <w:spacing w:line="480" w:lineRule="auto"/>
        <w:jc w:val="both"/>
      </w:pPr>
      <w:r w:rsidRPr="002F2688">
        <w:lastRenderedPageBreak/>
        <w:t xml:space="preserve">precursor metabolites for ester biosynthesis (Figure 1-1). For instance, to make linear (carbon) chain esters, linear short-to-long fatty acyl-CoAs and alcohols can be derived from the fatty acid biosynthesis and reversed β-oxidation pathways </w:t>
      </w:r>
      <w:r w:rsidRPr="002F2688">
        <w:fldChar w:fldCharType="begin"/>
      </w:r>
      <w:r w:rsidRPr="002F2688">
        <w:instrText xml:space="preserve"> ADDIN EN.CITE &lt;EndNote&gt;&lt;Cite&gt;&lt;Author&gt;Sarria&lt;/Author&gt;&lt;Year&gt;2017&lt;/Year&gt;&lt;RecNum&gt;11&lt;/RecNum&gt;&lt;DisplayText&gt;[11]&lt;/DisplayText&gt;&lt;record&gt;&lt;rec-number&gt;11&lt;/rec-number&gt;&lt;foreign-keys&gt;&lt;key app="EN" db-id="r2r2are9be9wwee5v0r5wfxa9wefxtad5vr2" timestamp="1600888259"&gt;11&lt;/key&gt;&lt;/foreign-keys&gt;&lt;ref-type name="Journal Article"&gt;17&lt;/ref-type&gt;&lt;contributors&gt;&lt;authors&gt;&lt;author&gt;Sarria, S.&lt;/author&gt;&lt;author&gt;Kruyer, N. S.&lt;/author&gt;&lt;author&gt;Peralta-Yahya, P.&lt;/author&gt;&lt;/authors&gt;&lt;/contributors&gt;&lt;auth-address&gt;School of Chemistry and Biochemistry, Georgia Institute of Technology, Atlanta, Georgia, USA.&amp;#xD;School of Chemical and Biomolecular, Georgia Institute of Technology, Atlanta, Georgia, USA.&amp;#xD;Renewable Bioproducts Institute, Georgia Institute of Technology, Atlanta, Georgia, USA.&lt;/auth-address&gt;&lt;titles&gt;&lt;title&gt;Microbial synthesis of medium-chain chemicals from renewables&lt;/title&gt;&lt;secondary-title&gt;Nat Biotechnol&lt;/secondary-title&gt;&lt;/titles&gt;&lt;periodical&gt;&lt;full-title&gt;Nat Biotechnol&lt;/full-title&gt;&lt;/periodical&gt;&lt;pages&gt;1158-1166&lt;/pages&gt;&lt;volume&gt;35&lt;/volume&gt;&lt;number&gt;12&lt;/number&gt;&lt;edition&gt;2017/12/09&lt;/edition&gt;&lt;keywords&gt;&lt;keyword&gt;*Biofuels&lt;/keyword&gt;&lt;keyword&gt;*Biomass&lt;/keyword&gt;&lt;keyword&gt;Escherichia coli&lt;/keyword&gt;&lt;keyword&gt;Fatty Acids/*metabolism&lt;/keyword&gt;&lt;keyword&gt;Hydrocarbons/*metabolism&lt;/keyword&gt;&lt;keyword&gt;Lignin&lt;/keyword&gt;&lt;keyword&gt;Metabolic Engineering/*methods&lt;/keyword&gt;&lt;keyword&gt;Saccharomyces cerevisiae&lt;/keyword&gt;&lt;/keywords&gt;&lt;dates&gt;&lt;year&gt;2017&lt;/year&gt;&lt;pub-dates&gt;&lt;date&gt;Dec&lt;/date&gt;&lt;/pub-dates&gt;&lt;/dates&gt;&lt;isbn&gt;1546-1696 (Electronic)&amp;#xD;1087-0156 (Linking)&lt;/isbn&gt;&lt;accession-num&gt;29220020&lt;/accession-num&gt;&lt;urls&gt;&lt;related-urls&gt;&lt;url&gt;https://www.ncbi.nlm.nih.gov/pubmed/29220020&lt;/url&gt;&lt;/related-urls&gt;&lt;/urls&gt;&lt;electronic-resource-num&gt;10.1038/nbt.4022&lt;/electronic-resource-num&gt;&lt;/record&gt;&lt;/Cite&gt;&lt;/EndNote&gt;</w:instrText>
      </w:r>
      <w:r w:rsidRPr="002F2688">
        <w:fldChar w:fldCharType="separate"/>
      </w:r>
      <w:r w:rsidRPr="002F2688">
        <w:rPr>
          <w:noProof/>
        </w:rPr>
        <w:t>[11]</w:t>
      </w:r>
      <w:r w:rsidRPr="002F2688">
        <w:fldChar w:fldCharType="end"/>
      </w:r>
      <w:r w:rsidRPr="002F2688">
        <w:t>. For branched chain</w:t>
      </w:r>
      <w:r>
        <w:t xml:space="preserve"> </w:t>
      </w:r>
      <w:r w:rsidRPr="007A6BB8">
        <w:t>esters,</w:t>
      </w:r>
      <w:r>
        <w:t xml:space="preserve"> enzymatic </w:t>
      </w:r>
      <w:r w:rsidR="009A3723">
        <w:t xml:space="preserve">on of </w:t>
      </w:r>
      <w:r w:rsidR="009A3723" w:rsidRPr="007A6BB8">
        <w:rPr>
          <w:rFonts w:ascii="Cambria Math" w:hAnsi="Cambria Math" w:cs="Cambria Math"/>
        </w:rPr>
        <w:t>⍺</w:t>
      </w:r>
      <w:r w:rsidR="009A3723" w:rsidRPr="007A6BB8">
        <w:t>-</w:t>
      </w:r>
      <w:r w:rsidR="009A3723">
        <w:t>k</w:t>
      </w:r>
      <w:r w:rsidR="009A3723" w:rsidRPr="007A6BB8">
        <w:t>eto acid</w:t>
      </w:r>
      <w:r w:rsidR="009A3723">
        <w:t xml:space="preserve">s by branched-chain keto acid dehydrogenase complex (KDHC) and </w:t>
      </w:r>
      <w:r w:rsidR="009A3723" w:rsidRPr="007A6BB8">
        <w:rPr>
          <w:rFonts w:ascii="Cambria Math" w:hAnsi="Cambria Math" w:cs="Cambria Math"/>
        </w:rPr>
        <w:t>⍺</w:t>
      </w:r>
      <w:r w:rsidR="009A3723" w:rsidRPr="007A6BB8">
        <w:t>-</w:t>
      </w:r>
      <w:r w:rsidR="009A3723">
        <w:t>k</w:t>
      </w:r>
      <w:r w:rsidR="009A3723" w:rsidRPr="007A6BB8">
        <w:t>eto acid</w:t>
      </w:r>
      <w:r w:rsidR="009A3723">
        <w:t xml:space="preserve"> pathways can be exploited to generate branched acyl-CoAs </w:t>
      </w:r>
      <w:r w:rsidR="009A3723">
        <w:fldChar w:fldCharType="begin"/>
      </w:r>
      <w:r w:rsidR="009A3723">
        <w:instrText xml:space="preserve"> ADDIN EN.CITE &lt;EndNote&gt;&lt;Cite&gt;&lt;Author&gt;Tashiro&lt;/Author&gt;&lt;Year&gt;2015&lt;/Year&gt;&lt;RecNum&gt;12&lt;/RecNum&gt;&lt;DisplayText&gt;[12]&lt;/DisplayText&gt;&lt;record&gt;&lt;rec-number&gt;12&lt;/rec-number&gt;&lt;foreign-keys&gt;&lt;key app="EN" db-id="r2r2are9be9wwee5v0r5wfxa9wefxtad5vr2" timestamp="1600888259"&gt;12&lt;/key&gt;&lt;/foreign-keys&gt;&lt;ref-type name="Journal Article"&gt;17&lt;/ref-type&gt;&lt;contributors&gt;&lt;authors&gt;&lt;author&gt;Tashiro, Y.&lt;/author&gt;&lt;author&gt;Rodriguez, G. M.&lt;/author&gt;&lt;author&gt;Atsumi, S.&lt;/author&gt;&lt;/authors&gt;&lt;/contributors&gt;&lt;auth-address&gt;Univ Calif Davis, Dept Chem, Davis, CA 95616 USA&lt;/auth-address&gt;&lt;titles&gt;&lt;title&gt;2-Keto acids based biosynthesis pathways for renewable fuels and chemicals&lt;/title&gt;&lt;secondary-title&gt;Journal of Industrial Microbiology &amp;amp; Biotechnology&lt;/secondary-title&gt;&lt;alt-title&gt;J Ind Microbiol Biot&amp;#xD;J Ind Microbiol Biot&lt;/alt-title&gt;&lt;/titles&gt;&lt;periodical&gt;&lt;full-title&gt;Journal of Industrial Microbiology &amp;amp; Biotechnology&lt;/full-title&gt;&lt;abbr-1&gt;J Ind Microbiol Biot&lt;/abbr-1&gt;&lt;/periodical&gt;&lt;pages&gt;361-373&lt;/pages&gt;&lt;volume&gt;42&lt;/volume&gt;&lt;number&gt;3&lt;/number&gt;&lt;keywords&gt;&lt;keyword&gt;metabolic engineering&lt;/keyword&gt;&lt;keyword&gt;2-keto acid&lt;/keyword&gt;&lt;keyword&gt;alcohol&lt;/keyword&gt;&lt;keyword&gt;aldehyde&lt;/keyword&gt;&lt;keyword&gt;acid&lt;/keyword&gt;&lt;keyword&gt;ester&lt;/keyword&gt;&lt;keyword&gt;yeast alcohol acetyltransferase&lt;/keyword&gt;&lt;keyword&gt;engineered escherichia-coli&lt;/keyword&gt;&lt;keyword&gt;saccharomyces-cerevisiae&lt;/keyword&gt;&lt;keyword&gt;pseudomonas sp&lt;/keyword&gt;&lt;keyword&gt;3-methyl-1-butanol production&lt;/keyword&gt;&lt;keyword&gt;isobutanol production&lt;/keyword&gt;&lt;keyword&gt;hydrogen-production&lt;/keyword&gt;&lt;keyword&gt;synthetic biology&lt;/keyword&gt;&lt;keyword&gt;isobutyric acid&lt;/keyword&gt;&lt;keyword&gt;isoamyl alcohol&lt;/keyword&gt;&lt;/keywords&gt;&lt;dates&gt;&lt;year&gt;2015&lt;/year&gt;&lt;pub-dates&gt;&lt;date&gt;Mar&lt;/date&gt;&lt;/pub-dates&gt;&lt;/dates&gt;&lt;isbn&gt;1367-5435&lt;/isbn&gt;&lt;accession-num&gt;WOS:000351402300006&lt;/accession-num&gt;&lt;urls&gt;&lt;related-urls&gt;&lt;url&gt;&amp;lt;Go to ISI&amp;gt;://WOS:000351402300006&lt;/url&gt;&lt;/related-urls&gt;&lt;/urls&gt;&lt;language&gt;English&lt;/language&gt;&lt;/record&gt;&lt;/Cite&gt;&lt;/EndNote&gt;</w:instrText>
      </w:r>
      <w:r w:rsidR="009A3723">
        <w:fldChar w:fldCharType="separate"/>
      </w:r>
      <w:r w:rsidR="009A3723">
        <w:rPr>
          <w:noProof/>
        </w:rPr>
        <w:t>[12]</w:t>
      </w:r>
      <w:r w:rsidR="009A3723">
        <w:fldChar w:fldCharType="end"/>
      </w:r>
      <w:r w:rsidR="009A3723">
        <w:t xml:space="preserve"> and alcohols </w:t>
      </w:r>
      <w:r w:rsidR="009A3723">
        <w:fldChar w:fldCharType="begin"/>
      </w:r>
      <w:r w:rsidR="009A3723">
        <w:instrText xml:space="preserve"> ADDIN EN.CITE &lt;EndNote&gt;&lt;Cite&gt;&lt;Author&gt;Marcheschi&lt;/Author&gt;&lt;Year&gt;2012&lt;/Year&gt;&lt;RecNum&gt;13&lt;/RecNum&gt;&lt;DisplayText&gt;[13]&lt;/DisplayText&gt;&lt;record&gt;&lt;rec-number&gt;13&lt;/rec-number&gt;&lt;foreign-keys&gt;&lt;key app="EN" db-id="r2r2are9be9wwee5v0r5wfxa9wefxtad5vr2" timestamp="1600888259"&gt;13&lt;/key&gt;&lt;/foreign-keys&gt;&lt;ref-type name="Journal Article"&gt;17&lt;/ref-type&gt;&lt;contributors&gt;&lt;authors&gt;&lt;author&gt;Marcheschi, R. J.&lt;/author&gt;&lt;author&gt;Li, H.&lt;/author&gt;&lt;author&gt;Zhang, K.&lt;/author&gt;&lt;author&gt;Noey, E. L.&lt;/author&gt;&lt;author&gt;Kim, S.&lt;/author&gt;&lt;author&gt;Chaubey, A.&lt;/author&gt;&lt;author&gt;Houk, K. N.&lt;/author&gt;&lt;author&gt;Liao, J. C.&lt;/author&gt;&lt;/authors&gt;&lt;/contributors&gt;&lt;auth-address&gt;Department of Chemical and Biomolecular Engineering, University of California, Los Angeles, United States.&lt;/auth-address&gt;&lt;titles&gt;&lt;title&gt;A synthetic recursive &amp;quot;+1&amp;quot; pathway for carbon chain elongation&lt;/title&gt;&lt;secondary-title&gt;ACS Chem Biol&lt;/secondary-title&gt;&lt;/titles&gt;&lt;periodical&gt;&lt;full-title&gt;ACS Chem Biol&lt;/full-title&gt;&lt;/periodical&gt;&lt;pages&gt;689-97&lt;/pages&gt;&lt;volume&gt;7&lt;/volume&gt;&lt;number&gt;4&lt;/number&gt;&lt;edition&gt;2012/01/17&lt;/edition&gt;&lt;keywords&gt;&lt;keyword&gt;Carbon/*chemistry&lt;/keyword&gt;&lt;keyword&gt;Fatty Acids/*chemical synthesis&lt;/keyword&gt;&lt;keyword&gt;Keto Acids&lt;/keyword&gt;&lt;keyword&gt;*Metabolic Engineering&lt;/keyword&gt;&lt;keyword&gt;Terpenes&lt;/keyword&gt;&lt;/keywords&gt;&lt;dates&gt;&lt;year&gt;2012&lt;/year&gt;&lt;pub-dates&gt;&lt;date&gt;Apr 20&lt;/date&gt;&lt;/pub-dates&gt;&lt;/dates&gt;&lt;isbn&gt;1554-8937 (Electronic)&amp;#xD;1554-8929 (Linking)&lt;/isbn&gt;&lt;accession-num&gt;22242720&lt;/accession-num&gt;&lt;urls&gt;&lt;related-urls&gt;&lt;url&gt;https://www.ncbi.nlm.nih.gov/pubmed/22242720&lt;/url&gt;&lt;/related-urls&gt;&lt;/urls&gt;&lt;custom2&gt;PMC3571861&lt;/custom2&gt;&lt;electronic-resource-num&gt;10.1021/cb200313e&lt;/electronic-resource-num&gt;&lt;/record&gt;&lt;/Cite&gt;&lt;/EndNote&gt;</w:instrText>
      </w:r>
      <w:r w:rsidR="009A3723">
        <w:fldChar w:fldCharType="separate"/>
      </w:r>
      <w:r w:rsidR="009A3723">
        <w:rPr>
          <w:noProof/>
        </w:rPr>
        <w:t>[13]</w:t>
      </w:r>
      <w:r w:rsidR="009A3723">
        <w:fldChar w:fldCharType="end"/>
      </w:r>
      <w:r w:rsidR="009A3723">
        <w:t xml:space="preserve">, respectively. For aromatic esters, aryl-CoAs and alcohols can be synthesized from the shikimate and phenylpropanoid pathways </w:t>
      </w:r>
      <w:r w:rsidR="009A3723">
        <w:fldChar w:fldCharType="begin">
          <w:fldData xml:space="preserve">PEVuZE5vdGU+PENpdGU+PEF1dGhvcj5XYW5nPC9BdXRob3I+PFllYXI+MjAxNjwvWWVhcj48UmVj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</w:fldData>
        </w:fldChar>
      </w:r>
      <w:r w:rsidR="009A3723">
        <w:instrText xml:space="preserve"> ADDIN EN.CITE </w:instrText>
      </w:r>
      <w:r w:rsidR="009A3723">
        <w:fldChar w:fldCharType="begin">
          <w:fldData xml:space="preserve">PEVuZE5vdGU+PENpdGU+PEF1dGhvcj5XYW5nPC9BdXRob3I+PFllYXI+MjAxNjwvWWVhcj48UmVj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</w:fldData>
        </w:fldChar>
      </w:r>
      <w:r w:rsidR="009A3723">
        <w:instrText xml:space="preserve"> ADDIN EN.CITE.DATA </w:instrText>
      </w:r>
      <w:r w:rsidR="009A3723">
        <w:fldChar w:fldCharType="end"/>
      </w:r>
      <w:r w:rsidR="009A3723">
        <w:fldChar w:fldCharType="separate"/>
      </w:r>
      <w:r w:rsidR="009A3723">
        <w:rPr>
          <w:noProof/>
        </w:rPr>
        <w:t>[14]</w:t>
      </w:r>
      <w:r w:rsidR="009A3723">
        <w:fldChar w:fldCharType="end"/>
      </w:r>
      <w:r w:rsidR="009A3723">
        <w:t xml:space="preserve">. For terpene esters, </w:t>
      </w:r>
      <w:r w:rsidR="009A3723" w:rsidRPr="006B1A1C">
        <w:rPr>
          <w:bCs/>
          <w:color w:val="000000" w:themeColor="text1"/>
        </w:rPr>
        <w:t>methylerythritol phosphate</w:t>
      </w:r>
      <w:r w:rsidR="009A3723">
        <w:t xml:space="preserve"> (MEP) and </w:t>
      </w:r>
      <w:r w:rsidR="00A06BAA" w:rsidRPr="006B1A1C">
        <w:rPr>
          <w:bCs/>
          <w:color w:val="000000" w:themeColor="text1"/>
        </w:rPr>
        <w:t>mevalonate</w:t>
      </w:r>
      <w:r w:rsidR="00A06BAA">
        <w:t xml:space="preserve"> (MVA) pathways can supply various chain length of terpenols </w:t>
      </w:r>
      <w:r w:rsidR="00A06BAA">
        <w:fldChar w:fldCharType="begin"/>
      </w:r>
      <w:r w:rsidR="00A06BAA">
        <w:instrText xml:space="preserve"> ADDIN EN.CITE &lt;EndNote&gt;&lt;Cite&gt;&lt;Author&gt;Liu&lt;/Author&gt;&lt;Year&gt;2019&lt;/Year&gt;&lt;RecNum&gt;15&lt;/RecNum&gt;&lt;DisplayText&gt;[15]&lt;/DisplayText&gt;&lt;record&gt;&lt;rec-number&gt;15&lt;/rec-number&gt;&lt;foreign-keys&gt;&lt;key app="EN" db-id="r2r2are9be9wwee5v0r5wfxa9wefxtad5vr2" timestamp="1600888259"&gt;15&lt;/key&gt;&lt;/foreign-keys&gt;&lt;ref-type name="Journal Article"&gt;17&lt;/ref-type&gt;&lt;contributors&gt;&lt;authors&gt;&lt;author&gt;Liu, Y.&lt;/author&gt;&lt;author&gt;Nielsen, J.&lt;/author&gt;&lt;/authors&gt;&lt;/contributors&gt;&lt;auth-address&gt;Department of Biology and Biological Engineering, Chalmers University of Technology, Kemivagen 10, Gothenburg SE-41296, Sweden; Novo Nordisk Foundation Center for Biosustainability, Chalmers University of Technology, Gothenburg SE41296, Sweden.&amp;#xD;Department of Biology and Biological Engineering, Chalmers University of Technology, Kemivagen 10, Gothenburg SE-41296, Sweden; Novo Nordisk Foundation Center for Biosustainability, Chalmers University of Technology, Gothenburg SE41296, Sweden; Novo Nordisk Foundation Center for Biosustainability, Technical University of Denmark, Kongens Lyngby DK-2800, Denmark. Electronic address: nielsenj@chalmers.se.&lt;/auth-address&gt;&lt;titles&gt;&lt;title&gt;Recent trends in metabolic engineering of microbial chemical factories&lt;/title&gt;&lt;secondary-title&gt;Curr Opin Biotechnol&lt;/secondary-title&gt;&lt;/titles&gt;&lt;periodical&gt;&lt;full-title&gt;Curr Opin Biotechnol&lt;/full-title&gt;&lt;/periodical&gt;&lt;pages&gt;188-197&lt;/pages&gt;&lt;volume&gt;60&lt;/volume&gt;&lt;edition&gt;2019/06/12&lt;/edition&gt;&lt;dates&gt;&lt;year&gt;2019&lt;/year&gt;&lt;pub-dates&gt;&lt;date&gt;Jun 8&lt;/date&gt;&lt;/pub-dates&gt;&lt;/dates&gt;&lt;isbn&gt;1879-0429 (Electronic)&amp;#xD;0958-1669 (Linking)&lt;/isbn&gt;&lt;accession-num&gt;31185380&lt;/accession-num&gt;&lt;urls&gt;&lt;related-urls&gt;&lt;url&gt;https://www.ncbi.nlm.nih.gov/pubmed/31185380&lt;/url&gt;&lt;/related-urls&gt;&lt;/urls&gt;&lt;electronic-resource-num&gt;10.1016/j.copbio.2019.05.010&lt;/electronic-resource-num&gt;&lt;/record&gt;&lt;/Cite&gt;&lt;/EndNote&gt;</w:instrText>
      </w:r>
      <w:r w:rsidR="00A06BAA">
        <w:fldChar w:fldCharType="separate"/>
      </w:r>
      <w:r w:rsidR="00A06BAA">
        <w:rPr>
          <w:noProof/>
        </w:rPr>
        <w:t>[</w:t>
      </w:r>
      <w:r w:rsidR="00651974">
        <w:rPr>
          <w:noProof/>
        </w:rPr>
        <w:t>15</w:t>
      </w:r>
      <w:r w:rsidR="00A06BAA">
        <w:rPr>
          <w:noProof/>
        </w:rPr>
        <w:t>]</w:t>
      </w:r>
      <w:r w:rsidR="00A06BAA">
        <w:fldChar w:fldCharType="end"/>
      </w:r>
      <w:r w:rsidR="00A06BAA">
        <w:t xml:space="preserve">. Like the fatty acid biosynthesis cycles, the polyketide biosynthesis pathways can also be employed to generate a large and diverse library of linear, branched, and cyclic CoAs and alcohols </w:t>
      </w:r>
      <w:r w:rsidR="00A06BAA">
        <w:fldChar w:fldCharType="begin"/>
      </w:r>
      <w:r w:rsidR="00A06BAA">
        <w:instrText xml:space="preserve"> ADDIN EN.CITE &lt;EndNote&gt;&lt;Cite&gt;&lt;Author&gt;Staunton&lt;/Author&gt;&lt;Year&gt;2001&lt;/Year&gt;&lt;RecNum&gt;16&lt;/RecNum&gt;&lt;DisplayText&gt;[16]&lt;/DisplayText&gt;&lt;record&gt;&lt;rec-number&gt;16&lt;/rec-number&gt;&lt;foreign-keys&gt;&lt;key app="EN" db-id="r2r2are9be9wwee5v0r5wfxa9wefxtad5vr2" timestamp="1600888259"&gt;16&lt;/key&gt;&lt;/foreign-keys&gt;&lt;ref-type name="Journal Article"&gt;17&lt;/ref-type&gt;&lt;contributors&gt;&lt;authors&gt;&lt;author&gt;Staunton, James&lt;/author&gt;&lt;author&gt;Weissman, Kira J&lt;/author&gt;&lt;/authors&gt;&lt;/contributors&gt;&lt;titles&gt;&lt;title&gt;Polyketide biosynthesis: a millennium review&lt;/title&gt;&lt;secondary-title&gt;Natural product reports&lt;/secondary-title&gt;&lt;/titles&gt;&lt;periodical&gt;&lt;full-title&gt;Natural product reports&lt;/full-title&gt;&lt;/periodical&gt;&lt;pages&gt;380-416&lt;/pages&gt;&lt;volume&gt;18&lt;/volume&gt;&lt;number&gt;4&lt;/number&gt;&lt;dates&gt;&lt;year&gt;2001&lt;/year&gt;&lt;/dates&gt;&lt;urls&gt;&lt;/urls&gt;&lt;/record&gt;&lt;/Cite&gt;&lt;/EndNote&gt;</w:instrText>
      </w:r>
      <w:r w:rsidR="00A06BAA">
        <w:fldChar w:fldCharType="separate"/>
      </w:r>
      <w:r w:rsidR="00A06BAA">
        <w:rPr>
          <w:noProof/>
        </w:rPr>
        <w:t>[</w:t>
      </w:r>
      <w:r w:rsidR="00651974">
        <w:rPr>
          <w:noProof/>
        </w:rPr>
        <w:t>16</w:t>
      </w:r>
      <w:r w:rsidR="00A06BAA">
        <w:rPr>
          <w:noProof/>
        </w:rPr>
        <w:t>]</w:t>
      </w:r>
      <w:r w:rsidR="00A06BAA">
        <w:fldChar w:fldCharType="end"/>
      </w:r>
      <w:r w:rsidR="00A06BAA">
        <w:t xml:space="preserve">. By harnessing these naturally </w:t>
      </w:r>
      <w:r w:rsidR="00A06BAA" w:rsidRPr="0070431A">
        <w:t xml:space="preserve">existing biosynthesis pathways, novel microbial cell factories have been developed to produce various </w:t>
      </w:r>
      <w:r w:rsidR="00A06BAA" w:rsidRPr="002F2688">
        <w:t>natural esters (Table 1-1).</w:t>
      </w:r>
    </w:p>
    <w:p w14:paraId="2621206D" w14:textId="34D788D0" w:rsidR="00A06BAA" w:rsidRPr="006A44B7" w:rsidRDefault="00A06BAA" w:rsidP="00A06BAA">
      <w:pPr>
        <w:spacing w:line="480" w:lineRule="auto"/>
        <w:ind w:firstLine="720"/>
        <w:jc w:val="both"/>
        <w:rPr>
          <w:color w:val="000000" w:themeColor="text1"/>
        </w:rPr>
      </w:pPr>
      <w:r w:rsidRPr="0070431A">
        <w:rPr>
          <w:color w:val="000000" w:themeColor="text1"/>
        </w:rPr>
        <w:t>Current production of natural products relies on chemical extraction of natural sources such as plants. This traditional technology faces several challenges. The low content and purity of the ingredients</w:t>
      </w:r>
      <w:r w:rsidRPr="006A44B7">
        <w:rPr>
          <w:color w:val="000000" w:themeColor="text1"/>
        </w:rPr>
        <w:t xml:space="preserve"> of interest derived from the natural sources limit large-scale production and quality control, and hence cause increasing concerns for their environmental impact </w:t>
      </w:r>
      <w:r w:rsidRPr="006A44B7">
        <w:rPr>
          <w:color w:val="000000" w:themeColor="text1"/>
        </w:rPr>
        <w:fldChar w:fldCharType="begin">
          <w:fldData xml:space="preserve">PEVuZE5vdGU+PENpdGU+PEF1dGhvcj5UcmFudGFzPC9BdXRob3I+PFllYXI+MjAxNTwvWWVhcj48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==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PEVuZE5vdGU+PENpdGU+PEF1dGhvcj5UcmFudGFzPC9BdXRob3I+PFllYXI+MjAxNTwvWWVhcj48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==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6A44B7">
        <w:rPr>
          <w:color w:val="000000" w:themeColor="text1"/>
        </w:rPr>
      </w:r>
      <w:r w:rsidRPr="006A44B7">
        <w:rPr>
          <w:color w:val="000000" w:themeColor="text1"/>
        </w:rPr>
        <w:fldChar w:fldCharType="separate"/>
      </w:r>
      <w:r w:rsidR="004718BA">
        <w:rPr>
          <w:noProof/>
          <w:color w:val="000000" w:themeColor="text1"/>
        </w:rPr>
        <w:t>[</w:t>
      </w:r>
      <w:r w:rsidR="00651974">
        <w:rPr>
          <w:noProof/>
          <w:color w:val="000000" w:themeColor="text1"/>
        </w:rPr>
        <w:t>17</w:t>
      </w:r>
      <w:r w:rsidR="004718BA">
        <w:rPr>
          <w:noProof/>
          <w:color w:val="000000" w:themeColor="text1"/>
        </w:rPr>
        <w:t>]</w:t>
      </w:r>
      <w:r w:rsidRPr="006A44B7">
        <w:rPr>
          <w:color w:val="000000" w:themeColor="text1"/>
        </w:rPr>
        <w:fldChar w:fldCharType="end"/>
      </w:r>
      <w:r w:rsidRPr="006A44B7">
        <w:rPr>
          <w:color w:val="000000" w:themeColor="text1"/>
        </w:rPr>
        <w:t xml:space="preserve">. Furthermore, chemical extraction method has an inherent disadvantage in production of volatile compounds due to products loss resulting in a low recovery rate </w:t>
      </w:r>
      <w:r w:rsidRPr="006A44B7">
        <w:rPr>
          <w:color w:val="000000" w:themeColor="text1"/>
        </w:rPr>
        <w:fldChar w:fldCharType="begin"/>
      </w:r>
      <w:r w:rsidR="004718BA">
        <w:rPr>
          <w:color w:val="000000" w:themeColor="text1"/>
        </w:rPr>
        <w:instrText xml:space="preserve"> ADDIN EN.CITE &lt;EndNote&gt;&lt;Cite&gt;&lt;Author&gt;Vickers&lt;/Author&gt;&lt;Year&gt;2014&lt;/Year&gt;&lt;RecNum&gt;38&lt;/RecNum&gt;&lt;DisplayText&gt;[18]&lt;/DisplayText&gt;&lt;record&gt;&lt;rec-number&gt;38&lt;/rec-number&gt;&lt;foreign-keys&gt;&lt;key app="EN" db-id="r2r2are9be9wwee5v0r5wfxa9wefxtad5vr2" timestamp="1600888259"&gt;38&lt;/key&gt;&lt;/foreign-keys&gt;&lt;ref-type name="Journal Article"&gt;17&lt;/ref-type&gt;&lt;contributors&gt;&lt;authors&gt;&lt;author&gt;Vickers, C. E.&lt;/author&gt;&lt;author&gt;Bongers, M.&lt;/author&gt;&lt;author&gt;Liu, Q.&lt;/author&gt;&lt;author&gt;Delatte, T.&lt;/author&gt;&lt;author&gt;Bouwmeester, H.&lt;/author&gt;&lt;/authors&gt;&lt;/contributors&gt;&lt;auth-address&gt;Univ Queensland, Australian Inst Bioengn &amp;amp; Nanotechnol, St Lucia, Qld 4072, Australia&amp;#xD;Wageningen Univ, Lab Plant Physiol, NL-6708 PB Wageningen, Netherlands&lt;/auth-address&gt;&lt;titles&gt;&lt;title&gt;Metabolic engineering of volatile isoprenoids in plants and microbes&lt;/title&gt;&lt;secondary-title&gt;Plant Cell and Environment&lt;/secondary-title&gt;&lt;alt-title&gt;Plant Cell Environ&amp;#xD;Plant Cell Environ&lt;/alt-title&gt;&lt;/titles&gt;&lt;periodical&gt;&lt;full-title&gt;Plant Cell and Environment&lt;/full-title&gt;&lt;abbr-1&gt;Plant Cell Environ&lt;/abbr-1&gt;&lt;/periodical&gt;&lt;pages&gt;1753-1775&lt;/pages&gt;&lt;volume&gt;37&lt;/volume&gt;&lt;number&gt;8&lt;/number&gt;&lt;keywords&gt;&lt;keyword&gt;biotechnology&lt;/keyword&gt;&lt;keyword&gt;synthetic biology&lt;/keyword&gt;&lt;keyword&gt;systems biology&lt;/keyword&gt;&lt;keyword&gt;terpenes&lt;/keyword&gt;&lt;keyword&gt;aphid alarm pheromone&lt;/keyword&gt;&lt;keyword&gt;hmg-coa reductase&lt;/keyword&gt;&lt;keyword&gt;isopentenyl diphosphate isomerase&lt;/keyword&gt;&lt;keyword&gt;methylerythritol phosphate-pathway&lt;/keyword&gt;&lt;keyword&gt;artemisinin biosynthetic-pathway&lt;/keyword&gt;&lt;keyword&gt;heterologous mevalonate pathway&lt;/keyword&gt;&lt;keyword&gt;high-level production&lt;/keyword&gt;&lt;keyword&gt;coenzyme-a reductase&lt;/keyword&gt;&lt;keyword&gt;escherichia-coli w&lt;/keyword&gt;&lt;keyword&gt;mentha x piperita&lt;/keyword&gt;&lt;/keywords&gt;&lt;dates&gt;&lt;year&gt;2014&lt;/year&gt;&lt;pub-dates&gt;&lt;date&gt;Aug&lt;/date&gt;&lt;/pub-dates&gt;&lt;/dates&gt;&lt;isbn&gt;0140-7791&lt;/isbn&gt;&lt;accession-num&gt;WOS:000340291800004&lt;/accession-num&gt;&lt;urls&gt;&lt;related-urls&gt;&lt;url&gt;&amp;lt;Go to ISI&amp;gt;://WOS:000340291800004&lt;/url&gt;&lt;/related-urls&gt;&lt;/urls&gt;&lt;language&gt;English&lt;/language&gt;&lt;/record&gt;&lt;/Cite&gt;&lt;/EndNote&gt;</w:instrText>
      </w:r>
      <w:r w:rsidRPr="006A44B7">
        <w:rPr>
          <w:color w:val="000000" w:themeColor="text1"/>
        </w:rPr>
        <w:fldChar w:fldCharType="separate"/>
      </w:r>
      <w:r w:rsidR="004718BA">
        <w:rPr>
          <w:noProof/>
          <w:color w:val="000000" w:themeColor="text1"/>
        </w:rPr>
        <w:t>[</w:t>
      </w:r>
      <w:r w:rsidR="00651974">
        <w:rPr>
          <w:noProof/>
          <w:color w:val="000000" w:themeColor="text1"/>
        </w:rPr>
        <w:t>18</w:t>
      </w:r>
      <w:r w:rsidR="004718BA">
        <w:rPr>
          <w:noProof/>
          <w:color w:val="000000" w:themeColor="text1"/>
        </w:rPr>
        <w:t>]</w:t>
      </w:r>
      <w:r w:rsidRPr="006A44B7">
        <w:rPr>
          <w:color w:val="000000" w:themeColor="text1"/>
        </w:rPr>
        <w:fldChar w:fldCharType="end"/>
      </w:r>
      <w:r w:rsidRPr="006A44B7">
        <w:rPr>
          <w:color w:val="000000" w:themeColor="text1"/>
        </w:rPr>
        <w:t xml:space="preserve">. Harnessing microbial cell factories for natural ester production can potentially overcome many challenges present in the traditional approach. First, ester microbial biosynthesis enables industrial-scale production of pure compounds </w:t>
      </w:r>
      <w:r w:rsidRPr="006A44B7">
        <w:rPr>
          <w:color w:val="000000" w:themeColor="text1"/>
        </w:rPr>
        <w:fldChar w:fldCharType="begin">
          <w:fldData xml:space="preserve">PEVuZE5vdGU+PENpdGU+PEF1dGhvcj5XZWhyczwvQXV0aG9yPjxZZWFyPjIwMTk8L1llYXI+PFJl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=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PEVuZE5vdGU+PENpdGU+PEF1dGhvcj5XZWhyczwvQXV0aG9yPjxZZWFyPjIwMTk8L1llYXI+PFJl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=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6A44B7">
        <w:rPr>
          <w:color w:val="000000" w:themeColor="text1"/>
        </w:rPr>
      </w:r>
      <w:r w:rsidRPr="006A44B7">
        <w:rPr>
          <w:color w:val="000000" w:themeColor="text1"/>
        </w:rPr>
        <w:fldChar w:fldCharType="separate"/>
      </w:r>
      <w:r w:rsidR="004718BA">
        <w:rPr>
          <w:noProof/>
          <w:color w:val="000000" w:themeColor="text1"/>
        </w:rPr>
        <w:t>[</w:t>
      </w:r>
      <w:r w:rsidR="00651974">
        <w:rPr>
          <w:noProof/>
          <w:color w:val="000000" w:themeColor="text1"/>
        </w:rPr>
        <w:t>19</w:t>
      </w:r>
      <w:r w:rsidR="004718BA">
        <w:rPr>
          <w:noProof/>
          <w:color w:val="000000" w:themeColor="text1"/>
        </w:rPr>
        <w:t>]</w:t>
      </w:r>
      <w:r w:rsidRPr="006A44B7">
        <w:rPr>
          <w:color w:val="000000" w:themeColor="text1"/>
        </w:rPr>
        <w:fldChar w:fldCharType="end"/>
      </w:r>
      <w:r w:rsidRPr="006A44B7">
        <w:rPr>
          <w:color w:val="000000" w:themeColor="text1"/>
        </w:rPr>
        <w:t>.</w:t>
      </w:r>
      <w:r>
        <w:rPr>
          <w:color w:val="000000" w:themeColor="text1"/>
        </w:rPr>
        <w:t xml:space="preserve"> </w:t>
      </w:r>
      <w:r w:rsidRPr="006A44B7">
        <w:rPr>
          <w:color w:val="000000" w:themeColor="text1"/>
        </w:rPr>
        <w:t xml:space="preserve">Second, the microbial conversion route can save time and cost due to higher production, faster growth of microbes than plants, and ease of ester recovery from fermentation </w:t>
      </w:r>
      <w:r w:rsidRPr="006A44B7">
        <w:rPr>
          <w:color w:val="000000" w:themeColor="text1"/>
        </w:rPr>
        <w:fldChar w:fldCharType="begin">
          <w:fldData xml:space="preserve">PEVuZE5vdGU+PENpdGU+PEF1dGhvcj5UYWk8L0F1dGhvcj48WWVhcj4yMDE1PC9ZZWFyPjxSZWNO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=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PEVuZE5vdGU+PENpdGU+PEF1dGhvcj5UYWk8L0F1dGhvcj48WWVhcj4yMDE1PC9ZZWFyPjxSZWNO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=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6A44B7">
        <w:rPr>
          <w:color w:val="000000" w:themeColor="text1"/>
        </w:rPr>
      </w:r>
      <w:r w:rsidRPr="006A44B7">
        <w:rPr>
          <w:color w:val="000000" w:themeColor="text1"/>
        </w:rPr>
        <w:fldChar w:fldCharType="separate"/>
      </w:r>
      <w:r w:rsidR="004718BA">
        <w:rPr>
          <w:noProof/>
          <w:color w:val="000000" w:themeColor="text1"/>
        </w:rPr>
        <w:t>[</w:t>
      </w:r>
      <w:r w:rsidR="00651974">
        <w:rPr>
          <w:noProof/>
          <w:color w:val="000000" w:themeColor="text1"/>
        </w:rPr>
        <w:t>5</w:t>
      </w:r>
      <w:r w:rsidR="004718BA">
        <w:rPr>
          <w:noProof/>
          <w:color w:val="000000" w:themeColor="text1"/>
        </w:rPr>
        <w:t xml:space="preserve">, </w:t>
      </w:r>
      <w:r w:rsidR="00651974">
        <w:rPr>
          <w:noProof/>
          <w:color w:val="000000" w:themeColor="text1"/>
        </w:rPr>
        <w:t>20</w:t>
      </w:r>
      <w:r w:rsidR="004718BA">
        <w:rPr>
          <w:noProof/>
          <w:color w:val="000000" w:themeColor="text1"/>
        </w:rPr>
        <w:t>]</w:t>
      </w:r>
      <w:r w:rsidRPr="006A44B7">
        <w:rPr>
          <w:color w:val="000000" w:themeColor="text1"/>
        </w:rPr>
        <w:fldChar w:fldCharType="end"/>
      </w:r>
      <w:r w:rsidRPr="006A44B7">
        <w:rPr>
          <w:color w:val="000000" w:themeColor="text1"/>
        </w:rPr>
        <w:t>. Third, ester microbial production can utilize abundant, renewable and/or sustainable feedstocks from biologi</w:t>
      </w:r>
      <w:r w:rsidR="00D52E9B">
        <w:rPr>
          <w:color w:val="000000" w:themeColor="text1"/>
        </w:rPr>
        <w:t>-</w:t>
      </w:r>
    </w:p>
    <w:p w14:paraId="7225F267" w14:textId="1022F73C" w:rsidR="00AB58A2" w:rsidRPr="00AB58A2" w:rsidRDefault="00AB58A2" w:rsidP="00497825">
      <w:pPr>
        <w:pStyle w:val="Caption"/>
        <w:keepNext/>
        <w:spacing w:line="276" w:lineRule="auto"/>
        <w:rPr>
          <w:sz w:val="24"/>
          <w:szCs w:val="20"/>
        </w:rPr>
      </w:pPr>
      <w:bookmarkStart w:id="2" w:name="_Toc57021965"/>
      <w:r w:rsidRPr="00AB58A2">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1</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1</w:t>
      </w:r>
      <w:r w:rsidR="00C11D95">
        <w:rPr>
          <w:b/>
          <w:bCs/>
          <w:sz w:val="24"/>
          <w:szCs w:val="20"/>
        </w:rPr>
        <w:fldChar w:fldCharType="end"/>
      </w:r>
      <w:r w:rsidRPr="00AB58A2">
        <w:rPr>
          <w:b/>
          <w:bCs/>
          <w:sz w:val="24"/>
          <w:szCs w:val="20"/>
        </w:rPr>
        <w:t>:</w:t>
      </w:r>
      <w:r w:rsidRPr="00AB58A2">
        <w:rPr>
          <w:sz w:val="24"/>
          <w:szCs w:val="20"/>
        </w:rPr>
        <w:t xml:space="preserve"> Summary of microbial production of various esters by BAHD acyltransferases</w:t>
      </w:r>
      <w:r>
        <w:rPr>
          <w:sz w:val="24"/>
          <w:szCs w:val="20"/>
        </w:rPr>
        <w:t>.</w:t>
      </w:r>
      <w:bookmarkEnd w:id="2"/>
    </w:p>
    <w:tbl>
      <w:tblPr>
        <w:tblStyle w:val="TableGrid"/>
        <w:tblW w:w="9378" w:type="dxa"/>
        <w:tblBorders>
          <w:left w:val="none" w:sz="0" w:space="0" w:color="auto"/>
          <w:right w:val="none" w:sz="0" w:space="0" w:color="auto"/>
        </w:tblBorders>
        <w:tblLayout w:type="fixed"/>
        <w:tblLook w:val="04A0" w:firstRow="1" w:lastRow="0" w:firstColumn="1" w:lastColumn="0" w:noHBand="0" w:noVBand="1"/>
      </w:tblPr>
      <w:tblGrid>
        <w:gridCol w:w="2072"/>
        <w:gridCol w:w="1440"/>
        <w:gridCol w:w="1174"/>
        <w:gridCol w:w="2161"/>
        <w:gridCol w:w="1531"/>
        <w:gridCol w:w="994"/>
        <w:gridCol w:w="6"/>
      </w:tblGrid>
      <w:tr w:rsidR="00A001C6" w:rsidRPr="00A31DC1" w14:paraId="431AA036" w14:textId="77777777" w:rsidTr="00A06BAA">
        <w:trPr>
          <w:gridAfter w:val="1"/>
          <w:wAfter w:w="6" w:type="dxa"/>
          <w:trHeight w:val="278"/>
        </w:trPr>
        <w:tc>
          <w:tcPr>
            <w:tcW w:w="2073" w:type="dxa"/>
            <w:shd w:val="clear" w:color="auto" w:fill="F2F2F2" w:themeFill="background1" w:themeFillShade="F2"/>
            <w:vAlign w:val="center"/>
          </w:tcPr>
          <w:p w14:paraId="172A787F" w14:textId="271E8B87" w:rsidR="00591F9C" w:rsidRPr="00A31DC1" w:rsidRDefault="00591F9C" w:rsidP="00497825">
            <w:pPr>
              <w:jc w:val="center"/>
              <w:rPr>
                <w:b/>
                <w:bCs/>
                <w:sz w:val="18"/>
                <w:szCs w:val="18"/>
              </w:rPr>
            </w:pPr>
            <w:r w:rsidRPr="00A31DC1">
              <w:rPr>
                <w:b/>
                <w:bCs/>
                <w:color w:val="000000" w:themeColor="text1"/>
                <w:sz w:val="18"/>
                <w:szCs w:val="18"/>
              </w:rPr>
              <w:t>Products</w:t>
            </w:r>
          </w:p>
        </w:tc>
        <w:tc>
          <w:tcPr>
            <w:tcW w:w="1441" w:type="dxa"/>
            <w:shd w:val="clear" w:color="auto" w:fill="F2F2F2" w:themeFill="background1" w:themeFillShade="F2"/>
            <w:vAlign w:val="center"/>
          </w:tcPr>
          <w:p w14:paraId="0AE38F20" w14:textId="4A397D18" w:rsidR="00591F9C" w:rsidRPr="00A31DC1" w:rsidRDefault="00591F9C" w:rsidP="00497825">
            <w:pPr>
              <w:jc w:val="center"/>
              <w:rPr>
                <w:b/>
                <w:bCs/>
                <w:color w:val="000000" w:themeColor="text1"/>
                <w:sz w:val="18"/>
                <w:szCs w:val="18"/>
              </w:rPr>
            </w:pPr>
            <w:r w:rsidRPr="00A31DC1">
              <w:rPr>
                <w:b/>
                <w:bCs/>
                <w:color w:val="000000" w:themeColor="text1"/>
                <w:sz w:val="18"/>
                <w:szCs w:val="18"/>
              </w:rPr>
              <w:t>Uses</w:t>
            </w:r>
          </w:p>
        </w:tc>
        <w:tc>
          <w:tcPr>
            <w:tcW w:w="1172" w:type="dxa"/>
            <w:shd w:val="clear" w:color="auto" w:fill="F2F2F2" w:themeFill="background1" w:themeFillShade="F2"/>
            <w:vAlign w:val="center"/>
          </w:tcPr>
          <w:p w14:paraId="535D4F6A" w14:textId="6D44FE7A" w:rsidR="00591F9C" w:rsidRPr="00A31DC1" w:rsidRDefault="00591F9C" w:rsidP="00497825">
            <w:pPr>
              <w:jc w:val="center"/>
              <w:rPr>
                <w:b/>
                <w:bCs/>
                <w:sz w:val="18"/>
                <w:szCs w:val="18"/>
              </w:rPr>
            </w:pPr>
            <w:r w:rsidRPr="00A31DC1">
              <w:rPr>
                <w:b/>
                <w:bCs/>
                <w:color w:val="000000" w:themeColor="text1"/>
                <w:sz w:val="18"/>
                <w:szCs w:val="18"/>
              </w:rPr>
              <w:t>Ref.</w:t>
            </w:r>
          </w:p>
        </w:tc>
        <w:tc>
          <w:tcPr>
            <w:tcW w:w="2162" w:type="dxa"/>
            <w:shd w:val="clear" w:color="auto" w:fill="F2F2F2" w:themeFill="background1" w:themeFillShade="F2"/>
            <w:vAlign w:val="center"/>
          </w:tcPr>
          <w:p w14:paraId="3DBC86F3" w14:textId="11F9EAB2" w:rsidR="00591F9C" w:rsidRPr="00A31DC1" w:rsidRDefault="00591F9C" w:rsidP="00497825">
            <w:pPr>
              <w:jc w:val="center"/>
              <w:rPr>
                <w:b/>
                <w:bCs/>
                <w:sz w:val="18"/>
                <w:szCs w:val="18"/>
              </w:rPr>
            </w:pPr>
            <w:r w:rsidRPr="00A31DC1">
              <w:rPr>
                <w:b/>
                <w:bCs/>
                <w:color w:val="000000" w:themeColor="text1"/>
                <w:sz w:val="18"/>
                <w:szCs w:val="18"/>
              </w:rPr>
              <w:t>Products</w:t>
            </w:r>
          </w:p>
        </w:tc>
        <w:tc>
          <w:tcPr>
            <w:tcW w:w="1532" w:type="dxa"/>
            <w:shd w:val="clear" w:color="auto" w:fill="F2F2F2" w:themeFill="background1" w:themeFillShade="F2"/>
            <w:vAlign w:val="center"/>
          </w:tcPr>
          <w:p w14:paraId="0491F245" w14:textId="01C30577" w:rsidR="00591F9C" w:rsidRPr="00A31DC1" w:rsidRDefault="00591F9C" w:rsidP="00497825">
            <w:pPr>
              <w:jc w:val="center"/>
              <w:rPr>
                <w:b/>
                <w:bCs/>
                <w:sz w:val="18"/>
                <w:szCs w:val="18"/>
              </w:rPr>
            </w:pPr>
            <w:r w:rsidRPr="00A31DC1">
              <w:rPr>
                <w:b/>
                <w:bCs/>
                <w:color w:val="000000" w:themeColor="text1"/>
                <w:sz w:val="18"/>
                <w:szCs w:val="18"/>
              </w:rPr>
              <w:t>Uses</w:t>
            </w:r>
          </w:p>
        </w:tc>
        <w:tc>
          <w:tcPr>
            <w:tcW w:w="992" w:type="dxa"/>
            <w:shd w:val="clear" w:color="auto" w:fill="F2F2F2" w:themeFill="background1" w:themeFillShade="F2"/>
            <w:vAlign w:val="center"/>
          </w:tcPr>
          <w:p w14:paraId="6E07FA4F" w14:textId="3BAD7971" w:rsidR="00591F9C" w:rsidRPr="00A31DC1" w:rsidRDefault="00591F9C" w:rsidP="00497825">
            <w:pPr>
              <w:jc w:val="center"/>
              <w:rPr>
                <w:b/>
                <w:bCs/>
                <w:sz w:val="18"/>
                <w:szCs w:val="18"/>
              </w:rPr>
            </w:pPr>
            <w:r w:rsidRPr="00A31DC1">
              <w:rPr>
                <w:b/>
                <w:bCs/>
                <w:color w:val="000000" w:themeColor="text1"/>
                <w:sz w:val="18"/>
                <w:szCs w:val="18"/>
              </w:rPr>
              <w:t>Ref.</w:t>
            </w:r>
          </w:p>
        </w:tc>
      </w:tr>
      <w:tr w:rsidR="00313ACF" w:rsidRPr="00A31DC1" w14:paraId="20A1C7DF" w14:textId="77777777" w:rsidTr="00A06BAA">
        <w:trPr>
          <w:trHeight w:val="359"/>
        </w:trPr>
        <w:tc>
          <w:tcPr>
            <w:tcW w:w="4689" w:type="dxa"/>
            <w:gridSpan w:val="3"/>
            <w:shd w:val="clear" w:color="auto" w:fill="F2F2F2" w:themeFill="background1" w:themeFillShade="F2"/>
            <w:vAlign w:val="center"/>
          </w:tcPr>
          <w:p w14:paraId="7EBD2D0F" w14:textId="1E9FC276" w:rsidR="00313ACF" w:rsidRPr="00A31DC1" w:rsidRDefault="00313ACF" w:rsidP="00497825">
            <w:pPr>
              <w:rPr>
                <w:i/>
                <w:iCs/>
                <w:color w:val="000000" w:themeColor="text1"/>
                <w:sz w:val="18"/>
                <w:szCs w:val="18"/>
              </w:rPr>
            </w:pPr>
            <w:r w:rsidRPr="00A31DC1">
              <w:rPr>
                <w:i/>
                <w:iCs/>
                <w:color w:val="000000" w:themeColor="text1"/>
                <w:sz w:val="18"/>
                <w:szCs w:val="18"/>
              </w:rPr>
              <w:t>Short-to-medium chain esters</w:t>
            </w:r>
          </w:p>
        </w:tc>
        <w:tc>
          <w:tcPr>
            <w:tcW w:w="4689" w:type="dxa"/>
            <w:gridSpan w:val="4"/>
            <w:shd w:val="clear" w:color="auto" w:fill="F2F2F2" w:themeFill="background1" w:themeFillShade="F2"/>
            <w:vAlign w:val="center"/>
          </w:tcPr>
          <w:p w14:paraId="4426D40D" w14:textId="6405FC21" w:rsidR="00313ACF" w:rsidRPr="00A31DC1" w:rsidRDefault="00313ACF" w:rsidP="00497825">
            <w:pPr>
              <w:rPr>
                <w:i/>
                <w:iCs/>
                <w:color w:val="000000" w:themeColor="text1"/>
                <w:sz w:val="18"/>
                <w:szCs w:val="18"/>
              </w:rPr>
            </w:pPr>
            <w:r w:rsidRPr="00A31DC1">
              <w:rPr>
                <w:i/>
                <w:iCs/>
                <w:color w:val="000000" w:themeColor="text1"/>
                <w:sz w:val="18"/>
                <w:szCs w:val="18"/>
              </w:rPr>
              <w:t>Short-to-medium chain esters (Continued)</w:t>
            </w:r>
          </w:p>
        </w:tc>
      </w:tr>
      <w:tr w:rsidR="00A001C6" w:rsidRPr="00A31DC1" w14:paraId="4049C7F1" w14:textId="77777777" w:rsidTr="00A06BAA">
        <w:trPr>
          <w:gridAfter w:val="1"/>
          <w:wAfter w:w="6" w:type="dxa"/>
          <w:trHeight w:val="247"/>
        </w:trPr>
        <w:tc>
          <w:tcPr>
            <w:tcW w:w="2073" w:type="dxa"/>
            <w:shd w:val="clear" w:color="auto" w:fill="auto"/>
            <w:vAlign w:val="center"/>
          </w:tcPr>
          <w:p w14:paraId="2DE6B6D5" w14:textId="55AC4A97" w:rsidR="00313ACF" w:rsidRPr="00A31DC1" w:rsidRDefault="00313ACF" w:rsidP="00497825">
            <w:pPr>
              <w:rPr>
                <w:sz w:val="18"/>
                <w:szCs w:val="18"/>
              </w:rPr>
            </w:pPr>
            <w:r w:rsidRPr="00A31DC1">
              <w:rPr>
                <w:color w:val="000000" w:themeColor="text1"/>
                <w:sz w:val="18"/>
                <w:szCs w:val="18"/>
              </w:rPr>
              <w:t>Ethyl acetate</w:t>
            </w:r>
          </w:p>
        </w:tc>
        <w:tc>
          <w:tcPr>
            <w:tcW w:w="1441" w:type="dxa"/>
            <w:vMerge w:val="restart"/>
            <w:shd w:val="clear" w:color="auto" w:fill="auto"/>
            <w:vAlign w:val="center"/>
          </w:tcPr>
          <w:p w14:paraId="2735DD54"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Fuels,</w:t>
            </w:r>
          </w:p>
          <w:p w14:paraId="58789444"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Solvents,</w:t>
            </w:r>
          </w:p>
          <w:p w14:paraId="24DCC9C0"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Flavors,</w:t>
            </w:r>
          </w:p>
          <w:p w14:paraId="0700CCBE" w14:textId="45348472" w:rsidR="00313ACF" w:rsidRPr="00A31DC1" w:rsidRDefault="00313ACF" w:rsidP="00497825">
            <w:pPr>
              <w:rPr>
                <w:sz w:val="18"/>
                <w:szCs w:val="18"/>
              </w:rPr>
            </w:pPr>
            <w:r w:rsidRPr="00A31DC1">
              <w:rPr>
                <w:color w:val="000000" w:themeColor="text1"/>
                <w:sz w:val="18"/>
                <w:szCs w:val="18"/>
              </w:rPr>
              <w:t>Fragrances</w:t>
            </w:r>
          </w:p>
        </w:tc>
        <w:tc>
          <w:tcPr>
            <w:tcW w:w="1172" w:type="dxa"/>
            <w:shd w:val="clear" w:color="auto" w:fill="auto"/>
            <w:vAlign w:val="center"/>
          </w:tcPr>
          <w:p w14:paraId="43E999CC" w14:textId="3BE2E803" w:rsidR="00313ACF" w:rsidRPr="00A31DC1" w:rsidRDefault="00313ACF" w:rsidP="00A001C6">
            <w:pPr>
              <w:jc w:val="both"/>
              <w:rPr>
                <w:sz w:val="18"/>
                <w:szCs w:val="18"/>
              </w:rPr>
            </w:pPr>
            <w:r w:rsidRPr="00A31DC1">
              <w:rPr>
                <w:color w:val="000000" w:themeColor="text1"/>
                <w:sz w:val="18"/>
                <w:szCs w:val="18"/>
                <w:shd w:val="clear" w:color="auto" w:fill="FFFFFF"/>
              </w:rPr>
              <w:fldChar w:fldCharType="begin">
                <w:fldData xml:space="preserve">PEVuZE5vdGU+PENpdGU+PEF1dGhvcj5MZWU8L0F1dGhvcj48WWVhcj4yMDE5PC9ZZWFyPjxSZWNO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=
</w:fldData>
              </w:fldChar>
            </w:r>
            <w:r w:rsidR="00D56615">
              <w:rPr>
                <w:color w:val="000000" w:themeColor="text1"/>
                <w:sz w:val="18"/>
                <w:szCs w:val="18"/>
                <w:shd w:val="clear" w:color="auto" w:fill="FFFFFF"/>
              </w:rPr>
              <w:instrText xml:space="preserve"> ADDIN EN.CITE </w:instrText>
            </w:r>
            <w:r w:rsidR="00D56615">
              <w:rPr>
                <w:color w:val="000000" w:themeColor="text1"/>
                <w:sz w:val="18"/>
                <w:szCs w:val="18"/>
                <w:shd w:val="clear" w:color="auto" w:fill="FFFFFF"/>
              </w:rPr>
              <w:fldChar w:fldCharType="begin">
                <w:fldData xml:space="preserve">PEVuZE5vdGU+PENpdGU+PEF1dGhvcj5MZWU8L0F1dGhvcj48WWVhcj4yMDE5PC9ZZWFyPjxSZWNO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=
</w:fldData>
              </w:fldChar>
            </w:r>
            <w:r w:rsidR="00D56615">
              <w:rPr>
                <w:color w:val="000000" w:themeColor="text1"/>
                <w:sz w:val="18"/>
                <w:szCs w:val="18"/>
                <w:shd w:val="clear" w:color="auto" w:fill="FFFFFF"/>
              </w:rPr>
              <w:instrText xml:space="preserve"> ADDIN EN.CITE.DATA </w:instrText>
            </w:r>
            <w:r w:rsidR="00D56615">
              <w:rPr>
                <w:color w:val="000000" w:themeColor="text1"/>
                <w:sz w:val="18"/>
                <w:szCs w:val="18"/>
                <w:shd w:val="clear" w:color="auto" w:fill="FFFFFF"/>
              </w:rPr>
            </w:r>
            <w:r w:rsidR="00D56615">
              <w:rPr>
                <w:color w:val="000000" w:themeColor="text1"/>
                <w:sz w:val="18"/>
                <w:szCs w:val="18"/>
                <w:shd w:val="clear" w:color="auto" w:fill="FFFFFF"/>
              </w:rPr>
              <w:fldChar w:fldCharType="end"/>
            </w:r>
            <w:r w:rsidRPr="00A31DC1">
              <w:rPr>
                <w:color w:val="000000" w:themeColor="text1"/>
                <w:sz w:val="18"/>
                <w:szCs w:val="18"/>
                <w:shd w:val="clear" w:color="auto" w:fill="FFFFFF"/>
              </w:rPr>
            </w:r>
            <w:r w:rsidRPr="00A31DC1">
              <w:rPr>
                <w:color w:val="000000" w:themeColor="text1"/>
                <w:sz w:val="18"/>
                <w:szCs w:val="18"/>
                <w:shd w:val="clear" w:color="auto" w:fill="FFFFFF"/>
              </w:rPr>
              <w:fldChar w:fldCharType="separate"/>
            </w:r>
            <w:r w:rsidR="00D56615">
              <w:rPr>
                <w:noProof/>
                <w:color w:val="000000" w:themeColor="text1"/>
                <w:sz w:val="18"/>
                <w:szCs w:val="18"/>
                <w:shd w:val="clear" w:color="auto" w:fill="FFFFFF"/>
              </w:rPr>
              <w:t>[4, 21, 22]</w:t>
            </w:r>
            <w:r w:rsidRPr="00A31DC1">
              <w:rPr>
                <w:color w:val="000000" w:themeColor="text1"/>
                <w:sz w:val="18"/>
                <w:szCs w:val="18"/>
                <w:shd w:val="clear" w:color="auto" w:fill="FFFFFF"/>
              </w:rPr>
              <w:fldChar w:fldCharType="end"/>
            </w:r>
            <w:r w:rsidRPr="00A31DC1">
              <w:rPr>
                <w:color w:val="000000" w:themeColor="text1"/>
                <w:sz w:val="18"/>
                <w:szCs w:val="18"/>
                <w:shd w:val="clear" w:color="auto" w:fill="FFFFFF"/>
              </w:rPr>
              <w:t xml:space="preserve"> </w:t>
            </w:r>
          </w:p>
        </w:tc>
        <w:tc>
          <w:tcPr>
            <w:tcW w:w="2162" w:type="dxa"/>
            <w:shd w:val="clear" w:color="auto" w:fill="auto"/>
            <w:vAlign w:val="center"/>
          </w:tcPr>
          <w:p w14:paraId="73BE12A1" w14:textId="75EE3F5A" w:rsidR="00313ACF" w:rsidRPr="00A31DC1" w:rsidRDefault="00313ACF" w:rsidP="00497825">
            <w:pPr>
              <w:rPr>
                <w:sz w:val="18"/>
                <w:szCs w:val="18"/>
              </w:rPr>
            </w:pPr>
            <w:r w:rsidRPr="00A31DC1">
              <w:rPr>
                <w:color w:val="000000" w:themeColor="text1"/>
                <w:sz w:val="18"/>
                <w:szCs w:val="18"/>
              </w:rPr>
              <w:t>Ethyl valerate</w:t>
            </w:r>
          </w:p>
        </w:tc>
        <w:tc>
          <w:tcPr>
            <w:tcW w:w="1532" w:type="dxa"/>
            <w:vMerge w:val="restart"/>
            <w:shd w:val="clear" w:color="auto" w:fill="auto"/>
            <w:vAlign w:val="center"/>
          </w:tcPr>
          <w:p w14:paraId="5F9AD2D9"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Fuels,</w:t>
            </w:r>
          </w:p>
          <w:p w14:paraId="5197B0EA"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Solvents,</w:t>
            </w:r>
          </w:p>
          <w:p w14:paraId="436AD1EE"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Flavors,</w:t>
            </w:r>
          </w:p>
          <w:p w14:paraId="5DDD9D6D" w14:textId="740477E4" w:rsidR="00313ACF" w:rsidRPr="00A31DC1" w:rsidRDefault="00313ACF" w:rsidP="00497825">
            <w:pPr>
              <w:rPr>
                <w:sz w:val="18"/>
                <w:szCs w:val="18"/>
              </w:rPr>
            </w:pPr>
            <w:r w:rsidRPr="00A31DC1">
              <w:rPr>
                <w:color w:val="000000" w:themeColor="text1"/>
                <w:sz w:val="18"/>
                <w:szCs w:val="18"/>
              </w:rPr>
              <w:t>Fragrances</w:t>
            </w:r>
          </w:p>
        </w:tc>
        <w:tc>
          <w:tcPr>
            <w:tcW w:w="992" w:type="dxa"/>
            <w:shd w:val="clear" w:color="auto" w:fill="auto"/>
            <w:vAlign w:val="center"/>
          </w:tcPr>
          <w:p w14:paraId="19ED5104" w14:textId="33D10887"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r>
      <w:tr w:rsidR="00A001C6" w:rsidRPr="00A31DC1" w14:paraId="02E5F8E0" w14:textId="77777777" w:rsidTr="00A06BAA">
        <w:trPr>
          <w:gridAfter w:val="1"/>
          <w:wAfter w:w="6" w:type="dxa"/>
          <w:trHeight w:val="274"/>
        </w:trPr>
        <w:tc>
          <w:tcPr>
            <w:tcW w:w="2073" w:type="dxa"/>
            <w:shd w:val="clear" w:color="auto" w:fill="auto"/>
            <w:vAlign w:val="center"/>
          </w:tcPr>
          <w:p w14:paraId="698838F2" w14:textId="4DB6537A" w:rsidR="00313ACF" w:rsidRPr="00A31DC1" w:rsidRDefault="00313ACF" w:rsidP="00497825">
            <w:pPr>
              <w:rPr>
                <w:sz w:val="18"/>
                <w:szCs w:val="18"/>
              </w:rPr>
            </w:pPr>
            <w:r w:rsidRPr="00A31DC1">
              <w:rPr>
                <w:color w:val="000000" w:themeColor="text1"/>
                <w:sz w:val="18"/>
                <w:szCs w:val="18"/>
              </w:rPr>
              <w:t>Propyl acetate</w:t>
            </w:r>
          </w:p>
        </w:tc>
        <w:tc>
          <w:tcPr>
            <w:tcW w:w="1441" w:type="dxa"/>
            <w:vMerge/>
            <w:shd w:val="clear" w:color="auto" w:fill="auto"/>
            <w:vAlign w:val="center"/>
          </w:tcPr>
          <w:p w14:paraId="6E869F40" w14:textId="1DE2F74C"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29FD984C" w14:textId="1962DA24" w:rsidR="00313ACF" w:rsidRPr="00A31DC1" w:rsidRDefault="00A001C6" w:rsidP="00A001C6">
            <w:pPr>
              <w:jc w:val="both"/>
              <w:rPr>
                <w:sz w:val="18"/>
                <w:szCs w:val="18"/>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00C8632C" w14:textId="5C1CD684" w:rsidR="00313ACF" w:rsidRPr="00A31DC1" w:rsidRDefault="00313ACF" w:rsidP="00497825">
            <w:pPr>
              <w:rPr>
                <w:sz w:val="18"/>
                <w:szCs w:val="18"/>
              </w:rPr>
            </w:pPr>
            <w:r w:rsidRPr="00A31DC1">
              <w:rPr>
                <w:color w:val="000000" w:themeColor="text1"/>
                <w:sz w:val="18"/>
                <w:szCs w:val="18"/>
              </w:rPr>
              <w:t>Isobutyl valerate</w:t>
            </w:r>
          </w:p>
        </w:tc>
        <w:tc>
          <w:tcPr>
            <w:tcW w:w="1532" w:type="dxa"/>
            <w:vMerge/>
            <w:shd w:val="clear" w:color="auto" w:fill="auto"/>
            <w:vAlign w:val="center"/>
          </w:tcPr>
          <w:p w14:paraId="22912E02" w14:textId="4F418592" w:rsidR="00313ACF" w:rsidRPr="00A31DC1" w:rsidRDefault="00313ACF" w:rsidP="00497825">
            <w:pPr>
              <w:rPr>
                <w:sz w:val="18"/>
                <w:szCs w:val="18"/>
              </w:rPr>
            </w:pPr>
          </w:p>
        </w:tc>
        <w:tc>
          <w:tcPr>
            <w:tcW w:w="992" w:type="dxa"/>
            <w:shd w:val="clear" w:color="auto" w:fill="auto"/>
            <w:vAlign w:val="center"/>
          </w:tcPr>
          <w:p w14:paraId="369EBDD9" w14:textId="2CE2B67F"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&lt;EndNote&gt;&lt;Cite&gt;&lt;Author&gt;Layton&lt;/Author&gt;&lt;Year&gt;2016&lt;/Year&gt;&lt;RecNum&gt;20&lt;/RecNum&gt;&lt;DisplayText&gt;[24]&lt;/DisplayText&gt;&lt;record&gt;&lt;rec-number&gt;20&lt;/rec-number&gt;&lt;foreign-keys&gt;&lt;key app="EN" db-id="r2r2are9be9wwee5v0r5wfxa9wefxtad5vr2" timestamp="1600888259"&gt;20&lt;/key&gt;&lt;/foreign-keys&gt;&lt;ref-type name="Journal Article"&gt;17&lt;/ref-type&gt;&lt;contributors&gt;&lt;authors&gt;&lt;author&gt;Layton, D.S., Trinh, C.T.&lt;/author&gt;&lt;/authors&gt;&lt;/contributors&gt;&lt;titles&gt;&lt;title&gt;Microbial Synthesis of a Branched-Chain Ester Platform from Organic Waste Carboxylates.&lt;/title&gt;&lt;secondary-title&gt;Metab Eng Comm&lt;/secondary-title&gt;&lt;/titles&gt;&lt;periodical&gt;&lt;full-title&gt;Metab Eng Comm&lt;/full-title&gt;&lt;/periodical&gt;&lt;pages&gt;245-251&lt;/pages&gt;&lt;volume&gt;3&lt;/volume&gt;&lt;dates&gt;&lt;year&gt;2016&lt;/year&gt;&lt;/dates&gt;&lt;urls&gt;&lt;/urls&gt;&lt;/record&gt;&lt;/Cite&gt;&lt;/EndNote&gt;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[24]</w:t>
            </w:r>
            <w:r w:rsidRPr="00A31DC1">
              <w:rPr>
                <w:color w:val="000000" w:themeColor="text1"/>
                <w:sz w:val="18"/>
                <w:szCs w:val="18"/>
              </w:rPr>
              <w:fldChar w:fldCharType="end"/>
            </w:r>
          </w:p>
        </w:tc>
      </w:tr>
      <w:tr w:rsidR="00A001C6" w:rsidRPr="00A31DC1" w14:paraId="2448D1FA" w14:textId="77777777" w:rsidTr="00A06BAA">
        <w:trPr>
          <w:gridAfter w:val="1"/>
          <w:wAfter w:w="6" w:type="dxa"/>
          <w:trHeight w:val="234"/>
        </w:trPr>
        <w:tc>
          <w:tcPr>
            <w:tcW w:w="2073" w:type="dxa"/>
            <w:shd w:val="clear" w:color="auto" w:fill="auto"/>
            <w:vAlign w:val="center"/>
          </w:tcPr>
          <w:p w14:paraId="11D2C7F7" w14:textId="66AD5A3E" w:rsidR="00313ACF" w:rsidRPr="00A31DC1" w:rsidRDefault="00313ACF" w:rsidP="00497825">
            <w:pPr>
              <w:rPr>
                <w:sz w:val="18"/>
                <w:szCs w:val="18"/>
              </w:rPr>
            </w:pPr>
            <w:r w:rsidRPr="00A31DC1">
              <w:rPr>
                <w:color w:val="000000" w:themeColor="text1"/>
                <w:sz w:val="18"/>
                <w:szCs w:val="18"/>
              </w:rPr>
              <w:t>Butyl acetate</w:t>
            </w:r>
          </w:p>
        </w:tc>
        <w:tc>
          <w:tcPr>
            <w:tcW w:w="1441" w:type="dxa"/>
            <w:vMerge/>
            <w:shd w:val="clear" w:color="auto" w:fill="auto"/>
            <w:vAlign w:val="center"/>
          </w:tcPr>
          <w:p w14:paraId="1483178D"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5E4E1011" w14:textId="7C3F32E9"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&lt;EndNote&gt;&lt;Cite&gt;&lt;Author&gt;Seo&lt;/Author&gt;&lt;Year&gt;2019&lt;/Year&gt;&lt;RecNum&gt;21&lt;/RecNum&gt;&lt;DisplayText&gt;[25]&lt;/DisplayText&gt;&lt;record&gt;&lt;rec-number&gt;21&lt;/rec-number&gt;&lt;foreign-keys&gt;&lt;key app="EN" db-id="r2r2are9be9wwee5v0r5wfxa9wefxtad5vr2" timestamp="1600888259"&gt;21&lt;/key&gt;&lt;/foreign-keys&gt;&lt;ref-type name="Journal Article"&gt;17&lt;/ref-type&gt;&lt;contributors&gt;&lt;authors&gt;&lt;author&gt;Seo, Hyeongmin&lt;/author&gt;&lt;author&gt;Lee, Jong-Won&lt;/author&gt;&lt;author&gt;Garcia, Sergio&lt;/author&gt;&lt;author&gt;Trinh, Cong T.&lt;/author&gt;&lt;/authors&gt;&lt;/contributors&gt;&lt;titles&gt;&lt;title&gt;Single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Biofuels&lt;/secondary-title&gt;&lt;/titles&gt;&lt;periodical&gt;&lt;full-title&gt;Biotechnology for Biofuels&lt;/full-title&gt;&lt;/periodical&gt;&lt;pages&gt;245&lt;/pages&gt;&lt;volume&gt;12&lt;/volume&gt;&lt;number&gt;1&lt;/number&gt;&lt;dates&gt;&lt;year&gt;2019&lt;/year&gt;&lt;pub-dates&gt;&lt;date&gt;2019/10/15&lt;/date&gt;&lt;/pub-dates&gt;&lt;/dates&gt;&lt;isbn&gt;1754-6834&lt;/isbn&gt;&lt;urls&gt;&lt;related-urls&gt;&lt;url&gt;https://doi.org/10.1186/s13068-019-1583-8&lt;/url&gt;&lt;/related-urls&gt;&lt;/urls&gt;&lt;electronic-resource-num&gt;10.1186/s13068-019-1583-8&lt;/electronic-resource-num&gt;&lt;/record&gt;&lt;/Cite&gt;&lt;/EndNote&gt;</w:instrText>
            </w:r>
            <w:r w:rsidRPr="00A31DC1">
              <w:rPr>
                <w:color w:val="000000" w:themeColor="text1"/>
                <w:sz w:val="18"/>
                <w:szCs w:val="18"/>
              </w:rPr>
              <w:fldChar w:fldCharType="separate"/>
            </w:r>
            <w:r w:rsidR="00D56615">
              <w:rPr>
                <w:noProof/>
                <w:color w:val="000000" w:themeColor="text1"/>
                <w:sz w:val="18"/>
                <w:szCs w:val="18"/>
              </w:rPr>
              <w:t>[25]</w:t>
            </w:r>
            <w:r w:rsidRPr="00A31DC1">
              <w:rPr>
                <w:color w:val="000000" w:themeColor="text1"/>
                <w:sz w:val="18"/>
                <w:szCs w:val="18"/>
              </w:rPr>
              <w:fldChar w:fldCharType="end"/>
            </w:r>
          </w:p>
        </w:tc>
        <w:tc>
          <w:tcPr>
            <w:tcW w:w="2162" w:type="dxa"/>
            <w:shd w:val="clear" w:color="auto" w:fill="auto"/>
            <w:vAlign w:val="center"/>
          </w:tcPr>
          <w:p w14:paraId="73CB44FF" w14:textId="153758CA" w:rsidR="00313ACF" w:rsidRPr="00A31DC1" w:rsidRDefault="00313ACF" w:rsidP="00497825">
            <w:pPr>
              <w:rPr>
                <w:sz w:val="18"/>
                <w:szCs w:val="18"/>
              </w:rPr>
            </w:pPr>
            <w:r w:rsidRPr="00A31DC1">
              <w:rPr>
                <w:color w:val="000000" w:themeColor="text1"/>
                <w:sz w:val="18"/>
                <w:szCs w:val="18"/>
              </w:rPr>
              <w:t>Amyl valerate</w:t>
            </w:r>
          </w:p>
        </w:tc>
        <w:tc>
          <w:tcPr>
            <w:tcW w:w="1532" w:type="dxa"/>
            <w:vMerge/>
            <w:shd w:val="clear" w:color="auto" w:fill="auto"/>
            <w:vAlign w:val="center"/>
          </w:tcPr>
          <w:p w14:paraId="5822EF42" w14:textId="77777777" w:rsidR="00313ACF" w:rsidRPr="00A31DC1" w:rsidRDefault="00313ACF" w:rsidP="00497825">
            <w:pPr>
              <w:rPr>
                <w:sz w:val="18"/>
                <w:szCs w:val="18"/>
              </w:rPr>
            </w:pPr>
          </w:p>
        </w:tc>
        <w:tc>
          <w:tcPr>
            <w:tcW w:w="992" w:type="dxa"/>
            <w:shd w:val="clear" w:color="auto" w:fill="auto"/>
            <w:vAlign w:val="center"/>
          </w:tcPr>
          <w:p w14:paraId="4F41A44C" w14:textId="33F07FE5"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r>
      <w:tr w:rsidR="00A001C6" w:rsidRPr="00A31DC1" w14:paraId="5BF47A72" w14:textId="77777777" w:rsidTr="00A06BAA">
        <w:trPr>
          <w:gridAfter w:val="1"/>
          <w:wAfter w:w="6" w:type="dxa"/>
          <w:trHeight w:val="316"/>
        </w:trPr>
        <w:tc>
          <w:tcPr>
            <w:tcW w:w="2073" w:type="dxa"/>
            <w:shd w:val="clear" w:color="auto" w:fill="auto"/>
            <w:vAlign w:val="center"/>
          </w:tcPr>
          <w:p w14:paraId="1914CE56" w14:textId="236BDE15" w:rsidR="00313ACF" w:rsidRPr="00A31DC1" w:rsidRDefault="00313ACF" w:rsidP="00497825">
            <w:pPr>
              <w:rPr>
                <w:color w:val="000000" w:themeColor="text1"/>
                <w:sz w:val="18"/>
                <w:szCs w:val="18"/>
              </w:rPr>
            </w:pPr>
            <w:r w:rsidRPr="00A31DC1">
              <w:rPr>
                <w:color w:val="000000" w:themeColor="text1"/>
                <w:sz w:val="18"/>
                <w:szCs w:val="18"/>
              </w:rPr>
              <w:t>Butyl acetate</w:t>
            </w:r>
          </w:p>
        </w:tc>
        <w:tc>
          <w:tcPr>
            <w:tcW w:w="1441" w:type="dxa"/>
            <w:vMerge/>
            <w:shd w:val="clear" w:color="auto" w:fill="auto"/>
            <w:vAlign w:val="center"/>
          </w:tcPr>
          <w:p w14:paraId="0A3BBBE6" w14:textId="77777777" w:rsidR="00313ACF" w:rsidRPr="00A31DC1" w:rsidRDefault="00313ACF" w:rsidP="00497825">
            <w:pPr>
              <w:rPr>
                <w:color w:val="000000" w:themeColor="text1"/>
                <w:sz w:val="18"/>
                <w:szCs w:val="18"/>
              </w:rPr>
            </w:pPr>
          </w:p>
        </w:tc>
        <w:tc>
          <w:tcPr>
            <w:tcW w:w="1172" w:type="dxa"/>
            <w:shd w:val="clear" w:color="auto" w:fill="auto"/>
            <w:vAlign w:val="center"/>
          </w:tcPr>
          <w:p w14:paraId="4E3C794E" w14:textId="1C256AEB"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01068ACB" w14:textId="0AC32E88" w:rsidR="00313ACF" w:rsidRPr="00A31DC1" w:rsidRDefault="00313ACF" w:rsidP="00497825">
            <w:pPr>
              <w:rPr>
                <w:sz w:val="18"/>
                <w:szCs w:val="18"/>
              </w:rPr>
            </w:pPr>
            <w:r w:rsidRPr="00A31DC1">
              <w:rPr>
                <w:color w:val="000000" w:themeColor="text1"/>
                <w:sz w:val="18"/>
                <w:szCs w:val="18"/>
              </w:rPr>
              <w:t>Ethyl hexanoate</w:t>
            </w:r>
          </w:p>
        </w:tc>
        <w:tc>
          <w:tcPr>
            <w:tcW w:w="1532" w:type="dxa"/>
            <w:vMerge/>
            <w:shd w:val="clear" w:color="auto" w:fill="auto"/>
            <w:vAlign w:val="center"/>
          </w:tcPr>
          <w:p w14:paraId="73073EF9" w14:textId="1FAE13AC" w:rsidR="00313ACF" w:rsidRPr="00A31DC1" w:rsidRDefault="00313ACF" w:rsidP="00497825">
            <w:pPr>
              <w:rPr>
                <w:sz w:val="18"/>
                <w:szCs w:val="18"/>
              </w:rPr>
            </w:pPr>
          </w:p>
        </w:tc>
        <w:tc>
          <w:tcPr>
            <w:tcW w:w="992" w:type="dxa"/>
            <w:shd w:val="clear" w:color="auto" w:fill="auto"/>
            <w:vAlign w:val="center"/>
          </w:tcPr>
          <w:p w14:paraId="7807BD42" w14:textId="6D886A2B"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r>
      <w:tr w:rsidR="00A001C6" w:rsidRPr="00A31DC1" w14:paraId="0FA15038" w14:textId="77777777" w:rsidTr="00A06BAA">
        <w:trPr>
          <w:gridAfter w:val="1"/>
          <w:wAfter w:w="6" w:type="dxa"/>
          <w:trHeight w:val="229"/>
        </w:trPr>
        <w:tc>
          <w:tcPr>
            <w:tcW w:w="2073" w:type="dxa"/>
            <w:shd w:val="clear" w:color="auto" w:fill="auto"/>
            <w:vAlign w:val="center"/>
          </w:tcPr>
          <w:p w14:paraId="47E4424D" w14:textId="7C339222" w:rsidR="00313ACF" w:rsidRPr="00A31DC1" w:rsidRDefault="00313ACF" w:rsidP="00497825">
            <w:pPr>
              <w:rPr>
                <w:color w:val="000000" w:themeColor="text1"/>
                <w:sz w:val="18"/>
                <w:szCs w:val="18"/>
              </w:rPr>
            </w:pPr>
            <w:r w:rsidRPr="00A31DC1">
              <w:rPr>
                <w:color w:val="000000" w:themeColor="text1"/>
                <w:sz w:val="18"/>
                <w:szCs w:val="18"/>
              </w:rPr>
              <w:t>Isobutyl acetate</w:t>
            </w:r>
          </w:p>
        </w:tc>
        <w:tc>
          <w:tcPr>
            <w:tcW w:w="1441" w:type="dxa"/>
            <w:vMerge/>
            <w:shd w:val="clear" w:color="auto" w:fill="auto"/>
            <w:vAlign w:val="center"/>
          </w:tcPr>
          <w:p w14:paraId="21E95DB1"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1AD059B1" w14:textId="1E459AA1" w:rsidR="00313ACF" w:rsidRPr="00A31DC1" w:rsidRDefault="00313ACF" w:rsidP="00A001C6">
            <w:pPr>
              <w:jc w:val="both"/>
              <w:rPr>
                <w:color w:val="000000" w:themeColor="text1"/>
                <w:sz w:val="18"/>
                <w:szCs w:val="18"/>
              </w:rPr>
            </w:pPr>
            <w:r w:rsidRPr="00A31DC1">
              <w:rPr>
                <w:color w:val="000000" w:themeColor="text1"/>
                <w:sz w:val="18"/>
                <w:szCs w:val="18"/>
              </w:rPr>
              <w:fldChar w:fldCharType="begin">
                <w:fldData xml:space="preserve">PEVuZE5vdGU+PENpdGU+PEF1dGhvcj5TZW88L0F1dGhvcj48WWVhcj4yMDE5PC9ZZWFyPjxSZWNO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PEVuZE5vdGU+PENpdGU+PEF1dGhvcj5TZW88L0F1dGhvcj48WWVhcj4yMDE5PC9ZZWFyPjxSZWNO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[2, 4, 20, 25-27]</w:t>
            </w:r>
            <w:r w:rsidRPr="00A31DC1">
              <w:rPr>
                <w:color w:val="000000" w:themeColor="text1"/>
                <w:sz w:val="18"/>
                <w:szCs w:val="18"/>
              </w:rPr>
              <w:fldChar w:fldCharType="end"/>
            </w:r>
          </w:p>
        </w:tc>
        <w:tc>
          <w:tcPr>
            <w:tcW w:w="2162" w:type="dxa"/>
            <w:shd w:val="clear" w:color="auto" w:fill="auto"/>
            <w:vAlign w:val="center"/>
          </w:tcPr>
          <w:p w14:paraId="460DAD59" w14:textId="3E9F236B" w:rsidR="00313ACF" w:rsidRPr="00A31DC1" w:rsidRDefault="00313ACF" w:rsidP="00497825">
            <w:pPr>
              <w:rPr>
                <w:sz w:val="18"/>
                <w:szCs w:val="18"/>
              </w:rPr>
            </w:pPr>
            <w:r w:rsidRPr="00A31DC1">
              <w:rPr>
                <w:color w:val="000000" w:themeColor="text1"/>
                <w:sz w:val="18"/>
                <w:szCs w:val="18"/>
              </w:rPr>
              <w:t>Isobutyl hexanoate</w:t>
            </w:r>
          </w:p>
        </w:tc>
        <w:tc>
          <w:tcPr>
            <w:tcW w:w="1532" w:type="dxa"/>
            <w:vMerge/>
            <w:shd w:val="clear" w:color="auto" w:fill="auto"/>
            <w:vAlign w:val="center"/>
          </w:tcPr>
          <w:p w14:paraId="15C00534" w14:textId="74357AF5" w:rsidR="00313ACF" w:rsidRPr="00A31DC1" w:rsidRDefault="00313ACF" w:rsidP="00497825">
            <w:pPr>
              <w:rPr>
                <w:sz w:val="18"/>
                <w:szCs w:val="18"/>
              </w:rPr>
            </w:pPr>
          </w:p>
        </w:tc>
        <w:tc>
          <w:tcPr>
            <w:tcW w:w="992" w:type="dxa"/>
            <w:shd w:val="clear" w:color="auto" w:fill="auto"/>
            <w:vAlign w:val="center"/>
          </w:tcPr>
          <w:p w14:paraId="02945584" w14:textId="07509FD4"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&lt;EndNote&gt;&lt;Cite&gt;&lt;Author&gt;Layton&lt;/Author&gt;&lt;Year&gt;2016&lt;/Year&gt;&lt;RecNum&gt;20&lt;/RecNum&gt;&lt;DisplayText&gt;[24]&lt;/DisplayText&gt;&lt;record&gt;&lt;rec-number&gt;20&lt;/rec-number&gt;&lt;foreign-keys&gt;&lt;key app="EN" db-id="r2r2are9be9wwee5v0r5wfxa9wefxtad5vr2" timestamp="1600888259"&gt;20&lt;/key&gt;&lt;/foreign-keys&gt;&lt;ref-type name="Journal Article"&gt;17&lt;/ref-type&gt;&lt;contributors&gt;&lt;authors&gt;&lt;author&gt;Layton, D.S., Trinh, C.T.&lt;/author&gt;&lt;/authors&gt;&lt;/contributors&gt;&lt;titles&gt;&lt;title&gt;Microbial Synthesis of a Branched-Chain Ester Platform from Organic Waste Carboxylates.&lt;/title&gt;&lt;secondary-title&gt;Metab Eng Comm&lt;/secondary-title&gt;&lt;/titles&gt;&lt;periodical&gt;&lt;full-title&gt;Metab Eng Comm&lt;/full-title&gt;&lt;/periodical&gt;&lt;pages&gt;245-251&lt;/pages&gt;&lt;volume&gt;3&lt;/volume&gt;&lt;dates&gt;&lt;year&gt;2016&lt;/year&gt;&lt;/dates&gt;&lt;urls&gt;&lt;/urls&gt;&lt;/record&gt;&lt;/Cite&gt;&lt;/EndNote&gt;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[24]</w:t>
            </w:r>
            <w:r w:rsidRPr="00A31DC1">
              <w:rPr>
                <w:color w:val="000000" w:themeColor="text1"/>
                <w:sz w:val="18"/>
                <w:szCs w:val="18"/>
              </w:rPr>
              <w:fldChar w:fldCharType="end"/>
            </w:r>
          </w:p>
        </w:tc>
      </w:tr>
      <w:tr w:rsidR="00313ACF" w:rsidRPr="00A31DC1" w14:paraId="29D2C344" w14:textId="77777777" w:rsidTr="00A06BAA">
        <w:trPr>
          <w:gridAfter w:val="1"/>
          <w:wAfter w:w="3" w:type="dxa"/>
          <w:trHeight w:val="357"/>
        </w:trPr>
        <w:tc>
          <w:tcPr>
            <w:tcW w:w="2073" w:type="dxa"/>
            <w:shd w:val="clear" w:color="auto" w:fill="auto"/>
            <w:vAlign w:val="center"/>
          </w:tcPr>
          <w:p w14:paraId="76CEE3EB" w14:textId="617A1FA1" w:rsidR="00313ACF" w:rsidRPr="00A31DC1" w:rsidRDefault="00313ACF" w:rsidP="00497825">
            <w:pPr>
              <w:rPr>
                <w:color w:val="000000" w:themeColor="text1"/>
                <w:sz w:val="18"/>
                <w:szCs w:val="18"/>
              </w:rPr>
            </w:pPr>
            <w:r w:rsidRPr="00A31DC1">
              <w:rPr>
                <w:color w:val="000000" w:themeColor="text1"/>
                <w:sz w:val="18"/>
                <w:szCs w:val="18"/>
              </w:rPr>
              <w:t>2-methyl-1-butyl acetate</w:t>
            </w:r>
          </w:p>
        </w:tc>
        <w:tc>
          <w:tcPr>
            <w:tcW w:w="1441" w:type="dxa"/>
            <w:vMerge/>
            <w:shd w:val="clear" w:color="auto" w:fill="auto"/>
            <w:vAlign w:val="center"/>
          </w:tcPr>
          <w:p w14:paraId="1CEAC29B" w14:textId="77777777" w:rsidR="00313ACF" w:rsidRPr="00A31DC1" w:rsidRDefault="00313ACF" w:rsidP="00497825">
            <w:pPr>
              <w:rPr>
                <w:color w:val="000000" w:themeColor="text1"/>
                <w:sz w:val="18"/>
                <w:szCs w:val="18"/>
              </w:rPr>
            </w:pPr>
          </w:p>
        </w:tc>
        <w:tc>
          <w:tcPr>
            <w:tcW w:w="1172" w:type="dxa"/>
            <w:shd w:val="clear" w:color="auto" w:fill="auto"/>
            <w:vAlign w:val="center"/>
          </w:tcPr>
          <w:p w14:paraId="7A0A9F6F" w14:textId="7AF28976"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rPr>
              <w:fldChar w:fldCharType="begin">
                <w:fldData xml:space="preserve">PEVuZE5vdGU+PENpdGU+PEF1dGhvcj5ZdWFuPC9BdXRob3I+PFllYXI+MjAxNjwvWWVhcj48UmVj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PEVuZE5vdGU+PENpdGU+PEF1dGhvcj5ZdWFuPC9BdXRob3I+PFllYXI+MjAxNjwvWWVhcj48UmVj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[27]</w:t>
            </w:r>
            <w:r w:rsidRPr="00A31DC1">
              <w:rPr>
                <w:color w:val="000000" w:themeColor="text1"/>
                <w:sz w:val="18"/>
                <w:szCs w:val="18"/>
              </w:rPr>
              <w:fldChar w:fldCharType="end"/>
            </w:r>
          </w:p>
        </w:tc>
        <w:tc>
          <w:tcPr>
            <w:tcW w:w="4689" w:type="dxa"/>
            <w:gridSpan w:val="3"/>
            <w:shd w:val="clear" w:color="auto" w:fill="F2F2F2" w:themeFill="background1" w:themeFillShade="F2"/>
            <w:vAlign w:val="center"/>
          </w:tcPr>
          <w:p w14:paraId="2C007D46" w14:textId="1FC9795B" w:rsidR="00313ACF" w:rsidRPr="00A31DC1" w:rsidRDefault="00313ACF" w:rsidP="00A001C6">
            <w:pPr>
              <w:jc w:val="both"/>
              <w:rPr>
                <w:i/>
                <w:iCs/>
                <w:sz w:val="18"/>
                <w:szCs w:val="18"/>
              </w:rPr>
            </w:pPr>
            <w:r w:rsidRPr="00A31DC1">
              <w:rPr>
                <w:i/>
                <w:iCs/>
                <w:color w:val="000000" w:themeColor="text1"/>
                <w:sz w:val="18"/>
                <w:szCs w:val="18"/>
              </w:rPr>
              <w:t>Aromatic esters</w:t>
            </w:r>
          </w:p>
        </w:tc>
      </w:tr>
      <w:tr w:rsidR="00A001C6" w:rsidRPr="00A31DC1" w14:paraId="39DFB336" w14:textId="77777777" w:rsidTr="00A06BAA">
        <w:trPr>
          <w:gridAfter w:val="1"/>
          <w:wAfter w:w="6" w:type="dxa"/>
          <w:trHeight w:val="294"/>
        </w:trPr>
        <w:tc>
          <w:tcPr>
            <w:tcW w:w="2073" w:type="dxa"/>
            <w:shd w:val="clear" w:color="auto" w:fill="auto"/>
            <w:vAlign w:val="center"/>
          </w:tcPr>
          <w:p w14:paraId="74D66490" w14:textId="251C584E" w:rsidR="00313ACF" w:rsidRPr="00A31DC1" w:rsidRDefault="00313ACF" w:rsidP="00497825">
            <w:pPr>
              <w:rPr>
                <w:color w:val="000000" w:themeColor="text1"/>
                <w:sz w:val="18"/>
                <w:szCs w:val="18"/>
              </w:rPr>
            </w:pPr>
            <w:r w:rsidRPr="00A31DC1">
              <w:rPr>
                <w:color w:val="000000" w:themeColor="text1"/>
                <w:sz w:val="18"/>
                <w:szCs w:val="18"/>
              </w:rPr>
              <w:t>Amyl acetate</w:t>
            </w:r>
          </w:p>
        </w:tc>
        <w:tc>
          <w:tcPr>
            <w:tcW w:w="1441" w:type="dxa"/>
            <w:vMerge/>
            <w:shd w:val="clear" w:color="auto" w:fill="auto"/>
            <w:vAlign w:val="center"/>
          </w:tcPr>
          <w:p w14:paraId="13DD8E8F" w14:textId="77777777" w:rsidR="00313ACF" w:rsidRPr="00A31DC1" w:rsidRDefault="00313ACF" w:rsidP="00497825">
            <w:pPr>
              <w:rPr>
                <w:color w:val="000000" w:themeColor="text1"/>
                <w:sz w:val="18"/>
                <w:szCs w:val="18"/>
              </w:rPr>
            </w:pPr>
          </w:p>
        </w:tc>
        <w:tc>
          <w:tcPr>
            <w:tcW w:w="1172" w:type="dxa"/>
            <w:shd w:val="clear" w:color="auto" w:fill="auto"/>
            <w:vAlign w:val="center"/>
          </w:tcPr>
          <w:p w14:paraId="5FDCD21C" w14:textId="39794D44" w:rsidR="00313ACF" w:rsidRPr="00A31DC1" w:rsidRDefault="00A001C6" w:rsidP="00A001C6">
            <w:pPr>
              <w:jc w:val="both"/>
              <w:rPr>
                <w:color w:val="000000" w:themeColor="text1"/>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c>
          <w:tcPr>
            <w:tcW w:w="2162" w:type="dxa"/>
            <w:shd w:val="clear" w:color="auto" w:fill="auto"/>
            <w:vAlign w:val="center"/>
          </w:tcPr>
          <w:p w14:paraId="3575684B" w14:textId="7E2124DB" w:rsidR="00313ACF" w:rsidRPr="00A31DC1" w:rsidRDefault="00313ACF" w:rsidP="00497825">
            <w:pPr>
              <w:rPr>
                <w:sz w:val="18"/>
                <w:szCs w:val="18"/>
              </w:rPr>
            </w:pPr>
            <w:r w:rsidRPr="00A31DC1">
              <w:rPr>
                <w:color w:val="000000" w:themeColor="text1"/>
                <w:sz w:val="18"/>
                <w:szCs w:val="18"/>
              </w:rPr>
              <w:t>Benzyl acetate</w:t>
            </w:r>
          </w:p>
        </w:tc>
        <w:tc>
          <w:tcPr>
            <w:tcW w:w="1532" w:type="dxa"/>
            <w:vMerge w:val="restart"/>
            <w:shd w:val="clear" w:color="auto" w:fill="auto"/>
            <w:vAlign w:val="center"/>
          </w:tcPr>
          <w:p w14:paraId="412724AD"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Fuels,</w:t>
            </w:r>
          </w:p>
          <w:p w14:paraId="15B6EAB9"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Solvents,</w:t>
            </w:r>
          </w:p>
          <w:p w14:paraId="255787F0"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Flavors,</w:t>
            </w:r>
          </w:p>
          <w:p w14:paraId="742EE334" w14:textId="2A06B5AA" w:rsidR="00313ACF" w:rsidRPr="00A31DC1" w:rsidRDefault="00313ACF" w:rsidP="00497825">
            <w:pPr>
              <w:rPr>
                <w:sz w:val="18"/>
                <w:szCs w:val="18"/>
              </w:rPr>
            </w:pPr>
            <w:r w:rsidRPr="00A31DC1">
              <w:rPr>
                <w:color w:val="000000" w:themeColor="text1"/>
                <w:sz w:val="18"/>
                <w:szCs w:val="18"/>
              </w:rPr>
              <w:t>Fragrances</w:t>
            </w:r>
          </w:p>
        </w:tc>
        <w:tc>
          <w:tcPr>
            <w:tcW w:w="992" w:type="dxa"/>
            <w:shd w:val="clear" w:color="auto" w:fill="auto"/>
            <w:vAlign w:val="center"/>
          </w:tcPr>
          <w:p w14:paraId="45CF398D" w14:textId="1AE0055B" w:rsidR="00313ACF" w:rsidRPr="00A31DC1" w:rsidRDefault="00313ACF" w:rsidP="00A001C6">
            <w:pPr>
              <w:jc w:val="both"/>
              <w:rPr>
                <w:sz w:val="18"/>
                <w:szCs w:val="18"/>
              </w:rPr>
            </w:pPr>
            <w:r w:rsidRPr="00A31DC1">
              <w:rPr>
                <w:color w:val="000000" w:themeColor="text1"/>
                <w:sz w:val="18"/>
                <w:szCs w:val="18"/>
              </w:rPr>
              <w:fldChar w:fldCharType="begin">
                <w:fldData xml:space="preserve">PEVuZE5vdGU+PENpdGU+PEF1dGhvcj5TZW88L0F1dGhvcj48WWVhcj4yMDE5PC9ZZWFyPjxSZWNO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=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PEVuZE5vdGU+PENpdGU+PEF1dGhvcj5TZW88L0F1dGhvcj48WWVhcj4yMDE5PC9ZZWFyPjxSZWNO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=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[4, 25]</w:t>
            </w:r>
            <w:r w:rsidRPr="00A31DC1">
              <w:rPr>
                <w:color w:val="000000" w:themeColor="text1"/>
                <w:sz w:val="18"/>
                <w:szCs w:val="18"/>
              </w:rPr>
              <w:fldChar w:fldCharType="end"/>
            </w:r>
          </w:p>
        </w:tc>
      </w:tr>
      <w:tr w:rsidR="00A001C6" w:rsidRPr="00A31DC1" w14:paraId="2860FB0D" w14:textId="77777777" w:rsidTr="00A06BAA">
        <w:trPr>
          <w:gridAfter w:val="1"/>
          <w:wAfter w:w="6" w:type="dxa"/>
          <w:trHeight w:val="229"/>
        </w:trPr>
        <w:tc>
          <w:tcPr>
            <w:tcW w:w="2073" w:type="dxa"/>
            <w:shd w:val="clear" w:color="auto" w:fill="auto"/>
            <w:vAlign w:val="center"/>
          </w:tcPr>
          <w:p w14:paraId="373B9951" w14:textId="4B7462A1" w:rsidR="00313ACF" w:rsidRPr="00A31DC1" w:rsidRDefault="00313ACF" w:rsidP="00497825">
            <w:pPr>
              <w:rPr>
                <w:color w:val="000000" w:themeColor="text1"/>
                <w:sz w:val="18"/>
                <w:szCs w:val="18"/>
              </w:rPr>
            </w:pPr>
            <w:r w:rsidRPr="00A31DC1">
              <w:rPr>
                <w:color w:val="000000" w:themeColor="text1"/>
                <w:sz w:val="18"/>
                <w:szCs w:val="18"/>
              </w:rPr>
              <w:t xml:space="preserve">Isoamyl </w:t>
            </w:r>
            <w:r w:rsidRPr="00A31DC1">
              <w:rPr>
                <w:bCs/>
                <w:color w:val="000000" w:themeColor="text1"/>
                <w:sz w:val="18"/>
                <w:szCs w:val="18"/>
              </w:rPr>
              <w:t>acetate</w:t>
            </w:r>
          </w:p>
        </w:tc>
        <w:tc>
          <w:tcPr>
            <w:tcW w:w="1441" w:type="dxa"/>
            <w:vMerge/>
            <w:shd w:val="clear" w:color="auto" w:fill="auto"/>
            <w:vAlign w:val="center"/>
          </w:tcPr>
          <w:p w14:paraId="2713812A" w14:textId="77777777" w:rsidR="00313ACF" w:rsidRPr="00A31DC1" w:rsidRDefault="00313ACF" w:rsidP="00497825">
            <w:pPr>
              <w:rPr>
                <w:color w:val="000000" w:themeColor="text1"/>
                <w:sz w:val="18"/>
                <w:szCs w:val="18"/>
              </w:rPr>
            </w:pPr>
          </w:p>
        </w:tc>
        <w:tc>
          <w:tcPr>
            <w:tcW w:w="1172" w:type="dxa"/>
            <w:shd w:val="clear" w:color="auto" w:fill="auto"/>
            <w:vAlign w:val="center"/>
          </w:tcPr>
          <w:p w14:paraId="04758335" w14:textId="082AF79D" w:rsidR="00313ACF" w:rsidRPr="00A31DC1" w:rsidRDefault="00313ACF" w:rsidP="00A001C6">
            <w:pPr>
              <w:jc w:val="both"/>
              <w:rPr>
                <w:color w:val="000000" w:themeColor="text1"/>
                <w:sz w:val="18"/>
                <w:szCs w:val="18"/>
              </w:rPr>
            </w:pPr>
            <w:r w:rsidRPr="00A31DC1">
              <w:rPr>
                <w:color w:val="000000" w:themeColor="text1"/>
                <w:sz w:val="18"/>
                <w:szCs w:val="18"/>
              </w:rPr>
              <w:fldChar w:fldCharType="begin">
                <w:fldData xml:space="preserve">PEVuZE5vdGU+PENpdGU+PEF1dGhvcj5ZdWFuPC9BdXRob3I+PFllYXI+MjAxNjwvWWVhcj48UmVj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PEVuZE5vdGU+PENpdGU+PEF1dGhvcj5ZdWFuPC9BdXRob3I+PFllYXI+MjAxNjwvWWVhcj48UmVj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[2, 4, 20, 27]</w:t>
            </w:r>
            <w:r w:rsidRPr="00A31DC1">
              <w:rPr>
                <w:color w:val="000000" w:themeColor="text1"/>
                <w:sz w:val="18"/>
                <w:szCs w:val="18"/>
              </w:rPr>
              <w:fldChar w:fldCharType="end"/>
            </w:r>
          </w:p>
        </w:tc>
        <w:tc>
          <w:tcPr>
            <w:tcW w:w="2162" w:type="dxa"/>
            <w:shd w:val="clear" w:color="auto" w:fill="auto"/>
            <w:vAlign w:val="center"/>
          </w:tcPr>
          <w:p w14:paraId="2B37465F" w14:textId="21351532" w:rsidR="00313ACF" w:rsidRPr="00A31DC1" w:rsidRDefault="00313ACF" w:rsidP="00497825">
            <w:pPr>
              <w:rPr>
                <w:sz w:val="18"/>
                <w:szCs w:val="18"/>
              </w:rPr>
            </w:pPr>
            <w:r w:rsidRPr="00A31DC1">
              <w:rPr>
                <w:color w:val="000000" w:themeColor="text1"/>
                <w:sz w:val="18"/>
                <w:szCs w:val="18"/>
              </w:rPr>
              <w:t>Benzyl lactate</w:t>
            </w:r>
          </w:p>
        </w:tc>
        <w:tc>
          <w:tcPr>
            <w:tcW w:w="1532" w:type="dxa"/>
            <w:vMerge/>
            <w:shd w:val="clear" w:color="auto" w:fill="auto"/>
            <w:vAlign w:val="center"/>
          </w:tcPr>
          <w:p w14:paraId="0293743F" w14:textId="3A2DE6A3" w:rsidR="00313ACF" w:rsidRPr="00A31DC1" w:rsidRDefault="00313ACF" w:rsidP="00497825">
            <w:pPr>
              <w:rPr>
                <w:sz w:val="18"/>
                <w:szCs w:val="18"/>
              </w:rPr>
            </w:pPr>
          </w:p>
        </w:tc>
        <w:tc>
          <w:tcPr>
            <w:tcW w:w="992" w:type="dxa"/>
            <w:shd w:val="clear" w:color="auto" w:fill="auto"/>
            <w:vAlign w:val="center"/>
          </w:tcPr>
          <w:p w14:paraId="6DDF3E2B" w14:textId="7FA7FDD7" w:rsidR="00313ACF" w:rsidRPr="00A31DC1" w:rsidRDefault="00A001C6" w:rsidP="00A001C6">
            <w:pPr>
              <w:jc w:val="both"/>
              <w:rPr>
                <w:sz w:val="18"/>
                <w:szCs w:val="18"/>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r>
      <w:tr w:rsidR="00A001C6" w:rsidRPr="00A31DC1" w14:paraId="41067025" w14:textId="77777777" w:rsidTr="00A06BAA">
        <w:trPr>
          <w:gridAfter w:val="1"/>
          <w:wAfter w:w="6" w:type="dxa"/>
          <w:trHeight w:val="247"/>
        </w:trPr>
        <w:tc>
          <w:tcPr>
            <w:tcW w:w="2073" w:type="dxa"/>
            <w:shd w:val="clear" w:color="auto" w:fill="auto"/>
            <w:vAlign w:val="center"/>
          </w:tcPr>
          <w:p w14:paraId="3FF24DBF" w14:textId="4AF8A077" w:rsidR="00313ACF" w:rsidRPr="00A31DC1" w:rsidRDefault="00313ACF" w:rsidP="00497825">
            <w:pPr>
              <w:rPr>
                <w:color w:val="000000" w:themeColor="text1"/>
                <w:sz w:val="18"/>
                <w:szCs w:val="18"/>
              </w:rPr>
            </w:pPr>
            <w:r w:rsidRPr="00A31DC1">
              <w:rPr>
                <w:color w:val="000000" w:themeColor="text1"/>
                <w:sz w:val="18"/>
                <w:szCs w:val="18"/>
              </w:rPr>
              <w:t>Hexyl acetate</w:t>
            </w:r>
          </w:p>
        </w:tc>
        <w:tc>
          <w:tcPr>
            <w:tcW w:w="1441" w:type="dxa"/>
            <w:vMerge/>
            <w:shd w:val="clear" w:color="auto" w:fill="auto"/>
            <w:vAlign w:val="center"/>
          </w:tcPr>
          <w:p w14:paraId="191F2CA4" w14:textId="77777777" w:rsidR="00313ACF" w:rsidRPr="00A31DC1" w:rsidRDefault="00313ACF" w:rsidP="00497825">
            <w:pPr>
              <w:rPr>
                <w:color w:val="000000" w:themeColor="text1"/>
                <w:sz w:val="18"/>
                <w:szCs w:val="18"/>
              </w:rPr>
            </w:pPr>
          </w:p>
        </w:tc>
        <w:tc>
          <w:tcPr>
            <w:tcW w:w="1172" w:type="dxa"/>
            <w:shd w:val="clear" w:color="auto" w:fill="auto"/>
            <w:vAlign w:val="center"/>
          </w:tcPr>
          <w:p w14:paraId="4D9D7107" w14:textId="3DEDD7C8" w:rsidR="00313ACF" w:rsidRPr="00A31DC1" w:rsidRDefault="00A001C6" w:rsidP="00A001C6">
            <w:pPr>
              <w:jc w:val="both"/>
              <w:rPr>
                <w:color w:val="000000" w:themeColor="text1"/>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c>
          <w:tcPr>
            <w:tcW w:w="2162" w:type="dxa"/>
            <w:shd w:val="clear" w:color="auto" w:fill="auto"/>
            <w:vAlign w:val="center"/>
          </w:tcPr>
          <w:p w14:paraId="2C05EED0" w14:textId="61767226" w:rsidR="00313ACF" w:rsidRPr="00A31DC1" w:rsidRDefault="00313ACF" w:rsidP="00497825">
            <w:pPr>
              <w:rPr>
                <w:sz w:val="18"/>
                <w:szCs w:val="18"/>
              </w:rPr>
            </w:pPr>
            <w:r w:rsidRPr="00A31DC1">
              <w:rPr>
                <w:color w:val="000000" w:themeColor="text1"/>
                <w:sz w:val="18"/>
                <w:szCs w:val="18"/>
              </w:rPr>
              <w:t xml:space="preserve">2-Phenylethyl </w:t>
            </w:r>
            <w:r w:rsidRPr="00A31DC1">
              <w:rPr>
                <w:bCs/>
                <w:color w:val="000000" w:themeColor="text1"/>
                <w:sz w:val="18"/>
                <w:szCs w:val="18"/>
              </w:rPr>
              <w:t>acetate</w:t>
            </w:r>
          </w:p>
        </w:tc>
        <w:tc>
          <w:tcPr>
            <w:tcW w:w="1532" w:type="dxa"/>
            <w:vMerge/>
            <w:shd w:val="clear" w:color="auto" w:fill="auto"/>
            <w:vAlign w:val="center"/>
          </w:tcPr>
          <w:p w14:paraId="7AA77029" w14:textId="0DF5C878" w:rsidR="00313ACF" w:rsidRPr="00A31DC1" w:rsidRDefault="00313ACF" w:rsidP="00497825">
            <w:pPr>
              <w:rPr>
                <w:sz w:val="18"/>
                <w:szCs w:val="18"/>
              </w:rPr>
            </w:pPr>
          </w:p>
        </w:tc>
        <w:tc>
          <w:tcPr>
            <w:tcW w:w="992" w:type="dxa"/>
            <w:shd w:val="clear" w:color="auto" w:fill="auto"/>
            <w:vAlign w:val="center"/>
          </w:tcPr>
          <w:p w14:paraId="0486C37E" w14:textId="7B6E1C5F" w:rsidR="00313ACF" w:rsidRPr="00A31DC1" w:rsidRDefault="00313ACF" w:rsidP="00A001C6">
            <w:pPr>
              <w:jc w:val="both"/>
              <w:rPr>
                <w:sz w:val="18"/>
                <w:szCs w:val="18"/>
              </w:rPr>
            </w:pPr>
            <w:r w:rsidRPr="00A31DC1">
              <w:rPr>
                <w:color w:val="000000" w:themeColor="text1"/>
                <w:sz w:val="18"/>
                <w:szCs w:val="18"/>
              </w:rPr>
              <w:fldChar w:fldCharType="begin">
                <w:fldData xml:space="preserve">PEVuZE5vdGU+PENpdGU+PEF1dGhvcj5Sb2RyaWd1ZXo8L0F1dGhvcj48WWVhcj4yMDE0PC9ZZWFy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PEVuZE5vdGU+PENpdGU+PEF1dGhvcj5Sb2RyaWd1ZXo8L0F1dGhvcj48WWVhcj4yMDE0PC9ZZWFy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[2, 25]</w:t>
            </w:r>
            <w:r w:rsidRPr="00A31DC1">
              <w:rPr>
                <w:color w:val="000000" w:themeColor="text1"/>
                <w:sz w:val="18"/>
                <w:szCs w:val="18"/>
              </w:rPr>
              <w:fldChar w:fldCharType="end"/>
            </w:r>
            <w:r w:rsidRPr="00A31DC1" w:rsidDel="00EB0084">
              <w:rPr>
                <w:color w:val="000000" w:themeColor="text1"/>
                <w:sz w:val="18"/>
                <w:szCs w:val="18"/>
              </w:rPr>
              <w:t xml:space="preserve"> </w:t>
            </w:r>
            <w:r w:rsidR="00A001C6" w:rsidRPr="00A31DC1">
              <w:rPr>
                <w:color w:val="000000" w:themeColor="text1"/>
                <w:sz w:val="18"/>
                <w:szCs w:val="18"/>
              </w:rPr>
              <w:fldChar w:fldCharType="begin">
                <w:fldData xml:space="preserve">PEVuZE5vdGU+PENpdGU+PEF1dGhvcj5HdW88L0F1dGhvcj48WWVhcj4yMDE4PC9ZZWFyPjxSZWNO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PEVuZE5vdGU+PENpdGU+PEF1dGhvcj5HdW88L0F1dGhvcj48WWVhcj4yMDE4PC9ZZWFyPjxSZWNO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00A001C6" w:rsidRPr="00A31DC1">
              <w:rPr>
                <w:color w:val="000000" w:themeColor="text1"/>
                <w:sz w:val="18"/>
                <w:szCs w:val="18"/>
              </w:rPr>
            </w:r>
            <w:r w:rsidR="00A001C6" w:rsidRPr="00A31DC1">
              <w:rPr>
                <w:color w:val="000000" w:themeColor="text1"/>
                <w:sz w:val="18"/>
                <w:szCs w:val="18"/>
              </w:rPr>
              <w:fldChar w:fldCharType="separate"/>
            </w:r>
            <w:r w:rsidR="00D56615">
              <w:rPr>
                <w:noProof/>
                <w:color w:val="000000" w:themeColor="text1"/>
                <w:sz w:val="18"/>
                <w:szCs w:val="18"/>
              </w:rPr>
              <w:t>[28]</w:t>
            </w:r>
            <w:r w:rsidR="00A001C6" w:rsidRPr="00A31DC1">
              <w:rPr>
                <w:color w:val="000000" w:themeColor="text1"/>
                <w:sz w:val="18"/>
                <w:szCs w:val="18"/>
              </w:rPr>
              <w:fldChar w:fldCharType="end"/>
            </w:r>
          </w:p>
        </w:tc>
      </w:tr>
      <w:tr w:rsidR="00A001C6" w:rsidRPr="00A31DC1" w14:paraId="18D90BB0" w14:textId="77777777" w:rsidTr="00A06BAA">
        <w:trPr>
          <w:gridAfter w:val="1"/>
          <w:wAfter w:w="6" w:type="dxa"/>
          <w:trHeight w:val="229"/>
        </w:trPr>
        <w:tc>
          <w:tcPr>
            <w:tcW w:w="2073" w:type="dxa"/>
            <w:shd w:val="clear" w:color="auto" w:fill="auto"/>
            <w:vAlign w:val="center"/>
          </w:tcPr>
          <w:p w14:paraId="4F3C645D" w14:textId="3F30D73D" w:rsidR="00313ACF" w:rsidRPr="00A31DC1" w:rsidRDefault="00313ACF" w:rsidP="00497825">
            <w:pPr>
              <w:rPr>
                <w:color w:val="000000" w:themeColor="text1"/>
                <w:sz w:val="18"/>
                <w:szCs w:val="18"/>
              </w:rPr>
            </w:pPr>
            <w:r w:rsidRPr="00A31DC1">
              <w:rPr>
                <w:color w:val="000000" w:themeColor="text1"/>
                <w:sz w:val="18"/>
                <w:szCs w:val="18"/>
              </w:rPr>
              <w:t>Ethyl propionate</w:t>
            </w:r>
          </w:p>
        </w:tc>
        <w:tc>
          <w:tcPr>
            <w:tcW w:w="1441" w:type="dxa"/>
            <w:vMerge/>
            <w:shd w:val="clear" w:color="auto" w:fill="auto"/>
            <w:vAlign w:val="center"/>
          </w:tcPr>
          <w:p w14:paraId="11DCB8F7" w14:textId="77777777" w:rsidR="00313ACF" w:rsidRPr="00A31DC1" w:rsidRDefault="00313ACF" w:rsidP="00497825">
            <w:pPr>
              <w:rPr>
                <w:color w:val="000000" w:themeColor="text1"/>
                <w:sz w:val="18"/>
                <w:szCs w:val="18"/>
              </w:rPr>
            </w:pPr>
          </w:p>
        </w:tc>
        <w:tc>
          <w:tcPr>
            <w:tcW w:w="1172" w:type="dxa"/>
            <w:shd w:val="clear" w:color="auto" w:fill="auto"/>
            <w:vAlign w:val="center"/>
          </w:tcPr>
          <w:p w14:paraId="5AE32A49" w14:textId="3DF75277" w:rsidR="00313ACF" w:rsidRPr="00A31DC1" w:rsidRDefault="00D34602" w:rsidP="00A001C6">
            <w:pPr>
              <w:jc w:val="both"/>
              <w:rPr>
                <w:color w:val="000000" w:themeColor="text1"/>
                <w:sz w:val="18"/>
                <w:szCs w:val="18"/>
              </w:rPr>
            </w:pPr>
            <w:r w:rsidRPr="00A31DC1">
              <w:rPr>
                <w:color w:val="000000" w:themeColor="text1"/>
                <w:sz w:val="18"/>
                <w:szCs w:val="18"/>
              </w:rPr>
              <w:fldChar w:fldCharType="begin">
                <w:fldData xml:space="preserve">PEVuZE5vdGU+PENpdGU+PEF1dGhvcj5aaGFuZzwvQXV0aG9yPjxZZWFyPjIwMTc8L1llYXI+PFJl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PEVuZE5vdGU+PENpdGU+PEF1dGhvcj5aaGFuZzwvQXV0aG9yPjxZZWFyPjIwMTc8L1llYXI+PFJl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[29]</w:t>
            </w:r>
            <w:r w:rsidRPr="00A31DC1">
              <w:rPr>
                <w:color w:val="000000" w:themeColor="text1"/>
                <w:sz w:val="18"/>
                <w:szCs w:val="18"/>
              </w:rPr>
              <w:fldChar w:fldCharType="end"/>
            </w:r>
          </w:p>
        </w:tc>
        <w:tc>
          <w:tcPr>
            <w:tcW w:w="2162" w:type="dxa"/>
            <w:shd w:val="clear" w:color="auto" w:fill="auto"/>
            <w:vAlign w:val="center"/>
          </w:tcPr>
          <w:p w14:paraId="57DA1EF1" w14:textId="3C61F66D" w:rsidR="00313ACF" w:rsidRPr="00A31DC1" w:rsidRDefault="00313ACF" w:rsidP="00497825">
            <w:pPr>
              <w:rPr>
                <w:sz w:val="18"/>
                <w:szCs w:val="18"/>
              </w:rPr>
            </w:pPr>
            <w:r w:rsidRPr="00A31DC1">
              <w:rPr>
                <w:color w:val="000000" w:themeColor="text1"/>
                <w:sz w:val="18"/>
                <w:szCs w:val="18"/>
              </w:rPr>
              <w:t xml:space="preserve">2-Phenylethyl </w:t>
            </w:r>
            <w:r w:rsidRPr="00A31DC1">
              <w:rPr>
                <w:bCs/>
                <w:color w:val="000000" w:themeColor="text1"/>
                <w:sz w:val="18"/>
                <w:szCs w:val="18"/>
              </w:rPr>
              <w:t>isobutyrate</w:t>
            </w:r>
          </w:p>
        </w:tc>
        <w:tc>
          <w:tcPr>
            <w:tcW w:w="1532" w:type="dxa"/>
            <w:vMerge/>
            <w:shd w:val="clear" w:color="auto" w:fill="auto"/>
            <w:vAlign w:val="center"/>
          </w:tcPr>
          <w:p w14:paraId="65E1D705" w14:textId="2918617C" w:rsidR="00313ACF" w:rsidRPr="00A31DC1" w:rsidRDefault="00313ACF" w:rsidP="00497825">
            <w:pPr>
              <w:rPr>
                <w:sz w:val="18"/>
                <w:szCs w:val="18"/>
              </w:rPr>
            </w:pPr>
          </w:p>
        </w:tc>
        <w:tc>
          <w:tcPr>
            <w:tcW w:w="992" w:type="dxa"/>
            <w:shd w:val="clear" w:color="auto" w:fill="auto"/>
            <w:vAlign w:val="center"/>
          </w:tcPr>
          <w:p w14:paraId="2402C1FF" w14:textId="27AFA451" w:rsidR="00313ACF" w:rsidRPr="00A31DC1" w:rsidRDefault="00A001C6" w:rsidP="00A001C6">
            <w:pPr>
              <w:jc w:val="both"/>
              <w:rPr>
                <w:sz w:val="18"/>
                <w:szCs w:val="18"/>
              </w:rPr>
            </w:pPr>
            <w:r w:rsidRPr="00A31DC1">
              <w:rPr>
                <w:color w:val="000000" w:themeColor="text1"/>
                <w:sz w:val="18"/>
                <w:szCs w:val="18"/>
              </w:rPr>
              <w:fldChar w:fldCharType="begin"/>
            </w:r>
            <w:r w:rsidR="00444DEA" w:rsidRPr="00A31DC1">
              <w:rPr>
                <w:color w:val="000000" w:themeColor="text1"/>
                <w:sz w:val="18"/>
                <w:szCs w:val="18"/>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Pr="00A31DC1">
              <w:rPr>
                <w:color w:val="000000" w:themeColor="text1"/>
                <w:sz w:val="18"/>
                <w:szCs w:val="18"/>
              </w:rPr>
              <w:fldChar w:fldCharType="separate"/>
            </w:r>
            <w:r w:rsidR="00EB4D4C" w:rsidRPr="00A31DC1">
              <w:rPr>
                <w:noProof/>
                <w:color w:val="000000" w:themeColor="text1"/>
                <w:sz w:val="18"/>
                <w:szCs w:val="18"/>
              </w:rPr>
              <w:t>[</w:t>
            </w:r>
            <w:r w:rsidR="00651974" w:rsidRPr="00A31DC1">
              <w:rPr>
                <w:noProof/>
                <w:color w:val="000000" w:themeColor="text1"/>
                <w:sz w:val="18"/>
                <w:szCs w:val="18"/>
              </w:rPr>
              <w:t>2</w:t>
            </w:r>
            <w:r w:rsidR="00EB4D4C" w:rsidRPr="00A31DC1">
              <w:rPr>
                <w:noProof/>
                <w:color w:val="000000" w:themeColor="text1"/>
                <w:sz w:val="18"/>
                <w:szCs w:val="18"/>
              </w:rPr>
              <w:t>]</w:t>
            </w:r>
            <w:r w:rsidRPr="00A31DC1">
              <w:rPr>
                <w:color w:val="000000" w:themeColor="text1"/>
                <w:sz w:val="18"/>
                <w:szCs w:val="18"/>
              </w:rPr>
              <w:fldChar w:fldCharType="end"/>
            </w:r>
          </w:p>
        </w:tc>
      </w:tr>
      <w:tr w:rsidR="00A001C6" w:rsidRPr="00A31DC1" w14:paraId="73CB115E" w14:textId="77777777" w:rsidTr="00A06BAA">
        <w:trPr>
          <w:gridAfter w:val="1"/>
          <w:wAfter w:w="6" w:type="dxa"/>
          <w:trHeight w:val="252"/>
        </w:trPr>
        <w:tc>
          <w:tcPr>
            <w:tcW w:w="2073" w:type="dxa"/>
            <w:shd w:val="clear" w:color="auto" w:fill="auto"/>
            <w:vAlign w:val="center"/>
          </w:tcPr>
          <w:p w14:paraId="6506E138" w14:textId="4FBE091D" w:rsidR="00313ACF" w:rsidRPr="00A31DC1" w:rsidRDefault="00313ACF" w:rsidP="00497825">
            <w:pPr>
              <w:rPr>
                <w:color w:val="000000" w:themeColor="text1"/>
                <w:sz w:val="18"/>
                <w:szCs w:val="18"/>
              </w:rPr>
            </w:pPr>
            <w:r w:rsidRPr="00A31DC1">
              <w:rPr>
                <w:color w:val="000000" w:themeColor="text1"/>
                <w:sz w:val="18"/>
                <w:szCs w:val="18"/>
              </w:rPr>
              <w:t>Propyl propionate</w:t>
            </w:r>
          </w:p>
        </w:tc>
        <w:tc>
          <w:tcPr>
            <w:tcW w:w="1441" w:type="dxa"/>
            <w:vMerge/>
            <w:shd w:val="clear" w:color="auto" w:fill="auto"/>
            <w:vAlign w:val="center"/>
          </w:tcPr>
          <w:p w14:paraId="2360C8AA" w14:textId="77777777" w:rsidR="00313ACF" w:rsidRPr="00A31DC1" w:rsidRDefault="00313ACF" w:rsidP="00497825">
            <w:pPr>
              <w:rPr>
                <w:noProof/>
                <w:color w:val="000000" w:themeColor="text1"/>
                <w:sz w:val="18"/>
                <w:szCs w:val="18"/>
              </w:rPr>
            </w:pPr>
          </w:p>
        </w:tc>
        <w:tc>
          <w:tcPr>
            <w:tcW w:w="1172" w:type="dxa"/>
            <w:shd w:val="clear" w:color="auto" w:fill="auto"/>
            <w:vAlign w:val="center"/>
          </w:tcPr>
          <w:p w14:paraId="53FB0F1D" w14:textId="26C4D601" w:rsidR="00313ACF" w:rsidRPr="00A31DC1" w:rsidRDefault="00A001C6" w:rsidP="00A001C6">
            <w:pPr>
              <w:jc w:val="both"/>
              <w:rPr>
                <w:color w:val="000000" w:themeColor="text1"/>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[23]</w:t>
            </w:r>
            <w:r w:rsidRPr="00A31DC1">
              <w:rPr>
                <w:color w:val="000000" w:themeColor="text1"/>
                <w:sz w:val="18"/>
                <w:szCs w:val="18"/>
              </w:rPr>
              <w:fldChar w:fldCharType="end"/>
            </w:r>
          </w:p>
        </w:tc>
        <w:tc>
          <w:tcPr>
            <w:tcW w:w="2162" w:type="dxa"/>
            <w:shd w:val="clear" w:color="auto" w:fill="auto"/>
            <w:vAlign w:val="center"/>
          </w:tcPr>
          <w:p w14:paraId="617FA958" w14:textId="0F1A34C9" w:rsidR="00313ACF" w:rsidRPr="00A31DC1" w:rsidRDefault="00313ACF" w:rsidP="00497825">
            <w:pPr>
              <w:rPr>
                <w:sz w:val="18"/>
                <w:szCs w:val="18"/>
              </w:rPr>
            </w:pPr>
            <w:r w:rsidRPr="00A31DC1">
              <w:rPr>
                <w:color w:val="000000" w:themeColor="text1"/>
                <w:sz w:val="18"/>
                <w:szCs w:val="18"/>
              </w:rPr>
              <w:t>Methyl anthranilate</w:t>
            </w:r>
          </w:p>
        </w:tc>
        <w:tc>
          <w:tcPr>
            <w:tcW w:w="1532" w:type="dxa"/>
            <w:shd w:val="clear" w:color="auto" w:fill="auto"/>
            <w:vAlign w:val="center"/>
          </w:tcPr>
          <w:p w14:paraId="1366E5DA"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Flavors,</w:t>
            </w:r>
          </w:p>
          <w:p w14:paraId="79907EB0" w14:textId="6D8C8A59" w:rsidR="00313ACF" w:rsidRPr="00A31DC1" w:rsidRDefault="00313ACF" w:rsidP="00497825">
            <w:pPr>
              <w:rPr>
                <w:sz w:val="18"/>
                <w:szCs w:val="18"/>
              </w:rPr>
            </w:pPr>
            <w:r w:rsidRPr="00A31DC1">
              <w:rPr>
                <w:color w:val="000000" w:themeColor="text1"/>
                <w:sz w:val="18"/>
                <w:szCs w:val="18"/>
              </w:rPr>
              <w:t>Fragrances</w:t>
            </w:r>
          </w:p>
        </w:tc>
        <w:tc>
          <w:tcPr>
            <w:tcW w:w="992" w:type="dxa"/>
            <w:shd w:val="clear" w:color="auto" w:fill="auto"/>
            <w:vAlign w:val="center"/>
          </w:tcPr>
          <w:p w14:paraId="37593174" w14:textId="326084CD"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PEVuZE5vdGU+PENpdGU+PEF1dGhvcj5MdW88L0F1dGhvcj48WWVhcj4yMDE5PC9ZZWFyPjxSZWNO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PEVuZE5vdGU+PENpdGU+PEF1dGhvcj5MdW88L0F1dGhvcj48WWVhcj4yMDE5PC9ZZWFyPjxSZWNO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[30]</w:t>
            </w:r>
            <w:r w:rsidRPr="00A31DC1">
              <w:rPr>
                <w:color w:val="000000" w:themeColor="text1"/>
                <w:sz w:val="18"/>
                <w:szCs w:val="18"/>
              </w:rPr>
              <w:fldChar w:fldCharType="end"/>
            </w:r>
          </w:p>
        </w:tc>
      </w:tr>
      <w:tr w:rsidR="00A001C6" w:rsidRPr="00A31DC1" w14:paraId="6F5A22F6" w14:textId="77777777" w:rsidTr="00A06BAA">
        <w:trPr>
          <w:gridAfter w:val="1"/>
          <w:wAfter w:w="6" w:type="dxa"/>
          <w:trHeight w:val="306"/>
        </w:trPr>
        <w:tc>
          <w:tcPr>
            <w:tcW w:w="2073" w:type="dxa"/>
            <w:shd w:val="clear" w:color="auto" w:fill="auto"/>
            <w:vAlign w:val="center"/>
          </w:tcPr>
          <w:p w14:paraId="40A1EAAF" w14:textId="48708217" w:rsidR="00313ACF" w:rsidRPr="00A31DC1" w:rsidRDefault="00313ACF" w:rsidP="00497825">
            <w:pPr>
              <w:rPr>
                <w:color w:val="000000" w:themeColor="text1"/>
                <w:sz w:val="18"/>
                <w:szCs w:val="18"/>
              </w:rPr>
            </w:pPr>
            <w:r w:rsidRPr="00A31DC1">
              <w:rPr>
                <w:color w:val="000000" w:themeColor="text1"/>
                <w:sz w:val="18"/>
                <w:szCs w:val="18"/>
              </w:rPr>
              <w:t>Isobutyl propionate</w:t>
            </w:r>
          </w:p>
        </w:tc>
        <w:tc>
          <w:tcPr>
            <w:tcW w:w="1441" w:type="dxa"/>
            <w:vMerge/>
            <w:shd w:val="clear" w:color="auto" w:fill="auto"/>
            <w:vAlign w:val="center"/>
          </w:tcPr>
          <w:p w14:paraId="1786169B" w14:textId="77777777" w:rsidR="00313ACF" w:rsidRPr="00A31DC1" w:rsidRDefault="00313ACF" w:rsidP="00497825">
            <w:pPr>
              <w:rPr>
                <w:color w:val="000000" w:themeColor="text1"/>
                <w:sz w:val="18"/>
                <w:szCs w:val="18"/>
              </w:rPr>
            </w:pPr>
          </w:p>
        </w:tc>
        <w:tc>
          <w:tcPr>
            <w:tcW w:w="1172" w:type="dxa"/>
            <w:shd w:val="clear" w:color="auto" w:fill="auto"/>
            <w:vAlign w:val="center"/>
          </w:tcPr>
          <w:p w14:paraId="1EB51424" w14:textId="4BAB07AE" w:rsidR="00313ACF" w:rsidRPr="00A31DC1" w:rsidRDefault="00A001C6" w:rsidP="00A001C6">
            <w:pPr>
              <w:jc w:val="both"/>
              <w:rPr>
                <w:noProof/>
                <w:color w:val="000000" w:themeColor="text1"/>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&lt;EndNote&gt;&lt;Cite&gt;&lt;Author&gt;Layton&lt;/Author&gt;&lt;Year&gt;2016&lt;/Year&gt;&lt;RecNum&gt;20&lt;/RecNum&gt;&lt;DisplayText&gt;[24]&lt;/DisplayText&gt;&lt;record&gt;&lt;rec-number&gt;20&lt;/rec-number&gt;&lt;foreign-keys&gt;&lt;key app="EN" db-id="r2r2are9be9wwee5v0r5wfxa9wefxtad5vr2" timestamp="1600888259"&gt;20&lt;/key&gt;&lt;/foreign-keys&gt;&lt;ref-type name="Journal Article"&gt;17&lt;/ref-type&gt;&lt;contributors&gt;&lt;authors&gt;&lt;author&gt;Layton, D.S., Trinh, C.T.&lt;/author&gt;&lt;/authors&gt;&lt;/contributors&gt;&lt;titles&gt;&lt;title&gt;Microbial Synthesis of a Branched-Chain Ester Platform from Organic Waste Carboxylates.&lt;/title&gt;&lt;secondary-title&gt;Metab Eng Comm&lt;/secondary-title&gt;&lt;/titles&gt;&lt;periodical&gt;&lt;full-title&gt;Metab Eng Comm&lt;/full-title&gt;&lt;/periodical&gt;&lt;pages&gt;245-251&lt;/pages&gt;&lt;volume&gt;3&lt;/volume&gt;&lt;dates&gt;&lt;year&gt;2016&lt;/year&gt;&lt;/dates&gt;&lt;urls&gt;&lt;/urls&gt;&lt;/record&gt;&lt;/Cite&gt;&lt;/EndNote&gt;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[24]</w:t>
            </w:r>
            <w:r w:rsidRPr="00A31DC1">
              <w:rPr>
                <w:color w:val="000000" w:themeColor="text1"/>
                <w:sz w:val="18"/>
                <w:szCs w:val="18"/>
              </w:rPr>
              <w:fldChar w:fldCharType="end"/>
            </w:r>
          </w:p>
        </w:tc>
        <w:tc>
          <w:tcPr>
            <w:tcW w:w="2162" w:type="dxa"/>
            <w:shd w:val="clear" w:color="auto" w:fill="auto"/>
            <w:vAlign w:val="center"/>
          </w:tcPr>
          <w:p w14:paraId="23D27761" w14:textId="55CB0C8E" w:rsidR="00313ACF" w:rsidRPr="00A31DC1" w:rsidRDefault="00313ACF" w:rsidP="00497825">
            <w:pPr>
              <w:rPr>
                <w:sz w:val="18"/>
                <w:szCs w:val="18"/>
              </w:rPr>
            </w:pPr>
            <w:r w:rsidRPr="00A31DC1">
              <w:rPr>
                <w:color w:val="000000" w:themeColor="text1"/>
                <w:sz w:val="18"/>
                <w:szCs w:val="18"/>
              </w:rPr>
              <w:t>Ethyl benzoate</w:t>
            </w:r>
          </w:p>
        </w:tc>
        <w:tc>
          <w:tcPr>
            <w:tcW w:w="1532" w:type="dxa"/>
            <w:vMerge w:val="restart"/>
            <w:shd w:val="clear" w:color="auto" w:fill="auto"/>
            <w:vAlign w:val="center"/>
          </w:tcPr>
          <w:p w14:paraId="0482FAA6"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Fuels,</w:t>
            </w:r>
          </w:p>
          <w:p w14:paraId="2FD65333"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Solvents,</w:t>
            </w:r>
          </w:p>
          <w:p w14:paraId="4C429B67"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Flavors,</w:t>
            </w:r>
          </w:p>
          <w:p w14:paraId="5C3A96F5" w14:textId="32508A06" w:rsidR="00313ACF" w:rsidRPr="00A31DC1" w:rsidRDefault="00313ACF" w:rsidP="00497825">
            <w:pPr>
              <w:rPr>
                <w:sz w:val="18"/>
                <w:szCs w:val="18"/>
              </w:rPr>
            </w:pPr>
            <w:r w:rsidRPr="00A31DC1">
              <w:rPr>
                <w:color w:val="000000" w:themeColor="text1"/>
                <w:sz w:val="18"/>
                <w:szCs w:val="18"/>
              </w:rPr>
              <w:t>Fragrances</w:t>
            </w:r>
          </w:p>
        </w:tc>
        <w:tc>
          <w:tcPr>
            <w:tcW w:w="992" w:type="dxa"/>
            <w:shd w:val="clear" w:color="auto" w:fill="auto"/>
            <w:vAlign w:val="center"/>
          </w:tcPr>
          <w:p w14:paraId="4EBE2339" w14:textId="11F178E9"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[31]</w:t>
            </w:r>
            <w:r w:rsidRPr="00A31DC1">
              <w:rPr>
                <w:color w:val="000000" w:themeColor="text1"/>
                <w:sz w:val="18"/>
                <w:szCs w:val="18"/>
              </w:rPr>
              <w:fldChar w:fldCharType="end"/>
            </w:r>
          </w:p>
        </w:tc>
      </w:tr>
      <w:tr w:rsidR="00A001C6" w:rsidRPr="00A31DC1" w14:paraId="73B0D146" w14:textId="77777777" w:rsidTr="00A06BAA">
        <w:trPr>
          <w:gridAfter w:val="1"/>
          <w:wAfter w:w="6" w:type="dxa"/>
          <w:trHeight w:val="357"/>
        </w:trPr>
        <w:tc>
          <w:tcPr>
            <w:tcW w:w="2073" w:type="dxa"/>
            <w:shd w:val="clear" w:color="auto" w:fill="auto"/>
            <w:vAlign w:val="center"/>
          </w:tcPr>
          <w:p w14:paraId="34081885" w14:textId="1F3B7D0E" w:rsidR="00313ACF" w:rsidRPr="00A31DC1" w:rsidRDefault="00313ACF" w:rsidP="00497825">
            <w:pPr>
              <w:rPr>
                <w:color w:val="000000" w:themeColor="text1"/>
                <w:sz w:val="18"/>
                <w:szCs w:val="18"/>
              </w:rPr>
            </w:pPr>
            <w:r w:rsidRPr="00A31DC1">
              <w:rPr>
                <w:color w:val="000000" w:themeColor="text1"/>
                <w:sz w:val="18"/>
                <w:szCs w:val="18"/>
              </w:rPr>
              <w:t>Ethyl lactate</w:t>
            </w:r>
          </w:p>
        </w:tc>
        <w:tc>
          <w:tcPr>
            <w:tcW w:w="1441" w:type="dxa"/>
            <w:vMerge/>
            <w:shd w:val="clear" w:color="auto" w:fill="auto"/>
            <w:vAlign w:val="center"/>
          </w:tcPr>
          <w:p w14:paraId="2FD0EE54" w14:textId="77777777" w:rsidR="00313ACF" w:rsidRPr="00A31DC1" w:rsidRDefault="00313ACF" w:rsidP="00497825">
            <w:pPr>
              <w:rPr>
                <w:color w:val="000000" w:themeColor="text1"/>
                <w:sz w:val="18"/>
                <w:szCs w:val="18"/>
              </w:rPr>
            </w:pPr>
          </w:p>
        </w:tc>
        <w:tc>
          <w:tcPr>
            <w:tcW w:w="1172" w:type="dxa"/>
            <w:shd w:val="clear" w:color="auto" w:fill="auto"/>
            <w:vAlign w:val="center"/>
          </w:tcPr>
          <w:p w14:paraId="35A1682E" w14:textId="75BE8011" w:rsidR="00313ACF" w:rsidRPr="00A31DC1" w:rsidRDefault="00A001C6" w:rsidP="00A001C6">
            <w:pPr>
              <w:jc w:val="both"/>
              <w:rPr>
                <w:color w:val="000000" w:themeColor="text1"/>
                <w:sz w:val="18"/>
                <w:szCs w:val="18"/>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0C267997" w14:textId="43662598" w:rsidR="00313ACF" w:rsidRPr="00A31DC1" w:rsidRDefault="00313ACF" w:rsidP="00497825">
            <w:pPr>
              <w:rPr>
                <w:sz w:val="18"/>
                <w:szCs w:val="18"/>
              </w:rPr>
            </w:pPr>
            <w:r w:rsidRPr="00A31DC1">
              <w:rPr>
                <w:color w:val="000000" w:themeColor="text1"/>
                <w:sz w:val="18"/>
                <w:szCs w:val="18"/>
              </w:rPr>
              <w:t>Butyl benzoate</w:t>
            </w:r>
          </w:p>
        </w:tc>
        <w:tc>
          <w:tcPr>
            <w:tcW w:w="1532" w:type="dxa"/>
            <w:vMerge/>
            <w:shd w:val="clear" w:color="auto" w:fill="auto"/>
            <w:vAlign w:val="center"/>
          </w:tcPr>
          <w:p w14:paraId="3B135745" w14:textId="77777777" w:rsidR="00313ACF" w:rsidRPr="00A31DC1" w:rsidRDefault="00313ACF" w:rsidP="00497825">
            <w:pPr>
              <w:rPr>
                <w:sz w:val="18"/>
                <w:szCs w:val="18"/>
              </w:rPr>
            </w:pPr>
          </w:p>
        </w:tc>
        <w:tc>
          <w:tcPr>
            <w:tcW w:w="992" w:type="dxa"/>
            <w:shd w:val="clear" w:color="auto" w:fill="auto"/>
            <w:vAlign w:val="center"/>
          </w:tcPr>
          <w:p w14:paraId="7007BB7E" w14:textId="27B907CD"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[31]</w:t>
            </w:r>
            <w:r w:rsidRPr="00A31DC1">
              <w:rPr>
                <w:color w:val="000000" w:themeColor="text1"/>
                <w:sz w:val="18"/>
                <w:szCs w:val="18"/>
              </w:rPr>
              <w:fldChar w:fldCharType="end"/>
            </w:r>
          </w:p>
        </w:tc>
      </w:tr>
      <w:tr w:rsidR="00A001C6" w:rsidRPr="00A31DC1" w14:paraId="5BECF1FF" w14:textId="77777777" w:rsidTr="00A06BAA">
        <w:trPr>
          <w:gridAfter w:val="1"/>
          <w:wAfter w:w="6" w:type="dxa"/>
          <w:trHeight w:val="316"/>
        </w:trPr>
        <w:tc>
          <w:tcPr>
            <w:tcW w:w="2073" w:type="dxa"/>
            <w:shd w:val="clear" w:color="auto" w:fill="auto"/>
            <w:vAlign w:val="center"/>
          </w:tcPr>
          <w:p w14:paraId="7513316B" w14:textId="48394D9D" w:rsidR="00313ACF" w:rsidRPr="00A31DC1" w:rsidRDefault="00313ACF" w:rsidP="00497825">
            <w:pPr>
              <w:rPr>
                <w:color w:val="000000" w:themeColor="text1"/>
                <w:sz w:val="18"/>
                <w:szCs w:val="18"/>
              </w:rPr>
            </w:pPr>
            <w:r w:rsidRPr="00A31DC1">
              <w:rPr>
                <w:color w:val="000000" w:themeColor="text1"/>
                <w:sz w:val="18"/>
                <w:szCs w:val="18"/>
              </w:rPr>
              <w:t>Propyl lactate</w:t>
            </w:r>
          </w:p>
        </w:tc>
        <w:tc>
          <w:tcPr>
            <w:tcW w:w="1441" w:type="dxa"/>
            <w:vMerge/>
            <w:shd w:val="clear" w:color="auto" w:fill="auto"/>
            <w:vAlign w:val="center"/>
          </w:tcPr>
          <w:p w14:paraId="128BB2D8"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7C5BCF8D" w14:textId="4AD59469" w:rsidR="00313ACF" w:rsidRPr="00A31DC1" w:rsidRDefault="00A001C6" w:rsidP="00A001C6">
            <w:pPr>
              <w:jc w:val="both"/>
              <w:rPr>
                <w:color w:val="000000" w:themeColor="text1"/>
                <w:sz w:val="18"/>
                <w:szCs w:val="18"/>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693653D3" w14:textId="2DC439A5" w:rsidR="00313ACF" w:rsidRPr="00A31DC1" w:rsidRDefault="00313ACF" w:rsidP="00497825">
            <w:pPr>
              <w:rPr>
                <w:sz w:val="18"/>
                <w:szCs w:val="18"/>
              </w:rPr>
            </w:pPr>
            <w:r w:rsidRPr="00A31DC1">
              <w:rPr>
                <w:color w:val="000000" w:themeColor="text1"/>
                <w:sz w:val="18"/>
                <w:szCs w:val="18"/>
              </w:rPr>
              <w:t>Isoamyl benzoate</w:t>
            </w:r>
          </w:p>
        </w:tc>
        <w:tc>
          <w:tcPr>
            <w:tcW w:w="1532" w:type="dxa"/>
            <w:vMerge/>
            <w:shd w:val="clear" w:color="auto" w:fill="auto"/>
            <w:vAlign w:val="center"/>
          </w:tcPr>
          <w:p w14:paraId="643AAC61" w14:textId="0DF28B24" w:rsidR="00313ACF" w:rsidRPr="00A31DC1" w:rsidRDefault="00313ACF" w:rsidP="00497825">
            <w:pPr>
              <w:rPr>
                <w:sz w:val="18"/>
                <w:szCs w:val="18"/>
              </w:rPr>
            </w:pPr>
          </w:p>
        </w:tc>
        <w:tc>
          <w:tcPr>
            <w:tcW w:w="992" w:type="dxa"/>
            <w:shd w:val="clear" w:color="auto" w:fill="auto"/>
            <w:vAlign w:val="center"/>
          </w:tcPr>
          <w:p w14:paraId="39F3E034" w14:textId="0B1150A8"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[31]</w:t>
            </w:r>
            <w:r w:rsidRPr="00A31DC1">
              <w:rPr>
                <w:color w:val="000000" w:themeColor="text1"/>
                <w:sz w:val="18"/>
                <w:szCs w:val="18"/>
              </w:rPr>
              <w:fldChar w:fldCharType="end"/>
            </w:r>
          </w:p>
        </w:tc>
      </w:tr>
      <w:tr w:rsidR="00A001C6" w:rsidRPr="00A31DC1" w14:paraId="0F21C8EF" w14:textId="77777777" w:rsidTr="00A06BAA">
        <w:trPr>
          <w:gridAfter w:val="1"/>
          <w:wAfter w:w="6" w:type="dxa"/>
          <w:trHeight w:val="247"/>
        </w:trPr>
        <w:tc>
          <w:tcPr>
            <w:tcW w:w="2073" w:type="dxa"/>
            <w:shd w:val="clear" w:color="auto" w:fill="auto"/>
            <w:vAlign w:val="center"/>
          </w:tcPr>
          <w:p w14:paraId="46A4CB4F" w14:textId="59635D78" w:rsidR="00313ACF" w:rsidRPr="00A31DC1" w:rsidRDefault="00313ACF" w:rsidP="00497825">
            <w:pPr>
              <w:rPr>
                <w:color w:val="000000" w:themeColor="text1"/>
                <w:sz w:val="18"/>
                <w:szCs w:val="18"/>
              </w:rPr>
            </w:pPr>
            <w:r w:rsidRPr="00A31DC1">
              <w:rPr>
                <w:color w:val="000000" w:themeColor="text1"/>
                <w:sz w:val="18"/>
                <w:szCs w:val="18"/>
              </w:rPr>
              <w:t>Butyl lactate</w:t>
            </w:r>
          </w:p>
        </w:tc>
        <w:tc>
          <w:tcPr>
            <w:tcW w:w="1441" w:type="dxa"/>
            <w:vMerge/>
            <w:shd w:val="clear" w:color="auto" w:fill="auto"/>
            <w:vAlign w:val="center"/>
          </w:tcPr>
          <w:p w14:paraId="2AEA07B1"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3B1882F2" w14:textId="15541F7A"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3664514F" w14:textId="5BFD5E0A" w:rsidR="00313ACF" w:rsidRPr="00A31DC1" w:rsidRDefault="00313ACF" w:rsidP="00497825">
            <w:pPr>
              <w:rPr>
                <w:sz w:val="18"/>
                <w:szCs w:val="18"/>
              </w:rPr>
            </w:pPr>
            <w:r w:rsidRPr="00A31DC1">
              <w:rPr>
                <w:color w:val="000000" w:themeColor="text1"/>
                <w:sz w:val="18"/>
                <w:szCs w:val="18"/>
              </w:rPr>
              <w:t>2-Phenylethyl benzoate</w:t>
            </w:r>
          </w:p>
        </w:tc>
        <w:tc>
          <w:tcPr>
            <w:tcW w:w="1532" w:type="dxa"/>
            <w:vMerge/>
            <w:shd w:val="clear" w:color="auto" w:fill="auto"/>
            <w:vAlign w:val="center"/>
          </w:tcPr>
          <w:p w14:paraId="419023E8" w14:textId="2CD092AF" w:rsidR="00313ACF" w:rsidRPr="00A31DC1" w:rsidRDefault="00313ACF" w:rsidP="00497825">
            <w:pPr>
              <w:rPr>
                <w:sz w:val="18"/>
                <w:szCs w:val="18"/>
              </w:rPr>
            </w:pPr>
          </w:p>
        </w:tc>
        <w:tc>
          <w:tcPr>
            <w:tcW w:w="992" w:type="dxa"/>
            <w:shd w:val="clear" w:color="auto" w:fill="auto"/>
            <w:vAlign w:val="center"/>
          </w:tcPr>
          <w:p w14:paraId="51BE5DD0" w14:textId="16693234"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PEVuZE5vdGU+PENpdGU+PEF1dGhvcj5FdWRlczwvQXV0aG9yPjxZZWFyPjIwMTY8L1llYXI+PFJl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[31]</w:t>
            </w:r>
            <w:r w:rsidRPr="00A31DC1">
              <w:rPr>
                <w:color w:val="000000" w:themeColor="text1"/>
                <w:sz w:val="18"/>
                <w:szCs w:val="18"/>
              </w:rPr>
              <w:fldChar w:fldCharType="end"/>
            </w:r>
          </w:p>
        </w:tc>
      </w:tr>
      <w:tr w:rsidR="00A001C6" w:rsidRPr="00A31DC1" w14:paraId="0EDDFDDB" w14:textId="77777777" w:rsidTr="00A06BAA">
        <w:trPr>
          <w:gridAfter w:val="1"/>
          <w:wAfter w:w="6" w:type="dxa"/>
          <w:trHeight w:val="64"/>
        </w:trPr>
        <w:tc>
          <w:tcPr>
            <w:tcW w:w="2073" w:type="dxa"/>
            <w:shd w:val="clear" w:color="auto" w:fill="auto"/>
            <w:vAlign w:val="center"/>
          </w:tcPr>
          <w:p w14:paraId="40C5F3F6" w14:textId="5405B1D7" w:rsidR="00313ACF" w:rsidRPr="00A31DC1" w:rsidRDefault="00313ACF" w:rsidP="00497825">
            <w:pPr>
              <w:rPr>
                <w:color w:val="000000" w:themeColor="text1"/>
                <w:sz w:val="18"/>
                <w:szCs w:val="18"/>
              </w:rPr>
            </w:pPr>
            <w:r w:rsidRPr="00A31DC1">
              <w:rPr>
                <w:color w:val="000000" w:themeColor="text1"/>
                <w:sz w:val="18"/>
                <w:szCs w:val="18"/>
              </w:rPr>
              <w:t>Isobutyl lactate</w:t>
            </w:r>
          </w:p>
        </w:tc>
        <w:tc>
          <w:tcPr>
            <w:tcW w:w="1441" w:type="dxa"/>
            <w:vMerge/>
            <w:shd w:val="clear" w:color="auto" w:fill="auto"/>
            <w:vAlign w:val="center"/>
          </w:tcPr>
          <w:p w14:paraId="000C7277"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052CF645" w14:textId="501F7C8D"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2162" w:type="dxa"/>
            <w:shd w:val="clear" w:color="auto" w:fill="auto"/>
            <w:vAlign w:val="center"/>
          </w:tcPr>
          <w:p w14:paraId="28F056A3" w14:textId="7C9502F8" w:rsidR="00313ACF" w:rsidRPr="00A31DC1" w:rsidRDefault="00313ACF" w:rsidP="00497825">
            <w:pPr>
              <w:rPr>
                <w:sz w:val="18"/>
                <w:szCs w:val="18"/>
              </w:rPr>
            </w:pPr>
            <w:r w:rsidRPr="00A31DC1">
              <w:rPr>
                <w:color w:val="000000" w:themeColor="text1"/>
                <w:sz w:val="18"/>
                <w:szCs w:val="18"/>
              </w:rPr>
              <w:t>Caffeic acid phenethyl ester (CAPE)</w:t>
            </w:r>
          </w:p>
        </w:tc>
        <w:tc>
          <w:tcPr>
            <w:tcW w:w="1532" w:type="dxa"/>
            <w:shd w:val="clear" w:color="auto" w:fill="auto"/>
            <w:vAlign w:val="center"/>
          </w:tcPr>
          <w:p w14:paraId="27386D14" w14:textId="5A823AD0" w:rsidR="00313ACF" w:rsidRPr="00A31DC1" w:rsidRDefault="00313ACF" w:rsidP="00497825">
            <w:pPr>
              <w:rPr>
                <w:sz w:val="18"/>
                <w:szCs w:val="18"/>
              </w:rPr>
            </w:pPr>
            <w:r w:rsidRPr="00A31DC1">
              <w:rPr>
                <w:iCs/>
                <w:color w:val="000000" w:themeColor="text1"/>
                <w:sz w:val="18"/>
                <w:szCs w:val="18"/>
              </w:rPr>
              <w:t>Drug candidates</w:t>
            </w:r>
          </w:p>
        </w:tc>
        <w:tc>
          <w:tcPr>
            <w:tcW w:w="992" w:type="dxa"/>
            <w:shd w:val="clear" w:color="auto" w:fill="auto"/>
            <w:vAlign w:val="center"/>
          </w:tcPr>
          <w:p w14:paraId="3ABD6525" w14:textId="7E6143AC" w:rsidR="00313ACF" w:rsidRPr="00A31DC1" w:rsidRDefault="00313ACF" w:rsidP="00A001C6">
            <w:pPr>
              <w:jc w:val="both"/>
              <w:rPr>
                <w:sz w:val="18"/>
                <w:szCs w:val="18"/>
              </w:rPr>
            </w:pPr>
            <w:r w:rsidRPr="00A31DC1">
              <w:rPr>
                <w:color w:val="000000" w:themeColor="text1"/>
                <w:sz w:val="18"/>
                <w:szCs w:val="18"/>
              </w:rPr>
              <w:fldChar w:fldCharType="begin">
                <w:fldData xml:space="preserve">PEVuZE5vdGU+PENpdGU+PEF1dGhvcj5FdWRlczwvQXV0aG9yPjxZZWFyPjIwMTY8L1llYXI+PFJl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PEVuZE5vdGU+PENpdGU+PEF1dGhvcj5FdWRlczwvQXV0aG9yPjxZZWFyPjIwMTY8L1llYXI+PFJl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 31]</w:t>
            </w:r>
            <w:r w:rsidRPr="00A31DC1">
              <w:rPr>
                <w:color w:val="000000" w:themeColor="text1"/>
                <w:sz w:val="18"/>
                <w:szCs w:val="18"/>
              </w:rPr>
              <w:fldChar w:fldCharType="end"/>
            </w:r>
          </w:p>
        </w:tc>
      </w:tr>
      <w:tr w:rsidR="00313ACF" w:rsidRPr="00A31DC1" w14:paraId="04C5CF61" w14:textId="77777777" w:rsidTr="00A06BAA">
        <w:trPr>
          <w:gridAfter w:val="1"/>
          <w:wAfter w:w="3" w:type="dxa"/>
          <w:trHeight w:val="327"/>
        </w:trPr>
        <w:tc>
          <w:tcPr>
            <w:tcW w:w="2073" w:type="dxa"/>
            <w:shd w:val="clear" w:color="auto" w:fill="auto"/>
            <w:vAlign w:val="center"/>
          </w:tcPr>
          <w:p w14:paraId="63A52885" w14:textId="7984587F" w:rsidR="00313ACF" w:rsidRPr="00A31DC1" w:rsidRDefault="00313ACF" w:rsidP="00497825">
            <w:pPr>
              <w:rPr>
                <w:color w:val="000000" w:themeColor="text1"/>
                <w:sz w:val="18"/>
                <w:szCs w:val="18"/>
              </w:rPr>
            </w:pPr>
            <w:r w:rsidRPr="00A31DC1">
              <w:rPr>
                <w:color w:val="000000" w:themeColor="text1"/>
                <w:sz w:val="18"/>
                <w:szCs w:val="18"/>
              </w:rPr>
              <w:t>Isoamyl lactate</w:t>
            </w:r>
          </w:p>
        </w:tc>
        <w:tc>
          <w:tcPr>
            <w:tcW w:w="1441" w:type="dxa"/>
            <w:vMerge/>
            <w:shd w:val="clear" w:color="auto" w:fill="auto"/>
            <w:vAlign w:val="center"/>
          </w:tcPr>
          <w:p w14:paraId="446D664A"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52105300" w14:textId="6FF3ACC0"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r>
            <w:r w:rsidR="00444DEA" w:rsidRPr="00A31DC1">
              <w:rPr>
                <w:color w:val="000000" w:themeColor="text1"/>
                <w:sz w:val="18"/>
                <w:szCs w:val="18"/>
                <w:shd w:val="clear" w:color="auto" w:fill="FFFFFF"/>
              </w:rPr>
              <w:instrText xml:space="preserve"> ADDIN EN.CITE &lt;EndNote&gt;&lt;Cite&gt;&lt;Author&gt;Lee&lt;/Author&gt;&lt;Year&gt;2019&lt;/Year&gt;&lt;RecNum&gt;4&lt;/RecNum&gt;&lt;DisplayText&gt;[4]&lt;/DisplayText&gt;&lt;record&gt;&lt;rec-number&gt;4&lt;/rec-number&gt;&lt;foreign-keys&gt;&lt;key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Pr="00A31DC1">
              <w:rPr>
                <w:color w:val="000000" w:themeColor="text1"/>
                <w:sz w:val="18"/>
                <w:szCs w:val="18"/>
                <w:shd w:val="clear" w:color="auto" w:fill="FFFFFF"/>
              </w:rPr>
              <w:fldChar w:fldCharType="separate"/>
            </w:r>
            <w:r w:rsidR="00EB4D4C" w:rsidRPr="00A31DC1">
              <w:rPr>
                <w:noProof/>
                <w:color w:val="000000" w:themeColor="text1"/>
                <w:sz w:val="18"/>
                <w:szCs w:val="18"/>
                <w:shd w:val="clear" w:color="auto" w:fill="FFFFFF"/>
              </w:rPr>
              <w:t>[</w:t>
            </w:r>
            <w:r w:rsidR="00651974" w:rsidRPr="00A31DC1">
              <w:rPr>
                <w:noProof/>
                <w:color w:val="000000" w:themeColor="text1"/>
                <w:sz w:val="18"/>
                <w:szCs w:val="18"/>
                <w:shd w:val="clear" w:color="auto" w:fill="FFFFFF"/>
              </w:rPr>
              <w:t>4</w:t>
            </w:r>
            <w:r w:rsidR="00EB4D4C" w:rsidRPr="00A31DC1">
              <w:rPr>
                <w:noProof/>
                <w:color w:val="000000" w:themeColor="text1"/>
                <w:sz w:val="18"/>
                <w:szCs w:val="18"/>
                <w:shd w:val="clear" w:color="auto" w:fill="FFFFFF"/>
              </w:rPr>
              <w:t>]</w:t>
            </w:r>
            <w:r w:rsidRPr="00A31DC1">
              <w:rPr>
                <w:color w:val="000000" w:themeColor="text1"/>
                <w:sz w:val="18"/>
                <w:szCs w:val="18"/>
                <w:shd w:val="clear" w:color="auto" w:fill="FFFFFF"/>
              </w:rPr>
              <w:fldChar w:fldCharType="end"/>
            </w:r>
          </w:p>
        </w:tc>
        <w:tc>
          <w:tcPr>
            <w:tcW w:w="4689" w:type="dxa"/>
            <w:gridSpan w:val="3"/>
            <w:shd w:val="clear" w:color="auto" w:fill="F2F2F2" w:themeFill="background1" w:themeFillShade="F2"/>
            <w:vAlign w:val="center"/>
          </w:tcPr>
          <w:p w14:paraId="1D69F417" w14:textId="37C5F165" w:rsidR="00313ACF" w:rsidRPr="00A31DC1" w:rsidRDefault="00313ACF" w:rsidP="00A001C6">
            <w:pPr>
              <w:jc w:val="both"/>
              <w:rPr>
                <w:i/>
                <w:iCs/>
                <w:sz w:val="18"/>
                <w:szCs w:val="18"/>
              </w:rPr>
            </w:pPr>
            <w:r w:rsidRPr="00A31DC1">
              <w:rPr>
                <w:i/>
                <w:iCs/>
                <w:color w:val="000000" w:themeColor="text1"/>
                <w:sz w:val="18"/>
                <w:szCs w:val="18"/>
              </w:rPr>
              <w:t>Terpene esters</w:t>
            </w:r>
          </w:p>
        </w:tc>
      </w:tr>
      <w:tr w:rsidR="00A001C6" w:rsidRPr="00A31DC1" w14:paraId="7BD944D3" w14:textId="77777777" w:rsidTr="00A06BAA">
        <w:trPr>
          <w:gridAfter w:val="1"/>
          <w:wAfter w:w="6" w:type="dxa"/>
          <w:trHeight w:val="337"/>
        </w:trPr>
        <w:tc>
          <w:tcPr>
            <w:tcW w:w="2073" w:type="dxa"/>
            <w:shd w:val="clear" w:color="auto" w:fill="auto"/>
            <w:vAlign w:val="center"/>
          </w:tcPr>
          <w:p w14:paraId="51A1D86C" w14:textId="654406B5" w:rsidR="00313ACF" w:rsidRPr="00A31DC1" w:rsidRDefault="00313ACF" w:rsidP="00497825">
            <w:pPr>
              <w:rPr>
                <w:color w:val="000000" w:themeColor="text1"/>
                <w:sz w:val="18"/>
                <w:szCs w:val="18"/>
              </w:rPr>
            </w:pPr>
            <w:r w:rsidRPr="00A31DC1">
              <w:rPr>
                <w:color w:val="000000" w:themeColor="text1"/>
                <w:sz w:val="18"/>
                <w:szCs w:val="18"/>
              </w:rPr>
              <w:t>Ethyl butyrate</w:t>
            </w:r>
          </w:p>
        </w:tc>
        <w:tc>
          <w:tcPr>
            <w:tcW w:w="1441" w:type="dxa"/>
            <w:vMerge/>
            <w:shd w:val="clear" w:color="auto" w:fill="auto"/>
            <w:vAlign w:val="center"/>
          </w:tcPr>
          <w:p w14:paraId="1ACFF84F"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48F88BDB" w14:textId="4E4360E2"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r>
            <w:r w:rsidR="00D56615">
              <w:rPr>
                <w:color w:val="000000" w:themeColor="text1"/>
                <w:sz w:val="18"/>
                <w:szCs w:val="18"/>
                <w:shd w:val="clear" w:color="auto" w:fill="FFFFFF"/>
              </w:rPr>
              <w:instrText xml:space="preserve"> ADDIN EN.CITE &lt;EndNote&gt;&lt;Cite&gt;&lt;Author&gt;Layton&lt;/Author&gt;&lt;Year&gt;2014&lt;/Year&gt;&lt;RecNum&gt;29&lt;/RecNum&gt;&lt;DisplayText&gt;[32]&lt;/DisplayText&gt;&lt;record&gt;&lt;rec-number&gt;29&lt;/rec-number&gt;&lt;foreign-keys&gt;&lt;key app="EN" db-id="r2r2are9be9wwee5v0r5wfxa9wefxtad5vr2" timestamp="1600888259"&gt;29&lt;/key&gt;&lt;/foreign-keys&gt;&lt;ref-type name="Journal Article"&gt;17&lt;/ref-type&gt;&lt;contributors&gt;&lt;authors&gt;&lt;author&gt;Layton, D.S., Trinh, C.T.&lt;/author&gt;&lt;/authors&gt;&lt;/contributors&gt;&lt;titles&gt;&lt;title&gt;&lt;style face="normal" font="default" size="100%"&gt;Engineering Modular Ester Fermentative Pathways in&lt;/style&gt;&lt;style face="italic" font="default" size="100%"&gt; Escherichia coli&lt;/style&gt;&lt;/title&gt;&lt;secondary-title&gt;Metab Eng.&lt;/secondary-title&gt;&lt;/titles&gt;&lt;periodical&gt;&lt;full-title&gt;Metab Eng.&lt;/full-title&gt;&lt;/periodical&gt;&lt;pages&gt;77-88&lt;/pages&gt;&lt;volume&gt;26&lt;/volume&gt;&lt;dates&gt;&lt;year&gt;2014&lt;/year&gt;&lt;/dates&gt;&lt;urls&gt;&lt;/urls&gt;&lt;/record&gt;&lt;/Cite&gt;&lt;/EndNote&gt;</w:instrText>
            </w:r>
            <w:r w:rsidRPr="00A31DC1">
              <w:rPr>
                <w:color w:val="000000" w:themeColor="text1"/>
                <w:sz w:val="18"/>
                <w:szCs w:val="18"/>
                <w:shd w:val="clear" w:color="auto" w:fill="FFFFFF"/>
              </w:rPr>
              <w:fldChar w:fldCharType="separate"/>
            </w:r>
            <w:r w:rsidR="00D56615">
              <w:rPr>
                <w:noProof/>
                <w:color w:val="000000" w:themeColor="text1"/>
                <w:sz w:val="18"/>
                <w:szCs w:val="18"/>
                <w:shd w:val="clear" w:color="auto" w:fill="FFFFFF"/>
              </w:rPr>
              <w:t>[32]</w:t>
            </w:r>
            <w:r w:rsidRPr="00A31DC1">
              <w:rPr>
                <w:color w:val="000000" w:themeColor="text1"/>
                <w:sz w:val="18"/>
                <w:szCs w:val="18"/>
                <w:shd w:val="clear" w:color="auto" w:fill="FFFFFF"/>
              </w:rPr>
              <w:fldChar w:fldCharType="end"/>
            </w:r>
          </w:p>
        </w:tc>
        <w:tc>
          <w:tcPr>
            <w:tcW w:w="2162" w:type="dxa"/>
            <w:shd w:val="clear" w:color="auto" w:fill="auto"/>
            <w:vAlign w:val="center"/>
          </w:tcPr>
          <w:p w14:paraId="021A3B7C" w14:textId="4EC5CF84" w:rsidR="00313ACF" w:rsidRPr="00A31DC1" w:rsidRDefault="00313ACF" w:rsidP="00497825">
            <w:pPr>
              <w:rPr>
                <w:sz w:val="18"/>
                <w:szCs w:val="18"/>
              </w:rPr>
            </w:pPr>
            <w:r w:rsidRPr="00A31DC1">
              <w:rPr>
                <w:color w:val="000000" w:themeColor="text1"/>
                <w:sz w:val="18"/>
                <w:szCs w:val="18"/>
              </w:rPr>
              <w:t>Geranyl acetate</w:t>
            </w:r>
          </w:p>
        </w:tc>
        <w:tc>
          <w:tcPr>
            <w:tcW w:w="1532" w:type="dxa"/>
            <w:vMerge w:val="restart"/>
            <w:shd w:val="clear" w:color="auto" w:fill="auto"/>
            <w:vAlign w:val="center"/>
          </w:tcPr>
          <w:p w14:paraId="28AFD255" w14:textId="330C844D"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Jet fuels, Favors, Fragrances, Pharmaceutical</w:t>
            </w:r>
            <w:r w:rsidR="00B106F5" w:rsidRPr="00A31DC1">
              <w:rPr>
                <w:color w:val="000000" w:themeColor="text1"/>
                <w:sz w:val="18"/>
                <w:szCs w:val="18"/>
              </w:rPr>
              <w:t xml:space="preserve">s, </w:t>
            </w:r>
            <w:r w:rsidRPr="00A31DC1">
              <w:rPr>
                <w:color w:val="000000" w:themeColor="text1"/>
                <w:sz w:val="18"/>
                <w:szCs w:val="18"/>
              </w:rPr>
              <w:t>Biopesticides,</w:t>
            </w:r>
          </w:p>
          <w:p w14:paraId="4368BF3E" w14:textId="7C24C285" w:rsidR="00313ACF" w:rsidRPr="00A31DC1" w:rsidRDefault="00313ACF" w:rsidP="00497825">
            <w:pPr>
              <w:rPr>
                <w:sz w:val="18"/>
                <w:szCs w:val="18"/>
              </w:rPr>
            </w:pPr>
            <w:r w:rsidRPr="00A31DC1">
              <w:rPr>
                <w:color w:val="000000" w:themeColor="text1"/>
                <w:sz w:val="18"/>
                <w:szCs w:val="18"/>
              </w:rPr>
              <w:t>Precursor chemicals</w:t>
            </w:r>
          </w:p>
        </w:tc>
        <w:tc>
          <w:tcPr>
            <w:tcW w:w="992" w:type="dxa"/>
            <w:shd w:val="clear" w:color="auto" w:fill="auto"/>
            <w:vAlign w:val="center"/>
          </w:tcPr>
          <w:p w14:paraId="247D7409" w14:textId="08C80886"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PEVuZE5vdGU+PENpdGU+PEF1dGhvcj5XdTwvQXV0aG9yPjxZZWFyPjIwMTg8L1llYXI+PFJlY051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PEVuZE5vdGU+PENpdGU+PEF1dGhvcj5XdTwvQXV0aG9yPjxZZWFyPjIwMTg8L1llYXI+PFJlY051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[33]</w:t>
            </w:r>
            <w:r w:rsidRPr="00A31DC1">
              <w:rPr>
                <w:color w:val="000000" w:themeColor="text1"/>
                <w:sz w:val="18"/>
                <w:szCs w:val="18"/>
              </w:rPr>
              <w:fldChar w:fldCharType="end"/>
            </w:r>
          </w:p>
        </w:tc>
      </w:tr>
      <w:tr w:rsidR="00A001C6" w:rsidRPr="00A31DC1" w14:paraId="23675BEE" w14:textId="77777777" w:rsidTr="00A06BAA">
        <w:trPr>
          <w:gridAfter w:val="1"/>
          <w:wAfter w:w="6" w:type="dxa"/>
          <w:trHeight w:val="247"/>
        </w:trPr>
        <w:tc>
          <w:tcPr>
            <w:tcW w:w="2073" w:type="dxa"/>
            <w:shd w:val="clear" w:color="auto" w:fill="auto"/>
            <w:vAlign w:val="center"/>
          </w:tcPr>
          <w:p w14:paraId="2AD93548" w14:textId="7DC23048" w:rsidR="00313ACF" w:rsidRPr="00A31DC1" w:rsidRDefault="00313ACF" w:rsidP="00497825">
            <w:pPr>
              <w:rPr>
                <w:color w:val="000000" w:themeColor="text1"/>
                <w:sz w:val="18"/>
                <w:szCs w:val="18"/>
              </w:rPr>
            </w:pPr>
            <w:r w:rsidRPr="00A31DC1">
              <w:rPr>
                <w:color w:val="000000" w:themeColor="text1"/>
                <w:sz w:val="18"/>
                <w:szCs w:val="18"/>
              </w:rPr>
              <w:t>Butyl butyrate</w:t>
            </w:r>
          </w:p>
        </w:tc>
        <w:tc>
          <w:tcPr>
            <w:tcW w:w="1441" w:type="dxa"/>
            <w:vMerge/>
            <w:shd w:val="clear" w:color="auto" w:fill="auto"/>
            <w:vAlign w:val="center"/>
          </w:tcPr>
          <w:p w14:paraId="3A2E43BD"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69DDE2E5" w14:textId="1FFEB04F" w:rsidR="00313ACF" w:rsidRPr="00A31DC1" w:rsidRDefault="00313ACF" w:rsidP="00A001C6">
            <w:pPr>
              <w:jc w:val="both"/>
              <w:rPr>
                <w:color w:val="000000" w:themeColor="text1"/>
                <w:sz w:val="18"/>
                <w:szCs w:val="18"/>
                <w:shd w:val="clear" w:color="auto" w:fill="FFFFFF"/>
              </w:rPr>
            </w:pPr>
            <w:r w:rsidRPr="00A31DC1">
              <w:rPr>
                <w:color w:val="000000" w:themeColor="text1"/>
                <w:sz w:val="18"/>
                <w:szCs w:val="18"/>
                <w:shd w:val="clear" w:color="auto" w:fill="FFFFFF"/>
              </w:rPr>
              <w:fldChar w:fldCharType="begin">
                <w:fldData xml:space="preserve">PEVuZE5vdGU+PENpdGU+PEF1dGhvcj5MYXl0b248L0F1dGhvcj48WWVhcj4yMDE0PC9ZZWFyPjxS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</w:fldData>
              </w:fldChar>
            </w:r>
            <w:r w:rsidR="00D56615">
              <w:rPr>
                <w:color w:val="000000" w:themeColor="text1"/>
                <w:sz w:val="18"/>
                <w:szCs w:val="18"/>
                <w:shd w:val="clear" w:color="auto" w:fill="FFFFFF"/>
              </w:rPr>
              <w:instrText xml:space="preserve"> ADDIN EN.CITE </w:instrText>
            </w:r>
            <w:r w:rsidR="00D56615">
              <w:rPr>
                <w:color w:val="000000" w:themeColor="text1"/>
                <w:sz w:val="18"/>
                <w:szCs w:val="18"/>
                <w:shd w:val="clear" w:color="auto" w:fill="FFFFFF"/>
              </w:rPr>
              <w:fldChar w:fldCharType="begin">
                <w:fldData xml:space="preserve">PEVuZE5vdGU+PENpdGU+PEF1dGhvcj5MYXl0b248L0F1dGhvcj48WWVhcj4yMDE0PC9ZZWFyPjxS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</w:fldData>
              </w:fldChar>
            </w:r>
            <w:r w:rsidR="00D56615">
              <w:rPr>
                <w:color w:val="000000" w:themeColor="text1"/>
                <w:sz w:val="18"/>
                <w:szCs w:val="18"/>
                <w:shd w:val="clear" w:color="auto" w:fill="FFFFFF"/>
              </w:rPr>
              <w:instrText xml:space="preserve"> ADDIN EN.CITE.DATA </w:instrText>
            </w:r>
            <w:r w:rsidR="00D56615">
              <w:rPr>
                <w:color w:val="000000" w:themeColor="text1"/>
                <w:sz w:val="18"/>
                <w:szCs w:val="18"/>
                <w:shd w:val="clear" w:color="auto" w:fill="FFFFFF"/>
              </w:rPr>
            </w:r>
            <w:r w:rsidR="00D56615">
              <w:rPr>
                <w:color w:val="000000" w:themeColor="text1"/>
                <w:sz w:val="18"/>
                <w:szCs w:val="18"/>
                <w:shd w:val="clear" w:color="auto" w:fill="FFFFFF"/>
              </w:rPr>
              <w:fldChar w:fldCharType="end"/>
            </w:r>
            <w:r w:rsidRPr="00A31DC1">
              <w:rPr>
                <w:color w:val="000000" w:themeColor="text1"/>
                <w:sz w:val="18"/>
                <w:szCs w:val="18"/>
                <w:shd w:val="clear" w:color="auto" w:fill="FFFFFF"/>
              </w:rPr>
            </w:r>
            <w:r w:rsidRPr="00A31DC1">
              <w:rPr>
                <w:color w:val="000000" w:themeColor="text1"/>
                <w:sz w:val="18"/>
                <w:szCs w:val="18"/>
                <w:shd w:val="clear" w:color="auto" w:fill="FFFFFF"/>
              </w:rPr>
              <w:fldChar w:fldCharType="separate"/>
            </w:r>
            <w:r w:rsidR="00D56615">
              <w:rPr>
                <w:noProof/>
                <w:color w:val="000000" w:themeColor="text1"/>
                <w:sz w:val="18"/>
                <w:szCs w:val="18"/>
                <w:shd w:val="clear" w:color="auto" w:fill="FFFFFF"/>
              </w:rPr>
              <w:t>[23, 32, 34]</w:t>
            </w:r>
            <w:r w:rsidRPr="00A31DC1">
              <w:rPr>
                <w:color w:val="000000" w:themeColor="text1"/>
                <w:sz w:val="18"/>
                <w:szCs w:val="18"/>
                <w:shd w:val="clear" w:color="auto" w:fill="FFFFFF"/>
              </w:rPr>
              <w:fldChar w:fldCharType="end"/>
            </w:r>
          </w:p>
        </w:tc>
        <w:tc>
          <w:tcPr>
            <w:tcW w:w="2162" w:type="dxa"/>
            <w:shd w:val="clear" w:color="auto" w:fill="auto"/>
            <w:vAlign w:val="center"/>
          </w:tcPr>
          <w:p w14:paraId="00565FEF" w14:textId="22789CA3" w:rsidR="00313ACF" w:rsidRPr="00A31DC1" w:rsidRDefault="00313ACF" w:rsidP="00497825">
            <w:pPr>
              <w:rPr>
                <w:sz w:val="18"/>
                <w:szCs w:val="18"/>
              </w:rPr>
            </w:pPr>
            <w:r w:rsidRPr="00A31DC1">
              <w:rPr>
                <w:color w:val="000000" w:themeColor="text1"/>
                <w:sz w:val="18"/>
                <w:szCs w:val="18"/>
              </w:rPr>
              <w:t>Geranyl acetate</w:t>
            </w:r>
          </w:p>
        </w:tc>
        <w:tc>
          <w:tcPr>
            <w:tcW w:w="1532" w:type="dxa"/>
            <w:vMerge/>
            <w:shd w:val="clear" w:color="auto" w:fill="auto"/>
            <w:vAlign w:val="center"/>
          </w:tcPr>
          <w:p w14:paraId="0CAB0727" w14:textId="7D837CA4" w:rsidR="00313ACF" w:rsidRPr="00A31DC1" w:rsidRDefault="00313ACF" w:rsidP="00497825">
            <w:pPr>
              <w:rPr>
                <w:sz w:val="18"/>
                <w:szCs w:val="18"/>
              </w:rPr>
            </w:pPr>
          </w:p>
        </w:tc>
        <w:tc>
          <w:tcPr>
            <w:tcW w:w="992" w:type="dxa"/>
            <w:shd w:val="clear" w:color="auto" w:fill="auto"/>
            <w:vAlign w:val="center"/>
          </w:tcPr>
          <w:p w14:paraId="183E26E8" w14:textId="7A4F3B0F" w:rsidR="00313ACF" w:rsidRPr="00A31DC1" w:rsidRDefault="00A001C6" w:rsidP="00A001C6">
            <w:pPr>
              <w:jc w:val="both"/>
              <w:rPr>
                <w:sz w:val="18"/>
                <w:szCs w:val="18"/>
              </w:rPr>
            </w:pPr>
            <w:r w:rsidRPr="00A31DC1">
              <w:rPr>
                <w:color w:val="000000" w:themeColor="text1"/>
                <w:sz w:val="18"/>
                <w:szCs w:val="18"/>
              </w:rPr>
              <w:fldChar w:fldCharType="begin"/>
            </w:r>
            <w:r w:rsidR="00444DEA" w:rsidRPr="00A31DC1">
              <w:rPr>
                <w:color w:val="000000" w:themeColor="text1"/>
                <w:sz w:val="18"/>
                <w:szCs w:val="18"/>
              </w:rPr>
              <w:instrText xml:space="preserve"> ADDIN EN.CITE &lt;EndNote&gt;&lt;Cite&gt;&lt;Author&gt;Chacon&lt;/Author&gt;&lt;Year&gt;2019&lt;/Year&gt;&lt;RecNum&gt;5&lt;/RecNum&gt;&lt;DisplayText&gt;[5]&lt;/DisplayText&gt;&lt;record&gt;&lt;rec-number&gt;5&lt;/rec-number&gt;&lt;foreign-keys&gt;&lt;key app="EN" db-id="r2r2are9be9wwee5v0r5wfxa9wefxtad5vr2" timestamp="1600888259"&gt;5&lt;/key&gt;&lt;/foreign-keys&gt;&lt;ref-type name="Journal Article"&gt;17&lt;/ref-type&gt;&lt;contributors&gt;&lt;authors&gt;&lt;author&gt;Chacon, M. G.&lt;/author&gt;&lt;author&gt;Marriott, A.&lt;/author&gt;&lt;author&gt;Kendrick, E. G.&lt;/author&gt;&lt;author&gt;Styles, M. Q.&lt;/author&gt;&lt;author&gt;Leak, D. J.&lt;/author&gt;&lt;/authors&gt;&lt;/contributors&gt;&lt;auth-address&gt;Department of Biology and Biochemistry, University of Bath, Bath, England, BA2 7AY, UK.&amp;#xD;Department of Biology and Biochemistry, University of Bath, Bath, England, BA2 7AY, UK. djl36@bath.ac.uk.&lt;/auth-address&gt;&lt;titles&gt;&lt;title&gt;Esterification of geraniol as a strategy for increasing product titre and specificity in engineered Escherichia coli&lt;/title&gt;&lt;secondary-title&gt;Microb Cell Fact&lt;/secondary-title&gt;&lt;/titles&gt;&lt;periodical&gt;&lt;full-title&gt;Microb Cell Fact&lt;/full-title&gt;&lt;/periodical&gt;&lt;pages&gt;105&lt;/pages&gt;&lt;volume&gt;18&lt;/volume&gt;&lt;number&gt;1&lt;/number&gt;&lt;edition&gt;2019/06/10&lt;/edition&gt;&lt;keywords&gt;&lt;keyword&gt;Acetates/*metabolism&lt;/keyword&gt;&lt;keyword&gt;*Escherichia coli/genetics/metabolism&lt;/keyword&gt;&lt;keyword&gt;Esterification&lt;/keyword&gt;&lt;keyword&gt;Metabolic Engineering/*methods&lt;/keyword&gt;&lt;keyword&gt;Mevalonic Acid/metabolism&lt;/keyword&gt;&lt;keyword&gt;Organisms, Genetically Modified&lt;/keyword&gt;&lt;keyword&gt;Terpenes/*metabolism&lt;/keyword&gt;&lt;keyword&gt;Alcohol acyltransferase&lt;/keyword&gt;&lt;keyword&gt;Escherichia coli&lt;/keyword&gt;&lt;keyword&gt;Geraniol&lt;/keyword&gt;&lt;keyword&gt;Geranyl acetate&lt;/keyword&gt;&lt;keyword&gt;Microbial production&lt;/keyword&gt;&lt;/keywords&gt;&lt;dates&gt;&lt;year&gt;2019&lt;/year&gt;&lt;pub-dates&gt;&lt;date&gt;Jun 8&lt;/date&gt;&lt;/pub-dates&gt;&lt;/dates&gt;&lt;isbn&gt;1475-2859 (Electronic)&amp;#xD;1475-2859 (Linking)&lt;/isbn&gt;&lt;accession-num&gt;31176369&lt;/accession-num&gt;&lt;urls&gt;&lt;related-urls&gt;&lt;url&gt;https://www.ncbi.nlm.nih.gov/pubmed/31176369&lt;/url&gt;&lt;/related-urls&gt;&lt;/urls&gt;&lt;custom2&gt;PMC6556219&lt;/custom2&gt;&lt;electronic-resource-num&gt;10.1186/s12934-019-1130-0&lt;/electronic-resource-num&gt;&lt;/record&gt;&lt;/Cite&gt;&lt;/EndNote&gt;</w:instrText>
            </w:r>
            <w:r w:rsidRPr="00A31DC1">
              <w:rPr>
                <w:color w:val="000000" w:themeColor="text1"/>
                <w:sz w:val="18"/>
                <w:szCs w:val="18"/>
              </w:rPr>
              <w:fldChar w:fldCharType="separate"/>
            </w:r>
            <w:r w:rsidR="00EB4D4C" w:rsidRPr="00A31DC1">
              <w:rPr>
                <w:noProof/>
                <w:color w:val="000000" w:themeColor="text1"/>
                <w:sz w:val="18"/>
                <w:szCs w:val="18"/>
              </w:rPr>
              <w:t>[</w:t>
            </w:r>
            <w:r w:rsidR="00651974" w:rsidRPr="00A31DC1">
              <w:rPr>
                <w:noProof/>
                <w:color w:val="000000" w:themeColor="text1"/>
                <w:sz w:val="18"/>
                <w:szCs w:val="18"/>
              </w:rPr>
              <w:t>5</w:t>
            </w:r>
            <w:r w:rsidR="00EB4D4C" w:rsidRPr="00A31DC1">
              <w:rPr>
                <w:noProof/>
                <w:color w:val="000000" w:themeColor="text1"/>
                <w:sz w:val="18"/>
                <w:szCs w:val="18"/>
              </w:rPr>
              <w:t>]</w:t>
            </w:r>
            <w:r w:rsidRPr="00A31DC1">
              <w:rPr>
                <w:color w:val="000000" w:themeColor="text1"/>
                <w:sz w:val="18"/>
                <w:szCs w:val="18"/>
              </w:rPr>
              <w:fldChar w:fldCharType="end"/>
            </w:r>
          </w:p>
        </w:tc>
      </w:tr>
      <w:tr w:rsidR="00A001C6" w:rsidRPr="00A31DC1" w14:paraId="60DA7317" w14:textId="77777777" w:rsidTr="00A06BAA">
        <w:trPr>
          <w:gridAfter w:val="1"/>
          <w:wAfter w:w="6" w:type="dxa"/>
          <w:trHeight w:val="229"/>
        </w:trPr>
        <w:tc>
          <w:tcPr>
            <w:tcW w:w="2073" w:type="dxa"/>
            <w:shd w:val="clear" w:color="auto" w:fill="auto"/>
            <w:vAlign w:val="center"/>
          </w:tcPr>
          <w:p w14:paraId="4D6512CF" w14:textId="1DC334E4"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Butyl octanoate</w:t>
            </w:r>
          </w:p>
        </w:tc>
        <w:tc>
          <w:tcPr>
            <w:tcW w:w="1441" w:type="dxa"/>
            <w:vMerge/>
            <w:shd w:val="clear" w:color="auto" w:fill="auto"/>
            <w:vAlign w:val="center"/>
          </w:tcPr>
          <w:p w14:paraId="69804A7F" w14:textId="77777777" w:rsidR="00313ACF" w:rsidRPr="00A31DC1" w:rsidRDefault="00313ACF" w:rsidP="00497825">
            <w:pPr>
              <w:rPr>
                <w:color w:val="000000" w:themeColor="text1"/>
                <w:sz w:val="18"/>
                <w:szCs w:val="18"/>
                <w:shd w:val="clear" w:color="auto" w:fill="FFFFFF"/>
              </w:rPr>
            </w:pPr>
          </w:p>
        </w:tc>
        <w:tc>
          <w:tcPr>
            <w:tcW w:w="1172" w:type="dxa"/>
            <w:shd w:val="clear" w:color="auto" w:fill="auto"/>
            <w:vAlign w:val="center"/>
          </w:tcPr>
          <w:p w14:paraId="398F649E" w14:textId="0413D9B6" w:rsidR="00313ACF" w:rsidRPr="00A31DC1" w:rsidRDefault="00A001C6" w:rsidP="00A001C6">
            <w:pPr>
              <w:jc w:val="both"/>
              <w:rPr>
                <w:color w:val="000000" w:themeColor="text1"/>
                <w:sz w:val="18"/>
                <w:szCs w:val="18"/>
                <w:shd w:val="clear" w:color="auto" w:fill="FFFFFF"/>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&lt;EndNote&gt;&lt;Cite&gt;&lt;Author&gt;Chacon&lt;/Author&gt;&lt;Year&gt;2019&lt;/Year&gt;&lt;RecNum&gt;32&lt;/RecNum&gt;&lt;DisplayText&gt;[35]&lt;/DisplayText&gt;&lt;record&gt;&lt;rec-number&gt;32&lt;/rec-number&gt;&lt;foreign-keys&gt;&lt;key app="EN" db-id="r2r2are9be9wwee5v0r5wfxa9wefxtad5vr2" timestamp="1600888259"&gt;32&lt;/key&gt;&lt;/foreign-keys&gt;&lt;ref-type name="Journal Article"&gt;17&lt;/ref-type&gt;&lt;contributors&gt;&lt;authors&gt;&lt;author&gt;Chacon, M. G.&lt;/author&gt;&lt;author&gt;Kendrick, E. G.&lt;/author&gt;&lt;author&gt;Leak, D. J.&lt;/author&gt;&lt;/authors&gt;&lt;/contributors&gt;&lt;auth-address&gt;Department of Biology and Biochemistry, University of Bath, Bath, England.&lt;/auth-address&gt;&lt;titles&gt;&lt;title&gt;Engineering Escherichia coli for the production of butyl octanoate from endogenous octanoyl-CoA&lt;/title&gt;&lt;secondary-title&gt;PeerJ&lt;/secondary-title&gt;&lt;/titles&gt;&lt;periodical&gt;&lt;full-title&gt;PeerJ&lt;/full-title&gt;&lt;/periodical&gt;&lt;pages&gt;e6971&lt;/pages&gt;&lt;volume&gt;7&lt;/volume&gt;&lt;edition&gt;2019/07/16&lt;/edition&gt;&lt;keywords&gt;&lt;keyword&gt;Alcohol acyltranferase&lt;/keyword&gt;&lt;keyword&gt;Butyl octanoate&lt;/keyword&gt;&lt;keyword&gt;Fatty acid metabolism&lt;/keyword&gt;&lt;keyword&gt;Metabolic engineering&lt;/keyword&gt;&lt;keyword&gt;Microbial production&lt;/keyword&gt;&lt;/keywords&gt;&lt;dates&gt;&lt;year&gt;2019&lt;/year&gt;&lt;/dates&gt;&lt;isbn&gt;2167-8359 (Print)&amp;#xD;2167-8359 (Linking)&lt;/isbn&gt;&lt;accession-num&gt;31304053&lt;/accession-num&gt;&lt;urls&gt;&lt;related-urls&gt;&lt;url&gt;https://www.ncbi.nlm.nih.gov/pubmed/31304053&lt;/url&gt;&lt;/related-urls&gt;&lt;/urls&gt;&lt;custom2&gt;PMC6610577&lt;/custom2&gt;&lt;electronic-resource-num&gt;10.7717/peerj.6971&lt;/electronic-resource-num&gt;&lt;/record&gt;&lt;/Cite&gt;&lt;/EndNote&gt;</w:instrText>
            </w:r>
            <w:r w:rsidRPr="00A31DC1">
              <w:rPr>
                <w:color w:val="000000" w:themeColor="text1"/>
                <w:sz w:val="18"/>
                <w:szCs w:val="18"/>
              </w:rPr>
              <w:fldChar w:fldCharType="separate"/>
            </w:r>
            <w:r w:rsidR="00D56615">
              <w:rPr>
                <w:noProof/>
                <w:color w:val="000000" w:themeColor="text1"/>
                <w:sz w:val="18"/>
                <w:szCs w:val="18"/>
              </w:rPr>
              <w:t>[35]</w:t>
            </w:r>
            <w:r w:rsidRPr="00A31DC1">
              <w:rPr>
                <w:color w:val="000000" w:themeColor="text1"/>
                <w:sz w:val="18"/>
                <w:szCs w:val="18"/>
              </w:rPr>
              <w:fldChar w:fldCharType="end"/>
            </w:r>
          </w:p>
        </w:tc>
        <w:tc>
          <w:tcPr>
            <w:tcW w:w="2162" w:type="dxa"/>
            <w:shd w:val="clear" w:color="auto" w:fill="auto"/>
            <w:vAlign w:val="center"/>
          </w:tcPr>
          <w:p w14:paraId="4D13DDEF" w14:textId="7A569310" w:rsidR="00313ACF" w:rsidRPr="00A31DC1" w:rsidRDefault="00313ACF" w:rsidP="00497825">
            <w:pPr>
              <w:rPr>
                <w:sz w:val="18"/>
                <w:szCs w:val="18"/>
              </w:rPr>
            </w:pPr>
            <w:r w:rsidRPr="00A31DC1">
              <w:rPr>
                <w:color w:val="000000" w:themeColor="text1"/>
                <w:sz w:val="18"/>
                <w:szCs w:val="18"/>
              </w:rPr>
              <w:t>Geranylgeranyl acetate</w:t>
            </w:r>
          </w:p>
        </w:tc>
        <w:tc>
          <w:tcPr>
            <w:tcW w:w="1532" w:type="dxa"/>
            <w:vMerge/>
            <w:shd w:val="clear" w:color="auto" w:fill="auto"/>
            <w:vAlign w:val="center"/>
          </w:tcPr>
          <w:p w14:paraId="0E36002E" w14:textId="77777777" w:rsidR="00313ACF" w:rsidRPr="00A31DC1" w:rsidRDefault="00313ACF" w:rsidP="00497825">
            <w:pPr>
              <w:rPr>
                <w:sz w:val="18"/>
                <w:szCs w:val="18"/>
              </w:rPr>
            </w:pPr>
          </w:p>
        </w:tc>
        <w:tc>
          <w:tcPr>
            <w:tcW w:w="992" w:type="dxa"/>
            <w:shd w:val="clear" w:color="auto" w:fill="auto"/>
            <w:vAlign w:val="center"/>
          </w:tcPr>
          <w:p w14:paraId="48B19CD5" w14:textId="757AF1E1" w:rsidR="00313ACF" w:rsidRPr="00A31DC1" w:rsidRDefault="00A001C6" w:rsidP="00A001C6">
            <w:pPr>
              <w:jc w:val="both"/>
              <w:rPr>
                <w:sz w:val="18"/>
                <w:szCs w:val="18"/>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&lt;EndNote&gt;&lt;Cite&gt;&lt;Author&gt;Liu&lt;/Author&gt;&lt;Year&gt;2019&lt;/Year&gt;&lt;RecNum&gt;33&lt;/RecNum&gt;&lt;DisplayText&gt;[36]&lt;/DisplayText&gt;&lt;record&gt;&lt;rec-number&gt;33&lt;/rec-number&gt;&lt;foreign-keys&gt;&lt;key app="EN" db-id="r2r2are9be9wwee5v0r5wfxa9wefxtad5vr2" timestamp="1600888259"&gt;33&lt;/key&gt;&lt;/foreign-keys&gt;&lt;ref-type name="Journal Article"&gt;17&lt;/ref-type&gt;&lt;contributors&gt;&lt;authors&gt;&lt;author&gt;Liu, Z. J.&lt;/author&gt;&lt;author&gt;Zong, Z.&lt;/author&gt;&lt;author&gt;Chen, Z. J.&lt;/author&gt;&lt;author&gt;Xu, Q. Y.&lt;/author&gt;&lt;author&gt;Shi, Y.&lt;/author&gt;&lt;author&gt;Li, D. S.&lt;/author&gt;&lt;author&gt;Pan, H.&lt;/author&gt;&lt;author&gt;Guo, D. Y.&lt;/author&gt;&lt;/authors&gt;&lt;/contributors&gt;&lt;auth-address&gt;Hubei Univ Technol, Hubei Collaborat Innovat Ctr Ind Fermentat, Hubei Key Lab Ind Microbiol, Key Lab Fermentat Engn,Minist Educ, Wuhan 430068, Hubei, Peoples R China&amp;#xD;Gannan Normal Univ, Key Lab Organopharmaceut Chem, Ganzhou 341000, Jiangxi, Peoples R China&lt;/auth-address&gt;&lt;titles&gt;&lt;title&gt;De novo biosynthesis of antimycobacterial agent geranylgeranyl acetate from glucose&lt;/title&gt;&lt;secondary-title&gt;Biochemical Engineering Journal&lt;/secondary-title&gt;&lt;alt-title&gt;Biochem Eng J&amp;#xD;Biochem Eng J&lt;/alt-title&gt;&lt;/titles&gt;&lt;periodical&gt;&lt;full-title&gt;Biochemical Engineering Journal&lt;/full-title&gt;&lt;abbr-1&gt;Biochem Eng J&lt;/abbr-1&gt;&lt;/periodical&gt;&lt;pages&gt;84-88&lt;/pages&gt;&lt;volume&gt;142&lt;/volume&gt;&lt;keywords&gt;&lt;keyword&gt;escherichia coli&lt;/keyword&gt;&lt;keyword&gt;mva pathway&lt;/keyword&gt;&lt;keyword&gt;antimycobacterial agent&lt;/keyword&gt;&lt;keyword&gt;geranylgeranyl acetate&lt;/keyword&gt;&lt;keyword&gt;escherichia-coli&lt;/keyword&gt;&lt;keyword&gt;yeast&lt;/keyword&gt;&lt;keyword&gt;acid&lt;/keyword&gt;&lt;/keywords&gt;&lt;dates&gt;&lt;year&gt;2019&lt;/year&gt;&lt;pub-dates&gt;&lt;date&gt;Feb 15&lt;/date&gt;&lt;/pub-dates&gt;&lt;/dates&gt;&lt;isbn&gt;1369-703x&lt;/isbn&gt;&lt;accession-num&gt;WOS:000459522700011&lt;/accession-num&gt;&lt;urls&gt;&lt;related-urls&gt;&lt;url&gt;&amp;lt;Go to ISI&amp;gt;://WOS:000459522700011&lt;/url&gt;&lt;/related-urls&gt;&lt;/urls&gt;&lt;language&gt;English&lt;/language&gt;&lt;/record&gt;&lt;/Cite&gt;&lt;/EndNote&gt;</w:instrText>
            </w:r>
            <w:r w:rsidRPr="00A31DC1">
              <w:rPr>
                <w:color w:val="000000" w:themeColor="text1"/>
                <w:sz w:val="18"/>
                <w:szCs w:val="18"/>
              </w:rPr>
              <w:fldChar w:fldCharType="separate"/>
            </w:r>
            <w:r w:rsidR="00D56615">
              <w:rPr>
                <w:noProof/>
                <w:color w:val="000000" w:themeColor="text1"/>
                <w:sz w:val="18"/>
                <w:szCs w:val="18"/>
              </w:rPr>
              <w:t>[36]</w:t>
            </w:r>
            <w:r w:rsidRPr="00A31DC1">
              <w:rPr>
                <w:color w:val="000000" w:themeColor="text1"/>
                <w:sz w:val="18"/>
                <w:szCs w:val="18"/>
              </w:rPr>
              <w:fldChar w:fldCharType="end"/>
            </w:r>
          </w:p>
        </w:tc>
      </w:tr>
      <w:tr w:rsidR="00A001C6" w:rsidRPr="00A31DC1" w14:paraId="6D6762E2" w14:textId="77777777" w:rsidTr="00A06BAA">
        <w:trPr>
          <w:gridAfter w:val="1"/>
          <w:wAfter w:w="6" w:type="dxa"/>
          <w:trHeight w:val="280"/>
        </w:trPr>
        <w:tc>
          <w:tcPr>
            <w:tcW w:w="2073" w:type="dxa"/>
            <w:shd w:val="clear" w:color="auto" w:fill="auto"/>
            <w:vAlign w:val="center"/>
          </w:tcPr>
          <w:p w14:paraId="15FE2177" w14:textId="64D0D6AF"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Isobutyl butyrate</w:t>
            </w:r>
          </w:p>
        </w:tc>
        <w:tc>
          <w:tcPr>
            <w:tcW w:w="1441" w:type="dxa"/>
            <w:vMerge/>
            <w:shd w:val="clear" w:color="auto" w:fill="auto"/>
            <w:vAlign w:val="center"/>
          </w:tcPr>
          <w:p w14:paraId="762F80F8" w14:textId="77777777" w:rsidR="00313ACF" w:rsidRPr="00A31DC1" w:rsidRDefault="00313ACF" w:rsidP="00497825">
            <w:pPr>
              <w:rPr>
                <w:color w:val="000000" w:themeColor="text1"/>
                <w:sz w:val="18"/>
                <w:szCs w:val="18"/>
              </w:rPr>
            </w:pPr>
          </w:p>
        </w:tc>
        <w:tc>
          <w:tcPr>
            <w:tcW w:w="1172" w:type="dxa"/>
            <w:shd w:val="clear" w:color="auto" w:fill="auto"/>
            <w:vAlign w:val="center"/>
          </w:tcPr>
          <w:p w14:paraId="51569451" w14:textId="45594502" w:rsidR="00313ACF" w:rsidRPr="00A31DC1" w:rsidRDefault="00313ACF" w:rsidP="00A001C6">
            <w:pPr>
              <w:jc w:val="both"/>
              <w:rPr>
                <w:color w:val="000000" w:themeColor="text1"/>
                <w:sz w:val="18"/>
                <w:szCs w:val="18"/>
                <w:shd w:val="clear" w:color="auto" w:fill="FFFFFF"/>
              </w:rPr>
            </w:pPr>
            <w:r w:rsidRPr="00A31DC1">
              <w:rPr>
                <w:color w:val="000000" w:themeColor="text1"/>
                <w:sz w:val="18"/>
                <w:szCs w:val="18"/>
              </w:rPr>
              <w:fldChar w:fldCharType="begin"/>
            </w:r>
            <w:r w:rsidR="00D56615">
              <w:rPr>
                <w:color w:val="000000" w:themeColor="text1"/>
                <w:sz w:val="18"/>
                <w:szCs w:val="18"/>
              </w:rPr>
              <w:instrText xml:space="preserve"> ADDIN EN.CITE &lt;EndNote&gt;&lt;Cite&gt;&lt;Author&gt;Layton&lt;/Author&gt;&lt;Year&gt;2016&lt;/Year&gt;&lt;RecNum&gt;20&lt;/RecNum&gt;&lt;DisplayText&gt;[24, 32]&lt;/DisplayText&gt;&lt;record&gt;&lt;rec-number&gt;20&lt;/rec-number&gt;&lt;foreign-keys&gt;&lt;key app="EN" db-id="r2r2are9be9wwee5v0r5wfxa9wefxtad5vr2" timestamp="1600888259"&gt;20&lt;/key&gt;&lt;/foreign-keys&gt;&lt;ref-type name="Journal Article"&gt;17&lt;/ref-type&gt;&lt;contributors&gt;&lt;authors&gt;&lt;author&gt;Layton, D.S., Trinh, C.T.&lt;/author&gt;&lt;/authors&gt;&lt;/contributors&gt;&lt;titles&gt;&lt;title&gt;Microbial Synthesis of a Branched-Chain Ester Platform from Organic Waste Carboxylates.&lt;/title&gt;&lt;secondary-title&gt;Metab Eng Comm&lt;/secondary-title&gt;&lt;/titles&gt;&lt;periodical&gt;&lt;full-title&gt;Metab Eng Comm&lt;/full-title&gt;&lt;/periodical&gt;&lt;pages&gt;245-251&lt;/pages&gt;&lt;volume&gt;3&lt;/volume&gt;&lt;dates&gt;&lt;year&gt;2016&lt;/year&gt;&lt;/dates&gt;&lt;urls&gt;&lt;/urls&gt;&lt;/record&gt;&lt;/Cite&gt;&lt;Cite&gt;&lt;Author&gt;Layton&lt;/Author&gt;&lt;Year&gt;2014&lt;/Year&gt;&lt;RecNum&gt;29&lt;/RecNum&gt;&lt;record&gt;&lt;rec-number&gt;29&lt;/rec-number&gt;&lt;foreign-keys&gt;&lt;key app="EN" db-id="r2r2are9be9wwee5v0r5wfxa9wefxtad5vr2" timestamp="1600888259"&gt;29&lt;/key&gt;&lt;/foreign-keys&gt;&lt;ref-type name="Journal Article"&gt;17&lt;/ref-type&gt;&lt;contributors&gt;&lt;authors&gt;&lt;author&gt;Layton, D.S., Trinh, C.T.&lt;/author&gt;&lt;/authors&gt;&lt;/contributors&gt;&lt;titles&gt;&lt;title&gt;&lt;style face="normal" font="default" size="100%"&gt;Engineering Modular Ester Fermentative Pathways in&lt;/style&gt;&lt;style face="italic" font="default" size="100%"&gt; Escherichia coli&lt;/style&gt;&lt;/title&gt;&lt;secondary-title&gt;Metab Eng.&lt;/secondary-title&gt;&lt;/titles&gt;&lt;periodical&gt;&lt;full-title&gt;Metab Eng.&lt;/full-title&gt;&lt;/periodical&gt;&lt;pages&gt;77-88&lt;/pages&gt;&lt;volume&gt;26&lt;/volume&gt;&lt;dates&gt;&lt;year&gt;2014&lt;/year&gt;&lt;/dates&gt;&lt;urls&gt;&lt;/urls&gt;&lt;/record&gt;&lt;/Cite&gt;&lt;/EndNote&gt;</w:instrText>
            </w:r>
            <w:r w:rsidRPr="00A31DC1">
              <w:rPr>
                <w:color w:val="000000" w:themeColor="text1"/>
                <w:sz w:val="18"/>
                <w:szCs w:val="18"/>
              </w:rPr>
              <w:fldChar w:fldCharType="separate"/>
            </w:r>
            <w:r w:rsidR="00D56615">
              <w:rPr>
                <w:noProof/>
                <w:color w:val="000000" w:themeColor="text1"/>
                <w:sz w:val="18"/>
                <w:szCs w:val="18"/>
              </w:rPr>
              <w:t>[24, 32]</w:t>
            </w:r>
            <w:r w:rsidRPr="00A31DC1">
              <w:rPr>
                <w:color w:val="000000" w:themeColor="text1"/>
                <w:sz w:val="18"/>
                <w:szCs w:val="18"/>
              </w:rPr>
              <w:fldChar w:fldCharType="end"/>
            </w:r>
          </w:p>
        </w:tc>
        <w:tc>
          <w:tcPr>
            <w:tcW w:w="2162" w:type="dxa"/>
            <w:shd w:val="clear" w:color="auto" w:fill="auto"/>
            <w:vAlign w:val="center"/>
          </w:tcPr>
          <w:p w14:paraId="0184C936" w14:textId="5FA5B47A" w:rsidR="00313ACF" w:rsidRPr="00A31DC1" w:rsidRDefault="00313ACF" w:rsidP="00497825">
            <w:pPr>
              <w:rPr>
                <w:sz w:val="18"/>
                <w:szCs w:val="18"/>
              </w:rPr>
            </w:pPr>
            <w:r w:rsidRPr="00A31DC1">
              <w:rPr>
                <w:color w:val="000000" w:themeColor="text1"/>
                <w:sz w:val="18"/>
                <w:szCs w:val="18"/>
              </w:rPr>
              <w:t>Perillyl acetate</w:t>
            </w:r>
          </w:p>
        </w:tc>
        <w:tc>
          <w:tcPr>
            <w:tcW w:w="1532" w:type="dxa"/>
            <w:vMerge/>
            <w:shd w:val="clear" w:color="auto" w:fill="auto"/>
            <w:vAlign w:val="center"/>
          </w:tcPr>
          <w:p w14:paraId="5E27D1AA" w14:textId="77777777" w:rsidR="00313ACF" w:rsidRPr="00A31DC1" w:rsidRDefault="00313ACF" w:rsidP="00497825">
            <w:pPr>
              <w:rPr>
                <w:sz w:val="18"/>
                <w:szCs w:val="18"/>
              </w:rPr>
            </w:pPr>
          </w:p>
        </w:tc>
        <w:tc>
          <w:tcPr>
            <w:tcW w:w="992" w:type="dxa"/>
            <w:shd w:val="clear" w:color="auto" w:fill="auto"/>
            <w:vAlign w:val="center"/>
          </w:tcPr>
          <w:p w14:paraId="38A357AD" w14:textId="4EE270F9"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PEVuZE5vdGU+PENpdGU+PEF1dGhvcj5BbG9uc28tR3V0aWVycmV6PC9BdXRob3I+PFllYXI+MjAx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=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PEVuZE5vdGU+PENpdGU+PEF1dGhvcj5BbG9uc28tR3V0aWVycmV6PC9BdXRob3I+PFllYXI+MjAx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=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[37]</w:t>
            </w:r>
            <w:r w:rsidRPr="00A31DC1">
              <w:rPr>
                <w:color w:val="000000" w:themeColor="text1"/>
                <w:sz w:val="18"/>
                <w:szCs w:val="18"/>
              </w:rPr>
              <w:fldChar w:fldCharType="end"/>
            </w:r>
          </w:p>
        </w:tc>
      </w:tr>
      <w:tr w:rsidR="00A001C6" w:rsidRPr="00A31DC1" w14:paraId="493FF3A6" w14:textId="77777777" w:rsidTr="00A06BAA">
        <w:trPr>
          <w:gridAfter w:val="1"/>
          <w:wAfter w:w="6" w:type="dxa"/>
          <w:trHeight w:val="329"/>
        </w:trPr>
        <w:tc>
          <w:tcPr>
            <w:tcW w:w="2073" w:type="dxa"/>
            <w:shd w:val="clear" w:color="auto" w:fill="auto"/>
            <w:vAlign w:val="center"/>
          </w:tcPr>
          <w:p w14:paraId="38A39130" w14:textId="3AC8D8D5"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Isobutyl isobutyrate</w:t>
            </w:r>
          </w:p>
        </w:tc>
        <w:tc>
          <w:tcPr>
            <w:tcW w:w="1441" w:type="dxa"/>
            <w:vMerge/>
            <w:shd w:val="clear" w:color="auto" w:fill="auto"/>
            <w:vAlign w:val="center"/>
          </w:tcPr>
          <w:p w14:paraId="49480F27" w14:textId="77777777" w:rsidR="00313ACF" w:rsidRPr="00A31DC1" w:rsidRDefault="00313ACF" w:rsidP="00497825">
            <w:pPr>
              <w:rPr>
                <w:color w:val="000000" w:themeColor="text1"/>
                <w:sz w:val="18"/>
                <w:szCs w:val="18"/>
              </w:rPr>
            </w:pPr>
          </w:p>
        </w:tc>
        <w:tc>
          <w:tcPr>
            <w:tcW w:w="1172" w:type="dxa"/>
            <w:shd w:val="clear" w:color="auto" w:fill="auto"/>
            <w:vAlign w:val="center"/>
          </w:tcPr>
          <w:p w14:paraId="7605A910" w14:textId="3398DABF" w:rsidR="00313ACF" w:rsidRPr="00A31DC1" w:rsidRDefault="00A001C6" w:rsidP="00A001C6">
            <w:pPr>
              <w:jc w:val="both"/>
              <w:rPr>
                <w:color w:val="000000" w:themeColor="text1"/>
                <w:sz w:val="18"/>
                <w:szCs w:val="18"/>
              </w:rPr>
            </w:pPr>
            <w:r w:rsidRPr="00A31DC1">
              <w:rPr>
                <w:color w:val="000000" w:themeColor="text1"/>
                <w:sz w:val="18"/>
                <w:szCs w:val="18"/>
              </w:rPr>
              <w:fldChar w:fldCharType="begin"/>
            </w:r>
            <w:r w:rsidR="00444DEA" w:rsidRPr="00A31DC1">
              <w:rPr>
                <w:color w:val="000000" w:themeColor="text1"/>
                <w:sz w:val="18"/>
                <w:szCs w:val="18"/>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Pr="00A31DC1">
              <w:rPr>
                <w:color w:val="000000" w:themeColor="text1"/>
                <w:sz w:val="18"/>
                <w:szCs w:val="18"/>
              </w:rPr>
              <w:fldChar w:fldCharType="separate"/>
            </w:r>
            <w:r w:rsidR="00EB4D4C" w:rsidRPr="00A31DC1">
              <w:rPr>
                <w:noProof/>
                <w:color w:val="000000" w:themeColor="text1"/>
                <w:sz w:val="18"/>
                <w:szCs w:val="18"/>
              </w:rPr>
              <w:t>[</w:t>
            </w:r>
            <w:r w:rsidR="00651974" w:rsidRPr="00A31DC1">
              <w:rPr>
                <w:noProof/>
                <w:color w:val="000000" w:themeColor="text1"/>
                <w:sz w:val="18"/>
                <w:szCs w:val="18"/>
              </w:rPr>
              <w:t>2</w:t>
            </w:r>
            <w:r w:rsidR="00EB4D4C" w:rsidRPr="00A31DC1">
              <w:rPr>
                <w:noProof/>
                <w:color w:val="000000" w:themeColor="text1"/>
                <w:sz w:val="18"/>
                <w:szCs w:val="18"/>
              </w:rPr>
              <w:t>]</w:t>
            </w:r>
            <w:r w:rsidRPr="00A31DC1">
              <w:rPr>
                <w:color w:val="000000" w:themeColor="text1"/>
                <w:sz w:val="18"/>
                <w:szCs w:val="18"/>
              </w:rPr>
              <w:fldChar w:fldCharType="end"/>
            </w:r>
          </w:p>
        </w:tc>
        <w:tc>
          <w:tcPr>
            <w:tcW w:w="2162" w:type="dxa"/>
            <w:shd w:val="clear" w:color="auto" w:fill="auto"/>
            <w:vAlign w:val="center"/>
          </w:tcPr>
          <w:p w14:paraId="5233C7B8" w14:textId="4F5E4536" w:rsidR="00313ACF" w:rsidRPr="00A31DC1" w:rsidRDefault="00313ACF" w:rsidP="00497825">
            <w:pPr>
              <w:rPr>
                <w:sz w:val="18"/>
                <w:szCs w:val="18"/>
              </w:rPr>
            </w:pPr>
            <w:r w:rsidRPr="00A31DC1">
              <w:rPr>
                <w:color w:val="000000" w:themeColor="text1"/>
                <w:sz w:val="18"/>
                <w:szCs w:val="18"/>
              </w:rPr>
              <w:t>Farnesyl acetate</w:t>
            </w:r>
          </w:p>
        </w:tc>
        <w:tc>
          <w:tcPr>
            <w:tcW w:w="1532" w:type="dxa"/>
            <w:vMerge/>
            <w:shd w:val="clear" w:color="auto" w:fill="auto"/>
            <w:vAlign w:val="center"/>
          </w:tcPr>
          <w:p w14:paraId="2781AFE4" w14:textId="77777777" w:rsidR="00313ACF" w:rsidRPr="00A31DC1" w:rsidRDefault="00313ACF" w:rsidP="00497825">
            <w:pPr>
              <w:rPr>
                <w:sz w:val="18"/>
                <w:szCs w:val="18"/>
              </w:rPr>
            </w:pPr>
          </w:p>
        </w:tc>
        <w:tc>
          <w:tcPr>
            <w:tcW w:w="992" w:type="dxa"/>
            <w:shd w:val="clear" w:color="auto" w:fill="auto"/>
            <w:vAlign w:val="center"/>
          </w:tcPr>
          <w:p w14:paraId="354593B2" w14:textId="3ADAD776"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PEVuZE5vdGU+PENpdGU+PEF1dGhvcj5HdW88L0F1dGhvcj48WWVhcj4yMDE4PC9ZZWFyPjxSZWNO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PEVuZE5vdGU+PENpdGU+PEF1dGhvcj5HdW88L0F1dGhvcj48WWVhcj4yMDE4PC9ZZWFyPjxSZWNO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[38]</w:t>
            </w:r>
            <w:r w:rsidRPr="00A31DC1">
              <w:rPr>
                <w:color w:val="000000" w:themeColor="text1"/>
                <w:sz w:val="18"/>
                <w:szCs w:val="18"/>
              </w:rPr>
              <w:fldChar w:fldCharType="end"/>
            </w:r>
          </w:p>
        </w:tc>
      </w:tr>
      <w:tr w:rsidR="00A001C6" w:rsidRPr="00A31DC1" w14:paraId="46BBD707" w14:textId="77777777" w:rsidTr="00A06BAA">
        <w:trPr>
          <w:gridAfter w:val="1"/>
          <w:wAfter w:w="6" w:type="dxa"/>
          <w:trHeight w:val="728"/>
        </w:trPr>
        <w:tc>
          <w:tcPr>
            <w:tcW w:w="2073" w:type="dxa"/>
            <w:shd w:val="clear" w:color="auto" w:fill="auto"/>
            <w:vAlign w:val="center"/>
          </w:tcPr>
          <w:p w14:paraId="6E4175D8" w14:textId="46333460"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Isoamyl isobutyrate</w:t>
            </w:r>
          </w:p>
        </w:tc>
        <w:tc>
          <w:tcPr>
            <w:tcW w:w="1441" w:type="dxa"/>
            <w:vMerge/>
            <w:shd w:val="clear" w:color="auto" w:fill="auto"/>
            <w:vAlign w:val="center"/>
          </w:tcPr>
          <w:p w14:paraId="248BB3AB" w14:textId="77777777" w:rsidR="00313ACF" w:rsidRPr="00A31DC1" w:rsidRDefault="00313ACF" w:rsidP="00497825">
            <w:pPr>
              <w:rPr>
                <w:color w:val="000000" w:themeColor="text1"/>
                <w:sz w:val="18"/>
                <w:szCs w:val="18"/>
              </w:rPr>
            </w:pPr>
          </w:p>
        </w:tc>
        <w:tc>
          <w:tcPr>
            <w:tcW w:w="1172" w:type="dxa"/>
            <w:shd w:val="clear" w:color="auto" w:fill="auto"/>
            <w:vAlign w:val="center"/>
          </w:tcPr>
          <w:p w14:paraId="6052CD89" w14:textId="7BC4E6F9" w:rsidR="00313ACF" w:rsidRPr="00A31DC1" w:rsidRDefault="00A001C6" w:rsidP="00A001C6">
            <w:pPr>
              <w:jc w:val="both"/>
              <w:rPr>
                <w:color w:val="000000" w:themeColor="text1"/>
                <w:sz w:val="18"/>
                <w:szCs w:val="18"/>
              </w:rPr>
            </w:pPr>
            <w:r w:rsidRPr="00A31DC1">
              <w:rPr>
                <w:color w:val="000000" w:themeColor="text1"/>
                <w:sz w:val="18"/>
                <w:szCs w:val="18"/>
              </w:rPr>
              <w:fldChar w:fldCharType="begin"/>
            </w:r>
            <w:r w:rsidR="00444DEA" w:rsidRPr="00A31DC1">
              <w:rPr>
                <w:color w:val="000000" w:themeColor="text1"/>
                <w:sz w:val="18"/>
                <w:szCs w:val="18"/>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Pr="00A31DC1">
              <w:rPr>
                <w:color w:val="000000" w:themeColor="text1"/>
                <w:sz w:val="18"/>
                <w:szCs w:val="18"/>
              </w:rPr>
              <w:fldChar w:fldCharType="separate"/>
            </w:r>
            <w:r w:rsidR="00EB4D4C" w:rsidRPr="00A31DC1">
              <w:rPr>
                <w:noProof/>
                <w:color w:val="000000" w:themeColor="text1"/>
                <w:sz w:val="18"/>
                <w:szCs w:val="18"/>
              </w:rPr>
              <w:t>[</w:t>
            </w:r>
            <w:r w:rsidR="00651974" w:rsidRPr="00A31DC1">
              <w:rPr>
                <w:noProof/>
                <w:color w:val="000000" w:themeColor="text1"/>
                <w:sz w:val="18"/>
                <w:szCs w:val="18"/>
              </w:rPr>
              <w:t>2</w:t>
            </w:r>
            <w:r w:rsidR="00EB4D4C" w:rsidRPr="00A31DC1">
              <w:rPr>
                <w:noProof/>
                <w:color w:val="000000" w:themeColor="text1"/>
                <w:sz w:val="18"/>
                <w:szCs w:val="18"/>
              </w:rPr>
              <w:t>]</w:t>
            </w:r>
            <w:r w:rsidRPr="00A31DC1">
              <w:rPr>
                <w:color w:val="000000" w:themeColor="text1"/>
                <w:sz w:val="18"/>
                <w:szCs w:val="18"/>
              </w:rPr>
              <w:fldChar w:fldCharType="end"/>
            </w:r>
          </w:p>
        </w:tc>
        <w:tc>
          <w:tcPr>
            <w:tcW w:w="2162" w:type="dxa"/>
            <w:shd w:val="clear" w:color="auto" w:fill="auto"/>
            <w:vAlign w:val="center"/>
          </w:tcPr>
          <w:p w14:paraId="63A3FA87" w14:textId="757D3141" w:rsidR="00313ACF" w:rsidRPr="00A31DC1" w:rsidRDefault="00313ACF" w:rsidP="00497825">
            <w:pPr>
              <w:rPr>
                <w:sz w:val="18"/>
                <w:szCs w:val="18"/>
              </w:rPr>
            </w:pPr>
            <w:r w:rsidRPr="00A31DC1">
              <w:rPr>
                <w:color w:val="000000" w:themeColor="text1"/>
                <w:sz w:val="18"/>
                <w:szCs w:val="18"/>
              </w:rPr>
              <w:t>Retinyl acetate</w:t>
            </w:r>
          </w:p>
        </w:tc>
        <w:tc>
          <w:tcPr>
            <w:tcW w:w="1532" w:type="dxa"/>
            <w:shd w:val="clear" w:color="auto" w:fill="auto"/>
            <w:vAlign w:val="center"/>
          </w:tcPr>
          <w:p w14:paraId="265DF339" w14:textId="77777777" w:rsidR="00313ACF" w:rsidRPr="00A31DC1" w:rsidRDefault="00313ACF" w:rsidP="00497825">
            <w:pPr>
              <w:tabs>
                <w:tab w:val="left" w:leader="dot" w:pos="8640"/>
              </w:tabs>
              <w:rPr>
                <w:color w:val="000000" w:themeColor="text1"/>
                <w:sz w:val="18"/>
                <w:szCs w:val="18"/>
              </w:rPr>
            </w:pPr>
            <w:r w:rsidRPr="00A31DC1">
              <w:rPr>
                <w:color w:val="000000" w:themeColor="text1"/>
                <w:sz w:val="18"/>
                <w:szCs w:val="18"/>
              </w:rPr>
              <w:t xml:space="preserve">Drugs, Cosmetics, </w:t>
            </w:r>
          </w:p>
          <w:p w14:paraId="24CEED41" w14:textId="7D489CB5" w:rsidR="00313ACF" w:rsidRPr="00A31DC1" w:rsidRDefault="00313ACF" w:rsidP="00497825">
            <w:pPr>
              <w:rPr>
                <w:sz w:val="18"/>
                <w:szCs w:val="18"/>
              </w:rPr>
            </w:pPr>
            <w:r w:rsidRPr="00A31DC1">
              <w:rPr>
                <w:color w:val="000000" w:themeColor="text1"/>
                <w:sz w:val="18"/>
                <w:szCs w:val="18"/>
              </w:rPr>
              <w:t>Food additives.</w:t>
            </w:r>
          </w:p>
        </w:tc>
        <w:tc>
          <w:tcPr>
            <w:tcW w:w="992" w:type="dxa"/>
            <w:shd w:val="clear" w:color="auto" w:fill="auto"/>
            <w:vAlign w:val="center"/>
          </w:tcPr>
          <w:p w14:paraId="317092C8" w14:textId="0DBC42A6" w:rsidR="00313ACF" w:rsidRPr="00A31DC1" w:rsidRDefault="00A001C6" w:rsidP="00A001C6">
            <w:pPr>
              <w:jc w:val="both"/>
              <w:rPr>
                <w:sz w:val="18"/>
                <w:szCs w:val="18"/>
              </w:rPr>
            </w:pPr>
            <w:r w:rsidRPr="00A31DC1">
              <w:rPr>
                <w:color w:val="000000" w:themeColor="text1"/>
                <w:sz w:val="18"/>
                <w:szCs w:val="18"/>
              </w:rPr>
              <w:fldChar w:fldCharType="begin">
                <w:fldData xml:space="preserve">PEVuZE5vdGU+PENpdGU+PEF1dGhvcj5KYW5nPC9BdXRob3I+PFllYXI+MjAxNTwvWWVhcj48UmVj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</w:fldData>
              </w:fldChar>
            </w:r>
            <w:r w:rsidR="00D56615">
              <w:rPr>
                <w:color w:val="000000" w:themeColor="text1"/>
                <w:sz w:val="18"/>
                <w:szCs w:val="18"/>
              </w:rPr>
              <w:instrText xml:space="preserve"> ADDIN EN.CITE </w:instrText>
            </w:r>
            <w:r w:rsidR="00D56615">
              <w:rPr>
                <w:color w:val="000000" w:themeColor="text1"/>
                <w:sz w:val="18"/>
                <w:szCs w:val="18"/>
              </w:rPr>
              <w:fldChar w:fldCharType="begin">
                <w:fldData xml:space="preserve">PEVuZE5vdGU+PENpdGU+PEF1dGhvcj5KYW5nPC9BdXRob3I+PFllYXI+MjAxNTwvWWVhcj48UmVj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</w:fldData>
              </w:fldChar>
            </w:r>
            <w:r w:rsidR="00D56615">
              <w:rPr>
                <w:color w:val="000000" w:themeColor="text1"/>
                <w:sz w:val="18"/>
                <w:szCs w:val="18"/>
              </w:rPr>
              <w:instrText xml:space="preserve"> ADDIN EN.CITE.DATA </w:instrText>
            </w:r>
            <w:r w:rsidR="00D56615">
              <w:rPr>
                <w:color w:val="000000" w:themeColor="text1"/>
                <w:sz w:val="18"/>
                <w:szCs w:val="18"/>
              </w:rPr>
            </w:r>
            <w:r w:rsidR="00D56615">
              <w:rPr>
                <w:color w:val="000000" w:themeColor="text1"/>
                <w:sz w:val="18"/>
                <w:szCs w:val="18"/>
              </w:rPr>
              <w:fldChar w:fldCharType="end"/>
            </w:r>
            <w:r w:rsidRPr="00A31DC1">
              <w:rPr>
                <w:color w:val="000000" w:themeColor="text1"/>
                <w:sz w:val="18"/>
                <w:szCs w:val="18"/>
              </w:rPr>
            </w:r>
            <w:r w:rsidRPr="00A31DC1">
              <w:rPr>
                <w:color w:val="000000" w:themeColor="text1"/>
                <w:sz w:val="18"/>
                <w:szCs w:val="18"/>
              </w:rPr>
              <w:fldChar w:fldCharType="separate"/>
            </w:r>
            <w:r w:rsidR="00D56615">
              <w:rPr>
                <w:noProof/>
                <w:color w:val="000000" w:themeColor="text1"/>
                <w:sz w:val="18"/>
                <w:szCs w:val="18"/>
              </w:rPr>
              <w:t>[39]</w:t>
            </w:r>
            <w:r w:rsidRPr="00A31DC1">
              <w:rPr>
                <w:color w:val="000000" w:themeColor="text1"/>
                <w:sz w:val="18"/>
                <w:szCs w:val="18"/>
              </w:rPr>
              <w:fldChar w:fldCharType="end"/>
            </w:r>
          </w:p>
        </w:tc>
      </w:tr>
    </w:tbl>
    <w:p w14:paraId="48161204" w14:textId="77777777" w:rsidR="006A657F" w:rsidRDefault="006A657F" w:rsidP="006A657F">
      <w:pPr>
        <w:jc w:val="both"/>
        <w:rPr>
          <w:color w:val="000000" w:themeColor="text1"/>
        </w:rPr>
      </w:pPr>
    </w:p>
    <w:p w14:paraId="3F44D440" w14:textId="0117D989" w:rsidR="006C56A4" w:rsidRDefault="006C56A4" w:rsidP="00497825">
      <w:pPr>
        <w:spacing w:line="480" w:lineRule="auto"/>
        <w:ind w:firstLine="720"/>
        <w:jc w:val="both"/>
        <w:rPr>
          <w:color w:val="000000" w:themeColor="text1"/>
        </w:rPr>
      </w:pPr>
      <w:r>
        <w:rPr>
          <w:color w:val="000000" w:themeColor="text1"/>
        </w:rPr>
        <w:br w:type="page"/>
      </w:r>
    </w:p>
    <w:p w14:paraId="0B19F217" w14:textId="113ACD8B" w:rsidR="00BE751E" w:rsidRDefault="00BE751E" w:rsidP="00BE751E">
      <w:pPr>
        <w:spacing w:line="480" w:lineRule="auto"/>
        <w:jc w:val="both"/>
        <w:rPr>
          <w:color w:val="000000" w:themeColor="text1"/>
        </w:rPr>
      </w:pPr>
      <w:r w:rsidRPr="006A44B7">
        <w:rPr>
          <w:color w:val="000000" w:themeColor="text1"/>
        </w:rPr>
        <w:lastRenderedPageBreak/>
        <w:t xml:space="preserve">cal wastes such as carboxylic acids </w:t>
      </w:r>
      <w:r w:rsidRPr="006A44B7">
        <w:rPr>
          <w:color w:val="000000" w:themeColor="text1"/>
        </w:rPr>
        <w:fldChar w:fldCharType="begin"/>
      </w:r>
      <w:r w:rsidR="00D56615">
        <w:rPr>
          <w:color w:val="000000" w:themeColor="text1"/>
        </w:rPr>
        <w:instrText xml:space="preserve"> ADDIN EN.CITE &lt;EndNote&gt;&lt;Cite&gt;&lt;Author&gt;Layton&lt;/Author&gt;&lt;Year&gt;2016&lt;/Year&gt;&lt;RecNum&gt;20&lt;/RecNum&gt;&lt;DisplayText&gt;[23, 24]&lt;/DisplayText&gt;&lt;record&gt;&lt;rec-number&gt;20&lt;/rec-number&gt;&lt;foreign-keys&gt;&lt;key app="EN" db-id="r2r2are9be9wwee5v0r5wfxa9wefxtad5vr2" timestamp="1600888259"&gt;20&lt;/key&gt;&lt;/foreign-keys&gt;&lt;ref-type name="Journal Article"&gt;17&lt;/ref-type&gt;&lt;contributors&gt;&lt;authors&gt;&lt;author&gt;Layton, D.S., Trinh, C.T.&lt;/author&gt;&lt;/authors&gt;&lt;/contributors&gt;&lt;titles&gt;&lt;title&gt;Microbial Synthesis of a Branched-Chain Ester Platform from Organic Waste Carboxylates.&lt;/title&gt;&lt;secondary-title&gt;Metab Eng Comm&lt;/secondary-title&gt;&lt;/titles&gt;&lt;periodical&gt;&lt;full-title&gt;Metab Eng Comm&lt;/full-title&gt;&lt;/periodical&gt;&lt;pages&gt;245-251&lt;/pages&gt;&lt;volume&gt;3&lt;/volume&gt;&lt;dates&gt;&lt;year&gt;2016&lt;/year&gt;&lt;/dates&gt;&lt;urls&gt;&lt;/urls&gt;&lt;/record&gt;&lt;/Cite&gt;&lt;Cite&gt;&lt;Author&gt;Layton&lt;/Author&gt;&lt;Year&gt;2016&lt;/Year&gt;&lt;RecNum&gt;19&lt;/RecNum&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Pr="006A44B7">
        <w:rPr>
          <w:color w:val="000000" w:themeColor="text1"/>
        </w:rPr>
        <w:fldChar w:fldCharType="separate"/>
      </w:r>
      <w:r w:rsidR="00D56615">
        <w:rPr>
          <w:noProof/>
          <w:color w:val="000000" w:themeColor="text1"/>
        </w:rPr>
        <w:t>[23, 24]</w:t>
      </w:r>
      <w:r w:rsidRPr="006A44B7">
        <w:rPr>
          <w:color w:val="000000" w:themeColor="text1"/>
        </w:rPr>
        <w:fldChar w:fldCharType="end"/>
      </w:r>
      <w:r w:rsidRPr="006A44B7">
        <w:rPr>
          <w:color w:val="000000" w:themeColor="text1"/>
        </w:rPr>
        <w:t xml:space="preserve"> to lignocellulosic biomass </w:t>
      </w:r>
      <w:r w:rsidRPr="006A44B7">
        <w:rPr>
          <w:color w:val="000000" w:themeColor="text1"/>
        </w:rPr>
        <w:fldChar w:fldCharType="begin"/>
      </w:r>
      <w:r w:rsidR="00D56615">
        <w:rPr>
          <w:color w:val="000000" w:themeColor="text1"/>
        </w:rPr>
        <w:instrText xml:space="preserve"> ADDIN EN.CITE &lt;EndNote&gt;&lt;Cite&gt;&lt;Author&gt;Salvachua&lt;/Author&gt;&lt;Year&gt;2019&lt;/Year&gt;&lt;RecNum&gt;40&lt;/RecNum&gt;&lt;DisplayText&gt;[40]&lt;/DisplayText&gt;&lt;record&gt;&lt;rec-number&gt;40&lt;/rec-number&gt;&lt;foreign-keys&gt;&lt;key app="EN" db-id="r2r2are9be9wwee5v0r5wfxa9wefxtad5vr2" timestamp="1600888259"&gt;40&lt;/key&gt;&lt;/foreign-keys&gt;&lt;ref-type name="Journal Article"&gt;17&lt;/ref-type&gt;&lt;contributors&gt;&lt;authors&gt;&lt;author&gt;Salvachua, D.&lt;/author&gt;&lt;author&gt;Rydzak, T.&lt;/author&gt;&lt;author&gt;Auwae, R.&lt;/author&gt;&lt;author&gt;De Capite, A.&lt;/author&gt;&lt;author&gt;Black, B. A.&lt;/author&gt;&lt;author&gt;Bouvier, J. T.&lt;/author&gt;&lt;author&gt;Cleveland, N. S.&lt;/author&gt;&lt;author&gt;Elmore, J. R.&lt;/author&gt;&lt;author&gt;Huenemann, J. D.&lt;/author&gt;&lt;author&gt;Katahira, R.&lt;/author&gt;&lt;author&gt;Michener, W. E.&lt;/author&gt;&lt;author&gt;Peterson, D. J.&lt;/author&gt;&lt;author&gt;Rohrer, H.&lt;/author&gt;&lt;author&gt;Vardon, D. R.&lt;/author&gt;&lt;author&gt;Beckham, G. T.&lt;/author&gt;&lt;author&gt;Guss, A. M.&lt;/author&gt;&lt;/authors&gt;&lt;/contributors&gt;&lt;auth-address&gt;National Bioenergy Center, National Renewable Energy Laboratory, Golden, CO, 80401, USA.&amp;#xD;Biosciences Division, Oak Ridge National Laboratory, Oak Ridge, TN, 37831, USA.&lt;/auth-address&gt;&lt;titles&gt;&lt;title&gt;Metabolic engineering of Pseudomonas putida for increased polyhydroxyalkanoate production from lignin&lt;/title&gt;&lt;secondary-title&gt;Microb Biotechnol&lt;/secondary-title&gt;&lt;/titles&gt;&lt;periodical&gt;&lt;full-title&gt;Microb Biotechnol&lt;/full-title&gt;&lt;/periodical&gt;&lt;edition&gt;2019/08/31&lt;/edition&gt;&lt;dates&gt;&lt;year&gt;2019&lt;/year&gt;&lt;pub-dates&gt;&lt;date&gt;Aug 30&lt;/date&gt;&lt;/pub-dates&gt;&lt;/dates&gt;&lt;isbn&gt;1751-7915 (Electronic)&amp;#xD;1751-7915 (Linking)&lt;/isbn&gt;&lt;accession-num&gt;31468725&lt;/accession-num&gt;&lt;urls&gt;&lt;related-urls&gt;&lt;url&gt;https://www.ncbi.nlm.nih.gov/pubmed/31468725&lt;/url&gt;&lt;/related-urls&gt;&lt;/urls&gt;&lt;electronic-resource-num&gt;10.1111/1751-7915.13481&lt;/electronic-resource-num&gt;&lt;/record&gt;&lt;/Cite&gt;&lt;/EndNote&gt;</w:instrText>
      </w:r>
      <w:r w:rsidRPr="006A44B7">
        <w:rPr>
          <w:color w:val="000000" w:themeColor="text1"/>
        </w:rPr>
        <w:fldChar w:fldCharType="separate"/>
      </w:r>
      <w:r w:rsidR="00D56615">
        <w:rPr>
          <w:noProof/>
          <w:color w:val="000000" w:themeColor="text1"/>
        </w:rPr>
        <w:t>[40]</w:t>
      </w:r>
      <w:r w:rsidRPr="006A44B7">
        <w:rPr>
          <w:color w:val="000000" w:themeColor="text1"/>
        </w:rPr>
        <w:fldChar w:fldCharType="end"/>
      </w:r>
      <w:r w:rsidRPr="006A44B7">
        <w:rPr>
          <w:color w:val="000000" w:themeColor="text1"/>
        </w:rPr>
        <w:t xml:space="preserve">. Lastly, the well-established pathways for generating acyl-CoAs and alcohols </w:t>
      </w:r>
      <w:r w:rsidRPr="006A44B7">
        <w:rPr>
          <w:color w:val="000000" w:themeColor="text1"/>
        </w:rPr>
        <w:fldChar w:fldCharType="begin"/>
      </w:r>
      <w:r w:rsidR="00D56615">
        <w:rPr>
          <w:color w:val="000000" w:themeColor="text1"/>
        </w:rPr>
        <w:instrText xml:space="preserve"> ADDIN EN.CITE &lt;EndNote&gt;&lt;Cite&gt;&lt;Author&gt;Kallscheuer&lt;/Author&gt;&lt;Year&gt;2017&lt;/Year&gt;&lt;RecNum&gt;41&lt;/RecNum&gt;&lt;DisplayText&gt;[41]&lt;/DisplayText&gt;&lt;record&gt;&lt;rec-number&gt;41&lt;/rec-number&gt;&lt;foreign-keys&gt;&lt;key app="EN" db-id="r2r2are9be9wwee5v0r5wfxa9wefxtad5vr2" timestamp="1600888259"&gt;41&lt;/key&gt;&lt;/foreign-keys&gt;&lt;ref-type name="Journal Article"&gt;17&lt;/ref-type&gt;&lt;contributors&gt;&lt;authors&gt;&lt;author&gt;Kallscheuer, N.&lt;/author&gt;&lt;author&gt;Polen, T.&lt;/author&gt;&lt;author&gt;Bott, M.&lt;/author&gt;&lt;author&gt;Marienhagen, J.&lt;/author&gt;&lt;/authors&gt;&lt;/contributors&gt;&lt;auth-address&gt;Institute of Bio- and Geosciences, IBG-1: Biotechnology, Forschungszentrum Julich, D-52425 Julich, Germany.&amp;#xD;Institute of Bio- and Geosciences, IBG-1: Biotechnology, Forschungszentrum Julich, D-52425 Julich, Germany. Electronic address: j.marienhagen@fz-juelich.de.&lt;/auth-address&gt;&lt;titles&gt;&lt;title&gt;Reversal of beta-oxidative pathways for the microbial production of chemicals and polymer building blocks&lt;/title&gt;&lt;secondary-title&gt;Metab Eng&lt;/secondary-title&gt;&lt;/titles&gt;&lt;periodical&gt;&lt;full-title&gt;Metab Eng&lt;/full-title&gt;&lt;/periodical&gt;&lt;pages&gt;33-42&lt;/pages&gt;&lt;volume&gt;42&lt;/volume&gt;&lt;edition&gt;2017/05/28&lt;/edition&gt;&lt;keywords&gt;&lt;keyword&gt;Acetyl Coenzyme A/genetics/*metabolism&lt;/keyword&gt;&lt;keyword&gt;Acetyl-CoA C-Acyltransferase/genetics/*metabolism&lt;/keyword&gt;&lt;keyword&gt;Bacteria/genetics/*metabolism&lt;/keyword&gt;&lt;keyword&gt;Bacterial Proteins/genetics/*metabolism&lt;/keyword&gt;&lt;keyword&gt;Biodegradable Plastics/*metabolism&lt;/keyword&gt;&lt;keyword&gt;Oxidation-Reduction&lt;/keyword&gt;&lt;keyword&gt;*Biopolymers&lt;/keyword&gt;&lt;keyword&gt;*Carboxylic acid&lt;/keyword&gt;&lt;keyword&gt;*Metabolic engineering&lt;/keyword&gt;&lt;keyword&gt;*Polymer building blocks&lt;/keyword&gt;&lt;keyword&gt;*Reverse beta-oxidation&lt;/keyword&gt;&lt;/keywords&gt;&lt;dates&gt;&lt;year&gt;2017&lt;/year&gt;&lt;pub-dates&gt;&lt;date&gt;Jul&lt;/date&gt;&lt;/pub-dates&gt;&lt;/dates&gt;&lt;isbn&gt;1096-7184 (Electronic)&amp;#xD;1096-7176 (Linking)&lt;/isbn&gt;&lt;accession-num&gt;28550000&lt;/accession-num&gt;&lt;urls&gt;&lt;related-urls&gt;&lt;url&gt;https://www.ncbi.nlm.nih.gov/pubmed/28550000&lt;/url&gt;&lt;/related-urls&gt;&lt;/urls&gt;&lt;electronic-resource-num&gt;10.1016/j.ymben.2017.05.004&lt;/electronic-resource-num&gt;&lt;/record&gt;&lt;/Cite&gt;&lt;/EndNote&gt;</w:instrText>
      </w:r>
      <w:r w:rsidRPr="006A44B7">
        <w:rPr>
          <w:color w:val="000000" w:themeColor="text1"/>
        </w:rPr>
        <w:fldChar w:fldCharType="separate"/>
      </w:r>
      <w:r w:rsidR="00D56615">
        <w:rPr>
          <w:noProof/>
          <w:color w:val="000000" w:themeColor="text1"/>
        </w:rPr>
        <w:t>[41]</w:t>
      </w:r>
      <w:r w:rsidRPr="006A44B7">
        <w:rPr>
          <w:color w:val="000000" w:themeColor="text1"/>
        </w:rPr>
        <w:fldChar w:fldCharType="end"/>
      </w:r>
      <w:r w:rsidRPr="006A44B7">
        <w:rPr>
          <w:color w:val="000000" w:themeColor="text1"/>
        </w:rPr>
        <w:t xml:space="preserve"> as the precursors for ester biosynthesis can be leveraged to quickly develop microbial cell factories for ester production</w:t>
      </w:r>
      <w:r>
        <w:rPr>
          <w:color w:val="000000" w:themeColor="text1"/>
        </w:rPr>
        <w:t>.</w:t>
      </w:r>
    </w:p>
    <w:p w14:paraId="4DEDBF8C" w14:textId="13900F9F" w:rsidR="009A3723" w:rsidRDefault="009A3723" w:rsidP="00BE751E">
      <w:pPr>
        <w:spacing w:line="480" w:lineRule="auto"/>
        <w:ind w:firstLine="720"/>
        <w:jc w:val="both"/>
        <w:rPr>
          <w:color w:val="000000" w:themeColor="text1"/>
        </w:rPr>
      </w:pPr>
      <w:r w:rsidRPr="006A44B7">
        <w:rPr>
          <w:color w:val="000000" w:themeColor="text1"/>
        </w:rPr>
        <w:t xml:space="preserve">In contrast to the traditional approach, the high volatility of esters become advantageous in the microbial conversion route </w:t>
      </w:r>
      <w:r w:rsidRPr="006A44B7">
        <w:rPr>
          <w:color w:val="000000" w:themeColor="text1"/>
        </w:rPr>
        <w:fldChar w:fldCharType="begin">
          <w:fldData xml:space="preserve">PEVuZE5vdGU+PENpdGU+PEF1dGhvcj5aaGFuZzwvQXV0aG9yPjxZZWFyPjIwMTc8L1llYXI+PFJl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</w:fldData>
        </w:fldChar>
      </w:r>
      <w:r w:rsidR="00D56615">
        <w:rPr>
          <w:color w:val="000000" w:themeColor="text1"/>
        </w:rPr>
        <w:instrText xml:space="preserve"> ADDIN EN.CITE </w:instrText>
      </w:r>
      <w:r w:rsidR="00D56615">
        <w:rPr>
          <w:color w:val="000000" w:themeColor="text1"/>
        </w:rPr>
        <w:fldChar w:fldCharType="begin">
          <w:fldData xml:space="preserve">PEVuZE5vdGU+PENpdGU+PEF1dGhvcj5aaGFuZzwvQXV0aG9yPjxZZWFyPjIwMTc8L1llYXI+PFJl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</w:fldData>
        </w:fldChar>
      </w:r>
      <w:r w:rsidR="00D56615">
        <w:rPr>
          <w:color w:val="000000" w:themeColor="text1"/>
        </w:rPr>
        <w:instrText xml:space="preserve"> ADDIN EN.CITE.DATA </w:instrText>
      </w:r>
      <w:r w:rsidR="00D56615">
        <w:rPr>
          <w:color w:val="000000" w:themeColor="text1"/>
        </w:rPr>
      </w:r>
      <w:r w:rsidR="00D56615">
        <w:rPr>
          <w:color w:val="000000" w:themeColor="text1"/>
        </w:rPr>
        <w:fldChar w:fldCharType="end"/>
      </w:r>
      <w:r w:rsidRPr="006A44B7">
        <w:rPr>
          <w:color w:val="000000" w:themeColor="text1"/>
        </w:rPr>
      </w:r>
      <w:r w:rsidRPr="006A44B7">
        <w:rPr>
          <w:color w:val="000000" w:themeColor="text1"/>
        </w:rPr>
        <w:fldChar w:fldCharType="separate"/>
      </w:r>
      <w:r w:rsidR="00D56615">
        <w:rPr>
          <w:noProof/>
          <w:color w:val="000000" w:themeColor="text1"/>
        </w:rPr>
        <w:t>[29]</w:t>
      </w:r>
      <w:r w:rsidRPr="006A44B7">
        <w:rPr>
          <w:color w:val="000000" w:themeColor="text1"/>
        </w:rPr>
        <w:fldChar w:fldCharType="end"/>
      </w:r>
      <w:r w:rsidRPr="006A44B7">
        <w:rPr>
          <w:color w:val="000000" w:themeColor="text1"/>
        </w:rPr>
        <w:t xml:space="preserve">. Esters can be readily secreted outside of cells and easily removed from the fermentation broth by gas stripping or dual-phase separation </w:t>
      </w:r>
      <w:r w:rsidRPr="006A44B7">
        <w:rPr>
          <w:color w:val="000000" w:themeColor="text1"/>
        </w:rPr>
        <w:fldChar w:fldCharType="begin">
          <w:fldData xml:space="preserve">PEVuZE5vdGU+PENpdGU+PEF1dGhvcj5LcnVpczwvQXV0aG9yPjxZZWFyPjIwMTk8L1llYXI+PFJl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</w:fldData>
        </w:fldChar>
      </w:r>
      <w:r w:rsidR="00D56615">
        <w:rPr>
          <w:color w:val="000000" w:themeColor="text1"/>
        </w:rPr>
        <w:instrText xml:space="preserve"> ADDIN EN.CITE </w:instrText>
      </w:r>
      <w:r w:rsidR="00D56615">
        <w:rPr>
          <w:color w:val="000000" w:themeColor="text1"/>
        </w:rPr>
        <w:fldChar w:fldCharType="begin">
          <w:fldData xml:space="preserve">PEVuZE5vdGU+PENpdGU+PEF1dGhvcj5LcnVpczwvQXV0aG9yPjxZZWFyPjIwMTk8L1llYXI+PFJl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</w:fldData>
        </w:fldChar>
      </w:r>
      <w:r w:rsidR="00D56615">
        <w:rPr>
          <w:color w:val="000000" w:themeColor="text1"/>
        </w:rPr>
        <w:instrText xml:space="preserve"> ADDIN EN.CITE.DATA </w:instrText>
      </w:r>
      <w:r w:rsidR="00D56615">
        <w:rPr>
          <w:color w:val="000000" w:themeColor="text1"/>
        </w:rPr>
      </w:r>
      <w:r w:rsidR="00D56615">
        <w:rPr>
          <w:color w:val="000000" w:themeColor="text1"/>
        </w:rPr>
        <w:fldChar w:fldCharType="end"/>
      </w:r>
      <w:r w:rsidRPr="006A44B7">
        <w:rPr>
          <w:color w:val="000000" w:themeColor="text1"/>
        </w:rPr>
      </w:r>
      <w:r w:rsidRPr="006A44B7">
        <w:rPr>
          <w:color w:val="000000" w:themeColor="text1"/>
        </w:rPr>
        <w:fldChar w:fldCharType="separate"/>
      </w:r>
      <w:r w:rsidR="00D56615">
        <w:rPr>
          <w:noProof/>
          <w:color w:val="000000" w:themeColor="text1"/>
        </w:rPr>
        <w:t>[42]</w:t>
      </w:r>
      <w:r w:rsidRPr="006A44B7">
        <w:rPr>
          <w:color w:val="000000" w:themeColor="text1"/>
        </w:rPr>
        <w:fldChar w:fldCharType="end"/>
      </w:r>
      <w:r w:rsidRPr="006A44B7">
        <w:rPr>
          <w:color w:val="000000" w:themeColor="text1"/>
        </w:rPr>
        <w:t xml:space="preserve">. </w:t>
      </w:r>
      <w:r w:rsidRPr="006A44B7">
        <w:rPr>
          <w:i/>
          <w:color w:val="000000" w:themeColor="text1"/>
        </w:rPr>
        <w:t xml:space="preserve">In situ </w:t>
      </w:r>
      <w:r w:rsidRPr="006A44B7">
        <w:rPr>
          <w:color w:val="000000" w:themeColor="text1"/>
        </w:rPr>
        <w:t>extraction and fermentation help overcome the product toxicity and hence improve final produc</w:t>
      </w:r>
      <w:r>
        <w:rPr>
          <w:color w:val="000000" w:themeColor="text1"/>
        </w:rPr>
        <w:t xml:space="preserve">t </w:t>
      </w:r>
    </w:p>
    <w:p w14:paraId="043F8048" w14:textId="645B9334" w:rsidR="00A06BAA" w:rsidRDefault="00A06BAA" w:rsidP="00A06BAA">
      <w:pPr>
        <w:spacing w:line="480" w:lineRule="auto"/>
        <w:jc w:val="both"/>
        <w:rPr>
          <w:color w:val="000000" w:themeColor="text1"/>
        </w:rPr>
      </w:pPr>
      <w:r w:rsidRPr="006A44B7">
        <w:rPr>
          <w:color w:val="000000" w:themeColor="text1"/>
        </w:rPr>
        <w:t xml:space="preserve">titer, rate, and yield </w:t>
      </w:r>
      <w:r w:rsidRPr="006A44B7">
        <w:rPr>
          <w:color w:val="000000" w:themeColor="text1"/>
        </w:rPr>
        <w:fldChar w:fldCharType="begin">
          <w:fldData xml:space="preserve">PEVuZE5vdGU+PENpdGU+PEF1dGhvcj5LcnVpczwvQXV0aG9yPjxZZWFyPjIwMTk8L1llYXI+PFJl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</w:fldData>
        </w:fldChar>
      </w:r>
      <w:r w:rsidR="00D56615">
        <w:rPr>
          <w:color w:val="000000" w:themeColor="text1"/>
        </w:rPr>
        <w:instrText xml:space="preserve"> ADDIN EN.CITE </w:instrText>
      </w:r>
      <w:r w:rsidR="00D56615">
        <w:rPr>
          <w:color w:val="000000" w:themeColor="text1"/>
        </w:rPr>
        <w:fldChar w:fldCharType="begin">
          <w:fldData xml:space="preserve">PEVuZE5vdGU+PENpdGU+PEF1dGhvcj5LcnVpczwvQXV0aG9yPjxZZWFyPjIwMTk8L1llYXI+PFJl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</w:fldData>
        </w:fldChar>
      </w:r>
      <w:r w:rsidR="00D56615">
        <w:rPr>
          <w:color w:val="000000" w:themeColor="text1"/>
        </w:rPr>
        <w:instrText xml:space="preserve"> ADDIN EN.CITE.DATA </w:instrText>
      </w:r>
      <w:r w:rsidR="00D56615">
        <w:rPr>
          <w:color w:val="000000" w:themeColor="text1"/>
        </w:rPr>
      </w:r>
      <w:r w:rsidR="00D56615">
        <w:rPr>
          <w:color w:val="000000" w:themeColor="text1"/>
        </w:rPr>
        <w:fldChar w:fldCharType="end"/>
      </w:r>
      <w:r w:rsidRPr="006A44B7">
        <w:rPr>
          <w:color w:val="000000" w:themeColor="text1"/>
        </w:rPr>
      </w:r>
      <w:r w:rsidRPr="006A44B7">
        <w:rPr>
          <w:color w:val="000000" w:themeColor="text1"/>
        </w:rPr>
        <w:fldChar w:fldCharType="separate"/>
      </w:r>
      <w:r w:rsidR="00D56615">
        <w:rPr>
          <w:noProof/>
          <w:color w:val="000000" w:themeColor="text1"/>
        </w:rPr>
        <w:t>[42]</w:t>
      </w:r>
      <w:r w:rsidRPr="006A44B7">
        <w:rPr>
          <w:color w:val="000000" w:themeColor="text1"/>
        </w:rPr>
        <w:fldChar w:fldCharType="end"/>
      </w:r>
      <w:r w:rsidRPr="006A44B7">
        <w:rPr>
          <w:color w:val="000000" w:themeColor="text1"/>
        </w:rPr>
        <w:t xml:space="preserve">. For instance, while cell growth was inhibited by 3 g/L of isobutyl acetate </w:t>
      </w:r>
      <w:r w:rsidRPr="006A44B7">
        <w:rPr>
          <w:color w:val="000000" w:themeColor="text1"/>
        </w:rPr>
        <w:fldChar w:fldCharType="begin"/>
      </w:r>
      <w:r>
        <w:rPr>
          <w:color w:val="000000" w:themeColor="text1"/>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Pr="006A44B7">
        <w:rPr>
          <w:color w:val="000000" w:themeColor="text1"/>
        </w:rPr>
        <w:fldChar w:fldCharType="separate"/>
      </w:r>
      <w:r>
        <w:rPr>
          <w:noProof/>
          <w:color w:val="000000" w:themeColor="text1"/>
        </w:rPr>
        <w:t>[</w:t>
      </w:r>
      <w:r w:rsidR="00651974">
        <w:rPr>
          <w:noProof/>
          <w:color w:val="000000" w:themeColor="text1"/>
        </w:rPr>
        <w:t>2</w:t>
      </w:r>
      <w:r>
        <w:rPr>
          <w:noProof/>
          <w:color w:val="000000" w:themeColor="text1"/>
        </w:rPr>
        <w:t>]</w:t>
      </w:r>
      <w:r w:rsidRPr="006A44B7">
        <w:rPr>
          <w:color w:val="000000" w:themeColor="text1"/>
        </w:rPr>
        <w:fldChar w:fldCharType="end"/>
      </w:r>
      <w:r w:rsidRPr="006A44B7">
        <w:rPr>
          <w:color w:val="000000" w:themeColor="text1"/>
        </w:rPr>
        <w:t xml:space="preserve">, gas stripping and dual-phase separation approaches enabled the isobutyl acetate microbial production to reach final titers of ~36 g/L (42% of theoretical maximum yield) </w:t>
      </w:r>
      <w:r w:rsidRPr="006A44B7">
        <w:rPr>
          <w:color w:val="000000" w:themeColor="text1"/>
        </w:rPr>
        <w:fldChar w:fldCharType="begin"/>
      </w:r>
      <w:r w:rsidR="004718BA">
        <w:rPr>
          <w:color w:val="000000" w:themeColor="text1"/>
        </w:rPr>
        <w:instrText xml:space="preserve"> ADDIN EN.CITE &lt;EndNote&gt;&lt;Cite&gt;&lt;Author&gt;Tai&lt;/Author&gt;&lt;Year&gt;2015&lt;/Year&gt;&lt;RecNum&gt;23&lt;/RecNum&gt;&lt;DisplayText&gt;[20]&lt;/DisplayText&gt;&lt;record&gt;&lt;rec-number&gt;23&lt;/rec-number&gt;&lt;foreign-keys&gt;&lt;key app="EN" db-id="r2r2are9be9wwee5v0r5wfxa9wefxtad5vr2" timestamp="1600888259"&gt;23&lt;/key&gt;&lt;/foreign-keys&gt;&lt;ref-type name="Journal Article"&gt;17&lt;/ref-type&gt;&lt;contributors&gt;&lt;authors&gt;&lt;author&gt;Tai, Yi-Shu&lt;/author&gt;&lt;author&gt;Xiong, Mingyong&lt;/author&gt;&lt;author&gt;Zhang, Kechun&lt;/author&gt;&lt;/authors&gt;&lt;/contributors&gt;&lt;titles&gt;&lt;title&gt;Engineered biosynthesis of medium-chain esters in Escherichia coli&lt;/title&gt;&lt;secondary-title&gt;Metabolic Engineering&lt;/secondary-title&gt;&lt;/titles&gt;&lt;periodical&gt;&lt;full-title&gt;Metabolic Engineering&lt;/full-title&gt;&lt;/periodical&gt;&lt;pages&gt;20-28&lt;/pages&gt;&lt;volume&gt;27&lt;/volume&gt;&lt;dates&gt;&lt;year&gt;2015&lt;/year&gt;&lt;/dates&gt;&lt;isbn&gt;1096-7176&lt;/isbn&gt;&lt;urls&gt;&lt;/urls&gt;&lt;/record&gt;&lt;/Cite&gt;&lt;/EndNote&gt;</w:instrText>
      </w:r>
      <w:r w:rsidRPr="006A44B7">
        <w:rPr>
          <w:color w:val="000000" w:themeColor="text1"/>
        </w:rPr>
        <w:fldChar w:fldCharType="separate"/>
      </w:r>
      <w:r w:rsidR="004718BA">
        <w:rPr>
          <w:noProof/>
          <w:color w:val="000000" w:themeColor="text1"/>
        </w:rPr>
        <w:t>[</w:t>
      </w:r>
      <w:r w:rsidR="00651974">
        <w:rPr>
          <w:noProof/>
          <w:color w:val="000000" w:themeColor="text1"/>
        </w:rPr>
        <w:t>20</w:t>
      </w:r>
      <w:r w:rsidR="004718BA">
        <w:rPr>
          <w:noProof/>
          <w:color w:val="000000" w:themeColor="text1"/>
        </w:rPr>
        <w:t>]</w:t>
      </w:r>
      <w:r w:rsidRPr="006A44B7">
        <w:rPr>
          <w:color w:val="000000" w:themeColor="text1"/>
        </w:rPr>
        <w:fldChar w:fldCharType="end"/>
      </w:r>
      <w:r w:rsidRPr="006A44B7">
        <w:rPr>
          <w:color w:val="000000" w:themeColor="text1"/>
        </w:rPr>
        <w:t xml:space="preserve"> and ~17.2 g/L (80% of theoretical maximum yield) </w:t>
      </w:r>
      <w:r w:rsidRPr="006A44B7">
        <w:rPr>
          <w:color w:val="000000" w:themeColor="text1"/>
        </w:rPr>
        <w:fldChar w:fldCharType="begin"/>
      </w:r>
      <w:r>
        <w:rPr>
          <w:color w:val="000000" w:themeColor="text1"/>
        </w:rPr>
        <w:instrText xml:space="preserve"> ADDIN EN.CITE &lt;EndNote&gt;&lt;Cite&gt;&lt;Author&gt;Rodriguez&lt;/Author&gt;&lt;Year&gt;2014&lt;/Year&gt;&lt;RecNum&gt;2&lt;/RecNum&gt;&lt;DisplayText&gt;[2]&lt;/DisplayText&gt;&lt;record&gt;&lt;rec-number&gt;2&lt;/rec-number&gt;&lt;foreign-keys&gt;&lt;key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Pr="006A44B7">
        <w:rPr>
          <w:color w:val="000000" w:themeColor="text1"/>
        </w:rPr>
        <w:fldChar w:fldCharType="separate"/>
      </w:r>
      <w:r>
        <w:rPr>
          <w:noProof/>
          <w:color w:val="000000" w:themeColor="text1"/>
        </w:rPr>
        <w:t>[</w:t>
      </w:r>
      <w:r w:rsidR="00651974">
        <w:rPr>
          <w:noProof/>
          <w:color w:val="000000" w:themeColor="text1"/>
        </w:rPr>
        <w:t>2</w:t>
      </w:r>
      <w:r>
        <w:rPr>
          <w:noProof/>
          <w:color w:val="000000" w:themeColor="text1"/>
        </w:rPr>
        <w:t>]</w:t>
      </w:r>
      <w:r w:rsidRPr="006A44B7">
        <w:rPr>
          <w:color w:val="000000" w:themeColor="text1"/>
        </w:rPr>
        <w:fldChar w:fldCharType="end"/>
      </w:r>
      <w:r w:rsidRPr="006A44B7">
        <w:rPr>
          <w:color w:val="000000" w:themeColor="text1"/>
        </w:rPr>
        <w:t xml:space="preserve">, respectively. Likewise, ineffective production of geraniol caused by its anti-microbial activity </w:t>
      </w:r>
      <w:r w:rsidRPr="006A44B7">
        <w:rPr>
          <w:color w:val="000000" w:themeColor="text1"/>
        </w:rPr>
        <w:fldChar w:fldCharType="begin"/>
      </w:r>
      <w:r>
        <w:rPr>
          <w:color w:val="000000" w:themeColor="text1"/>
        </w:rPr>
        <w:instrText xml:space="preserve"> ADDIN EN.CITE &lt;EndNote&gt;&lt;Cite&gt;&lt;Author&gt;Tippmann&lt;/Author&gt;&lt;Year&gt;2013&lt;/Year&gt;&lt;RecNum&gt;43&lt;/RecNum&gt;&lt;DisplayText&gt;[43]&lt;/DisplayText&gt;&lt;record&gt;&lt;rec-number&gt;43&lt;/rec-number&gt;&lt;foreign-keys&gt;&lt;key app="EN" db-id="r2r2are9be9wwee5v0r5wfxa9wefxtad5vr2" timestamp="1600888259"&gt;43&lt;/key&gt;&lt;/foreign-keys&gt;&lt;ref-type name="Journal Article"&gt;17&lt;/ref-type&gt;&lt;contributors&gt;&lt;authors&gt;&lt;author&gt;Tippmann, S.&lt;/author&gt;&lt;author&gt;Chen, Y.&lt;/author&gt;&lt;author&gt;Siewers, V.&lt;/author&gt;&lt;author&gt;Nielsen, J.&lt;/author&gt;&lt;/authors&gt;&lt;/contributors&gt;&lt;auth-address&gt;Systems &amp;amp; Synthetic Biology, Department of Chemical and Biological Engineering, Chalmers University of Technology, Gothenburg, Sweden.&lt;/auth-address&gt;&lt;titles&gt;&lt;title&gt;From flavors and pharmaceuticals to advanced biofuels: production of isoprenoids in Saccharomyces cerevisiae&lt;/title&gt;&lt;secondary-title&gt;Biotechnol J&lt;/secondary-title&gt;&lt;/titles&gt;&lt;periodical&gt;&lt;full-title&gt;Biotechnol J&lt;/full-title&gt;&lt;/periodical&gt;&lt;pages&gt;1435-44&lt;/pages&gt;&lt;volume&gt;8&lt;/volume&gt;&lt;number&gt;12&lt;/number&gt;&lt;edition&gt;2013/11/15&lt;/edition&gt;&lt;keywords&gt;&lt;keyword&gt;Biofuels&lt;/keyword&gt;&lt;keyword&gt;Flavoring Agents&lt;/keyword&gt;&lt;keyword&gt;Industrial Microbiology&lt;/keyword&gt;&lt;keyword&gt;*Metabolic Engineering&lt;/keyword&gt;&lt;keyword&gt;Metabolic Networks and Pathways&lt;/keyword&gt;&lt;keyword&gt;Pharmaceutical Preparations&lt;/keyword&gt;&lt;keyword&gt;*Saccharomyces cerevisiae&lt;/keyword&gt;&lt;keyword&gt;*Terpenes&lt;/keyword&gt;&lt;keyword&gt;Isoprenoids&lt;/keyword&gt;&lt;keyword&gt;Metabolic engineering&lt;/keyword&gt;&lt;keyword&gt;Microbial cell factories&lt;/keyword&gt;&lt;keyword&gt;Saccharomyces cerevisiae&lt;/keyword&gt;&lt;/keywords&gt;&lt;dates&gt;&lt;year&gt;2013&lt;/year&gt;&lt;pub-dates&gt;&lt;date&gt;Dec&lt;/date&gt;&lt;/pub-dates&gt;&lt;/dates&gt;&lt;isbn&gt;1860-7314 (Electronic)&amp;#xD;1860-6768 (Linking)&lt;/isbn&gt;&lt;accession-num&gt;24227704&lt;/accession-num&gt;&lt;urls&gt;&lt;related-urls&gt;&lt;url&gt;https://www.ncbi.nlm.nih.gov/pubmed/24227704&lt;/url&gt;&lt;/related-urls&gt;&lt;/urls&gt;&lt;electronic-resource-num&gt;10.1002/biot.201300028&lt;/electronic-resource-num&gt;&lt;/record&gt;&lt;/Cite&gt;&lt;/EndNote&gt;</w:instrText>
      </w:r>
      <w:r w:rsidRPr="006A44B7">
        <w:rPr>
          <w:color w:val="000000" w:themeColor="text1"/>
        </w:rPr>
        <w:fldChar w:fldCharType="separate"/>
      </w:r>
      <w:r>
        <w:rPr>
          <w:noProof/>
          <w:color w:val="000000" w:themeColor="text1"/>
        </w:rPr>
        <w:t>[</w:t>
      </w:r>
      <w:r w:rsidR="00651974">
        <w:rPr>
          <w:noProof/>
          <w:color w:val="000000" w:themeColor="text1"/>
        </w:rPr>
        <w:t>43</w:t>
      </w:r>
      <w:r>
        <w:rPr>
          <w:noProof/>
          <w:color w:val="000000" w:themeColor="text1"/>
        </w:rPr>
        <w:t>]</w:t>
      </w:r>
      <w:r w:rsidRPr="006A44B7">
        <w:rPr>
          <w:color w:val="000000" w:themeColor="text1"/>
        </w:rPr>
        <w:fldChar w:fldCharType="end"/>
      </w:r>
      <w:r w:rsidRPr="006A44B7">
        <w:rPr>
          <w:color w:val="000000" w:themeColor="text1"/>
        </w:rPr>
        <w:t xml:space="preserve"> has recently been overcome using the ‘detoxification via esterification’ strategy </w:t>
      </w:r>
      <w:r w:rsidRPr="006A44B7">
        <w:rPr>
          <w:color w:val="000000" w:themeColor="text1"/>
        </w:rPr>
        <w:fldChar w:fldCharType="begin"/>
      </w:r>
      <w:r>
        <w:rPr>
          <w:color w:val="000000" w:themeColor="text1"/>
        </w:rPr>
        <w:instrText xml:space="preserve"> ADDIN EN.CITE &lt;EndNote&gt;&lt;Cite&gt;&lt;Author&gt;Chacon&lt;/Author&gt;&lt;Year&gt;2019&lt;/Year&gt;&lt;RecNum&gt;5&lt;/RecNum&gt;&lt;DisplayText&gt;[5]&lt;/DisplayText&gt;&lt;record&gt;&lt;rec-number&gt;5&lt;/rec-number&gt;&lt;foreign-keys&gt;&lt;key app="EN" db-id="r2r2are9be9wwee5v0r5wfxa9wefxtad5vr2" timestamp="1600888259"&gt;5&lt;/key&gt;&lt;/foreign-keys&gt;&lt;ref-type name="Journal Article"&gt;17&lt;/ref-type&gt;&lt;contributors&gt;&lt;authors&gt;&lt;author&gt;Chacon, M. G.&lt;/author&gt;&lt;author&gt;Marriott, A.&lt;/author&gt;&lt;author&gt;Kendrick, E. G.&lt;/author&gt;&lt;author&gt;Styles, M. Q.&lt;/author&gt;&lt;author&gt;Leak, D. J.&lt;/author&gt;&lt;/authors&gt;&lt;/contributors&gt;&lt;auth-address&gt;Department of Biology and Biochemistry, University of Bath, Bath, England, BA2 7AY, UK.&amp;#xD;Department of Biology and Biochemistry, University of Bath, Bath, England, BA2 7AY, UK. djl36@bath.ac.uk.&lt;/auth-address&gt;&lt;titles&gt;&lt;title&gt;Esterification of geraniol as a strategy for increasing product titre and specificity in engineered Escherichia coli&lt;/title&gt;&lt;secondary-title&gt;Microb Cell Fact&lt;/secondary-title&gt;&lt;/titles&gt;&lt;periodical&gt;&lt;full-title&gt;Microb Cell Fact&lt;/full-title&gt;&lt;/periodical&gt;&lt;pages&gt;105&lt;/pages&gt;&lt;volume&gt;18&lt;/volume&gt;&lt;number&gt;1&lt;/number&gt;&lt;edition&gt;2019/06/10&lt;/edition&gt;&lt;keywords&gt;&lt;keyword&gt;Acetates/*metabolism&lt;/keyword&gt;&lt;keyword&gt;*Escherichia coli/genetics/metabolism&lt;/keyword&gt;&lt;keyword&gt;Esterification&lt;/keyword&gt;&lt;keyword&gt;Metabolic Engineering/*methods&lt;/keyword&gt;&lt;keyword&gt;Mevalonic Acid/metabolism&lt;/keyword&gt;&lt;keyword&gt;Organisms, Genetically Modified&lt;/keyword&gt;&lt;keyword&gt;Terpenes/*metabolism&lt;/keyword&gt;&lt;keyword&gt;Alcohol acyltransferase&lt;/keyword&gt;&lt;keyword&gt;Escherichia coli&lt;/keyword&gt;&lt;keyword&gt;Geraniol&lt;/keyword&gt;&lt;keyword&gt;Geranyl acetate&lt;/keyword&gt;&lt;keyword&gt;Microbial production&lt;/keyword&gt;&lt;/keywords&gt;&lt;dates&gt;&lt;year&gt;2019&lt;/year&gt;&lt;pub-dates&gt;&lt;date&gt;Jun 8&lt;/date&gt;&lt;/pub-dates&gt;&lt;/dates&gt;&lt;isbn&gt;1475-2859 (Electronic)&amp;#xD;1475-2859 (Linking)&lt;/isbn&gt;&lt;accession-num&gt;31176369&lt;/accession-num&gt;&lt;urls&gt;&lt;related-urls&gt;&lt;url&gt;https://www.ncbi.nlm.nih.gov/pubmed/31176369&lt;/url&gt;&lt;/related-urls&gt;&lt;/urls&gt;&lt;custom2&gt;PMC6556219&lt;/custom2&gt;&lt;electronic-resource-num&gt;10.1186/s12934-019-1130-0&lt;/electronic-resource-num&gt;&lt;/record&gt;&lt;/Cite&gt;&lt;/EndNote&gt;</w:instrText>
      </w:r>
      <w:r w:rsidRPr="006A44B7">
        <w:rPr>
          <w:color w:val="000000" w:themeColor="text1"/>
        </w:rPr>
        <w:fldChar w:fldCharType="separate"/>
      </w:r>
      <w:r>
        <w:rPr>
          <w:noProof/>
          <w:color w:val="000000" w:themeColor="text1"/>
        </w:rPr>
        <w:t>[</w:t>
      </w:r>
      <w:r w:rsidR="00651974">
        <w:rPr>
          <w:noProof/>
          <w:color w:val="000000" w:themeColor="text1"/>
        </w:rPr>
        <w:t>5</w:t>
      </w:r>
      <w:r>
        <w:rPr>
          <w:noProof/>
          <w:color w:val="000000" w:themeColor="text1"/>
        </w:rPr>
        <w:t>]</w:t>
      </w:r>
      <w:r w:rsidRPr="006A44B7">
        <w:rPr>
          <w:color w:val="000000" w:themeColor="text1"/>
        </w:rPr>
        <w:fldChar w:fldCharType="end"/>
      </w:r>
      <w:r w:rsidRPr="006A44B7">
        <w:rPr>
          <w:color w:val="000000" w:themeColor="text1"/>
        </w:rPr>
        <w:t xml:space="preserve"> where instead of geraniol, its esterified derivative geranyl acetate was produced with better properties </w:t>
      </w:r>
      <w:r w:rsidRPr="006A44B7">
        <w:rPr>
          <w:color w:val="000000" w:themeColor="text1"/>
        </w:rPr>
        <w:fldChar w:fldCharType="begin">
          <w:fldData xml:space="preserve">PEVuZE5vdGU+PENpdGU+PEF1dGhvcj5NZXdhbGFsPC9BdXRob3I+PFllYXI+MjAxNzwvWWVhcj48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</w:fldData>
        </w:fldChar>
      </w:r>
      <w:r>
        <w:rPr>
          <w:color w:val="000000" w:themeColor="text1"/>
        </w:rPr>
        <w:instrText xml:space="preserve"> ADDIN EN.CITE </w:instrText>
      </w:r>
      <w:r>
        <w:rPr>
          <w:color w:val="000000" w:themeColor="text1"/>
        </w:rPr>
        <w:fldChar w:fldCharType="begin">
          <w:fldData xml:space="preserve">PEVuZE5vdGU+PENpdGU+PEF1dGhvcj5NZXdhbGFsPC9BdXRob3I+PFllYXI+MjAxNzwvWWVhcj48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</w:fldData>
        </w:fldChar>
      </w:r>
      <w:r>
        <w:rPr>
          <w:color w:val="000000" w:themeColor="text1"/>
        </w:rPr>
        <w:instrText xml:space="preserve"> ADDIN EN.CITE.DATA </w:instrText>
      </w:r>
      <w:r>
        <w:rPr>
          <w:color w:val="000000" w:themeColor="text1"/>
        </w:rPr>
      </w:r>
      <w:r>
        <w:rPr>
          <w:color w:val="000000" w:themeColor="text1"/>
        </w:rPr>
        <w:fldChar w:fldCharType="end"/>
      </w:r>
      <w:r w:rsidRPr="006A44B7">
        <w:rPr>
          <w:color w:val="000000" w:themeColor="text1"/>
        </w:rPr>
      </w:r>
      <w:r w:rsidRPr="006A44B7">
        <w:rPr>
          <w:color w:val="000000" w:themeColor="text1"/>
        </w:rPr>
        <w:fldChar w:fldCharType="separate"/>
      </w:r>
      <w:r>
        <w:rPr>
          <w:noProof/>
          <w:color w:val="000000" w:themeColor="text1"/>
        </w:rPr>
        <w:t>[</w:t>
      </w:r>
      <w:r w:rsidR="00651974">
        <w:rPr>
          <w:noProof/>
          <w:color w:val="000000" w:themeColor="text1"/>
        </w:rPr>
        <w:t>44</w:t>
      </w:r>
      <w:r>
        <w:rPr>
          <w:noProof/>
          <w:color w:val="000000" w:themeColor="text1"/>
        </w:rPr>
        <w:t>]</w:t>
      </w:r>
      <w:r w:rsidRPr="006A44B7">
        <w:rPr>
          <w:color w:val="000000" w:themeColor="text1"/>
        </w:rPr>
        <w:fldChar w:fldCharType="end"/>
      </w:r>
      <w:r w:rsidRPr="006A44B7">
        <w:rPr>
          <w:color w:val="000000" w:themeColor="text1"/>
        </w:rPr>
        <w:t xml:space="preserve"> and lower toxicity </w:t>
      </w:r>
      <w:r w:rsidRPr="006A44B7">
        <w:rPr>
          <w:color w:val="000000" w:themeColor="text1"/>
        </w:rPr>
        <w:fldChar w:fldCharType="begin"/>
      </w:r>
      <w:r>
        <w:rPr>
          <w:color w:val="000000" w:themeColor="text1"/>
        </w:rPr>
        <w:instrText xml:space="preserve"> ADDIN EN.CITE &lt;EndNote&gt;&lt;Cite&gt;&lt;Author&gt;Dunlop&lt;/Author&gt;&lt;Year&gt;2011&lt;/Year&gt;&lt;RecNum&gt;45&lt;/RecNum&gt;&lt;DisplayText&gt;[45]&lt;/DisplayText&gt;&lt;record&gt;&lt;rec-number&gt;45&lt;/rec-number&gt;&lt;foreign-keys&gt;&lt;key app="EN" db-id="r2r2are9be9wwee5v0r5wfxa9wefxtad5vr2" timestamp="1600888259"&gt;45&lt;/key&gt;&lt;/foreign-keys&gt;&lt;ref-type name="Journal Article"&gt;17&lt;/ref-type&gt;&lt;contributors&gt;&lt;authors&gt;&lt;author&gt;Dunlop, M. J.&lt;/author&gt;&lt;author&gt;Dossani, Z. Y.&lt;/author&gt;&lt;author&gt;Szmidt, H. L.&lt;/author&gt;&lt;author&gt;Chu, H. C.&lt;/author&gt;&lt;author&gt;Lee, T. S.&lt;/author&gt;&lt;author&gt;Keasling, J. D.&lt;/author&gt;&lt;author&gt;Hadi, M. Z.&lt;/author&gt;&lt;author&gt;Mukhopadhyay, A.&lt;/author&gt;&lt;/authors&gt;&lt;/contributors&gt;&lt;auth-address&gt;Univ Calif Berkeley, Lawrence Berkeley Lab, Phys Biosci Div, Berkeley, CA 94720 USA&amp;#xD;Joint BioEnergy Inst, Emeryville, CA USA&amp;#xD;Univ Vermont, Burlington, VT USA&amp;#xD;Sandia Natl Labs, Livermore, CA USA&lt;/auth-address&gt;&lt;titles&gt;&lt;title&gt;Engineering microbial biofuel tolerance and export using efflux pumps&lt;/title&gt;&lt;secondary-title&gt;Molecular Systems Biology&lt;/secondary-title&gt;&lt;alt-title&gt;Mol Syst Biol&amp;#xD;Mol Syst Biol&lt;/alt-title&gt;&lt;/titles&gt;&lt;periodical&gt;&lt;full-title&gt;Molecular Systems Biology&lt;/full-title&gt;&lt;abbr-1&gt;Mol Syst Biol&lt;/abbr-1&gt;&lt;/periodical&gt;&lt;volume&gt;7&lt;/volume&gt;&lt;keywords&gt;&lt;keyword&gt;biofuel&lt;/keyword&gt;&lt;keyword&gt;efflux pump&lt;/keyword&gt;&lt;keyword&gt;synthetic biology&lt;/keyword&gt;&lt;keyword&gt;tolerance engineering&lt;/keyword&gt;&lt;keyword&gt;pseudomonas-putida s12&lt;/keyword&gt;&lt;keyword&gt;gram-negative bacteria&lt;/keyword&gt;&lt;keyword&gt;solvent tolerance&lt;/keyword&gt;&lt;keyword&gt;escherichia-coli&lt;/keyword&gt;&lt;keyword&gt;organic-solvents&lt;/keyword&gt;&lt;keyword&gt;genomic analysis&lt;/keyword&gt;&lt;keyword&gt;mechanisms&lt;/keyword&gt;&lt;keyword&gt;resistance&lt;/keyword&gt;&lt;keyword&gt;provide&lt;/keyword&gt;&lt;/keywords&gt;&lt;dates&gt;&lt;year&gt;2011&lt;/year&gt;&lt;pub-dates&gt;&lt;date&gt;May&lt;/date&gt;&lt;/pub-dates&gt;&lt;/dates&gt;&lt;isbn&gt;1744-4292&lt;/isbn&gt;&lt;accession-num&gt;WOS:000291351000002&lt;/accession-num&gt;&lt;urls&gt;&lt;related-urls&gt;&lt;url&gt;&amp;lt;Go to ISI&amp;gt;://WOS:000291351000002&lt;/url&gt;&lt;/related-urls&gt;&lt;/urls&gt;&lt;language&gt;English&lt;/language&gt;&lt;/record&gt;&lt;/Cite&gt;&lt;/EndNote&gt;</w:instrText>
      </w:r>
      <w:r w:rsidRPr="006A44B7">
        <w:rPr>
          <w:color w:val="000000" w:themeColor="text1"/>
        </w:rPr>
        <w:fldChar w:fldCharType="separate"/>
      </w:r>
      <w:r>
        <w:rPr>
          <w:noProof/>
          <w:color w:val="000000" w:themeColor="text1"/>
        </w:rPr>
        <w:t>[</w:t>
      </w:r>
      <w:r w:rsidR="00651974">
        <w:rPr>
          <w:noProof/>
          <w:color w:val="000000" w:themeColor="text1"/>
        </w:rPr>
        <w:t>45</w:t>
      </w:r>
      <w:r>
        <w:rPr>
          <w:noProof/>
          <w:color w:val="000000" w:themeColor="text1"/>
        </w:rPr>
        <w:t>]</w:t>
      </w:r>
      <w:r w:rsidRPr="006A44B7">
        <w:rPr>
          <w:color w:val="000000" w:themeColor="text1"/>
        </w:rPr>
        <w:fldChar w:fldCharType="end"/>
      </w:r>
      <w:r w:rsidRPr="006A44B7">
        <w:rPr>
          <w:color w:val="000000" w:themeColor="text1"/>
        </w:rPr>
        <w:t xml:space="preserve">. The strategy comprises of two processes including conversion of toxic geraniol into less toxic geranyl acetate by AAT and simultaneous removal of geranyl acetate from the medium with dual-phase separation. This strategy enables to achieve high production of geraniol acetate (~4.8 g/L) with high purity without any additional strain engineering such as expression of efflux pumps, changes in membrane properties, and activation of stress response genes. Taken together, microbial production of esters coupled with </w:t>
      </w:r>
      <w:r w:rsidRPr="006A44B7">
        <w:rPr>
          <w:i/>
          <w:iCs/>
          <w:color w:val="000000" w:themeColor="text1"/>
        </w:rPr>
        <w:t>in situ</w:t>
      </w:r>
      <w:r w:rsidRPr="006A44B7">
        <w:rPr>
          <w:color w:val="000000" w:themeColor="text1"/>
        </w:rPr>
        <w:t xml:space="preserve"> product removal (ISPR) approach such as gas stripping or dual-phase separation offers an efficient ester production platform.</w:t>
      </w:r>
    </w:p>
    <w:p w14:paraId="1328F910" w14:textId="3E327F76" w:rsidR="00A06BAA" w:rsidRPr="00465F17" w:rsidRDefault="00A06BAA" w:rsidP="00A06BAA">
      <w:pPr>
        <w:spacing w:line="480" w:lineRule="auto"/>
        <w:ind w:firstLine="720"/>
        <w:jc w:val="both"/>
        <w:rPr>
          <w:color w:val="000000" w:themeColor="text1"/>
        </w:rPr>
      </w:pPr>
      <w:r w:rsidRPr="00465F17">
        <w:rPr>
          <w:color w:val="000000" w:themeColor="text1"/>
          <w:shd w:val="clear" w:color="auto" w:fill="FFFFFF"/>
        </w:rPr>
        <w:t xml:space="preserve">Despite of these benefits, </w:t>
      </w:r>
      <w:r>
        <w:rPr>
          <w:color w:val="000000" w:themeColor="text1"/>
          <w:shd w:val="clear" w:color="auto" w:fill="FFFFFF"/>
        </w:rPr>
        <w:t xml:space="preserve">the development of </w:t>
      </w:r>
      <w:r w:rsidRPr="00465F17">
        <w:rPr>
          <w:color w:val="000000" w:themeColor="text1"/>
          <w:shd w:val="clear" w:color="auto" w:fill="FFFFFF"/>
        </w:rPr>
        <w:t xml:space="preserve">microbial </w:t>
      </w:r>
      <w:r>
        <w:rPr>
          <w:color w:val="000000" w:themeColor="text1"/>
          <w:shd w:val="clear" w:color="auto" w:fill="FFFFFF"/>
        </w:rPr>
        <w:t>cell factories for efficient</w:t>
      </w:r>
      <w:r w:rsidRPr="00465F17">
        <w:rPr>
          <w:color w:val="000000" w:themeColor="text1"/>
          <w:shd w:val="clear" w:color="auto" w:fill="FFFFFF"/>
        </w:rPr>
        <w:t xml:space="preserve"> ester</w:t>
      </w:r>
      <w:r>
        <w:rPr>
          <w:color w:val="000000" w:themeColor="text1"/>
          <w:shd w:val="clear" w:color="auto" w:fill="FFFFFF"/>
        </w:rPr>
        <w:t xml:space="preserve"> bio</w:t>
      </w:r>
      <w:r w:rsidRPr="00465F17">
        <w:rPr>
          <w:color w:val="000000" w:themeColor="text1"/>
          <w:shd w:val="clear" w:color="auto" w:fill="FFFFFF"/>
        </w:rPr>
        <w:t>s</w:t>
      </w:r>
      <w:r>
        <w:rPr>
          <w:color w:val="000000" w:themeColor="text1"/>
          <w:shd w:val="clear" w:color="auto" w:fill="FFFFFF"/>
        </w:rPr>
        <w:t>ynthesis</w:t>
      </w:r>
      <w:r w:rsidRPr="00465F17">
        <w:rPr>
          <w:color w:val="000000" w:themeColor="text1"/>
          <w:shd w:val="clear" w:color="auto" w:fill="FFFFFF"/>
        </w:rPr>
        <w:t xml:space="preserve"> is currently limited by </w:t>
      </w:r>
      <w:r w:rsidRPr="00465F17">
        <w:rPr>
          <w:color w:val="000000" w:themeColor="text1"/>
        </w:rPr>
        <w:t xml:space="preserve">the availability of enzymes responsible for the condensation </w:t>
      </w:r>
      <w:r w:rsidRPr="00465F17">
        <w:rPr>
          <w:color w:val="000000" w:themeColor="text1"/>
        </w:rPr>
        <w:lastRenderedPageBreak/>
        <w:t>of precursors into esters. To address this issue, efforts ha</w:t>
      </w:r>
      <w:r>
        <w:rPr>
          <w:color w:val="000000" w:themeColor="text1"/>
        </w:rPr>
        <w:t>ve</w:t>
      </w:r>
      <w:r w:rsidRPr="00465F17">
        <w:rPr>
          <w:color w:val="000000" w:themeColor="text1"/>
        </w:rPr>
        <w:t xml:space="preserve"> been made </w:t>
      </w:r>
      <w:r>
        <w:rPr>
          <w:color w:val="000000" w:themeColor="text1"/>
        </w:rPr>
        <w:t>by</w:t>
      </w:r>
      <w:r w:rsidRPr="00465F17">
        <w:rPr>
          <w:color w:val="000000" w:themeColor="text1"/>
        </w:rPr>
        <w:t xml:space="preserve"> explor</w:t>
      </w:r>
      <w:r>
        <w:rPr>
          <w:color w:val="000000" w:themeColor="text1"/>
        </w:rPr>
        <w:t>ing</w:t>
      </w:r>
      <w:r w:rsidRPr="00465F17">
        <w:rPr>
          <w:color w:val="000000" w:themeColor="text1"/>
        </w:rPr>
        <w:t xml:space="preserve"> and engineer</w:t>
      </w:r>
      <w:r>
        <w:rPr>
          <w:color w:val="000000" w:themeColor="text1"/>
        </w:rPr>
        <w:t>ing</w:t>
      </w:r>
      <w:r w:rsidRPr="00465F17">
        <w:rPr>
          <w:color w:val="000000" w:themeColor="text1"/>
        </w:rPr>
        <w:t xml:space="preserve"> </w:t>
      </w:r>
      <w:r>
        <w:rPr>
          <w:color w:val="000000" w:themeColor="text1"/>
        </w:rPr>
        <w:t xml:space="preserve">various </w:t>
      </w:r>
      <w:r w:rsidRPr="00465F17">
        <w:rPr>
          <w:color w:val="000000" w:themeColor="text1"/>
        </w:rPr>
        <w:t xml:space="preserve">ester-producing enzymes </w:t>
      </w:r>
      <w:r w:rsidRPr="00465F17">
        <w:rPr>
          <w:color w:val="000000" w:themeColor="text1"/>
        </w:rPr>
        <w:fldChar w:fldCharType="begin">
          <w:fldData xml:space="preserve">PEVuZE5vdGU+PENpdGU+PEF1dGhvcj5DaGFjb248L0F1dGhvcj48WWVhcj4yMDE5PC9ZZWFyPjxS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</w:fldData>
        </w:fldChar>
      </w:r>
      <w:r w:rsidR="00D56615">
        <w:rPr>
          <w:color w:val="000000" w:themeColor="text1"/>
        </w:rPr>
        <w:instrText xml:space="preserve"> ADDIN EN.CITE </w:instrText>
      </w:r>
      <w:r w:rsidR="00D56615">
        <w:rPr>
          <w:color w:val="000000" w:themeColor="text1"/>
        </w:rPr>
        <w:fldChar w:fldCharType="begin">
          <w:fldData xml:space="preserve">PEVuZE5vdGU+PENpdGU+PEF1dGhvcj5DaGFjb248L0F1dGhvcj48WWVhcj4yMDE5PC9ZZWFyPjxS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</w:fldData>
        </w:fldChar>
      </w:r>
      <w:r w:rsidR="00D56615">
        <w:rPr>
          <w:color w:val="000000" w:themeColor="text1"/>
        </w:rPr>
        <w:instrText xml:space="preserve"> ADDIN EN.CITE.DATA </w:instrText>
      </w:r>
      <w:r w:rsidR="00D56615">
        <w:rPr>
          <w:color w:val="000000" w:themeColor="text1"/>
        </w:rPr>
      </w:r>
      <w:r w:rsidR="00D56615">
        <w:rPr>
          <w:color w:val="000000" w:themeColor="text1"/>
        </w:rPr>
        <w:fldChar w:fldCharType="end"/>
      </w:r>
      <w:r w:rsidRPr="00465F17">
        <w:rPr>
          <w:color w:val="000000" w:themeColor="text1"/>
        </w:rPr>
      </w:r>
      <w:r w:rsidRPr="00465F17">
        <w:rPr>
          <w:color w:val="000000" w:themeColor="text1"/>
        </w:rPr>
        <w:fldChar w:fldCharType="separate"/>
      </w:r>
      <w:r w:rsidR="00D56615">
        <w:rPr>
          <w:noProof/>
          <w:color w:val="000000" w:themeColor="text1"/>
        </w:rPr>
        <w:t>[35, 42, 46]</w:t>
      </w:r>
      <w:r w:rsidRPr="00465F17">
        <w:rPr>
          <w:color w:val="000000" w:themeColor="text1"/>
        </w:rPr>
        <w:fldChar w:fldCharType="end"/>
      </w:r>
      <w:r w:rsidRPr="00465F17">
        <w:rPr>
          <w:color w:val="000000" w:themeColor="text1"/>
        </w:rPr>
        <w:t>. The most-studied famil</w:t>
      </w:r>
      <w:r>
        <w:rPr>
          <w:color w:val="000000" w:themeColor="text1"/>
        </w:rPr>
        <w:t>y</w:t>
      </w:r>
      <w:r w:rsidRPr="00465F17">
        <w:rPr>
          <w:color w:val="000000" w:themeColor="text1"/>
        </w:rPr>
        <w:t xml:space="preserve"> of enzymes for ester synthesis </w:t>
      </w:r>
      <w:r>
        <w:rPr>
          <w:color w:val="000000" w:themeColor="text1"/>
        </w:rPr>
        <w:t>is</w:t>
      </w:r>
      <w:r w:rsidRPr="00465F17">
        <w:rPr>
          <w:color w:val="000000" w:themeColor="text1"/>
        </w:rPr>
        <w:t xml:space="preserve"> BAHD acyltransferase family </w:t>
      </w:r>
      <w:r w:rsidRPr="00465F17">
        <w:rPr>
          <w:color w:val="000000" w:themeColor="text1"/>
        </w:rPr>
        <w:fldChar w:fldCharType="begin"/>
      </w:r>
      <w:r>
        <w:rPr>
          <w:color w:val="000000" w:themeColor="text1"/>
        </w:rPr>
        <w:instrText xml:space="preserve"> ADDIN EN.CITE &lt;EndNote&gt;&lt;Cite&gt;&lt;Author&gt;D&amp;apos;Auria&lt;/Author&gt;&lt;Year&gt;2006&lt;/Year&gt;&lt;RecNum&gt;46&lt;/RecNum&gt;&lt;DisplayText&gt;[46]&lt;/DisplayText&gt;&lt;record&gt;&lt;rec-number&gt;46&lt;/rec-number&gt;&lt;foreign-keys&gt;&lt;key app="EN" db-id="r2r2are9be9wwee5v0r5wfxa9wefxtad5vr2" timestamp="1600888259"&gt;46&lt;/key&gt;&lt;/foreign-keys&gt;&lt;ref-type name="Journal Article"&gt;17&lt;/ref-type&gt;&lt;contributors&gt;&lt;authors&gt;&lt;author&gt;D&amp;apos;Auria, J. C.&lt;/author&gt;&lt;/authors&gt;&lt;/contributors&gt;&lt;auth-address&gt;Max Planck Inst Chem Ecol, Dept Biochem, D-07745 Jena, Germany&lt;/auth-address&gt;&lt;titles&gt;&lt;title&gt;Acyltransferases in plants: a good time to be BAHD&lt;/title&gt;&lt;secondary-title&gt;Current Opinion in Plant Biology&lt;/secondary-title&gt;&lt;alt-title&gt;Curr Opin Plant Biol&lt;/alt-title&gt;&lt;/titles&gt;&lt;periodical&gt;&lt;full-title&gt;Current Opinion in Plant Biology&lt;/full-title&gt;&lt;abbr-1&gt;Curr Opin Plant Biol&lt;/abbr-1&gt;&lt;/periodical&gt;&lt;alt-periodical&gt;&lt;full-title&gt;Current Opinion in Plant Biology&lt;/full-title&gt;&lt;abbr-1&gt;Curr Opin Plant Biol&lt;/abbr-1&gt;&lt;/alt-periodical&gt;&lt;pages&gt;331-340&lt;/pages&gt;&lt;volume&gt;9&lt;/volume&gt;&lt;number&gt;3&lt;/number&gt;&lt;keywords&gt;&lt;keyword&gt;coa-anthocyanin 5-o-glucoside-6&amp;apos;&amp;apos;&amp;apos;-o-malonyltransferase&lt;/keyword&gt;&lt;keyword&gt;alcohol acyl-transferase&lt;/keyword&gt;&lt;keyword&gt;salvia-splendens flowers&lt;/keyword&gt;&lt;keyword&gt;molecular-cloning&lt;/keyword&gt;&lt;keyword&gt;cdna cloning&lt;/keyword&gt;&lt;keyword&gt;functional-characterization&lt;/keyword&gt;&lt;keyword&gt;arabidopsis-thaliana&lt;/keyword&gt;&lt;keyword&gt;taxol biosynthesis&lt;/keyword&gt;&lt;keyword&gt;escherichia-coli&lt;/keyword&gt;&lt;keyword&gt;5-aromatic acyltransferase&lt;/keyword&gt;&lt;/keywords&gt;&lt;dates&gt;&lt;year&gt;2006&lt;/year&gt;&lt;pub-dates&gt;&lt;date&gt;Jun&lt;/date&gt;&lt;/pub-dates&gt;&lt;/dates&gt;&lt;isbn&gt;1369-5266&lt;/isbn&gt;&lt;accession-num&gt;WOS:000237873800016&lt;/accession-num&gt;&lt;urls&gt;&lt;related-urls&gt;&lt;url&gt;&amp;lt;Go to ISI&amp;gt;://WOS:000237873800016&lt;/url&gt;&lt;/related-urls&gt;&lt;/urls&gt;&lt;electronic-resource-num&gt;10.1016/j.pbi.2006.03.016&lt;/electronic-resource-num&gt;&lt;language&gt;English&lt;/language&gt;&lt;/record&gt;&lt;/Cite&gt;&lt;/EndNote&gt;</w:instrText>
      </w:r>
      <w:r w:rsidRPr="00465F17">
        <w:rPr>
          <w:color w:val="000000" w:themeColor="text1"/>
        </w:rPr>
        <w:fldChar w:fldCharType="separate"/>
      </w:r>
      <w:r>
        <w:rPr>
          <w:noProof/>
          <w:color w:val="000000" w:themeColor="text1"/>
        </w:rPr>
        <w:t>[</w:t>
      </w:r>
      <w:r w:rsidR="00651974">
        <w:rPr>
          <w:noProof/>
          <w:color w:val="000000" w:themeColor="text1"/>
        </w:rPr>
        <w:t>46</w:t>
      </w:r>
      <w:r>
        <w:rPr>
          <w:noProof/>
          <w:color w:val="000000" w:themeColor="text1"/>
        </w:rPr>
        <w:t>]</w:t>
      </w:r>
      <w:r w:rsidRPr="00465F17">
        <w:rPr>
          <w:color w:val="000000" w:themeColor="text1"/>
        </w:rPr>
        <w:fldChar w:fldCharType="end"/>
      </w:r>
      <w:r w:rsidRPr="00465F17">
        <w:rPr>
          <w:color w:val="000000" w:themeColor="text1"/>
        </w:rPr>
        <w:t>. In plants, the members of</w:t>
      </w:r>
      <w:r>
        <w:rPr>
          <w:color w:val="000000" w:themeColor="text1"/>
        </w:rPr>
        <w:t xml:space="preserve"> </w:t>
      </w:r>
      <w:r w:rsidRPr="00465F17">
        <w:rPr>
          <w:color w:val="000000" w:themeColor="text1"/>
        </w:rPr>
        <w:t xml:space="preserve">this family </w:t>
      </w:r>
      <w:r w:rsidR="00422D09" w:rsidRPr="00C83D91">
        <w:rPr>
          <w:color w:val="000000" w:themeColor="text1"/>
        </w:rPr>
        <w:t xml:space="preserve">play an important role in the formation of a wide range of secondary metabolites </w:t>
      </w:r>
      <w:r w:rsidR="00422D09" w:rsidRPr="00C83D91">
        <w:rPr>
          <w:color w:val="000000" w:themeColor="text1"/>
        </w:rPr>
        <w:fldChar w:fldCharType="begin"/>
      </w:r>
      <w:r w:rsidR="006718B9">
        <w:rPr>
          <w:color w:val="000000" w:themeColor="text1"/>
        </w:rPr>
        <w:instrText xml:space="preserve"> ADDIN EN.CITE &lt;EndNote&gt;&lt;Cite&gt;&lt;Author&gt;Ma&lt;/Author&gt;&lt;Year&gt;2005&lt;/Year&gt;&lt;RecNum&gt;43&lt;/RecNum&gt;&lt;DisplayText&gt;[47]&lt;/DisplayText&gt;&lt;record&gt;&lt;rec-number&gt;43&lt;/rec-number&gt;&lt;foreign-keys&gt;&lt;key app="EN" db-id="faftesxpbftspqez5afvwes82zawsvvf0rpz" timestamp="1575214728"&gt;43&lt;/key&gt;&lt;/foreign-keys&gt;&lt;ref-type name="Journal Article"&gt;17&lt;/ref-type&gt;&lt;contributors&gt;&lt;authors&gt;&lt;author&gt;Ma, X. Y.&lt;/author&gt;&lt;author&gt;Koepke, J.&lt;/author&gt;&lt;author&gt;Panjikar, S.&lt;/author&gt;&lt;author&gt;Fritzsch, G.&lt;/author&gt;&lt;author&gt;Stockigt, J.&lt;/author&gt;&lt;/authors&gt;&lt;/contributors&gt;&lt;auth-address&gt;Johannes Gutenberg Univ Mainz, Inst Pharm, Dept Pharmaceut Biol, D-55099 Mainz, Germany&amp;#xD;Max Planck Inst Biophys, Dept Mol Membrane Biol, D-60439 Frankfurt, Germany&amp;#xD;DESY, Hamburg Outstn, European Mol Biol Lab, D-22603 Hamburg, Germany&lt;/auth-address&gt;&lt;titles&gt;&lt;title&gt;Crystal structure of vinorine synthase, the first representative of the BAHD superfamily&lt;/title&gt;&lt;secondary-title&gt;Journal of Biological Chemistry&lt;/secondary-title&gt;&lt;alt-title&gt;J Biol Chem&amp;#xD;J Biol Chem&lt;/alt-title&gt;&lt;/titles&gt;&lt;periodical&gt;&lt;full-title&gt;Journal of Biological Chemistry&lt;/full-title&gt;&lt;abbr-1&gt;J Biol Chem&lt;/abbr-1&gt;&lt;/periodical&gt;&lt;pages&gt;13576-13583&lt;/pages&gt;&lt;volume&gt;280&lt;/volume&gt;&lt;number&gt;14&lt;/number&gt;&lt;keywords&gt;&lt;keyword&gt;coa-anthocyanin 5-o-glucoside-6&amp;apos;&amp;apos;&amp;apos;-o-malonyltransferase&lt;/keyword&gt;&lt;keyword&gt;salvia-splendens flowers&lt;/keyword&gt;&lt;keyword&gt;electron-density maps&lt;/keyword&gt;&lt;keyword&gt;functional expression&lt;/keyword&gt;&lt;keyword&gt;molecular-cloning&lt;/keyword&gt;&lt;keyword&gt;escherichia-coli&lt;/keyword&gt;&lt;keyword&gt;carnitine acetyltransferase&lt;/keyword&gt;&lt;keyword&gt;transferase cdna&lt;/keyword&gt;&lt;keyword&gt;acyl transfer&lt;/keyword&gt;&lt;keyword&gt;enzyme&lt;/keyword&gt;&lt;/keywords&gt;&lt;dates&gt;&lt;year&gt;2005&lt;/year&gt;&lt;pub-dates&gt;&lt;date&gt;Apr 8&lt;/date&gt;&lt;/pub-dates&gt;&lt;/dates&gt;&lt;isbn&gt;0021-9258&lt;/isbn&gt;&lt;accession-num&gt;WOS:000228095500050&lt;/accession-num&gt;&lt;urls&gt;&lt;related-urls&gt;&lt;url&gt;&amp;lt;Go to ISI&amp;gt;://WOS:000228095500050&lt;/url&gt;&lt;/related-urls&gt;&lt;/urls&gt;&lt;language&gt;English&lt;/language&gt;&lt;/record&gt;&lt;/Cite&gt;&lt;/EndNote&gt;</w:instrText>
      </w:r>
      <w:r w:rsidR="00422D09" w:rsidRPr="00C83D91">
        <w:rPr>
          <w:color w:val="000000" w:themeColor="text1"/>
        </w:rPr>
        <w:fldChar w:fldCharType="separate"/>
      </w:r>
      <w:r w:rsidR="006718B9">
        <w:rPr>
          <w:noProof/>
          <w:color w:val="000000" w:themeColor="text1"/>
        </w:rPr>
        <w:t>[47]</w:t>
      </w:r>
      <w:r w:rsidR="00422D09" w:rsidRPr="00C83D91">
        <w:rPr>
          <w:color w:val="000000" w:themeColor="text1"/>
        </w:rPr>
        <w:fldChar w:fldCharType="end"/>
      </w:r>
      <w:r w:rsidR="00422D09" w:rsidRPr="00C83D91">
        <w:rPr>
          <w:color w:val="000000" w:themeColor="text1"/>
        </w:rPr>
        <w:t xml:space="preserve">. The other well-characterized member of this family is </w:t>
      </w:r>
      <w:r w:rsidRPr="00651974">
        <w:rPr>
          <w:color w:val="000000" w:themeColor="text1"/>
        </w:rPr>
        <w:t xml:space="preserve">alcohol acyltransferase (AAT, EC 2.3.1.84), for instance, ATF1 of </w:t>
      </w:r>
      <w:r w:rsidRPr="00651974">
        <w:rPr>
          <w:i/>
          <w:iCs/>
          <w:color w:val="000000" w:themeColor="text1"/>
        </w:rPr>
        <w:t>S. cerevisiae</w:t>
      </w:r>
      <w:r w:rsidRPr="00651974">
        <w:rPr>
          <w:color w:val="000000" w:themeColor="text1"/>
        </w:rPr>
        <w:t xml:space="preserve"> </w:t>
      </w:r>
      <w:r w:rsidRPr="00651974">
        <w:rPr>
          <w:color w:val="000000" w:themeColor="text1"/>
        </w:rPr>
        <w:fldChar w:fldCharType="begin"/>
      </w:r>
      <w:r w:rsidR="006718B9">
        <w:rPr>
          <w:color w:val="000000" w:themeColor="text1"/>
        </w:rPr>
        <w:instrText xml:space="preserve"> ADDIN EN.CITE &lt;EndNote&gt;&lt;Cite&gt;&lt;Author&gt;Nancolas&lt;/Author&gt;&lt;Year&gt;2017&lt;/Year&gt;&lt;RecNum&gt;47&lt;/RecNum&gt;&lt;DisplayText&gt;[48]&lt;/DisplayText&gt;&lt;record&gt;&lt;rec-number&gt;47&lt;/rec-number&gt;&lt;foreign-keys&gt;&lt;key app="EN" db-id="r2r2are9be9wwee5v0r5wfxa9wefxtad5vr2" timestamp="1600888260"&gt;47&lt;/key&gt;&lt;/foreign-keys&gt;&lt;ref-type name="Journal Article"&gt;17&lt;/ref-type&gt;&lt;contributors&gt;&lt;authors&gt;&lt;author&gt;Nancolas, B.&lt;/author&gt;&lt;author&gt;Bull, I. D.&lt;/author&gt;&lt;author&gt;Stenner, R.&lt;/author&gt;&lt;author&gt;Dufour, V.&lt;/author&gt;&lt;author&gt;Curnow, P.&lt;/author&gt;&lt;/authors&gt;&lt;/contributors&gt;&lt;auth-address&gt;Univ Bristol, Sch Biochem, Univ Walk, Bristol, Avon, England&amp;#xD;Univ Bristol, Sch Chem, Bristol, Avon, England&amp;#xD;Univ Bristol, Bristol Ctr Funct Nanomat, Bristol, Avon, England&amp;#xD;BrisSynBio, Life Sci Bldg,Tyndall Ave, Bristol, Avon, England&lt;/auth-address&gt;&lt;titles&gt;&lt;title&gt;Saccharomyces cerevisiae Atf1p is an alcohol acetyltransferase and a thioesterase in vitro&lt;/title&gt;&lt;secondary-title&gt;Yeast&lt;/secondary-title&gt;&lt;alt-title&gt;Yeast&amp;#xD;Yeast&lt;/alt-title&gt;&lt;/titles&gt;&lt;periodical&gt;&lt;full-title&gt;Yeast&lt;/full-title&gt;&lt;abbr-1&gt;Yeast&lt;/abbr-1&gt;&lt;/periodical&gt;&lt;pages&gt;239-251&lt;/pages&gt;&lt;volume&gt;34&lt;/volume&gt;&lt;number&gt;6&lt;/number&gt;&lt;keywords&gt;&lt;keyword&gt;enzymes&lt;/keyword&gt;&lt;keyword&gt;metabolism&lt;/keyword&gt;&lt;keyword&gt;protein purification&lt;/keyword&gt;&lt;keyword&gt;protein secondary structure&lt;/keyword&gt;&lt;keyword&gt;circular-dichroism spectroscopy&lt;/keyword&gt;&lt;keyword&gt;chloramphenicol acetyltransferase&lt;/keyword&gt;&lt;keyword&gt;ester biosynthesis&lt;/keyword&gt;&lt;keyword&gt;escherichia-coli&lt;/keyword&gt;&lt;keyword&gt;dihydrolipoamide acetyltransferase&lt;/keyword&gt;&lt;keyword&gt;carnitine acetyltransferase&lt;/keyword&gt;&lt;keyword&gt;choline-acetyltransferase&lt;/keyword&gt;&lt;keyword&gt;volatile esters&lt;/keyword&gt;&lt;keyword&gt;flavor profiles&lt;/keyword&gt;&lt;/keywords&gt;&lt;dates&gt;&lt;year&gt;2017&lt;/year&gt;&lt;pub-dates&gt;&lt;date&gt;Jun&lt;/date&gt;&lt;/pub-dates&gt;&lt;/dates&gt;&lt;isbn&gt;0749-503x&lt;/isbn&gt;&lt;accession-num&gt;WOS:000405098900001&lt;/accession-num&gt;&lt;urls&gt;&lt;related-urls&gt;&lt;url&gt;&amp;lt;Go to ISI&amp;gt;://WOS:000405098900001&lt;/url&gt;&lt;/related-urls&gt;&lt;/urls&gt;&lt;language&gt;English&lt;/language&gt;&lt;/record&gt;&lt;/Cite&gt;&lt;/EndNote&gt;</w:instrText>
      </w:r>
      <w:r w:rsidRPr="00651974">
        <w:rPr>
          <w:color w:val="000000" w:themeColor="text1"/>
        </w:rPr>
        <w:fldChar w:fldCharType="separate"/>
      </w:r>
      <w:r w:rsidR="006718B9">
        <w:rPr>
          <w:noProof/>
          <w:color w:val="000000" w:themeColor="text1"/>
        </w:rPr>
        <w:t>[48]</w:t>
      </w:r>
      <w:r w:rsidRPr="00651974">
        <w:rPr>
          <w:color w:val="000000" w:themeColor="text1"/>
        </w:rPr>
        <w:fldChar w:fldCharType="end"/>
      </w:r>
      <w:r w:rsidRPr="00651974">
        <w:rPr>
          <w:color w:val="000000" w:themeColor="text1"/>
        </w:rPr>
        <w:t xml:space="preserve">. AATs </w:t>
      </w:r>
      <w:r w:rsidR="00422D09">
        <w:rPr>
          <w:color w:val="000000" w:themeColor="text1"/>
        </w:rPr>
        <w:t xml:space="preserve">catalyze the </w:t>
      </w:r>
      <w:r w:rsidRPr="00651974">
        <w:rPr>
          <w:color w:val="000000" w:themeColor="text1"/>
        </w:rPr>
        <w:t xml:space="preserve">transfer </w:t>
      </w:r>
      <w:r w:rsidR="00422D09">
        <w:rPr>
          <w:color w:val="000000" w:themeColor="text1"/>
        </w:rPr>
        <w:t>of the</w:t>
      </w:r>
      <w:r w:rsidRPr="00651974">
        <w:rPr>
          <w:color w:val="000000" w:themeColor="text1"/>
        </w:rPr>
        <w:t xml:space="preserve"> acyl </w:t>
      </w:r>
      <w:r w:rsidR="00422D09">
        <w:rPr>
          <w:color w:val="000000" w:themeColor="text1"/>
        </w:rPr>
        <w:t>group</w:t>
      </w:r>
      <w:r w:rsidRPr="00651974">
        <w:rPr>
          <w:color w:val="000000" w:themeColor="text1"/>
        </w:rPr>
        <w:t xml:space="preserve"> from an acyl-CoA </w:t>
      </w:r>
      <w:r w:rsidR="00422D09">
        <w:rPr>
          <w:color w:val="000000" w:themeColor="text1"/>
        </w:rPr>
        <w:t>(</w:t>
      </w:r>
      <w:r w:rsidRPr="00651974">
        <w:rPr>
          <w:color w:val="000000" w:themeColor="text1"/>
        </w:rPr>
        <w:t>donor</w:t>
      </w:r>
      <w:r w:rsidR="00422D09">
        <w:rPr>
          <w:color w:val="000000" w:themeColor="text1"/>
        </w:rPr>
        <w:t>)</w:t>
      </w:r>
      <w:r w:rsidRPr="00651974">
        <w:rPr>
          <w:color w:val="000000" w:themeColor="text1"/>
        </w:rPr>
        <w:t xml:space="preserve"> to an </w:t>
      </w:r>
      <w:r w:rsidR="00422D09" w:rsidRPr="00651974">
        <w:rPr>
          <w:color w:val="000000" w:themeColor="text1"/>
        </w:rPr>
        <w:t xml:space="preserve">alcohol </w:t>
      </w:r>
      <w:r w:rsidR="00422D09">
        <w:rPr>
          <w:color w:val="000000" w:themeColor="text1"/>
        </w:rPr>
        <w:t>(</w:t>
      </w:r>
      <w:r w:rsidRPr="00651974">
        <w:rPr>
          <w:color w:val="000000" w:themeColor="text1"/>
        </w:rPr>
        <w:t>acceptor</w:t>
      </w:r>
      <w:r w:rsidR="00422D09">
        <w:rPr>
          <w:color w:val="000000" w:themeColor="text1"/>
        </w:rPr>
        <w:t>)</w:t>
      </w:r>
      <w:r w:rsidRPr="00651974">
        <w:rPr>
          <w:color w:val="000000" w:themeColor="text1"/>
        </w:rPr>
        <w:t xml:space="preserve"> </w:t>
      </w:r>
      <w:r w:rsidR="00651974" w:rsidRPr="00651974">
        <w:rPr>
          <w:color w:val="000000" w:themeColor="text1"/>
        </w:rPr>
        <w:fldChar w:fldCharType="begin"/>
      </w:r>
      <w:r w:rsidR="00D56615">
        <w:rPr>
          <w:color w:val="000000" w:themeColor="text1"/>
        </w:rPr>
        <w:instrText xml:space="preserve"> ADDIN EN.CITE &lt;EndNote&gt;&lt;Cite&gt;&lt;Author&gt;Seo&lt;/Author&gt;&lt;Year&gt;2019&lt;/Year&gt;&lt;RecNum&gt;21&lt;/RecNum&gt;&lt;DisplayText&gt;[25]&lt;/DisplayText&gt;&lt;record&gt;&lt;rec-number&gt;21&lt;/rec-number&gt;&lt;foreign-keys&gt;&lt;key app="EN" db-id="r2r2are9be9wwee5v0r5wfxa9wefxtad5vr2" timestamp="1600888259"&gt;21&lt;/key&gt;&lt;/foreign-keys&gt;&lt;ref-type name="Journal Article"&gt;17&lt;/ref-type&gt;&lt;contributors&gt;&lt;authors&gt;&lt;author&gt;Seo, Hyeongmin&lt;/author&gt;&lt;author&gt;Lee, Jong-Won&lt;/author&gt;&lt;author&gt;Garcia, Sergio&lt;/author&gt;&lt;author&gt;Trinh, Cong T.&lt;/author&gt;&lt;/authors&gt;&lt;/contributors&gt;&lt;titles&gt;&lt;title&gt;Single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Biofuels&lt;/secondary-title&gt;&lt;/titles&gt;&lt;periodical&gt;&lt;full-title&gt;Biotechnology for Biofuels&lt;/full-title&gt;&lt;/periodical&gt;&lt;pages&gt;245&lt;/pages&gt;&lt;volume&gt;12&lt;/volume&gt;&lt;number&gt;1&lt;/number&gt;&lt;dates&gt;&lt;year&gt;2019&lt;/year&gt;&lt;pub-dates&gt;&lt;date&gt;2019/10/15&lt;/date&gt;&lt;/pub-dates&gt;&lt;/dates&gt;&lt;isbn&gt;1754-6834&lt;/isbn&gt;&lt;urls&gt;&lt;related-urls&gt;&lt;url&gt;https://doi.org/10.1186/s13068-019-1583-8&lt;/url&gt;&lt;/related-urls&gt;&lt;/urls&gt;&lt;electronic-resource-num&gt;10.1186/s13068-019-1583-8&lt;/electronic-resource-num&gt;&lt;/record&gt;&lt;/Cite&gt;&lt;/EndNote&gt;</w:instrText>
      </w:r>
      <w:r w:rsidR="00651974" w:rsidRPr="00651974">
        <w:rPr>
          <w:color w:val="000000" w:themeColor="text1"/>
        </w:rPr>
        <w:fldChar w:fldCharType="separate"/>
      </w:r>
      <w:r w:rsidR="00D56615">
        <w:rPr>
          <w:noProof/>
          <w:color w:val="000000" w:themeColor="text1"/>
        </w:rPr>
        <w:t>[25]</w:t>
      </w:r>
      <w:r w:rsidR="00651974" w:rsidRPr="00651974">
        <w:rPr>
          <w:color w:val="000000" w:themeColor="text1"/>
        </w:rPr>
        <w:fldChar w:fldCharType="end"/>
      </w:r>
      <w:r w:rsidRPr="00651974">
        <w:rPr>
          <w:color w:val="000000" w:themeColor="text1"/>
        </w:rPr>
        <w:t>. Thus</w:t>
      </w:r>
      <w:r w:rsidRPr="00D83FE3">
        <w:rPr>
          <w:color w:val="000000" w:themeColor="text1"/>
        </w:rPr>
        <w:t>, t</w:t>
      </w:r>
      <w:r w:rsidRPr="00D83FE3">
        <w:rPr>
          <w:color w:val="000000" w:themeColor="text1"/>
          <w:shd w:val="clear" w:color="auto" w:fill="FFFFFF"/>
        </w:rPr>
        <w:t>he final</w:t>
      </w:r>
      <w:r w:rsidRPr="0096593A">
        <w:rPr>
          <w:color w:val="000000" w:themeColor="text1"/>
          <w:shd w:val="clear" w:color="auto" w:fill="FFFFFF"/>
        </w:rPr>
        <w:t xml:space="preserve"> products can be diverse</w:t>
      </w:r>
      <w:r>
        <w:rPr>
          <w:color w:val="000000" w:themeColor="text1"/>
          <w:shd w:val="clear" w:color="auto" w:fill="FFFFFF"/>
        </w:rPr>
        <w:t>, depending on</w:t>
      </w:r>
      <w:r w:rsidRPr="0096593A">
        <w:rPr>
          <w:color w:val="000000" w:themeColor="text1"/>
          <w:shd w:val="clear" w:color="auto" w:fill="FFFFFF"/>
        </w:rPr>
        <w:t xml:space="preserve"> the substrate specificity of AAT towards acyl-CoAs and alcohols</w:t>
      </w:r>
      <w:r>
        <w:rPr>
          <w:color w:val="000000" w:themeColor="text1"/>
          <w:shd w:val="clear" w:color="auto" w:fill="FFFFFF"/>
        </w:rPr>
        <w:t xml:space="preserve"> </w:t>
      </w:r>
      <w:r w:rsidRPr="00465F17">
        <w:rPr>
          <w:color w:val="000000" w:themeColor="text1"/>
          <w:shd w:val="clear" w:color="auto" w:fill="FFFFFF"/>
        </w:rPr>
        <w:fldChar w:fldCharType="begin"/>
      </w:r>
      <w:r w:rsidR="006718B9">
        <w:rPr>
          <w:color w:val="000000" w:themeColor="text1"/>
          <w:shd w:val="clear" w:color="auto" w:fill="FFFFFF"/>
        </w:rPr>
        <w:instrText xml:space="preserve"> ADDIN EN.CITE &lt;EndNote&gt;&lt;Cite&gt;&lt;Author&gt;Navarro-Retamal&lt;/Author&gt;&lt;Year&gt;2016&lt;/Year&gt;&lt;RecNum&gt;48&lt;/RecNum&gt;&lt;DisplayText&gt;[49]&lt;/DisplayText&gt;&lt;record&gt;&lt;rec-number&gt;48&lt;/rec-number&gt;&lt;foreign-keys&gt;&lt;key app="EN" db-id="r2r2are9be9wwee5v0r5wfxa9wefxtad5vr2" timestamp="1600888260"&gt;48&lt;/key&gt;&lt;/foreign-keys&gt;&lt;ref-type name="Journal Article"&gt;17&lt;/ref-type&gt;&lt;contributors&gt;&lt;authors&gt;&lt;author&gt;Navarro-Retamal, C.&lt;/author&gt;&lt;author&gt;Gaete-Eastman, C.&lt;/author&gt;&lt;author&gt;Herrera, R.&lt;/author&gt;&lt;author&gt;Caballero, J.&lt;/author&gt;&lt;author&gt;Alzate-Morales, J. H.&lt;/author&gt;&lt;/authors&gt;&lt;/contributors&gt;&lt;auth-address&gt;Univ Talca, Fac Ingn, Ctr Bioinformat &amp;amp; Simulac Mol, 2 Norte 685,Casilla 721, Talca, Chile&amp;#xD;Univ Talca, Inst Ciencias Biol, Lab Fisiol Vegetal &amp;amp; Genet Mol, Casilla 747, Talca, Chile&lt;/auth-address&gt;&lt;titles&gt;&lt;title&gt;Structural and Affinity Determinants in the Interaction between Alcohol Acyltransferase from F. x ananassa and Several Alcohol Substrates: A Computational Study&lt;/title&gt;&lt;secondary-title&gt;Plos One&lt;/secondary-title&gt;&lt;alt-title&gt;Plos One&amp;#xD;Plos One&lt;/alt-title&gt;&lt;/titles&gt;&lt;periodical&gt;&lt;full-title&gt;Plos One&lt;/full-title&gt;&lt;abbr-1&gt;Plos One&lt;/abbr-1&gt;&lt;/periodical&gt;&lt;volume&gt;11&lt;/volume&gt;&lt;number&gt;4&lt;/number&gt;&lt;keywords&gt;&lt;keyword&gt;protein structures&lt;/keyword&gt;&lt;keyword&gt;structure prediction&lt;/keyword&gt;&lt;keyword&gt;proposed mechanism&lt;/keyword&gt;&lt;keyword&gt;molecular-dynamics&lt;/keyword&gt;&lt;keyword&gt;vinorine synthase&lt;/keyword&gt;&lt;keyword&gt;strawberry&lt;/keyword&gt;&lt;keyword&gt;aroma&lt;/keyword&gt;&lt;keyword&gt;bahd&lt;/keyword&gt;&lt;keyword&gt;acetyltransferase&lt;/keyword&gt;&lt;keyword&gt;simulation&lt;/keyword&gt;&lt;/keywords&gt;&lt;dates&gt;&lt;year&gt;2016&lt;/year&gt;&lt;pub-dates&gt;&lt;date&gt;Apr 14&lt;/date&gt;&lt;/pub-dates&gt;&lt;/dates&gt;&lt;isbn&gt;1932-6203&lt;/isbn&gt;&lt;accession-num&gt;WOS:000374131700018&lt;/accession-num&gt;&lt;urls&gt;&lt;related-urls&gt;&lt;url&gt;&amp;lt;Go to ISI&amp;gt;://WOS:000374131700018&lt;/url&gt;&lt;/related-urls&gt;&lt;/urls&gt;&lt;language&gt;English&lt;/language&gt;&lt;/record&gt;&lt;/Cite&gt;&lt;/EndNote&gt;</w:instrText>
      </w:r>
      <w:r w:rsidRPr="00465F17">
        <w:rPr>
          <w:color w:val="000000" w:themeColor="text1"/>
          <w:shd w:val="clear" w:color="auto" w:fill="FFFFFF"/>
        </w:rPr>
        <w:fldChar w:fldCharType="separate"/>
      </w:r>
      <w:r w:rsidR="006718B9">
        <w:rPr>
          <w:noProof/>
          <w:color w:val="000000" w:themeColor="text1"/>
          <w:shd w:val="clear" w:color="auto" w:fill="FFFFFF"/>
        </w:rPr>
        <w:t>[49]</w:t>
      </w:r>
      <w:r w:rsidRPr="00465F17">
        <w:rPr>
          <w:color w:val="000000" w:themeColor="text1"/>
          <w:shd w:val="clear" w:color="auto" w:fill="FFFFFF"/>
        </w:rPr>
        <w:fldChar w:fldCharType="end"/>
      </w:r>
      <w:r w:rsidRPr="00465F17">
        <w:rPr>
          <w:color w:val="000000" w:themeColor="text1"/>
          <w:shd w:val="clear" w:color="auto" w:fill="FFFFFF"/>
        </w:rPr>
        <w:t>.</w:t>
      </w:r>
      <w:r w:rsidRPr="00465F17">
        <w:rPr>
          <w:color w:val="000000" w:themeColor="text1"/>
        </w:rPr>
        <w:t xml:space="preserve"> </w:t>
      </w:r>
      <w:r>
        <w:rPr>
          <w:color w:val="000000" w:themeColor="text1"/>
        </w:rPr>
        <w:t>A</w:t>
      </w:r>
      <w:r w:rsidRPr="00465F17">
        <w:rPr>
          <w:color w:val="000000" w:themeColor="text1"/>
        </w:rPr>
        <w:t>lthough ATF1 has been widely used in production of various acetate esters</w:t>
      </w:r>
      <w:r>
        <w:rPr>
          <w:color w:val="000000" w:themeColor="text1"/>
        </w:rPr>
        <w:t xml:space="preserve"> </w:t>
      </w:r>
      <w:r>
        <w:rPr>
          <w:color w:val="000000" w:themeColor="text1"/>
        </w:rPr>
        <w:fldChar w:fldCharType="begin">
          <w:fldData xml:space="preserve">PEVuZE5vdGU+PENpdGU+PEF1dGhvcj5Sb2RyaWd1ZXo8L0F1dGhvcj48WWVhcj4yMDE0PC9ZZWFy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</w:fldData>
        </w:fldChar>
      </w:r>
      <w:r w:rsidR="00D56615">
        <w:rPr>
          <w:color w:val="000000" w:themeColor="text1"/>
        </w:rPr>
        <w:instrText xml:space="preserve"> ADDIN EN.CITE </w:instrText>
      </w:r>
      <w:r w:rsidR="00D56615">
        <w:rPr>
          <w:color w:val="000000" w:themeColor="text1"/>
        </w:rPr>
        <w:fldChar w:fldCharType="begin">
          <w:fldData xml:space="preserve">PEVuZE5vdGU+PENpdGU+PEF1dGhvcj5Sb2RyaWd1ZXo8L0F1dGhvcj48WWVhcj4yMDE0PC9ZZWFy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</w:fldData>
        </w:fldChar>
      </w:r>
      <w:r w:rsidR="00D56615">
        <w:rPr>
          <w:color w:val="000000" w:themeColor="text1"/>
        </w:rPr>
        <w:instrText xml:space="preserve"> ADDIN EN.CITE.DATA </w:instrText>
      </w:r>
      <w:r w:rsidR="00D56615">
        <w:rPr>
          <w:color w:val="000000" w:themeColor="text1"/>
        </w:rPr>
      </w:r>
      <w:r w:rsidR="00D56615">
        <w:rPr>
          <w:color w:val="000000" w:themeColor="text1"/>
        </w:rPr>
        <w:fldChar w:fldCharType="end"/>
      </w:r>
      <w:r>
        <w:rPr>
          <w:color w:val="000000" w:themeColor="text1"/>
        </w:rPr>
      </w:r>
      <w:r>
        <w:rPr>
          <w:color w:val="000000" w:themeColor="text1"/>
        </w:rPr>
        <w:fldChar w:fldCharType="separate"/>
      </w:r>
      <w:r w:rsidR="00D56615">
        <w:rPr>
          <w:noProof/>
          <w:color w:val="000000" w:themeColor="text1"/>
        </w:rPr>
        <w:t>[2, 23, 24]</w:t>
      </w:r>
      <w:r>
        <w:rPr>
          <w:color w:val="000000" w:themeColor="text1"/>
        </w:rPr>
        <w:fldChar w:fldCharType="end"/>
      </w:r>
      <w:r w:rsidRPr="00465F17">
        <w:rPr>
          <w:color w:val="000000" w:themeColor="text1"/>
        </w:rPr>
        <w:t xml:space="preserve">, </w:t>
      </w:r>
      <w:r>
        <w:rPr>
          <w:color w:val="000000" w:themeColor="text1"/>
        </w:rPr>
        <w:t>it</w:t>
      </w:r>
      <w:r w:rsidRPr="00465F17">
        <w:rPr>
          <w:color w:val="000000" w:themeColor="text1"/>
        </w:rPr>
        <w:t xml:space="preserve"> has </w:t>
      </w:r>
      <w:r>
        <w:rPr>
          <w:color w:val="000000" w:themeColor="text1"/>
        </w:rPr>
        <w:t>some</w:t>
      </w:r>
      <w:r w:rsidRPr="00465F17">
        <w:rPr>
          <w:color w:val="000000" w:themeColor="text1"/>
        </w:rPr>
        <w:t xml:space="preserve"> drawbacks in microbial production of esters. For example, ATF1 </w:t>
      </w:r>
      <w:r w:rsidRPr="00465F17">
        <w:rPr>
          <w:rFonts w:eastAsia="Batang"/>
          <w:color w:val="000000" w:themeColor="text1"/>
        </w:rPr>
        <w:t xml:space="preserve">could not catalyze other acyl-CoAs than acetyl-CoA </w:t>
      </w:r>
      <w:r w:rsidRPr="00465F17">
        <w:rPr>
          <w:color w:val="000000" w:themeColor="text1"/>
        </w:rPr>
        <w:fldChar w:fldCharType="begin"/>
      </w:r>
      <w:r w:rsidR="006718B9">
        <w:rPr>
          <w:color w:val="000000" w:themeColor="text1"/>
        </w:rPr>
        <w:instrText xml:space="preserve"> ADDIN EN.CITE &lt;EndNote&gt;&lt;Cite&gt;&lt;Author&gt;Nancolas&lt;/Author&gt;&lt;Year&gt;2017&lt;/Year&gt;&lt;RecNum&gt;47&lt;/RecNum&gt;&lt;DisplayText&gt;[48]&lt;/DisplayText&gt;&lt;record&gt;&lt;rec-number&gt;47&lt;/rec-number&gt;&lt;foreign-keys&gt;&lt;key app="EN" db-id="r2r2are9be9wwee5v0r5wfxa9wefxtad5vr2" timestamp="1600888260"&gt;47&lt;/key&gt;&lt;/foreign-keys&gt;&lt;ref-type name="Journal Article"&gt;17&lt;/ref-type&gt;&lt;contributors&gt;&lt;authors&gt;&lt;author&gt;Nancolas, B.&lt;/author&gt;&lt;author&gt;Bull, I. D.&lt;/author&gt;&lt;author&gt;Stenner, R.&lt;/author&gt;&lt;author&gt;Dufour, V.&lt;/author&gt;&lt;author&gt;Curnow, P.&lt;/author&gt;&lt;/authors&gt;&lt;/contributors&gt;&lt;auth-address&gt;Univ Bristol, Sch Biochem, Univ Walk, Bristol, Avon, England&amp;#xD;Univ Bristol, Sch Chem, Bristol, Avon, England&amp;#xD;Univ Bristol, Bristol Ctr Funct Nanomat, Bristol, Avon, England&amp;#xD;BrisSynBio, Life Sci Bldg,Tyndall Ave, Bristol, Avon, England&lt;/auth-address&gt;&lt;titles&gt;&lt;title&gt;Saccharomyces cerevisiae Atf1p is an alcohol acetyltransferase and a thioesterase in vitro&lt;/title&gt;&lt;secondary-title&gt;Yeast&lt;/secondary-title&gt;&lt;alt-title&gt;Yeast&amp;#xD;Yeast&lt;/alt-title&gt;&lt;/titles&gt;&lt;periodical&gt;&lt;full-title&gt;Yeast&lt;/full-title&gt;&lt;abbr-1&gt;Yeast&lt;/abbr-1&gt;&lt;/periodical&gt;&lt;pages&gt;239-251&lt;/pages&gt;&lt;volume&gt;34&lt;/volume&gt;&lt;number&gt;6&lt;/number&gt;&lt;keywords&gt;&lt;keyword&gt;enzymes&lt;/keyword&gt;&lt;keyword&gt;metabolism&lt;/keyword&gt;&lt;keyword&gt;protein purification&lt;/keyword&gt;&lt;keyword&gt;protein secondary structure&lt;/keyword&gt;&lt;keyword&gt;circular-dichroism spectroscopy&lt;/keyword&gt;&lt;keyword&gt;chloramphenicol acetyltransferase&lt;/keyword&gt;&lt;keyword&gt;ester biosynthesis&lt;/keyword&gt;&lt;keyword&gt;escherichia-coli&lt;/keyword&gt;&lt;keyword&gt;dihydrolipoamide acetyltransferase&lt;/keyword&gt;&lt;keyword&gt;carnitine acetyltransferase&lt;/keyword&gt;&lt;keyword&gt;choline-acetyltransferase&lt;/keyword&gt;&lt;keyword&gt;volatile esters&lt;/keyword&gt;&lt;keyword&gt;flavor profiles&lt;/keyword&gt;&lt;/keywords&gt;&lt;dates&gt;&lt;year&gt;2017&lt;/year&gt;&lt;pub-dates&gt;&lt;date&gt;Jun&lt;/date&gt;&lt;/pub-dates&gt;&lt;/dates&gt;&lt;isbn&gt;0749-503x&lt;/isbn&gt;&lt;accession-num&gt;WOS:000405098900001&lt;/accession-num&gt;&lt;urls&gt;&lt;related-urls&gt;&lt;url&gt;&amp;lt;Go to ISI&amp;gt;://WOS:000405098900001&lt;/url&gt;&lt;/related-urls&gt;&lt;/urls&gt;&lt;language&gt;English&lt;/language&gt;&lt;/record&gt;&lt;/Cite&gt;&lt;/EndNote&gt;</w:instrText>
      </w:r>
      <w:r w:rsidRPr="00465F17">
        <w:rPr>
          <w:color w:val="000000" w:themeColor="text1"/>
        </w:rPr>
        <w:fldChar w:fldCharType="separate"/>
      </w:r>
      <w:r w:rsidR="006718B9">
        <w:rPr>
          <w:noProof/>
          <w:color w:val="000000" w:themeColor="text1"/>
        </w:rPr>
        <w:t>[48]</w:t>
      </w:r>
      <w:r w:rsidRPr="00465F17">
        <w:rPr>
          <w:color w:val="000000" w:themeColor="text1"/>
        </w:rPr>
        <w:fldChar w:fldCharType="end"/>
      </w:r>
      <w:r w:rsidRPr="00465F17">
        <w:rPr>
          <w:rFonts w:eastAsia="Batang"/>
          <w:color w:val="000000" w:themeColor="text1"/>
        </w:rPr>
        <w:t xml:space="preserve"> and showed the very </w:t>
      </w:r>
      <w:r w:rsidRPr="00465F17">
        <w:rPr>
          <w:color w:val="000000" w:themeColor="text1"/>
          <w:shd w:val="clear" w:color="auto" w:fill="FFFFFF"/>
        </w:rPr>
        <w:t xml:space="preserve">poor solubility in prokaryotes like </w:t>
      </w:r>
      <w:r>
        <w:rPr>
          <w:i/>
          <w:iCs/>
          <w:color w:val="000000" w:themeColor="text1"/>
          <w:shd w:val="clear" w:color="auto" w:fill="FFFFFF"/>
        </w:rPr>
        <w:t>E. coli</w:t>
      </w:r>
      <w:r w:rsidRPr="00465F17">
        <w:rPr>
          <w:color w:val="000000" w:themeColor="text1"/>
          <w:shd w:val="clear" w:color="auto" w:fill="FFFFFF"/>
        </w:rPr>
        <w:t xml:space="preserve"> </w:t>
      </w:r>
      <w:r w:rsidRPr="00465F17">
        <w:rPr>
          <w:color w:val="000000" w:themeColor="text1"/>
          <w:shd w:val="clear" w:color="auto" w:fill="FFFFFF"/>
        </w:rPr>
        <w:fldChar w:fldCharType="begin">
          <w:fldData xml:space="preserve">PEVuZE5vdGU+PENpdGU+PEF1dGhvcj5aaHU8L0F1dGhvcj48WWVhcj4yMDE1PC9ZZWFyPjxSZWNO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</w:fldData>
        </w:fldChar>
      </w:r>
      <w:r w:rsidR="006718B9">
        <w:rPr>
          <w:color w:val="000000" w:themeColor="text1"/>
          <w:shd w:val="clear" w:color="auto" w:fill="FFFFFF"/>
        </w:rPr>
        <w:instrText xml:space="preserve"> ADDIN EN.CITE </w:instrText>
      </w:r>
      <w:r w:rsidR="006718B9">
        <w:rPr>
          <w:color w:val="000000" w:themeColor="text1"/>
          <w:shd w:val="clear" w:color="auto" w:fill="FFFFFF"/>
        </w:rPr>
        <w:fldChar w:fldCharType="begin">
          <w:fldData xml:space="preserve">PEVuZE5vdGU+PENpdGU+PEF1dGhvcj5aaHU8L0F1dGhvcj48WWVhcj4yMDE1PC9ZZWFyPjxSZWNO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</w:fldData>
        </w:fldChar>
      </w:r>
      <w:r w:rsidR="006718B9">
        <w:rPr>
          <w:color w:val="000000" w:themeColor="text1"/>
          <w:shd w:val="clear" w:color="auto" w:fill="FFFFFF"/>
        </w:rPr>
        <w:instrText xml:space="preserve"> ADDIN EN.CITE.DATA </w:instrText>
      </w:r>
      <w:r w:rsidR="006718B9">
        <w:rPr>
          <w:color w:val="000000" w:themeColor="text1"/>
          <w:shd w:val="clear" w:color="auto" w:fill="FFFFFF"/>
        </w:rPr>
      </w:r>
      <w:r w:rsidR="006718B9">
        <w:rPr>
          <w:color w:val="000000" w:themeColor="text1"/>
          <w:shd w:val="clear" w:color="auto" w:fill="FFFFFF"/>
        </w:rPr>
        <w:fldChar w:fldCharType="end"/>
      </w:r>
      <w:r w:rsidRPr="00465F17">
        <w:rPr>
          <w:color w:val="000000" w:themeColor="text1"/>
          <w:shd w:val="clear" w:color="auto" w:fill="FFFFFF"/>
        </w:rPr>
      </w:r>
      <w:r w:rsidRPr="00465F17">
        <w:rPr>
          <w:color w:val="000000" w:themeColor="text1"/>
          <w:shd w:val="clear" w:color="auto" w:fill="FFFFFF"/>
        </w:rPr>
        <w:fldChar w:fldCharType="separate"/>
      </w:r>
      <w:r w:rsidR="006718B9">
        <w:rPr>
          <w:noProof/>
          <w:color w:val="000000" w:themeColor="text1"/>
          <w:shd w:val="clear" w:color="auto" w:fill="FFFFFF"/>
        </w:rPr>
        <w:t>[50]</w:t>
      </w:r>
      <w:r w:rsidRPr="00465F17">
        <w:rPr>
          <w:color w:val="000000" w:themeColor="text1"/>
          <w:shd w:val="clear" w:color="auto" w:fill="FFFFFF"/>
        </w:rPr>
        <w:fldChar w:fldCharType="end"/>
      </w:r>
      <w:r w:rsidRPr="00465F17">
        <w:rPr>
          <w:color w:val="000000" w:themeColor="text1"/>
          <w:shd w:val="clear" w:color="auto" w:fill="FFFFFF"/>
        </w:rPr>
        <w:t>. Further, its h</w:t>
      </w:r>
      <w:r w:rsidRPr="00465F17">
        <w:rPr>
          <w:color w:val="000000" w:themeColor="text1"/>
        </w:rPr>
        <w:t xml:space="preserve">igh </w:t>
      </w:r>
      <w:r w:rsidRPr="00465F17">
        <w:rPr>
          <w:i/>
          <w:iCs/>
          <w:color w:val="000000" w:themeColor="text1"/>
        </w:rPr>
        <w:t>K</w:t>
      </w:r>
      <w:r w:rsidRPr="00465F17">
        <w:rPr>
          <w:color w:val="000000" w:themeColor="text1"/>
          <w:vertAlign w:val="subscript"/>
        </w:rPr>
        <w:t xml:space="preserve">M </w:t>
      </w:r>
      <w:r w:rsidRPr="00465F17">
        <w:rPr>
          <w:color w:val="000000" w:themeColor="text1"/>
        </w:rPr>
        <w:t>values for alcohol substrates (</w:t>
      </w:r>
      <w:r>
        <w:rPr>
          <w:color w:val="000000" w:themeColor="text1"/>
        </w:rPr>
        <w:t xml:space="preserve">i.e., </w:t>
      </w:r>
      <w:r w:rsidRPr="00465F17">
        <w:rPr>
          <w:color w:val="000000" w:themeColor="text1"/>
        </w:rPr>
        <w:t>~20.2 mM for isobutanol</w:t>
      </w:r>
      <w:r>
        <w:rPr>
          <w:color w:val="000000" w:themeColor="text1"/>
        </w:rPr>
        <w:t xml:space="preserve"> and</w:t>
      </w:r>
      <w:r w:rsidRPr="00465F17">
        <w:rPr>
          <w:color w:val="000000" w:themeColor="text1"/>
        </w:rPr>
        <w:t xml:space="preserve"> ~26.0 mM for isoamyl alcohol) can lead to the inefficient ester production associated with the cytotoxicity from high-level alcohol production </w:t>
      </w:r>
      <w:r w:rsidRPr="00465F17">
        <w:rPr>
          <w:color w:val="000000" w:themeColor="text1"/>
        </w:rPr>
        <w:fldChar w:fldCharType="begin"/>
      </w:r>
      <w:r w:rsidR="004718BA">
        <w:rPr>
          <w:color w:val="000000" w:themeColor="text1"/>
        </w:rPr>
        <w:instrText xml:space="preserve"> ADDIN EN.CITE &lt;EndNote&gt;&lt;Cite&gt;&lt;Author&gt;Tai&lt;/Author&gt;&lt;Year&gt;2015&lt;/Year&gt;&lt;RecNum&gt;23&lt;/RecNum&gt;&lt;DisplayText&gt;[20]&lt;/DisplayText&gt;&lt;record&gt;&lt;rec-number&gt;23&lt;/rec-number&gt;&lt;foreign-keys&gt;&lt;key app="EN" db-id="r2r2are9be9wwee5v0r5wfxa9wefxtad5vr2" timestamp="1600888259"&gt;23&lt;/key&gt;&lt;/foreign-keys&gt;&lt;ref-type name="Journal Article"&gt;17&lt;/ref-type&gt;&lt;contributors&gt;&lt;authors&gt;&lt;author&gt;Tai, Yi-Shu&lt;/author&gt;&lt;author&gt;Xiong, Mingyong&lt;/author&gt;&lt;author&gt;Zhang, Kechun&lt;/author&gt;&lt;/authors&gt;&lt;/contributors&gt;&lt;titles&gt;&lt;title&gt;Engineered biosynthesis of medium-chain esters in Escherichia coli&lt;/title&gt;&lt;secondary-title&gt;Metabolic Engineering&lt;/secondary-title&gt;&lt;/titles&gt;&lt;periodical&gt;&lt;full-title&gt;Metabolic Engineering&lt;/full-title&gt;&lt;/periodical&gt;&lt;pages&gt;20-28&lt;/pages&gt;&lt;volume&gt;27&lt;/volume&gt;&lt;dates&gt;&lt;year&gt;2015&lt;/year&gt;&lt;/dates&gt;&lt;isbn&gt;1096-7176&lt;/isbn&gt;&lt;urls&gt;&lt;/urls&gt;&lt;/record&gt;&lt;/Cite&gt;&lt;/EndNote&gt;</w:instrText>
      </w:r>
      <w:r w:rsidRPr="00465F17">
        <w:rPr>
          <w:color w:val="000000" w:themeColor="text1"/>
        </w:rPr>
        <w:fldChar w:fldCharType="separate"/>
      </w:r>
      <w:r w:rsidR="004718BA">
        <w:rPr>
          <w:noProof/>
          <w:color w:val="000000" w:themeColor="text1"/>
        </w:rPr>
        <w:t>[</w:t>
      </w:r>
      <w:r w:rsidR="00651974">
        <w:rPr>
          <w:noProof/>
          <w:color w:val="000000" w:themeColor="text1"/>
        </w:rPr>
        <w:t>20</w:t>
      </w:r>
      <w:r w:rsidR="004718BA">
        <w:rPr>
          <w:noProof/>
          <w:color w:val="000000" w:themeColor="text1"/>
        </w:rPr>
        <w:t>]</w:t>
      </w:r>
      <w:r w:rsidRPr="00465F17">
        <w:rPr>
          <w:color w:val="000000" w:themeColor="text1"/>
        </w:rPr>
        <w:fldChar w:fldCharType="end"/>
      </w:r>
      <w:r w:rsidRPr="00465F17">
        <w:rPr>
          <w:color w:val="000000" w:themeColor="text1"/>
        </w:rPr>
        <w:t xml:space="preserve">. Moreover, its precise rational design is limited by the lack of </w:t>
      </w:r>
      <w:r>
        <w:rPr>
          <w:color w:val="000000" w:themeColor="text1"/>
        </w:rPr>
        <w:t xml:space="preserve">available </w:t>
      </w:r>
      <w:r w:rsidRPr="00465F17">
        <w:rPr>
          <w:color w:val="000000" w:themeColor="text1"/>
        </w:rPr>
        <w:t>3D crystal structure.</w:t>
      </w:r>
    </w:p>
    <w:p w14:paraId="789193B7" w14:textId="73B82761" w:rsidR="00A06BAA" w:rsidRPr="00E32551" w:rsidRDefault="00A06BAA" w:rsidP="009521A5">
      <w:pPr>
        <w:tabs>
          <w:tab w:val="left" w:pos="720"/>
        </w:tabs>
        <w:spacing w:line="480" w:lineRule="auto"/>
        <w:jc w:val="both"/>
        <w:rPr>
          <w:color w:val="000000" w:themeColor="text1"/>
          <w:shd w:val="clear" w:color="auto" w:fill="FFFFFF"/>
        </w:rPr>
      </w:pPr>
      <w:r>
        <w:rPr>
          <w:color w:val="000000" w:themeColor="text1"/>
        </w:rPr>
        <w:tab/>
      </w:r>
      <w:r>
        <w:rPr>
          <w:color w:val="000000" w:themeColor="text1"/>
          <w:shd w:val="clear" w:color="auto" w:fill="FFFFFF"/>
        </w:rPr>
        <w:t xml:space="preserve">Like the combinatorial chemical synthesis </w:t>
      </w:r>
      <w:r>
        <w:rPr>
          <w:color w:val="000000" w:themeColor="text1"/>
          <w:shd w:val="clear" w:color="auto" w:fill="FFFFFF"/>
        </w:rPr>
        <w:fldChar w:fldCharType="begin"/>
      </w:r>
      <w:r w:rsidR="006718B9">
        <w:rPr>
          <w:color w:val="000000" w:themeColor="text1"/>
          <w:shd w:val="clear" w:color="auto" w:fill="FFFFFF"/>
        </w:rPr>
        <w:instrText xml:space="preserve"> ADDIN EN.CITE &lt;EndNote&gt;&lt;Cite&gt;&lt;Author&gt;Luo&lt;/Author&gt;&lt;Year&gt;2019&lt;/Year&gt;&lt;RecNum&gt;55&lt;/RecNum&gt;&lt;DisplayText&gt;[51]&lt;/DisplayText&gt;&lt;record&gt;&lt;rec-number&gt;55&lt;/rec-number&gt;&lt;foreign-keys&gt;&lt;key app="EN" db-id="r2r2are9be9wwee5v0r5wfxa9wefxtad5vr2" timestamp="1600888260"&gt;55&lt;/key&gt;&lt;/foreign-keys&gt;&lt;ref-type name="Journal Article"&gt;17&lt;/ref-type&gt;&lt;contributors&gt;&lt;authors&gt;&lt;author&gt;Luo, Xiaozhou&lt;/author&gt;&lt;author&gt;Reiter, Michael A.&lt;/author&gt;&lt;author&gt;d’Espaux, Leo&lt;/author&gt;&lt;author&gt;Wong, Jeff&lt;/author&gt;&lt;author&gt;Denby, Charles M.&lt;/author&gt;&lt;author&gt;Lechner, Anna&lt;/author&gt;&lt;author&gt;Zhang, Yunfeng&lt;/author&gt;&lt;author&gt;Grzybowski, Adrian T.&lt;/author&gt;&lt;author&gt;Harth, Simon&lt;/author&gt;&lt;author&gt;Lin, Weiyin&lt;/author&gt;&lt;author&gt;Lee, Hyunsu&lt;/author&gt;&lt;author&gt;Yu, Changhua&lt;/author&gt;&lt;author&gt;Shin, John&lt;/author&gt;&lt;author&gt;Deng, Kai&lt;/author&gt;&lt;author&gt;Benites, Veronica T.&lt;/author&gt;&lt;author&gt;Wang, George&lt;/author&gt;&lt;author&gt;Baidoo, Edward E. K.&lt;/author&gt;&lt;author&gt;Chen, Yan&lt;/author&gt;&lt;author&gt;Dev, Ishaan&lt;/author&gt;&lt;author&gt;Petzold, Christopher J.&lt;/author&gt;&lt;author&gt;Keasling, Jay D.&lt;/author&gt;&lt;/authors&gt;&lt;/contributors&gt;&lt;titles&gt;&lt;title&gt;Complete biosynthesis of cannabinoids and their unnatural analogues in yeast&lt;/title&gt;&lt;secondary-title&gt;Nature&lt;/secondary-title&gt;&lt;/titles&gt;&lt;periodical&gt;&lt;full-title&gt;Nature&lt;/full-title&gt;&lt;/periodical&gt;&lt;pages&gt;123-126&lt;/pages&gt;&lt;volume&gt;567&lt;/volume&gt;&lt;number&gt;7746&lt;/number&gt;&lt;dates&gt;&lt;year&gt;2019&lt;/year&gt;&lt;pub-dates&gt;&lt;date&gt;2019/03/01&lt;/date&gt;&lt;/pub-dates&gt;&lt;/dates&gt;&lt;isbn&gt;1476-4687&lt;/isbn&gt;&lt;urls&gt;&lt;related-urls&gt;&lt;url&gt;https://doi.org/10.1038/s41586-019-0978-9&lt;/url&gt;&lt;/related-urls&gt;&lt;/urls&gt;&lt;electronic-resource-num&gt;10.1038/s41586-019-0978-9&lt;/electronic-resource-num&gt;&lt;/record&gt;&lt;/Cite&gt;&lt;/EndNote&gt;</w:instrText>
      </w:r>
      <w:r>
        <w:rPr>
          <w:color w:val="000000" w:themeColor="text1"/>
          <w:shd w:val="clear" w:color="auto" w:fill="FFFFFF"/>
        </w:rPr>
        <w:fldChar w:fldCharType="separate"/>
      </w:r>
      <w:r w:rsidR="006718B9">
        <w:rPr>
          <w:noProof/>
          <w:color w:val="000000" w:themeColor="text1"/>
          <w:shd w:val="clear" w:color="auto" w:fill="FFFFFF"/>
        </w:rPr>
        <w:t>[51]</w:t>
      </w:r>
      <w:r>
        <w:rPr>
          <w:color w:val="000000" w:themeColor="text1"/>
          <w:shd w:val="clear" w:color="auto" w:fill="FFFFFF"/>
        </w:rPr>
        <w:fldChar w:fldCharType="end"/>
      </w:r>
      <w:r>
        <w:rPr>
          <w:color w:val="000000" w:themeColor="text1"/>
          <w:shd w:val="clear" w:color="auto" w:fill="FFFFFF"/>
        </w:rPr>
        <w:t>, recent breakthroughs in metabolic engineering and synthetic biology have enabled novel design of microbial cell factories by harnessing their unique and diverse cellular metabolisms to synthesize a large space of molecules</w:t>
      </w:r>
      <w:r w:rsidR="009521A5">
        <w:rPr>
          <w:color w:val="000000" w:themeColor="text1"/>
          <w:shd w:val="clear" w:color="auto" w:fill="FFFFFF"/>
        </w:rPr>
        <w:t xml:space="preserve"> </w:t>
      </w:r>
      <w:r>
        <w:rPr>
          <w:color w:val="000000" w:themeColor="text1"/>
          <w:shd w:val="clear" w:color="auto" w:fill="FFFFFF"/>
        </w:rPr>
        <w:t xml:space="preserve">with complex structures and many enzymatic reaction steps </w:t>
      </w:r>
      <w:r>
        <w:rPr>
          <w:color w:val="000000" w:themeColor="text1"/>
          <w:shd w:val="clear" w:color="auto" w:fill="FFFFFF"/>
        </w:rPr>
        <w:fldChar w:fldCharType="begin">
          <w:fldData xml:space="preserve">PEVuZE5vdGU+PENpdGU+PEF1dGhvcj5HYXJjaWE8L0F1dGhvcj48WWVhcj4yMDE5PC9ZZWFyPjxS
ZWNOdW0+NTY8L1JlY051bT48RGlzcGxheVRleHQ+WzUyXTwvRGlzcGxheVRleHQ+PHJlY29yZD48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6718B9">
        <w:rPr>
          <w:color w:val="000000" w:themeColor="text1"/>
          <w:shd w:val="clear" w:color="auto" w:fill="FFFFFF"/>
        </w:rPr>
        <w:instrText xml:space="preserve"> ADDIN EN.CITE </w:instrText>
      </w:r>
      <w:r w:rsidR="006718B9">
        <w:rPr>
          <w:color w:val="000000" w:themeColor="text1"/>
          <w:shd w:val="clear" w:color="auto" w:fill="FFFFFF"/>
        </w:rPr>
        <w:fldChar w:fldCharType="begin">
          <w:fldData xml:space="preserve">PEVuZE5vdGU+PENpdGU+PEF1dGhvcj5HYXJjaWE8L0F1dGhvcj48WWVhcj4yMDE5PC9ZZWFyPjxS
ZWNOdW0+NTY8L1JlY051bT48RGlzcGxheVRleHQ+WzUyXTwvRGlzcGxheVRleHQ+PHJlY29yZD48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6718B9">
        <w:rPr>
          <w:color w:val="000000" w:themeColor="text1"/>
          <w:shd w:val="clear" w:color="auto" w:fill="FFFFFF"/>
        </w:rPr>
        <w:instrText xml:space="preserve"> ADDIN EN.CITE.DATA </w:instrText>
      </w:r>
      <w:r w:rsidR="006718B9">
        <w:rPr>
          <w:color w:val="000000" w:themeColor="text1"/>
          <w:shd w:val="clear" w:color="auto" w:fill="FFFFFF"/>
        </w:rPr>
      </w:r>
      <w:r w:rsidR="006718B9">
        <w:rPr>
          <w:color w:val="000000" w:themeColor="text1"/>
          <w:shd w:val="clear" w:color="auto" w:fill="FFFFFF"/>
        </w:rPr>
        <w:fldChar w:fldCharType="end"/>
      </w:r>
      <w:r>
        <w:rPr>
          <w:color w:val="000000" w:themeColor="text1"/>
          <w:shd w:val="clear" w:color="auto" w:fill="FFFFFF"/>
        </w:rPr>
      </w:r>
      <w:r>
        <w:rPr>
          <w:color w:val="000000" w:themeColor="text1"/>
          <w:shd w:val="clear" w:color="auto" w:fill="FFFFFF"/>
        </w:rPr>
        <w:fldChar w:fldCharType="separate"/>
      </w:r>
      <w:r w:rsidR="006718B9">
        <w:rPr>
          <w:noProof/>
          <w:color w:val="000000" w:themeColor="text1"/>
          <w:shd w:val="clear" w:color="auto" w:fill="FFFFFF"/>
        </w:rPr>
        <w:t>[52]</w:t>
      </w:r>
      <w:r>
        <w:rPr>
          <w:color w:val="000000" w:themeColor="text1"/>
          <w:shd w:val="clear" w:color="auto" w:fill="FFFFFF"/>
        </w:rPr>
        <w:fldChar w:fldCharType="end"/>
      </w:r>
      <w:r>
        <w:rPr>
          <w:color w:val="000000" w:themeColor="text1"/>
          <w:shd w:val="clear" w:color="auto" w:fill="FFFFFF"/>
        </w:rPr>
        <w:t xml:space="preserve">. </w:t>
      </w:r>
      <w:r w:rsidRPr="00443E23">
        <w:rPr>
          <w:color w:val="000000" w:themeColor="text1"/>
          <w:shd w:val="clear" w:color="auto" w:fill="FFFFFF"/>
        </w:rPr>
        <w:t>The concept of modular cell de</w:t>
      </w:r>
      <w:r w:rsidR="008A24EC">
        <w:rPr>
          <w:color w:val="000000" w:themeColor="text1"/>
          <w:shd w:val="clear" w:color="auto" w:fill="FFFFFF"/>
        </w:rPr>
        <w:t>s</w:t>
      </w:r>
      <w:r w:rsidRPr="00443E23">
        <w:rPr>
          <w:color w:val="000000" w:themeColor="text1"/>
          <w:shd w:val="clear" w:color="auto" w:fill="FFFFFF"/>
        </w:rPr>
        <w:t>ign</w:t>
      </w:r>
      <w:r>
        <w:rPr>
          <w:color w:val="000000" w:themeColor="text1"/>
          <w:shd w:val="clear" w:color="auto" w:fill="FFFFFF"/>
        </w:rPr>
        <w:t>, inspired by modern engineering disciplines and natural systems,</w:t>
      </w:r>
      <w:r w:rsidRPr="00443E23">
        <w:rPr>
          <w:color w:val="000000" w:themeColor="text1"/>
          <w:shd w:val="clear" w:color="auto" w:fill="FFFFFF"/>
        </w:rPr>
        <w:t xml:space="preserve"> </w:t>
      </w:r>
      <w:r>
        <w:rPr>
          <w:color w:val="000000" w:themeColor="text1"/>
          <w:shd w:val="clear" w:color="auto" w:fill="FFFFFF"/>
        </w:rPr>
        <w:t>has</w:t>
      </w:r>
      <w:r w:rsidRPr="00443E23">
        <w:rPr>
          <w:color w:val="000000" w:themeColor="text1"/>
          <w:shd w:val="clear" w:color="auto" w:fill="FFFFFF"/>
        </w:rPr>
        <w:t xml:space="preserve"> </w:t>
      </w:r>
      <w:r>
        <w:rPr>
          <w:color w:val="000000" w:themeColor="text1"/>
          <w:shd w:val="clear" w:color="auto" w:fill="FFFFFF"/>
        </w:rPr>
        <w:t>recently been proposed</w:t>
      </w:r>
      <w:r w:rsidRPr="00443E23">
        <w:rPr>
          <w:color w:val="000000" w:themeColor="text1"/>
          <w:shd w:val="clear" w:color="auto" w:fill="FFFFFF"/>
        </w:rPr>
        <w:t xml:space="preserve"> to enable rapid and predictable construction of multiple production strains to achieve superior performance</w:t>
      </w:r>
      <w:r>
        <w:rPr>
          <w:color w:val="000000" w:themeColor="text1"/>
          <w:shd w:val="clear" w:color="auto" w:fill="FFFFFF"/>
        </w:rPr>
        <w:t xml:space="preserve"> in production of biochemicals such as esters</w:t>
      </w:r>
      <w:r w:rsidRPr="00443E23">
        <w:rPr>
          <w:color w:val="000000" w:themeColor="text1"/>
          <w:shd w:val="clear" w:color="auto" w:fill="FFFFFF"/>
        </w:rPr>
        <w:t xml:space="preserve"> with minimal experimental effort </w:t>
      </w:r>
      <w:r w:rsidRPr="00443E23">
        <w:rPr>
          <w:color w:val="000000" w:themeColor="text1"/>
          <w:shd w:val="clear" w:color="auto" w:fill="FFFFFF"/>
        </w:rPr>
        <w:fldChar w:fldCharType="begin">
          <w:fldData xml:space="preserve">PEVuZE5vdGU+PENpdGU+PEF1dGhvcj5HYXJjaWE8L0F1dGhvcj48WWVhcj4yMDE5PC9ZZWFyPjxS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</w:fldData>
        </w:fldChar>
      </w:r>
      <w:r w:rsidR="006718B9">
        <w:rPr>
          <w:color w:val="000000" w:themeColor="text1"/>
          <w:shd w:val="clear" w:color="auto" w:fill="FFFFFF"/>
        </w:rPr>
        <w:instrText xml:space="preserve"> ADDIN EN.CITE </w:instrText>
      </w:r>
      <w:r w:rsidR="006718B9">
        <w:rPr>
          <w:color w:val="000000" w:themeColor="text1"/>
          <w:shd w:val="clear" w:color="auto" w:fill="FFFFFF"/>
        </w:rPr>
        <w:fldChar w:fldCharType="begin">
          <w:fldData xml:space="preserve">PEVuZE5vdGU+PENpdGU+PEF1dGhvcj5HYXJjaWE8L0F1dGhvcj48WWVhcj4yMDE5PC9ZZWFyPjxS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</w:fldData>
        </w:fldChar>
      </w:r>
      <w:r w:rsidR="006718B9">
        <w:rPr>
          <w:color w:val="000000" w:themeColor="text1"/>
          <w:shd w:val="clear" w:color="auto" w:fill="FFFFFF"/>
        </w:rPr>
        <w:instrText xml:space="preserve"> ADDIN EN.CITE.DATA </w:instrText>
      </w:r>
      <w:r w:rsidR="006718B9">
        <w:rPr>
          <w:color w:val="000000" w:themeColor="text1"/>
          <w:shd w:val="clear" w:color="auto" w:fill="FFFFFF"/>
        </w:rPr>
      </w:r>
      <w:r w:rsidR="006718B9">
        <w:rPr>
          <w:color w:val="000000" w:themeColor="text1"/>
          <w:shd w:val="clear" w:color="auto" w:fill="FFFFFF"/>
        </w:rPr>
        <w:fldChar w:fldCharType="end"/>
      </w:r>
      <w:r w:rsidRPr="00443E23">
        <w:rPr>
          <w:color w:val="000000" w:themeColor="text1"/>
          <w:shd w:val="clear" w:color="auto" w:fill="FFFFFF"/>
        </w:rPr>
      </w:r>
      <w:r w:rsidRPr="00443E23">
        <w:rPr>
          <w:color w:val="000000" w:themeColor="text1"/>
          <w:shd w:val="clear" w:color="auto" w:fill="FFFFFF"/>
        </w:rPr>
        <w:fldChar w:fldCharType="separate"/>
      </w:r>
      <w:r w:rsidR="006718B9">
        <w:rPr>
          <w:noProof/>
          <w:color w:val="000000" w:themeColor="text1"/>
          <w:shd w:val="clear" w:color="auto" w:fill="FFFFFF"/>
        </w:rPr>
        <w:t>[52, 53]</w:t>
      </w:r>
      <w:r w:rsidRPr="00443E23">
        <w:rPr>
          <w:color w:val="000000" w:themeColor="text1"/>
          <w:shd w:val="clear" w:color="auto" w:fill="FFFFFF"/>
        </w:rPr>
        <w:fldChar w:fldCharType="end"/>
      </w:r>
      <w:r>
        <w:rPr>
          <w:color w:val="000000" w:themeColor="text1"/>
          <w:shd w:val="clear" w:color="auto" w:fill="FFFFFF"/>
        </w:rPr>
        <w:t>. Each optimal production strain can be obtained by assembling a modular (chassis) cell with an exchangeable production module(s) in a plug-and-play fashion. Because a modular</w:t>
      </w:r>
      <w:r w:rsidR="009521A5">
        <w:rPr>
          <w:color w:val="000000" w:themeColor="text1"/>
          <w:shd w:val="clear" w:color="auto" w:fill="FFFFFF"/>
        </w:rPr>
        <w:t xml:space="preserve"> </w:t>
      </w:r>
      <w:r>
        <w:rPr>
          <w:color w:val="000000" w:themeColor="text1"/>
          <w:shd w:val="clear" w:color="auto" w:fill="FFFFFF"/>
        </w:rPr>
        <w:lastRenderedPageBreak/>
        <w:t xml:space="preserve">(chassis) cell contains core metabolic phenotypes shared among production modules, the desirable phenotype of each </w:t>
      </w:r>
      <w:r w:rsidRPr="00D83FE3">
        <w:rPr>
          <w:color w:val="000000" w:themeColor="text1"/>
          <w:shd w:val="clear" w:color="auto" w:fill="FFFFFF"/>
        </w:rPr>
        <w:t xml:space="preserve">production strain is determined by the production module, i.e., auxiliary regulatory and metabolic pathways engineered to couple with the modular cell to produce a desirable molecule. Based on the modular cell design principle, the best production strains or </w:t>
      </w:r>
      <w:r w:rsidRPr="00E32551">
        <w:rPr>
          <w:color w:val="000000" w:themeColor="text1"/>
          <w:shd w:val="clear" w:color="auto" w:fill="FFFFFF"/>
        </w:rPr>
        <w:t>modules can be screened or selected based on the growth coupled to product formation phenotypes (Figure 1-</w:t>
      </w:r>
      <w:r w:rsidR="00102CCC" w:rsidRPr="00E32551">
        <w:rPr>
          <w:color w:val="000000" w:themeColor="text1"/>
          <w:shd w:val="clear" w:color="auto" w:fill="FFFFFF"/>
        </w:rPr>
        <w:t>2</w:t>
      </w:r>
      <w:r w:rsidRPr="00E32551">
        <w:rPr>
          <w:color w:val="000000" w:themeColor="text1"/>
          <w:shd w:val="clear" w:color="auto" w:fill="FFFFFF"/>
        </w:rPr>
        <w:t xml:space="preserve">) </w:t>
      </w:r>
      <w:r w:rsidRPr="00E32551">
        <w:rPr>
          <w:color w:val="000000" w:themeColor="text1"/>
          <w:shd w:val="clear" w:color="auto" w:fill="FFFFFF"/>
        </w:rPr>
        <w:fldChar w:fldCharType="begin"/>
      </w:r>
      <w:r w:rsidR="006718B9">
        <w:rPr>
          <w:color w:val="000000" w:themeColor="text1"/>
          <w:shd w:val="clear" w:color="auto" w:fill="FFFFFF"/>
        </w:rPr>
        <w:instrText xml:space="preserve"> ADDIN EN.CITE &lt;EndNote&gt;&lt;Cite&gt;&lt;Author&gt;Trinh&lt;/Author&gt;&lt;Year&gt;2015&lt;/Year&gt;&lt;RecNum&gt;58&lt;/RecNum&gt;&lt;DisplayText&gt;[54]&lt;/DisplayText&gt;&lt;record&gt;&lt;rec-number&gt;58&lt;/rec-number&gt;&lt;foreign-keys&gt;&lt;key app="EN" db-id="r2r2are9be9wwee5v0r5wfxa9wefxtad5vr2" timestamp="1600888260"&gt;58&lt;/key&gt;&lt;/foreign-keys&gt;&lt;ref-type name="Journal Article"&gt;17&lt;/ref-type&gt;&lt;contributors&gt;&lt;authors&gt;&lt;author&gt;Trinh, Cong T&lt;/author&gt;&lt;author&gt;Liu, Yan&lt;/author&gt;&lt;author&gt;Conner, David J&lt;/author&gt;&lt;/authors&gt;&lt;/contributors&gt;&lt;titles&gt;&lt;title&gt;Rational design of efficient modular cells&lt;/title&gt;&lt;secondary-title&gt;Metabolic engineering&lt;/secondary-title&gt;&lt;/titles&gt;&lt;periodical&gt;&lt;full-title&gt;Metabolic Engineering&lt;/full-title&gt;&lt;/periodical&gt;&lt;pages&gt;220-231&lt;/pages&gt;&lt;volume&gt;32&lt;/volume&gt;&lt;dates&gt;&lt;year&gt;2015&lt;/year&gt;&lt;/dates&gt;&lt;isbn&gt;1096-7176&lt;/isbn&gt;&lt;urls&gt;&lt;/urls&gt;&lt;/record&gt;&lt;/Cite&gt;&lt;/EndNote&gt;</w:instrText>
      </w:r>
      <w:r w:rsidRPr="00E32551">
        <w:rPr>
          <w:color w:val="000000" w:themeColor="text1"/>
          <w:shd w:val="clear" w:color="auto" w:fill="FFFFFF"/>
        </w:rPr>
        <w:fldChar w:fldCharType="separate"/>
      </w:r>
      <w:r w:rsidR="006718B9">
        <w:rPr>
          <w:noProof/>
          <w:color w:val="000000" w:themeColor="text1"/>
          <w:shd w:val="clear" w:color="auto" w:fill="FFFFFF"/>
        </w:rPr>
        <w:t>[54]</w:t>
      </w:r>
      <w:r w:rsidRPr="00E32551">
        <w:rPr>
          <w:color w:val="000000" w:themeColor="text1"/>
          <w:shd w:val="clear" w:color="auto" w:fill="FFFFFF"/>
        </w:rPr>
        <w:fldChar w:fldCharType="end"/>
      </w:r>
      <w:r w:rsidRPr="00E32551">
        <w:rPr>
          <w:color w:val="000000" w:themeColor="text1"/>
          <w:shd w:val="clear" w:color="auto" w:fill="FFFFFF"/>
        </w:rPr>
        <w:t>.</w:t>
      </w:r>
    </w:p>
    <w:p w14:paraId="04C09385" w14:textId="496C01C8" w:rsidR="006A657F" w:rsidRPr="00265CA7" w:rsidRDefault="00A64253" w:rsidP="00A64253">
      <w:pPr>
        <w:spacing w:line="480" w:lineRule="auto"/>
        <w:ind w:firstLine="576"/>
        <w:jc w:val="both"/>
        <w:rPr>
          <w:color w:val="000000" w:themeColor="text1"/>
          <w:sz w:val="8"/>
          <w:szCs w:val="8"/>
          <w:shd w:val="clear" w:color="auto" w:fill="FFFFFF"/>
        </w:rPr>
      </w:pPr>
      <w:r w:rsidRPr="00E32551">
        <w:rPr>
          <w:color w:val="000000" w:themeColor="text1"/>
          <w:shd w:val="clear" w:color="auto" w:fill="FFFFFF"/>
        </w:rPr>
        <w:t>As the functional groups</w:t>
      </w:r>
      <w:r w:rsidRPr="00D83FE3">
        <w:rPr>
          <w:color w:val="000000" w:themeColor="text1"/>
          <w:shd w:val="clear" w:color="auto" w:fill="FFFFFF"/>
        </w:rPr>
        <w:t xml:space="preserve"> of esters are important for determining their chemical properties, a large space of esters can be generated by combining i) acyl-CoA synthesis submodule, ii) alcohol </w:t>
      </w:r>
    </w:p>
    <w:p w14:paraId="2B26DC7F" w14:textId="0EFD05DC" w:rsidR="00424FD0" w:rsidRDefault="00A64253" w:rsidP="00424FD0">
      <w:pPr>
        <w:spacing w:line="480" w:lineRule="auto"/>
        <w:jc w:val="both"/>
        <w:rPr>
          <w:color w:val="000000" w:themeColor="text1"/>
          <w:shd w:val="clear" w:color="auto" w:fill="FFFFFF"/>
        </w:rPr>
      </w:pPr>
      <w:r w:rsidRPr="00D83FE3">
        <w:rPr>
          <w:color w:val="000000" w:themeColor="text1"/>
          <w:shd w:val="clear" w:color="auto" w:fill="FFFFFF"/>
        </w:rPr>
        <w:t>synthesis submodule, and iii) ester condensation submodule in a systematic way. Recently, the conc</w:t>
      </w:r>
      <w:r>
        <w:rPr>
          <w:color w:val="000000" w:themeColor="text1"/>
          <w:shd w:val="clear" w:color="auto" w:fill="FFFFFF"/>
        </w:rPr>
        <w:t xml:space="preserve">ept of </w:t>
      </w:r>
      <w:r w:rsidRPr="00DC1600">
        <w:t xml:space="preserve">modular </w:t>
      </w:r>
      <w:r>
        <w:t>cell design</w:t>
      </w:r>
      <w:r w:rsidRPr="00DC1600">
        <w:t xml:space="preserve"> for combinatorial biosynthesis of </w:t>
      </w:r>
      <w:r>
        <w:t xml:space="preserve">esters has been demonstrated for the production of </w:t>
      </w:r>
      <w:r w:rsidRPr="00DC1600">
        <w:t>butyrate ester</w:t>
      </w:r>
      <w:r>
        <w:t xml:space="preserve">s </w:t>
      </w:r>
      <w:r w:rsidRPr="00DC1600">
        <w:fldChar w:fldCharType="begin"/>
      </w:r>
      <w:r w:rsidR="00D56615">
        <w:instrText xml:space="preserve"> ADDIN EN.CITE &lt;EndNote&gt;&lt;Cite&gt;&lt;Author&gt;Layton&lt;/Author&gt;&lt;Year&gt;2014&lt;/Year&gt;&lt;RecNum&gt;29&lt;/RecNum&gt;&lt;DisplayText&gt;[32]&lt;/DisplayText&gt;&lt;record&gt;&lt;rec-number&gt;29&lt;/rec-number&gt;&lt;foreign-keys&gt;&lt;key app="EN" db-id="r2r2are9be9wwee5v0r5wfxa9wefxtad5vr2" timestamp="1600888259"&gt;29&lt;/key&gt;&lt;/foreign-keys&gt;&lt;ref-type name="Journal Article"&gt;17&lt;/ref-type&gt;&lt;contributors&gt;&lt;authors&gt;&lt;author&gt;Layton, D.S., Trinh, C.T.&lt;/author&gt;&lt;/authors&gt;&lt;/contributors&gt;&lt;titles&gt;&lt;title&gt;&lt;style face="normal" font="default" size="100%"&gt;Engineering Modular Ester Fermentative Pathways in&lt;/style&gt;&lt;style face="italic" font="default" size="100%"&gt; Escherichia coli&lt;/style&gt;&lt;/title&gt;&lt;secondary-title&gt;Metab Eng.&lt;/secondary-title&gt;&lt;/titles&gt;&lt;periodical&gt;&lt;full-title&gt;Metab Eng.&lt;/full-title&gt;&lt;/periodical&gt;&lt;pages&gt;77-88&lt;/pages&gt;&lt;volume&gt;26&lt;/volume&gt;&lt;dates&gt;&lt;year&gt;2014&lt;/year&gt;&lt;/dates&gt;&lt;urls&gt;&lt;/urls&gt;&lt;/record&gt;&lt;/Cite&gt;&lt;/EndNote&gt;</w:instrText>
      </w:r>
      <w:r w:rsidRPr="00DC1600">
        <w:fldChar w:fldCharType="separate"/>
      </w:r>
      <w:r w:rsidR="00D56615">
        <w:rPr>
          <w:noProof/>
        </w:rPr>
        <w:t>[32]</w:t>
      </w:r>
      <w:r w:rsidRPr="00DC1600">
        <w:fldChar w:fldCharType="end"/>
      </w:r>
      <w:r w:rsidRPr="00DC1600">
        <w:t>.</w:t>
      </w:r>
      <w:r>
        <w:t xml:space="preserve"> </w:t>
      </w:r>
      <w:r w:rsidRPr="0072629F">
        <w:rPr>
          <w:color w:val="000000" w:themeColor="text1"/>
        </w:rPr>
        <w:t xml:space="preserve">In this work, by using a combination of the butyl-CoA plus AAT module </w:t>
      </w:r>
      <w:r>
        <w:rPr>
          <w:color w:val="000000" w:themeColor="text1"/>
        </w:rPr>
        <w:t>and</w:t>
      </w:r>
      <w:r w:rsidRPr="00FC51CE">
        <w:rPr>
          <w:color w:val="000000" w:themeColor="text1"/>
        </w:rPr>
        <w:t xml:space="preserve"> various alcohol </w:t>
      </w:r>
      <w:r>
        <w:rPr>
          <w:color w:val="000000" w:themeColor="text1"/>
        </w:rPr>
        <w:t xml:space="preserve">production </w:t>
      </w:r>
      <w:r w:rsidRPr="00FC51CE">
        <w:rPr>
          <w:color w:val="000000" w:themeColor="text1"/>
        </w:rPr>
        <w:t xml:space="preserve">modules, the </w:t>
      </w:r>
      <w:r w:rsidRPr="00D10EBF">
        <w:rPr>
          <w:i/>
          <w:iCs/>
          <w:color w:val="000000" w:themeColor="text1"/>
        </w:rPr>
        <w:t>de novo</w:t>
      </w:r>
      <w:r>
        <w:rPr>
          <w:color w:val="000000" w:themeColor="text1"/>
        </w:rPr>
        <w:t xml:space="preserve"> </w:t>
      </w:r>
      <w:r w:rsidRPr="00FC51CE">
        <w:rPr>
          <w:color w:val="000000" w:themeColor="text1"/>
        </w:rPr>
        <w:t>production</w:t>
      </w:r>
      <w:r>
        <w:rPr>
          <w:color w:val="000000" w:themeColor="text1"/>
        </w:rPr>
        <w:t xml:space="preserve"> platform of</w:t>
      </w:r>
      <w:r w:rsidRPr="00FC51CE">
        <w:rPr>
          <w:color w:val="000000" w:themeColor="text1"/>
        </w:rPr>
        <w:t xml:space="preserve"> butyrate ester</w:t>
      </w:r>
      <w:r>
        <w:rPr>
          <w:color w:val="000000" w:themeColor="text1"/>
        </w:rPr>
        <w:t>s</w:t>
      </w:r>
      <w:r w:rsidRPr="00FC51CE">
        <w:rPr>
          <w:color w:val="000000" w:themeColor="text1"/>
        </w:rPr>
        <w:t xml:space="preserve"> was successfully </w:t>
      </w:r>
      <w:r>
        <w:rPr>
          <w:color w:val="000000" w:themeColor="text1"/>
        </w:rPr>
        <w:t>established</w:t>
      </w:r>
      <w:r w:rsidRPr="0072629F">
        <w:rPr>
          <w:color w:val="000000" w:themeColor="text1"/>
        </w:rPr>
        <w:t xml:space="preserve"> </w:t>
      </w:r>
      <w:r>
        <w:t>for the first time</w:t>
      </w:r>
      <w:r w:rsidRPr="001D6B9D">
        <w:rPr>
          <w:color w:val="000000" w:themeColor="text1"/>
        </w:rPr>
        <w:t>.</w:t>
      </w:r>
      <w:r>
        <w:rPr>
          <w:color w:val="000000" w:themeColor="text1"/>
        </w:rPr>
        <w:t xml:space="preserve"> </w:t>
      </w:r>
      <w:r w:rsidRPr="001D6B9D">
        <w:rPr>
          <w:color w:val="000000" w:themeColor="text1"/>
        </w:rPr>
        <w:t xml:space="preserve">Furthermore, this study </w:t>
      </w:r>
      <w:r>
        <w:rPr>
          <w:color w:val="000000" w:themeColor="text1"/>
        </w:rPr>
        <w:t xml:space="preserve">demonstrated </w:t>
      </w:r>
      <w:r w:rsidRPr="001D6B9D">
        <w:rPr>
          <w:color w:val="000000" w:themeColor="text1"/>
        </w:rPr>
        <w:t xml:space="preserve">the growth-coupled ester production </w:t>
      </w:r>
      <w:r>
        <w:rPr>
          <w:color w:val="000000" w:themeColor="text1"/>
        </w:rPr>
        <w:t>using</w:t>
      </w:r>
      <w:r w:rsidRPr="001D6B9D">
        <w:rPr>
          <w:color w:val="000000" w:themeColor="text1"/>
        </w:rPr>
        <w:t xml:space="preserve"> modular cell design principle</w:t>
      </w:r>
      <w:r w:rsidR="00102B59">
        <w:rPr>
          <w:color w:val="000000" w:themeColor="text1"/>
        </w:rPr>
        <w:t>s</w:t>
      </w:r>
      <w:r w:rsidRPr="001D6B9D">
        <w:rPr>
          <w:color w:val="000000" w:themeColor="text1"/>
        </w:rPr>
        <w:t>.</w:t>
      </w:r>
      <w:r>
        <w:rPr>
          <w:color w:val="000000" w:themeColor="text1"/>
        </w:rPr>
        <w:t xml:space="preserve"> </w:t>
      </w:r>
      <w:r w:rsidRPr="002B0F39">
        <w:rPr>
          <w:color w:val="000000" w:themeColor="text1"/>
          <w:shd w:val="clear" w:color="auto" w:fill="FFFFFF"/>
        </w:rPr>
        <w:t xml:space="preserve">However, </w:t>
      </w:r>
      <w:r>
        <w:rPr>
          <w:color w:val="000000" w:themeColor="text1"/>
          <w:shd w:val="clear" w:color="auto" w:fill="FFFFFF"/>
        </w:rPr>
        <w:t>w</w:t>
      </w:r>
      <w:r w:rsidRPr="002B0F39">
        <w:rPr>
          <w:color w:val="000000" w:themeColor="text1"/>
        </w:rPr>
        <w:t>hile modular cell design principles have been successfully validated in some</w:t>
      </w:r>
      <w:r>
        <w:rPr>
          <w:color w:val="000000" w:themeColor="text1"/>
        </w:rPr>
        <w:t xml:space="preserve"> </w:t>
      </w:r>
      <w:r w:rsidRPr="002B0F39">
        <w:rPr>
          <w:color w:val="000000" w:themeColor="text1"/>
        </w:rPr>
        <w:t>cases,</w:t>
      </w:r>
      <w:r w:rsidRPr="002B0F39">
        <w:rPr>
          <w:color w:val="000000" w:themeColor="text1"/>
          <w:shd w:val="clear" w:color="auto" w:fill="FFFFFF"/>
        </w:rPr>
        <w:t xml:space="preserve"> </w:t>
      </w:r>
      <w:r w:rsidRPr="002B0F39">
        <w:rPr>
          <w:color w:val="000000" w:themeColor="text1"/>
        </w:rPr>
        <w:t>its development is still limited by the small library of demonstrated production modules.</w:t>
      </w:r>
      <w:r>
        <w:rPr>
          <w:color w:val="000000" w:themeColor="text1"/>
        </w:rPr>
        <w:t xml:space="preserve"> </w:t>
      </w:r>
      <w:r w:rsidRPr="002B0F39">
        <w:rPr>
          <w:color w:val="000000" w:themeColor="text1"/>
        </w:rPr>
        <w:t xml:space="preserve">Specifically, the current limitations in </w:t>
      </w:r>
      <w:r w:rsidR="00424FD0">
        <w:rPr>
          <w:color w:val="000000" w:themeColor="text1"/>
        </w:rPr>
        <w:t xml:space="preserve">the rapid </w:t>
      </w:r>
      <w:r w:rsidRPr="002B0F39">
        <w:rPr>
          <w:color w:val="000000" w:themeColor="text1"/>
        </w:rPr>
        <w:t>strain development for efficient production of various esters are i) lack of a frame</w:t>
      </w:r>
      <w:r w:rsidR="00102CCC" w:rsidRPr="002B0F39">
        <w:rPr>
          <w:color w:val="000000" w:themeColor="text1"/>
        </w:rPr>
        <w:t xml:space="preserve">work for rapid design and construction of </w:t>
      </w:r>
      <w:r w:rsidR="00102CCC">
        <w:rPr>
          <w:color w:val="000000" w:themeColor="text1"/>
        </w:rPr>
        <w:t xml:space="preserve">various </w:t>
      </w:r>
      <w:r w:rsidR="00102CCC" w:rsidRPr="002B0F39">
        <w:rPr>
          <w:color w:val="000000" w:themeColor="text1"/>
        </w:rPr>
        <w:t>ester</w:t>
      </w:r>
      <w:r w:rsidR="00424FD0">
        <w:rPr>
          <w:color w:val="000000" w:themeColor="text1"/>
        </w:rPr>
        <w:t xml:space="preserve"> production modules</w:t>
      </w:r>
      <w:r w:rsidR="00102CCC" w:rsidRPr="002B0F39">
        <w:rPr>
          <w:color w:val="000000" w:themeColor="text1"/>
        </w:rPr>
        <w:t xml:space="preserve">, </w:t>
      </w:r>
      <w:r w:rsidR="00102CCC" w:rsidRPr="002B0F39">
        <w:rPr>
          <w:color w:val="000000" w:themeColor="text1"/>
          <w:shd w:val="clear" w:color="auto" w:fill="FFFFFF"/>
        </w:rPr>
        <w:t>i</w:t>
      </w:r>
      <w:r w:rsidR="00102CCC">
        <w:rPr>
          <w:color w:val="000000" w:themeColor="text1"/>
          <w:shd w:val="clear" w:color="auto" w:fill="FFFFFF"/>
        </w:rPr>
        <w:t>i</w:t>
      </w:r>
      <w:r w:rsidR="00102CCC" w:rsidRPr="002B0F39">
        <w:rPr>
          <w:color w:val="000000" w:themeColor="text1"/>
          <w:shd w:val="clear" w:color="auto" w:fill="FFFFFF"/>
        </w:rPr>
        <w:t xml:space="preserve">) incompatibility </w:t>
      </w:r>
      <w:r w:rsidR="00424FD0">
        <w:rPr>
          <w:color w:val="000000" w:themeColor="text1"/>
          <w:shd w:val="clear" w:color="auto" w:fill="FFFFFF"/>
        </w:rPr>
        <w:t>between</w:t>
      </w:r>
      <w:r w:rsidR="00102CCC" w:rsidRPr="002B0F39">
        <w:rPr>
          <w:color w:val="000000" w:themeColor="text1"/>
          <w:shd w:val="clear" w:color="auto" w:fill="FFFFFF"/>
        </w:rPr>
        <w:t xml:space="preserve"> production modules</w:t>
      </w:r>
      <w:r w:rsidR="00424FD0">
        <w:rPr>
          <w:color w:val="000000" w:themeColor="text1"/>
          <w:shd w:val="clear" w:color="auto" w:fill="FFFFFF"/>
        </w:rPr>
        <w:t xml:space="preserve"> and</w:t>
      </w:r>
      <w:r w:rsidR="00102CCC" w:rsidRPr="002B0F39">
        <w:rPr>
          <w:color w:val="000000" w:themeColor="text1"/>
          <w:shd w:val="clear" w:color="auto" w:fill="FFFFFF"/>
        </w:rPr>
        <w:t xml:space="preserve"> </w:t>
      </w:r>
      <w:r w:rsidR="00424FD0">
        <w:rPr>
          <w:color w:val="000000" w:themeColor="text1"/>
          <w:shd w:val="clear" w:color="auto" w:fill="FFFFFF"/>
        </w:rPr>
        <w:t>a modular (</w:t>
      </w:r>
      <w:r w:rsidR="00102CCC" w:rsidRPr="002B0F39">
        <w:rPr>
          <w:color w:val="000000" w:themeColor="text1"/>
          <w:shd w:val="clear" w:color="auto" w:fill="FFFFFF"/>
        </w:rPr>
        <w:t>chassis</w:t>
      </w:r>
      <w:r w:rsidR="00424FD0">
        <w:rPr>
          <w:color w:val="000000" w:themeColor="text1"/>
          <w:shd w:val="clear" w:color="auto" w:fill="FFFFFF"/>
        </w:rPr>
        <w:t>)</w:t>
      </w:r>
      <w:r w:rsidR="00102CCC" w:rsidRPr="002B0F39">
        <w:rPr>
          <w:color w:val="000000" w:themeColor="text1"/>
          <w:shd w:val="clear" w:color="auto" w:fill="FFFFFF"/>
        </w:rPr>
        <w:t xml:space="preserve"> cell </w:t>
      </w:r>
      <w:r w:rsidR="00424FD0">
        <w:rPr>
          <w:color w:val="000000" w:themeColor="text1"/>
          <w:shd w:val="clear" w:color="auto" w:fill="FFFFFF"/>
        </w:rPr>
        <w:t xml:space="preserve">majorly </w:t>
      </w:r>
      <w:r w:rsidR="00102CCC" w:rsidRPr="002B0F39">
        <w:rPr>
          <w:color w:val="000000" w:themeColor="text1"/>
          <w:shd w:val="clear" w:color="auto" w:fill="FFFFFF"/>
        </w:rPr>
        <w:t>due to</w:t>
      </w:r>
      <w:r w:rsidR="00424FD0">
        <w:rPr>
          <w:color w:val="000000" w:themeColor="text1"/>
          <w:shd w:val="clear" w:color="auto" w:fill="FFFFFF"/>
        </w:rPr>
        <w:t xml:space="preserve"> </w:t>
      </w:r>
      <w:r w:rsidR="00102CCC" w:rsidRPr="002B0F39">
        <w:rPr>
          <w:color w:val="000000" w:themeColor="text1"/>
          <w:shd w:val="clear" w:color="auto" w:fill="FFFFFF"/>
        </w:rPr>
        <w:t xml:space="preserve">the insoluble expression of heterologous enzymes </w:t>
      </w:r>
      <w:r w:rsidR="00102CCC" w:rsidRPr="002B0F39">
        <w:rPr>
          <w:color w:val="000000" w:themeColor="text1"/>
          <w:shd w:val="clear" w:color="auto" w:fill="FFFFFF"/>
        </w:rPr>
        <w:fldChar w:fldCharType="begin">
          <w:fldData xml:space="preserve">PEVuZE5vdGU+PENpdGU+PEF1dGhvcj5aaHU8L0F1dGhvcj48WWVhcj4yMDE1PC9ZZWFyPjxSZWNO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</w:fldData>
        </w:fldChar>
      </w:r>
      <w:r w:rsidR="006718B9">
        <w:rPr>
          <w:color w:val="000000" w:themeColor="text1"/>
          <w:shd w:val="clear" w:color="auto" w:fill="FFFFFF"/>
        </w:rPr>
        <w:instrText xml:space="preserve"> ADDIN EN.CITE </w:instrText>
      </w:r>
      <w:r w:rsidR="006718B9">
        <w:rPr>
          <w:color w:val="000000" w:themeColor="text1"/>
          <w:shd w:val="clear" w:color="auto" w:fill="FFFFFF"/>
        </w:rPr>
        <w:fldChar w:fldCharType="begin">
          <w:fldData xml:space="preserve">PEVuZE5vdGU+PENpdGU+PEF1dGhvcj5aaHU8L0F1dGhvcj48WWVhcj4yMDE1PC9ZZWFyPjxSZWNO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</w:fldData>
        </w:fldChar>
      </w:r>
      <w:r w:rsidR="006718B9">
        <w:rPr>
          <w:color w:val="000000" w:themeColor="text1"/>
          <w:shd w:val="clear" w:color="auto" w:fill="FFFFFF"/>
        </w:rPr>
        <w:instrText xml:space="preserve"> ADDIN EN.CITE.DATA </w:instrText>
      </w:r>
      <w:r w:rsidR="006718B9">
        <w:rPr>
          <w:color w:val="000000" w:themeColor="text1"/>
          <w:shd w:val="clear" w:color="auto" w:fill="FFFFFF"/>
        </w:rPr>
      </w:r>
      <w:r w:rsidR="006718B9">
        <w:rPr>
          <w:color w:val="000000" w:themeColor="text1"/>
          <w:shd w:val="clear" w:color="auto" w:fill="FFFFFF"/>
        </w:rPr>
        <w:fldChar w:fldCharType="end"/>
      </w:r>
      <w:r w:rsidR="00102CCC" w:rsidRPr="002B0F39">
        <w:rPr>
          <w:color w:val="000000" w:themeColor="text1"/>
          <w:shd w:val="clear" w:color="auto" w:fill="FFFFFF"/>
        </w:rPr>
      </w:r>
      <w:r w:rsidR="00102CCC" w:rsidRPr="002B0F39">
        <w:rPr>
          <w:color w:val="000000" w:themeColor="text1"/>
          <w:shd w:val="clear" w:color="auto" w:fill="FFFFFF"/>
        </w:rPr>
        <w:fldChar w:fldCharType="separate"/>
      </w:r>
      <w:r w:rsidR="006718B9">
        <w:rPr>
          <w:noProof/>
          <w:color w:val="000000" w:themeColor="text1"/>
          <w:shd w:val="clear" w:color="auto" w:fill="FFFFFF"/>
        </w:rPr>
        <w:t>[50]</w:t>
      </w:r>
      <w:r w:rsidR="00102CCC" w:rsidRPr="002B0F39">
        <w:rPr>
          <w:color w:val="000000" w:themeColor="text1"/>
          <w:shd w:val="clear" w:color="auto" w:fill="FFFFFF"/>
        </w:rPr>
        <w:fldChar w:fldCharType="end"/>
      </w:r>
      <w:r w:rsidR="00102CCC">
        <w:rPr>
          <w:color w:val="000000" w:themeColor="text1"/>
          <w:shd w:val="clear" w:color="auto" w:fill="FFFFFF"/>
        </w:rPr>
        <w:t xml:space="preserve">, and </w:t>
      </w:r>
      <w:r w:rsidR="00102CCC" w:rsidRPr="002B0F39">
        <w:rPr>
          <w:color w:val="000000" w:themeColor="text1"/>
        </w:rPr>
        <w:t xml:space="preserve">iii) </w:t>
      </w:r>
      <w:r w:rsidR="00102CCC" w:rsidRPr="002B0F39">
        <w:rPr>
          <w:color w:val="000000" w:themeColor="text1"/>
          <w:shd w:val="clear" w:color="auto" w:fill="FFFFFF"/>
        </w:rPr>
        <w:t xml:space="preserve">the lack of an </w:t>
      </w:r>
      <w:r w:rsidR="00102CCC">
        <w:rPr>
          <w:color w:val="000000" w:themeColor="text1"/>
          <w:shd w:val="clear" w:color="auto" w:fill="FFFFFF"/>
        </w:rPr>
        <w:t xml:space="preserve">efficient </w:t>
      </w:r>
      <w:r w:rsidR="00102CCC" w:rsidRPr="002B0F39">
        <w:rPr>
          <w:color w:val="000000" w:themeColor="text1"/>
          <w:shd w:val="clear" w:color="auto" w:fill="FFFFFF"/>
        </w:rPr>
        <w:t>ester-producing enzymes</w:t>
      </w:r>
      <w:r w:rsidR="00102CCC" w:rsidRPr="002B0F39">
        <w:rPr>
          <w:color w:val="000000" w:themeColor="text1"/>
        </w:rPr>
        <w:t xml:space="preserve"> pool</w:t>
      </w:r>
      <w:r w:rsidR="00102CCC">
        <w:rPr>
          <w:color w:val="000000" w:themeColor="text1"/>
        </w:rPr>
        <w:t xml:space="preserve"> </w:t>
      </w:r>
      <w:r w:rsidR="00102CCC" w:rsidRPr="006A44B7">
        <w:rPr>
          <w:color w:val="000000" w:themeColor="text1"/>
        </w:rPr>
        <w:fldChar w:fldCharType="begin"/>
      </w:r>
      <w:r w:rsidR="00D56615">
        <w:rPr>
          <w:color w:val="000000" w:themeColor="text1"/>
        </w:rPr>
        <w:instrText xml:space="preserve"> ADDIN EN.CITE &lt;EndNote&gt;&lt;Cite&gt;&lt;Author&gt;Layton&lt;/Author&gt;&lt;Year&gt;2016&lt;/Year&gt;&lt;RecNum&gt;19&lt;/RecNum&gt;&lt;DisplayText&gt;[23]&lt;/DisplayText&gt;&lt;record&gt;&lt;rec-number&gt;19&lt;/rec-number&gt;&lt;foreign-keys&gt;&lt;key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00102CCC" w:rsidRPr="006A44B7">
        <w:rPr>
          <w:color w:val="000000" w:themeColor="text1"/>
        </w:rPr>
        <w:fldChar w:fldCharType="separate"/>
      </w:r>
      <w:r w:rsidR="00D56615">
        <w:rPr>
          <w:noProof/>
          <w:color w:val="000000" w:themeColor="text1"/>
        </w:rPr>
        <w:t>[23]</w:t>
      </w:r>
      <w:r w:rsidR="00102CCC" w:rsidRPr="006A44B7">
        <w:rPr>
          <w:color w:val="000000" w:themeColor="text1"/>
        </w:rPr>
        <w:fldChar w:fldCharType="end"/>
      </w:r>
      <w:r w:rsidR="00102CCC">
        <w:rPr>
          <w:color w:val="000000" w:themeColor="text1"/>
          <w:shd w:val="clear" w:color="auto" w:fill="FFFFFF"/>
        </w:rPr>
        <w:t>.</w:t>
      </w:r>
    </w:p>
    <w:p w14:paraId="672A20D8" w14:textId="77E87CC1" w:rsidR="00424FD0" w:rsidRDefault="00424FD0" w:rsidP="00424FD0">
      <w:pPr>
        <w:spacing w:line="480" w:lineRule="auto"/>
        <w:ind w:firstLine="720"/>
        <w:jc w:val="both"/>
        <w:rPr>
          <w:color w:val="000000" w:themeColor="text1"/>
        </w:rPr>
      </w:pPr>
      <w:r w:rsidRPr="006A657F">
        <w:rPr>
          <w:color w:val="000000" w:themeColor="text1"/>
        </w:rPr>
        <w:t>Presented in this work is my efforts i) to develop a framework for rapid construction</w:t>
      </w:r>
      <w:r>
        <w:rPr>
          <w:color w:val="000000" w:themeColor="text1"/>
        </w:rPr>
        <w:t xml:space="preserve"> </w:t>
      </w:r>
      <w:r w:rsidRPr="006A657F">
        <w:rPr>
          <w:color w:val="000000" w:themeColor="text1"/>
        </w:rPr>
        <w:t>of production</w:t>
      </w:r>
      <w:r>
        <w:rPr>
          <w:color w:val="000000" w:themeColor="text1"/>
        </w:rPr>
        <w:t xml:space="preserve"> </w:t>
      </w:r>
      <w:r w:rsidRPr="006A657F">
        <w:rPr>
          <w:color w:val="000000" w:themeColor="text1"/>
        </w:rPr>
        <w:t>modules to explore a large space of molecules</w:t>
      </w:r>
      <w:r>
        <w:rPr>
          <w:color w:val="000000" w:themeColor="text1"/>
        </w:rPr>
        <w:t xml:space="preserve"> such as a large array of esters</w:t>
      </w:r>
      <w:r w:rsidRPr="006A657F">
        <w:rPr>
          <w:color w:val="000000" w:themeColor="text1"/>
        </w:rPr>
        <w:t xml:space="preserve">, and ii) to </w:t>
      </w:r>
    </w:p>
    <w:p w14:paraId="001D9ABA" w14:textId="77777777" w:rsidR="006A657F" w:rsidRDefault="006A657F" w:rsidP="006A657F">
      <w:pPr>
        <w:keepNext/>
        <w:jc w:val="center"/>
      </w:pPr>
      <w:r>
        <w:rPr>
          <w:noProof/>
          <w:color w:val="000000" w:themeColor="text1"/>
        </w:rPr>
        <w:lastRenderedPageBreak/>
        <w:drawing>
          <wp:inline distT="0" distB="0" distL="0" distR="0" wp14:anchorId="55EA1667" wp14:editId="19783510">
            <wp:extent cx="5714830" cy="4848447"/>
            <wp:effectExtent l="0" t="0" r="0" b="0"/>
            <wp:docPr id="23" name="Picture 2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86970" cy="4909650"/>
                    </a:xfrm>
                    <a:prstGeom prst="rect">
                      <a:avLst/>
                    </a:prstGeom>
                  </pic:spPr>
                </pic:pic>
              </a:graphicData>
            </a:graphic>
          </wp:inline>
        </w:drawing>
      </w:r>
    </w:p>
    <w:p w14:paraId="0AC580C7" w14:textId="78C36744" w:rsidR="006A657F" w:rsidRPr="009C5CF5" w:rsidRDefault="006A657F" w:rsidP="006A657F">
      <w:pPr>
        <w:pStyle w:val="Caption"/>
        <w:spacing w:line="276" w:lineRule="auto"/>
        <w:rPr>
          <w:sz w:val="24"/>
          <w:szCs w:val="24"/>
          <w:shd w:val="clear" w:color="auto" w:fill="FFFFFF"/>
        </w:rPr>
      </w:pPr>
      <w:bookmarkStart w:id="3" w:name="_Toc57022009"/>
      <w:r w:rsidRPr="009C5CF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Pr="009C5CF5">
        <w:rPr>
          <w:b/>
          <w:bCs/>
          <w:sz w:val="24"/>
          <w:szCs w:val="24"/>
        </w:rPr>
        <w:t>:</w:t>
      </w:r>
      <w:r w:rsidRPr="009C5CF5">
        <w:rPr>
          <w:sz w:val="24"/>
          <w:szCs w:val="24"/>
        </w:rPr>
        <w:t xml:space="preserve"> Representative presentation of the modular cell design principle for efficient combinatorial production of esters. TRY stands for titer, rate, and yield.</w:t>
      </w:r>
      <w:bookmarkEnd w:id="3"/>
    </w:p>
    <w:p w14:paraId="4E788656" w14:textId="06AEEA9D" w:rsidR="006C56A4" w:rsidRDefault="006C56A4" w:rsidP="006C56A4">
      <w:pPr>
        <w:spacing w:line="480" w:lineRule="auto"/>
        <w:jc w:val="both"/>
        <w:rPr>
          <w:color w:val="000000" w:themeColor="text1"/>
        </w:rPr>
      </w:pPr>
    </w:p>
    <w:p w14:paraId="7F6B2BCC" w14:textId="321A8930" w:rsidR="006C56A4" w:rsidRDefault="006C56A4" w:rsidP="006C56A4">
      <w:pPr>
        <w:spacing w:line="480" w:lineRule="auto"/>
        <w:jc w:val="both"/>
        <w:rPr>
          <w:color w:val="000000" w:themeColor="text1"/>
        </w:rPr>
      </w:pPr>
      <w:r>
        <w:rPr>
          <w:color w:val="000000" w:themeColor="text1"/>
        </w:rPr>
        <w:br w:type="page"/>
      </w:r>
    </w:p>
    <w:p w14:paraId="609EB687" w14:textId="62AC012F" w:rsidR="00102CCC" w:rsidRDefault="00424FD0" w:rsidP="005A0470">
      <w:pPr>
        <w:spacing w:line="480" w:lineRule="auto"/>
        <w:jc w:val="both"/>
        <w:rPr>
          <w:color w:val="000000" w:themeColor="text1"/>
        </w:rPr>
      </w:pPr>
      <w:r w:rsidRPr="006A657F">
        <w:rPr>
          <w:color w:val="000000" w:themeColor="text1"/>
        </w:rPr>
        <w:lastRenderedPageBreak/>
        <w:t>demonstrate the modular</w:t>
      </w:r>
      <w:r>
        <w:rPr>
          <w:color w:val="000000" w:themeColor="text1"/>
        </w:rPr>
        <w:t xml:space="preserve"> cell</w:t>
      </w:r>
      <w:r w:rsidRPr="006A657F">
        <w:rPr>
          <w:color w:val="000000" w:themeColor="text1"/>
        </w:rPr>
        <w:t xml:space="preserve"> design principles as a rapid strain development platform for efficient production of molecules of</w:t>
      </w:r>
      <w:r>
        <w:rPr>
          <w:color w:val="000000" w:themeColor="text1"/>
        </w:rPr>
        <w:t xml:space="preserve"> </w:t>
      </w:r>
      <w:r w:rsidR="00BE751E" w:rsidRPr="006A657F">
        <w:rPr>
          <w:color w:val="000000" w:themeColor="text1"/>
        </w:rPr>
        <w:t xml:space="preserve">interest. This dissertation consists of five main chapters. </w:t>
      </w:r>
      <w:r w:rsidR="00BE751E" w:rsidRPr="006A657F">
        <w:rPr>
          <w:b/>
          <w:bCs/>
          <w:color w:val="000000" w:themeColor="text1"/>
        </w:rPr>
        <w:t>Part I</w:t>
      </w:r>
      <w:r w:rsidR="00BE751E" w:rsidRPr="006A657F">
        <w:rPr>
          <w:color w:val="000000" w:themeColor="text1"/>
        </w:rPr>
        <w:t xml:space="preserve"> presents the combinatorial biosynthesis of C4-drived esters as a case study of rapid </w:t>
      </w:r>
      <w:r w:rsidR="00395555">
        <w:rPr>
          <w:color w:val="000000" w:themeColor="text1"/>
        </w:rPr>
        <w:t>design and construction of synthetic metabolic pathways</w:t>
      </w:r>
      <w:r w:rsidR="00BE751E" w:rsidRPr="006A657F">
        <w:rPr>
          <w:color w:val="000000" w:themeColor="text1"/>
        </w:rPr>
        <w:t xml:space="preserve">. This chapter describes </w:t>
      </w:r>
      <w:r w:rsidR="0083339E">
        <w:rPr>
          <w:color w:val="000000" w:themeColor="text1"/>
        </w:rPr>
        <w:t xml:space="preserve">the </w:t>
      </w:r>
      <w:r w:rsidR="00BE751E" w:rsidRPr="006A657F">
        <w:rPr>
          <w:color w:val="000000" w:themeColor="text1"/>
        </w:rPr>
        <w:t xml:space="preserve">establishment of a framework for rapid design and construction of synthetic metabolic pathways </w:t>
      </w:r>
      <w:r w:rsidR="009A3723" w:rsidRPr="006A657F">
        <w:rPr>
          <w:color w:val="000000" w:themeColor="text1"/>
        </w:rPr>
        <w:t xml:space="preserve">and </w:t>
      </w:r>
      <w:r w:rsidR="0083339E">
        <w:rPr>
          <w:color w:val="000000" w:themeColor="text1"/>
        </w:rPr>
        <w:t xml:space="preserve">the </w:t>
      </w:r>
      <w:r w:rsidR="009A3723" w:rsidRPr="006A657F">
        <w:rPr>
          <w:color w:val="000000" w:themeColor="text1"/>
        </w:rPr>
        <w:t>demonstration of</w:t>
      </w:r>
      <w:r w:rsidR="0083339E">
        <w:rPr>
          <w:color w:val="000000" w:themeColor="text1"/>
        </w:rPr>
        <w:t xml:space="preserve"> one-step fermentative</w:t>
      </w:r>
      <w:r w:rsidR="009A3723">
        <w:rPr>
          <w:color w:val="000000" w:themeColor="text1"/>
        </w:rPr>
        <w:t xml:space="preserve"> </w:t>
      </w:r>
      <w:r w:rsidR="009A3723" w:rsidRPr="006A657F">
        <w:rPr>
          <w:color w:val="000000" w:themeColor="text1"/>
        </w:rPr>
        <w:t>production of C4-dereived esters</w:t>
      </w:r>
      <w:r w:rsidR="009A3723">
        <w:rPr>
          <w:color w:val="000000" w:themeColor="text1"/>
        </w:rPr>
        <w:t xml:space="preserve"> from glucose</w:t>
      </w:r>
      <w:r w:rsidR="009A3723" w:rsidRPr="006A657F">
        <w:rPr>
          <w:color w:val="000000" w:themeColor="text1"/>
        </w:rPr>
        <w:t xml:space="preserve">. </w:t>
      </w:r>
      <w:r w:rsidR="009A3723" w:rsidRPr="006A657F">
        <w:rPr>
          <w:b/>
          <w:bCs/>
          <w:color w:val="000000" w:themeColor="text1"/>
        </w:rPr>
        <w:t>Part II</w:t>
      </w:r>
      <w:r w:rsidR="009A3723" w:rsidRPr="006A657F">
        <w:rPr>
          <w:color w:val="000000" w:themeColor="text1"/>
        </w:rPr>
        <w:t xml:space="preserve"> presents the biosynthesis of lactate esters as a case study of </w:t>
      </w:r>
      <w:r w:rsidR="0083339E">
        <w:rPr>
          <w:color w:val="000000" w:themeColor="text1"/>
        </w:rPr>
        <w:t>expanding a library of esters that can be produced by microbes from renewable resources using modular design principles</w:t>
      </w:r>
      <w:r w:rsidR="009A3723" w:rsidRPr="006A657F">
        <w:rPr>
          <w:color w:val="000000" w:themeColor="text1"/>
        </w:rPr>
        <w:t>.</w:t>
      </w:r>
      <w:r w:rsidR="0083339E">
        <w:rPr>
          <w:color w:val="000000" w:themeColor="text1"/>
        </w:rPr>
        <w:t xml:space="preserve"> </w:t>
      </w:r>
      <w:r w:rsidR="009A3723" w:rsidRPr="006A657F">
        <w:rPr>
          <w:color w:val="000000" w:themeColor="text1"/>
        </w:rPr>
        <w:t>This chapter describes</w:t>
      </w:r>
      <w:r w:rsidR="0083339E">
        <w:rPr>
          <w:color w:val="000000" w:themeColor="text1"/>
        </w:rPr>
        <w:t xml:space="preserve"> direct fermentative production of lactate esters from glucose as well as identification and alleviation of the</w:t>
      </w:r>
      <w:r w:rsidR="009A3723" w:rsidRPr="006A657F">
        <w:rPr>
          <w:color w:val="000000" w:themeColor="text1"/>
        </w:rPr>
        <w:t xml:space="preserve"> most limiting enzymatic step in biosynthesis of lactate esters using genetic parts. </w:t>
      </w:r>
      <w:r w:rsidR="009A3723" w:rsidRPr="006A657F">
        <w:rPr>
          <w:b/>
          <w:bCs/>
          <w:color w:val="000000" w:themeColor="text1"/>
        </w:rPr>
        <w:t>Part III</w:t>
      </w:r>
      <w:r w:rsidR="009A3723" w:rsidRPr="006A657F">
        <w:rPr>
          <w:color w:val="000000" w:themeColor="text1"/>
        </w:rPr>
        <w:t xml:space="preserve"> </w:t>
      </w:r>
      <w:r w:rsidR="00102CCC" w:rsidRPr="006A657F">
        <w:rPr>
          <w:color w:val="000000" w:themeColor="text1"/>
        </w:rPr>
        <w:t xml:space="preserve">presents </w:t>
      </w:r>
      <w:r w:rsidR="00102CCC">
        <w:rPr>
          <w:color w:val="000000" w:themeColor="text1"/>
        </w:rPr>
        <w:t>rational engineering of a</w:t>
      </w:r>
      <w:r w:rsidR="00A934AA">
        <w:rPr>
          <w:color w:val="000000" w:themeColor="text1"/>
        </w:rPr>
        <w:t>n alcohol acyltransferase</w:t>
      </w:r>
      <w:r w:rsidR="00102CCC" w:rsidRPr="006A657F">
        <w:rPr>
          <w:color w:val="000000" w:themeColor="text1"/>
        </w:rPr>
        <w:t xml:space="preserve"> for production of </w:t>
      </w:r>
      <w:r w:rsidR="00102CCC">
        <w:rPr>
          <w:color w:val="000000" w:themeColor="text1"/>
        </w:rPr>
        <w:t xml:space="preserve">designer </w:t>
      </w:r>
      <w:r w:rsidR="00102CCC" w:rsidRPr="006A657F">
        <w:rPr>
          <w:color w:val="000000" w:themeColor="text1"/>
        </w:rPr>
        <w:t>ester</w:t>
      </w:r>
      <w:r w:rsidR="00102CCC">
        <w:rPr>
          <w:color w:val="000000" w:themeColor="text1"/>
        </w:rPr>
        <w:t>s</w:t>
      </w:r>
      <w:r w:rsidR="00102CCC" w:rsidRPr="006A657F">
        <w:rPr>
          <w:color w:val="000000" w:themeColor="text1"/>
        </w:rPr>
        <w:t xml:space="preserve"> as a case study of computer-guided novel enzyme design. Th</w:t>
      </w:r>
      <w:r w:rsidR="00102CCC">
        <w:rPr>
          <w:color w:val="000000" w:themeColor="text1"/>
        </w:rPr>
        <w:t>i</w:t>
      </w:r>
      <w:r w:rsidR="00102CCC" w:rsidRPr="006A657F">
        <w:rPr>
          <w:color w:val="000000" w:themeColor="text1"/>
        </w:rPr>
        <w:t xml:space="preserve">s chapter describes </w:t>
      </w:r>
      <w:r w:rsidR="0083339E">
        <w:rPr>
          <w:color w:val="000000" w:themeColor="text1"/>
        </w:rPr>
        <w:t xml:space="preserve">the </w:t>
      </w:r>
      <w:r w:rsidR="00102CCC" w:rsidRPr="006A657F">
        <w:rPr>
          <w:color w:val="000000" w:themeColor="text1"/>
        </w:rPr>
        <w:t xml:space="preserve">development a computer-guided rational protein engineering protocol for </w:t>
      </w:r>
      <w:r w:rsidR="00102CCC">
        <w:rPr>
          <w:color w:val="000000" w:themeColor="text1"/>
        </w:rPr>
        <w:t>altering the substrate specificity of a</w:t>
      </w:r>
      <w:r w:rsidR="00A934AA">
        <w:rPr>
          <w:color w:val="000000" w:themeColor="text1"/>
        </w:rPr>
        <w:t xml:space="preserve"> chloramphenicol acetyltransferase</w:t>
      </w:r>
      <w:r w:rsidR="00102CCC" w:rsidRPr="006A657F">
        <w:rPr>
          <w:color w:val="000000" w:themeColor="text1"/>
        </w:rPr>
        <w:t xml:space="preserve">. </w:t>
      </w:r>
      <w:r w:rsidR="00102CCC" w:rsidRPr="006A657F">
        <w:rPr>
          <w:b/>
          <w:bCs/>
          <w:color w:val="000000" w:themeColor="text1"/>
        </w:rPr>
        <w:t>Part IV</w:t>
      </w:r>
      <w:r w:rsidR="00102CCC" w:rsidRPr="006A657F">
        <w:rPr>
          <w:color w:val="000000" w:themeColor="text1"/>
        </w:rPr>
        <w:t xml:space="preserve"> presents </w:t>
      </w:r>
      <w:r w:rsidR="0083339E">
        <w:rPr>
          <w:color w:val="000000" w:themeColor="text1"/>
        </w:rPr>
        <w:t xml:space="preserve">the </w:t>
      </w:r>
      <w:r w:rsidR="00102CCC" w:rsidRPr="006A657F">
        <w:rPr>
          <w:color w:val="000000" w:themeColor="text1"/>
        </w:rPr>
        <w:t xml:space="preserve">development of a 96-well plate-based high-throughput ester biosynthesis screening platform as a case study of </w:t>
      </w:r>
      <w:r w:rsidR="00102CCC">
        <w:rPr>
          <w:color w:val="000000" w:themeColor="text1"/>
        </w:rPr>
        <w:t xml:space="preserve">developing a </w:t>
      </w:r>
      <w:r w:rsidR="00102CCC" w:rsidRPr="006A657F">
        <w:rPr>
          <w:color w:val="000000" w:themeColor="text1"/>
        </w:rPr>
        <w:t xml:space="preserve">rapid enzyme </w:t>
      </w:r>
      <w:r w:rsidR="00102CCC">
        <w:rPr>
          <w:color w:val="000000" w:themeColor="text1"/>
        </w:rPr>
        <w:t xml:space="preserve">substrate </w:t>
      </w:r>
      <w:r w:rsidR="00102CCC" w:rsidRPr="003104CF">
        <w:rPr>
          <w:color w:val="000000" w:themeColor="text1"/>
        </w:rPr>
        <w:t xml:space="preserve">profiling platform. This chapter describes the development of </w:t>
      </w:r>
      <w:r w:rsidR="00C13CE5">
        <w:rPr>
          <w:color w:val="000000" w:themeColor="text1"/>
        </w:rPr>
        <w:t>a microplate-based</w:t>
      </w:r>
      <w:r w:rsidR="00102CCC" w:rsidRPr="003104CF">
        <w:rPr>
          <w:color w:val="000000" w:themeColor="text1"/>
        </w:rPr>
        <w:t xml:space="preserve"> </w:t>
      </w:r>
      <w:r w:rsidR="00C13CE5">
        <w:rPr>
          <w:color w:val="000000" w:themeColor="text1"/>
        </w:rPr>
        <w:t>platform</w:t>
      </w:r>
      <w:r w:rsidR="00102CCC" w:rsidRPr="003104CF">
        <w:rPr>
          <w:color w:val="000000" w:themeColor="text1"/>
        </w:rPr>
        <w:t xml:space="preserve"> </w:t>
      </w:r>
      <w:r w:rsidR="00C13CE5">
        <w:rPr>
          <w:color w:val="000000" w:themeColor="text1"/>
        </w:rPr>
        <w:t xml:space="preserve">for cell culturing </w:t>
      </w:r>
      <w:r w:rsidR="00102CCC" w:rsidRPr="003104CF">
        <w:rPr>
          <w:color w:val="000000" w:themeColor="text1"/>
        </w:rPr>
        <w:t>a</w:t>
      </w:r>
      <w:r w:rsidR="00C13CE5">
        <w:rPr>
          <w:color w:val="000000" w:themeColor="text1"/>
        </w:rPr>
        <w:t>s well as</w:t>
      </w:r>
      <w:r w:rsidR="00102CCC" w:rsidRPr="003104CF">
        <w:rPr>
          <w:color w:val="000000" w:themeColor="text1"/>
        </w:rPr>
        <w:t xml:space="preserve"> colorimetric quantification of </w:t>
      </w:r>
      <w:r w:rsidR="00C13CE5">
        <w:rPr>
          <w:color w:val="000000" w:themeColor="text1"/>
        </w:rPr>
        <w:t>esters</w:t>
      </w:r>
      <w:r w:rsidR="00102CCC" w:rsidRPr="003104CF">
        <w:rPr>
          <w:color w:val="000000" w:themeColor="text1"/>
        </w:rPr>
        <w:t xml:space="preserve">. </w:t>
      </w:r>
      <w:r w:rsidR="00102CCC" w:rsidRPr="003104CF">
        <w:rPr>
          <w:b/>
          <w:bCs/>
          <w:color w:val="000000" w:themeColor="text1"/>
        </w:rPr>
        <w:t>Part V</w:t>
      </w:r>
      <w:r w:rsidR="00102CCC" w:rsidRPr="003104CF">
        <w:rPr>
          <w:color w:val="000000" w:themeColor="text1"/>
        </w:rPr>
        <w:t xml:space="preserve"> presents </w:t>
      </w:r>
      <w:r w:rsidR="0036278F">
        <w:rPr>
          <w:color w:val="000000" w:themeColor="text1"/>
        </w:rPr>
        <w:t xml:space="preserve">the </w:t>
      </w:r>
      <w:r w:rsidR="004F168F" w:rsidRPr="003104CF">
        <w:rPr>
          <w:color w:val="000000" w:themeColor="text1"/>
        </w:rPr>
        <w:t xml:space="preserve">growth selection of efficient </w:t>
      </w:r>
      <w:r w:rsidR="00831369">
        <w:rPr>
          <w:color w:val="000000" w:themeColor="text1"/>
        </w:rPr>
        <w:t xml:space="preserve">AATs or </w:t>
      </w:r>
      <w:r w:rsidR="0036278F">
        <w:rPr>
          <w:color w:val="000000" w:themeColor="text1"/>
        </w:rPr>
        <w:t xml:space="preserve">ester </w:t>
      </w:r>
      <w:r w:rsidR="00FA4F75">
        <w:rPr>
          <w:color w:val="000000" w:themeColor="text1"/>
        </w:rPr>
        <w:t>production module</w:t>
      </w:r>
      <w:r w:rsidR="00831369">
        <w:rPr>
          <w:color w:val="000000" w:themeColor="text1"/>
        </w:rPr>
        <w:t>s</w:t>
      </w:r>
      <w:r w:rsidR="004F168F" w:rsidRPr="003104CF">
        <w:rPr>
          <w:color w:val="000000" w:themeColor="text1"/>
        </w:rPr>
        <w:t xml:space="preserve"> in a modular (chassis) cell</w:t>
      </w:r>
      <w:r w:rsidR="00102CCC" w:rsidRPr="003104CF">
        <w:rPr>
          <w:color w:val="000000" w:themeColor="text1"/>
        </w:rPr>
        <w:t xml:space="preserve">. </w:t>
      </w:r>
      <w:r w:rsidR="0036278F">
        <w:rPr>
          <w:color w:val="000000" w:themeColor="text1"/>
        </w:rPr>
        <w:t>As a proof-of-concept, t</w:t>
      </w:r>
      <w:r w:rsidR="00102CCC" w:rsidRPr="003104CF">
        <w:rPr>
          <w:color w:val="000000" w:themeColor="text1"/>
        </w:rPr>
        <w:t xml:space="preserve">his chapter </w:t>
      </w:r>
      <w:r w:rsidR="004F168F" w:rsidRPr="003104CF">
        <w:rPr>
          <w:color w:val="000000" w:themeColor="text1"/>
        </w:rPr>
        <w:t xml:space="preserve">describes </w:t>
      </w:r>
      <w:r w:rsidR="0036278F">
        <w:rPr>
          <w:color w:val="000000" w:themeColor="text1"/>
        </w:rPr>
        <w:t xml:space="preserve">the </w:t>
      </w:r>
      <w:r w:rsidR="004F168F" w:rsidRPr="003104CF">
        <w:rPr>
          <w:color w:val="000000" w:themeColor="text1"/>
        </w:rPr>
        <w:t>growth</w:t>
      </w:r>
      <w:r w:rsidR="003104CF" w:rsidRPr="003104CF">
        <w:rPr>
          <w:color w:val="000000" w:themeColor="text1"/>
        </w:rPr>
        <w:t xml:space="preserve"> selection of an efficient</w:t>
      </w:r>
      <w:r w:rsidR="004F168F" w:rsidRPr="003104CF">
        <w:rPr>
          <w:color w:val="000000" w:themeColor="text1"/>
        </w:rPr>
        <w:t xml:space="preserve"> </w:t>
      </w:r>
      <w:r w:rsidR="0036278F">
        <w:rPr>
          <w:color w:val="000000" w:themeColor="text1"/>
        </w:rPr>
        <w:t>butyl acetate production module</w:t>
      </w:r>
      <w:r w:rsidR="00831369">
        <w:rPr>
          <w:color w:val="000000" w:themeColor="text1"/>
        </w:rPr>
        <w:t xml:space="preserve"> with AAT variants</w:t>
      </w:r>
      <w:r w:rsidR="004F168F" w:rsidRPr="003104CF">
        <w:rPr>
          <w:color w:val="000000" w:themeColor="text1"/>
        </w:rPr>
        <w:t xml:space="preserve"> </w:t>
      </w:r>
      <w:r w:rsidR="0036278F">
        <w:rPr>
          <w:color w:val="000000" w:themeColor="text1"/>
        </w:rPr>
        <w:t>in</w:t>
      </w:r>
      <w:r w:rsidR="004F168F" w:rsidRPr="003104CF">
        <w:rPr>
          <w:color w:val="000000" w:themeColor="text1"/>
        </w:rPr>
        <w:t xml:space="preserve"> </w:t>
      </w:r>
      <w:r w:rsidR="0036278F">
        <w:rPr>
          <w:color w:val="000000" w:themeColor="text1"/>
        </w:rPr>
        <w:t xml:space="preserve">a </w:t>
      </w:r>
      <w:r w:rsidR="004F168F" w:rsidRPr="003104CF">
        <w:rPr>
          <w:color w:val="000000" w:themeColor="text1"/>
        </w:rPr>
        <w:t>modular</w:t>
      </w:r>
      <w:r w:rsidR="0036278F">
        <w:rPr>
          <w:color w:val="000000" w:themeColor="text1"/>
        </w:rPr>
        <w:t xml:space="preserve"> (chassis)</w:t>
      </w:r>
      <w:r w:rsidR="004F168F" w:rsidRPr="003104CF">
        <w:rPr>
          <w:color w:val="000000" w:themeColor="text1"/>
        </w:rPr>
        <w:t xml:space="preserve"> cell</w:t>
      </w:r>
      <w:r w:rsidR="00102CCC" w:rsidRPr="003104CF">
        <w:rPr>
          <w:color w:val="000000" w:themeColor="text1"/>
        </w:rPr>
        <w:t xml:space="preserve">. </w:t>
      </w:r>
      <w:r w:rsidR="00102CCC" w:rsidRPr="00E32551">
        <w:rPr>
          <w:color w:val="000000" w:themeColor="text1"/>
        </w:rPr>
        <w:t xml:space="preserve">This work offers a blueprint for </w:t>
      </w:r>
      <w:r w:rsidR="007B454F">
        <w:rPr>
          <w:color w:val="000000" w:themeColor="text1"/>
        </w:rPr>
        <w:t xml:space="preserve">rapid development of efficient production </w:t>
      </w:r>
      <w:r w:rsidR="00102CCC" w:rsidRPr="00E32551">
        <w:rPr>
          <w:color w:val="000000" w:themeColor="text1"/>
        </w:rPr>
        <w:t>strain</w:t>
      </w:r>
      <w:r w:rsidR="007B454F">
        <w:rPr>
          <w:color w:val="000000" w:themeColor="text1"/>
        </w:rPr>
        <w:t xml:space="preserve">s </w:t>
      </w:r>
      <w:r w:rsidR="00102CCC" w:rsidRPr="00E32551">
        <w:rPr>
          <w:color w:val="000000" w:themeColor="text1"/>
        </w:rPr>
        <w:t>of a large space of biofuels and biochemicals from renewable resources</w:t>
      </w:r>
      <w:r w:rsidR="007B454F">
        <w:rPr>
          <w:color w:val="000000" w:themeColor="text1"/>
        </w:rPr>
        <w:t xml:space="preserve"> with a case study of production of various esters</w:t>
      </w:r>
      <w:r w:rsidR="00102CCC" w:rsidRPr="00E32551">
        <w:rPr>
          <w:color w:val="000000" w:themeColor="text1"/>
        </w:rPr>
        <w:t>.</w:t>
      </w:r>
    </w:p>
    <w:p w14:paraId="6C80F0C8" w14:textId="43CD526D" w:rsidR="002471A3" w:rsidRPr="00AE6EA8" w:rsidRDefault="002471A3" w:rsidP="005A0470">
      <w:pPr>
        <w:spacing w:line="480" w:lineRule="auto"/>
        <w:jc w:val="both"/>
        <w:rPr>
          <w:color w:val="000000" w:themeColor="text1"/>
        </w:rPr>
      </w:pPr>
      <w:r w:rsidRPr="00AE6EA8">
        <w:rPr>
          <w:color w:val="000000" w:themeColor="text1"/>
        </w:rPr>
        <w:br w:type="page"/>
      </w:r>
    </w:p>
    <w:p w14:paraId="556AC47C" w14:textId="2EBCD8A3" w:rsidR="00183A76" w:rsidRPr="00183A76" w:rsidRDefault="005A0470" w:rsidP="00183A76">
      <w:pPr>
        <w:pStyle w:val="Heading2"/>
        <w:spacing w:line="276" w:lineRule="auto"/>
      </w:pPr>
      <w:bookmarkStart w:id="4" w:name="_Toc57021773"/>
      <w:r w:rsidRPr="00C91E10">
        <w:lastRenderedPageBreak/>
        <w:t>References</w:t>
      </w:r>
      <w:bookmarkEnd w:id="4"/>
    </w:p>
    <w:p w14:paraId="5840A0BF" w14:textId="77777777" w:rsidR="00F13457" w:rsidRPr="00F13457" w:rsidRDefault="00183A76" w:rsidP="00F13457">
      <w:pPr>
        <w:pStyle w:val="EndNoteBibliography"/>
        <w:ind w:left="720" w:hanging="720"/>
      </w:pPr>
      <w:r>
        <w:rPr>
          <w:color w:val="000000" w:themeColor="text1"/>
        </w:rPr>
        <w:fldChar w:fldCharType="begin"/>
      </w:r>
      <w:r>
        <w:rPr>
          <w:color w:val="000000" w:themeColor="text1"/>
        </w:rPr>
        <w:instrText xml:space="preserve"> ADDIN EN.SECTION.REFLIST </w:instrText>
      </w:r>
      <w:r>
        <w:rPr>
          <w:color w:val="000000" w:themeColor="text1"/>
        </w:rPr>
        <w:fldChar w:fldCharType="separate"/>
      </w:r>
      <w:r w:rsidR="00F13457" w:rsidRPr="00F13457">
        <w:t>1.</w:t>
      </w:r>
      <w:r w:rsidR="00F13457" w:rsidRPr="00F13457">
        <w:tab/>
        <w:t xml:space="preserve">Barney, B.M., </w:t>
      </w:r>
      <w:r w:rsidR="00F13457" w:rsidRPr="00F13457">
        <w:rPr>
          <w:i/>
        </w:rPr>
        <w:t>Metabolic engineering: the sweet smell of biosynthesis.</w:t>
      </w:r>
      <w:r w:rsidR="00F13457" w:rsidRPr="00F13457">
        <w:t xml:space="preserve"> Nat Chem Biol, 2014. </w:t>
      </w:r>
      <w:r w:rsidR="00F13457" w:rsidRPr="00F13457">
        <w:rPr>
          <w:b/>
        </w:rPr>
        <w:t>10</w:t>
      </w:r>
      <w:r w:rsidR="00F13457" w:rsidRPr="00F13457">
        <w:t>(4): p. 246-7.</w:t>
      </w:r>
    </w:p>
    <w:p w14:paraId="054171FC" w14:textId="77777777" w:rsidR="00F13457" w:rsidRPr="00F13457" w:rsidRDefault="00F13457" w:rsidP="00F13457">
      <w:pPr>
        <w:pStyle w:val="EndNoteBibliography"/>
        <w:ind w:left="720" w:hanging="720"/>
      </w:pPr>
      <w:r w:rsidRPr="00F13457">
        <w:t>2.</w:t>
      </w:r>
      <w:r w:rsidRPr="00F13457">
        <w:tab/>
        <w:t xml:space="preserve">Rodriguez, G.M., Y. Tashiro, and S. Atsumi, </w:t>
      </w:r>
      <w:r w:rsidRPr="00F13457">
        <w:rPr>
          <w:i/>
        </w:rPr>
        <w:t>Expanding ester biosynthesis in Escherichia coli.</w:t>
      </w:r>
      <w:r w:rsidRPr="00F13457">
        <w:t xml:space="preserve"> Nat Chem Biol, 2014. </w:t>
      </w:r>
      <w:r w:rsidRPr="00F13457">
        <w:rPr>
          <w:b/>
        </w:rPr>
        <w:t>10</w:t>
      </w:r>
      <w:r w:rsidRPr="00F13457">
        <w:t>(4): p. 259-65.</w:t>
      </w:r>
    </w:p>
    <w:p w14:paraId="2A0064CC" w14:textId="77777777" w:rsidR="00F13457" w:rsidRPr="00F13457" w:rsidRDefault="00F13457" w:rsidP="00F13457">
      <w:pPr>
        <w:pStyle w:val="EndNoteBibliography"/>
        <w:ind w:left="720" w:hanging="720"/>
      </w:pPr>
      <w:r w:rsidRPr="00F13457">
        <w:t>3.</w:t>
      </w:r>
      <w:r w:rsidRPr="00F13457">
        <w:tab/>
        <w:t xml:space="preserve">Song, M.K., et al., </w:t>
      </w:r>
      <w:r w:rsidRPr="00F13457">
        <w:rPr>
          <w:i/>
        </w:rPr>
        <w:t>Synthesis of Diverse Hydroxycinnamoyl Phenylethanoid Esters Using Escherichia coli.</w:t>
      </w:r>
      <w:r w:rsidRPr="00F13457">
        <w:t xml:space="preserve"> J Agric Food Chem, 2019. </w:t>
      </w:r>
      <w:r w:rsidRPr="00F13457">
        <w:rPr>
          <w:b/>
        </w:rPr>
        <w:t>67</w:t>
      </w:r>
      <w:r w:rsidRPr="00F13457">
        <w:t>(7): p. 2028-2035.</w:t>
      </w:r>
    </w:p>
    <w:p w14:paraId="0D45E2CA" w14:textId="77777777" w:rsidR="00F13457" w:rsidRPr="00F13457" w:rsidRDefault="00F13457" w:rsidP="00F13457">
      <w:pPr>
        <w:pStyle w:val="EndNoteBibliography"/>
        <w:ind w:left="720" w:hanging="720"/>
      </w:pPr>
      <w:r w:rsidRPr="00F13457">
        <w:t>4.</w:t>
      </w:r>
      <w:r w:rsidRPr="00F13457">
        <w:tab/>
        <w:t xml:space="preserve">Lee, J.-W. and C.T. Trinh, </w:t>
      </w:r>
      <w:r w:rsidRPr="00F13457">
        <w:rPr>
          <w:i/>
        </w:rPr>
        <w:t>Microbial biosynthesis of lactate esters.</w:t>
      </w:r>
      <w:r w:rsidRPr="00F13457">
        <w:t xml:space="preserve"> Biotechnology for Biofuels, 2019. </w:t>
      </w:r>
      <w:r w:rsidRPr="00F13457">
        <w:rPr>
          <w:b/>
        </w:rPr>
        <w:t>12</w:t>
      </w:r>
      <w:r w:rsidRPr="00F13457">
        <w:t>(1): p. 226.</w:t>
      </w:r>
    </w:p>
    <w:p w14:paraId="7BB43AB4" w14:textId="77777777" w:rsidR="00F13457" w:rsidRPr="00F13457" w:rsidRDefault="00F13457" w:rsidP="00F13457">
      <w:pPr>
        <w:pStyle w:val="EndNoteBibliography"/>
        <w:ind w:left="720" w:hanging="720"/>
      </w:pPr>
      <w:r w:rsidRPr="00F13457">
        <w:t>5.</w:t>
      </w:r>
      <w:r w:rsidRPr="00F13457">
        <w:tab/>
        <w:t xml:space="preserve">Chacon, M.G., et al., </w:t>
      </w:r>
      <w:r w:rsidRPr="00F13457">
        <w:rPr>
          <w:i/>
        </w:rPr>
        <w:t>Esterification of geraniol as a strategy for increasing product titre and specificity in engineered Escherichia coli.</w:t>
      </w:r>
      <w:r w:rsidRPr="00F13457">
        <w:t xml:space="preserve"> Microb Cell Fact, 2019. </w:t>
      </w:r>
      <w:r w:rsidRPr="00F13457">
        <w:rPr>
          <w:b/>
        </w:rPr>
        <w:t>18</w:t>
      </w:r>
      <w:r w:rsidRPr="00F13457">
        <w:t>(1): p. 105.</w:t>
      </w:r>
    </w:p>
    <w:p w14:paraId="0D2BB2C2" w14:textId="77777777" w:rsidR="00F13457" w:rsidRPr="00F13457" w:rsidRDefault="00F13457" w:rsidP="00F13457">
      <w:pPr>
        <w:pStyle w:val="EndNoteBibliography"/>
        <w:ind w:left="720" w:hanging="720"/>
      </w:pPr>
      <w:r w:rsidRPr="00F13457">
        <w:t>6.</w:t>
      </w:r>
      <w:r w:rsidRPr="00F13457">
        <w:tab/>
        <w:t xml:space="preserve">Pandal, N., </w:t>
      </w:r>
      <w:r w:rsidRPr="00F13457">
        <w:rPr>
          <w:i/>
        </w:rPr>
        <w:t>Global Markets for Flavors and Fragrances</w:t>
      </w:r>
      <w:r w:rsidRPr="00F13457">
        <w:t>. 2016: BCC Research.</w:t>
      </w:r>
    </w:p>
    <w:p w14:paraId="1420F7A5" w14:textId="77777777" w:rsidR="00F13457" w:rsidRPr="00F13457" w:rsidRDefault="00F13457" w:rsidP="00F13457">
      <w:pPr>
        <w:pStyle w:val="EndNoteBibliography"/>
        <w:ind w:left="720" w:hanging="720"/>
      </w:pPr>
      <w:r w:rsidRPr="00F13457">
        <w:t>7.</w:t>
      </w:r>
      <w:r w:rsidRPr="00F13457">
        <w:tab/>
      </w:r>
      <w:r w:rsidRPr="00F13457">
        <w:rPr>
          <w:i/>
        </w:rPr>
        <w:t>Global Cosmetics Products Market-Analysis of Growth, Trends and Forecasts (2018-2023)</w:t>
      </w:r>
      <w:r w:rsidRPr="00F13457">
        <w:t>. 2018: Orbis Research.</w:t>
      </w:r>
    </w:p>
    <w:p w14:paraId="0170BC43" w14:textId="77777777" w:rsidR="00F13457" w:rsidRPr="00F13457" w:rsidRDefault="00F13457" w:rsidP="00F13457">
      <w:pPr>
        <w:pStyle w:val="EndNoteBibliography"/>
        <w:ind w:left="720" w:hanging="720"/>
      </w:pPr>
      <w:r w:rsidRPr="00F13457">
        <w:t>8.</w:t>
      </w:r>
      <w:r w:rsidRPr="00F13457">
        <w:tab/>
        <w:t xml:space="preserve">van Wyk, N., H. Kroukamp, and I. Pretorius, </w:t>
      </w:r>
      <w:r w:rsidRPr="00F13457">
        <w:rPr>
          <w:i/>
        </w:rPr>
        <w:t>The Smell of Synthetic Biology: Engineering Strategies for Aroma Compound Production in Yeast.</w:t>
      </w:r>
      <w:r w:rsidRPr="00F13457">
        <w:t xml:space="preserve"> Fermentation, 2018. </w:t>
      </w:r>
      <w:r w:rsidRPr="00F13457">
        <w:rPr>
          <w:b/>
        </w:rPr>
        <w:t>4</w:t>
      </w:r>
      <w:r w:rsidRPr="00F13457">
        <w:t>(3).</w:t>
      </w:r>
    </w:p>
    <w:p w14:paraId="7492942A" w14:textId="77777777" w:rsidR="00F13457" w:rsidRPr="00F13457" w:rsidRDefault="00F13457" w:rsidP="00F13457">
      <w:pPr>
        <w:pStyle w:val="EndNoteBibliography"/>
        <w:ind w:left="720" w:hanging="720"/>
      </w:pPr>
      <w:r w:rsidRPr="00F13457">
        <w:t>9.</w:t>
      </w:r>
      <w:r w:rsidRPr="00F13457">
        <w:tab/>
        <w:t xml:space="preserve">Bell, V., J. Ferrao, and T. Fernandes, </w:t>
      </w:r>
      <w:r w:rsidRPr="00F13457">
        <w:rPr>
          <w:i/>
        </w:rPr>
        <w:t>Nutritional Guidelines and Fermented Food Frameworks.</w:t>
      </w:r>
      <w:r w:rsidRPr="00F13457">
        <w:t xml:space="preserve"> Foods, 2017. </w:t>
      </w:r>
      <w:r w:rsidRPr="00F13457">
        <w:rPr>
          <w:b/>
        </w:rPr>
        <w:t>6</w:t>
      </w:r>
      <w:r w:rsidRPr="00F13457">
        <w:t>(8).</w:t>
      </w:r>
    </w:p>
    <w:p w14:paraId="05AC9EE7" w14:textId="77777777" w:rsidR="00F13457" w:rsidRPr="00F13457" w:rsidRDefault="00F13457" w:rsidP="00F13457">
      <w:pPr>
        <w:pStyle w:val="EndNoteBibliography"/>
        <w:ind w:left="720" w:hanging="720"/>
      </w:pPr>
      <w:r w:rsidRPr="00F13457">
        <w:t>10.</w:t>
      </w:r>
      <w:r w:rsidRPr="00F13457">
        <w:tab/>
        <w:t xml:space="preserve">Lee, S.Y., et al., </w:t>
      </w:r>
      <w:r w:rsidRPr="00F13457">
        <w:rPr>
          <w:i/>
        </w:rPr>
        <w:t>A comprehensive metabolic map for production of bio-based chemicals.</w:t>
      </w:r>
      <w:r w:rsidRPr="00F13457">
        <w:t xml:space="preserve"> Nature Catalysis, 2019. </w:t>
      </w:r>
      <w:r w:rsidRPr="00F13457">
        <w:rPr>
          <w:b/>
        </w:rPr>
        <w:t>2</w:t>
      </w:r>
      <w:r w:rsidRPr="00F13457">
        <w:t>(1): p. 18-33.</w:t>
      </w:r>
    </w:p>
    <w:p w14:paraId="4A12DD42" w14:textId="77777777" w:rsidR="00F13457" w:rsidRPr="00F13457" w:rsidRDefault="00F13457" w:rsidP="00F13457">
      <w:pPr>
        <w:pStyle w:val="EndNoteBibliography"/>
        <w:ind w:left="720" w:hanging="720"/>
      </w:pPr>
      <w:r w:rsidRPr="00F13457">
        <w:t>11.</w:t>
      </w:r>
      <w:r w:rsidRPr="00F13457">
        <w:tab/>
        <w:t xml:space="preserve">Sarria, S., N.S. Kruyer, and P. Peralta-Yahya, </w:t>
      </w:r>
      <w:r w:rsidRPr="00F13457">
        <w:rPr>
          <w:i/>
        </w:rPr>
        <w:t>Microbial synthesis of medium-chain chemicals from renewables.</w:t>
      </w:r>
      <w:r w:rsidRPr="00F13457">
        <w:t xml:space="preserve"> Nat Biotechnol, 2017. </w:t>
      </w:r>
      <w:r w:rsidRPr="00F13457">
        <w:rPr>
          <w:b/>
        </w:rPr>
        <w:t>35</w:t>
      </w:r>
      <w:r w:rsidRPr="00F13457">
        <w:t>(12): p. 1158-1166.</w:t>
      </w:r>
    </w:p>
    <w:p w14:paraId="3BA172D1" w14:textId="77777777" w:rsidR="00F13457" w:rsidRPr="00F13457" w:rsidRDefault="00F13457" w:rsidP="00F13457">
      <w:pPr>
        <w:pStyle w:val="EndNoteBibliography"/>
        <w:ind w:left="720" w:hanging="720"/>
      </w:pPr>
      <w:r w:rsidRPr="00F13457">
        <w:t>12.</w:t>
      </w:r>
      <w:r w:rsidRPr="00F13457">
        <w:tab/>
        <w:t xml:space="preserve">Tashiro, Y., G.M. Rodriguez, and S. Atsumi, </w:t>
      </w:r>
      <w:r w:rsidRPr="00F13457">
        <w:rPr>
          <w:i/>
        </w:rPr>
        <w:t>2-Keto acids based biosynthesis pathways for renewable fuels and chemicals.</w:t>
      </w:r>
      <w:r w:rsidRPr="00F13457">
        <w:t xml:space="preserve"> Journal of Industrial Microbiology &amp; Biotechnology, 2015. </w:t>
      </w:r>
      <w:r w:rsidRPr="00F13457">
        <w:rPr>
          <w:b/>
        </w:rPr>
        <w:t>42</w:t>
      </w:r>
      <w:r w:rsidRPr="00F13457">
        <w:t>(3): p. 361-373.</w:t>
      </w:r>
    </w:p>
    <w:p w14:paraId="3FE1F4ED" w14:textId="77777777" w:rsidR="00F13457" w:rsidRPr="00F13457" w:rsidRDefault="00F13457" w:rsidP="00F13457">
      <w:pPr>
        <w:pStyle w:val="EndNoteBibliography"/>
        <w:ind w:left="720" w:hanging="720"/>
      </w:pPr>
      <w:r w:rsidRPr="00F13457">
        <w:t>13.</w:t>
      </w:r>
      <w:r w:rsidRPr="00F13457">
        <w:tab/>
        <w:t xml:space="preserve">Marcheschi, R.J., et al., </w:t>
      </w:r>
      <w:r w:rsidRPr="00F13457">
        <w:rPr>
          <w:i/>
        </w:rPr>
        <w:t>A synthetic recursive "+1" pathway for carbon chain elongation.</w:t>
      </w:r>
      <w:r w:rsidRPr="00F13457">
        <w:t xml:space="preserve"> ACS Chem Biol, 2012. </w:t>
      </w:r>
      <w:r w:rsidRPr="00F13457">
        <w:rPr>
          <w:b/>
        </w:rPr>
        <w:t>7</w:t>
      </w:r>
      <w:r w:rsidRPr="00F13457">
        <w:t>(4): p. 689-97.</w:t>
      </w:r>
    </w:p>
    <w:p w14:paraId="2E9EAB8D" w14:textId="77777777" w:rsidR="00F13457" w:rsidRPr="00F13457" w:rsidRDefault="00F13457" w:rsidP="00F13457">
      <w:pPr>
        <w:pStyle w:val="EndNoteBibliography"/>
        <w:ind w:left="720" w:hanging="720"/>
      </w:pPr>
      <w:r w:rsidRPr="00F13457">
        <w:t>14.</w:t>
      </w:r>
      <w:r w:rsidRPr="00F13457">
        <w:tab/>
        <w:t xml:space="preserve">Wang, J., et al., </w:t>
      </w:r>
      <w:r w:rsidRPr="00F13457">
        <w:rPr>
          <w:i/>
        </w:rPr>
        <w:t>Microbial production of value-added nutraceuticals.</w:t>
      </w:r>
      <w:r w:rsidRPr="00F13457">
        <w:t xml:space="preserve"> Curr Opin Biotechnol, 2016. </w:t>
      </w:r>
      <w:r w:rsidRPr="00F13457">
        <w:rPr>
          <w:b/>
        </w:rPr>
        <w:t>37</w:t>
      </w:r>
      <w:r w:rsidRPr="00F13457">
        <w:t>: p. 97-104.</w:t>
      </w:r>
    </w:p>
    <w:p w14:paraId="46566F66" w14:textId="77777777" w:rsidR="00F13457" w:rsidRPr="00F13457" w:rsidRDefault="00F13457" w:rsidP="00F13457">
      <w:pPr>
        <w:pStyle w:val="EndNoteBibliography"/>
        <w:ind w:left="720" w:hanging="720"/>
      </w:pPr>
      <w:r w:rsidRPr="00F13457">
        <w:t>15.</w:t>
      </w:r>
      <w:r w:rsidRPr="00F13457">
        <w:tab/>
        <w:t xml:space="preserve">Liu, Y. and J. Nielsen, </w:t>
      </w:r>
      <w:r w:rsidRPr="00F13457">
        <w:rPr>
          <w:i/>
        </w:rPr>
        <w:t>Recent trends in metabolic engineering of microbial chemical factories.</w:t>
      </w:r>
      <w:r w:rsidRPr="00F13457">
        <w:t xml:space="preserve"> Curr Opin Biotechnol, 2019. </w:t>
      </w:r>
      <w:r w:rsidRPr="00F13457">
        <w:rPr>
          <w:b/>
        </w:rPr>
        <w:t>60</w:t>
      </w:r>
      <w:r w:rsidRPr="00F13457">
        <w:t>: p. 188-197.</w:t>
      </w:r>
    </w:p>
    <w:p w14:paraId="7DD331E2" w14:textId="77777777" w:rsidR="00F13457" w:rsidRPr="00F13457" w:rsidRDefault="00F13457" w:rsidP="00F13457">
      <w:pPr>
        <w:pStyle w:val="EndNoteBibliography"/>
        <w:ind w:left="720" w:hanging="720"/>
      </w:pPr>
      <w:r w:rsidRPr="00F13457">
        <w:t>16.</w:t>
      </w:r>
      <w:r w:rsidRPr="00F13457">
        <w:tab/>
        <w:t xml:space="preserve">Staunton, J. and K.J. Weissman, </w:t>
      </w:r>
      <w:r w:rsidRPr="00F13457">
        <w:rPr>
          <w:i/>
        </w:rPr>
        <w:t>Polyketide biosynthesis: a millennium review.</w:t>
      </w:r>
      <w:r w:rsidRPr="00F13457">
        <w:t xml:space="preserve"> Natural product reports, 2001. </w:t>
      </w:r>
      <w:r w:rsidRPr="00F13457">
        <w:rPr>
          <w:b/>
        </w:rPr>
        <w:t>18</w:t>
      </w:r>
      <w:r w:rsidRPr="00F13457">
        <w:t>(4): p. 380-416.</w:t>
      </w:r>
    </w:p>
    <w:p w14:paraId="6C9DEBB4" w14:textId="77777777" w:rsidR="00F13457" w:rsidRPr="00F13457" w:rsidRDefault="00F13457" w:rsidP="00F13457">
      <w:pPr>
        <w:pStyle w:val="EndNoteBibliography"/>
        <w:ind w:left="720" w:hanging="720"/>
      </w:pPr>
      <w:r w:rsidRPr="00F13457">
        <w:t>17.</w:t>
      </w:r>
      <w:r w:rsidRPr="00F13457">
        <w:tab/>
        <w:t xml:space="preserve">Trantas, E.A., et al., </w:t>
      </w:r>
      <w:r w:rsidRPr="00F13457">
        <w:rPr>
          <w:i/>
        </w:rPr>
        <w:t>When plants produce not enough or at all: metabolic engineering of flavonoids in microbial hosts.</w:t>
      </w:r>
      <w:r w:rsidRPr="00F13457">
        <w:t xml:space="preserve"> Frontiers in Plant Science, 2015. </w:t>
      </w:r>
      <w:r w:rsidRPr="00F13457">
        <w:rPr>
          <w:b/>
        </w:rPr>
        <w:t>6</w:t>
      </w:r>
      <w:r w:rsidRPr="00F13457">
        <w:t>.</w:t>
      </w:r>
    </w:p>
    <w:p w14:paraId="1A6F18BA" w14:textId="77777777" w:rsidR="00F13457" w:rsidRPr="00F13457" w:rsidRDefault="00F13457" w:rsidP="00F13457">
      <w:pPr>
        <w:pStyle w:val="EndNoteBibliography"/>
        <w:ind w:left="720" w:hanging="720"/>
      </w:pPr>
      <w:r w:rsidRPr="00F13457">
        <w:t>18.</w:t>
      </w:r>
      <w:r w:rsidRPr="00F13457">
        <w:tab/>
        <w:t xml:space="preserve">Vickers, C.E., et al., </w:t>
      </w:r>
      <w:r w:rsidRPr="00F13457">
        <w:rPr>
          <w:i/>
        </w:rPr>
        <w:t>Metabolic engineering of volatile isoprenoids in plants and microbes.</w:t>
      </w:r>
      <w:r w:rsidRPr="00F13457">
        <w:t xml:space="preserve"> Plant Cell and Environment, 2014. </w:t>
      </w:r>
      <w:r w:rsidRPr="00F13457">
        <w:rPr>
          <w:b/>
        </w:rPr>
        <w:t>37</w:t>
      </w:r>
      <w:r w:rsidRPr="00F13457">
        <w:t>(8): p. 1753-1775.</w:t>
      </w:r>
    </w:p>
    <w:p w14:paraId="587CDD00" w14:textId="77777777" w:rsidR="00F13457" w:rsidRPr="00F13457" w:rsidRDefault="00F13457" w:rsidP="00F13457">
      <w:pPr>
        <w:pStyle w:val="EndNoteBibliography"/>
        <w:ind w:left="720" w:hanging="720"/>
      </w:pPr>
      <w:r w:rsidRPr="00F13457">
        <w:t>19.</w:t>
      </w:r>
      <w:r w:rsidRPr="00F13457">
        <w:tab/>
        <w:t xml:space="preserve">Wehrs, M., et al., </w:t>
      </w:r>
      <w:r w:rsidRPr="00F13457">
        <w:rPr>
          <w:i/>
        </w:rPr>
        <w:t>Engineering Robust Production Microbes for Large-Scale Cultivation.</w:t>
      </w:r>
      <w:r w:rsidRPr="00F13457">
        <w:t xml:space="preserve"> Trends Microbiol, 2019. </w:t>
      </w:r>
      <w:r w:rsidRPr="00F13457">
        <w:rPr>
          <w:b/>
        </w:rPr>
        <w:t>27</w:t>
      </w:r>
      <w:r w:rsidRPr="00F13457">
        <w:t>(6): p. 524-537.</w:t>
      </w:r>
    </w:p>
    <w:p w14:paraId="67C27FE3" w14:textId="77777777" w:rsidR="00F13457" w:rsidRPr="00F13457" w:rsidRDefault="00F13457" w:rsidP="00F13457">
      <w:pPr>
        <w:pStyle w:val="EndNoteBibliography"/>
        <w:ind w:left="720" w:hanging="720"/>
      </w:pPr>
      <w:r w:rsidRPr="00F13457">
        <w:t>20.</w:t>
      </w:r>
      <w:r w:rsidRPr="00F13457">
        <w:tab/>
        <w:t xml:space="preserve">Tai, Y.-S., M. Xiong, and K.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2AA42FFB" w14:textId="77777777" w:rsidR="00F13457" w:rsidRPr="00F13457" w:rsidRDefault="00F13457" w:rsidP="00F13457">
      <w:pPr>
        <w:pStyle w:val="EndNoteBibliography"/>
        <w:ind w:left="720" w:hanging="720"/>
      </w:pPr>
      <w:r w:rsidRPr="00F13457">
        <w:t>21.</w:t>
      </w:r>
      <w:r w:rsidRPr="00F13457">
        <w:tab/>
        <w:t xml:space="preserve">Dong, J., et al., </w:t>
      </w:r>
      <w:r w:rsidRPr="00F13457">
        <w:rPr>
          <w:i/>
        </w:rPr>
        <w:t>Increase ethyl acetate production in Saccharomyces cerevisiae by genetic engineering of ethyl acetate metabolic pathway.</w:t>
      </w:r>
      <w:r w:rsidRPr="00F13457">
        <w:t xml:space="preserve"> J Ind Microbiol Biotechnol, 2019. </w:t>
      </w:r>
      <w:r w:rsidRPr="00F13457">
        <w:rPr>
          <w:b/>
        </w:rPr>
        <w:t>46</w:t>
      </w:r>
      <w:r w:rsidRPr="00F13457">
        <w:t>(6): p. 801-808.</w:t>
      </w:r>
    </w:p>
    <w:p w14:paraId="705676D1" w14:textId="77777777" w:rsidR="00F13457" w:rsidRPr="00F13457" w:rsidRDefault="00F13457" w:rsidP="00F13457">
      <w:pPr>
        <w:pStyle w:val="EndNoteBibliography"/>
        <w:ind w:left="720" w:hanging="720"/>
      </w:pPr>
      <w:r w:rsidRPr="00F13457">
        <w:lastRenderedPageBreak/>
        <w:t>22.</w:t>
      </w:r>
      <w:r w:rsidRPr="00F13457">
        <w:tab/>
        <w:t xml:space="preserve">Kruis, A.J., et al., </w:t>
      </w:r>
      <w:r w:rsidRPr="00F13457">
        <w:rPr>
          <w:i/>
        </w:rPr>
        <w:t>Ethyl acetate production by the elusive alcohol acetyltransferase from yeast.</w:t>
      </w:r>
      <w:r w:rsidRPr="00F13457">
        <w:t xml:space="preserve"> Metab Eng, 2017. </w:t>
      </w:r>
      <w:r w:rsidRPr="00F13457">
        <w:rPr>
          <w:b/>
        </w:rPr>
        <w:t>41</w:t>
      </w:r>
      <w:r w:rsidRPr="00F13457">
        <w:t>: p. 92-101.</w:t>
      </w:r>
    </w:p>
    <w:p w14:paraId="6B3CF86D" w14:textId="77777777" w:rsidR="00F13457" w:rsidRPr="00F13457" w:rsidRDefault="00F13457" w:rsidP="00F13457">
      <w:pPr>
        <w:pStyle w:val="EndNoteBibliography"/>
        <w:ind w:left="720" w:hanging="720"/>
      </w:pPr>
      <w:r w:rsidRPr="00F13457">
        <w:t>23.</w:t>
      </w:r>
      <w:r w:rsidRPr="00F13457">
        <w:tab/>
        <w:t xml:space="preserve">Layton, D.S., Trinh, C.T.,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08AB19CC" w14:textId="77777777" w:rsidR="00F13457" w:rsidRPr="00F13457" w:rsidRDefault="00F13457" w:rsidP="00F13457">
      <w:pPr>
        <w:pStyle w:val="EndNoteBibliography"/>
        <w:ind w:left="720" w:hanging="720"/>
      </w:pPr>
      <w:r w:rsidRPr="00F13457">
        <w:t>24.</w:t>
      </w:r>
      <w:r w:rsidRPr="00F13457">
        <w:tab/>
        <w:t xml:space="preserve">Layton, D.S., Trinh, C.T., </w:t>
      </w:r>
      <w:r w:rsidRPr="00F13457">
        <w:rPr>
          <w:i/>
        </w:rPr>
        <w:t>Microbial Synthesis of a Branched-Chain Ester Platform from Organic Waste Carboxylates.</w:t>
      </w:r>
      <w:r w:rsidRPr="00F13457">
        <w:t xml:space="preserve"> Metab Eng Comm, 2016. </w:t>
      </w:r>
      <w:r w:rsidRPr="00F13457">
        <w:rPr>
          <w:b/>
        </w:rPr>
        <w:t>3</w:t>
      </w:r>
      <w:r w:rsidRPr="00F13457">
        <w:t>: p. 245-251.</w:t>
      </w:r>
    </w:p>
    <w:p w14:paraId="1CA7B88D" w14:textId="77777777" w:rsidR="00F13457" w:rsidRPr="00F13457" w:rsidRDefault="00F13457" w:rsidP="00F13457">
      <w:pPr>
        <w:pStyle w:val="EndNoteBibliography"/>
        <w:ind w:left="720" w:hanging="720"/>
      </w:pPr>
      <w:r w:rsidRPr="00F13457">
        <w:t>25.</w:t>
      </w:r>
      <w:r w:rsidRPr="00F13457">
        <w:tab/>
        <w:t xml:space="preserve">Seo, H., et al., </w:t>
      </w:r>
      <w:r w:rsidRPr="00F13457">
        <w:rPr>
          <w:i/>
        </w:rPr>
        <w:t>Single mutation at a highly conserved region of chloramphenicol acetyltransferase enables isobutyl acetate production directly from cellulose by Clostridium thermocellum at elevated temperatures.</w:t>
      </w:r>
      <w:r w:rsidRPr="00F13457">
        <w:t xml:space="preserve"> Biotechnology for Biofuels, 2019. </w:t>
      </w:r>
      <w:r w:rsidRPr="00F13457">
        <w:rPr>
          <w:b/>
        </w:rPr>
        <w:t>12</w:t>
      </w:r>
      <w:r w:rsidRPr="00F13457">
        <w:t>(1): p. 245.</w:t>
      </w:r>
    </w:p>
    <w:p w14:paraId="362824D4" w14:textId="77777777" w:rsidR="00F13457" w:rsidRPr="00F13457" w:rsidRDefault="00F13457" w:rsidP="00F13457">
      <w:pPr>
        <w:pStyle w:val="EndNoteBibliography"/>
        <w:ind w:left="720" w:hanging="720"/>
      </w:pPr>
      <w:r w:rsidRPr="00F13457">
        <w:t>26.</w:t>
      </w:r>
      <w:r w:rsidRPr="00F13457">
        <w:tab/>
        <w:t xml:space="preserve">Tashiro, Y., S.H. Desai, and S. Atsumi, </w:t>
      </w:r>
      <w:r w:rsidRPr="00F13457">
        <w:rPr>
          <w:i/>
        </w:rPr>
        <w:t>Two-dimensional isobutyl acetate production pathways to improve carbon yield.</w:t>
      </w:r>
      <w:r w:rsidRPr="00F13457">
        <w:t xml:space="preserve"> Nat Commun, 2015. </w:t>
      </w:r>
      <w:r w:rsidRPr="00F13457">
        <w:rPr>
          <w:b/>
        </w:rPr>
        <w:t>6</w:t>
      </w:r>
      <w:r w:rsidRPr="00F13457">
        <w:t>: p. 7488.</w:t>
      </w:r>
    </w:p>
    <w:p w14:paraId="1C657EF3" w14:textId="77777777" w:rsidR="00F13457" w:rsidRPr="00F13457" w:rsidRDefault="00F13457" w:rsidP="00F13457">
      <w:pPr>
        <w:pStyle w:val="EndNoteBibliography"/>
        <w:ind w:left="720" w:hanging="720"/>
      </w:pPr>
      <w:r w:rsidRPr="00F13457">
        <w:t>27.</w:t>
      </w:r>
      <w:r w:rsidRPr="00F13457">
        <w:tab/>
        <w:t xml:space="preserve">Yuan, J., P. Mishra, and C.B. Ching, </w:t>
      </w:r>
      <w:r w:rsidRPr="00F13457">
        <w:rPr>
          <w:i/>
        </w:rPr>
        <w:t>Metabolically engineered Saccharomyces cerevisiae for branched-chain ester productions.</w:t>
      </w:r>
      <w:r w:rsidRPr="00F13457">
        <w:t xml:space="preserve"> J Biotechnol, 2016. </w:t>
      </w:r>
      <w:r w:rsidRPr="00F13457">
        <w:rPr>
          <w:b/>
        </w:rPr>
        <w:t>239</w:t>
      </w:r>
      <w:r w:rsidRPr="00F13457">
        <w:t>: p. 90-97.</w:t>
      </w:r>
    </w:p>
    <w:p w14:paraId="1E122F04" w14:textId="77777777" w:rsidR="00F13457" w:rsidRPr="00F13457" w:rsidRDefault="00F13457" w:rsidP="00F13457">
      <w:pPr>
        <w:pStyle w:val="EndNoteBibliography"/>
        <w:ind w:left="720" w:hanging="720"/>
      </w:pPr>
      <w:r w:rsidRPr="00F13457">
        <w:t>28.</w:t>
      </w:r>
      <w:r w:rsidRPr="00F13457">
        <w:tab/>
        <w:t xml:space="preserve">Guo, D., et al., </w:t>
      </w:r>
      <w:r w:rsidRPr="00F13457">
        <w:rPr>
          <w:i/>
        </w:rPr>
        <w:t>Metabolic Engineering of Escherichia coli for Production of 2-Phenylethanol and 2-Phenylethyl Acetate from Glucose.</w:t>
      </w:r>
      <w:r w:rsidRPr="00F13457">
        <w:t xml:space="preserve"> J Agric Food Chem, 2018. </w:t>
      </w:r>
      <w:r w:rsidRPr="00F13457">
        <w:rPr>
          <w:b/>
        </w:rPr>
        <w:t>66</w:t>
      </w:r>
      <w:r w:rsidRPr="00F13457">
        <w:t>(23): p. 5886-5891.</w:t>
      </w:r>
    </w:p>
    <w:p w14:paraId="23A6341C" w14:textId="77777777" w:rsidR="00F13457" w:rsidRPr="00F13457" w:rsidRDefault="00F13457" w:rsidP="00F13457">
      <w:pPr>
        <w:pStyle w:val="EndNoteBibliography"/>
        <w:ind w:left="720" w:hanging="720"/>
      </w:pPr>
      <w:r w:rsidRPr="00F13457">
        <w:t>29.</w:t>
      </w:r>
      <w:r w:rsidRPr="00F13457">
        <w:tab/>
        <w:t xml:space="preserve">Zhang, Y.P., J. Nielsen, and Z.H. Liu, </w:t>
      </w:r>
      <w:r w:rsidRPr="00F13457">
        <w:rPr>
          <w:i/>
        </w:rPr>
        <w:t>Engineering yeast metabolism for production of terpenoids for use as perfume ingredients, pharmaceuticals and biofuels.</w:t>
      </w:r>
      <w:r w:rsidRPr="00F13457">
        <w:t xml:space="preserve"> Fems Yeast Research, 2017. </w:t>
      </w:r>
      <w:r w:rsidRPr="00F13457">
        <w:rPr>
          <w:b/>
        </w:rPr>
        <w:t>17</w:t>
      </w:r>
      <w:r w:rsidRPr="00F13457">
        <w:t>(8).</w:t>
      </w:r>
    </w:p>
    <w:p w14:paraId="1095A5FA" w14:textId="77777777" w:rsidR="00F13457" w:rsidRPr="00F13457" w:rsidRDefault="00F13457" w:rsidP="00F13457">
      <w:pPr>
        <w:pStyle w:val="EndNoteBibliography"/>
        <w:ind w:left="720" w:hanging="720"/>
      </w:pPr>
      <w:r w:rsidRPr="00F13457">
        <w:t>30.</w:t>
      </w:r>
      <w:r w:rsidRPr="00F13457">
        <w:tab/>
        <w:t xml:space="preserve">Luo, Z.W., J.S. Cho, and S.Y. Lee, </w:t>
      </w:r>
      <w:r w:rsidRPr="00F13457">
        <w:rPr>
          <w:i/>
        </w:rPr>
        <w:t>Microbial production of methyl anthranilate, a grape flavor compound.</w:t>
      </w:r>
      <w:r w:rsidRPr="00F13457">
        <w:t xml:space="preserve"> Proc Natl Acad Sci U S A, 2019. </w:t>
      </w:r>
      <w:r w:rsidRPr="00F13457">
        <w:rPr>
          <w:b/>
        </w:rPr>
        <w:t>116</w:t>
      </w:r>
      <w:r w:rsidRPr="00F13457">
        <w:t>(22): p. 10749-10756.</w:t>
      </w:r>
    </w:p>
    <w:p w14:paraId="0B8C30E3" w14:textId="77777777" w:rsidR="00F13457" w:rsidRPr="00F13457" w:rsidRDefault="00F13457" w:rsidP="00F13457">
      <w:pPr>
        <w:pStyle w:val="EndNoteBibliography"/>
        <w:ind w:left="720" w:hanging="720"/>
      </w:pPr>
      <w:r w:rsidRPr="00F13457">
        <w:t>31.</w:t>
      </w:r>
      <w:r w:rsidRPr="00F13457">
        <w:tab/>
        <w:t xml:space="preserve">Eudes, A., et al., </w:t>
      </w:r>
      <w:r w:rsidRPr="00F13457">
        <w:rPr>
          <w:i/>
        </w:rPr>
        <w:t>Exploiting members of the BAHD acyltransferase family to synthesize multiple hydroxycinnamate and benzoate conjugates in yeast.</w:t>
      </w:r>
      <w:r w:rsidRPr="00F13457">
        <w:t xml:space="preserve"> Microb Cell Fact, 2016. </w:t>
      </w:r>
      <w:r w:rsidRPr="00F13457">
        <w:rPr>
          <w:b/>
        </w:rPr>
        <w:t>15</w:t>
      </w:r>
      <w:r w:rsidRPr="00F13457">
        <w:t>(1): p. 198.</w:t>
      </w:r>
    </w:p>
    <w:p w14:paraId="5AC15D18" w14:textId="77777777" w:rsidR="00F13457" w:rsidRPr="00F13457" w:rsidRDefault="00F13457" w:rsidP="00F13457">
      <w:pPr>
        <w:pStyle w:val="EndNoteBibliography"/>
        <w:ind w:left="720" w:hanging="720"/>
      </w:pPr>
      <w:r w:rsidRPr="00F13457">
        <w:t>32.</w:t>
      </w:r>
      <w:r w:rsidRPr="00F13457">
        <w:tab/>
        <w:t xml:space="preserve">Layton, D.S., Trinh, C.T., </w:t>
      </w:r>
      <w:r w:rsidRPr="00F13457">
        <w:rPr>
          <w:i/>
        </w:rPr>
        <w:t>Engineering Modular Ester Fermentative Pathways in Escherichia coli.</w:t>
      </w:r>
      <w:r w:rsidRPr="00F13457">
        <w:t xml:space="preserve"> Metab Eng., 2014. </w:t>
      </w:r>
      <w:r w:rsidRPr="00F13457">
        <w:rPr>
          <w:b/>
        </w:rPr>
        <w:t>26</w:t>
      </w:r>
      <w:r w:rsidRPr="00F13457">
        <w:t>: p. 77-88.</w:t>
      </w:r>
    </w:p>
    <w:p w14:paraId="47ED09D6" w14:textId="77777777" w:rsidR="00F13457" w:rsidRPr="00F13457" w:rsidRDefault="00F13457" w:rsidP="00F13457">
      <w:pPr>
        <w:pStyle w:val="EndNoteBibliography"/>
        <w:ind w:left="720" w:hanging="720"/>
      </w:pPr>
      <w:r w:rsidRPr="00F13457">
        <w:t>33.</w:t>
      </w:r>
      <w:r w:rsidRPr="00F13457">
        <w:tab/>
        <w:t xml:space="preserve">Wu, T., et al., </w:t>
      </w:r>
      <w:r w:rsidRPr="00F13457">
        <w:rPr>
          <w:i/>
        </w:rPr>
        <w:t>Engineering Saccharomyces cerevisiae for the production of the valuable monoterpene ester geranyl acetate.</w:t>
      </w:r>
      <w:r w:rsidRPr="00F13457">
        <w:t xml:space="preserve"> Microb Cell Fact, 2018. </w:t>
      </w:r>
      <w:r w:rsidRPr="00F13457">
        <w:rPr>
          <w:b/>
        </w:rPr>
        <w:t>17</w:t>
      </w:r>
      <w:r w:rsidRPr="00F13457">
        <w:t>(1): p. 85.</w:t>
      </w:r>
    </w:p>
    <w:p w14:paraId="08C7982D" w14:textId="77777777" w:rsidR="00F13457" w:rsidRPr="00F13457" w:rsidRDefault="00F13457" w:rsidP="00F13457">
      <w:pPr>
        <w:pStyle w:val="EndNoteBibliography"/>
        <w:ind w:left="720" w:hanging="720"/>
      </w:pPr>
      <w:r w:rsidRPr="00F13457">
        <w:t>34.</w:t>
      </w:r>
      <w:r w:rsidRPr="00F13457">
        <w:tab/>
        <w:t xml:space="preserve">Noh, H.J., et al., </w:t>
      </w:r>
      <w:r w:rsidRPr="00F13457">
        <w:rPr>
          <w:i/>
        </w:rPr>
        <w:t>Metabolic engineering of Clostridium acetobutylicum for the production of butyl butyrate.</w:t>
      </w:r>
      <w:r w:rsidRPr="00F13457">
        <w:t xml:space="preserve"> Appl Microbiol Biotechnol, 2018. </w:t>
      </w:r>
      <w:r w:rsidRPr="00F13457">
        <w:rPr>
          <w:b/>
        </w:rPr>
        <w:t>102</w:t>
      </w:r>
      <w:r w:rsidRPr="00F13457">
        <w:t>(19): p. 8319-8327.</w:t>
      </w:r>
    </w:p>
    <w:p w14:paraId="3FC77F92" w14:textId="77777777" w:rsidR="00F13457" w:rsidRPr="00F13457" w:rsidRDefault="00F13457" w:rsidP="00F13457">
      <w:pPr>
        <w:pStyle w:val="EndNoteBibliography"/>
        <w:ind w:left="720" w:hanging="720"/>
      </w:pPr>
      <w:r w:rsidRPr="00F13457">
        <w:t>35.</w:t>
      </w:r>
      <w:r w:rsidRPr="00F13457">
        <w:tab/>
        <w:t xml:space="preserve">Chacon, M.G., E.G. Kendrick, and D.J. Leak, </w:t>
      </w:r>
      <w:r w:rsidRPr="00F13457">
        <w:rPr>
          <w:i/>
        </w:rPr>
        <w:t>Engineering Escherichia coli for the production of butyl octanoate from endogenous octanoyl-CoA.</w:t>
      </w:r>
      <w:r w:rsidRPr="00F13457">
        <w:t xml:space="preserve"> PeerJ, 2019. </w:t>
      </w:r>
      <w:r w:rsidRPr="00F13457">
        <w:rPr>
          <w:b/>
        </w:rPr>
        <w:t>7</w:t>
      </w:r>
      <w:r w:rsidRPr="00F13457">
        <w:t>: p. e6971.</w:t>
      </w:r>
    </w:p>
    <w:p w14:paraId="399A6BC2" w14:textId="77777777" w:rsidR="00F13457" w:rsidRPr="00F13457" w:rsidRDefault="00F13457" w:rsidP="00F13457">
      <w:pPr>
        <w:pStyle w:val="EndNoteBibliography"/>
        <w:ind w:left="720" w:hanging="720"/>
      </w:pPr>
      <w:r w:rsidRPr="00F13457">
        <w:t>36.</w:t>
      </w:r>
      <w:r w:rsidRPr="00F13457">
        <w:tab/>
        <w:t xml:space="preserve">Liu, Z.J., et al., </w:t>
      </w:r>
      <w:r w:rsidRPr="00F13457">
        <w:rPr>
          <w:i/>
        </w:rPr>
        <w:t>De novo biosynthesis of antimycobacterial agent geranylgeranyl acetate from glucose.</w:t>
      </w:r>
      <w:r w:rsidRPr="00F13457">
        <w:t xml:space="preserve"> Biochemical Engineering Journal, 2019. </w:t>
      </w:r>
      <w:r w:rsidRPr="00F13457">
        <w:rPr>
          <w:b/>
        </w:rPr>
        <w:t>142</w:t>
      </w:r>
      <w:r w:rsidRPr="00F13457">
        <w:t>: p. 84-88.</w:t>
      </w:r>
    </w:p>
    <w:p w14:paraId="714F1610" w14:textId="77777777" w:rsidR="00F13457" w:rsidRPr="00F13457" w:rsidRDefault="00F13457" w:rsidP="00F13457">
      <w:pPr>
        <w:pStyle w:val="EndNoteBibliography"/>
        <w:ind w:left="720" w:hanging="720"/>
      </w:pPr>
      <w:r w:rsidRPr="00F13457">
        <w:t>37.</w:t>
      </w:r>
      <w:r w:rsidRPr="00F13457">
        <w:tab/>
        <w:t xml:space="preserve">Alonso-Gutierrez, J., et al., </w:t>
      </w:r>
      <w:r w:rsidRPr="00F13457">
        <w:rPr>
          <w:i/>
        </w:rPr>
        <w:t>Metabolic engineering of Escherichia coli for limonene and perillyl alcohol production.</w:t>
      </w:r>
      <w:r w:rsidRPr="00F13457">
        <w:t xml:space="preserve"> Metab Eng, 2013. </w:t>
      </w:r>
      <w:r w:rsidRPr="00F13457">
        <w:rPr>
          <w:b/>
        </w:rPr>
        <w:t>19</w:t>
      </w:r>
      <w:r w:rsidRPr="00F13457">
        <w:t>: p. 33-41.</w:t>
      </w:r>
    </w:p>
    <w:p w14:paraId="63992AAD" w14:textId="77777777" w:rsidR="00F13457" w:rsidRPr="00F13457" w:rsidRDefault="00F13457" w:rsidP="00F13457">
      <w:pPr>
        <w:pStyle w:val="EndNoteBibliography"/>
        <w:ind w:left="720" w:hanging="720"/>
      </w:pPr>
      <w:r w:rsidRPr="00F13457">
        <w:t>38.</w:t>
      </w:r>
      <w:r w:rsidRPr="00F13457">
        <w:tab/>
        <w:t xml:space="preserve">Guo, D., et al., </w:t>
      </w:r>
      <w:r w:rsidRPr="00F13457">
        <w:rPr>
          <w:i/>
        </w:rPr>
        <w:t>Biosynthesis of advanced biofuel farnesyl acetate using engineered Escherichia coli.</w:t>
      </w:r>
      <w:r w:rsidRPr="00F13457">
        <w:t xml:space="preserve"> Bioresour Technol, 2018. </w:t>
      </w:r>
      <w:r w:rsidRPr="00F13457">
        <w:rPr>
          <w:b/>
        </w:rPr>
        <w:t>269</w:t>
      </w:r>
      <w:r w:rsidRPr="00F13457">
        <w:t>: p. 577-580.</w:t>
      </w:r>
    </w:p>
    <w:p w14:paraId="5A99AEEE" w14:textId="77777777" w:rsidR="00F13457" w:rsidRPr="00F13457" w:rsidRDefault="00F13457" w:rsidP="00F13457">
      <w:pPr>
        <w:pStyle w:val="EndNoteBibliography"/>
        <w:ind w:left="720" w:hanging="720"/>
      </w:pPr>
      <w:r w:rsidRPr="00F13457">
        <w:t>39.</w:t>
      </w:r>
      <w:r w:rsidRPr="00F13457">
        <w:tab/>
        <w:t xml:space="preserve">Jang, H.J., et al., </w:t>
      </w:r>
      <w:r w:rsidRPr="00F13457">
        <w:rPr>
          <w:i/>
        </w:rPr>
        <w:t>Selective retinol production by modulating the composition of retinoids from metabolically engineered E. coli.</w:t>
      </w:r>
      <w:r w:rsidRPr="00F13457">
        <w:t xml:space="preserve"> Biotechnol Bioeng, 2015. </w:t>
      </w:r>
      <w:r w:rsidRPr="00F13457">
        <w:rPr>
          <w:b/>
        </w:rPr>
        <w:t>112</w:t>
      </w:r>
      <w:r w:rsidRPr="00F13457">
        <w:t>(8): p. 1604-12.</w:t>
      </w:r>
    </w:p>
    <w:p w14:paraId="59E6D627" w14:textId="77777777" w:rsidR="00F13457" w:rsidRPr="00F13457" w:rsidRDefault="00F13457" w:rsidP="00F13457">
      <w:pPr>
        <w:pStyle w:val="EndNoteBibliography"/>
        <w:ind w:left="720" w:hanging="720"/>
      </w:pPr>
      <w:r w:rsidRPr="00F13457">
        <w:t>40.</w:t>
      </w:r>
      <w:r w:rsidRPr="00F13457">
        <w:tab/>
        <w:t xml:space="preserve">Salvachua, D., et al., </w:t>
      </w:r>
      <w:r w:rsidRPr="00F13457">
        <w:rPr>
          <w:i/>
        </w:rPr>
        <w:t>Metabolic engineering of Pseudomonas putida for increased polyhydroxyalkanoate production from lignin.</w:t>
      </w:r>
      <w:r w:rsidRPr="00F13457">
        <w:t xml:space="preserve"> Microb Biotechnol, 2019.</w:t>
      </w:r>
    </w:p>
    <w:p w14:paraId="4E671C78" w14:textId="77777777" w:rsidR="00F13457" w:rsidRPr="00F13457" w:rsidRDefault="00F13457" w:rsidP="00F13457">
      <w:pPr>
        <w:pStyle w:val="EndNoteBibliography"/>
        <w:ind w:left="720" w:hanging="720"/>
      </w:pPr>
      <w:r w:rsidRPr="00F13457">
        <w:t>41.</w:t>
      </w:r>
      <w:r w:rsidRPr="00F13457">
        <w:tab/>
        <w:t xml:space="preserve">Kallscheuer, N., et al., </w:t>
      </w:r>
      <w:r w:rsidRPr="00F13457">
        <w:rPr>
          <w:i/>
        </w:rPr>
        <w:t>Reversal of beta-oxidative pathways for the microbial production of chemicals and polymer building blocks.</w:t>
      </w:r>
      <w:r w:rsidRPr="00F13457">
        <w:t xml:space="preserve"> Metab Eng, 2017. </w:t>
      </w:r>
      <w:r w:rsidRPr="00F13457">
        <w:rPr>
          <w:b/>
        </w:rPr>
        <w:t>42</w:t>
      </w:r>
      <w:r w:rsidRPr="00F13457">
        <w:t>: p. 33-42.</w:t>
      </w:r>
    </w:p>
    <w:p w14:paraId="199BA780" w14:textId="77777777" w:rsidR="00F13457" w:rsidRPr="00F13457" w:rsidRDefault="00F13457" w:rsidP="00F13457">
      <w:pPr>
        <w:pStyle w:val="EndNoteBibliography"/>
        <w:ind w:left="720" w:hanging="720"/>
      </w:pPr>
      <w:r w:rsidRPr="00F13457">
        <w:lastRenderedPageBreak/>
        <w:t>42.</w:t>
      </w:r>
      <w:r w:rsidRPr="00F13457">
        <w:tab/>
        <w:t xml:space="preserve">Kruis, A.J., et al., </w:t>
      </w:r>
      <w:r w:rsidRPr="00F13457">
        <w:rPr>
          <w:i/>
        </w:rPr>
        <w:t>Microbial production of short and medium chain esters: Enzymes, pathways, and applications.</w:t>
      </w:r>
      <w:r w:rsidRPr="00F13457">
        <w:t xml:space="preserve"> Biotechnol Adv, 2019.</w:t>
      </w:r>
    </w:p>
    <w:p w14:paraId="4E72C11D" w14:textId="77777777" w:rsidR="00F13457" w:rsidRPr="00F13457" w:rsidRDefault="00F13457" w:rsidP="00F13457">
      <w:pPr>
        <w:pStyle w:val="EndNoteBibliography"/>
        <w:ind w:left="720" w:hanging="720"/>
      </w:pPr>
      <w:r w:rsidRPr="00F13457">
        <w:t>43.</w:t>
      </w:r>
      <w:r w:rsidRPr="00F13457">
        <w:tab/>
        <w:t xml:space="preserve">Tippmann, S., et al., </w:t>
      </w:r>
      <w:r w:rsidRPr="00F13457">
        <w:rPr>
          <w:i/>
        </w:rPr>
        <w:t>From flavors and pharmaceuticals to advanced biofuels: production of isoprenoids in Saccharomyces cerevisiae.</w:t>
      </w:r>
      <w:r w:rsidRPr="00F13457">
        <w:t xml:space="preserve"> Biotechnol J, 2013. </w:t>
      </w:r>
      <w:r w:rsidRPr="00F13457">
        <w:rPr>
          <w:b/>
        </w:rPr>
        <w:t>8</w:t>
      </w:r>
      <w:r w:rsidRPr="00F13457">
        <w:t>(12): p. 1435-44.</w:t>
      </w:r>
    </w:p>
    <w:p w14:paraId="4DE9C136" w14:textId="77777777" w:rsidR="00F13457" w:rsidRPr="00F13457" w:rsidRDefault="00F13457" w:rsidP="00F13457">
      <w:pPr>
        <w:pStyle w:val="EndNoteBibliography"/>
        <w:ind w:left="720" w:hanging="720"/>
      </w:pPr>
      <w:r w:rsidRPr="00F13457">
        <w:t>44.</w:t>
      </w:r>
      <w:r w:rsidRPr="00F13457">
        <w:tab/>
        <w:t xml:space="preserve">Mewalal, R., et al., </w:t>
      </w:r>
      <w:r w:rsidRPr="00F13457">
        <w:rPr>
          <w:i/>
        </w:rPr>
        <w:t>Plant-Derived Terpenes: A Feedstock for Specialty Biofuels.</w:t>
      </w:r>
      <w:r w:rsidRPr="00F13457">
        <w:t xml:space="preserve"> Trends Biotechnol, 2017. </w:t>
      </w:r>
      <w:r w:rsidRPr="00F13457">
        <w:rPr>
          <w:b/>
        </w:rPr>
        <w:t>35</w:t>
      </w:r>
      <w:r w:rsidRPr="00F13457">
        <w:t>(3): p. 227-240.</w:t>
      </w:r>
    </w:p>
    <w:p w14:paraId="7964F527" w14:textId="77777777" w:rsidR="00F13457" w:rsidRPr="00F13457" w:rsidRDefault="00F13457" w:rsidP="00F13457">
      <w:pPr>
        <w:pStyle w:val="EndNoteBibliography"/>
        <w:ind w:left="720" w:hanging="720"/>
      </w:pPr>
      <w:r w:rsidRPr="00F13457">
        <w:t>45.</w:t>
      </w:r>
      <w:r w:rsidRPr="00F13457">
        <w:tab/>
        <w:t xml:space="preserve">Dunlop, M.J., et al., </w:t>
      </w:r>
      <w:r w:rsidRPr="00F13457">
        <w:rPr>
          <w:i/>
        </w:rPr>
        <w:t>Engineering microbial biofuel tolerance and export using efflux pumps.</w:t>
      </w:r>
      <w:r w:rsidRPr="00F13457">
        <w:t xml:space="preserve"> Molecular Systems Biology, 2011. </w:t>
      </w:r>
      <w:r w:rsidRPr="00F13457">
        <w:rPr>
          <w:b/>
        </w:rPr>
        <w:t>7</w:t>
      </w:r>
      <w:r w:rsidRPr="00F13457">
        <w:t>.</w:t>
      </w:r>
    </w:p>
    <w:p w14:paraId="5D409043" w14:textId="77777777" w:rsidR="00F13457" w:rsidRPr="00F13457" w:rsidRDefault="00F13457" w:rsidP="00F13457">
      <w:pPr>
        <w:pStyle w:val="EndNoteBibliography"/>
        <w:ind w:left="720" w:hanging="720"/>
      </w:pPr>
      <w:r w:rsidRPr="00F13457">
        <w:t>46.</w:t>
      </w:r>
      <w:r w:rsidRPr="00F13457">
        <w:tab/>
        <w:t xml:space="preserve">D'Auria, J.C., </w:t>
      </w:r>
      <w:r w:rsidRPr="00F13457">
        <w:rPr>
          <w:i/>
        </w:rPr>
        <w:t>Acyltransferases in plants: a good time to be BAHD.</w:t>
      </w:r>
      <w:r w:rsidRPr="00F13457">
        <w:t xml:space="preserve"> Current Opinion in Plant Biology, 2006. </w:t>
      </w:r>
      <w:r w:rsidRPr="00F13457">
        <w:rPr>
          <w:b/>
        </w:rPr>
        <w:t>9</w:t>
      </w:r>
      <w:r w:rsidRPr="00F13457">
        <w:t>(3): p. 331-340.</w:t>
      </w:r>
    </w:p>
    <w:p w14:paraId="002F8A0E" w14:textId="77777777" w:rsidR="00F13457" w:rsidRPr="00F13457" w:rsidRDefault="00F13457" w:rsidP="00F13457">
      <w:pPr>
        <w:pStyle w:val="EndNoteBibliography"/>
        <w:ind w:left="720" w:hanging="720"/>
      </w:pPr>
      <w:r w:rsidRPr="00F13457">
        <w:t>47.</w:t>
      </w:r>
      <w:r w:rsidRPr="00F13457">
        <w:tab/>
        <w:t xml:space="preserve">Ma, X.Y., et al., </w:t>
      </w:r>
      <w:r w:rsidRPr="00F13457">
        <w:rPr>
          <w:i/>
        </w:rPr>
        <w:t>Crystal structure of vinorine synthase, the first representative of the BAHD superfamily.</w:t>
      </w:r>
      <w:r w:rsidRPr="00F13457">
        <w:t xml:space="preserve"> Journal of Biological Chemistry, 2005. </w:t>
      </w:r>
      <w:r w:rsidRPr="00F13457">
        <w:rPr>
          <w:b/>
        </w:rPr>
        <w:t>280</w:t>
      </w:r>
      <w:r w:rsidRPr="00F13457">
        <w:t>(14): p. 13576-13583.</w:t>
      </w:r>
    </w:p>
    <w:p w14:paraId="6FBD107F" w14:textId="77777777" w:rsidR="00F13457" w:rsidRPr="00F13457" w:rsidRDefault="00F13457" w:rsidP="00F13457">
      <w:pPr>
        <w:pStyle w:val="EndNoteBibliography"/>
        <w:ind w:left="720" w:hanging="720"/>
      </w:pPr>
      <w:r w:rsidRPr="00F13457">
        <w:t>48.</w:t>
      </w:r>
      <w:r w:rsidRPr="00F13457">
        <w:tab/>
        <w:t xml:space="preserve">Nancolas, B., et al., </w:t>
      </w:r>
      <w:r w:rsidRPr="00F13457">
        <w:rPr>
          <w:i/>
        </w:rPr>
        <w:t>Saccharomyces cerevisiae Atf1p is an alcohol acetyltransferase and a thioesterase in vitro.</w:t>
      </w:r>
      <w:r w:rsidRPr="00F13457">
        <w:t xml:space="preserve"> Yeast, 2017. </w:t>
      </w:r>
      <w:r w:rsidRPr="00F13457">
        <w:rPr>
          <w:b/>
        </w:rPr>
        <w:t>34</w:t>
      </w:r>
      <w:r w:rsidRPr="00F13457">
        <w:t>(6): p. 239-251.</w:t>
      </w:r>
    </w:p>
    <w:p w14:paraId="76793B6C" w14:textId="77777777" w:rsidR="00F13457" w:rsidRPr="00F13457" w:rsidRDefault="00F13457" w:rsidP="00F13457">
      <w:pPr>
        <w:pStyle w:val="EndNoteBibliography"/>
        <w:ind w:left="720" w:hanging="720"/>
      </w:pPr>
      <w:r w:rsidRPr="00F13457">
        <w:t>49.</w:t>
      </w:r>
      <w:r w:rsidRPr="00F13457">
        <w:tab/>
        <w:t xml:space="preserve">Navarro-Retamal, C., et al., </w:t>
      </w:r>
      <w:r w:rsidRPr="00F13457">
        <w:rPr>
          <w:i/>
        </w:rPr>
        <w:t>Structural and Affinity Determinants in the Interaction between Alcohol Acyltransferase from F. x ananassa and Several Alcohol Substrates: A Computational Study.</w:t>
      </w:r>
      <w:r w:rsidRPr="00F13457">
        <w:t xml:space="preserve"> Plos One, 2016. </w:t>
      </w:r>
      <w:r w:rsidRPr="00F13457">
        <w:rPr>
          <w:b/>
        </w:rPr>
        <w:t>11</w:t>
      </w:r>
      <w:r w:rsidRPr="00F13457">
        <w:t>(4).</w:t>
      </w:r>
    </w:p>
    <w:p w14:paraId="0F6EAE39" w14:textId="77777777" w:rsidR="00F13457" w:rsidRPr="00F13457" w:rsidRDefault="00F13457" w:rsidP="00F13457">
      <w:pPr>
        <w:pStyle w:val="EndNoteBibliography"/>
        <w:ind w:left="720" w:hanging="720"/>
      </w:pPr>
      <w:r w:rsidRPr="00F13457">
        <w:t>50.</w:t>
      </w:r>
      <w:r w:rsidRPr="00F13457">
        <w:tab/>
        <w:t xml:space="preserve">Zhu, J., et al., </w:t>
      </w:r>
      <w:r w:rsidRPr="00F13457">
        <w:rPr>
          <w:i/>
        </w:rPr>
        <w:t>Microbial host selection affects intracellular localization and activity of alcohol-O-acetyltransferase.</w:t>
      </w:r>
      <w:r w:rsidRPr="00F13457">
        <w:t xml:space="preserve"> Microb Cell Fact, 2015. </w:t>
      </w:r>
      <w:r w:rsidRPr="00F13457">
        <w:rPr>
          <w:b/>
        </w:rPr>
        <w:t>14</w:t>
      </w:r>
      <w:r w:rsidRPr="00F13457">
        <w:t>: p. 35.</w:t>
      </w:r>
    </w:p>
    <w:p w14:paraId="0070E621" w14:textId="77777777" w:rsidR="00F13457" w:rsidRPr="00F13457" w:rsidRDefault="00F13457" w:rsidP="00F13457">
      <w:pPr>
        <w:pStyle w:val="EndNoteBibliography"/>
        <w:ind w:left="720" w:hanging="720"/>
      </w:pPr>
      <w:r w:rsidRPr="00F13457">
        <w:t>51.</w:t>
      </w:r>
      <w:r w:rsidRPr="00F13457">
        <w:tab/>
        <w:t xml:space="preserve">Luo, X., et al., </w:t>
      </w:r>
      <w:r w:rsidRPr="00F13457">
        <w:rPr>
          <w:i/>
        </w:rPr>
        <w:t>Complete biosynthesis of cannabinoids and their unnatural analogues in yeast.</w:t>
      </w:r>
      <w:r w:rsidRPr="00F13457">
        <w:t xml:space="preserve"> Nature, 2019. </w:t>
      </w:r>
      <w:r w:rsidRPr="00F13457">
        <w:rPr>
          <w:b/>
        </w:rPr>
        <w:t>567</w:t>
      </w:r>
      <w:r w:rsidRPr="00F13457">
        <w:t>(7746): p. 123-126.</w:t>
      </w:r>
    </w:p>
    <w:p w14:paraId="5B80CD84" w14:textId="77777777" w:rsidR="00F13457" w:rsidRPr="00F13457" w:rsidRDefault="00F13457" w:rsidP="00F13457">
      <w:pPr>
        <w:pStyle w:val="EndNoteBibliography"/>
        <w:ind w:left="720" w:hanging="720"/>
      </w:pPr>
      <w:r w:rsidRPr="00F13457">
        <w:t>52.</w:t>
      </w:r>
      <w:r w:rsidRPr="00F13457">
        <w:tab/>
        <w:t xml:space="preserve">Garcia, S. and C.T. Trinh, </w:t>
      </w:r>
      <w:r w:rsidRPr="00F13457">
        <w:rPr>
          <w:i/>
        </w:rPr>
        <w:t>Modular design: Implementing proven engineering principles in biotechnology.</w:t>
      </w:r>
      <w:r w:rsidRPr="00F13457">
        <w:t xml:space="preserve"> Biotechnol Adv, 2019.</w:t>
      </w:r>
    </w:p>
    <w:p w14:paraId="3753B797" w14:textId="77777777" w:rsidR="00F13457" w:rsidRPr="00F13457" w:rsidRDefault="00F13457" w:rsidP="00F13457">
      <w:pPr>
        <w:pStyle w:val="EndNoteBibliography"/>
        <w:ind w:left="720" w:hanging="720"/>
      </w:pPr>
      <w:r w:rsidRPr="00F13457">
        <w:t>53.</w:t>
      </w:r>
      <w:r w:rsidRPr="00F13457">
        <w:tab/>
        <w:t xml:space="preserve">Liu, R.W., X.C. Li, and K.S. Lam, </w:t>
      </w:r>
      <w:r w:rsidRPr="00F13457">
        <w:rPr>
          <w:i/>
        </w:rPr>
        <w:t>Combinatorial chemistry in drug discovery.</w:t>
      </w:r>
      <w:r w:rsidRPr="00F13457">
        <w:t xml:space="preserve"> Current Opinion in Chemical Biology, 2017. </w:t>
      </w:r>
      <w:r w:rsidRPr="00F13457">
        <w:rPr>
          <w:b/>
        </w:rPr>
        <w:t>38</w:t>
      </w:r>
      <w:r w:rsidRPr="00F13457">
        <w:t>: p. 117-126.</w:t>
      </w:r>
    </w:p>
    <w:p w14:paraId="03A057F8" w14:textId="77777777" w:rsidR="00F13457" w:rsidRPr="00F13457" w:rsidRDefault="00F13457" w:rsidP="00F13457">
      <w:pPr>
        <w:pStyle w:val="EndNoteBibliography"/>
        <w:ind w:left="720" w:hanging="720"/>
      </w:pPr>
      <w:r w:rsidRPr="00F13457">
        <w:t>54.</w:t>
      </w:r>
      <w:r w:rsidRPr="00F13457">
        <w:tab/>
        <w:t xml:space="preserve">Trinh, C.T., Y. Liu, and D.J. Conner, </w:t>
      </w:r>
      <w:r w:rsidRPr="00F13457">
        <w:rPr>
          <w:i/>
        </w:rPr>
        <w:t>Rational design of efficient modular cells.</w:t>
      </w:r>
      <w:r w:rsidRPr="00F13457">
        <w:t xml:space="preserve"> Metabolic engineering, 2015. </w:t>
      </w:r>
      <w:r w:rsidRPr="00F13457">
        <w:rPr>
          <w:b/>
        </w:rPr>
        <w:t>32</w:t>
      </w:r>
      <w:r w:rsidRPr="00F13457">
        <w:t>: p. 220-231.</w:t>
      </w:r>
    </w:p>
    <w:p w14:paraId="617468A6" w14:textId="21B6F9F8" w:rsidR="00247823" w:rsidRDefault="00183A76" w:rsidP="00D058C9">
      <w:pPr>
        <w:spacing w:line="480" w:lineRule="auto"/>
        <w:jc w:val="both"/>
        <w:rPr>
          <w:color w:val="000000" w:themeColor="text1"/>
        </w:rPr>
      </w:pPr>
      <w:r>
        <w:rPr>
          <w:color w:val="000000" w:themeColor="text1"/>
        </w:rPr>
        <w:fldChar w:fldCharType="end"/>
      </w:r>
    </w:p>
    <w:p w14:paraId="0D0C0740" w14:textId="77777777" w:rsidR="00247823" w:rsidRDefault="00247823" w:rsidP="00D058C9">
      <w:pPr>
        <w:spacing w:line="480" w:lineRule="auto"/>
        <w:jc w:val="both"/>
        <w:rPr>
          <w:color w:val="000000" w:themeColor="text1"/>
        </w:rPr>
        <w:sectPr w:rsidR="00247823" w:rsidSect="00183A76">
          <w:pgSz w:w="12240" w:h="15840"/>
          <w:pgMar w:top="1440" w:right="1440" w:bottom="1440" w:left="1440" w:header="720" w:footer="720" w:gutter="0"/>
          <w:pgNumType w:start="1"/>
          <w:cols w:space="720"/>
          <w:docGrid w:linePitch="360"/>
        </w:sectPr>
      </w:pPr>
    </w:p>
    <w:p w14:paraId="2D3C469A" w14:textId="184FEF56" w:rsidR="00D23683" w:rsidRPr="00B61EEF" w:rsidRDefault="00D23683" w:rsidP="002C3821">
      <w:pPr>
        <w:pStyle w:val="Heading1"/>
        <w:spacing w:line="276" w:lineRule="auto"/>
        <w:rPr>
          <w:sz w:val="48"/>
          <w:szCs w:val="40"/>
        </w:rPr>
      </w:pPr>
      <w:bookmarkStart w:id="5" w:name="_Toc57021774"/>
      <w:r w:rsidRPr="00B61EEF">
        <w:rPr>
          <w:sz w:val="48"/>
          <w:szCs w:val="40"/>
        </w:rPr>
        <w:lastRenderedPageBreak/>
        <w:t>One-</w:t>
      </w:r>
      <w:r w:rsidR="008B1AE8" w:rsidRPr="00B61EEF">
        <w:rPr>
          <w:sz w:val="48"/>
          <w:szCs w:val="40"/>
        </w:rPr>
        <w:t>S</w:t>
      </w:r>
      <w:r w:rsidRPr="00B61EEF">
        <w:rPr>
          <w:sz w:val="48"/>
          <w:szCs w:val="40"/>
        </w:rPr>
        <w:t xml:space="preserve">tep </w:t>
      </w:r>
      <w:r w:rsidR="008B1AE8" w:rsidRPr="00B61EEF">
        <w:rPr>
          <w:sz w:val="48"/>
          <w:szCs w:val="40"/>
        </w:rPr>
        <w:t>M</w:t>
      </w:r>
      <w:r w:rsidRPr="00B61EEF">
        <w:rPr>
          <w:sz w:val="48"/>
          <w:szCs w:val="40"/>
        </w:rPr>
        <w:t xml:space="preserve">odular </w:t>
      </w:r>
      <w:r w:rsidR="008B1AE8" w:rsidRPr="00B61EEF">
        <w:rPr>
          <w:sz w:val="48"/>
          <w:szCs w:val="40"/>
        </w:rPr>
        <w:t>F</w:t>
      </w:r>
      <w:r w:rsidRPr="00B61EEF">
        <w:rPr>
          <w:sz w:val="48"/>
          <w:szCs w:val="40"/>
        </w:rPr>
        <w:t xml:space="preserve">ermentative </w:t>
      </w:r>
      <w:r w:rsidR="008B1AE8" w:rsidRPr="00B61EEF">
        <w:rPr>
          <w:sz w:val="48"/>
          <w:szCs w:val="40"/>
        </w:rPr>
        <w:t>P</w:t>
      </w:r>
      <w:r w:rsidRPr="00B61EEF">
        <w:rPr>
          <w:sz w:val="48"/>
          <w:szCs w:val="40"/>
        </w:rPr>
        <w:t>roduction of C4-</w:t>
      </w:r>
      <w:r w:rsidR="008B1AE8" w:rsidRPr="00B61EEF">
        <w:rPr>
          <w:sz w:val="48"/>
          <w:szCs w:val="40"/>
        </w:rPr>
        <w:t>D</w:t>
      </w:r>
      <w:r w:rsidRPr="00B61EEF">
        <w:rPr>
          <w:sz w:val="48"/>
          <w:szCs w:val="40"/>
        </w:rPr>
        <w:t xml:space="preserve">erived </w:t>
      </w:r>
      <w:r w:rsidR="008B1AE8" w:rsidRPr="00B61EEF">
        <w:rPr>
          <w:sz w:val="48"/>
          <w:szCs w:val="40"/>
        </w:rPr>
        <w:t>E</w:t>
      </w:r>
      <w:r w:rsidRPr="00B61EEF">
        <w:rPr>
          <w:sz w:val="48"/>
          <w:szCs w:val="40"/>
        </w:rPr>
        <w:t>sters</w:t>
      </w:r>
      <w:bookmarkEnd w:id="5"/>
    </w:p>
    <w:p w14:paraId="735C6C35" w14:textId="77777777" w:rsidR="00702F6A" w:rsidRDefault="00702F6A" w:rsidP="00702F6A">
      <w:pPr>
        <w:spacing w:line="480" w:lineRule="auto"/>
      </w:pPr>
    </w:p>
    <w:p w14:paraId="3BB02836" w14:textId="77777777" w:rsidR="00702F6A" w:rsidRDefault="00702F6A" w:rsidP="00702F6A">
      <w:pPr>
        <w:spacing w:line="480" w:lineRule="auto"/>
      </w:pPr>
    </w:p>
    <w:p w14:paraId="70037C4D" w14:textId="77777777" w:rsidR="00702F6A" w:rsidRDefault="00702F6A" w:rsidP="00702F6A">
      <w:pPr>
        <w:spacing w:line="480" w:lineRule="auto"/>
      </w:pPr>
    </w:p>
    <w:p w14:paraId="50C48A43" w14:textId="77777777" w:rsidR="00702F6A" w:rsidRDefault="00702F6A" w:rsidP="00702F6A">
      <w:pPr>
        <w:spacing w:line="480" w:lineRule="auto"/>
      </w:pPr>
    </w:p>
    <w:p w14:paraId="1EF90296" w14:textId="77777777" w:rsidR="00702F6A" w:rsidRDefault="00702F6A" w:rsidP="00702F6A">
      <w:pPr>
        <w:spacing w:line="480" w:lineRule="auto"/>
      </w:pPr>
    </w:p>
    <w:p w14:paraId="51E4EA97" w14:textId="77777777" w:rsidR="00702F6A" w:rsidRDefault="00702F6A" w:rsidP="00702F6A">
      <w:pPr>
        <w:spacing w:line="480" w:lineRule="auto"/>
      </w:pPr>
    </w:p>
    <w:p w14:paraId="5608823D" w14:textId="77777777" w:rsidR="00702F6A" w:rsidRDefault="00702F6A" w:rsidP="00702F6A">
      <w:pPr>
        <w:spacing w:line="480" w:lineRule="auto"/>
      </w:pPr>
    </w:p>
    <w:p w14:paraId="1F7940C5" w14:textId="77777777" w:rsidR="00702F6A" w:rsidRDefault="00702F6A" w:rsidP="00702F6A">
      <w:pPr>
        <w:spacing w:line="480" w:lineRule="auto"/>
      </w:pPr>
    </w:p>
    <w:p w14:paraId="09B67A8B" w14:textId="77777777" w:rsidR="00702F6A" w:rsidRDefault="00702F6A" w:rsidP="00702F6A">
      <w:pPr>
        <w:spacing w:line="480" w:lineRule="auto"/>
      </w:pPr>
    </w:p>
    <w:p w14:paraId="3887EA15" w14:textId="77777777" w:rsidR="00702F6A" w:rsidRDefault="00702F6A" w:rsidP="00702F6A">
      <w:pPr>
        <w:spacing w:line="480" w:lineRule="auto"/>
      </w:pPr>
    </w:p>
    <w:p w14:paraId="512BFB53" w14:textId="77777777" w:rsidR="00702F6A" w:rsidRDefault="00702F6A" w:rsidP="00702F6A">
      <w:pPr>
        <w:spacing w:line="480" w:lineRule="auto"/>
      </w:pPr>
    </w:p>
    <w:p w14:paraId="1F5574DF" w14:textId="77777777" w:rsidR="00702F6A" w:rsidRDefault="00702F6A" w:rsidP="00702F6A">
      <w:pPr>
        <w:spacing w:line="480" w:lineRule="auto"/>
      </w:pPr>
    </w:p>
    <w:p w14:paraId="2C71610F" w14:textId="77777777" w:rsidR="00702F6A" w:rsidRDefault="00702F6A" w:rsidP="00702F6A">
      <w:pPr>
        <w:spacing w:line="480" w:lineRule="auto"/>
      </w:pPr>
    </w:p>
    <w:p w14:paraId="14A55252" w14:textId="77777777" w:rsidR="00702F6A" w:rsidRDefault="00702F6A" w:rsidP="00702F6A">
      <w:pPr>
        <w:spacing w:line="480" w:lineRule="auto"/>
      </w:pPr>
    </w:p>
    <w:p w14:paraId="2553CD69" w14:textId="1D1B85B6" w:rsidR="00702F6A" w:rsidRDefault="00702F6A" w:rsidP="00702F6A">
      <w:pPr>
        <w:spacing w:line="480" w:lineRule="auto"/>
      </w:pPr>
    </w:p>
    <w:p w14:paraId="43E55DED" w14:textId="5A01BD86" w:rsidR="00EB4D4C" w:rsidRDefault="00EB4D4C" w:rsidP="00702F6A">
      <w:pPr>
        <w:spacing w:line="480" w:lineRule="auto"/>
      </w:pPr>
    </w:p>
    <w:p w14:paraId="0FD0A3F6" w14:textId="522EC585" w:rsidR="009A3723" w:rsidRDefault="009A3723" w:rsidP="00702F6A">
      <w:pPr>
        <w:spacing w:line="480" w:lineRule="auto"/>
      </w:pPr>
    </w:p>
    <w:p w14:paraId="675C5F26" w14:textId="5DBB1ADB" w:rsidR="009A3723" w:rsidRDefault="009A3723" w:rsidP="00702F6A">
      <w:pPr>
        <w:spacing w:line="480" w:lineRule="auto"/>
      </w:pPr>
    </w:p>
    <w:p w14:paraId="6E022C88" w14:textId="6473499A" w:rsidR="009A3723" w:rsidRDefault="009A3723" w:rsidP="00702F6A">
      <w:pPr>
        <w:spacing w:line="480" w:lineRule="auto"/>
      </w:pPr>
    </w:p>
    <w:p w14:paraId="35DB7DE0" w14:textId="77777777" w:rsidR="009A3723" w:rsidRDefault="009A3723" w:rsidP="00702F6A">
      <w:pPr>
        <w:spacing w:line="480" w:lineRule="auto"/>
      </w:pPr>
    </w:p>
    <w:p w14:paraId="1AFC02C6" w14:textId="77777777" w:rsidR="00702F6A" w:rsidRDefault="00702F6A" w:rsidP="00702F6A">
      <w:pPr>
        <w:spacing w:line="480" w:lineRule="auto"/>
      </w:pPr>
    </w:p>
    <w:p w14:paraId="573ACD5C" w14:textId="77777777" w:rsidR="00702F6A" w:rsidRPr="0040737B" w:rsidRDefault="00702F6A" w:rsidP="006A3238">
      <w:pPr>
        <w:pStyle w:val="Heading2"/>
        <w:spacing w:line="480" w:lineRule="auto"/>
      </w:pPr>
      <w:bookmarkStart w:id="6" w:name="_Toc57021775"/>
      <w:r w:rsidRPr="00A310F9">
        <w:lastRenderedPageBreak/>
        <w:t>Abstract</w:t>
      </w:r>
      <w:bookmarkEnd w:id="6"/>
    </w:p>
    <w:p w14:paraId="743F21A2" w14:textId="2B18A0E7" w:rsidR="00A31DC1" w:rsidRPr="00A25EEA" w:rsidRDefault="00A31DC1" w:rsidP="0045539C">
      <w:pPr>
        <w:spacing w:line="480" w:lineRule="auto"/>
        <w:ind w:firstLine="576"/>
        <w:jc w:val="both"/>
        <w:rPr>
          <w:color w:val="000000" w:themeColor="text1"/>
        </w:rPr>
      </w:pPr>
      <w:r w:rsidRPr="00A25EEA">
        <w:rPr>
          <w:color w:val="000000" w:themeColor="text1"/>
          <w:shd w:val="clear" w:color="auto" w:fill="FFFFFF"/>
        </w:rPr>
        <w:t>Medium chain e</w:t>
      </w:r>
      <w:r w:rsidRPr="00A25EEA">
        <w:rPr>
          <w:color w:val="000000" w:themeColor="text1"/>
        </w:rPr>
        <w:t>sters are considered as fuel additives due to its favorable properties as drop-in fuels. Here, we report</w:t>
      </w:r>
      <w:r w:rsidR="00C32948">
        <w:rPr>
          <w:color w:val="000000" w:themeColor="text1"/>
        </w:rPr>
        <w:t>ed</w:t>
      </w:r>
      <w:r w:rsidRPr="00A25EEA">
        <w:rPr>
          <w:color w:val="000000" w:themeColor="text1"/>
        </w:rPr>
        <w:t xml:space="preserve"> rapid development of a microbial platform for one-step fermentative production of C4-derived esters including butyl acetate, ethyl butyrate, and butyl butyrate from glucose using a modular </w:t>
      </w:r>
      <w:r w:rsidRPr="00A25EEA">
        <w:rPr>
          <w:i/>
          <w:iCs/>
          <w:color w:val="000000" w:themeColor="text1"/>
        </w:rPr>
        <w:t>Escherichia coli</w:t>
      </w:r>
      <w:r w:rsidRPr="00A25EEA">
        <w:rPr>
          <w:color w:val="000000" w:themeColor="text1"/>
        </w:rPr>
        <w:t xml:space="preserve">. Specifically, to achieve efficient production of C4-derived ester, we applied a series of design and engineering approaches including modular pathway design, optimization of induction conditions, </w:t>
      </w:r>
      <w:r w:rsidR="002E66A0" w:rsidRPr="00A25EEA">
        <w:rPr>
          <w:color w:val="000000" w:themeColor="text1"/>
        </w:rPr>
        <w:t>and</w:t>
      </w:r>
      <w:r w:rsidRPr="00A25EEA">
        <w:rPr>
          <w:color w:val="000000" w:themeColor="text1"/>
        </w:rPr>
        <w:t xml:space="preserve"> a combinatorial solubilization of pathway enzymes. Finally, the final engineered strains produced 441.</w:t>
      </w:r>
      <w:r w:rsidR="00514649">
        <w:rPr>
          <w:color w:val="000000" w:themeColor="text1"/>
        </w:rPr>
        <w:t>4</w:t>
      </w:r>
      <w:r w:rsidRPr="00A25EEA">
        <w:rPr>
          <w:color w:val="000000" w:themeColor="text1"/>
        </w:rPr>
        <w:t xml:space="preserve"> ± 40.</w:t>
      </w:r>
      <w:r w:rsidR="00514649">
        <w:rPr>
          <w:color w:val="000000" w:themeColor="text1"/>
        </w:rPr>
        <w:t>9</w:t>
      </w:r>
      <w:r w:rsidRPr="00A25EEA">
        <w:rPr>
          <w:color w:val="000000" w:themeColor="text1"/>
        </w:rPr>
        <w:t xml:space="preserve"> mg/L of butyl acetate (9.2% of maximum theoretical yield), 408.9 ± 44.</w:t>
      </w:r>
      <w:r w:rsidR="00514649">
        <w:rPr>
          <w:color w:val="000000" w:themeColor="text1"/>
        </w:rPr>
        <w:t>3</w:t>
      </w:r>
      <w:r w:rsidRPr="00A25EEA">
        <w:rPr>
          <w:color w:val="000000" w:themeColor="text1"/>
        </w:rPr>
        <w:t xml:space="preserve"> mg/L of ethyl butyrate (8.5% of maximum theoretical yield), and 449.</w:t>
      </w:r>
      <w:r w:rsidR="00514649">
        <w:rPr>
          <w:color w:val="000000" w:themeColor="text1"/>
        </w:rPr>
        <w:t>6</w:t>
      </w:r>
      <w:r w:rsidRPr="00A25EEA">
        <w:rPr>
          <w:color w:val="000000" w:themeColor="text1"/>
        </w:rPr>
        <w:t xml:space="preserve"> ± 43.0 mg/L of butyl butyrate (10.0% of maximum theoretical yield) with the selectivity of 91.74%, 85.51%, and 53.52%, respectively. This study provides a framework for efficient microbial combinatorial biosynthesis of various natural esters from renewable biomass.</w:t>
      </w:r>
    </w:p>
    <w:p w14:paraId="6B8E61D0" w14:textId="77777777" w:rsidR="00702F6A" w:rsidRPr="009C2FCE" w:rsidRDefault="00702F6A" w:rsidP="006A3238">
      <w:pPr>
        <w:pStyle w:val="Heading2"/>
        <w:spacing w:line="480" w:lineRule="auto"/>
      </w:pPr>
      <w:bookmarkStart w:id="7" w:name="_Toc57021776"/>
      <w:r>
        <w:t>Introduction</w:t>
      </w:r>
      <w:bookmarkEnd w:id="7"/>
    </w:p>
    <w:p w14:paraId="4E4499E7" w14:textId="53856644" w:rsidR="00A31DC1" w:rsidRDefault="00A31DC1" w:rsidP="0045539C">
      <w:pPr>
        <w:spacing w:line="480" w:lineRule="auto"/>
        <w:ind w:firstLine="576"/>
        <w:jc w:val="both"/>
      </w:pPr>
      <w:r>
        <w:rPr>
          <w:color w:val="000000" w:themeColor="text1"/>
          <w:shd w:val="clear" w:color="auto" w:fill="FFFFFF"/>
        </w:rPr>
        <w:t>Microbial platforms for production of biochemicals and fuels from renewable biomass have been considered as a promising alternative to the chemical processes to mitigate climate change and enhance oil independency</w:t>
      </w:r>
      <w:r w:rsidR="006A0630">
        <w:rPr>
          <w:color w:val="000000" w:themeColor="text1"/>
          <w:shd w:val="clear" w:color="auto" w:fill="FFFFFF"/>
        </w:rPr>
        <w:t xml:space="preserve"> </w:t>
      </w:r>
      <w:r>
        <w:rPr>
          <w:color w:val="000000" w:themeColor="text1"/>
          <w:shd w:val="clear" w:color="auto" w:fill="FFFFFF"/>
        </w:rPr>
        <w:fldChar w:fldCharType="begin"/>
      </w:r>
      <w:r w:rsidR="00183A76">
        <w:rPr>
          <w:color w:val="000000" w:themeColor="text1"/>
          <w:shd w:val="clear" w:color="auto" w:fill="FFFFFF"/>
        </w:rPr>
        <w:instrText xml:space="preserve"> ADDIN EN.CITE &lt;EndNote&gt;&lt;Cite&gt;&lt;Author&gt;Chubukov&lt;/Author&gt;&lt;Year&gt;2016&lt;/Year&gt;&lt;RecNum&gt;59&lt;/RecNum&gt;&lt;DisplayText&gt;[1]&lt;/DisplayText&gt;&lt;record&gt;&lt;rec-number&gt;59&lt;/rec-number&gt;&lt;foreign-keys&gt;&lt;key app="EN" db-id="r2r2are9be9wwee5v0r5wfxa9wefxtad5vr2" timestamp="1600888260"&gt;59&lt;/key&gt;&lt;/foreign-keys&gt;&lt;ref-type name="Journal Article"&gt;17&lt;/ref-type&gt;&lt;contributors&gt;&lt;authors&gt;&lt;author&gt;Chubukov, V.&lt;/author&gt;&lt;author&gt;Mukhopadhyay, A.&lt;/author&gt;&lt;author&gt;Petzold, C. J.&lt;/author&gt;&lt;author&gt;Keasling, J. D.&lt;/author&gt;&lt;author&gt;Martin, H. G.&lt;/author&gt;&lt;/authors&gt;&lt;/contributors&gt;&lt;auth-address&gt;Joint BioEnergy Inst, Emeryville, CA 94608 USA&amp;#xD;Lawrence Berkeley Natl Lab, Biol Syst &amp;amp; Engn Div, Berkeley, CA 94720 USA&amp;#xD;Univ Calif Berkeley, Dept Chem &amp;amp; Biomol Engn, Berkeley, CA 94720 USA&amp;#xD;Univ Calif Berkeley, Dept Bioengn, Berkeley, CA 94720 USA&lt;/auth-address&gt;&lt;titles&gt;&lt;title&gt;Synthetic and systems biology for microbial production of commodity chemicals&lt;/title&gt;&lt;secondary-title&gt;Npj Systems Biology and Applications&lt;/secondary-title&gt;&lt;alt-title&gt;Npj Syst Biol Appl&amp;#xD;Npj Syst Biol Appl&lt;/alt-title&gt;&lt;/titles&gt;&lt;periodical&gt;&lt;full-title&gt;Npj Systems Biology and Applications&lt;/full-title&gt;&lt;abbr-1&gt;Npj Syst Biol Appl&lt;/abbr-1&gt;&lt;/periodical&gt;&lt;volume&gt;2&lt;/volume&gt;&lt;keywords&gt;&lt;keyword&gt;baker yeast production&lt;/keyword&gt;&lt;keyword&gt;beta-oxidation cycle&lt;/keyword&gt;&lt;keyword&gt;genome-scale models&lt;/keyword&gt;&lt;keyword&gt;escherichia-coli&lt;/keyword&gt;&lt;keyword&gt;pathway optimization&lt;/keyword&gt;&lt;keyword&gt;fatty-acids&lt;/keyword&gt;&lt;keyword&gt;experimental simulation&lt;/keyword&gt;&lt;keyword&gt;knockout strategies&lt;/keyword&gt;&lt;keyword&gt;mevalonate pathway&lt;/keyword&gt;&lt;keyword&gt;bacillus-subtilis&lt;/keyword&gt;&lt;/keywords&gt;&lt;dates&gt;&lt;year&gt;2016&lt;/year&gt;&lt;/dates&gt;&lt;accession-num&gt;WOS:000459646200021&lt;/accession-num&gt;&lt;urls&gt;&lt;related-urls&gt;&lt;url&gt;&amp;lt;Go to ISI&amp;gt;://WOS:000459646200021&lt;/url&gt;&lt;/related-urls&gt;&lt;/urls&gt;&lt;language&gt;English&lt;/language&gt;&lt;/record&gt;&lt;/Cite&gt;&lt;/EndNote&gt;</w:instrText>
      </w:r>
      <w:r>
        <w:rPr>
          <w:color w:val="000000" w:themeColor="text1"/>
          <w:shd w:val="clear" w:color="auto" w:fill="FFFFFF"/>
        </w:rPr>
        <w:fldChar w:fldCharType="separate"/>
      </w:r>
      <w:r w:rsidR="00183A76">
        <w:rPr>
          <w:noProof/>
          <w:color w:val="000000" w:themeColor="text1"/>
          <w:shd w:val="clear" w:color="auto" w:fill="FFFFFF"/>
        </w:rPr>
        <w:t>[</w:t>
      </w:r>
      <w:r w:rsidR="00651974">
        <w:rPr>
          <w:noProof/>
          <w:color w:val="000000" w:themeColor="text1"/>
          <w:shd w:val="clear" w:color="auto" w:fill="FFFFFF"/>
        </w:rPr>
        <w:t>1</w:t>
      </w:r>
      <w:r w:rsidR="00183A76">
        <w:rPr>
          <w:noProof/>
          <w:color w:val="000000" w:themeColor="text1"/>
          <w:shd w:val="clear" w:color="auto" w:fill="FFFFFF"/>
        </w:rPr>
        <w:t>]</w:t>
      </w:r>
      <w:r>
        <w:rPr>
          <w:color w:val="000000" w:themeColor="text1"/>
          <w:shd w:val="clear" w:color="auto" w:fill="FFFFFF"/>
        </w:rPr>
        <w:fldChar w:fldCharType="end"/>
      </w:r>
      <w:r>
        <w:rPr>
          <w:color w:val="000000" w:themeColor="text1"/>
          <w:shd w:val="clear" w:color="auto" w:fill="FFFFFF"/>
        </w:rPr>
        <w:t>. For alternative fuels, while alcohols such as ethanol, butanol or isobutanol have taken a large portion of this sector, medium chain esters have recently been attracting attention as drop-in fuels</w:t>
      </w:r>
      <w:r>
        <w:t xml:space="preserve"> </w:t>
      </w:r>
      <w:r>
        <w:rPr>
          <w:color w:val="000000" w:themeColor="text1"/>
          <w:shd w:val="clear" w:color="auto" w:fill="FFFFFF"/>
        </w:rPr>
        <w:t xml:space="preserve">due to its favorable properties </w:t>
      </w:r>
      <w:r>
        <w:t>such as high energy density</w:t>
      </w:r>
      <w:r w:rsidR="006A0630">
        <w:t xml:space="preserve"> </w:t>
      </w:r>
      <w:r>
        <w:fldChar w:fldCharType="begin"/>
      </w:r>
      <w:r w:rsidR="00183A76">
        <w:instrText xml:space="preserve"> ADDIN EN.CITE &lt;EndNote&gt;&lt;Cite&gt;&lt;Author&gt;Layton&lt;/Author&gt;&lt;Year&gt;2016&lt;/Year&gt;&lt;RecNum&gt;60&lt;/RecNum&gt;&lt;DisplayText&gt;[2]&lt;/DisplayText&gt;&lt;record&gt;&lt;rec-number&gt;60&lt;/rec-number&gt;&lt;foreign-keys&gt;&lt;key app="EN" db-id="r2r2are9be9wwee5v0r5wfxa9wefxtad5vr2" timestamp="1600888260"&gt;60&lt;/key&gt;&lt;/foreign-keys&gt;&lt;ref-type name="Journal Article"&gt;17&lt;/ref-type&gt;&lt;contributors&gt;&lt;authors&gt;&lt;author&gt;Layton, D. S.&lt;/author&gt;&lt;author&gt;Trinh, C. T.&lt;/author&gt;&lt;/authors&gt;&lt;/contributors&gt;&lt;auth-address&gt;Department of Chemical and Biomolecular Engineering, The University of Tennessee, Knoxville, The United States of America.&amp;#xD;Bioenergy Science Center (BESC), Oak Ridge National Laboratory, Oak Ridge, The United States of America.&amp;#xD;Bredesen Center for Interdisciplinary Research and Graduate Education, The University of Tennessee, Knoxville, The United States of America.&lt;/auth-address&gt;&lt;titles&gt;&lt;title&gt;Microbial synthesis of a branched-chain ester platform from organic waste carboxylates&lt;/title&gt;&lt;secondary-title&gt;Metab Eng Commun&lt;/secondary-title&gt;&lt;/titles&gt;&lt;periodical&gt;&lt;full-title&gt;Metab Eng Commun&lt;/full-title&gt;&lt;/periodical&gt;&lt;pages&gt;245-251&lt;/pages&gt;&lt;volume&gt;3&lt;/volume&gt;&lt;edition&gt;2016/08/06&lt;/edition&gt;&lt;keywords&gt;&lt;keyword&gt;Biological upgrading&lt;/keyword&gt;&lt;keyword&gt;Branched-chain ester&lt;/keyword&gt;&lt;keyword&gt;Carboxylate platform&lt;/keyword&gt;&lt;keyword&gt;Ester platform&lt;/keyword&gt;&lt;keyword&gt;Isobutyl esters&lt;/keyword&gt;&lt;keyword&gt;Lignocellulosic biomass&lt;/keyword&gt;&lt;keyword&gt;Modular cell&lt;/keyword&gt;&lt;keyword&gt;Organic waste&lt;/keyword&gt;&lt;/keywords&gt;&lt;dates&gt;&lt;year&gt;2016&lt;/year&gt;&lt;pub-dates&gt;&lt;date&gt;Dec&lt;/date&gt;&lt;/pub-dates&gt;&lt;/dates&gt;&lt;isbn&gt;2214-0301 (Print)&amp;#xD;2214-0301 (Linking)&lt;/isbn&gt;&lt;accession-num&gt;29142826&lt;/accession-num&gt;&lt;urls&gt;&lt;related-urls&gt;&lt;url&gt;https://www.ncbi.nlm.nih.gov/pubmed/29142826&lt;/url&gt;&lt;/related-urls&gt;&lt;/urls&gt;&lt;custom2&gt;PMC5678828&lt;/custom2&gt;&lt;electronic-resource-num&gt;10.1016/j.meteno.2016.08.001&lt;/electronic-resource-num&gt;&lt;/record&gt;&lt;/Cite&gt;&lt;/EndNote&gt;</w:instrText>
      </w:r>
      <w:r>
        <w:fldChar w:fldCharType="separate"/>
      </w:r>
      <w:r w:rsidR="00183A76">
        <w:rPr>
          <w:noProof/>
        </w:rPr>
        <w:t>[</w:t>
      </w:r>
      <w:r w:rsidR="00651974">
        <w:rPr>
          <w:noProof/>
        </w:rPr>
        <w:t>2</w:t>
      </w:r>
      <w:r w:rsidR="00183A76">
        <w:rPr>
          <w:noProof/>
        </w:rPr>
        <w:t>]</w:t>
      </w:r>
      <w:r>
        <w:fldChar w:fldCharType="end"/>
      </w:r>
      <w:r>
        <w:t>, high hydrophobicity</w:t>
      </w:r>
      <w:r w:rsidR="006A0630">
        <w:t xml:space="preserve"> </w:t>
      </w:r>
      <w:r>
        <w:fldChar w:fldCharType="begin"/>
      </w:r>
      <w:r w:rsidR="00D85DCC">
        <w:instrText xml:space="preserve"> ADDIN EN.CITE &lt;EndNote&gt;&lt;Cite&gt;&lt;Author&gt;Tai&lt;/Author&gt;&lt;Year&gt;2015&lt;/Year&gt;&lt;RecNum&gt;61&lt;/RecNum&gt;&lt;DisplayText&gt;[3]&lt;/DisplayText&gt;&lt;record&gt;&lt;rec-number&gt;61&lt;/rec-number&gt;&lt;foreign-keys&gt;&lt;key app="EN" db-id="r2r2are9be9wwee5v0r5wfxa9wefxtad5vr2" timestamp="1600888260"&gt;61&lt;/key&gt;&lt;/foreign-keys&gt;&lt;ref-type name="Journal Article"&gt;17&lt;/ref-type&gt;&lt;contributors&gt;&lt;authors&gt;&lt;author&gt;Tai, Y. S.&lt;/author&gt;&lt;author&gt;Xiong, M. Y.&lt;/author&gt;&lt;author&gt;Zhang, K. C.&lt;/author&gt;&lt;/authors&gt;&lt;/contributors&gt;&lt;auth-address&gt;Univ Minnesota, Dept Chem Engn &amp;amp; Mat Sci, Minneapolis, MN 55455 USA&lt;/auth-address&gt;&lt;titles&gt;&lt;title&gt;Engineered biosynthesis of medium-chain esters in Escherichia coli&lt;/title&gt;&lt;secondary-title&gt;Metabolic Engineering&lt;/secondary-title&gt;&lt;alt-title&gt;Metab Eng&amp;#xD;Metab Eng&lt;/alt-title&gt;&lt;/titles&gt;&lt;periodical&gt;&lt;full-title&gt;Metabolic Engineering&lt;/full-title&gt;&lt;/periodical&gt;&lt;pages&gt;20-28&lt;/pages&gt;&lt;volume&gt;27&lt;/volume&gt;&lt;keywords&gt;&lt;keyword&gt;e. coli&lt;/keyword&gt;&lt;keyword&gt;renewable chemicals&lt;/keyword&gt;&lt;keyword&gt;metabolic engineering&lt;/keyword&gt;&lt;keyword&gt;pathway manipulation&lt;/keyword&gt;&lt;keyword&gt;ester&lt;/keyword&gt;&lt;keyword&gt;isobutyl acetate&lt;/keyword&gt;&lt;keyword&gt;isoamyl acetate&lt;/keyword&gt;&lt;keyword&gt;fermentative lactate-dehydrogenase&lt;/keyword&gt;&lt;keyword&gt;volatile esters&lt;/keyword&gt;&lt;keyword&gt;isoamyl acetate&lt;/keyword&gt;&lt;keyword&gt;fatty-acid&lt;/keyword&gt;&lt;keyword&gt;alcohol&lt;/keyword&gt;&lt;keyword&gt;gene&lt;/keyword&gt;&lt;keyword&gt;pathways&lt;/keyword&gt;&lt;keyword&gt;sequence&lt;/keyword&gt;&lt;keyword&gt;fuels&lt;/keyword&gt;&lt;keyword&gt;overexpression&lt;/keyword&gt;&lt;/keywords&gt;&lt;dates&gt;&lt;year&gt;2015&lt;/year&gt;&lt;pub-dates&gt;&lt;date&gt;Jan&lt;/date&gt;&lt;/pub-dates&gt;&lt;/dates&gt;&lt;isbn&gt;1096-7176&lt;/isbn&gt;&lt;accession-num&gt;WOS:000346649000003&lt;/accession-num&gt;&lt;urls&gt;&lt;related-urls&gt;&lt;url&gt;&amp;lt;Go to ISI&amp;gt;://WOS:000346649000003&lt;/url&gt;&lt;/related-urls&gt;&lt;/urls&gt;&lt;language&gt;English&lt;/language&gt;&lt;/record&gt;&lt;/Cite&gt;&lt;/EndNote&gt;</w:instrText>
      </w:r>
      <w:r>
        <w:fldChar w:fldCharType="separate"/>
      </w:r>
      <w:r w:rsidR="00183A76">
        <w:rPr>
          <w:noProof/>
        </w:rPr>
        <w:t>[</w:t>
      </w:r>
      <w:r w:rsidR="00651974">
        <w:rPr>
          <w:noProof/>
        </w:rPr>
        <w:t>3</w:t>
      </w:r>
      <w:r w:rsidR="00183A76">
        <w:rPr>
          <w:noProof/>
        </w:rPr>
        <w:t>]</w:t>
      </w:r>
      <w:r>
        <w:fldChar w:fldCharType="end"/>
      </w:r>
      <w:r>
        <w:t>, and good compatibility with current infrastructures including engines, transport, and storage density</w:t>
      </w:r>
      <w:r w:rsidR="006A0630">
        <w:t xml:space="preserve"> </w:t>
      </w:r>
      <w:r w:rsidRPr="00DC1600">
        <w:fldChar w:fldCharType="begin"/>
      </w:r>
      <w:r w:rsidR="00183A76">
        <w:instrText xml:space="preserve"> ADDIN EN.CITE &lt;EndNote&gt;&lt;Cite&gt;&lt;Author&gt;Contino&lt;/Author&gt;&lt;Year&gt;2013&lt;/Year&gt;&lt;RecNum&gt;62&lt;/RecNum&gt;&lt;DisplayText&gt;[4, 5]&lt;/DisplayText&gt;&lt;record&gt;&lt;rec-number&gt;62&lt;/rec-number&gt;&lt;foreign-keys&gt;&lt;key app="EN" db-id="r2r2are9be9wwee5v0r5wfxa9wefxtad5vr2" timestamp="1600888260"&gt;62&lt;/key&gt;&lt;/foreign-keys&gt;&lt;ref-type name="Journal Article"&gt;17&lt;/ref-type&gt;&lt;contributors&gt;&lt;authors&gt;&lt;author&gt;Contino, Francesco&lt;/author&gt;&lt;author&gt;Dagaut, Philippe&lt;/author&gt;&lt;author&gt;Dayma, Guillaume&lt;/author&gt;&lt;author&gt;Halter, Fabien&lt;/author&gt;&lt;author&gt;Foucher, Fabrice&lt;/author&gt;&lt;author&gt;Mounaïm-Rousselle, Christine&lt;/author&gt;&lt;/authors&gt;&lt;/contributors&gt;&lt;titles&gt;&lt;title&gt;Combustion and emissions characteristics of valeric biofuels in a compression ignition engine&lt;/title&gt;&lt;secondary-title&gt;Journal of Energy Engineering&lt;/secondary-title&gt;&lt;/titles&gt;&lt;periodical&gt;&lt;full-title&gt;Journal of Energy Engineering&lt;/full-title&gt;&lt;/periodical&gt;&lt;pages&gt;A4014013&lt;/pages&gt;&lt;volume&gt;140&lt;/volume&gt;&lt;number&gt;3&lt;/number&gt;&lt;dates&gt;&lt;year&gt;2013&lt;/year&gt;&lt;/dates&gt;&lt;isbn&gt;0733-9402&lt;/isbn&gt;&lt;urls&gt;&lt;/urls&gt;&lt;/record&gt;&lt;/Cite&gt;&lt;Cite&gt;&lt;Author&gt;Jenkins&lt;/Author&gt;&lt;Year&gt;2013&lt;/Year&gt;&lt;RecNum&gt;63&lt;/RecNum&gt;&lt;record&gt;&lt;rec-number&gt;63&lt;/rec-number&gt;&lt;foreign-keys&gt;&lt;key app="EN" db-id="r2r2are9be9wwee5v0r5wfxa9wefxtad5vr2" timestamp="1600888260"&gt;63&lt;/key&gt;&lt;/foreign-keys&gt;&lt;ref-type name="Journal Article"&gt;17&lt;/ref-type&gt;&lt;contributors&gt;&lt;authors&gt;&lt;author&gt;Jenkins, Rhodri W&lt;/author&gt;&lt;author&gt;Munro, Martin&lt;/author&gt;&lt;author&gt;Nash, Sarah&lt;/author&gt;&lt;author&gt;Chuck, Christopher J&lt;/author&gt;&lt;/authors&gt;&lt;/contributors&gt;&lt;titles&gt;&lt;title&gt;Potential renewable oxygenated biofuels for the aviation and road transport sectors&lt;/title&gt;&lt;secondary-title&gt;Fuel&lt;/secondary-title&gt;&lt;/titles&gt;&lt;periodical&gt;&lt;full-title&gt;Fuel&lt;/full-title&gt;&lt;/periodical&gt;&lt;pages&gt;593-599&lt;/pages&gt;&lt;volume&gt;103&lt;/volume&gt;&lt;dates&gt;&lt;year&gt;2013&lt;/year&gt;&lt;/dates&gt;&lt;isbn&gt;0016-2361&lt;/isbn&gt;&lt;urls&gt;&lt;/urls&gt;&lt;/record&gt;&lt;/Cite&gt;&lt;/EndNote&gt;</w:instrText>
      </w:r>
      <w:r w:rsidRPr="00DC1600">
        <w:fldChar w:fldCharType="separate"/>
      </w:r>
      <w:r w:rsidR="00183A76">
        <w:rPr>
          <w:noProof/>
        </w:rPr>
        <w:t>[</w:t>
      </w:r>
      <w:r w:rsidR="00651974">
        <w:rPr>
          <w:noProof/>
        </w:rPr>
        <w:t>4</w:t>
      </w:r>
      <w:r w:rsidR="00183A76">
        <w:rPr>
          <w:noProof/>
        </w:rPr>
        <w:t xml:space="preserve">, </w:t>
      </w:r>
      <w:r w:rsidR="00651974">
        <w:rPr>
          <w:noProof/>
        </w:rPr>
        <w:t>5</w:t>
      </w:r>
      <w:r w:rsidR="00183A76">
        <w:rPr>
          <w:noProof/>
        </w:rPr>
        <w:t>]</w:t>
      </w:r>
      <w:r w:rsidRPr="00DC1600">
        <w:fldChar w:fldCharType="end"/>
      </w:r>
      <w:r>
        <w:t>. Specifically</w:t>
      </w:r>
      <w:r>
        <w:rPr>
          <w:bCs/>
        </w:rPr>
        <w:t xml:space="preserve">, the medium-chain esters (C6-C10) such as </w:t>
      </w:r>
      <w:r w:rsidRPr="00DC1600">
        <w:t>ethyl valerate</w:t>
      </w:r>
      <w:r>
        <w:t xml:space="preserve"> (C7)</w:t>
      </w:r>
      <w:r w:rsidR="006A0630">
        <w:t xml:space="preserve"> </w:t>
      </w:r>
      <w:r w:rsidRPr="00DC1600">
        <w:fldChar w:fldCharType="begin"/>
      </w:r>
      <w:r w:rsidR="00183A76">
        <w:instrText xml:space="preserve"> ADDIN EN.CITE &lt;EndNote&gt;&lt;Cite&gt;&lt;Author&gt;Contino&lt;/Author&gt;&lt;Year&gt;2013&lt;/Year&gt;&lt;RecNum&gt;67&lt;/RecNum&gt;&lt;DisplayText&gt;[6]&lt;/DisplayText&gt;&lt;record&gt;&lt;rec-number&gt;67&lt;/rec-number&gt;&lt;foreign-keys&gt;&lt;key app="EN" db-id="r2r2are9be9wwee5v0r5wfxa9wefxtad5vr2" timestamp="1600888260"&gt;67&lt;/key&gt;&lt;/foreign-keys&gt;&lt;ref-type name="Journal Article"&gt;17&lt;/ref-type&gt;&lt;contributors&gt;&lt;authors&gt;&lt;author&gt;Contino, Francesco&lt;/author&gt;&lt;author&gt;Foucher, Fabrice&lt;/author&gt;&lt;author&gt;Halter, Fabien&lt;/author&gt;&lt;author&gt;Mounaïm-Rousselle, C&lt;/author&gt;&lt;author&gt;Dayma, Guillaume&lt;/author&gt;&lt;author&gt;Dagaut, Philippe&lt;/author&gt;&lt;/authors&gt;&lt;/contributors&gt;&lt;titles&gt;&lt;title&gt;Engine performances and emissions of second-generation biofuels in spark ignition engines: The case of methyl and ethyl valerates&lt;/title&gt;&lt;secondary-title&gt;SAE Technical Paper, 2013-24&lt;/secondary-title&gt;&lt;/titles&gt;&lt;periodical&gt;&lt;full-title&gt;SAE Technical Paper, 2013-24&lt;/full-title&gt;&lt;/periodical&gt;&lt;volume&gt;98&lt;/volume&gt;&lt;dates&gt;&lt;year&gt;2013&lt;/year&gt;&lt;/dates&gt;&lt;urls&gt;&lt;/urls&gt;&lt;/record&gt;&lt;/Cite&gt;&lt;/EndNote&gt;</w:instrText>
      </w:r>
      <w:r w:rsidRPr="00DC1600">
        <w:fldChar w:fldCharType="separate"/>
      </w:r>
      <w:r w:rsidR="00183A76">
        <w:rPr>
          <w:noProof/>
        </w:rPr>
        <w:t>[</w:t>
      </w:r>
      <w:r w:rsidR="00651974">
        <w:rPr>
          <w:noProof/>
        </w:rPr>
        <w:t>6</w:t>
      </w:r>
      <w:r w:rsidR="00183A76">
        <w:rPr>
          <w:noProof/>
        </w:rPr>
        <w:t>]</w:t>
      </w:r>
      <w:r w:rsidRPr="00DC1600">
        <w:fldChar w:fldCharType="end"/>
      </w:r>
      <w:r>
        <w:t>, b</w:t>
      </w:r>
      <w:r w:rsidRPr="00DC1600">
        <w:t>utyl butyrate</w:t>
      </w:r>
      <w:r>
        <w:t xml:space="preserve"> (C8)</w:t>
      </w:r>
      <w:r w:rsidR="006A0630">
        <w:t xml:space="preserve"> </w:t>
      </w:r>
      <w:r w:rsidRPr="00DC1600">
        <w:fldChar w:fldCharType="begin"/>
      </w:r>
      <w:r w:rsidR="00183A76">
        <w:instrText xml:space="preserve"> ADDIN EN.CITE &lt;EndNote&gt;&lt;Cite&gt;&lt;Author&gt;Jenkins&lt;/Author&gt;&lt;Year&gt;2013&lt;/Year&gt;&lt;RecNum&gt;63&lt;/RecNum&gt;&lt;DisplayText&gt;[5, 7]&lt;/DisplayText&gt;&lt;record&gt;&lt;rec-number&gt;63&lt;/rec-number&gt;&lt;foreign-keys&gt;&lt;key app="EN" db-id="r2r2are9be9wwee5v0r5wfxa9wefxtad5vr2" timestamp="1600888260"&gt;63&lt;/key&gt;&lt;/foreign-keys&gt;&lt;ref-type name="Journal Article"&gt;17&lt;/ref-type&gt;&lt;contributors&gt;&lt;authors&gt;&lt;author&gt;Jenkins, Rhodri W&lt;/author&gt;&lt;author&gt;Munro, Martin&lt;/author&gt;&lt;author&gt;Nash, Sarah&lt;/author&gt;&lt;author&gt;Chuck, Christopher J&lt;/author&gt;&lt;/authors&gt;&lt;/contributors&gt;&lt;titles&gt;&lt;title&gt;Potential renewable oxygenated biofuels for the aviation and road transport sectors&lt;/title&gt;&lt;secondary-title&gt;Fuel&lt;/secondary-title&gt;&lt;/titles&gt;&lt;periodical&gt;&lt;full-title&gt;Fuel&lt;/full-title&gt;&lt;/periodical&gt;&lt;pages&gt;593-599&lt;/pages&gt;&lt;volume&gt;103&lt;/volume&gt;&lt;dates&gt;&lt;year&gt;2013&lt;/year&gt;&lt;/dates&gt;&lt;isbn&gt;0016-2361&lt;/isbn&gt;&lt;urls&gt;&lt;/urls&gt;&lt;/record&gt;&lt;/Cite&gt;&lt;Cite&gt;&lt;Author&gt;Chuck&lt;/Author&gt;&lt;Year&gt;2014&lt;/Year&gt;&lt;RecNum&gt;66&lt;/RecNum&gt;&lt;record&gt;&lt;rec-number&gt;66&lt;/rec-number&gt;&lt;foreign-keys&gt;&lt;key app="EN" db-id="r2r2are9be9wwee5v0r5wfxa9wefxtad5vr2" timestamp="1600888260"&gt;66&lt;/key&gt;&lt;/foreign-keys&gt;&lt;ref-type name="Journal Article"&gt;17&lt;/ref-type&gt;&lt;contributors&gt;&lt;authors&gt;&lt;author&gt;Chuck, Christopher J&lt;/author&gt;&lt;author&gt;Donnelly, Joseph&lt;/author&gt;&lt;/authors&gt;&lt;/contributors&gt;&lt;titles&gt;&lt;title&gt;The compatibility of potential bioderived fuels with Jet A-1 aviation kerosene&lt;/title&gt;&lt;secondary-title&gt;Applied energy&lt;/secondary-title&gt;&lt;/titles&gt;&lt;periodical&gt;&lt;full-title&gt;Applied energy&lt;/full-title&gt;&lt;/periodical&gt;&lt;pages&gt;83-91&lt;/pages&gt;&lt;volume&gt;118&lt;/volume&gt;&lt;dates&gt;&lt;year&gt;2014&lt;/year&gt;&lt;/dates&gt;&lt;isbn&gt;0306-2619&lt;/isbn&gt;&lt;urls&gt;&lt;/urls&gt;&lt;/record&gt;&lt;/Cite&gt;&lt;/EndNote&gt;</w:instrText>
      </w:r>
      <w:r w:rsidRPr="00DC1600">
        <w:fldChar w:fldCharType="separate"/>
      </w:r>
      <w:r w:rsidR="00183A76">
        <w:rPr>
          <w:noProof/>
        </w:rPr>
        <w:t>[</w:t>
      </w:r>
      <w:r w:rsidR="00651974">
        <w:rPr>
          <w:noProof/>
        </w:rPr>
        <w:t>5</w:t>
      </w:r>
      <w:r w:rsidR="00183A76">
        <w:rPr>
          <w:noProof/>
        </w:rPr>
        <w:t xml:space="preserve">, </w:t>
      </w:r>
      <w:r w:rsidR="00651974">
        <w:rPr>
          <w:noProof/>
        </w:rPr>
        <w:t>7</w:t>
      </w:r>
      <w:r w:rsidR="00183A76">
        <w:rPr>
          <w:noProof/>
        </w:rPr>
        <w:t>]</w:t>
      </w:r>
      <w:r w:rsidRPr="00DC1600">
        <w:fldChar w:fldCharType="end"/>
      </w:r>
      <w:r>
        <w:t>, butyl valerate (C9)</w:t>
      </w:r>
      <w:r w:rsidR="006A0630">
        <w:t xml:space="preserve"> </w:t>
      </w:r>
      <w:r w:rsidRPr="00DC1600">
        <w:fldChar w:fldCharType="begin"/>
      </w:r>
      <w:r w:rsidR="00183A76">
        <w:instrText xml:space="preserve"> ADDIN EN.CITE &lt;EndNote&gt;&lt;Cite&gt;&lt;Author&gt;Contino&lt;/Author&gt;&lt;Year&gt;2013&lt;/Year&gt;&lt;RecNum&gt;62&lt;/RecNum&gt;&lt;DisplayText&gt;[4]&lt;/DisplayText&gt;&lt;record&gt;&lt;rec-number&gt;62&lt;/rec-number&gt;&lt;foreign-keys&gt;&lt;key app="EN" db-id="r2r2are9be9wwee5v0r5wfxa9wefxtad5vr2" timestamp="1600888260"&gt;62&lt;/key&gt;&lt;/foreign-keys&gt;&lt;ref-type name="Journal Article"&gt;17&lt;/ref-type&gt;&lt;contributors&gt;&lt;authors&gt;&lt;author&gt;Contino, Francesco&lt;/author&gt;&lt;author&gt;Dagaut, Philippe&lt;/author&gt;&lt;author&gt;Dayma, Guillaume&lt;/author&gt;&lt;author&gt;Halter, Fabien&lt;/author&gt;&lt;author&gt;Foucher, Fabrice&lt;/author&gt;&lt;author&gt;Mounaïm-Rousselle, Christine&lt;/author&gt;&lt;/authors&gt;&lt;/contributors&gt;&lt;titles&gt;&lt;title&gt;Combustion and emissions characteristics of valeric biofuels in a compression ignition engine&lt;/title&gt;&lt;secondary-title&gt;Journal of Energy Engineering&lt;/secondary-title&gt;&lt;/titles&gt;&lt;periodical&gt;&lt;full-title&gt;Journal of Energy Engineering&lt;/full-title&gt;&lt;/periodical&gt;&lt;pages&gt;A4014013&lt;/pages&gt;&lt;volume&gt;140&lt;/volume&gt;&lt;number&gt;3&lt;/number&gt;&lt;dates&gt;&lt;year&gt;2013&lt;/year&gt;&lt;/dates&gt;&lt;isbn&gt;0733-9402&lt;/isbn&gt;&lt;urls&gt;&lt;/urls&gt;&lt;/record&gt;&lt;/Cite&gt;&lt;/EndNote&gt;</w:instrText>
      </w:r>
      <w:r w:rsidRPr="00DC1600">
        <w:fldChar w:fldCharType="separate"/>
      </w:r>
      <w:r w:rsidR="00183A76">
        <w:rPr>
          <w:noProof/>
        </w:rPr>
        <w:t>[</w:t>
      </w:r>
      <w:r w:rsidR="00651974">
        <w:rPr>
          <w:noProof/>
        </w:rPr>
        <w:t>4</w:t>
      </w:r>
      <w:r w:rsidR="00183A76">
        <w:rPr>
          <w:noProof/>
        </w:rPr>
        <w:t>]</w:t>
      </w:r>
      <w:r w:rsidRPr="00DC1600">
        <w:fldChar w:fldCharType="end"/>
      </w:r>
      <w:r>
        <w:t>, and pentyl valerate (C10)</w:t>
      </w:r>
      <w:r w:rsidR="006A0630">
        <w:t xml:space="preserve"> </w:t>
      </w:r>
      <w:r w:rsidRPr="00DC1600">
        <w:fldChar w:fldCharType="begin"/>
      </w:r>
      <w:r w:rsidR="00183A76">
        <w:instrText xml:space="preserve"> ADDIN EN.CITE &lt;EndNote&gt;&lt;Cite&gt;&lt;Author&gt;Contino&lt;/Author&gt;&lt;Year&gt;2013&lt;/Year&gt;&lt;RecNum&gt;62&lt;/RecNum&gt;&lt;DisplayText&gt;[4]&lt;/DisplayText&gt;&lt;record&gt;&lt;rec-number&gt;62&lt;/rec-number&gt;&lt;foreign-keys&gt;&lt;key app="EN" db-id="r2r2are9be9wwee5v0r5wfxa9wefxtad5vr2" timestamp="1600888260"&gt;62&lt;/key&gt;&lt;/foreign-keys&gt;&lt;ref-type name="Journal Article"&gt;17&lt;/ref-type&gt;&lt;contributors&gt;&lt;authors&gt;&lt;author&gt;Contino, Francesco&lt;/author&gt;&lt;author&gt;Dagaut, Philippe&lt;/author&gt;&lt;author&gt;Dayma, Guillaume&lt;/author&gt;&lt;author&gt;Halter, Fabien&lt;/author&gt;&lt;author&gt;Foucher, Fabrice&lt;/author&gt;&lt;author&gt;Mounaïm-Rousselle, Christine&lt;/author&gt;&lt;/authors&gt;&lt;/contributors&gt;&lt;titles&gt;&lt;title&gt;Combustion and emissions characteristics of valeric biofuels in a compression ignition engine&lt;/title&gt;&lt;secondary-title&gt;Journal of Energy Engineering&lt;/secondary-title&gt;&lt;/titles&gt;&lt;periodical&gt;&lt;full-title&gt;Journal of Energy Engineering&lt;/full-title&gt;&lt;/periodical&gt;&lt;pages&gt;A4014013&lt;/pages&gt;&lt;volume&gt;140&lt;/volume&gt;&lt;number&gt;3&lt;/number&gt;&lt;dates&gt;&lt;year&gt;2013&lt;/year&gt;&lt;/dates&gt;&lt;isbn&gt;0733-9402&lt;/isbn&gt;&lt;urls&gt;&lt;/urls&gt;&lt;/record&gt;&lt;/Cite&gt;&lt;/EndNote&gt;</w:instrText>
      </w:r>
      <w:r w:rsidRPr="00DC1600">
        <w:fldChar w:fldCharType="separate"/>
      </w:r>
      <w:r w:rsidR="00183A76">
        <w:rPr>
          <w:noProof/>
        </w:rPr>
        <w:t>[</w:t>
      </w:r>
      <w:r w:rsidR="00651974">
        <w:rPr>
          <w:noProof/>
        </w:rPr>
        <w:t>4</w:t>
      </w:r>
      <w:r w:rsidR="00183A76">
        <w:rPr>
          <w:noProof/>
        </w:rPr>
        <w:t>]</w:t>
      </w:r>
      <w:r w:rsidRPr="00DC1600">
        <w:fldChar w:fldCharType="end"/>
      </w:r>
      <w:r w:rsidRPr="00535031">
        <w:t xml:space="preserve"> </w:t>
      </w:r>
      <w:r>
        <w:lastRenderedPageBreak/>
        <w:t xml:space="preserve">are </w:t>
      </w:r>
      <w:r w:rsidRPr="00DC1600">
        <w:t>good fuel additives for gasolines</w:t>
      </w:r>
      <w:r>
        <w:t xml:space="preserve"> and b</w:t>
      </w:r>
      <w:r w:rsidRPr="00DC1600">
        <w:t>utyl butyrate</w:t>
      </w:r>
      <w:r>
        <w:t xml:space="preserve"> (C8)</w:t>
      </w:r>
      <w:r w:rsidR="006A0630">
        <w:t xml:space="preserve"> </w:t>
      </w:r>
      <w:r w:rsidRPr="00DC1600">
        <w:fldChar w:fldCharType="begin"/>
      </w:r>
      <w:r w:rsidR="00183A76">
        <w:instrText xml:space="preserve"> ADDIN EN.CITE &lt;EndNote&gt;&lt;Cite&gt;&lt;Author&gt;Jenkins&lt;/Author&gt;&lt;Year&gt;2013&lt;/Year&gt;&lt;RecNum&gt;63&lt;/RecNum&gt;&lt;DisplayText&gt;[5, 7]&lt;/DisplayText&gt;&lt;record&gt;&lt;rec-number&gt;63&lt;/rec-number&gt;&lt;foreign-keys&gt;&lt;key app="EN" db-id="r2r2are9be9wwee5v0r5wfxa9wefxtad5vr2" timestamp="1600888260"&gt;63&lt;/key&gt;&lt;/foreign-keys&gt;&lt;ref-type name="Journal Article"&gt;17&lt;/ref-type&gt;&lt;contributors&gt;&lt;authors&gt;&lt;author&gt;Jenkins, Rhodri W&lt;/author&gt;&lt;author&gt;Munro, Martin&lt;/author&gt;&lt;author&gt;Nash, Sarah&lt;/author&gt;&lt;author&gt;Chuck, Christopher J&lt;/author&gt;&lt;/authors&gt;&lt;/contributors&gt;&lt;titles&gt;&lt;title&gt;Potential renewable oxygenated biofuels for the aviation and road transport sectors&lt;/title&gt;&lt;secondary-title&gt;Fuel&lt;/secondary-title&gt;&lt;/titles&gt;&lt;periodical&gt;&lt;full-title&gt;Fuel&lt;/full-title&gt;&lt;/periodical&gt;&lt;pages&gt;593-599&lt;/pages&gt;&lt;volume&gt;103&lt;/volume&gt;&lt;dates&gt;&lt;year&gt;2013&lt;/year&gt;&lt;/dates&gt;&lt;isbn&gt;0016-2361&lt;/isbn&gt;&lt;urls&gt;&lt;/urls&gt;&lt;/record&gt;&lt;/Cite&gt;&lt;Cite&gt;&lt;Author&gt;Chuck&lt;/Author&gt;&lt;Year&gt;2014&lt;/Year&gt;&lt;RecNum&gt;66&lt;/RecNum&gt;&lt;record&gt;&lt;rec-number&gt;66&lt;/rec-number&gt;&lt;foreign-keys&gt;&lt;key app="EN" db-id="r2r2are9be9wwee5v0r5wfxa9wefxtad5vr2" timestamp="1600888260"&gt;66&lt;/key&gt;&lt;/foreign-keys&gt;&lt;ref-type name="Journal Article"&gt;17&lt;/ref-type&gt;&lt;contributors&gt;&lt;authors&gt;&lt;author&gt;Chuck, Christopher J&lt;/author&gt;&lt;author&gt;Donnelly, Joseph&lt;/author&gt;&lt;/authors&gt;&lt;/contributors&gt;&lt;titles&gt;&lt;title&gt;The compatibility of potential bioderived fuels with Jet A-1 aviation kerosene&lt;/title&gt;&lt;secondary-title&gt;Applied energy&lt;/secondary-title&gt;&lt;/titles&gt;&lt;periodical&gt;&lt;full-title&gt;Applied energy&lt;/full-title&gt;&lt;/periodical&gt;&lt;pages&gt;83-91&lt;/pages&gt;&lt;volume&gt;118&lt;/volume&gt;&lt;dates&gt;&lt;year&gt;2014&lt;/year&gt;&lt;/dates&gt;&lt;isbn&gt;0306-2619&lt;/isbn&gt;&lt;urls&gt;&lt;/urls&gt;&lt;/record&gt;&lt;/Cite&gt;&lt;/EndNote&gt;</w:instrText>
      </w:r>
      <w:r w:rsidRPr="00DC1600">
        <w:fldChar w:fldCharType="separate"/>
      </w:r>
      <w:r w:rsidR="00183A76">
        <w:rPr>
          <w:noProof/>
        </w:rPr>
        <w:t>[</w:t>
      </w:r>
      <w:r w:rsidR="00651974">
        <w:rPr>
          <w:noProof/>
        </w:rPr>
        <w:t>5</w:t>
      </w:r>
      <w:r w:rsidR="00183A76">
        <w:rPr>
          <w:noProof/>
        </w:rPr>
        <w:t xml:space="preserve">, </w:t>
      </w:r>
      <w:r w:rsidR="00651974">
        <w:rPr>
          <w:noProof/>
        </w:rPr>
        <w:t>7</w:t>
      </w:r>
      <w:r w:rsidR="00183A76">
        <w:rPr>
          <w:noProof/>
        </w:rPr>
        <w:t>]</w:t>
      </w:r>
      <w:r w:rsidRPr="00DC1600">
        <w:fldChar w:fldCharType="end"/>
      </w:r>
      <w:r>
        <w:t xml:space="preserve"> and ethyl octanoate (C10)</w:t>
      </w:r>
      <w:r w:rsidR="006A0630">
        <w:t xml:space="preserve"> </w:t>
      </w:r>
      <w:r w:rsidRPr="00DC1600">
        <w:fldChar w:fldCharType="begin"/>
      </w:r>
      <w:r w:rsidR="00183A76">
        <w:instrText xml:space="preserve"> ADDIN EN.CITE &lt;EndNote&gt;&lt;Cite&gt;&lt;Author&gt;Chuck&lt;/Author&gt;&lt;Year&gt;2014&lt;/Year&gt;&lt;RecNum&gt;66&lt;/RecNum&gt;&lt;DisplayText&gt;[7]&lt;/DisplayText&gt;&lt;record&gt;&lt;rec-number&gt;66&lt;/rec-number&gt;&lt;foreign-keys&gt;&lt;key app="EN" db-id="r2r2are9be9wwee5v0r5wfxa9wefxtad5vr2" timestamp="1600888260"&gt;66&lt;/key&gt;&lt;/foreign-keys&gt;&lt;ref-type name="Journal Article"&gt;17&lt;/ref-type&gt;&lt;contributors&gt;&lt;authors&gt;&lt;author&gt;Chuck, Christopher J&lt;/author&gt;&lt;author&gt;Donnelly, Joseph&lt;/author&gt;&lt;/authors&gt;&lt;/contributors&gt;&lt;titles&gt;&lt;title&gt;The compatibility of potential bioderived fuels with Jet A-1 aviation kerosene&lt;/title&gt;&lt;secondary-title&gt;Applied energy&lt;/secondary-title&gt;&lt;/titles&gt;&lt;periodical&gt;&lt;full-title&gt;Applied energy&lt;/full-title&gt;&lt;/periodical&gt;&lt;pages&gt;83-91&lt;/pages&gt;&lt;volume&gt;118&lt;/volume&gt;&lt;dates&gt;&lt;year&gt;2014&lt;/year&gt;&lt;/dates&gt;&lt;isbn&gt;0306-2619&lt;/isbn&gt;&lt;urls&gt;&lt;/urls&gt;&lt;/record&gt;&lt;/Cite&gt;&lt;/EndNote&gt;</w:instrText>
      </w:r>
      <w:r w:rsidRPr="00DC1600">
        <w:fldChar w:fldCharType="separate"/>
      </w:r>
      <w:r w:rsidR="00183A76">
        <w:rPr>
          <w:noProof/>
        </w:rPr>
        <w:t>[</w:t>
      </w:r>
      <w:r w:rsidR="00651974">
        <w:rPr>
          <w:noProof/>
        </w:rPr>
        <w:t>7</w:t>
      </w:r>
      <w:r w:rsidR="00183A76">
        <w:rPr>
          <w:noProof/>
        </w:rPr>
        <w:t>]</w:t>
      </w:r>
      <w:r w:rsidRPr="00DC1600">
        <w:fldChar w:fldCharType="end"/>
      </w:r>
      <w:r>
        <w:t xml:space="preserve"> are also considered as an alternative jet fuel.</w:t>
      </w:r>
    </w:p>
    <w:p w14:paraId="38D10D5B" w14:textId="19DECA5E" w:rsidR="00A31DC1" w:rsidRPr="00C8351F" w:rsidRDefault="00A31DC1" w:rsidP="001355ED">
      <w:pPr>
        <w:spacing w:line="480" w:lineRule="auto"/>
        <w:jc w:val="both"/>
        <w:rPr>
          <w:rFonts w:ascii="Cambria Math" w:hAnsi="Cambria Math"/>
          <w:highlight w:val="yellow"/>
        </w:rPr>
      </w:pPr>
      <w:r>
        <w:tab/>
        <w:t>Compared to acetate esters such as</w:t>
      </w:r>
      <w:r w:rsidRPr="002B0C0B">
        <w:t xml:space="preserve"> isobutyl acetate</w:t>
      </w:r>
      <w:r w:rsidR="006A0630">
        <w:t xml:space="preserve"> </w:t>
      </w:r>
      <w:r w:rsidRPr="002B0C0B">
        <w:fldChar w:fldCharType="begin">
          <w:fldData xml:space="preserve">PEVuZE5vdGU+PENpdGU+PEF1dGhvcj5UYWk8L0F1dGhvcj48WWVhcj4yMDE1PC9ZZWFyPjxSZWNO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</w:fldData>
        </w:fldChar>
      </w:r>
      <w:r w:rsidR="00D85DCC">
        <w:instrText xml:space="preserve"> ADDIN EN.CITE </w:instrText>
      </w:r>
      <w:r w:rsidR="00D85DCC">
        <w:fldChar w:fldCharType="begin">
          <w:fldData xml:space="preserve">PEVuZE5vdGU+PENpdGU+PEF1dGhvcj5UYWk8L0F1dGhvcj48WWVhcj4yMDE1PC9ZZWFyPjxSZWNO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</w:fldData>
        </w:fldChar>
      </w:r>
      <w:r w:rsidR="00D85DCC">
        <w:instrText xml:space="preserve"> ADDIN EN.CITE.DATA </w:instrText>
      </w:r>
      <w:r w:rsidR="00D85DCC">
        <w:fldChar w:fldCharType="end"/>
      </w:r>
      <w:r w:rsidRPr="002B0C0B">
        <w:fldChar w:fldCharType="separate"/>
      </w:r>
      <w:r w:rsidR="00183A76">
        <w:rPr>
          <w:noProof/>
        </w:rPr>
        <w:t>[</w:t>
      </w:r>
      <w:r w:rsidR="00651974">
        <w:rPr>
          <w:noProof/>
        </w:rPr>
        <w:t>3</w:t>
      </w:r>
      <w:r w:rsidR="00183A76">
        <w:rPr>
          <w:noProof/>
        </w:rPr>
        <w:t xml:space="preserve">, </w:t>
      </w:r>
      <w:r w:rsidR="00651974">
        <w:rPr>
          <w:noProof/>
        </w:rPr>
        <w:t>8</w:t>
      </w:r>
      <w:r w:rsidR="00183A76">
        <w:rPr>
          <w:noProof/>
        </w:rPr>
        <w:t>]</w:t>
      </w:r>
      <w:r w:rsidRPr="002B0C0B">
        <w:fldChar w:fldCharType="end"/>
      </w:r>
      <w:r w:rsidRPr="002B0C0B">
        <w:t xml:space="preserve"> and isoamyl acetate</w:t>
      </w:r>
      <w:r w:rsidR="006A0630">
        <w:t xml:space="preserve"> </w:t>
      </w:r>
      <w:r w:rsidRPr="002B0C0B">
        <w:fldChar w:fldCharType="begin"/>
      </w:r>
      <w:r w:rsidR="00D85DCC">
        <w:instrText xml:space="preserve"> ADDIN EN.CITE &lt;EndNote&gt;&lt;Cite&gt;&lt;Author&gt;Tai&lt;/Author&gt;&lt;Year&gt;2015&lt;/Year&gt;&lt;RecNum&gt;61&lt;/RecNum&gt;&lt;DisplayText&gt;[3]&lt;/DisplayText&gt;&lt;record&gt;&lt;rec-number&gt;61&lt;/rec-number&gt;&lt;foreign-keys&gt;&lt;key app="EN" db-id="r2r2are9be9wwee5v0r5wfxa9wefxtad5vr2" timestamp="1600888260"&gt;61&lt;/key&gt;&lt;/foreign-keys&gt;&lt;ref-type name="Journal Article"&gt;17&lt;/ref-type&gt;&lt;contributors&gt;&lt;authors&gt;&lt;author&gt;Tai, Y. S.&lt;/author&gt;&lt;author&gt;Xiong, M. Y.&lt;/author&gt;&lt;author&gt;Zhang, K. C.&lt;/author&gt;&lt;/authors&gt;&lt;/contributors&gt;&lt;auth-address&gt;Univ Minnesota, Dept Chem Engn &amp;amp; Mat Sci, Minneapolis, MN 55455 USA&lt;/auth-address&gt;&lt;titles&gt;&lt;title&gt;Engineered biosynthesis of medium-chain esters in Escherichia coli&lt;/title&gt;&lt;secondary-title&gt;Metabolic Engineering&lt;/secondary-title&gt;&lt;alt-title&gt;Metab Eng&amp;#xD;Metab Eng&lt;/alt-title&gt;&lt;/titles&gt;&lt;periodical&gt;&lt;full-title&gt;Metabolic Engineering&lt;/full-title&gt;&lt;/periodical&gt;&lt;pages&gt;20-28&lt;/pages&gt;&lt;volume&gt;27&lt;/volume&gt;&lt;keywords&gt;&lt;keyword&gt;e. coli&lt;/keyword&gt;&lt;keyword&gt;renewable chemicals&lt;/keyword&gt;&lt;keyword&gt;metabolic engineering&lt;/keyword&gt;&lt;keyword&gt;pathway manipulation&lt;/keyword&gt;&lt;keyword&gt;ester&lt;/keyword&gt;&lt;keyword&gt;isobutyl acetate&lt;/keyword&gt;&lt;keyword&gt;isoamyl acetate&lt;/keyword&gt;&lt;keyword&gt;fermentative lactate-dehydrogenase&lt;/keyword&gt;&lt;keyword&gt;volatile esters&lt;/keyword&gt;&lt;keyword&gt;isoamyl acetate&lt;/keyword&gt;&lt;keyword&gt;fatty-acid&lt;/keyword&gt;&lt;keyword&gt;alcohol&lt;/keyword&gt;&lt;keyword&gt;gene&lt;/keyword&gt;&lt;keyword&gt;pathways&lt;/keyword&gt;&lt;keyword&gt;sequence&lt;/keyword&gt;&lt;keyword&gt;fuels&lt;/keyword&gt;&lt;keyword&gt;overexpression&lt;/keyword&gt;&lt;/keywords&gt;&lt;dates&gt;&lt;year&gt;2015&lt;/year&gt;&lt;pub-dates&gt;&lt;date&gt;Jan&lt;/date&gt;&lt;/pub-dates&gt;&lt;/dates&gt;&lt;isbn&gt;1096-7176&lt;/isbn&gt;&lt;accession-num&gt;WOS:000346649000003&lt;/accession-num&gt;&lt;urls&gt;&lt;related-urls&gt;&lt;url&gt;&amp;lt;Go to ISI&amp;gt;://WOS:000346649000003&lt;/url&gt;&lt;/related-urls&gt;&lt;/urls&gt;&lt;language&gt;English&lt;/language&gt;&lt;/record&gt;&lt;/Cite&gt;&lt;/EndNote&gt;</w:instrText>
      </w:r>
      <w:r w:rsidRPr="002B0C0B">
        <w:fldChar w:fldCharType="separate"/>
      </w:r>
      <w:r w:rsidR="00183A76">
        <w:rPr>
          <w:noProof/>
        </w:rPr>
        <w:t>[</w:t>
      </w:r>
      <w:r w:rsidR="00651974">
        <w:rPr>
          <w:noProof/>
        </w:rPr>
        <w:t>3</w:t>
      </w:r>
      <w:r w:rsidR="00183A76">
        <w:rPr>
          <w:noProof/>
        </w:rPr>
        <w:t>]</w:t>
      </w:r>
      <w:r w:rsidRPr="002B0C0B">
        <w:fldChar w:fldCharType="end"/>
      </w:r>
      <w:r w:rsidRPr="002B0C0B">
        <w:t>,</w:t>
      </w:r>
      <w:r>
        <w:t xml:space="preserve"> the microbial production of </w:t>
      </w:r>
      <w:r w:rsidRPr="002B0C0B">
        <w:t xml:space="preserve">C4-derived esters </w:t>
      </w:r>
      <w:r w:rsidR="00C32948">
        <w:t xml:space="preserve">with high specificities </w:t>
      </w:r>
      <w:r>
        <w:t xml:space="preserve">such as </w:t>
      </w:r>
      <w:r w:rsidRPr="002B0C0B">
        <w:t>ethyl butyrate</w:t>
      </w:r>
      <w:r w:rsidR="006A0630">
        <w:t xml:space="preserve"> </w:t>
      </w:r>
      <w:r w:rsidRPr="002B0C0B">
        <w:fldChar w:fldCharType="begin"/>
      </w:r>
      <w:r w:rsidR="00D85DCC">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2B0C0B">
        <w:fldChar w:fldCharType="separate"/>
      </w:r>
      <w:r w:rsidR="00183A76">
        <w:rPr>
          <w:noProof/>
        </w:rPr>
        <w:t>[</w:t>
      </w:r>
      <w:r w:rsidR="00651974">
        <w:rPr>
          <w:noProof/>
        </w:rPr>
        <w:t>9</w:t>
      </w:r>
      <w:r w:rsidR="00183A76">
        <w:rPr>
          <w:noProof/>
        </w:rPr>
        <w:t>]</w:t>
      </w:r>
      <w:r w:rsidRPr="002B0C0B">
        <w:fldChar w:fldCharType="end"/>
      </w:r>
      <w:r w:rsidRPr="002B0C0B">
        <w:t xml:space="preserve"> and butyl butyrate</w:t>
      </w:r>
      <w:r w:rsidR="006A0630">
        <w:t xml:space="preserve"> </w:t>
      </w:r>
      <w:r w:rsidRPr="002B0C0B">
        <w:fldChar w:fldCharType="begin">
          <w:fldData xml:space="preserve">PEVuZE5vdGU+PENpdGU+PEF1dGhvcj5Ob2g8L0F1dGhvcj48WWVhcj4yMDE4PC9ZZWFyPjxSZWNO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</w:fldData>
        </w:fldChar>
      </w:r>
      <w:r w:rsidR="00183A76">
        <w:instrText xml:space="preserve"> ADDIN EN.CITE </w:instrText>
      </w:r>
      <w:r w:rsidR="00183A76">
        <w:fldChar w:fldCharType="begin">
          <w:fldData xml:space="preserve">PEVuZE5vdGU+PENpdGU+PEF1dGhvcj5Ob2g8L0F1dGhvcj48WWVhcj4yMDE4PC9ZZWFyPjxSZWNO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</w:fldData>
        </w:fldChar>
      </w:r>
      <w:r w:rsidR="00183A76">
        <w:instrText xml:space="preserve"> ADDIN EN.CITE.DATA </w:instrText>
      </w:r>
      <w:r w:rsidR="00183A76">
        <w:fldChar w:fldCharType="end"/>
      </w:r>
      <w:r w:rsidRPr="002B0C0B">
        <w:fldChar w:fldCharType="separate"/>
      </w:r>
      <w:r w:rsidR="00183A76">
        <w:rPr>
          <w:noProof/>
        </w:rPr>
        <w:t>[</w:t>
      </w:r>
      <w:r w:rsidR="00651974">
        <w:rPr>
          <w:noProof/>
        </w:rPr>
        <w:t>10</w:t>
      </w:r>
      <w:r w:rsidR="00183A76">
        <w:rPr>
          <w:noProof/>
        </w:rPr>
        <w:t>]</w:t>
      </w:r>
      <w:r w:rsidRPr="002B0C0B">
        <w:fldChar w:fldCharType="end"/>
      </w:r>
      <w:r w:rsidRPr="002B0C0B">
        <w:t xml:space="preserve"> has been less successful </w:t>
      </w:r>
      <w:r w:rsidR="006718B9">
        <w:t xml:space="preserve">majorly </w:t>
      </w:r>
      <w:r w:rsidRPr="002B0C0B">
        <w:t>due to i)</w:t>
      </w:r>
      <w:r>
        <w:t xml:space="preserve"> the low substrate preference of alcohol acetyltransferases (AATs), </w:t>
      </w:r>
      <w:r>
        <w:rPr>
          <w:color w:val="000000" w:themeColor="text1"/>
        </w:rPr>
        <w:t xml:space="preserve">the key enzyme in </w:t>
      </w:r>
      <w:r w:rsidR="006718B9">
        <w:rPr>
          <w:color w:val="000000" w:themeColor="text1"/>
        </w:rPr>
        <w:t xml:space="preserve">ester </w:t>
      </w:r>
      <w:r>
        <w:rPr>
          <w:color w:val="000000" w:themeColor="text1"/>
        </w:rPr>
        <w:t>biosynthesis</w:t>
      </w:r>
      <w:r w:rsidR="006718B9">
        <w:rPr>
          <w:color w:val="000000" w:themeColor="text1"/>
        </w:rPr>
        <w:t xml:space="preserve"> </w:t>
      </w:r>
      <w:r w:rsidR="006718B9">
        <w:rPr>
          <w:color w:val="000000" w:themeColor="text1"/>
          <w:shd w:val="clear" w:color="auto" w:fill="FFFFFF"/>
        </w:rPr>
        <w:fldChar w:fldCharType="begin">
          <w:fldData xml:space="preserve">PEVuZE5vdGU+PENpdGU+PEF1dGhvcj5DaHVidWtvdjwvQXV0aG9yPjxZZWFyPjIwMTY8L1llYXI+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</w:fldData>
        </w:fldChar>
      </w:r>
      <w:r w:rsidR="006718B9">
        <w:rPr>
          <w:color w:val="000000" w:themeColor="text1"/>
          <w:shd w:val="clear" w:color="auto" w:fill="FFFFFF"/>
        </w:rPr>
        <w:instrText xml:space="preserve"> ADDIN EN.CITE </w:instrText>
      </w:r>
      <w:r w:rsidR="006718B9">
        <w:rPr>
          <w:color w:val="000000" w:themeColor="text1"/>
          <w:shd w:val="clear" w:color="auto" w:fill="FFFFFF"/>
        </w:rPr>
        <w:fldChar w:fldCharType="begin">
          <w:fldData xml:space="preserve">PEVuZE5vdGU+PENpdGU+PEF1dGhvcj5DaHVidWtvdjwvQXV0aG9yPjxZZWFyPjIwMTY8L1llYXI+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</w:fldData>
        </w:fldChar>
      </w:r>
      <w:r w:rsidR="006718B9">
        <w:rPr>
          <w:color w:val="000000" w:themeColor="text1"/>
          <w:shd w:val="clear" w:color="auto" w:fill="FFFFFF"/>
        </w:rPr>
        <w:instrText xml:space="preserve"> ADDIN EN.CITE.DATA </w:instrText>
      </w:r>
      <w:r w:rsidR="006718B9">
        <w:rPr>
          <w:color w:val="000000" w:themeColor="text1"/>
          <w:shd w:val="clear" w:color="auto" w:fill="FFFFFF"/>
        </w:rPr>
      </w:r>
      <w:r w:rsidR="006718B9">
        <w:rPr>
          <w:color w:val="000000" w:themeColor="text1"/>
          <w:shd w:val="clear" w:color="auto" w:fill="FFFFFF"/>
        </w:rPr>
        <w:fldChar w:fldCharType="end"/>
      </w:r>
      <w:r w:rsidR="006718B9">
        <w:rPr>
          <w:color w:val="000000" w:themeColor="text1"/>
          <w:shd w:val="clear" w:color="auto" w:fill="FFFFFF"/>
        </w:rPr>
      </w:r>
      <w:r w:rsidR="006718B9">
        <w:rPr>
          <w:color w:val="000000" w:themeColor="text1"/>
          <w:shd w:val="clear" w:color="auto" w:fill="FFFFFF"/>
        </w:rPr>
        <w:fldChar w:fldCharType="separate"/>
      </w:r>
      <w:r w:rsidR="006718B9">
        <w:rPr>
          <w:noProof/>
          <w:color w:val="000000" w:themeColor="text1"/>
          <w:shd w:val="clear" w:color="auto" w:fill="FFFFFF"/>
        </w:rPr>
        <w:t>[1, 11]</w:t>
      </w:r>
      <w:r w:rsidR="006718B9">
        <w:rPr>
          <w:color w:val="000000" w:themeColor="text1"/>
          <w:shd w:val="clear" w:color="auto" w:fill="FFFFFF"/>
        </w:rPr>
        <w:fldChar w:fldCharType="end"/>
      </w:r>
      <w:r w:rsidR="006718B9" w:rsidRPr="00C8351F">
        <w:rPr>
          <w:color w:val="000000" w:themeColor="text1"/>
        </w:rPr>
        <w:t>,</w:t>
      </w:r>
      <w:r w:rsidR="006A0630">
        <w:rPr>
          <w:color w:val="000000" w:themeColor="text1"/>
        </w:rPr>
        <w:t xml:space="preserve"> </w:t>
      </w:r>
      <w:r>
        <w:rPr>
          <w:color w:val="000000" w:themeColor="text1"/>
          <w:shd w:val="clear" w:color="auto" w:fill="FFFFFF"/>
        </w:rPr>
        <w:t xml:space="preserve">towards </w:t>
      </w:r>
      <w:r w:rsidRPr="00C8351F">
        <w:t>butyl-CoA</w:t>
      </w:r>
      <w:r w:rsidR="006718B9">
        <w:t xml:space="preserve"> </w:t>
      </w:r>
      <w:r w:rsidR="006718B9">
        <w:fldChar w:fldCharType="begin"/>
      </w:r>
      <w:r w:rsidR="006718B9">
        <w:instrText xml:space="preserve"> ADDIN EN.CITE &lt;EndNote&gt;&lt;Cite&gt;&lt;Author&gt;Layton&lt;/Author&gt;&lt;Year&gt;2016&lt;/Year&gt;&lt;RecNum&gt;19&lt;/RecNum&gt;&lt;DisplayText&gt;[12]&lt;/DisplayText&gt;&lt;record&gt;&lt;rec-number&gt;19&lt;/rec-number&gt;&lt;foreign-keys&gt;&lt;key app="EN" db-id="r2r2are9be9wwee5v0r5wfxa9wefxtad5vr2" timestamp="1600888259"&gt;19&lt;/key&gt;&lt;/foreign-keys&gt;&lt;ref-type name="Journal Article"&gt;17&lt;/ref-type&gt;&lt;contributors&gt;&lt;authors&gt;&lt;author&gt;Layton, D.S., Trinh, C.T.&lt;/author&gt;&lt;/authors&gt;&lt;/contributors&gt;&lt;titles&gt;&lt;title&gt;Expanding the Modular Ester Fermentative Pathways for Combinatorial Biosynthesis of Esters from Volatile Organic Acids&lt;/title&gt;&lt;secondary-title&gt;Biotechnol Bioeng&lt;/secondary-title&gt;&lt;/titles&gt;&lt;periodical&gt;&lt;full-title&gt;Biotechnol Bioeng&lt;/full-title&gt;&lt;/periodical&gt;&lt;pages&gt;1764-76&lt;/pages&gt;&lt;volume&gt;113&lt;/volume&gt;&lt;number&gt;8&lt;/number&gt;&lt;dates&gt;&lt;year&gt;2016&lt;/year&gt;&lt;/dates&gt;&lt;urls&gt;&lt;/urls&gt;&lt;/record&gt;&lt;/Cite&gt;&lt;/EndNote&gt;</w:instrText>
      </w:r>
      <w:r w:rsidR="006718B9">
        <w:fldChar w:fldCharType="separate"/>
      </w:r>
      <w:r w:rsidR="006718B9">
        <w:rPr>
          <w:noProof/>
        </w:rPr>
        <w:t>[12]</w:t>
      </w:r>
      <w:r w:rsidR="006718B9">
        <w:fldChar w:fldCharType="end"/>
      </w:r>
      <w:r w:rsidR="006718B9">
        <w:t xml:space="preserve"> </w:t>
      </w:r>
      <w:r w:rsidRPr="00C8351F">
        <w:rPr>
          <w:color w:val="000000" w:themeColor="text1"/>
        </w:rPr>
        <w:t xml:space="preserve">and </w:t>
      </w:r>
      <w:r w:rsidRPr="00C8351F">
        <w:t>ii) the low availability of endogenous butyl-CoA</w:t>
      </w:r>
      <w:r w:rsidR="006A0630">
        <w:t xml:space="preserve"> </w:t>
      </w:r>
      <w:r>
        <w:fldChar w:fldCharType="begin">
          <w:fldData xml:space="preserve">PEVuZE5vdGU+PENpdGU+PEF1dGhvcj5YaW48L0F1dGhvcj48WWVhcj4yMDE5PC9ZZWFyPjxSZWNO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</w:fldData>
        </w:fldChar>
      </w:r>
      <w:r w:rsidR="006718B9">
        <w:instrText xml:space="preserve"> ADDIN EN.CITE </w:instrText>
      </w:r>
      <w:r w:rsidR="006718B9">
        <w:fldChar w:fldCharType="begin">
          <w:fldData xml:space="preserve">PEVuZE5vdGU+PENpdGU+PEF1dGhvcj5YaW48L0F1dGhvcj48WWVhcj4yMDE5PC9ZZWFyPjxSZWNO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</w:fldData>
        </w:fldChar>
      </w:r>
      <w:r w:rsidR="006718B9">
        <w:instrText xml:space="preserve"> ADDIN EN.CITE.DATA </w:instrText>
      </w:r>
      <w:r w:rsidR="006718B9">
        <w:fldChar w:fldCharType="end"/>
      </w:r>
      <w:r>
        <w:fldChar w:fldCharType="separate"/>
      </w:r>
      <w:r w:rsidR="006718B9">
        <w:rPr>
          <w:noProof/>
        </w:rPr>
        <w:t>[13, 14]</w:t>
      </w:r>
      <w:r>
        <w:fldChar w:fldCharType="end"/>
      </w:r>
      <w:r w:rsidRPr="00C8351F">
        <w:t xml:space="preserve">. Specifically, although AATs exhibit </w:t>
      </w:r>
      <w:r>
        <w:t xml:space="preserve">their </w:t>
      </w:r>
      <w:r w:rsidRPr="00C8351F">
        <w:t>activity towards medium-chain acyl-CoAs like butyl-CoA</w:t>
      </w:r>
      <w:r>
        <w:t>, due to their</w:t>
      </w:r>
      <w:r w:rsidRPr="00C8351F">
        <w:t xml:space="preserve"> </w:t>
      </w:r>
      <w:r>
        <w:t>substrate promiscuity</w:t>
      </w:r>
      <w:r w:rsidR="006A0630">
        <w:t xml:space="preserve"> </w:t>
      </w:r>
      <w:r w:rsidRPr="00C8351F">
        <w:rPr>
          <w:color w:val="000000" w:themeColor="text1"/>
        </w:rPr>
        <w:fldChar w:fldCharType="begin">
          <w:fldData xml:space="preserve">PEVuZE5vdGU+PENpdGU+PEF1dGhvcj5Nb3JhbGVzLVF1aW50YW5hPC9BdXRob3I+PFllYXI+MjAx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PEVuZE5vdGU+PENpdGU+PEF1dGhvcj5Nb3JhbGVzLVF1aW50YW5hPC9BdXRob3I+PFllYXI+MjAx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sidRPr="00C8351F">
        <w:rPr>
          <w:color w:val="000000" w:themeColor="text1"/>
        </w:rPr>
      </w:r>
      <w:r w:rsidRPr="00C8351F">
        <w:rPr>
          <w:color w:val="000000" w:themeColor="text1"/>
        </w:rPr>
        <w:fldChar w:fldCharType="separate"/>
      </w:r>
      <w:r w:rsidR="006718B9">
        <w:rPr>
          <w:noProof/>
          <w:color w:val="000000" w:themeColor="text1"/>
        </w:rPr>
        <w:t>[15-17]</w:t>
      </w:r>
      <w:r w:rsidRPr="00C8351F">
        <w:rPr>
          <w:color w:val="000000" w:themeColor="text1"/>
        </w:rPr>
        <w:fldChar w:fldCharType="end"/>
      </w:r>
      <w:r>
        <w:rPr>
          <w:color w:val="000000" w:themeColor="text1"/>
        </w:rPr>
        <w:t>, the low selective production has been the significant challenge in production of C4-derived</w:t>
      </w:r>
      <w:r>
        <w:t xml:space="preserve"> esters</w:t>
      </w:r>
      <w:r w:rsidR="006A0630">
        <w:t xml:space="preserve"> </w:t>
      </w:r>
      <w:r w:rsidRPr="002B0C0B">
        <w:fldChar w:fldCharType="begin">
          <w:fldData xml:space="preserve">PEVuZE5vdGU+PENpdGU+PEF1dGhvcj5MYXl0b248L0F1dGhvcj48WWVhcj4yMDE0PC9ZZWFyPjxS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</w:fldData>
        </w:fldChar>
      </w:r>
      <w:r w:rsidR="00D85DCC">
        <w:instrText xml:space="preserve"> ADDIN EN.CITE </w:instrText>
      </w:r>
      <w:r w:rsidR="00D85DCC">
        <w:fldChar w:fldCharType="begin">
          <w:fldData xml:space="preserve">PEVuZE5vdGU+PENpdGU+PEF1dGhvcj5MYXl0b248L0F1dGhvcj48WWVhcj4yMDE0PC9ZZWFyPjxS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</w:fldData>
        </w:fldChar>
      </w:r>
      <w:r w:rsidR="00D85DCC">
        <w:instrText xml:space="preserve"> ADDIN EN.CITE.DATA </w:instrText>
      </w:r>
      <w:r w:rsidR="00D85DCC">
        <w:fldChar w:fldCharType="end"/>
      </w:r>
      <w:r w:rsidRPr="002B0C0B">
        <w:fldChar w:fldCharType="separate"/>
      </w:r>
      <w:r w:rsidR="00183A76">
        <w:rPr>
          <w:noProof/>
        </w:rPr>
        <w:t>[</w:t>
      </w:r>
      <w:r w:rsidR="00651974">
        <w:rPr>
          <w:noProof/>
        </w:rPr>
        <w:t>9</w:t>
      </w:r>
      <w:r w:rsidR="00183A76">
        <w:rPr>
          <w:noProof/>
        </w:rPr>
        <w:t xml:space="preserve">, </w:t>
      </w:r>
      <w:r w:rsidR="00651974">
        <w:rPr>
          <w:noProof/>
        </w:rPr>
        <w:t>10</w:t>
      </w:r>
      <w:r w:rsidR="00183A76">
        <w:rPr>
          <w:noProof/>
        </w:rPr>
        <w:t>]</w:t>
      </w:r>
      <w:r w:rsidRPr="002B0C0B">
        <w:fldChar w:fldCharType="end"/>
      </w:r>
      <w:r>
        <w:t>.</w:t>
      </w:r>
      <w:r>
        <w:rPr>
          <w:color w:val="000000" w:themeColor="text1"/>
        </w:rPr>
        <w:t xml:space="preserve"> </w:t>
      </w:r>
      <w:r w:rsidRPr="00C8351F">
        <w:t>Further,</w:t>
      </w:r>
      <w:r>
        <w:t xml:space="preserve"> the substrate promiscuity of AATs can be more problematic in intracellular environments where </w:t>
      </w:r>
      <w:r w:rsidRPr="00C8351F">
        <w:t>medium</w:t>
      </w:r>
      <w:r>
        <w:t>-</w:t>
      </w:r>
      <w:r w:rsidRPr="00C8351F">
        <w:t xml:space="preserve">chain acyl-CoAs like butyl-CoA </w:t>
      </w:r>
      <w:r>
        <w:t>present</w:t>
      </w:r>
      <w:r w:rsidRPr="00C8351F">
        <w:t xml:space="preserve"> at </w:t>
      </w:r>
      <w:r>
        <w:t xml:space="preserve">a </w:t>
      </w:r>
      <w:r w:rsidRPr="00C8351F">
        <w:t xml:space="preserve">low </w:t>
      </w:r>
      <w:r>
        <w:t>abundance</w:t>
      </w:r>
      <w:r w:rsidRPr="00C8351F">
        <w:t xml:space="preserve"> as intermediates of </w:t>
      </w:r>
      <w:r w:rsidRPr="00C8351F">
        <w:rPr>
          <w:rFonts w:ascii="Cambria Math" w:hAnsi="Cambria Math"/>
        </w:rPr>
        <w:t>𝛽-</w:t>
      </w:r>
      <w:r w:rsidRPr="00BD4671">
        <w:t>oxidation</w:t>
      </w:r>
      <w:r w:rsidR="006A0630">
        <w:rPr>
          <w:rFonts w:ascii="Cambria Math" w:hAnsi="Cambria Math"/>
        </w:rPr>
        <w:t xml:space="preserve"> </w:t>
      </w:r>
      <w:r w:rsidRPr="00BD4671">
        <w:fldChar w:fldCharType="begin">
          <w:fldData xml:space="preserve">PEVuZE5vdGU+PENpdGU+PEF1dGhvcj5Ub3JlbGxhPC9BdXRob3I+PFllYXI+MjAxMzwvWWVhcj48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</w:fldData>
        </w:fldChar>
      </w:r>
      <w:r w:rsidR="006718B9" w:rsidRPr="00BD4671">
        <w:instrText xml:space="preserve"> ADDIN EN.CITE </w:instrText>
      </w:r>
      <w:r w:rsidR="006718B9" w:rsidRPr="00BD4671">
        <w:fldChar w:fldCharType="begin">
          <w:fldData xml:space="preserve">PEVuZE5vdGU+PENpdGU+PEF1dGhvcj5Ub3JlbGxhPC9BdXRob3I+PFllYXI+MjAxMzwvWWVhcj48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</w:fldData>
        </w:fldChar>
      </w:r>
      <w:r w:rsidR="006718B9" w:rsidRPr="00BD4671">
        <w:instrText xml:space="preserve"> ADDIN EN.CITE.DATA </w:instrText>
      </w:r>
      <w:r w:rsidR="006718B9" w:rsidRPr="00BD4671">
        <w:fldChar w:fldCharType="end"/>
      </w:r>
      <w:r w:rsidRPr="00BD4671">
        <w:fldChar w:fldCharType="separate"/>
      </w:r>
      <w:r w:rsidR="006718B9" w:rsidRPr="00BD4671">
        <w:rPr>
          <w:noProof/>
        </w:rPr>
        <w:t>[14, 18, 19]</w:t>
      </w:r>
      <w:r w:rsidRPr="00BD4671">
        <w:fldChar w:fldCharType="end"/>
      </w:r>
      <w:r w:rsidRPr="00BD4671">
        <w:t>. In other words,</w:t>
      </w:r>
      <w:r>
        <w:rPr>
          <w:rFonts w:ascii="Cambria Math" w:hAnsi="Cambria Math"/>
        </w:rPr>
        <w:t xml:space="preserve"> </w:t>
      </w:r>
      <w:r w:rsidRPr="00C32948">
        <w:t>because</w:t>
      </w:r>
      <w:r w:rsidRPr="00BD4671">
        <w:t xml:space="preserve"> butyl</w:t>
      </w:r>
      <w:r w:rsidRPr="00C32948">
        <w:t>-CoA</w:t>
      </w:r>
      <w:r>
        <w:t xml:space="preserve"> can be outcompeted by other </w:t>
      </w:r>
      <w:r w:rsidRPr="00C8351F">
        <w:t>acyl-CoAs</w:t>
      </w:r>
      <w:r>
        <w:t xml:space="preserve"> that are abundant</w:t>
      </w:r>
      <w:r w:rsidRPr="00C8351F">
        <w:t xml:space="preserve"> </w:t>
      </w:r>
      <w:r>
        <w:t>or have a higher affinity to AATs</w:t>
      </w:r>
      <w:r w:rsidR="006A0630">
        <w:t xml:space="preserve"> </w:t>
      </w:r>
      <w:r>
        <w:fldChar w:fldCharType="begin">
          <w:fldData xml:space="preserve">PEVuZE5vdGU+PENpdGU+PEF1dGhvcj5Tb3VsZXlyZTwvQXV0aG9yPjxZZWFyPjIwMDU8L1llYXI+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</w:fldData>
        </w:fldChar>
      </w:r>
      <w:r w:rsidR="006718B9">
        <w:instrText xml:space="preserve"> ADDIN EN.CITE </w:instrText>
      </w:r>
      <w:r w:rsidR="006718B9">
        <w:fldChar w:fldCharType="begin">
          <w:fldData xml:space="preserve">PEVuZE5vdGU+PENpdGU+PEF1dGhvcj5Tb3VsZXlyZTwvQXV0aG9yPjxZZWFyPjIwMDU8L1llYXI+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</w:fldData>
        </w:fldChar>
      </w:r>
      <w:r w:rsidR="006718B9">
        <w:instrText xml:space="preserve"> ADDIN EN.CITE.DATA </w:instrText>
      </w:r>
      <w:r w:rsidR="006718B9">
        <w:fldChar w:fldCharType="end"/>
      </w:r>
      <w:r>
        <w:fldChar w:fldCharType="separate"/>
      </w:r>
      <w:r w:rsidR="006718B9">
        <w:rPr>
          <w:noProof/>
        </w:rPr>
        <w:t>[20-22]</w:t>
      </w:r>
      <w:r>
        <w:fldChar w:fldCharType="end"/>
      </w:r>
      <w:r>
        <w:t xml:space="preserve">, to achieve efficient C4-derived esters, the AATs with a high substrate preference towards </w:t>
      </w:r>
      <w:r w:rsidRPr="00C8351F">
        <w:t>medium</w:t>
      </w:r>
      <w:r>
        <w:t>-</w:t>
      </w:r>
      <w:r w:rsidRPr="00C8351F">
        <w:t xml:space="preserve">chain </w:t>
      </w:r>
      <w:r>
        <w:t>acyl-CoAs/alcohols need to be identified and harnessed.</w:t>
      </w:r>
    </w:p>
    <w:p w14:paraId="46FA3F1D" w14:textId="4FE5B990" w:rsidR="00A31DC1" w:rsidRDefault="00A31DC1" w:rsidP="001355ED">
      <w:pPr>
        <w:spacing w:line="480" w:lineRule="auto"/>
        <w:ind w:firstLine="720"/>
        <w:jc w:val="both"/>
        <w:rPr>
          <w:color w:val="000000" w:themeColor="text1"/>
        </w:rPr>
      </w:pPr>
      <w:r>
        <w:rPr>
          <w:color w:val="000000" w:themeColor="text1"/>
        </w:rPr>
        <w:t xml:space="preserve">To date, </w:t>
      </w:r>
      <w:r w:rsidRPr="00B37183">
        <w:rPr>
          <w:i/>
          <w:iCs/>
          <w:color w:val="000000" w:themeColor="text1"/>
        </w:rPr>
        <w:t>Escherichia coli</w:t>
      </w:r>
      <w:r w:rsidRPr="00B37183">
        <w:rPr>
          <w:color w:val="000000" w:themeColor="text1"/>
        </w:rPr>
        <w:t xml:space="preserve"> have been considered as a model bacterial chassis in the laboratories as well as a workhorse in the industries </w:t>
      </w:r>
      <w:r w:rsidRPr="00996D14">
        <w:rPr>
          <w:color w:val="000000" w:themeColor="text1"/>
        </w:rPr>
        <w:t>due to its rapid growth rate, abundant available genetic engineering tools, cost-effectiveness, high yield of the recombinant proteins</w:t>
      </w:r>
      <w:r>
        <w:rPr>
          <w:color w:val="000000" w:themeColor="text1"/>
        </w:rPr>
        <w:t>,</w:t>
      </w:r>
      <w:r w:rsidRPr="00996D14">
        <w:rPr>
          <w:color w:val="000000" w:themeColor="text1"/>
        </w:rPr>
        <w:t xml:space="preserve"> and easy scale-up </w:t>
      </w:r>
      <w:r w:rsidRPr="005A48DD">
        <w:rPr>
          <w:color w:val="000000" w:themeColor="text1"/>
        </w:rPr>
        <w:t>process</w:t>
      </w:r>
      <w:r w:rsidR="006A0630">
        <w:rPr>
          <w:color w:val="000000" w:themeColor="text1"/>
        </w:rPr>
        <w:t xml:space="preserve"> </w:t>
      </w:r>
      <w:r w:rsidRPr="005A48DD">
        <w:rPr>
          <w:color w:val="000000" w:themeColor="text1"/>
        </w:rPr>
        <w:fldChar w:fldCharType="begin"/>
      </w:r>
      <w:r w:rsidR="006718B9">
        <w:rPr>
          <w:color w:val="000000" w:themeColor="text1"/>
        </w:rPr>
        <w:instrText xml:space="preserve"> ADDIN EN.CITE &lt;EndNote&gt;&lt;Cite&gt;&lt;Author&gt;Singhvi&lt;/Author&gt;&lt;Year&gt;2020&lt;/Year&gt;&lt;RecNum&gt;59&lt;/RecNum&gt;&lt;DisplayText&gt;[23]&lt;/DisplayText&gt;&lt;record&gt;&lt;rec-number&gt;59&lt;/rec-number&gt;&lt;foreign-keys&gt;&lt;key app="EN" db-id="dex2255wkszvdkeazeaxtvpjf5rrpvavwpwe" timestamp="1592350079"&gt;59&lt;/key&gt;&lt;/foreign-keys&gt;&lt;ref-type name="Journal Article"&gt;17&lt;/ref-type&gt;&lt;contributors&gt;&lt;authors&gt;&lt;author&gt;Singhvi, P.&lt;/author&gt;&lt;author&gt;Saneja, A.&lt;/author&gt;&lt;author&gt;Srichandan, S.&lt;/author&gt;&lt;author&gt;Panda, A. K.&lt;/author&gt;&lt;/authors&gt;&lt;/contributors&gt;&lt;auth-address&gt;Product Development Cell, National Institute of Immunology, Aruna Asaf Ali Marg, New Delhi, 110067, India.&amp;#xD;Product Development Cell, National Institute of Immunology, Aruna Asaf Ali Marg, New Delhi, 110067, India. Electronic address: amulya@nii.ac.in.&lt;/auth-address&gt;&lt;titles&gt;&lt;title&gt;Bacterial Inclusion Bodies: A Treasure Trove of Bioactive Proteins&lt;/title&gt;&lt;secondary-title&gt;Trends Biotechnol&lt;/secondary-title&gt;&lt;/titles&gt;&lt;periodical&gt;&lt;full-title&gt;Trends Biotechnol&lt;/full-title&gt;&lt;/periodical&gt;&lt;pages&gt;474-486&lt;/pages&gt;&lt;volume&gt;38&lt;/volume&gt;&lt;number&gt;5&lt;/number&gt;&lt;edition&gt;2020/01/20&lt;/edition&gt;&lt;keywords&gt;&lt;keyword&gt;bacterial inclusion bodies&lt;/keyword&gt;&lt;keyword&gt;combinatorial approach&lt;/keyword&gt;&lt;keyword&gt;mild solubilization agents&lt;/keyword&gt;&lt;keyword&gt;protein aggregates&lt;/keyword&gt;&lt;keyword&gt;protein purification&lt;/keyword&gt;&lt;keyword&gt;protein refolding&lt;/keyword&gt;&lt;/keywords&gt;&lt;dates&gt;&lt;year&gt;2020&lt;/year&gt;&lt;pub-dates&gt;&lt;date&gt;May&lt;/date&gt;&lt;/pub-dates&gt;&lt;/dates&gt;&lt;isbn&gt;1879-3096 (Electronic)&amp;#xD;0167-7799 (Linking)&lt;/isbn&gt;&lt;accession-num&gt;31954528&lt;/accession-num&gt;&lt;urls&gt;&lt;related-urls&gt;&lt;url&gt;https://www.ncbi.nlm.nih.gov/pubmed/31954528&lt;/url&gt;&lt;/related-urls&gt;&lt;/urls&gt;&lt;electronic-resource-num&gt;10.1016/j.tibtech.2019.12.011&lt;/electronic-resource-num&gt;&lt;/record&gt;&lt;/Cite&gt;&lt;/EndNote&gt;</w:instrText>
      </w:r>
      <w:r w:rsidRPr="005A48DD">
        <w:rPr>
          <w:color w:val="000000" w:themeColor="text1"/>
        </w:rPr>
        <w:fldChar w:fldCharType="separate"/>
      </w:r>
      <w:r w:rsidR="006718B9">
        <w:rPr>
          <w:noProof/>
          <w:color w:val="000000" w:themeColor="text1"/>
        </w:rPr>
        <w:t>[23]</w:t>
      </w:r>
      <w:r w:rsidRPr="005A48DD">
        <w:rPr>
          <w:color w:val="000000" w:themeColor="text1"/>
        </w:rPr>
        <w:fldChar w:fldCharType="end"/>
      </w:r>
      <w:r w:rsidRPr="005A48DD">
        <w:rPr>
          <w:color w:val="000000" w:themeColor="text1"/>
        </w:rPr>
        <w:t xml:space="preserve">. Further, because </w:t>
      </w:r>
      <w:r w:rsidRPr="005A48DD">
        <w:rPr>
          <w:i/>
          <w:iCs/>
          <w:color w:val="000000" w:themeColor="text1"/>
        </w:rPr>
        <w:t xml:space="preserve">E. coli </w:t>
      </w:r>
      <w:r w:rsidRPr="005A48DD">
        <w:rPr>
          <w:color w:val="000000" w:themeColor="text1"/>
        </w:rPr>
        <w:t xml:space="preserve">has well-established platforms for production of </w:t>
      </w:r>
      <w:r>
        <w:rPr>
          <w:color w:val="000000" w:themeColor="text1"/>
        </w:rPr>
        <w:t xml:space="preserve">the </w:t>
      </w:r>
      <w:r w:rsidRPr="005A48DD">
        <w:rPr>
          <w:color w:val="000000" w:themeColor="text1"/>
        </w:rPr>
        <w:t xml:space="preserve">precursor metabolites of esters </w:t>
      </w:r>
      <w:r>
        <w:rPr>
          <w:color w:val="000000" w:themeColor="text1"/>
        </w:rPr>
        <w:t xml:space="preserve">such as various </w:t>
      </w:r>
      <w:r w:rsidRPr="005A48DD">
        <w:rPr>
          <w:color w:val="000000" w:themeColor="text1"/>
        </w:rPr>
        <w:t>ac</w:t>
      </w:r>
      <w:r>
        <w:rPr>
          <w:color w:val="000000" w:themeColor="text1"/>
        </w:rPr>
        <w:t>yl-CoAs</w:t>
      </w:r>
      <w:r w:rsidRPr="005A48DD">
        <w:rPr>
          <w:color w:val="000000" w:themeColor="text1"/>
        </w:rPr>
        <w:t xml:space="preserve"> and alcohols</w:t>
      </w:r>
      <w:r w:rsidR="006A0630">
        <w:rPr>
          <w:color w:val="000000" w:themeColor="text1"/>
        </w:rPr>
        <w:t xml:space="preserve"> </w:t>
      </w:r>
      <w:r>
        <w:rPr>
          <w:color w:val="000000" w:themeColor="text1"/>
        </w:rPr>
        <w:fldChar w:fldCharType="begin"/>
      </w:r>
      <w:r w:rsidR="006718B9">
        <w:rPr>
          <w:color w:val="000000" w:themeColor="text1"/>
        </w:rPr>
        <w:instrText xml:space="preserve"> ADDIN EN.CITE &lt;EndNote&gt;&lt;Cite&gt;&lt;Author&gt;Kallscheuer&lt;/Author&gt;&lt;Year&gt;2017&lt;/Year&gt;&lt;RecNum&gt;68&lt;/RecNum&gt;&lt;DisplayText&gt;[24]&lt;/DisplayText&gt;&lt;record&gt;&lt;rec-number&gt;68&lt;/rec-number&gt;&lt;foreign-keys&gt;&lt;key app="EN" db-id="dex2255wkszvdkeazeaxtvpjf5rrpvavwpwe" timestamp="1596931765"&gt;68&lt;/key&gt;&lt;/foreign-keys&gt;&lt;ref-type name="Journal Article"&gt;17&lt;/ref-type&gt;&lt;contributors&gt;&lt;authors&gt;&lt;author&gt;Kallscheuer, N.&lt;/author&gt;&lt;author&gt;Polen, T.&lt;/author&gt;&lt;author&gt;Bott, M.&lt;/author&gt;&lt;author&gt;Marienhagen, J.&lt;/author&gt;&lt;/authors&gt;&lt;/contributors&gt;&lt;auth-address&gt;Forschungszentrum Julich, Inst Bio &amp;amp; Geosci, IBG Biotechnol 1, D-52425 Julich, Germany&lt;/auth-address&gt;&lt;titles&gt;&lt;title&gt;Reversal of beta-oxidative pathways for the microbial production of chemicals and polymer building blocks&lt;/title&gt;&lt;secondary-title&gt;Metabolic Engineering&lt;/secondary-title&gt;&lt;alt-title&gt;Metab Eng&amp;#xD;Metab Eng&lt;/alt-title&gt;&lt;/titles&gt;&lt;periodical&gt;&lt;full-title&gt;Metabolic Engineering&lt;/full-title&gt;&lt;abbr-1&gt;Metab Eng&lt;/abbr-1&gt;&lt;/periodical&gt;&lt;pages&gt;33-42&lt;/pages&gt;&lt;volume&gt;42&lt;/volume&gt;&lt;keywords&gt;&lt;keyword&gt;reverse beta-oxidation&lt;/keyword&gt;&lt;keyword&gt;carboxylic acid&lt;/keyword&gt;&lt;keyword&gt;polymer building blocks&lt;/keyword&gt;&lt;keyword&gt;metabolic engineering&lt;/keyword&gt;&lt;keyword&gt;biopolymers&lt;/keyword&gt;&lt;keyword&gt;recombinant escherichia-coli&lt;/keyword&gt;&lt;keyword&gt;acyl-coa dehydrogenases&lt;/keyword&gt;&lt;keyword&gt;ralstonia-eutropha h16&lt;/keyword&gt;&lt;keyword&gt;fatty-acid production&lt;/keyword&gt;&lt;keyword&gt;adipic acid&lt;/keyword&gt;&lt;keyword&gt;substrate-specificity&lt;/keyword&gt;&lt;keyword&gt;corynebacterium-glutamicum&lt;/keyword&gt;&lt;keyword&gt;anaerobic metabolism&lt;/keyword&gt;&lt;keyword&gt;cupriavidus-necator&lt;/keyword&gt;&lt;keyword&gt;functional reversal&lt;/keyword&gt;&lt;/keywords&gt;&lt;dates&gt;&lt;year&gt;2017&lt;/year&gt;&lt;pub-dates&gt;&lt;date&gt;Jul&lt;/date&gt;&lt;/pub-dates&gt;&lt;/dates&gt;&lt;isbn&gt;1096-7176&lt;/isbn&gt;&lt;accession-num&gt;WOS:000405854400005&lt;/accession-num&gt;&lt;urls&gt;&lt;related-urls&gt;&lt;url&gt;&amp;lt;Go to ISI&amp;gt;://WOS:000405854400005&lt;/url&gt;&lt;/related-urls&gt;&lt;/urls&gt;&lt;language&gt;English&lt;/language&gt;&lt;/record&gt;&lt;/Cite&gt;&lt;/EndNote&gt;</w:instrText>
      </w:r>
      <w:r>
        <w:rPr>
          <w:color w:val="000000" w:themeColor="text1"/>
        </w:rPr>
        <w:fldChar w:fldCharType="separate"/>
      </w:r>
      <w:r w:rsidR="006718B9">
        <w:rPr>
          <w:noProof/>
          <w:color w:val="000000" w:themeColor="text1"/>
        </w:rPr>
        <w:t>[24]</w:t>
      </w:r>
      <w:r>
        <w:rPr>
          <w:color w:val="000000" w:themeColor="text1"/>
        </w:rPr>
        <w:fldChar w:fldCharType="end"/>
      </w:r>
      <w:r w:rsidRPr="005A48DD">
        <w:rPr>
          <w:color w:val="000000" w:themeColor="text1"/>
        </w:rPr>
        <w:t xml:space="preserve">, by using a combinatorial synthesis approach, </w:t>
      </w:r>
      <w:r w:rsidRPr="005A48DD">
        <w:rPr>
          <w:bCs/>
          <w:color w:val="000000" w:themeColor="text1"/>
        </w:rPr>
        <w:t xml:space="preserve">a large array of diverse esters with various industrial applications such as </w:t>
      </w:r>
      <w:r w:rsidRPr="005A48DD">
        <w:rPr>
          <w:color w:val="000000" w:themeColor="text1"/>
        </w:rPr>
        <w:t xml:space="preserve">flavors, fragrances, solvents, lubricants, coatings, and drop-in fuels </w:t>
      </w:r>
      <w:r>
        <w:rPr>
          <w:color w:val="000000" w:themeColor="text1"/>
        </w:rPr>
        <w:t xml:space="preserve">can be produced </w:t>
      </w:r>
      <w:r w:rsidRPr="005A48DD">
        <w:rPr>
          <w:color w:val="000000" w:themeColor="text1"/>
        </w:rPr>
        <w:t>from renewable resources</w:t>
      </w:r>
      <w:r w:rsidR="006A0630">
        <w:rPr>
          <w:color w:val="000000" w:themeColor="text1"/>
        </w:rPr>
        <w:t xml:space="preserve"> </w:t>
      </w:r>
      <w:r w:rsidRPr="005A48DD">
        <w:rPr>
          <w:color w:val="000000" w:themeColor="text1"/>
        </w:rPr>
        <w:fldChar w:fldCharType="begin"/>
      </w:r>
      <w:r w:rsidR="006718B9">
        <w:rPr>
          <w:color w:val="000000" w:themeColor="text1"/>
        </w:rPr>
        <w:instrText xml:space="preserve"> ADDIN EN.CITE &lt;EndNote&gt;&lt;Cite&gt;&lt;Author&gt;Lee&lt;/Author&gt;&lt;Year&gt;2020&lt;/Year&gt;&lt;RecNum&gt;6&lt;/RecNum&gt;&lt;DisplayText&gt;[25]&lt;/DisplayText&gt;&lt;record&gt;&lt;rec-number&gt;6&lt;/rec-number&gt;&lt;foreign-keys&gt;&lt;key app="EN" db-id="xvzsrrvrzfpvzle00z55w5e49ss2sxtxa5pp" timestamp="1603777692"&gt;6&lt;/key&gt;&lt;/foreign-keys&gt;&lt;ref-type name="Journal Article"&gt;17&lt;/ref-type&gt;&lt;contributors&gt;&lt;authors&gt;&lt;author&gt;Lee, J. W.&lt;/author&gt;&lt;author&gt;Trinh, C. T.&lt;/author&gt;&lt;/authors&gt;&lt;/contributors&gt;&lt;auth-address&gt;Bredesen Center for Interdisciplinary Research and Graduate Education, The University of Tennessee, Knoxville, TN, USA; Center for Bioenergy Innovation, Oak Ridge National Laboratory, Oak Ridge, TN, USA.&amp;#xD;Bredesen Center for Interdisciplinary Research and Graduate Education, The University of Tennessee, Knoxville, TN, USA; Department of Chemical and Biomolecular Engineering, The University of Tennessee, Knoxville, TN, USA; Center for Bioenergy Innovation, Oak Ridge National Laboratory, Oak Ridge, TN, USA. Electronic address: ctrinh@utk.edu.&lt;/auth-address&gt;&lt;titles&gt;&lt;title&gt;Towards renewable flavors, fragrances, and beyond&lt;/title&gt;&lt;secondary-title&gt;Curr Opin Biotechnol&lt;/secondary-title&gt;&lt;/titles&gt;&lt;periodical&gt;&lt;full-title&gt;Curr Opin Biotechnol&lt;/full-title&gt;&lt;/periodical&gt;&lt;pages&gt;168-180&lt;/pages&gt;&lt;volume&gt;61&lt;/volume&gt;&lt;edition&gt;2020/01/28&lt;/edition&gt;&lt;keywords&gt;&lt;keyword&gt;Biofuels&lt;/keyword&gt;&lt;keyword&gt;Flavoring Agents&lt;/keyword&gt;&lt;keyword&gt;Odorants&lt;/keyword&gt;&lt;keyword&gt;*Perfume&lt;/keyword&gt;&lt;keyword&gt;Taste&lt;/keyword&gt;&lt;/keywords&gt;&lt;dates&gt;&lt;year&gt;2020&lt;/year&gt;&lt;pub-dates&gt;&lt;date&gt;Feb&lt;/date&gt;&lt;/pub-dates&gt;&lt;/dates&gt;&lt;isbn&gt;1879-0429 (Electronic)&amp;#xD;0958-1669 (Linking)&lt;/isbn&gt;&lt;accession-num&gt;31986468&lt;/accession-num&gt;&lt;urls&gt;&lt;related-urls&gt;&lt;url&gt;https://www.ncbi.nlm.nih.gov/pubmed/31986468&lt;/url&gt;&lt;/related-urls&gt;&lt;/urls&gt;&lt;electronic-resource-num&gt;10.1016/j.copbio.2019.12.017&lt;/electronic-resource-num&gt;&lt;/record&gt;&lt;/Cite&gt;&lt;/EndNote&gt;</w:instrText>
      </w:r>
      <w:r w:rsidRPr="005A48DD">
        <w:rPr>
          <w:color w:val="000000" w:themeColor="text1"/>
        </w:rPr>
        <w:fldChar w:fldCharType="separate"/>
      </w:r>
      <w:r w:rsidR="006718B9">
        <w:rPr>
          <w:noProof/>
          <w:color w:val="000000" w:themeColor="text1"/>
        </w:rPr>
        <w:t>[25]</w:t>
      </w:r>
      <w:r w:rsidRPr="005A48DD">
        <w:rPr>
          <w:color w:val="000000" w:themeColor="text1"/>
        </w:rPr>
        <w:fldChar w:fldCharType="end"/>
      </w:r>
      <w:r>
        <w:rPr>
          <w:color w:val="000000" w:themeColor="text1"/>
        </w:rPr>
        <w:t xml:space="preserve"> in a renewable and sustainable way.</w:t>
      </w:r>
    </w:p>
    <w:p w14:paraId="09541A53" w14:textId="40D16B78" w:rsidR="00A31DC1" w:rsidRDefault="00A31DC1" w:rsidP="00575944">
      <w:pPr>
        <w:spacing w:line="480" w:lineRule="auto"/>
        <w:ind w:firstLine="576"/>
        <w:jc w:val="both"/>
      </w:pPr>
      <w:r w:rsidRPr="005A48DD">
        <w:lastRenderedPageBreak/>
        <w:t>However</w:t>
      </w:r>
      <w:r>
        <w:t xml:space="preserve">, </w:t>
      </w:r>
      <w:r w:rsidRPr="00C512E1">
        <w:rPr>
          <w:i/>
          <w:iCs/>
        </w:rPr>
        <w:t>E. coli</w:t>
      </w:r>
      <w:r w:rsidRPr="00C512E1">
        <w:t xml:space="preserve"> </w:t>
      </w:r>
      <w:r>
        <w:t xml:space="preserve">also offers some challenges in </w:t>
      </w:r>
      <w:r w:rsidRPr="0060770C">
        <w:t xml:space="preserve">expression </w:t>
      </w:r>
      <w:r>
        <w:t>of active enzymes</w:t>
      </w:r>
      <w:r w:rsidRPr="0060770C">
        <w:t xml:space="preserve"> due to lack </w:t>
      </w:r>
      <w:r w:rsidRPr="00575944">
        <w:t>of post-translational machinery and the formation of inclusion bodies</w:t>
      </w:r>
      <w:r w:rsidR="006A0630" w:rsidRPr="00575944">
        <w:t xml:space="preserve"> </w:t>
      </w:r>
      <w:r w:rsidRPr="00575944">
        <w:fldChar w:fldCharType="begin">
          <w:fldData xml:space="preserve">PEVuZE5vdGU+PENpdGU+PEF1dGhvcj5TYWhkZXY8L0F1dGhvcj48WWVhcj4yMDA4PC9ZZWFyPjxS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</w:fldData>
        </w:fldChar>
      </w:r>
      <w:r w:rsidR="006718B9" w:rsidRPr="00575944">
        <w:instrText xml:space="preserve"> ADDIN EN.CITE </w:instrText>
      </w:r>
      <w:r w:rsidR="006718B9" w:rsidRPr="00575944">
        <w:fldChar w:fldCharType="begin">
          <w:fldData xml:space="preserve">PEVuZE5vdGU+PENpdGU+PEF1dGhvcj5TYWhkZXY8L0F1dGhvcj48WWVhcj4yMDA4PC9ZZWFyPjxS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</w:fldData>
        </w:fldChar>
      </w:r>
      <w:r w:rsidR="006718B9" w:rsidRPr="00575944">
        <w:instrText xml:space="preserve"> ADDIN EN.CITE.DATA </w:instrText>
      </w:r>
      <w:r w:rsidR="006718B9" w:rsidRPr="00575944">
        <w:fldChar w:fldCharType="end"/>
      </w:r>
      <w:r w:rsidRPr="00575944">
        <w:fldChar w:fldCharType="separate"/>
      </w:r>
      <w:r w:rsidR="006718B9" w:rsidRPr="00575944">
        <w:rPr>
          <w:noProof/>
        </w:rPr>
        <w:t>[26]</w:t>
      </w:r>
      <w:r w:rsidRPr="00575944">
        <w:fldChar w:fldCharType="end"/>
      </w:r>
      <w:r w:rsidR="00575944">
        <w:t>. G</w:t>
      </w:r>
      <w:r w:rsidR="00C1006D" w:rsidRPr="00575944">
        <w:t>i</w:t>
      </w:r>
      <w:r w:rsidR="00575944" w:rsidRPr="00575944">
        <w:t>ven that t</w:t>
      </w:r>
      <w:r w:rsidR="00C1006D" w:rsidRPr="00575944">
        <w:t>he maximum possible metabolic flux (</w:t>
      </w:r>
      <w:r w:rsidR="00C1006D" w:rsidRPr="00575944">
        <w:rPr>
          <w:rFonts w:ascii="Cambria Math" w:hAnsi="Cambria Math" w:cs="Cambria Math"/>
        </w:rPr>
        <w:t>𝐽</w:t>
      </w:r>
      <w:r w:rsidR="00C1006D" w:rsidRPr="00575944">
        <w:rPr>
          <w:rFonts w:ascii="Cambria Math" w:hAnsi="Cambria Math" w:cs="Cambria Math"/>
          <w:vertAlign w:val="subscript"/>
        </w:rPr>
        <w:t>max</w:t>
      </w:r>
      <w:r w:rsidR="00C1006D" w:rsidRPr="00575944">
        <w:t>) is determined by the product of the turnover number (k</w:t>
      </w:r>
      <w:r w:rsidR="00C1006D" w:rsidRPr="00575944">
        <w:rPr>
          <w:vertAlign w:val="subscript"/>
        </w:rPr>
        <w:t>cat</w:t>
      </w:r>
      <w:r w:rsidR="00C1006D" w:rsidRPr="00575944">
        <w:t>) and the concentration of active enzyme ([E]</w:t>
      </w:r>
      <w:r w:rsidR="00C1006D" w:rsidRPr="00575944">
        <w:rPr>
          <w:vertAlign w:val="subscript"/>
        </w:rPr>
        <w:t>active</w:t>
      </w:r>
      <w:r w:rsidR="00C1006D" w:rsidRPr="00575944">
        <w:t>) for the weakest pathway enzyme (</w:t>
      </w:r>
      <w:r w:rsidR="00C1006D" w:rsidRPr="00575944">
        <w:rPr>
          <w:rFonts w:ascii="Cambria Math" w:hAnsi="Cambria Math" w:cs="Cambria Math"/>
        </w:rPr>
        <w:t>𝐽</w:t>
      </w:r>
      <w:r w:rsidR="00C1006D" w:rsidRPr="00575944">
        <w:rPr>
          <w:rFonts w:ascii="Cambria Math" w:hAnsi="Cambria Math" w:cs="Cambria Math"/>
          <w:vertAlign w:val="subscript"/>
        </w:rPr>
        <w:t xml:space="preserve">max </w:t>
      </w:r>
      <w:r w:rsidR="00C1006D" w:rsidRPr="00575944">
        <w:t>= k</w:t>
      </w:r>
      <w:r w:rsidR="00C1006D" w:rsidRPr="00575944">
        <w:rPr>
          <w:vertAlign w:val="subscript"/>
        </w:rPr>
        <w:t xml:space="preserve">cat </w:t>
      </w:r>
      <w:r w:rsidR="00C1006D" w:rsidRPr="00575944">
        <w:t>x [E]</w:t>
      </w:r>
      <w:r w:rsidR="00C1006D" w:rsidRPr="00575944">
        <w:rPr>
          <w:vertAlign w:val="subscript"/>
        </w:rPr>
        <w:t>active</w:t>
      </w:r>
      <w:r w:rsidR="00C1006D" w:rsidRPr="00575944">
        <w:t xml:space="preserve">) </w:t>
      </w:r>
      <w:r w:rsidR="00C1006D" w:rsidRPr="00575944">
        <w:fldChar w:fldCharType="begin">
          <w:fldData xml:space="preserve">PEVuZE5vdGU+PENpdGU+PEF1dGhvcj5XcmVuYmVjazwvQXV0aG9yPjxZZWFyPjIwMTk8L1llYXI+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</w:fldData>
        </w:fldChar>
      </w:r>
      <w:r w:rsidR="00C1006D" w:rsidRPr="00575944">
        <w:instrText xml:space="preserve"> ADDIN EN.CITE </w:instrText>
      </w:r>
      <w:r w:rsidR="00C1006D" w:rsidRPr="00575944">
        <w:fldChar w:fldCharType="begin">
          <w:fldData xml:space="preserve">PEVuZE5vdGU+PENpdGU+PEF1dGhvcj5XcmVuYmVjazwvQXV0aG9yPjxZZWFyPjIwMTk8L1llYXI+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</w:fldData>
        </w:fldChar>
      </w:r>
      <w:r w:rsidR="00C1006D" w:rsidRPr="00575944">
        <w:instrText xml:space="preserve"> ADDIN EN.CITE.DATA </w:instrText>
      </w:r>
      <w:r w:rsidR="00C1006D" w:rsidRPr="00575944">
        <w:fldChar w:fldCharType="end"/>
      </w:r>
      <w:r w:rsidR="00C1006D" w:rsidRPr="00575944">
        <w:fldChar w:fldCharType="separate"/>
      </w:r>
      <w:r w:rsidR="00C1006D" w:rsidRPr="00575944">
        <w:rPr>
          <w:noProof/>
        </w:rPr>
        <w:t>[27, 28]</w:t>
      </w:r>
      <w:r w:rsidR="00C1006D" w:rsidRPr="00575944">
        <w:fldChar w:fldCharType="end"/>
      </w:r>
      <w:r w:rsidR="00C1006D" w:rsidRPr="00575944">
        <w:t xml:space="preserve">, </w:t>
      </w:r>
      <w:r w:rsidRPr="00575944">
        <w:t>all pathway enzymes should be expressed in an active form to obtain the metabolic flux of the given pathway.</w:t>
      </w:r>
      <w:r>
        <w:t xml:space="preserve"> T</w:t>
      </w:r>
      <w:r w:rsidR="00575944">
        <w:t>hus, to</w:t>
      </w:r>
      <w:r>
        <w:t xml:space="preserve"> address this problem, several</w:t>
      </w:r>
      <w:r w:rsidRPr="0096494B">
        <w:t xml:space="preserve"> </w:t>
      </w:r>
      <w:r>
        <w:t xml:space="preserve">metabolic engineering </w:t>
      </w:r>
      <w:r w:rsidRPr="0096494B">
        <w:t>strategies including fine-tuning of the synthetic pathways</w:t>
      </w:r>
      <w:r w:rsidR="006A0630">
        <w:t xml:space="preserve"> </w:t>
      </w:r>
      <w:r>
        <w:fldChar w:fldCharType="begin"/>
      </w:r>
      <w:r w:rsidR="006718B9">
        <w:instrText xml:space="preserve"> ADDIN EN.CITE &lt;EndNote&gt;&lt;Cite&gt;&lt;Author&gt;Farasat&lt;/Author&gt;&lt;Year&gt;2014&lt;/Year&gt;&lt;RecNum&gt;61&lt;/RecNum&gt;&lt;DisplayText&gt;[29]&lt;/DisplayText&gt;&lt;record&gt;&lt;rec-number&gt;61&lt;/rec-number&gt;&lt;foreign-keys&gt;&lt;key app="EN" db-id="dex2255wkszvdkeazeaxtvpjf5rrpvavwpwe" timestamp="1592510818"&gt;61&lt;/key&gt;&lt;/foreign-keys&gt;&lt;ref-type name="Journal Article"&gt;17&lt;/ref-type&gt;&lt;contributors&gt;&lt;authors&gt;&lt;author&gt;Farasat, I.&lt;/author&gt;&lt;author&gt;Kushwaha, M.&lt;/author&gt;&lt;author&gt;Collens, J.&lt;/author&gt;&lt;author&gt;Easterbrook, M.&lt;/author&gt;&lt;author&gt;Guido, M.&lt;/author&gt;&lt;author&gt;Salis, H. M.&lt;/author&gt;&lt;/authors&gt;&lt;/contributors&gt;&lt;auth-address&gt;Penn State Univ, Dept Chem Engn, University Pk, PA 16802 USA&amp;#xD;Penn State Univ, Dept Biol Engn, University Pk, PA 16802 USA&lt;/auth-address&gt;&lt;titles&gt;&lt;title&gt;Efficient search, mapping, and optimization of multi-protein genetic systems in diverse bacteria&lt;/title&gt;&lt;secondary-title&gt;Molecular Systems Biology&lt;/secondary-title&gt;&lt;alt-title&gt;Mol Syst Biol&amp;#xD;Mol Syst Biol&lt;/alt-title&gt;&lt;/titles&gt;&lt;periodical&gt;&lt;full-title&gt;Molecular Systems Biology&lt;/full-title&gt;&lt;abbr-1&gt;Mol Syst Biol&lt;/abbr-1&gt;&lt;/periodical&gt;&lt;volume&gt;10&lt;/volume&gt;&lt;number&gt;6&lt;/number&gt;&lt;keywords&gt;&lt;keyword&gt;biophysical models&lt;/keyword&gt;&lt;keyword&gt;pathway optimization&lt;/keyword&gt;&lt;keyword&gt;seamaps&lt;/keyword&gt;&lt;keyword&gt;synthetic biology&lt;/keyword&gt;&lt;keyword&gt;escherichia-coli&lt;/keyword&gt;&lt;keyword&gt;sequence dependence&lt;/keyword&gt;&lt;keyword&gt;thermodynamic parameters&lt;/keyword&gt;&lt;keyword&gt;metabolic pathways&lt;/keyword&gt;&lt;keyword&gt;synthetic biology&lt;/keyword&gt;&lt;keyword&gt;automated design&lt;/keyword&gt;&lt;keyword&gt;high-throughput&lt;/keyword&gt;&lt;keyword&gt;messenger-rna&lt;/keyword&gt;&lt;keyword&gt;expression&lt;/keyword&gt;&lt;keyword&gt;combinatorial&lt;/keyword&gt;&lt;/keywords&gt;&lt;dates&gt;&lt;year&gt;2014&lt;/year&gt;&lt;pub-dates&gt;&lt;date&gt;Jun&lt;/date&gt;&lt;/pub-dates&gt;&lt;/dates&gt;&lt;isbn&gt;1744-4292&lt;/isbn&gt;&lt;accession-num&gt;WOS:000339050900003&lt;/accession-num&gt;&lt;urls&gt;&lt;related-urls&gt;&lt;url&gt;&amp;lt;Go to ISI&amp;gt;://WOS:000339050900003&lt;/url&gt;&lt;/related-urls&gt;&lt;/urls&gt;&lt;language&gt;English&lt;/language&gt;&lt;/record&gt;&lt;/Cite&gt;&lt;/EndNote&gt;</w:instrText>
      </w:r>
      <w:r>
        <w:fldChar w:fldCharType="separate"/>
      </w:r>
      <w:r w:rsidR="006718B9">
        <w:rPr>
          <w:noProof/>
        </w:rPr>
        <w:t>[29]</w:t>
      </w:r>
      <w:r>
        <w:fldChar w:fldCharType="end"/>
      </w:r>
      <w:r w:rsidRPr="0096494B">
        <w:t xml:space="preserve"> and </w:t>
      </w:r>
      <w:r w:rsidRPr="00E97490">
        <w:t>combinatorial pathway optimization</w:t>
      </w:r>
      <w:r w:rsidR="006A0630">
        <w:t xml:space="preserve"> </w:t>
      </w:r>
      <w:r w:rsidRPr="00E97490">
        <w:fldChar w:fldCharType="begin">
          <w:fldData xml:space="preserve">PEVuZE5vdGU+PENpdGU+PEF1dGhvcj5MZWU8L0F1dGhvcj48WWVhcj4yMDE5PC9ZZWFyPjxSZWNO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</w:fldData>
        </w:fldChar>
      </w:r>
      <w:r w:rsidR="006718B9">
        <w:instrText xml:space="preserve"> ADDIN EN.CITE </w:instrText>
      </w:r>
      <w:r w:rsidR="006718B9">
        <w:fldChar w:fldCharType="begin">
          <w:fldData xml:space="preserve">PEVuZE5vdGU+PENpdGU+PEF1dGhvcj5MZWU8L0F1dGhvcj48WWVhcj4yMDE5PC9ZZWFyPjxSZWNO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</w:fldData>
        </w:fldChar>
      </w:r>
      <w:r w:rsidR="006718B9">
        <w:instrText xml:space="preserve"> ADDIN EN.CITE.DATA </w:instrText>
      </w:r>
      <w:r w:rsidR="006718B9">
        <w:fldChar w:fldCharType="end"/>
      </w:r>
      <w:r w:rsidRPr="00E97490">
        <w:fldChar w:fldCharType="separate"/>
      </w:r>
      <w:r w:rsidR="006718B9">
        <w:rPr>
          <w:noProof/>
        </w:rPr>
        <w:t>[30-32]</w:t>
      </w:r>
      <w:r w:rsidRPr="00E97490">
        <w:fldChar w:fldCharType="end"/>
      </w:r>
      <w:r>
        <w:t xml:space="preserve"> have been proposed</w:t>
      </w:r>
      <w:hyperlink w:anchor="_ENREF_30" w:tooltip="Jeschek, 2016 #62" w:history="1"/>
      <w:r w:rsidRPr="00E97490">
        <w:t>.</w:t>
      </w:r>
      <w:r>
        <w:t xml:space="preserve"> </w:t>
      </w:r>
      <w:r w:rsidRPr="00E97490">
        <w:t xml:space="preserve">However, despite these efforts, </w:t>
      </w:r>
      <w:r>
        <w:t xml:space="preserve">because </w:t>
      </w:r>
      <w:r w:rsidRPr="00E97490">
        <w:t xml:space="preserve">some proteins </w:t>
      </w:r>
      <w:r>
        <w:t xml:space="preserve">are </w:t>
      </w:r>
      <w:r w:rsidRPr="00E97490">
        <w:t>inherently prone to aggregate</w:t>
      </w:r>
      <w:r>
        <w:t xml:space="preserve"> in </w:t>
      </w:r>
      <w:r w:rsidRPr="004C4B3F">
        <w:rPr>
          <w:i/>
          <w:iCs/>
        </w:rPr>
        <w:t>E. coli</w:t>
      </w:r>
      <w:r w:rsidRPr="004B7184">
        <w:t xml:space="preserve"> </w:t>
      </w:r>
      <w:r>
        <w:t>like an AAT</w:t>
      </w:r>
      <w:r w:rsidR="006A0630">
        <w:t xml:space="preserve"> </w:t>
      </w:r>
      <w:r>
        <w:fldChar w:fldCharType="begin">
          <w:fldData xml:space="preserve">PEVuZE5vdGU+PENpdGU+PEF1dGhvcj5UYWk8L0F1dGhvcj48WWVhcj4yMDE1PC9ZZWFyPjxSZWNO
dW0+NjE8L1JlY051bT48RGlzcGxheVRleHQ+WzMsIDMzXTwvRGlzcGxheVRleHQ+PHJlY29yZD48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bmd1YWdlPkVuZ2xpc2g8L2xhbmd1YWdlPjwvcmVjb3JkPjwvQ2l0ZT48Q2l0ZT48QXV0aG9yPlpo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</w:fldData>
        </w:fldChar>
      </w:r>
      <w:r w:rsidR="006718B9">
        <w:instrText xml:space="preserve"> ADDIN EN.CITE </w:instrText>
      </w:r>
      <w:r w:rsidR="006718B9">
        <w:fldChar w:fldCharType="begin">
          <w:fldData xml:space="preserve">PEVuZE5vdGU+PENpdGU+PEF1dGhvcj5UYWk8L0F1dGhvcj48WWVhcj4yMDE1PC9ZZWFyPjxSZWNO
dW0+NjE8L1JlY051bT48RGlzcGxheVRleHQ+WzMsIDMzXTwvRGlzcGxheVRleHQ+PHJlY29yZD48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bmd1YWdlPkVuZ2xpc2g8L2xhbmd1YWdlPjwvcmVjb3JkPjwvQ2l0ZT48Q2l0ZT48QXV0aG9yPlpo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</w:fldData>
        </w:fldChar>
      </w:r>
      <w:r w:rsidR="006718B9">
        <w:instrText xml:space="preserve"> ADDIN EN.CITE.DATA </w:instrText>
      </w:r>
      <w:r w:rsidR="006718B9">
        <w:fldChar w:fldCharType="end"/>
      </w:r>
      <w:r>
        <w:fldChar w:fldCharType="separate"/>
      </w:r>
      <w:r w:rsidR="006718B9">
        <w:rPr>
          <w:noProof/>
        </w:rPr>
        <w:t>[3, 33]</w:t>
      </w:r>
      <w:r>
        <w:fldChar w:fldCharType="end"/>
      </w:r>
      <w:r>
        <w:t>,</w:t>
      </w:r>
      <w:r w:rsidRPr="00A03F27">
        <w:t xml:space="preserve"> </w:t>
      </w:r>
      <w:r w:rsidRPr="00E97490">
        <w:t>we need the strategies to express these enzymes in an active form prior to the pathway optimization</w:t>
      </w:r>
      <w:r>
        <w:t>.</w:t>
      </w:r>
    </w:p>
    <w:p w14:paraId="43DCC39B" w14:textId="5C53ECA3" w:rsidR="00C1006D" w:rsidRDefault="00A31DC1" w:rsidP="00C1006D">
      <w:pPr>
        <w:spacing w:line="480" w:lineRule="auto"/>
        <w:ind w:firstLine="576"/>
        <w:jc w:val="both"/>
      </w:pPr>
      <w:r>
        <w:t xml:space="preserve">In this work, to develop a microbial platform for efficient one-step modular fermentative biosynthesis pathway of C4-derived esters in </w:t>
      </w:r>
      <w:r w:rsidR="00B9390F">
        <w:t xml:space="preserve">the </w:t>
      </w:r>
      <w:r>
        <w:t xml:space="preserve">engineered </w:t>
      </w:r>
      <w:r w:rsidRPr="00B3033D">
        <w:rPr>
          <w:i/>
          <w:iCs/>
        </w:rPr>
        <w:t>E. coli</w:t>
      </w:r>
      <w:r>
        <w:t xml:space="preserve"> </w:t>
      </w:r>
      <w:r w:rsidR="00B9390F">
        <w:t xml:space="preserve">modular cell </w:t>
      </w:r>
      <w:r>
        <w:t xml:space="preserve">from glucose, we employed the following design and engineering strategies. First, the biosynthesis pathways of C4-derived esters were constructed via </w:t>
      </w:r>
      <w:r w:rsidR="00B9390F">
        <w:t xml:space="preserve">a </w:t>
      </w:r>
      <w:r>
        <w:t>combinatorial modular pathway design. Second, the culture conditions for expression of pathway enzymes including culture temperatures and the concentration of inducer were optimized. Third, to improve the soluble expression of alcohol acetyltransferase (AAT),</w:t>
      </w:r>
      <w:r w:rsidRPr="00B83A55">
        <w:t xml:space="preserve"> </w:t>
      </w:r>
      <w:r>
        <w:t xml:space="preserve">a combinatorial </w:t>
      </w:r>
      <w:r w:rsidRPr="00027658">
        <w:t xml:space="preserve">protein solubilization including codon optimization, the use of fusion tags, co-expression of chaperones, and/or the combination </w:t>
      </w:r>
      <w:r>
        <w:t xml:space="preserve">thereof was identified. Finally, to evaluate the performance of the final strains, we characterized them in anaerobic bottles with pH-adjustment. </w:t>
      </w:r>
      <w:r w:rsidRPr="007E3A29">
        <w:t xml:space="preserve">This study </w:t>
      </w:r>
      <w:r>
        <w:t xml:space="preserve">offers a </w:t>
      </w:r>
      <w:r w:rsidRPr="007E3A29">
        <w:rPr>
          <w:rFonts w:eastAsia="Batang"/>
        </w:rPr>
        <w:t>framework</w:t>
      </w:r>
      <w:r w:rsidRPr="007E3A29">
        <w:t xml:space="preserve"> that can be applied to produce a large variety of natural esters from renewable resources.</w:t>
      </w:r>
    </w:p>
    <w:p w14:paraId="76F53DFD" w14:textId="77777777" w:rsidR="00385146" w:rsidRPr="006A657F" w:rsidRDefault="00385146" w:rsidP="006A3238">
      <w:pPr>
        <w:pStyle w:val="Heading2"/>
        <w:spacing w:line="480" w:lineRule="auto"/>
      </w:pPr>
      <w:bookmarkStart w:id="8" w:name="_Toc57021777"/>
      <w:r w:rsidRPr="006A657F">
        <w:lastRenderedPageBreak/>
        <w:t>Methods</w:t>
      </w:r>
      <w:bookmarkEnd w:id="8"/>
    </w:p>
    <w:p w14:paraId="7D8FDABD" w14:textId="3B1C2513" w:rsidR="00A31DC1" w:rsidRDefault="00A31DC1" w:rsidP="006A3238">
      <w:pPr>
        <w:pStyle w:val="Heading3"/>
        <w:spacing w:line="480" w:lineRule="auto"/>
      </w:pPr>
      <w:bookmarkStart w:id="9" w:name="_Toc57021778"/>
      <w:r w:rsidRPr="009C2949">
        <w:t>Strain</w:t>
      </w:r>
      <w:r>
        <w:t>s</w:t>
      </w:r>
      <w:r w:rsidRPr="009C2949">
        <w:t xml:space="preserve"> and plasmid</w:t>
      </w:r>
      <w:r>
        <w:t>s</w:t>
      </w:r>
      <w:bookmarkEnd w:id="9"/>
    </w:p>
    <w:p w14:paraId="7E5674C7" w14:textId="07919959" w:rsidR="00A31DC1" w:rsidRPr="00A50AC8" w:rsidRDefault="00BD4671" w:rsidP="00A50AC8">
      <w:pPr>
        <w:spacing w:line="480" w:lineRule="auto"/>
        <w:ind w:firstLine="720"/>
        <w:jc w:val="both"/>
      </w:pPr>
      <w:r>
        <w:t>S</w:t>
      </w:r>
      <w:r w:rsidR="00A31DC1" w:rsidRPr="009C2949">
        <w:t xml:space="preserve">trains and plasmids used in this study </w:t>
      </w:r>
      <w:r w:rsidR="00B9390F">
        <w:t>are</w:t>
      </w:r>
      <w:r w:rsidR="00B9390F" w:rsidRPr="009C2949">
        <w:t xml:space="preserve"> </w:t>
      </w:r>
      <w:r w:rsidR="00A31DC1" w:rsidRPr="009A3723">
        <w:t xml:space="preserve">presented in Table </w:t>
      </w:r>
      <w:r w:rsidR="009A3723" w:rsidRPr="009A3723">
        <w:t>2-</w:t>
      </w:r>
      <w:r w:rsidR="009A3723">
        <w:t xml:space="preserve">1 and </w:t>
      </w:r>
      <w:r w:rsidR="009A3723" w:rsidRPr="009A3723">
        <w:t>Table</w:t>
      </w:r>
      <w:r w:rsidR="009A3723">
        <w:t xml:space="preserve"> 2-2</w:t>
      </w:r>
      <w:r w:rsidR="00A31DC1" w:rsidRPr="009A3723">
        <w:t>. Briefly</w:t>
      </w:r>
      <w:r w:rsidR="00A31DC1">
        <w:t xml:space="preserve">, </w:t>
      </w:r>
      <w:r w:rsidR="00A31DC1" w:rsidRPr="009C2949">
        <w:rPr>
          <w:i/>
        </w:rPr>
        <w:t xml:space="preserve">E. coli </w:t>
      </w:r>
      <w:r w:rsidR="00A31DC1" w:rsidRPr="009C2949">
        <w:t xml:space="preserve">TOP10 strain was used for molecular cloning. </w:t>
      </w:r>
      <w:r w:rsidR="00A50AC8" w:rsidRPr="00A33087">
        <w:rPr>
          <w:bCs/>
        </w:rPr>
        <w:t xml:space="preserve">Except for EcJWBA15-17, </w:t>
      </w:r>
      <w:r w:rsidR="00A31DC1" w:rsidRPr="009C2949">
        <w:t>TCS083 (DE3) Δ</w:t>
      </w:r>
      <w:r w:rsidR="00A31DC1" w:rsidRPr="009C2949">
        <w:rPr>
          <w:i/>
        </w:rPr>
        <w:t xml:space="preserve">fadE </w:t>
      </w:r>
      <w:r w:rsidR="00A31DC1" w:rsidRPr="009C2949">
        <w:rPr>
          <w:iCs/>
        </w:rPr>
        <w:t>described previously</w:t>
      </w:r>
      <w:r w:rsidR="006A0630">
        <w:rPr>
          <w:iCs/>
        </w:rPr>
        <w:t xml:space="preserve"> </w:t>
      </w:r>
      <w:r w:rsidR="00A31DC1" w:rsidRPr="009C2949">
        <w:rPr>
          <w:iCs/>
        </w:rPr>
        <w:fldChar w:fldCharType="begin"/>
      </w:r>
      <w:r w:rsidR="00D85DCC">
        <w:rPr>
          <w:iCs/>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9C2949">
        <w:rPr>
          <w:iCs/>
        </w:rPr>
        <w:fldChar w:fldCharType="separate"/>
      </w:r>
      <w:r w:rsidR="00183A76">
        <w:rPr>
          <w:iCs/>
          <w:noProof/>
        </w:rPr>
        <w:t>[</w:t>
      </w:r>
      <w:r w:rsidR="00651974">
        <w:rPr>
          <w:iCs/>
          <w:noProof/>
        </w:rPr>
        <w:t>9</w:t>
      </w:r>
      <w:r w:rsidR="00183A76">
        <w:rPr>
          <w:iCs/>
          <w:noProof/>
        </w:rPr>
        <w:t>]</w:t>
      </w:r>
      <w:r w:rsidR="00A31DC1" w:rsidRPr="009C2949">
        <w:rPr>
          <w:iCs/>
        </w:rPr>
        <w:fldChar w:fldCharType="end"/>
      </w:r>
      <w:r w:rsidR="00A31DC1" w:rsidRPr="009C2949">
        <w:rPr>
          <w:iCs/>
        </w:rPr>
        <w:t xml:space="preserve"> was used f</w:t>
      </w:r>
      <w:r w:rsidR="00A31DC1" w:rsidRPr="009C2949">
        <w:t>or production of C4-derived esters</w:t>
      </w:r>
      <w:r w:rsidR="00A31DC1" w:rsidRPr="009C2949">
        <w:rPr>
          <w:iCs/>
        </w:rPr>
        <w:t>.</w:t>
      </w:r>
      <w:r w:rsidR="00A31DC1">
        <w:rPr>
          <w:iCs/>
        </w:rPr>
        <w:t xml:space="preserve"> </w:t>
      </w:r>
      <w:r w:rsidR="00A50AC8" w:rsidRPr="00A33087">
        <w:rPr>
          <w:bCs/>
        </w:rPr>
        <w:t>For EcJWBA15-17, TCS095 (DE3)</w:t>
      </w:r>
      <w:r w:rsidR="00A50AC8">
        <w:rPr>
          <w:bCs/>
        </w:rPr>
        <w:t xml:space="preserve"> </w:t>
      </w:r>
      <w:r w:rsidR="00A50AC8" w:rsidRPr="00A33087">
        <w:rPr>
          <w:bCs/>
        </w:rPr>
        <w:fldChar w:fldCharType="begin"/>
      </w:r>
      <w:r w:rsidR="006718B9">
        <w:rPr>
          <w:bCs/>
        </w:rPr>
        <w:instrText xml:space="preserve"> ADDIN EN.CITE &lt;EndNote&gt;&lt;Cite&gt;&lt;Author&gt;Wilbanks&lt;/Author&gt;&lt;Year&gt;2018&lt;/Year&gt;&lt;RecNum&gt;182&lt;/RecNum&gt;&lt;DisplayText&gt;[34]&lt;/DisplayText&gt;&lt;record&gt;&lt;rec-number&gt;182&lt;/rec-number&gt;&lt;foreign-keys&gt;&lt;key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00A50AC8" w:rsidRPr="00A33087">
        <w:rPr>
          <w:bCs/>
        </w:rPr>
        <w:fldChar w:fldCharType="separate"/>
      </w:r>
      <w:r w:rsidR="006718B9">
        <w:rPr>
          <w:bCs/>
          <w:noProof/>
        </w:rPr>
        <w:t>[34]</w:t>
      </w:r>
      <w:r w:rsidR="00A50AC8" w:rsidRPr="00A33087">
        <w:rPr>
          <w:bCs/>
        </w:rPr>
        <w:fldChar w:fldCharType="end"/>
      </w:r>
      <w:r w:rsidR="00A50AC8" w:rsidRPr="00A33087">
        <w:rPr>
          <w:bCs/>
        </w:rPr>
        <w:t xml:space="preserve"> was used as a host strain.</w:t>
      </w:r>
      <w:r w:rsidR="00A50AC8">
        <w:rPr>
          <w:bCs/>
        </w:rPr>
        <w:t xml:space="preserve"> </w:t>
      </w:r>
      <w:r w:rsidR="00A31DC1">
        <w:rPr>
          <w:iCs/>
        </w:rPr>
        <w:t xml:space="preserve">A set of duet vectors including pACYCDuet-1, pETDuet-1, and pRSFDuet-1 were used as plasmid backbones for constructing a library of BA, EB, and BB production modules. </w:t>
      </w:r>
      <w:r w:rsidR="00C65529" w:rsidRPr="006D3D6C">
        <w:rPr>
          <w:color w:val="000000" w:themeColor="text1"/>
        </w:rPr>
        <w:t xml:space="preserve">The origins of replication </w:t>
      </w:r>
      <w:r w:rsidR="00C65529">
        <w:rPr>
          <w:color w:val="000000" w:themeColor="text1"/>
        </w:rPr>
        <w:t xml:space="preserve">and the </w:t>
      </w:r>
      <w:r w:rsidR="00C65529" w:rsidRPr="006D3D6C">
        <w:rPr>
          <w:color w:val="000000" w:themeColor="text1"/>
        </w:rPr>
        <w:t xml:space="preserve">copy number of </w:t>
      </w:r>
      <w:r w:rsidR="00C65529">
        <w:rPr>
          <w:iCs/>
        </w:rPr>
        <w:t xml:space="preserve">pACYCDuet-1, pETDuet-1, and pRSFDuet-1 </w:t>
      </w:r>
      <w:r w:rsidR="00C65529" w:rsidRPr="006D3D6C">
        <w:rPr>
          <w:color w:val="000000" w:themeColor="text1"/>
        </w:rPr>
        <w:t xml:space="preserve">are as follows: </w:t>
      </w:r>
      <w:r w:rsidR="00C65529">
        <w:rPr>
          <w:color w:val="000000" w:themeColor="text1"/>
        </w:rPr>
        <w:t>P15A</w:t>
      </w:r>
      <w:r w:rsidR="00C65529" w:rsidRPr="006D3D6C">
        <w:rPr>
          <w:color w:val="000000" w:themeColor="text1"/>
        </w:rPr>
        <w:t xml:space="preserve">, ~10; </w:t>
      </w:r>
      <w:r w:rsidR="00C65529">
        <w:rPr>
          <w:color w:val="000000" w:themeColor="text1"/>
        </w:rPr>
        <w:t>ColE1</w:t>
      </w:r>
      <w:r w:rsidR="00C65529" w:rsidRPr="006D3D6C">
        <w:rPr>
          <w:color w:val="000000" w:themeColor="text1"/>
        </w:rPr>
        <w:t xml:space="preserve">, ~40; </w:t>
      </w:r>
      <w:r w:rsidR="00C65529">
        <w:rPr>
          <w:color w:val="000000" w:themeColor="text1"/>
        </w:rPr>
        <w:t>RSF1030</w:t>
      </w:r>
      <w:r w:rsidR="00C65529" w:rsidRPr="006D3D6C">
        <w:rPr>
          <w:color w:val="000000" w:themeColor="text1"/>
        </w:rPr>
        <w:t>, ~100</w:t>
      </w:r>
      <w:r w:rsidR="00C65529">
        <w:rPr>
          <w:color w:val="000000" w:themeColor="text1"/>
        </w:rPr>
        <w:t xml:space="preserve">, respectively </w:t>
      </w:r>
      <w:r w:rsidR="00C65529" w:rsidRPr="006D3D6C">
        <w:rPr>
          <w:color w:val="000000" w:themeColor="text1"/>
        </w:rPr>
        <w:fldChar w:fldCharType="begin">
          <w:fldData xml:space="preserve">PEVuZE5vdGU+PENpdGU+PEF1dGhvcj5MZWU8L0F1dGhvcj48WWVhcj4yMDE5PC9ZZWFyPjxSZWNO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PEVuZE5vdGU+PENpdGU+PEF1dGhvcj5MZWU8L0F1dGhvcj48WWVhcj4yMDE5PC9ZZWFyPjxSZWNO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sidR="00C65529" w:rsidRPr="006D3D6C">
        <w:rPr>
          <w:color w:val="000000" w:themeColor="text1"/>
        </w:rPr>
      </w:r>
      <w:r w:rsidR="00C65529" w:rsidRPr="006D3D6C">
        <w:rPr>
          <w:color w:val="000000" w:themeColor="text1"/>
        </w:rPr>
        <w:fldChar w:fldCharType="separate"/>
      </w:r>
      <w:r w:rsidR="006718B9">
        <w:rPr>
          <w:noProof/>
          <w:color w:val="000000" w:themeColor="text1"/>
        </w:rPr>
        <w:t>[30]</w:t>
      </w:r>
      <w:r w:rsidR="00C65529" w:rsidRPr="006D3D6C">
        <w:rPr>
          <w:color w:val="000000" w:themeColor="text1"/>
        </w:rPr>
        <w:fldChar w:fldCharType="end"/>
      </w:r>
      <w:r w:rsidR="00C65529" w:rsidRPr="006D3D6C">
        <w:rPr>
          <w:color w:val="000000" w:themeColor="text1"/>
        </w:rPr>
        <w:t>.</w:t>
      </w:r>
      <w:r w:rsidR="00C65529">
        <w:rPr>
          <w:color w:val="000000" w:themeColor="text1"/>
        </w:rPr>
        <w:t xml:space="preserve"> </w:t>
      </w:r>
      <w:r w:rsidR="00A31DC1">
        <w:rPr>
          <w:iCs/>
        </w:rPr>
        <w:t xml:space="preserve">The codon-optimized </w:t>
      </w:r>
      <w:r w:rsidR="00A31DC1" w:rsidRPr="00CE5DF5">
        <w:rPr>
          <w:i/>
        </w:rPr>
        <w:t>S</w:t>
      </w:r>
      <w:r w:rsidR="00A31DC1">
        <w:rPr>
          <w:i/>
        </w:rPr>
        <w:t xml:space="preserve">. </w:t>
      </w:r>
      <w:r w:rsidR="00A31DC1" w:rsidRPr="00CE5DF5">
        <w:rPr>
          <w:i/>
        </w:rPr>
        <w:t>cerevisiae ATF</w:t>
      </w:r>
      <w:r w:rsidR="00A31DC1">
        <w:rPr>
          <w:i/>
        </w:rPr>
        <w:t xml:space="preserve">1 </w:t>
      </w:r>
      <w:r w:rsidR="00A31DC1" w:rsidRPr="005666A1">
        <w:rPr>
          <w:iCs/>
        </w:rPr>
        <w:t>(ATF1</w:t>
      </w:r>
      <w:r w:rsidR="00A31DC1" w:rsidRPr="000E0D6F">
        <w:rPr>
          <w:iCs/>
          <w:vertAlign w:val="subscript"/>
        </w:rPr>
        <w:t>Sc</w:t>
      </w:r>
      <w:r w:rsidR="00A31DC1" w:rsidRPr="005666A1">
        <w:rPr>
          <w:iCs/>
          <w:vertAlign w:val="superscript"/>
        </w:rPr>
        <w:t>opt</w:t>
      </w:r>
      <w:r w:rsidR="00A31DC1" w:rsidRPr="005666A1">
        <w:rPr>
          <w:iCs/>
        </w:rPr>
        <w:t>)</w:t>
      </w:r>
      <w:r w:rsidR="00A31DC1">
        <w:rPr>
          <w:iCs/>
        </w:rPr>
        <w:t>, c</w:t>
      </w:r>
      <w:r w:rsidR="00A31DC1" w:rsidRPr="000E0D6F">
        <w:rPr>
          <w:iCs/>
        </w:rPr>
        <w:t>ultivated strawberry (</w:t>
      </w:r>
      <w:r w:rsidR="00A31DC1" w:rsidRPr="000E0D6F">
        <w:rPr>
          <w:i/>
        </w:rPr>
        <w:t>F</w:t>
      </w:r>
      <w:r w:rsidR="00A31DC1">
        <w:rPr>
          <w:i/>
        </w:rPr>
        <w:t xml:space="preserve">. </w:t>
      </w:r>
      <w:r w:rsidR="00A31DC1" w:rsidRPr="000E0D6F">
        <w:rPr>
          <w:i/>
        </w:rPr>
        <w:t>ananassa</w:t>
      </w:r>
      <w:r w:rsidR="00A31DC1" w:rsidRPr="000E0D6F">
        <w:rPr>
          <w:iCs/>
        </w:rPr>
        <w:t>)</w:t>
      </w:r>
      <w:r w:rsidR="00A31DC1">
        <w:rPr>
          <w:iCs/>
        </w:rPr>
        <w:t xml:space="preserve"> </w:t>
      </w:r>
      <w:r w:rsidR="00A31DC1" w:rsidRPr="00CE5DF5">
        <w:rPr>
          <w:i/>
        </w:rPr>
        <w:t>SAAT</w:t>
      </w:r>
      <w:r w:rsidR="00A31DC1">
        <w:rPr>
          <w:i/>
        </w:rPr>
        <w:t xml:space="preserve"> </w:t>
      </w:r>
      <w:r w:rsidR="00A31DC1" w:rsidRPr="005666A1">
        <w:rPr>
          <w:iCs/>
        </w:rPr>
        <w:t>(</w:t>
      </w:r>
      <w:r w:rsidR="00A31DC1">
        <w:rPr>
          <w:iCs/>
        </w:rPr>
        <w:t>S</w:t>
      </w:r>
      <w:r w:rsidR="00A31DC1" w:rsidRPr="005666A1">
        <w:rPr>
          <w:iCs/>
        </w:rPr>
        <w:t>A</w:t>
      </w:r>
      <w:r w:rsidR="00A31DC1">
        <w:rPr>
          <w:iCs/>
        </w:rPr>
        <w:t>A</w:t>
      </w:r>
      <w:r w:rsidR="00A31DC1" w:rsidRPr="005666A1">
        <w:rPr>
          <w:iCs/>
        </w:rPr>
        <w:t>T</w:t>
      </w:r>
      <w:r w:rsidR="00A31DC1" w:rsidRPr="000E0D6F">
        <w:rPr>
          <w:iCs/>
          <w:vertAlign w:val="subscript"/>
        </w:rPr>
        <w:t>Fa</w:t>
      </w:r>
      <w:r w:rsidR="00A31DC1" w:rsidRPr="005666A1">
        <w:rPr>
          <w:iCs/>
          <w:vertAlign w:val="superscript"/>
        </w:rPr>
        <w:t>opt</w:t>
      </w:r>
      <w:r w:rsidR="00A31DC1" w:rsidRPr="005666A1">
        <w:rPr>
          <w:iCs/>
        </w:rPr>
        <w:t>)</w:t>
      </w:r>
      <w:r w:rsidR="00A31DC1">
        <w:rPr>
          <w:iCs/>
        </w:rPr>
        <w:t xml:space="preserve">, </w:t>
      </w:r>
      <w:r w:rsidR="00A31DC1" w:rsidRPr="00CE5DF5">
        <w:rPr>
          <w:i/>
        </w:rPr>
        <w:t>C</w:t>
      </w:r>
      <w:r w:rsidR="00A31DC1">
        <w:rPr>
          <w:i/>
        </w:rPr>
        <w:t>andida</w:t>
      </w:r>
      <w:r w:rsidR="00A31DC1" w:rsidRPr="00CE5DF5">
        <w:rPr>
          <w:i/>
        </w:rPr>
        <w:t xml:space="preserve"> boidinii fdh</w:t>
      </w:r>
      <w:r w:rsidR="00A31DC1">
        <w:rPr>
          <w:i/>
        </w:rPr>
        <w:t xml:space="preserve"> </w:t>
      </w:r>
      <w:r w:rsidR="00A31DC1" w:rsidRPr="005666A1">
        <w:rPr>
          <w:iCs/>
        </w:rPr>
        <w:t>(</w:t>
      </w:r>
      <w:r w:rsidR="00A31DC1">
        <w:rPr>
          <w:iCs/>
        </w:rPr>
        <w:t>fdh</w:t>
      </w:r>
      <w:r w:rsidR="00A31DC1" w:rsidRPr="000E0D6F">
        <w:rPr>
          <w:iCs/>
          <w:vertAlign w:val="subscript"/>
        </w:rPr>
        <w:t>Cb</w:t>
      </w:r>
      <w:r w:rsidR="00A31DC1" w:rsidRPr="005666A1">
        <w:rPr>
          <w:iCs/>
          <w:vertAlign w:val="superscript"/>
        </w:rPr>
        <w:t>opt</w:t>
      </w:r>
      <w:r w:rsidR="00A31DC1" w:rsidRPr="005666A1">
        <w:rPr>
          <w:iCs/>
        </w:rPr>
        <w:t>)</w:t>
      </w:r>
      <w:r w:rsidR="00A31DC1">
        <w:rPr>
          <w:iCs/>
        </w:rPr>
        <w:t>,</w:t>
      </w:r>
      <w:r w:rsidR="00A31DC1">
        <w:rPr>
          <w:i/>
        </w:rPr>
        <w:t xml:space="preserve"> </w:t>
      </w:r>
      <w:r w:rsidR="00A31DC1" w:rsidRPr="005666A1">
        <w:rPr>
          <w:iCs/>
        </w:rPr>
        <w:t xml:space="preserve">and </w:t>
      </w:r>
      <w:r w:rsidR="00A31DC1">
        <w:rPr>
          <w:i/>
        </w:rPr>
        <w:t>C. acetobutylicum adhE2</w:t>
      </w:r>
      <w:r w:rsidR="00A31DC1">
        <w:rPr>
          <w:iCs/>
        </w:rPr>
        <w:t xml:space="preserve"> </w:t>
      </w:r>
      <w:r w:rsidR="00A31DC1" w:rsidRPr="005666A1">
        <w:rPr>
          <w:iCs/>
        </w:rPr>
        <w:t>(</w:t>
      </w:r>
      <w:r w:rsidR="00A31DC1">
        <w:rPr>
          <w:iCs/>
        </w:rPr>
        <w:t>adhE2</w:t>
      </w:r>
      <w:r w:rsidR="00A31DC1" w:rsidRPr="000E0D6F">
        <w:rPr>
          <w:iCs/>
          <w:vertAlign w:val="subscript"/>
        </w:rPr>
        <w:t>Ca</w:t>
      </w:r>
      <w:r w:rsidR="00A31DC1" w:rsidRPr="005666A1">
        <w:rPr>
          <w:iCs/>
          <w:vertAlign w:val="superscript"/>
        </w:rPr>
        <w:t>opt</w:t>
      </w:r>
      <w:r w:rsidR="00A31DC1" w:rsidRPr="005666A1">
        <w:rPr>
          <w:iCs/>
        </w:rPr>
        <w:t>)</w:t>
      </w:r>
      <w:r w:rsidR="00A31DC1">
        <w:rPr>
          <w:iCs/>
        </w:rPr>
        <w:t xml:space="preserve"> were synthesized by the U.S. Department of Energy (DOE) Joint Genome Institute (JGI). </w:t>
      </w:r>
      <w:r w:rsidR="009A3723" w:rsidRPr="009C2949">
        <w:t xml:space="preserve">The </w:t>
      </w:r>
      <w:r w:rsidR="009A3723" w:rsidRPr="002C3425">
        <w:t xml:space="preserve">enzymes used in this study </w:t>
      </w:r>
      <w:r w:rsidR="00B9390F">
        <w:t>are</w:t>
      </w:r>
      <w:r w:rsidR="00B9390F" w:rsidRPr="002C3425">
        <w:t xml:space="preserve"> </w:t>
      </w:r>
      <w:r w:rsidR="009A3723" w:rsidRPr="002C3425">
        <w:t xml:space="preserve">presented in Table 2-3 and the </w:t>
      </w:r>
      <w:r w:rsidR="00A31DC1" w:rsidRPr="002C3425">
        <w:rPr>
          <w:iCs/>
        </w:rPr>
        <w:t xml:space="preserve">list of codon optimized gene sequences is presented in </w:t>
      </w:r>
      <w:r w:rsidR="00A31DC1" w:rsidRPr="002C3425">
        <w:t xml:space="preserve">Table </w:t>
      </w:r>
      <w:r w:rsidR="009A3723" w:rsidRPr="002C3425">
        <w:t>2-4</w:t>
      </w:r>
      <w:r w:rsidR="00A31DC1" w:rsidRPr="002C3425">
        <w:t>.</w:t>
      </w:r>
    </w:p>
    <w:p w14:paraId="32019DF8" w14:textId="77777777" w:rsidR="00183C2F" w:rsidRDefault="00183C2F" w:rsidP="006A3238">
      <w:pPr>
        <w:pStyle w:val="Heading3"/>
        <w:spacing w:line="480" w:lineRule="auto"/>
      </w:pPr>
      <w:bookmarkStart w:id="10" w:name="_Toc57021779"/>
      <w:r w:rsidRPr="003F361E">
        <w:t>Culture conditions</w:t>
      </w:r>
      <w:bookmarkEnd w:id="10"/>
    </w:p>
    <w:p w14:paraId="2AAD05D8" w14:textId="40F66505" w:rsidR="00C1006D" w:rsidRDefault="00183C2F" w:rsidP="00F13457">
      <w:pPr>
        <w:spacing w:line="480" w:lineRule="auto"/>
        <w:ind w:firstLine="720"/>
        <w:jc w:val="both"/>
      </w:pPr>
      <w:r w:rsidRPr="005A1279">
        <w:t>For molecular cloning and seed cultures,</w:t>
      </w:r>
      <w:r>
        <w:t xml:space="preserve"> </w:t>
      </w:r>
      <w:r w:rsidRPr="005A1279">
        <w:t>LB</w:t>
      </w:r>
      <w:r>
        <w:t xml:space="preserve"> (L</w:t>
      </w:r>
      <w:r w:rsidRPr="005A1279">
        <w:t xml:space="preserve">ysogeny </w:t>
      </w:r>
      <w:r>
        <w:t>B</w:t>
      </w:r>
      <w:r w:rsidRPr="005A1279">
        <w:t xml:space="preserve">roth) medium was </w:t>
      </w:r>
      <w:r w:rsidRPr="00F67CB3">
        <w:t>used. For ester production</w:t>
      </w:r>
      <w:r w:rsidRPr="008D2D1D">
        <w:t>, TBD</w:t>
      </w:r>
      <w:r w:rsidRPr="008D2D1D">
        <w:rPr>
          <w:vertAlign w:val="subscript"/>
        </w:rPr>
        <w:t>50</w:t>
      </w:r>
      <w:r w:rsidRPr="008D2D1D">
        <w:t xml:space="preserve"> medium, TB (Terrific Broth) with 50 g/L glucose was used (without supplementation with glycerol</w:t>
      </w:r>
      <w:r>
        <w:t>)</w:t>
      </w:r>
      <w:r w:rsidRPr="00F67CB3">
        <w:t xml:space="preserve">. </w:t>
      </w:r>
      <w:r w:rsidRPr="008D2D1D">
        <w:t>For all cultures, 30 µg/mL chloramphenicol (Cm), 50 µg/mL kanamycin (Kan), and/or 100 µg/mL ampicillin (Amp) was added to the medium where applicable.</w:t>
      </w:r>
      <w:r w:rsidR="00F13457">
        <w:t xml:space="preserve"> </w:t>
      </w:r>
      <w:r w:rsidR="00F13457" w:rsidRPr="006F72FA">
        <w:t>For seed cultures, 1% (v/v) of stock cells were grown overnight in 5 mL of LB medium with appropriate antibiotics.</w:t>
      </w:r>
      <w:r w:rsidR="00F13457">
        <w:t xml:space="preserve"> </w:t>
      </w:r>
      <w:r w:rsidR="00F13457" w:rsidRPr="006F72FA">
        <w:t xml:space="preserve">For ester production in conical tubes, </w:t>
      </w:r>
      <w:r w:rsidR="00F13457">
        <w:t>s</w:t>
      </w:r>
      <w:r w:rsidR="00F13457" w:rsidRPr="002E62CF">
        <w:t xml:space="preserve">eed cultures were prepared as described </w:t>
      </w:r>
      <w:r w:rsidR="00F13457">
        <w:t>in seed cultures. Next,</w:t>
      </w:r>
      <w:r w:rsidR="00F13457" w:rsidRPr="002E62CF">
        <w:t xml:space="preserve"> 1% (v/v) of seed cultures inoculated in 500 mL baffled flask</w:t>
      </w:r>
      <w:r w:rsidR="00F13457">
        <w:t xml:space="preserve"> con-</w:t>
      </w:r>
    </w:p>
    <w:p w14:paraId="0AB974B9" w14:textId="38B85D06" w:rsidR="008C2A5B" w:rsidRPr="00827309" w:rsidRDefault="00A50AC8" w:rsidP="00827309">
      <w:pPr>
        <w:pStyle w:val="Caption"/>
        <w:spacing w:line="276" w:lineRule="auto"/>
        <w:rPr>
          <w:b/>
          <w:sz w:val="24"/>
          <w:szCs w:val="24"/>
        </w:rPr>
      </w:pPr>
      <w:bookmarkStart w:id="11" w:name="_Toc57021966"/>
      <w:r w:rsidRPr="00827309">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827309">
        <w:rPr>
          <w:b/>
          <w:bCs/>
          <w:sz w:val="24"/>
          <w:szCs w:val="24"/>
        </w:rPr>
        <w:t>:</w:t>
      </w:r>
      <w:r w:rsidR="00B40E81" w:rsidRPr="00827309">
        <w:rPr>
          <w:b/>
          <w:bCs/>
          <w:sz w:val="24"/>
          <w:szCs w:val="24"/>
        </w:rPr>
        <w:t xml:space="preserve"> </w:t>
      </w:r>
      <w:r w:rsidR="008C2A5B" w:rsidRPr="00827309">
        <w:rPr>
          <w:bCs/>
          <w:sz w:val="24"/>
          <w:szCs w:val="24"/>
        </w:rPr>
        <w:t>A list of strains used in this study.</w:t>
      </w:r>
      <w:r w:rsidR="008C2A5B" w:rsidRPr="00827309">
        <w:rPr>
          <w:b/>
          <w:sz w:val="24"/>
          <w:szCs w:val="24"/>
        </w:rPr>
        <w:t xml:space="preserve"> </w:t>
      </w:r>
      <w:r w:rsidR="00400AD1" w:rsidRPr="00827309">
        <w:rPr>
          <w:bCs/>
          <w:sz w:val="24"/>
          <w:szCs w:val="24"/>
        </w:rPr>
        <w:t>Key strains are in bold.</w:t>
      </w:r>
      <w:bookmarkEnd w:id="11"/>
    </w:p>
    <w:tbl>
      <w:tblPr>
        <w:tblW w:w="9252"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2610"/>
        <w:gridCol w:w="2790"/>
        <w:gridCol w:w="2340"/>
      </w:tblGrid>
      <w:tr w:rsidR="00A31DC1" w:rsidRPr="006B6811" w14:paraId="4C03B95B" w14:textId="77777777" w:rsidTr="008175C4">
        <w:trPr>
          <w:trHeight w:val="352"/>
        </w:trPr>
        <w:tc>
          <w:tcPr>
            <w:tcW w:w="1512" w:type="dxa"/>
            <w:shd w:val="clear" w:color="auto" w:fill="F2F2F2" w:themeFill="background1" w:themeFillShade="F2"/>
            <w:noWrap/>
            <w:vAlign w:val="center"/>
          </w:tcPr>
          <w:p w14:paraId="0ACC1722" w14:textId="77777777" w:rsidR="00F50E1D" w:rsidRPr="00400AD1" w:rsidRDefault="00F50E1D" w:rsidP="00400AD1">
            <w:pPr>
              <w:jc w:val="center"/>
              <w:rPr>
                <w:color w:val="000000" w:themeColor="text1"/>
                <w:sz w:val="18"/>
                <w:szCs w:val="18"/>
              </w:rPr>
            </w:pPr>
            <w:r w:rsidRPr="00400AD1">
              <w:rPr>
                <w:color w:val="000000" w:themeColor="text1"/>
                <w:sz w:val="18"/>
                <w:szCs w:val="18"/>
              </w:rPr>
              <w:t>Strains</w:t>
            </w:r>
          </w:p>
        </w:tc>
        <w:tc>
          <w:tcPr>
            <w:tcW w:w="2610" w:type="dxa"/>
            <w:shd w:val="clear" w:color="auto" w:fill="F2F2F2" w:themeFill="background1" w:themeFillShade="F2"/>
            <w:noWrap/>
            <w:vAlign w:val="center"/>
          </w:tcPr>
          <w:p w14:paraId="52A03CDB" w14:textId="77777777" w:rsidR="00F50E1D" w:rsidRPr="00400AD1" w:rsidRDefault="00F50E1D" w:rsidP="00400AD1">
            <w:pPr>
              <w:jc w:val="center"/>
              <w:rPr>
                <w:color w:val="000000" w:themeColor="text1"/>
                <w:sz w:val="18"/>
                <w:szCs w:val="18"/>
                <w:shd w:val="clear" w:color="auto" w:fill="FFFFFF"/>
              </w:rPr>
            </w:pPr>
            <w:r w:rsidRPr="00400AD1">
              <w:rPr>
                <w:color w:val="000000" w:themeColor="text1"/>
                <w:sz w:val="18"/>
                <w:szCs w:val="18"/>
              </w:rPr>
              <w:t>Plasmid 1</w:t>
            </w:r>
          </w:p>
        </w:tc>
        <w:tc>
          <w:tcPr>
            <w:tcW w:w="2790" w:type="dxa"/>
            <w:shd w:val="clear" w:color="auto" w:fill="F2F2F2" w:themeFill="background1" w:themeFillShade="F2"/>
            <w:vAlign w:val="center"/>
          </w:tcPr>
          <w:p w14:paraId="684B7EAA" w14:textId="77777777" w:rsidR="00F50E1D" w:rsidRPr="00400AD1" w:rsidRDefault="00F50E1D" w:rsidP="00400AD1">
            <w:pPr>
              <w:jc w:val="center"/>
              <w:rPr>
                <w:color w:val="000000" w:themeColor="text1"/>
                <w:sz w:val="18"/>
                <w:szCs w:val="18"/>
              </w:rPr>
            </w:pPr>
            <w:r w:rsidRPr="00400AD1">
              <w:rPr>
                <w:color w:val="000000" w:themeColor="text1"/>
                <w:sz w:val="18"/>
                <w:szCs w:val="18"/>
              </w:rPr>
              <w:t>Plasmid 2</w:t>
            </w:r>
          </w:p>
        </w:tc>
        <w:tc>
          <w:tcPr>
            <w:tcW w:w="2340" w:type="dxa"/>
            <w:shd w:val="clear" w:color="auto" w:fill="F2F2F2" w:themeFill="background1" w:themeFillShade="F2"/>
            <w:vAlign w:val="center"/>
          </w:tcPr>
          <w:p w14:paraId="3347292F" w14:textId="77777777" w:rsidR="00F50E1D" w:rsidRPr="00400AD1" w:rsidRDefault="00F50E1D" w:rsidP="00400AD1">
            <w:pPr>
              <w:jc w:val="center"/>
              <w:rPr>
                <w:color w:val="000000" w:themeColor="text1"/>
                <w:sz w:val="18"/>
                <w:szCs w:val="18"/>
              </w:rPr>
            </w:pPr>
            <w:r w:rsidRPr="00400AD1">
              <w:rPr>
                <w:color w:val="000000" w:themeColor="text1"/>
                <w:sz w:val="18"/>
                <w:szCs w:val="18"/>
              </w:rPr>
              <w:t>Plasmid 3</w:t>
            </w:r>
          </w:p>
        </w:tc>
      </w:tr>
      <w:tr w:rsidR="00A31DC1" w:rsidRPr="006B6811" w14:paraId="2BE9F851" w14:textId="77777777" w:rsidTr="008175C4">
        <w:trPr>
          <w:trHeight w:val="77"/>
        </w:trPr>
        <w:tc>
          <w:tcPr>
            <w:tcW w:w="1512" w:type="dxa"/>
            <w:shd w:val="clear" w:color="auto" w:fill="F2F2F2" w:themeFill="background1" w:themeFillShade="F2"/>
            <w:noWrap/>
            <w:vAlign w:val="center"/>
          </w:tcPr>
          <w:p w14:paraId="45EAA443" w14:textId="77777777" w:rsidR="00F50E1D" w:rsidRPr="00400AD1" w:rsidRDefault="00F50E1D" w:rsidP="00F50E1D">
            <w:pPr>
              <w:rPr>
                <w:color w:val="000000" w:themeColor="text1"/>
                <w:sz w:val="17"/>
                <w:szCs w:val="17"/>
              </w:rPr>
            </w:pPr>
            <w:r w:rsidRPr="00400AD1">
              <w:rPr>
                <w:color w:val="000000" w:themeColor="text1"/>
                <w:sz w:val="17"/>
                <w:szCs w:val="17"/>
              </w:rPr>
              <w:t>EcJWBA1</w:t>
            </w:r>
          </w:p>
        </w:tc>
        <w:tc>
          <w:tcPr>
            <w:tcW w:w="2610" w:type="dxa"/>
            <w:shd w:val="clear" w:color="auto" w:fill="auto"/>
            <w:noWrap/>
            <w:vAlign w:val="center"/>
          </w:tcPr>
          <w:p w14:paraId="55AC6DC3"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 xml:space="preserve">Td </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52FBC05C"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Amp</w:t>
            </w:r>
            <w:r w:rsidRPr="008175C4">
              <w:rPr>
                <w:color w:val="000000" w:themeColor="text1"/>
                <w:sz w:val="16"/>
                <w:szCs w:val="16"/>
                <w:vertAlign w:val="superscript"/>
              </w:rPr>
              <w:t>R</w:t>
            </w:r>
          </w:p>
        </w:tc>
        <w:tc>
          <w:tcPr>
            <w:tcW w:w="2340" w:type="dxa"/>
            <w:vAlign w:val="center"/>
          </w:tcPr>
          <w:p w14:paraId="1F0F6031"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74766387" w14:textId="77777777" w:rsidTr="008175C4">
        <w:trPr>
          <w:trHeight w:val="77"/>
        </w:trPr>
        <w:tc>
          <w:tcPr>
            <w:tcW w:w="1512" w:type="dxa"/>
            <w:shd w:val="clear" w:color="auto" w:fill="F2F2F2" w:themeFill="background1" w:themeFillShade="F2"/>
            <w:noWrap/>
            <w:vAlign w:val="center"/>
          </w:tcPr>
          <w:p w14:paraId="49E7FDF6" w14:textId="77777777" w:rsidR="00F50E1D" w:rsidRPr="00400AD1" w:rsidRDefault="00F50E1D" w:rsidP="00F50E1D">
            <w:pPr>
              <w:rPr>
                <w:color w:val="000000" w:themeColor="text1"/>
                <w:sz w:val="17"/>
                <w:szCs w:val="17"/>
              </w:rPr>
            </w:pPr>
            <w:r w:rsidRPr="00400AD1">
              <w:rPr>
                <w:color w:val="000000" w:themeColor="text1"/>
                <w:sz w:val="17"/>
                <w:szCs w:val="17"/>
              </w:rPr>
              <w:t>EcJWBA2</w:t>
            </w:r>
          </w:p>
        </w:tc>
        <w:tc>
          <w:tcPr>
            <w:tcW w:w="2610" w:type="dxa"/>
            <w:shd w:val="clear" w:color="auto" w:fill="auto"/>
            <w:noWrap/>
            <w:vAlign w:val="center"/>
          </w:tcPr>
          <w:p w14:paraId="6406AB98"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6EF1CF44"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4DA956DE"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38A45BD3" w14:textId="77777777" w:rsidTr="008175C4">
        <w:trPr>
          <w:trHeight w:val="457"/>
        </w:trPr>
        <w:tc>
          <w:tcPr>
            <w:tcW w:w="1512" w:type="dxa"/>
            <w:shd w:val="clear" w:color="auto" w:fill="F2F2F2" w:themeFill="background1" w:themeFillShade="F2"/>
            <w:noWrap/>
            <w:vAlign w:val="center"/>
          </w:tcPr>
          <w:p w14:paraId="7CD52CEC" w14:textId="77777777" w:rsidR="00F50E1D" w:rsidRPr="00400AD1" w:rsidRDefault="00F50E1D" w:rsidP="00F50E1D">
            <w:pPr>
              <w:rPr>
                <w:color w:val="000000" w:themeColor="text1"/>
                <w:sz w:val="17"/>
                <w:szCs w:val="17"/>
              </w:rPr>
            </w:pPr>
            <w:r w:rsidRPr="00400AD1">
              <w:rPr>
                <w:color w:val="000000" w:themeColor="text1"/>
                <w:sz w:val="17"/>
                <w:szCs w:val="17"/>
              </w:rPr>
              <w:t>EcJWBA3</w:t>
            </w:r>
          </w:p>
        </w:tc>
        <w:tc>
          <w:tcPr>
            <w:tcW w:w="2610" w:type="dxa"/>
            <w:shd w:val="clear" w:color="auto" w:fill="auto"/>
            <w:noWrap/>
            <w:vAlign w:val="center"/>
          </w:tcPr>
          <w:p w14:paraId="192955BE"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61CB252D"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Cm</w:t>
            </w:r>
            <w:r w:rsidRPr="008175C4">
              <w:rPr>
                <w:color w:val="000000" w:themeColor="text1"/>
                <w:sz w:val="16"/>
                <w:szCs w:val="16"/>
                <w:vertAlign w:val="superscript"/>
              </w:rPr>
              <w:t>R</w:t>
            </w:r>
          </w:p>
        </w:tc>
        <w:tc>
          <w:tcPr>
            <w:tcW w:w="2340" w:type="dxa"/>
            <w:vAlign w:val="center"/>
          </w:tcPr>
          <w:p w14:paraId="495E104E"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701C3C9B" w14:textId="77777777" w:rsidTr="008175C4">
        <w:trPr>
          <w:trHeight w:val="457"/>
        </w:trPr>
        <w:tc>
          <w:tcPr>
            <w:tcW w:w="1512" w:type="dxa"/>
            <w:shd w:val="clear" w:color="auto" w:fill="F2F2F2" w:themeFill="background1" w:themeFillShade="F2"/>
            <w:noWrap/>
            <w:vAlign w:val="center"/>
          </w:tcPr>
          <w:p w14:paraId="14637F2D" w14:textId="77777777" w:rsidR="00F50E1D" w:rsidRPr="00400AD1" w:rsidRDefault="00F50E1D" w:rsidP="00F50E1D">
            <w:pPr>
              <w:rPr>
                <w:color w:val="000000" w:themeColor="text1"/>
                <w:sz w:val="17"/>
                <w:szCs w:val="17"/>
              </w:rPr>
            </w:pPr>
            <w:r w:rsidRPr="00400AD1">
              <w:rPr>
                <w:color w:val="000000" w:themeColor="text1"/>
                <w:sz w:val="17"/>
                <w:szCs w:val="17"/>
              </w:rPr>
              <w:t>EcJWBA4</w:t>
            </w:r>
          </w:p>
        </w:tc>
        <w:tc>
          <w:tcPr>
            <w:tcW w:w="2610" w:type="dxa"/>
            <w:shd w:val="clear" w:color="auto" w:fill="auto"/>
            <w:noWrap/>
            <w:vAlign w:val="center"/>
          </w:tcPr>
          <w:p w14:paraId="4812ACCD"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0F7C0AF1"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24BC8A8E"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3118B460" w14:textId="77777777" w:rsidTr="008175C4">
        <w:trPr>
          <w:trHeight w:val="458"/>
        </w:trPr>
        <w:tc>
          <w:tcPr>
            <w:tcW w:w="1512" w:type="dxa"/>
            <w:shd w:val="clear" w:color="auto" w:fill="F2F2F2" w:themeFill="background1" w:themeFillShade="F2"/>
            <w:noWrap/>
            <w:vAlign w:val="center"/>
          </w:tcPr>
          <w:p w14:paraId="064DEA0B" w14:textId="77777777" w:rsidR="00F50E1D" w:rsidRPr="00400AD1" w:rsidRDefault="00F50E1D" w:rsidP="00F50E1D">
            <w:pPr>
              <w:rPr>
                <w:color w:val="000000" w:themeColor="text1"/>
                <w:sz w:val="17"/>
                <w:szCs w:val="17"/>
              </w:rPr>
            </w:pPr>
            <w:r w:rsidRPr="00400AD1">
              <w:rPr>
                <w:color w:val="000000" w:themeColor="text1"/>
                <w:sz w:val="17"/>
                <w:szCs w:val="17"/>
              </w:rPr>
              <w:t>EcJWBA5</w:t>
            </w:r>
          </w:p>
        </w:tc>
        <w:tc>
          <w:tcPr>
            <w:tcW w:w="2610" w:type="dxa"/>
            <w:shd w:val="clear" w:color="auto" w:fill="auto"/>
            <w:noWrap/>
            <w:vAlign w:val="center"/>
          </w:tcPr>
          <w:p w14:paraId="7618527A"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90" w:type="dxa"/>
            <w:vAlign w:val="center"/>
          </w:tcPr>
          <w:p w14:paraId="1E211226"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Cm</w:t>
            </w:r>
            <w:r w:rsidRPr="008175C4">
              <w:rPr>
                <w:color w:val="000000" w:themeColor="text1"/>
                <w:sz w:val="16"/>
                <w:szCs w:val="16"/>
                <w:vertAlign w:val="superscript"/>
              </w:rPr>
              <w:t>R</w:t>
            </w:r>
          </w:p>
        </w:tc>
        <w:tc>
          <w:tcPr>
            <w:tcW w:w="2340" w:type="dxa"/>
            <w:vAlign w:val="center"/>
          </w:tcPr>
          <w:p w14:paraId="75C21125"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4C7ADAD4" w14:textId="77777777" w:rsidTr="008175C4">
        <w:trPr>
          <w:trHeight w:val="457"/>
        </w:trPr>
        <w:tc>
          <w:tcPr>
            <w:tcW w:w="1512" w:type="dxa"/>
            <w:shd w:val="clear" w:color="auto" w:fill="F2F2F2" w:themeFill="background1" w:themeFillShade="F2"/>
            <w:noWrap/>
            <w:vAlign w:val="center"/>
          </w:tcPr>
          <w:p w14:paraId="1BCC8B23" w14:textId="77777777" w:rsidR="00F50E1D" w:rsidRPr="00400AD1" w:rsidRDefault="00F50E1D" w:rsidP="00F50E1D">
            <w:pPr>
              <w:rPr>
                <w:color w:val="000000" w:themeColor="text1"/>
                <w:sz w:val="17"/>
                <w:szCs w:val="17"/>
              </w:rPr>
            </w:pPr>
            <w:r w:rsidRPr="00400AD1">
              <w:rPr>
                <w:color w:val="000000" w:themeColor="text1"/>
                <w:sz w:val="17"/>
                <w:szCs w:val="17"/>
              </w:rPr>
              <w:t>EcJWBA6</w:t>
            </w:r>
          </w:p>
        </w:tc>
        <w:tc>
          <w:tcPr>
            <w:tcW w:w="2610" w:type="dxa"/>
            <w:shd w:val="clear" w:color="auto" w:fill="auto"/>
            <w:noWrap/>
            <w:vAlign w:val="center"/>
          </w:tcPr>
          <w:p w14:paraId="11028367"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90" w:type="dxa"/>
            <w:vAlign w:val="center"/>
          </w:tcPr>
          <w:p w14:paraId="2877B70C"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Amp</w:t>
            </w:r>
            <w:r w:rsidRPr="008175C4">
              <w:rPr>
                <w:color w:val="000000" w:themeColor="text1"/>
                <w:sz w:val="16"/>
                <w:szCs w:val="16"/>
                <w:vertAlign w:val="superscript"/>
              </w:rPr>
              <w:t>R</w:t>
            </w:r>
          </w:p>
        </w:tc>
        <w:tc>
          <w:tcPr>
            <w:tcW w:w="2340" w:type="dxa"/>
            <w:vAlign w:val="center"/>
          </w:tcPr>
          <w:p w14:paraId="13B61CC8"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194C789D" w14:textId="77777777" w:rsidTr="008175C4">
        <w:trPr>
          <w:trHeight w:val="457"/>
        </w:trPr>
        <w:tc>
          <w:tcPr>
            <w:tcW w:w="1512" w:type="dxa"/>
            <w:shd w:val="clear" w:color="auto" w:fill="F2F2F2" w:themeFill="background1" w:themeFillShade="F2"/>
            <w:noWrap/>
            <w:vAlign w:val="center"/>
          </w:tcPr>
          <w:p w14:paraId="2029DD5F" w14:textId="77777777" w:rsidR="00F50E1D" w:rsidRPr="00400AD1" w:rsidRDefault="00F50E1D" w:rsidP="00F50E1D">
            <w:pPr>
              <w:rPr>
                <w:color w:val="000000" w:themeColor="text1"/>
                <w:sz w:val="17"/>
                <w:szCs w:val="17"/>
                <w:highlight w:val="yellow"/>
              </w:rPr>
            </w:pPr>
            <w:r w:rsidRPr="00400AD1">
              <w:rPr>
                <w:color w:val="000000" w:themeColor="text1"/>
                <w:sz w:val="17"/>
                <w:szCs w:val="17"/>
              </w:rPr>
              <w:t>EcJWBA7</w:t>
            </w:r>
          </w:p>
        </w:tc>
        <w:tc>
          <w:tcPr>
            <w:tcW w:w="2610" w:type="dxa"/>
            <w:shd w:val="clear" w:color="auto" w:fill="auto"/>
            <w:noWrap/>
            <w:vAlign w:val="center"/>
          </w:tcPr>
          <w:p w14:paraId="011E3DA3" w14:textId="77777777" w:rsidR="00F50E1D" w:rsidRPr="008175C4" w:rsidRDefault="00F50E1D" w:rsidP="00F50E1D">
            <w:pPr>
              <w:rPr>
                <w:color w:val="000000" w:themeColor="text1"/>
                <w:sz w:val="16"/>
                <w:szCs w:val="16"/>
                <w:highlight w:val="yellow"/>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002F4B91"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3172B9BE"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7135F6A3" w14:textId="77777777" w:rsidTr="008175C4">
        <w:trPr>
          <w:trHeight w:val="457"/>
        </w:trPr>
        <w:tc>
          <w:tcPr>
            <w:tcW w:w="1512" w:type="dxa"/>
            <w:shd w:val="clear" w:color="auto" w:fill="F2F2F2" w:themeFill="background1" w:themeFillShade="F2"/>
            <w:noWrap/>
            <w:vAlign w:val="center"/>
          </w:tcPr>
          <w:p w14:paraId="25BBF129" w14:textId="77777777" w:rsidR="00F50E1D" w:rsidRPr="00400AD1" w:rsidRDefault="00F50E1D" w:rsidP="00F50E1D">
            <w:pPr>
              <w:rPr>
                <w:color w:val="000000" w:themeColor="text1"/>
                <w:sz w:val="17"/>
                <w:szCs w:val="17"/>
                <w:highlight w:val="yellow"/>
              </w:rPr>
            </w:pPr>
            <w:r w:rsidRPr="00400AD1">
              <w:rPr>
                <w:color w:val="000000" w:themeColor="text1"/>
                <w:sz w:val="17"/>
                <w:szCs w:val="17"/>
              </w:rPr>
              <w:t>EcJWBA8</w:t>
            </w:r>
          </w:p>
        </w:tc>
        <w:tc>
          <w:tcPr>
            <w:tcW w:w="2610" w:type="dxa"/>
            <w:shd w:val="clear" w:color="auto" w:fill="auto"/>
            <w:noWrap/>
            <w:vAlign w:val="center"/>
          </w:tcPr>
          <w:p w14:paraId="361F685E"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6DF3BA02"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::malE_ATF1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3A33D317"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4B42D7FD" w14:textId="77777777" w:rsidTr="008175C4">
        <w:trPr>
          <w:trHeight w:val="457"/>
        </w:trPr>
        <w:tc>
          <w:tcPr>
            <w:tcW w:w="1512" w:type="dxa"/>
            <w:shd w:val="clear" w:color="auto" w:fill="F2F2F2" w:themeFill="background1" w:themeFillShade="F2"/>
            <w:noWrap/>
            <w:vAlign w:val="center"/>
          </w:tcPr>
          <w:p w14:paraId="3E43D0E3" w14:textId="77777777" w:rsidR="00F50E1D" w:rsidRPr="00400AD1" w:rsidRDefault="00F50E1D" w:rsidP="00F50E1D">
            <w:pPr>
              <w:rPr>
                <w:color w:val="000000" w:themeColor="text1"/>
                <w:sz w:val="17"/>
                <w:szCs w:val="17"/>
                <w:highlight w:val="yellow"/>
              </w:rPr>
            </w:pPr>
            <w:r w:rsidRPr="00400AD1">
              <w:rPr>
                <w:color w:val="000000" w:themeColor="text1"/>
                <w:sz w:val="17"/>
                <w:szCs w:val="17"/>
              </w:rPr>
              <w:t>EcJWBA9</w:t>
            </w:r>
          </w:p>
        </w:tc>
        <w:tc>
          <w:tcPr>
            <w:tcW w:w="2610" w:type="dxa"/>
            <w:shd w:val="clear" w:color="auto" w:fill="auto"/>
            <w:noWrap/>
            <w:vAlign w:val="center"/>
          </w:tcPr>
          <w:p w14:paraId="4AB1701A"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142674E8"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::nusA_ATF1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225FAB7E"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30867EA1" w14:textId="77777777" w:rsidTr="008175C4">
        <w:trPr>
          <w:trHeight w:val="458"/>
        </w:trPr>
        <w:tc>
          <w:tcPr>
            <w:tcW w:w="1512" w:type="dxa"/>
            <w:shd w:val="clear" w:color="auto" w:fill="F2F2F2" w:themeFill="background1" w:themeFillShade="F2"/>
            <w:noWrap/>
            <w:vAlign w:val="center"/>
          </w:tcPr>
          <w:p w14:paraId="5E64EF3B" w14:textId="77777777" w:rsidR="00F50E1D" w:rsidRPr="00400AD1" w:rsidRDefault="00F50E1D" w:rsidP="00F50E1D">
            <w:pPr>
              <w:rPr>
                <w:color w:val="000000" w:themeColor="text1"/>
                <w:sz w:val="17"/>
                <w:szCs w:val="17"/>
                <w:highlight w:val="yellow"/>
              </w:rPr>
            </w:pPr>
            <w:r w:rsidRPr="00400AD1">
              <w:rPr>
                <w:color w:val="000000" w:themeColor="text1"/>
                <w:sz w:val="17"/>
                <w:szCs w:val="17"/>
              </w:rPr>
              <w:t>EcJWBA10</w:t>
            </w:r>
          </w:p>
        </w:tc>
        <w:tc>
          <w:tcPr>
            <w:tcW w:w="2610" w:type="dxa"/>
            <w:shd w:val="clear" w:color="auto" w:fill="auto"/>
            <w:noWrap/>
            <w:vAlign w:val="center"/>
          </w:tcPr>
          <w:p w14:paraId="613AA0F8"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213E3192"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::trx_ATF1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6A0081F5"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8175C4" w:rsidRPr="006B6811" w14:paraId="5CC4D104" w14:textId="77777777" w:rsidTr="008175C4">
        <w:trPr>
          <w:trHeight w:val="457"/>
        </w:trPr>
        <w:tc>
          <w:tcPr>
            <w:tcW w:w="1512" w:type="dxa"/>
            <w:shd w:val="clear" w:color="auto" w:fill="F2F2F2" w:themeFill="background1" w:themeFillShade="F2"/>
            <w:noWrap/>
            <w:vAlign w:val="center"/>
          </w:tcPr>
          <w:p w14:paraId="32B4AC2C" w14:textId="77777777" w:rsidR="00400AD1" w:rsidRPr="00400AD1" w:rsidRDefault="00400AD1" w:rsidP="00400AD1">
            <w:pPr>
              <w:rPr>
                <w:color w:val="000000" w:themeColor="text1"/>
                <w:sz w:val="17"/>
                <w:szCs w:val="17"/>
              </w:rPr>
            </w:pPr>
            <w:r w:rsidRPr="00400AD1">
              <w:rPr>
                <w:color w:val="000000" w:themeColor="text1"/>
                <w:sz w:val="17"/>
                <w:szCs w:val="17"/>
              </w:rPr>
              <w:t>EcJWBA11</w:t>
            </w:r>
          </w:p>
        </w:tc>
        <w:tc>
          <w:tcPr>
            <w:tcW w:w="2610" w:type="dxa"/>
            <w:shd w:val="clear" w:color="auto" w:fill="auto"/>
            <w:noWrap/>
            <w:vAlign w:val="center"/>
          </w:tcPr>
          <w:p w14:paraId="583DEAFA" w14:textId="77777777" w:rsidR="00400AD1" w:rsidRPr="008175C4" w:rsidRDefault="00400AD1" w:rsidP="00400AD1">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5A6C4E3D" w14:textId="77777777" w:rsidR="00400AD1" w:rsidRPr="008175C4" w:rsidRDefault="00400AD1" w:rsidP="00400AD1">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vertAlign w:val="superscript"/>
              </w:rPr>
              <w:t>opt</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::trx_ATF1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080256B3" w14:textId="2B3250D9" w:rsidR="00400AD1" w:rsidRPr="008175C4" w:rsidRDefault="00400AD1" w:rsidP="00400AD1">
            <w:pPr>
              <w:rPr>
                <w:color w:val="000000" w:themeColor="text1"/>
                <w:sz w:val="16"/>
                <w:szCs w:val="16"/>
              </w:rPr>
            </w:pPr>
            <w:r w:rsidRPr="008175C4">
              <w:rPr>
                <w:color w:val="000000" w:themeColor="text1"/>
                <w:sz w:val="16"/>
                <w:szCs w:val="16"/>
              </w:rPr>
              <w:t>-</w:t>
            </w:r>
          </w:p>
        </w:tc>
      </w:tr>
      <w:tr w:rsidR="008175C4" w:rsidRPr="006B6811" w14:paraId="4B3858CD" w14:textId="77777777" w:rsidTr="008175C4">
        <w:trPr>
          <w:trHeight w:val="457"/>
        </w:trPr>
        <w:tc>
          <w:tcPr>
            <w:tcW w:w="1512" w:type="dxa"/>
            <w:shd w:val="clear" w:color="auto" w:fill="F2F2F2" w:themeFill="background1" w:themeFillShade="F2"/>
            <w:noWrap/>
            <w:vAlign w:val="center"/>
          </w:tcPr>
          <w:p w14:paraId="059364F1" w14:textId="77777777" w:rsidR="00400AD1" w:rsidRPr="00400AD1" w:rsidRDefault="00400AD1" w:rsidP="00400AD1">
            <w:pPr>
              <w:rPr>
                <w:color w:val="000000" w:themeColor="text1"/>
                <w:sz w:val="17"/>
                <w:szCs w:val="17"/>
              </w:rPr>
            </w:pPr>
            <w:r w:rsidRPr="00400AD1">
              <w:rPr>
                <w:color w:val="000000" w:themeColor="text1"/>
                <w:sz w:val="17"/>
                <w:szCs w:val="17"/>
              </w:rPr>
              <w:t>EcJWBA12</w:t>
            </w:r>
          </w:p>
        </w:tc>
        <w:tc>
          <w:tcPr>
            <w:tcW w:w="2610" w:type="dxa"/>
            <w:shd w:val="clear" w:color="auto" w:fill="auto"/>
            <w:noWrap/>
            <w:vAlign w:val="center"/>
          </w:tcPr>
          <w:p w14:paraId="029426E7" w14:textId="77777777" w:rsidR="00400AD1" w:rsidRPr="008175C4" w:rsidRDefault="00400AD1" w:rsidP="00400AD1">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08A52BFC" w14:textId="77777777" w:rsidR="00400AD1" w:rsidRPr="008175C4" w:rsidRDefault="00400AD1" w:rsidP="00400AD1">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::malE_adhE2</w:t>
            </w:r>
            <w:r w:rsidRPr="008175C4">
              <w:rPr>
                <w:color w:val="000000" w:themeColor="text1"/>
                <w:sz w:val="16"/>
                <w:szCs w:val="16"/>
                <w:vertAlign w:val="subscript"/>
              </w:rPr>
              <w:t>Ca</w:t>
            </w:r>
            <w:r w:rsidRPr="008175C4">
              <w:rPr>
                <w:color w:val="000000" w:themeColor="text1"/>
                <w:sz w:val="16"/>
                <w:szCs w:val="16"/>
                <w:vertAlign w:val="superscript"/>
              </w:rPr>
              <w:t>opt</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 trx_ATF1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439521A4" w14:textId="4454630F" w:rsidR="00400AD1" w:rsidRPr="008175C4" w:rsidRDefault="00400AD1" w:rsidP="00400AD1">
            <w:pPr>
              <w:rPr>
                <w:color w:val="000000" w:themeColor="text1"/>
                <w:sz w:val="16"/>
                <w:szCs w:val="16"/>
              </w:rPr>
            </w:pPr>
            <w:r w:rsidRPr="008175C4">
              <w:rPr>
                <w:color w:val="000000" w:themeColor="text1"/>
                <w:sz w:val="16"/>
                <w:szCs w:val="16"/>
              </w:rPr>
              <w:t>-</w:t>
            </w:r>
          </w:p>
        </w:tc>
      </w:tr>
      <w:tr w:rsidR="008175C4" w:rsidRPr="006B6811" w14:paraId="2D0E89ED" w14:textId="77777777" w:rsidTr="008175C4">
        <w:trPr>
          <w:trHeight w:val="457"/>
        </w:trPr>
        <w:tc>
          <w:tcPr>
            <w:tcW w:w="1512" w:type="dxa"/>
            <w:shd w:val="clear" w:color="auto" w:fill="F2F2F2" w:themeFill="background1" w:themeFillShade="F2"/>
            <w:noWrap/>
            <w:vAlign w:val="center"/>
          </w:tcPr>
          <w:p w14:paraId="4BB37EEC" w14:textId="77777777" w:rsidR="00400AD1" w:rsidRPr="00400AD1" w:rsidRDefault="00400AD1" w:rsidP="00400AD1">
            <w:pPr>
              <w:rPr>
                <w:color w:val="000000" w:themeColor="text1"/>
                <w:sz w:val="17"/>
                <w:szCs w:val="17"/>
              </w:rPr>
            </w:pPr>
            <w:r w:rsidRPr="00400AD1">
              <w:rPr>
                <w:color w:val="000000" w:themeColor="text1"/>
                <w:sz w:val="17"/>
                <w:szCs w:val="17"/>
              </w:rPr>
              <w:t>EcJWBA13</w:t>
            </w:r>
          </w:p>
        </w:tc>
        <w:tc>
          <w:tcPr>
            <w:tcW w:w="2610" w:type="dxa"/>
            <w:shd w:val="clear" w:color="auto" w:fill="auto"/>
            <w:noWrap/>
            <w:vAlign w:val="center"/>
          </w:tcPr>
          <w:p w14:paraId="40190464" w14:textId="77777777" w:rsidR="00400AD1" w:rsidRPr="008175C4" w:rsidRDefault="00400AD1" w:rsidP="00400AD1">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1ACA564F" w14:textId="77777777" w:rsidR="00400AD1" w:rsidRPr="008175C4" w:rsidRDefault="00400AD1" w:rsidP="00400AD1">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::nusA_adhE2</w:t>
            </w:r>
            <w:r w:rsidRPr="008175C4">
              <w:rPr>
                <w:color w:val="000000" w:themeColor="text1"/>
                <w:sz w:val="16"/>
                <w:szCs w:val="16"/>
                <w:vertAlign w:val="subscript"/>
              </w:rPr>
              <w:t>Ca</w:t>
            </w:r>
            <w:r w:rsidRPr="008175C4">
              <w:rPr>
                <w:color w:val="000000" w:themeColor="text1"/>
                <w:sz w:val="16"/>
                <w:szCs w:val="16"/>
                <w:vertAlign w:val="superscript"/>
              </w:rPr>
              <w:t>opt</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 trx_ATF1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5F5DD057" w14:textId="74690233" w:rsidR="00400AD1" w:rsidRPr="008175C4" w:rsidRDefault="00400AD1" w:rsidP="00400AD1">
            <w:pPr>
              <w:rPr>
                <w:color w:val="000000" w:themeColor="text1"/>
                <w:sz w:val="16"/>
                <w:szCs w:val="16"/>
              </w:rPr>
            </w:pPr>
            <w:r w:rsidRPr="008175C4">
              <w:rPr>
                <w:color w:val="000000" w:themeColor="text1"/>
                <w:sz w:val="16"/>
                <w:szCs w:val="16"/>
              </w:rPr>
              <w:t>-</w:t>
            </w:r>
          </w:p>
        </w:tc>
      </w:tr>
      <w:tr w:rsidR="008175C4" w:rsidRPr="006B6811" w14:paraId="71D6F579" w14:textId="77777777" w:rsidTr="008175C4">
        <w:trPr>
          <w:trHeight w:val="457"/>
        </w:trPr>
        <w:tc>
          <w:tcPr>
            <w:tcW w:w="1512" w:type="dxa"/>
            <w:shd w:val="clear" w:color="auto" w:fill="F2F2F2" w:themeFill="background1" w:themeFillShade="F2"/>
            <w:noWrap/>
            <w:vAlign w:val="center"/>
          </w:tcPr>
          <w:p w14:paraId="21CE074A" w14:textId="77777777" w:rsidR="00400AD1" w:rsidRPr="00D52E9B" w:rsidRDefault="00400AD1" w:rsidP="00400AD1">
            <w:pPr>
              <w:rPr>
                <w:b/>
                <w:bCs/>
                <w:color w:val="000000" w:themeColor="text1"/>
                <w:sz w:val="17"/>
                <w:szCs w:val="17"/>
              </w:rPr>
            </w:pPr>
            <w:r w:rsidRPr="00D52E9B">
              <w:rPr>
                <w:b/>
                <w:bCs/>
                <w:color w:val="000000" w:themeColor="text1"/>
                <w:sz w:val="17"/>
                <w:szCs w:val="17"/>
              </w:rPr>
              <w:t>EcJWBA14</w:t>
            </w:r>
          </w:p>
        </w:tc>
        <w:tc>
          <w:tcPr>
            <w:tcW w:w="2610" w:type="dxa"/>
            <w:shd w:val="clear" w:color="auto" w:fill="auto"/>
            <w:noWrap/>
            <w:vAlign w:val="center"/>
          </w:tcPr>
          <w:p w14:paraId="77FA7294" w14:textId="77777777" w:rsidR="00400AD1" w:rsidRPr="008175C4" w:rsidRDefault="00400AD1" w:rsidP="00400AD1">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5E0A89A8" w14:textId="77777777" w:rsidR="00400AD1" w:rsidRPr="008175C4" w:rsidRDefault="00400AD1" w:rsidP="00400AD1">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::trx_adhE2</w:t>
            </w:r>
            <w:r w:rsidRPr="008175C4">
              <w:rPr>
                <w:color w:val="000000" w:themeColor="text1"/>
                <w:sz w:val="16"/>
                <w:szCs w:val="16"/>
                <w:vertAlign w:val="subscript"/>
              </w:rPr>
              <w:t>Ca</w:t>
            </w:r>
            <w:r w:rsidRPr="008175C4">
              <w:rPr>
                <w:color w:val="000000" w:themeColor="text1"/>
                <w:sz w:val="16"/>
                <w:szCs w:val="16"/>
                <w:vertAlign w:val="superscript"/>
              </w:rPr>
              <w:t>opt</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 trx_ATF1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554FCF77" w14:textId="7B8650DD" w:rsidR="00400AD1" w:rsidRPr="008175C4" w:rsidRDefault="00400AD1" w:rsidP="00400AD1">
            <w:pPr>
              <w:rPr>
                <w:color w:val="000000" w:themeColor="text1"/>
                <w:sz w:val="16"/>
                <w:szCs w:val="16"/>
              </w:rPr>
            </w:pPr>
            <w:r w:rsidRPr="008175C4">
              <w:rPr>
                <w:color w:val="000000" w:themeColor="text1"/>
                <w:sz w:val="16"/>
                <w:szCs w:val="16"/>
              </w:rPr>
              <w:t>-</w:t>
            </w:r>
          </w:p>
        </w:tc>
      </w:tr>
      <w:tr w:rsidR="00A31DC1" w:rsidRPr="006B6811" w14:paraId="0C4E78B8" w14:textId="77777777" w:rsidTr="008175C4">
        <w:trPr>
          <w:trHeight w:val="457"/>
        </w:trPr>
        <w:tc>
          <w:tcPr>
            <w:tcW w:w="1512" w:type="dxa"/>
            <w:shd w:val="clear" w:color="auto" w:fill="F2F2F2" w:themeFill="background1" w:themeFillShade="F2"/>
            <w:noWrap/>
            <w:vAlign w:val="center"/>
          </w:tcPr>
          <w:p w14:paraId="5E941CB7" w14:textId="77777777" w:rsidR="00F50E1D" w:rsidRPr="00400AD1" w:rsidRDefault="00F50E1D" w:rsidP="00F50E1D">
            <w:pPr>
              <w:rPr>
                <w:color w:val="000000" w:themeColor="text1"/>
                <w:sz w:val="17"/>
                <w:szCs w:val="17"/>
              </w:rPr>
            </w:pPr>
            <w:r w:rsidRPr="00400AD1">
              <w:rPr>
                <w:color w:val="000000" w:themeColor="text1"/>
                <w:sz w:val="17"/>
                <w:szCs w:val="17"/>
              </w:rPr>
              <w:t>EcJWEB1</w:t>
            </w:r>
          </w:p>
        </w:tc>
        <w:tc>
          <w:tcPr>
            <w:tcW w:w="2610" w:type="dxa"/>
            <w:shd w:val="clear" w:color="auto" w:fill="auto"/>
            <w:noWrap/>
            <w:vAlign w:val="center"/>
          </w:tcPr>
          <w:p w14:paraId="731E78C3"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730BBA56"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Amp</w:t>
            </w:r>
            <w:r w:rsidRPr="008175C4">
              <w:rPr>
                <w:color w:val="000000" w:themeColor="text1"/>
                <w:sz w:val="16"/>
                <w:szCs w:val="16"/>
                <w:vertAlign w:val="superscript"/>
              </w:rPr>
              <w:t>R</w:t>
            </w:r>
          </w:p>
        </w:tc>
        <w:tc>
          <w:tcPr>
            <w:tcW w:w="2340" w:type="dxa"/>
            <w:vAlign w:val="center"/>
          </w:tcPr>
          <w:p w14:paraId="23F86BDB"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28C34F84" w14:textId="77777777" w:rsidTr="008175C4">
        <w:trPr>
          <w:trHeight w:val="458"/>
        </w:trPr>
        <w:tc>
          <w:tcPr>
            <w:tcW w:w="1512" w:type="dxa"/>
            <w:shd w:val="clear" w:color="auto" w:fill="F2F2F2" w:themeFill="background1" w:themeFillShade="F2"/>
            <w:noWrap/>
            <w:vAlign w:val="center"/>
          </w:tcPr>
          <w:p w14:paraId="3979DB40" w14:textId="77777777" w:rsidR="00F50E1D" w:rsidRPr="00400AD1" w:rsidRDefault="00F50E1D" w:rsidP="00F50E1D">
            <w:pPr>
              <w:rPr>
                <w:color w:val="000000" w:themeColor="text1"/>
                <w:sz w:val="17"/>
                <w:szCs w:val="17"/>
              </w:rPr>
            </w:pPr>
            <w:r w:rsidRPr="00400AD1">
              <w:rPr>
                <w:color w:val="000000" w:themeColor="text1"/>
                <w:sz w:val="17"/>
                <w:szCs w:val="17"/>
              </w:rPr>
              <w:t>EcJWEB2</w:t>
            </w:r>
          </w:p>
        </w:tc>
        <w:tc>
          <w:tcPr>
            <w:tcW w:w="2610" w:type="dxa"/>
            <w:shd w:val="clear" w:color="auto" w:fill="auto"/>
            <w:noWrap/>
            <w:vAlign w:val="center"/>
          </w:tcPr>
          <w:p w14:paraId="12DCE6C4"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3F8DAFBD" w14:textId="67EA37BE"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004071BC" w:rsidRPr="008175C4">
              <w:rPr>
                <w:color w:val="000000" w:themeColor="text1"/>
                <w:sz w:val="16"/>
                <w:szCs w:val="16"/>
              </w:rPr>
              <w:t>; Kan</w:t>
            </w:r>
            <w:r w:rsidR="004071BC" w:rsidRPr="008175C4">
              <w:rPr>
                <w:color w:val="000000" w:themeColor="text1"/>
                <w:sz w:val="16"/>
                <w:szCs w:val="16"/>
                <w:vertAlign w:val="superscript"/>
              </w:rPr>
              <w:t>R</w:t>
            </w:r>
          </w:p>
        </w:tc>
        <w:tc>
          <w:tcPr>
            <w:tcW w:w="2340" w:type="dxa"/>
            <w:vAlign w:val="center"/>
          </w:tcPr>
          <w:p w14:paraId="399BCAE4"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6975B32B" w14:textId="77777777" w:rsidTr="008175C4">
        <w:trPr>
          <w:trHeight w:val="457"/>
        </w:trPr>
        <w:tc>
          <w:tcPr>
            <w:tcW w:w="1512" w:type="dxa"/>
            <w:shd w:val="clear" w:color="auto" w:fill="F2F2F2" w:themeFill="background1" w:themeFillShade="F2"/>
            <w:noWrap/>
            <w:vAlign w:val="center"/>
          </w:tcPr>
          <w:p w14:paraId="67CE47C1" w14:textId="77777777" w:rsidR="00F50E1D" w:rsidRPr="00400AD1" w:rsidRDefault="00F50E1D" w:rsidP="00F50E1D">
            <w:pPr>
              <w:rPr>
                <w:color w:val="000000" w:themeColor="text1"/>
                <w:sz w:val="17"/>
                <w:szCs w:val="17"/>
              </w:rPr>
            </w:pPr>
            <w:r w:rsidRPr="00400AD1">
              <w:rPr>
                <w:color w:val="000000" w:themeColor="text1"/>
                <w:sz w:val="17"/>
                <w:szCs w:val="17"/>
              </w:rPr>
              <w:t>EcJWEB3</w:t>
            </w:r>
          </w:p>
        </w:tc>
        <w:tc>
          <w:tcPr>
            <w:tcW w:w="2610" w:type="dxa"/>
            <w:shd w:val="clear" w:color="auto" w:fill="auto"/>
            <w:noWrap/>
            <w:vAlign w:val="center"/>
          </w:tcPr>
          <w:p w14:paraId="6FA397EB"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72080648"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Cm</w:t>
            </w:r>
            <w:r w:rsidRPr="008175C4">
              <w:rPr>
                <w:color w:val="000000" w:themeColor="text1"/>
                <w:sz w:val="16"/>
                <w:szCs w:val="16"/>
                <w:vertAlign w:val="superscript"/>
              </w:rPr>
              <w:t>R</w:t>
            </w:r>
          </w:p>
        </w:tc>
        <w:tc>
          <w:tcPr>
            <w:tcW w:w="2340" w:type="dxa"/>
            <w:vAlign w:val="center"/>
          </w:tcPr>
          <w:p w14:paraId="38E5F85C"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34454C36" w14:textId="77777777" w:rsidTr="008175C4">
        <w:trPr>
          <w:trHeight w:val="457"/>
        </w:trPr>
        <w:tc>
          <w:tcPr>
            <w:tcW w:w="1512" w:type="dxa"/>
            <w:shd w:val="clear" w:color="auto" w:fill="F2F2F2" w:themeFill="background1" w:themeFillShade="F2"/>
            <w:noWrap/>
            <w:vAlign w:val="center"/>
          </w:tcPr>
          <w:p w14:paraId="636758FA" w14:textId="77777777" w:rsidR="00F50E1D" w:rsidRPr="00400AD1" w:rsidRDefault="00F50E1D" w:rsidP="00F50E1D">
            <w:pPr>
              <w:rPr>
                <w:color w:val="000000" w:themeColor="text1"/>
                <w:sz w:val="17"/>
                <w:szCs w:val="17"/>
              </w:rPr>
            </w:pPr>
            <w:r w:rsidRPr="00400AD1">
              <w:rPr>
                <w:color w:val="000000" w:themeColor="text1"/>
                <w:sz w:val="17"/>
                <w:szCs w:val="17"/>
              </w:rPr>
              <w:t>EcJWEB4</w:t>
            </w:r>
          </w:p>
        </w:tc>
        <w:tc>
          <w:tcPr>
            <w:tcW w:w="2610" w:type="dxa"/>
            <w:shd w:val="clear" w:color="auto" w:fill="auto"/>
            <w:noWrap/>
            <w:vAlign w:val="center"/>
          </w:tcPr>
          <w:p w14:paraId="0ECD5F4A"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77CD6602" w14:textId="1F696398"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004071BC" w:rsidRPr="008175C4">
              <w:rPr>
                <w:color w:val="000000" w:themeColor="text1"/>
                <w:sz w:val="16"/>
                <w:szCs w:val="16"/>
              </w:rPr>
              <w:t>; Kan</w:t>
            </w:r>
            <w:r w:rsidR="004071BC" w:rsidRPr="008175C4">
              <w:rPr>
                <w:color w:val="000000" w:themeColor="text1"/>
                <w:sz w:val="16"/>
                <w:szCs w:val="16"/>
                <w:vertAlign w:val="superscript"/>
              </w:rPr>
              <w:t>R</w:t>
            </w:r>
          </w:p>
        </w:tc>
        <w:tc>
          <w:tcPr>
            <w:tcW w:w="2340" w:type="dxa"/>
            <w:vAlign w:val="center"/>
          </w:tcPr>
          <w:p w14:paraId="1DCF498C"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32326890" w14:textId="77777777" w:rsidTr="008175C4">
        <w:trPr>
          <w:trHeight w:val="457"/>
        </w:trPr>
        <w:tc>
          <w:tcPr>
            <w:tcW w:w="1512" w:type="dxa"/>
            <w:shd w:val="clear" w:color="auto" w:fill="F2F2F2" w:themeFill="background1" w:themeFillShade="F2"/>
            <w:noWrap/>
            <w:vAlign w:val="center"/>
          </w:tcPr>
          <w:p w14:paraId="618990FA" w14:textId="77777777" w:rsidR="00F50E1D" w:rsidRPr="00400AD1" w:rsidRDefault="00F50E1D" w:rsidP="00F50E1D">
            <w:pPr>
              <w:rPr>
                <w:color w:val="000000" w:themeColor="text1"/>
                <w:sz w:val="17"/>
                <w:szCs w:val="17"/>
              </w:rPr>
            </w:pPr>
            <w:r w:rsidRPr="00400AD1">
              <w:rPr>
                <w:color w:val="000000" w:themeColor="text1"/>
                <w:sz w:val="17"/>
                <w:szCs w:val="17"/>
              </w:rPr>
              <w:t>EcJWEB5</w:t>
            </w:r>
          </w:p>
        </w:tc>
        <w:tc>
          <w:tcPr>
            <w:tcW w:w="2610" w:type="dxa"/>
            <w:shd w:val="clear" w:color="auto" w:fill="auto"/>
            <w:noWrap/>
            <w:vAlign w:val="center"/>
          </w:tcPr>
          <w:p w14:paraId="758BAD18"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90" w:type="dxa"/>
            <w:vAlign w:val="center"/>
          </w:tcPr>
          <w:p w14:paraId="0A7C6F9A"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Cm</w:t>
            </w:r>
            <w:r w:rsidRPr="008175C4">
              <w:rPr>
                <w:color w:val="000000" w:themeColor="text1"/>
                <w:sz w:val="16"/>
                <w:szCs w:val="16"/>
                <w:vertAlign w:val="superscript"/>
              </w:rPr>
              <w:t>R</w:t>
            </w:r>
          </w:p>
        </w:tc>
        <w:tc>
          <w:tcPr>
            <w:tcW w:w="2340" w:type="dxa"/>
            <w:vAlign w:val="center"/>
          </w:tcPr>
          <w:p w14:paraId="62D2206A"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48676926" w14:textId="77777777" w:rsidTr="008175C4">
        <w:trPr>
          <w:trHeight w:val="457"/>
        </w:trPr>
        <w:tc>
          <w:tcPr>
            <w:tcW w:w="1512" w:type="dxa"/>
            <w:shd w:val="clear" w:color="auto" w:fill="F2F2F2" w:themeFill="background1" w:themeFillShade="F2"/>
            <w:noWrap/>
            <w:vAlign w:val="center"/>
          </w:tcPr>
          <w:p w14:paraId="52E21EEC" w14:textId="77777777" w:rsidR="00F50E1D" w:rsidRPr="00400AD1" w:rsidRDefault="00F50E1D" w:rsidP="00F50E1D">
            <w:pPr>
              <w:rPr>
                <w:bCs/>
                <w:color w:val="000000" w:themeColor="text1"/>
                <w:sz w:val="17"/>
                <w:szCs w:val="17"/>
                <w:highlight w:val="yellow"/>
              </w:rPr>
            </w:pPr>
            <w:r w:rsidRPr="00400AD1">
              <w:rPr>
                <w:color w:val="000000" w:themeColor="text1"/>
                <w:sz w:val="17"/>
                <w:szCs w:val="17"/>
              </w:rPr>
              <w:t>EcJWEB6</w:t>
            </w:r>
          </w:p>
        </w:tc>
        <w:tc>
          <w:tcPr>
            <w:tcW w:w="2610" w:type="dxa"/>
            <w:shd w:val="clear" w:color="auto" w:fill="auto"/>
            <w:noWrap/>
            <w:vAlign w:val="center"/>
          </w:tcPr>
          <w:p w14:paraId="47C92FEE" w14:textId="77777777"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90" w:type="dxa"/>
            <w:vAlign w:val="center"/>
          </w:tcPr>
          <w:p w14:paraId="0C40A265" w14:textId="77777777" w:rsidR="00F50E1D" w:rsidRPr="008175C4" w:rsidRDefault="00F50E1D" w:rsidP="00F50E1D">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Amp</w:t>
            </w:r>
            <w:r w:rsidRPr="008175C4">
              <w:rPr>
                <w:color w:val="000000" w:themeColor="text1"/>
                <w:sz w:val="16"/>
                <w:szCs w:val="16"/>
                <w:vertAlign w:val="superscript"/>
              </w:rPr>
              <w:t>R</w:t>
            </w:r>
          </w:p>
        </w:tc>
        <w:tc>
          <w:tcPr>
            <w:tcW w:w="2340" w:type="dxa"/>
            <w:vAlign w:val="center"/>
          </w:tcPr>
          <w:p w14:paraId="26A2A382" w14:textId="77777777" w:rsidR="00F50E1D" w:rsidRPr="008175C4" w:rsidRDefault="00F50E1D" w:rsidP="00F50E1D">
            <w:pPr>
              <w:rPr>
                <w:color w:val="000000" w:themeColor="text1"/>
                <w:sz w:val="16"/>
                <w:szCs w:val="16"/>
              </w:rPr>
            </w:pPr>
            <w:r w:rsidRPr="008175C4">
              <w:rPr>
                <w:color w:val="000000" w:themeColor="text1"/>
                <w:sz w:val="16"/>
                <w:szCs w:val="16"/>
              </w:rPr>
              <w:t>-</w:t>
            </w:r>
          </w:p>
        </w:tc>
      </w:tr>
      <w:tr w:rsidR="00A31DC1" w:rsidRPr="006B6811" w14:paraId="2A7D5258" w14:textId="77777777" w:rsidTr="008175C4">
        <w:trPr>
          <w:trHeight w:val="458"/>
        </w:trPr>
        <w:tc>
          <w:tcPr>
            <w:tcW w:w="1512" w:type="dxa"/>
            <w:shd w:val="clear" w:color="auto" w:fill="F2F2F2" w:themeFill="background1" w:themeFillShade="F2"/>
            <w:noWrap/>
            <w:vAlign w:val="center"/>
          </w:tcPr>
          <w:p w14:paraId="4239B61D" w14:textId="77777777" w:rsidR="00F50E1D" w:rsidRPr="00400AD1" w:rsidRDefault="00F50E1D" w:rsidP="00F50E1D">
            <w:pPr>
              <w:rPr>
                <w:b/>
                <w:color w:val="000000" w:themeColor="text1"/>
                <w:sz w:val="17"/>
                <w:szCs w:val="17"/>
              </w:rPr>
            </w:pPr>
            <w:r w:rsidRPr="00400AD1">
              <w:rPr>
                <w:b/>
                <w:color w:val="000000" w:themeColor="text1"/>
                <w:sz w:val="17"/>
                <w:szCs w:val="17"/>
              </w:rPr>
              <w:t>EcJWEB7</w:t>
            </w:r>
          </w:p>
        </w:tc>
        <w:tc>
          <w:tcPr>
            <w:tcW w:w="2610" w:type="dxa"/>
            <w:shd w:val="clear" w:color="auto" w:fill="auto"/>
            <w:noWrap/>
            <w:vAlign w:val="center"/>
          </w:tcPr>
          <w:p w14:paraId="3B0C522C" w14:textId="77777777" w:rsidR="00F50E1D" w:rsidRPr="008175C4" w:rsidRDefault="00F50E1D" w:rsidP="00F50E1D">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 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62B94171" w14:textId="291E8374" w:rsidR="00F50E1D" w:rsidRPr="008175C4" w:rsidRDefault="00F50E1D" w:rsidP="00F50E1D">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::pdc</w:t>
            </w:r>
            <w:r w:rsidRPr="008175C4">
              <w:rPr>
                <w:color w:val="000000" w:themeColor="text1"/>
                <w:sz w:val="16"/>
                <w:szCs w:val="16"/>
                <w:vertAlign w:val="subscript"/>
              </w:rPr>
              <w:t>Zm</w:t>
            </w:r>
            <w:r w:rsidRPr="008175C4">
              <w:rPr>
                <w:color w:val="000000" w:themeColor="text1"/>
                <w:sz w:val="16"/>
                <w:szCs w:val="16"/>
              </w:rPr>
              <w:t>::adhB</w:t>
            </w:r>
            <w:r w:rsidRPr="008175C4">
              <w:rPr>
                <w:color w:val="000000" w:themeColor="text1"/>
                <w:sz w:val="16"/>
                <w:szCs w:val="16"/>
                <w:vertAlign w:val="subscript"/>
              </w:rPr>
              <w:t>Zm</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004071BC" w:rsidRPr="008175C4">
              <w:rPr>
                <w:color w:val="000000" w:themeColor="text1"/>
                <w:sz w:val="16"/>
                <w:szCs w:val="16"/>
              </w:rPr>
              <w:t>; Kan</w:t>
            </w:r>
            <w:r w:rsidR="004071BC" w:rsidRPr="008175C4">
              <w:rPr>
                <w:color w:val="000000" w:themeColor="text1"/>
                <w:sz w:val="16"/>
                <w:szCs w:val="16"/>
                <w:vertAlign w:val="superscript"/>
              </w:rPr>
              <w:t>R</w:t>
            </w:r>
          </w:p>
        </w:tc>
        <w:tc>
          <w:tcPr>
            <w:tcW w:w="2340" w:type="dxa"/>
            <w:vAlign w:val="center"/>
          </w:tcPr>
          <w:p w14:paraId="7810759F" w14:textId="06F822ED" w:rsidR="00F50E1D" w:rsidRPr="008175C4" w:rsidRDefault="00F50E1D" w:rsidP="00F50E1D">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::groES::groEL; Amp</w:t>
            </w:r>
            <w:r w:rsidRPr="008175C4">
              <w:rPr>
                <w:color w:val="000000" w:themeColor="text1"/>
                <w:sz w:val="16"/>
                <w:szCs w:val="16"/>
                <w:vertAlign w:val="superscript"/>
              </w:rPr>
              <w:t>R</w:t>
            </w:r>
          </w:p>
        </w:tc>
      </w:tr>
      <w:tr w:rsidR="00A25EEA" w:rsidRPr="006B6811" w14:paraId="61C542AE" w14:textId="77777777" w:rsidTr="008175C4">
        <w:trPr>
          <w:trHeight w:val="458"/>
        </w:trPr>
        <w:tc>
          <w:tcPr>
            <w:tcW w:w="1512" w:type="dxa"/>
            <w:shd w:val="clear" w:color="auto" w:fill="F2F2F2" w:themeFill="background1" w:themeFillShade="F2"/>
            <w:noWrap/>
            <w:vAlign w:val="center"/>
          </w:tcPr>
          <w:p w14:paraId="2B207629" w14:textId="3AD7D2E7" w:rsidR="00A25EEA" w:rsidRPr="00400AD1" w:rsidRDefault="00A25EEA" w:rsidP="00A25EEA">
            <w:pPr>
              <w:rPr>
                <w:b/>
                <w:color w:val="000000" w:themeColor="text1"/>
                <w:sz w:val="17"/>
                <w:szCs w:val="17"/>
              </w:rPr>
            </w:pPr>
            <w:r w:rsidRPr="00400AD1">
              <w:rPr>
                <w:color w:val="000000" w:themeColor="text1"/>
                <w:sz w:val="17"/>
                <w:szCs w:val="17"/>
              </w:rPr>
              <w:t>EcJWBB1</w:t>
            </w:r>
          </w:p>
        </w:tc>
        <w:tc>
          <w:tcPr>
            <w:tcW w:w="2610" w:type="dxa"/>
            <w:shd w:val="clear" w:color="auto" w:fill="auto"/>
            <w:noWrap/>
            <w:vAlign w:val="center"/>
          </w:tcPr>
          <w:p w14:paraId="1761C1E9" w14:textId="04C2B5B3" w:rsidR="00A25EEA" w:rsidRPr="008175C4" w:rsidRDefault="00A25EEA" w:rsidP="00A25EEA">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1C58D845" w14:textId="3CC135F8" w:rsidR="00A25EEA" w:rsidRPr="008175C4" w:rsidRDefault="00A25EEA" w:rsidP="00A25EEA">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Amp</w:t>
            </w:r>
            <w:r w:rsidRPr="008175C4">
              <w:rPr>
                <w:color w:val="000000" w:themeColor="text1"/>
                <w:sz w:val="16"/>
                <w:szCs w:val="16"/>
                <w:vertAlign w:val="superscript"/>
              </w:rPr>
              <w:t>R</w:t>
            </w:r>
          </w:p>
        </w:tc>
        <w:tc>
          <w:tcPr>
            <w:tcW w:w="2340" w:type="dxa"/>
            <w:vAlign w:val="center"/>
          </w:tcPr>
          <w:p w14:paraId="176D93A1" w14:textId="5B404FCC" w:rsidR="00A25EEA" w:rsidRPr="008175C4" w:rsidRDefault="00A25EEA" w:rsidP="00A25EEA">
            <w:pPr>
              <w:rPr>
                <w:color w:val="000000" w:themeColor="text1"/>
                <w:sz w:val="16"/>
                <w:szCs w:val="16"/>
              </w:rPr>
            </w:pPr>
            <w:r w:rsidRPr="008175C4">
              <w:rPr>
                <w:color w:val="000000" w:themeColor="text1"/>
                <w:sz w:val="16"/>
                <w:szCs w:val="16"/>
              </w:rPr>
              <w:t>-</w:t>
            </w:r>
          </w:p>
        </w:tc>
      </w:tr>
      <w:tr w:rsidR="00A25EEA" w:rsidRPr="006B6811" w14:paraId="4A668293" w14:textId="77777777" w:rsidTr="008175C4">
        <w:trPr>
          <w:trHeight w:val="458"/>
        </w:trPr>
        <w:tc>
          <w:tcPr>
            <w:tcW w:w="1512" w:type="dxa"/>
            <w:shd w:val="clear" w:color="auto" w:fill="F2F2F2" w:themeFill="background1" w:themeFillShade="F2"/>
            <w:noWrap/>
            <w:vAlign w:val="center"/>
          </w:tcPr>
          <w:p w14:paraId="66E72FF0" w14:textId="4D4223BE" w:rsidR="00A25EEA" w:rsidRPr="00400AD1" w:rsidRDefault="00A25EEA" w:rsidP="00A25EEA">
            <w:pPr>
              <w:rPr>
                <w:b/>
                <w:color w:val="000000" w:themeColor="text1"/>
                <w:sz w:val="17"/>
                <w:szCs w:val="17"/>
              </w:rPr>
            </w:pPr>
            <w:r w:rsidRPr="00400AD1">
              <w:rPr>
                <w:color w:val="000000" w:themeColor="text1"/>
                <w:sz w:val="17"/>
                <w:szCs w:val="17"/>
              </w:rPr>
              <w:t>EcJWBB2</w:t>
            </w:r>
          </w:p>
        </w:tc>
        <w:tc>
          <w:tcPr>
            <w:tcW w:w="2610" w:type="dxa"/>
            <w:shd w:val="clear" w:color="auto" w:fill="auto"/>
            <w:noWrap/>
            <w:vAlign w:val="center"/>
          </w:tcPr>
          <w:p w14:paraId="4E270598" w14:textId="7D6219AB" w:rsidR="00A25EEA" w:rsidRPr="008175C4" w:rsidRDefault="00A25EEA" w:rsidP="00A25EEA">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90" w:type="dxa"/>
            <w:vAlign w:val="center"/>
          </w:tcPr>
          <w:p w14:paraId="4A0E7847" w14:textId="377FB9AC" w:rsidR="00A25EEA" w:rsidRPr="008175C4" w:rsidRDefault="00A25EEA" w:rsidP="00A25EEA">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28291064" w14:textId="3A02BB66" w:rsidR="00A25EEA" w:rsidRPr="008175C4" w:rsidRDefault="00A25EEA" w:rsidP="00A25EEA">
            <w:pPr>
              <w:rPr>
                <w:color w:val="000000" w:themeColor="text1"/>
                <w:sz w:val="16"/>
                <w:szCs w:val="16"/>
              </w:rPr>
            </w:pPr>
            <w:r w:rsidRPr="008175C4">
              <w:rPr>
                <w:color w:val="000000" w:themeColor="text1"/>
                <w:sz w:val="16"/>
                <w:szCs w:val="16"/>
              </w:rPr>
              <w:t>-</w:t>
            </w:r>
          </w:p>
        </w:tc>
      </w:tr>
      <w:tr w:rsidR="00A25EEA" w:rsidRPr="006B6811" w14:paraId="38075C87" w14:textId="77777777" w:rsidTr="008175C4">
        <w:trPr>
          <w:trHeight w:val="458"/>
        </w:trPr>
        <w:tc>
          <w:tcPr>
            <w:tcW w:w="1512" w:type="dxa"/>
            <w:shd w:val="clear" w:color="auto" w:fill="F2F2F2" w:themeFill="background1" w:themeFillShade="F2"/>
            <w:noWrap/>
            <w:vAlign w:val="center"/>
          </w:tcPr>
          <w:p w14:paraId="2447DB0A" w14:textId="5045789F" w:rsidR="00A25EEA" w:rsidRPr="00400AD1" w:rsidRDefault="00A25EEA" w:rsidP="00A25EEA">
            <w:pPr>
              <w:rPr>
                <w:b/>
                <w:color w:val="000000" w:themeColor="text1"/>
                <w:sz w:val="17"/>
                <w:szCs w:val="17"/>
              </w:rPr>
            </w:pPr>
            <w:r w:rsidRPr="00400AD1">
              <w:rPr>
                <w:color w:val="000000" w:themeColor="text1"/>
                <w:sz w:val="17"/>
                <w:szCs w:val="17"/>
              </w:rPr>
              <w:t>EcJWBB3</w:t>
            </w:r>
          </w:p>
        </w:tc>
        <w:tc>
          <w:tcPr>
            <w:tcW w:w="2610" w:type="dxa"/>
            <w:shd w:val="clear" w:color="auto" w:fill="auto"/>
            <w:noWrap/>
            <w:vAlign w:val="center"/>
          </w:tcPr>
          <w:p w14:paraId="73AACA59" w14:textId="14313F3D" w:rsidR="00A25EEA" w:rsidRPr="008175C4" w:rsidRDefault="00A25EEA" w:rsidP="00A25EEA">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7A21AF9D" w14:textId="4053B89D" w:rsidR="00A25EEA" w:rsidRPr="008175C4" w:rsidRDefault="00A25EEA" w:rsidP="00A25EEA">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Cm</w:t>
            </w:r>
            <w:r w:rsidRPr="008175C4">
              <w:rPr>
                <w:color w:val="000000" w:themeColor="text1"/>
                <w:sz w:val="16"/>
                <w:szCs w:val="16"/>
                <w:vertAlign w:val="superscript"/>
              </w:rPr>
              <w:t>R</w:t>
            </w:r>
          </w:p>
        </w:tc>
        <w:tc>
          <w:tcPr>
            <w:tcW w:w="2340" w:type="dxa"/>
            <w:vAlign w:val="center"/>
          </w:tcPr>
          <w:p w14:paraId="795B20D4" w14:textId="66DE3460" w:rsidR="00A25EEA" w:rsidRPr="008175C4" w:rsidRDefault="00A25EEA" w:rsidP="00A25EEA">
            <w:pPr>
              <w:rPr>
                <w:color w:val="000000" w:themeColor="text1"/>
                <w:sz w:val="16"/>
                <w:szCs w:val="16"/>
              </w:rPr>
            </w:pPr>
            <w:r w:rsidRPr="008175C4">
              <w:rPr>
                <w:color w:val="000000" w:themeColor="text1"/>
                <w:sz w:val="16"/>
                <w:szCs w:val="16"/>
              </w:rPr>
              <w:t>-</w:t>
            </w:r>
          </w:p>
        </w:tc>
      </w:tr>
      <w:tr w:rsidR="00A25EEA" w:rsidRPr="006B6811" w14:paraId="432B99DA" w14:textId="77777777" w:rsidTr="008175C4">
        <w:trPr>
          <w:trHeight w:val="458"/>
        </w:trPr>
        <w:tc>
          <w:tcPr>
            <w:tcW w:w="1512" w:type="dxa"/>
            <w:shd w:val="clear" w:color="auto" w:fill="F2F2F2" w:themeFill="background1" w:themeFillShade="F2"/>
            <w:noWrap/>
            <w:vAlign w:val="center"/>
          </w:tcPr>
          <w:p w14:paraId="26E73A41" w14:textId="758C42CE" w:rsidR="00A25EEA" w:rsidRPr="00400AD1" w:rsidRDefault="00A25EEA" w:rsidP="00A25EEA">
            <w:pPr>
              <w:rPr>
                <w:b/>
                <w:color w:val="000000" w:themeColor="text1"/>
                <w:sz w:val="17"/>
                <w:szCs w:val="17"/>
              </w:rPr>
            </w:pPr>
            <w:r w:rsidRPr="00400AD1">
              <w:rPr>
                <w:color w:val="000000" w:themeColor="text1"/>
                <w:sz w:val="17"/>
                <w:szCs w:val="17"/>
              </w:rPr>
              <w:t>EcJWBB4</w:t>
            </w:r>
          </w:p>
        </w:tc>
        <w:tc>
          <w:tcPr>
            <w:tcW w:w="2610" w:type="dxa"/>
            <w:shd w:val="clear" w:color="auto" w:fill="auto"/>
            <w:noWrap/>
            <w:vAlign w:val="center"/>
          </w:tcPr>
          <w:p w14:paraId="0FB2A915" w14:textId="20EBC350" w:rsidR="00A25EEA" w:rsidRPr="008175C4" w:rsidRDefault="00A25EEA" w:rsidP="00A25EEA">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90" w:type="dxa"/>
            <w:vAlign w:val="center"/>
          </w:tcPr>
          <w:p w14:paraId="540D3975" w14:textId="0FB08BE3" w:rsidR="00A25EEA" w:rsidRPr="008175C4" w:rsidRDefault="00A25EEA" w:rsidP="00A25EEA">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Kan</w:t>
            </w:r>
            <w:r w:rsidRPr="008175C4">
              <w:rPr>
                <w:color w:val="000000" w:themeColor="text1"/>
                <w:sz w:val="16"/>
                <w:szCs w:val="16"/>
                <w:vertAlign w:val="superscript"/>
              </w:rPr>
              <w:t>R</w:t>
            </w:r>
          </w:p>
        </w:tc>
        <w:tc>
          <w:tcPr>
            <w:tcW w:w="2340" w:type="dxa"/>
            <w:vAlign w:val="center"/>
          </w:tcPr>
          <w:p w14:paraId="1A622B80" w14:textId="02F3434F" w:rsidR="00A25EEA" w:rsidRPr="008175C4" w:rsidRDefault="00A25EEA" w:rsidP="00A25EEA">
            <w:pPr>
              <w:rPr>
                <w:color w:val="000000" w:themeColor="text1"/>
                <w:sz w:val="16"/>
                <w:szCs w:val="16"/>
              </w:rPr>
            </w:pPr>
            <w:r w:rsidRPr="008175C4">
              <w:rPr>
                <w:color w:val="000000" w:themeColor="text1"/>
                <w:sz w:val="16"/>
                <w:szCs w:val="16"/>
              </w:rPr>
              <w:t>-</w:t>
            </w:r>
          </w:p>
        </w:tc>
      </w:tr>
    </w:tbl>
    <w:p w14:paraId="62E78938" w14:textId="6A4D7875" w:rsidR="00A25EEA" w:rsidRDefault="00A25EEA" w:rsidP="00827309">
      <w:pPr>
        <w:spacing w:line="276" w:lineRule="auto"/>
        <w:jc w:val="both"/>
        <w:rPr>
          <w:b/>
          <w:bCs/>
          <w:color w:val="000000" w:themeColor="text1"/>
        </w:rPr>
      </w:pPr>
      <w:r>
        <w:rPr>
          <w:b/>
          <w:bCs/>
          <w:color w:val="000000" w:themeColor="text1"/>
        </w:rPr>
        <w:br w:type="page"/>
      </w:r>
    </w:p>
    <w:p w14:paraId="0826313B" w14:textId="195EBF8F" w:rsidR="00183C2F" w:rsidRPr="00827309" w:rsidRDefault="00183C2F" w:rsidP="00827309">
      <w:pPr>
        <w:spacing w:line="276" w:lineRule="auto"/>
        <w:jc w:val="both"/>
      </w:pPr>
      <w:r w:rsidRPr="00827309">
        <w:rPr>
          <w:b/>
          <w:bCs/>
          <w:color w:val="000000" w:themeColor="text1"/>
        </w:rPr>
        <w:lastRenderedPageBreak/>
        <w:t xml:space="preserve">Table </w:t>
      </w:r>
      <w:r w:rsidR="003E3576" w:rsidRPr="00827309">
        <w:rPr>
          <w:b/>
          <w:bCs/>
          <w:color w:val="000000" w:themeColor="text1"/>
        </w:rPr>
        <w:t>2-</w:t>
      </w:r>
      <w:r w:rsidRPr="00827309">
        <w:rPr>
          <w:b/>
          <w:bCs/>
          <w:color w:val="000000" w:themeColor="text1"/>
        </w:rPr>
        <w:t>1</w:t>
      </w:r>
      <w:r w:rsidR="003E3576" w:rsidRPr="00827309">
        <w:rPr>
          <w:b/>
          <w:bCs/>
          <w:color w:val="000000" w:themeColor="text1"/>
        </w:rPr>
        <w:t>:</w:t>
      </w:r>
      <w:r w:rsidRPr="00827309">
        <w:rPr>
          <w:color w:val="000000" w:themeColor="text1"/>
        </w:rPr>
        <w:t xml:space="preserve"> Continued</w:t>
      </w:r>
    </w:p>
    <w:tbl>
      <w:tblPr>
        <w:tblW w:w="9158"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2626"/>
        <w:gridCol w:w="2700"/>
        <w:gridCol w:w="2246"/>
      </w:tblGrid>
      <w:tr w:rsidR="00183C2F" w:rsidRPr="006B6811" w14:paraId="53020E97" w14:textId="77777777" w:rsidTr="008175C4">
        <w:trPr>
          <w:trHeight w:val="386"/>
        </w:trPr>
        <w:tc>
          <w:tcPr>
            <w:tcW w:w="1586" w:type="dxa"/>
            <w:shd w:val="clear" w:color="auto" w:fill="F2F2F2" w:themeFill="background1" w:themeFillShade="F2"/>
            <w:noWrap/>
            <w:vAlign w:val="center"/>
          </w:tcPr>
          <w:p w14:paraId="2DCA5960" w14:textId="73F58CA4" w:rsidR="00183C2F" w:rsidRPr="00400AD1" w:rsidRDefault="00183C2F" w:rsidP="00400AD1">
            <w:pPr>
              <w:jc w:val="center"/>
              <w:rPr>
                <w:color w:val="000000" w:themeColor="text1"/>
                <w:sz w:val="18"/>
                <w:szCs w:val="18"/>
              </w:rPr>
            </w:pPr>
            <w:r w:rsidRPr="00400AD1">
              <w:rPr>
                <w:color w:val="000000" w:themeColor="text1"/>
                <w:sz w:val="18"/>
                <w:szCs w:val="18"/>
              </w:rPr>
              <w:t>Strains</w:t>
            </w:r>
          </w:p>
        </w:tc>
        <w:tc>
          <w:tcPr>
            <w:tcW w:w="2626" w:type="dxa"/>
            <w:shd w:val="clear" w:color="auto" w:fill="F2F2F2" w:themeFill="background1" w:themeFillShade="F2"/>
            <w:noWrap/>
            <w:vAlign w:val="center"/>
          </w:tcPr>
          <w:p w14:paraId="46D38CB2" w14:textId="2E216DFC" w:rsidR="00183C2F" w:rsidRPr="00400AD1" w:rsidRDefault="00183C2F" w:rsidP="00400AD1">
            <w:pPr>
              <w:jc w:val="center"/>
              <w:rPr>
                <w:color w:val="000000" w:themeColor="text1"/>
                <w:sz w:val="18"/>
                <w:szCs w:val="18"/>
              </w:rPr>
            </w:pPr>
            <w:r w:rsidRPr="00400AD1">
              <w:rPr>
                <w:color w:val="000000" w:themeColor="text1"/>
                <w:sz w:val="18"/>
                <w:szCs w:val="18"/>
              </w:rPr>
              <w:t>Plasmid 1</w:t>
            </w:r>
          </w:p>
        </w:tc>
        <w:tc>
          <w:tcPr>
            <w:tcW w:w="2700" w:type="dxa"/>
            <w:shd w:val="clear" w:color="auto" w:fill="F2F2F2" w:themeFill="background1" w:themeFillShade="F2"/>
            <w:vAlign w:val="center"/>
          </w:tcPr>
          <w:p w14:paraId="3CC953D1" w14:textId="53852082" w:rsidR="00183C2F" w:rsidRPr="00400AD1" w:rsidRDefault="00183C2F" w:rsidP="00400AD1">
            <w:pPr>
              <w:jc w:val="center"/>
              <w:rPr>
                <w:color w:val="000000" w:themeColor="text1"/>
                <w:sz w:val="18"/>
                <w:szCs w:val="18"/>
              </w:rPr>
            </w:pPr>
            <w:r w:rsidRPr="00400AD1">
              <w:rPr>
                <w:color w:val="000000" w:themeColor="text1"/>
                <w:sz w:val="18"/>
                <w:szCs w:val="18"/>
              </w:rPr>
              <w:t>Plasmid 2</w:t>
            </w:r>
          </w:p>
        </w:tc>
        <w:tc>
          <w:tcPr>
            <w:tcW w:w="2246" w:type="dxa"/>
            <w:shd w:val="clear" w:color="auto" w:fill="F2F2F2" w:themeFill="background1" w:themeFillShade="F2"/>
            <w:vAlign w:val="center"/>
          </w:tcPr>
          <w:p w14:paraId="12A159E3" w14:textId="353CEB67" w:rsidR="00183C2F" w:rsidRPr="00400AD1" w:rsidRDefault="00183C2F" w:rsidP="00400AD1">
            <w:pPr>
              <w:jc w:val="center"/>
              <w:rPr>
                <w:color w:val="000000" w:themeColor="text1"/>
                <w:sz w:val="18"/>
                <w:szCs w:val="18"/>
              </w:rPr>
            </w:pPr>
            <w:r w:rsidRPr="00400AD1">
              <w:rPr>
                <w:color w:val="000000" w:themeColor="text1"/>
                <w:sz w:val="18"/>
                <w:szCs w:val="18"/>
              </w:rPr>
              <w:t>Plasmid 3</w:t>
            </w:r>
          </w:p>
        </w:tc>
      </w:tr>
      <w:tr w:rsidR="00183C2F" w:rsidRPr="006B6811" w14:paraId="2E62BB2E" w14:textId="77777777" w:rsidTr="008175C4">
        <w:trPr>
          <w:trHeight w:val="424"/>
        </w:trPr>
        <w:tc>
          <w:tcPr>
            <w:tcW w:w="1586" w:type="dxa"/>
            <w:shd w:val="clear" w:color="auto" w:fill="F2F2F2" w:themeFill="background1" w:themeFillShade="F2"/>
            <w:noWrap/>
            <w:vAlign w:val="center"/>
          </w:tcPr>
          <w:p w14:paraId="479A2F54" w14:textId="77777777" w:rsidR="00183C2F" w:rsidRPr="00400AD1" w:rsidRDefault="00183C2F" w:rsidP="00183C2F">
            <w:pPr>
              <w:rPr>
                <w:color w:val="000000" w:themeColor="text1"/>
                <w:sz w:val="17"/>
                <w:szCs w:val="17"/>
              </w:rPr>
            </w:pPr>
            <w:r w:rsidRPr="00400AD1">
              <w:rPr>
                <w:color w:val="000000" w:themeColor="text1"/>
                <w:sz w:val="17"/>
                <w:szCs w:val="17"/>
              </w:rPr>
              <w:t>EcJWBB5</w:t>
            </w:r>
          </w:p>
        </w:tc>
        <w:tc>
          <w:tcPr>
            <w:tcW w:w="2626" w:type="dxa"/>
            <w:shd w:val="clear" w:color="auto" w:fill="auto"/>
            <w:noWrap/>
            <w:vAlign w:val="center"/>
          </w:tcPr>
          <w:p w14:paraId="011681A3" w14:textId="77777777" w:rsidR="00183C2F" w:rsidRPr="008175C4" w:rsidRDefault="00183C2F" w:rsidP="00183C2F">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5777EEB4" w14:textId="77777777" w:rsidR="00183C2F" w:rsidRPr="008175C4" w:rsidRDefault="00183C2F" w:rsidP="00183C2F">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Cm</w:t>
            </w:r>
            <w:r w:rsidRPr="008175C4">
              <w:rPr>
                <w:color w:val="000000" w:themeColor="text1"/>
                <w:sz w:val="16"/>
                <w:szCs w:val="16"/>
                <w:vertAlign w:val="superscript"/>
              </w:rPr>
              <w:t>R</w:t>
            </w:r>
          </w:p>
        </w:tc>
        <w:tc>
          <w:tcPr>
            <w:tcW w:w="2246" w:type="dxa"/>
            <w:vAlign w:val="center"/>
          </w:tcPr>
          <w:p w14:paraId="2F0D5AD7" w14:textId="77777777" w:rsidR="00183C2F" w:rsidRPr="008175C4" w:rsidRDefault="00183C2F" w:rsidP="00183C2F">
            <w:pPr>
              <w:rPr>
                <w:color w:val="000000" w:themeColor="text1"/>
                <w:sz w:val="16"/>
                <w:szCs w:val="16"/>
              </w:rPr>
            </w:pPr>
            <w:r w:rsidRPr="008175C4">
              <w:rPr>
                <w:color w:val="000000" w:themeColor="text1"/>
                <w:sz w:val="16"/>
                <w:szCs w:val="16"/>
              </w:rPr>
              <w:t>-</w:t>
            </w:r>
          </w:p>
        </w:tc>
      </w:tr>
      <w:tr w:rsidR="00183C2F" w:rsidRPr="006B6811" w14:paraId="60707FFD" w14:textId="77777777" w:rsidTr="008175C4">
        <w:trPr>
          <w:trHeight w:val="424"/>
        </w:trPr>
        <w:tc>
          <w:tcPr>
            <w:tcW w:w="1586" w:type="dxa"/>
            <w:shd w:val="clear" w:color="auto" w:fill="F2F2F2" w:themeFill="background1" w:themeFillShade="F2"/>
            <w:noWrap/>
            <w:vAlign w:val="center"/>
          </w:tcPr>
          <w:p w14:paraId="1CB39BB8" w14:textId="77777777" w:rsidR="00183C2F" w:rsidRPr="00400AD1" w:rsidRDefault="00183C2F" w:rsidP="00183C2F">
            <w:pPr>
              <w:rPr>
                <w:bCs/>
                <w:color w:val="000000" w:themeColor="text1"/>
                <w:sz w:val="17"/>
                <w:szCs w:val="17"/>
                <w:highlight w:val="yellow"/>
              </w:rPr>
            </w:pPr>
            <w:r w:rsidRPr="00400AD1">
              <w:rPr>
                <w:color w:val="000000" w:themeColor="text1"/>
                <w:sz w:val="17"/>
                <w:szCs w:val="17"/>
              </w:rPr>
              <w:t>EcJWBB6</w:t>
            </w:r>
          </w:p>
        </w:tc>
        <w:tc>
          <w:tcPr>
            <w:tcW w:w="2626" w:type="dxa"/>
            <w:shd w:val="clear" w:color="auto" w:fill="auto"/>
            <w:noWrap/>
            <w:vAlign w:val="center"/>
          </w:tcPr>
          <w:p w14:paraId="3169AAAD" w14:textId="77777777" w:rsidR="00183C2F" w:rsidRPr="008175C4" w:rsidRDefault="00183C2F" w:rsidP="00183C2F">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3DC5779A"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rPr>
              <w:t>; Amp</w:t>
            </w:r>
            <w:r w:rsidRPr="008175C4">
              <w:rPr>
                <w:color w:val="000000" w:themeColor="text1"/>
                <w:sz w:val="16"/>
                <w:szCs w:val="16"/>
                <w:vertAlign w:val="superscript"/>
              </w:rPr>
              <w:t>R</w:t>
            </w:r>
          </w:p>
        </w:tc>
        <w:tc>
          <w:tcPr>
            <w:tcW w:w="2246" w:type="dxa"/>
            <w:vAlign w:val="center"/>
          </w:tcPr>
          <w:p w14:paraId="5B8A3718" w14:textId="77777777" w:rsidR="00183C2F" w:rsidRPr="008175C4" w:rsidRDefault="00183C2F" w:rsidP="00183C2F">
            <w:pPr>
              <w:rPr>
                <w:color w:val="000000" w:themeColor="text1"/>
                <w:sz w:val="16"/>
                <w:szCs w:val="16"/>
              </w:rPr>
            </w:pPr>
            <w:r w:rsidRPr="008175C4">
              <w:rPr>
                <w:color w:val="000000" w:themeColor="text1"/>
                <w:sz w:val="16"/>
                <w:szCs w:val="16"/>
              </w:rPr>
              <w:t>-</w:t>
            </w:r>
          </w:p>
        </w:tc>
      </w:tr>
      <w:tr w:rsidR="00183C2F" w:rsidRPr="006B6811" w14:paraId="0E5CB161" w14:textId="77777777" w:rsidTr="008175C4">
        <w:trPr>
          <w:trHeight w:val="424"/>
        </w:trPr>
        <w:tc>
          <w:tcPr>
            <w:tcW w:w="1586" w:type="dxa"/>
            <w:shd w:val="clear" w:color="auto" w:fill="F2F2F2" w:themeFill="background1" w:themeFillShade="F2"/>
            <w:noWrap/>
            <w:vAlign w:val="center"/>
          </w:tcPr>
          <w:p w14:paraId="56EAF8CE" w14:textId="77777777" w:rsidR="00183C2F" w:rsidRPr="00400AD1" w:rsidRDefault="00183C2F" w:rsidP="00183C2F">
            <w:pPr>
              <w:rPr>
                <w:color w:val="000000" w:themeColor="text1"/>
                <w:sz w:val="17"/>
                <w:szCs w:val="17"/>
              </w:rPr>
            </w:pPr>
            <w:r w:rsidRPr="00400AD1">
              <w:rPr>
                <w:color w:val="000000" w:themeColor="text1"/>
                <w:sz w:val="17"/>
                <w:szCs w:val="17"/>
              </w:rPr>
              <w:t>EcJWBB7</w:t>
            </w:r>
          </w:p>
        </w:tc>
        <w:tc>
          <w:tcPr>
            <w:tcW w:w="2626" w:type="dxa"/>
            <w:shd w:val="clear" w:color="auto" w:fill="auto"/>
            <w:noWrap/>
            <w:vAlign w:val="center"/>
          </w:tcPr>
          <w:p w14:paraId="0F57E642" w14:textId="77777777" w:rsidR="00183C2F" w:rsidRPr="008175C4" w:rsidRDefault="00183C2F" w:rsidP="00183C2F">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 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00" w:type="dxa"/>
            <w:vAlign w:val="center"/>
          </w:tcPr>
          <w:p w14:paraId="3A292946" w14:textId="07F4C423" w:rsidR="00183C2F" w:rsidRPr="008175C4" w:rsidRDefault="00183C2F" w:rsidP="00183C2F">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::adhE2</w:t>
            </w:r>
            <w:r w:rsidRPr="008175C4">
              <w:rPr>
                <w:color w:val="000000" w:themeColor="text1"/>
                <w:sz w:val="16"/>
                <w:szCs w:val="16"/>
                <w:vertAlign w:val="subscript"/>
              </w:rPr>
              <w:t>Ca</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004071BC" w:rsidRPr="008175C4">
              <w:rPr>
                <w:color w:val="000000" w:themeColor="text1"/>
                <w:sz w:val="16"/>
                <w:szCs w:val="16"/>
              </w:rPr>
              <w:t>; Kan</w:t>
            </w:r>
            <w:r w:rsidR="004071BC" w:rsidRPr="008175C4">
              <w:rPr>
                <w:color w:val="000000" w:themeColor="text1"/>
                <w:sz w:val="16"/>
                <w:szCs w:val="16"/>
                <w:vertAlign w:val="superscript"/>
              </w:rPr>
              <w:t>R</w:t>
            </w:r>
          </w:p>
        </w:tc>
        <w:tc>
          <w:tcPr>
            <w:tcW w:w="2246" w:type="dxa"/>
            <w:vAlign w:val="center"/>
          </w:tcPr>
          <w:p w14:paraId="58213E37" w14:textId="35B1F45B" w:rsidR="00183C2F" w:rsidRPr="008175C4" w:rsidRDefault="00183C2F" w:rsidP="00183C2F">
            <w:pPr>
              <w:rPr>
                <w:color w:val="000000" w:themeColor="text1"/>
                <w:sz w:val="16"/>
                <w:szCs w:val="16"/>
                <w:highlight w:val="yellow"/>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::groES::groEL; Amp</w:t>
            </w:r>
            <w:r w:rsidRPr="008175C4">
              <w:rPr>
                <w:color w:val="000000" w:themeColor="text1"/>
                <w:sz w:val="16"/>
                <w:szCs w:val="16"/>
                <w:vertAlign w:val="superscript"/>
              </w:rPr>
              <w:t>R</w:t>
            </w:r>
          </w:p>
        </w:tc>
      </w:tr>
      <w:tr w:rsidR="00183C2F" w:rsidRPr="006B6811" w14:paraId="13FE7F01" w14:textId="77777777" w:rsidTr="008175C4">
        <w:trPr>
          <w:trHeight w:val="424"/>
        </w:trPr>
        <w:tc>
          <w:tcPr>
            <w:tcW w:w="1586" w:type="dxa"/>
            <w:shd w:val="clear" w:color="auto" w:fill="F2F2F2" w:themeFill="background1" w:themeFillShade="F2"/>
            <w:noWrap/>
            <w:vAlign w:val="center"/>
          </w:tcPr>
          <w:p w14:paraId="150D9136" w14:textId="77777777" w:rsidR="00183C2F" w:rsidRPr="00400AD1" w:rsidRDefault="00183C2F" w:rsidP="00183C2F">
            <w:pPr>
              <w:rPr>
                <w:b/>
                <w:color w:val="000000" w:themeColor="text1"/>
                <w:sz w:val="17"/>
                <w:szCs w:val="17"/>
              </w:rPr>
            </w:pPr>
            <w:r w:rsidRPr="00400AD1">
              <w:rPr>
                <w:b/>
                <w:color w:val="000000" w:themeColor="text1"/>
                <w:sz w:val="17"/>
                <w:szCs w:val="17"/>
              </w:rPr>
              <w:t>EcJWBB8</w:t>
            </w:r>
          </w:p>
        </w:tc>
        <w:tc>
          <w:tcPr>
            <w:tcW w:w="2626" w:type="dxa"/>
            <w:shd w:val="clear" w:color="auto" w:fill="auto"/>
            <w:noWrap/>
            <w:vAlign w:val="center"/>
          </w:tcPr>
          <w:p w14:paraId="44887638" w14:textId="77777777" w:rsidR="00183C2F" w:rsidRPr="008175C4" w:rsidRDefault="00183C2F" w:rsidP="00183C2F">
            <w:pPr>
              <w:rPr>
                <w:color w:val="000000" w:themeColor="text1"/>
                <w:sz w:val="16"/>
                <w:szCs w:val="16"/>
              </w:rPr>
            </w:pPr>
            <w:r w:rsidRPr="008175C4">
              <w:rPr>
                <w:color w:val="000000" w:themeColor="text1"/>
                <w:sz w:val="16"/>
                <w:szCs w:val="16"/>
              </w:rPr>
              <w:t>pACYCD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Cm</w:t>
            </w:r>
            <w:r w:rsidRPr="008175C4">
              <w:rPr>
                <w:color w:val="000000" w:themeColor="text1"/>
                <w:sz w:val="16"/>
                <w:szCs w:val="16"/>
                <w:vertAlign w:val="superscript"/>
              </w:rPr>
              <w:t>R</w:t>
            </w:r>
          </w:p>
        </w:tc>
        <w:tc>
          <w:tcPr>
            <w:tcW w:w="2700" w:type="dxa"/>
            <w:vAlign w:val="center"/>
          </w:tcPr>
          <w:p w14:paraId="422C25A0" w14:textId="5415218B" w:rsidR="00183C2F" w:rsidRPr="008175C4" w:rsidRDefault="00183C2F" w:rsidP="00183C2F">
            <w:pPr>
              <w:rPr>
                <w:color w:val="000000" w:themeColor="text1"/>
                <w:sz w:val="16"/>
                <w:szCs w:val="16"/>
              </w:rPr>
            </w:pPr>
            <w:r w:rsidRPr="008175C4">
              <w:rPr>
                <w:color w:val="000000" w:themeColor="text1"/>
                <w:sz w:val="16"/>
                <w:szCs w:val="16"/>
              </w:rPr>
              <w:t>pRSFD P</w:t>
            </w:r>
            <w:r w:rsidRPr="008175C4">
              <w:rPr>
                <w:color w:val="000000" w:themeColor="text1"/>
                <w:sz w:val="16"/>
                <w:szCs w:val="16"/>
                <w:vertAlign w:val="subscript"/>
              </w:rPr>
              <w:t>T7lac</w:t>
            </w:r>
            <w:r w:rsidRPr="008175C4">
              <w:rPr>
                <w:color w:val="000000" w:themeColor="text1"/>
                <w:sz w:val="16"/>
                <w:szCs w:val="16"/>
              </w:rPr>
              <w:t>::</w:t>
            </w:r>
            <w:r w:rsidR="008175C4" w:rsidRPr="008175C4">
              <w:rPr>
                <w:color w:val="000000" w:themeColor="text1"/>
                <w:sz w:val="16"/>
                <w:szCs w:val="16"/>
              </w:rPr>
              <w:t>Trx</w:t>
            </w:r>
            <w:r w:rsidRPr="008175C4">
              <w:rPr>
                <w:color w:val="000000" w:themeColor="text1"/>
                <w:sz w:val="16"/>
                <w:szCs w:val="16"/>
              </w:rPr>
              <w:t>_adhE2</w:t>
            </w:r>
            <w:r w:rsidRPr="008175C4">
              <w:rPr>
                <w:color w:val="000000" w:themeColor="text1"/>
                <w:sz w:val="16"/>
                <w:szCs w:val="16"/>
                <w:vertAlign w:val="subscript"/>
              </w:rPr>
              <w:t>Ca</w:t>
            </w:r>
            <w:r w:rsidRPr="008175C4">
              <w:rPr>
                <w:color w:val="000000" w:themeColor="text1"/>
                <w:sz w:val="16"/>
                <w:szCs w:val="16"/>
                <w:vertAlign w:val="superscript"/>
              </w:rPr>
              <w:t>opt</w:t>
            </w:r>
            <w:r w:rsidRPr="008175C4">
              <w:rPr>
                <w:color w:val="000000" w:themeColor="text1"/>
                <w:sz w:val="16"/>
                <w:szCs w:val="16"/>
              </w:rPr>
              <w:t>::fdh</w:t>
            </w:r>
            <w:r w:rsidRPr="008175C4">
              <w:rPr>
                <w:color w:val="000000" w:themeColor="text1"/>
                <w:sz w:val="16"/>
                <w:szCs w:val="16"/>
                <w:vertAlign w:val="subscript"/>
              </w:rPr>
              <w:t>Cb</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004071BC" w:rsidRPr="008175C4">
              <w:rPr>
                <w:color w:val="000000" w:themeColor="text1"/>
                <w:sz w:val="16"/>
                <w:szCs w:val="16"/>
              </w:rPr>
              <w:t>; Kan</w:t>
            </w:r>
            <w:r w:rsidR="004071BC" w:rsidRPr="008175C4">
              <w:rPr>
                <w:color w:val="000000" w:themeColor="text1"/>
                <w:sz w:val="16"/>
                <w:szCs w:val="16"/>
                <w:vertAlign w:val="superscript"/>
              </w:rPr>
              <w:t>R</w:t>
            </w:r>
          </w:p>
        </w:tc>
        <w:tc>
          <w:tcPr>
            <w:tcW w:w="2246" w:type="dxa"/>
            <w:vAlign w:val="center"/>
          </w:tcPr>
          <w:p w14:paraId="32AC3874" w14:textId="77777777" w:rsidR="00183C2F" w:rsidRPr="008175C4" w:rsidRDefault="00183C2F" w:rsidP="00183C2F">
            <w:pPr>
              <w:rPr>
                <w:color w:val="000000" w:themeColor="text1"/>
                <w:sz w:val="16"/>
                <w:szCs w:val="16"/>
              </w:rPr>
            </w:pPr>
          </w:p>
        </w:tc>
      </w:tr>
      <w:tr w:rsidR="00183C2F" w:rsidRPr="006B6811" w14:paraId="74781A92" w14:textId="77777777" w:rsidTr="008175C4">
        <w:trPr>
          <w:trHeight w:val="424"/>
        </w:trPr>
        <w:tc>
          <w:tcPr>
            <w:tcW w:w="1586" w:type="dxa"/>
            <w:shd w:val="clear" w:color="auto" w:fill="F2F2F2" w:themeFill="background1" w:themeFillShade="F2"/>
            <w:noWrap/>
            <w:vAlign w:val="center"/>
          </w:tcPr>
          <w:p w14:paraId="255AFA12" w14:textId="77777777" w:rsidR="00183C2F" w:rsidRPr="00400AD1" w:rsidRDefault="00183C2F" w:rsidP="00183C2F">
            <w:pPr>
              <w:rPr>
                <w:color w:val="000000" w:themeColor="text1"/>
                <w:sz w:val="17"/>
                <w:szCs w:val="17"/>
              </w:rPr>
            </w:pPr>
            <w:r w:rsidRPr="00400AD1">
              <w:rPr>
                <w:color w:val="000000" w:themeColor="text1"/>
                <w:sz w:val="17"/>
                <w:szCs w:val="17"/>
              </w:rPr>
              <w:t>EcJWATF1</w:t>
            </w:r>
          </w:p>
        </w:tc>
        <w:tc>
          <w:tcPr>
            <w:tcW w:w="2626" w:type="dxa"/>
            <w:shd w:val="clear" w:color="auto" w:fill="auto"/>
            <w:noWrap/>
            <w:vAlign w:val="center"/>
          </w:tcPr>
          <w:p w14:paraId="2E383A90"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3E2B7EBA" w14:textId="77777777" w:rsidR="00183C2F" w:rsidRPr="008175C4" w:rsidRDefault="00183C2F" w:rsidP="00183C2F">
            <w:pPr>
              <w:rPr>
                <w:color w:val="000000" w:themeColor="text1"/>
                <w:sz w:val="16"/>
                <w:szCs w:val="16"/>
              </w:rPr>
            </w:pPr>
            <w:r w:rsidRPr="008175C4">
              <w:rPr>
                <w:color w:val="000000" w:themeColor="text1"/>
                <w:sz w:val="16"/>
                <w:szCs w:val="16"/>
              </w:rPr>
              <w:t>-</w:t>
            </w:r>
          </w:p>
        </w:tc>
        <w:tc>
          <w:tcPr>
            <w:tcW w:w="2246" w:type="dxa"/>
            <w:vAlign w:val="center"/>
          </w:tcPr>
          <w:p w14:paraId="25A98C4D"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23B03459" w14:textId="77777777" w:rsidTr="008175C4">
        <w:trPr>
          <w:trHeight w:val="424"/>
        </w:trPr>
        <w:tc>
          <w:tcPr>
            <w:tcW w:w="1586" w:type="dxa"/>
            <w:shd w:val="clear" w:color="auto" w:fill="F2F2F2" w:themeFill="background1" w:themeFillShade="F2"/>
            <w:noWrap/>
            <w:vAlign w:val="center"/>
          </w:tcPr>
          <w:p w14:paraId="3EA04082"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opt</w:t>
            </w:r>
          </w:p>
        </w:tc>
        <w:tc>
          <w:tcPr>
            <w:tcW w:w="2626" w:type="dxa"/>
            <w:shd w:val="clear" w:color="auto" w:fill="auto"/>
            <w:noWrap/>
            <w:vAlign w:val="center"/>
          </w:tcPr>
          <w:p w14:paraId="24D7A39B"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7FAC25C1" w14:textId="77777777" w:rsidR="00183C2F" w:rsidRPr="008175C4" w:rsidRDefault="00183C2F" w:rsidP="00183C2F">
            <w:pPr>
              <w:rPr>
                <w:color w:val="000000" w:themeColor="text1"/>
                <w:sz w:val="16"/>
                <w:szCs w:val="16"/>
              </w:rPr>
            </w:pPr>
            <w:r w:rsidRPr="008175C4">
              <w:rPr>
                <w:color w:val="000000" w:themeColor="text1"/>
                <w:sz w:val="16"/>
                <w:szCs w:val="16"/>
              </w:rPr>
              <w:t>-</w:t>
            </w:r>
          </w:p>
        </w:tc>
        <w:tc>
          <w:tcPr>
            <w:tcW w:w="2246" w:type="dxa"/>
            <w:vAlign w:val="center"/>
          </w:tcPr>
          <w:p w14:paraId="0A316304"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201B43CE" w14:textId="77777777" w:rsidTr="008175C4">
        <w:trPr>
          <w:trHeight w:val="424"/>
        </w:trPr>
        <w:tc>
          <w:tcPr>
            <w:tcW w:w="1586" w:type="dxa"/>
            <w:shd w:val="clear" w:color="auto" w:fill="F2F2F2" w:themeFill="background1" w:themeFillShade="F2"/>
            <w:noWrap/>
            <w:vAlign w:val="center"/>
          </w:tcPr>
          <w:p w14:paraId="39D4EE09"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MBP</w:t>
            </w:r>
          </w:p>
        </w:tc>
        <w:tc>
          <w:tcPr>
            <w:tcW w:w="2626" w:type="dxa"/>
            <w:shd w:val="clear" w:color="auto" w:fill="auto"/>
            <w:noWrap/>
            <w:vAlign w:val="center"/>
          </w:tcPr>
          <w:p w14:paraId="38BC8F7C"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::malE_atf1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34D95513" w14:textId="77777777" w:rsidR="00183C2F" w:rsidRPr="008175C4" w:rsidRDefault="00183C2F" w:rsidP="00183C2F">
            <w:pPr>
              <w:rPr>
                <w:color w:val="000000" w:themeColor="text1"/>
                <w:sz w:val="16"/>
                <w:szCs w:val="16"/>
              </w:rPr>
            </w:pPr>
            <w:r w:rsidRPr="008175C4">
              <w:rPr>
                <w:color w:val="000000" w:themeColor="text1"/>
                <w:sz w:val="16"/>
                <w:szCs w:val="16"/>
              </w:rPr>
              <w:t>-</w:t>
            </w:r>
          </w:p>
        </w:tc>
        <w:tc>
          <w:tcPr>
            <w:tcW w:w="2246" w:type="dxa"/>
            <w:vAlign w:val="center"/>
          </w:tcPr>
          <w:p w14:paraId="10A18941"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6E01C02C" w14:textId="77777777" w:rsidTr="008175C4">
        <w:trPr>
          <w:trHeight w:val="424"/>
        </w:trPr>
        <w:tc>
          <w:tcPr>
            <w:tcW w:w="1586" w:type="dxa"/>
            <w:shd w:val="clear" w:color="auto" w:fill="F2F2F2" w:themeFill="background1" w:themeFillShade="F2"/>
            <w:noWrap/>
            <w:vAlign w:val="center"/>
          </w:tcPr>
          <w:p w14:paraId="5104EA5C"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NusA</w:t>
            </w:r>
          </w:p>
        </w:tc>
        <w:tc>
          <w:tcPr>
            <w:tcW w:w="2626" w:type="dxa"/>
            <w:shd w:val="clear" w:color="auto" w:fill="auto"/>
            <w:noWrap/>
            <w:vAlign w:val="center"/>
          </w:tcPr>
          <w:p w14:paraId="449FB1EC"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::nusA_atf1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3D799728" w14:textId="77777777" w:rsidR="00183C2F" w:rsidRPr="008175C4" w:rsidRDefault="00183C2F" w:rsidP="00183C2F">
            <w:pPr>
              <w:rPr>
                <w:color w:val="000000" w:themeColor="text1"/>
                <w:sz w:val="16"/>
                <w:szCs w:val="16"/>
              </w:rPr>
            </w:pPr>
            <w:r w:rsidRPr="008175C4">
              <w:rPr>
                <w:color w:val="000000" w:themeColor="text1"/>
                <w:sz w:val="16"/>
                <w:szCs w:val="16"/>
              </w:rPr>
              <w:t>-</w:t>
            </w:r>
          </w:p>
        </w:tc>
        <w:tc>
          <w:tcPr>
            <w:tcW w:w="2246" w:type="dxa"/>
            <w:vAlign w:val="center"/>
          </w:tcPr>
          <w:p w14:paraId="7CA8ACFF"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7A6E16F6" w14:textId="77777777" w:rsidTr="008175C4">
        <w:trPr>
          <w:trHeight w:val="424"/>
        </w:trPr>
        <w:tc>
          <w:tcPr>
            <w:tcW w:w="1586" w:type="dxa"/>
            <w:shd w:val="clear" w:color="auto" w:fill="F2F2F2" w:themeFill="background1" w:themeFillShade="F2"/>
            <w:noWrap/>
            <w:vAlign w:val="center"/>
          </w:tcPr>
          <w:p w14:paraId="54365CD5"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Trx</w:t>
            </w:r>
          </w:p>
        </w:tc>
        <w:tc>
          <w:tcPr>
            <w:tcW w:w="2626" w:type="dxa"/>
            <w:shd w:val="clear" w:color="auto" w:fill="auto"/>
            <w:noWrap/>
            <w:vAlign w:val="center"/>
          </w:tcPr>
          <w:p w14:paraId="4494332B"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::trx_atf1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047BBFA8" w14:textId="77777777" w:rsidR="00183C2F" w:rsidRPr="008175C4" w:rsidRDefault="00183C2F" w:rsidP="00183C2F">
            <w:pPr>
              <w:rPr>
                <w:color w:val="000000" w:themeColor="text1"/>
                <w:sz w:val="16"/>
                <w:szCs w:val="16"/>
              </w:rPr>
            </w:pPr>
            <w:r w:rsidRPr="008175C4">
              <w:rPr>
                <w:color w:val="000000" w:themeColor="text1"/>
                <w:sz w:val="16"/>
                <w:szCs w:val="16"/>
              </w:rPr>
              <w:t>-</w:t>
            </w:r>
          </w:p>
        </w:tc>
        <w:tc>
          <w:tcPr>
            <w:tcW w:w="2246" w:type="dxa"/>
            <w:vAlign w:val="center"/>
          </w:tcPr>
          <w:p w14:paraId="1A744B01"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683F097A" w14:textId="77777777" w:rsidTr="008175C4">
        <w:trPr>
          <w:trHeight w:val="424"/>
        </w:trPr>
        <w:tc>
          <w:tcPr>
            <w:tcW w:w="1586" w:type="dxa"/>
            <w:shd w:val="clear" w:color="auto" w:fill="F2F2F2" w:themeFill="background1" w:themeFillShade="F2"/>
            <w:noWrap/>
            <w:vAlign w:val="center"/>
          </w:tcPr>
          <w:p w14:paraId="6C73E502"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Chp1</w:t>
            </w:r>
          </w:p>
        </w:tc>
        <w:tc>
          <w:tcPr>
            <w:tcW w:w="2626" w:type="dxa"/>
            <w:shd w:val="clear" w:color="auto" w:fill="auto"/>
            <w:noWrap/>
            <w:vAlign w:val="center"/>
          </w:tcPr>
          <w:p w14:paraId="3525717E"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787FBAAC"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::tig; Cm</w:t>
            </w:r>
            <w:r w:rsidRPr="008175C4">
              <w:rPr>
                <w:color w:val="000000" w:themeColor="text1"/>
                <w:sz w:val="16"/>
                <w:szCs w:val="16"/>
                <w:vertAlign w:val="superscript"/>
              </w:rPr>
              <w:t>R</w:t>
            </w:r>
          </w:p>
        </w:tc>
        <w:tc>
          <w:tcPr>
            <w:tcW w:w="2246" w:type="dxa"/>
            <w:vAlign w:val="center"/>
          </w:tcPr>
          <w:p w14:paraId="572958C3"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15707197" w14:textId="77777777" w:rsidTr="008175C4">
        <w:trPr>
          <w:trHeight w:val="424"/>
        </w:trPr>
        <w:tc>
          <w:tcPr>
            <w:tcW w:w="1586" w:type="dxa"/>
            <w:shd w:val="clear" w:color="auto" w:fill="F2F2F2" w:themeFill="background1" w:themeFillShade="F2"/>
            <w:noWrap/>
            <w:vAlign w:val="center"/>
          </w:tcPr>
          <w:p w14:paraId="555B88F3"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Chp2</w:t>
            </w:r>
          </w:p>
        </w:tc>
        <w:tc>
          <w:tcPr>
            <w:tcW w:w="2626" w:type="dxa"/>
            <w:shd w:val="clear" w:color="auto" w:fill="auto"/>
            <w:noWrap/>
            <w:vAlign w:val="center"/>
          </w:tcPr>
          <w:p w14:paraId="33A1C73E"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60655DC1"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::groES::groEL; Cm</w:t>
            </w:r>
            <w:r w:rsidRPr="008175C4">
              <w:rPr>
                <w:color w:val="000000" w:themeColor="text1"/>
                <w:sz w:val="16"/>
                <w:szCs w:val="16"/>
                <w:vertAlign w:val="superscript"/>
              </w:rPr>
              <w:t>R</w:t>
            </w:r>
          </w:p>
        </w:tc>
        <w:tc>
          <w:tcPr>
            <w:tcW w:w="2246" w:type="dxa"/>
            <w:vAlign w:val="center"/>
          </w:tcPr>
          <w:p w14:paraId="2BCA92DA"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3BBC4642" w14:textId="77777777" w:rsidTr="008175C4">
        <w:trPr>
          <w:trHeight w:val="424"/>
        </w:trPr>
        <w:tc>
          <w:tcPr>
            <w:tcW w:w="1586" w:type="dxa"/>
            <w:shd w:val="clear" w:color="auto" w:fill="F2F2F2" w:themeFill="background1" w:themeFillShade="F2"/>
            <w:noWrap/>
            <w:vAlign w:val="center"/>
          </w:tcPr>
          <w:p w14:paraId="15C270C5"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Chp3</w:t>
            </w:r>
          </w:p>
        </w:tc>
        <w:tc>
          <w:tcPr>
            <w:tcW w:w="2626" w:type="dxa"/>
            <w:shd w:val="clear" w:color="auto" w:fill="auto"/>
            <w:noWrap/>
            <w:vAlign w:val="center"/>
          </w:tcPr>
          <w:p w14:paraId="5F6CF0E8"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7162EF16"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pzt-1</w:t>
            </w:r>
            <w:r w:rsidRPr="008175C4">
              <w:rPr>
                <w:color w:val="000000" w:themeColor="text1"/>
                <w:sz w:val="16"/>
                <w:szCs w:val="16"/>
              </w:rPr>
              <w:t>::groES::groEL::tig; Cm</w:t>
            </w:r>
            <w:r w:rsidRPr="008175C4">
              <w:rPr>
                <w:color w:val="000000" w:themeColor="text1"/>
                <w:sz w:val="16"/>
                <w:szCs w:val="16"/>
                <w:vertAlign w:val="superscript"/>
              </w:rPr>
              <w:t>R</w:t>
            </w:r>
          </w:p>
        </w:tc>
        <w:tc>
          <w:tcPr>
            <w:tcW w:w="2246" w:type="dxa"/>
            <w:vAlign w:val="center"/>
          </w:tcPr>
          <w:p w14:paraId="7B7B1407"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45881A2B" w14:textId="77777777" w:rsidTr="008175C4">
        <w:trPr>
          <w:trHeight w:val="424"/>
        </w:trPr>
        <w:tc>
          <w:tcPr>
            <w:tcW w:w="1586" w:type="dxa"/>
            <w:shd w:val="clear" w:color="auto" w:fill="F2F2F2" w:themeFill="background1" w:themeFillShade="F2"/>
            <w:noWrap/>
            <w:vAlign w:val="center"/>
          </w:tcPr>
          <w:p w14:paraId="40E0133D"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Chp4</w:t>
            </w:r>
          </w:p>
        </w:tc>
        <w:tc>
          <w:tcPr>
            <w:tcW w:w="2626" w:type="dxa"/>
            <w:shd w:val="clear" w:color="auto" w:fill="auto"/>
            <w:noWrap/>
            <w:vAlign w:val="center"/>
          </w:tcPr>
          <w:p w14:paraId="6F4EED04"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41E794D6"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::dnaK::dnaJ::grpE; Cm</w:t>
            </w:r>
            <w:r w:rsidRPr="008175C4">
              <w:rPr>
                <w:color w:val="000000" w:themeColor="text1"/>
                <w:sz w:val="16"/>
                <w:szCs w:val="16"/>
                <w:vertAlign w:val="superscript"/>
              </w:rPr>
              <w:t>R</w:t>
            </w:r>
          </w:p>
        </w:tc>
        <w:tc>
          <w:tcPr>
            <w:tcW w:w="2246" w:type="dxa"/>
            <w:vAlign w:val="center"/>
          </w:tcPr>
          <w:p w14:paraId="6C459C3F"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46C995F2" w14:textId="77777777" w:rsidTr="008175C4">
        <w:trPr>
          <w:trHeight w:val="424"/>
        </w:trPr>
        <w:tc>
          <w:tcPr>
            <w:tcW w:w="1586" w:type="dxa"/>
            <w:shd w:val="clear" w:color="auto" w:fill="F2F2F2" w:themeFill="background1" w:themeFillShade="F2"/>
            <w:noWrap/>
            <w:vAlign w:val="center"/>
          </w:tcPr>
          <w:p w14:paraId="1160B213" w14:textId="77777777" w:rsidR="00183C2F" w:rsidRPr="00400AD1" w:rsidRDefault="00183C2F" w:rsidP="00183C2F">
            <w:pPr>
              <w:rPr>
                <w:color w:val="000000" w:themeColor="text1"/>
                <w:sz w:val="17"/>
                <w:szCs w:val="17"/>
              </w:rPr>
            </w:pPr>
            <w:r w:rsidRPr="00400AD1">
              <w:rPr>
                <w:color w:val="000000" w:themeColor="text1"/>
                <w:sz w:val="17"/>
                <w:szCs w:val="17"/>
              </w:rPr>
              <w:t>EcJWATF1</w:t>
            </w:r>
            <w:r w:rsidRPr="00400AD1">
              <w:rPr>
                <w:color w:val="000000" w:themeColor="text1"/>
                <w:sz w:val="17"/>
                <w:szCs w:val="17"/>
                <w:vertAlign w:val="superscript"/>
              </w:rPr>
              <w:t>Chp5</w:t>
            </w:r>
          </w:p>
        </w:tc>
        <w:tc>
          <w:tcPr>
            <w:tcW w:w="2626" w:type="dxa"/>
            <w:shd w:val="clear" w:color="auto" w:fill="auto"/>
            <w:noWrap/>
            <w:vAlign w:val="center"/>
          </w:tcPr>
          <w:p w14:paraId="459C3D32"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::atf1</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700" w:type="dxa"/>
            <w:vAlign w:val="center"/>
          </w:tcPr>
          <w:p w14:paraId="15E48D25"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::dnaK::dnaJ::grpE-P</w:t>
            </w:r>
            <w:r w:rsidRPr="008175C4">
              <w:rPr>
                <w:color w:val="000000" w:themeColor="text1"/>
                <w:sz w:val="16"/>
                <w:szCs w:val="16"/>
                <w:vertAlign w:val="subscript"/>
              </w:rPr>
              <w:t>pzt-1</w:t>
            </w:r>
            <w:r w:rsidRPr="008175C4">
              <w:rPr>
                <w:color w:val="000000" w:themeColor="text1"/>
                <w:sz w:val="16"/>
                <w:szCs w:val="16"/>
              </w:rPr>
              <w:t>::groES::groEL; Cm</w:t>
            </w:r>
            <w:r w:rsidRPr="008175C4">
              <w:rPr>
                <w:color w:val="000000" w:themeColor="text1"/>
                <w:sz w:val="16"/>
                <w:szCs w:val="16"/>
                <w:vertAlign w:val="superscript"/>
              </w:rPr>
              <w:t>R</w:t>
            </w:r>
          </w:p>
        </w:tc>
        <w:tc>
          <w:tcPr>
            <w:tcW w:w="2246" w:type="dxa"/>
            <w:vAlign w:val="center"/>
          </w:tcPr>
          <w:p w14:paraId="7C078015"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598A5666" w14:textId="77777777" w:rsidTr="008175C4">
        <w:trPr>
          <w:trHeight w:val="424"/>
        </w:trPr>
        <w:tc>
          <w:tcPr>
            <w:tcW w:w="1586" w:type="dxa"/>
            <w:shd w:val="clear" w:color="auto" w:fill="F2F2F2" w:themeFill="background1" w:themeFillShade="F2"/>
            <w:noWrap/>
            <w:vAlign w:val="center"/>
          </w:tcPr>
          <w:p w14:paraId="3E8A498B" w14:textId="77777777" w:rsidR="00183C2F" w:rsidRPr="00400AD1" w:rsidRDefault="00183C2F" w:rsidP="00183C2F">
            <w:pPr>
              <w:rPr>
                <w:color w:val="000000" w:themeColor="text1"/>
                <w:sz w:val="17"/>
                <w:szCs w:val="17"/>
              </w:rPr>
            </w:pPr>
            <w:r w:rsidRPr="00400AD1">
              <w:rPr>
                <w:color w:val="000000" w:themeColor="text1"/>
                <w:sz w:val="17"/>
                <w:szCs w:val="17"/>
              </w:rPr>
              <w:t>EcJWC4SAAT</w:t>
            </w:r>
          </w:p>
        </w:tc>
        <w:tc>
          <w:tcPr>
            <w:tcW w:w="2626" w:type="dxa"/>
            <w:shd w:val="clear" w:color="auto" w:fill="auto"/>
            <w:noWrap/>
            <w:vAlign w:val="center"/>
          </w:tcPr>
          <w:p w14:paraId="5A343129"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1F4EDFAB"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2FE75A92"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348F9560" w14:textId="77777777" w:rsidTr="008175C4">
        <w:trPr>
          <w:trHeight w:val="424"/>
        </w:trPr>
        <w:tc>
          <w:tcPr>
            <w:tcW w:w="1586" w:type="dxa"/>
            <w:shd w:val="clear" w:color="auto" w:fill="F2F2F2" w:themeFill="background1" w:themeFillShade="F2"/>
            <w:noWrap/>
            <w:vAlign w:val="center"/>
          </w:tcPr>
          <w:p w14:paraId="2B216C36"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opt</w:t>
            </w:r>
          </w:p>
        </w:tc>
        <w:tc>
          <w:tcPr>
            <w:tcW w:w="2626" w:type="dxa"/>
            <w:shd w:val="clear" w:color="auto" w:fill="auto"/>
            <w:noWrap/>
            <w:vAlign w:val="center"/>
          </w:tcPr>
          <w:p w14:paraId="3C410F56"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26F6272B"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Fa</w:t>
            </w:r>
            <w:r w:rsidRPr="008175C4">
              <w:rPr>
                <w:color w:val="000000" w:themeColor="text1"/>
                <w:sz w:val="16"/>
                <w:szCs w:val="16"/>
                <w:vertAlign w:val="superscript"/>
              </w:rPr>
              <w:t>opt</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4C4956B1"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08321827" w14:textId="77777777" w:rsidTr="008175C4">
        <w:trPr>
          <w:trHeight w:val="424"/>
        </w:trPr>
        <w:tc>
          <w:tcPr>
            <w:tcW w:w="1586" w:type="dxa"/>
            <w:shd w:val="clear" w:color="auto" w:fill="F2F2F2" w:themeFill="background1" w:themeFillShade="F2"/>
            <w:noWrap/>
            <w:vAlign w:val="center"/>
          </w:tcPr>
          <w:p w14:paraId="03624BE3"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MBP</w:t>
            </w:r>
          </w:p>
        </w:tc>
        <w:tc>
          <w:tcPr>
            <w:tcW w:w="2626" w:type="dxa"/>
            <w:shd w:val="clear" w:color="auto" w:fill="auto"/>
            <w:noWrap/>
            <w:vAlign w:val="center"/>
          </w:tcPr>
          <w:p w14:paraId="6D05E5EE"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1652CA95"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::malE_SAAT</w:t>
            </w:r>
            <w:r w:rsidRPr="008175C4">
              <w:rPr>
                <w:color w:val="000000" w:themeColor="text1"/>
                <w:sz w:val="16"/>
                <w:szCs w:val="16"/>
                <w:vertAlign w:val="subscript"/>
              </w:rPr>
              <w:t>Fa</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013277FF" w14:textId="77777777" w:rsidR="00183C2F" w:rsidRPr="008175C4" w:rsidRDefault="00183C2F" w:rsidP="00183C2F">
            <w:pPr>
              <w:rPr>
                <w:color w:val="000000" w:themeColor="text1"/>
                <w:sz w:val="16"/>
                <w:szCs w:val="16"/>
                <w:highlight w:val="yellow"/>
              </w:rPr>
            </w:pPr>
            <w:r w:rsidRPr="008175C4">
              <w:rPr>
                <w:color w:val="000000" w:themeColor="text1"/>
                <w:sz w:val="16"/>
                <w:szCs w:val="16"/>
              </w:rPr>
              <w:t>-</w:t>
            </w:r>
          </w:p>
        </w:tc>
      </w:tr>
      <w:tr w:rsidR="00183C2F" w:rsidRPr="006B6811" w14:paraId="2AE67D20" w14:textId="77777777" w:rsidTr="008175C4">
        <w:trPr>
          <w:trHeight w:val="424"/>
        </w:trPr>
        <w:tc>
          <w:tcPr>
            <w:tcW w:w="1586" w:type="dxa"/>
            <w:shd w:val="clear" w:color="auto" w:fill="F2F2F2" w:themeFill="background1" w:themeFillShade="F2"/>
            <w:noWrap/>
            <w:vAlign w:val="center"/>
          </w:tcPr>
          <w:p w14:paraId="04D55196"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NusA</w:t>
            </w:r>
          </w:p>
        </w:tc>
        <w:tc>
          <w:tcPr>
            <w:tcW w:w="2626" w:type="dxa"/>
            <w:shd w:val="clear" w:color="auto" w:fill="auto"/>
            <w:noWrap/>
            <w:vAlign w:val="center"/>
          </w:tcPr>
          <w:p w14:paraId="06A79610"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6634A63C"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::nusA_SAAT</w:t>
            </w:r>
            <w:r w:rsidRPr="008175C4">
              <w:rPr>
                <w:color w:val="000000" w:themeColor="text1"/>
                <w:sz w:val="16"/>
                <w:szCs w:val="16"/>
                <w:vertAlign w:val="subscript"/>
              </w:rPr>
              <w:t>Fa</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0CDA39C2" w14:textId="77777777" w:rsidR="00183C2F" w:rsidRPr="008175C4" w:rsidRDefault="00183C2F" w:rsidP="00183C2F">
            <w:pPr>
              <w:rPr>
                <w:color w:val="000000" w:themeColor="text1"/>
                <w:sz w:val="16"/>
                <w:szCs w:val="16"/>
              </w:rPr>
            </w:pPr>
            <w:r w:rsidRPr="008175C4">
              <w:rPr>
                <w:color w:val="000000" w:themeColor="text1"/>
                <w:sz w:val="16"/>
                <w:szCs w:val="16"/>
              </w:rPr>
              <w:t>-</w:t>
            </w:r>
          </w:p>
        </w:tc>
      </w:tr>
      <w:tr w:rsidR="00183C2F" w:rsidRPr="006B6811" w14:paraId="10748D2F" w14:textId="77777777" w:rsidTr="008175C4">
        <w:trPr>
          <w:trHeight w:val="424"/>
        </w:trPr>
        <w:tc>
          <w:tcPr>
            <w:tcW w:w="1586" w:type="dxa"/>
            <w:shd w:val="clear" w:color="auto" w:fill="F2F2F2" w:themeFill="background1" w:themeFillShade="F2"/>
            <w:noWrap/>
            <w:vAlign w:val="center"/>
          </w:tcPr>
          <w:p w14:paraId="675B108F"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Trx</w:t>
            </w:r>
          </w:p>
        </w:tc>
        <w:tc>
          <w:tcPr>
            <w:tcW w:w="2626" w:type="dxa"/>
            <w:shd w:val="clear" w:color="auto" w:fill="auto"/>
            <w:noWrap/>
            <w:vAlign w:val="center"/>
          </w:tcPr>
          <w:p w14:paraId="2B973948"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637D583F"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::trx_SAAT</w:t>
            </w:r>
            <w:r w:rsidRPr="008175C4">
              <w:rPr>
                <w:color w:val="000000" w:themeColor="text1"/>
                <w:sz w:val="16"/>
                <w:szCs w:val="16"/>
                <w:vertAlign w:val="subscript"/>
              </w:rPr>
              <w:t>Fa</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5AAF419A" w14:textId="77777777" w:rsidR="00183C2F" w:rsidRPr="008175C4" w:rsidRDefault="00183C2F" w:rsidP="00183C2F">
            <w:pPr>
              <w:rPr>
                <w:color w:val="000000" w:themeColor="text1"/>
                <w:sz w:val="16"/>
                <w:szCs w:val="16"/>
              </w:rPr>
            </w:pPr>
            <w:r w:rsidRPr="008175C4">
              <w:rPr>
                <w:color w:val="000000" w:themeColor="text1"/>
                <w:sz w:val="16"/>
                <w:szCs w:val="16"/>
              </w:rPr>
              <w:t>-</w:t>
            </w:r>
          </w:p>
        </w:tc>
      </w:tr>
      <w:tr w:rsidR="00183C2F" w:rsidRPr="006B6811" w14:paraId="19926A2C" w14:textId="77777777" w:rsidTr="008175C4">
        <w:trPr>
          <w:trHeight w:val="424"/>
        </w:trPr>
        <w:tc>
          <w:tcPr>
            <w:tcW w:w="1586" w:type="dxa"/>
            <w:shd w:val="clear" w:color="auto" w:fill="F2F2F2" w:themeFill="background1" w:themeFillShade="F2"/>
            <w:noWrap/>
            <w:vAlign w:val="center"/>
          </w:tcPr>
          <w:p w14:paraId="62590E8D"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Chp1</w:t>
            </w:r>
          </w:p>
        </w:tc>
        <w:tc>
          <w:tcPr>
            <w:tcW w:w="2626" w:type="dxa"/>
            <w:shd w:val="clear" w:color="auto" w:fill="auto"/>
            <w:noWrap/>
            <w:vAlign w:val="center"/>
          </w:tcPr>
          <w:p w14:paraId="0D902632"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6E160003"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5D0B679A"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::tig; Cm</w:t>
            </w:r>
            <w:r w:rsidRPr="008175C4">
              <w:rPr>
                <w:color w:val="000000" w:themeColor="text1"/>
                <w:sz w:val="16"/>
                <w:szCs w:val="16"/>
                <w:vertAlign w:val="superscript"/>
              </w:rPr>
              <w:t>R</w:t>
            </w:r>
          </w:p>
        </w:tc>
      </w:tr>
      <w:tr w:rsidR="00183C2F" w:rsidRPr="006B6811" w14:paraId="01566563" w14:textId="77777777" w:rsidTr="008175C4">
        <w:trPr>
          <w:trHeight w:val="424"/>
        </w:trPr>
        <w:tc>
          <w:tcPr>
            <w:tcW w:w="1586" w:type="dxa"/>
            <w:shd w:val="clear" w:color="auto" w:fill="F2F2F2" w:themeFill="background1" w:themeFillShade="F2"/>
            <w:noWrap/>
            <w:vAlign w:val="center"/>
          </w:tcPr>
          <w:p w14:paraId="20FFCAB1"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Chp2</w:t>
            </w:r>
          </w:p>
        </w:tc>
        <w:tc>
          <w:tcPr>
            <w:tcW w:w="2626" w:type="dxa"/>
            <w:shd w:val="clear" w:color="auto" w:fill="auto"/>
            <w:noWrap/>
            <w:vAlign w:val="center"/>
          </w:tcPr>
          <w:p w14:paraId="100F9E54"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4239AE91"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39EAD767"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::groES::groEL; Cm</w:t>
            </w:r>
            <w:r w:rsidRPr="008175C4">
              <w:rPr>
                <w:color w:val="000000" w:themeColor="text1"/>
                <w:sz w:val="16"/>
                <w:szCs w:val="16"/>
                <w:vertAlign w:val="superscript"/>
              </w:rPr>
              <w:t>R</w:t>
            </w:r>
          </w:p>
        </w:tc>
      </w:tr>
      <w:tr w:rsidR="00183C2F" w:rsidRPr="006B6811" w14:paraId="18E672FA" w14:textId="77777777" w:rsidTr="008175C4">
        <w:trPr>
          <w:trHeight w:val="424"/>
        </w:trPr>
        <w:tc>
          <w:tcPr>
            <w:tcW w:w="1586" w:type="dxa"/>
            <w:shd w:val="clear" w:color="auto" w:fill="F2F2F2" w:themeFill="background1" w:themeFillShade="F2"/>
            <w:noWrap/>
            <w:vAlign w:val="center"/>
          </w:tcPr>
          <w:p w14:paraId="6A7C27B5"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Chp3</w:t>
            </w:r>
          </w:p>
        </w:tc>
        <w:tc>
          <w:tcPr>
            <w:tcW w:w="2626" w:type="dxa"/>
            <w:shd w:val="clear" w:color="auto" w:fill="auto"/>
            <w:noWrap/>
            <w:vAlign w:val="center"/>
          </w:tcPr>
          <w:p w14:paraId="380C330E"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470F7F65"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38972154"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pzt-1</w:t>
            </w:r>
            <w:r w:rsidRPr="008175C4">
              <w:rPr>
                <w:color w:val="000000" w:themeColor="text1"/>
                <w:sz w:val="16"/>
                <w:szCs w:val="16"/>
              </w:rPr>
              <w:t>::groES::groEL::tig; Cm</w:t>
            </w:r>
            <w:r w:rsidRPr="008175C4">
              <w:rPr>
                <w:color w:val="000000" w:themeColor="text1"/>
                <w:sz w:val="16"/>
                <w:szCs w:val="16"/>
                <w:vertAlign w:val="superscript"/>
              </w:rPr>
              <w:t>R</w:t>
            </w:r>
          </w:p>
        </w:tc>
      </w:tr>
      <w:tr w:rsidR="00183C2F" w:rsidRPr="006B6811" w14:paraId="47CDA03C" w14:textId="77777777" w:rsidTr="008175C4">
        <w:trPr>
          <w:trHeight w:val="424"/>
        </w:trPr>
        <w:tc>
          <w:tcPr>
            <w:tcW w:w="1586" w:type="dxa"/>
            <w:shd w:val="clear" w:color="auto" w:fill="F2F2F2" w:themeFill="background1" w:themeFillShade="F2"/>
            <w:noWrap/>
            <w:vAlign w:val="center"/>
          </w:tcPr>
          <w:p w14:paraId="5BD5A408" w14:textId="77777777" w:rsidR="00183C2F" w:rsidRPr="00400AD1" w:rsidRDefault="00183C2F" w:rsidP="00183C2F">
            <w:pPr>
              <w:rPr>
                <w:color w:val="000000" w:themeColor="text1"/>
                <w:sz w:val="17"/>
                <w:szCs w:val="17"/>
              </w:rPr>
            </w:pPr>
            <w:r w:rsidRPr="00400AD1">
              <w:rPr>
                <w:color w:val="000000" w:themeColor="text1"/>
                <w:sz w:val="17"/>
                <w:szCs w:val="17"/>
              </w:rPr>
              <w:t>EcJWC4SAAT</w:t>
            </w:r>
            <w:r w:rsidRPr="00400AD1">
              <w:rPr>
                <w:color w:val="000000" w:themeColor="text1"/>
                <w:sz w:val="17"/>
                <w:szCs w:val="17"/>
                <w:vertAlign w:val="superscript"/>
              </w:rPr>
              <w:t>Chp4</w:t>
            </w:r>
          </w:p>
        </w:tc>
        <w:tc>
          <w:tcPr>
            <w:tcW w:w="2626" w:type="dxa"/>
            <w:shd w:val="clear" w:color="auto" w:fill="auto"/>
            <w:noWrap/>
            <w:vAlign w:val="center"/>
          </w:tcPr>
          <w:p w14:paraId="2E029E20" w14:textId="77777777" w:rsidR="00183C2F" w:rsidRPr="008175C4" w:rsidRDefault="00183C2F" w:rsidP="00183C2F">
            <w:pPr>
              <w:rPr>
                <w:color w:val="000000" w:themeColor="text1"/>
                <w:sz w:val="16"/>
                <w:szCs w:val="16"/>
              </w:rPr>
            </w:pPr>
            <w:r w:rsidRPr="008175C4">
              <w:rPr>
                <w:color w:val="000000" w:themeColor="text1"/>
                <w:sz w:val="16"/>
                <w:szCs w:val="16"/>
              </w:rPr>
              <w:t>pETD P</w:t>
            </w:r>
            <w:r w:rsidRPr="008175C4">
              <w:rPr>
                <w:color w:val="000000" w:themeColor="text1"/>
                <w:sz w:val="16"/>
                <w:szCs w:val="16"/>
                <w:vertAlign w:val="subscript"/>
              </w:rPr>
              <w:t>T7lac</w:t>
            </w:r>
            <w:r w:rsidRPr="008175C4">
              <w:rPr>
                <w:color w:val="000000" w:themeColor="text1"/>
                <w:sz w:val="16"/>
                <w:szCs w:val="16"/>
              </w:rPr>
              <w:t>::atoB</w:t>
            </w:r>
            <w:r w:rsidRPr="008175C4">
              <w:rPr>
                <w:color w:val="000000" w:themeColor="text1"/>
                <w:sz w:val="16"/>
                <w:szCs w:val="16"/>
                <w:vertAlign w:val="subscript"/>
              </w:rPr>
              <w:t>Ec</w:t>
            </w:r>
            <w:r w:rsidRPr="008175C4">
              <w:rPr>
                <w:color w:val="000000" w:themeColor="text1"/>
                <w:sz w:val="16"/>
                <w:szCs w:val="16"/>
              </w:rPr>
              <w:t>::hbd</w:t>
            </w:r>
            <w:r w:rsidRPr="008175C4">
              <w:rPr>
                <w:color w:val="000000" w:themeColor="text1"/>
                <w:sz w:val="16"/>
                <w:szCs w:val="16"/>
                <w:vertAlign w:val="subscript"/>
              </w:rPr>
              <w:t>Ca</w:t>
            </w:r>
            <w:r w:rsidRPr="008175C4">
              <w:rPr>
                <w:color w:val="000000" w:themeColor="text1"/>
                <w:sz w:val="16"/>
                <w:szCs w:val="16"/>
              </w:rPr>
              <w:t>::crt</w:t>
            </w:r>
            <w:r w:rsidRPr="008175C4">
              <w:rPr>
                <w:color w:val="000000" w:themeColor="text1"/>
                <w:sz w:val="16"/>
                <w:szCs w:val="16"/>
                <w:vertAlign w:val="subscript"/>
              </w:rPr>
              <w:t>Ca</w:t>
            </w:r>
            <w:r w:rsidRPr="008175C4">
              <w:rPr>
                <w:color w:val="000000" w:themeColor="text1"/>
                <w:sz w:val="16"/>
                <w:szCs w:val="16"/>
              </w:rPr>
              <w:t>-P</w:t>
            </w:r>
            <w:r w:rsidRPr="008175C4">
              <w:rPr>
                <w:color w:val="000000" w:themeColor="text1"/>
                <w:sz w:val="16"/>
                <w:szCs w:val="16"/>
                <w:vertAlign w:val="subscript"/>
              </w:rPr>
              <w:t>T7lac</w:t>
            </w:r>
            <w:r w:rsidRPr="008175C4">
              <w:rPr>
                <w:color w:val="000000" w:themeColor="text1"/>
                <w:sz w:val="16"/>
                <w:szCs w:val="16"/>
              </w:rPr>
              <w:t>::ter</w:t>
            </w:r>
            <w:r w:rsidRPr="008175C4">
              <w:rPr>
                <w:color w:val="000000" w:themeColor="text1"/>
                <w:sz w:val="16"/>
                <w:szCs w:val="16"/>
                <w:vertAlign w:val="subscript"/>
              </w:rPr>
              <w:t>Td</w:t>
            </w:r>
            <w:r w:rsidRPr="008175C4">
              <w:rPr>
                <w:color w:val="000000" w:themeColor="text1"/>
                <w:sz w:val="16"/>
                <w:szCs w:val="16"/>
              </w:rPr>
              <w:t>; Amp</w:t>
            </w:r>
            <w:r w:rsidRPr="008175C4">
              <w:rPr>
                <w:color w:val="000000" w:themeColor="text1"/>
                <w:sz w:val="16"/>
                <w:szCs w:val="16"/>
                <w:vertAlign w:val="superscript"/>
              </w:rPr>
              <w:t>R</w:t>
            </w:r>
          </w:p>
        </w:tc>
        <w:tc>
          <w:tcPr>
            <w:tcW w:w="2700" w:type="dxa"/>
            <w:vAlign w:val="center"/>
          </w:tcPr>
          <w:p w14:paraId="3578F596" w14:textId="77777777" w:rsidR="00183C2F" w:rsidRPr="008175C4" w:rsidRDefault="00183C2F" w:rsidP="00183C2F">
            <w:pPr>
              <w:rPr>
                <w:color w:val="000000" w:themeColor="text1"/>
                <w:sz w:val="16"/>
                <w:szCs w:val="16"/>
              </w:rPr>
            </w:pPr>
            <w:r w:rsidRPr="008175C4">
              <w:rPr>
                <w:color w:val="000000" w:themeColor="text1"/>
                <w:sz w:val="16"/>
                <w:szCs w:val="16"/>
              </w:rPr>
              <w:t>pET29 P</w:t>
            </w:r>
            <w:r w:rsidRPr="008175C4">
              <w:rPr>
                <w:color w:val="000000" w:themeColor="text1"/>
                <w:sz w:val="16"/>
                <w:szCs w:val="16"/>
                <w:vertAlign w:val="subscript"/>
              </w:rPr>
              <w:t>T7lac</w:t>
            </w:r>
            <w:r w:rsidRPr="008175C4">
              <w:rPr>
                <w:color w:val="000000" w:themeColor="text1"/>
                <w:sz w:val="16"/>
                <w:szCs w:val="16"/>
              </w:rPr>
              <w:t>::SAAT</w:t>
            </w:r>
            <w:r w:rsidRPr="008175C4">
              <w:rPr>
                <w:color w:val="000000" w:themeColor="text1"/>
                <w:sz w:val="16"/>
                <w:szCs w:val="16"/>
                <w:vertAlign w:val="subscript"/>
              </w:rPr>
              <w:t>Sc</w:t>
            </w:r>
            <w:r w:rsidRPr="008175C4">
              <w:rPr>
                <w:color w:val="000000" w:themeColor="text1"/>
                <w:sz w:val="16"/>
                <w:szCs w:val="16"/>
              </w:rPr>
              <w:t>; Kan</w:t>
            </w:r>
            <w:r w:rsidRPr="008175C4">
              <w:rPr>
                <w:color w:val="000000" w:themeColor="text1"/>
                <w:sz w:val="16"/>
                <w:szCs w:val="16"/>
                <w:vertAlign w:val="superscript"/>
              </w:rPr>
              <w:t>R</w:t>
            </w:r>
          </w:p>
        </w:tc>
        <w:tc>
          <w:tcPr>
            <w:tcW w:w="2246" w:type="dxa"/>
            <w:vAlign w:val="center"/>
          </w:tcPr>
          <w:p w14:paraId="7C724BA9" w14:textId="77777777" w:rsidR="00183C2F" w:rsidRPr="008175C4" w:rsidRDefault="00183C2F" w:rsidP="00183C2F">
            <w:pPr>
              <w:rPr>
                <w:color w:val="000000" w:themeColor="text1"/>
                <w:sz w:val="16"/>
                <w:szCs w:val="16"/>
              </w:rPr>
            </w:pPr>
            <w:r w:rsidRPr="008175C4">
              <w:rPr>
                <w:color w:val="000000" w:themeColor="text1"/>
                <w:sz w:val="16"/>
                <w:szCs w:val="16"/>
              </w:rPr>
              <w:t>pACYC P</w:t>
            </w:r>
            <w:r w:rsidRPr="008175C4">
              <w:rPr>
                <w:color w:val="000000" w:themeColor="text1"/>
                <w:sz w:val="16"/>
                <w:szCs w:val="16"/>
                <w:vertAlign w:val="subscript"/>
              </w:rPr>
              <w:t>araB</w:t>
            </w:r>
            <w:r w:rsidRPr="008175C4">
              <w:rPr>
                <w:color w:val="000000" w:themeColor="text1"/>
                <w:sz w:val="16"/>
                <w:szCs w:val="16"/>
              </w:rPr>
              <w:t>::dnaK::dnaJ::grpE; Cm</w:t>
            </w:r>
            <w:r w:rsidRPr="008175C4">
              <w:rPr>
                <w:color w:val="000000" w:themeColor="text1"/>
                <w:sz w:val="16"/>
                <w:szCs w:val="16"/>
                <w:vertAlign w:val="superscript"/>
              </w:rPr>
              <w:t>R</w:t>
            </w:r>
          </w:p>
        </w:tc>
      </w:tr>
    </w:tbl>
    <w:p w14:paraId="3688F1CB" w14:textId="6CB2A6B8" w:rsidR="006C56A4" w:rsidRDefault="006C56A4" w:rsidP="00183C2F">
      <w:pPr>
        <w:spacing w:line="480" w:lineRule="auto"/>
        <w:jc w:val="both"/>
        <w:rPr>
          <w:b/>
          <w:color w:val="000000" w:themeColor="text1"/>
        </w:rPr>
      </w:pPr>
      <w:r>
        <w:rPr>
          <w:b/>
          <w:color w:val="000000" w:themeColor="text1"/>
        </w:rPr>
        <w:br w:type="page"/>
      </w:r>
    </w:p>
    <w:p w14:paraId="55D961E8" w14:textId="478E3766" w:rsidR="00183C2F" w:rsidRDefault="00F13457" w:rsidP="00A50AC8">
      <w:pPr>
        <w:spacing w:line="480" w:lineRule="auto"/>
        <w:jc w:val="both"/>
      </w:pPr>
      <w:r>
        <w:lastRenderedPageBreak/>
        <w:t>t</w:t>
      </w:r>
      <w:r w:rsidR="00827309" w:rsidRPr="002E62CF">
        <w:t xml:space="preserve">aining </w:t>
      </w:r>
      <w:r w:rsidR="00827309">
        <w:t>5</w:t>
      </w:r>
      <w:r w:rsidR="00827309" w:rsidRPr="002E62CF">
        <w:t>0 ml of TBD</w:t>
      </w:r>
      <w:r w:rsidR="00827309" w:rsidRPr="002E62CF">
        <w:rPr>
          <w:vertAlign w:val="subscript"/>
        </w:rPr>
        <w:t>50</w:t>
      </w:r>
      <w:r w:rsidR="00827309" w:rsidRPr="002E62CF">
        <w:t xml:space="preserve"> medium</w:t>
      </w:r>
      <w:r w:rsidR="00827309" w:rsidRPr="00861E63">
        <w:t xml:space="preserve"> </w:t>
      </w:r>
      <w:r w:rsidR="00827309" w:rsidRPr="006F72FA">
        <w:t>with appropriate antibiotics</w:t>
      </w:r>
      <w:r w:rsidR="00827309" w:rsidRPr="002E62CF">
        <w:t xml:space="preserve">. </w:t>
      </w:r>
      <w:r w:rsidR="00827309">
        <w:t>The c</w:t>
      </w:r>
      <w:r w:rsidR="00827309" w:rsidRPr="002E62CF">
        <w:t xml:space="preserve">ells were aerobically grown </w:t>
      </w:r>
      <w:r w:rsidR="00827309">
        <w:t xml:space="preserve">in shaking incubators </w:t>
      </w:r>
      <w:r w:rsidR="00827309" w:rsidRPr="002E62CF">
        <w:t xml:space="preserve">at </w:t>
      </w:r>
      <w:r w:rsidR="00827309">
        <w:t>28</w:t>
      </w:r>
      <w:r w:rsidR="00827309" w:rsidRPr="002E62CF">
        <w:rPr>
          <w:vertAlign w:val="superscript"/>
        </w:rPr>
        <w:t>o</w:t>
      </w:r>
      <w:r w:rsidR="00827309" w:rsidRPr="002E62CF">
        <w:t>C</w:t>
      </w:r>
      <w:r w:rsidR="00827309">
        <w:t xml:space="preserve"> or </w:t>
      </w:r>
      <w:r w:rsidR="00827309" w:rsidRPr="002E62CF">
        <w:t>37</w:t>
      </w:r>
      <w:r w:rsidR="00827309" w:rsidRPr="002E62CF">
        <w:rPr>
          <w:vertAlign w:val="superscript"/>
        </w:rPr>
        <w:t>o</w:t>
      </w:r>
      <w:r w:rsidR="00827309" w:rsidRPr="002E62CF">
        <w:t>C</w:t>
      </w:r>
      <w:r w:rsidR="00827309">
        <w:t>,</w:t>
      </w:r>
      <w:r w:rsidR="00827309" w:rsidRPr="002E62CF">
        <w:t xml:space="preserve"> 200 rpm and </w:t>
      </w:r>
      <w:r w:rsidR="00827309" w:rsidRPr="0049612C">
        <w:t>induced at an O.D.</w:t>
      </w:r>
      <w:r w:rsidR="00827309" w:rsidRPr="0049612C">
        <w:rPr>
          <w:vertAlign w:val="subscript"/>
        </w:rPr>
        <w:t>600</w:t>
      </w:r>
      <w:r w:rsidR="00827309" w:rsidRPr="0049612C">
        <w:t xml:space="preserve"> of 0.6~0.8 with various </w:t>
      </w:r>
      <w:r w:rsidR="00A50AC8" w:rsidRPr="0049612C">
        <w:t>concentrations of IPTG</w:t>
      </w:r>
      <w:r w:rsidR="00A50AC8">
        <w:t>, arabinose (if applicable),</w:t>
      </w:r>
      <w:r w:rsidR="00A50AC8" w:rsidRPr="004513EC">
        <w:t xml:space="preserve"> </w:t>
      </w:r>
      <w:r w:rsidR="00A50AC8">
        <w:t xml:space="preserve">and/or 5 ng/ml of tetracycline (if applicable). </w:t>
      </w:r>
      <w:r w:rsidR="006A3238" w:rsidRPr="0049612C">
        <w:t>After 2 hours</w:t>
      </w:r>
      <w:r w:rsidR="006A3238">
        <w:t xml:space="preserve"> of induction</w:t>
      </w:r>
      <w:r w:rsidR="006A3238" w:rsidRPr="0049612C">
        <w:t xml:space="preserve">, the cultures </w:t>
      </w:r>
      <w:r w:rsidR="006A3238" w:rsidRPr="002E62CF">
        <w:t xml:space="preserve">in </w:t>
      </w:r>
      <w:r w:rsidR="006A3238">
        <w:t xml:space="preserve">the </w:t>
      </w:r>
      <w:r w:rsidR="006A3238" w:rsidRPr="002E62CF">
        <w:t xml:space="preserve">baffled flasks </w:t>
      </w:r>
      <w:r w:rsidR="006A3238" w:rsidRPr="0049612C">
        <w:t xml:space="preserve">were distributed into 15 mL conical </w:t>
      </w:r>
      <w:r w:rsidR="00183C2F" w:rsidRPr="0049612C">
        <w:t xml:space="preserve">centrifuge tubes (Cat. #339650, Thermo Scientific, MA, USA) </w:t>
      </w:r>
      <w:r w:rsidR="00183C2F" w:rsidRPr="00A855CE">
        <w:t xml:space="preserve">with a working volume of 5 mL. Then, each tube was overlaid with 1ml hexadecane </w:t>
      </w:r>
      <w:r w:rsidR="00183C2F">
        <w:t xml:space="preserve">(20% (v/v)) </w:t>
      </w:r>
      <w:r w:rsidR="00183C2F" w:rsidRPr="00A855CE">
        <w:t xml:space="preserve">for </w:t>
      </w:r>
      <w:r w:rsidR="00183C2F" w:rsidRPr="00A855CE">
        <w:rPr>
          <w:i/>
          <w:iCs/>
        </w:rPr>
        <w:t>in situ</w:t>
      </w:r>
      <w:r w:rsidR="00183C2F" w:rsidRPr="00A855CE">
        <w:t xml:space="preserve"> ester recovery</w:t>
      </w:r>
      <w:r w:rsidR="00183C2F">
        <w:t xml:space="preserve"> and </w:t>
      </w:r>
      <w:r w:rsidR="00183C2F" w:rsidRPr="0049612C">
        <w:t>capped to generate anaerobic conditions.</w:t>
      </w:r>
      <w:r w:rsidR="00183C2F" w:rsidRPr="00A855CE">
        <w:t xml:space="preserve"> </w:t>
      </w:r>
      <w:r w:rsidR="00183C2F">
        <w:t>Finally,</w:t>
      </w:r>
      <w:r w:rsidR="00183C2F" w:rsidRPr="002E62CF">
        <w:t xml:space="preserve"> </w:t>
      </w:r>
      <w:r w:rsidR="00183C2F">
        <w:t>the tubes</w:t>
      </w:r>
      <w:r w:rsidR="00183C2F" w:rsidRPr="0049612C">
        <w:t xml:space="preserve"> </w:t>
      </w:r>
      <w:r w:rsidR="00183C2F">
        <w:t xml:space="preserve">were </w:t>
      </w:r>
      <w:r w:rsidR="00183C2F" w:rsidRPr="0049612C">
        <w:t xml:space="preserve">grown for another </w:t>
      </w:r>
      <w:r w:rsidR="00183C2F">
        <w:t>18</w:t>
      </w:r>
      <w:r w:rsidR="00183C2F" w:rsidRPr="0049612C">
        <w:t xml:space="preserve"> hours on a 75° angled platform in </w:t>
      </w:r>
      <w:r w:rsidR="00183C2F">
        <w:t>shaking incubators</w:t>
      </w:r>
      <w:r w:rsidR="00183C2F" w:rsidRPr="0049612C">
        <w:t xml:space="preserve"> at </w:t>
      </w:r>
      <w:r w:rsidR="00183C2F">
        <w:t>28</w:t>
      </w:r>
      <w:r w:rsidR="00183C2F" w:rsidRPr="002E62CF">
        <w:rPr>
          <w:vertAlign w:val="superscript"/>
        </w:rPr>
        <w:t>o</w:t>
      </w:r>
      <w:r w:rsidR="00183C2F" w:rsidRPr="002E62CF">
        <w:t>C</w:t>
      </w:r>
      <w:r w:rsidR="00183C2F">
        <w:t xml:space="preserve"> or </w:t>
      </w:r>
      <w:r w:rsidR="00183C2F" w:rsidRPr="002E62CF">
        <w:t>37</w:t>
      </w:r>
      <w:r w:rsidR="00183C2F" w:rsidRPr="002E62CF">
        <w:rPr>
          <w:vertAlign w:val="superscript"/>
        </w:rPr>
        <w:t>o</w:t>
      </w:r>
      <w:r w:rsidR="00183C2F" w:rsidRPr="002E62CF">
        <w:t>C</w:t>
      </w:r>
      <w:r w:rsidR="00183C2F" w:rsidRPr="0049612C">
        <w:t>, 200 rpm.</w:t>
      </w:r>
      <w:r w:rsidR="00183C2F">
        <w:t xml:space="preserve"> The remained cultures </w:t>
      </w:r>
      <w:r w:rsidR="00183C2F" w:rsidRPr="002E62CF">
        <w:t xml:space="preserve">in </w:t>
      </w:r>
      <w:r w:rsidR="00183C2F">
        <w:t xml:space="preserve">the </w:t>
      </w:r>
      <w:r w:rsidR="00183C2F" w:rsidRPr="002E62CF">
        <w:t>baffled flasks</w:t>
      </w:r>
      <w:r w:rsidR="00183C2F">
        <w:t xml:space="preserve"> were induced for 2 </w:t>
      </w:r>
      <w:r w:rsidR="00B9390F">
        <w:t xml:space="preserve">additional </w:t>
      </w:r>
      <w:r w:rsidR="00183C2F">
        <w:t>hours and then the cells were harvested for SDS-PAGE analysis.</w:t>
      </w:r>
    </w:p>
    <w:p w14:paraId="1A9A8641" w14:textId="645B8A95" w:rsidR="00A31DC1" w:rsidRDefault="00A31DC1" w:rsidP="00F13457">
      <w:pPr>
        <w:spacing w:line="480" w:lineRule="auto"/>
        <w:ind w:firstLine="720"/>
        <w:jc w:val="both"/>
      </w:pPr>
      <w:r w:rsidRPr="006F72FA">
        <w:t xml:space="preserve">For ester production in </w:t>
      </w:r>
      <w:r>
        <w:t xml:space="preserve">anaerobic </w:t>
      </w:r>
      <w:r w:rsidRPr="00861E63">
        <w:t xml:space="preserve">bottles with pH-adjustment, the induced cultures were prepared as described in ester production in conical tubes. </w:t>
      </w:r>
      <w:r>
        <w:t xml:space="preserve">To generate the anaerobic </w:t>
      </w:r>
      <w:r w:rsidR="00B9390F">
        <w:t>condition</w:t>
      </w:r>
      <w:r w:rsidR="00BD4671">
        <w:t>s</w:t>
      </w:r>
      <w:r w:rsidRPr="00861E63">
        <w:t xml:space="preserve">, the induced cultures were transferred into anaerobic bottles with a working volume of 100 mL. Then, each anaerobic bottle was overlaid with 20 ml hexadecane 20% (v/v) for </w:t>
      </w:r>
      <w:r w:rsidRPr="00861E63">
        <w:rPr>
          <w:i/>
          <w:iCs/>
        </w:rPr>
        <w:t>in situ</w:t>
      </w:r>
      <w:r w:rsidRPr="00861E63">
        <w:t xml:space="preserve"> ester recovery</w:t>
      </w:r>
      <w:r>
        <w:t xml:space="preserve"> and sealed with a rubber stopper inside the anaerobic chamber</w:t>
      </w:r>
      <w:r w:rsidRPr="00861E63">
        <w:t xml:space="preserve">. </w:t>
      </w:r>
      <w:r>
        <w:t xml:space="preserve">The headspace of the anaerobic bottles was vacuumed and </w:t>
      </w:r>
      <w:r w:rsidRPr="00AC6CEF">
        <w:t>replaced by an anaerobic mix of 90% N</w:t>
      </w:r>
      <w:r w:rsidRPr="00AC6CEF">
        <w:rPr>
          <w:vertAlign w:val="subscript"/>
        </w:rPr>
        <w:t>2</w:t>
      </w:r>
      <w:r w:rsidRPr="00E56305">
        <w:t xml:space="preserve">, </w:t>
      </w:r>
      <w:r w:rsidRPr="00AC6CEF">
        <w:t>5% H</w:t>
      </w:r>
      <w:r w:rsidRPr="00AC6CEF">
        <w:rPr>
          <w:vertAlign w:val="subscript"/>
        </w:rPr>
        <w:t>2</w:t>
      </w:r>
      <w:r w:rsidRPr="00AC6CEF">
        <w:t>,</w:t>
      </w:r>
      <w:r>
        <w:t xml:space="preserve"> and </w:t>
      </w:r>
      <w:r w:rsidRPr="00AC6CEF">
        <w:t>5% CO</w:t>
      </w:r>
      <w:r w:rsidRPr="00AC6CEF">
        <w:rPr>
          <w:vertAlign w:val="subscript"/>
        </w:rPr>
        <w:t>2</w:t>
      </w:r>
      <w:r>
        <w:t xml:space="preserve"> </w:t>
      </w:r>
      <w:r w:rsidRPr="00AC6CEF">
        <w:t xml:space="preserve">inside the anaerobic chamber. Finally, the anaerobic bottles were grown for another 90 hours in shaking incubators at 28°C or 37°C, 200 rpm. The </w:t>
      </w:r>
      <w:r>
        <w:t xml:space="preserve">culture medium and hexadecane overlay samples </w:t>
      </w:r>
      <w:r w:rsidRPr="00AC6CEF">
        <w:t>were taken through the rubber stopper via a syringe and needle</w:t>
      </w:r>
      <w:r>
        <w:t xml:space="preserve"> by maintaining the ratio of 5:1</w:t>
      </w:r>
      <w:r w:rsidRPr="00AC6CEF">
        <w:t>. The culture pH was adjusted to around 7 using 10 M NaOH every 24 hours.</w:t>
      </w:r>
      <w:r w:rsidR="002C3425">
        <w:t xml:space="preserve"> </w:t>
      </w:r>
      <w:r w:rsidRPr="00AC6CEF">
        <w:t>All experiments were performed in biological triplicates.</w:t>
      </w:r>
      <w:r w:rsidR="00827309">
        <w:t xml:space="preserve"> </w:t>
      </w:r>
    </w:p>
    <w:p w14:paraId="25E50D9E" w14:textId="77777777" w:rsidR="00827309" w:rsidRDefault="00827309" w:rsidP="00827309">
      <w:pPr>
        <w:pStyle w:val="Heading3"/>
        <w:spacing w:line="480" w:lineRule="auto"/>
      </w:pPr>
      <w:bookmarkStart w:id="12" w:name="_Toc57021780"/>
      <w:r w:rsidRPr="003F361E">
        <w:t>Protein expression and SDS-PAGE analysis</w:t>
      </w:r>
      <w:bookmarkEnd w:id="12"/>
    </w:p>
    <w:p w14:paraId="0D45F7DC" w14:textId="472E86D7" w:rsidR="00827309" w:rsidRDefault="00827309" w:rsidP="00827309">
      <w:pPr>
        <w:spacing w:line="480" w:lineRule="auto"/>
        <w:ind w:firstLine="720"/>
        <w:jc w:val="both"/>
      </w:pPr>
      <w:r>
        <w:t>T</w:t>
      </w:r>
      <w:r w:rsidRPr="005E17F4">
        <w:t>he cells were collected</w:t>
      </w:r>
      <w:r>
        <w:t xml:space="preserve"> from the culture</w:t>
      </w:r>
      <w:r w:rsidRPr="005E17F4">
        <w:t xml:space="preserve"> by centrifugation and resuspended in 1X PBS</w:t>
      </w:r>
    </w:p>
    <w:p w14:paraId="0FCB9214" w14:textId="232B176D" w:rsidR="006B6811" w:rsidRPr="006B6811" w:rsidRDefault="00A31DC1" w:rsidP="00827309">
      <w:pPr>
        <w:spacing w:line="480" w:lineRule="auto"/>
        <w:jc w:val="both"/>
      </w:pPr>
      <w:r w:rsidRPr="005E17F4">
        <w:lastRenderedPageBreak/>
        <w:t xml:space="preserve"> (Phosphate Buffered Saline) buffer (pH 7.4) at the final O.D.</w:t>
      </w:r>
      <w:r w:rsidRPr="005E17F4">
        <w:rPr>
          <w:vertAlign w:val="subscript"/>
        </w:rPr>
        <w:t>600</w:t>
      </w:r>
      <w:r w:rsidRPr="005E17F4">
        <w:t xml:space="preserve"> of 10. Cell pellets were disrupted using the B-PER complete reagent (</w:t>
      </w:r>
      <w:r>
        <w:t>C</w:t>
      </w:r>
      <w:r w:rsidRPr="005E17F4">
        <w:t>at</w:t>
      </w:r>
      <w:r>
        <w:t xml:space="preserve">. </w:t>
      </w:r>
      <w:r w:rsidRPr="005E17F4">
        <w:t>#89822, Thermo Scientific, MA, USA), according to the manufacturer’s instruction. Total and soluble fractions were separated by centrifugation for 20 min at 4</w:t>
      </w:r>
      <w:r w:rsidRPr="005E17F4">
        <w:rPr>
          <w:lang w:eastAsia="ja-JP"/>
        </w:rPr>
        <w:t>℃.</w:t>
      </w:r>
      <w:r w:rsidRPr="005E17F4">
        <w:t xml:space="preserve"> The resulting samples were mixed with 6</w:t>
      </w:r>
      <w:r>
        <w:t>X</w:t>
      </w:r>
      <w:r w:rsidRPr="005E17F4">
        <w:t xml:space="preserve"> SDS (sodium dodecyl sulfate) sample buffer</w:t>
      </w:r>
      <w:r w:rsidRPr="00BC1513">
        <w:t>, heated at 95</w:t>
      </w:r>
      <w:r w:rsidRPr="009B0936">
        <w:rPr>
          <w:lang w:eastAsia="ja-JP"/>
        </w:rPr>
        <w:t>℃</w:t>
      </w:r>
      <w:r w:rsidRPr="00BC1513">
        <w:t xml:space="preserve"> for 5 min, and analyzed by SDS-PAGE</w:t>
      </w:r>
      <w:r>
        <w:t xml:space="preserve"> (</w:t>
      </w:r>
      <w:r w:rsidRPr="00BC1513">
        <w:t>SDS-polyacrylamide gel electrophoresis</w:t>
      </w:r>
      <w:r>
        <w:t>) using Novex</w:t>
      </w:r>
      <w:r w:rsidRPr="005E17F4">
        <w:rPr>
          <w:vertAlign w:val="superscript"/>
        </w:rPr>
        <w:t>TM</w:t>
      </w:r>
      <w:r>
        <w:t xml:space="preserve"> </w:t>
      </w:r>
      <w:r w:rsidRPr="00BC1513">
        <w:t>14</w:t>
      </w:r>
      <w:r w:rsidRPr="00BC1513">
        <w:sym w:font="Symbol" w:char="F025"/>
      </w:r>
      <w:r w:rsidRPr="00BC1513">
        <w:t xml:space="preserve"> </w:t>
      </w:r>
      <w:r>
        <w:t>Tris-Glycine protein</w:t>
      </w:r>
      <w:r w:rsidRPr="00BC1513">
        <w:t xml:space="preserve"> gel</w:t>
      </w:r>
      <w:r>
        <w:t xml:space="preserve">s (Cat. #XP00145BOX, </w:t>
      </w:r>
      <w:r w:rsidRPr="003171E5">
        <w:t>Thermo Scientific, MA, USA</w:t>
      </w:r>
      <w:r>
        <w:t>)</w:t>
      </w:r>
      <w:r w:rsidRPr="00BC1513">
        <w:t>. Protein bands were visualized with Coomassie Brilliant Blue staining.</w:t>
      </w:r>
    </w:p>
    <w:p w14:paraId="6C61AD03" w14:textId="77777777" w:rsidR="001933E3" w:rsidRDefault="00A31DC1" w:rsidP="00B375B8">
      <w:pPr>
        <w:pStyle w:val="Heading3"/>
        <w:spacing w:line="480" w:lineRule="auto"/>
      </w:pPr>
      <w:bookmarkStart w:id="13" w:name="_Toc57021781"/>
      <w:r w:rsidRPr="003F361E">
        <w:t>Determination of cell concentrations</w:t>
      </w:r>
      <w:bookmarkEnd w:id="13"/>
    </w:p>
    <w:p w14:paraId="476CC625" w14:textId="296B4558" w:rsidR="00A31DC1" w:rsidRPr="00661F5D" w:rsidRDefault="00A31DC1" w:rsidP="0045539C">
      <w:pPr>
        <w:spacing w:line="480" w:lineRule="auto"/>
        <w:ind w:firstLine="720"/>
        <w:jc w:val="both"/>
      </w:pPr>
      <w:r w:rsidRPr="003F361E">
        <w:t xml:space="preserve">The optical density was measured at 600 nm using a spectrophotometer (GENESYS 30, Thermo Scientific, IL, USA). The dry cell mass was </w:t>
      </w:r>
      <w:r w:rsidR="00B9390F">
        <w:t>determined</w:t>
      </w:r>
      <w:r w:rsidR="00B9390F" w:rsidRPr="003F361E">
        <w:t xml:space="preserve"> </w:t>
      </w:r>
      <w:r w:rsidRPr="003F361E">
        <w:t>by multipl</w:t>
      </w:r>
      <w:r w:rsidR="00B9390F">
        <w:t xml:space="preserve">ying </w:t>
      </w:r>
      <w:r w:rsidRPr="003F361E">
        <w:t>the optical density of culture broth with a pre-determined conversion factor, 0.48 g/L/O</w:t>
      </w:r>
      <w:r>
        <w:t>.</w:t>
      </w:r>
      <w:r w:rsidRPr="003F361E">
        <w:t>D</w:t>
      </w:r>
      <w:r>
        <w:t>.</w:t>
      </w:r>
      <w:r w:rsidRPr="003F361E">
        <w:t xml:space="preserve"> </w:t>
      </w:r>
    </w:p>
    <w:p w14:paraId="2A80A151" w14:textId="77777777" w:rsidR="001933E3" w:rsidRPr="001933E3" w:rsidRDefault="00A31DC1" w:rsidP="00B375B8">
      <w:pPr>
        <w:pStyle w:val="Heading3"/>
        <w:spacing w:line="480" w:lineRule="auto"/>
      </w:pPr>
      <w:bookmarkStart w:id="14" w:name="_Toc57021782"/>
      <w:r w:rsidRPr="001933E3">
        <w:t>High performance liquid chromatography (HPLC)</w:t>
      </w:r>
      <w:bookmarkEnd w:id="14"/>
    </w:p>
    <w:p w14:paraId="4AC3C706" w14:textId="0B9868B4" w:rsidR="00A31DC1" w:rsidRDefault="00A31DC1" w:rsidP="0045539C">
      <w:pPr>
        <w:spacing w:line="480" w:lineRule="auto"/>
        <w:ind w:firstLine="720"/>
        <w:jc w:val="both"/>
      </w:pPr>
      <w:r w:rsidRPr="003F361E">
        <w:t>Metabolites and doped alcohols were quantified by using the Shimadzu HPLC system (Shimadzu Inc., MD, USA) equipped with the Aminex HPX-87H cation exchange column (BioRad Inc., CA, USA) heated at 50</w:t>
      </w:r>
      <w:r>
        <w:t>℃</w:t>
      </w:r>
      <w:r w:rsidRPr="00D53EF4">
        <w:t>.</w:t>
      </w:r>
      <w:r w:rsidRPr="003F361E">
        <w:t xml:space="preserve"> A mobile phase of 10 mN H</w:t>
      </w:r>
      <w:r w:rsidRPr="003F361E">
        <w:rPr>
          <w:vertAlign w:val="subscript"/>
        </w:rPr>
        <w:t>2</w:t>
      </w:r>
      <w:r w:rsidRPr="003F361E">
        <w:t>SO</w:t>
      </w:r>
      <w:r w:rsidRPr="003F361E">
        <w:rPr>
          <w:vertAlign w:val="subscript"/>
        </w:rPr>
        <w:t>4</w:t>
      </w:r>
      <w:r w:rsidRPr="003F361E">
        <w:t xml:space="preserve"> was </w:t>
      </w:r>
      <w:r w:rsidR="00B9390F">
        <w:t>run</w:t>
      </w:r>
      <w:r w:rsidR="00B9390F" w:rsidRPr="003F361E">
        <w:t xml:space="preserve"> </w:t>
      </w:r>
      <w:r w:rsidRPr="003F361E">
        <w:t>at a flow rate of 0.6 mL/min. Detection was made with the reflective index detector (RID).</w:t>
      </w:r>
    </w:p>
    <w:p w14:paraId="5E4DDBFD" w14:textId="77777777" w:rsidR="002C3425" w:rsidRDefault="002C3425" w:rsidP="002C3425">
      <w:pPr>
        <w:pStyle w:val="Heading3"/>
        <w:spacing w:line="480" w:lineRule="auto"/>
      </w:pPr>
      <w:bookmarkStart w:id="15" w:name="_Toc57021783"/>
      <w:r w:rsidRPr="001933E3">
        <w:t>Gas chromatography coupled with mass spectroscopy (GC/MS)</w:t>
      </w:r>
      <w:bookmarkEnd w:id="15"/>
    </w:p>
    <w:p w14:paraId="77EAE3D1" w14:textId="3D68A998" w:rsidR="002C3425" w:rsidRDefault="002C3425" w:rsidP="002C3425">
      <w:pPr>
        <w:spacing w:line="480" w:lineRule="auto"/>
        <w:ind w:firstLine="720"/>
        <w:jc w:val="both"/>
      </w:pPr>
      <w:r w:rsidRPr="003F361E">
        <w:t xml:space="preserve">All esters were quantified by GC/MS. For GC/MS analysis, </w:t>
      </w:r>
      <w:r w:rsidRPr="007C622E">
        <w:t xml:space="preserve">the </w:t>
      </w:r>
      <w:r>
        <w:t>cultures</w:t>
      </w:r>
      <w:r w:rsidRPr="007C622E">
        <w:t xml:space="preserve"> were</w:t>
      </w:r>
      <w:r>
        <w:t xml:space="preserve"> centrifuged </w:t>
      </w:r>
    </w:p>
    <w:p w14:paraId="0E8A1041" w14:textId="3E5B3A46" w:rsidR="002C3425" w:rsidRPr="007C622E" w:rsidRDefault="002C3425" w:rsidP="002C3425">
      <w:pPr>
        <w:spacing w:line="480" w:lineRule="auto"/>
        <w:jc w:val="both"/>
      </w:pPr>
      <w:r w:rsidRPr="007C622E">
        <w:t xml:space="preserve">at </w:t>
      </w:r>
      <w:r>
        <w:t>15</w:t>
      </w:r>
      <w:r w:rsidRPr="007C622E">
        <w:t>,</w:t>
      </w:r>
      <w:r>
        <w:t>0</w:t>
      </w:r>
      <w:r w:rsidRPr="007C622E">
        <w:t xml:space="preserve">00 x g for </w:t>
      </w:r>
      <w:r>
        <w:t>2</w:t>
      </w:r>
      <w:r w:rsidRPr="007C622E">
        <w:t xml:space="preserve"> min and the hexadecane overlays were used for quantification of</w:t>
      </w:r>
      <w:r>
        <w:t xml:space="preserve"> </w:t>
      </w:r>
      <w:r w:rsidRPr="007C622E">
        <w:t xml:space="preserve">esters. The samples were prepared by diluting hexadecane extracts from the cultures with hexadecane containing internal standard (isoamyl alcohol) in a 1:1 (v/v) ratio. Then, 1 μL of samples were directly injected into a gas chromatograph (GC) HP 6890 equipped with the mass selective detector </w:t>
      </w:r>
      <w:r w:rsidRPr="007C622E">
        <w:lastRenderedPageBreak/>
        <w:t>(MS) HP 5973. For the GC system, helium was used as the carrier gas at a flow rate of 0.5 mL/min and the analytes were separated on a Phenomenex ZB-5 capillary column (30 m x 0.25 mm x 0.25 μm). The oven temperature was programmed with an initial temperature of 50℃ with a 1℃/min ramp to 58℃. Next a 25℃/min ramp was deployed to 235℃ and then a 50℃/min ramp was deployed to 300℃. Finally</w:t>
      </w:r>
      <w:r w:rsidR="00BD4671">
        <w:t>,</w:t>
      </w:r>
      <w:r w:rsidRPr="007C622E">
        <w:t xml:space="preserve"> a temperature of 300℃ </w:t>
      </w:r>
      <w:r w:rsidR="00F8580C">
        <w:t xml:space="preserve">was held </w:t>
      </w:r>
      <w:r w:rsidRPr="007C622E">
        <w:t>for 2 minutes to elute any residual non-desired analytes. The injection was performed using the splitless mode with an initial injector temperature of 280℃.</w:t>
      </w:r>
    </w:p>
    <w:p w14:paraId="361DE899" w14:textId="2FCDADC2" w:rsidR="008A00F7" w:rsidRDefault="00A31DC1" w:rsidP="002C3425">
      <w:pPr>
        <w:spacing w:line="480" w:lineRule="auto"/>
        <w:ind w:firstLine="576"/>
        <w:jc w:val="both"/>
        <w:rPr>
          <w:shd w:val="clear" w:color="auto" w:fill="FFFFFF"/>
        </w:rPr>
      </w:pPr>
      <w:r w:rsidRPr="00D53EF4">
        <w:t xml:space="preserve">For the MS system, a selected ion monitoring (SIM) mode was deployed to detect analytes. </w:t>
      </w:r>
      <w:r w:rsidRPr="003962E0">
        <w:rPr>
          <w:shd w:val="clear" w:color="auto" w:fill="FFFFFF"/>
        </w:rPr>
        <w:t>The SIM parameters for detecting esters were as follows: i) for ethyl acetate, ions 45.00, and 61.00 detected from 4.15 to 5.70 min, ii) for isoamyl alcohol (internal standard), ions 45.00, and 88.00 detected from 5.70 to 7.20 min, iii) for ethyl butyrate, ions 47.00, and 116.00 detected from 7.20 to 7.75 min, iv) for butyl acetate, ions 61.00, and 116.00 detected from 7.75 to 11.25 min, vi) for butyl butyrate, ions 101.00, and 116.00 detected from 11.25 to 12.50 min.</w:t>
      </w:r>
    </w:p>
    <w:p w14:paraId="2C3AF478" w14:textId="18CAC616" w:rsidR="008A00F7" w:rsidRPr="006A657F" w:rsidRDefault="008A00F7" w:rsidP="006A3238">
      <w:pPr>
        <w:pStyle w:val="Heading2"/>
        <w:spacing w:line="480" w:lineRule="auto"/>
      </w:pPr>
      <w:bookmarkStart w:id="16" w:name="_Toc57021784"/>
      <w:r w:rsidRPr="006A657F">
        <w:t>Results</w:t>
      </w:r>
      <w:bookmarkEnd w:id="16"/>
    </w:p>
    <w:p w14:paraId="6CC16EB7" w14:textId="77777777" w:rsidR="008A00F7" w:rsidRDefault="008A00F7" w:rsidP="006A3238">
      <w:pPr>
        <w:pStyle w:val="Heading3"/>
        <w:spacing w:line="480" w:lineRule="auto"/>
      </w:pPr>
      <w:bookmarkStart w:id="17" w:name="_Toc57021785"/>
      <w:r>
        <w:t>C</w:t>
      </w:r>
      <w:r w:rsidRPr="00692A73">
        <w:t>ombinatorial</w:t>
      </w:r>
      <w:r>
        <w:t xml:space="preserve"> modular plasmid assembly for</w:t>
      </w:r>
      <w:r w:rsidRPr="00692A73">
        <w:t xml:space="preserve"> </w:t>
      </w:r>
      <w:r>
        <w:t>raid construction of</w:t>
      </w:r>
      <w:r w:rsidRPr="00692A73">
        <w:t xml:space="preserve"> biosynthesis pathways of C4-derived esters</w:t>
      </w:r>
      <w:bookmarkEnd w:id="17"/>
    </w:p>
    <w:p w14:paraId="7A11251C" w14:textId="73AC0CFB" w:rsidR="00021B3C" w:rsidRDefault="00A31DC1" w:rsidP="0045539C">
      <w:pPr>
        <w:spacing w:line="480" w:lineRule="auto"/>
        <w:ind w:firstLine="720"/>
        <w:jc w:val="both"/>
      </w:pPr>
      <w:r>
        <w:t xml:space="preserve">We first </w:t>
      </w:r>
      <w:r w:rsidRPr="004D6D9F">
        <w:t xml:space="preserve">designed the </w:t>
      </w:r>
      <w:r>
        <w:t>bio</w:t>
      </w:r>
      <w:r w:rsidRPr="004D6D9F">
        <w:t>synthe</w:t>
      </w:r>
      <w:r>
        <w:t>sis</w:t>
      </w:r>
      <w:r w:rsidRPr="004D6D9F">
        <w:t xml:space="preserve"> pathways</w:t>
      </w:r>
      <w:r>
        <w:t xml:space="preserve"> of C4-derived esters. Biologically, esters can be </w:t>
      </w:r>
      <w:r w:rsidRPr="00E65087">
        <w:t xml:space="preserve">synthesized by condensing an acyl-CoA </w:t>
      </w:r>
      <w:r>
        <w:t xml:space="preserve">and </w:t>
      </w:r>
      <w:r w:rsidRPr="00E65087">
        <w:t xml:space="preserve">an alcohol </w:t>
      </w:r>
      <w:r>
        <w:t>u</w:t>
      </w:r>
      <w:r w:rsidRPr="00E65087">
        <w:t xml:space="preserve">sing </w:t>
      </w:r>
      <w:r>
        <w:t xml:space="preserve">an </w:t>
      </w:r>
      <w:r w:rsidRPr="00E65087">
        <w:t xml:space="preserve">alcohol </w:t>
      </w:r>
      <w:r w:rsidRPr="004D6D9F">
        <w:t xml:space="preserve">acyltransferase (AAT) </w:t>
      </w:r>
    </w:p>
    <w:p w14:paraId="0F51E118" w14:textId="35F021F1" w:rsidR="002C3425" w:rsidRDefault="002C3425" w:rsidP="002C3425">
      <w:pPr>
        <w:spacing w:line="480" w:lineRule="auto"/>
        <w:jc w:val="both"/>
      </w:pPr>
      <w:r w:rsidRPr="002C3425">
        <w:t>(Figure 2-1a). Thus, to establish the biosynthesis pathway of C4-derived esters, three major pathways including i) butyl-CoA synthesis pathway, ii) alcohol synthesis pathway such as ethanol, butanol, and iii) ester synthesis pathway (AAT) are needed. In our previous studies, the production modules for butyl-</w:t>
      </w:r>
      <w:r w:rsidRPr="004D6D9F">
        <w:t>CoA and alcohols (ethanol, butanol) have been constructed</w:t>
      </w:r>
      <w:r>
        <w:t xml:space="preserve"> </w:t>
      </w:r>
      <w:r w:rsidRPr="004D6D9F">
        <w:fldChar w:fldCharType="begin"/>
      </w:r>
      <w:r w:rsidR="00D85DCC">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4D6D9F">
        <w:fldChar w:fldCharType="separate"/>
      </w:r>
      <w:r>
        <w:rPr>
          <w:noProof/>
        </w:rPr>
        <w:t>[9]</w:t>
      </w:r>
      <w:r w:rsidRPr="004D6D9F">
        <w:fldChar w:fldCharType="end"/>
      </w:r>
      <w:r w:rsidRPr="004D6D9F">
        <w:t xml:space="preserve"> and the substrate </w:t>
      </w:r>
      <w:r w:rsidRPr="004D6D9F">
        <w:lastRenderedPageBreak/>
        <w:t>specificity of AATs has been studied</w:t>
      </w:r>
      <w:r>
        <w:t xml:space="preserve"> </w:t>
      </w:r>
      <w:r w:rsidRPr="004D6D9F">
        <w:fldChar w:fldCharType="begin">
          <w:fldData xml:space="preserve">PEVuZE5vdGU+PENpdGU+PEF1dGhvcj5MYXl0b248L0F1dGhvcj48WWVhcj4yMDE2PC9ZZWFyPjxS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</w:fldData>
        </w:fldChar>
      </w:r>
      <w:r w:rsidR="006718B9">
        <w:instrText xml:space="preserve"> ADDIN EN.CITE </w:instrText>
      </w:r>
      <w:r w:rsidR="006718B9">
        <w:fldChar w:fldCharType="begin">
          <w:fldData xml:space="preserve">PEVuZE5vdGU+PENpdGU+PEF1dGhvcj5MYXl0b248L0F1dGhvcj48WWVhcj4yMDE2PC9ZZWFyPjxS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</w:fldData>
        </w:fldChar>
      </w:r>
      <w:r w:rsidR="006718B9">
        <w:instrText xml:space="preserve"> ADDIN EN.CITE.DATA </w:instrText>
      </w:r>
      <w:r w:rsidR="006718B9">
        <w:fldChar w:fldCharType="end"/>
      </w:r>
      <w:r w:rsidRPr="004D6D9F">
        <w:fldChar w:fldCharType="separate"/>
      </w:r>
      <w:r w:rsidR="006718B9">
        <w:rPr>
          <w:noProof/>
        </w:rPr>
        <w:t>[21]</w:t>
      </w:r>
      <w:r w:rsidRPr="004D6D9F">
        <w:fldChar w:fldCharType="end"/>
      </w:r>
      <w:r>
        <w:t xml:space="preserve">. Additionally, it </w:t>
      </w:r>
      <w:r w:rsidR="00F8580C">
        <w:t xml:space="preserve">was </w:t>
      </w:r>
      <w:r>
        <w:t>reported that co-expression of a NAD</w:t>
      </w:r>
      <w:r w:rsidRPr="00316C2D">
        <w:rPr>
          <w:vertAlign w:val="superscript"/>
        </w:rPr>
        <w:t>+</w:t>
      </w:r>
      <w:r>
        <w:t xml:space="preserve">-dependent formate dehydrogenase (Fdh) improve butanol production by increasing intracellular NADH availability </w:t>
      </w:r>
      <w:r>
        <w:fldChar w:fldCharType="begin">
          <w:fldData xml:space="preserve">PEVuZE5vdGU+PENpdGU+PEF1dGhvcj5TaGVuPC9BdXRob3I+PFllYXI+MjAxMTwvWWVhcj48UmVj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</w:fldData>
        </w:fldChar>
      </w:r>
      <w:r w:rsidR="006718B9">
        <w:instrText xml:space="preserve"> ADDIN EN.CITE </w:instrText>
      </w:r>
      <w:r w:rsidR="006718B9">
        <w:fldChar w:fldCharType="begin">
          <w:fldData xml:space="preserve">PEVuZE5vdGU+PENpdGU+PEF1dGhvcj5TaGVuPC9BdXRob3I+PFllYXI+MjAxMTwvWWVhcj48UmVj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</w:fldData>
        </w:fldChar>
      </w:r>
      <w:r w:rsidR="006718B9">
        <w:instrText xml:space="preserve"> ADDIN EN.CITE.DATA </w:instrText>
      </w:r>
      <w:r w:rsidR="006718B9">
        <w:fldChar w:fldCharType="end"/>
      </w:r>
      <w:r>
        <w:fldChar w:fldCharType="separate"/>
      </w:r>
      <w:r w:rsidR="006718B9">
        <w:rPr>
          <w:noProof/>
        </w:rPr>
        <w:t>[35, 36]</w:t>
      </w:r>
      <w:r>
        <w:fldChar w:fldCharType="end"/>
      </w:r>
      <w:r>
        <w:t>. Thus, u</w:t>
      </w:r>
      <w:r w:rsidRPr="004D6D9F">
        <w:t xml:space="preserve">sing these previously </w:t>
      </w:r>
      <w:r>
        <w:t xml:space="preserve">identified </w:t>
      </w:r>
      <w:r w:rsidRPr="004D6D9F">
        <w:t>genetic parts and gained knowledge,</w:t>
      </w:r>
      <w:r>
        <w:t xml:space="preserve"> we modulated </w:t>
      </w:r>
      <w:r w:rsidRPr="004D6D9F">
        <w:t>the ester synthetic pathways</w:t>
      </w:r>
      <w:r>
        <w:t xml:space="preserve"> into</w:t>
      </w:r>
      <w:r w:rsidRPr="004D6D9F">
        <w:t xml:space="preserve"> four submodules; submodule1 (SM1)</w:t>
      </w:r>
      <w:r>
        <w:t xml:space="preserve"> carrying </w:t>
      </w:r>
      <w:r w:rsidRPr="00120CC4">
        <w:rPr>
          <w:i/>
          <w:iCs/>
        </w:rPr>
        <w:t xml:space="preserve">E. coli </w:t>
      </w:r>
      <w:r w:rsidRPr="00462418">
        <w:rPr>
          <w:i/>
          <w:iCs/>
        </w:rPr>
        <w:t>atoB</w:t>
      </w:r>
      <w:r>
        <w:rPr>
          <w:i/>
          <w:iCs/>
        </w:rPr>
        <w:t xml:space="preserve"> </w:t>
      </w:r>
      <w:r w:rsidRPr="00462418">
        <w:t>(</w:t>
      </w:r>
      <w:r w:rsidRPr="00462418">
        <w:rPr>
          <w:i/>
          <w:iCs/>
        </w:rPr>
        <w:t>atoB</w:t>
      </w:r>
      <w:r w:rsidRPr="00462418">
        <w:rPr>
          <w:vertAlign w:val="subscript"/>
        </w:rPr>
        <w:t>Ec</w:t>
      </w:r>
      <w:r w:rsidRPr="00462418">
        <w:t>),</w:t>
      </w:r>
      <w:r w:rsidRPr="00120CC4">
        <w:t xml:space="preserve"> </w:t>
      </w:r>
      <w:r w:rsidRPr="00120CC4">
        <w:rPr>
          <w:i/>
          <w:iCs/>
        </w:rPr>
        <w:t xml:space="preserve">Clostridium acetobutylicum </w:t>
      </w:r>
      <w:r>
        <w:rPr>
          <w:i/>
          <w:iCs/>
        </w:rPr>
        <w:t>H</w:t>
      </w:r>
      <w:r w:rsidRPr="00120CC4">
        <w:rPr>
          <w:i/>
          <w:iCs/>
        </w:rPr>
        <w:t>bd</w:t>
      </w:r>
      <w:r>
        <w:rPr>
          <w:i/>
          <w:iCs/>
        </w:rPr>
        <w:t xml:space="preserve"> </w:t>
      </w:r>
      <w:r w:rsidRPr="00462418">
        <w:t>(</w:t>
      </w:r>
      <w:r w:rsidRPr="00462418">
        <w:rPr>
          <w:i/>
          <w:iCs/>
        </w:rPr>
        <w:t>hbd</w:t>
      </w:r>
      <w:r w:rsidRPr="00462418">
        <w:rPr>
          <w:vertAlign w:val="subscript"/>
        </w:rPr>
        <w:t>Ca</w:t>
      </w:r>
      <w:r w:rsidRPr="00462418">
        <w:t>),</w:t>
      </w:r>
      <w:r w:rsidRPr="00120CC4">
        <w:t xml:space="preserve"> </w:t>
      </w:r>
      <w:r w:rsidRPr="00120CC4">
        <w:rPr>
          <w:i/>
          <w:iCs/>
        </w:rPr>
        <w:t>C. acetobutylicum crt</w:t>
      </w:r>
      <w:r>
        <w:rPr>
          <w:i/>
          <w:iCs/>
        </w:rPr>
        <w:t xml:space="preserve"> </w:t>
      </w:r>
      <w:r w:rsidRPr="00462418">
        <w:t>(</w:t>
      </w:r>
      <w:r w:rsidRPr="00462418">
        <w:rPr>
          <w:i/>
          <w:iCs/>
        </w:rPr>
        <w:t>crt</w:t>
      </w:r>
      <w:r w:rsidRPr="00462418">
        <w:rPr>
          <w:vertAlign w:val="subscript"/>
        </w:rPr>
        <w:t>Ca</w:t>
      </w:r>
      <w:r w:rsidRPr="00462418">
        <w:t>)</w:t>
      </w:r>
      <w:r w:rsidRPr="00120CC4">
        <w:t xml:space="preserve">, and </w:t>
      </w:r>
      <w:r w:rsidRPr="00120CC4">
        <w:rPr>
          <w:i/>
          <w:iCs/>
        </w:rPr>
        <w:t>Treponema denticola ter</w:t>
      </w:r>
      <w:r w:rsidRPr="00120CC4">
        <w:t xml:space="preserve"> </w:t>
      </w:r>
      <w:r w:rsidRPr="00462418">
        <w:t>(</w:t>
      </w:r>
      <w:r>
        <w:t>ter</w:t>
      </w:r>
      <w:r>
        <w:rPr>
          <w:vertAlign w:val="subscript"/>
        </w:rPr>
        <w:t>Td</w:t>
      </w:r>
      <w:r w:rsidRPr="00462418">
        <w:t>)</w:t>
      </w:r>
      <w:r>
        <w:t xml:space="preserve"> </w:t>
      </w:r>
      <w:r w:rsidRPr="00120CC4">
        <w:t xml:space="preserve">for butyl-CoA synthesis, submodule2 (SM2) consisted of </w:t>
      </w:r>
      <w:r w:rsidRPr="00120CC4">
        <w:rPr>
          <w:i/>
          <w:iCs/>
        </w:rPr>
        <w:t>Z</w:t>
      </w:r>
      <w:r>
        <w:rPr>
          <w:i/>
          <w:iCs/>
        </w:rPr>
        <w:t>ymomonas</w:t>
      </w:r>
      <w:r w:rsidRPr="00120CC4">
        <w:rPr>
          <w:i/>
          <w:iCs/>
        </w:rPr>
        <w:t xml:space="preserve"> mobilis</w:t>
      </w:r>
      <w:r w:rsidRPr="00120CC4">
        <w:t xml:space="preserve"> </w:t>
      </w:r>
      <w:r w:rsidRPr="00120CC4">
        <w:rPr>
          <w:i/>
          <w:iCs/>
        </w:rPr>
        <w:t>pdc</w:t>
      </w:r>
      <w:r w:rsidRPr="00120CC4">
        <w:t xml:space="preserve"> </w:t>
      </w:r>
      <w:r>
        <w:t>(</w:t>
      </w:r>
      <w:r w:rsidRPr="00462418">
        <w:rPr>
          <w:i/>
          <w:iCs/>
        </w:rPr>
        <w:t>pdc</w:t>
      </w:r>
      <w:r w:rsidRPr="00462418">
        <w:rPr>
          <w:vertAlign w:val="subscript"/>
        </w:rPr>
        <w:t>Zm</w:t>
      </w:r>
      <w:r>
        <w:t xml:space="preserve">) </w:t>
      </w:r>
      <w:r w:rsidRPr="00120CC4">
        <w:t xml:space="preserve">and </w:t>
      </w:r>
      <w:r w:rsidRPr="00120CC4">
        <w:rPr>
          <w:i/>
          <w:iCs/>
        </w:rPr>
        <w:t>adhB</w:t>
      </w:r>
      <w:r w:rsidRPr="00120CC4">
        <w:t xml:space="preserve"> </w:t>
      </w:r>
      <w:r>
        <w:t>(</w:t>
      </w:r>
      <w:r w:rsidRPr="00462418">
        <w:rPr>
          <w:i/>
          <w:iCs/>
        </w:rPr>
        <w:t>adhB</w:t>
      </w:r>
      <w:r w:rsidRPr="00462418">
        <w:rPr>
          <w:vertAlign w:val="subscript"/>
        </w:rPr>
        <w:t>Zm</w:t>
      </w:r>
      <w:r>
        <w:t xml:space="preserve">) </w:t>
      </w:r>
      <w:r w:rsidRPr="00120CC4">
        <w:t xml:space="preserve">or </w:t>
      </w:r>
      <w:r w:rsidRPr="00120CC4">
        <w:rPr>
          <w:i/>
          <w:iCs/>
        </w:rPr>
        <w:t>C. acetobutylicum</w:t>
      </w:r>
      <w:r w:rsidRPr="00120CC4">
        <w:t xml:space="preserve"> </w:t>
      </w:r>
      <w:r w:rsidRPr="00120CC4">
        <w:rPr>
          <w:i/>
          <w:iCs/>
        </w:rPr>
        <w:t>adhE2</w:t>
      </w:r>
      <w:r w:rsidRPr="00120CC4">
        <w:t xml:space="preserve"> </w:t>
      </w:r>
      <w:r w:rsidR="009A3723">
        <w:t>(</w:t>
      </w:r>
      <w:r w:rsidR="009A3723" w:rsidRPr="00462418">
        <w:rPr>
          <w:i/>
          <w:iCs/>
        </w:rPr>
        <w:t>adhE2</w:t>
      </w:r>
      <w:r w:rsidR="009A3723" w:rsidRPr="00462418">
        <w:rPr>
          <w:vertAlign w:val="subscript"/>
        </w:rPr>
        <w:t>Ca</w:t>
      </w:r>
      <w:r w:rsidR="009A3723" w:rsidRPr="00462418">
        <w:t>)</w:t>
      </w:r>
      <w:r w:rsidR="009A3723" w:rsidRPr="00120CC4">
        <w:t xml:space="preserve"> for alcohol synthesis, submodule3 (SM3) carrying </w:t>
      </w:r>
      <w:r w:rsidR="009A3723" w:rsidRPr="00120CC4">
        <w:rPr>
          <w:i/>
          <w:iCs/>
        </w:rPr>
        <w:t>Candida boidinii</w:t>
      </w:r>
      <w:r w:rsidR="009A3723" w:rsidRPr="00120CC4">
        <w:t xml:space="preserve"> </w:t>
      </w:r>
      <w:r w:rsidR="009A3723" w:rsidRPr="00120CC4">
        <w:rPr>
          <w:i/>
          <w:iCs/>
        </w:rPr>
        <w:t>fdh</w:t>
      </w:r>
      <w:r w:rsidR="009A3723" w:rsidRPr="00120CC4">
        <w:t xml:space="preserve"> </w:t>
      </w:r>
      <w:r w:rsidR="009A3723">
        <w:t>(</w:t>
      </w:r>
      <w:r w:rsidR="009A3723" w:rsidRPr="00462418">
        <w:rPr>
          <w:i/>
          <w:iCs/>
        </w:rPr>
        <w:t>fdh</w:t>
      </w:r>
      <w:r w:rsidR="009A3723" w:rsidRPr="00462418">
        <w:rPr>
          <w:vertAlign w:val="subscript"/>
        </w:rPr>
        <w:t>C</w:t>
      </w:r>
      <w:r w:rsidR="009A3723">
        <w:rPr>
          <w:vertAlign w:val="subscript"/>
        </w:rPr>
        <w:t>b</w:t>
      </w:r>
      <w:r w:rsidR="009A3723" w:rsidRPr="00462418">
        <w:t>)</w:t>
      </w:r>
      <w:r w:rsidR="009A3723" w:rsidRPr="00120CC4">
        <w:t xml:space="preserve"> for NADH regeneration, and submodule4 (SM4) carrying </w:t>
      </w:r>
      <w:r w:rsidR="009A3723" w:rsidRPr="00120CC4">
        <w:rPr>
          <w:i/>
          <w:iCs/>
        </w:rPr>
        <w:t>S</w:t>
      </w:r>
      <w:r w:rsidR="009A3723">
        <w:rPr>
          <w:i/>
          <w:iCs/>
        </w:rPr>
        <w:t>accharomyces</w:t>
      </w:r>
      <w:r w:rsidR="009A3723" w:rsidRPr="00120CC4">
        <w:rPr>
          <w:i/>
          <w:iCs/>
        </w:rPr>
        <w:t xml:space="preserve"> cerevisiae ATF1</w:t>
      </w:r>
      <w:r w:rsidR="009A3723" w:rsidRPr="00120CC4">
        <w:t xml:space="preserve"> </w:t>
      </w:r>
      <w:r w:rsidR="009A3723">
        <w:t>(</w:t>
      </w:r>
      <w:r w:rsidR="009A3723" w:rsidRPr="00462418">
        <w:rPr>
          <w:i/>
          <w:iCs/>
        </w:rPr>
        <w:t>ATF1</w:t>
      </w:r>
      <w:r w:rsidR="009A3723" w:rsidRPr="00462418">
        <w:rPr>
          <w:vertAlign w:val="subscript"/>
        </w:rPr>
        <w:t>Sc</w:t>
      </w:r>
      <w:r w:rsidR="009A3723">
        <w:t xml:space="preserve">) </w:t>
      </w:r>
      <w:r w:rsidR="00827309" w:rsidRPr="00120CC4">
        <w:t xml:space="preserve">or </w:t>
      </w:r>
      <w:r w:rsidR="00827309" w:rsidRPr="00120CC4">
        <w:rPr>
          <w:i/>
        </w:rPr>
        <w:t xml:space="preserve">Fragaria x ananassa </w:t>
      </w:r>
      <w:r w:rsidR="00827309" w:rsidRPr="00120CC4">
        <w:rPr>
          <w:iCs/>
        </w:rPr>
        <w:t xml:space="preserve">(cultivated strawberry) </w:t>
      </w:r>
      <w:r w:rsidR="00827309" w:rsidRPr="00120CC4">
        <w:rPr>
          <w:i/>
          <w:iCs/>
        </w:rPr>
        <w:t>SAAT</w:t>
      </w:r>
      <w:r w:rsidR="00827309" w:rsidRPr="00120CC4">
        <w:t xml:space="preserve"> </w:t>
      </w:r>
      <w:r w:rsidR="00827309">
        <w:t>(</w:t>
      </w:r>
      <w:r w:rsidR="00827309" w:rsidRPr="00462418">
        <w:rPr>
          <w:i/>
          <w:iCs/>
        </w:rPr>
        <w:t>SAAT</w:t>
      </w:r>
      <w:r w:rsidR="00827309" w:rsidRPr="00462418">
        <w:rPr>
          <w:vertAlign w:val="subscript"/>
        </w:rPr>
        <w:t>Fa</w:t>
      </w:r>
      <w:r w:rsidR="00827309">
        <w:t xml:space="preserve">) </w:t>
      </w:r>
      <w:r w:rsidR="00827309" w:rsidRPr="00120CC4">
        <w:t xml:space="preserve">for ester </w:t>
      </w:r>
      <w:r w:rsidR="00827309" w:rsidRPr="004D6D9F">
        <w:t>s</w:t>
      </w:r>
      <w:r w:rsidR="00827309" w:rsidRPr="002C3425">
        <w:t xml:space="preserve">ynthesis (Figure </w:t>
      </w:r>
      <w:r w:rsidRPr="002C3425">
        <w:t>2-</w:t>
      </w:r>
      <w:r w:rsidR="00827309" w:rsidRPr="002C3425">
        <w:t xml:space="preserve">1b). Then, by using a combinatorial plasmid assembly approach, the submodules were assembled into </w:t>
      </w:r>
      <w:r w:rsidR="00A50AC8" w:rsidRPr="002C3425">
        <w:t xml:space="preserve">two parts - plasmid #1 carrying the SM1, a common pathway </w:t>
      </w:r>
      <w:r w:rsidR="00F8580C">
        <w:t>for</w:t>
      </w:r>
      <w:r w:rsidR="00F8580C" w:rsidRPr="002C3425">
        <w:t xml:space="preserve"> </w:t>
      </w:r>
      <w:r w:rsidR="00A50AC8" w:rsidRPr="002C3425">
        <w:t>C4-derived esters</w:t>
      </w:r>
      <w:r w:rsidR="00F8580C">
        <w:t xml:space="preserve"> biosynthesis,</w:t>
      </w:r>
      <w:r w:rsidR="00F8580C" w:rsidRPr="002C3425">
        <w:t xml:space="preserve"> </w:t>
      </w:r>
      <w:r w:rsidR="00A50AC8" w:rsidRPr="002C3425">
        <w:t xml:space="preserve">and plasmid #2 carrying the SM2-SM3-SM4, variable pathways in C4-derived esters using plasmids with various copy numbers for pathway optimization (Figure </w:t>
      </w:r>
      <w:r w:rsidRPr="002C3425">
        <w:t>2-</w:t>
      </w:r>
      <w:r w:rsidR="00A50AC8" w:rsidRPr="002C3425">
        <w:t>1c, Table 2</w:t>
      </w:r>
      <w:r w:rsidRPr="002C3425">
        <w:t>-2</w:t>
      </w:r>
      <w:r w:rsidR="00A50AC8" w:rsidRPr="002C3425">
        <w:t xml:space="preserve">). </w:t>
      </w:r>
      <w:r w:rsidR="00FE6F63" w:rsidRPr="002C3425">
        <w:t>Figure</w:t>
      </w:r>
      <w:r w:rsidR="00A31DC1" w:rsidRPr="002C3425">
        <w:t xml:space="preserve"> </w:t>
      </w:r>
      <w:r w:rsidRPr="002C3425">
        <w:t>2-</w:t>
      </w:r>
      <w:r w:rsidR="00A31DC1" w:rsidRPr="002C3425">
        <w:t xml:space="preserve">2a, </w:t>
      </w:r>
      <w:r w:rsidRPr="002C3425">
        <w:t>2-</w:t>
      </w:r>
      <w:r w:rsidR="00A31DC1" w:rsidRPr="002C3425">
        <w:t xml:space="preserve">3a, and </w:t>
      </w:r>
      <w:r w:rsidRPr="002C3425">
        <w:t>2-</w:t>
      </w:r>
      <w:r w:rsidR="00A31DC1" w:rsidRPr="002C3425">
        <w:t>4a show how the combination of each submod</w:t>
      </w:r>
      <w:r w:rsidR="00A31DC1" w:rsidRPr="004D6D9F">
        <w:t xml:space="preserve">ule can comprise </w:t>
      </w:r>
      <w:r w:rsidR="00A31DC1">
        <w:t xml:space="preserve">the </w:t>
      </w:r>
      <w:r w:rsidR="00A31DC1" w:rsidRPr="004D6D9F">
        <w:t>biosynthesis pathways of BA, EB, and BB, respectively.</w:t>
      </w:r>
      <w:r w:rsidR="00A31DC1">
        <w:t xml:space="preserve"> </w:t>
      </w:r>
      <w:r w:rsidR="00A31DC1" w:rsidRPr="004D6D9F">
        <w:t>Finally, a combination of plasmid #1 and plasmid</w:t>
      </w:r>
      <w:r w:rsidR="00A31DC1">
        <w:t xml:space="preserve"> </w:t>
      </w:r>
      <w:r w:rsidR="00A31DC1" w:rsidRPr="004D6D9F">
        <w:t>#2 for each compound were transferred</w:t>
      </w:r>
      <w:r w:rsidR="00A31DC1" w:rsidRPr="004D6D9F">
        <w:rPr>
          <w:b/>
          <w:bCs/>
        </w:rPr>
        <w:t xml:space="preserve"> </w:t>
      </w:r>
      <w:r w:rsidR="00A31DC1" w:rsidRPr="004D6D9F">
        <w:t>into the modular</w:t>
      </w:r>
      <w:r w:rsidR="00A31DC1" w:rsidRPr="004D6D9F">
        <w:rPr>
          <w:b/>
          <w:bCs/>
        </w:rPr>
        <w:t xml:space="preserve"> </w:t>
      </w:r>
      <w:r w:rsidR="00A31DC1" w:rsidRPr="004D6D9F">
        <w:rPr>
          <w:i/>
          <w:iCs/>
        </w:rPr>
        <w:t xml:space="preserve">E. coli </w:t>
      </w:r>
      <w:r w:rsidR="00A31DC1" w:rsidRPr="004D6D9F">
        <w:t>strain, TCS083 (DE3) Δ</w:t>
      </w:r>
      <w:r w:rsidR="00A31DC1" w:rsidRPr="004D6D9F">
        <w:rPr>
          <w:i/>
        </w:rPr>
        <w:t>fadE</w:t>
      </w:r>
      <w:r w:rsidR="00A31DC1" w:rsidRPr="004D6D9F">
        <w:t xml:space="preserve"> </w:t>
      </w:r>
      <w:r w:rsidR="00A31DC1" w:rsidRPr="004D6D9F">
        <w:rPr>
          <w:iCs/>
        </w:rPr>
        <w:fldChar w:fldCharType="begin"/>
      </w:r>
      <w:r w:rsidR="00D85DCC">
        <w:rPr>
          <w:iCs/>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4D6D9F">
        <w:rPr>
          <w:iCs/>
        </w:rPr>
        <w:fldChar w:fldCharType="separate"/>
      </w:r>
      <w:r w:rsidR="00183A76">
        <w:rPr>
          <w:iCs/>
          <w:noProof/>
        </w:rPr>
        <w:t>[</w:t>
      </w:r>
      <w:r w:rsidR="00651974">
        <w:rPr>
          <w:iCs/>
          <w:noProof/>
        </w:rPr>
        <w:t>9</w:t>
      </w:r>
      <w:r w:rsidR="00183A76">
        <w:rPr>
          <w:iCs/>
          <w:noProof/>
        </w:rPr>
        <w:t>]</w:t>
      </w:r>
      <w:r w:rsidR="00A31DC1" w:rsidRPr="004D6D9F">
        <w:rPr>
          <w:iCs/>
        </w:rPr>
        <w:fldChar w:fldCharType="end"/>
      </w:r>
      <w:r w:rsidR="00A31DC1" w:rsidRPr="004D6D9F">
        <w:rPr>
          <w:iCs/>
        </w:rPr>
        <w:t>,</w:t>
      </w:r>
      <w:r w:rsidR="00A31DC1" w:rsidRPr="004D6D9F">
        <w:t xml:space="preserve"> </w:t>
      </w:r>
      <w:r w:rsidR="00A31DC1" w:rsidRPr="002C3425">
        <w:t xml:space="preserve">resulting </w:t>
      </w:r>
      <w:r w:rsidR="00F8580C">
        <w:t xml:space="preserve">in </w:t>
      </w:r>
      <w:r w:rsidR="00A31DC1" w:rsidRPr="002C3425">
        <w:t>six initial</w:t>
      </w:r>
      <w:r w:rsidRPr="002C3425">
        <w:t xml:space="preserve"> strains, EcJWBA1-6; EcJWEB1-6; and EcJWBB1-6 (Table 2-1, Figure 2-2b, Figure 2-3b, and Figure 2-4b).</w:t>
      </w:r>
    </w:p>
    <w:p w14:paraId="06C22286" w14:textId="77777777" w:rsidR="00F13457" w:rsidRDefault="00F13457" w:rsidP="00F13457">
      <w:pPr>
        <w:pStyle w:val="Heading3"/>
        <w:spacing w:line="480" w:lineRule="auto"/>
      </w:pPr>
      <w:bookmarkStart w:id="18" w:name="_Toc57021786"/>
      <w:r>
        <w:t xml:space="preserve">Endogenous production of </w:t>
      </w:r>
      <w:r w:rsidRPr="00770AB7">
        <w:t>C4-derived ester</w:t>
      </w:r>
      <w:r>
        <w:t>s in initial strains</w:t>
      </w:r>
      <w:bookmarkEnd w:id="18"/>
    </w:p>
    <w:p w14:paraId="5ED9AAB2" w14:textId="737FB50A" w:rsidR="00F13457" w:rsidRDefault="00F13457" w:rsidP="00F13457">
      <w:pPr>
        <w:spacing w:line="480" w:lineRule="auto"/>
        <w:ind w:firstLine="720"/>
        <w:jc w:val="both"/>
      </w:pPr>
      <w:r>
        <w:t xml:space="preserve">Following the construction of </w:t>
      </w:r>
      <w:r w:rsidRPr="00D5080F">
        <w:t>initial strains, we characterized them in conical tubes to</w:t>
      </w:r>
      <w:r>
        <w:t xml:space="preserve"> </w:t>
      </w:r>
      <w:r w:rsidRPr="00D5080F">
        <w:t xml:space="preserve">validate the constructed biosynthesis pathways of C4-derived esters as well as to identify the best combination of plasmid #1 (SM1) and plasmid #2 (SM2-SM3-SM4). We also confirmed protein </w:t>
      </w:r>
    </w:p>
    <w:p w14:paraId="2124EE9A" w14:textId="77777777" w:rsidR="002C3425" w:rsidRDefault="002C3425" w:rsidP="002C3425">
      <w:pPr>
        <w:jc w:val="center"/>
      </w:pPr>
      <w:r>
        <w:rPr>
          <w:noProof/>
          <w:color w:val="FF0000"/>
        </w:rPr>
        <w:lastRenderedPageBreak/>
        <w:drawing>
          <wp:inline distT="0" distB="0" distL="0" distR="0" wp14:anchorId="239D1B6C" wp14:editId="5D31D66C">
            <wp:extent cx="5995852" cy="7174523"/>
            <wp:effectExtent l="0" t="0" r="0" b="1270"/>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1.png"/>
                    <pic:cNvPicPr/>
                  </pic:nvPicPr>
                  <pic:blipFill>
                    <a:blip r:embed="rId12">
                      <a:extLst>
                        <a:ext uri="{28A0092B-C50C-407E-A947-70E740481C1C}">
                          <a14:useLocalDpi xmlns:a14="http://schemas.microsoft.com/office/drawing/2010/main" val="0"/>
                        </a:ext>
                      </a:extLst>
                    </a:blip>
                    <a:stretch>
                      <a:fillRect/>
                    </a:stretch>
                  </pic:blipFill>
                  <pic:spPr>
                    <a:xfrm>
                      <a:off x="0" y="0"/>
                      <a:ext cx="6064107" cy="7256195"/>
                    </a:xfrm>
                    <a:prstGeom prst="rect">
                      <a:avLst/>
                    </a:prstGeom>
                  </pic:spPr>
                </pic:pic>
              </a:graphicData>
            </a:graphic>
          </wp:inline>
        </w:drawing>
      </w:r>
    </w:p>
    <w:p w14:paraId="20E245D1" w14:textId="3ED4F901" w:rsidR="002C3425" w:rsidRPr="00A50AC8" w:rsidRDefault="002C3425" w:rsidP="002C3425">
      <w:pPr>
        <w:pStyle w:val="Caption"/>
        <w:spacing w:line="276" w:lineRule="auto"/>
        <w:rPr>
          <w:sz w:val="24"/>
          <w:szCs w:val="24"/>
        </w:rPr>
      </w:pPr>
      <w:bookmarkStart w:id="19" w:name="_Toc57022010"/>
      <w:r w:rsidRPr="00A50AC8">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A50AC8">
        <w:rPr>
          <w:b/>
          <w:bCs/>
          <w:sz w:val="24"/>
          <w:szCs w:val="24"/>
        </w:rPr>
        <w:t>:</w:t>
      </w:r>
      <w:r>
        <w:rPr>
          <w:sz w:val="24"/>
          <w:szCs w:val="24"/>
        </w:rPr>
        <w:t xml:space="preserve"> </w:t>
      </w:r>
      <w:r w:rsidRPr="00A50AC8">
        <w:rPr>
          <w:bCs/>
          <w:sz w:val="24"/>
          <w:szCs w:val="24"/>
        </w:rPr>
        <w:t>Design one-step modular fermentative pathways of C4-derived esters.</w:t>
      </w:r>
      <w:r w:rsidRPr="00A50AC8">
        <w:rPr>
          <w:b/>
          <w:sz w:val="24"/>
          <w:szCs w:val="24"/>
        </w:rPr>
        <w:t xml:space="preserve"> (a) </w:t>
      </w:r>
      <w:r w:rsidRPr="00A50AC8">
        <w:rPr>
          <w:bCs/>
          <w:sz w:val="24"/>
          <w:szCs w:val="24"/>
        </w:rPr>
        <w:t>Biosynthesis of esters by an alcohol acyltransferase (AAT).</w:t>
      </w:r>
      <w:r w:rsidRPr="00A50AC8">
        <w:rPr>
          <w:b/>
          <w:sz w:val="24"/>
          <w:szCs w:val="24"/>
        </w:rPr>
        <w:t xml:space="preserve"> (b) </w:t>
      </w:r>
      <w:r w:rsidRPr="00A50AC8">
        <w:rPr>
          <w:bCs/>
          <w:sz w:val="24"/>
          <w:szCs w:val="24"/>
        </w:rPr>
        <w:t xml:space="preserve">Modular biosynthetic pathways of C4-derived esters. </w:t>
      </w:r>
      <w:r w:rsidRPr="00A50AC8">
        <w:rPr>
          <w:b/>
          <w:sz w:val="24"/>
          <w:szCs w:val="24"/>
        </w:rPr>
        <w:t xml:space="preserve">(c) </w:t>
      </w:r>
      <w:r w:rsidRPr="00A50AC8">
        <w:rPr>
          <w:bCs/>
          <w:sz w:val="24"/>
          <w:szCs w:val="24"/>
        </w:rPr>
        <w:t>Schematic representation of modular plasmid assembly.</w:t>
      </w:r>
      <w:bookmarkEnd w:id="19"/>
      <w:r w:rsidRPr="00A50AC8">
        <w:rPr>
          <w:sz w:val="24"/>
          <w:szCs w:val="24"/>
        </w:rPr>
        <w:br w:type="page"/>
      </w:r>
    </w:p>
    <w:p w14:paraId="055EE13A" w14:textId="19E07B87" w:rsidR="00774807" w:rsidRDefault="00F13457" w:rsidP="00F13457">
      <w:pPr>
        <w:spacing w:line="480" w:lineRule="auto"/>
        <w:jc w:val="both"/>
      </w:pPr>
      <w:r w:rsidRPr="00D5080F">
        <w:lastRenderedPageBreak/>
        <w:t>expressions</w:t>
      </w:r>
      <w:r>
        <w:t xml:space="preserve"> </w:t>
      </w:r>
      <w:r w:rsidRPr="00D5080F">
        <w:t xml:space="preserve">by SDS-PAGE </w:t>
      </w:r>
      <w:r w:rsidRPr="00774807">
        <w:t>analysis (Figure 2-6).</w:t>
      </w:r>
      <w:r>
        <w:t xml:space="preserve"> </w:t>
      </w:r>
      <w:r w:rsidR="00183C2F" w:rsidRPr="00D5080F">
        <w:t>The results show that EcJWBA2, EcJWEB2, and EcJWBB2 carrying the plasmid #1 with low copy number</w:t>
      </w:r>
      <w:r w:rsidR="00183C2F">
        <w:t xml:space="preserve"> and the plasmid #2 with high copy number achieved the highest ester </w:t>
      </w:r>
      <w:r w:rsidR="00183C2F" w:rsidRPr="006F417D">
        <w:t xml:space="preserve">production </w:t>
      </w:r>
      <w:r w:rsidR="00183C2F">
        <w:t xml:space="preserve">among the characterized six initial strains for each compound. For BA production, EcJWBA2 produced </w:t>
      </w:r>
      <w:r w:rsidR="00183C2F" w:rsidRPr="006F417D">
        <w:t xml:space="preserve">34.2 ± 6.6 </w:t>
      </w:r>
      <w:r w:rsidR="00183C2F" w:rsidRPr="00B67874">
        <w:t>mg/L</w:t>
      </w:r>
      <w:r w:rsidR="00183C2F">
        <w:t xml:space="preserve"> of BA with the selectivity </w:t>
      </w:r>
      <w:r w:rsidR="00183C2F" w:rsidRPr="00774807">
        <w:t xml:space="preserve">of 74.27% (Figure </w:t>
      </w:r>
      <w:r w:rsidR="00774807" w:rsidRPr="00774807">
        <w:t>2-</w:t>
      </w:r>
      <w:r w:rsidR="00183C2F" w:rsidRPr="00774807">
        <w:t xml:space="preserve">2c, Table </w:t>
      </w:r>
      <w:r w:rsidR="00774807" w:rsidRPr="00774807">
        <w:t>2-5</w:t>
      </w:r>
      <w:r w:rsidR="00183C2F" w:rsidRPr="00774807">
        <w:t>, Figure 2</w:t>
      </w:r>
      <w:r w:rsidR="00774807" w:rsidRPr="00774807">
        <w:t>-7</w:t>
      </w:r>
      <w:r w:rsidR="00183C2F" w:rsidRPr="00774807">
        <w:t xml:space="preserve">a). For EB production, EcJWEB2 produced 71.0 ± 6.6 mg/L of EB with the selectivity of 91.97% (Figure </w:t>
      </w:r>
      <w:r w:rsidR="00774807" w:rsidRPr="00774807">
        <w:t>2-3c, Table 2-6, Figure 2-8a). For BB production, EcJWBB2 produced 33.</w:t>
      </w:r>
      <w:r w:rsidR="00514649">
        <w:t>5</w:t>
      </w:r>
      <w:r w:rsidR="00774807" w:rsidRPr="00774807">
        <w:t xml:space="preserve"> ± 2.9 mg/L of BB with the selectivity of 20.75% (Figure 2-4c, Table 2-7, Figure 2-9a).</w:t>
      </w:r>
    </w:p>
    <w:p w14:paraId="23F3284B" w14:textId="77777777" w:rsidR="00774807" w:rsidRDefault="00774807" w:rsidP="00774807">
      <w:pPr>
        <w:spacing w:line="480" w:lineRule="auto"/>
        <w:ind w:firstLine="720"/>
        <w:jc w:val="both"/>
      </w:pPr>
      <w:r>
        <w:t xml:space="preserve">After validating the synthetic pathways of </w:t>
      </w:r>
      <w:r w:rsidRPr="00016583">
        <w:t>C4-derived esters</w:t>
      </w:r>
      <w:r>
        <w:t xml:space="preserve">, we next optimized induction </w:t>
      </w:r>
    </w:p>
    <w:p w14:paraId="18269D39" w14:textId="05A7FA8C" w:rsidR="00F13457" w:rsidRDefault="00774807" w:rsidP="00F13457">
      <w:pPr>
        <w:spacing w:line="480" w:lineRule="auto"/>
        <w:jc w:val="both"/>
      </w:pPr>
      <w:r>
        <w:t xml:space="preserve">conditions with the identified best ester producers, EcJWBA2, EcJWEB2, and EcJWBB2. To optimize induction conditions, we tested various induction conditions using a combination of two different temperatures (28/37℃), and three different concentrations of the inducer (0.01/0.1/1.0 mM IPTG). The results show that the titer of BA, EB, and BB were improved by 1.40, 2.82, and 3.80-fold at the optimized induction conditions, respectively. Specifically, </w:t>
      </w:r>
      <w:r w:rsidRPr="00855E6D">
        <w:t xml:space="preserve">for BA production, </w:t>
      </w:r>
      <w:r w:rsidRPr="005934C9">
        <w:t>EcJWBA2 produced 4</w:t>
      </w:r>
      <w:r w:rsidR="00514649">
        <w:t>8</w:t>
      </w:r>
      <w:r w:rsidRPr="005934C9">
        <w:t>.</w:t>
      </w:r>
      <w:r w:rsidR="00514649">
        <w:t>0</w:t>
      </w:r>
      <w:r w:rsidRPr="005934C9">
        <w:t xml:space="preserve"> ± 7.1 mg/L of BA with the selectivity of 83.13% when it induced by 0.1 mM of IPTG at 28℃ (Figure </w:t>
      </w:r>
      <w:r w:rsidR="00CA45FE" w:rsidRPr="005934C9">
        <w:t>2-</w:t>
      </w:r>
      <w:r w:rsidRPr="005934C9">
        <w:t xml:space="preserve">2d, Table </w:t>
      </w:r>
      <w:r w:rsidR="00CA45FE" w:rsidRPr="005934C9">
        <w:t>2-8</w:t>
      </w:r>
      <w:r w:rsidRPr="005934C9">
        <w:t>, Figure 2</w:t>
      </w:r>
      <w:r w:rsidR="005934C9" w:rsidRPr="005934C9">
        <w:t>-7</w:t>
      </w:r>
      <w:r w:rsidRPr="005934C9">
        <w:t>b). For</w:t>
      </w:r>
      <w:r w:rsidRPr="000C478A">
        <w:t xml:space="preserve"> EB production, EcJWEB2 </w:t>
      </w:r>
      <w:r w:rsidRPr="00852931">
        <w:t>produced 200.</w:t>
      </w:r>
      <w:r w:rsidR="00514649">
        <w:t>4</w:t>
      </w:r>
      <w:r w:rsidRPr="00852931">
        <w:t xml:space="preserve"> ± 9.4 </w:t>
      </w:r>
      <w:r w:rsidRPr="005934C9">
        <w:t xml:space="preserve">mg/L of EB with the selectivity of 89.57% when it induced by 0.1 mM of IPTG at 28℃ (Figure </w:t>
      </w:r>
      <w:r w:rsidR="005934C9" w:rsidRPr="005934C9">
        <w:t>2-</w:t>
      </w:r>
      <w:r w:rsidRPr="005934C9">
        <w:t xml:space="preserve">3d, Table </w:t>
      </w:r>
      <w:r w:rsidR="005934C9" w:rsidRPr="005934C9">
        <w:t>2-9</w:t>
      </w:r>
      <w:r w:rsidRPr="005934C9">
        <w:t xml:space="preserve">, Figure </w:t>
      </w:r>
      <w:r w:rsidR="005934C9" w:rsidRPr="005934C9">
        <w:t>2-8b).</w:t>
      </w:r>
      <w:r w:rsidR="005934C9" w:rsidRPr="00852931">
        <w:t xml:space="preserve"> For BB production, EcJWBB2 produced 127.</w:t>
      </w:r>
      <w:r w:rsidR="00514649">
        <w:t>4</w:t>
      </w:r>
      <w:r w:rsidR="005934C9" w:rsidRPr="00852931">
        <w:t xml:space="preserve"> ± 32.</w:t>
      </w:r>
      <w:r w:rsidR="00514649">
        <w:t>5</w:t>
      </w:r>
      <w:r w:rsidR="005934C9" w:rsidRPr="00852931">
        <w:t xml:space="preserve"> mg/L of BB with the selectivity</w:t>
      </w:r>
      <w:r w:rsidR="005934C9">
        <w:t xml:space="preserve"> </w:t>
      </w:r>
      <w:r w:rsidR="005934C9" w:rsidRPr="00852931">
        <w:t>of 33.96% when it induced by 0.1 mM of IPTG</w:t>
      </w:r>
      <w:r w:rsidR="005934C9">
        <w:t xml:space="preserve"> at</w:t>
      </w:r>
      <w:r w:rsidR="00F13457">
        <w:t xml:space="preserve"> </w:t>
      </w:r>
      <w:r w:rsidR="00F13457" w:rsidRPr="005934C9">
        <w:t>37℃ (Figure 2-4c, Table 2-7, Figure 2-9b). Collectively</w:t>
      </w:r>
      <w:r w:rsidR="00F13457">
        <w:t xml:space="preserve">, we found the optimized induction conditions for production of C4-derived esters and we used these conditions for further studies. However, </w:t>
      </w:r>
      <w:r w:rsidR="00F13457" w:rsidRPr="00633F71">
        <w:t>because SDS-</w:t>
      </w:r>
      <w:r w:rsidR="00F13457" w:rsidRPr="005934C9">
        <w:t>PAGE analysis results show that weak protein bands of ATF1 and SAAT compared to the other protein bands (Figure 2-10), we next investigated whether the enhanced</w:t>
      </w:r>
      <w:r w:rsidR="00F13457">
        <w:t xml:space="preserve"> </w:t>
      </w:r>
      <w:r w:rsidR="00F13457" w:rsidRPr="005934C9">
        <w:t>sol</w:t>
      </w:r>
      <w:r w:rsidR="00F13457">
        <w:t>-</w:t>
      </w:r>
    </w:p>
    <w:p w14:paraId="425D7DE4" w14:textId="1C6A4B88" w:rsidR="00774807" w:rsidRDefault="00774807" w:rsidP="00774807">
      <w:pPr>
        <w:spacing w:line="480" w:lineRule="auto"/>
        <w:jc w:val="both"/>
      </w:pPr>
    </w:p>
    <w:p w14:paraId="6B848D28" w14:textId="77777777" w:rsidR="00733890" w:rsidRDefault="00733890" w:rsidP="00733890">
      <w:pPr>
        <w:tabs>
          <w:tab w:val="left" w:pos="720"/>
        </w:tabs>
        <w:spacing w:line="480" w:lineRule="auto"/>
        <w:jc w:val="both"/>
        <w:rPr>
          <w:color w:val="000000" w:themeColor="text1"/>
        </w:rPr>
      </w:pPr>
      <w:r>
        <w:rPr>
          <w:b/>
          <w:noProof/>
          <w:color w:val="000000" w:themeColor="text1"/>
        </w:rPr>
        <w:drawing>
          <wp:inline distT="0" distB="0" distL="0" distR="0" wp14:anchorId="3CE9394E" wp14:editId="5A482792">
            <wp:extent cx="5941874" cy="4390931"/>
            <wp:effectExtent l="0" t="0" r="0" b="0"/>
            <wp:docPr id="27" name="Picture 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2.png"/>
                    <pic:cNvPicPr/>
                  </pic:nvPicPr>
                  <pic:blipFill rotWithShape="1">
                    <a:blip r:embed="rId13">
                      <a:extLst>
                        <a:ext uri="{28A0092B-C50C-407E-A947-70E740481C1C}">
                          <a14:useLocalDpi xmlns:a14="http://schemas.microsoft.com/office/drawing/2010/main" val="0"/>
                        </a:ext>
                      </a:extLst>
                    </a:blip>
                    <a:srcRect b="3314"/>
                    <a:stretch/>
                  </pic:blipFill>
                  <pic:spPr bwMode="auto">
                    <a:xfrm>
                      <a:off x="0" y="0"/>
                      <a:ext cx="5947765" cy="4395285"/>
                    </a:xfrm>
                    <a:prstGeom prst="rect">
                      <a:avLst/>
                    </a:prstGeom>
                    <a:ln>
                      <a:noFill/>
                    </a:ln>
                    <a:extLst>
                      <a:ext uri="{53640926-AAD7-44D8-BBD7-CCE9431645EC}">
                        <a14:shadowObscured xmlns:a14="http://schemas.microsoft.com/office/drawing/2010/main"/>
                      </a:ext>
                    </a:extLst>
                  </pic:spPr>
                </pic:pic>
              </a:graphicData>
            </a:graphic>
          </wp:inline>
        </w:drawing>
      </w:r>
    </w:p>
    <w:p w14:paraId="57283795" w14:textId="41FFA3ED" w:rsidR="00733890" w:rsidRPr="00827309" w:rsidRDefault="00B40E81" w:rsidP="00B40E81">
      <w:pPr>
        <w:pStyle w:val="Caption"/>
        <w:spacing w:line="276" w:lineRule="auto"/>
        <w:rPr>
          <w:sz w:val="24"/>
          <w:szCs w:val="24"/>
        </w:rPr>
      </w:pPr>
      <w:bookmarkStart w:id="20" w:name="_Toc57022011"/>
      <w:r w:rsidRPr="00827309">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Pr="00827309">
        <w:rPr>
          <w:b/>
          <w:bCs/>
          <w:sz w:val="24"/>
          <w:szCs w:val="24"/>
        </w:rPr>
        <w:t>:</w:t>
      </w:r>
      <w:r w:rsidRPr="00827309">
        <w:rPr>
          <w:sz w:val="24"/>
          <w:szCs w:val="24"/>
        </w:rPr>
        <w:t xml:space="preserve"> </w:t>
      </w:r>
      <w:r w:rsidR="00733890" w:rsidRPr="00827309">
        <w:rPr>
          <w:bCs/>
          <w:sz w:val="24"/>
          <w:szCs w:val="24"/>
        </w:rPr>
        <w:t>One-step fermentative butyl acetate (BA) production from glucose. (</w:t>
      </w:r>
      <w:r w:rsidR="00733890" w:rsidRPr="00827309">
        <w:rPr>
          <w:b/>
          <w:sz w:val="24"/>
          <w:szCs w:val="24"/>
        </w:rPr>
        <w:t>a</w:t>
      </w:r>
      <w:r w:rsidR="00733890" w:rsidRPr="00827309">
        <w:rPr>
          <w:bCs/>
          <w:sz w:val="24"/>
          <w:szCs w:val="24"/>
        </w:rPr>
        <w:t xml:space="preserve">) Modular </w:t>
      </w:r>
      <w:r w:rsidR="00733890" w:rsidRPr="00827309">
        <w:rPr>
          <w:bCs/>
          <w:i/>
          <w:sz w:val="24"/>
          <w:szCs w:val="24"/>
        </w:rPr>
        <w:t>de novo</w:t>
      </w:r>
      <w:r w:rsidR="00733890" w:rsidRPr="00827309">
        <w:rPr>
          <w:bCs/>
          <w:sz w:val="24"/>
          <w:szCs w:val="24"/>
        </w:rPr>
        <w:t xml:space="preserve"> biosynthesis pathway of BA. (</w:t>
      </w:r>
      <w:r w:rsidR="00733890" w:rsidRPr="00827309">
        <w:rPr>
          <w:b/>
          <w:sz w:val="24"/>
          <w:szCs w:val="24"/>
        </w:rPr>
        <w:t>b</w:t>
      </w:r>
      <w:r w:rsidR="00733890" w:rsidRPr="00827309">
        <w:rPr>
          <w:bCs/>
          <w:sz w:val="24"/>
          <w:szCs w:val="24"/>
        </w:rPr>
        <w:t>) Schematic of initial six strains carrying BA production modules with different copy numbers.</w:t>
      </w:r>
      <w:r w:rsidR="006718B9" w:rsidRPr="006718B9">
        <w:rPr>
          <w:sz w:val="24"/>
          <w:szCs w:val="24"/>
        </w:rPr>
        <w:t xml:space="preserve"> </w:t>
      </w:r>
      <w:r w:rsidR="006718B9" w:rsidRPr="00827309">
        <w:rPr>
          <w:sz w:val="24"/>
          <w:szCs w:val="24"/>
        </w:rPr>
        <w:t xml:space="preserve">The </w:t>
      </w:r>
      <w:r w:rsidR="006718B9">
        <w:rPr>
          <w:sz w:val="24"/>
          <w:szCs w:val="24"/>
        </w:rPr>
        <w:t xml:space="preserve">plasmid </w:t>
      </w:r>
      <w:r w:rsidR="006718B9" w:rsidRPr="00827309">
        <w:rPr>
          <w:sz w:val="24"/>
          <w:szCs w:val="24"/>
        </w:rPr>
        <w:t>copy number</w:t>
      </w:r>
      <w:r w:rsidR="006718B9">
        <w:rPr>
          <w:sz w:val="24"/>
          <w:szCs w:val="24"/>
        </w:rPr>
        <w:t>s</w:t>
      </w:r>
      <w:r w:rsidR="006718B9" w:rsidRPr="00827309">
        <w:rPr>
          <w:sz w:val="24"/>
          <w:szCs w:val="24"/>
        </w:rPr>
        <w:t xml:space="preserve"> are as follows: P15A (green</w:t>
      </w:r>
      <w:r w:rsidR="006718B9">
        <w:rPr>
          <w:sz w:val="24"/>
          <w:szCs w:val="24"/>
        </w:rPr>
        <w:t xml:space="preserve"> square</w:t>
      </w:r>
      <w:r w:rsidR="006718B9" w:rsidRPr="00827309">
        <w:rPr>
          <w:sz w:val="24"/>
          <w:szCs w:val="24"/>
        </w:rPr>
        <w:t>), ~10; ColE1 (blue</w:t>
      </w:r>
      <w:r w:rsidR="006718B9">
        <w:rPr>
          <w:sz w:val="24"/>
          <w:szCs w:val="24"/>
        </w:rPr>
        <w:t xml:space="preserve"> square</w:t>
      </w:r>
      <w:r w:rsidR="006718B9" w:rsidRPr="00827309">
        <w:rPr>
          <w:sz w:val="24"/>
          <w:szCs w:val="24"/>
        </w:rPr>
        <w:t xml:space="preserve">), ~40; RSF1030 </w:t>
      </w:r>
      <w:r w:rsidR="006718B9">
        <w:rPr>
          <w:sz w:val="24"/>
          <w:szCs w:val="24"/>
        </w:rPr>
        <w:t>(</w:t>
      </w:r>
      <w:r w:rsidR="006718B9" w:rsidRPr="00827309">
        <w:rPr>
          <w:sz w:val="24"/>
          <w:szCs w:val="24"/>
        </w:rPr>
        <w:t>red</w:t>
      </w:r>
      <w:r w:rsidR="006718B9">
        <w:rPr>
          <w:sz w:val="24"/>
          <w:szCs w:val="24"/>
        </w:rPr>
        <w:t xml:space="preserve"> square</w:t>
      </w:r>
      <w:r w:rsidR="006718B9" w:rsidRPr="00827309">
        <w:rPr>
          <w:sz w:val="24"/>
          <w:szCs w:val="24"/>
        </w:rPr>
        <w:t>), ~100.</w:t>
      </w:r>
      <w:r w:rsidR="00733890" w:rsidRPr="00827309">
        <w:rPr>
          <w:bCs/>
          <w:sz w:val="24"/>
          <w:szCs w:val="24"/>
        </w:rPr>
        <w:t xml:space="preserve"> (</w:t>
      </w:r>
      <w:r w:rsidR="00733890" w:rsidRPr="00827309">
        <w:rPr>
          <w:b/>
          <w:sz w:val="24"/>
          <w:szCs w:val="24"/>
        </w:rPr>
        <w:t>c-f</w:t>
      </w:r>
      <w:r w:rsidR="00733890" w:rsidRPr="00827309">
        <w:rPr>
          <w:bCs/>
          <w:sz w:val="24"/>
          <w:szCs w:val="24"/>
        </w:rPr>
        <w:t xml:space="preserve">) </w:t>
      </w:r>
      <w:r w:rsidR="00733890" w:rsidRPr="00827309">
        <w:rPr>
          <w:bCs/>
          <w:i/>
          <w:sz w:val="24"/>
          <w:szCs w:val="24"/>
        </w:rPr>
        <w:t>De novo</w:t>
      </w:r>
      <w:r w:rsidR="00733890" w:rsidRPr="00827309">
        <w:rPr>
          <w:bCs/>
          <w:sz w:val="24"/>
          <w:szCs w:val="24"/>
        </w:rPr>
        <w:t xml:space="preserve"> BA production from glucose. Endogenous BA production </w:t>
      </w:r>
      <w:r w:rsidR="006718B9">
        <w:rPr>
          <w:bCs/>
          <w:sz w:val="24"/>
          <w:szCs w:val="24"/>
        </w:rPr>
        <w:t>by</w:t>
      </w:r>
      <w:r w:rsidR="00733890" w:rsidRPr="00827309">
        <w:rPr>
          <w:bCs/>
          <w:sz w:val="24"/>
          <w:szCs w:val="24"/>
        </w:rPr>
        <w:t xml:space="preserve"> (</w:t>
      </w:r>
      <w:r w:rsidR="00733890" w:rsidRPr="00827309">
        <w:rPr>
          <w:b/>
          <w:sz w:val="24"/>
          <w:szCs w:val="24"/>
        </w:rPr>
        <w:t>c</w:t>
      </w:r>
      <w:r w:rsidR="00733890" w:rsidRPr="00827309">
        <w:rPr>
          <w:bCs/>
          <w:sz w:val="24"/>
          <w:szCs w:val="24"/>
        </w:rPr>
        <w:t>) six initial strains (EcJWBA1~EcJWBA6); (</w:t>
      </w:r>
      <w:r w:rsidR="00733890" w:rsidRPr="00827309">
        <w:rPr>
          <w:b/>
          <w:sz w:val="24"/>
          <w:szCs w:val="24"/>
        </w:rPr>
        <w:t>d</w:t>
      </w:r>
      <w:r w:rsidR="00733890" w:rsidRPr="00827309">
        <w:rPr>
          <w:bCs/>
          <w:sz w:val="24"/>
          <w:szCs w:val="24"/>
        </w:rPr>
        <w:t>) EcJWBA2 in the optimized induction conditions (28℃, 0.1 mM IPTG); (</w:t>
      </w:r>
      <w:r w:rsidR="00733890" w:rsidRPr="00827309">
        <w:rPr>
          <w:b/>
          <w:sz w:val="24"/>
          <w:szCs w:val="24"/>
        </w:rPr>
        <w:t>e</w:t>
      </w:r>
      <w:r w:rsidR="00733890" w:rsidRPr="00827309">
        <w:rPr>
          <w:bCs/>
          <w:sz w:val="24"/>
          <w:szCs w:val="24"/>
        </w:rPr>
        <w:t>) EcJWBA10 and EcJWBA14; (</w:t>
      </w:r>
      <w:r w:rsidR="00733890" w:rsidRPr="00827309">
        <w:rPr>
          <w:b/>
          <w:sz w:val="24"/>
          <w:szCs w:val="24"/>
        </w:rPr>
        <w:t>f</w:t>
      </w:r>
      <w:r w:rsidR="00733890" w:rsidRPr="00827309">
        <w:rPr>
          <w:bCs/>
          <w:sz w:val="24"/>
          <w:szCs w:val="24"/>
        </w:rPr>
        <w:t>) EcJWBA14 in anaerobic bottles with pH-adjustment.</w:t>
      </w:r>
      <w:bookmarkEnd w:id="20"/>
      <w:r w:rsidR="00733890" w:rsidRPr="00827309">
        <w:rPr>
          <w:bCs/>
          <w:sz w:val="24"/>
          <w:szCs w:val="24"/>
        </w:rPr>
        <w:t xml:space="preserve"> </w:t>
      </w:r>
    </w:p>
    <w:p w14:paraId="7522EEA0" w14:textId="77777777" w:rsidR="00733890" w:rsidRDefault="00733890" w:rsidP="00733890">
      <w:pPr>
        <w:spacing w:line="480" w:lineRule="auto"/>
        <w:jc w:val="both"/>
      </w:pPr>
    </w:p>
    <w:p w14:paraId="4A0EC985" w14:textId="343DEE0D" w:rsidR="006C56A4" w:rsidRDefault="006C56A4" w:rsidP="00733890">
      <w:pPr>
        <w:spacing w:line="480" w:lineRule="auto"/>
        <w:jc w:val="both"/>
      </w:pPr>
      <w:r>
        <w:br w:type="page"/>
      </w:r>
    </w:p>
    <w:p w14:paraId="63F3E97E" w14:textId="3076BB3B" w:rsidR="00827309" w:rsidRPr="00827309" w:rsidRDefault="00733890" w:rsidP="00827309">
      <w:pPr>
        <w:tabs>
          <w:tab w:val="left" w:pos="720"/>
        </w:tabs>
        <w:spacing w:line="480" w:lineRule="auto"/>
        <w:jc w:val="both"/>
        <w:rPr>
          <w:color w:val="000000" w:themeColor="text1"/>
        </w:rPr>
      </w:pPr>
      <w:r>
        <w:rPr>
          <w:b/>
          <w:noProof/>
          <w:color w:val="000000" w:themeColor="text1"/>
        </w:rPr>
        <w:lastRenderedPageBreak/>
        <w:drawing>
          <wp:inline distT="0" distB="0" distL="0" distR="0" wp14:anchorId="18DCB8BA" wp14:editId="66A764E6">
            <wp:extent cx="5794218" cy="3883406"/>
            <wp:effectExtent l="0" t="0" r="0" b="0"/>
            <wp:docPr id="28" name="Picture 28"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3.png"/>
                    <pic:cNvPicPr/>
                  </pic:nvPicPr>
                  <pic:blipFill rotWithShape="1">
                    <a:blip r:embed="rId14">
                      <a:extLst>
                        <a:ext uri="{28A0092B-C50C-407E-A947-70E740481C1C}">
                          <a14:useLocalDpi xmlns:a14="http://schemas.microsoft.com/office/drawing/2010/main" val="0"/>
                        </a:ext>
                      </a:extLst>
                    </a:blip>
                    <a:srcRect b="7392"/>
                    <a:stretch/>
                  </pic:blipFill>
                  <pic:spPr bwMode="auto">
                    <a:xfrm>
                      <a:off x="0" y="0"/>
                      <a:ext cx="5795846" cy="3884497"/>
                    </a:xfrm>
                    <a:prstGeom prst="rect">
                      <a:avLst/>
                    </a:prstGeom>
                    <a:ln>
                      <a:noFill/>
                    </a:ln>
                    <a:extLst>
                      <a:ext uri="{53640926-AAD7-44D8-BBD7-CCE9431645EC}">
                        <a14:shadowObscured xmlns:a14="http://schemas.microsoft.com/office/drawing/2010/main"/>
                      </a:ext>
                    </a:extLst>
                  </pic:spPr>
                </pic:pic>
              </a:graphicData>
            </a:graphic>
          </wp:inline>
        </w:drawing>
      </w:r>
    </w:p>
    <w:p w14:paraId="0BA040C2" w14:textId="0AD197F3" w:rsidR="00314AC9" w:rsidRPr="00827309" w:rsidRDefault="00827309" w:rsidP="00314AC9">
      <w:pPr>
        <w:pStyle w:val="Caption"/>
        <w:spacing w:line="276" w:lineRule="auto"/>
        <w:rPr>
          <w:sz w:val="24"/>
          <w:szCs w:val="24"/>
        </w:rPr>
      </w:pPr>
      <w:bookmarkStart w:id="21" w:name="_Toc57022012"/>
      <w:r w:rsidRPr="00827309">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827309">
        <w:rPr>
          <w:b/>
          <w:bCs/>
          <w:sz w:val="24"/>
          <w:szCs w:val="24"/>
        </w:rPr>
        <w:t xml:space="preserve">: </w:t>
      </w:r>
      <w:r w:rsidR="00733890" w:rsidRPr="00827309">
        <w:rPr>
          <w:bCs/>
          <w:sz w:val="24"/>
          <w:szCs w:val="24"/>
        </w:rPr>
        <w:t>One-step fermentative ethyl butyrate (EB) production from glucose. (</w:t>
      </w:r>
      <w:r w:rsidR="00733890" w:rsidRPr="00827309">
        <w:rPr>
          <w:b/>
          <w:sz w:val="24"/>
          <w:szCs w:val="24"/>
        </w:rPr>
        <w:t>a</w:t>
      </w:r>
      <w:r w:rsidR="00733890" w:rsidRPr="00827309">
        <w:rPr>
          <w:bCs/>
          <w:sz w:val="24"/>
          <w:szCs w:val="24"/>
        </w:rPr>
        <w:t xml:space="preserve">) Modular </w:t>
      </w:r>
      <w:r w:rsidR="00733890" w:rsidRPr="00827309">
        <w:rPr>
          <w:bCs/>
          <w:i/>
          <w:sz w:val="24"/>
          <w:szCs w:val="24"/>
        </w:rPr>
        <w:t>de novo</w:t>
      </w:r>
      <w:r w:rsidR="00733890" w:rsidRPr="00827309">
        <w:rPr>
          <w:bCs/>
          <w:sz w:val="24"/>
          <w:szCs w:val="24"/>
        </w:rPr>
        <w:t xml:space="preserve"> biosynthesis pathway of EB. (</w:t>
      </w:r>
      <w:r w:rsidR="00733890" w:rsidRPr="00827309">
        <w:rPr>
          <w:b/>
          <w:sz w:val="24"/>
          <w:szCs w:val="24"/>
        </w:rPr>
        <w:t>b</w:t>
      </w:r>
      <w:r w:rsidR="00733890" w:rsidRPr="00827309">
        <w:rPr>
          <w:bCs/>
          <w:sz w:val="24"/>
          <w:szCs w:val="24"/>
        </w:rPr>
        <w:t>) Schematic of initial six strains carrying EB production modules with different copy numbers.</w:t>
      </w:r>
      <w:r w:rsidR="006718B9">
        <w:rPr>
          <w:bCs/>
          <w:sz w:val="24"/>
          <w:szCs w:val="24"/>
        </w:rPr>
        <w:t xml:space="preserve"> </w:t>
      </w:r>
      <w:r w:rsidR="006718B9" w:rsidRPr="00827309">
        <w:rPr>
          <w:sz w:val="24"/>
          <w:szCs w:val="24"/>
        </w:rPr>
        <w:t xml:space="preserve">The </w:t>
      </w:r>
      <w:r w:rsidR="006718B9">
        <w:rPr>
          <w:sz w:val="24"/>
          <w:szCs w:val="24"/>
        </w:rPr>
        <w:t xml:space="preserve">plasmid </w:t>
      </w:r>
      <w:r w:rsidR="006718B9" w:rsidRPr="00827309">
        <w:rPr>
          <w:sz w:val="24"/>
          <w:szCs w:val="24"/>
        </w:rPr>
        <w:t>copy number</w:t>
      </w:r>
      <w:r w:rsidR="006718B9">
        <w:rPr>
          <w:sz w:val="24"/>
          <w:szCs w:val="24"/>
        </w:rPr>
        <w:t>s</w:t>
      </w:r>
      <w:r w:rsidR="006718B9" w:rsidRPr="00827309">
        <w:rPr>
          <w:sz w:val="24"/>
          <w:szCs w:val="24"/>
        </w:rPr>
        <w:t xml:space="preserve"> are as follows: P15A (green</w:t>
      </w:r>
      <w:r w:rsidR="006718B9">
        <w:rPr>
          <w:sz w:val="24"/>
          <w:szCs w:val="24"/>
        </w:rPr>
        <w:t xml:space="preserve"> square</w:t>
      </w:r>
      <w:r w:rsidR="006718B9" w:rsidRPr="00827309">
        <w:rPr>
          <w:sz w:val="24"/>
          <w:szCs w:val="24"/>
        </w:rPr>
        <w:t>), ~10; ColE1 (blue</w:t>
      </w:r>
      <w:r w:rsidR="006718B9">
        <w:rPr>
          <w:sz w:val="24"/>
          <w:szCs w:val="24"/>
        </w:rPr>
        <w:t xml:space="preserve"> square</w:t>
      </w:r>
      <w:r w:rsidR="006718B9" w:rsidRPr="00827309">
        <w:rPr>
          <w:sz w:val="24"/>
          <w:szCs w:val="24"/>
        </w:rPr>
        <w:t xml:space="preserve">), ~40; RSF1030 </w:t>
      </w:r>
      <w:r w:rsidR="006718B9">
        <w:rPr>
          <w:sz w:val="24"/>
          <w:szCs w:val="24"/>
        </w:rPr>
        <w:t>(</w:t>
      </w:r>
      <w:r w:rsidR="006718B9" w:rsidRPr="00827309">
        <w:rPr>
          <w:sz w:val="24"/>
          <w:szCs w:val="24"/>
        </w:rPr>
        <w:t>red</w:t>
      </w:r>
      <w:r w:rsidR="006718B9">
        <w:rPr>
          <w:sz w:val="24"/>
          <w:szCs w:val="24"/>
        </w:rPr>
        <w:t xml:space="preserve"> square</w:t>
      </w:r>
      <w:r w:rsidR="006718B9" w:rsidRPr="00827309">
        <w:rPr>
          <w:sz w:val="24"/>
          <w:szCs w:val="24"/>
        </w:rPr>
        <w:t>), ~100.</w:t>
      </w:r>
      <w:r w:rsidR="00733890" w:rsidRPr="00827309">
        <w:rPr>
          <w:bCs/>
          <w:sz w:val="24"/>
          <w:szCs w:val="24"/>
        </w:rPr>
        <w:t xml:space="preserve"> (</w:t>
      </w:r>
      <w:r w:rsidR="00733890" w:rsidRPr="00827309">
        <w:rPr>
          <w:b/>
          <w:sz w:val="24"/>
          <w:szCs w:val="24"/>
        </w:rPr>
        <w:t>c-f</w:t>
      </w:r>
      <w:r w:rsidR="00733890" w:rsidRPr="00827309">
        <w:rPr>
          <w:bCs/>
          <w:sz w:val="24"/>
          <w:szCs w:val="24"/>
        </w:rPr>
        <w:t xml:space="preserve">) </w:t>
      </w:r>
      <w:r w:rsidR="00733890" w:rsidRPr="00827309">
        <w:rPr>
          <w:bCs/>
          <w:i/>
          <w:sz w:val="24"/>
          <w:szCs w:val="24"/>
        </w:rPr>
        <w:t>De novo</w:t>
      </w:r>
      <w:r w:rsidR="00733890" w:rsidRPr="00827309">
        <w:rPr>
          <w:bCs/>
          <w:sz w:val="24"/>
          <w:szCs w:val="24"/>
        </w:rPr>
        <w:t xml:space="preserve"> EB production from glucose. Endogenous EB production </w:t>
      </w:r>
      <w:r w:rsidR="006718B9">
        <w:rPr>
          <w:bCs/>
          <w:sz w:val="24"/>
          <w:szCs w:val="24"/>
        </w:rPr>
        <w:t>by</w:t>
      </w:r>
      <w:r w:rsidR="00733890" w:rsidRPr="00827309">
        <w:rPr>
          <w:bCs/>
          <w:sz w:val="24"/>
          <w:szCs w:val="24"/>
        </w:rPr>
        <w:t xml:space="preserve"> (</w:t>
      </w:r>
      <w:r w:rsidR="00733890" w:rsidRPr="00827309">
        <w:rPr>
          <w:b/>
          <w:sz w:val="24"/>
          <w:szCs w:val="24"/>
        </w:rPr>
        <w:t>c</w:t>
      </w:r>
      <w:r w:rsidR="00733890" w:rsidRPr="00827309">
        <w:rPr>
          <w:bCs/>
          <w:sz w:val="24"/>
          <w:szCs w:val="24"/>
        </w:rPr>
        <w:t>) six initial strains (EcJWEB1~EcJWEB6); (</w:t>
      </w:r>
      <w:r w:rsidR="00733890" w:rsidRPr="00827309">
        <w:rPr>
          <w:b/>
          <w:sz w:val="24"/>
          <w:szCs w:val="24"/>
        </w:rPr>
        <w:t>d</w:t>
      </w:r>
      <w:r w:rsidR="00733890" w:rsidRPr="00827309">
        <w:rPr>
          <w:bCs/>
          <w:sz w:val="24"/>
          <w:szCs w:val="24"/>
        </w:rPr>
        <w:t>) EcJWEB2 in the optimized induction conditions (28℃, 0.1 mM IPTG); (</w:t>
      </w:r>
      <w:r w:rsidR="00733890" w:rsidRPr="00827309">
        <w:rPr>
          <w:b/>
          <w:sz w:val="24"/>
          <w:szCs w:val="24"/>
        </w:rPr>
        <w:t>e</w:t>
      </w:r>
      <w:r w:rsidR="00733890" w:rsidRPr="00827309">
        <w:rPr>
          <w:bCs/>
          <w:sz w:val="24"/>
          <w:szCs w:val="24"/>
        </w:rPr>
        <w:t>) EcJWEB7; (</w:t>
      </w:r>
      <w:r w:rsidR="00733890" w:rsidRPr="00827309">
        <w:rPr>
          <w:b/>
          <w:sz w:val="24"/>
          <w:szCs w:val="24"/>
        </w:rPr>
        <w:t>f</w:t>
      </w:r>
      <w:r w:rsidR="00733890" w:rsidRPr="00827309">
        <w:rPr>
          <w:bCs/>
          <w:sz w:val="24"/>
          <w:szCs w:val="24"/>
        </w:rPr>
        <w:t>) EcJWEB7 in anaerobic bottles with pH-adjustment.</w:t>
      </w:r>
      <w:bookmarkEnd w:id="21"/>
    </w:p>
    <w:p w14:paraId="4FCB8B91" w14:textId="1DE11B16" w:rsidR="00733890" w:rsidRDefault="00733890" w:rsidP="00314AC9">
      <w:pPr>
        <w:pStyle w:val="Caption"/>
        <w:spacing w:line="276" w:lineRule="auto"/>
        <w:rPr>
          <w:bCs/>
        </w:rPr>
      </w:pPr>
    </w:p>
    <w:p w14:paraId="2FA05203" w14:textId="537EAAC2" w:rsidR="006C56A4" w:rsidRDefault="006C56A4" w:rsidP="00733890">
      <w:pPr>
        <w:tabs>
          <w:tab w:val="left" w:leader="dot" w:pos="8640"/>
        </w:tabs>
        <w:spacing w:line="276" w:lineRule="auto"/>
        <w:jc w:val="both"/>
        <w:rPr>
          <w:bCs/>
          <w:color w:val="000000" w:themeColor="text1"/>
        </w:rPr>
      </w:pPr>
      <w:r>
        <w:rPr>
          <w:bCs/>
          <w:color w:val="000000" w:themeColor="text1"/>
        </w:rPr>
        <w:br w:type="page"/>
      </w:r>
    </w:p>
    <w:p w14:paraId="4EB61C48" w14:textId="77777777" w:rsidR="00733890" w:rsidRDefault="00733890" w:rsidP="00733890">
      <w:pPr>
        <w:tabs>
          <w:tab w:val="left" w:pos="720"/>
        </w:tabs>
        <w:spacing w:line="480" w:lineRule="auto"/>
        <w:jc w:val="both"/>
        <w:rPr>
          <w:color w:val="000000" w:themeColor="text1"/>
        </w:rPr>
      </w:pPr>
      <w:r>
        <w:rPr>
          <w:b/>
          <w:noProof/>
          <w:color w:val="000000" w:themeColor="text1"/>
        </w:rPr>
        <w:lastRenderedPageBreak/>
        <w:drawing>
          <wp:inline distT="0" distB="0" distL="0" distR="0" wp14:anchorId="3ED6C7A3" wp14:editId="50B58A43">
            <wp:extent cx="5943600" cy="4246075"/>
            <wp:effectExtent l="0" t="0" r="0" b="0"/>
            <wp:docPr id="29" name="Picture 2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4.png"/>
                    <pic:cNvPicPr/>
                  </pic:nvPicPr>
                  <pic:blipFill rotWithShape="1">
                    <a:blip r:embed="rId15">
                      <a:extLst>
                        <a:ext uri="{28A0092B-C50C-407E-A947-70E740481C1C}">
                          <a14:useLocalDpi xmlns:a14="http://schemas.microsoft.com/office/drawing/2010/main" val="0"/>
                        </a:ext>
                      </a:extLst>
                    </a:blip>
                    <a:srcRect b="8788"/>
                    <a:stretch/>
                  </pic:blipFill>
                  <pic:spPr bwMode="auto">
                    <a:xfrm>
                      <a:off x="0" y="0"/>
                      <a:ext cx="5943600" cy="4246075"/>
                    </a:xfrm>
                    <a:prstGeom prst="rect">
                      <a:avLst/>
                    </a:prstGeom>
                    <a:ln>
                      <a:noFill/>
                    </a:ln>
                    <a:extLst>
                      <a:ext uri="{53640926-AAD7-44D8-BBD7-CCE9431645EC}">
                        <a14:shadowObscured xmlns:a14="http://schemas.microsoft.com/office/drawing/2010/main"/>
                      </a:ext>
                    </a:extLst>
                  </pic:spPr>
                </pic:pic>
              </a:graphicData>
            </a:graphic>
          </wp:inline>
        </w:drawing>
      </w:r>
    </w:p>
    <w:p w14:paraId="1B84029F" w14:textId="44BCCBEE" w:rsidR="00314AC9" w:rsidRPr="00827309" w:rsidRDefault="00827309" w:rsidP="00314AC9">
      <w:pPr>
        <w:pStyle w:val="Caption"/>
        <w:spacing w:line="276" w:lineRule="auto"/>
        <w:rPr>
          <w:sz w:val="24"/>
          <w:szCs w:val="24"/>
        </w:rPr>
      </w:pPr>
      <w:bookmarkStart w:id="22" w:name="_Toc57022013"/>
      <w:r w:rsidRPr="00827309">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Pr="00827309">
        <w:rPr>
          <w:b/>
          <w:bCs/>
          <w:sz w:val="24"/>
          <w:szCs w:val="24"/>
        </w:rPr>
        <w:t>:</w:t>
      </w:r>
      <w:r w:rsidRPr="00827309">
        <w:rPr>
          <w:sz w:val="24"/>
          <w:szCs w:val="24"/>
        </w:rPr>
        <w:t xml:space="preserve"> </w:t>
      </w:r>
      <w:r w:rsidR="00733890" w:rsidRPr="00827309">
        <w:rPr>
          <w:bCs/>
          <w:sz w:val="24"/>
          <w:szCs w:val="24"/>
        </w:rPr>
        <w:t>One-step fermentative butyl butyrate (BB) production from glucose. (</w:t>
      </w:r>
      <w:r w:rsidR="00733890" w:rsidRPr="00827309">
        <w:rPr>
          <w:b/>
          <w:sz w:val="24"/>
          <w:szCs w:val="24"/>
        </w:rPr>
        <w:t>a</w:t>
      </w:r>
      <w:r w:rsidR="00733890" w:rsidRPr="00827309">
        <w:rPr>
          <w:bCs/>
          <w:sz w:val="24"/>
          <w:szCs w:val="24"/>
        </w:rPr>
        <w:t xml:space="preserve">) Modular </w:t>
      </w:r>
      <w:r w:rsidR="00733890" w:rsidRPr="00827309">
        <w:rPr>
          <w:bCs/>
          <w:i/>
          <w:sz w:val="24"/>
          <w:szCs w:val="24"/>
        </w:rPr>
        <w:t>de novo</w:t>
      </w:r>
      <w:r w:rsidR="00733890" w:rsidRPr="00827309">
        <w:rPr>
          <w:bCs/>
          <w:sz w:val="24"/>
          <w:szCs w:val="24"/>
        </w:rPr>
        <w:t xml:space="preserve"> biosynthesis pathway of BB. (</w:t>
      </w:r>
      <w:r w:rsidR="00733890" w:rsidRPr="00827309">
        <w:rPr>
          <w:b/>
          <w:sz w:val="24"/>
          <w:szCs w:val="24"/>
        </w:rPr>
        <w:t>b</w:t>
      </w:r>
      <w:r w:rsidR="00733890" w:rsidRPr="00827309">
        <w:rPr>
          <w:bCs/>
          <w:sz w:val="24"/>
          <w:szCs w:val="24"/>
        </w:rPr>
        <w:t xml:space="preserve">) Schematic of initial six strains carrying BB production modules with different copy numbers. </w:t>
      </w:r>
      <w:r w:rsidR="006718B9" w:rsidRPr="00827309">
        <w:rPr>
          <w:sz w:val="24"/>
          <w:szCs w:val="24"/>
        </w:rPr>
        <w:t xml:space="preserve">The </w:t>
      </w:r>
      <w:r w:rsidR="006718B9">
        <w:rPr>
          <w:sz w:val="24"/>
          <w:szCs w:val="24"/>
        </w:rPr>
        <w:t xml:space="preserve">plasmid </w:t>
      </w:r>
      <w:r w:rsidR="006718B9" w:rsidRPr="00827309">
        <w:rPr>
          <w:sz w:val="24"/>
          <w:szCs w:val="24"/>
        </w:rPr>
        <w:t>copy number</w:t>
      </w:r>
      <w:r w:rsidR="006718B9">
        <w:rPr>
          <w:sz w:val="24"/>
          <w:szCs w:val="24"/>
        </w:rPr>
        <w:t>s</w:t>
      </w:r>
      <w:r w:rsidR="006718B9" w:rsidRPr="00827309">
        <w:rPr>
          <w:sz w:val="24"/>
          <w:szCs w:val="24"/>
        </w:rPr>
        <w:t xml:space="preserve"> are as follows: P15A (green</w:t>
      </w:r>
      <w:r w:rsidR="006718B9">
        <w:rPr>
          <w:sz w:val="24"/>
          <w:szCs w:val="24"/>
        </w:rPr>
        <w:t xml:space="preserve"> square</w:t>
      </w:r>
      <w:r w:rsidR="006718B9" w:rsidRPr="00827309">
        <w:rPr>
          <w:sz w:val="24"/>
          <w:szCs w:val="24"/>
        </w:rPr>
        <w:t>), ~10; ColE1 (blue</w:t>
      </w:r>
      <w:r w:rsidR="006718B9">
        <w:rPr>
          <w:sz w:val="24"/>
          <w:szCs w:val="24"/>
        </w:rPr>
        <w:t xml:space="preserve"> square</w:t>
      </w:r>
      <w:r w:rsidR="006718B9" w:rsidRPr="00827309">
        <w:rPr>
          <w:sz w:val="24"/>
          <w:szCs w:val="24"/>
        </w:rPr>
        <w:t xml:space="preserve">), ~40; RSF1030 </w:t>
      </w:r>
      <w:r w:rsidR="006718B9">
        <w:rPr>
          <w:sz w:val="24"/>
          <w:szCs w:val="24"/>
        </w:rPr>
        <w:t>(</w:t>
      </w:r>
      <w:r w:rsidR="006718B9" w:rsidRPr="00827309">
        <w:rPr>
          <w:sz w:val="24"/>
          <w:szCs w:val="24"/>
        </w:rPr>
        <w:t>red</w:t>
      </w:r>
      <w:r w:rsidR="006718B9">
        <w:rPr>
          <w:sz w:val="24"/>
          <w:szCs w:val="24"/>
        </w:rPr>
        <w:t xml:space="preserve"> square</w:t>
      </w:r>
      <w:r w:rsidR="006718B9" w:rsidRPr="00827309">
        <w:rPr>
          <w:sz w:val="24"/>
          <w:szCs w:val="24"/>
        </w:rPr>
        <w:t>), ~100.</w:t>
      </w:r>
      <w:r w:rsidR="006718B9">
        <w:rPr>
          <w:sz w:val="24"/>
          <w:szCs w:val="24"/>
        </w:rPr>
        <w:t xml:space="preserve"> </w:t>
      </w:r>
      <w:r w:rsidR="00733890" w:rsidRPr="00827309">
        <w:rPr>
          <w:bCs/>
          <w:sz w:val="24"/>
          <w:szCs w:val="24"/>
        </w:rPr>
        <w:t>(</w:t>
      </w:r>
      <w:r w:rsidR="00733890" w:rsidRPr="00827309">
        <w:rPr>
          <w:b/>
          <w:sz w:val="24"/>
          <w:szCs w:val="24"/>
        </w:rPr>
        <w:t>c-f</w:t>
      </w:r>
      <w:r w:rsidR="00733890" w:rsidRPr="00827309">
        <w:rPr>
          <w:bCs/>
          <w:sz w:val="24"/>
          <w:szCs w:val="24"/>
        </w:rPr>
        <w:t xml:space="preserve">) </w:t>
      </w:r>
      <w:r w:rsidR="00733890" w:rsidRPr="00827309">
        <w:rPr>
          <w:bCs/>
          <w:i/>
          <w:sz w:val="24"/>
          <w:szCs w:val="24"/>
        </w:rPr>
        <w:t>De novo</w:t>
      </w:r>
      <w:r w:rsidR="00733890" w:rsidRPr="00827309">
        <w:rPr>
          <w:bCs/>
          <w:sz w:val="24"/>
          <w:szCs w:val="24"/>
        </w:rPr>
        <w:t xml:space="preserve"> BB production from glucose. Endogenous BB production </w:t>
      </w:r>
      <w:r w:rsidR="006718B9">
        <w:rPr>
          <w:bCs/>
          <w:sz w:val="24"/>
          <w:szCs w:val="24"/>
        </w:rPr>
        <w:t>by</w:t>
      </w:r>
      <w:r w:rsidR="00733890" w:rsidRPr="00827309">
        <w:rPr>
          <w:bCs/>
          <w:sz w:val="24"/>
          <w:szCs w:val="24"/>
        </w:rPr>
        <w:t xml:space="preserve"> (</w:t>
      </w:r>
      <w:r w:rsidR="00733890" w:rsidRPr="00827309">
        <w:rPr>
          <w:b/>
          <w:sz w:val="24"/>
          <w:szCs w:val="24"/>
        </w:rPr>
        <w:t>c</w:t>
      </w:r>
      <w:r w:rsidR="00733890" w:rsidRPr="00827309">
        <w:rPr>
          <w:bCs/>
          <w:sz w:val="24"/>
          <w:szCs w:val="24"/>
        </w:rPr>
        <w:t>) six initial strains (EcJWBB1~EcJWBB6); (</w:t>
      </w:r>
      <w:r w:rsidR="00733890" w:rsidRPr="00827309">
        <w:rPr>
          <w:b/>
          <w:sz w:val="24"/>
          <w:szCs w:val="24"/>
        </w:rPr>
        <w:t>d</w:t>
      </w:r>
      <w:r w:rsidR="00733890" w:rsidRPr="00827309">
        <w:rPr>
          <w:bCs/>
          <w:sz w:val="24"/>
          <w:szCs w:val="24"/>
        </w:rPr>
        <w:t xml:space="preserve">) EcJWBB2 </w:t>
      </w:r>
      <w:r w:rsidR="006718B9">
        <w:rPr>
          <w:bCs/>
          <w:sz w:val="24"/>
          <w:szCs w:val="24"/>
        </w:rPr>
        <w:t>in</w:t>
      </w:r>
      <w:r w:rsidR="00733890" w:rsidRPr="00827309">
        <w:rPr>
          <w:bCs/>
          <w:sz w:val="24"/>
          <w:szCs w:val="24"/>
        </w:rPr>
        <w:t xml:space="preserve"> the optimized induction conditions (37℃, 0.1 mM IPTG); (</w:t>
      </w:r>
      <w:r w:rsidR="00733890" w:rsidRPr="00827309">
        <w:rPr>
          <w:b/>
          <w:sz w:val="24"/>
          <w:szCs w:val="24"/>
        </w:rPr>
        <w:t>e</w:t>
      </w:r>
      <w:r w:rsidR="00733890" w:rsidRPr="00827309">
        <w:rPr>
          <w:bCs/>
          <w:sz w:val="24"/>
          <w:szCs w:val="24"/>
        </w:rPr>
        <w:t>) EcJWBB8; (</w:t>
      </w:r>
      <w:r w:rsidR="00733890" w:rsidRPr="00827309">
        <w:rPr>
          <w:b/>
          <w:sz w:val="24"/>
          <w:szCs w:val="24"/>
        </w:rPr>
        <w:t>f</w:t>
      </w:r>
      <w:r w:rsidR="00733890" w:rsidRPr="00827309">
        <w:rPr>
          <w:bCs/>
          <w:sz w:val="24"/>
          <w:szCs w:val="24"/>
        </w:rPr>
        <w:t>) EcJWBB8 in anaerobic bottles with pH-adjustment.</w:t>
      </w:r>
      <w:bookmarkEnd w:id="22"/>
      <w:r w:rsidR="00733890" w:rsidRPr="00827309">
        <w:rPr>
          <w:bCs/>
          <w:sz w:val="24"/>
          <w:szCs w:val="24"/>
        </w:rPr>
        <w:t xml:space="preserve"> </w:t>
      </w:r>
    </w:p>
    <w:p w14:paraId="0D9F57B8" w14:textId="3265528C" w:rsidR="00733890" w:rsidRPr="00827309" w:rsidRDefault="00733890" w:rsidP="00827309">
      <w:pPr>
        <w:pStyle w:val="Caption"/>
        <w:spacing w:line="276" w:lineRule="auto"/>
        <w:rPr>
          <w:b/>
          <w:bCs/>
          <w:sz w:val="24"/>
          <w:szCs w:val="24"/>
        </w:rPr>
      </w:pPr>
    </w:p>
    <w:p w14:paraId="59ABA2E2" w14:textId="18438D9A" w:rsidR="006C56A4" w:rsidRDefault="006C56A4" w:rsidP="00733890">
      <w:pPr>
        <w:spacing w:line="480" w:lineRule="auto"/>
        <w:jc w:val="both"/>
      </w:pPr>
      <w:r>
        <w:br w:type="page"/>
      </w:r>
    </w:p>
    <w:p w14:paraId="22676152" w14:textId="3583343F" w:rsidR="00F13457" w:rsidRDefault="00F13457" w:rsidP="00733890">
      <w:pPr>
        <w:spacing w:line="480" w:lineRule="auto"/>
        <w:jc w:val="both"/>
      </w:pPr>
      <w:r>
        <w:lastRenderedPageBreak/>
        <w:t xml:space="preserve">uble </w:t>
      </w:r>
      <w:r w:rsidRPr="005934C9">
        <w:t xml:space="preserve">expression of AATs </w:t>
      </w:r>
      <w:r>
        <w:t>could</w:t>
      </w:r>
      <w:r w:rsidRPr="005934C9">
        <w:t xml:space="preserve"> improve ester production.</w:t>
      </w:r>
    </w:p>
    <w:p w14:paraId="6CEB6C6E" w14:textId="77777777" w:rsidR="00733890" w:rsidRDefault="00733890" w:rsidP="00733890">
      <w:pPr>
        <w:pStyle w:val="Heading3"/>
        <w:spacing w:line="480" w:lineRule="auto"/>
      </w:pPr>
      <w:bookmarkStart w:id="23" w:name="_Toc57021787"/>
      <w:r>
        <w:t>Evaluation of various AATs solubilization strategies for improved ester synthesis in alcohol doping experiments</w:t>
      </w:r>
      <w:bookmarkEnd w:id="23"/>
    </w:p>
    <w:p w14:paraId="7D59C3C1" w14:textId="5A7F2CFD" w:rsidR="00314AC9" w:rsidRDefault="0045539C" w:rsidP="00A31DC1">
      <w:pPr>
        <w:tabs>
          <w:tab w:val="left" w:pos="720"/>
        </w:tabs>
        <w:spacing w:line="480" w:lineRule="auto"/>
        <w:jc w:val="both"/>
        <w:rPr>
          <w:color w:val="000000" w:themeColor="text1"/>
        </w:rPr>
      </w:pPr>
      <w:r>
        <w:rPr>
          <w:color w:val="000000" w:themeColor="text1"/>
        </w:rPr>
        <w:tab/>
      </w:r>
      <w:r w:rsidR="00733890">
        <w:rPr>
          <w:color w:val="000000" w:themeColor="text1"/>
        </w:rPr>
        <w:t xml:space="preserve">To examine the effect of AAT solubilization on ester production, we first chose three well-studied strategies including </w:t>
      </w:r>
      <w:r w:rsidR="00733890" w:rsidRPr="00100226">
        <w:rPr>
          <w:color w:val="000000" w:themeColor="text1"/>
        </w:rPr>
        <w:t>i) codon optimization</w:t>
      </w:r>
      <w:r w:rsidR="00733890">
        <w:rPr>
          <w:color w:val="000000" w:themeColor="text1"/>
        </w:rPr>
        <w:t xml:space="preserve"> </w:t>
      </w:r>
      <w:r w:rsidR="00733890">
        <w:rPr>
          <w:color w:val="000000" w:themeColor="text1"/>
        </w:rPr>
        <w:fldChar w:fldCharType="begin">
          <w:fldData xml:space="preserve">PEVuZE5vdGU+PENpdGU+PEF1dGhvcj5Sb3Nhbm88L0F1dGhvcj48WWVhcj4yMDA5PC9ZZWFyPjxS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PEVuZE5vdGU+PENpdGU+PEF1dGhvcj5Sb3Nhbm88L0F1dGhvcj48WWVhcj4yMDA5PC9ZZWFyPjxS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sidR="00733890">
        <w:rPr>
          <w:color w:val="000000" w:themeColor="text1"/>
        </w:rPr>
      </w:r>
      <w:r w:rsidR="00733890">
        <w:rPr>
          <w:color w:val="000000" w:themeColor="text1"/>
        </w:rPr>
        <w:fldChar w:fldCharType="separate"/>
      </w:r>
      <w:r w:rsidR="006718B9">
        <w:rPr>
          <w:noProof/>
          <w:color w:val="000000" w:themeColor="text1"/>
        </w:rPr>
        <w:t>[37, 38]</w:t>
      </w:r>
      <w:r w:rsidR="00733890">
        <w:rPr>
          <w:color w:val="000000" w:themeColor="text1"/>
        </w:rPr>
        <w:fldChar w:fldCharType="end"/>
      </w:r>
      <w:r w:rsidR="00733890">
        <w:rPr>
          <w:color w:val="000000" w:themeColor="text1"/>
        </w:rPr>
        <w:t>;</w:t>
      </w:r>
      <w:r w:rsidR="00733890" w:rsidRPr="00100226">
        <w:rPr>
          <w:color w:val="000000" w:themeColor="text1"/>
        </w:rPr>
        <w:t xml:space="preserve"> ii) </w:t>
      </w:r>
      <w:r w:rsidR="00733890">
        <w:rPr>
          <w:color w:val="000000" w:themeColor="text1"/>
        </w:rPr>
        <w:t xml:space="preserve">the use of </w:t>
      </w:r>
      <w:r w:rsidR="00733890" w:rsidRPr="002641E7">
        <w:rPr>
          <w:color w:val="000000" w:themeColor="text1"/>
        </w:rPr>
        <w:t>fusion partner</w:t>
      </w:r>
      <w:r w:rsidR="00733890">
        <w:rPr>
          <w:color w:val="000000" w:themeColor="text1"/>
        </w:rPr>
        <w:t xml:space="preserve">s such as </w:t>
      </w:r>
      <w:r w:rsidR="00733890" w:rsidRPr="00983EE0">
        <w:rPr>
          <w:color w:val="000000" w:themeColor="text1"/>
        </w:rPr>
        <w:t>maltose binding protein (MBP)</w:t>
      </w:r>
      <w:r w:rsidR="00733890">
        <w:rPr>
          <w:color w:val="000000" w:themeColor="text1"/>
        </w:rPr>
        <w:t xml:space="preserve"> </w:t>
      </w:r>
      <w:r w:rsidR="00733890" w:rsidRPr="00983EE0">
        <w:rPr>
          <w:color w:val="000000" w:themeColor="text1"/>
        </w:rPr>
        <w:fldChar w:fldCharType="begin"/>
      </w:r>
      <w:r w:rsidR="006718B9">
        <w:rPr>
          <w:color w:val="000000" w:themeColor="text1"/>
        </w:rPr>
        <w:instrText xml:space="preserve"> ADDIN EN.CITE &lt;EndNote&gt;&lt;Cite&gt;&lt;Author&gt;Waugh&lt;/Author&gt;&lt;Year&gt;2016&lt;/Year&gt;&lt;RecNum&gt;47&lt;/RecNum&gt;&lt;DisplayText&gt;[39]&lt;/DisplayText&gt;&lt;record&gt;&lt;rec-number&gt;47&lt;/rec-number&gt;&lt;foreign-keys&gt;&lt;key app="EN" db-id="dex2255wkszvdkeazeaxtvpjf5rrpvavwpwe" timestamp="1591541782"&gt;47&lt;/key&gt;&lt;/foreign-keys&gt;&lt;ref-type name="Journal Article"&gt;17&lt;/ref-type&gt;&lt;contributors&gt;&lt;authors&gt;&lt;author&gt;Waugh, D. S.&lt;/author&gt;&lt;/authors&gt;&lt;/contributors&gt;&lt;auth-address&gt;Macromolecular Crystallography Laboratory, Center for Cancer Research, National Cancer Institute at Frederick, Frederick, MD, USA.&lt;/auth-address&gt;&lt;titles&gt;&lt;title&gt;The remarkable solubility-enhancing power of Escherichia coli maltose-binding protein&lt;/title&gt;&lt;secondary-title&gt;Postepy Biochem&lt;/secondary-title&gt;&lt;/titles&gt;&lt;periodical&gt;&lt;full-title&gt;Postepy Biochem&lt;/full-title&gt;&lt;/periodical&gt;&lt;pages&gt;377-382&lt;/pages&gt;&lt;volume&gt;62&lt;/volume&gt;&lt;number&gt;3&lt;/number&gt;&lt;edition&gt;2017/01/31&lt;/edition&gt;&lt;keywords&gt;&lt;keyword&gt;Escherichia coli/*metabolism&lt;/keyword&gt;&lt;keyword&gt;Escherichia coli Proteins/*chemistry/metabolism&lt;/keyword&gt;&lt;keyword&gt;Molecular Chaperones/metabolism&lt;/keyword&gt;&lt;keyword&gt;Periplasmic Binding Proteins/*metabolism&lt;/keyword&gt;&lt;keyword&gt;Protein Folding&lt;/keyword&gt;&lt;keyword&gt;Solubility&lt;/keyword&gt;&lt;keyword&gt;Mbp&lt;/keyword&gt;&lt;keyword&gt;aggregation&lt;/keyword&gt;&lt;keyword&gt;fusion protein&lt;/keyword&gt;&lt;keyword&gt;inclusion bodies&lt;/keyword&gt;&lt;keyword&gt;solubility enhancer&lt;/keyword&gt;&lt;/keywords&gt;&lt;dates&gt;&lt;year&gt;2016&lt;/year&gt;&lt;/dates&gt;&lt;orig-pub&gt;Niezwykla zdolnosc MBP Escherichia coli do zwiekszania rozpuszczalnosci innych bialek.&lt;/orig-pub&gt;&lt;isbn&gt;0032-5422 (Print)&amp;#xD;0032-5422 (Linking)&lt;/isbn&gt;&lt;accession-num&gt;28132493&lt;/accession-num&gt;&lt;urls&gt;&lt;related-urls&gt;&lt;url&gt;https://www.ncbi.nlm.nih.gov/pubmed/28132493&lt;/url&gt;&lt;/related-urls&gt;&lt;/urls&gt;&lt;/record&gt;&lt;/Cite&gt;&lt;/EndNote&gt;</w:instrText>
      </w:r>
      <w:r w:rsidR="00733890" w:rsidRPr="00983EE0">
        <w:rPr>
          <w:color w:val="000000" w:themeColor="text1"/>
        </w:rPr>
        <w:fldChar w:fldCharType="separate"/>
      </w:r>
      <w:r w:rsidR="006718B9">
        <w:rPr>
          <w:noProof/>
          <w:color w:val="000000" w:themeColor="text1"/>
        </w:rPr>
        <w:t>[39]</w:t>
      </w:r>
      <w:r w:rsidR="00733890" w:rsidRPr="00983EE0">
        <w:rPr>
          <w:color w:val="000000" w:themeColor="text1"/>
        </w:rPr>
        <w:fldChar w:fldCharType="end"/>
      </w:r>
      <w:r w:rsidR="00733890" w:rsidRPr="00983EE0">
        <w:rPr>
          <w:color w:val="000000" w:themeColor="text1"/>
        </w:rPr>
        <w:t>, N-utilization substrate A (NusA)</w:t>
      </w:r>
      <w:r w:rsidR="00733890">
        <w:rPr>
          <w:color w:val="000000" w:themeColor="text1"/>
        </w:rPr>
        <w:t xml:space="preserve"> </w:t>
      </w:r>
      <w:r w:rsidR="00733890">
        <w:rPr>
          <w:color w:val="000000" w:themeColor="text1"/>
        </w:rPr>
        <w:fldChar w:fldCharType="begin"/>
      </w:r>
      <w:r w:rsidR="006718B9">
        <w:rPr>
          <w:color w:val="000000" w:themeColor="text1"/>
        </w:rPr>
        <w:instrText xml:space="preserve"> ADDIN EN.CITE &lt;EndNote&gt;&lt;Cite&gt;&lt;Author&gt;Raran-Kurussi&lt;/Author&gt;&lt;Year&gt;2014&lt;/Year&gt;&lt;RecNum&gt;48&lt;/RecNum&gt;&lt;DisplayText&gt;[40]&lt;/DisplayText&gt;&lt;record&gt;&lt;rec-number&gt;48&lt;/rec-number&gt;&lt;foreign-keys&gt;&lt;key app="EN" db-id="dex2255wkszvdkeazeaxtvpjf5rrpvavwpwe" timestamp="1591542458"&gt;48&lt;/key&gt;&lt;/foreign-keys&gt;&lt;ref-type name="Journal Article"&gt;17&lt;/ref-type&gt;&lt;contributors&gt;&lt;authors&gt;&lt;author&gt;Raran-Kurussi, S.&lt;/author&gt;&lt;author&gt;Waugh, D. S.&lt;/author&gt;&lt;/authors&gt;&lt;/contributors&gt;&lt;auth-address&gt;Protein Engineering Section, Macromolecular Crystallography Laboratory, Center for Cancer Research, National Cancer Institute, Frederick, Maryland.&lt;/auth-address&gt;&lt;titles&gt;&lt;title&gt;Unrelated solubility-enhancing fusion partners MBP and NusA utilize a similar mode of action&lt;/title&gt;&lt;secondary-title&gt;Biotechnol Bioeng&lt;/secondary-title&gt;&lt;/titles&gt;&lt;periodical&gt;&lt;full-title&gt;Biotechnol Bioeng&lt;/full-title&gt;&lt;/periodical&gt;&lt;pages&gt;2407-11&lt;/pages&gt;&lt;volume&gt;111&lt;/volume&gt;&lt;number&gt;12&lt;/number&gt;&lt;edition&gt;2014/06/20&lt;/edition&gt;&lt;keywords&gt;&lt;keyword&gt;Escherichia coli Proteins/*chemistry/*metabolism&lt;/keyword&gt;&lt;keyword&gt;Inclusion Bodies&lt;/keyword&gt;&lt;keyword&gt;Maltose-Binding Proteins/*chemistry/*metabolism&lt;/keyword&gt;&lt;keyword&gt;Peptide Elongation Factors/*chemistry/*metabolism&lt;/keyword&gt;&lt;keyword&gt;Protein Engineering&lt;/keyword&gt;&lt;keyword&gt;Protein Refolding&lt;/keyword&gt;&lt;keyword&gt;Recombinant Fusion Proteins/*chemistry/*metabolism&lt;/keyword&gt;&lt;keyword&gt;Solubility&lt;/keyword&gt;&lt;keyword&gt;Transcription Factors/*chemistry/*metabolism&lt;/keyword&gt;&lt;keyword&gt;Transcriptional Elongation Factors&lt;/keyword&gt;&lt;keyword&gt;Mbp&lt;/keyword&gt;&lt;keyword&gt;NusA&lt;/keyword&gt;&lt;keyword&gt;chaperone&lt;/keyword&gt;&lt;keyword&gt;fusion partners&lt;/keyword&gt;&lt;keyword&gt;solubility-enhancers&lt;/keyword&gt;&lt;/keywords&gt;&lt;dates&gt;&lt;year&gt;2014&lt;/year&gt;&lt;pub-dates&gt;&lt;date&gt;Dec&lt;/date&gt;&lt;/pub-dates&gt;&lt;/dates&gt;&lt;isbn&gt;1097-0290 (Electronic)&amp;#xD;0006-3592 (Linking)&lt;/isbn&gt;&lt;accession-num&gt;24942647&lt;/accession-num&gt;&lt;urls&gt;&lt;related-urls&gt;&lt;url&gt;https://www.ncbi.nlm.nih.gov/pubmed/24942647&lt;/url&gt;&lt;/related-urls&gt;&lt;/urls&gt;&lt;custom2&gt;PMC4213234&lt;/custom2&gt;&lt;electronic-resource-num&gt;10.1002/bit.25317&lt;/electronic-resource-num&gt;&lt;/record&gt;&lt;/Cite&gt;&lt;/EndNote&gt;</w:instrText>
      </w:r>
      <w:r w:rsidR="00733890">
        <w:rPr>
          <w:color w:val="000000" w:themeColor="text1"/>
        </w:rPr>
        <w:fldChar w:fldCharType="separate"/>
      </w:r>
      <w:r w:rsidR="006718B9">
        <w:rPr>
          <w:noProof/>
          <w:color w:val="000000" w:themeColor="text1"/>
        </w:rPr>
        <w:t>[40]</w:t>
      </w:r>
      <w:r w:rsidR="00733890">
        <w:rPr>
          <w:color w:val="000000" w:themeColor="text1"/>
        </w:rPr>
        <w:fldChar w:fldCharType="end"/>
      </w:r>
      <w:r w:rsidR="00733890" w:rsidRPr="00983EE0">
        <w:rPr>
          <w:color w:val="000000" w:themeColor="text1"/>
        </w:rPr>
        <w:t>, or thioredoxin 1 (TrxA)</w:t>
      </w:r>
      <w:r w:rsidR="00733890">
        <w:rPr>
          <w:color w:val="000000" w:themeColor="text1"/>
        </w:rPr>
        <w:t xml:space="preserve"> </w:t>
      </w:r>
      <w:r w:rsidR="00733890" w:rsidRPr="00983EE0">
        <w:rPr>
          <w:color w:val="000000" w:themeColor="text1"/>
        </w:rPr>
        <w:fldChar w:fldCharType="begin"/>
      </w:r>
      <w:r w:rsidR="006718B9">
        <w:rPr>
          <w:color w:val="000000" w:themeColor="text1"/>
        </w:rPr>
        <w:instrText xml:space="preserve"> ADDIN EN.CITE &lt;EndNote&gt;&lt;Cite&gt;&lt;Author&gt;Lavallie&lt;/Author&gt;&lt;Year&gt;1993&lt;/Year&gt;&lt;RecNum&gt;44&lt;/RecNum&gt;&lt;DisplayText&gt;[41]&lt;/DisplayText&gt;&lt;record&gt;&lt;rec-number&gt;44&lt;/rec-number&gt;&lt;foreign-keys&gt;&lt;key app="EN" db-id="dex2255wkszvdkeazeaxtvpjf5rrpvavwpwe" timestamp="1591539232"&gt;44&lt;/key&gt;&lt;/foreign-keys&gt;&lt;ref-type name="Journal Article"&gt;17&lt;/ref-type&gt;&lt;contributors&gt;&lt;authors&gt;&lt;author&gt;Lavallie, E. R.&lt;/author&gt;&lt;author&gt;Diblasio, E. A.&lt;/author&gt;&lt;author&gt;Kovacic, S.&lt;/author&gt;&lt;author&gt;Grant, K. L.&lt;/author&gt;&lt;author&gt;Schendel, P. F.&lt;/author&gt;&lt;author&gt;Mccoy, J. M.&lt;/author&gt;&lt;/authors&gt;&lt;/contributors&gt;&lt;auth-address&gt;Genet Inst,87 Cambridge Pk Dr,Cambridge,Ma 02140&lt;/auth-address&gt;&lt;titles&gt;&lt;title&gt;A Thioredoxin Gene Fusion Expression System That Circumvents Inclusion Body Formation in the Escherichia-Coli Cytoplasm&lt;/title&gt;&lt;secondary-title&gt;Nature Biotechnology&lt;/secondary-title&gt;&lt;alt-title&gt;Bio-Technol&amp;#xD;Bio-Technol&lt;/alt-title&gt;&lt;/titles&gt;&lt;pages&gt;187-193&lt;/pages&gt;&lt;volume&gt;11&lt;/volume&gt;&lt;keywords&gt;&lt;keyword&gt;soluble recombinant proteins&lt;/keyword&gt;&lt;keyword&gt;leukemia inhibitory factor&lt;/keyword&gt;&lt;keyword&gt;single-step purification&lt;/keyword&gt;&lt;keyword&gt;cell growth-factor&lt;/keyword&gt;&lt;keyword&gt;escherichia-coli&lt;/keyword&gt;&lt;keyword&gt;molecular-cloning&lt;/keyword&gt;&lt;keyword&gt;cdna clone&lt;/keyword&gt;&lt;keyword&gt;disulfide isomerase&lt;/keyword&gt;&lt;keyword&gt;beta-lactamase&lt;/keyword&gt;&lt;keyword&gt;gm-csf&lt;/keyword&gt;&lt;/keywords&gt;&lt;dates&gt;&lt;year&gt;1993&lt;/year&gt;&lt;pub-dates&gt;&lt;date&gt;Feb&lt;/date&gt;&lt;/pub-dates&gt;&lt;/dates&gt;&lt;isbn&gt;0733-222x&lt;/isbn&gt;&lt;accession-num&gt;WOS:A1993KV06200023&lt;/accession-num&gt;&lt;urls&gt;&lt;related-urls&gt;&lt;url&gt;&amp;lt;Go to ISI&amp;gt;://WOS:A1993KV06200023&lt;/url&gt;&lt;/related-urls&gt;&lt;/urls&gt;&lt;language&gt;English&lt;/language&gt;&lt;/record&gt;&lt;/Cite&gt;&lt;/EndNote&gt;</w:instrText>
      </w:r>
      <w:r w:rsidR="00733890" w:rsidRPr="00983EE0">
        <w:rPr>
          <w:color w:val="000000" w:themeColor="text1"/>
        </w:rPr>
        <w:fldChar w:fldCharType="separate"/>
      </w:r>
      <w:r w:rsidR="006718B9">
        <w:rPr>
          <w:noProof/>
          <w:color w:val="000000" w:themeColor="text1"/>
        </w:rPr>
        <w:t>[41]</w:t>
      </w:r>
      <w:r w:rsidR="00733890" w:rsidRPr="00983EE0">
        <w:rPr>
          <w:color w:val="000000" w:themeColor="text1"/>
        </w:rPr>
        <w:fldChar w:fldCharType="end"/>
      </w:r>
      <w:r w:rsidR="00733890">
        <w:rPr>
          <w:color w:val="000000" w:themeColor="text1"/>
        </w:rPr>
        <w:t>;</w:t>
      </w:r>
      <w:r w:rsidR="00733890" w:rsidRPr="00983EE0">
        <w:rPr>
          <w:color w:val="000000" w:themeColor="text1"/>
        </w:rPr>
        <w:t xml:space="preserve"> and iii) co-expression of molecular chaperones (DnaK/DnaJ/GrpE, GroES/GroEL, or Trigger factor (Tf))</w:t>
      </w:r>
      <w:r w:rsidR="00733890">
        <w:rPr>
          <w:color w:val="000000" w:themeColor="text1"/>
        </w:rPr>
        <w:t xml:space="preserve"> </w:t>
      </w:r>
      <w:r w:rsidR="00733890" w:rsidRPr="00983EE0">
        <w:rPr>
          <w:color w:val="000000" w:themeColor="text1"/>
        </w:rPr>
        <w:fldChar w:fldCharType="begin"/>
      </w:r>
      <w:r w:rsidR="006718B9">
        <w:rPr>
          <w:color w:val="000000" w:themeColor="text1"/>
        </w:rPr>
        <w:instrText xml:space="preserve"> ADDIN EN.CITE &lt;EndNote&gt;&lt;Cite&gt;&lt;Author&gt;Thomson&lt;/Author&gt;&lt;Year&gt;2013&lt;/Year&gt;&lt;RecNum&gt;45&lt;/RecNum&gt;&lt;DisplayText&gt;[42]&lt;/DisplayText&gt;&lt;record&gt;&lt;rec-number&gt;45&lt;/rec-number&gt;&lt;foreign-keys&gt;&lt;key app="EN" db-id="dex2255wkszvdkeazeaxtvpjf5rrpvavwpwe" timestamp="1591540820"&gt;45&lt;/key&gt;&lt;/foreign-keys&gt;&lt;ref-type name="Journal Article"&gt;17&lt;/ref-type&gt;&lt;contributors&gt;&lt;authors&gt;&lt;author&gt;Thomson, N. M.&lt;/author&gt;&lt;author&gt;Saika, A.&lt;/author&gt;&lt;author&gt;Ushimaru, K.&lt;/author&gt;&lt;author&gt;Sangiambut, S.&lt;/author&gt;&lt;author&gt;Tsuge, T.&lt;/author&gt;&lt;author&gt;Summers, D. K.&lt;/author&gt;&lt;author&gt;Sivaniah, E.&lt;/author&gt;&lt;/authors&gt;&lt;/contributors&gt;&lt;auth-address&gt;Univ Cambridge, Cavendish Lab, Cambridge CB3 0HE, England&amp;#xD;Tokyo Inst Technol, Dept Innovat &amp;amp; Engineered Mat, Yokohama, Kanagawa 227, Japan&amp;#xD;Univ Cambridge, Dept Genet, Cambridge CB2 3EH, England&lt;/auth-address&gt;&lt;titles&gt;&lt;title&gt;Efficient Production of Active Polyhydroxyalkanoate Synthase in Escherichia coli by Coexpression of Molecular Chaperones&lt;/title&gt;&lt;secondary-title&gt;Applied and Environmental Microbiology&lt;/secondary-title&gt;&lt;alt-title&gt;Appl Environ Microb&amp;#xD;Appl Environ Microb&lt;/alt-title&gt;&lt;/titles&gt;&lt;periodical&gt;&lt;full-title&gt;Applied and Environmental Microbiology&lt;/full-title&gt;&lt;abbr-1&gt;Appl Environ Microb&lt;/abbr-1&gt;&lt;/periodical&gt;&lt;pages&gt;1948-1955&lt;/pages&gt;&lt;volume&gt;79&lt;/volume&gt;&lt;number&gt;6&lt;/number&gt;&lt;keywords&gt;&lt;keyword&gt;recombinant proteins&lt;/keyword&gt;&lt;keyword&gt;ralstonia-eutropha&lt;/keyword&gt;&lt;keyword&gt;alcaligenes-eutrophus&lt;/keyword&gt;&lt;keyword&gt;pha synthase&lt;/keyword&gt;&lt;keyword&gt;class-i&lt;/keyword&gt;&lt;keyword&gt;weight&lt;/keyword&gt;&lt;keyword&gt;expression&lt;/keyword&gt;&lt;keyword&gt;overexpression&lt;/keyword&gt;&lt;keyword&gt;purification&lt;/keyword&gt;&lt;keyword&gt;aggregation&lt;/keyword&gt;&lt;/keywords&gt;&lt;dates&gt;&lt;year&gt;2013&lt;/year&gt;&lt;pub-dates&gt;&lt;date&gt;Mar&lt;/date&gt;&lt;/pub-dates&gt;&lt;/dates&gt;&lt;isbn&gt;0099-2240&lt;/isbn&gt;&lt;accession-num&gt;WOS:000315454500023&lt;/accession-num&gt;&lt;urls&gt;&lt;related-urls&gt;&lt;url&gt;&amp;lt;Go to ISI&amp;gt;://WOS:000315454500023&lt;/url&gt;&lt;/related-urls&gt;&lt;/urls&gt;&lt;language&gt;English&lt;/language&gt;&lt;/record&gt;&lt;/Cite&gt;&lt;/EndNote&gt;</w:instrText>
      </w:r>
      <w:r w:rsidR="00733890" w:rsidRPr="00983EE0">
        <w:rPr>
          <w:color w:val="000000" w:themeColor="text1"/>
        </w:rPr>
        <w:fldChar w:fldCharType="separate"/>
      </w:r>
      <w:r w:rsidR="006718B9">
        <w:rPr>
          <w:noProof/>
          <w:color w:val="000000" w:themeColor="text1"/>
        </w:rPr>
        <w:t>[42]</w:t>
      </w:r>
      <w:r w:rsidR="00733890" w:rsidRPr="00983EE0">
        <w:rPr>
          <w:color w:val="000000" w:themeColor="text1"/>
        </w:rPr>
        <w:fldChar w:fldCharType="end"/>
      </w:r>
      <w:r w:rsidR="00733890">
        <w:rPr>
          <w:color w:val="000000" w:themeColor="text1"/>
        </w:rPr>
        <w:t>. Then, we started to construct plasmids carrying wildtype AATs, codon optimized AATs, fusion partner tagged AATs.</w:t>
      </w:r>
      <w:r w:rsidR="00774807">
        <w:rPr>
          <w:color w:val="000000" w:themeColor="text1"/>
        </w:rPr>
        <w:t xml:space="preserve"> Specifically, f</w:t>
      </w:r>
      <w:r w:rsidR="00A31DC1">
        <w:rPr>
          <w:color w:val="000000" w:themeColor="text1"/>
        </w:rPr>
        <w:t xml:space="preserve">or BA production, the plasmids carrying wildtype </w:t>
      </w:r>
      <w:r w:rsidR="00A31DC1" w:rsidRPr="0044477F">
        <w:rPr>
          <w:i/>
          <w:iCs/>
          <w:color w:val="000000" w:themeColor="text1"/>
        </w:rPr>
        <w:t>ATF1</w:t>
      </w:r>
      <w:r w:rsidR="00A31DC1" w:rsidRPr="00403C44">
        <w:rPr>
          <w:color w:val="000000" w:themeColor="text1"/>
          <w:vertAlign w:val="subscript"/>
        </w:rPr>
        <w:t>Sc</w:t>
      </w:r>
      <w:r w:rsidR="00A31DC1">
        <w:rPr>
          <w:color w:val="000000" w:themeColor="text1"/>
        </w:rPr>
        <w:t xml:space="preserve">, codon optimized </w:t>
      </w:r>
      <w:r w:rsidR="00A31DC1" w:rsidRPr="00462418">
        <w:rPr>
          <w:i/>
          <w:iCs/>
          <w:color w:val="000000" w:themeColor="text1"/>
        </w:rPr>
        <w:t>ATF1</w:t>
      </w:r>
      <w:r w:rsidR="00A31DC1" w:rsidRPr="00462418">
        <w:rPr>
          <w:color w:val="000000" w:themeColor="text1"/>
          <w:vertAlign w:val="subscript"/>
        </w:rPr>
        <w:t>Sc</w:t>
      </w:r>
      <w:r w:rsidR="00A31DC1" w:rsidRPr="0044477F">
        <w:rPr>
          <w:color w:val="000000" w:themeColor="text1"/>
        </w:rPr>
        <w:t xml:space="preserve"> </w:t>
      </w:r>
      <w:r w:rsidR="00A31DC1">
        <w:rPr>
          <w:color w:val="000000" w:themeColor="text1"/>
        </w:rPr>
        <w:t>(</w:t>
      </w:r>
      <w:r w:rsidR="00A31DC1" w:rsidRPr="0044477F">
        <w:rPr>
          <w:i/>
          <w:iCs/>
          <w:color w:val="000000" w:themeColor="text1"/>
        </w:rPr>
        <w:t>ATF1</w:t>
      </w:r>
      <w:r w:rsidR="00A31DC1" w:rsidRPr="00403C44">
        <w:rPr>
          <w:color w:val="000000" w:themeColor="text1"/>
          <w:vertAlign w:val="subscript"/>
        </w:rPr>
        <w:t>Sc</w:t>
      </w:r>
      <w:r w:rsidR="00A31DC1" w:rsidRPr="00403C44">
        <w:rPr>
          <w:color w:val="000000" w:themeColor="text1"/>
          <w:vertAlign w:val="superscript"/>
        </w:rPr>
        <w:t>opt</w:t>
      </w:r>
      <w:r w:rsidR="00A31DC1" w:rsidRPr="00462418">
        <w:rPr>
          <w:color w:val="000000" w:themeColor="text1"/>
        </w:rPr>
        <w:t>)</w:t>
      </w:r>
      <w:r w:rsidR="00A31DC1">
        <w:rPr>
          <w:color w:val="000000" w:themeColor="text1"/>
        </w:rPr>
        <w:t>, and N’-terminus MBP-, NusA-, or TrxA-tagged ATF1</w:t>
      </w:r>
      <w:r w:rsidR="00A31DC1" w:rsidRPr="00403C44">
        <w:rPr>
          <w:color w:val="000000" w:themeColor="text1"/>
          <w:vertAlign w:val="subscript"/>
        </w:rPr>
        <w:t>Sc</w:t>
      </w:r>
      <w:r w:rsidR="00A31DC1" w:rsidRPr="008437C9">
        <w:rPr>
          <w:color w:val="000000" w:themeColor="text1"/>
        </w:rPr>
        <w:t xml:space="preserve"> </w:t>
      </w:r>
      <w:r w:rsidR="00A31DC1">
        <w:rPr>
          <w:color w:val="000000" w:themeColor="text1"/>
        </w:rPr>
        <w:t>(</w:t>
      </w:r>
      <w:r w:rsidR="00A31DC1" w:rsidRPr="0044477F">
        <w:rPr>
          <w:i/>
          <w:iCs/>
          <w:color w:val="000000" w:themeColor="text1"/>
        </w:rPr>
        <w:t>malE</w:t>
      </w:r>
      <w:r w:rsidR="00A31DC1">
        <w:rPr>
          <w:color w:val="000000" w:themeColor="text1"/>
        </w:rPr>
        <w:t>_</w:t>
      </w:r>
      <w:r w:rsidR="00A31DC1" w:rsidRPr="0044477F">
        <w:rPr>
          <w:i/>
          <w:iCs/>
          <w:color w:val="000000" w:themeColor="text1"/>
        </w:rPr>
        <w:t>ATF1</w:t>
      </w:r>
      <w:r w:rsidR="00A31DC1" w:rsidRPr="00403C44">
        <w:rPr>
          <w:color w:val="000000" w:themeColor="text1"/>
          <w:vertAlign w:val="subscript"/>
        </w:rPr>
        <w:t>Sc</w:t>
      </w:r>
      <w:r w:rsidR="00A31DC1">
        <w:rPr>
          <w:color w:val="000000" w:themeColor="text1"/>
          <w:vertAlign w:val="subscript"/>
        </w:rPr>
        <w:t>,</w:t>
      </w:r>
      <w:r w:rsidR="00A31DC1">
        <w:rPr>
          <w:color w:val="000000" w:themeColor="text1"/>
        </w:rPr>
        <w:t xml:space="preserve"> </w:t>
      </w:r>
      <w:r w:rsidR="00A31DC1" w:rsidRPr="0044477F">
        <w:rPr>
          <w:i/>
          <w:iCs/>
          <w:color w:val="000000" w:themeColor="text1"/>
        </w:rPr>
        <w:t>nusA</w:t>
      </w:r>
      <w:r w:rsidR="00A31DC1">
        <w:rPr>
          <w:color w:val="000000" w:themeColor="text1"/>
        </w:rPr>
        <w:t>_</w:t>
      </w:r>
      <w:r w:rsidR="00A31DC1" w:rsidRPr="0044477F">
        <w:rPr>
          <w:i/>
          <w:iCs/>
          <w:color w:val="000000" w:themeColor="text1"/>
        </w:rPr>
        <w:t>ATF1</w:t>
      </w:r>
      <w:r w:rsidR="00A31DC1" w:rsidRPr="00403C44">
        <w:rPr>
          <w:color w:val="000000" w:themeColor="text1"/>
          <w:vertAlign w:val="subscript"/>
        </w:rPr>
        <w:t>Sc</w:t>
      </w:r>
      <w:r w:rsidR="00A31DC1">
        <w:rPr>
          <w:color w:val="000000" w:themeColor="text1"/>
          <w:vertAlign w:val="subscript"/>
        </w:rPr>
        <w:t>,</w:t>
      </w:r>
      <w:r w:rsidR="00A31DC1">
        <w:rPr>
          <w:color w:val="000000" w:themeColor="text1"/>
        </w:rPr>
        <w:t xml:space="preserve"> or </w:t>
      </w:r>
      <w:r w:rsidR="00A31DC1" w:rsidRPr="0044477F">
        <w:rPr>
          <w:i/>
          <w:iCs/>
          <w:color w:val="000000" w:themeColor="text1"/>
        </w:rPr>
        <w:t>trxA</w:t>
      </w:r>
      <w:r w:rsidR="00A31DC1">
        <w:rPr>
          <w:color w:val="000000" w:themeColor="text1"/>
        </w:rPr>
        <w:t>_</w:t>
      </w:r>
      <w:r w:rsidR="00A31DC1" w:rsidRPr="0044477F">
        <w:rPr>
          <w:i/>
          <w:iCs/>
          <w:color w:val="000000" w:themeColor="text1"/>
        </w:rPr>
        <w:t>ATF1</w:t>
      </w:r>
      <w:r w:rsidR="00A31DC1" w:rsidRPr="00403C44">
        <w:rPr>
          <w:color w:val="000000" w:themeColor="text1"/>
          <w:vertAlign w:val="subscript"/>
        </w:rPr>
        <w:t>Sc</w:t>
      </w:r>
      <w:r w:rsidR="00A31DC1">
        <w:rPr>
          <w:color w:val="000000" w:themeColor="text1"/>
        </w:rPr>
        <w:t xml:space="preserve">) were constructed and introduced into </w:t>
      </w:r>
      <w:r w:rsidR="00A31DC1" w:rsidRPr="004D6D9F">
        <w:rPr>
          <w:color w:val="000000" w:themeColor="text1"/>
        </w:rPr>
        <w:t>TCS083 (DE3) Δ</w:t>
      </w:r>
      <w:r w:rsidR="00A31DC1" w:rsidRPr="004D6D9F">
        <w:rPr>
          <w:i/>
          <w:color w:val="000000" w:themeColor="text1"/>
        </w:rPr>
        <w:t>fadE</w:t>
      </w:r>
      <w:r w:rsidR="006B6811">
        <w:rPr>
          <w:i/>
          <w:color w:val="000000" w:themeColor="text1"/>
        </w:rPr>
        <w:t xml:space="preserve"> </w:t>
      </w:r>
      <w:r w:rsidR="00A31DC1" w:rsidRPr="004D6D9F">
        <w:rPr>
          <w:iCs/>
          <w:color w:val="000000" w:themeColor="text1"/>
        </w:rPr>
        <w:fldChar w:fldCharType="begin"/>
      </w:r>
      <w:r w:rsidR="00D85DCC">
        <w:rPr>
          <w:iCs/>
          <w:color w:val="000000" w:themeColor="text1"/>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4D6D9F">
        <w:rPr>
          <w:iCs/>
          <w:color w:val="000000" w:themeColor="text1"/>
        </w:rPr>
        <w:fldChar w:fldCharType="separate"/>
      </w:r>
      <w:r w:rsidR="00183A76">
        <w:rPr>
          <w:iCs/>
          <w:noProof/>
          <w:color w:val="000000" w:themeColor="text1"/>
        </w:rPr>
        <w:t>[</w:t>
      </w:r>
      <w:r w:rsidR="00651974">
        <w:rPr>
          <w:iCs/>
          <w:noProof/>
          <w:color w:val="000000" w:themeColor="text1"/>
        </w:rPr>
        <w:t>9</w:t>
      </w:r>
      <w:r w:rsidR="00183A76">
        <w:rPr>
          <w:iCs/>
          <w:noProof/>
          <w:color w:val="000000" w:themeColor="text1"/>
        </w:rPr>
        <w:t>]</w:t>
      </w:r>
      <w:r w:rsidR="00A31DC1" w:rsidRPr="004D6D9F">
        <w:rPr>
          <w:iCs/>
          <w:color w:val="000000" w:themeColor="text1"/>
        </w:rPr>
        <w:fldChar w:fldCharType="end"/>
      </w:r>
      <w:r w:rsidR="00A31DC1" w:rsidRPr="004D6D9F">
        <w:rPr>
          <w:iCs/>
          <w:color w:val="000000" w:themeColor="text1"/>
        </w:rPr>
        <w:t>,</w:t>
      </w:r>
      <w:r w:rsidR="00A31DC1" w:rsidRPr="004D6D9F">
        <w:rPr>
          <w:color w:val="000000" w:themeColor="text1"/>
        </w:rPr>
        <w:t xml:space="preserve"> </w:t>
      </w:r>
      <w:r w:rsidR="00A31DC1">
        <w:rPr>
          <w:color w:val="000000" w:themeColor="text1"/>
        </w:rPr>
        <w:t xml:space="preserve">resulting </w:t>
      </w:r>
      <w:r w:rsidR="00A31DC1" w:rsidRPr="004D6D9F">
        <w:rPr>
          <w:color w:val="000000" w:themeColor="text1"/>
        </w:rPr>
        <w:t>Ec</w:t>
      </w:r>
      <w:r w:rsidR="00A31DC1">
        <w:rPr>
          <w:color w:val="000000" w:themeColor="text1"/>
        </w:rPr>
        <w:t xml:space="preserve">JWATF1, </w:t>
      </w:r>
      <w:r w:rsidR="00A31DC1" w:rsidRPr="004D6D9F">
        <w:rPr>
          <w:color w:val="000000" w:themeColor="text1"/>
        </w:rPr>
        <w:t>Ec</w:t>
      </w:r>
      <w:r w:rsidR="00A31DC1">
        <w:rPr>
          <w:color w:val="000000" w:themeColor="text1"/>
        </w:rPr>
        <w:t>JWATF1</w:t>
      </w:r>
      <w:r w:rsidR="00A31DC1" w:rsidRPr="00815238">
        <w:rPr>
          <w:color w:val="000000" w:themeColor="text1"/>
          <w:vertAlign w:val="superscript"/>
        </w:rPr>
        <w:t>opt</w:t>
      </w:r>
      <w:r w:rsidR="00A31DC1">
        <w:rPr>
          <w:color w:val="000000" w:themeColor="text1"/>
        </w:rPr>
        <w:t xml:space="preserve">, </w:t>
      </w:r>
      <w:r w:rsidR="00A31DC1" w:rsidRPr="004D6D9F">
        <w:rPr>
          <w:color w:val="000000" w:themeColor="text1"/>
        </w:rPr>
        <w:t>Ec</w:t>
      </w:r>
      <w:r w:rsidR="00A31DC1">
        <w:rPr>
          <w:color w:val="000000" w:themeColor="text1"/>
        </w:rPr>
        <w:t>JWATF1</w:t>
      </w:r>
      <w:r w:rsidR="00A31DC1" w:rsidRPr="00815238">
        <w:rPr>
          <w:color w:val="000000" w:themeColor="text1"/>
          <w:vertAlign w:val="superscript"/>
        </w:rPr>
        <w:t>MBP</w:t>
      </w:r>
      <w:r w:rsidR="00A31DC1">
        <w:rPr>
          <w:color w:val="000000" w:themeColor="text1"/>
        </w:rPr>
        <w:t xml:space="preserve">, </w:t>
      </w:r>
      <w:r w:rsidR="00A31DC1" w:rsidRPr="004D6D9F">
        <w:rPr>
          <w:color w:val="000000" w:themeColor="text1"/>
        </w:rPr>
        <w:t>Ec</w:t>
      </w:r>
      <w:r w:rsidR="00A31DC1">
        <w:rPr>
          <w:color w:val="000000" w:themeColor="text1"/>
        </w:rPr>
        <w:t>JWATF1</w:t>
      </w:r>
      <w:r w:rsidR="00A31DC1">
        <w:rPr>
          <w:color w:val="000000" w:themeColor="text1"/>
          <w:vertAlign w:val="superscript"/>
        </w:rPr>
        <w:t>NusA</w:t>
      </w:r>
      <w:r w:rsidR="00A31DC1" w:rsidRPr="00815238">
        <w:rPr>
          <w:color w:val="000000" w:themeColor="text1"/>
        </w:rPr>
        <w:t xml:space="preserve">, </w:t>
      </w:r>
      <w:r w:rsidR="00A31DC1" w:rsidRPr="004D6D9F">
        <w:rPr>
          <w:color w:val="000000" w:themeColor="text1"/>
        </w:rPr>
        <w:t>Ec</w:t>
      </w:r>
      <w:r w:rsidR="00A31DC1">
        <w:rPr>
          <w:color w:val="000000" w:themeColor="text1"/>
        </w:rPr>
        <w:t>JWATF1</w:t>
      </w:r>
      <w:r w:rsidR="00A31DC1">
        <w:rPr>
          <w:color w:val="000000" w:themeColor="text1"/>
          <w:vertAlign w:val="superscript"/>
        </w:rPr>
        <w:t>TrxA</w:t>
      </w:r>
      <w:r w:rsidR="00A31DC1" w:rsidRPr="00815238">
        <w:rPr>
          <w:color w:val="000000" w:themeColor="text1"/>
        </w:rPr>
        <w:t>,</w:t>
      </w:r>
      <w:r w:rsidR="00A31DC1">
        <w:rPr>
          <w:color w:val="000000" w:themeColor="text1"/>
        </w:rPr>
        <w:t xml:space="preserve"> respectively </w:t>
      </w:r>
      <w:r w:rsidR="00A31DC1" w:rsidRPr="005934C9">
        <w:rPr>
          <w:color w:val="000000" w:themeColor="text1"/>
        </w:rPr>
        <w:t xml:space="preserve">(Table </w:t>
      </w:r>
      <w:r w:rsidR="005934C9" w:rsidRPr="005934C9">
        <w:rPr>
          <w:color w:val="000000" w:themeColor="text1"/>
        </w:rPr>
        <w:t>2-</w:t>
      </w:r>
      <w:r w:rsidR="00A31DC1" w:rsidRPr="005934C9">
        <w:rPr>
          <w:color w:val="000000" w:themeColor="text1"/>
        </w:rPr>
        <w:t>1)</w:t>
      </w:r>
      <w:r w:rsidR="00314AC9" w:rsidRPr="005934C9">
        <w:rPr>
          <w:color w:val="000000" w:themeColor="text1"/>
        </w:rPr>
        <w:t>.</w:t>
      </w:r>
    </w:p>
    <w:p w14:paraId="43342321" w14:textId="11E7D246" w:rsidR="00A31DC1" w:rsidRDefault="00314AC9" w:rsidP="00A31DC1">
      <w:pPr>
        <w:tabs>
          <w:tab w:val="left" w:pos="720"/>
        </w:tabs>
        <w:spacing w:line="480" w:lineRule="auto"/>
        <w:jc w:val="both"/>
        <w:rPr>
          <w:color w:val="000000" w:themeColor="text1"/>
        </w:rPr>
      </w:pPr>
      <w:r>
        <w:rPr>
          <w:color w:val="000000" w:themeColor="text1"/>
        </w:rPr>
        <w:tab/>
      </w:r>
      <w:r w:rsidR="00A31DC1">
        <w:rPr>
          <w:color w:val="000000" w:themeColor="text1"/>
        </w:rPr>
        <w:t xml:space="preserve">For EB and BB </w:t>
      </w:r>
      <w:r w:rsidR="00A31DC1" w:rsidRPr="00417BC2">
        <w:rPr>
          <w:color w:val="000000" w:themeColor="text1"/>
        </w:rPr>
        <w:t xml:space="preserve">production, </w:t>
      </w:r>
      <w:r w:rsidR="00A31DC1">
        <w:rPr>
          <w:color w:val="000000" w:themeColor="text1"/>
        </w:rPr>
        <w:t xml:space="preserve">the </w:t>
      </w:r>
      <w:r w:rsidR="00A31DC1" w:rsidRPr="00417BC2">
        <w:rPr>
          <w:color w:val="000000" w:themeColor="text1"/>
        </w:rPr>
        <w:t xml:space="preserve">plasmids carrying wildtype </w:t>
      </w:r>
      <w:r w:rsidR="00A31DC1" w:rsidRPr="00B858E4">
        <w:rPr>
          <w:color w:val="000000" w:themeColor="text1"/>
        </w:rPr>
        <w:t>SAAT (</w:t>
      </w:r>
      <w:r w:rsidR="00A31DC1" w:rsidRPr="0044477F">
        <w:rPr>
          <w:i/>
          <w:iCs/>
          <w:color w:val="000000" w:themeColor="text1"/>
        </w:rPr>
        <w:t>SAAT</w:t>
      </w:r>
      <w:r w:rsidR="00A31DC1" w:rsidRPr="00B858E4">
        <w:rPr>
          <w:color w:val="000000" w:themeColor="text1"/>
          <w:vertAlign w:val="subscript"/>
        </w:rPr>
        <w:t>Fa</w:t>
      </w:r>
      <w:r w:rsidR="00A31DC1" w:rsidRPr="00B858E4">
        <w:rPr>
          <w:color w:val="000000" w:themeColor="text1"/>
        </w:rPr>
        <w:t xml:space="preserve">), codon optimize </w:t>
      </w:r>
      <w:r w:rsidR="00A31DC1">
        <w:rPr>
          <w:color w:val="000000" w:themeColor="text1"/>
        </w:rPr>
        <w:t>SA</w:t>
      </w:r>
      <w:r w:rsidR="00A31DC1" w:rsidRPr="00B858E4">
        <w:rPr>
          <w:color w:val="000000" w:themeColor="text1"/>
        </w:rPr>
        <w:t>AT</w:t>
      </w:r>
      <w:r w:rsidR="00A31DC1" w:rsidRPr="00B858E4">
        <w:rPr>
          <w:color w:val="000000" w:themeColor="text1"/>
          <w:vertAlign w:val="subscript"/>
        </w:rPr>
        <w:t>Fa</w:t>
      </w:r>
      <w:r w:rsidR="00A31DC1" w:rsidRPr="00B858E4">
        <w:rPr>
          <w:color w:val="000000" w:themeColor="text1"/>
        </w:rPr>
        <w:t xml:space="preserve"> (</w:t>
      </w:r>
      <w:r w:rsidR="00A31DC1" w:rsidRPr="0044477F">
        <w:rPr>
          <w:i/>
          <w:iCs/>
          <w:color w:val="000000" w:themeColor="text1"/>
        </w:rPr>
        <w:t>SAAT</w:t>
      </w:r>
      <w:r w:rsidR="00A31DC1" w:rsidRPr="00B858E4">
        <w:rPr>
          <w:color w:val="000000" w:themeColor="text1"/>
          <w:vertAlign w:val="subscript"/>
        </w:rPr>
        <w:t>Fa</w:t>
      </w:r>
      <w:r w:rsidR="00A31DC1" w:rsidRPr="00B858E4">
        <w:rPr>
          <w:color w:val="000000" w:themeColor="text1"/>
          <w:vertAlign w:val="superscript"/>
        </w:rPr>
        <w:t>opt</w:t>
      </w:r>
      <w:r w:rsidR="00A31DC1" w:rsidRPr="00B858E4">
        <w:rPr>
          <w:color w:val="000000" w:themeColor="text1"/>
        </w:rPr>
        <w:t>), and N’</w:t>
      </w:r>
      <w:r w:rsidR="00A31DC1">
        <w:rPr>
          <w:color w:val="000000" w:themeColor="text1"/>
        </w:rPr>
        <w:t>-</w:t>
      </w:r>
      <w:r w:rsidR="00A31DC1" w:rsidRPr="00B858E4">
        <w:rPr>
          <w:color w:val="000000" w:themeColor="text1"/>
        </w:rPr>
        <w:t xml:space="preserve">terminus </w:t>
      </w:r>
      <w:r w:rsidR="00A31DC1">
        <w:rPr>
          <w:color w:val="000000" w:themeColor="text1"/>
        </w:rPr>
        <w:t xml:space="preserve">MBP-, NusA-, or TrxA-tagged </w:t>
      </w:r>
      <w:r w:rsidR="00A31DC1" w:rsidRPr="00B858E4">
        <w:rPr>
          <w:color w:val="000000" w:themeColor="text1"/>
        </w:rPr>
        <w:t>SAAT</w:t>
      </w:r>
      <w:r w:rsidR="00A31DC1" w:rsidRPr="00B858E4">
        <w:rPr>
          <w:color w:val="000000" w:themeColor="text1"/>
          <w:vertAlign w:val="subscript"/>
        </w:rPr>
        <w:t>Fa</w:t>
      </w:r>
      <w:r w:rsidR="00A31DC1" w:rsidRPr="008437C9">
        <w:rPr>
          <w:color w:val="000000" w:themeColor="text1"/>
        </w:rPr>
        <w:t xml:space="preserve"> </w:t>
      </w:r>
      <w:r w:rsidR="00A31DC1">
        <w:rPr>
          <w:color w:val="000000" w:themeColor="text1"/>
        </w:rPr>
        <w:t>(</w:t>
      </w:r>
      <w:r w:rsidR="00A31DC1" w:rsidRPr="0044477F">
        <w:rPr>
          <w:i/>
          <w:iCs/>
          <w:color w:val="000000" w:themeColor="text1"/>
        </w:rPr>
        <w:t>malE</w:t>
      </w:r>
      <w:r w:rsidR="00A31DC1">
        <w:rPr>
          <w:color w:val="000000" w:themeColor="text1"/>
        </w:rPr>
        <w:t>_</w:t>
      </w:r>
      <w:r w:rsidR="00A31DC1" w:rsidRPr="0044477F">
        <w:rPr>
          <w:i/>
          <w:iCs/>
          <w:color w:val="000000" w:themeColor="text1"/>
        </w:rPr>
        <w:t>SAAT</w:t>
      </w:r>
      <w:r w:rsidR="00A31DC1" w:rsidRPr="00417BC2">
        <w:rPr>
          <w:color w:val="000000" w:themeColor="text1"/>
          <w:vertAlign w:val="subscript"/>
        </w:rPr>
        <w:t>Fa</w:t>
      </w:r>
      <w:r w:rsidR="00A31DC1" w:rsidRPr="00417BC2">
        <w:rPr>
          <w:color w:val="000000" w:themeColor="text1"/>
        </w:rPr>
        <w:t xml:space="preserve">; </w:t>
      </w:r>
      <w:r w:rsidR="00A31DC1" w:rsidRPr="0044477F">
        <w:rPr>
          <w:i/>
          <w:iCs/>
          <w:color w:val="000000" w:themeColor="text1"/>
        </w:rPr>
        <w:t>nusA</w:t>
      </w:r>
      <w:r w:rsidR="00A31DC1" w:rsidRPr="00417BC2">
        <w:rPr>
          <w:color w:val="000000" w:themeColor="text1"/>
        </w:rPr>
        <w:t>_</w:t>
      </w:r>
      <w:r w:rsidR="00A31DC1" w:rsidRPr="0044477F">
        <w:rPr>
          <w:i/>
          <w:iCs/>
          <w:color w:val="000000" w:themeColor="text1"/>
        </w:rPr>
        <w:t>SAAT</w:t>
      </w:r>
      <w:r w:rsidR="00A31DC1" w:rsidRPr="00417BC2">
        <w:rPr>
          <w:color w:val="000000" w:themeColor="text1"/>
          <w:vertAlign w:val="subscript"/>
        </w:rPr>
        <w:t>Fa</w:t>
      </w:r>
      <w:r w:rsidR="00A31DC1" w:rsidRPr="00417BC2">
        <w:rPr>
          <w:color w:val="000000" w:themeColor="text1"/>
        </w:rPr>
        <w:t xml:space="preserve">; or </w:t>
      </w:r>
      <w:r w:rsidR="00A31DC1" w:rsidRPr="0044477F">
        <w:rPr>
          <w:i/>
          <w:iCs/>
          <w:color w:val="000000" w:themeColor="text1"/>
        </w:rPr>
        <w:t>trxA</w:t>
      </w:r>
      <w:r w:rsidR="00A31DC1" w:rsidRPr="00417BC2">
        <w:rPr>
          <w:color w:val="000000" w:themeColor="text1"/>
        </w:rPr>
        <w:t>_</w:t>
      </w:r>
      <w:r w:rsidR="00A31DC1" w:rsidRPr="0044477F">
        <w:rPr>
          <w:i/>
          <w:iCs/>
          <w:color w:val="000000" w:themeColor="text1"/>
        </w:rPr>
        <w:t>SAAT</w:t>
      </w:r>
      <w:r w:rsidR="00A31DC1" w:rsidRPr="00417BC2">
        <w:rPr>
          <w:color w:val="000000" w:themeColor="text1"/>
          <w:vertAlign w:val="subscript"/>
        </w:rPr>
        <w:t>Fa</w:t>
      </w:r>
      <w:r w:rsidR="00A31DC1" w:rsidRPr="00417BC2">
        <w:rPr>
          <w:color w:val="000000" w:themeColor="text1"/>
        </w:rPr>
        <w:t>, respectively) were constructed and introduced into TCS083 (DE3) Δ</w:t>
      </w:r>
      <w:r w:rsidR="00A31DC1" w:rsidRPr="00417BC2">
        <w:rPr>
          <w:i/>
          <w:color w:val="000000" w:themeColor="text1"/>
        </w:rPr>
        <w:t>fadE</w:t>
      </w:r>
      <w:r w:rsidR="006B6811">
        <w:rPr>
          <w:i/>
          <w:color w:val="000000" w:themeColor="text1"/>
        </w:rPr>
        <w:t xml:space="preserve"> </w:t>
      </w:r>
      <w:r w:rsidR="00A31DC1" w:rsidRPr="00417BC2">
        <w:rPr>
          <w:iCs/>
          <w:color w:val="000000" w:themeColor="text1"/>
        </w:rPr>
        <w:fldChar w:fldCharType="begin"/>
      </w:r>
      <w:r w:rsidR="00D85DCC">
        <w:rPr>
          <w:iCs/>
          <w:color w:val="000000" w:themeColor="text1"/>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417BC2">
        <w:rPr>
          <w:iCs/>
          <w:color w:val="000000" w:themeColor="text1"/>
        </w:rPr>
        <w:fldChar w:fldCharType="separate"/>
      </w:r>
      <w:r w:rsidR="00183A76">
        <w:rPr>
          <w:iCs/>
          <w:noProof/>
          <w:color w:val="000000" w:themeColor="text1"/>
        </w:rPr>
        <w:t>[</w:t>
      </w:r>
      <w:r w:rsidR="00651974">
        <w:rPr>
          <w:iCs/>
          <w:noProof/>
          <w:color w:val="000000" w:themeColor="text1"/>
        </w:rPr>
        <w:t>9</w:t>
      </w:r>
      <w:r w:rsidR="00183A76">
        <w:rPr>
          <w:iCs/>
          <w:noProof/>
          <w:color w:val="000000" w:themeColor="text1"/>
        </w:rPr>
        <w:t>]</w:t>
      </w:r>
      <w:r w:rsidR="00A31DC1" w:rsidRPr="00417BC2">
        <w:rPr>
          <w:iCs/>
          <w:color w:val="000000" w:themeColor="text1"/>
        </w:rPr>
        <w:fldChar w:fldCharType="end"/>
      </w:r>
      <w:r w:rsidR="00A31DC1" w:rsidRPr="00417BC2">
        <w:rPr>
          <w:iCs/>
          <w:color w:val="000000" w:themeColor="text1"/>
        </w:rPr>
        <w:t xml:space="preserve"> with </w:t>
      </w:r>
      <w:r w:rsidR="00A31DC1">
        <w:rPr>
          <w:iCs/>
          <w:color w:val="000000" w:themeColor="text1"/>
        </w:rPr>
        <w:t xml:space="preserve">the </w:t>
      </w:r>
      <w:r w:rsidR="00A31DC1" w:rsidRPr="00417BC2">
        <w:rPr>
          <w:color w:val="000000" w:themeColor="text1"/>
        </w:rPr>
        <w:t>pACYCDuet-1</w:t>
      </w:r>
      <w:r w:rsidR="00A31DC1">
        <w:rPr>
          <w:color w:val="000000" w:themeColor="text1"/>
        </w:rPr>
        <w:t xml:space="preserve"> carrying the </w:t>
      </w:r>
      <w:r w:rsidR="00A31DC1">
        <w:rPr>
          <w:iCs/>
          <w:color w:val="000000" w:themeColor="text1"/>
        </w:rPr>
        <w:t>SM1 (Butyl-CoA pathway)</w:t>
      </w:r>
      <w:r w:rsidR="00A31DC1" w:rsidRPr="00417BC2">
        <w:rPr>
          <w:color w:val="000000" w:themeColor="text1"/>
        </w:rPr>
        <w:t xml:space="preserve">, resulting </w:t>
      </w:r>
      <w:r w:rsidR="00A31DC1" w:rsidRPr="004D6D9F">
        <w:rPr>
          <w:color w:val="000000" w:themeColor="text1"/>
        </w:rPr>
        <w:t>Ec</w:t>
      </w:r>
      <w:r w:rsidR="00A31DC1">
        <w:rPr>
          <w:color w:val="000000" w:themeColor="text1"/>
        </w:rPr>
        <w:t xml:space="preserve">JWSAAT, </w:t>
      </w:r>
      <w:r w:rsidR="00A31DC1" w:rsidRPr="004D6D9F">
        <w:rPr>
          <w:color w:val="000000" w:themeColor="text1"/>
        </w:rPr>
        <w:t>Ec</w:t>
      </w:r>
      <w:r w:rsidR="00A31DC1">
        <w:rPr>
          <w:color w:val="000000" w:themeColor="text1"/>
        </w:rPr>
        <w:t>JWSAAT</w:t>
      </w:r>
      <w:r w:rsidR="00A31DC1" w:rsidRPr="00815238">
        <w:rPr>
          <w:color w:val="000000" w:themeColor="text1"/>
          <w:vertAlign w:val="superscript"/>
        </w:rPr>
        <w:t>opt</w:t>
      </w:r>
      <w:r w:rsidR="00A31DC1">
        <w:rPr>
          <w:color w:val="000000" w:themeColor="text1"/>
        </w:rPr>
        <w:t xml:space="preserve">, </w:t>
      </w:r>
      <w:r w:rsidR="00A31DC1" w:rsidRPr="004D6D9F">
        <w:rPr>
          <w:color w:val="000000" w:themeColor="text1"/>
        </w:rPr>
        <w:t>Ec</w:t>
      </w:r>
      <w:r w:rsidR="00A31DC1">
        <w:rPr>
          <w:color w:val="000000" w:themeColor="text1"/>
        </w:rPr>
        <w:t>JWSAAT</w:t>
      </w:r>
      <w:r w:rsidR="00A31DC1" w:rsidRPr="00815238">
        <w:rPr>
          <w:color w:val="000000" w:themeColor="text1"/>
          <w:vertAlign w:val="superscript"/>
        </w:rPr>
        <w:t>MBP</w:t>
      </w:r>
      <w:r w:rsidR="00A31DC1">
        <w:rPr>
          <w:color w:val="000000" w:themeColor="text1"/>
        </w:rPr>
        <w:t xml:space="preserve">, </w:t>
      </w:r>
      <w:r w:rsidR="00A31DC1" w:rsidRPr="004D6D9F">
        <w:rPr>
          <w:color w:val="000000" w:themeColor="text1"/>
        </w:rPr>
        <w:t>Ec</w:t>
      </w:r>
      <w:r w:rsidR="00A31DC1">
        <w:rPr>
          <w:color w:val="000000" w:themeColor="text1"/>
        </w:rPr>
        <w:t>JWSAAT</w:t>
      </w:r>
      <w:r w:rsidR="00A31DC1">
        <w:rPr>
          <w:color w:val="000000" w:themeColor="text1"/>
          <w:vertAlign w:val="superscript"/>
        </w:rPr>
        <w:t>NusA</w:t>
      </w:r>
      <w:r w:rsidR="00A31DC1" w:rsidRPr="00815238">
        <w:rPr>
          <w:color w:val="000000" w:themeColor="text1"/>
        </w:rPr>
        <w:t xml:space="preserve">, </w:t>
      </w:r>
      <w:r w:rsidR="00A31DC1" w:rsidRPr="004D6D9F">
        <w:rPr>
          <w:color w:val="000000" w:themeColor="text1"/>
        </w:rPr>
        <w:t>Ec</w:t>
      </w:r>
      <w:r w:rsidR="00A31DC1">
        <w:rPr>
          <w:color w:val="000000" w:themeColor="text1"/>
        </w:rPr>
        <w:t>JWSAAT</w:t>
      </w:r>
      <w:r w:rsidR="00A31DC1">
        <w:rPr>
          <w:color w:val="000000" w:themeColor="text1"/>
          <w:vertAlign w:val="superscript"/>
        </w:rPr>
        <w:t>TrxA</w:t>
      </w:r>
      <w:r w:rsidR="00A31DC1" w:rsidRPr="00815238">
        <w:rPr>
          <w:color w:val="000000" w:themeColor="text1"/>
        </w:rPr>
        <w:t>,</w:t>
      </w:r>
      <w:r w:rsidR="00A31DC1">
        <w:rPr>
          <w:color w:val="000000" w:themeColor="text1"/>
        </w:rPr>
        <w:t xml:space="preserve"> respectively </w:t>
      </w:r>
      <w:r w:rsidR="005934C9" w:rsidRPr="005934C9">
        <w:rPr>
          <w:color w:val="000000" w:themeColor="text1"/>
        </w:rPr>
        <w:t>(Table 2-1).</w:t>
      </w:r>
      <w:r w:rsidR="005934C9">
        <w:rPr>
          <w:color w:val="000000" w:themeColor="text1"/>
        </w:rPr>
        <w:t xml:space="preserve"> </w:t>
      </w:r>
      <w:r w:rsidR="00A31DC1">
        <w:rPr>
          <w:color w:val="000000" w:themeColor="text1"/>
        </w:rPr>
        <w:t>T</w:t>
      </w:r>
      <w:r w:rsidR="00A31DC1" w:rsidRPr="00815238">
        <w:rPr>
          <w:color w:val="000000" w:themeColor="text1"/>
        </w:rPr>
        <w:t xml:space="preserve">o co-express chaperones with AATs, </w:t>
      </w:r>
      <w:r w:rsidR="00A31DC1">
        <w:rPr>
          <w:color w:val="000000" w:themeColor="text1"/>
        </w:rPr>
        <w:t>the chaperone plasmid set consist</w:t>
      </w:r>
      <w:r w:rsidR="00CD4D90">
        <w:rPr>
          <w:color w:val="000000" w:themeColor="text1"/>
        </w:rPr>
        <w:t>ed</w:t>
      </w:r>
      <w:r w:rsidR="00A31DC1">
        <w:rPr>
          <w:color w:val="000000" w:themeColor="text1"/>
        </w:rPr>
        <w:t xml:space="preserve"> of five different </w:t>
      </w:r>
      <w:r w:rsidR="00A31DC1" w:rsidRPr="00815238">
        <w:rPr>
          <w:iCs/>
          <w:color w:val="000000" w:themeColor="text1"/>
        </w:rPr>
        <w:t>plasmids</w:t>
      </w:r>
      <w:r w:rsidR="00A31DC1">
        <w:rPr>
          <w:iCs/>
          <w:color w:val="000000" w:themeColor="text1"/>
        </w:rPr>
        <w:t xml:space="preserve"> carrying various chaperones</w:t>
      </w:r>
      <w:r w:rsidR="00A31DC1" w:rsidRPr="00815238">
        <w:rPr>
          <w:iCs/>
          <w:color w:val="000000" w:themeColor="text1"/>
        </w:rPr>
        <w:t xml:space="preserve"> (</w:t>
      </w:r>
      <w:r w:rsidR="00A31DC1" w:rsidRPr="00815238">
        <w:rPr>
          <w:bCs/>
          <w:color w:val="000000" w:themeColor="text1"/>
        </w:rPr>
        <w:t>Cat. #3340, TaKaRa Bio Inc.</w:t>
      </w:r>
      <w:r w:rsidR="00A31DC1" w:rsidRPr="00815238">
        <w:rPr>
          <w:iCs/>
          <w:color w:val="000000" w:themeColor="text1"/>
        </w:rPr>
        <w:t xml:space="preserve">) were introduced into </w:t>
      </w:r>
      <w:r w:rsidR="00A31DC1" w:rsidRPr="00815238">
        <w:rPr>
          <w:color w:val="000000" w:themeColor="text1"/>
        </w:rPr>
        <w:t>EcJWATF1</w:t>
      </w:r>
      <w:r w:rsidR="00A31DC1">
        <w:rPr>
          <w:color w:val="000000" w:themeColor="text1"/>
        </w:rPr>
        <w:t xml:space="preserve"> </w:t>
      </w:r>
      <w:r w:rsidR="00A31DC1" w:rsidRPr="00815238">
        <w:rPr>
          <w:color w:val="000000" w:themeColor="text1"/>
        </w:rPr>
        <w:t>and EcJWSAAT, resulting EcJWAT</w:t>
      </w:r>
      <w:r w:rsidR="00A31DC1">
        <w:rPr>
          <w:color w:val="000000" w:themeColor="text1"/>
        </w:rPr>
        <w:t>F1</w:t>
      </w:r>
      <w:r w:rsidR="00A31DC1" w:rsidRPr="00D364C7">
        <w:rPr>
          <w:color w:val="000000" w:themeColor="text1"/>
          <w:vertAlign w:val="superscript"/>
        </w:rPr>
        <w:t>Chp1</w:t>
      </w:r>
      <w:r w:rsidR="00A31DC1">
        <w:rPr>
          <w:color w:val="000000" w:themeColor="text1"/>
        </w:rPr>
        <w:t>~</w:t>
      </w:r>
      <w:r w:rsidR="00A31DC1" w:rsidRPr="00815238">
        <w:rPr>
          <w:color w:val="000000" w:themeColor="text1"/>
        </w:rPr>
        <w:t>EcJWAT</w:t>
      </w:r>
      <w:r w:rsidR="00A31DC1">
        <w:rPr>
          <w:color w:val="000000" w:themeColor="text1"/>
        </w:rPr>
        <w:t>F1</w:t>
      </w:r>
      <w:r w:rsidR="00A31DC1" w:rsidRPr="00D364C7">
        <w:rPr>
          <w:color w:val="000000" w:themeColor="text1"/>
          <w:vertAlign w:val="superscript"/>
        </w:rPr>
        <w:t>Chp</w:t>
      </w:r>
      <w:r w:rsidR="00A31DC1">
        <w:rPr>
          <w:color w:val="000000" w:themeColor="text1"/>
          <w:vertAlign w:val="superscript"/>
        </w:rPr>
        <w:t>5</w:t>
      </w:r>
      <w:r w:rsidR="00A31DC1">
        <w:rPr>
          <w:color w:val="000000" w:themeColor="text1"/>
        </w:rPr>
        <w:t xml:space="preserve"> and</w:t>
      </w:r>
      <w:r w:rsidR="00A31DC1" w:rsidRPr="00815238">
        <w:rPr>
          <w:color w:val="000000" w:themeColor="text1"/>
        </w:rPr>
        <w:t xml:space="preserve"> EcJW</w:t>
      </w:r>
      <w:r w:rsidR="00A31DC1">
        <w:rPr>
          <w:color w:val="000000" w:themeColor="text1"/>
        </w:rPr>
        <w:t>S</w:t>
      </w:r>
      <w:r w:rsidR="00A31DC1" w:rsidRPr="00815238">
        <w:rPr>
          <w:color w:val="000000" w:themeColor="text1"/>
        </w:rPr>
        <w:t>A</w:t>
      </w:r>
      <w:r w:rsidR="00A31DC1">
        <w:rPr>
          <w:color w:val="000000" w:themeColor="text1"/>
        </w:rPr>
        <w:t>A</w:t>
      </w:r>
      <w:r w:rsidR="00A31DC1" w:rsidRPr="00815238">
        <w:rPr>
          <w:color w:val="000000" w:themeColor="text1"/>
        </w:rPr>
        <w:t>T</w:t>
      </w:r>
      <w:r w:rsidR="00A31DC1" w:rsidRPr="00D364C7">
        <w:rPr>
          <w:color w:val="000000" w:themeColor="text1"/>
          <w:vertAlign w:val="superscript"/>
        </w:rPr>
        <w:t>Chp1</w:t>
      </w:r>
      <w:r w:rsidR="00A31DC1">
        <w:rPr>
          <w:color w:val="000000" w:themeColor="text1"/>
        </w:rPr>
        <w:t>~</w:t>
      </w:r>
      <w:r w:rsidR="00A31DC1" w:rsidRPr="00815238">
        <w:rPr>
          <w:color w:val="000000" w:themeColor="text1"/>
        </w:rPr>
        <w:t>EcJW</w:t>
      </w:r>
      <w:r w:rsidR="00A31DC1">
        <w:rPr>
          <w:color w:val="000000" w:themeColor="text1"/>
        </w:rPr>
        <w:t>S</w:t>
      </w:r>
      <w:r w:rsidR="00A31DC1" w:rsidRPr="00815238">
        <w:rPr>
          <w:color w:val="000000" w:themeColor="text1"/>
        </w:rPr>
        <w:t>A</w:t>
      </w:r>
      <w:r w:rsidR="00A31DC1">
        <w:rPr>
          <w:color w:val="000000" w:themeColor="text1"/>
        </w:rPr>
        <w:t>A</w:t>
      </w:r>
      <w:r w:rsidR="00A31DC1" w:rsidRPr="00815238">
        <w:rPr>
          <w:color w:val="000000" w:themeColor="text1"/>
        </w:rPr>
        <w:t>T</w:t>
      </w:r>
      <w:r w:rsidR="00A31DC1" w:rsidRPr="00D364C7">
        <w:rPr>
          <w:color w:val="000000" w:themeColor="text1"/>
          <w:vertAlign w:val="superscript"/>
        </w:rPr>
        <w:t>Chp</w:t>
      </w:r>
      <w:r w:rsidR="00A31DC1">
        <w:rPr>
          <w:color w:val="000000" w:themeColor="text1"/>
          <w:vertAlign w:val="superscript"/>
        </w:rPr>
        <w:t>5</w:t>
      </w:r>
      <w:r w:rsidR="00A31DC1" w:rsidRPr="00815238">
        <w:rPr>
          <w:color w:val="000000" w:themeColor="text1"/>
        </w:rPr>
        <w:t xml:space="preserve">, </w:t>
      </w:r>
      <w:r w:rsidR="00A31DC1" w:rsidRPr="005934C9">
        <w:rPr>
          <w:color w:val="000000" w:themeColor="text1"/>
        </w:rPr>
        <w:t xml:space="preserve">respectively (Table </w:t>
      </w:r>
      <w:r w:rsidR="005934C9" w:rsidRPr="005934C9">
        <w:rPr>
          <w:color w:val="000000" w:themeColor="text1"/>
        </w:rPr>
        <w:t>2-</w:t>
      </w:r>
      <w:r w:rsidR="00A31DC1" w:rsidRPr="005934C9">
        <w:rPr>
          <w:color w:val="000000" w:themeColor="text1"/>
        </w:rPr>
        <w:t>1). Finally</w:t>
      </w:r>
      <w:r w:rsidR="00A31DC1">
        <w:rPr>
          <w:color w:val="000000" w:themeColor="text1"/>
        </w:rPr>
        <w:t xml:space="preserve">, we </w:t>
      </w:r>
      <w:r w:rsidR="00A31DC1" w:rsidRPr="00417BC2">
        <w:rPr>
          <w:color w:val="000000" w:themeColor="text1"/>
        </w:rPr>
        <w:t xml:space="preserve">characterized </w:t>
      </w:r>
      <w:r w:rsidR="00A31DC1">
        <w:rPr>
          <w:color w:val="000000" w:themeColor="text1"/>
        </w:rPr>
        <w:t>them</w:t>
      </w:r>
      <w:r w:rsidR="00A31DC1" w:rsidRPr="00417BC2">
        <w:rPr>
          <w:color w:val="000000" w:themeColor="text1"/>
        </w:rPr>
        <w:t xml:space="preserve"> </w:t>
      </w:r>
      <w:r w:rsidR="00A31DC1">
        <w:rPr>
          <w:color w:val="000000" w:themeColor="text1"/>
        </w:rPr>
        <w:t xml:space="preserve">in conical tubes </w:t>
      </w:r>
      <w:r w:rsidR="00A31DC1" w:rsidRPr="00417BC2">
        <w:rPr>
          <w:color w:val="000000" w:themeColor="text1"/>
        </w:rPr>
        <w:t xml:space="preserve">with </w:t>
      </w:r>
      <w:r w:rsidR="00A31DC1">
        <w:rPr>
          <w:color w:val="000000" w:themeColor="text1"/>
        </w:rPr>
        <w:t xml:space="preserve">2 g/L of </w:t>
      </w:r>
      <w:r w:rsidR="00A31DC1" w:rsidRPr="00417BC2">
        <w:rPr>
          <w:color w:val="000000" w:themeColor="text1"/>
        </w:rPr>
        <w:t xml:space="preserve">alcohol doping including ethanol and butanol to </w:t>
      </w:r>
      <w:r w:rsidR="00A31DC1" w:rsidRPr="00A07660">
        <w:rPr>
          <w:color w:val="000000" w:themeColor="text1"/>
        </w:rPr>
        <w:t xml:space="preserve">evaluate the conversion </w:t>
      </w:r>
      <w:r w:rsidR="00A31DC1" w:rsidRPr="00A07660">
        <w:rPr>
          <w:color w:val="000000" w:themeColor="text1"/>
        </w:rPr>
        <w:lastRenderedPageBreak/>
        <w:t xml:space="preserve">of an </w:t>
      </w:r>
      <w:r w:rsidR="00A31DC1" w:rsidRPr="005934C9">
        <w:rPr>
          <w:color w:val="000000" w:themeColor="text1"/>
        </w:rPr>
        <w:t>alcohol (ethanol/butanol) into an ester (ethyl acetate/butyl acetate) by ATF1</w:t>
      </w:r>
      <w:r w:rsidR="00A31DC1" w:rsidRPr="005934C9">
        <w:rPr>
          <w:color w:val="000000" w:themeColor="text1"/>
          <w:vertAlign w:val="subscript"/>
        </w:rPr>
        <w:t>Sc</w:t>
      </w:r>
      <w:r w:rsidR="00A31DC1" w:rsidRPr="005934C9">
        <w:rPr>
          <w:color w:val="000000" w:themeColor="text1"/>
        </w:rPr>
        <w:t xml:space="preserve"> (Figure </w:t>
      </w:r>
      <w:r w:rsidR="005934C9" w:rsidRPr="005934C9">
        <w:rPr>
          <w:color w:val="000000" w:themeColor="text1"/>
        </w:rPr>
        <w:t>2-11</w:t>
      </w:r>
      <w:r w:rsidR="00A31DC1" w:rsidRPr="005934C9">
        <w:rPr>
          <w:color w:val="000000" w:themeColor="text1"/>
        </w:rPr>
        <w:t>a) or EB/BB by SAAT</w:t>
      </w:r>
      <w:r w:rsidR="00A31DC1" w:rsidRPr="005934C9">
        <w:rPr>
          <w:color w:val="000000" w:themeColor="text1"/>
          <w:vertAlign w:val="subscript"/>
        </w:rPr>
        <w:t>Fa</w:t>
      </w:r>
      <w:r w:rsidR="00A31DC1" w:rsidRPr="005934C9">
        <w:rPr>
          <w:color w:val="000000" w:themeColor="text1"/>
        </w:rPr>
        <w:t xml:space="preserve"> (Figure</w:t>
      </w:r>
      <w:r w:rsidR="005934C9" w:rsidRPr="005934C9">
        <w:rPr>
          <w:color w:val="000000" w:themeColor="text1"/>
        </w:rPr>
        <w:t xml:space="preserve"> 2-12</w:t>
      </w:r>
      <w:r w:rsidR="00A31DC1" w:rsidRPr="005934C9">
        <w:rPr>
          <w:color w:val="000000" w:themeColor="text1"/>
        </w:rPr>
        <w:t xml:space="preserve">a), respectively. The protein expressions were confirmed by SDS-PAGE analysis (Figure </w:t>
      </w:r>
      <w:r w:rsidR="005934C9" w:rsidRPr="005934C9">
        <w:rPr>
          <w:color w:val="000000" w:themeColor="text1"/>
        </w:rPr>
        <w:t>2-13</w:t>
      </w:r>
      <w:r w:rsidR="00A31DC1" w:rsidRPr="005934C9">
        <w:rPr>
          <w:color w:val="000000" w:themeColor="text1"/>
        </w:rPr>
        <w:t>). The</w:t>
      </w:r>
      <w:r w:rsidR="00A31DC1" w:rsidRPr="00A07660">
        <w:rPr>
          <w:color w:val="000000" w:themeColor="text1"/>
        </w:rPr>
        <w:t xml:space="preserve"> cultures were induced by 0.1 mM of IPTG, 0.5 mg/ml of L-arabinose (if applicable) and/or 5 ng/ml of tetracycline (if applicable</w:t>
      </w:r>
      <w:r w:rsidR="00A31DC1">
        <w:rPr>
          <w:color w:val="000000" w:themeColor="text1"/>
        </w:rPr>
        <w:t>).</w:t>
      </w:r>
    </w:p>
    <w:p w14:paraId="189914D1" w14:textId="006C7C98" w:rsidR="00A31DC1" w:rsidRDefault="00827309" w:rsidP="00A31DC1">
      <w:pPr>
        <w:tabs>
          <w:tab w:val="left" w:pos="720"/>
        </w:tabs>
        <w:spacing w:line="480" w:lineRule="auto"/>
        <w:jc w:val="both"/>
        <w:rPr>
          <w:color w:val="000000" w:themeColor="text1"/>
        </w:rPr>
      </w:pPr>
      <w:r>
        <w:rPr>
          <w:color w:val="000000" w:themeColor="text1"/>
        </w:rPr>
        <w:tab/>
        <w:t xml:space="preserve">The results show that, indeed, </w:t>
      </w:r>
      <w:r w:rsidRPr="009D189F">
        <w:rPr>
          <w:color w:val="000000" w:themeColor="text1"/>
        </w:rPr>
        <w:t>the strategies for enhancing soluble expression of AATs</w:t>
      </w:r>
      <w:r w:rsidR="00CD4D90">
        <w:rPr>
          <w:color w:val="000000" w:themeColor="text1"/>
        </w:rPr>
        <w:t xml:space="preserve"> </w:t>
      </w:r>
      <w:r w:rsidR="00A31DC1" w:rsidRPr="009D189F">
        <w:rPr>
          <w:color w:val="000000" w:themeColor="text1"/>
        </w:rPr>
        <w:t xml:space="preserve">improved the conversion of an alcohol into an ester. However, </w:t>
      </w:r>
      <w:r w:rsidR="00A31DC1">
        <w:rPr>
          <w:color w:val="000000" w:themeColor="text1"/>
        </w:rPr>
        <w:t>we observed</w:t>
      </w:r>
      <w:r w:rsidR="00A31DC1" w:rsidRPr="009D189F">
        <w:rPr>
          <w:color w:val="000000" w:themeColor="text1"/>
        </w:rPr>
        <w:t xml:space="preserve"> </w:t>
      </w:r>
      <w:r w:rsidR="00A31DC1">
        <w:rPr>
          <w:color w:val="000000" w:themeColor="text1"/>
        </w:rPr>
        <w:t xml:space="preserve">that </w:t>
      </w:r>
      <w:r w:rsidR="00A31DC1" w:rsidRPr="009D189F">
        <w:rPr>
          <w:color w:val="000000" w:themeColor="text1"/>
        </w:rPr>
        <w:t>the different strategi</w:t>
      </w:r>
      <w:r w:rsidR="00A31DC1">
        <w:rPr>
          <w:color w:val="000000" w:themeColor="text1"/>
        </w:rPr>
        <w:t xml:space="preserve">es are required for </w:t>
      </w:r>
      <w:r w:rsidR="00A31DC1" w:rsidRPr="009D189F">
        <w:rPr>
          <w:color w:val="000000" w:themeColor="text1"/>
        </w:rPr>
        <w:t>different AAT</w:t>
      </w:r>
      <w:r w:rsidR="00A31DC1">
        <w:rPr>
          <w:color w:val="000000" w:themeColor="text1"/>
        </w:rPr>
        <w:t>s.</w:t>
      </w:r>
      <w:r w:rsidR="00A31DC1" w:rsidRPr="009D189F">
        <w:rPr>
          <w:color w:val="000000" w:themeColor="text1"/>
        </w:rPr>
        <w:t xml:space="preserve"> For example</w:t>
      </w:r>
      <w:r w:rsidR="00A31DC1">
        <w:rPr>
          <w:color w:val="000000" w:themeColor="text1"/>
        </w:rPr>
        <w:t xml:space="preserve">, while </w:t>
      </w:r>
      <w:r w:rsidR="00A31DC1" w:rsidRPr="00100226">
        <w:rPr>
          <w:color w:val="000000" w:themeColor="text1"/>
        </w:rPr>
        <w:t>codon optimization</w:t>
      </w:r>
      <w:r w:rsidR="00A31DC1">
        <w:rPr>
          <w:color w:val="000000" w:themeColor="text1"/>
        </w:rPr>
        <w:t xml:space="preserve"> and</w:t>
      </w:r>
      <w:r w:rsidR="00A31DC1" w:rsidRPr="00100226">
        <w:rPr>
          <w:color w:val="000000" w:themeColor="text1"/>
        </w:rPr>
        <w:t xml:space="preserve"> </w:t>
      </w:r>
      <w:r w:rsidR="00A31DC1">
        <w:rPr>
          <w:color w:val="000000" w:themeColor="text1"/>
        </w:rPr>
        <w:t xml:space="preserve">the use </w:t>
      </w:r>
      <w:r w:rsidR="006B6811">
        <w:rPr>
          <w:color w:val="000000" w:themeColor="text1"/>
        </w:rPr>
        <w:t>of a</w:t>
      </w:r>
      <w:r w:rsidR="00A31DC1">
        <w:rPr>
          <w:color w:val="000000" w:themeColor="text1"/>
        </w:rPr>
        <w:t xml:space="preserve"> </w:t>
      </w:r>
      <w:r w:rsidR="00A31DC1" w:rsidRPr="002641E7">
        <w:rPr>
          <w:color w:val="000000" w:themeColor="text1"/>
        </w:rPr>
        <w:t>fusion partner</w:t>
      </w:r>
      <w:r w:rsidR="00A31DC1">
        <w:rPr>
          <w:color w:val="000000" w:themeColor="text1"/>
        </w:rPr>
        <w:t xml:space="preserve"> including</w:t>
      </w:r>
      <w:r w:rsidR="00A31DC1" w:rsidRPr="00983EE0">
        <w:rPr>
          <w:color w:val="000000" w:themeColor="text1"/>
        </w:rPr>
        <w:t xml:space="preserve"> MBP</w:t>
      </w:r>
      <w:r w:rsidR="00A31DC1">
        <w:rPr>
          <w:color w:val="000000" w:themeColor="text1"/>
        </w:rPr>
        <w:t xml:space="preserve">, </w:t>
      </w:r>
      <w:r w:rsidR="00A31DC1" w:rsidRPr="00983EE0">
        <w:rPr>
          <w:color w:val="000000" w:themeColor="text1"/>
        </w:rPr>
        <w:t>NusA</w:t>
      </w:r>
      <w:r w:rsidR="00A31DC1">
        <w:rPr>
          <w:color w:val="000000" w:themeColor="text1"/>
        </w:rPr>
        <w:t xml:space="preserve">, </w:t>
      </w:r>
      <w:r w:rsidR="00A31DC1" w:rsidRPr="00983EE0">
        <w:rPr>
          <w:color w:val="000000" w:themeColor="text1"/>
        </w:rPr>
        <w:t>or</w:t>
      </w:r>
      <w:r w:rsidR="00A31DC1">
        <w:rPr>
          <w:color w:val="000000" w:themeColor="text1"/>
        </w:rPr>
        <w:t xml:space="preserve"> </w:t>
      </w:r>
      <w:r w:rsidR="00A31DC1" w:rsidRPr="00983EE0">
        <w:rPr>
          <w:color w:val="000000" w:themeColor="text1"/>
        </w:rPr>
        <w:t>TrxA</w:t>
      </w:r>
      <w:r w:rsidR="00A31DC1" w:rsidRPr="00CC0FAE">
        <w:rPr>
          <w:color w:val="000000" w:themeColor="text1"/>
        </w:rPr>
        <w:t xml:space="preserve"> </w:t>
      </w:r>
      <w:r w:rsidR="00A31DC1">
        <w:rPr>
          <w:color w:val="000000" w:themeColor="text1"/>
        </w:rPr>
        <w:t>improved the EA/BA conversion with ATF1, co-expression of chaperones including GroES/EL, GroES/EL/Tf, or DnaK/DnaJ/GrpE/GroES/EL improved the EB/BB conversion with SAAT. Specifically,</w:t>
      </w:r>
      <w:r w:rsidR="00A31DC1" w:rsidRPr="00FE0939">
        <w:rPr>
          <w:color w:val="000000" w:themeColor="text1"/>
        </w:rPr>
        <w:t xml:space="preserve"> </w:t>
      </w:r>
      <w:r w:rsidR="00A31DC1">
        <w:rPr>
          <w:color w:val="000000" w:themeColor="text1"/>
        </w:rPr>
        <w:t>for the EA conversion</w:t>
      </w:r>
      <w:r w:rsidR="00A31DC1" w:rsidRPr="00867AB0">
        <w:rPr>
          <w:color w:val="000000" w:themeColor="text1"/>
        </w:rPr>
        <w:t xml:space="preserve">, </w:t>
      </w:r>
      <w:r w:rsidR="00A31DC1">
        <w:rPr>
          <w:color w:val="000000" w:themeColor="text1"/>
        </w:rPr>
        <w:t>EcJWATF1</w:t>
      </w:r>
      <w:r w:rsidR="00A31DC1" w:rsidRPr="00815238">
        <w:rPr>
          <w:color w:val="000000" w:themeColor="text1"/>
          <w:vertAlign w:val="superscript"/>
        </w:rPr>
        <w:t>opt</w:t>
      </w:r>
      <w:r w:rsidR="00A31DC1">
        <w:rPr>
          <w:color w:val="000000" w:themeColor="text1"/>
        </w:rPr>
        <w:t xml:space="preserve">, </w:t>
      </w:r>
      <w:r w:rsidR="00A31DC1" w:rsidRPr="004D6D9F">
        <w:rPr>
          <w:color w:val="000000" w:themeColor="text1"/>
        </w:rPr>
        <w:t>Ec</w:t>
      </w:r>
      <w:r w:rsidR="00A31DC1">
        <w:rPr>
          <w:color w:val="000000" w:themeColor="text1"/>
        </w:rPr>
        <w:t>JWATF1</w:t>
      </w:r>
      <w:r w:rsidR="00A31DC1" w:rsidRPr="00815238">
        <w:rPr>
          <w:color w:val="000000" w:themeColor="text1"/>
          <w:vertAlign w:val="superscript"/>
        </w:rPr>
        <w:t>MBP</w:t>
      </w:r>
      <w:r w:rsidR="00A31DC1">
        <w:rPr>
          <w:color w:val="000000" w:themeColor="text1"/>
        </w:rPr>
        <w:t xml:space="preserve">, </w:t>
      </w:r>
      <w:r w:rsidR="00A31DC1" w:rsidRPr="004D6D9F">
        <w:rPr>
          <w:color w:val="000000" w:themeColor="text1"/>
        </w:rPr>
        <w:t>Ec</w:t>
      </w:r>
      <w:r w:rsidR="00A31DC1">
        <w:rPr>
          <w:color w:val="000000" w:themeColor="text1"/>
        </w:rPr>
        <w:t>JWATF1</w:t>
      </w:r>
      <w:r w:rsidR="00A31DC1">
        <w:rPr>
          <w:color w:val="000000" w:themeColor="text1"/>
          <w:vertAlign w:val="superscript"/>
        </w:rPr>
        <w:t>NusA</w:t>
      </w:r>
      <w:r w:rsidR="00A31DC1" w:rsidRPr="00815238">
        <w:rPr>
          <w:color w:val="000000" w:themeColor="text1"/>
        </w:rPr>
        <w:t xml:space="preserve">, </w:t>
      </w:r>
      <w:r w:rsidR="00A31DC1" w:rsidRPr="004D6D9F">
        <w:rPr>
          <w:color w:val="000000" w:themeColor="text1"/>
        </w:rPr>
        <w:t>Ec</w:t>
      </w:r>
      <w:r w:rsidR="00A31DC1">
        <w:rPr>
          <w:color w:val="000000" w:themeColor="text1"/>
        </w:rPr>
        <w:t>JWATF1</w:t>
      </w:r>
      <w:r w:rsidR="00A31DC1">
        <w:rPr>
          <w:color w:val="000000" w:themeColor="text1"/>
          <w:vertAlign w:val="superscript"/>
        </w:rPr>
        <w:t>TrxA</w:t>
      </w:r>
      <w:r w:rsidR="00A31DC1" w:rsidRPr="00E10BE5">
        <w:rPr>
          <w:color w:val="000000" w:themeColor="text1"/>
        </w:rPr>
        <w:t xml:space="preserve"> achieved</w:t>
      </w:r>
      <w:r w:rsidR="00A31DC1">
        <w:rPr>
          <w:color w:val="000000" w:themeColor="text1"/>
        </w:rPr>
        <w:t xml:space="preserve"> 2.30%, 1.01%, 1.31%, and 1.32% of EA conversion, </w:t>
      </w:r>
      <w:r w:rsidR="00A31DC1" w:rsidRPr="00A07660">
        <w:rPr>
          <w:color w:val="000000" w:themeColor="text1"/>
        </w:rPr>
        <w:t xml:space="preserve">resulting 20.53, 9.04, 11.66, and 11.78-fold improvement compared with the EcJWATF1 (0.11%), </w:t>
      </w:r>
      <w:r w:rsidR="00A31DC1" w:rsidRPr="005934C9">
        <w:rPr>
          <w:color w:val="000000" w:themeColor="text1"/>
        </w:rPr>
        <w:t xml:space="preserve">respectively (Figure </w:t>
      </w:r>
      <w:r w:rsidR="005934C9" w:rsidRPr="005934C9">
        <w:rPr>
          <w:color w:val="000000" w:themeColor="text1"/>
        </w:rPr>
        <w:t>2-11</w:t>
      </w:r>
      <w:r w:rsidR="00A31DC1" w:rsidRPr="005934C9">
        <w:rPr>
          <w:color w:val="000000" w:themeColor="text1"/>
        </w:rPr>
        <w:t>b, Table</w:t>
      </w:r>
      <w:r w:rsidR="005934C9" w:rsidRPr="005934C9">
        <w:rPr>
          <w:color w:val="000000" w:themeColor="text1"/>
        </w:rPr>
        <w:t xml:space="preserve"> 2-11</w:t>
      </w:r>
      <w:r w:rsidR="00A31DC1" w:rsidRPr="005934C9">
        <w:rPr>
          <w:color w:val="000000" w:themeColor="text1"/>
        </w:rPr>
        <w:t>).</w:t>
      </w:r>
    </w:p>
    <w:p w14:paraId="4234750A" w14:textId="2C4E2B44" w:rsidR="00A31DC1" w:rsidRDefault="00643B2F" w:rsidP="00A31DC1">
      <w:pPr>
        <w:tabs>
          <w:tab w:val="left" w:pos="720"/>
        </w:tabs>
        <w:spacing w:line="480" w:lineRule="auto"/>
        <w:jc w:val="both"/>
        <w:rPr>
          <w:color w:val="000000" w:themeColor="text1"/>
        </w:rPr>
      </w:pPr>
      <w:r>
        <w:rPr>
          <w:color w:val="000000" w:themeColor="text1"/>
        </w:rPr>
        <w:tab/>
      </w:r>
      <w:r w:rsidR="00A31DC1" w:rsidRPr="00A07660">
        <w:rPr>
          <w:color w:val="000000" w:themeColor="text1"/>
        </w:rPr>
        <w:t>For the BA conversion, EcJWATF1</w:t>
      </w:r>
      <w:r w:rsidR="00A31DC1" w:rsidRPr="00A07660">
        <w:rPr>
          <w:color w:val="000000" w:themeColor="text1"/>
          <w:vertAlign w:val="superscript"/>
        </w:rPr>
        <w:t>opt</w:t>
      </w:r>
      <w:r w:rsidR="00A31DC1" w:rsidRPr="00A07660">
        <w:rPr>
          <w:color w:val="000000" w:themeColor="text1"/>
        </w:rPr>
        <w:t>, EcJWATF1</w:t>
      </w:r>
      <w:r w:rsidR="00A31DC1" w:rsidRPr="00A07660">
        <w:rPr>
          <w:color w:val="000000" w:themeColor="text1"/>
          <w:vertAlign w:val="superscript"/>
        </w:rPr>
        <w:t>MBP</w:t>
      </w:r>
      <w:r w:rsidR="00A31DC1" w:rsidRPr="00A07660">
        <w:rPr>
          <w:color w:val="000000" w:themeColor="text1"/>
        </w:rPr>
        <w:t>, EcJWATF1</w:t>
      </w:r>
      <w:r w:rsidR="00A31DC1" w:rsidRPr="00A07660">
        <w:rPr>
          <w:color w:val="000000" w:themeColor="text1"/>
          <w:vertAlign w:val="superscript"/>
        </w:rPr>
        <w:t>NusA</w:t>
      </w:r>
      <w:r w:rsidR="00A31DC1" w:rsidRPr="00A07660">
        <w:rPr>
          <w:color w:val="000000" w:themeColor="text1"/>
        </w:rPr>
        <w:t>, EcJWATF1</w:t>
      </w:r>
      <w:r w:rsidR="00A31DC1" w:rsidRPr="00A07660">
        <w:rPr>
          <w:color w:val="000000" w:themeColor="text1"/>
          <w:vertAlign w:val="superscript"/>
        </w:rPr>
        <w:t>TrxA</w:t>
      </w:r>
      <w:r w:rsidR="00A31DC1" w:rsidRPr="00A07660">
        <w:rPr>
          <w:color w:val="000000" w:themeColor="text1"/>
        </w:rPr>
        <w:t xml:space="preserve"> achieved 85.90%, 74.55%, 79.53%, and 86.61% of BA conversion, resulting 7.14, 6.20, 6.61, and 7.</w:t>
      </w:r>
      <w:r w:rsidR="00A31DC1" w:rsidRPr="005934C9">
        <w:rPr>
          <w:color w:val="000000" w:themeColor="text1"/>
        </w:rPr>
        <w:t xml:space="preserve">20-fold improvement </w:t>
      </w:r>
      <w:r w:rsidR="00CD4D90">
        <w:rPr>
          <w:color w:val="000000" w:themeColor="text1"/>
        </w:rPr>
        <w:t xml:space="preserve">as </w:t>
      </w:r>
      <w:r w:rsidR="00A31DC1" w:rsidRPr="005934C9">
        <w:rPr>
          <w:color w:val="000000" w:themeColor="text1"/>
        </w:rPr>
        <w:t xml:space="preserve">compared </w:t>
      </w:r>
      <w:r w:rsidR="00CD4D90">
        <w:rPr>
          <w:color w:val="000000" w:themeColor="text1"/>
        </w:rPr>
        <w:t>to</w:t>
      </w:r>
      <w:r w:rsidR="00CD4D90" w:rsidRPr="005934C9">
        <w:rPr>
          <w:color w:val="000000" w:themeColor="text1"/>
        </w:rPr>
        <w:t xml:space="preserve"> </w:t>
      </w:r>
      <w:r w:rsidR="00A31DC1" w:rsidRPr="005934C9">
        <w:rPr>
          <w:color w:val="000000" w:themeColor="text1"/>
        </w:rPr>
        <w:t xml:space="preserve">EcJWATF1 (12.03%), respectively (Figure </w:t>
      </w:r>
      <w:r w:rsidR="005934C9" w:rsidRPr="005934C9">
        <w:rPr>
          <w:color w:val="000000" w:themeColor="text1"/>
        </w:rPr>
        <w:t>2-11</w:t>
      </w:r>
      <w:r w:rsidR="00A31DC1" w:rsidRPr="005934C9">
        <w:rPr>
          <w:color w:val="000000" w:themeColor="text1"/>
        </w:rPr>
        <w:t xml:space="preserve">c, Table </w:t>
      </w:r>
      <w:r w:rsidR="005934C9" w:rsidRPr="005934C9">
        <w:rPr>
          <w:color w:val="000000" w:themeColor="text1"/>
        </w:rPr>
        <w:t>2-11</w:t>
      </w:r>
      <w:r w:rsidR="00A31DC1" w:rsidRPr="005934C9">
        <w:rPr>
          <w:color w:val="000000" w:themeColor="text1"/>
        </w:rPr>
        <w:t>). For EB production, EcJWSAAT</w:t>
      </w:r>
      <w:r w:rsidR="00A31DC1" w:rsidRPr="005934C9">
        <w:rPr>
          <w:color w:val="000000" w:themeColor="text1"/>
          <w:vertAlign w:val="superscript"/>
        </w:rPr>
        <w:t>Chp2</w:t>
      </w:r>
      <w:r w:rsidR="00A31DC1" w:rsidRPr="005934C9">
        <w:rPr>
          <w:color w:val="000000" w:themeColor="text1"/>
        </w:rPr>
        <w:t>,</w:t>
      </w:r>
      <w:r w:rsidR="00A31DC1" w:rsidRPr="005934C9">
        <w:rPr>
          <w:color w:val="000000" w:themeColor="text1"/>
          <w:vertAlign w:val="superscript"/>
        </w:rPr>
        <w:t xml:space="preserve"> </w:t>
      </w:r>
      <w:r w:rsidR="00A31DC1" w:rsidRPr="005934C9">
        <w:rPr>
          <w:color w:val="000000" w:themeColor="text1"/>
        </w:rPr>
        <w:t>EcJWSAAT</w:t>
      </w:r>
      <w:r w:rsidR="00A31DC1" w:rsidRPr="005934C9">
        <w:rPr>
          <w:color w:val="000000" w:themeColor="text1"/>
          <w:vertAlign w:val="superscript"/>
        </w:rPr>
        <w:t>Chp3</w:t>
      </w:r>
      <w:r w:rsidR="00A31DC1" w:rsidRPr="005934C9">
        <w:rPr>
          <w:color w:val="000000" w:themeColor="text1"/>
        </w:rPr>
        <w:t>, and EcJWSAAT</w:t>
      </w:r>
      <w:r w:rsidR="00A31DC1" w:rsidRPr="005934C9">
        <w:rPr>
          <w:color w:val="000000" w:themeColor="text1"/>
          <w:vertAlign w:val="superscript"/>
        </w:rPr>
        <w:t>Chp5</w:t>
      </w:r>
      <w:r w:rsidR="00A31DC1" w:rsidRPr="005934C9">
        <w:rPr>
          <w:color w:val="000000" w:themeColor="text1"/>
        </w:rPr>
        <w:t xml:space="preserve"> achieved 2.60%, 1.50%, and 1.97% of EB conversion, resulting 8.45, 4.67, and 6.40-fold improvement </w:t>
      </w:r>
      <w:r w:rsidR="00CD4D90">
        <w:rPr>
          <w:color w:val="000000" w:themeColor="text1"/>
        </w:rPr>
        <w:t>a</w:t>
      </w:r>
      <w:r w:rsidR="00BD4671">
        <w:rPr>
          <w:color w:val="000000" w:themeColor="text1"/>
        </w:rPr>
        <w:t>s</w:t>
      </w:r>
      <w:r w:rsidR="00CD4D90">
        <w:rPr>
          <w:color w:val="000000" w:themeColor="text1"/>
        </w:rPr>
        <w:t xml:space="preserve"> </w:t>
      </w:r>
      <w:r w:rsidR="00A31DC1" w:rsidRPr="005934C9">
        <w:rPr>
          <w:color w:val="000000" w:themeColor="text1"/>
        </w:rPr>
        <w:t xml:space="preserve">compared </w:t>
      </w:r>
      <w:r w:rsidR="00CD4D90">
        <w:rPr>
          <w:color w:val="000000" w:themeColor="text1"/>
        </w:rPr>
        <w:t>to</w:t>
      </w:r>
      <w:r w:rsidR="00A31DC1" w:rsidRPr="005934C9">
        <w:rPr>
          <w:color w:val="000000" w:themeColor="text1"/>
        </w:rPr>
        <w:t xml:space="preserve"> EcJWSAAT (0.31%), respectively (Figure </w:t>
      </w:r>
      <w:r w:rsidR="005934C9" w:rsidRPr="005934C9">
        <w:rPr>
          <w:color w:val="000000" w:themeColor="text1"/>
        </w:rPr>
        <w:t>2-12</w:t>
      </w:r>
      <w:r w:rsidR="00A31DC1" w:rsidRPr="005934C9">
        <w:rPr>
          <w:color w:val="000000" w:themeColor="text1"/>
        </w:rPr>
        <w:t xml:space="preserve">b, Table </w:t>
      </w:r>
      <w:r w:rsidR="005934C9" w:rsidRPr="005934C9">
        <w:rPr>
          <w:color w:val="000000" w:themeColor="text1"/>
        </w:rPr>
        <w:t>2-12</w:t>
      </w:r>
      <w:r w:rsidR="00A31DC1" w:rsidRPr="005934C9">
        <w:rPr>
          <w:color w:val="000000" w:themeColor="text1"/>
        </w:rPr>
        <w:t>). For BB conversion, EcJWSAAT</w:t>
      </w:r>
      <w:r w:rsidR="00A31DC1" w:rsidRPr="005934C9">
        <w:rPr>
          <w:color w:val="000000" w:themeColor="text1"/>
          <w:vertAlign w:val="superscript"/>
        </w:rPr>
        <w:t>Chp2</w:t>
      </w:r>
      <w:r w:rsidR="00A31DC1" w:rsidRPr="005934C9">
        <w:rPr>
          <w:color w:val="000000" w:themeColor="text1"/>
        </w:rPr>
        <w:t>,</w:t>
      </w:r>
      <w:r w:rsidR="00A31DC1" w:rsidRPr="005934C9">
        <w:rPr>
          <w:color w:val="000000" w:themeColor="text1"/>
          <w:vertAlign w:val="superscript"/>
        </w:rPr>
        <w:t xml:space="preserve"> </w:t>
      </w:r>
      <w:r w:rsidR="00A31DC1" w:rsidRPr="005934C9">
        <w:rPr>
          <w:color w:val="000000" w:themeColor="text1"/>
        </w:rPr>
        <w:t>EcJWSAAT</w:t>
      </w:r>
      <w:r w:rsidR="00A31DC1" w:rsidRPr="005934C9">
        <w:rPr>
          <w:color w:val="000000" w:themeColor="text1"/>
          <w:vertAlign w:val="superscript"/>
        </w:rPr>
        <w:t>Chp3</w:t>
      </w:r>
      <w:r w:rsidR="00A31DC1" w:rsidRPr="005934C9">
        <w:rPr>
          <w:color w:val="000000" w:themeColor="text1"/>
        </w:rPr>
        <w:t>, and EcJWSAAT</w:t>
      </w:r>
      <w:r w:rsidR="00A31DC1" w:rsidRPr="005934C9">
        <w:rPr>
          <w:color w:val="000000" w:themeColor="text1"/>
          <w:vertAlign w:val="superscript"/>
        </w:rPr>
        <w:t xml:space="preserve">Chp5 </w:t>
      </w:r>
      <w:r w:rsidR="00A31DC1" w:rsidRPr="005934C9">
        <w:rPr>
          <w:color w:val="000000" w:themeColor="text1"/>
        </w:rPr>
        <w:t>achieved 36.82%, 19.14%, and 11.86% of BB conversion, resulting 9.04, 4.70, and 2.91-fold improvement</w:t>
      </w:r>
      <w:r w:rsidR="00A31DC1" w:rsidRPr="00A07660">
        <w:rPr>
          <w:color w:val="000000" w:themeColor="text1"/>
        </w:rPr>
        <w:t xml:space="preserve"> </w:t>
      </w:r>
      <w:r w:rsidR="00CD4D90">
        <w:rPr>
          <w:color w:val="000000" w:themeColor="text1"/>
        </w:rPr>
        <w:t xml:space="preserve">as </w:t>
      </w:r>
      <w:r w:rsidR="00A31DC1" w:rsidRPr="00A07660">
        <w:rPr>
          <w:color w:val="000000" w:themeColor="text1"/>
        </w:rPr>
        <w:t xml:space="preserve">compared </w:t>
      </w:r>
      <w:r w:rsidR="00CD4D90">
        <w:rPr>
          <w:color w:val="000000" w:themeColor="text1"/>
        </w:rPr>
        <w:t>to</w:t>
      </w:r>
      <w:r w:rsidR="00CD4D90" w:rsidRPr="00A07660">
        <w:rPr>
          <w:color w:val="000000" w:themeColor="text1"/>
        </w:rPr>
        <w:t xml:space="preserve"> </w:t>
      </w:r>
      <w:r w:rsidR="00A31DC1" w:rsidRPr="00A07660">
        <w:rPr>
          <w:color w:val="000000" w:themeColor="text1"/>
        </w:rPr>
        <w:t xml:space="preserve">EcJWSAAT (4.07%), </w:t>
      </w:r>
      <w:r w:rsidR="00A31DC1" w:rsidRPr="005934C9">
        <w:rPr>
          <w:color w:val="000000" w:themeColor="text1"/>
        </w:rPr>
        <w:t xml:space="preserve">respectively (Figure </w:t>
      </w:r>
      <w:r w:rsidR="005934C9" w:rsidRPr="005934C9">
        <w:rPr>
          <w:color w:val="000000" w:themeColor="text1"/>
        </w:rPr>
        <w:t>2-12</w:t>
      </w:r>
      <w:r w:rsidR="00A31DC1" w:rsidRPr="005934C9">
        <w:rPr>
          <w:color w:val="000000" w:themeColor="text1"/>
        </w:rPr>
        <w:t xml:space="preserve">c, Table </w:t>
      </w:r>
      <w:r w:rsidR="005934C9" w:rsidRPr="005934C9">
        <w:rPr>
          <w:color w:val="000000" w:themeColor="text1"/>
        </w:rPr>
        <w:t>2-12</w:t>
      </w:r>
      <w:r w:rsidR="00A31DC1" w:rsidRPr="005934C9">
        <w:rPr>
          <w:color w:val="000000" w:themeColor="text1"/>
        </w:rPr>
        <w:t>).</w:t>
      </w:r>
    </w:p>
    <w:p w14:paraId="4DDE8C9F" w14:textId="5544C039" w:rsidR="00F13457" w:rsidRDefault="00F13457" w:rsidP="00A31DC1">
      <w:pPr>
        <w:tabs>
          <w:tab w:val="left" w:pos="720"/>
        </w:tabs>
        <w:spacing w:line="480" w:lineRule="auto"/>
        <w:jc w:val="both"/>
        <w:rPr>
          <w:color w:val="000000" w:themeColor="text1"/>
        </w:rPr>
      </w:pPr>
      <w:r>
        <w:rPr>
          <w:color w:val="000000" w:themeColor="text1"/>
        </w:rPr>
        <w:tab/>
      </w:r>
      <w:r>
        <w:rPr>
          <w:color w:val="000000" w:themeColor="text1"/>
        </w:rPr>
        <w:t>After confirming the improved ester conversion via AAT solubilization strategies in the</w:t>
      </w:r>
      <w:r>
        <w:rPr>
          <w:color w:val="000000" w:themeColor="text1"/>
        </w:rPr>
        <w:t xml:space="preserve"> al</w:t>
      </w:r>
      <w:r w:rsidR="00CE1676">
        <w:rPr>
          <w:color w:val="000000" w:themeColor="text1"/>
        </w:rPr>
        <w:t>-</w:t>
      </w:r>
    </w:p>
    <w:p w14:paraId="5FB96E71" w14:textId="3FB70110" w:rsidR="00827309" w:rsidRDefault="00A31DC1" w:rsidP="00827309">
      <w:pPr>
        <w:tabs>
          <w:tab w:val="left" w:pos="720"/>
        </w:tabs>
        <w:spacing w:line="480" w:lineRule="auto"/>
        <w:jc w:val="both"/>
        <w:rPr>
          <w:color w:val="FF0000"/>
        </w:rPr>
      </w:pPr>
      <w:r>
        <w:rPr>
          <w:color w:val="000000" w:themeColor="text1"/>
        </w:rPr>
        <w:lastRenderedPageBreak/>
        <w:t>cohol doping experiments, we next evaluated the reproducibility of this result in the endogenous ester production from glucose. Moreover, for BA production, because both strategies</w:t>
      </w:r>
      <w:r w:rsidR="00CD4D90">
        <w:rPr>
          <w:color w:val="000000" w:themeColor="text1"/>
        </w:rPr>
        <w:t>,</w:t>
      </w:r>
      <w:r>
        <w:rPr>
          <w:color w:val="000000" w:themeColor="text1"/>
        </w:rPr>
        <w:t xml:space="preserve"> </w:t>
      </w:r>
      <w:r w:rsidR="00CD4D90">
        <w:rPr>
          <w:color w:val="000000" w:themeColor="text1"/>
        </w:rPr>
        <w:t xml:space="preserve">including </w:t>
      </w:r>
      <w:r>
        <w:rPr>
          <w:color w:val="000000" w:themeColor="text1"/>
        </w:rPr>
        <w:t xml:space="preserve">codon </w:t>
      </w:r>
      <w:r w:rsidR="00827309">
        <w:rPr>
          <w:color w:val="000000" w:themeColor="text1"/>
        </w:rPr>
        <w:t>optimization and tagging a fusion partner</w:t>
      </w:r>
      <w:r w:rsidR="00CD4D90">
        <w:rPr>
          <w:color w:val="000000" w:themeColor="text1"/>
        </w:rPr>
        <w:t>,</w:t>
      </w:r>
      <w:r w:rsidR="00827309">
        <w:rPr>
          <w:color w:val="000000" w:themeColor="text1"/>
        </w:rPr>
        <w:t xml:space="preserve"> improved ester production with ATF1, we also investigated whether the synergistic effect exists when these two strategies are combined.</w:t>
      </w:r>
    </w:p>
    <w:p w14:paraId="064DF78F" w14:textId="7C921BF1" w:rsidR="00643B2F" w:rsidRDefault="00A31DC1" w:rsidP="00643B2F">
      <w:pPr>
        <w:pStyle w:val="Heading3"/>
        <w:spacing w:line="480" w:lineRule="auto"/>
      </w:pPr>
      <w:bookmarkStart w:id="24" w:name="_Toc57021788"/>
      <w:r>
        <w:t>Combinatorial solubilization of AT</w:t>
      </w:r>
      <w:r w:rsidR="00A21761">
        <w:t>F1</w:t>
      </w:r>
      <w:r w:rsidR="00A21761" w:rsidRPr="006D66C5">
        <w:rPr>
          <w:vertAlign w:val="subscript"/>
        </w:rPr>
        <w:t>Sc</w:t>
      </w:r>
      <w:r w:rsidR="00A21761">
        <w:t xml:space="preserve"> </w:t>
      </w:r>
      <w:r>
        <w:t xml:space="preserve">improved </w:t>
      </w:r>
      <w:r w:rsidR="006D66C5">
        <w:t>BA</w:t>
      </w:r>
      <w:r w:rsidR="00A21761">
        <w:t xml:space="preserve"> </w:t>
      </w:r>
      <w:r>
        <w:t>production</w:t>
      </w:r>
      <w:bookmarkEnd w:id="24"/>
    </w:p>
    <w:p w14:paraId="0D4BC483" w14:textId="5E931DC9" w:rsidR="00A31DC1" w:rsidRPr="00643B2F" w:rsidRDefault="0045539C" w:rsidP="00643B2F">
      <w:pPr>
        <w:tabs>
          <w:tab w:val="left" w:pos="720"/>
        </w:tabs>
        <w:spacing w:line="480" w:lineRule="auto"/>
        <w:jc w:val="both"/>
        <w:rPr>
          <w:b/>
          <w:bCs/>
          <w:color w:val="000000" w:themeColor="text1"/>
        </w:rPr>
      </w:pPr>
      <w:r>
        <w:rPr>
          <w:color w:val="000000" w:themeColor="text1"/>
        </w:rPr>
        <w:tab/>
      </w:r>
      <w:r w:rsidR="00A31DC1" w:rsidRPr="0059006B">
        <w:rPr>
          <w:color w:val="000000" w:themeColor="text1"/>
        </w:rPr>
        <w:t>To evaluate the reproducible AAT solubilization results in the endogenous production from</w:t>
      </w:r>
      <w:r w:rsidR="00A31DC1">
        <w:rPr>
          <w:color w:val="000000" w:themeColor="text1"/>
        </w:rPr>
        <w:t xml:space="preserve"> glucose</w:t>
      </w:r>
      <w:r w:rsidR="00073934">
        <w:rPr>
          <w:color w:val="000000" w:themeColor="text1"/>
        </w:rPr>
        <w:t>,</w:t>
      </w:r>
      <w:r w:rsidR="00A31DC1">
        <w:rPr>
          <w:color w:val="000000" w:themeColor="text1"/>
        </w:rPr>
        <w:t xml:space="preserve"> </w:t>
      </w:r>
      <w:r w:rsidR="00073934">
        <w:rPr>
          <w:color w:val="000000" w:themeColor="text1"/>
        </w:rPr>
        <w:t xml:space="preserve">for </w:t>
      </w:r>
      <w:r w:rsidR="00A31DC1">
        <w:rPr>
          <w:color w:val="000000" w:themeColor="text1"/>
        </w:rPr>
        <w:t>the BA production, we first constructed the four pRSFDuet-1 carrying SM2(</w:t>
      </w:r>
      <w:r w:rsidR="00A31DC1" w:rsidRPr="005934C9">
        <w:rPr>
          <w:i/>
          <w:iCs/>
          <w:color w:val="000000" w:themeColor="text1"/>
        </w:rPr>
        <w:t>adhE2</w:t>
      </w:r>
      <w:r w:rsidR="00A31DC1" w:rsidRPr="005934C9">
        <w:rPr>
          <w:color w:val="000000" w:themeColor="text1"/>
          <w:vertAlign w:val="subscript"/>
        </w:rPr>
        <w:t>Ca</w:t>
      </w:r>
      <w:r w:rsidR="00A31DC1" w:rsidRPr="005934C9">
        <w:rPr>
          <w:color w:val="000000" w:themeColor="text1"/>
        </w:rPr>
        <w:t>)-SM3(</w:t>
      </w:r>
      <w:r w:rsidR="00A31DC1" w:rsidRPr="005934C9">
        <w:rPr>
          <w:i/>
          <w:iCs/>
          <w:color w:val="000000" w:themeColor="text1"/>
        </w:rPr>
        <w:t>fdh</w:t>
      </w:r>
      <w:r w:rsidR="00A31DC1" w:rsidRPr="005934C9">
        <w:rPr>
          <w:color w:val="000000" w:themeColor="text1"/>
          <w:vertAlign w:val="superscript"/>
        </w:rPr>
        <w:t>opt</w:t>
      </w:r>
      <w:r w:rsidR="00A31DC1" w:rsidRPr="005934C9">
        <w:rPr>
          <w:color w:val="000000" w:themeColor="text1"/>
        </w:rPr>
        <w:t>)-SM4(</w:t>
      </w:r>
      <w:r w:rsidR="00A31DC1" w:rsidRPr="005934C9">
        <w:rPr>
          <w:i/>
          <w:iCs/>
          <w:color w:val="000000" w:themeColor="text1"/>
        </w:rPr>
        <w:t>ATF1</w:t>
      </w:r>
      <w:r w:rsidR="00A31DC1" w:rsidRPr="005934C9">
        <w:rPr>
          <w:color w:val="000000" w:themeColor="text1"/>
          <w:vertAlign w:val="subscript"/>
        </w:rPr>
        <w:t>Sc</w:t>
      </w:r>
      <w:r w:rsidR="00A31DC1" w:rsidRPr="005934C9">
        <w:rPr>
          <w:color w:val="000000" w:themeColor="text1"/>
          <w:vertAlign w:val="superscript"/>
        </w:rPr>
        <w:t>opt</w:t>
      </w:r>
      <w:r w:rsidR="00A31DC1" w:rsidRPr="005934C9">
        <w:rPr>
          <w:color w:val="000000" w:themeColor="text1"/>
        </w:rPr>
        <w:t xml:space="preserve">, </w:t>
      </w:r>
      <w:r w:rsidR="00A31DC1" w:rsidRPr="005934C9">
        <w:rPr>
          <w:i/>
          <w:iCs/>
          <w:color w:val="000000" w:themeColor="text1"/>
        </w:rPr>
        <w:t>malE</w:t>
      </w:r>
      <w:r w:rsidR="00A31DC1" w:rsidRPr="005934C9">
        <w:rPr>
          <w:color w:val="000000" w:themeColor="text1"/>
        </w:rPr>
        <w:t>_</w:t>
      </w:r>
      <w:r w:rsidR="00A31DC1" w:rsidRPr="005934C9">
        <w:rPr>
          <w:i/>
          <w:iCs/>
          <w:color w:val="000000" w:themeColor="text1"/>
        </w:rPr>
        <w:t>ATF1</w:t>
      </w:r>
      <w:r w:rsidR="00A31DC1" w:rsidRPr="005934C9">
        <w:rPr>
          <w:color w:val="000000" w:themeColor="text1"/>
          <w:vertAlign w:val="subscript"/>
        </w:rPr>
        <w:t>Sc</w:t>
      </w:r>
      <w:r w:rsidR="00A31DC1" w:rsidRPr="005934C9">
        <w:rPr>
          <w:color w:val="000000" w:themeColor="text1"/>
          <w:vertAlign w:val="superscript"/>
        </w:rPr>
        <w:t>opt</w:t>
      </w:r>
      <w:r w:rsidR="00A31DC1" w:rsidRPr="005934C9">
        <w:rPr>
          <w:color w:val="000000" w:themeColor="text1"/>
        </w:rPr>
        <w:t xml:space="preserve">, </w:t>
      </w:r>
      <w:r w:rsidR="00A31DC1" w:rsidRPr="005934C9">
        <w:rPr>
          <w:i/>
          <w:iCs/>
          <w:color w:val="000000" w:themeColor="text1"/>
        </w:rPr>
        <w:t>nusA</w:t>
      </w:r>
      <w:r w:rsidR="00A31DC1" w:rsidRPr="005934C9">
        <w:rPr>
          <w:color w:val="000000" w:themeColor="text1"/>
        </w:rPr>
        <w:t>_</w:t>
      </w:r>
      <w:r w:rsidR="00A31DC1" w:rsidRPr="005934C9">
        <w:rPr>
          <w:i/>
          <w:iCs/>
          <w:color w:val="000000" w:themeColor="text1"/>
        </w:rPr>
        <w:t>ATF1</w:t>
      </w:r>
      <w:r w:rsidR="00A31DC1" w:rsidRPr="005934C9">
        <w:rPr>
          <w:color w:val="000000" w:themeColor="text1"/>
          <w:vertAlign w:val="subscript"/>
        </w:rPr>
        <w:t>Sc</w:t>
      </w:r>
      <w:r w:rsidR="00A31DC1" w:rsidRPr="005934C9">
        <w:rPr>
          <w:color w:val="000000" w:themeColor="text1"/>
          <w:vertAlign w:val="superscript"/>
        </w:rPr>
        <w:t>opt</w:t>
      </w:r>
      <w:r w:rsidR="00A31DC1" w:rsidRPr="005934C9">
        <w:rPr>
          <w:color w:val="000000" w:themeColor="text1"/>
        </w:rPr>
        <w:t xml:space="preserve">, or </w:t>
      </w:r>
      <w:r w:rsidR="00A31DC1" w:rsidRPr="005934C9">
        <w:rPr>
          <w:i/>
          <w:iCs/>
          <w:color w:val="000000" w:themeColor="text1"/>
        </w:rPr>
        <w:t>trxA</w:t>
      </w:r>
      <w:r w:rsidR="00A31DC1" w:rsidRPr="005934C9">
        <w:rPr>
          <w:color w:val="000000" w:themeColor="text1"/>
        </w:rPr>
        <w:t>_</w:t>
      </w:r>
      <w:r w:rsidR="00A31DC1" w:rsidRPr="005934C9">
        <w:rPr>
          <w:i/>
          <w:iCs/>
          <w:color w:val="000000" w:themeColor="text1"/>
        </w:rPr>
        <w:t>ATF1</w:t>
      </w:r>
      <w:r w:rsidR="00A31DC1" w:rsidRPr="005934C9">
        <w:rPr>
          <w:color w:val="000000" w:themeColor="text1"/>
          <w:vertAlign w:val="subscript"/>
        </w:rPr>
        <w:t>Sc</w:t>
      </w:r>
      <w:r w:rsidR="00A31DC1" w:rsidRPr="005934C9">
        <w:rPr>
          <w:color w:val="000000" w:themeColor="text1"/>
          <w:vertAlign w:val="superscript"/>
        </w:rPr>
        <w:t>opt</w:t>
      </w:r>
      <w:r w:rsidR="00A31DC1" w:rsidRPr="005934C9">
        <w:rPr>
          <w:color w:val="000000" w:themeColor="text1"/>
        </w:rPr>
        <w:t>), respectively (Table 2</w:t>
      </w:r>
      <w:r w:rsidR="005934C9" w:rsidRPr="005934C9">
        <w:rPr>
          <w:color w:val="000000" w:themeColor="text1"/>
        </w:rPr>
        <w:t>-</w:t>
      </w:r>
      <w:r w:rsidR="005934C9">
        <w:rPr>
          <w:color w:val="000000" w:themeColor="text1"/>
        </w:rPr>
        <w:t>2</w:t>
      </w:r>
      <w:r w:rsidR="00A31DC1" w:rsidRPr="005934C9">
        <w:rPr>
          <w:color w:val="000000" w:themeColor="text1"/>
        </w:rPr>
        <w:t>). Then, we introduced them into TCS083 (DE3) Δ</w:t>
      </w:r>
      <w:r w:rsidR="00A31DC1" w:rsidRPr="005934C9">
        <w:rPr>
          <w:i/>
          <w:color w:val="000000" w:themeColor="text1"/>
        </w:rPr>
        <w:t>fadE</w:t>
      </w:r>
      <w:r w:rsidR="006B6811" w:rsidRPr="005934C9">
        <w:rPr>
          <w:i/>
          <w:color w:val="000000" w:themeColor="text1"/>
        </w:rPr>
        <w:t xml:space="preserve"> </w:t>
      </w:r>
      <w:r w:rsidR="00A31DC1" w:rsidRPr="005934C9">
        <w:rPr>
          <w:iCs/>
          <w:color w:val="000000" w:themeColor="text1"/>
        </w:rPr>
        <w:fldChar w:fldCharType="begin"/>
      </w:r>
      <w:r w:rsidR="00D85DCC">
        <w:rPr>
          <w:iCs/>
          <w:color w:val="000000" w:themeColor="text1"/>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5934C9">
        <w:rPr>
          <w:iCs/>
          <w:color w:val="000000" w:themeColor="text1"/>
        </w:rPr>
        <w:fldChar w:fldCharType="separate"/>
      </w:r>
      <w:r w:rsidR="00183A76" w:rsidRPr="005934C9">
        <w:rPr>
          <w:iCs/>
          <w:noProof/>
          <w:color w:val="000000" w:themeColor="text1"/>
        </w:rPr>
        <w:t>[</w:t>
      </w:r>
      <w:r w:rsidR="00651974" w:rsidRPr="005934C9">
        <w:rPr>
          <w:iCs/>
          <w:noProof/>
          <w:color w:val="000000" w:themeColor="text1"/>
        </w:rPr>
        <w:t>9</w:t>
      </w:r>
      <w:r w:rsidR="00183A76" w:rsidRPr="005934C9">
        <w:rPr>
          <w:iCs/>
          <w:noProof/>
          <w:color w:val="000000" w:themeColor="text1"/>
        </w:rPr>
        <w:t>]</w:t>
      </w:r>
      <w:r w:rsidR="00A31DC1" w:rsidRPr="005934C9">
        <w:rPr>
          <w:iCs/>
          <w:color w:val="000000" w:themeColor="text1"/>
        </w:rPr>
        <w:fldChar w:fldCharType="end"/>
      </w:r>
      <w:r w:rsidR="00A31DC1" w:rsidRPr="005934C9">
        <w:rPr>
          <w:iCs/>
          <w:color w:val="000000" w:themeColor="text1"/>
        </w:rPr>
        <w:t xml:space="preserve"> with the </w:t>
      </w:r>
      <w:r w:rsidR="00A31DC1" w:rsidRPr="005934C9">
        <w:rPr>
          <w:color w:val="000000" w:themeColor="text1"/>
        </w:rPr>
        <w:t xml:space="preserve">pACYCDuet-1 carrying the </w:t>
      </w:r>
      <w:r w:rsidR="00A31DC1" w:rsidRPr="005934C9">
        <w:rPr>
          <w:iCs/>
          <w:color w:val="000000" w:themeColor="text1"/>
        </w:rPr>
        <w:t>SM1</w:t>
      </w:r>
      <w:r w:rsidR="00A31DC1">
        <w:rPr>
          <w:iCs/>
          <w:color w:val="000000" w:themeColor="text1"/>
        </w:rPr>
        <w:t xml:space="preserve"> (Butyl-CoA pathway)</w:t>
      </w:r>
      <w:r w:rsidR="00A31DC1" w:rsidRPr="00417BC2">
        <w:rPr>
          <w:color w:val="000000" w:themeColor="text1"/>
        </w:rPr>
        <w:t xml:space="preserve">, resulting </w:t>
      </w:r>
      <w:r w:rsidR="00A31DC1" w:rsidRPr="004D6D9F">
        <w:rPr>
          <w:color w:val="000000" w:themeColor="text1"/>
        </w:rPr>
        <w:t>Ec</w:t>
      </w:r>
      <w:r w:rsidR="00A31DC1">
        <w:rPr>
          <w:color w:val="000000" w:themeColor="text1"/>
        </w:rPr>
        <w:t>JWBA7~</w:t>
      </w:r>
      <w:r w:rsidR="00A31DC1" w:rsidRPr="004D6D9F">
        <w:rPr>
          <w:color w:val="000000" w:themeColor="text1"/>
        </w:rPr>
        <w:t>Ec</w:t>
      </w:r>
      <w:r w:rsidR="00A31DC1">
        <w:rPr>
          <w:color w:val="000000" w:themeColor="text1"/>
        </w:rPr>
        <w:t>JWBA10</w:t>
      </w:r>
      <w:r w:rsidR="00A31DC1" w:rsidRPr="00815238">
        <w:rPr>
          <w:color w:val="000000" w:themeColor="text1"/>
        </w:rPr>
        <w:t>,</w:t>
      </w:r>
      <w:r w:rsidR="00A31DC1">
        <w:rPr>
          <w:color w:val="000000" w:themeColor="text1"/>
        </w:rPr>
        <w:t xml:space="preserve"> </w:t>
      </w:r>
      <w:r w:rsidR="00A31DC1" w:rsidRPr="005934C9">
        <w:rPr>
          <w:color w:val="000000" w:themeColor="text1"/>
        </w:rPr>
        <w:t xml:space="preserve">respectively (Table </w:t>
      </w:r>
      <w:r w:rsidR="005934C9" w:rsidRPr="005934C9">
        <w:rPr>
          <w:color w:val="000000" w:themeColor="text1"/>
        </w:rPr>
        <w:t>2-1</w:t>
      </w:r>
      <w:r w:rsidR="00A31DC1" w:rsidRPr="005934C9">
        <w:rPr>
          <w:color w:val="000000" w:themeColor="text1"/>
        </w:rPr>
        <w:t xml:space="preserve">). For the EB/BB production, we additionally introduced the plasmid carrying </w:t>
      </w:r>
      <w:r w:rsidR="00A31DC1" w:rsidRPr="005934C9">
        <w:rPr>
          <w:i/>
          <w:iCs/>
          <w:color w:val="000000" w:themeColor="text1"/>
        </w:rPr>
        <w:t>groES</w:t>
      </w:r>
      <w:r w:rsidR="00A31DC1" w:rsidRPr="005934C9">
        <w:rPr>
          <w:color w:val="000000" w:themeColor="text1"/>
        </w:rPr>
        <w:t xml:space="preserve"> and </w:t>
      </w:r>
      <w:r w:rsidR="00A31DC1" w:rsidRPr="005934C9">
        <w:rPr>
          <w:i/>
          <w:iCs/>
          <w:color w:val="000000" w:themeColor="text1"/>
        </w:rPr>
        <w:t>groEL</w:t>
      </w:r>
      <w:r w:rsidR="00A31DC1" w:rsidRPr="005934C9">
        <w:rPr>
          <w:color w:val="000000" w:themeColor="text1"/>
        </w:rPr>
        <w:t xml:space="preserve"> into EcJWEB2 and EcJWBB2, resulting EcJWEB7 and EcJWBB7, respectively (Table </w:t>
      </w:r>
      <w:r w:rsidR="005934C9" w:rsidRPr="005934C9">
        <w:rPr>
          <w:color w:val="000000" w:themeColor="text1"/>
        </w:rPr>
        <w:t>2-</w:t>
      </w:r>
      <w:r w:rsidR="00A31DC1" w:rsidRPr="005934C9">
        <w:rPr>
          <w:color w:val="000000" w:themeColor="text1"/>
        </w:rPr>
        <w:t>1). Finally</w:t>
      </w:r>
      <w:r w:rsidR="00A31DC1">
        <w:rPr>
          <w:color w:val="000000" w:themeColor="text1"/>
        </w:rPr>
        <w:t>, we characterized them in conical tubes and evaluated the AAT solubilization strategies for improved ester production in the endogenous production from glucose. For the expression of chaperones in EB/BB production, we also tested the three different concentrations of inducer (L-arabinose).</w:t>
      </w:r>
    </w:p>
    <w:p w14:paraId="2EBE7DC1" w14:textId="45E0D32D" w:rsidR="00A31DC1" w:rsidRPr="008E4198" w:rsidRDefault="00A31DC1" w:rsidP="00A31DC1">
      <w:pPr>
        <w:tabs>
          <w:tab w:val="left" w:pos="720"/>
        </w:tabs>
        <w:spacing w:line="480" w:lineRule="auto"/>
        <w:jc w:val="both"/>
        <w:rPr>
          <w:color w:val="000000" w:themeColor="text1"/>
        </w:rPr>
      </w:pPr>
      <w:r w:rsidRPr="004513EC">
        <w:rPr>
          <w:color w:val="000000" w:themeColor="text1"/>
        </w:rPr>
        <w:tab/>
        <w:t xml:space="preserve">Unfortunately, </w:t>
      </w:r>
      <w:r w:rsidRPr="00C57887">
        <w:rPr>
          <w:color w:val="000000" w:themeColor="text1"/>
        </w:rPr>
        <w:t xml:space="preserve">the characterization results show that while BA and EB production were improved by 1.08~1.86-fold and 1.32~1.82-fold, respectively, BB production </w:t>
      </w:r>
      <w:r w:rsidRPr="00B434B5">
        <w:rPr>
          <w:color w:val="000000" w:themeColor="text1"/>
        </w:rPr>
        <w:t xml:space="preserve">was reduced by 0.20~0.40-fold </w:t>
      </w:r>
      <w:r>
        <w:rPr>
          <w:color w:val="000000" w:themeColor="text1"/>
        </w:rPr>
        <w:t>compared with the initial strains</w:t>
      </w:r>
      <w:r w:rsidRPr="00CF372E">
        <w:rPr>
          <w:color w:val="000000" w:themeColor="text1"/>
        </w:rPr>
        <w:t>. Specifically, for BA production, EcJWBA7~EcJWBA10 produced 51.</w:t>
      </w:r>
      <w:r w:rsidR="00514649">
        <w:rPr>
          <w:color w:val="000000" w:themeColor="text1"/>
        </w:rPr>
        <w:t>7</w:t>
      </w:r>
      <w:r w:rsidRPr="00CF372E">
        <w:rPr>
          <w:color w:val="000000" w:themeColor="text1"/>
        </w:rPr>
        <w:t xml:space="preserve"> ± 7.</w:t>
      </w:r>
      <w:r w:rsidR="00514649">
        <w:rPr>
          <w:color w:val="000000" w:themeColor="text1"/>
        </w:rPr>
        <w:t>1</w:t>
      </w:r>
      <w:r w:rsidRPr="00CF372E">
        <w:rPr>
          <w:color w:val="000000" w:themeColor="text1"/>
        </w:rPr>
        <w:t xml:space="preserve"> mg/L, 79.</w:t>
      </w:r>
      <w:r w:rsidR="00514649">
        <w:rPr>
          <w:color w:val="000000" w:themeColor="text1"/>
        </w:rPr>
        <w:t>3</w:t>
      </w:r>
      <w:r w:rsidRPr="00CF372E">
        <w:rPr>
          <w:color w:val="000000" w:themeColor="text1"/>
        </w:rPr>
        <w:t xml:space="preserve"> ± 9.</w:t>
      </w:r>
      <w:r w:rsidR="00514649">
        <w:rPr>
          <w:color w:val="000000" w:themeColor="text1"/>
        </w:rPr>
        <w:t>8</w:t>
      </w:r>
      <w:r w:rsidRPr="00CF372E">
        <w:rPr>
          <w:color w:val="000000" w:themeColor="text1"/>
        </w:rPr>
        <w:t xml:space="preserve"> mg/L, 76.1 ± 6.2 mg/L, and 89.5 ± 14.8 mg/L of BA, resulting </w:t>
      </w:r>
      <w:r>
        <w:rPr>
          <w:color w:val="000000" w:themeColor="text1"/>
        </w:rPr>
        <w:t>1.</w:t>
      </w:r>
      <w:r w:rsidRPr="008E4198">
        <w:rPr>
          <w:color w:val="000000" w:themeColor="text1"/>
        </w:rPr>
        <w:t>08, 1.65, 1.59, and 1.</w:t>
      </w:r>
      <w:r w:rsidRPr="00E56CD8">
        <w:rPr>
          <w:color w:val="000000" w:themeColor="text1"/>
        </w:rPr>
        <w:t>86-fold improved BA production compared with the EcJWBA2 (4</w:t>
      </w:r>
      <w:r w:rsidR="00514649">
        <w:rPr>
          <w:color w:val="000000" w:themeColor="text1"/>
        </w:rPr>
        <w:t>8</w:t>
      </w:r>
      <w:r w:rsidRPr="00E56CD8">
        <w:rPr>
          <w:color w:val="000000" w:themeColor="text1"/>
        </w:rPr>
        <w:t>.</w:t>
      </w:r>
      <w:r w:rsidR="00514649">
        <w:rPr>
          <w:color w:val="000000" w:themeColor="text1"/>
        </w:rPr>
        <w:t>0</w:t>
      </w:r>
      <w:r w:rsidRPr="00E56CD8">
        <w:rPr>
          <w:color w:val="000000" w:themeColor="text1"/>
        </w:rPr>
        <w:t xml:space="preserve"> ± 7.1 mg/L), respectively (Figure</w:t>
      </w:r>
      <w:r w:rsidR="00E56CD8" w:rsidRPr="00E56CD8">
        <w:rPr>
          <w:color w:val="000000" w:themeColor="text1"/>
        </w:rPr>
        <w:t xml:space="preserve"> </w:t>
      </w:r>
      <w:r w:rsidRPr="00E56CD8">
        <w:rPr>
          <w:color w:val="000000" w:themeColor="text1"/>
        </w:rPr>
        <w:t>2</w:t>
      </w:r>
      <w:r w:rsidR="00E56CD8" w:rsidRPr="00E56CD8">
        <w:rPr>
          <w:color w:val="000000" w:themeColor="text1"/>
        </w:rPr>
        <w:t>-7</w:t>
      </w:r>
      <w:r w:rsidRPr="00E56CD8">
        <w:rPr>
          <w:color w:val="000000" w:themeColor="text1"/>
        </w:rPr>
        <w:t>c</w:t>
      </w:r>
      <w:r w:rsidR="00E56CD8" w:rsidRPr="00E56CD8">
        <w:rPr>
          <w:color w:val="000000" w:themeColor="text1"/>
        </w:rPr>
        <w:t>,</w:t>
      </w:r>
      <w:r w:rsidRPr="00E56CD8">
        <w:rPr>
          <w:color w:val="000000" w:themeColor="text1"/>
        </w:rPr>
        <w:t xml:space="preserve"> Table </w:t>
      </w:r>
      <w:r w:rsidR="00E56CD8" w:rsidRPr="00E56CD8">
        <w:rPr>
          <w:color w:val="000000" w:themeColor="text1"/>
        </w:rPr>
        <w:t>2-13</w:t>
      </w:r>
      <w:r w:rsidRPr="00E56CD8">
        <w:rPr>
          <w:color w:val="000000" w:themeColor="text1"/>
        </w:rPr>
        <w:t>). Notably, because EcJWBA8~10 expressing ATF1</w:t>
      </w:r>
      <w:r w:rsidRPr="00E56CD8">
        <w:rPr>
          <w:color w:val="000000" w:themeColor="text1"/>
          <w:vertAlign w:val="subscript"/>
        </w:rPr>
        <w:t>Sc</w:t>
      </w:r>
      <w:r w:rsidRPr="00E56CD8">
        <w:rPr>
          <w:color w:val="000000" w:themeColor="text1"/>
          <w:vertAlign w:val="superscript"/>
        </w:rPr>
        <w:t>opt</w:t>
      </w:r>
      <w:r w:rsidRPr="00E56CD8">
        <w:rPr>
          <w:color w:val="000000" w:themeColor="text1"/>
        </w:rPr>
        <w:t xml:space="preserve"> with N’-terminus fusion partner such</w:t>
      </w:r>
      <w:r w:rsidRPr="008E4198">
        <w:rPr>
          <w:color w:val="000000" w:themeColor="text1"/>
        </w:rPr>
        <w:t xml:space="preserve"> as MBP, NusA, and </w:t>
      </w:r>
      <w:r w:rsidRPr="008E4198">
        <w:rPr>
          <w:color w:val="000000" w:themeColor="text1"/>
        </w:rPr>
        <w:lastRenderedPageBreak/>
        <w:t>TrxA achieved the higher BA production than that of EcJWBA7 expressing ATF1</w:t>
      </w:r>
      <w:r w:rsidRPr="008E4198">
        <w:rPr>
          <w:color w:val="000000" w:themeColor="text1"/>
          <w:vertAlign w:val="subscript"/>
        </w:rPr>
        <w:t>Sc</w:t>
      </w:r>
      <w:r w:rsidRPr="008E4198">
        <w:rPr>
          <w:color w:val="000000" w:themeColor="text1"/>
          <w:vertAlign w:val="superscript"/>
        </w:rPr>
        <w:t xml:space="preserve">opt </w:t>
      </w:r>
      <w:r w:rsidRPr="008E4198">
        <w:rPr>
          <w:color w:val="000000" w:themeColor="text1"/>
        </w:rPr>
        <w:t>alone, we could confirm that there is a synergistic effect between codon optimization and the use of a fusion partner in BA production with ATF1</w:t>
      </w:r>
      <w:r w:rsidRPr="008E4198">
        <w:rPr>
          <w:color w:val="000000" w:themeColor="text1"/>
          <w:vertAlign w:val="subscript"/>
        </w:rPr>
        <w:t>Sc</w:t>
      </w:r>
      <w:r w:rsidRPr="008E4198">
        <w:rPr>
          <w:color w:val="000000" w:themeColor="text1"/>
          <w:vertAlign w:val="superscript"/>
        </w:rPr>
        <w:t>opt</w:t>
      </w:r>
      <w:r w:rsidRPr="008E4198">
        <w:rPr>
          <w:color w:val="000000" w:themeColor="text1"/>
        </w:rPr>
        <w:t>.</w:t>
      </w:r>
    </w:p>
    <w:p w14:paraId="5CEB1660" w14:textId="657F8CBD" w:rsidR="00A31DC1" w:rsidRPr="008E4198" w:rsidRDefault="00A31DC1" w:rsidP="00643B2F">
      <w:pPr>
        <w:tabs>
          <w:tab w:val="left" w:pos="720"/>
        </w:tabs>
        <w:spacing w:line="480" w:lineRule="auto"/>
        <w:jc w:val="both"/>
        <w:rPr>
          <w:color w:val="000000" w:themeColor="text1"/>
        </w:rPr>
      </w:pPr>
      <w:r>
        <w:rPr>
          <w:color w:val="000000" w:themeColor="text1"/>
        </w:rPr>
        <w:tab/>
      </w:r>
      <w:r w:rsidRPr="008E4198">
        <w:rPr>
          <w:color w:val="000000" w:themeColor="text1"/>
        </w:rPr>
        <w:t>For EB production, EcJWEB7 produced 263.</w:t>
      </w:r>
      <w:r w:rsidR="00514649">
        <w:rPr>
          <w:color w:val="000000" w:themeColor="text1"/>
        </w:rPr>
        <w:t>9</w:t>
      </w:r>
      <w:r w:rsidRPr="008E4198">
        <w:rPr>
          <w:color w:val="000000" w:themeColor="text1"/>
        </w:rPr>
        <w:t xml:space="preserve"> ± 51.</w:t>
      </w:r>
      <w:r w:rsidR="00514649">
        <w:rPr>
          <w:color w:val="000000" w:themeColor="text1"/>
        </w:rPr>
        <w:t>8</w:t>
      </w:r>
      <w:r w:rsidRPr="008E4198">
        <w:rPr>
          <w:color w:val="000000" w:themeColor="text1"/>
        </w:rPr>
        <w:t xml:space="preserve"> mg/L, 337.6 ± 46.</w:t>
      </w:r>
      <w:r w:rsidR="00514649">
        <w:rPr>
          <w:color w:val="000000" w:themeColor="text1"/>
        </w:rPr>
        <w:t>1</w:t>
      </w:r>
      <w:r w:rsidRPr="008E4198">
        <w:rPr>
          <w:color w:val="000000" w:themeColor="text1"/>
        </w:rPr>
        <w:t xml:space="preserve"> mg/L, 365.</w:t>
      </w:r>
      <w:r w:rsidR="00514649">
        <w:rPr>
          <w:color w:val="000000" w:themeColor="text1"/>
        </w:rPr>
        <w:t>7</w:t>
      </w:r>
      <w:r w:rsidRPr="008E4198">
        <w:rPr>
          <w:color w:val="000000" w:themeColor="text1"/>
        </w:rPr>
        <w:t xml:space="preserve"> ± 69.2 mg/L, and 346.</w:t>
      </w:r>
      <w:r w:rsidR="00514649">
        <w:rPr>
          <w:color w:val="000000" w:themeColor="text1"/>
        </w:rPr>
        <w:t>2</w:t>
      </w:r>
      <w:r w:rsidRPr="008E4198">
        <w:rPr>
          <w:color w:val="000000" w:themeColor="text1"/>
        </w:rPr>
        <w:t xml:space="preserve"> ± 59.</w:t>
      </w:r>
      <w:r w:rsidR="00514649">
        <w:rPr>
          <w:color w:val="000000" w:themeColor="text1"/>
        </w:rPr>
        <w:t>8</w:t>
      </w:r>
      <w:r w:rsidRPr="008E4198">
        <w:rPr>
          <w:color w:val="000000" w:themeColor="text1"/>
        </w:rPr>
        <w:t xml:space="preserve"> mg/L of EB, resulting 1.32, 1.68, 1.82, and 1.73-fold improved EB production compared with the EcJWEB2 (200.</w:t>
      </w:r>
      <w:r w:rsidR="00514649">
        <w:rPr>
          <w:color w:val="000000" w:themeColor="text1"/>
        </w:rPr>
        <w:t>4</w:t>
      </w:r>
      <w:r w:rsidRPr="008E4198">
        <w:rPr>
          <w:color w:val="000000" w:themeColor="text1"/>
        </w:rPr>
        <w:t xml:space="preserve"> ± 9.4 mg/L) when the cultures </w:t>
      </w:r>
      <w:r w:rsidRPr="00E31798">
        <w:rPr>
          <w:color w:val="000000" w:themeColor="text1"/>
        </w:rPr>
        <w:t>were induced by 0 mg/ml, 0.1 mg/ml, 0.5 mg/</w:t>
      </w:r>
      <w:r w:rsidR="008A24EC" w:rsidRPr="00E31798">
        <w:rPr>
          <w:color w:val="000000" w:themeColor="text1"/>
        </w:rPr>
        <w:t>ml,</w:t>
      </w:r>
      <w:r w:rsidRPr="00E31798">
        <w:rPr>
          <w:color w:val="000000" w:themeColor="text1"/>
        </w:rPr>
        <w:t xml:space="preserve"> and 5.0 mg/ml of L-arabinose, respectively (Figure </w:t>
      </w:r>
      <w:r w:rsidR="00E31798" w:rsidRPr="00E31798">
        <w:rPr>
          <w:color w:val="000000" w:themeColor="text1"/>
        </w:rPr>
        <w:t>2-8</w:t>
      </w:r>
      <w:r w:rsidRPr="00E31798">
        <w:rPr>
          <w:color w:val="000000" w:themeColor="text1"/>
        </w:rPr>
        <w:t>c</w:t>
      </w:r>
      <w:r w:rsidR="00E31798" w:rsidRPr="00E31798">
        <w:rPr>
          <w:color w:val="000000" w:themeColor="text1"/>
        </w:rPr>
        <w:t>,</w:t>
      </w:r>
      <w:r w:rsidRPr="00E31798">
        <w:rPr>
          <w:color w:val="000000" w:themeColor="text1"/>
        </w:rPr>
        <w:t xml:space="preserve"> Table </w:t>
      </w:r>
      <w:r w:rsidR="00E31798" w:rsidRPr="00E31798">
        <w:rPr>
          <w:color w:val="000000" w:themeColor="text1"/>
        </w:rPr>
        <w:t>2-14</w:t>
      </w:r>
      <w:r w:rsidRPr="00E31798">
        <w:rPr>
          <w:color w:val="000000" w:themeColor="text1"/>
        </w:rPr>
        <w:t>). For BB production, EcJWBB7 produced 25.</w:t>
      </w:r>
      <w:r w:rsidR="00514649">
        <w:rPr>
          <w:color w:val="000000" w:themeColor="text1"/>
        </w:rPr>
        <w:t>6</w:t>
      </w:r>
      <w:r w:rsidRPr="00E31798">
        <w:rPr>
          <w:color w:val="000000" w:themeColor="text1"/>
        </w:rPr>
        <w:t xml:space="preserve"> ± 10.</w:t>
      </w:r>
      <w:r w:rsidR="00514649">
        <w:rPr>
          <w:color w:val="000000" w:themeColor="text1"/>
        </w:rPr>
        <w:t>7</w:t>
      </w:r>
      <w:r w:rsidRPr="00E31798">
        <w:rPr>
          <w:color w:val="000000" w:themeColor="text1"/>
        </w:rPr>
        <w:t xml:space="preserve"> mg/L, </w:t>
      </w:r>
      <w:r w:rsidR="00514649">
        <w:rPr>
          <w:color w:val="000000" w:themeColor="text1"/>
        </w:rPr>
        <w:t>30</w:t>
      </w:r>
      <w:r w:rsidRPr="00E31798">
        <w:rPr>
          <w:color w:val="000000" w:themeColor="text1"/>
        </w:rPr>
        <w:t>.</w:t>
      </w:r>
      <w:r w:rsidR="00514649">
        <w:rPr>
          <w:color w:val="000000" w:themeColor="text1"/>
        </w:rPr>
        <w:t>0</w:t>
      </w:r>
      <w:r w:rsidRPr="00E31798">
        <w:rPr>
          <w:color w:val="000000" w:themeColor="text1"/>
        </w:rPr>
        <w:t xml:space="preserve"> ± 4.8 mg/L, 51.4 ± 3.</w:t>
      </w:r>
      <w:r w:rsidR="00514649">
        <w:rPr>
          <w:color w:val="000000" w:themeColor="text1"/>
        </w:rPr>
        <w:t>4</w:t>
      </w:r>
      <w:r w:rsidRPr="00E31798">
        <w:rPr>
          <w:color w:val="000000" w:themeColor="text1"/>
        </w:rPr>
        <w:t xml:space="preserve"> mg/L, and 42.</w:t>
      </w:r>
      <w:r w:rsidR="00514649">
        <w:rPr>
          <w:color w:val="000000" w:themeColor="text1"/>
        </w:rPr>
        <w:t>1</w:t>
      </w:r>
      <w:r w:rsidRPr="00E31798">
        <w:rPr>
          <w:color w:val="000000" w:themeColor="text1"/>
        </w:rPr>
        <w:t xml:space="preserve"> ± 4.</w:t>
      </w:r>
      <w:r w:rsidR="00514649">
        <w:rPr>
          <w:color w:val="000000" w:themeColor="text1"/>
        </w:rPr>
        <w:t>1</w:t>
      </w:r>
      <w:r w:rsidRPr="00E31798">
        <w:rPr>
          <w:color w:val="000000" w:themeColor="text1"/>
        </w:rPr>
        <w:t xml:space="preserve"> mg/L of BB, achieving 0.20, 0.24, 0.40, and 0.33-fold decreased BB production compared with the EcJWBB2 (127.</w:t>
      </w:r>
      <w:r w:rsidR="00514649">
        <w:rPr>
          <w:color w:val="000000" w:themeColor="text1"/>
        </w:rPr>
        <w:t>4</w:t>
      </w:r>
      <w:r w:rsidRPr="00E31798">
        <w:rPr>
          <w:color w:val="000000" w:themeColor="text1"/>
        </w:rPr>
        <w:t xml:space="preserve"> ± 32.</w:t>
      </w:r>
      <w:r w:rsidR="00514649">
        <w:rPr>
          <w:color w:val="000000" w:themeColor="text1"/>
        </w:rPr>
        <w:t>5</w:t>
      </w:r>
      <w:r w:rsidRPr="00E31798">
        <w:rPr>
          <w:color w:val="000000" w:themeColor="text1"/>
        </w:rPr>
        <w:t xml:space="preserve"> mg/L) when the cultures were induced by 0 mg/ml, 0.1 mg/ml, 0.5 mg/</w:t>
      </w:r>
      <w:r w:rsidR="008A24EC" w:rsidRPr="00E31798">
        <w:rPr>
          <w:color w:val="000000" w:themeColor="text1"/>
        </w:rPr>
        <w:t>ml,</w:t>
      </w:r>
      <w:r w:rsidRPr="00E31798">
        <w:rPr>
          <w:color w:val="000000" w:themeColor="text1"/>
        </w:rPr>
        <w:t xml:space="preserve"> and 5.0 mg/ml of L-arabinose, respectively (Figure </w:t>
      </w:r>
      <w:r w:rsidR="00E31798" w:rsidRPr="00E31798">
        <w:rPr>
          <w:color w:val="000000" w:themeColor="text1"/>
        </w:rPr>
        <w:t>2-9</w:t>
      </w:r>
      <w:r w:rsidRPr="00E31798">
        <w:rPr>
          <w:color w:val="000000" w:themeColor="text1"/>
        </w:rPr>
        <w:t>c</w:t>
      </w:r>
      <w:r w:rsidR="00E31798" w:rsidRPr="00E31798">
        <w:rPr>
          <w:color w:val="000000" w:themeColor="text1"/>
        </w:rPr>
        <w:t>,</w:t>
      </w:r>
      <w:r w:rsidRPr="00E31798">
        <w:rPr>
          <w:color w:val="000000" w:themeColor="text1"/>
        </w:rPr>
        <w:t xml:space="preserve"> Table </w:t>
      </w:r>
      <w:r w:rsidR="00E31798" w:rsidRPr="00E31798">
        <w:rPr>
          <w:color w:val="000000" w:themeColor="text1"/>
        </w:rPr>
        <w:t>2-</w:t>
      </w:r>
      <w:r w:rsidRPr="00E31798">
        <w:rPr>
          <w:color w:val="000000" w:themeColor="text1"/>
        </w:rPr>
        <w:t>1</w:t>
      </w:r>
      <w:r w:rsidR="00E31798" w:rsidRPr="00E31798">
        <w:rPr>
          <w:color w:val="000000" w:themeColor="text1"/>
        </w:rPr>
        <w:t>5</w:t>
      </w:r>
      <w:r w:rsidRPr="00E31798">
        <w:rPr>
          <w:color w:val="000000" w:themeColor="text1"/>
        </w:rPr>
        <w:t>).</w:t>
      </w:r>
    </w:p>
    <w:p w14:paraId="5AB820BC" w14:textId="3C09D80A" w:rsidR="00643B2F" w:rsidRDefault="00A31DC1" w:rsidP="00643B2F">
      <w:pPr>
        <w:pStyle w:val="Heading3"/>
        <w:spacing w:line="480" w:lineRule="auto"/>
      </w:pPr>
      <w:bookmarkStart w:id="25" w:name="_Toc57021789"/>
      <w:r>
        <w:t>Combinatorial solubilization of AdhE2</w:t>
      </w:r>
      <w:r w:rsidRPr="0017539B">
        <w:rPr>
          <w:vertAlign w:val="subscript"/>
        </w:rPr>
        <w:t xml:space="preserve">Ca </w:t>
      </w:r>
      <w:r>
        <w:t xml:space="preserve">improved </w:t>
      </w:r>
      <w:r w:rsidR="006D66C5">
        <w:t xml:space="preserve">BA/BB </w:t>
      </w:r>
      <w:r>
        <w:t>production</w:t>
      </w:r>
      <w:bookmarkEnd w:id="25"/>
    </w:p>
    <w:p w14:paraId="5DC3AEC7" w14:textId="4A28FC3C" w:rsidR="00F13457" w:rsidRDefault="0045539C" w:rsidP="00643B2F">
      <w:pPr>
        <w:tabs>
          <w:tab w:val="left" w:pos="720"/>
        </w:tabs>
        <w:spacing w:line="480" w:lineRule="auto"/>
        <w:jc w:val="both"/>
        <w:rPr>
          <w:color w:val="000000" w:themeColor="text1"/>
        </w:rPr>
      </w:pPr>
      <w:r>
        <w:rPr>
          <w:color w:val="000000" w:themeColor="text1"/>
        </w:rPr>
        <w:tab/>
      </w:r>
      <w:r w:rsidR="00A31DC1">
        <w:rPr>
          <w:color w:val="000000" w:themeColor="text1"/>
        </w:rPr>
        <w:t>Next, because</w:t>
      </w:r>
      <w:r w:rsidR="00A31DC1" w:rsidRPr="002040AE">
        <w:rPr>
          <w:color w:val="000000" w:themeColor="text1"/>
        </w:rPr>
        <w:t xml:space="preserve"> </w:t>
      </w:r>
      <w:r w:rsidR="00A31DC1">
        <w:rPr>
          <w:color w:val="000000" w:themeColor="text1"/>
        </w:rPr>
        <w:t xml:space="preserve">we observed the low residual butanol in BA/BB production throughout the experiment and the low butanol production, one of the </w:t>
      </w:r>
      <w:r w:rsidR="009B5CAA">
        <w:rPr>
          <w:color w:val="000000" w:themeColor="text1"/>
        </w:rPr>
        <w:t>precursors</w:t>
      </w:r>
      <w:r w:rsidR="00A31DC1">
        <w:rPr>
          <w:color w:val="000000" w:themeColor="text1"/>
        </w:rPr>
        <w:t xml:space="preserve"> of butyl esters, can limit BA/BB production, we next tested whether the approach </w:t>
      </w:r>
      <w:r w:rsidR="00073934">
        <w:rPr>
          <w:color w:val="000000" w:themeColor="text1"/>
        </w:rPr>
        <w:t xml:space="preserve">used for </w:t>
      </w:r>
      <w:r w:rsidR="00A31DC1">
        <w:rPr>
          <w:color w:val="000000" w:themeColor="text1"/>
        </w:rPr>
        <w:t>ATF1</w:t>
      </w:r>
      <w:r w:rsidR="00A31DC1" w:rsidRPr="000F7661">
        <w:rPr>
          <w:color w:val="000000" w:themeColor="text1"/>
          <w:vertAlign w:val="subscript"/>
        </w:rPr>
        <w:t>Sc</w:t>
      </w:r>
      <w:r w:rsidR="00A31DC1">
        <w:rPr>
          <w:color w:val="000000" w:themeColor="text1"/>
        </w:rPr>
        <w:t xml:space="preserve"> </w:t>
      </w:r>
      <w:r w:rsidR="00073934">
        <w:rPr>
          <w:color w:val="000000" w:themeColor="text1"/>
        </w:rPr>
        <w:t xml:space="preserve">could </w:t>
      </w:r>
      <w:r w:rsidR="00A31DC1">
        <w:rPr>
          <w:color w:val="000000" w:themeColor="text1"/>
        </w:rPr>
        <w:t>also be applied for solubilizing AdhE2</w:t>
      </w:r>
      <w:r w:rsidR="00A31DC1" w:rsidRPr="000F7661">
        <w:rPr>
          <w:color w:val="000000" w:themeColor="text1"/>
          <w:vertAlign w:val="subscript"/>
        </w:rPr>
        <w:t>Ca</w:t>
      </w:r>
      <w:r w:rsidR="00A31DC1">
        <w:rPr>
          <w:color w:val="000000" w:themeColor="text1"/>
        </w:rPr>
        <w:t xml:space="preserve"> for improved BA/BB production. AdhE2</w:t>
      </w:r>
      <w:r w:rsidR="00A31DC1" w:rsidRPr="000F7661">
        <w:rPr>
          <w:color w:val="000000" w:themeColor="text1"/>
          <w:vertAlign w:val="subscript"/>
        </w:rPr>
        <w:t xml:space="preserve"> Ca</w:t>
      </w:r>
      <w:r w:rsidR="00A31DC1">
        <w:rPr>
          <w:color w:val="000000" w:themeColor="text1"/>
        </w:rPr>
        <w:t xml:space="preserve"> is known for its critical role in butanol production and its insolubility can significantly reduce </w:t>
      </w:r>
      <w:r w:rsidR="00A31DC1" w:rsidRPr="006D1DD5">
        <w:rPr>
          <w:i/>
          <w:iCs/>
          <w:color w:val="000000" w:themeColor="text1"/>
        </w:rPr>
        <w:t>in vivo</w:t>
      </w:r>
      <w:r w:rsidR="00A31DC1">
        <w:rPr>
          <w:color w:val="000000" w:themeColor="text1"/>
        </w:rPr>
        <w:t xml:space="preserve"> activities compared with the </w:t>
      </w:r>
      <w:r w:rsidR="00A31DC1" w:rsidRPr="006D1DD5">
        <w:rPr>
          <w:i/>
          <w:iCs/>
          <w:color w:val="000000" w:themeColor="text1"/>
        </w:rPr>
        <w:t>in vitro</w:t>
      </w:r>
      <w:r w:rsidR="00A31DC1">
        <w:rPr>
          <w:color w:val="000000" w:themeColor="text1"/>
        </w:rPr>
        <w:t xml:space="preserve"> activities</w:t>
      </w:r>
      <w:r w:rsidR="006B6811">
        <w:rPr>
          <w:color w:val="000000" w:themeColor="text1"/>
        </w:rPr>
        <w:t xml:space="preserve"> </w:t>
      </w:r>
      <w:r w:rsidR="00A31DC1">
        <w:rPr>
          <w:color w:val="000000" w:themeColor="text1"/>
        </w:rPr>
        <w:fldChar w:fldCharType="begin"/>
      </w:r>
      <w:r w:rsidR="006718B9">
        <w:rPr>
          <w:color w:val="000000" w:themeColor="text1"/>
        </w:rPr>
        <w:instrText xml:space="preserve"> ADDIN EN.CITE &lt;EndNote&gt;&lt;Cite&gt;&lt;Author&gt;Shen&lt;/Author&gt;&lt;Year&gt;2011&lt;/Year&gt;&lt;RecNum&gt;185&lt;/RecNum&gt;&lt;DisplayText&gt;[35]&lt;/DisplayText&gt;&lt;record&gt;&lt;rec-number&gt;185&lt;/rec-number&gt;&lt;foreign-keys&gt;&lt;key app="EN" db-id="r2r2are9be9wwee5v0r5wfxa9wefxtad5vr2" timestamp="1605588994"&gt;185&lt;/key&gt;&lt;/foreign-keys&gt;&lt;ref-type name="Journal Article"&gt;17&lt;/ref-type&gt;&lt;contributors&gt;&lt;authors&gt;&lt;author&gt;Shen, C. R.&lt;/author&gt;&lt;author&gt;Lan, E. I.&lt;/author&gt;&lt;author&gt;Dekishima, Y.&lt;/author&gt;&lt;author&gt;Baez, A.&lt;/author&gt;&lt;author&gt;Cho, K. M.&lt;/author&gt;&lt;author&gt;Liao, J. C.&lt;/author&gt;&lt;/authors&gt;&lt;/contributors&gt;&lt;auth-address&gt;Department of Chemical and Biomolecular Engineering, University of California, Los Angeles, Los Angeles, CA 90095, USA.&lt;/auth-address&gt;&lt;titles&gt;&lt;title&gt;Driving forces enable high-titer anaerobic 1-butanol synthesis in Escherichia coli&lt;/title&gt;&lt;secondary-title&gt;Appl Environ Microbiol&lt;/secondary-title&gt;&lt;/titles&gt;&lt;periodical&gt;&lt;full-title&gt;Appl Environ Microbiol&lt;/full-title&gt;&lt;/periodical&gt;&lt;pages&gt;2905-15&lt;/pages&gt;&lt;volume&gt;77&lt;/volume&gt;&lt;number&gt;9&lt;/number&gt;&lt;edition&gt;2011/03/15&lt;/edition&gt;&lt;keywords&gt;&lt;keyword&gt;1-Butanol/*metabolism&lt;/keyword&gt;&lt;keyword&gt;Acetyl Coenzyme A/metabolism&lt;/keyword&gt;&lt;keyword&gt;Acyl-CoA Dehydrogenases/genetics/metabolism&lt;/keyword&gt;&lt;keyword&gt;Anaerobiosis&lt;/keyword&gt;&lt;keyword&gt;Clostridium/genetics/metabolism&lt;/keyword&gt;&lt;keyword&gt;Escherichia coli/*genetics/*metabolism&lt;/keyword&gt;&lt;keyword&gt;Metabolic Networks and Pathways/*genetics&lt;/keyword&gt;&lt;keyword&gt;NAD/metabolism&lt;/keyword&gt;&lt;/keywords&gt;&lt;dates&gt;&lt;year&gt;2011&lt;/year&gt;&lt;pub-dates&gt;&lt;date&gt;May&lt;/date&gt;&lt;/pub-dates&gt;&lt;/dates&gt;&lt;isbn&gt;1098-5336 (Electronic)&amp;#xD;0099-2240 (Linking)&lt;/isbn&gt;&lt;accession-num&gt;21398484&lt;/accession-num&gt;&lt;urls&gt;&lt;related-urls&gt;&lt;url&gt;https://www.ncbi.nlm.nih.gov/pubmed/21398484&lt;/url&gt;&lt;/related-urls&gt;&lt;/urls&gt;&lt;custom2&gt;PMC3126405&lt;/custom2&gt;&lt;electronic-resource-num&gt;10.1128/AEM.03034-10&lt;/electronic-resource-num&gt;&lt;/record&gt;&lt;/Cite&gt;&lt;/EndNote&gt;</w:instrText>
      </w:r>
      <w:r w:rsidR="00A31DC1">
        <w:rPr>
          <w:color w:val="000000" w:themeColor="text1"/>
        </w:rPr>
        <w:fldChar w:fldCharType="separate"/>
      </w:r>
      <w:r w:rsidR="006718B9">
        <w:rPr>
          <w:noProof/>
          <w:color w:val="000000" w:themeColor="text1"/>
        </w:rPr>
        <w:t>[35]</w:t>
      </w:r>
      <w:r w:rsidR="00A31DC1">
        <w:rPr>
          <w:color w:val="000000" w:themeColor="text1"/>
        </w:rPr>
        <w:fldChar w:fldCharType="end"/>
      </w:r>
      <w:r w:rsidR="00A31DC1">
        <w:rPr>
          <w:color w:val="000000" w:themeColor="text1"/>
        </w:rPr>
        <w:t xml:space="preserve">. For BA production, we first constructed four pRSFDuet-1 carrying </w:t>
      </w:r>
      <w:r w:rsidR="00A31DC1" w:rsidRPr="00E31798">
        <w:rPr>
          <w:color w:val="000000" w:themeColor="text1"/>
        </w:rPr>
        <w:t>SM2(</w:t>
      </w:r>
      <w:r w:rsidR="00A31DC1" w:rsidRPr="00E31798">
        <w:rPr>
          <w:i/>
          <w:iCs/>
          <w:color w:val="000000" w:themeColor="text1"/>
        </w:rPr>
        <w:t>adhE2</w:t>
      </w:r>
      <w:r w:rsidR="00A31DC1" w:rsidRPr="00E31798">
        <w:rPr>
          <w:color w:val="000000" w:themeColor="text1"/>
          <w:vertAlign w:val="subscript"/>
        </w:rPr>
        <w:t>Ca</w:t>
      </w:r>
      <w:r w:rsidR="00A31DC1" w:rsidRPr="00E31798">
        <w:rPr>
          <w:color w:val="000000" w:themeColor="text1"/>
          <w:vertAlign w:val="superscript"/>
        </w:rPr>
        <w:t>opt</w:t>
      </w:r>
      <w:r w:rsidR="00A31DC1" w:rsidRPr="00E31798">
        <w:rPr>
          <w:color w:val="000000" w:themeColor="text1"/>
        </w:rPr>
        <w:t xml:space="preserve">, </w:t>
      </w:r>
      <w:r w:rsidR="00A31DC1" w:rsidRPr="00E31798">
        <w:rPr>
          <w:i/>
          <w:iCs/>
          <w:color w:val="000000" w:themeColor="text1"/>
        </w:rPr>
        <w:t>malE</w:t>
      </w:r>
      <w:r w:rsidR="00A31DC1" w:rsidRPr="00E31798">
        <w:rPr>
          <w:color w:val="000000" w:themeColor="text1"/>
        </w:rPr>
        <w:t>_</w:t>
      </w:r>
      <w:r w:rsidR="00A31DC1" w:rsidRPr="00E31798">
        <w:rPr>
          <w:i/>
          <w:iCs/>
          <w:color w:val="000000" w:themeColor="text1"/>
        </w:rPr>
        <w:t>adhE2</w:t>
      </w:r>
      <w:r w:rsidR="00A31DC1" w:rsidRPr="00E31798">
        <w:rPr>
          <w:color w:val="000000" w:themeColor="text1"/>
          <w:vertAlign w:val="subscript"/>
        </w:rPr>
        <w:t>Ca</w:t>
      </w:r>
      <w:r w:rsidR="00A31DC1" w:rsidRPr="00E31798">
        <w:rPr>
          <w:color w:val="000000" w:themeColor="text1"/>
          <w:vertAlign w:val="superscript"/>
        </w:rPr>
        <w:t>opt</w:t>
      </w:r>
      <w:r w:rsidR="00A31DC1" w:rsidRPr="00E31798">
        <w:rPr>
          <w:color w:val="000000" w:themeColor="text1"/>
        </w:rPr>
        <w:t xml:space="preserve">, </w:t>
      </w:r>
      <w:r w:rsidR="00A31DC1" w:rsidRPr="00E31798">
        <w:rPr>
          <w:i/>
          <w:iCs/>
          <w:color w:val="000000" w:themeColor="text1"/>
        </w:rPr>
        <w:t>nusA</w:t>
      </w:r>
      <w:r w:rsidR="00A31DC1" w:rsidRPr="00E31798">
        <w:rPr>
          <w:color w:val="000000" w:themeColor="text1"/>
        </w:rPr>
        <w:t>_</w:t>
      </w:r>
      <w:r w:rsidR="00A31DC1" w:rsidRPr="00E31798">
        <w:rPr>
          <w:i/>
          <w:iCs/>
          <w:color w:val="000000" w:themeColor="text1"/>
        </w:rPr>
        <w:t>adhE2</w:t>
      </w:r>
      <w:r w:rsidR="00A31DC1" w:rsidRPr="00E31798">
        <w:rPr>
          <w:color w:val="000000" w:themeColor="text1"/>
          <w:vertAlign w:val="subscript"/>
        </w:rPr>
        <w:t>Ca</w:t>
      </w:r>
      <w:r w:rsidR="00A31DC1" w:rsidRPr="00E31798">
        <w:rPr>
          <w:color w:val="000000" w:themeColor="text1"/>
          <w:vertAlign w:val="superscript"/>
        </w:rPr>
        <w:t>opt</w:t>
      </w:r>
      <w:r w:rsidR="00A31DC1" w:rsidRPr="00E31798">
        <w:rPr>
          <w:color w:val="000000" w:themeColor="text1"/>
        </w:rPr>
        <w:t xml:space="preserve">, or </w:t>
      </w:r>
      <w:r w:rsidR="00A31DC1" w:rsidRPr="00E31798">
        <w:rPr>
          <w:i/>
          <w:iCs/>
          <w:color w:val="000000" w:themeColor="text1"/>
        </w:rPr>
        <w:t>trxA</w:t>
      </w:r>
      <w:r w:rsidR="00A31DC1" w:rsidRPr="00E31798">
        <w:rPr>
          <w:color w:val="000000" w:themeColor="text1"/>
        </w:rPr>
        <w:t>_</w:t>
      </w:r>
      <w:r w:rsidR="00A31DC1" w:rsidRPr="00E31798">
        <w:rPr>
          <w:i/>
          <w:iCs/>
          <w:color w:val="000000" w:themeColor="text1"/>
        </w:rPr>
        <w:t>adhE2</w:t>
      </w:r>
      <w:r w:rsidR="00A31DC1" w:rsidRPr="00E31798">
        <w:rPr>
          <w:color w:val="000000" w:themeColor="text1"/>
          <w:vertAlign w:val="subscript"/>
        </w:rPr>
        <w:t>Ca</w:t>
      </w:r>
      <w:r w:rsidR="00A31DC1" w:rsidRPr="00E31798">
        <w:rPr>
          <w:color w:val="000000" w:themeColor="text1"/>
          <w:vertAlign w:val="superscript"/>
        </w:rPr>
        <w:t>opt</w:t>
      </w:r>
      <w:r w:rsidR="00A31DC1" w:rsidRPr="00E31798">
        <w:rPr>
          <w:color w:val="000000" w:themeColor="text1"/>
        </w:rPr>
        <w:t>)-SM3(</w:t>
      </w:r>
      <w:r w:rsidR="00A31DC1" w:rsidRPr="00E31798">
        <w:rPr>
          <w:i/>
          <w:iCs/>
          <w:color w:val="000000" w:themeColor="text1"/>
        </w:rPr>
        <w:t>fdh</w:t>
      </w:r>
      <w:r w:rsidR="00A31DC1" w:rsidRPr="00E31798">
        <w:rPr>
          <w:color w:val="000000" w:themeColor="text1"/>
          <w:vertAlign w:val="superscript"/>
        </w:rPr>
        <w:t>opt</w:t>
      </w:r>
      <w:r w:rsidR="00A31DC1" w:rsidRPr="00E31798">
        <w:rPr>
          <w:color w:val="000000" w:themeColor="text1"/>
        </w:rPr>
        <w:t>)-SM4(</w:t>
      </w:r>
      <w:r w:rsidR="00A31DC1" w:rsidRPr="00E31798">
        <w:rPr>
          <w:i/>
          <w:iCs/>
          <w:color w:val="000000" w:themeColor="text1"/>
        </w:rPr>
        <w:t>trxA</w:t>
      </w:r>
      <w:r w:rsidR="00A31DC1" w:rsidRPr="00E31798">
        <w:rPr>
          <w:color w:val="000000" w:themeColor="text1"/>
        </w:rPr>
        <w:t>_</w:t>
      </w:r>
      <w:r w:rsidR="00A31DC1" w:rsidRPr="00E31798">
        <w:rPr>
          <w:i/>
          <w:iCs/>
          <w:color w:val="000000" w:themeColor="text1"/>
        </w:rPr>
        <w:t>ATF1</w:t>
      </w:r>
      <w:r w:rsidR="00A31DC1" w:rsidRPr="00E31798">
        <w:rPr>
          <w:color w:val="000000" w:themeColor="text1"/>
          <w:vertAlign w:val="subscript"/>
        </w:rPr>
        <w:t>Sc</w:t>
      </w:r>
      <w:r w:rsidR="00A31DC1" w:rsidRPr="00E31798">
        <w:rPr>
          <w:color w:val="000000" w:themeColor="text1"/>
          <w:vertAlign w:val="superscript"/>
        </w:rPr>
        <w:t>opt</w:t>
      </w:r>
      <w:r w:rsidR="00A31DC1" w:rsidRPr="00E31798">
        <w:rPr>
          <w:color w:val="000000" w:themeColor="text1"/>
        </w:rPr>
        <w:t xml:space="preserve">), respectively (Table </w:t>
      </w:r>
      <w:r w:rsidR="00E31798" w:rsidRPr="00E31798">
        <w:rPr>
          <w:color w:val="000000" w:themeColor="text1"/>
        </w:rPr>
        <w:t>2-2</w:t>
      </w:r>
      <w:r w:rsidR="00A31DC1" w:rsidRPr="00E31798">
        <w:rPr>
          <w:color w:val="000000" w:themeColor="text1"/>
        </w:rPr>
        <w:t>). Then, we introduced them into TCS083 (DE3) Δ</w:t>
      </w:r>
      <w:r w:rsidR="00A31DC1" w:rsidRPr="00E31798">
        <w:rPr>
          <w:i/>
          <w:color w:val="000000" w:themeColor="text1"/>
        </w:rPr>
        <w:t>fadE</w:t>
      </w:r>
      <w:r w:rsidR="006B6811" w:rsidRPr="00E31798">
        <w:rPr>
          <w:i/>
          <w:color w:val="000000" w:themeColor="text1"/>
        </w:rPr>
        <w:t xml:space="preserve"> </w:t>
      </w:r>
      <w:r w:rsidR="00A31DC1" w:rsidRPr="00E31798">
        <w:rPr>
          <w:iCs/>
          <w:color w:val="000000" w:themeColor="text1"/>
        </w:rPr>
        <w:fldChar w:fldCharType="begin"/>
      </w:r>
      <w:r w:rsidR="00D85DCC">
        <w:rPr>
          <w:iCs/>
          <w:color w:val="000000" w:themeColor="text1"/>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31DC1" w:rsidRPr="00E31798">
        <w:rPr>
          <w:iCs/>
          <w:color w:val="000000" w:themeColor="text1"/>
        </w:rPr>
        <w:fldChar w:fldCharType="separate"/>
      </w:r>
      <w:r w:rsidR="00183A76" w:rsidRPr="00E31798">
        <w:rPr>
          <w:iCs/>
          <w:noProof/>
          <w:color w:val="000000" w:themeColor="text1"/>
        </w:rPr>
        <w:t>[</w:t>
      </w:r>
      <w:r w:rsidR="00651974" w:rsidRPr="00E31798">
        <w:rPr>
          <w:iCs/>
          <w:noProof/>
          <w:color w:val="000000" w:themeColor="text1"/>
        </w:rPr>
        <w:t>9</w:t>
      </w:r>
      <w:r w:rsidR="00183A76" w:rsidRPr="00E31798">
        <w:rPr>
          <w:iCs/>
          <w:noProof/>
          <w:color w:val="000000" w:themeColor="text1"/>
        </w:rPr>
        <w:t>]</w:t>
      </w:r>
      <w:r w:rsidR="00A31DC1" w:rsidRPr="00E31798">
        <w:rPr>
          <w:iCs/>
          <w:color w:val="000000" w:themeColor="text1"/>
        </w:rPr>
        <w:fldChar w:fldCharType="end"/>
      </w:r>
      <w:r w:rsidR="00A31DC1" w:rsidRPr="00E31798">
        <w:rPr>
          <w:iCs/>
          <w:color w:val="000000" w:themeColor="text1"/>
        </w:rPr>
        <w:t xml:space="preserve"> with the </w:t>
      </w:r>
      <w:r w:rsidR="00A31DC1" w:rsidRPr="00E31798">
        <w:rPr>
          <w:color w:val="000000" w:themeColor="text1"/>
        </w:rPr>
        <w:t xml:space="preserve">pACYCDuet-1 carrying the </w:t>
      </w:r>
      <w:r w:rsidR="00A31DC1" w:rsidRPr="00E31798">
        <w:rPr>
          <w:iCs/>
          <w:color w:val="000000" w:themeColor="text1"/>
        </w:rPr>
        <w:t>SM1 (Butyl-CoA pathway)</w:t>
      </w:r>
      <w:r w:rsidR="00A31DC1" w:rsidRPr="00E31798">
        <w:rPr>
          <w:color w:val="000000" w:themeColor="text1"/>
        </w:rPr>
        <w:t xml:space="preserve">, resulting EcJWBA11~EcJWBA14, respectively (Table </w:t>
      </w:r>
      <w:r w:rsidR="00E31798" w:rsidRPr="00E31798">
        <w:rPr>
          <w:color w:val="000000" w:themeColor="text1"/>
        </w:rPr>
        <w:t>2-</w:t>
      </w:r>
      <w:r w:rsidR="00A31DC1" w:rsidRPr="00E31798">
        <w:rPr>
          <w:color w:val="000000" w:themeColor="text1"/>
        </w:rPr>
        <w:t xml:space="preserve">1). Finally, we characterized them in conical tubes </w:t>
      </w:r>
      <w:r w:rsidR="00F13457" w:rsidRPr="00E31798">
        <w:rPr>
          <w:color w:val="000000" w:themeColor="text1"/>
        </w:rPr>
        <w:t>and evaluated whether the AdhE2</w:t>
      </w:r>
      <w:r w:rsidR="00F13457" w:rsidRPr="00E31798">
        <w:rPr>
          <w:color w:val="000000" w:themeColor="text1"/>
          <w:vertAlign w:val="subscript"/>
        </w:rPr>
        <w:t>Ca</w:t>
      </w:r>
      <w:r w:rsidR="00F13457" w:rsidRPr="00E31798">
        <w:rPr>
          <w:color w:val="000000" w:themeColor="text1"/>
        </w:rPr>
        <w:t xml:space="preserve"> solubilization strategies improve</w:t>
      </w:r>
      <w:r w:rsidR="00F13457">
        <w:rPr>
          <w:color w:val="000000" w:themeColor="text1"/>
        </w:rPr>
        <w:t>d</w:t>
      </w:r>
      <w:r w:rsidR="00F13457" w:rsidRPr="00E31798">
        <w:rPr>
          <w:color w:val="000000" w:themeColor="text1"/>
        </w:rPr>
        <w:t xml:space="preserve"> BA production.</w:t>
      </w:r>
      <w:r w:rsidR="00F13457">
        <w:rPr>
          <w:color w:val="000000" w:themeColor="text1"/>
        </w:rPr>
        <w:t xml:space="preserve"> The protein </w:t>
      </w:r>
    </w:p>
    <w:p w14:paraId="6DFAE250" w14:textId="21617579" w:rsidR="00A31DC1" w:rsidRDefault="00A31DC1" w:rsidP="00643B2F">
      <w:pPr>
        <w:tabs>
          <w:tab w:val="left" w:pos="720"/>
        </w:tabs>
        <w:spacing w:line="480" w:lineRule="auto"/>
        <w:jc w:val="both"/>
        <w:rPr>
          <w:color w:val="000000" w:themeColor="text1"/>
        </w:rPr>
      </w:pPr>
      <w:r w:rsidRPr="00E31798">
        <w:rPr>
          <w:color w:val="000000" w:themeColor="text1"/>
        </w:rPr>
        <w:lastRenderedPageBreak/>
        <w:t xml:space="preserve">expressions were confirmed by SDS-PAGE analysis (Figure </w:t>
      </w:r>
      <w:r w:rsidR="00E31798" w:rsidRPr="00E31798">
        <w:rPr>
          <w:color w:val="000000" w:themeColor="text1"/>
        </w:rPr>
        <w:t>2-14</w:t>
      </w:r>
      <w:r w:rsidRPr="00E31798">
        <w:rPr>
          <w:color w:val="000000" w:themeColor="text1"/>
        </w:rPr>
        <w:t>).</w:t>
      </w:r>
    </w:p>
    <w:p w14:paraId="4CC903DC" w14:textId="645FB032" w:rsidR="00A31DC1" w:rsidRDefault="00A31DC1" w:rsidP="00A31DC1">
      <w:pPr>
        <w:tabs>
          <w:tab w:val="left" w:pos="720"/>
        </w:tabs>
        <w:spacing w:line="480" w:lineRule="auto"/>
        <w:jc w:val="both"/>
        <w:rPr>
          <w:color w:val="000000" w:themeColor="text1"/>
        </w:rPr>
      </w:pPr>
      <w:r>
        <w:rPr>
          <w:color w:val="000000" w:themeColor="text1"/>
        </w:rPr>
        <w:tab/>
        <w:t>Remarkably, t</w:t>
      </w:r>
      <w:r w:rsidRPr="00C21E08">
        <w:rPr>
          <w:color w:val="000000" w:themeColor="text1"/>
        </w:rPr>
        <w:t xml:space="preserve">he results show that </w:t>
      </w:r>
      <w:r w:rsidRPr="00985C8A">
        <w:rPr>
          <w:color w:val="000000" w:themeColor="text1"/>
        </w:rPr>
        <w:t>EcJWBA14 achieved 2.27-fold improved BA production</w:t>
      </w:r>
      <w:r w:rsidRPr="00C216C3">
        <w:rPr>
          <w:color w:val="000000" w:themeColor="text1"/>
        </w:rPr>
        <w:t xml:space="preserve"> </w:t>
      </w:r>
      <w:r>
        <w:rPr>
          <w:color w:val="000000" w:themeColor="text1"/>
        </w:rPr>
        <w:t>(</w:t>
      </w:r>
      <w:r w:rsidRPr="00985C8A">
        <w:rPr>
          <w:color w:val="000000" w:themeColor="text1"/>
        </w:rPr>
        <w:t>20</w:t>
      </w:r>
      <w:r w:rsidR="00514649">
        <w:rPr>
          <w:color w:val="000000" w:themeColor="text1"/>
        </w:rPr>
        <w:t>3</w:t>
      </w:r>
      <w:r w:rsidRPr="00985C8A">
        <w:rPr>
          <w:color w:val="000000" w:themeColor="text1"/>
        </w:rPr>
        <w:t>.</w:t>
      </w:r>
      <w:r w:rsidR="00514649">
        <w:rPr>
          <w:color w:val="000000" w:themeColor="text1"/>
        </w:rPr>
        <w:t>0</w:t>
      </w:r>
      <w:r w:rsidRPr="00985C8A">
        <w:rPr>
          <w:color w:val="000000" w:themeColor="text1"/>
        </w:rPr>
        <w:t xml:space="preserve"> ± 5.7 mg/L</w:t>
      </w:r>
      <w:r>
        <w:rPr>
          <w:color w:val="000000" w:themeColor="text1"/>
        </w:rPr>
        <w:t>)</w:t>
      </w:r>
      <w:r w:rsidR="00073934">
        <w:rPr>
          <w:color w:val="000000" w:themeColor="text1"/>
        </w:rPr>
        <w:t xml:space="preserve"> as</w:t>
      </w:r>
      <w:r>
        <w:rPr>
          <w:color w:val="000000" w:themeColor="text1"/>
        </w:rPr>
        <w:t xml:space="preserve"> c</w:t>
      </w:r>
      <w:r w:rsidRPr="00985C8A">
        <w:rPr>
          <w:color w:val="000000" w:themeColor="text1"/>
        </w:rPr>
        <w:t xml:space="preserve">ompared </w:t>
      </w:r>
      <w:r w:rsidR="00073934">
        <w:rPr>
          <w:color w:val="000000" w:themeColor="text1"/>
        </w:rPr>
        <w:t>to</w:t>
      </w:r>
      <w:r w:rsidRPr="00985C8A">
        <w:rPr>
          <w:color w:val="000000" w:themeColor="text1"/>
        </w:rPr>
        <w:t xml:space="preserve"> EcJWBA10 (89.5 ± 14.8 mg/L</w:t>
      </w:r>
      <w:r>
        <w:rPr>
          <w:color w:val="000000" w:themeColor="text1"/>
        </w:rPr>
        <w:t>),</w:t>
      </w:r>
      <w:r w:rsidRPr="00C216C3">
        <w:rPr>
          <w:color w:val="000000" w:themeColor="text1"/>
        </w:rPr>
        <w:t xml:space="preserve"> </w:t>
      </w:r>
      <w:r w:rsidRPr="00985C8A">
        <w:rPr>
          <w:color w:val="000000" w:themeColor="text1"/>
        </w:rPr>
        <w:t xml:space="preserve">indicating that solubilization of pathway enzymes using a fusion partner can be a </w:t>
      </w:r>
      <w:r>
        <w:rPr>
          <w:color w:val="000000" w:themeColor="text1"/>
        </w:rPr>
        <w:t xml:space="preserve">simple, but </w:t>
      </w:r>
      <w:r w:rsidRPr="00985C8A">
        <w:rPr>
          <w:color w:val="000000" w:themeColor="text1"/>
        </w:rPr>
        <w:t xml:space="preserve">useful </w:t>
      </w:r>
      <w:r>
        <w:rPr>
          <w:color w:val="000000" w:themeColor="text1"/>
        </w:rPr>
        <w:t>extendable pathway optimization</w:t>
      </w:r>
      <w:r w:rsidRPr="00985C8A">
        <w:rPr>
          <w:color w:val="000000" w:themeColor="text1"/>
        </w:rPr>
        <w:t xml:space="preserve"> </w:t>
      </w:r>
      <w:r w:rsidRPr="00E31798">
        <w:rPr>
          <w:color w:val="000000" w:themeColor="text1"/>
        </w:rPr>
        <w:t>strategy in metabolic engineering. Specifically, EcJWBA11~EcJWBA14 produced 80.3 ± 9.0 mg/L, 54.</w:t>
      </w:r>
      <w:r w:rsidR="00514649">
        <w:rPr>
          <w:color w:val="000000" w:themeColor="text1"/>
        </w:rPr>
        <w:t>2</w:t>
      </w:r>
      <w:r w:rsidRPr="00E31798">
        <w:rPr>
          <w:color w:val="000000" w:themeColor="text1"/>
        </w:rPr>
        <w:t xml:space="preserve"> ± 4.9 mg/L, 82.8 ± 15.5 mg/L, and 20</w:t>
      </w:r>
      <w:r w:rsidR="00514649">
        <w:rPr>
          <w:color w:val="000000" w:themeColor="text1"/>
        </w:rPr>
        <w:t>3</w:t>
      </w:r>
      <w:r w:rsidRPr="00E31798">
        <w:rPr>
          <w:color w:val="000000" w:themeColor="text1"/>
        </w:rPr>
        <w:t>.</w:t>
      </w:r>
      <w:r w:rsidR="00514649">
        <w:rPr>
          <w:color w:val="000000" w:themeColor="text1"/>
        </w:rPr>
        <w:t>0</w:t>
      </w:r>
      <w:r w:rsidRPr="00E31798">
        <w:rPr>
          <w:color w:val="000000" w:themeColor="text1"/>
        </w:rPr>
        <w:t xml:space="preserve"> ± 5.7 mg/L of BA, respectively (Figure </w:t>
      </w:r>
      <w:r w:rsidR="00E31798" w:rsidRPr="00E31798">
        <w:rPr>
          <w:color w:val="000000" w:themeColor="text1"/>
        </w:rPr>
        <w:t>2-7</w:t>
      </w:r>
      <w:r w:rsidRPr="00E31798">
        <w:rPr>
          <w:color w:val="000000" w:themeColor="text1"/>
        </w:rPr>
        <w:t>d, Table</w:t>
      </w:r>
      <w:r w:rsidR="00E31798" w:rsidRPr="00E31798">
        <w:rPr>
          <w:color w:val="000000" w:themeColor="text1"/>
        </w:rPr>
        <w:t xml:space="preserve"> 2-16</w:t>
      </w:r>
      <w:r w:rsidRPr="00E31798">
        <w:rPr>
          <w:color w:val="000000" w:themeColor="text1"/>
        </w:rPr>
        <w:t>). To strength</w:t>
      </w:r>
      <w:r w:rsidR="00073934">
        <w:rPr>
          <w:color w:val="000000" w:themeColor="text1"/>
        </w:rPr>
        <w:t>en</w:t>
      </w:r>
      <w:r w:rsidRPr="00E31798">
        <w:rPr>
          <w:color w:val="000000" w:themeColor="text1"/>
        </w:rPr>
        <w:t xml:space="preserve"> this result, we also evaluated whether the use of TrxA fusion partner with AdhE2</w:t>
      </w:r>
      <w:r w:rsidRPr="00E31798">
        <w:rPr>
          <w:color w:val="000000" w:themeColor="text1"/>
          <w:vertAlign w:val="subscript"/>
        </w:rPr>
        <w:t>Ca</w:t>
      </w:r>
      <w:r w:rsidRPr="00E31798">
        <w:rPr>
          <w:color w:val="000000" w:themeColor="text1"/>
          <w:vertAlign w:val="superscript"/>
        </w:rPr>
        <w:t>opt</w:t>
      </w:r>
      <w:r w:rsidRPr="00E31798">
        <w:rPr>
          <w:color w:val="000000" w:themeColor="text1"/>
        </w:rPr>
        <w:t xml:space="preserve"> </w:t>
      </w:r>
      <w:r w:rsidR="00073934" w:rsidRPr="00E31798">
        <w:rPr>
          <w:color w:val="000000" w:themeColor="text1"/>
        </w:rPr>
        <w:t>c</w:t>
      </w:r>
      <w:r w:rsidR="00073934">
        <w:rPr>
          <w:color w:val="000000" w:themeColor="text1"/>
        </w:rPr>
        <w:t>ould</w:t>
      </w:r>
      <w:r w:rsidR="00073934" w:rsidRPr="00E31798">
        <w:rPr>
          <w:color w:val="000000" w:themeColor="text1"/>
        </w:rPr>
        <w:t xml:space="preserve"> </w:t>
      </w:r>
      <w:r w:rsidRPr="00E31798">
        <w:rPr>
          <w:color w:val="000000" w:themeColor="text1"/>
        </w:rPr>
        <w:t>improve BB production. We first constructed the pRSFDuet-1 carrying SM2(</w:t>
      </w:r>
      <w:r w:rsidRPr="00E31798">
        <w:rPr>
          <w:i/>
          <w:iCs/>
          <w:color w:val="000000" w:themeColor="text1"/>
        </w:rPr>
        <w:t>trxA</w:t>
      </w:r>
      <w:r w:rsidRPr="00E31798">
        <w:rPr>
          <w:color w:val="000000" w:themeColor="text1"/>
        </w:rPr>
        <w:t>_</w:t>
      </w:r>
      <w:r w:rsidRPr="00E31798">
        <w:rPr>
          <w:i/>
          <w:iCs/>
          <w:color w:val="000000" w:themeColor="text1"/>
        </w:rPr>
        <w:t>adhE2</w:t>
      </w:r>
      <w:r w:rsidRPr="00E31798">
        <w:rPr>
          <w:color w:val="000000" w:themeColor="text1"/>
          <w:vertAlign w:val="subscript"/>
        </w:rPr>
        <w:t>Ca</w:t>
      </w:r>
      <w:r w:rsidRPr="00E31798">
        <w:rPr>
          <w:color w:val="000000" w:themeColor="text1"/>
          <w:vertAlign w:val="superscript"/>
        </w:rPr>
        <w:t>opt</w:t>
      </w:r>
      <w:r w:rsidRPr="00E31798">
        <w:rPr>
          <w:color w:val="000000" w:themeColor="text1"/>
        </w:rPr>
        <w:t>)-SM3(</w:t>
      </w:r>
      <w:r w:rsidRPr="00E31798">
        <w:rPr>
          <w:i/>
          <w:iCs/>
          <w:color w:val="000000" w:themeColor="text1"/>
        </w:rPr>
        <w:t>fdh</w:t>
      </w:r>
      <w:r w:rsidRPr="00E31798">
        <w:rPr>
          <w:color w:val="000000" w:themeColor="text1"/>
          <w:vertAlign w:val="superscript"/>
        </w:rPr>
        <w:t>opt</w:t>
      </w:r>
      <w:r w:rsidRPr="00E31798">
        <w:rPr>
          <w:color w:val="000000" w:themeColor="text1"/>
        </w:rPr>
        <w:t>)-SM4(</w:t>
      </w:r>
      <w:r w:rsidRPr="00E31798">
        <w:rPr>
          <w:i/>
          <w:iCs/>
          <w:color w:val="000000" w:themeColor="text1"/>
        </w:rPr>
        <w:t>SAAT</w:t>
      </w:r>
      <w:r w:rsidRPr="00E31798">
        <w:rPr>
          <w:color w:val="000000" w:themeColor="text1"/>
          <w:vertAlign w:val="subscript"/>
        </w:rPr>
        <w:t>Fa</w:t>
      </w:r>
      <w:r w:rsidRPr="00E31798">
        <w:rPr>
          <w:color w:val="000000" w:themeColor="text1"/>
        </w:rPr>
        <w:t xml:space="preserve">) (Table </w:t>
      </w:r>
      <w:r w:rsidR="00E31798" w:rsidRPr="00E31798">
        <w:rPr>
          <w:color w:val="000000" w:themeColor="text1"/>
        </w:rPr>
        <w:t>2-3</w:t>
      </w:r>
      <w:r w:rsidRPr="00E31798">
        <w:rPr>
          <w:color w:val="000000" w:themeColor="text1"/>
        </w:rPr>
        <w:t>) and introduced it into TCS083 (DE3) Δ</w:t>
      </w:r>
      <w:r w:rsidRPr="00E31798">
        <w:rPr>
          <w:i/>
          <w:color w:val="000000" w:themeColor="text1"/>
        </w:rPr>
        <w:t>fadE</w:t>
      </w:r>
      <w:r w:rsidR="006B6811" w:rsidRPr="00E31798">
        <w:rPr>
          <w:i/>
          <w:color w:val="000000" w:themeColor="text1"/>
        </w:rPr>
        <w:t xml:space="preserve"> </w:t>
      </w:r>
      <w:r w:rsidRPr="00E31798">
        <w:rPr>
          <w:iCs/>
          <w:color w:val="000000" w:themeColor="text1"/>
        </w:rPr>
        <w:fldChar w:fldCharType="begin"/>
      </w:r>
      <w:r w:rsidR="00D85DCC">
        <w:rPr>
          <w:iCs/>
          <w:color w:val="000000" w:themeColor="text1"/>
        </w:rPr>
        <w:instrText xml:space="preserve"> ADDIN EN.CITE &lt;EndNote&gt;&lt;Cite&gt;&lt;Author&gt;Layton&lt;/Author&gt;&lt;Year&gt;2014&lt;/Year&gt;&lt;RecNum&gt;69&lt;/RecNum&gt;&lt;DisplayText&gt;[9]&lt;/DisplayText&gt;&lt;record&gt;&lt;rec-number&gt;69&lt;/rec-number&gt;&lt;foreign-keys&gt;&lt;key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E31798">
        <w:rPr>
          <w:iCs/>
          <w:color w:val="000000" w:themeColor="text1"/>
        </w:rPr>
        <w:fldChar w:fldCharType="separate"/>
      </w:r>
      <w:r w:rsidR="00183A76" w:rsidRPr="00E31798">
        <w:rPr>
          <w:iCs/>
          <w:noProof/>
          <w:color w:val="000000" w:themeColor="text1"/>
        </w:rPr>
        <w:t>[</w:t>
      </w:r>
      <w:r w:rsidR="00651974" w:rsidRPr="00E31798">
        <w:rPr>
          <w:iCs/>
          <w:noProof/>
          <w:color w:val="000000" w:themeColor="text1"/>
        </w:rPr>
        <w:t>9</w:t>
      </w:r>
      <w:r w:rsidR="00183A76" w:rsidRPr="00E31798">
        <w:rPr>
          <w:iCs/>
          <w:noProof/>
          <w:color w:val="000000" w:themeColor="text1"/>
        </w:rPr>
        <w:t>]</w:t>
      </w:r>
      <w:r w:rsidRPr="00E31798">
        <w:rPr>
          <w:iCs/>
          <w:color w:val="000000" w:themeColor="text1"/>
        </w:rPr>
        <w:fldChar w:fldCharType="end"/>
      </w:r>
      <w:r w:rsidRPr="00E31798">
        <w:rPr>
          <w:iCs/>
          <w:color w:val="000000" w:themeColor="text1"/>
        </w:rPr>
        <w:t xml:space="preserve"> with the </w:t>
      </w:r>
      <w:r w:rsidRPr="00E31798">
        <w:rPr>
          <w:color w:val="000000" w:themeColor="text1"/>
        </w:rPr>
        <w:t xml:space="preserve">pACYCDuet-1 carrying the </w:t>
      </w:r>
      <w:r w:rsidRPr="00E31798">
        <w:rPr>
          <w:iCs/>
          <w:color w:val="000000" w:themeColor="text1"/>
        </w:rPr>
        <w:t>SM1 (Butyl-CoA pathway)</w:t>
      </w:r>
      <w:r w:rsidRPr="00E31798">
        <w:rPr>
          <w:color w:val="000000" w:themeColor="text1"/>
        </w:rPr>
        <w:t xml:space="preserve">, resulting EcJWBB8 (Table </w:t>
      </w:r>
      <w:r w:rsidR="00E31798" w:rsidRPr="00E31798">
        <w:rPr>
          <w:color w:val="000000" w:themeColor="text1"/>
        </w:rPr>
        <w:t>2-1</w:t>
      </w:r>
      <w:r w:rsidRPr="00E31798">
        <w:rPr>
          <w:color w:val="000000" w:themeColor="text1"/>
        </w:rPr>
        <w:t>). Finally, we characterized EcJWBB8 in conical tubes.</w:t>
      </w:r>
    </w:p>
    <w:p w14:paraId="65ECA113" w14:textId="276F6F4F" w:rsidR="00C37468" w:rsidRDefault="00A31DC1" w:rsidP="00A25EEA">
      <w:pPr>
        <w:tabs>
          <w:tab w:val="left" w:pos="720"/>
        </w:tabs>
        <w:spacing w:line="480" w:lineRule="auto"/>
        <w:jc w:val="both"/>
        <w:rPr>
          <w:color w:val="000000" w:themeColor="text1"/>
        </w:rPr>
      </w:pPr>
      <w:r>
        <w:rPr>
          <w:color w:val="000000" w:themeColor="text1"/>
        </w:rPr>
        <w:tab/>
        <w:t xml:space="preserve">Indeed, the results shows that EcJWBB8 </w:t>
      </w:r>
      <w:r w:rsidRPr="00474854">
        <w:rPr>
          <w:color w:val="000000" w:themeColor="text1"/>
        </w:rPr>
        <w:t xml:space="preserve">achieved 1.31-fold improved BB production (167.3 ± 18.2 mg/L) </w:t>
      </w:r>
      <w:r w:rsidR="00073934">
        <w:rPr>
          <w:color w:val="000000" w:themeColor="text1"/>
        </w:rPr>
        <w:t xml:space="preserve">as </w:t>
      </w:r>
      <w:r w:rsidRPr="00474854">
        <w:rPr>
          <w:color w:val="000000" w:themeColor="text1"/>
        </w:rPr>
        <w:t xml:space="preserve">compared </w:t>
      </w:r>
      <w:r w:rsidR="00073934">
        <w:rPr>
          <w:color w:val="000000" w:themeColor="text1"/>
        </w:rPr>
        <w:t>to</w:t>
      </w:r>
      <w:r w:rsidRPr="00474854">
        <w:rPr>
          <w:color w:val="000000" w:themeColor="text1"/>
        </w:rPr>
        <w:t xml:space="preserve"> EcJWBB2 (127.</w:t>
      </w:r>
      <w:r w:rsidR="00514649">
        <w:rPr>
          <w:color w:val="000000" w:themeColor="text1"/>
        </w:rPr>
        <w:t>4</w:t>
      </w:r>
      <w:r w:rsidRPr="00474854">
        <w:rPr>
          <w:color w:val="000000" w:themeColor="text1"/>
        </w:rPr>
        <w:t xml:space="preserve"> ± 32.</w:t>
      </w:r>
      <w:r w:rsidR="00514649">
        <w:rPr>
          <w:color w:val="000000" w:themeColor="text1"/>
        </w:rPr>
        <w:t>5</w:t>
      </w:r>
      <w:r w:rsidRPr="00474854">
        <w:rPr>
          <w:color w:val="000000" w:themeColor="text1"/>
        </w:rPr>
        <w:t xml:space="preserve"> mg/L), confirming </w:t>
      </w:r>
      <w:r>
        <w:rPr>
          <w:color w:val="000000" w:themeColor="text1"/>
        </w:rPr>
        <w:t xml:space="preserve">the </w:t>
      </w:r>
      <w:r w:rsidRPr="00231FDF">
        <w:rPr>
          <w:color w:val="000000" w:themeColor="text1"/>
        </w:rPr>
        <w:t xml:space="preserve">potential of combinatorial solubilization as a pathway optimization strategy in metabolic engineering (Figure </w:t>
      </w:r>
      <w:r w:rsidR="00231FDF" w:rsidRPr="00231FDF">
        <w:rPr>
          <w:color w:val="000000" w:themeColor="text1"/>
        </w:rPr>
        <w:t>2-9</w:t>
      </w:r>
      <w:r w:rsidRPr="00231FDF">
        <w:rPr>
          <w:color w:val="000000" w:themeColor="text1"/>
        </w:rPr>
        <w:t xml:space="preserve">d, Table </w:t>
      </w:r>
      <w:r w:rsidR="00231FDF" w:rsidRPr="00231FDF">
        <w:rPr>
          <w:color w:val="000000" w:themeColor="text1"/>
        </w:rPr>
        <w:t>2-16</w:t>
      </w:r>
      <w:r w:rsidRPr="00231FDF">
        <w:rPr>
          <w:color w:val="000000" w:themeColor="text1"/>
        </w:rPr>
        <w:t xml:space="preserve">). Furthermore, notably, EcJWBB8 achieved ~1.49-fold improved BB selectivity (50.63%) </w:t>
      </w:r>
      <w:r w:rsidR="0040010C">
        <w:rPr>
          <w:color w:val="000000" w:themeColor="text1"/>
        </w:rPr>
        <w:t xml:space="preserve">as </w:t>
      </w:r>
      <w:r w:rsidRPr="00231FDF">
        <w:rPr>
          <w:color w:val="000000" w:themeColor="text1"/>
        </w:rPr>
        <w:t xml:space="preserve">compared </w:t>
      </w:r>
      <w:r w:rsidR="0040010C">
        <w:rPr>
          <w:color w:val="000000" w:themeColor="text1"/>
        </w:rPr>
        <w:t>to</w:t>
      </w:r>
      <w:r w:rsidRPr="00231FDF">
        <w:rPr>
          <w:color w:val="000000" w:themeColor="text1"/>
        </w:rPr>
        <w:t xml:space="preserve"> EcBB2 (33.96%), resulting ~1.65-fold</w:t>
      </w:r>
      <w:r>
        <w:rPr>
          <w:color w:val="000000" w:themeColor="text1"/>
        </w:rPr>
        <w:t xml:space="preserve"> </w:t>
      </w:r>
      <w:r w:rsidRPr="006C6262">
        <w:rPr>
          <w:color w:val="000000" w:themeColor="text1"/>
        </w:rPr>
        <w:t>improved butanol/ethanol ratio (g</w:t>
      </w:r>
      <w:r>
        <w:rPr>
          <w:color w:val="000000" w:themeColor="text1"/>
        </w:rPr>
        <w:t>/</w:t>
      </w:r>
      <w:r w:rsidRPr="006C6262">
        <w:rPr>
          <w:color w:val="000000" w:themeColor="text1"/>
        </w:rPr>
        <w:t>g</w:t>
      </w:r>
      <w:r>
        <w:rPr>
          <w:color w:val="000000" w:themeColor="text1"/>
        </w:rPr>
        <w:t xml:space="preserve"> of butanol to ethanol</w:t>
      </w:r>
      <w:r w:rsidRPr="006C6262">
        <w:rPr>
          <w:color w:val="000000" w:themeColor="text1"/>
        </w:rPr>
        <w:t>) (from 0.04 to 0.07)</w:t>
      </w:r>
      <w:r>
        <w:rPr>
          <w:color w:val="000000" w:themeColor="text1"/>
        </w:rPr>
        <w:t xml:space="preserve"> and ~0.63-fold reduced EB production </w:t>
      </w:r>
      <w:r w:rsidRPr="006C6262">
        <w:rPr>
          <w:color w:val="000000" w:themeColor="text1"/>
        </w:rPr>
        <w:t xml:space="preserve">(from 246.2 ± 72.6 mg/L to </w:t>
      </w:r>
      <w:r w:rsidRPr="00231FDF">
        <w:rPr>
          <w:color w:val="000000" w:themeColor="text1"/>
        </w:rPr>
        <w:t>156.</w:t>
      </w:r>
      <w:r w:rsidR="00514649">
        <w:rPr>
          <w:color w:val="000000" w:themeColor="text1"/>
        </w:rPr>
        <w:t>3</w:t>
      </w:r>
      <w:r w:rsidRPr="00231FDF">
        <w:rPr>
          <w:color w:val="000000" w:themeColor="text1"/>
        </w:rPr>
        <w:t xml:space="preserve"> ± 22.4 mg/L) (Table </w:t>
      </w:r>
      <w:r w:rsidR="00231FDF" w:rsidRPr="00231FDF">
        <w:rPr>
          <w:color w:val="000000" w:themeColor="text1"/>
        </w:rPr>
        <w:t>2-10 and</w:t>
      </w:r>
      <w:r w:rsidRPr="00231FDF">
        <w:rPr>
          <w:color w:val="000000" w:themeColor="text1"/>
        </w:rPr>
        <w:t xml:space="preserve"> </w:t>
      </w:r>
      <w:r w:rsidR="00231FDF" w:rsidRPr="00231FDF">
        <w:rPr>
          <w:color w:val="000000" w:themeColor="text1"/>
        </w:rPr>
        <w:t>2-16</w:t>
      </w:r>
      <w:r w:rsidRPr="00231FDF">
        <w:rPr>
          <w:color w:val="000000" w:themeColor="text1"/>
        </w:rPr>
        <w:t xml:space="preserve">). This result suggests that there </w:t>
      </w:r>
      <w:r w:rsidR="0040010C">
        <w:rPr>
          <w:color w:val="000000" w:themeColor="text1"/>
        </w:rPr>
        <w:t>was</w:t>
      </w:r>
      <w:r w:rsidR="0040010C" w:rsidRPr="00231FDF">
        <w:rPr>
          <w:color w:val="000000" w:themeColor="text1"/>
        </w:rPr>
        <w:t xml:space="preserve"> </w:t>
      </w:r>
      <w:r w:rsidRPr="00231FDF">
        <w:rPr>
          <w:color w:val="000000" w:themeColor="text1"/>
        </w:rPr>
        <w:t>a substrate competition between ethanol and butanol in the enzymatic reaction of ATF1</w:t>
      </w:r>
      <w:r w:rsidRPr="00231FDF">
        <w:rPr>
          <w:color w:val="000000" w:themeColor="text1"/>
          <w:vertAlign w:val="subscript"/>
        </w:rPr>
        <w:t>Sc</w:t>
      </w:r>
      <w:r w:rsidRPr="00231FDF">
        <w:rPr>
          <w:color w:val="000000" w:themeColor="text1"/>
        </w:rPr>
        <w:t xml:space="preserve"> and</w:t>
      </w:r>
      <w:r w:rsidR="0040010C">
        <w:rPr>
          <w:color w:val="000000" w:themeColor="text1"/>
        </w:rPr>
        <w:t xml:space="preserve"> hence</w:t>
      </w:r>
      <w:r w:rsidRPr="00231FDF">
        <w:rPr>
          <w:color w:val="000000" w:themeColor="text1"/>
        </w:rPr>
        <w:t xml:space="preserve"> it </w:t>
      </w:r>
      <w:r w:rsidR="0040010C">
        <w:rPr>
          <w:color w:val="000000" w:themeColor="text1"/>
        </w:rPr>
        <w:t>requires</w:t>
      </w:r>
      <w:r w:rsidR="0040010C" w:rsidRPr="00231FDF">
        <w:rPr>
          <w:color w:val="000000" w:themeColor="text1"/>
        </w:rPr>
        <w:t xml:space="preserve"> </w:t>
      </w:r>
      <w:r w:rsidRPr="00231FDF">
        <w:rPr>
          <w:color w:val="000000" w:themeColor="text1"/>
        </w:rPr>
        <w:t>two potential strategies for improved</w:t>
      </w:r>
      <w:r>
        <w:rPr>
          <w:color w:val="000000" w:themeColor="text1"/>
        </w:rPr>
        <w:t xml:space="preserve"> </w:t>
      </w:r>
      <w:r w:rsidRPr="006C6262">
        <w:rPr>
          <w:color w:val="000000" w:themeColor="text1"/>
        </w:rPr>
        <w:t xml:space="preserve">production of designer esters by AATs including i) engineering alcohol substrate preference of AATs </w:t>
      </w:r>
      <w:r w:rsidR="0040010C">
        <w:rPr>
          <w:color w:val="000000" w:themeColor="text1"/>
        </w:rPr>
        <w:t>and</w:t>
      </w:r>
      <w:r w:rsidRPr="006C6262">
        <w:rPr>
          <w:color w:val="000000" w:themeColor="text1"/>
        </w:rPr>
        <w:t xml:space="preserve"> ii) selective alcohol production.</w:t>
      </w:r>
      <w:r w:rsidR="00A25EEA">
        <w:rPr>
          <w:color w:val="000000" w:themeColor="text1"/>
        </w:rPr>
        <w:t xml:space="preserve"> </w:t>
      </w:r>
      <w:r w:rsidR="00A25EEA">
        <w:rPr>
          <w:color w:val="000000" w:themeColor="text1"/>
        </w:rPr>
        <w:tab/>
        <w:t xml:space="preserve">Although BA and BB production were improved to </w:t>
      </w:r>
      <w:r w:rsidR="00A25EEA" w:rsidRPr="00207B48">
        <w:rPr>
          <w:color w:val="000000" w:themeColor="text1"/>
        </w:rPr>
        <w:t>some extent via combinatorial</w:t>
      </w:r>
      <w:r w:rsidR="00A25EEA">
        <w:rPr>
          <w:color w:val="000000" w:themeColor="text1"/>
        </w:rPr>
        <w:t xml:space="preserve"> solubili</w:t>
      </w:r>
      <w:r w:rsidR="00A25EEA" w:rsidRPr="00207B48">
        <w:rPr>
          <w:color w:val="000000" w:themeColor="text1"/>
        </w:rPr>
        <w:t>zation of AdhE2</w:t>
      </w:r>
      <w:r w:rsidR="00A25EEA" w:rsidRPr="00207B48">
        <w:rPr>
          <w:color w:val="000000" w:themeColor="text1"/>
          <w:vertAlign w:val="subscript"/>
        </w:rPr>
        <w:t>Ca</w:t>
      </w:r>
      <w:r w:rsidR="00A25EEA" w:rsidRPr="00207B48">
        <w:rPr>
          <w:color w:val="000000" w:themeColor="text1"/>
        </w:rPr>
        <w:t xml:space="preserve">, residual </w:t>
      </w:r>
      <w:r w:rsidR="00A25EEA" w:rsidRPr="00231FDF">
        <w:rPr>
          <w:color w:val="000000" w:themeColor="text1"/>
        </w:rPr>
        <w:t>butanol titer</w:t>
      </w:r>
      <w:r w:rsidR="0040010C">
        <w:rPr>
          <w:color w:val="000000" w:themeColor="text1"/>
        </w:rPr>
        <w:t>s</w:t>
      </w:r>
      <w:r w:rsidR="00A25EEA" w:rsidRPr="00231FDF">
        <w:rPr>
          <w:color w:val="000000" w:themeColor="text1"/>
        </w:rPr>
        <w:t xml:space="preserve"> </w:t>
      </w:r>
      <w:r w:rsidR="0040010C" w:rsidRPr="00231FDF">
        <w:rPr>
          <w:color w:val="000000" w:themeColor="text1"/>
        </w:rPr>
        <w:t>w</w:t>
      </w:r>
      <w:r w:rsidR="0040010C">
        <w:rPr>
          <w:color w:val="000000" w:themeColor="text1"/>
        </w:rPr>
        <w:t>ere</w:t>
      </w:r>
      <w:r w:rsidR="0040010C" w:rsidRPr="00231FDF">
        <w:rPr>
          <w:color w:val="000000" w:themeColor="text1"/>
        </w:rPr>
        <w:t xml:space="preserve"> </w:t>
      </w:r>
      <w:r w:rsidR="00A25EEA" w:rsidRPr="00231FDF">
        <w:rPr>
          <w:color w:val="000000" w:themeColor="text1"/>
        </w:rPr>
        <w:t>still low</w:t>
      </w:r>
      <w:r w:rsidR="0040010C">
        <w:rPr>
          <w:color w:val="000000" w:themeColor="text1"/>
        </w:rPr>
        <w:t>,</w:t>
      </w:r>
      <w:r w:rsidR="00A25EEA" w:rsidRPr="00231FDF">
        <w:rPr>
          <w:color w:val="000000" w:themeColor="text1"/>
        </w:rPr>
        <w:t xml:space="preserve"> at the </w:t>
      </w:r>
      <w:r w:rsidR="0040010C">
        <w:rPr>
          <w:color w:val="000000" w:themeColor="text1"/>
        </w:rPr>
        <w:t>levels of</w:t>
      </w:r>
      <w:r w:rsidR="00A25EEA" w:rsidRPr="00231FDF">
        <w:rPr>
          <w:color w:val="000000" w:themeColor="text1"/>
        </w:rPr>
        <w:t xml:space="preserve"> 0.18 ± 0.00 g/L </w:t>
      </w:r>
      <w:r w:rsidR="0040010C">
        <w:rPr>
          <w:color w:val="000000" w:themeColor="text1"/>
        </w:rPr>
        <w:t xml:space="preserve">for </w:t>
      </w:r>
      <w:r w:rsidR="00A25EEA" w:rsidRPr="00231FDF">
        <w:rPr>
          <w:color w:val="000000" w:themeColor="text1"/>
        </w:rPr>
        <w:lastRenderedPageBreak/>
        <w:t>EcJWBB8</w:t>
      </w:r>
      <w:r w:rsidR="0040010C">
        <w:rPr>
          <w:color w:val="000000" w:themeColor="text1"/>
        </w:rPr>
        <w:t xml:space="preserve"> and</w:t>
      </w:r>
      <w:r w:rsidR="00A25EEA" w:rsidRPr="00231FDF">
        <w:rPr>
          <w:color w:val="000000" w:themeColor="text1"/>
        </w:rPr>
        <w:t xml:space="preserve"> </w:t>
      </w:r>
      <w:r w:rsidR="0040010C">
        <w:rPr>
          <w:color w:val="000000" w:themeColor="text1"/>
        </w:rPr>
        <w:t xml:space="preserve">for </w:t>
      </w:r>
      <w:r w:rsidR="00A25EEA" w:rsidRPr="00231FDF">
        <w:rPr>
          <w:color w:val="000000" w:themeColor="text1"/>
        </w:rPr>
        <w:t xml:space="preserve">0.20 ± 0.01 g/L (EcJWBA14) (Table </w:t>
      </w:r>
      <w:r w:rsidR="00231FDF" w:rsidRPr="00231FDF">
        <w:rPr>
          <w:color w:val="000000" w:themeColor="text1"/>
        </w:rPr>
        <w:t>2-10</w:t>
      </w:r>
      <w:r w:rsidR="00A25EEA" w:rsidRPr="00231FDF">
        <w:rPr>
          <w:color w:val="000000" w:themeColor="text1"/>
        </w:rPr>
        <w:t xml:space="preserve"> and </w:t>
      </w:r>
      <w:r w:rsidR="00231FDF" w:rsidRPr="00231FDF">
        <w:rPr>
          <w:color w:val="000000" w:themeColor="text1"/>
        </w:rPr>
        <w:t>2-16</w:t>
      </w:r>
      <w:r w:rsidR="00A25EEA" w:rsidRPr="00231FDF">
        <w:rPr>
          <w:color w:val="000000" w:themeColor="text1"/>
        </w:rPr>
        <w:t xml:space="preserve">). Given that the abundant alcohol production is important </w:t>
      </w:r>
      <w:r w:rsidR="00A25EEA" w:rsidRPr="00231FDF">
        <w:t xml:space="preserve">for ester synthesis due to the high </w:t>
      </w:r>
      <w:r w:rsidR="00A25EEA" w:rsidRPr="00231FDF">
        <w:rPr>
          <w:i/>
          <w:iCs/>
        </w:rPr>
        <w:t>K</w:t>
      </w:r>
      <w:r w:rsidR="00A25EEA" w:rsidRPr="00231FDF">
        <w:rPr>
          <w:vertAlign w:val="subscript"/>
        </w:rPr>
        <w:t>M</w:t>
      </w:r>
      <w:r w:rsidR="00A25EEA" w:rsidRPr="00231FDF">
        <w:t xml:space="preserve"> value</w:t>
      </w:r>
      <w:r w:rsidR="00A25EEA">
        <w:t xml:space="preserve"> of AATs</w:t>
      </w:r>
      <w:r w:rsidR="00C37468">
        <w:t xml:space="preserve"> </w:t>
      </w:r>
      <w:r w:rsidR="00A25EEA">
        <w:fldChar w:fldCharType="begin">
          <w:fldData xml:space="preserve">PEVuZE5vdGU+PENpdGU+PEF1dGhvcj5UYWk8L0F1dGhvcj48WWVhcj4yMDE1PC9ZZWFyPjxSZWNO
dW0+NjE8L1JlY051bT48RGlzcGxheVRleHQ+WzMsIDMwXTwvRGlzcGxheVRleHQ+PHJlY29yZD48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bmd1YWdlPkVuZ2xpc2g8L2xhbmd1YWdlPjwvcmVjb3JkPjwvQ2l0ZT48Q2l0ZT48QXV0aG9yPkxl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</w:fldData>
        </w:fldChar>
      </w:r>
      <w:r w:rsidR="006718B9">
        <w:instrText xml:space="preserve"> ADDIN EN.CITE </w:instrText>
      </w:r>
      <w:r w:rsidR="006718B9">
        <w:fldChar w:fldCharType="begin">
          <w:fldData xml:space="preserve">PEVuZE5vdGU+PENpdGU+PEF1dGhvcj5UYWk8L0F1dGhvcj48WWVhcj4yMDE1PC9ZZWFyPjxSZWNO
dW0+NjE8L1JlY051bT48RGlzcGxheVRleHQ+WzMsIDMwXTwvRGlzcGxheVRleHQ+PHJlY29yZD48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bmd1YWdlPkVuZ2xpc2g8L2xhbmd1YWdlPjwvcmVjb3JkPjwvQ2l0ZT48Q2l0ZT48QXV0aG9yPkxl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</w:fldData>
        </w:fldChar>
      </w:r>
      <w:r w:rsidR="006718B9">
        <w:instrText xml:space="preserve"> ADDIN EN.CITE.DATA </w:instrText>
      </w:r>
      <w:r w:rsidR="006718B9">
        <w:fldChar w:fldCharType="end"/>
      </w:r>
      <w:r w:rsidR="00A25EEA">
        <w:fldChar w:fldCharType="separate"/>
      </w:r>
      <w:r w:rsidR="006718B9">
        <w:rPr>
          <w:noProof/>
        </w:rPr>
        <w:t>[3, 30]</w:t>
      </w:r>
      <w:r w:rsidR="00A25EEA">
        <w:fldChar w:fldCharType="end"/>
      </w:r>
      <w:r w:rsidR="00A25EEA">
        <w:t>, butanol</w:t>
      </w:r>
      <w:r w:rsidR="00A25EEA">
        <w:rPr>
          <w:color w:val="000000" w:themeColor="text1"/>
        </w:rPr>
        <w:t xml:space="preserve"> production should be improved</w:t>
      </w:r>
      <w:r w:rsidR="00A25EEA" w:rsidRPr="00550262">
        <w:t xml:space="preserve"> </w:t>
      </w:r>
      <w:r w:rsidR="00A25EEA">
        <w:t>for further</w:t>
      </w:r>
      <w:r w:rsidR="00A25EEA">
        <w:rPr>
          <w:color w:val="000000" w:themeColor="text1"/>
        </w:rPr>
        <w:t xml:space="preserve"> improvement in butyl esters production. Because a</w:t>
      </w:r>
      <w:r w:rsidR="00A25EEA">
        <w:t>naerobic conditions can improve alcohol production</w:t>
      </w:r>
      <w:r w:rsidR="00C37468">
        <w:t xml:space="preserve"> </w:t>
      </w:r>
      <w:r w:rsidR="00A25EEA">
        <w:fldChar w:fldCharType="begin">
          <w:fldData xml:space="preserve">PEVuZE5vdGU+PENpdGU+PEF1dGhvcj5TaGVuPC9BdXRob3I+PFllYXI+MjAxMTwvWWVhcj48UmVj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</w:fldData>
        </w:fldChar>
      </w:r>
      <w:r w:rsidR="006718B9">
        <w:instrText xml:space="preserve"> ADDIN EN.CITE </w:instrText>
      </w:r>
      <w:r w:rsidR="006718B9">
        <w:fldChar w:fldCharType="begin">
          <w:fldData xml:space="preserve">PEVuZE5vdGU+PENpdGU+PEF1dGhvcj5TaGVuPC9BdXRob3I+PFllYXI+MjAxMTwvWWVhcj48UmVj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</w:fldData>
        </w:fldChar>
      </w:r>
      <w:r w:rsidR="006718B9">
        <w:instrText xml:space="preserve"> ADDIN EN.CITE.DATA </w:instrText>
      </w:r>
      <w:r w:rsidR="006718B9">
        <w:fldChar w:fldCharType="end"/>
      </w:r>
      <w:r w:rsidR="00A25EEA">
        <w:fldChar w:fldCharType="separate"/>
      </w:r>
      <w:r w:rsidR="006718B9">
        <w:rPr>
          <w:noProof/>
        </w:rPr>
        <w:t>[35, 43]</w:t>
      </w:r>
      <w:r w:rsidR="00A25EEA">
        <w:fldChar w:fldCharType="end"/>
      </w:r>
      <w:r w:rsidR="00A25EEA">
        <w:t xml:space="preserve">, we next characterized the </w:t>
      </w:r>
      <w:r w:rsidR="00A25EEA">
        <w:rPr>
          <w:color w:val="000000" w:themeColor="text1"/>
        </w:rPr>
        <w:t>final strains, EcJWBA14, EcJWEB7, and EcJWBB8, in anaerobic bottles with pH-adjustment to evaluate their performance in production of C4-dereived esters.</w:t>
      </w:r>
      <w:r w:rsidR="00C37468">
        <w:rPr>
          <w:color w:val="000000" w:themeColor="text1"/>
        </w:rPr>
        <w:t xml:space="preserve"> </w:t>
      </w:r>
      <w:r w:rsidR="00C37468" w:rsidRPr="00AC6CEF">
        <w:t xml:space="preserve">The culture pH was adjusted to around 7 </w:t>
      </w:r>
      <w:r w:rsidR="00C37468">
        <w:t>with</w:t>
      </w:r>
      <w:r w:rsidR="00C37468" w:rsidRPr="00AC6CEF">
        <w:t xml:space="preserve"> 10 M NaOH every 24 hours</w:t>
      </w:r>
      <w:r w:rsidR="00C37468">
        <w:t xml:space="preserve"> </w:t>
      </w:r>
      <w:r w:rsidR="008F53CC">
        <w:t xml:space="preserve">to maintain the optimum growth pH of </w:t>
      </w:r>
      <w:r w:rsidR="008F53CC" w:rsidRPr="00297CEA">
        <w:rPr>
          <w:i/>
          <w:iCs/>
        </w:rPr>
        <w:t>E. coli</w:t>
      </w:r>
      <w:r w:rsidR="008F53CC">
        <w:rPr>
          <w:i/>
          <w:iCs/>
        </w:rPr>
        <w:t xml:space="preserve"> </w:t>
      </w:r>
      <w:r w:rsidR="008F53CC">
        <w:rPr>
          <w:color w:val="000000" w:themeColor="text1"/>
        </w:rPr>
        <w:fldChar w:fldCharType="begin"/>
      </w:r>
      <w:r w:rsidR="006718B9">
        <w:rPr>
          <w:color w:val="000000" w:themeColor="text1"/>
        </w:rPr>
        <w:instrText xml:space="preserve"> ADDIN EN.CITE &lt;EndNote&gt;&lt;Cite&gt;&lt;Author&gt;Philip&lt;/Author&gt;&lt;Year&gt;2018&lt;/Year&gt;&lt;RecNum&gt;183&lt;/RecNum&gt;&lt;DisplayText&gt;[44]&lt;/DisplayText&gt;&lt;record&gt;&lt;rec-number&gt;183&lt;/rec-number&gt;&lt;foreign-keys&gt;&lt;key app="EN" db-id="r2r2are9be9wwee5v0r5wfxa9wefxtad5vr2" timestamp="1605541634"&gt;183&lt;/key&gt;&lt;/foreign-keys&gt;&lt;ref-type name="Journal Article"&gt;17&lt;/ref-type&gt;&lt;contributors&gt;&lt;authors&gt;&lt;author&gt;Philip, P.&lt;/author&gt;&lt;author&gt;Kern, D.&lt;/author&gt;&lt;author&gt;Goldmanns, J.&lt;/author&gt;&lt;author&gt;Seiler, F.&lt;/author&gt;&lt;author&gt;Schulte, A.&lt;/author&gt;&lt;author&gt;Habicher, T.&lt;/author&gt;&lt;author&gt;Buchs, J.&lt;/author&gt;&lt;/authors&gt;&lt;/contributors&gt;&lt;auth-address&gt;Rhein Westfal TH Aachen, AVT Biochem Engn, Forckenbeckstr 51, D-52074 Aachen, Germany&lt;/auth-address&gt;&lt;titles&gt;&lt;title&gt;Parallel substrate supply and pH stabilization for optimal screening of E-coli with the membrane-based fed-batch shake flask&lt;/title&gt;&lt;secondary-title&gt;Microbial Cell Factories&lt;/secondary-title&gt;&lt;alt-title&gt;Microb Cell Fact&amp;#xD;Microb Cell Fact&lt;/alt-title&gt;&lt;/titles&gt;&lt;volume&gt;17&lt;/volume&gt;&lt;keywords&gt;&lt;keyword&gt;fed-batch&lt;/keyword&gt;&lt;keyword&gt;shake flask&lt;/keyword&gt;&lt;keyword&gt;ph&lt;/keyword&gt;&lt;keyword&gt;osmolality&lt;/keyword&gt;&lt;keyword&gt;mops buffer&lt;/keyword&gt;&lt;keyword&gt;secondary substrate limitation&lt;/keyword&gt;&lt;keyword&gt;screening&lt;/keyword&gt;&lt;keyword&gt;ramos&lt;/keyword&gt;&lt;keyword&gt;escherichia coli&lt;/keyword&gt;&lt;keyword&gt;high-cell-density&lt;/keyword&gt;&lt;keyword&gt;osmotic-stress&lt;/keyword&gt;&lt;keyword&gt;growth-rate&lt;/keyword&gt;&lt;keyword&gt;culture&lt;/keyword&gt;&lt;keyword&gt;system&lt;/keyword&gt;&lt;keyword&gt;glucose&lt;/keyword&gt;&lt;keyword&gt;fermentation&lt;/keyword&gt;&lt;keyword&gt;cultivation&lt;/keyword&gt;&lt;keyword&gt;ammonia&lt;/keyword&gt;&lt;keyword&gt;acetate&lt;/keyword&gt;&lt;/keywords&gt;&lt;dates&gt;&lt;year&gt;2018&lt;/year&gt;&lt;pub-dates&gt;&lt;date&gt;May 9&lt;/date&gt;&lt;/pub-dates&gt;&lt;/dates&gt;&lt;isbn&gt;1475-2859&lt;/isbn&gt;&lt;accession-num&gt;WOS:000431899700001&lt;/accession-num&gt;&lt;urls&gt;&lt;related-urls&gt;&lt;url&gt;&amp;lt;Go to ISI&amp;gt;://WOS:000431899700001&lt;/url&gt;&lt;/related-urls&gt;&lt;/urls&gt;&lt;language&gt;English&lt;/language&gt;&lt;/record&gt;&lt;/Cite&gt;&lt;/EndNote&gt;</w:instrText>
      </w:r>
      <w:r w:rsidR="008F53CC">
        <w:rPr>
          <w:color w:val="000000" w:themeColor="text1"/>
        </w:rPr>
        <w:fldChar w:fldCharType="separate"/>
      </w:r>
      <w:r w:rsidR="006718B9">
        <w:rPr>
          <w:noProof/>
          <w:color w:val="000000" w:themeColor="text1"/>
        </w:rPr>
        <w:t>[44]</w:t>
      </w:r>
      <w:r w:rsidR="008F53CC">
        <w:rPr>
          <w:color w:val="000000" w:themeColor="text1"/>
        </w:rPr>
        <w:fldChar w:fldCharType="end"/>
      </w:r>
      <w:r w:rsidR="00C37468" w:rsidRPr="00AC6CEF">
        <w:t>.</w:t>
      </w:r>
    </w:p>
    <w:p w14:paraId="22C2738E" w14:textId="77777777" w:rsidR="00774807" w:rsidRPr="00A25EEA" w:rsidRDefault="00774807" w:rsidP="00774807">
      <w:pPr>
        <w:pStyle w:val="Heading3"/>
        <w:spacing w:line="480" w:lineRule="auto"/>
      </w:pPr>
      <w:bookmarkStart w:id="26" w:name="_Toc57021790"/>
      <w:r w:rsidRPr="00A25EEA">
        <w:t xml:space="preserve">Production of C4-derived esters in anaerobic bottles with </w:t>
      </w:r>
      <w:r w:rsidRPr="008F53CC">
        <w:t>pH-adjustment</w:t>
      </w:r>
      <w:bookmarkEnd w:id="26"/>
    </w:p>
    <w:p w14:paraId="2179D711" w14:textId="4CE7B004" w:rsidR="00F13457" w:rsidRDefault="00774807" w:rsidP="00941FB2">
      <w:pPr>
        <w:tabs>
          <w:tab w:val="left" w:pos="720"/>
        </w:tabs>
        <w:spacing w:line="480" w:lineRule="auto"/>
        <w:jc w:val="both"/>
        <w:rPr>
          <w:color w:val="000000" w:themeColor="text1"/>
        </w:rPr>
      </w:pPr>
      <w:r>
        <w:rPr>
          <w:color w:val="000000" w:themeColor="text1"/>
        </w:rPr>
        <w:tab/>
      </w:r>
      <w:r w:rsidR="0040010C">
        <w:rPr>
          <w:color w:val="000000" w:themeColor="text1"/>
        </w:rPr>
        <w:t>T</w:t>
      </w:r>
      <w:r>
        <w:rPr>
          <w:color w:val="000000" w:themeColor="text1"/>
        </w:rPr>
        <w:t xml:space="preserve">he characterization results of the final strains, </w:t>
      </w:r>
      <w:r w:rsidR="0040010C">
        <w:rPr>
          <w:color w:val="000000" w:themeColor="text1"/>
        </w:rPr>
        <w:t xml:space="preserve">including </w:t>
      </w:r>
      <w:r>
        <w:rPr>
          <w:color w:val="000000" w:themeColor="text1"/>
        </w:rPr>
        <w:t xml:space="preserve">EcJWBA14, EcJWEB7, </w:t>
      </w:r>
      <w:r w:rsidR="0040010C">
        <w:rPr>
          <w:color w:val="000000" w:themeColor="text1"/>
        </w:rPr>
        <w:t xml:space="preserve">and </w:t>
      </w:r>
      <w:r>
        <w:rPr>
          <w:color w:val="000000" w:themeColor="text1"/>
        </w:rPr>
        <w:t>EcJWBB8</w:t>
      </w:r>
      <w:r w:rsidR="0040010C">
        <w:rPr>
          <w:color w:val="000000" w:themeColor="text1"/>
        </w:rPr>
        <w:t xml:space="preserve">, </w:t>
      </w:r>
      <w:r w:rsidR="00A25EEA">
        <w:t>achieved 12.89</w:t>
      </w:r>
      <w:r w:rsidR="0040010C">
        <w:t>-</w:t>
      </w:r>
      <w:r w:rsidR="00A25EEA">
        <w:t>, 5.76</w:t>
      </w:r>
      <w:r w:rsidR="0040010C">
        <w:t>-</w:t>
      </w:r>
      <w:r w:rsidR="00A25EEA">
        <w:t xml:space="preserve">, and 13.42-fold </w:t>
      </w:r>
      <w:r w:rsidR="0040010C">
        <w:t xml:space="preserve">improvements in </w:t>
      </w:r>
      <w:r w:rsidR="00A25EEA">
        <w:t>titer</w:t>
      </w:r>
      <w:r w:rsidR="0040010C">
        <w:t xml:space="preserve">s, </w:t>
      </w:r>
      <w:r w:rsidR="00A25EEA">
        <w:t>4.79</w:t>
      </w:r>
      <w:r w:rsidR="0040010C">
        <w:t>-</w:t>
      </w:r>
      <w:r w:rsidR="00A25EEA">
        <w:t>, 3.71</w:t>
      </w:r>
      <w:r w:rsidR="0040010C">
        <w:t>-</w:t>
      </w:r>
      <w:r w:rsidR="00A25EEA">
        <w:t xml:space="preserve">, and 4.64-fold </w:t>
      </w:r>
      <w:r w:rsidR="0040010C">
        <w:t xml:space="preserve">improvements in </w:t>
      </w:r>
      <w:r w:rsidR="00A25EEA">
        <w:t>yield</w:t>
      </w:r>
      <w:r w:rsidR="0040010C">
        <w:t xml:space="preserve">s, </w:t>
      </w:r>
      <w:r w:rsidR="00A25EEA">
        <w:t xml:space="preserve">and 6.45, 1.44, and 3.36-fold </w:t>
      </w:r>
      <w:r w:rsidR="0040010C">
        <w:t xml:space="preserve">improvement in </w:t>
      </w:r>
      <w:r w:rsidR="0040010C" w:rsidRPr="00EF0C79">
        <w:t>productivit</w:t>
      </w:r>
      <w:r w:rsidR="0040010C">
        <w:t>ies as</w:t>
      </w:r>
      <w:r w:rsidR="0040010C" w:rsidRPr="00EF0C79">
        <w:t xml:space="preserve"> </w:t>
      </w:r>
      <w:r w:rsidR="00A25EEA" w:rsidRPr="00EF0C79">
        <w:t xml:space="preserve">compared </w:t>
      </w:r>
      <w:r w:rsidR="0040010C">
        <w:t>to</w:t>
      </w:r>
      <w:r w:rsidR="0040010C" w:rsidRPr="00EF0C79">
        <w:t xml:space="preserve"> </w:t>
      </w:r>
      <w:r w:rsidR="00A25EEA" w:rsidRPr="00EF0C79">
        <w:t xml:space="preserve">the initial strains, </w:t>
      </w:r>
      <w:r w:rsidR="00A25EEA" w:rsidRPr="00EF0C79">
        <w:rPr>
          <w:color w:val="000000" w:themeColor="text1"/>
        </w:rPr>
        <w:t>EcJWBA2, EcJWEB2, and EcJWBB2</w:t>
      </w:r>
      <w:r w:rsidR="00A25EEA" w:rsidRPr="00EF0C79">
        <w:t xml:space="preserve">, respectively. Specifically, </w:t>
      </w:r>
      <w:r w:rsidR="00A25EEA" w:rsidRPr="00EF0C79">
        <w:rPr>
          <w:color w:val="000000" w:themeColor="text1"/>
        </w:rPr>
        <w:t xml:space="preserve">EcJWBA14 produced </w:t>
      </w:r>
      <w:r w:rsidR="00A25EEA" w:rsidRPr="00EF0C79">
        <w:t>441.</w:t>
      </w:r>
      <w:r w:rsidR="00514649">
        <w:t>4</w:t>
      </w:r>
      <w:r w:rsidR="00A25EEA" w:rsidRPr="00EF0C79">
        <w:t xml:space="preserve"> ± 40.</w:t>
      </w:r>
      <w:r w:rsidR="00514649">
        <w:t>9</w:t>
      </w:r>
      <w:r w:rsidR="00A25EEA" w:rsidRPr="00EF0C79">
        <w:t xml:space="preserve"> mg/L of BA (9.2% of maximum theoretical yield) with 91.74% of </w:t>
      </w:r>
      <w:r w:rsidR="00A25EEA" w:rsidRPr="00EF0C79">
        <w:rPr>
          <w:color w:val="000000" w:themeColor="text1"/>
        </w:rPr>
        <w:t xml:space="preserve">selectivity (Fig. </w:t>
      </w:r>
      <w:r w:rsidR="00231FDF" w:rsidRPr="00EF0C79">
        <w:rPr>
          <w:color w:val="000000" w:themeColor="text1"/>
        </w:rPr>
        <w:t>2-</w:t>
      </w:r>
      <w:r w:rsidR="00A25EEA" w:rsidRPr="00EF0C79">
        <w:rPr>
          <w:color w:val="000000" w:themeColor="text1"/>
        </w:rPr>
        <w:t xml:space="preserve">2f, Figure </w:t>
      </w:r>
      <w:r w:rsidR="00231FDF" w:rsidRPr="00EF0C79">
        <w:rPr>
          <w:color w:val="000000" w:themeColor="text1"/>
        </w:rPr>
        <w:t>2-</w:t>
      </w:r>
      <w:r w:rsidR="00A25EEA" w:rsidRPr="00EF0C79">
        <w:rPr>
          <w:color w:val="000000" w:themeColor="text1"/>
        </w:rPr>
        <w:t>1</w:t>
      </w:r>
      <w:r w:rsidR="00231FDF" w:rsidRPr="00EF0C79">
        <w:rPr>
          <w:color w:val="000000" w:themeColor="text1"/>
        </w:rPr>
        <w:t>5</w:t>
      </w:r>
      <w:r w:rsidR="00EF0C79" w:rsidRPr="00EF0C79">
        <w:rPr>
          <w:color w:val="000000" w:themeColor="text1"/>
        </w:rPr>
        <w:t xml:space="preserve">, and </w:t>
      </w:r>
      <w:r w:rsidR="00A25EEA" w:rsidRPr="00EF0C79">
        <w:rPr>
          <w:color w:val="000000" w:themeColor="text1"/>
        </w:rPr>
        <w:t xml:space="preserve">Table </w:t>
      </w:r>
      <w:r w:rsidR="00EF0C79" w:rsidRPr="00EF0C79">
        <w:rPr>
          <w:color w:val="000000" w:themeColor="text1"/>
        </w:rPr>
        <w:t>2-17</w:t>
      </w:r>
      <w:r w:rsidR="00A25EEA" w:rsidRPr="00EF0C79">
        <w:rPr>
          <w:color w:val="000000" w:themeColor="text1"/>
        </w:rPr>
        <w:t>), EcJWEB7 produced 408.9 ± 44.</w:t>
      </w:r>
      <w:r w:rsidR="00514649">
        <w:rPr>
          <w:color w:val="000000" w:themeColor="text1"/>
        </w:rPr>
        <w:t>3</w:t>
      </w:r>
      <w:r w:rsidR="00A25EEA" w:rsidRPr="00EF0C79">
        <w:rPr>
          <w:color w:val="000000" w:themeColor="text1"/>
        </w:rPr>
        <w:t xml:space="preserve"> mg/L of EB (8.5% of maximum theoretical yield) 85.5% of selectivity (Fig. </w:t>
      </w:r>
      <w:r w:rsidR="00EF0C79" w:rsidRPr="00EF0C79">
        <w:rPr>
          <w:color w:val="000000" w:themeColor="text1"/>
        </w:rPr>
        <w:t>2-</w:t>
      </w:r>
      <w:r w:rsidR="00A25EEA" w:rsidRPr="00EF0C79">
        <w:rPr>
          <w:color w:val="000000" w:themeColor="text1"/>
        </w:rPr>
        <w:t xml:space="preserve">3f, Figure </w:t>
      </w:r>
      <w:r w:rsidR="00EF0C79" w:rsidRPr="00EF0C79">
        <w:rPr>
          <w:color w:val="000000" w:themeColor="text1"/>
        </w:rPr>
        <w:t>2-16</w:t>
      </w:r>
      <w:r w:rsidR="00A25EEA" w:rsidRPr="00EF0C79">
        <w:rPr>
          <w:color w:val="000000" w:themeColor="text1"/>
        </w:rPr>
        <w:t>,</w:t>
      </w:r>
      <w:r w:rsidR="00EF0C79" w:rsidRPr="00EF0C79">
        <w:rPr>
          <w:color w:val="000000" w:themeColor="text1"/>
        </w:rPr>
        <w:t xml:space="preserve"> and</w:t>
      </w:r>
      <w:r w:rsidR="00A25EEA" w:rsidRPr="00EF0C79">
        <w:rPr>
          <w:color w:val="000000" w:themeColor="text1"/>
        </w:rPr>
        <w:t xml:space="preserve"> Table </w:t>
      </w:r>
      <w:r w:rsidR="00EF0C79" w:rsidRPr="00EF0C79">
        <w:rPr>
          <w:color w:val="000000" w:themeColor="text1"/>
        </w:rPr>
        <w:t>2-17</w:t>
      </w:r>
      <w:r w:rsidR="00A25EEA" w:rsidRPr="00EF0C79">
        <w:rPr>
          <w:color w:val="000000" w:themeColor="text1"/>
        </w:rPr>
        <w:t>), and EcJWBB8 produced 449.</w:t>
      </w:r>
      <w:r w:rsidR="00514649">
        <w:rPr>
          <w:color w:val="000000" w:themeColor="text1"/>
        </w:rPr>
        <w:t>6</w:t>
      </w:r>
      <w:r w:rsidR="00A25EEA" w:rsidRPr="00EF0C79">
        <w:rPr>
          <w:color w:val="000000" w:themeColor="text1"/>
        </w:rPr>
        <w:t xml:space="preserve"> ± 43.0 mg/L of BB (10.0% of maximum theoretical yield) 53.52% of selectivity (Fig. </w:t>
      </w:r>
      <w:r w:rsidR="00EF0C79" w:rsidRPr="00EF0C79">
        <w:rPr>
          <w:color w:val="000000" w:themeColor="text1"/>
        </w:rPr>
        <w:t>2-</w:t>
      </w:r>
      <w:r w:rsidR="00A25EEA" w:rsidRPr="00EF0C79">
        <w:rPr>
          <w:color w:val="000000" w:themeColor="text1"/>
        </w:rPr>
        <w:t xml:space="preserve">4f, Figure </w:t>
      </w:r>
      <w:r w:rsidR="00EF0C79" w:rsidRPr="00EF0C79">
        <w:rPr>
          <w:color w:val="000000" w:themeColor="text1"/>
        </w:rPr>
        <w:t>2-17</w:t>
      </w:r>
      <w:r w:rsidR="00A25EEA" w:rsidRPr="00EF0C79">
        <w:rPr>
          <w:color w:val="000000" w:themeColor="text1"/>
        </w:rPr>
        <w:t>,</w:t>
      </w:r>
      <w:r w:rsidR="00EF0C79" w:rsidRPr="00EF0C79">
        <w:rPr>
          <w:color w:val="000000" w:themeColor="text1"/>
        </w:rPr>
        <w:t xml:space="preserve"> and</w:t>
      </w:r>
      <w:r w:rsidR="00A25EEA" w:rsidRPr="00EF0C79">
        <w:rPr>
          <w:color w:val="000000" w:themeColor="text1"/>
        </w:rPr>
        <w:t xml:space="preserve"> Table </w:t>
      </w:r>
      <w:r w:rsidR="00EF0C79" w:rsidRPr="00EF0C79">
        <w:rPr>
          <w:color w:val="000000" w:themeColor="text1"/>
        </w:rPr>
        <w:t>2-17</w:t>
      </w:r>
      <w:r w:rsidR="00A25EEA" w:rsidRPr="00EF0C79">
        <w:rPr>
          <w:color w:val="000000" w:themeColor="text1"/>
        </w:rPr>
        <w:t xml:space="preserve">). </w:t>
      </w:r>
      <w:r w:rsidR="0040010C">
        <w:rPr>
          <w:color w:val="000000" w:themeColor="text1"/>
        </w:rPr>
        <w:t>As c</w:t>
      </w:r>
      <w:r w:rsidR="0040010C" w:rsidRPr="00EF0C79">
        <w:rPr>
          <w:color w:val="000000" w:themeColor="text1"/>
        </w:rPr>
        <w:t xml:space="preserve">ompared </w:t>
      </w:r>
      <w:r w:rsidR="00A25EEA" w:rsidRPr="00EF0C79">
        <w:rPr>
          <w:color w:val="000000" w:themeColor="text1"/>
        </w:rPr>
        <w:t>to the best direct fermentative production of</w:t>
      </w:r>
      <w:r w:rsidR="00A25EEA" w:rsidRPr="00EF0C79">
        <w:rPr>
          <w:i/>
          <w:iCs/>
          <w:color w:val="000000" w:themeColor="text1"/>
        </w:rPr>
        <w:t xml:space="preserve"> </w:t>
      </w:r>
      <w:r w:rsidR="00A25EEA" w:rsidRPr="00EF0C79">
        <w:rPr>
          <w:color w:val="000000" w:themeColor="text1"/>
        </w:rPr>
        <w:t>C4-</w:t>
      </w:r>
      <w:r w:rsidR="00A25EEA">
        <w:rPr>
          <w:color w:val="000000" w:themeColor="text1"/>
        </w:rPr>
        <w:t>derived esters in</w:t>
      </w:r>
      <w:r w:rsidR="00A25EEA" w:rsidRPr="00052F08">
        <w:rPr>
          <w:color w:val="000000" w:themeColor="text1"/>
        </w:rPr>
        <w:t xml:space="preserve"> </w:t>
      </w:r>
      <w:r w:rsidR="00A25EEA" w:rsidRPr="00E3417B">
        <w:rPr>
          <w:color w:val="000000" w:themeColor="text1"/>
        </w:rPr>
        <w:t xml:space="preserve">literature, EcJWBA14 achieved 52.73, 79.27, and 135.76-fold improved TRY (titer, productivity, and yield) in BA production, EcJWEB7 achieved 3.05, 3.05, and 11.02-fold improved </w:t>
      </w:r>
      <w:r w:rsidR="00A25EEA" w:rsidRPr="00231FDF">
        <w:rPr>
          <w:color w:val="000000" w:themeColor="text1"/>
        </w:rPr>
        <w:t xml:space="preserve">TRY in EB production, and EcJWBB8 achieved 8.98, 6.74, and 23.31-fold improved TRY in BB production (Table </w:t>
      </w:r>
      <w:r w:rsidR="00231FDF" w:rsidRPr="00231FDF">
        <w:rPr>
          <w:color w:val="000000" w:themeColor="text1"/>
        </w:rPr>
        <w:t>2-</w:t>
      </w:r>
      <w:r w:rsidR="00A25EEA" w:rsidRPr="00231FDF">
        <w:rPr>
          <w:color w:val="000000" w:themeColor="text1"/>
        </w:rPr>
        <w:t>1</w:t>
      </w:r>
      <w:r w:rsidR="00231FDF" w:rsidRPr="00231FDF">
        <w:rPr>
          <w:color w:val="000000" w:themeColor="text1"/>
        </w:rPr>
        <w:t>8</w:t>
      </w:r>
      <w:r w:rsidR="00A25EEA" w:rsidRPr="00231FDF">
        <w:rPr>
          <w:color w:val="000000" w:themeColor="text1"/>
        </w:rPr>
        <w:t>).</w:t>
      </w:r>
    </w:p>
    <w:p w14:paraId="6F585667" w14:textId="2AF79C2A" w:rsidR="00F13457" w:rsidRDefault="00F13457" w:rsidP="00941FB2">
      <w:pPr>
        <w:tabs>
          <w:tab w:val="left" w:pos="720"/>
        </w:tabs>
        <w:spacing w:line="480" w:lineRule="auto"/>
        <w:jc w:val="both"/>
        <w:rPr>
          <w:color w:val="000000" w:themeColor="text1"/>
        </w:rPr>
      </w:pPr>
    </w:p>
    <w:p w14:paraId="782EBCB7" w14:textId="77777777" w:rsidR="00F13457" w:rsidRPr="000042DF" w:rsidRDefault="00F13457" w:rsidP="00941FB2">
      <w:pPr>
        <w:tabs>
          <w:tab w:val="left" w:pos="720"/>
        </w:tabs>
        <w:spacing w:line="480" w:lineRule="auto"/>
        <w:jc w:val="both"/>
        <w:rPr>
          <w:color w:val="FF0000"/>
        </w:rPr>
      </w:pPr>
    </w:p>
    <w:p w14:paraId="4FFA7517" w14:textId="77777777" w:rsidR="00702F6A" w:rsidRPr="006A657F" w:rsidRDefault="00702F6A" w:rsidP="006A3238">
      <w:pPr>
        <w:pStyle w:val="Heading2"/>
        <w:spacing w:line="480" w:lineRule="auto"/>
      </w:pPr>
      <w:bookmarkStart w:id="27" w:name="_Toc57021791"/>
      <w:r w:rsidRPr="006A657F">
        <w:lastRenderedPageBreak/>
        <w:t>Discussion</w:t>
      </w:r>
      <w:bookmarkEnd w:id="27"/>
    </w:p>
    <w:p w14:paraId="2113A9B3" w14:textId="290E63AA" w:rsidR="00A31DC1" w:rsidRDefault="00A31DC1" w:rsidP="0045539C">
      <w:pPr>
        <w:spacing w:line="480" w:lineRule="auto"/>
        <w:ind w:firstLine="576"/>
        <w:jc w:val="both"/>
      </w:pPr>
      <w:r>
        <w:t>With the recent shale oil revolution, the cost of raw materials for fuels and chemicals with low carbon numbers such as short-chain linear alcohols are expected to decrease</w:t>
      </w:r>
      <w:r w:rsidR="006B6811">
        <w:t xml:space="preserve"> </w:t>
      </w:r>
      <w:r>
        <w:fldChar w:fldCharType="begin"/>
      </w:r>
      <w:r w:rsidR="006718B9">
        <w:instrText xml:space="preserve"> ADDIN EN.CITE &lt;EndNote&gt;&lt;Cite&gt;&lt;Author&gt;Noda&lt;/Author&gt;&lt;Year&gt;2017&lt;/Year&gt;&lt;RecNum&gt;71&lt;/RecNum&gt;&lt;DisplayText&gt;[45]&lt;/DisplayText&gt;&lt;record&gt;&lt;rec-number&gt;71&lt;/rec-number&gt;&lt;foreign-keys&gt;&lt;key app="EN" db-id="r2r2are9be9wwee5v0r5wfxa9wefxtad5vr2" timestamp="1600888260"&gt;71&lt;/key&gt;&lt;/foreign-keys&gt;&lt;ref-type name="Journal Article"&gt;17&lt;/ref-type&gt;&lt;contributors&gt;&lt;authors&gt;&lt;author&gt;Noda, S.&lt;/author&gt;&lt;author&gt;Kondo, A.&lt;/author&gt;&lt;/authors&gt;&lt;/contributors&gt;&lt;auth-address&gt;Center for Sustainable Resource Science, RIKEN, 1-7-22, Suehiro-cho, Tsurumi-ku, Yokohama, Kanagawa 230-0045, Japan.&amp;#xD;Center for Sustainable Resource Science, RIKEN, 1-7-22, Suehiro-cho, Tsurumi-ku, Yokohama, Kanagawa 230-0045, Japan; Department of Chemical Science and Engineering, Kobe University, 1-1 Rokkodai, Nada, Kobe 657-8501, Japan. Electronic address: akihiko.kondo@riken.jp.&lt;/auth-address&gt;&lt;titles&gt;&lt;title&gt;Recent Advances in Microbial Production of Aromatic Chemicals and Derivatives&lt;/title&gt;&lt;secondary-title&gt;Trends Biotechnol&lt;/secondary-title&gt;&lt;/titles&gt;&lt;periodical&gt;&lt;full-title&gt;Trends Biotechnol&lt;/full-title&gt;&lt;/periodical&gt;&lt;pages&gt;785-796&lt;/pages&gt;&lt;volume&gt;35&lt;/volume&gt;&lt;number&gt;8&lt;/number&gt;&lt;edition&gt;2017/06/25&lt;/edition&gt;&lt;keywords&gt;&lt;keyword&gt;Chorismic Acid/*biosynthesis/genetics&lt;/keyword&gt;&lt;keyword&gt;Metabolic Engineering/*methods&lt;/keyword&gt;&lt;keyword&gt;Shikimic Acid/*metabolism&lt;/keyword&gt;&lt;keyword&gt;*aromatic chemicals&lt;/keyword&gt;&lt;keyword&gt;*bioproduction&lt;/keyword&gt;&lt;keyword&gt;*chorismate derivatives&lt;/keyword&gt;&lt;keyword&gt;*microorganism&lt;/keyword&gt;&lt;/keywords&gt;&lt;dates&gt;&lt;year&gt;2017&lt;/year&gt;&lt;pub-dates&gt;&lt;date&gt;Aug&lt;/date&gt;&lt;/pub-dates&gt;&lt;/dates&gt;&lt;isbn&gt;1879-3096 (Electronic)&amp;#xD;0167-7799 (Linking)&lt;/isbn&gt;&lt;accession-num&gt;28645530&lt;/accession-num&gt;&lt;urls&gt;&lt;related-urls&gt;&lt;url&gt;https://www.ncbi.nlm.nih.gov/pubmed/28645530&lt;/url&gt;&lt;/related-urls&gt;&lt;/urls&gt;&lt;electronic-resource-num&gt;10.1016/j.tibtech.2017.05.006&lt;/electronic-resource-num&gt;&lt;/record&gt;&lt;/Cite&gt;&lt;/EndNote&gt;</w:instrText>
      </w:r>
      <w:r>
        <w:fldChar w:fldCharType="separate"/>
      </w:r>
      <w:r w:rsidR="006718B9">
        <w:rPr>
          <w:noProof/>
        </w:rPr>
        <w:t>[45]</w:t>
      </w:r>
      <w:r>
        <w:fldChar w:fldCharType="end"/>
      </w:r>
      <w:r>
        <w:t xml:space="preserve">. Thus, to ensure economic feasibility of microbial production of biochemicals from renewable resources, we should focus on production of chemicals with high carbon numbers and/or more complex structures. Esterification reaction, condensing an alcohol and an acyl-CoA into esters, can be used for increasing the carbon numbers as well as the degree of complexity of raw materials. For example, to valorize short-chain linear alcohols such as ethanol (C2), butanol (C4), the alcohols can be condensed with butyl-CoA or benzyl-CoA resulting in ethyl butyrate (C6), butyl butyrate (C8) or ethyl benzoate (C9), butyl benzoate (C11), respectively. Furthermore, this reaction can be used for synthesis of a large array of diverse esters with various industrial applications such as </w:t>
      </w:r>
      <w:r w:rsidRPr="0037573C">
        <w:t xml:space="preserve">flavors, fragrances, solvents, </w:t>
      </w:r>
      <w:r>
        <w:t xml:space="preserve">lubricants, coatings, </w:t>
      </w:r>
      <w:r w:rsidRPr="0037573C">
        <w:t xml:space="preserve">and </w:t>
      </w:r>
      <w:r>
        <w:t xml:space="preserve">drop-in </w:t>
      </w:r>
      <w:r w:rsidRPr="0037573C">
        <w:t>fuels</w:t>
      </w:r>
      <w:r w:rsidR="006B6811">
        <w:t xml:space="preserve"> </w:t>
      </w:r>
      <w:r>
        <w:fldChar w:fldCharType="begin"/>
      </w:r>
      <w:r w:rsidR="006718B9">
        <w:instrText xml:space="preserve"> ADDIN EN.CITE &lt;EndNote&gt;&lt;Cite&gt;&lt;Author&gt;Lee&lt;/Author&gt;&lt;Year&gt;2020&lt;/Year&gt;&lt;RecNum&gt;6&lt;/RecNum&gt;&lt;DisplayText&gt;[25]&lt;/DisplayText&gt;&lt;record&gt;&lt;rec-number&gt;6&lt;/rec-number&gt;&lt;foreign-keys&gt;&lt;key app="EN" db-id="xvzsrrvrzfpvzle00z55w5e49ss2sxtxa5pp" timestamp="1603777692"&gt;6&lt;/key&gt;&lt;/foreign-keys&gt;&lt;ref-type name="Journal Article"&gt;17&lt;/ref-type&gt;&lt;contributors&gt;&lt;authors&gt;&lt;author&gt;Lee, J. W.&lt;/author&gt;&lt;author&gt;Trinh, C. T.&lt;/author&gt;&lt;/authors&gt;&lt;/contributors&gt;&lt;auth-address&gt;Bredesen Center for Interdisciplinary Research and Graduate Education, The University of Tennessee, Knoxville, TN, USA; Center for Bioenergy Innovation, Oak Ridge National Laboratory, Oak Ridge, TN, USA.&amp;#xD;Bredesen Center for Interdisciplinary Research and Graduate Education, The University of Tennessee, Knoxville, TN, USA; Department of Chemical and Biomolecular Engineering, The University of Tennessee, Knoxville, TN, USA; Center for Bioenergy Innovation, Oak Ridge National Laboratory, Oak Ridge, TN, USA. Electronic address: ctrinh@utk.edu.&lt;/auth-address&gt;&lt;titles&gt;&lt;title&gt;Towards renewable flavors, fragrances, and beyond&lt;/title&gt;&lt;secondary-title&gt;Curr Opin Biotechnol&lt;/secondary-title&gt;&lt;/titles&gt;&lt;periodical&gt;&lt;full-title&gt;Curr Opin Biotechnol&lt;/full-title&gt;&lt;/periodical&gt;&lt;pages&gt;168-180&lt;/pages&gt;&lt;volume&gt;61&lt;/volume&gt;&lt;edition&gt;2020/01/28&lt;/edition&gt;&lt;keywords&gt;&lt;keyword&gt;Biofuels&lt;/keyword&gt;&lt;keyword&gt;Flavoring Agents&lt;/keyword&gt;&lt;keyword&gt;Odorants&lt;/keyword&gt;&lt;keyword&gt;*Perfume&lt;/keyword&gt;&lt;keyword&gt;Taste&lt;/keyword&gt;&lt;/keywords&gt;&lt;dates&gt;&lt;year&gt;2020&lt;/year&gt;&lt;pub-dates&gt;&lt;date&gt;Feb&lt;/date&gt;&lt;/pub-dates&gt;&lt;/dates&gt;&lt;isbn&gt;1879-0429 (Electronic)&amp;#xD;0958-1669 (Linking)&lt;/isbn&gt;&lt;accession-num&gt;31986468&lt;/accession-num&gt;&lt;urls&gt;&lt;related-urls&gt;&lt;url&gt;https://www.ncbi.nlm.nih.gov/pubmed/31986468&lt;/url&gt;&lt;/related-urls&gt;&lt;/urls&gt;&lt;electronic-resource-num&gt;10.1016/j.copbio.2019.12.017&lt;/electronic-resource-num&gt;&lt;/record&gt;&lt;/Cite&gt;&lt;/EndNote&gt;</w:instrText>
      </w:r>
      <w:r>
        <w:fldChar w:fldCharType="separate"/>
      </w:r>
      <w:r w:rsidR="006718B9">
        <w:rPr>
          <w:noProof/>
        </w:rPr>
        <w:t>[25]</w:t>
      </w:r>
      <w:r>
        <w:fldChar w:fldCharType="end"/>
      </w:r>
      <w:r>
        <w:t>.</w:t>
      </w:r>
    </w:p>
    <w:p w14:paraId="3AA5824B" w14:textId="3B1BB031" w:rsidR="00F13457" w:rsidRDefault="00A31DC1" w:rsidP="00AD7729">
      <w:pPr>
        <w:spacing w:line="480" w:lineRule="auto"/>
        <w:jc w:val="both"/>
      </w:pPr>
      <w:r>
        <w:rPr>
          <w:shd w:val="clear" w:color="auto" w:fill="FFFFFF"/>
        </w:rPr>
        <w:tab/>
        <w:t xml:space="preserve">While the biosynthesis pathway of esters is simple and enzymes consisting of the pathway have been well elucidated, their production is still too low for industrial production. Seeking to develop a platform for rapid design, construction, and validation of various ester synthetic pathways, </w:t>
      </w:r>
      <w:r w:rsidRPr="004E7B02">
        <w:rPr>
          <w:i/>
          <w:iCs/>
          <w:shd w:val="clear" w:color="auto" w:fill="FFFFFF"/>
        </w:rPr>
        <w:t>E. coli</w:t>
      </w:r>
      <w:r>
        <w:rPr>
          <w:shd w:val="clear" w:color="auto" w:fill="FFFFFF"/>
        </w:rPr>
        <w:t xml:space="preserve"> was chosen as a chassis cell because of its various benefits in biochemical production. </w:t>
      </w:r>
      <w:r>
        <w:t xml:space="preserve">However, for the efficient ester production in </w:t>
      </w:r>
      <w:r w:rsidRPr="004E7B02">
        <w:rPr>
          <w:i/>
          <w:iCs/>
        </w:rPr>
        <w:t>E. coli</w:t>
      </w:r>
      <w:r>
        <w:t>, the pool (soluble) expression issue of AATs should be addressed</w:t>
      </w:r>
      <w:r w:rsidR="006B6811">
        <w:t xml:space="preserve"> </w:t>
      </w:r>
      <w:r>
        <w:fldChar w:fldCharType="begin">
          <w:fldData xml:space="preserve">PEVuZE5vdGU+PENpdGU+PEF1dGhvcj5UYWk8L0F1dGhvcj48WWVhcj4yMDE1PC9ZZWFyPjxSZWNO
dW0+NjE8L1JlY051bT48RGlzcGxheVRleHQ+WzMsIDMzXTwvRGlzcGxheVRleHQ+PHJlY29yZD48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bmd1YWdlPkVuZ2xpc2g8L2xhbmd1YWdlPjwvcmVjb3JkPjwvQ2l0ZT48Q2l0ZT48QXV0aG9yPlpo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</w:fldData>
        </w:fldChar>
      </w:r>
      <w:r w:rsidR="006718B9">
        <w:instrText xml:space="preserve"> ADDIN EN.CITE </w:instrText>
      </w:r>
      <w:r w:rsidR="006718B9">
        <w:fldChar w:fldCharType="begin">
          <w:fldData xml:space="preserve">PEVuZE5vdGU+PENpdGU+PEF1dGhvcj5UYWk8L0F1dGhvcj48WWVhcj4yMDE1PC9ZZWFyPjxSZWNO
dW0+NjE8L1JlY051bT48RGlzcGxheVRleHQ+WzMsIDMzXTwvRGlzcGxheVRleHQ+PHJlY29yZD48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bmd1YWdlPkVuZ2xpc2g8L2xhbmd1YWdlPjwvcmVjb3JkPjwvQ2l0ZT48Q2l0ZT48QXV0aG9yPlpo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</w:fldData>
        </w:fldChar>
      </w:r>
      <w:r w:rsidR="006718B9">
        <w:instrText xml:space="preserve"> ADDIN EN.CITE.DATA </w:instrText>
      </w:r>
      <w:r w:rsidR="006718B9">
        <w:fldChar w:fldCharType="end"/>
      </w:r>
      <w:r>
        <w:fldChar w:fldCharType="separate"/>
      </w:r>
      <w:r w:rsidR="006718B9">
        <w:rPr>
          <w:noProof/>
        </w:rPr>
        <w:t>[3, 33]</w:t>
      </w:r>
      <w:r>
        <w:fldChar w:fldCharType="end"/>
      </w:r>
      <w:hyperlink w:anchor="_ENREF_29" w:tooltip="Zhu, 2015 #18" w:history="1"/>
      <w:r>
        <w:t xml:space="preserve">. To address this problem, we applied a combinatorial </w:t>
      </w:r>
      <w:r w:rsidRPr="00027658">
        <w:t xml:space="preserve">protein solubilization including codon optimization, the use of fusion tags, co-expression of chaperones, and/or the combination </w:t>
      </w:r>
      <w:r>
        <w:t>thereof and achieved improved C4-derived ester production. To date, w</w:t>
      </w:r>
      <w:r w:rsidRPr="00881748">
        <w:t xml:space="preserve">hile </w:t>
      </w:r>
      <w:r>
        <w:t xml:space="preserve">a combinatorial </w:t>
      </w:r>
      <w:r w:rsidRPr="00027658">
        <w:t xml:space="preserve">protein </w:t>
      </w:r>
      <w:r w:rsidRPr="009D7593">
        <w:t xml:space="preserve">solubilization has not been </w:t>
      </w:r>
      <w:r w:rsidR="0040010C">
        <w:t>commonly</w:t>
      </w:r>
      <w:r w:rsidR="0040010C" w:rsidRPr="009D7593">
        <w:t xml:space="preserve"> </w:t>
      </w:r>
      <w:r w:rsidRPr="009D7593">
        <w:t xml:space="preserve">considered as a metabolic engineering strategy, this study suggests it can </w:t>
      </w:r>
      <w:r w:rsidR="0040010C">
        <w:t>provide</w:t>
      </w:r>
      <w:r w:rsidR="0040010C" w:rsidRPr="009D7593">
        <w:t xml:space="preserve"> </w:t>
      </w:r>
      <w:r w:rsidRPr="009D7593">
        <w:t>a useful tool for improv</w:t>
      </w:r>
      <w:r>
        <w:t>e</w:t>
      </w:r>
      <w:r w:rsidRPr="009D7593">
        <w:t xml:space="preserve">d </w:t>
      </w:r>
      <w:r w:rsidR="00F13457" w:rsidRPr="009D7593">
        <w:t xml:space="preserve">microbial production of biochemicals(fuels) with (eukaryotic) aggregate-prone enzymes in </w:t>
      </w:r>
      <w:r w:rsidR="00F13457">
        <w:t>the</w:t>
      </w:r>
      <w:r w:rsidR="00F13457">
        <w:t xml:space="preserve"> ba-</w:t>
      </w:r>
    </w:p>
    <w:p w14:paraId="0A61F83F" w14:textId="19BF0A24" w:rsidR="00A31DC1" w:rsidRPr="001E6AFD" w:rsidRDefault="00A31DC1" w:rsidP="00AD7729">
      <w:pPr>
        <w:spacing w:line="480" w:lineRule="auto"/>
        <w:jc w:val="both"/>
        <w:rPr>
          <w:color w:val="FF0000"/>
        </w:rPr>
      </w:pPr>
      <w:r>
        <w:lastRenderedPageBreak/>
        <w:t xml:space="preserve">cterial chassis cells like </w:t>
      </w:r>
      <w:r w:rsidRPr="009D7593">
        <w:rPr>
          <w:i/>
          <w:iCs/>
        </w:rPr>
        <w:t>E. coli</w:t>
      </w:r>
      <w:r w:rsidRPr="00597752">
        <w:t>.</w:t>
      </w:r>
    </w:p>
    <w:p w14:paraId="02D37478" w14:textId="4952DBCE" w:rsidR="0045539C" w:rsidRDefault="00A31DC1" w:rsidP="0045539C">
      <w:pPr>
        <w:spacing w:line="480" w:lineRule="auto"/>
        <w:ind w:firstLine="720"/>
        <w:jc w:val="both"/>
      </w:pPr>
      <w:r>
        <w:t xml:space="preserve">More importantly, our findings can be valuable for efficient strain development with laboratory automation. To date, while the recent advances in laboratory automation </w:t>
      </w:r>
      <w:r w:rsidR="0040010C">
        <w:t xml:space="preserve">have </w:t>
      </w:r>
      <w:r>
        <w:t xml:space="preserve">significantly </w:t>
      </w:r>
      <w:r w:rsidRPr="00892C15">
        <w:t xml:space="preserve">accelerated </w:t>
      </w:r>
      <w:r>
        <w:t xml:space="preserve">the </w:t>
      </w:r>
      <w:r w:rsidRPr="00892C15">
        <w:t>Design-Build-Test-Learn (DBTL) cycle</w:t>
      </w:r>
      <w:r w:rsidR="006B6811">
        <w:t xml:space="preserve"> </w:t>
      </w:r>
      <w:r w:rsidRPr="00892C15">
        <w:fldChar w:fldCharType="begin">
          <w:fldData xml:space="preserve">PEVuZE5vdGU+PENpdGU+PEF1dGhvcj5DYXJib25lbGw8L0F1dGhvcj48WWVhcj4yMDE4PC9ZZWFy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</w:fldData>
        </w:fldChar>
      </w:r>
      <w:r w:rsidR="006718B9">
        <w:instrText xml:space="preserve"> ADDIN EN.CITE </w:instrText>
      </w:r>
      <w:r w:rsidR="006718B9">
        <w:fldChar w:fldCharType="begin">
          <w:fldData xml:space="preserve">PEVuZE5vdGU+PENpdGU+PEF1dGhvcj5DYXJib25lbGw8L0F1dGhvcj48WWVhcj4yMDE4PC9ZZWFy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</w:fldData>
        </w:fldChar>
      </w:r>
      <w:r w:rsidR="006718B9">
        <w:instrText xml:space="preserve"> ADDIN EN.CITE.DATA </w:instrText>
      </w:r>
      <w:r w:rsidR="006718B9">
        <w:fldChar w:fldCharType="end"/>
      </w:r>
      <w:r w:rsidRPr="00892C15">
        <w:fldChar w:fldCharType="separate"/>
      </w:r>
      <w:r w:rsidR="006718B9">
        <w:rPr>
          <w:noProof/>
        </w:rPr>
        <w:t>[46, 47]</w:t>
      </w:r>
      <w:r w:rsidRPr="00892C15">
        <w:fldChar w:fldCharType="end"/>
      </w:r>
      <w:r w:rsidRPr="00892C15">
        <w:t>,</w:t>
      </w:r>
      <w:r>
        <w:t xml:space="preserve"> </w:t>
      </w:r>
      <w:r w:rsidRPr="00892C15">
        <w:t xml:space="preserve">still not many successful commercialization </w:t>
      </w:r>
      <w:r>
        <w:t>cases have been reported. This indicates that there must be other critical factors we overlooked in strain development than the mechanical assembly of genetic parts including promoters, RBS, biosynthesis pathways or introducing the assembled genetic parts into chassis cells</w:t>
      </w:r>
      <w:r w:rsidRPr="00EC3EC1">
        <w:t xml:space="preserve">. </w:t>
      </w:r>
      <w:r>
        <w:t>The r</w:t>
      </w:r>
      <w:r w:rsidRPr="00EC3EC1">
        <w:t xml:space="preserve">ecent study used machine learning approach for </w:t>
      </w:r>
      <w:r>
        <w:t xml:space="preserve">production of dodecanol in </w:t>
      </w:r>
      <w:r w:rsidRPr="00E424E9">
        <w:rPr>
          <w:i/>
          <w:iCs/>
        </w:rPr>
        <w:t>E. coli</w:t>
      </w:r>
      <w:r>
        <w:rPr>
          <w:i/>
          <w:iCs/>
        </w:rPr>
        <w:t xml:space="preserve"> </w:t>
      </w:r>
      <w:r w:rsidRPr="00261D17">
        <w:t>emphasized the critical need of tools for accurate prediction of protein expression</w:t>
      </w:r>
      <w:r w:rsidR="006B6811">
        <w:t xml:space="preserve"> </w:t>
      </w:r>
      <w:r>
        <w:fldChar w:fldCharType="begin">
          <w:fldData xml:space="preserve">PEVuZE5vdGU+PENpdGU+PEF1dGhvcj5PcGdlbm9ydGg8L0F1dGhvcj48WWVhcj4yMDE5PC9ZZWFy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</w:fldData>
        </w:fldChar>
      </w:r>
      <w:r w:rsidR="006718B9">
        <w:instrText xml:space="preserve"> ADDIN EN.CITE </w:instrText>
      </w:r>
      <w:r w:rsidR="006718B9">
        <w:fldChar w:fldCharType="begin">
          <w:fldData xml:space="preserve">PEVuZE5vdGU+PENpdGU+PEF1dGhvcj5PcGdlbm9ydGg8L0F1dGhvcj48WWVhcj4yMDE5PC9ZZWFy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</w:fldData>
        </w:fldChar>
      </w:r>
      <w:r w:rsidR="006718B9">
        <w:instrText xml:space="preserve"> ADDIN EN.CITE.DATA </w:instrText>
      </w:r>
      <w:r w:rsidR="006718B9">
        <w:fldChar w:fldCharType="end"/>
      </w:r>
      <w:r>
        <w:fldChar w:fldCharType="separate"/>
      </w:r>
      <w:r w:rsidR="006718B9">
        <w:rPr>
          <w:noProof/>
        </w:rPr>
        <w:t>[47]</w:t>
      </w:r>
      <w:r>
        <w:fldChar w:fldCharType="end"/>
      </w:r>
      <w:r>
        <w:t>, suggesting</w:t>
      </w:r>
      <w:r w:rsidRPr="00261D17">
        <w:t xml:space="preserve"> </w:t>
      </w:r>
      <w:r>
        <w:t xml:space="preserve">the importance of </w:t>
      </w:r>
      <w:r w:rsidRPr="00261D17">
        <w:t xml:space="preserve">enzyme expression </w:t>
      </w:r>
      <w:r>
        <w:t>in</w:t>
      </w:r>
      <w:r w:rsidRPr="00261D17">
        <w:t xml:space="preserve"> synthetic pathway</w:t>
      </w:r>
      <w:r>
        <w:t>s design</w:t>
      </w:r>
      <w:r w:rsidRPr="00261D17">
        <w:t>.</w:t>
      </w:r>
    </w:p>
    <w:p w14:paraId="095EB1C7" w14:textId="597A1D0C" w:rsidR="00514649" w:rsidRDefault="00A31DC1" w:rsidP="0045539C">
      <w:pPr>
        <w:spacing w:line="480" w:lineRule="auto"/>
        <w:ind w:firstLine="720"/>
        <w:jc w:val="both"/>
      </w:pPr>
      <w:r>
        <w:t xml:space="preserve">Taken together, to facilitate </w:t>
      </w:r>
      <w:r w:rsidR="00181CA0">
        <w:t>the development of</w:t>
      </w:r>
      <w:r>
        <w:t xml:space="preserve"> efficient </w:t>
      </w:r>
      <w:r w:rsidR="00181CA0">
        <w:t xml:space="preserve">production </w:t>
      </w:r>
      <w:r>
        <w:t>strain</w:t>
      </w:r>
      <w:r w:rsidR="00181CA0">
        <w:t>s</w:t>
      </w:r>
      <w:r>
        <w:t xml:space="preserve">, we need tools for predicting soluble expression of pathway enzymes as well as solubilizing </w:t>
      </w:r>
      <w:r w:rsidRPr="009D7593">
        <w:t>aggregate-prone enzymes</w:t>
      </w:r>
      <w:r>
        <w:t xml:space="preserve">. </w:t>
      </w:r>
      <w:r w:rsidRPr="00BD3C67">
        <w:t xml:space="preserve">Interestingly, </w:t>
      </w:r>
      <w:r>
        <w:t>for predicting soluble expression of pathway enzymes,</w:t>
      </w:r>
      <w:r w:rsidRPr="00BD3C67">
        <w:t xml:space="preserve"> Protein-Sol: a web tool for predicting protein solubility from sequence</w:t>
      </w:r>
      <w:r w:rsidR="006B6811">
        <w:t xml:space="preserve"> </w:t>
      </w:r>
      <w:r>
        <w:fldChar w:fldCharType="begin"/>
      </w:r>
      <w:r w:rsidR="006718B9">
        <w:instrText xml:space="preserve"> ADDIN EN.CITE &lt;EndNote&gt;&lt;Cite&gt;&lt;Author&gt;Hebditch&lt;/Author&gt;&lt;Year&gt;2017&lt;/Year&gt;&lt;RecNum&gt;40&lt;/RecNum&gt;&lt;DisplayText&gt;[48]&lt;/DisplayText&gt;&lt;record&gt;&lt;rec-number&gt;40&lt;/rec-number&gt;&lt;foreign-keys&gt;&lt;key app="EN" db-id="dex2255wkszvdkeazeaxtvpjf5rrpvavwpwe" timestamp="1589489913"&gt;40&lt;/key&gt;&lt;/foreign-keys&gt;&lt;ref-type name="Journal Article"&gt;17&lt;/ref-type&gt;&lt;contributors&gt;&lt;authors&gt;&lt;author&gt;Hebditch, M.&lt;/author&gt;&lt;author&gt;Carballo-Amador, M. A.&lt;/author&gt;&lt;author&gt;Charonis, S.&lt;/author&gt;&lt;author&gt;Curtis, R.&lt;/author&gt;&lt;author&gt;Warwicker, J.&lt;/author&gt;&lt;/authors&gt;&lt;/contributors&gt;&lt;auth-address&gt;School of Chemical Engineering and Analytical Science, Manchester Institute of Biotechnology, University of Manchester, Manchester M1 7DN, UK.&amp;#xD;School of Chemistry, Manchester Institute of Biotechnology, University of Manchester, Manchester M1 7DN, UK.&lt;/auth-address&gt;&lt;titles&gt;&lt;title&gt;Protein-Sol: a web tool for predicting protein solubility from sequence&lt;/title&gt;&lt;secondary-title&gt;Bioinformatics&lt;/secondary-title&gt;&lt;/titles&gt;&lt;periodical&gt;&lt;full-title&gt;Bioinformatics&lt;/full-title&gt;&lt;/periodical&gt;&lt;pages&gt;3098-3100&lt;/pages&gt;&lt;volume&gt;33&lt;/volume&gt;&lt;number&gt;19&lt;/number&gt;&lt;edition&gt;2017/06/03&lt;/edition&gt;&lt;keywords&gt;&lt;keyword&gt;Escherichia coli Proteins/chemistry&lt;/keyword&gt;&lt;keyword&gt;Internet&lt;/keyword&gt;&lt;keyword&gt;Sequence Analysis, Protein/*methods&lt;/keyword&gt;&lt;keyword&gt;*Software&lt;/keyword&gt;&lt;keyword&gt;Solubility&lt;/keyword&gt;&lt;keyword&gt;Thioredoxins/chemistry&lt;/keyword&gt;&lt;/keywords&gt;&lt;dates&gt;&lt;year&gt;2017&lt;/year&gt;&lt;pub-dates&gt;&lt;date&gt;Oct 1&lt;/date&gt;&lt;/pub-dates&gt;&lt;/dates&gt;&lt;isbn&gt;1367-4811 (Electronic)&amp;#xD;1367-4803 (Linking)&lt;/isbn&gt;&lt;accession-num&gt;28575391&lt;/accession-num&gt;&lt;urls&gt;&lt;related-urls&gt;&lt;url&gt;https://www.ncbi.nlm.nih.gov/pubmed/28575391&lt;/url&gt;&lt;/related-urls&gt;&lt;/urls&gt;&lt;custom2&gt;PMC5870856&lt;/custom2&gt;&lt;electronic-resource-num&gt;10.1093/bioinformatics/btx345&lt;/electronic-resource-num&gt;&lt;/record&gt;&lt;/Cite&gt;&lt;/EndNote&gt;</w:instrText>
      </w:r>
      <w:r>
        <w:fldChar w:fldCharType="separate"/>
      </w:r>
      <w:r w:rsidR="006718B9">
        <w:rPr>
          <w:noProof/>
        </w:rPr>
        <w:t>[48]</w:t>
      </w:r>
      <w:r>
        <w:fldChar w:fldCharType="end"/>
      </w:r>
      <w:r w:rsidRPr="00BD3C67">
        <w:t xml:space="preserve"> </w:t>
      </w:r>
      <w:r>
        <w:t>identifi</w:t>
      </w:r>
      <w:r w:rsidRPr="00BD3C67">
        <w:t>ed the low soluble enzymes</w:t>
      </w:r>
      <w:r>
        <w:t xml:space="preserve"> such as </w:t>
      </w:r>
      <w:r w:rsidRPr="00BD3C67">
        <w:t>AATs and AdhE2</w:t>
      </w:r>
      <w:r w:rsidRPr="00BD3C67">
        <w:rPr>
          <w:vertAlign w:val="subscript"/>
        </w:rPr>
        <w:t>Ca</w:t>
      </w:r>
      <w:r w:rsidRPr="00BD3C67">
        <w:t xml:space="preserve"> </w:t>
      </w:r>
      <w:r>
        <w:t xml:space="preserve">which targeted for solubilization in </w:t>
      </w:r>
      <w:r w:rsidRPr="00BD3C67">
        <w:t xml:space="preserve">this </w:t>
      </w:r>
      <w:r w:rsidRPr="00181CA0">
        <w:t xml:space="preserve">study (Figure </w:t>
      </w:r>
      <w:r w:rsidR="00181CA0" w:rsidRPr="00181CA0">
        <w:t>2-18</w:t>
      </w:r>
      <w:r w:rsidRPr="00181CA0">
        <w:t>).</w:t>
      </w:r>
      <w:r w:rsidRPr="00A40791">
        <w:t xml:space="preserve"> </w:t>
      </w:r>
      <w:r w:rsidR="00181CA0">
        <w:t xml:space="preserve">To date, to </w:t>
      </w:r>
      <w:r w:rsidRPr="00410C7A">
        <w:t>solubili</w:t>
      </w:r>
      <w:r w:rsidR="00181CA0">
        <w:t>ze</w:t>
      </w:r>
      <w:r w:rsidRPr="00410C7A">
        <w:t xml:space="preserve"> </w:t>
      </w:r>
      <w:r w:rsidR="00181CA0">
        <w:t xml:space="preserve">these </w:t>
      </w:r>
      <w:r w:rsidRPr="00410C7A">
        <w:t xml:space="preserve">enzymes, several </w:t>
      </w:r>
      <w:r w:rsidR="00181CA0">
        <w:t xml:space="preserve">approaches </w:t>
      </w:r>
      <w:r w:rsidRPr="00410C7A">
        <w:t xml:space="preserve">have been </w:t>
      </w:r>
      <w:r w:rsidR="00181CA0">
        <w:t>proposed</w:t>
      </w:r>
      <w:r w:rsidRPr="00410C7A">
        <w:t xml:space="preserve"> including codon optimization</w:t>
      </w:r>
      <w:r w:rsidR="006B6811">
        <w:t xml:space="preserve"> </w:t>
      </w:r>
      <w:r w:rsidRPr="00410C7A">
        <w:fldChar w:fldCharType="begin">
          <w:fldData xml:space="preserve">PEVuZE5vdGU+PENpdGU+PEF1dGhvcj5Sb3Nhbm88L0F1dGhvcj48WWVhcj4yMDA5PC9ZZWFyPjxS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</w:fldData>
        </w:fldChar>
      </w:r>
      <w:r w:rsidR="006718B9">
        <w:instrText xml:space="preserve"> ADDIN EN.CITE </w:instrText>
      </w:r>
      <w:r w:rsidR="006718B9">
        <w:fldChar w:fldCharType="begin">
          <w:fldData xml:space="preserve">PEVuZE5vdGU+PENpdGU+PEF1dGhvcj5Sb3Nhbm88L0F1dGhvcj48WWVhcj4yMDA5PC9ZZWFyPjxS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</w:fldData>
        </w:fldChar>
      </w:r>
      <w:r w:rsidR="006718B9">
        <w:instrText xml:space="preserve"> ADDIN EN.CITE.DATA </w:instrText>
      </w:r>
      <w:r w:rsidR="006718B9">
        <w:fldChar w:fldCharType="end"/>
      </w:r>
      <w:r w:rsidRPr="00410C7A">
        <w:fldChar w:fldCharType="separate"/>
      </w:r>
      <w:r w:rsidR="006718B9">
        <w:rPr>
          <w:noProof/>
        </w:rPr>
        <w:t>[37, 38]</w:t>
      </w:r>
      <w:r w:rsidRPr="00410C7A">
        <w:fldChar w:fldCharType="end"/>
      </w:r>
      <w:r w:rsidR="000E604C">
        <w:t>,</w:t>
      </w:r>
      <w:r w:rsidRPr="00410C7A">
        <w:t xml:space="preserve"> the use of fusion partners</w:t>
      </w:r>
      <w:r w:rsidR="006B6811">
        <w:t xml:space="preserve"> </w:t>
      </w:r>
      <w:r w:rsidRPr="00410C7A">
        <w:fldChar w:fldCharType="begin">
          <w:fldData xml:space="preserve">PEVuZE5vdGU+PENpdGU+PEF1dGhvcj5XYXVnaDwvQXV0aG9yPjxZZWFyPjIwMTY8L1llYXI+PFJl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</w:fldData>
        </w:fldChar>
      </w:r>
      <w:r w:rsidR="006718B9">
        <w:instrText xml:space="preserve"> ADDIN EN.CITE </w:instrText>
      </w:r>
      <w:r w:rsidR="006718B9">
        <w:fldChar w:fldCharType="begin">
          <w:fldData xml:space="preserve">PEVuZE5vdGU+PENpdGU+PEF1dGhvcj5XYXVnaDwvQXV0aG9yPjxZZWFyPjIwMTY8L1llYXI+PFJl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</w:fldData>
        </w:fldChar>
      </w:r>
      <w:r w:rsidR="006718B9">
        <w:instrText xml:space="preserve"> ADDIN EN.CITE.DATA </w:instrText>
      </w:r>
      <w:r w:rsidR="006718B9">
        <w:fldChar w:fldCharType="end"/>
      </w:r>
      <w:r w:rsidRPr="00410C7A">
        <w:fldChar w:fldCharType="separate"/>
      </w:r>
      <w:r w:rsidR="006718B9">
        <w:rPr>
          <w:noProof/>
        </w:rPr>
        <w:t>[39-41]</w:t>
      </w:r>
      <w:r w:rsidRPr="00410C7A">
        <w:fldChar w:fldCharType="end"/>
      </w:r>
      <w:r w:rsidRPr="00410C7A">
        <w:t>, co-expression of chaperones</w:t>
      </w:r>
      <w:r w:rsidR="006B6811">
        <w:t xml:space="preserve"> </w:t>
      </w:r>
      <w:r w:rsidRPr="00410C7A">
        <w:fldChar w:fldCharType="begin"/>
      </w:r>
      <w:r w:rsidR="006718B9">
        <w:instrText xml:space="preserve"> ADDIN EN.CITE &lt;EndNote&gt;&lt;Cite&gt;&lt;Author&gt;Thomson&lt;/Author&gt;&lt;Year&gt;2013&lt;/Year&gt;&lt;RecNum&gt;45&lt;/RecNum&gt;&lt;DisplayText&gt;[42]&lt;/DisplayText&gt;&lt;record&gt;&lt;rec-number&gt;45&lt;/rec-number&gt;&lt;foreign-keys&gt;&lt;key app="EN" db-id="dex2255wkszvdkeazeaxtvpjf5rrpvavwpwe" timestamp="1591540820"&gt;45&lt;/key&gt;&lt;/foreign-keys&gt;&lt;ref-type name="Journal Article"&gt;17&lt;/ref-type&gt;&lt;contributors&gt;&lt;authors&gt;&lt;author&gt;Thomson, N. M.&lt;/author&gt;&lt;author&gt;Saika, A.&lt;/author&gt;&lt;author&gt;Ushimaru, K.&lt;/author&gt;&lt;author&gt;Sangiambut, S.&lt;/author&gt;&lt;author&gt;Tsuge, T.&lt;/author&gt;&lt;author&gt;Summers, D. K.&lt;/author&gt;&lt;author&gt;Sivaniah, E.&lt;/author&gt;&lt;/authors&gt;&lt;/contributors&gt;&lt;auth-address&gt;Univ Cambridge, Cavendish Lab, Cambridge CB3 0HE, England&amp;#xD;Tokyo Inst Technol, Dept Innovat &amp;amp; Engineered Mat, Yokohama, Kanagawa 227, Japan&amp;#xD;Univ Cambridge, Dept Genet, Cambridge CB2 3EH, England&lt;/auth-address&gt;&lt;titles&gt;&lt;title&gt;Efficient Production of Active Polyhydroxyalkanoate Synthase in Escherichia coli by Coexpression of Molecular Chaperones&lt;/title&gt;&lt;secondary-title&gt;Applied and Environmental Microbiology&lt;/secondary-title&gt;&lt;alt-title&gt;Appl Environ Microb&amp;#xD;Appl Environ Microb&lt;/alt-title&gt;&lt;/titles&gt;&lt;periodical&gt;&lt;full-title&gt;Applied and Environmental Microbiology&lt;/full-title&gt;&lt;abbr-1&gt;Appl Environ Microb&lt;/abbr-1&gt;&lt;/periodical&gt;&lt;pages&gt;1948-1955&lt;/pages&gt;&lt;volume&gt;79&lt;/volume&gt;&lt;number&gt;6&lt;/number&gt;&lt;keywords&gt;&lt;keyword&gt;recombinant proteins&lt;/keyword&gt;&lt;keyword&gt;ralstonia-eutropha&lt;/keyword&gt;&lt;keyword&gt;alcaligenes-eutrophus&lt;/keyword&gt;&lt;keyword&gt;pha synthase&lt;/keyword&gt;&lt;keyword&gt;class-i&lt;/keyword&gt;&lt;keyword&gt;weight&lt;/keyword&gt;&lt;keyword&gt;expression&lt;/keyword&gt;&lt;keyword&gt;overexpression&lt;/keyword&gt;&lt;keyword&gt;purification&lt;/keyword&gt;&lt;keyword&gt;aggregation&lt;/keyword&gt;&lt;/keywords&gt;&lt;dates&gt;&lt;year&gt;2013&lt;/year&gt;&lt;pub-dates&gt;&lt;date&gt;Mar&lt;/date&gt;&lt;/pub-dates&gt;&lt;/dates&gt;&lt;isbn&gt;0099-2240&lt;/isbn&gt;&lt;accession-num&gt;WOS:000315454500023&lt;/accession-num&gt;&lt;urls&gt;&lt;related-urls&gt;&lt;url&gt;&amp;lt;Go to ISI&amp;gt;://WOS:000315454500023&lt;/url&gt;&lt;/related-urls&gt;&lt;/urls&gt;&lt;language&gt;English&lt;/language&gt;&lt;/record&gt;&lt;/Cite&gt;&lt;/EndNote&gt;</w:instrText>
      </w:r>
      <w:r w:rsidRPr="00410C7A">
        <w:fldChar w:fldCharType="separate"/>
      </w:r>
      <w:r w:rsidR="006718B9">
        <w:rPr>
          <w:noProof/>
        </w:rPr>
        <w:t>[42]</w:t>
      </w:r>
      <w:r w:rsidRPr="00410C7A">
        <w:fldChar w:fldCharType="end"/>
      </w:r>
      <w:r w:rsidRPr="00410C7A">
        <w:t>, and protein</w:t>
      </w:r>
      <w:r w:rsidR="00181CA0">
        <w:t xml:space="preserve"> solubility</w:t>
      </w:r>
      <w:r w:rsidRPr="00410C7A">
        <w:t xml:space="preserve"> engineering</w:t>
      </w:r>
      <w:r w:rsidR="006B6811">
        <w:t xml:space="preserve"> </w:t>
      </w:r>
      <w:r w:rsidRPr="00410C7A">
        <w:fldChar w:fldCharType="begin">
          <w:fldData xml:space="preserve">PEVuZE5vdGU+PENpdGU+PEF1dGhvcj5YaWU8L0F1dGhvcj48WWVhcj4yMDA5PC9ZZWFyPjxSZWNO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</w:fldData>
        </w:fldChar>
      </w:r>
      <w:r w:rsidR="006718B9">
        <w:instrText xml:space="preserve"> ADDIN EN.CITE </w:instrText>
      </w:r>
      <w:r w:rsidR="006718B9">
        <w:fldChar w:fldCharType="begin">
          <w:fldData xml:space="preserve">PEVuZE5vdGU+PENpdGU+PEF1dGhvcj5YaWU8L0F1dGhvcj48WWVhcj4yMDA5PC9ZZWFyPjxSZWNO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</w:fldData>
        </w:fldChar>
      </w:r>
      <w:r w:rsidR="006718B9">
        <w:instrText xml:space="preserve"> ADDIN EN.CITE.DATA </w:instrText>
      </w:r>
      <w:r w:rsidR="006718B9">
        <w:fldChar w:fldCharType="end"/>
      </w:r>
      <w:r w:rsidRPr="00410C7A">
        <w:fldChar w:fldCharType="separate"/>
      </w:r>
      <w:r w:rsidR="006718B9">
        <w:rPr>
          <w:noProof/>
        </w:rPr>
        <w:t>[27, 28, 49, 50]</w:t>
      </w:r>
      <w:r w:rsidRPr="00410C7A">
        <w:fldChar w:fldCharType="end"/>
      </w:r>
      <w:r w:rsidRPr="00410C7A">
        <w:t>.</w:t>
      </w:r>
      <w:r w:rsidR="0045539C">
        <w:t xml:space="preserve"> </w:t>
      </w:r>
      <w:r w:rsidRPr="00410C7A">
        <w:t>However</w:t>
      </w:r>
      <w:r w:rsidRPr="00010275">
        <w:t xml:space="preserve">, considering the </w:t>
      </w:r>
      <w:r w:rsidRPr="000B1BF4">
        <w:t>simpl</w:t>
      </w:r>
      <w:r>
        <w:t>icity</w:t>
      </w:r>
      <w:r w:rsidRPr="000B1BF4">
        <w:t xml:space="preserve"> and compatibi</w:t>
      </w:r>
      <w:r>
        <w:t>lity</w:t>
      </w:r>
      <w:r w:rsidRPr="000B1BF4">
        <w:t xml:space="preserve"> with the automated plasmid assembly platform</w:t>
      </w:r>
      <w:r>
        <w:t>, the use of a combinatorial library of fusion partners</w:t>
      </w:r>
      <w:r w:rsidRPr="000B1BF4">
        <w:t xml:space="preserve"> can </w:t>
      </w:r>
    </w:p>
    <w:p w14:paraId="4DD36793" w14:textId="423953BC" w:rsidR="00F13457" w:rsidRDefault="00A31DC1" w:rsidP="00F13457">
      <w:pPr>
        <w:spacing w:line="480" w:lineRule="auto"/>
        <w:jc w:val="both"/>
      </w:pPr>
      <w:r w:rsidRPr="000B1BF4">
        <w:t>be a cost-effective solution coupled with the laboratory automation.</w:t>
      </w:r>
      <w:r>
        <w:t xml:space="preserve"> </w:t>
      </w:r>
      <w:r w:rsidR="00181CA0">
        <w:t xml:space="preserve">Indeed, </w:t>
      </w:r>
      <w:r w:rsidR="009E7DA2">
        <w:t xml:space="preserve">a </w:t>
      </w:r>
      <w:r w:rsidR="00181CA0">
        <w:t>r</w:t>
      </w:r>
      <w:r>
        <w:t xml:space="preserve">ecent </w:t>
      </w:r>
      <w:r w:rsidRPr="00D40CED">
        <w:t xml:space="preserve">study </w:t>
      </w:r>
      <w:r w:rsidR="00181CA0">
        <w:t xml:space="preserve">has </w:t>
      </w:r>
      <w:r w:rsidRPr="00D40CED">
        <w:t xml:space="preserve">demonstrated the potential </w:t>
      </w:r>
      <w:r w:rsidR="00181CA0">
        <w:t xml:space="preserve">of </w:t>
      </w:r>
      <w:r w:rsidRPr="00D40CED">
        <w:t xml:space="preserve">this approach </w:t>
      </w:r>
      <w:r w:rsidR="00181CA0">
        <w:t>in</w:t>
      </w:r>
      <w:r>
        <w:t xml:space="preserve"> </w:t>
      </w:r>
      <w:r w:rsidRPr="00D40CED">
        <w:t xml:space="preserve">construction of efficient synthetic pathways </w:t>
      </w:r>
      <w:r w:rsidR="00181CA0">
        <w:t>with</w:t>
      </w:r>
      <w:r w:rsidRPr="00D40CED">
        <w:t xml:space="preserve"> </w:t>
      </w:r>
      <w:r w:rsidR="00F13457" w:rsidRPr="00D40CED">
        <w:t>aggregate-prone enzymes using a combinatorial library of different fusion partners in a systematic</w:t>
      </w:r>
      <w:r w:rsidR="00F13457">
        <w:t xml:space="preserve"> </w:t>
      </w:r>
      <w:r w:rsidR="00F13457" w:rsidRPr="00D40CED">
        <w:t>way</w:t>
      </w:r>
      <w:r w:rsidR="00F13457">
        <w:t xml:space="preserve"> </w:t>
      </w:r>
      <w:r w:rsidR="00F13457" w:rsidRPr="00D40CED">
        <w:fldChar w:fldCharType="begin"/>
      </w:r>
      <w:r w:rsidR="00F13457">
        <w:instrText xml:space="preserve"> ADDIN EN.CITE &lt;EndNote&gt;&lt;Cite&gt;&lt;Author&gt;Eichmann&lt;/Author&gt;&lt;Year&gt;2019&lt;/Year&gt;&lt;RecNum&gt;51&lt;/RecNum&gt;&lt;DisplayText&gt;[51]&lt;/DisplayText&gt;&lt;record&gt;&lt;rec-number&gt;51&lt;/rec-number&gt;&lt;foreign-keys&gt;&lt;key app="EN" db-id="dex2255wkszvdkeazeaxtvpjf5rrpvavwpwe" timestamp="1591549952"&gt;51&lt;/key&gt;&lt;/foreign-keys&gt;&lt;ref-type name="Journal Article"&gt;17&lt;/ref-type&gt;&lt;contributors&gt;&lt;authors&gt;&lt;author&gt;Eichmann, J.&lt;/author&gt;&lt;author&gt;Oberpaul, M.&lt;/author&gt;&lt;author&gt;Weidner, T.&lt;/author&gt;&lt;author&gt;Gerlach, D.&lt;/author&gt;&lt;author&gt;Czermak, P.&lt;/author&gt;&lt;/authors&gt;&lt;/contributors&gt;&lt;auth-address&gt;Institute of Bioprocess Engineering and Pharmaceutical Technology, University of Applied Sciences Mittelhessen, Giessen, Germany.&amp;#xD;Faculty of Biology and Chemistry, Justus-Liebig University of Giessen, Giessen, Germany.&amp;#xD;Branch for Bioresources, Fraunhofer Institute for Molecular Biology and Applied Ecology, Giessen, Germany.&lt;/auth-address&gt;&lt;titles&gt;&lt;title&gt;Selection of High Producers From Combinatorial Libraries for the Production of Recombinant Proteins in Escherichia coli and Vibrio natriegens&lt;/title&gt;&lt;secondary-title&gt;Front Bioeng Biotechnol&lt;/secondary-title&gt;&lt;/titles&gt;&lt;periodical&gt;&lt;full-title&gt;Front Bioeng Biotechnol&lt;/full-title&gt;&lt;/periodical&gt;&lt;pages&gt;254&lt;/pages&gt;&lt;volume&gt;7&lt;/volume&gt;&lt;edition&gt;2019/10/23&lt;/edition&gt;&lt;keywords&gt;&lt;keyword&gt;Golden Gate&lt;/keyword&gt;&lt;keyword&gt;MoClo&lt;/keyword&gt;&lt;keyword&gt;antimicrobial peptide&lt;/keyword&gt;&lt;keyword&gt;genetic engineering&lt;/keyword&gt;&lt;keyword&gt;high-throughput screening&lt;/keyword&gt;&lt;keyword&gt;protein secretion&lt;/keyword&gt;&lt;keyword&gt;uricase&lt;/keyword&gt;&lt;/keywords&gt;&lt;dates&gt;&lt;year&gt;2019&lt;/year&gt;&lt;/dates&gt;&lt;isbn&gt;2296-4185 (Print)&amp;#xD;2296-4185 (Linking)&lt;/isbn&gt;&lt;accession-num&gt;31637238&lt;/accession-num&gt;&lt;urls&gt;&lt;related-urls&gt;&lt;url&gt;https://www.ncbi.nlm.nih.gov/pubmed/31637238&lt;/url&gt;&lt;/related-urls&gt;&lt;/urls&gt;&lt;custom2&gt;PMC6788121&lt;/custom2&gt;&lt;electronic-resource-num&gt;10.3389/fbioe.2019.00254&lt;/electronic-resource-num&gt;&lt;/record&gt;&lt;/Cite&gt;&lt;/EndNote&gt;</w:instrText>
      </w:r>
      <w:r w:rsidR="00F13457" w:rsidRPr="00D40CED">
        <w:fldChar w:fldCharType="separate"/>
      </w:r>
      <w:r w:rsidR="00F13457">
        <w:rPr>
          <w:noProof/>
        </w:rPr>
        <w:t>[51]</w:t>
      </w:r>
      <w:r w:rsidR="00F13457" w:rsidRPr="00D40CED">
        <w:fldChar w:fldCharType="end"/>
      </w:r>
      <w:r w:rsidR="00F13457" w:rsidRPr="00D40CED">
        <w:t>.</w:t>
      </w:r>
    </w:p>
    <w:p w14:paraId="3C960392" w14:textId="1A7C19E2" w:rsidR="00A31DC1" w:rsidRDefault="00A31DC1" w:rsidP="00AD7729">
      <w:pPr>
        <w:spacing w:line="480" w:lineRule="auto"/>
        <w:jc w:val="both"/>
      </w:pPr>
      <w:r>
        <w:lastRenderedPageBreak/>
        <w:tab/>
        <w:t xml:space="preserve">The presented modular design has a lot of benefits in strain development. First, it enables rapid construction of combinatorial synthetic pathways. For example, </w:t>
      </w:r>
      <w:r w:rsidR="00FE6F63">
        <w:t>Figure</w:t>
      </w:r>
      <w:r>
        <w:t xml:space="preserve"> </w:t>
      </w:r>
      <w:r w:rsidR="00E31798">
        <w:t>2-</w:t>
      </w:r>
      <w:r>
        <w:t>1b well represents how the modular pathway design facilitate</w:t>
      </w:r>
      <w:r w:rsidR="009E7DA2">
        <w:t>s</w:t>
      </w:r>
      <w:r>
        <w:t xml:space="preserve"> the construction of C4-esters producing strains in a plug-and-play fashion</w:t>
      </w:r>
      <w:r w:rsidRPr="000B1BF4">
        <w:t xml:space="preserve">. </w:t>
      </w:r>
      <w:r>
        <w:t>Second, it allows quick evaluation of various engineering strategy. For example, t</w:t>
      </w:r>
      <w:r w:rsidRPr="0077505C">
        <w:t>he summary of C4-derived ester production in engineered strains</w:t>
      </w:r>
      <w:r>
        <w:t xml:space="preserve"> shows how the various engineering strategy can be evaluated with the combinatorial modular synthetic pathways to improve </w:t>
      </w:r>
      <w:r w:rsidRPr="00181CA0">
        <w:t>biochemical production</w:t>
      </w:r>
      <w:r w:rsidRPr="00181CA0">
        <w:rPr>
          <w:color w:val="FF0000"/>
        </w:rPr>
        <w:t xml:space="preserve"> </w:t>
      </w:r>
      <w:r w:rsidRPr="00181CA0">
        <w:t xml:space="preserve">(Figure </w:t>
      </w:r>
      <w:r w:rsidR="00181CA0" w:rsidRPr="00181CA0">
        <w:t>2-19</w:t>
      </w:r>
      <w:r w:rsidRPr="00181CA0">
        <w:t>). Lastly, it also allows rapid calculation of theoretical yield of multiple products derived from the same intermediate. For example, the stoichiometric balance for synthesis of C4-derived esters</w:t>
      </w:r>
      <w:r w:rsidRPr="00181CA0">
        <w:rPr>
          <w:color w:val="FF0000"/>
        </w:rPr>
        <w:t xml:space="preserve"> </w:t>
      </w:r>
      <w:r w:rsidRPr="00181CA0">
        <w:t>(</w:t>
      </w:r>
      <w:r w:rsidR="00FE6F63" w:rsidRPr="00181CA0">
        <w:t>Figure</w:t>
      </w:r>
      <w:r w:rsidRPr="00181CA0">
        <w:t xml:space="preserve"> </w:t>
      </w:r>
      <w:r w:rsidR="00181CA0" w:rsidRPr="00181CA0">
        <w:t>2-</w:t>
      </w:r>
      <w:r w:rsidRPr="00181CA0">
        <w:t xml:space="preserve">5, Figure </w:t>
      </w:r>
      <w:r w:rsidR="00181CA0" w:rsidRPr="00181CA0">
        <w:t>2-20</w:t>
      </w:r>
      <w:r w:rsidRPr="00181CA0">
        <w:t>).</w:t>
      </w:r>
    </w:p>
    <w:p w14:paraId="0EF7E7C9" w14:textId="406A86A5" w:rsidR="00F13457" w:rsidRDefault="00733890" w:rsidP="00EF0C79">
      <w:pPr>
        <w:spacing w:line="480" w:lineRule="auto"/>
        <w:ind w:firstLine="720"/>
        <w:jc w:val="both"/>
        <w:rPr>
          <w:bCs/>
        </w:rPr>
      </w:pPr>
      <w:r>
        <w:t>In this study, we report</w:t>
      </w:r>
      <w:r w:rsidR="009E7DA2">
        <w:t>ed</w:t>
      </w:r>
      <w:r>
        <w:t xml:space="preserve"> the development of a microbial platform for efficient production of C4-derived esters from renewable resources by one-step fermentation</w:t>
      </w:r>
      <w:r>
        <w:rPr>
          <w:bCs/>
        </w:rPr>
        <w:t xml:space="preserve">. </w:t>
      </w:r>
      <w:r w:rsidRPr="00996D14">
        <w:t>Based on rational knowledge of the C4-derived ester pathway</w:t>
      </w:r>
      <w:r w:rsidR="009E7DA2">
        <w:t>s</w:t>
      </w:r>
      <w:r w:rsidRPr="00996D14">
        <w:t xml:space="preserve">, we modularized </w:t>
      </w:r>
      <w:r w:rsidR="009E7DA2">
        <w:t>a set of</w:t>
      </w:r>
      <w:r w:rsidR="009E7DA2" w:rsidRPr="00996D14">
        <w:t xml:space="preserve"> </w:t>
      </w:r>
      <w:r w:rsidRPr="00996D14">
        <w:t>11 genes into four parts, Submodule (SM)</w:t>
      </w:r>
      <w:r>
        <w:t xml:space="preserve"> </w:t>
      </w:r>
      <w:r w:rsidRPr="00996D14">
        <w:t xml:space="preserve">1~4, to facilitate construction and validation of </w:t>
      </w:r>
      <w:r w:rsidRPr="00FF6543">
        <w:t xml:space="preserve">each aspect of the design for synthesis of three different target products with minimal experimental effort. Finally, our efforts led to the highest ester production for all targeted compounds including BA, EB, and BB ever reported in </w:t>
      </w:r>
      <w:r w:rsidR="009E7DA2">
        <w:t xml:space="preserve">an </w:t>
      </w:r>
      <w:r w:rsidRPr="00FF6543">
        <w:t xml:space="preserve">engineered </w:t>
      </w:r>
      <w:r w:rsidRPr="00FF6543">
        <w:rPr>
          <w:i/>
          <w:iCs/>
        </w:rPr>
        <w:t>E. coli</w:t>
      </w:r>
      <w:r w:rsidRPr="00FF6543">
        <w:t>.</w:t>
      </w:r>
      <w:r>
        <w:t xml:space="preserve"> </w:t>
      </w:r>
      <w:r>
        <w:rPr>
          <w:bCs/>
        </w:rPr>
        <w:t xml:space="preserve">Furthermore, the modular microbial ester synthesis platform </w:t>
      </w:r>
      <w:r w:rsidR="00181CA0">
        <w:rPr>
          <w:bCs/>
        </w:rPr>
        <w:t>presen</w:t>
      </w:r>
      <w:r w:rsidR="00EF0C79">
        <w:rPr>
          <w:bCs/>
        </w:rPr>
        <w:t>ted is expected to accelerate strain development for biosynthesis of diverse natural esters with various industrial applications</w:t>
      </w:r>
      <w:r w:rsidR="00EF0C79">
        <w:t xml:space="preserve">. This study </w:t>
      </w:r>
      <w:r w:rsidR="00EF0C79" w:rsidRPr="00EB1AB3">
        <w:t xml:space="preserve">also highlights </w:t>
      </w:r>
      <w:r w:rsidR="00EF0C79">
        <w:t xml:space="preserve">a combinatorial </w:t>
      </w:r>
      <w:r w:rsidR="00EF0C79" w:rsidRPr="00027658">
        <w:t xml:space="preserve">protein </w:t>
      </w:r>
      <w:r w:rsidR="00EF0C79">
        <w:t>solubiliza</w:t>
      </w:r>
      <w:r w:rsidR="00514649">
        <w:rPr>
          <w:bCs/>
        </w:rPr>
        <w:t xml:space="preserve">tion </w:t>
      </w:r>
      <w:r w:rsidR="00514649" w:rsidRPr="009D7593">
        <w:rPr>
          <w:bCs/>
        </w:rPr>
        <w:t>as a metabolic engineering strategy</w:t>
      </w:r>
      <w:r w:rsidR="00514649">
        <w:rPr>
          <w:bCs/>
        </w:rPr>
        <w:t xml:space="preserve"> as well as the</w:t>
      </w:r>
      <w:r w:rsidR="00514649" w:rsidRPr="00EB1AB3">
        <w:rPr>
          <w:bCs/>
        </w:rPr>
        <w:t xml:space="preserve"> importance of synthetic </w:t>
      </w:r>
      <w:r w:rsidR="00514649">
        <w:rPr>
          <w:bCs/>
        </w:rPr>
        <w:t>pathway-</w:t>
      </w:r>
      <w:r w:rsidR="00F13457" w:rsidRPr="00F13457">
        <w:rPr>
          <w:bCs/>
        </w:rPr>
        <w:t xml:space="preserve"> </w:t>
      </w:r>
      <w:r w:rsidR="00F13457" w:rsidRPr="00EB1AB3">
        <w:rPr>
          <w:bCs/>
        </w:rPr>
        <w:t>chassis compatibility in microbial production of biochemicals</w:t>
      </w:r>
      <w:r w:rsidR="00F13457">
        <w:rPr>
          <w:bCs/>
        </w:rPr>
        <w:t>(fuels)</w:t>
      </w:r>
      <w:r w:rsidR="00F13457" w:rsidRPr="00EB1AB3">
        <w:rPr>
          <w:bCs/>
        </w:rPr>
        <w:t xml:space="preserve"> by </w:t>
      </w:r>
      <w:r w:rsidR="00F13457">
        <w:rPr>
          <w:bCs/>
        </w:rPr>
        <w:t xml:space="preserve">demonstrating the improved </w:t>
      </w:r>
      <w:r w:rsidR="00F13457" w:rsidRPr="00EB1AB3">
        <w:rPr>
          <w:bCs/>
        </w:rPr>
        <w:t>biochemical</w:t>
      </w:r>
      <w:r w:rsidR="00F13457">
        <w:rPr>
          <w:bCs/>
        </w:rPr>
        <w:t xml:space="preserve"> (ester)</w:t>
      </w:r>
      <w:r w:rsidR="00F13457" w:rsidRPr="00EB1AB3">
        <w:rPr>
          <w:bCs/>
        </w:rPr>
        <w:t xml:space="preserve"> </w:t>
      </w:r>
      <w:r w:rsidR="00F13457">
        <w:rPr>
          <w:bCs/>
        </w:rPr>
        <w:t xml:space="preserve">production </w:t>
      </w:r>
      <w:r w:rsidR="00F13457" w:rsidRPr="00EB1AB3">
        <w:rPr>
          <w:bCs/>
        </w:rPr>
        <w:t>via solubilizing pathway enzymes.</w:t>
      </w:r>
      <w:r w:rsidR="00F13457">
        <w:rPr>
          <w:bCs/>
        </w:rPr>
        <w:t xml:space="preserve"> Therefore, a combina</w:t>
      </w:r>
      <w:r w:rsidR="00F13457" w:rsidRPr="006C3EDF">
        <w:rPr>
          <w:bCs/>
        </w:rPr>
        <w:t xml:space="preserve">tion of modular pathway design, a model-driven prediction of protein solubility, and laboratory automation with solubilizing </w:t>
      </w:r>
      <w:r w:rsidR="00F13457" w:rsidRPr="006C3EDF">
        <w:t>aggregate-prone enzymes</w:t>
      </w:r>
      <w:r w:rsidR="00F13457" w:rsidRPr="006C3EDF">
        <w:rPr>
          <w:bCs/>
        </w:rPr>
        <w:t xml:space="preserve"> would </w:t>
      </w:r>
      <w:r w:rsidR="00F13457">
        <w:rPr>
          <w:bCs/>
        </w:rPr>
        <w:t>help</w:t>
      </w:r>
      <w:r w:rsidR="00F13457" w:rsidRPr="006C3EDF">
        <w:rPr>
          <w:bCs/>
        </w:rPr>
        <w:t xml:space="preserve"> accelerate the strain </w:t>
      </w:r>
    </w:p>
    <w:p w14:paraId="6997ACCB" w14:textId="77777777" w:rsidR="00181CA0" w:rsidRDefault="00181CA0" w:rsidP="00181CA0">
      <w:pPr>
        <w:tabs>
          <w:tab w:val="left" w:pos="720"/>
          <w:tab w:val="left" w:leader="dot" w:pos="8640"/>
        </w:tabs>
        <w:spacing w:line="480" w:lineRule="auto"/>
        <w:jc w:val="both"/>
        <w:rPr>
          <w:b/>
          <w:bCs/>
          <w:color w:val="000000" w:themeColor="text1"/>
        </w:rPr>
      </w:pPr>
      <w:r>
        <w:rPr>
          <w:b/>
          <w:noProof/>
          <w:color w:val="000000" w:themeColor="text1"/>
        </w:rPr>
        <w:lastRenderedPageBreak/>
        <w:drawing>
          <wp:inline distT="0" distB="0" distL="0" distR="0" wp14:anchorId="658776AF" wp14:editId="18E10559">
            <wp:extent cx="5943600" cy="2963545"/>
            <wp:effectExtent l="0" t="0" r="0" b="0"/>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5.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2963545"/>
                    </a:xfrm>
                    <a:prstGeom prst="rect">
                      <a:avLst/>
                    </a:prstGeom>
                  </pic:spPr>
                </pic:pic>
              </a:graphicData>
            </a:graphic>
          </wp:inline>
        </w:drawing>
      </w:r>
    </w:p>
    <w:p w14:paraId="7ACCD374" w14:textId="686C33AC" w:rsidR="00181CA0" w:rsidRPr="00827309" w:rsidRDefault="00181CA0" w:rsidP="00181CA0">
      <w:pPr>
        <w:pStyle w:val="Caption"/>
        <w:spacing w:line="276" w:lineRule="auto"/>
        <w:rPr>
          <w:sz w:val="24"/>
          <w:szCs w:val="24"/>
        </w:rPr>
      </w:pPr>
      <w:bookmarkStart w:id="28" w:name="_Toc57022014"/>
      <w:r w:rsidRPr="00827309">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Pr="00827309">
        <w:rPr>
          <w:b/>
          <w:bCs/>
          <w:sz w:val="24"/>
          <w:szCs w:val="24"/>
        </w:rPr>
        <w:t>:</w:t>
      </w:r>
      <w:r w:rsidRPr="00827309">
        <w:rPr>
          <w:sz w:val="24"/>
          <w:szCs w:val="24"/>
        </w:rPr>
        <w:t xml:space="preserve"> </w:t>
      </w:r>
      <w:r w:rsidRPr="00827309">
        <w:rPr>
          <w:bCs/>
          <w:sz w:val="24"/>
          <w:szCs w:val="24"/>
        </w:rPr>
        <w:t>Stoichiometric balance for synthesis of C4-derived esters. (</w:t>
      </w:r>
      <w:r w:rsidRPr="00827309">
        <w:rPr>
          <w:b/>
          <w:sz w:val="24"/>
          <w:szCs w:val="24"/>
        </w:rPr>
        <w:t>a</w:t>
      </w:r>
      <w:r w:rsidRPr="00827309">
        <w:rPr>
          <w:bCs/>
          <w:sz w:val="24"/>
          <w:szCs w:val="24"/>
        </w:rPr>
        <w:t>)</w:t>
      </w:r>
      <w:r w:rsidRPr="00827309">
        <w:rPr>
          <w:b/>
          <w:sz w:val="24"/>
          <w:szCs w:val="24"/>
        </w:rPr>
        <w:t xml:space="preserve"> </w:t>
      </w:r>
      <w:r w:rsidRPr="00827309">
        <w:rPr>
          <w:bCs/>
          <w:sz w:val="24"/>
          <w:szCs w:val="24"/>
        </w:rPr>
        <w:t>Reactions in modular biosynthetic pathways of C4-derived esters from glucose. (</w:t>
      </w:r>
      <w:r w:rsidRPr="00827309">
        <w:rPr>
          <w:b/>
          <w:sz w:val="24"/>
          <w:szCs w:val="24"/>
        </w:rPr>
        <w:t>b</w:t>
      </w:r>
      <w:r w:rsidRPr="00827309">
        <w:rPr>
          <w:bCs/>
          <w:sz w:val="24"/>
          <w:szCs w:val="24"/>
        </w:rPr>
        <w:t>) Net reactions for biosynthesis of butyl acetate, ethyl butyrate, or butyl butyrate from glucose. *Ester yield on glucose.</w:t>
      </w:r>
      <w:bookmarkEnd w:id="28"/>
    </w:p>
    <w:p w14:paraId="1ED8FA49" w14:textId="77777777" w:rsidR="00181CA0" w:rsidRDefault="00181CA0" w:rsidP="00181CA0">
      <w:pPr>
        <w:tabs>
          <w:tab w:val="left" w:pos="720"/>
          <w:tab w:val="left" w:pos="1800"/>
          <w:tab w:val="left" w:leader="dot" w:pos="8640"/>
        </w:tabs>
        <w:spacing w:line="276" w:lineRule="auto"/>
        <w:jc w:val="both"/>
        <w:rPr>
          <w:color w:val="000000" w:themeColor="text1"/>
        </w:rPr>
      </w:pPr>
    </w:p>
    <w:p w14:paraId="050680CA" w14:textId="77777777" w:rsidR="00181CA0" w:rsidRDefault="00181CA0" w:rsidP="00181CA0">
      <w:pPr>
        <w:spacing w:line="480" w:lineRule="auto"/>
        <w:jc w:val="both"/>
        <w:rPr>
          <w:color w:val="FF0000"/>
        </w:rPr>
      </w:pPr>
      <w:r>
        <w:rPr>
          <w:color w:val="FF0000"/>
        </w:rPr>
        <w:br w:type="page"/>
      </w:r>
    </w:p>
    <w:p w14:paraId="2934470C" w14:textId="184319B2" w:rsidR="00CE1676" w:rsidRDefault="00CE1676" w:rsidP="00314AC9">
      <w:pPr>
        <w:spacing w:line="480" w:lineRule="auto"/>
        <w:jc w:val="both"/>
        <w:rPr>
          <w:bCs/>
        </w:rPr>
      </w:pPr>
      <w:r>
        <w:rPr>
          <w:bCs/>
        </w:rPr>
        <w:lastRenderedPageBreak/>
        <w:t>d</w:t>
      </w:r>
      <w:r w:rsidR="00F13457" w:rsidRPr="006C3EDF">
        <w:rPr>
          <w:bCs/>
        </w:rPr>
        <w:t>evelopment</w:t>
      </w:r>
      <w:r w:rsidR="00F13457">
        <w:rPr>
          <w:bCs/>
        </w:rPr>
        <w:t>.</w:t>
      </w:r>
    </w:p>
    <w:p w14:paraId="7F2FCC3C" w14:textId="55966FD9" w:rsidR="00314AC9" w:rsidRDefault="00314AC9" w:rsidP="00CE1676">
      <w:pPr>
        <w:spacing w:line="480" w:lineRule="auto"/>
        <w:ind w:firstLine="576"/>
        <w:jc w:val="both"/>
      </w:pPr>
      <w:r>
        <w:rPr>
          <w:bCs/>
        </w:rPr>
        <w:t>Overall, this work offers a blueprint of efficient strain development for production of various biochemicals with increased carbon numbers and the degree of structural complexity.</w:t>
      </w:r>
    </w:p>
    <w:p w14:paraId="3EF57A6B" w14:textId="77777777" w:rsidR="00F13457" w:rsidRDefault="00F13457" w:rsidP="00314AC9">
      <w:pPr>
        <w:spacing w:line="480" w:lineRule="auto"/>
        <w:jc w:val="both"/>
      </w:pPr>
    </w:p>
    <w:p w14:paraId="0D9C9DE0" w14:textId="74D03079" w:rsidR="00314AC9" w:rsidRDefault="00314AC9" w:rsidP="00314AC9">
      <w:pPr>
        <w:spacing w:line="480" w:lineRule="auto"/>
        <w:jc w:val="both"/>
      </w:pPr>
      <w:r>
        <w:br w:type="page"/>
      </w:r>
    </w:p>
    <w:p w14:paraId="4B252D83" w14:textId="61C2C7F7" w:rsidR="00A31DC1" w:rsidRDefault="00A31DC1" w:rsidP="00247823">
      <w:pPr>
        <w:pStyle w:val="Heading2"/>
        <w:spacing w:line="276" w:lineRule="auto"/>
      </w:pPr>
      <w:bookmarkStart w:id="29" w:name="_Toc57021792"/>
      <w:r w:rsidRPr="00236321">
        <w:lastRenderedPageBreak/>
        <w:t>References</w:t>
      </w:r>
      <w:bookmarkEnd w:id="29"/>
    </w:p>
    <w:p w14:paraId="5CD72C07" w14:textId="77777777" w:rsidR="00F13457" w:rsidRPr="00F13457" w:rsidRDefault="00247823" w:rsidP="00F13457">
      <w:pPr>
        <w:pStyle w:val="EndNoteBibliography"/>
        <w:ind w:left="720" w:hanging="720"/>
      </w:pPr>
      <w:r>
        <w:fldChar w:fldCharType="begin"/>
      </w:r>
      <w:r>
        <w:instrText xml:space="preserve"> ADDIN EN.SECTION.REFLIST </w:instrText>
      </w:r>
      <w:r>
        <w:fldChar w:fldCharType="separate"/>
      </w:r>
      <w:r w:rsidR="00F13457" w:rsidRPr="00F13457">
        <w:t>1.</w:t>
      </w:r>
      <w:r w:rsidR="00F13457" w:rsidRPr="00F13457">
        <w:tab/>
        <w:t xml:space="preserve">Chubukov, V., et al., </w:t>
      </w:r>
      <w:r w:rsidR="00F13457" w:rsidRPr="00F13457">
        <w:rPr>
          <w:i/>
        </w:rPr>
        <w:t>Synthetic and systems biology for microbial production of commodity chemicals.</w:t>
      </w:r>
      <w:r w:rsidR="00F13457" w:rsidRPr="00F13457">
        <w:t xml:space="preserve"> Npj Systems Biology and Applications, 2016. </w:t>
      </w:r>
      <w:r w:rsidR="00F13457" w:rsidRPr="00F13457">
        <w:rPr>
          <w:b/>
        </w:rPr>
        <w:t>2</w:t>
      </w:r>
      <w:r w:rsidR="00F13457" w:rsidRPr="00F13457">
        <w:t>.</w:t>
      </w:r>
    </w:p>
    <w:p w14:paraId="3C4498F1" w14:textId="77777777" w:rsidR="00F13457" w:rsidRPr="00F13457" w:rsidRDefault="00F13457" w:rsidP="00F13457">
      <w:pPr>
        <w:pStyle w:val="EndNoteBibliography"/>
        <w:ind w:left="720" w:hanging="720"/>
      </w:pPr>
      <w:r w:rsidRPr="00F13457">
        <w:t>2.</w:t>
      </w:r>
      <w:r w:rsidRPr="00F13457">
        <w:tab/>
        <w:t xml:space="preserve">Layton, D.S. and C.T. Trinh, </w:t>
      </w:r>
      <w:r w:rsidRPr="00F13457">
        <w:rPr>
          <w:i/>
        </w:rPr>
        <w:t>Microbial synthesis of a branched-chain ester platform from organic waste carboxylates.</w:t>
      </w:r>
      <w:r w:rsidRPr="00F13457">
        <w:t xml:space="preserve"> Metab Eng Commun, 2016. </w:t>
      </w:r>
      <w:r w:rsidRPr="00F13457">
        <w:rPr>
          <w:b/>
        </w:rPr>
        <w:t>3</w:t>
      </w:r>
      <w:r w:rsidRPr="00F13457">
        <w:t>: p. 245-251.</w:t>
      </w:r>
    </w:p>
    <w:p w14:paraId="1D8EED6B" w14:textId="77777777" w:rsidR="00F13457" w:rsidRPr="00F13457" w:rsidRDefault="00F13457" w:rsidP="00F13457">
      <w:pPr>
        <w:pStyle w:val="EndNoteBibliography"/>
        <w:ind w:left="720" w:hanging="720"/>
      </w:pPr>
      <w:r w:rsidRPr="00F13457">
        <w:t>3.</w:t>
      </w:r>
      <w:r w:rsidRPr="00F13457">
        <w:tab/>
        <w:t xml:space="preserve">Tai, Y.S., M.Y. Xiong, and K.C.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042777EB" w14:textId="77777777" w:rsidR="00F13457" w:rsidRPr="00F13457" w:rsidRDefault="00F13457" w:rsidP="00F13457">
      <w:pPr>
        <w:pStyle w:val="EndNoteBibliography"/>
        <w:ind w:left="720" w:hanging="720"/>
      </w:pPr>
      <w:r w:rsidRPr="00F13457">
        <w:t>4.</w:t>
      </w:r>
      <w:r w:rsidRPr="00F13457">
        <w:tab/>
        <w:t xml:space="preserve">Contino, F., et al., </w:t>
      </w:r>
      <w:r w:rsidRPr="00F13457">
        <w:rPr>
          <w:i/>
        </w:rPr>
        <w:t>Combustion and emissions characteristics of valeric biofuels in a compression ignition engine.</w:t>
      </w:r>
      <w:r w:rsidRPr="00F13457">
        <w:t xml:space="preserve"> Journal of Energy Engineering, 2013. </w:t>
      </w:r>
      <w:r w:rsidRPr="00F13457">
        <w:rPr>
          <w:b/>
        </w:rPr>
        <w:t>140</w:t>
      </w:r>
      <w:r w:rsidRPr="00F13457">
        <w:t>(3): p. A4014013.</w:t>
      </w:r>
    </w:p>
    <w:p w14:paraId="60CF1410" w14:textId="77777777" w:rsidR="00F13457" w:rsidRPr="00F13457" w:rsidRDefault="00F13457" w:rsidP="00F13457">
      <w:pPr>
        <w:pStyle w:val="EndNoteBibliography"/>
        <w:ind w:left="720" w:hanging="720"/>
      </w:pPr>
      <w:r w:rsidRPr="00F13457">
        <w:t>5.</w:t>
      </w:r>
      <w:r w:rsidRPr="00F13457">
        <w:tab/>
        <w:t xml:space="preserve">Jenkins, R.W., et al., </w:t>
      </w:r>
      <w:r w:rsidRPr="00F13457">
        <w:rPr>
          <w:i/>
        </w:rPr>
        <w:t>Potential renewable oxygenated biofuels for the aviation and road transport sectors.</w:t>
      </w:r>
      <w:r w:rsidRPr="00F13457">
        <w:t xml:space="preserve"> Fuel, 2013. </w:t>
      </w:r>
      <w:r w:rsidRPr="00F13457">
        <w:rPr>
          <w:b/>
        </w:rPr>
        <w:t>103</w:t>
      </w:r>
      <w:r w:rsidRPr="00F13457">
        <w:t>: p. 593-599.</w:t>
      </w:r>
    </w:p>
    <w:p w14:paraId="087A94C2" w14:textId="77777777" w:rsidR="00F13457" w:rsidRPr="00F13457" w:rsidRDefault="00F13457" w:rsidP="00F13457">
      <w:pPr>
        <w:pStyle w:val="EndNoteBibliography"/>
        <w:ind w:left="720" w:hanging="720"/>
      </w:pPr>
      <w:r w:rsidRPr="00F13457">
        <w:t>6.</w:t>
      </w:r>
      <w:r w:rsidRPr="00F13457">
        <w:tab/>
        <w:t xml:space="preserve">Contino, F., et al., </w:t>
      </w:r>
      <w:r w:rsidRPr="00F13457">
        <w:rPr>
          <w:i/>
        </w:rPr>
        <w:t>Engine performances and emissions of second-generation biofuels in spark ignition engines: The case of methyl and ethyl valerates.</w:t>
      </w:r>
      <w:r w:rsidRPr="00F13457">
        <w:t xml:space="preserve"> SAE Technical Paper, 2013-24, 2013. </w:t>
      </w:r>
      <w:r w:rsidRPr="00F13457">
        <w:rPr>
          <w:b/>
        </w:rPr>
        <w:t>98</w:t>
      </w:r>
      <w:r w:rsidRPr="00F13457">
        <w:t>.</w:t>
      </w:r>
    </w:p>
    <w:p w14:paraId="5338317A" w14:textId="77777777" w:rsidR="00F13457" w:rsidRPr="00F13457" w:rsidRDefault="00F13457" w:rsidP="00F13457">
      <w:pPr>
        <w:pStyle w:val="EndNoteBibliography"/>
        <w:ind w:left="720" w:hanging="720"/>
      </w:pPr>
      <w:r w:rsidRPr="00F13457">
        <w:t>7.</w:t>
      </w:r>
      <w:r w:rsidRPr="00F13457">
        <w:tab/>
        <w:t xml:space="preserve">Chuck, C.J. and J. Donnelly, </w:t>
      </w:r>
      <w:r w:rsidRPr="00F13457">
        <w:rPr>
          <w:i/>
        </w:rPr>
        <w:t>The compatibility of potential bioderived fuels with Jet A-1 aviation kerosene.</w:t>
      </w:r>
      <w:r w:rsidRPr="00F13457">
        <w:t xml:space="preserve"> Applied energy, 2014. </w:t>
      </w:r>
      <w:r w:rsidRPr="00F13457">
        <w:rPr>
          <w:b/>
        </w:rPr>
        <w:t>118</w:t>
      </w:r>
      <w:r w:rsidRPr="00F13457">
        <w:t>: p. 83-91.</w:t>
      </w:r>
    </w:p>
    <w:p w14:paraId="786BD609" w14:textId="77777777" w:rsidR="00F13457" w:rsidRPr="00F13457" w:rsidRDefault="00F13457" w:rsidP="00F13457">
      <w:pPr>
        <w:pStyle w:val="EndNoteBibliography"/>
        <w:ind w:left="720" w:hanging="720"/>
      </w:pPr>
      <w:r w:rsidRPr="00F13457">
        <w:t>8.</w:t>
      </w:r>
      <w:r w:rsidRPr="00F13457">
        <w:tab/>
        <w:t xml:space="preserve">Tashiro, Y., S.H. Desai, and S. Atsumi, </w:t>
      </w:r>
      <w:r w:rsidRPr="00F13457">
        <w:rPr>
          <w:i/>
        </w:rPr>
        <w:t>Two-dimensional isobutyl acetate production pathways to improve carbon yield.</w:t>
      </w:r>
      <w:r w:rsidRPr="00F13457">
        <w:t xml:space="preserve"> Nat Commun, 2015. </w:t>
      </w:r>
      <w:r w:rsidRPr="00F13457">
        <w:rPr>
          <w:b/>
        </w:rPr>
        <w:t>6</w:t>
      </w:r>
      <w:r w:rsidRPr="00F13457">
        <w:t>: p. 7488.</w:t>
      </w:r>
    </w:p>
    <w:p w14:paraId="62DE3E04" w14:textId="77777777" w:rsidR="00F13457" w:rsidRPr="00F13457" w:rsidRDefault="00F13457" w:rsidP="00F13457">
      <w:pPr>
        <w:pStyle w:val="EndNoteBibliography"/>
        <w:ind w:left="720" w:hanging="720"/>
      </w:pPr>
      <w:r w:rsidRPr="00F13457">
        <w:t>9.</w:t>
      </w:r>
      <w:r w:rsidRPr="00F13457">
        <w:tab/>
        <w:t xml:space="preserve">Layton, D.S. and C.T. Trinh, </w:t>
      </w:r>
      <w:r w:rsidRPr="00F13457">
        <w:rPr>
          <w:i/>
        </w:rPr>
        <w:t>Engineering modular ester fermentative pathways in Escherichia coli.</w:t>
      </w:r>
      <w:r w:rsidRPr="00F13457">
        <w:t xml:space="preserve"> Metabolic Engineering, 2014. </w:t>
      </w:r>
      <w:r w:rsidRPr="00F13457">
        <w:rPr>
          <w:b/>
        </w:rPr>
        <w:t>26</w:t>
      </w:r>
      <w:r w:rsidRPr="00F13457">
        <w:t>: p. 77-88.</w:t>
      </w:r>
    </w:p>
    <w:p w14:paraId="4CE40A93" w14:textId="77777777" w:rsidR="00F13457" w:rsidRPr="00F13457" w:rsidRDefault="00F13457" w:rsidP="00F13457">
      <w:pPr>
        <w:pStyle w:val="EndNoteBibliography"/>
        <w:ind w:left="720" w:hanging="720"/>
      </w:pPr>
      <w:r w:rsidRPr="00F13457">
        <w:t>10.</w:t>
      </w:r>
      <w:r w:rsidRPr="00F13457">
        <w:tab/>
        <w:t xml:space="preserve">Noh, H.J., et al., </w:t>
      </w:r>
      <w:r w:rsidRPr="00F13457">
        <w:rPr>
          <w:i/>
        </w:rPr>
        <w:t>Metabolic engineering of Clostridium acetobutylicum for the production of butyl butyrate.</w:t>
      </w:r>
      <w:r w:rsidRPr="00F13457">
        <w:t xml:space="preserve"> Appl Microbiol Biotechnol, 2018. </w:t>
      </w:r>
      <w:r w:rsidRPr="00F13457">
        <w:rPr>
          <w:b/>
        </w:rPr>
        <w:t>102</w:t>
      </w:r>
      <w:r w:rsidRPr="00F13457">
        <w:t>(19): p. 8319-8327.</w:t>
      </w:r>
    </w:p>
    <w:p w14:paraId="5578C8FA" w14:textId="77777777" w:rsidR="00F13457" w:rsidRPr="00F13457" w:rsidRDefault="00F13457" w:rsidP="00F13457">
      <w:pPr>
        <w:pStyle w:val="EndNoteBibliography"/>
        <w:ind w:left="720" w:hanging="720"/>
      </w:pPr>
      <w:r w:rsidRPr="00F13457">
        <w:t>11.</w:t>
      </w:r>
      <w:r w:rsidRPr="00F13457">
        <w:tab/>
        <w:t xml:space="preserve">Kruis, A.J., et al., </w:t>
      </w:r>
      <w:r w:rsidRPr="00F13457">
        <w:rPr>
          <w:i/>
        </w:rPr>
        <w:t>Microbial production of short and medium chain esters: Enzymes, pathways, and applications.</w:t>
      </w:r>
      <w:r w:rsidRPr="00F13457">
        <w:t xml:space="preserve"> Biotechnology Advances, 2019. </w:t>
      </w:r>
      <w:r w:rsidRPr="00F13457">
        <w:rPr>
          <w:b/>
        </w:rPr>
        <w:t>37</w:t>
      </w:r>
      <w:r w:rsidRPr="00F13457">
        <w:t>(7).</w:t>
      </w:r>
    </w:p>
    <w:p w14:paraId="6545DC77" w14:textId="77777777" w:rsidR="00F13457" w:rsidRPr="00F13457" w:rsidRDefault="00F13457" w:rsidP="00F13457">
      <w:pPr>
        <w:pStyle w:val="EndNoteBibliography"/>
        <w:ind w:left="720" w:hanging="720"/>
      </w:pPr>
      <w:r w:rsidRPr="00F13457">
        <w:t>12.</w:t>
      </w:r>
      <w:r w:rsidRPr="00F13457">
        <w:tab/>
        <w:t xml:space="preserve">Layton, D.S., Trinh, C.T.,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288C4433" w14:textId="77777777" w:rsidR="00F13457" w:rsidRPr="00F13457" w:rsidRDefault="00F13457" w:rsidP="00F13457">
      <w:pPr>
        <w:pStyle w:val="EndNoteBibliography"/>
        <w:ind w:left="720" w:hanging="720"/>
      </w:pPr>
      <w:r w:rsidRPr="00F13457">
        <w:t>13.</w:t>
      </w:r>
      <w:r w:rsidRPr="00F13457">
        <w:tab/>
        <w:t xml:space="preserve">Xin, F.X., W.M. Zhang, and M. Jiang, </w:t>
      </w:r>
      <w:r w:rsidRPr="00F13457">
        <w:rPr>
          <w:i/>
        </w:rPr>
        <w:t>Bioprocessing Butanol into More Valuable Butyl Butyrate.</w:t>
      </w:r>
      <w:r w:rsidRPr="00F13457">
        <w:t xml:space="preserve"> Trends in Biotechnology, 2019. </w:t>
      </w:r>
      <w:r w:rsidRPr="00F13457">
        <w:rPr>
          <w:b/>
        </w:rPr>
        <w:t>37</w:t>
      </w:r>
      <w:r w:rsidRPr="00F13457">
        <w:t>(9): p. 923-926.</w:t>
      </w:r>
    </w:p>
    <w:p w14:paraId="1B29023F" w14:textId="77777777" w:rsidR="00F13457" w:rsidRPr="00F13457" w:rsidRDefault="00F13457" w:rsidP="00F13457">
      <w:pPr>
        <w:pStyle w:val="EndNoteBibliography"/>
        <w:ind w:left="720" w:hanging="720"/>
      </w:pPr>
      <w:r w:rsidRPr="00F13457">
        <w:t>14.</w:t>
      </w:r>
      <w:r w:rsidRPr="00F13457">
        <w:tab/>
        <w:t xml:space="preserve">Chacon, M.G., E.G. Kendrick, and D.J. Leak, </w:t>
      </w:r>
      <w:r w:rsidRPr="00F13457">
        <w:rPr>
          <w:i/>
        </w:rPr>
        <w:t>Engineering Escherichia coli for the production of butyl octanoate from endogenous octanoyl-CoA.</w:t>
      </w:r>
      <w:r w:rsidRPr="00F13457">
        <w:t xml:space="preserve"> Peerj, 2019. </w:t>
      </w:r>
      <w:r w:rsidRPr="00F13457">
        <w:rPr>
          <w:b/>
        </w:rPr>
        <w:t>7</w:t>
      </w:r>
      <w:r w:rsidRPr="00F13457">
        <w:t>.</w:t>
      </w:r>
    </w:p>
    <w:p w14:paraId="3FA76794" w14:textId="77777777" w:rsidR="00F13457" w:rsidRPr="00F13457" w:rsidRDefault="00F13457" w:rsidP="00F13457">
      <w:pPr>
        <w:pStyle w:val="EndNoteBibliography"/>
        <w:ind w:left="720" w:hanging="720"/>
      </w:pPr>
      <w:r w:rsidRPr="00F13457">
        <w:t>15.</w:t>
      </w:r>
      <w:r w:rsidRPr="00F13457">
        <w:tab/>
        <w:t xml:space="preserve">Morales-Quintana, L., et al., </w:t>
      </w:r>
      <w:r w:rsidRPr="00F13457">
        <w:rPr>
          <w:i/>
        </w:rPr>
        <w:t>Structural characterization and substrate specificity of VpAAT1 protein related to ester biosynthesis in mountain papaya fruit.</w:t>
      </w:r>
      <w:r w:rsidRPr="00F13457">
        <w:t xml:space="preserve"> Journal of Molecular Graphics &amp; Modelling, 2011. </w:t>
      </w:r>
      <w:r w:rsidRPr="00F13457">
        <w:rPr>
          <w:b/>
        </w:rPr>
        <w:t>29</w:t>
      </w:r>
      <w:r w:rsidRPr="00F13457">
        <w:t>(5): p. 635-642.</w:t>
      </w:r>
    </w:p>
    <w:p w14:paraId="636D87E1" w14:textId="77777777" w:rsidR="00F13457" w:rsidRPr="00F13457" w:rsidRDefault="00F13457" w:rsidP="00F13457">
      <w:pPr>
        <w:pStyle w:val="EndNoteBibliography"/>
        <w:ind w:left="720" w:hanging="720"/>
      </w:pPr>
      <w:r w:rsidRPr="00F13457">
        <w:t>16.</w:t>
      </w:r>
      <w:r w:rsidRPr="00F13457">
        <w:tab/>
        <w:t xml:space="preserve">Beekwilder, J., et al., </w:t>
      </w:r>
      <w:r w:rsidRPr="00F13457">
        <w:rPr>
          <w:i/>
        </w:rPr>
        <w:t>Functional characterization of enzymes forming volatile esters from strawberry and banana.</w:t>
      </w:r>
      <w:r w:rsidRPr="00F13457">
        <w:t xml:space="preserve"> Plant Physiology, 2004. </w:t>
      </w:r>
      <w:r w:rsidRPr="00F13457">
        <w:rPr>
          <w:b/>
        </w:rPr>
        <w:t>135</w:t>
      </w:r>
      <w:r w:rsidRPr="00F13457">
        <w:t>(4): p. 1865-1878.</w:t>
      </w:r>
    </w:p>
    <w:p w14:paraId="7C6705AF" w14:textId="77777777" w:rsidR="00F13457" w:rsidRPr="00F13457" w:rsidRDefault="00F13457" w:rsidP="00F13457">
      <w:pPr>
        <w:pStyle w:val="EndNoteBibliography"/>
        <w:ind w:left="720" w:hanging="720"/>
      </w:pPr>
      <w:r w:rsidRPr="00F13457">
        <w:t>17.</w:t>
      </w:r>
      <w:r w:rsidRPr="00F13457">
        <w:tab/>
        <w:t xml:space="preserve">Cumplido-Laso, G., et al., </w:t>
      </w:r>
      <w:r w:rsidRPr="00F13457">
        <w:rPr>
          <w:i/>
        </w:rPr>
        <w:t>The fruit ripening-related gene FaAAT2 encodes an acyl transferase involved in strawberry aroma biogenesis.</w:t>
      </w:r>
      <w:r w:rsidRPr="00F13457">
        <w:t xml:space="preserve"> Journal of Experimental Botany, 2012. </w:t>
      </w:r>
      <w:r w:rsidRPr="00F13457">
        <w:rPr>
          <w:b/>
        </w:rPr>
        <w:t>63</w:t>
      </w:r>
      <w:r w:rsidRPr="00F13457">
        <w:t>(11): p. 4275-4290.</w:t>
      </w:r>
    </w:p>
    <w:p w14:paraId="3F777D01" w14:textId="77777777" w:rsidR="00F13457" w:rsidRPr="00F13457" w:rsidRDefault="00F13457" w:rsidP="00F13457">
      <w:pPr>
        <w:pStyle w:val="EndNoteBibliography"/>
        <w:ind w:left="720" w:hanging="720"/>
      </w:pPr>
      <w:r w:rsidRPr="00F13457">
        <w:t>18.</w:t>
      </w:r>
      <w:r w:rsidRPr="00F13457">
        <w:tab/>
        <w:t xml:space="preserve">Torella, J.P., et al., </w:t>
      </w:r>
      <w:r w:rsidRPr="00F13457">
        <w:rPr>
          <w:i/>
        </w:rPr>
        <w:t>Tailored fatty acid synthesis via dynamic control of fatty acid elongation.</w:t>
      </w:r>
      <w:r w:rsidRPr="00F13457">
        <w:t xml:space="preserve"> Proceedings of the National Academy of Sciences of the United States of America, 2013. </w:t>
      </w:r>
      <w:r w:rsidRPr="00F13457">
        <w:rPr>
          <w:b/>
        </w:rPr>
        <w:t>110</w:t>
      </w:r>
      <w:r w:rsidRPr="00F13457">
        <w:t>(28): p. 11290-11295.</w:t>
      </w:r>
    </w:p>
    <w:p w14:paraId="0268E443" w14:textId="77777777" w:rsidR="00F13457" w:rsidRPr="00F13457" w:rsidRDefault="00F13457" w:rsidP="00F13457">
      <w:pPr>
        <w:pStyle w:val="EndNoteBibliography"/>
        <w:ind w:left="720" w:hanging="720"/>
      </w:pPr>
      <w:r w:rsidRPr="00F13457">
        <w:t>19.</w:t>
      </w:r>
      <w:r w:rsidRPr="00F13457">
        <w:tab/>
        <w:t xml:space="preserve">Lennen, R.M. and B.F. Pfleger, </w:t>
      </w:r>
      <w:r w:rsidRPr="00F13457">
        <w:rPr>
          <w:i/>
        </w:rPr>
        <w:t>Engineering Escherichia coli to synthesize free fatty acids.</w:t>
      </w:r>
      <w:r w:rsidRPr="00F13457">
        <w:t xml:space="preserve"> Trends in Biotechnology, 2012. </w:t>
      </w:r>
      <w:r w:rsidRPr="00F13457">
        <w:rPr>
          <w:b/>
        </w:rPr>
        <w:t>30</w:t>
      </w:r>
      <w:r w:rsidRPr="00F13457">
        <w:t>(12): p. 659-667.</w:t>
      </w:r>
    </w:p>
    <w:p w14:paraId="67D180A4" w14:textId="77777777" w:rsidR="00F13457" w:rsidRPr="00F13457" w:rsidRDefault="00F13457" w:rsidP="00F13457">
      <w:pPr>
        <w:pStyle w:val="EndNoteBibliography"/>
        <w:ind w:left="720" w:hanging="720"/>
      </w:pPr>
      <w:r w:rsidRPr="00F13457">
        <w:lastRenderedPageBreak/>
        <w:t>20.</w:t>
      </w:r>
      <w:r w:rsidRPr="00F13457">
        <w:tab/>
        <w:t xml:space="preserve">Souleyre, E.J.F., et al., </w:t>
      </w:r>
      <w:r w:rsidRPr="00F13457">
        <w:rPr>
          <w:i/>
        </w:rPr>
        <w:t>An alcohol acyl transferase from apple (cv. Royal Gala), MpAAT1, produces esters involved in apple fruit flavor.</w:t>
      </w:r>
      <w:r w:rsidRPr="00F13457">
        <w:t xml:space="preserve"> Febs Journal, 2005. </w:t>
      </w:r>
      <w:r w:rsidRPr="00F13457">
        <w:rPr>
          <w:b/>
        </w:rPr>
        <w:t>272</w:t>
      </w:r>
      <w:r w:rsidRPr="00F13457">
        <w:t>(12): p. 3132-3144.</w:t>
      </w:r>
    </w:p>
    <w:p w14:paraId="1CA3E6FD" w14:textId="77777777" w:rsidR="00F13457" w:rsidRPr="00F13457" w:rsidRDefault="00F13457" w:rsidP="00F13457">
      <w:pPr>
        <w:pStyle w:val="EndNoteBibliography"/>
        <w:ind w:left="720" w:hanging="720"/>
      </w:pPr>
      <w:r w:rsidRPr="00F13457">
        <w:t>21.</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19EDC83F" w14:textId="77777777" w:rsidR="00F13457" w:rsidRPr="00F13457" w:rsidRDefault="00F13457" w:rsidP="00F13457">
      <w:pPr>
        <w:pStyle w:val="EndNoteBibliography"/>
        <w:ind w:left="720" w:hanging="720"/>
      </w:pPr>
      <w:r w:rsidRPr="00F13457">
        <w:t>22.</w:t>
      </w:r>
      <w:r w:rsidRPr="00F13457">
        <w:tab/>
        <w:t xml:space="preserve">Verstrepen, K.J., et al., </w:t>
      </w:r>
      <w:r w:rsidRPr="00F13457">
        <w:rPr>
          <w:i/>
        </w:rPr>
        <w:t>Expression levels of the yeast alcohol acetyltransferase genes ATF1, Lg-ATF1, and ATF2 control the formation of a broad range of volatile esters.</w:t>
      </w:r>
      <w:r w:rsidRPr="00F13457">
        <w:t xml:space="preserve"> Appl Environ Microbiol, 2003. </w:t>
      </w:r>
      <w:r w:rsidRPr="00F13457">
        <w:rPr>
          <w:b/>
        </w:rPr>
        <w:t>69</w:t>
      </w:r>
      <w:r w:rsidRPr="00F13457">
        <w:t>(9): p. 5228-37.</w:t>
      </w:r>
    </w:p>
    <w:p w14:paraId="2223433D" w14:textId="77777777" w:rsidR="00F13457" w:rsidRPr="00F13457" w:rsidRDefault="00F13457" w:rsidP="00F13457">
      <w:pPr>
        <w:pStyle w:val="EndNoteBibliography"/>
        <w:ind w:left="720" w:hanging="720"/>
      </w:pPr>
      <w:r w:rsidRPr="00F13457">
        <w:t>23.</w:t>
      </w:r>
      <w:r w:rsidRPr="00F13457">
        <w:tab/>
        <w:t xml:space="preserve">Singhvi, P., et al., </w:t>
      </w:r>
      <w:r w:rsidRPr="00F13457">
        <w:rPr>
          <w:i/>
        </w:rPr>
        <w:t>Bacterial Inclusion Bodies: A Treasure Trove of Bioactive Proteins.</w:t>
      </w:r>
      <w:r w:rsidRPr="00F13457">
        <w:t xml:space="preserve"> Trends Biotechnol, 2020. </w:t>
      </w:r>
      <w:r w:rsidRPr="00F13457">
        <w:rPr>
          <w:b/>
        </w:rPr>
        <w:t>38</w:t>
      </w:r>
      <w:r w:rsidRPr="00F13457">
        <w:t>(5): p. 474-486.</w:t>
      </w:r>
    </w:p>
    <w:p w14:paraId="6AB00674" w14:textId="77777777" w:rsidR="00F13457" w:rsidRPr="00F13457" w:rsidRDefault="00F13457" w:rsidP="00F13457">
      <w:pPr>
        <w:pStyle w:val="EndNoteBibliography"/>
        <w:ind w:left="720" w:hanging="720"/>
      </w:pPr>
      <w:r w:rsidRPr="00F13457">
        <w:t>24.</w:t>
      </w:r>
      <w:r w:rsidRPr="00F13457">
        <w:tab/>
        <w:t xml:space="preserve">Kallscheuer, N., et al., </w:t>
      </w:r>
      <w:r w:rsidRPr="00F13457">
        <w:rPr>
          <w:i/>
        </w:rPr>
        <w:t>Reversal of beta-oxidative pathways for the microbial production of chemicals and polymer building blocks.</w:t>
      </w:r>
      <w:r w:rsidRPr="00F13457">
        <w:t xml:space="preserve"> Metabolic Engineering, 2017. </w:t>
      </w:r>
      <w:r w:rsidRPr="00F13457">
        <w:rPr>
          <w:b/>
        </w:rPr>
        <w:t>42</w:t>
      </w:r>
      <w:r w:rsidRPr="00F13457">
        <w:t>: p. 33-42.</w:t>
      </w:r>
    </w:p>
    <w:p w14:paraId="2918FFBD" w14:textId="77777777" w:rsidR="00F13457" w:rsidRPr="00F13457" w:rsidRDefault="00F13457" w:rsidP="00F13457">
      <w:pPr>
        <w:pStyle w:val="EndNoteBibliography"/>
        <w:ind w:left="720" w:hanging="720"/>
      </w:pPr>
      <w:r w:rsidRPr="00F13457">
        <w:t>25.</w:t>
      </w:r>
      <w:r w:rsidRPr="00F13457">
        <w:tab/>
        <w:t xml:space="preserve">Lee, J.W. and C.T. Trinh, </w:t>
      </w:r>
      <w:r w:rsidRPr="00F13457">
        <w:rPr>
          <w:i/>
        </w:rPr>
        <w:t>Towards renewable flavors, fragrances, and beyond.</w:t>
      </w:r>
      <w:r w:rsidRPr="00F13457">
        <w:t xml:space="preserve"> Curr Opin Biotechnol, 2020. </w:t>
      </w:r>
      <w:r w:rsidRPr="00F13457">
        <w:rPr>
          <w:b/>
        </w:rPr>
        <w:t>61</w:t>
      </w:r>
      <w:r w:rsidRPr="00F13457">
        <w:t>: p. 168-180.</w:t>
      </w:r>
    </w:p>
    <w:p w14:paraId="6DDC4536" w14:textId="77777777" w:rsidR="00F13457" w:rsidRPr="00F13457" w:rsidRDefault="00F13457" w:rsidP="00F13457">
      <w:pPr>
        <w:pStyle w:val="EndNoteBibliography"/>
        <w:ind w:left="720" w:hanging="720"/>
      </w:pPr>
      <w:r w:rsidRPr="00F13457">
        <w:t>26.</w:t>
      </w:r>
      <w:r w:rsidRPr="00F13457">
        <w:tab/>
        <w:t xml:space="preserve">Sahdev, S., S.K. Khattar, and K.S. Saini, </w:t>
      </w:r>
      <w:r w:rsidRPr="00F13457">
        <w:rPr>
          <w:i/>
        </w:rPr>
        <w:t>Production of active eukaryotic proteins through bacterial expression systems: a review of the existing biotechnology strategies.</w:t>
      </w:r>
      <w:r w:rsidRPr="00F13457">
        <w:t xml:space="preserve"> Mol Cell Biochem, 2008. </w:t>
      </w:r>
      <w:r w:rsidRPr="00F13457">
        <w:rPr>
          <w:b/>
        </w:rPr>
        <w:t>307</w:t>
      </w:r>
      <w:r w:rsidRPr="00F13457">
        <w:t>(1-2): p. 249-64.</w:t>
      </w:r>
    </w:p>
    <w:p w14:paraId="3E4A8EA8" w14:textId="77777777" w:rsidR="00F13457" w:rsidRPr="00F13457" w:rsidRDefault="00F13457" w:rsidP="00F13457">
      <w:pPr>
        <w:pStyle w:val="EndNoteBibliography"/>
        <w:ind w:left="720" w:hanging="720"/>
      </w:pPr>
      <w:r w:rsidRPr="00F13457">
        <w:t>27.</w:t>
      </w:r>
      <w:r w:rsidRPr="00F13457">
        <w:tab/>
        <w:t xml:space="preserve">Wrenbeck, E.E., et al., </w:t>
      </w:r>
      <w:r w:rsidRPr="00F13457">
        <w:rPr>
          <w:i/>
        </w:rPr>
        <w:t>An Automated Data-Driven Pipeline for Improving Heterologous Enzyme Expression.</w:t>
      </w:r>
      <w:r w:rsidRPr="00F13457">
        <w:t xml:space="preserve"> ACS Synth Biol, 2019. </w:t>
      </w:r>
      <w:r w:rsidRPr="00F13457">
        <w:rPr>
          <w:b/>
        </w:rPr>
        <w:t>8</w:t>
      </w:r>
      <w:r w:rsidRPr="00F13457">
        <w:t>(3): p. 474-481.</w:t>
      </w:r>
    </w:p>
    <w:p w14:paraId="7F174D26" w14:textId="77777777" w:rsidR="00F13457" w:rsidRPr="00F13457" w:rsidRDefault="00F13457" w:rsidP="00F13457">
      <w:pPr>
        <w:pStyle w:val="EndNoteBibliography"/>
        <w:ind w:left="720" w:hanging="720"/>
      </w:pPr>
      <w:r w:rsidRPr="00F13457">
        <w:t>28.</w:t>
      </w:r>
      <w:r w:rsidRPr="00F13457">
        <w:tab/>
        <w:t xml:space="preserve">Mosavi, L.K. and Z.Y. Peng, </w:t>
      </w:r>
      <w:r w:rsidRPr="00F13457">
        <w:rPr>
          <w:i/>
        </w:rPr>
        <w:t>Structure-based substitutions for increased solubility of a designed protein.</w:t>
      </w:r>
      <w:r w:rsidRPr="00F13457">
        <w:t xml:space="preserve"> Protein Eng, 2003. </w:t>
      </w:r>
      <w:r w:rsidRPr="00F13457">
        <w:rPr>
          <w:b/>
        </w:rPr>
        <w:t>16</w:t>
      </w:r>
      <w:r w:rsidRPr="00F13457">
        <w:t>(10): p. 739-45.</w:t>
      </w:r>
    </w:p>
    <w:p w14:paraId="6CA6BB91" w14:textId="77777777" w:rsidR="00F13457" w:rsidRPr="00F13457" w:rsidRDefault="00F13457" w:rsidP="00F13457">
      <w:pPr>
        <w:pStyle w:val="EndNoteBibliography"/>
        <w:ind w:left="720" w:hanging="720"/>
      </w:pPr>
      <w:r w:rsidRPr="00F13457">
        <w:t>29.</w:t>
      </w:r>
      <w:r w:rsidRPr="00F13457">
        <w:tab/>
        <w:t xml:space="preserve">Farasat, I., et al., </w:t>
      </w:r>
      <w:r w:rsidRPr="00F13457">
        <w:rPr>
          <w:i/>
        </w:rPr>
        <w:t>Efficient search, mapping, and optimization of multi-protein genetic systems in diverse bacteria.</w:t>
      </w:r>
      <w:r w:rsidRPr="00F13457">
        <w:t xml:space="preserve"> Molecular Systems Biology, 2014. </w:t>
      </w:r>
      <w:r w:rsidRPr="00F13457">
        <w:rPr>
          <w:b/>
        </w:rPr>
        <w:t>10</w:t>
      </w:r>
      <w:r w:rsidRPr="00F13457">
        <w:t>(6).</w:t>
      </w:r>
    </w:p>
    <w:p w14:paraId="0A5A2EBF" w14:textId="77777777" w:rsidR="00F13457" w:rsidRPr="00F13457" w:rsidRDefault="00F13457" w:rsidP="00F13457">
      <w:pPr>
        <w:pStyle w:val="EndNoteBibliography"/>
        <w:ind w:left="720" w:hanging="720"/>
      </w:pPr>
      <w:r w:rsidRPr="00F13457">
        <w:t>30.</w:t>
      </w:r>
      <w:r w:rsidRPr="00F13457">
        <w:tab/>
        <w:t xml:space="preserve">Lee, J.W. and C.T. Trinh, </w:t>
      </w:r>
      <w:r w:rsidRPr="00F13457">
        <w:rPr>
          <w:i/>
        </w:rPr>
        <w:t>Microbial biosynthesis of lactate esters.</w:t>
      </w:r>
      <w:r w:rsidRPr="00F13457">
        <w:t xml:space="preserve"> Biotechnology for Biofuels, 2019. </w:t>
      </w:r>
      <w:r w:rsidRPr="00F13457">
        <w:rPr>
          <w:b/>
        </w:rPr>
        <w:t>12</w:t>
      </w:r>
      <w:r w:rsidRPr="00F13457">
        <w:t>(1).</w:t>
      </w:r>
    </w:p>
    <w:p w14:paraId="3D3927DB" w14:textId="77777777" w:rsidR="00F13457" w:rsidRPr="00F13457" w:rsidRDefault="00F13457" w:rsidP="00F13457">
      <w:pPr>
        <w:pStyle w:val="EndNoteBibliography"/>
        <w:ind w:left="720" w:hanging="720"/>
      </w:pPr>
      <w:r w:rsidRPr="00F13457">
        <w:t>31.</w:t>
      </w:r>
      <w:r w:rsidRPr="00F13457">
        <w:tab/>
        <w:t xml:space="preserve">Jeschek, M., D. Gerngross, and S. Panke, </w:t>
      </w:r>
      <w:r w:rsidRPr="00F13457">
        <w:rPr>
          <w:i/>
        </w:rPr>
        <w:t>Rationally reduced libraries for combinatorial pathway optimization minimizing experimental effort.</w:t>
      </w:r>
      <w:r w:rsidRPr="00F13457">
        <w:t xml:space="preserve"> Nature Communications, 2016. </w:t>
      </w:r>
      <w:r w:rsidRPr="00F13457">
        <w:rPr>
          <w:b/>
        </w:rPr>
        <w:t>7</w:t>
      </w:r>
      <w:r w:rsidRPr="00F13457">
        <w:t>.</w:t>
      </w:r>
    </w:p>
    <w:p w14:paraId="2F8DF22C" w14:textId="77777777" w:rsidR="00F13457" w:rsidRPr="00F13457" w:rsidRDefault="00F13457" w:rsidP="00F13457">
      <w:pPr>
        <w:pStyle w:val="EndNoteBibliography"/>
        <w:ind w:left="720" w:hanging="720"/>
      </w:pPr>
      <w:r w:rsidRPr="00F13457">
        <w:t>32.</w:t>
      </w:r>
      <w:r w:rsidRPr="00F13457">
        <w:tab/>
        <w:t xml:space="preserve">Naseri, G., et al., </w:t>
      </w:r>
      <w:r w:rsidRPr="00F13457">
        <w:rPr>
          <w:i/>
        </w:rPr>
        <w:t>COMPASS for rapid combinatorial optimization of biochemical pathways based on artificial transcription factors.</w:t>
      </w:r>
      <w:r w:rsidRPr="00F13457">
        <w:t xml:space="preserve"> Nat Commun, 2019. </w:t>
      </w:r>
      <w:r w:rsidRPr="00F13457">
        <w:rPr>
          <w:b/>
        </w:rPr>
        <w:t>10</w:t>
      </w:r>
      <w:r w:rsidRPr="00F13457">
        <w:t>(1): p. 2615.</w:t>
      </w:r>
    </w:p>
    <w:p w14:paraId="02FD2C64" w14:textId="77777777" w:rsidR="00F13457" w:rsidRPr="00F13457" w:rsidRDefault="00F13457" w:rsidP="00F13457">
      <w:pPr>
        <w:pStyle w:val="EndNoteBibliography"/>
        <w:ind w:left="720" w:hanging="720"/>
      </w:pPr>
      <w:r w:rsidRPr="00F13457">
        <w:t>33.</w:t>
      </w:r>
      <w:r w:rsidRPr="00F13457">
        <w:tab/>
        <w:t xml:space="preserve">Zhu, J., et al., </w:t>
      </w:r>
      <w:r w:rsidRPr="00F13457">
        <w:rPr>
          <w:i/>
        </w:rPr>
        <w:t>Microbial host selection affects intracellular localization and activity of alcohol-O-acetyltransferase.</w:t>
      </w:r>
      <w:r w:rsidRPr="00F13457">
        <w:t xml:space="preserve"> Microb Cell Fact, 2015. </w:t>
      </w:r>
      <w:r w:rsidRPr="00F13457">
        <w:rPr>
          <w:b/>
        </w:rPr>
        <w:t>14</w:t>
      </w:r>
      <w:r w:rsidRPr="00F13457">
        <w:t>: p. 35.</w:t>
      </w:r>
    </w:p>
    <w:p w14:paraId="0AD2B397" w14:textId="77777777" w:rsidR="00F13457" w:rsidRPr="00F13457" w:rsidRDefault="00F13457" w:rsidP="00F13457">
      <w:pPr>
        <w:pStyle w:val="EndNoteBibliography"/>
        <w:ind w:left="720" w:hanging="720"/>
      </w:pPr>
      <w:r w:rsidRPr="00F13457">
        <w:t>34.</w:t>
      </w:r>
      <w:r w:rsidRPr="00F13457">
        <w:tab/>
        <w:t xml:space="preserve">Wilbanks, B., et al., </w:t>
      </w:r>
      <w:r w:rsidRPr="00F13457">
        <w:rPr>
          <w:i/>
        </w:rPr>
        <w:t>A Prototype for Modular Cell Engineering.</w:t>
      </w:r>
      <w:r w:rsidRPr="00F13457">
        <w:t xml:space="preserve"> ACS Synth Biol, 2018. </w:t>
      </w:r>
      <w:r w:rsidRPr="00F13457">
        <w:rPr>
          <w:b/>
        </w:rPr>
        <w:t>7</w:t>
      </w:r>
      <w:r w:rsidRPr="00F13457">
        <w:t>(1): p. 187-199.</w:t>
      </w:r>
    </w:p>
    <w:p w14:paraId="4E08740E" w14:textId="77777777" w:rsidR="00F13457" w:rsidRPr="00F13457" w:rsidRDefault="00F13457" w:rsidP="00F13457">
      <w:pPr>
        <w:pStyle w:val="EndNoteBibliography"/>
        <w:ind w:left="720" w:hanging="720"/>
      </w:pPr>
      <w:r w:rsidRPr="00F13457">
        <w:t>35.</w:t>
      </w:r>
      <w:r w:rsidRPr="00F13457">
        <w:tab/>
        <w:t xml:space="preserve">Shen, C.R., et al., </w:t>
      </w:r>
      <w:r w:rsidRPr="00F13457">
        <w:rPr>
          <w:i/>
        </w:rPr>
        <w:t>Driving forces enable high-titer anaerobic 1-butanol synthesis in Escherichia coli.</w:t>
      </w:r>
      <w:r w:rsidRPr="00F13457">
        <w:t xml:space="preserve"> Appl Environ Microbiol, 2011. </w:t>
      </w:r>
      <w:r w:rsidRPr="00F13457">
        <w:rPr>
          <w:b/>
        </w:rPr>
        <w:t>77</w:t>
      </w:r>
      <w:r w:rsidRPr="00F13457">
        <w:t>(9): p. 2905-15.</w:t>
      </w:r>
    </w:p>
    <w:p w14:paraId="156BAFE4" w14:textId="77777777" w:rsidR="00F13457" w:rsidRPr="00F13457" w:rsidRDefault="00F13457" w:rsidP="00F13457">
      <w:pPr>
        <w:pStyle w:val="EndNoteBibliography"/>
        <w:ind w:left="720" w:hanging="720"/>
      </w:pPr>
      <w:r w:rsidRPr="00F13457">
        <w:t>36.</w:t>
      </w:r>
      <w:r w:rsidRPr="00F13457">
        <w:tab/>
        <w:t xml:space="preserve">Lim, J.H., et al., </w:t>
      </w:r>
      <w:r w:rsidRPr="00F13457">
        <w:rPr>
          <w:i/>
        </w:rPr>
        <w:t>Model-driven rebalancing of the intracellular redox state for optimization of a heterologous n-butanol pathway in Escherichia coli.</w:t>
      </w:r>
      <w:r w:rsidRPr="00F13457">
        <w:t xml:space="preserve"> Metabolic Engineering, 2013. </w:t>
      </w:r>
      <w:r w:rsidRPr="00F13457">
        <w:rPr>
          <w:b/>
        </w:rPr>
        <w:t>20</w:t>
      </w:r>
      <w:r w:rsidRPr="00F13457">
        <w:t>: p. 49-55.</w:t>
      </w:r>
    </w:p>
    <w:p w14:paraId="0E3F5DC3" w14:textId="77777777" w:rsidR="00F13457" w:rsidRPr="00F13457" w:rsidRDefault="00F13457" w:rsidP="00F13457">
      <w:pPr>
        <w:pStyle w:val="EndNoteBibliography"/>
        <w:ind w:left="720" w:hanging="720"/>
      </w:pPr>
      <w:r w:rsidRPr="00F13457">
        <w:t>37.</w:t>
      </w:r>
      <w:r w:rsidRPr="00F13457">
        <w:tab/>
        <w:t xml:space="preserve">Rosano, G.L. and E.A. Ceccarelli, </w:t>
      </w:r>
      <w:r w:rsidRPr="00F13457">
        <w:rPr>
          <w:i/>
        </w:rPr>
        <w:t>Rare codon content affects the solubility of recombinant proteins in a codon bias-adjusted Escherichia coli strain.</w:t>
      </w:r>
      <w:r w:rsidRPr="00F13457">
        <w:t xml:space="preserve"> Microb Cell Fact, 2009. </w:t>
      </w:r>
      <w:r w:rsidRPr="00F13457">
        <w:rPr>
          <w:b/>
        </w:rPr>
        <w:t>8</w:t>
      </w:r>
      <w:r w:rsidRPr="00F13457">
        <w:t>: p. 41.</w:t>
      </w:r>
    </w:p>
    <w:p w14:paraId="364BF0A2" w14:textId="77777777" w:rsidR="00F13457" w:rsidRPr="00F13457" w:rsidRDefault="00F13457" w:rsidP="00F13457">
      <w:pPr>
        <w:pStyle w:val="EndNoteBibliography"/>
        <w:ind w:left="720" w:hanging="720"/>
      </w:pPr>
      <w:r w:rsidRPr="00F13457">
        <w:t>38.</w:t>
      </w:r>
      <w:r w:rsidRPr="00F13457">
        <w:tab/>
        <w:t xml:space="preserve">Gorochowski, T.E., et al., </w:t>
      </w:r>
      <w:r w:rsidRPr="00F13457">
        <w:rPr>
          <w:i/>
        </w:rPr>
        <w:t>Trade-offs between tRNA abundance and mRNA secondary structure support smoothing of translation elongation rate.</w:t>
      </w:r>
      <w:r w:rsidRPr="00F13457">
        <w:t xml:space="preserve"> Nucleic Acids Research, 2015. </w:t>
      </w:r>
      <w:r w:rsidRPr="00F13457">
        <w:rPr>
          <w:b/>
        </w:rPr>
        <w:t>43</w:t>
      </w:r>
      <w:r w:rsidRPr="00F13457">
        <w:t>(6): p. 3022-3032.</w:t>
      </w:r>
    </w:p>
    <w:p w14:paraId="39C3A409" w14:textId="77777777" w:rsidR="00F13457" w:rsidRPr="00F13457" w:rsidRDefault="00F13457" w:rsidP="00F13457">
      <w:pPr>
        <w:pStyle w:val="EndNoteBibliography"/>
        <w:ind w:left="720" w:hanging="720"/>
      </w:pPr>
      <w:r w:rsidRPr="00F13457">
        <w:t>39.</w:t>
      </w:r>
      <w:r w:rsidRPr="00F13457">
        <w:tab/>
        <w:t xml:space="preserve">Waugh, D.S., </w:t>
      </w:r>
      <w:r w:rsidRPr="00F13457">
        <w:rPr>
          <w:i/>
        </w:rPr>
        <w:t>The remarkable solubility-enhancing power of Escherichia coli maltose-binding protein.</w:t>
      </w:r>
      <w:r w:rsidRPr="00F13457">
        <w:t xml:space="preserve"> Postepy Biochem, 2016. </w:t>
      </w:r>
      <w:r w:rsidRPr="00F13457">
        <w:rPr>
          <w:b/>
        </w:rPr>
        <w:t>62</w:t>
      </w:r>
      <w:r w:rsidRPr="00F13457">
        <w:t>(3): p. 377-382.</w:t>
      </w:r>
    </w:p>
    <w:p w14:paraId="4AA1D721" w14:textId="77777777" w:rsidR="00F13457" w:rsidRPr="00F13457" w:rsidRDefault="00F13457" w:rsidP="00F13457">
      <w:pPr>
        <w:pStyle w:val="EndNoteBibliography"/>
        <w:ind w:left="720" w:hanging="720"/>
      </w:pPr>
      <w:r w:rsidRPr="00F13457">
        <w:lastRenderedPageBreak/>
        <w:t>40.</w:t>
      </w:r>
      <w:r w:rsidRPr="00F13457">
        <w:tab/>
        <w:t xml:space="preserve">Raran-Kurussi, S. and D.S. Waugh, </w:t>
      </w:r>
      <w:r w:rsidRPr="00F13457">
        <w:rPr>
          <w:i/>
        </w:rPr>
        <w:t>Unrelated solubility-enhancing fusion partners MBP and NusA utilize a similar mode of action.</w:t>
      </w:r>
      <w:r w:rsidRPr="00F13457">
        <w:t xml:space="preserve"> Biotechnol Bioeng, 2014. </w:t>
      </w:r>
      <w:r w:rsidRPr="00F13457">
        <w:rPr>
          <w:b/>
        </w:rPr>
        <w:t>111</w:t>
      </w:r>
      <w:r w:rsidRPr="00F13457">
        <w:t>(12): p. 2407-11.</w:t>
      </w:r>
    </w:p>
    <w:p w14:paraId="428AD69D" w14:textId="77777777" w:rsidR="00F13457" w:rsidRPr="00F13457" w:rsidRDefault="00F13457" w:rsidP="00F13457">
      <w:pPr>
        <w:pStyle w:val="EndNoteBibliography"/>
        <w:ind w:left="720" w:hanging="720"/>
      </w:pPr>
      <w:r w:rsidRPr="00F13457">
        <w:t>41.</w:t>
      </w:r>
      <w:r w:rsidRPr="00F13457">
        <w:tab/>
        <w:t xml:space="preserve">Lavallie, E.R., et al., </w:t>
      </w:r>
      <w:r w:rsidRPr="00F13457">
        <w:rPr>
          <w:i/>
        </w:rPr>
        <w:t>A Thioredoxin Gene Fusion Expression System That Circumvents Inclusion Body Formation in the Escherichia-Coli Cytoplasm.</w:t>
      </w:r>
      <w:r w:rsidRPr="00F13457">
        <w:t xml:space="preserve"> Nature Biotechnology, 1993. </w:t>
      </w:r>
      <w:r w:rsidRPr="00F13457">
        <w:rPr>
          <w:b/>
        </w:rPr>
        <w:t>11</w:t>
      </w:r>
      <w:r w:rsidRPr="00F13457">
        <w:t>: p. 187-193.</w:t>
      </w:r>
    </w:p>
    <w:p w14:paraId="44A87FF0" w14:textId="77777777" w:rsidR="00F13457" w:rsidRPr="00F13457" w:rsidRDefault="00F13457" w:rsidP="00F13457">
      <w:pPr>
        <w:pStyle w:val="EndNoteBibliography"/>
        <w:ind w:left="720" w:hanging="720"/>
      </w:pPr>
      <w:r w:rsidRPr="00F13457">
        <w:t>42.</w:t>
      </w:r>
      <w:r w:rsidRPr="00F13457">
        <w:tab/>
        <w:t xml:space="preserve">Thomson, N.M., et al., </w:t>
      </w:r>
      <w:r w:rsidRPr="00F13457">
        <w:rPr>
          <w:i/>
        </w:rPr>
        <w:t>Efficient Production of Active Polyhydroxyalkanoate Synthase in Escherichia coli by Coexpression of Molecular Chaperones.</w:t>
      </w:r>
      <w:r w:rsidRPr="00F13457">
        <w:t xml:space="preserve"> Applied and Environmental Microbiology, 2013. </w:t>
      </w:r>
      <w:r w:rsidRPr="00F13457">
        <w:rPr>
          <w:b/>
        </w:rPr>
        <w:t>79</w:t>
      </w:r>
      <w:r w:rsidRPr="00F13457">
        <w:t>(6): p. 1948-1955.</w:t>
      </w:r>
    </w:p>
    <w:p w14:paraId="667CBB42" w14:textId="77777777" w:rsidR="00F13457" w:rsidRPr="00F13457" w:rsidRDefault="00F13457" w:rsidP="00F13457">
      <w:pPr>
        <w:pStyle w:val="EndNoteBibliography"/>
        <w:ind w:left="720" w:hanging="720"/>
      </w:pPr>
      <w:r w:rsidRPr="00F13457">
        <w:t>43.</w:t>
      </w:r>
      <w:r w:rsidRPr="00F13457">
        <w:tab/>
        <w:t xml:space="preserve">Bond-Watts, B.B., R.J. Bellerose, and M.C.Y. Chang, </w:t>
      </w:r>
      <w:r w:rsidRPr="00F13457">
        <w:rPr>
          <w:i/>
        </w:rPr>
        <w:t>Enzyme mechanism as a kinetic control element for designing synthetic biofuel pathways.</w:t>
      </w:r>
      <w:r w:rsidRPr="00F13457">
        <w:t xml:space="preserve"> Nature Chemical Biology, 2011. </w:t>
      </w:r>
      <w:r w:rsidRPr="00F13457">
        <w:rPr>
          <w:b/>
        </w:rPr>
        <w:t>7</w:t>
      </w:r>
      <w:r w:rsidRPr="00F13457">
        <w:t>(4): p. 222-227.</w:t>
      </w:r>
    </w:p>
    <w:p w14:paraId="1BDB4665" w14:textId="77777777" w:rsidR="00F13457" w:rsidRPr="00F13457" w:rsidRDefault="00F13457" w:rsidP="00F13457">
      <w:pPr>
        <w:pStyle w:val="EndNoteBibliography"/>
        <w:ind w:left="720" w:hanging="720"/>
      </w:pPr>
      <w:r w:rsidRPr="00F13457">
        <w:t>44.</w:t>
      </w:r>
      <w:r w:rsidRPr="00F13457">
        <w:tab/>
        <w:t xml:space="preserve">Philip, P., et al., </w:t>
      </w:r>
      <w:r w:rsidRPr="00F13457">
        <w:rPr>
          <w:i/>
        </w:rPr>
        <w:t>Parallel substrate supply and pH stabilization for optimal screening of E-coli with the membrane-based fed-batch shake flask.</w:t>
      </w:r>
      <w:r w:rsidRPr="00F13457">
        <w:t xml:space="preserve"> Microbial Cell Factories, 2018. </w:t>
      </w:r>
      <w:r w:rsidRPr="00F13457">
        <w:rPr>
          <w:b/>
        </w:rPr>
        <w:t>17</w:t>
      </w:r>
      <w:r w:rsidRPr="00F13457">
        <w:t>.</w:t>
      </w:r>
    </w:p>
    <w:p w14:paraId="1B960AA1" w14:textId="77777777" w:rsidR="00F13457" w:rsidRPr="00F13457" w:rsidRDefault="00F13457" w:rsidP="00F13457">
      <w:pPr>
        <w:pStyle w:val="EndNoteBibliography"/>
        <w:ind w:left="720" w:hanging="720"/>
      </w:pPr>
      <w:r w:rsidRPr="00F13457">
        <w:t>45.</w:t>
      </w:r>
      <w:r w:rsidRPr="00F13457">
        <w:tab/>
        <w:t xml:space="preserve">Noda, S. and A. Kondo, </w:t>
      </w:r>
      <w:r w:rsidRPr="00F13457">
        <w:rPr>
          <w:i/>
        </w:rPr>
        <w:t>Recent Advances in Microbial Production of Aromatic Chemicals and Derivatives.</w:t>
      </w:r>
      <w:r w:rsidRPr="00F13457">
        <w:t xml:space="preserve"> Trends Biotechnol, 2017. </w:t>
      </w:r>
      <w:r w:rsidRPr="00F13457">
        <w:rPr>
          <w:b/>
        </w:rPr>
        <w:t>35</w:t>
      </w:r>
      <w:r w:rsidRPr="00F13457">
        <w:t>(8): p. 785-796.</w:t>
      </w:r>
    </w:p>
    <w:p w14:paraId="52455FB7" w14:textId="77777777" w:rsidR="00F13457" w:rsidRPr="00F13457" w:rsidRDefault="00F13457" w:rsidP="00F13457">
      <w:pPr>
        <w:pStyle w:val="EndNoteBibliography"/>
        <w:ind w:left="720" w:hanging="720"/>
      </w:pPr>
      <w:r w:rsidRPr="00F13457">
        <w:t>46.</w:t>
      </w:r>
      <w:r w:rsidRPr="00F13457">
        <w:tab/>
        <w:t xml:space="preserve">Carbonell, P., et al., </w:t>
      </w:r>
      <w:r w:rsidRPr="00F13457">
        <w:rPr>
          <w:i/>
        </w:rPr>
        <w:t>An automated Design-Build-Test-Learn pipeline for enhanced microbial production of fine chemicals.</w:t>
      </w:r>
      <w:r w:rsidRPr="00F13457">
        <w:t xml:space="preserve"> Commun Biol, 2018. </w:t>
      </w:r>
      <w:r w:rsidRPr="00F13457">
        <w:rPr>
          <w:b/>
        </w:rPr>
        <w:t>1</w:t>
      </w:r>
      <w:r w:rsidRPr="00F13457">
        <w:t>: p. 66.</w:t>
      </w:r>
    </w:p>
    <w:p w14:paraId="65106BC8" w14:textId="77777777" w:rsidR="00F13457" w:rsidRPr="00F13457" w:rsidRDefault="00F13457" w:rsidP="00F13457">
      <w:pPr>
        <w:pStyle w:val="EndNoteBibliography"/>
        <w:ind w:left="720" w:hanging="720"/>
      </w:pPr>
      <w:r w:rsidRPr="00F13457">
        <w:t>47.</w:t>
      </w:r>
      <w:r w:rsidRPr="00F13457">
        <w:tab/>
        <w:t xml:space="preserve">Opgenorth, P., et al., </w:t>
      </w:r>
      <w:r w:rsidRPr="00F13457">
        <w:rPr>
          <w:i/>
        </w:rPr>
        <w:t>Lessons from Two Design-Build-Test-Learn Cycles of Dodecanol Production in Escherichia coli Aided by Machine Learning.</w:t>
      </w:r>
      <w:r w:rsidRPr="00F13457">
        <w:t xml:space="preserve"> ACS Synth Biol, 2019. </w:t>
      </w:r>
      <w:r w:rsidRPr="00F13457">
        <w:rPr>
          <w:b/>
        </w:rPr>
        <w:t>8</w:t>
      </w:r>
      <w:r w:rsidRPr="00F13457">
        <w:t>(6): p. 1337-1351.</w:t>
      </w:r>
    </w:p>
    <w:p w14:paraId="2486323F" w14:textId="77777777" w:rsidR="00F13457" w:rsidRPr="00F13457" w:rsidRDefault="00F13457" w:rsidP="00F13457">
      <w:pPr>
        <w:pStyle w:val="EndNoteBibliography"/>
        <w:ind w:left="720" w:hanging="720"/>
      </w:pPr>
      <w:r w:rsidRPr="00F13457">
        <w:t>48.</w:t>
      </w:r>
      <w:r w:rsidRPr="00F13457">
        <w:tab/>
        <w:t xml:space="preserve">Hebditch, M., et al., </w:t>
      </w:r>
      <w:r w:rsidRPr="00F13457">
        <w:rPr>
          <w:i/>
        </w:rPr>
        <w:t>Protein-Sol: a web tool for predicting protein solubility from sequence.</w:t>
      </w:r>
      <w:r w:rsidRPr="00F13457">
        <w:t xml:space="preserve"> Bioinformatics, 2017. </w:t>
      </w:r>
      <w:r w:rsidRPr="00F13457">
        <w:rPr>
          <w:b/>
        </w:rPr>
        <w:t>33</w:t>
      </w:r>
      <w:r w:rsidRPr="00F13457">
        <w:t>(19): p. 3098-3100.</w:t>
      </w:r>
    </w:p>
    <w:p w14:paraId="7708140C" w14:textId="77777777" w:rsidR="00F13457" w:rsidRPr="00F13457" w:rsidRDefault="00F13457" w:rsidP="00F13457">
      <w:pPr>
        <w:pStyle w:val="EndNoteBibliography"/>
        <w:ind w:left="720" w:hanging="720"/>
      </w:pPr>
      <w:r w:rsidRPr="00F13457">
        <w:t>49.</w:t>
      </w:r>
      <w:r w:rsidRPr="00F13457">
        <w:tab/>
        <w:t xml:space="preserve">Xie, X., et al., </w:t>
      </w:r>
      <w:r w:rsidRPr="00F13457">
        <w:rPr>
          <w:i/>
        </w:rPr>
        <w:t>Rational improvement of simvastatin synthase solubility in Escherichia coli leads to higher whole-cell biocatalytic activity.</w:t>
      </w:r>
      <w:r w:rsidRPr="00F13457">
        <w:t xml:space="preserve"> Biotechnol Bioeng, 2009. </w:t>
      </w:r>
      <w:r w:rsidRPr="00F13457">
        <w:rPr>
          <w:b/>
        </w:rPr>
        <w:t>102</w:t>
      </w:r>
      <w:r w:rsidRPr="00F13457">
        <w:t>(1): p. 20-8.</w:t>
      </w:r>
    </w:p>
    <w:p w14:paraId="1D433478" w14:textId="77777777" w:rsidR="00F13457" w:rsidRPr="00F13457" w:rsidRDefault="00F13457" w:rsidP="00F13457">
      <w:pPr>
        <w:pStyle w:val="EndNoteBibliography"/>
        <w:ind w:left="720" w:hanging="720"/>
      </w:pPr>
      <w:r w:rsidRPr="00F13457">
        <w:t>50.</w:t>
      </w:r>
      <w:r w:rsidRPr="00F13457">
        <w:tab/>
        <w:t xml:space="preserve">Carballo-Amador, M.A., et al., </w:t>
      </w:r>
      <w:r w:rsidRPr="00F13457">
        <w:rPr>
          <w:i/>
        </w:rPr>
        <w:t>Surface patches on recombinant erythropoietin predict protein solubility: engineering proteins to minimise aggregation.</w:t>
      </w:r>
      <w:r w:rsidRPr="00F13457">
        <w:t xml:space="preserve"> BMC Biotechnol, 2019. </w:t>
      </w:r>
      <w:r w:rsidRPr="00F13457">
        <w:rPr>
          <w:b/>
        </w:rPr>
        <w:t>19</w:t>
      </w:r>
      <w:r w:rsidRPr="00F13457">
        <w:t>(1): p. 26.</w:t>
      </w:r>
    </w:p>
    <w:p w14:paraId="7D8FC445" w14:textId="77777777" w:rsidR="00F13457" w:rsidRPr="00F13457" w:rsidRDefault="00F13457" w:rsidP="00F13457">
      <w:pPr>
        <w:pStyle w:val="EndNoteBibliography"/>
        <w:ind w:left="720" w:hanging="720"/>
      </w:pPr>
      <w:r w:rsidRPr="00F13457">
        <w:t>51.</w:t>
      </w:r>
      <w:r w:rsidRPr="00F13457">
        <w:tab/>
        <w:t xml:space="preserve">Eichmann, J., et al., </w:t>
      </w:r>
      <w:r w:rsidRPr="00F13457">
        <w:rPr>
          <w:i/>
        </w:rPr>
        <w:t>Selection of High Producers From Combinatorial Libraries for the Production of Recombinant Proteins in Escherichia coli and Vibrio natriegens.</w:t>
      </w:r>
      <w:r w:rsidRPr="00F13457">
        <w:t xml:space="preserve"> Front Bioeng Biotechnol, 2019. </w:t>
      </w:r>
      <w:r w:rsidRPr="00F13457">
        <w:rPr>
          <w:b/>
        </w:rPr>
        <w:t>7</w:t>
      </w:r>
      <w:r w:rsidRPr="00F13457">
        <w:t>: p. 254.</w:t>
      </w:r>
    </w:p>
    <w:p w14:paraId="1C7B42A7" w14:textId="6AD4B77A" w:rsidR="00247823" w:rsidRDefault="00247823" w:rsidP="00247823">
      <w:pPr>
        <w:sectPr w:rsidR="00247823" w:rsidSect="00183A76">
          <w:pgSz w:w="12240" w:h="15840"/>
          <w:pgMar w:top="1440" w:right="1440" w:bottom="1440" w:left="1440" w:header="720" w:footer="720" w:gutter="0"/>
          <w:cols w:space="720"/>
          <w:docGrid w:linePitch="360"/>
        </w:sectPr>
      </w:pPr>
      <w:r>
        <w:fldChar w:fldCharType="end"/>
      </w:r>
    </w:p>
    <w:p w14:paraId="509A160F" w14:textId="3E55FE75" w:rsidR="00702F6A" w:rsidRDefault="00702F6A" w:rsidP="00B703B2">
      <w:pPr>
        <w:pStyle w:val="Heading2"/>
        <w:spacing w:line="276" w:lineRule="auto"/>
      </w:pPr>
      <w:bookmarkStart w:id="30" w:name="_Toc57021793"/>
      <w:r w:rsidRPr="00A310F9">
        <w:lastRenderedPageBreak/>
        <w:t>Appendix</w:t>
      </w:r>
      <w:bookmarkEnd w:id="30"/>
    </w:p>
    <w:p w14:paraId="424D0B00" w14:textId="0851732F" w:rsidR="00702F6A" w:rsidRPr="00773395" w:rsidRDefault="00773395" w:rsidP="00773395">
      <w:pPr>
        <w:pStyle w:val="Caption"/>
        <w:keepNext/>
        <w:spacing w:line="276" w:lineRule="auto"/>
        <w:rPr>
          <w:sz w:val="24"/>
          <w:szCs w:val="24"/>
        </w:rPr>
      </w:pPr>
      <w:bookmarkStart w:id="31" w:name="_Toc57021967"/>
      <w:r w:rsidRPr="00773395">
        <w:rPr>
          <w:b/>
          <w:bCs/>
          <w:sz w:val="24"/>
          <w:szCs w:val="24"/>
        </w:rPr>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Pr="00773395">
        <w:rPr>
          <w:b/>
          <w:bCs/>
          <w:sz w:val="24"/>
          <w:szCs w:val="24"/>
        </w:rPr>
        <w:t>:</w:t>
      </w:r>
      <w:r w:rsidRPr="00773395">
        <w:rPr>
          <w:sz w:val="24"/>
          <w:szCs w:val="24"/>
        </w:rPr>
        <w:t xml:space="preserve"> </w:t>
      </w:r>
      <w:r w:rsidR="00702F6A" w:rsidRPr="00773395">
        <w:rPr>
          <w:bCs/>
          <w:sz w:val="24"/>
          <w:szCs w:val="24"/>
        </w:rPr>
        <w:t>A list of plasmids used in this study.</w:t>
      </w:r>
      <w:r w:rsidR="00702F6A" w:rsidRPr="00773395">
        <w:rPr>
          <w:b/>
          <w:sz w:val="24"/>
          <w:szCs w:val="24"/>
        </w:rPr>
        <w:t xml:space="preserve"> </w:t>
      </w:r>
      <w:r w:rsidR="00CE1D08" w:rsidRPr="00773395">
        <w:rPr>
          <w:sz w:val="24"/>
          <w:szCs w:val="24"/>
        </w:rPr>
        <w:t>Abbreviations: MCS, multiple cloning site.</w:t>
      </w:r>
      <w:bookmarkEnd w:id="31"/>
    </w:p>
    <w:tbl>
      <w:tblPr>
        <w:tblStyle w:val="TableGrid"/>
        <w:tblW w:w="9445" w:type="dxa"/>
        <w:tblLayout w:type="fixed"/>
        <w:tblLook w:val="04A0" w:firstRow="1" w:lastRow="0" w:firstColumn="1" w:lastColumn="0" w:noHBand="0" w:noVBand="1"/>
      </w:tblPr>
      <w:tblGrid>
        <w:gridCol w:w="2616"/>
        <w:gridCol w:w="4399"/>
        <w:gridCol w:w="2430"/>
      </w:tblGrid>
      <w:tr w:rsidR="00702F6A" w:rsidRPr="004C6123" w14:paraId="04D91F9A" w14:textId="77777777" w:rsidTr="007D6330">
        <w:trPr>
          <w:trHeight w:val="260"/>
        </w:trPr>
        <w:tc>
          <w:tcPr>
            <w:tcW w:w="2616" w:type="dxa"/>
            <w:shd w:val="clear" w:color="auto" w:fill="F2F2F2" w:themeFill="background1" w:themeFillShade="F2"/>
            <w:vAlign w:val="center"/>
          </w:tcPr>
          <w:p w14:paraId="20ABD8C4" w14:textId="77777777" w:rsidR="00702F6A" w:rsidRPr="007D6330" w:rsidRDefault="00702F6A" w:rsidP="007D6330">
            <w:pPr>
              <w:rPr>
                <w:b/>
                <w:bCs/>
                <w:sz w:val="18"/>
                <w:szCs w:val="18"/>
              </w:rPr>
            </w:pPr>
            <w:r w:rsidRPr="007D6330">
              <w:rPr>
                <w:b/>
                <w:bCs/>
                <w:sz w:val="18"/>
                <w:szCs w:val="18"/>
              </w:rPr>
              <w:t>Plasmid</w:t>
            </w:r>
          </w:p>
        </w:tc>
        <w:tc>
          <w:tcPr>
            <w:tcW w:w="4399" w:type="dxa"/>
            <w:shd w:val="clear" w:color="auto" w:fill="F2F2F2" w:themeFill="background1" w:themeFillShade="F2"/>
            <w:vAlign w:val="center"/>
          </w:tcPr>
          <w:p w14:paraId="7BA7A1E7" w14:textId="77777777" w:rsidR="00702F6A" w:rsidRPr="007D6330" w:rsidRDefault="00702F6A" w:rsidP="007D6330">
            <w:pPr>
              <w:rPr>
                <w:rFonts w:eastAsiaTheme="minorEastAsia"/>
                <w:b/>
                <w:bCs/>
                <w:sz w:val="18"/>
                <w:szCs w:val="18"/>
                <w:lang w:eastAsia="en-US"/>
              </w:rPr>
            </w:pPr>
            <w:r w:rsidRPr="007D6330">
              <w:rPr>
                <w:rFonts w:eastAsiaTheme="minorEastAsia"/>
                <w:b/>
                <w:bCs/>
                <w:sz w:val="18"/>
                <w:szCs w:val="18"/>
                <w:lang w:eastAsia="en-US"/>
              </w:rPr>
              <w:t>Primers (5’</w:t>
            </w:r>
            <w:r w:rsidRPr="007D6330">
              <w:rPr>
                <w:rFonts w:ascii="Segoe UI Symbol" w:hAnsi="Segoe UI Symbol" w:cs="Segoe UI Symbol"/>
                <w:b/>
                <w:color w:val="000000" w:themeColor="text1"/>
                <w:sz w:val="18"/>
                <w:szCs w:val="18"/>
              </w:rPr>
              <w:t>➝</w:t>
            </w:r>
            <w:r w:rsidRPr="007D6330">
              <w:rPr>
                <w:rFonts w:eastAsiaTheme="minorEastAsia"/>
                <w:b/>
                <w:bCs/>
                <w:sz w:val="18"/>
                <w:szCs w:val="18"/>
                <w:lang w:eastAsia="en-US"/>
              </w:rPr>
              <w:t>3’)</w:t>
            </w:r>
          </w:p>
        </w:tc>
        <w:tc>
          <w:tcPr>
            <w:tcW w:w="2430" w:type="dxa"/>
            <w:shd w:val="clear" w:color="auto" w:fill="F2F2F2" w:themeFill="background1" w:themeFillShade="F2"/>
            <w:vAlign w:val="center"/>
          </w:tcPr>
          <w:p w14:paraId="68FB1ECA" w14:textId="77777777" w:rsidR="00702F6A" w:rsidRPr="007D6330" w:rsidRDefault="00702F6A" w:rsidP="007D6330">
            <w:pPr>
              <w:rPr>
                <w:b/>
                <w:bCs/>
                <w:color w:val="000000" w:themeColor="text1"/>
                <w:sz w:val="18"/>
                <w:szCs w:val="18"/>
              </w:rPr>
            </w:pPr>
            <w:r w:rsidRPr="007D6330">
              <w:rPr>
                <w:b/>
                <w:bCs/>
                <w:color w:val="000000" w:themeColor="text1"/>
                <w:sz w:val="18"/>
                <w:szCs w:val="18"/>
              </w:rPr>
              <w:t>Cloning strategies</w:t>
            </w:r>
          </w:p>
        </w:tc>
      </w:tr>
      <w:tr w:rsidR="00702F6A" w:rsidRPr="004C6123" w14:paraId="006D5525" w14:textId="77777777" w:rsidTr="00CE1D08">
        <w:trPr>
          <w:trHeight w:val="251"/>
        </w:trPr>
        <w:tc>
          <w:tcPr>
            <w:tcW w:w="9445" w:type="dxa"/>
            <w:gridSpan w:val="3"/>
            <w:vAlign w:val="center"/>
          </w:tcPr>
          <w:p w14:paraId="189DFFDC" w14:textId="77777777" w:rsidR="00702F6A" w:rsidRPr="00D50B88" w:rsidRDefault="00702F6A" w:rsidP="007D6330">
            <w:pPr>
              <w:rPr>
                <w:b/>
                <w:bCs/>
                <w:i/>
                <w:iCs/>
                <w:color w:val="000000" w:themeColor="text1"/>
                <w:sz w:val="17"/>
                <w:szCs w:val="17"/>
              </w:rPr>
            </w:pPr>
            <w:r w:rsidRPr="00D50B88">
              <w:rPr>
                <w:b/>
                <w:bCs/>
                <w:i/>
                <w:iCs/>
                <w:sz w:val="18"/>
                <w:szCs w:val="18"/>
              </w:rPr>
              <w:t>Module 1: Butyl-CoA synthesis</w:t>
            </w:r>
          </w:p>
        </w:tc>
      </w:tr>
      <w:tr w:rsidR="001E48F0" w:rsidRPr="004C6123" w14:paraId="39361D91" w14:textId="77777777" w:rsidTr="00CE1D08">
        <w:trPr>
          <w:trHeight w:val="1200"/>
        </w:trPr>
        <w:tc>
          <w:tcPr>
            <w:tcW w:w="2616" w:type="dxa"/>
            <w:vAlign w:val="center"/>
          </w:tcPr>
          <w:p w14:paraId="7D682515" w14:textId="302DDE58" w:rsidR="001E48F0" w:rsidRPr="00B90D88" w:rsidRDefault="001E48F0" w:rsidP="007D6330">
            <w:pPr>
              <w:rPr>
                <w:color w:val="000000" w:themeColor="text1"/>
                <w:sz w:val="18"/>
                <w:szCs w:val="18"/>
              </w:rPr>
            </w:pPr>
            <w:r>
              <w:rPr>
                <w:sz w:val="18"/>
                <w:szCs w:val="18"/>
              </w:rPr>
              <w:t xml:space="preserve">pACYCDuet-1 </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::atoB</w:t>
            </w:r>
            <w:r w:rsidRPr="002F4724">
              <w:rPr>
                <w:color w:val="000000" w:themeColor="text1"/>
                <w:sz w:val="18"/>
                <w:szCs w:val="18"/>
                <w:vertAlign w:val="subscript"/>
              </w:rPr>
              <w:t>Ec</w:t>
            </w:r>
            <w:r w:rsidRPr="002F4724">
              <w:rPr>
                <w:color w:val="000000" w:themeColor="text1"/>
                <w:sz w:val="18"/>
                <w:szCs w:val="18"/>
              </w:rPr>
              <w:t>::hbd</w:t>
            </w:r>
            <w:r w:rsidRPr="002F4724">
              <w:rPr>
                <w:color w:val="000000" w:themeColor="text1"/>
                <w:sz w:val="18"/>
                <w:szCs w:val="18"/>
                <w:vertAlign w:val="subscript"/>
              </w:rPr>
              <w:t>Ca</w:t>
            </w:r>
            <w:r w:rsidRPr="002F4724">
              <w:rPr>
                <w:color w:val="000000" w:themeColor="text1"/>
                <w:sz w:val="18"/>
                <w:szCs w:val="18"/>
              </w:rPr>
              <w:t>::crt</w:t>
            </w:r>
            <w:r w:rsidRPr="002F4724">
              <w:rPr>
                <w:color w:val="000000" w:themeColor="text1"/>
                <w:sz w:val="18"/>
                <w:szCs w:val="18"/>
                <w:vertAlign w:val="subscript"/>
              </w:rPr>
              <w:t>Ca</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::ter</w:t>
            </w:r>
            <w:r w:rsidRPr="002F4724">
              <w:rPr>
                <w:color w:val="000000" w:themeColor="text1"/>
                <w:sz w:val="18"/>
                <w:szCs w:val="18"/>
                <w:vertAlign w:val="subscript"/>
              </w:rPr>
              <w:t>Td</w:t>
            </w:r>
          </w:p>
        </w:tc>
        <w:tc>
          <w:tcPr>
            <w:tcW w:w="4399" w:type="dxa"/>
            <w:vMerge w:val="restart"/>
            <w:vAlign w:val="center"/>
          </w:tcPr>
          <w:p w14:paraId="7BD90440" w14:textId="789FDE24"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CrCoA_F:</w:t>
            </w:r>
          </w:p>
          <w:p w14:paraId="4F850A7A"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CAGCAGCCATCACCATCATCACCACAGCCAGGATCCGATGAAAAATTGTGTCATCGTCAG</w:t>
            </w:r>
          </w:p>
          <w:p w14:paraId="3DEFD4A5" w14:textId="2819F3E8"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CrCoA_R:</w:t>
            </w:r>
          </w:p>
          <w:p w14:paraId="34BD8E1E"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CTATCTATTTTTGAAGCCTTCAATTT</w:t>
            </w:r>
          </w:p>
          <w:p w14:paraId="6701D602"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MCS1_MCS2 linker_F:</w:t>
            </w:r>
          </w:p>
          <w:p w14:paraId="4C7C0502"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GCTTTCATAGAGAAAAGAAAAATTGAAGGCTTCAAAAATAGATAGGAATTCGAGCTCGGC</w:t>
            </w:r>
          </w:p>
          <w:p w14:paraId="4CD90859"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MCS1_MCS2 linker_R:</w:t>
            </w:r>
          </w:p>
          <w:p w14:paraId="3D222A61"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ATTGTTCCTAACCATTGGTTTTACAATCATCATATGTATATCTCCTTCTTATACTTAACT</w:t>
            </w:r>
          </w:p>
          <w:p w14:paraId="62C0A23A"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ter</w:t>
            </w:r>
            <w:r w:rsidRPr="00D50B88">
              <w:rPr>
                <w:rFonts w:eastAsiaTheme="minorEastAsia"/>
                <w:color w:val="000000" w:themeColor="text1"/>
                <w:sz w:val="15"/>
                <w:szCs w:val="15"/>
                <w:highlight w:val="lightGray"/>
                <w:vertAlign w:val="subscript"/>
                <w:lang w:eastAsia="en-US"/>
              </w:rPr>
              <w:t>Td</w:t>
            </w:r>
            <w:r w:rsidRPr="00D50B88">
              <w:rPr>
                <w:rFonts w:eastAsiaTheme="minorEastAsia"/>
                <w:color w:val="000000" w:themeColor="text1"/>
                <w:sz w:val="15"/>
                <w:szCs w:val="15"/>
                <w:highlight w:val="lightGray"/>
                <w:lang w:eastAsia="en-US"/>
              </w:rPr>
              <w:t>_F:</w:t>
            </w:r>
          </w:p>
          <w:p w14:paraId="131C86DB"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AGTTAAGTATAAGAAGGAGATATACATATGATGATTGTAAAACCAATGGTTAGG</w:t>
            </w:r>
          </w:p>
          <w:p w14:paraId="486E35BB"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ter</w:t>
            </w:r>
            <w:r w:rsidRPr="00D50B88">
              <w:rPr>
                <w:rFonts w:eastAsiaTheme="minorEastAsia"/>
                <w:color w:val="000000" w:themeColor="text1"/>
                <w:sz w:val="15"/>
                <w:szCs w:val="15"/>
                <w:highlight w:val="lightGray"/>
                <w:vertAlign w:val="subscript"/>
                <w:lang w:eastAsia="en-US"/>
              </w:rPr>
              <w:t>Td</w:t>
            </w:r>
            <w:r w:rsidRPr="00D50B88">
              <w:rPr>
                <w:rFonts w:eastAsiaTheme="minorEastAsia"/>
                <w:color w:val="000000" w:themeColor="text1"/>
                <w:sz w:val="15"/>
                <w:szCs w:val="15"/>
                <w:highlight w:val="lightGray"/>
                <w:lang w:eastAsia="en-US"/>
              </w:rPr>
              <w:t>_R:</w:t>
            </w:r>
          </w:p>
          <w:p w14:paraId="47102D49" w14:textId="77777777" w:rsidR="001E48F0" w:rsidRDefault="001E48F0" w:rsidP="007D6330">
            <w:pPr>
              <w:rPr>
                <w:rFonts w:eastAsiaTheme="minorEastAsia"/>
                <w:sz w:val="15"/>
                <w:szCs w:val="15"/>
                <w:lang w:eastAsia="en-US"/>
              </w:rPr>
            </w:pPr>
            <w:r w:rsidRPr="00D50B88">
              <w:rPr>
                <w:rFonts w:eastAsiaTheme="minorEastAsia"/>
                <w:sz w:val="15"/>
                <w:szCs w:val="15"/>
                <w:lang w:eastAsia="en-US"/>
              </w:rPr>
              <w:t>TCAAATTTCGCAGCAGCGGTTTCTTTACCAGACTCGAGTTAAATCCTGTCGAACCTTTCT</w:t>
            </w:r>
          </w:p>
          <w:p w14:paraId="52A62801"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BB_Duet_F:</w:t>
            </w:r>
          </w:p>
          <w:p w14:paraId="4B598A13" w14:textId="77777777" w:rsidR="001E48F0" w:rsidRPr="00EB5559" w:rsidRDefault="001E48F0" w:rsidP="007D6330">
            <w:pPr>
              <w:rPr>
                <w:rFonts w:eastAsiaTheme="minorEastAsia"/>
                <w:color w:val="000000" w:themeColor="text1"/>
                <w:sz w:val="15"/>
                <w:szCs w:val="15"/>
                <w:lang w:eastAsia="en-US"/>
              </w:rPr>
            </w:pPr>
            <w:r w:rsidRPr="00EB5559">
              <w:rPr>
                <w:bCs/>
                <w:color w:val="000000" w:themeColor="text1"/>
                <w:sz w:val="15"/>
                <w:szCs w:val="15"/>
              </w:rPr>
              <w:t>CGGATCCTGGCTGTGG</w:t>
            </w:r>
          </w:p>
          <w:p w14:paraId="4512E154"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BB_Duet_R:</w:t>
            </w:r>
          </w:p>
          <w:p w14:paraId="33CFC50F" w14:textId="005B38F9" w:rsidR="001E48F0" w:rsidRPr="00D50B88" w:rsidRDefault="001E48F0" w:rsidP="007D6330">
            <w:pPr>
              <w:rPr>
                <w:b/>
                <w:color w:val="000000" w:themeColor="text1"/>
                <w:sz w:val="15"/>
                <w:szCs w:val="15"/>
              </w:rPr>
            </w:pPr>
            <w:r w:rsidRPr="00EB5559">
              <w:rPr>
                <w:rFonts w:eastAsiaTheme="minorEastAsia"/>
                <w:color w:val="000000" w:themeColor="text1"/>
                <w:sz w:val="15"/>
                <w:szCs w:val="15"/>
                <w:lang w:eastAsia="en-US"/>
              </w:rPr>
              <w:t>CTCGAGTCTGGTAAAGAAACC</w:t>
            </w:r>
          </w:p>
        </w:tc>
        <w:tc>
          <w:tcPr>
            <w:tcW w:w="2430" w:type="dxa"/>
            <w:vMerge w:val="restart"/>
            <w:vAlign w:val="center"/>
          </w:tcPr>
          <w:p w14:paraId="44C79F46" w14:textId="634A8C01" w:rsidR="001E48F0" w:rsidRPr="00D81A1D" w:rsidRDefault="001E48F0" w:rsidP="007D6330">
            <w:pPr>
              <w:rPr>
                <w:bCs/>
                <w:color w:val="000000" w:themeColor="text1"/>
                <w:sz w:val="17"/>
                <w:szCs w:val="17"/>
              </w:rPr>
            </w:pPr>
            <w:r w:rsidRPr="00D81A1D">
              <w:rPr>
                <w:bCs/>
                <w:color w:val="000000" w:themeColor="text1"/>
                <w:sz w:val="18"/>
                <w:szCs w:val="18"/>
              </w:rPr>
              <w:t>Biosynthesis pathway of Butyl-CoA in pDL2</w:t>
            </w:r>
            <w:r w:rsidR="00CE1D08">
              <w:rPr>
                <w:bCs/>
                <w:color w:val="000000" w:themeColor="text1"/>
                <w:sz w:val="18"/>
                <w:szCs w:val="18"/>
              </w:rPr>
              <w:t xml:space="preserve"> </w:t>
            </w:r>
            <w:r w:rsidRPr="00D81A1D">
              <w:rPr>
                <w:bCs/>
                <w:color w:val="000000" w:themeColor="text1"/>
                <w:sz w:val="18"/>
                <w:szCs w:val="18"/>
              </w:rPr>
              <w:fldChar w:fldCharType="begin"/>
            </w:r>
            <w:r w:rsidR="00D85DCC">
              <w:rPr>
                <w:bCs/>
                <w:color w:val="000000" w:themeColor="text1"/>
                <w:sz w:val="18"/>
                <w:szCs w:val="18"/>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D81A1D">
              <w:rPr>
                <w:bCs/>
                <w:color w:val="000000" w:themeColor="text1"/>
                <w:sz w:val="18"/>
                <w:szCs w:val="18"/>
              </w:rPr>
              <w:fldChar w:fldCharType="separate"/>
            </w:r>
            <w:r w:rsidR="00D56615">
              <w:rPr>
                <w:bCs/>
                <w:noProof/>
                <w:color w:val="000000" w:themeColor="text1"/>
                <w:sz w:val="18"/>
                <w:szCs w:val="18"/>
              </w:rPr>
              <w:t>[1]</w:t>
            </w:r>
            <w:r w:rsidRPr="00D81A1D">
              <w:rPr>
                <w:bCs/>
                <w:color w:val="000000" w:themeColor="text1"/>
                <w:sz w:val="18"/>
                <w:szCs w:val="18"/>
              </w:rPr>
              <w:fldChar w:fldCharType="end"/>
            </w:r>
            <w:r w:rsidRPr="00D81A1D">
              <w:rPr>
                <w:bCs/>
                <w:color w:val="000000" w:themeColor="text1"/>
                <w:sz w:val="18"/>
                <w:szCs w:val="18"/>
              </w:rPr>
              <w:t xml:space="preserve"> was subcloned into the plasmids with various copy numbers by Gibson Assembly method</w:t>
            </w:r>
            <w:r w:rsidR="00CE1D08">
              <w:rPr>
                <w:bCs/>
                <w:color w:val="000000" w:themeColor="text1"/>
                <w:sz w:val="18"/>
                <w:szCs w:val="18"/>
              </w:rPr>
              <w:t xml:space="preserve"> </w:t>
            </w:r>
            <w:r w:rsidRPr="00D81A1D">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D81A1D">
              <w:rPr>
                <w:bCs/>
                <w:color w:val="000000" w:themeColor="text1"/>
                <w:sz w:val="18"/>
                <w:szCs w:val="18"/>
              </w:rPr>
              <w:fldChar w:fldCharType="separate"/>
            </w:r>
            <w:r w:rsidR="00D56615">
              <w:rPr>
                <w:bCs/>
                <w:noProof/>
                <w:color w:val="000000" w:themeColor="text1"/>
                <w:sz w:val="18"/>
                <w:szCs w:val="18"/>
              </w:rPr>
              <w:t>[2]</w:t>
            </w:r>
            <w:r w:rsidRPr="00D81A1D">
              <w:rPr>
                <w:bCs/>
                <w:color w:val="000000" w:themeColor="text1"/>
                <w:sz w:val="18"/>
                <w:szCs w:val="18"/>
              </w:rPr>
              <w:fldChar w:fldCharType="end"/>
            </w:r>
            <w:r w:rsidRPr="00D81A1D">
              <w:rPr>
                <w:bCs/>
                <w:color w:val="000000" w:themeColor="text1"/>
                <w:sz w:val="18"/>
                <w:szCs w:val="18"/>
              </w:rPr>
              <w:t>. Specifically, atoB</w:t>
            </w:r>
            <w:r w:rsidRPr="00D81A1D">
              <w:rPr>
                <w:bCs/>
                <w:color w:val="000000" w:themeColor="text1"/>
                <w:sz w:val="18"/>
                <w:szCs w:val="18"/>
                <w:vertAlign w:val="subscript"/>
              </w:rPr>
              <w:t>Ec</w:t>
            </w:r>
            <w:r w:rsidRPr="00D81A1D">
              <w:rPr>
                <w:bCs/>
                <w:color w:val="000000" w:themeColor="text1"/>
                <w:sz w:val="18"/>
                <w:szCs w:val="18"/>
              </w:rPr>
              <w:t>- hbd</w:t>
            </w:r>
            <w:r w:rsidRPr="00D81A1D">
              <w:rPr>
                <w:bCs/>
                <w:color w:val="000000" w:themeColor="text1"/>
                <w:sz w:val="18"/>
                <w:szCs w:val="18"/>
                <w:vertAlign w:val="subscript"/>
              </w:rPr>
              <w:t>Ca</w:t>
            </w:r>
            <w:r w:rsidRPr="00D81A1D">
              <w:rPr>
                <w:bCs/>
                <w:color w:val="000000" w:themeColor="text1"/>
                <w:sz w:val="18"/>
                <w:szCs w:val="18"/>
              </w:rPr>
              <w:t>-crt</w:t>
            </w:r>
            <w:r w:rsidRPr="00D81A1D">
              <w:rPr>
                <w:bCs/>
                <w:color w:val="000000" w:themeColor="text1"/>
                <w:sz w:val="18"/>
                <w:szCs w:val="18"/>
                <w:vertAlign w:val="subscript"/>
              </w:rPr>
              <w:t xml:space="preserve">Ca </w:t>
            </w:r>
            <w:r w:rsidRPr="00D81A1D">
              <w:rPr>
                <w:bCs/>
                <w:color w:val="000000" w:themeColor="text1"/>
                <w:sz w:val="18"/>
                <w:szCs w:val="18"/>
              </w:rPr>
              <w:t>and Ter</w:t>
            </w:r>
            <w:r w:rsidRPr="00D81A1D">
              <w:rPr>
                <w:bCs/>
                <w:color w:val="000000" w:themeColor="text1"/>
                <w:sz w:val="18"/>
                <w:szCs w:val="18"/>
                <w:vertAlign w:val="subscript"/>
              </w:rPr>
              <w:t>Td</w:t>
            </w:r>
            <w:r w:rsidRPr="00D81A1D">
              <w:rPr>
                <w:bCs/>
                <w:i/>
                <w:iCs/>
                <w:color w:val="000000" w:themeColor="text1"/>
                <w:sz w:val="18"/>
                <w:szCs w:val="18"/>
                <w:vertAlign w:val="subscript"/>
              </w:rPr>
              <w:t xml:space="preserve"> </w:t>
            </w:r>
            <w:r w:rsidRPr="00D81A1D">
              <w:rPr>
                <w:bCs/>
                <w:color w:val="000000" w:themeColor="text1"/>
                <w:sz w:val="18"/>
                <w:szCs w:val="18"/>
              </w:rPr>
              <w:t xml:space="preserve">were subcloned into the MCS1and MCS2 of the duet </w:t>
            </w:r>
            <w:r>
              <w:rPr>
                <w:bCs/>
                <w:color w:val="000000" w:themeColor="text1"/>
                <w:sz w:val="18"/>
                <w:szCs w:val="18"/>
              </w:rPr>
              <w:t>vectors</w:t>
            </w:r>
            <w:r w:rsidRPr="00D81A1D">
              <w:rPr>
                <w:bCs/>
                <w:color w:val="000000" w:themeColor="text1"/>
                <w:sz w:val="18"/>
                <w:szCs w:val="18"/>
              </w:rPr>
              <w:t>, respectively.</w:t>
            </w:r>
          </w:p>
        </w:tc>
      </w:tr>
      <w:tr w:rsidR="001E48F0" w:rsidRPr="004C6123" w14:paraId="20D96823" w14:textId="77777777" w:rsidTr="00CE1D08">
        <w:trPr>
          <w:trHeight w:val="1201"/>
        </w:trPr>
        <w:tc>
          <w:tcPr>
            <w:tcW w:w="2616" w:type="dxa"/>
            <w:vAlign w:val="center"/>
          </w:tcPr>
          <w:p w14:paraId="6C19150C" w14:textId="21DB0127" w:rsidR="001E48F0" w:rsidRPr="002F4724" w:rsidRDefault="001E48F0" w:rsidP="007D6330">
            <w:pPr>
              <w:rPr>
                <w:b/>
                <w:color w:val="000000" w:themeColor="text1"/>
                <w:sz w:val="18"/>
                <w:szCs w:val="18"/>
              </w:rPr>
            </w:pPr>
            <w:r>
              <w:rPr>
                <w:sz w:val="18"/>
                <w:szCs w:val="18"/>
              </w:rPr>
              <w:t xml:space="preserve">pETDuet-1 </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::atoB</w:t>
            </w:r>
            <w:r w:rsidRPr="002F4724">
              <w:rPr>
                <w:color w:val="000000" w:themeColor="text1"/>
                <w:sz w:val="18"/>
                <w:szCs w:val="18"/>
                <w:vertAlign w:val="subscript"/>
              </w:rPr>
              <w:t>Ec</w:t>
            </w:r>
            <w:r w:rsidRPr="002F4724">
              <w:rPr>
                <w:color w:val="000000" w:themeColor="text1"/>
                <w:sz w:val="18"/>
                <w:szCs w:val="18"/>
              </w:rPr>
              <w:t>::hbd</w:t>
            </w:r>
            <w:r w:rsidRPr="002F4724">
              <w:rPr>
                <w:color w:val="000000" w:themeColor="text1"/>
                <w:sz w:val="18"/>
                <w:szCs w:val="18"/>
                <w:vertAlign w:val="subscript"/>
              </w:rPr>
              <w:t>Ca</w:t>
            </w:r>
            <w:r w:rsidRPr="002F4724">
              <w:rPr>
                <w:color w:val="000000" w:themeColor="text1"/>
                <w:sz w:val="18"/>
                <w:szCs w:val="18"/>
              </w:rPr>
              <w:t>::crt</w:t>
            </w:r>
            <w:r w:rsidRPr="002F4724">
              <w:rPr>
                <w:color w:val="000000" w:themeColor="text1"/>
                <w:sz w:val="18"/>
                <w:szCs w:val="18"/>
                <w:vertAlign w:val="subscript"/>
              </w:rPr>
              <w:t>Ca</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::ter</w:t>
            </w:r>
            <w:r w:rsidRPr="002F4724">
              <w:rPr>
                <w:color w:val="000000" w:themeColor="text1"/>
                <w:sz w:val="18"/>
                <w:szCs w:val="18"/>
                <w:vertAlign w:val="subscript"/>
              </w:rPr>
              <w:t>Td</w:t>
            </w:r>
          </w:p>
        </w:tc>
        <w:tc>
          <w:tcPr>
            <w:tcW w:w="4399" w:type="dxa"/>
            <w:vMerge/>
            <w:vAlign w:val="center"/>
          </w:tcPr>
          <w:p w14:paraId="1949513E" w14:textId="77777777" w:rsidR="001E48F0" w:rsidRPr="00D50B88" w:rsidRDefault="001E48F0" w:rsidP="007D6330">
            <w:pPr>
              <w:rPr>
                <w:b/>
                <w:color w:val="000000" w:themeColor="text1"/>
                <w:sz w:val="15"/>
                <w:szCs w:val="15"/>
              </w:rPr>
            </w:pPr>
          </w:p>
        </w:tc>
        <w:tc>
          <w:tcPr>
            <w:tcW w:w="2430" w:type="dxa"/>
            <w:vMerge/>
            <w:vAlign w:val="center"/>
          </w:tcPr>
          <w:p w14:paraId="2CBE6FF2" w14:textId="77777777" w:rsidR="001E48F0" w:rsidRPr="004C6123" w:rsidRDefault="001E48F0" w:rsidP="007D6330">
            <w:pPr>
              <w:rPr>
                <w:b/>
                <w:color w:val="000000" w:themeColor="text1"/>
                <w:sz w:val="16"/>
                <w:szCs w:val="16"/>
              </w:rPr>
            </w:pPr>
          </w:p>
        </w:tc>
      </w:tr>
      <w:tr w:rsidR="001E48F0" w:rsidRPr="004C6123" w14:paraId="049643D5" w14:textId="77777777" w:rsidTr="00CE1D08">
        <w:trPr>
          <w:trHeight w:val="1201"/>
        </w:trPr>
        <w:tc>
          <w:tcPr>
            <w:tcW w:w="2616" w:type="dxa"/>
            <w:vAlign w:val="center"/>
          </w:tcPr>
          <w:p w14:paraId="4F7CDCA8" w14:textId="3711FE25" w:rsidR="001E48F0" w:rsidRPr="002F4724" w:rsidRDefault="001E48F0" w:rsidP="007D6330">
            <w:pPr>
              <w:rPr>
                <w:b/>
                <w:color w:val="000000" w:themeColor="text1"/>
                <w:sz w:val="18"/>
                <w:szCs w:val="18"/>
              </w:rPr>
            </w:pPr>
            <w:r>
              <w:rPr>
                <w:sz w:val="18"/>
                <w:szCs w:val="18"/>
              </w:rPr>
              <w:t xml:space="preserve">pRSFDuet-1 </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::atoB</w:t>
            </w:r>
            <w:r w:rsidRPr="002F4724">
              <w:rPr>
                <w:color w:val="000000" w:themeColor="text1"/>
                <w:sz w:val="18"/>
                <w:szCs w:val="18"/>
                <w:vertAlign w:val="subscript"/>
              </w:rPr>
              <w:t>Ec</w:t>
            </w:r>
            <w:r w:rsidRPr="002F4724">
              <w:rPr>
                <w:color w:val="000000" w:themeColor="text1"/>
                <w:sz w:val="18"/>
                <w:szCs w:val="18"/>
              </w:rPr>
              <w:t>::hbd</w:t>
            </w:r>
            <w:r w:rsidRPr="002F4724">
              <w:rPr>
                <w:color w:val="000000" w:themeColor="text1"/>
                <w:sz w:val="18"/>
                <w:szCs w:val="18"/>
                <w:vertAlign w:val="subscript"/>
              </w:rPr>
              <w:t>Ca</w:t>
            </w:r>
            <w:r w:rsidRPr="002F4724">
              <w:rPr>
                <w:color w:val="000000" w:themeColor="text1"/>
                <w:sz w:val="18"/>
                <w:szCs w:val="18"/>
              </w:rPr>
              <w:t>::crt</w:t>
            </w:r>
            <w:r w:rsidRPr="002F4724">
              <w:rPr>
                <w:color w:val="000000" w:themeColor="text1"/>
                <w:sz w:val="18"/>
                <w:szCs w:val="18"/>
                <w:vertAlign w:val="subscript"/>
              </w:rPr>
              <w:t>Ca</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::ter</w:t>
            </w:r>
            <w:r w:rsidRPr="002F4724">
              <w:rPr>
                <w:color w:val="000000" w:themeColor="text1"/>
                <w:sz w:val="18"/>
                <w:szCs w:val="18"/>
                <w:vertAlign w:val="subscript"/>
              </w:rPr>
              <w:t>Td</w:t>
            </w:r>
          </w:p>
        </w:tc>
        <w:tc>
          <w:tcPr>
            <w:tcW w:w="4399" w:type="dxa"/>
            <w:vMerge/>
            <w:vAlign w:val="center"/>
          </w:tcPr>
          <w:p w14:paraId="0429FFFD" w14:textId="77777777" w:rsidR="001E48F0" w:rsidRPr="00D50B88" w:rsidRDefault="001E48F0" w:rsidP="007D6330">
            <w:pPr>
              <w:rPr>
                <w:b/>
                <w:color w:val="000000" w:themeColor="text1"/>
                <w:sz w:val="15"/>
                <w:szCs w:val="15"/>
              </w:rPr>
            </w:pPr>
          </w:p>
        </w:tc>
        <w:tc>
          <w:tcPr>
            <w:tcW w:w="2430" w:type="dxa"/>
            <w:vMerge/>
            <w:vAlign w:val="center"/>
          </w:tcPr>
          <w:p w14:paraId="5A4E300D" w14:textId="77777777" w:rsidR="001E48F0" w:rsidRPr="004C6123" w:rsidRDefault="001E48F0" w:rsidP="007D6330">
            <w:pPr>
              <w:rPr>
                <w:b/>
                <w:color w:val="000000" w:themeColor="text1"/>
                <w:sz w:val="16"/>
                <w:szCs w:val="16"/>
              </w:rPr>
            </w:pPr>
          </w:p>
        </w:tc>
      </w:tr>
      <w:tr w:rsidR="00702F6A" w:rsidRPr="004C6123" w14:paraId="229E8955" w14:textId="77777777" w:rsidTr="00CE1D08">
        <w:trPr>
          <w:trHeight w:val="314"/>
        </w:trPr>
        <w:tc>
          <w:tcPr>
            <w:tcW w:w="9445" w:type="dxa"/>
            <w:gridSpan w:val="3"/>
            <w:vAlign w:val="center"/>
          </w:tcPr>
          <w:p w14:paraId="13B50571" w14:textId="77777777" w:rsidR="00702F6A" w:rsidRPr="00D50B88" w:rsidRDefault="00702F6A" w:rsidP="007D6330">
            <w:pPr>
              <w:rPr>
                <w:b/>
                <w:bCs/>
                <w:i/>
                <w:iCs/>
                <w:color w:val="000000" w:themeColor="text1"/>
                <w:sz w:val="15"/>
                <w:szCs w:val="15"/>
              </w:rPr>
            </w:pPr>
            <w:r w:rsidRPr="00D50B88">
              <w:rPr>
                <w:b/>
                <w:bCs/>
                <w:i/>
                <w:iCs/>
                <w:color w:val="000000" w:themeColor="text1"/>
                <w:sz w:val="18"/>
                <w:szCs w:val="18"/>
              </w:rPr>
              <w:t>Module 2/3/4 for BA: Butanol+NADH+ATF1</w:t>
            </w:r>
          </w:p>
        </w:tc>
      </w:tr>
      <w:tr w:rsidR="001E48F0" w:rsidRPr="004C6123" w14:paraId="229A3614" w14:textId="77777777" w:rsidTr="00082685">
        <w:trPr>
          <w:trHeight w:val="1725"/>
        </w:trPr>
        <w:tc>
          <w:tcPr>
            <w:tcW w:w="2616" w:type="dxa"/>
            <w:vAlign w:val="center"/>
          </w:tcPr>
          <w:p w14:paraId="37074E15" w14:textId="5F972113" w:rsidR="001E48F0" w:rsidRPr="002F4724" w:rsidRDefault="001E48F0" w:rsidP="007D6330">
            <w:pPr>
              <w:rPr>
                <w:b/>
                <w:color w:val="000000" w:themeColor="text1"/>
                <w:sz w:val="18"/>
                <w:szCs w:val="18"/>
              </w:rPr>
            </w:pPr>
            <w:r>
              <w:rPr>
                <w:color w:val="000000" w:themeColor="text1"/>
                <w:sz w:val="18"/>
                <w:szCs w:val="18"/>
              </w:rPr>
              <w:t xml:space="preserve">pACYCDuet-1 </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::adhE2</w:t>
            </w:r>
            <w:r w:rsidRPr="002F4724">
              <w:rPr>
                <w:color w:val="000000" w:themeColor="text1"/>
                <w:sz w:val="18"/>
                <w:szCs w:val="18"/>
                <w:vertAlign w:val="subscript"/>
              </w:rPr>
              <w:t>Ca</w:t>
            </w:r>
            <w:r w:rsidRPr="002F4724">
              <w:rPr>
                <w:color w:val="000000" w:themeColor="text1"/>
                <w:sz w:val="18"/>
                <w:szCs w:val="18"/>
              </w:rPr>
              <w:t>::fdh</w:t>
            </w:r>
            <w:r w:rsidRPr="002F4724">
              <w:rPr>
                <w:color w:val="000000" w:themeColor="text1"/>
                <w:sz w:val="18"/>
                <w:szCs w:val="18"/>
                <w:vertAlign w:val="subscript"/>
              </w:rPr>
              <w:t>Cb</w:t>
            </w:r>
            <w:r w:rsidRPr="00411D22">
              <w:rPr>
                <w:color w:val="000000" w:themeColor="text1"/>
                <w:sz w:val="18"/>
                <w:szCs w:val="18"/>
                <w:vertAlign w:val="superscript"/>
              </w:rPr>
              <w:t>opt</w:t>
            </w:r>
            <w:r w:rsidRPr="002F4724">
              <w:rPr>
                <w:color w:val="000000" w:themeColor="text1"/>
                <w:sz w:val="18"/>
                <w:szCs w:val="18"/>
              </w:rPr>
              <w:t>-P</w:t>
            </w:r>
            <w:r w:rsidRPr="002F4724">
              <w:rPr>
                <w:color w:val="000000" w:themeColor="text1"/>
                <w:sz w:val="18"/>
                <w:szCs w:val="18"/>
                <w:vertAlign w:val="subscript"/>
              </w:rPr>
              <w:t>T7</w:t>
            </w:r>
            <w:r>
              <w:rPr>
                <w:color w:val="000000" w:themeColor="text1"/>
                <w:sz w:val="18"/>
                <w:szCs w:val="18"/>
                <w:vertAlign w:val="subscript"/>
              </w:rPr>
              <w:t>lac</w:t>
            </w:r>
            <w:r w:rsidRPr="002F4724">
              <w:rPr>
                <w:color w:val="000000" w:themeColor="text1"/>
                <w:sz w:val="18"/>
                <w:szCs w:val="18"/>
              </w:rPr>
              <w:t>::ATF1</w:t>
            </w:r>
            <w:r w:rsidRPr="002F4724">
              <w:rPr>
                <w:color w:val="000000" w:themeColor="text1"/>
                <w:sz w:val="18"/>
                <w:szCs w:val="18"/>
                <w:vertAlign w:val="subscript"/>
              </w:rPr>
              <w:t>Sc</w:t>
            </w:r>
          </w:p>
        </w:tc>
        <w:tc>
          <w:tcPr>
            <w:tcW w:w="4399" w:type="dxa"/>
            <w:vMerge w:val="restart"/>
            <w:vAlign w:val="center"/>
          </w:tcPr>
          <w:p w14:paraId="503D96A5"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highlight w:val="lightGray"/>
                <w:lang w:eastAsia="en-US"/>
              </w:rPr>
              <w:t>adhE2</w:t>
            </w:r>
            <w:r w:rsidRPr="00411D22">
              <w:rPr>
                <w:rFonts w:eastAsiaTheme="minorEastAsia"/>
                <w:color w:val="000000" w:themeColor="text1"/>
                <w:sz w:val="15"/>
                <w:szCs w:val="15"/>
                <w:highlight w:val="lightGray"/>
                <w:vertAlign w:val="subscript"/>
                <w:lang w:eastAsia="en-US"/>
              </w:rPr>
              <w:t>Ca</w:t>
            </w:r>
            <w:r w:rsidRPr="00411D22">
              <w:rPr>
                <w:rFonts w:eastAsiaTheme="minorEastAsia"/>
                <w:color w:val="000000" w:themeColor="text1"/>
                <w:sz w:val="15"/>
                <w:szCs w:val="15"/>
                <w:highlight w:val="lightGray"/>
                <w:lang w:eastAsia="en-US"/>
              </w:rPr>
              <w:t>_F:</w:t>
            </w:r>
          </w:p>
          <w:p w14:paraId="65C921AA"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GCCATCACCATCATCACCACAGCCAGGATCCGATGAAAGTTACAAATCAAAAAGAACTAA</w:t>
            </w:r>
          </w:p>
          <w:p w14:paraId="701D5BE9"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highlight w:val="lightGray"/>
                <w:lang w:eastAsia="en-US"/>
              </w:rPr>
              <w:t>adhE2</w:t>
            </w:r>
            <w:r w:rsidRPr="00411D22">
              <w:rPr>
                <w:rFonts w:eastAsiaTheme="minorEastAsia"/>
                <w:color w:val="000000" w:themeColor="text1"/>
                <w:sz w:val="15"/>
                <w:szCs w:val="15"/>
                <w:highlight w:val="lightGray"/>
                <w:vertAlign w:val="subscript"/>
                <w:lang w:eastAsia="en-US"/>
              </w:rPr>
              <w:t>Ca</w:t>
            </w:r>
            <w:r w:rsidRPr="00411D22">
              <w:rPr>
                <w:rFonts w:eastAsiaTheme="minorEastAsia"/>
                <w:color w:val="000000" w:themeColor="text1"/>
                <w:sz w:val="15"/>
                <w:szCs w:val="15"/>
                <w:highlight w:val="lightGray"/>
                <w:lang w:eastAsia="en-US"/>
              </w:rPr>
              <w:t>_R:</w:t>
            </w:r>
          </w:p>
          <w:p w14:paraId="315BDBBA"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TATATCTCCTTTTAAAATGATTTTATATAGATATCCTTAAGTTCAC</w:t>
            </w:r>
          </w:p>
          <w:p w14:paraId="2C093F92" w14:textId="77777777" w:rsidR="001E48F0" w:rsidRPr="00411D22" w:rsidRDefault="001E48F0" w:rsidP="007D6330">
            <w:pPr>
              <w:rPr>
                <w:rFonts w:eastAsiaTheme="minorEastAsia"/>
                <w:color w:val="000000" w:themeColor="text1"/>
                <w:sz w:val="15"/>
                <w:szCs w:val="15"/>
                <w:lang w:eastAsia="en-US"/>
              </w:rPr>
            </w:pPr>
            <w:r w:rsidRPr="00411D22">
              <w:rPr>
                <w:color w:val="000000" w:themeColor="text1"/>
                <w:sz w:val="15"/>
                <w:szCs w:val="15"/>
                <w:highlight w:val="lightGray"/>
              </w:rPr>
              <w:t>fdh</w:t>
            </w:r>
            <w:r w:rsidRPr="00411D22">
              <w:rPr>
                <w:color w:val="000000" w:themeColor="text1"/>
                <w:sz w:val="15"/>
                <w:szCs w:val="15"/>
                <w:highlight w:val="lightGray"/>
                <w:vertAlign w:val="subscript"/>
              </w:rPr>
              <w:t>Cb</w:t>
            </w:r>
            <w:r w:rsidRPr="00411D22">
              <w:rPr>
                <w:color w:val="000000" w:themeColor="text1"/>
                <w:sz w:val="18"/>
                <w:szCs w:val="18"/>
                <w:highlight w:val="lightGray"/>
                <w:vertAlign w:val="superscript"/>
              </w:rPr>
              <w:t>opt</w:t>
            </w:r>
            <w:r w:rsidRPr="00411D22">
              <w:rPr>
                <w:rFonts w:eastAsiaTheme="minorEastAsia"/>
                <w:color w:val="000000" w:themeColor="text1"/>
                <w:sz w:val="15"/>
                <w:szCs w:val="15"/>
                <w:highlight w:val="lightGray"/>
                <w:lang w:eastAsia="en-US"/>
              </w:rPr>
              <w:t>_F:</w:t>
            </w:r>
          </w:p>
          <w:p w14:paraId="79D88513"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AGGATATCTATATAAAATCATTTTAAAAGGAGATATAATGAAAATTGTGCTGGTTTTGTA</w:t>
            </w:r>
          </w:p>
          <w:p w14:paraId="02761D39" w14:textId="77777777" w:rsidR="001E48F0" w:rsidRPr="00411D22" w:rsidRDefault="001E48F0" w:rsidP="007D6330">
            <w:pPr>
              <w:rPr>
                <w:rFonts w:eastAsiaTheme="minorEastAsia"/>
                <w:color w:val="000000" w:themeColor="text1"/>
                <w:sz w:val="15"/>
                <w:szCs w:val="15"/>
                <w:lang w:eastAsia="en-US"/>
              </w:rPr>
            </w:pPr>
            <w:r w:rsidRPr="00411D22">
              <w:rPr>
                <w:color w:val="000000" w:themeColor="text1"/>
                <w:sz w:val="15"/>
                <w:szCs w:val="15"/>
                <w:highlight w:val="lightGray"/>
              </w:rPr>
              <w:t>fdh</w:t>
            </w:r>
            <w:r w:rsidRPr="00411D22">
              <w:rPr>
                <w:color w:val="000000" w:themeColor="text1"/>
                <w:sz w:val="15"/>
                <w:szCs w:val="15"/>
                <w:highlight w:val="lightGray"/>
                <w:vertAlign w:val="subscript"/>
              </w:rPr>
              <w:t>Cb</w:t>
            </w:r>
            <w:r w:rsidRPr="00411D22">
              <w:rPr>
                <w:color w:val="000000" w:themeColor="text1"/>
                <w:sz w:val="18"/>
                <w:szCs w:val="18"/>
                <w:highlight w:val="lightGray"/>
                <w:vertAlign w:val="superscript"/>
              </w:rPr>
              <w:t>opt</w:t>
            </w:r>
            <w:r w:rsidRPr="00411D22">
              <w:rPr>
                <w:rFonts w:eastAsiaTheme="minorEastAsia"/>
                <w:color w:val="000000" w:themeColor="text1"/>
                <w:sz w:val="15"/>
                <w:szCs w:val="15"/>
                <w:highlight w:val="lightGray"/>
                <w:lang w:eastAsia="en-US"/>
              </w:rPr>
              <w:t>_R:</w:t>
            </w:r>
          </w:p>
          <w:p w14:paraId="084BB5CE"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TTGTCGACCTGCAGGCGCGCCGAGCTCGAATTCTTATTTTTTATCGTGTTTACCATACGC</w:t>
            </w:r>
          </w:p>
          <w:p w14:paraId="5B8A45C0"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highlight w:val="lightGray"/>
                <w:lang w:eastAsia="en-US"/>
              </w:rPr>
              <w:t>MCS1_MCS2 linker_BA_F:</w:t>
            </w:r>
          </w:p>
          <w:p w14:paraId="62A2C422"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TAAGAATTCGAGCTCGGC</w:t>
            </w:r>
          </w:p>
          <w:p w14:paraId="194B44C4"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highlight w:val="lightGray"/>
                <w:lang w:eastAsia="en-US"/>
              </w:rPr>
              <w:t>MCS1_MCS2 linker_BA_R:</w:t>
            </w:r>
          </w:p>
          <w:p w14:paraId="7799C2B4"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GATTTCATTCATCATATGTATATCTCCTTCTTATACTTAACT</w:t>
            </w:r>
          </w:p>
          <w:p w14:paraId="60CF79BC" w14:textId="77777777" w:rsidR="001E48F0" w:rsidRPr="00411D22" w:rsidRDefault="001E48F0" w:rsidP="007D6330">
            <w:pPr>
              <w:rPr>
                <w:color w:val="000000" w:themeColor="text1"/>
                <w:sz w:val="15"/>
                <w:szCs w:val="15"/>
              </w:rPr>
            </w:pPr>
            <w:r w:rsidRPr="00411D22">
              <w:rPr>
                <w:color w:val="000000" w:themeColor="text1"/>
                <w:sz w:val="15"/>
                <w:szCs w:val="15"/>
                <w:highlight w:val="lightGray"/>
              </w:rPr>
              <w:t>ATF1</w:t>
            </w:r>
            <w:r w:rsidRPr="00411D22">
              <w:rPr>
                <w:color w:val="000000" w:themeColor="text1"/>
                <w:sz w:val="15"/>
                <w:szCs w:val="15"/>
                <w:highlight w:val="lightGray"/>
                <w:vertAlign w:val="subscript"/>
              </w:rPr>
              <w:t>Sc</w:t>
            </w:r>
            <w:r w:rsidRPr="00411D22">
              <w:rPr>
                <w:color w:val="000000" w:themeColor="text1"/>
                <w:sz w:val="15"/>
                <w:szCs w:val="15"/>
                <w:highlight w:val="lightGray"/>
              </w:rPr>
              <w:t>_F:</w:t>
            </w:r>
          </w:p>
          <w:p w14:paraId="127E155D" w14:textId="77777777" w:rsidR="001E48F0" w:rsidRPr="00411D22" w:rsidRDefault="001E48F0" w:rsidP="007D6330">
            <w:pPr>
              <w:rPr>
                <w:color w:val="000000" w:themeColor="text1"/>
                <w:sz w:val="15"/>
                <w:szCs w:val="15"/>
              </w:rPr>
            </w:pPr>
            <w:r w:rsidRPr="00411D22">
              <w:rPr>
                <w:color w:val="000000" w:themeColor="text1"/>
                <w:sz w:val="15"/>
                <w:szCs w:val="15"/>
              </w:rPr>
              <w:t>ATATTAGTTAAGTATAAGAAGGAGATATACATATGATGAATGAAATCGATGAGAAAAATC</w:t>
            </w:r>
          </w:p>
          <w:p w14:paraId="0A065220" w14:textId="77777777" w:rsidR="001E48F0" w:rsidRPr="00411D22" w:rsidRDefault="001E48F0" w:rsidP="007D6330">
            <w:pPr>
              <w:rPr>
                <w:rFonts w:eastAsiaTheme="minorEastAsia"/>
                <w:color w:val="000000" w:themeColor="text1"/>
                <w:sz w:val="15"/>
                <w:szCs w:val="15"/>
                <w:lang w:eastAsia="en-US"/>
              </w:rPr>
            </w:pPr>
            <w:r w:rsidRPr="00411D22">
              <w:rPr>
                <w:color w:val="000000" w:themeColor="text1"/>
                <w:sz w:val="15"/>
                <w:szCs w:val="15"/>
                <w:highlight w:val="lightGray"/>
              </w:rPr>
              <w:t>ATF1</w:t>
            </w:r>
            <w:r w:rsidRPr="00411D22">
              <w:rPr>
                <w:color w:val="000000" w:themeColor="text1"/>
                <w:sz w:val="15"/>
                <w:szCs w:val="15"/>
                <w:highlight w:val="lightGray"/>
                <w:vertAlign w:val="subscript"/>
              </w:rPr>
              <w:t>Sc</w:t>
            </w:r>
            <w:r w:rsidRPr="00411D22">
              <w:rPr>
                <w:rFonts w:eastAsiaTheme="minorEastAsia"/>
                <w:color w:val="000000" w:themeColor="text1"/>
                <w:sz w:val="15"/>
                <w:szCs w:val="15"/>
                <w:highlight w:val="lightGray"/>
                <w:lang w:eastAsia="en-US"/>
              </w:rPr>
              <w:t>_R:</w:t>
            </w:r>
          </w:p>
          <w:p w14:paraId="2F895816" w14:textId="77777777" w:rsidR="001E48F0" w:rsidRPr="00411D22" w:rsidRDefault="001E48F0" w:rsidP="007D6330">
            <w:pPr>
              <w:rPr>
                <w:rFonts w:eastAsiaTheme="minorEastAsia"/>
                <w:color w:val="000000" w:themeColor="text1"/>
                <w:sz w:val="15"/>
                <w:szCs w:val="15"/>
                <w:lang w:eastAsia="en-US"/>
              </w:rPr>
            </w:pPr>
            <w:r w:rsidRPr="00411D22">
              <w:rPr>
                <w:rFonts w:eastAsiaTheme="minorEastAsia"/>
                <w:color w:val="000000" w:themeColor="text1"/>
                <w:sz w:val="15"/>
                <w:szCs w:val="15"/>
                <w:lang w:eastAsia="en-US"/>
              </w:rPr>
              <w:t>CGTTCAAATTTCGCAGCAGCGGTTTCTTTACCAGACTCGAGCTAAGGGCCTAAAAGGAGA</w:t>
            </w:r>
          </w:p>
          <w:p w14:paraId="43052241"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BB_Duet_F:</w:t>
            </w:r>
          </w:p>
          <w:p w14:paraId="36FFDE6C" w14:textId="77777777" w:rsidR="001E48F0" w:rsidRPr="00EB5559" w:rsidRDefault="001E48F0" w:rsidP="007D6330">
            <w:pPr>
              <w:rPr>
                <w:rFonts w:eastAsiaTheme="minorEastAsia"/>
                <w:color w:val="000000" w:themeColor="text1"/>
                <w:sz w:val="15"/>
                <w:szCs w:val="15"/>
                <w:lang w:eastAsia="en-US"/>
              </w:rPr>
            </w:pPr>
            <w:r w:rsidRPr="00EB5559">
              <w:rPr>
                <w:bCs/>
                <w:color w:val="000000" w:themeColor="text1"/>
                <w:sz w:val="15"/>
                <w:szCs w:val="15"/>
              </w:rPr>
              <w:t>CGGATCCTGGCTGTGG</w:t>
            </w:r>
          </w:p>
          <w:p w14:paraId="1104A1AA"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BB_Duet_R:</w:t>
            </w:r>
          </w:p>
          <w:p w14:paraId="03CD8C06" w14:textId="79BAB4B8" w:rsidR="001E48F0" w:rsidRPr="00D50B88" w:rsidRDefault="001E48F0" w:rsidP="007D6330">
            <w:pPr>
              <w:rPr>
                <w:bCs/>
                <w:color w:val="000000" w:themeColor="text1"/>
                <w:sz w:val="15"/>
                <w:szCs w:val="15"/>
              </w:rPr>
            </w:pPr>
            <w:r w:rsidRPr="00EB5559">
              <w:rPr>
                <w:rFonts w:eastAsiaTheme="minorEastAsia"/>
                <w:color w:val="000000" w:themeColor="text1"/>
                <w:sz w:val="15"/>
                <w:szCs w:val="15"/>
                <w:lang w:eastAsia="en-US"/>
              </w:rPr>
              <w:t>CTCGAGTCTGGTAAAGAAACC</w:t>
            </w:r>
          </w:p>
        </w:tc>
        <w:tc>
          <w:tcPr>
            <w:tcW w:w="2430" w:type="dxa"/>
            <w:vMerge w:val="restart"/>
            <w:vAlign w:val="center"/>
          </w:tcPr>
          <w:p w14:paraId="7F8168B0" w14:textId="23E8F14A" w:rsidR="001E48F0" w:rsidRPr="002F4724" w:rsidRDefault="001E48F0" w:rsidP="007D6330">
            <w:pPr>
              <w:rPr>
                <w:bCs/>
                <w:color w:val="000000" w:themeColor="text1"/>
                <w:sz w:val="17"/>
                <w:szCs w:val="17"/>
              </w:rPr>
            </w:pPr>
            <w:r w:rsidRPr="00411D22">
              <w:rPr>
                <w:bCs/>
                <w:color w:val="000000" w:themeColor="text1"/>
                <w:sz w:val="18"/>
                <w:szCs w:val="18"/>
              </w:rPr>
              <w:t>Five PCR fragments including i)</w:t>
            </w:r>
            <w:r>
              <w:rPr>
                <w:bCs/>
                <w:color w:val="000000" w:themeColor="text1"/>
                <w:sz w:val="18"/>
                <w:szCs w:val="18"/>
              </w:rPr>
              <w:t xml:space="preserve"> </w:t>
            </w:r>
            <w:r w:rsidRPr="00411D22">
              <w:rPr>
                <w:rFonts w:eastAsiaTheme="minorEastAsia"/>
                <w:bCs/>
                <w:color w:val="000000" w:themeColor="text1"/>
                <w:sz w:val="18"/>
                <w:szCs w:val="18"/>
                <w:lang w:eastAsia="en-US"/>
              </w:rPr>
              <w:t>adhE2</w:t>
            </w:r>
            <w:r w:rsidRPr="00411D22">
              <w:rPr>
                <w:rFonts w:eastAsiaTheme="minorEastAsia"/>
                <w:bCs/>
                <w:color w:val="000000" w:themeColor="text1"/>
                <w:sz w:val="18"/>
                <w:szCs w:val="18"/>
                <w:vertAlign w:val="subscript"/>
                <w:lang w:eastAsia="en-US"/>
              </w:rPr>
              <w:t xml:space="preserve">Ca </w:t>
            </w:r>
            <w:r w:rsidRPr="00411D22">
              <w:rPr>
                <w:rFonts w:eastAsiaTheme="minorEastAsia"/>
                <w:bCs/>
                <w:color w:val="000000" w:themeColor="text1"/>
                <w:sz w:val="18"/>
                <w:szCs w:val="18"/>
                <w:lang w:eastAsia="en-US"/>
              </w:rPr>
              <w:t xml:space="preserve">from gDNA of </w:t>
            </w:r>
            <w:r w:rsidRPr="00411D22">
              <w:rPr>
                <w:rFonts w:eastAsiaTheme="minorEastAsia"/>
                <w:bCs/>
                <w:i/>
                <w:iCs/>
                <w:color w:val="000000" w:themeColor="text1"/>
                <w:sz w:val="18"/>
                <w:szCs w:val="18"/>
                <w:lang w:eastAsia="en-US"/>
              </w:rPr>
              <w:t>C. acetobutylicum</w:t>
            </w:r>
            <w:r w:rsidRPr="00411D22">
              <w:rPr>
                <w:rFonts w:eastAsiaTheme="minorEastAsia"/>
                <w:bCs/>
                <w:color w:val="000000" w:themeColor="text1"/>
                <w:sz w:val="18"/>
                <w:szCs w:val="18"/>
                <w:lang w:eastAsia="en-US"/>
              </w:rPr>
              <w:t xml:space="preserve">, ii) </w:t>
            </w:r>
            <w:r w:rsidRPr="00411D22">
              <w:rPr>
                <w:bCs/>
                <w:color w:val="000000" w:themeColor="text1"/>
                <w:sz w:val="18"/>
                <w:szCs w:val="18"/>
              </w:rPr>
              <w:t>fdh</w:t>
            </w:r>
            <w:r w:rsidRPr="00411D22">
              <w:rPr>
                <w:bCs/>
                <w:color w:val="000000" w:themeColor="text1"/>
                <w:sz w:val="18"/>
                <w:szCs w:val="18"/>
                <w:vertAlign w:val="subscript"/>
              </w:rPr>
              <w:t>Cb</w:t>
            </w:r>
            <w:r w:rsidRPr="00411D22">
              <w:rPr>
                <w:color w:val="000000" w:themeColor="text1"/>
                <w:sz w:val="18"/>
                <w:szCs w:val="18"/>
                <w:vertAlign w:val="superscript"/>
              </w:rPr>
              <w:t>opt</w:t>
            </w:r>
            <w:r w:rsidRPr="00411D22">
              <w:rPr>
                <w:bCs/>
                <w:color w:val="000000" w:themeColor="text1"/>
                <w:sz w:val="18"/>
                <w:szCs w:val="18"/>
                <w:vertAlign w:val="subscript"/>
              </w:rPr>
              <w:t xml:space="preserve"> </w:t>
            </w:r>
            <w:r w:rsidRPr="00411D22">
              <w:rPr>
                <w:bCs/>
                <w:color w:val="000000" w:themeColor="text1"/>
                <w:sz w:val="18"/>
                <w:szCs w:val="18"/>
              </w:rPr>
              <w:t xml:space="preserve">from </w:t>
            </w:r>
            <w:r w:rsidRPr="00411D22">
              <w:rPr>
                <w:color w:val="000000" w:themeColor="text1"/>
                <w:sz w:val="18"/>
                <w:szCs w:val="18"/>
              </w:rPr>
              <w:t>pET29 P</w:t>
            </w:r>
            <w:r w:rsidRPr="00411D22">
              <w:rPr>
                <w:color w:val="000000" w:themeColor="text1"/>
                <w:sz w:val="18"/>
                <w:szCs w:val="18"/>
                <w:vertAlign w:val="subscript"/>
              </w:rPr>
              <w:t>T7lac</w:t>
            </w:r>
            <w:r w:rsidRPr="00411D22">
              <w:rPr>
                <w:color w:val="000000" w:themeColor="text1"/>
                <w:sz w:val="18"/>
                <w:szCs w:val="18"/>
              </w:rPr>
              <w:t>::fdh</w:t>
            </w:r>
            <w:r w:rsidRPr="00411D22">
              <w:rPr>
                <w:color w:val="000000" w:themeColor="text1"/>
                <w:sz w:val="18"/>
                <w:szCs w:val="18"/>
                <w:vertAlign w:val="subscript"/>
              </w:rPr>
              <w:t>Cb</w:t>
            </w:r>
            <w:r w:rsidRPr="00411D22">
              <w:rPr>
                <w:color w:val="000000" w:themeColor="text1"/>
                <w:sz w:val="18"/>
                <w:szCs w:val="18"/>
                <w:vertAlign w:val="superscript"/>
              </w:rPr>
              <w:t>opt</w:t>
            </w:r>
            <w:r w:rsidRPr="00411D22">
              <w:rPr>
                <w:bCs/>
                <w:color w:val="000000" w:themeColor="text1"/>
                <w:sz w:val="18"/>
                <w:szCs w:val="18"/>
              </w:rPr>
              <w:t>, iii) MCS1_MCS2 linker from pACYCDuet-1, iv) ATF1</w:t>
            </w:r>
            <w:r w:rsidRPr="00411D22">
              <w:rPr>
                <w:bCs/>
                <w:color w:val="000000" w:themeColor="text1"/>
                <w:sz w:val="18"/>
                <w:szCs w:val="18"/>
                <w:vertAlign w:val="subscript"/>
              </w:rPr>
              <w:t xml:space="preserve">Sc </w:t>
            </w:r>
            <w:r w:rsidRPr="00411D22">
              <w:rPr>
                <w:bCs/>
                <w:color w:val="000000" w:themeColor="text1"/>
                <w:sz w:val="18"/>
                <w:szCs w:val="18"/>
              </w:rPr>
              <w:t>from</w:t>
            </w:r>
            <w:r w:rsidRPr="00411D22">
              <w:rPr>
                <w:bCs/>
                <w:color w:val="000000" w:themeColor="text1"/>
                <w:sz w:val="18"/>
                <w:szCs w:val="18"/>
                <w:vertAlign w:val="subscript"/>
              </w:rPr>
              <w:t xml:space="preserve"> </w:t>
            </w:r>
            <w:r w:rsidRPr="00411D22">
              <w:rPr>
                <w:bCs/>
                <w:color w:val="000000" w:themeColor="text1"/>
                <w:sz w:val="18"/>
                <w:szCs w:val="18"/>
              </w:rPr>
              <w:t>, and v) plasmid backbone with various copy numbers were assembled by Gibson Assembly method</w:t>
            </w:r>
            <w:r w:rsidR="00CE1D08">
              <w:rPr>
                <w:bCs/>
                <w:color w:val="000000" w:themeColor="text1"/>
                <w:sz w:val="18"/>
                <w:szCs w:val="18"/>
              </w:rPr>
              <w:t xml:space="preserve"> </w:t>
            </w:r>
            <w:r w:rsidRPr="00411D22">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411D22">
              <w:rPr>
                <w:bCs/>
                <w:color w:val="000000" w:themeColor="text1"/>
                <w:sz w:val="18"/>
                <w:szCs w:val="18"/>
              </w:rPr>
              <w:fldChar w:fldCharType="separate"/>
            </w:r>
            <w:r w:rsidR="00D56615">
              <w:rPr>
                <w:bCs/>
                <w:noProof/>
                <w:color w:val="000000" w:themeColor="text1"/>
                <w:sz w:val="18"/>
                <w:szCs w:val="18"/>
              </w:rPr>
              <w:t>[2]</w:t>
            </w:r>
            <w:r w:rsidRPr="00411D22">
              <w:rPr>
                <w:bCs/>
                <w:color w:val="000000" w:themeColor="text1"/>
                <w:sz w:val="18"/>
                <w:szCs w:val="18"/>
              </w:rPr>
              <w:fldChar w:fldCharType="end"/>
            </w:r>
            <w:r w:rsidRPr="00411D22">
              <w:rPr>
                <w:bCs/>
                <w:color w:val="000000" w:themeColor="text1"/>
                <w:sz w:val="18"/>
                <w:szCs w:val="18"/>
              </w:rPr>
              <w:t>. Specifically, adhE2</w:t>
            </w:r>
            <w:r w:rsidRPr="00411D22">
              <w:rPr>
                <w:bCs/>
                <w:color w:val="000000" w:themeColor="text1"/>
                <w:sz w:val="18"/>
                <w:szCs w:val="18"/>
                <w:vertAlign w:val="subscript"/>
              </w:rPr>
              <w:t>Ca</w:t>
            </w:r>
            <w:r w:rsidRPr="00411D22">
              <w:rPr>
                <w:bCs/>
                <w:color w:val="000000" w:themeColor="text1"/>
                <w:sz w:val="18"/>
                <w:szCs w:val="18"/>
              </w:rPr>
              <w:t>-fdh</w:t>
            </w:r>
            <w:r w:rsidRPr="00411D22">
              <w:rPr>
                <w:bCs/>
                <w:color w:val="000000" w:themeColor="text1"/>
                <w:sz w:val="18"/>
                <w:szCs w:val="18"/>
                <w:vertAlign w:val="subscript"/>
              </w:rPr>
              <w:t>Cb</w:t>
            </w:r>
            <w:r w:rsidRPr="00411D22">
              <w:rPr>
                <w:bCs/>
                <w:color w:val="000000" w:themeColor="text1"/>
                <w:sz w:val="18"/>
                <w:szCs w:val="18"/>
              </w:rPr>
              <w:t xml:space="preserve"> and ATF1</w:t>
            </w:r>
            <w:r w:rsidRPr="00411D22">
              <w:rPr>
                <w:bCs/>
                <w:color w:val="000000" w:themeColor="text1"/>
                <w:sz w:val="18"/>
                <w:szCs w:val="18"/>
                <w:vertAlign w:val="subscript"/>
              </w:rPr>
              <w:t>Sc</w:t>
            </w:r>
            <w:r w:rsidRPr="00411D22">
              <w:rPr>
                <w:bCs/>
                <w:i/>
                <w:iCs/>
                <w:color w:val="000000" w:themeColor="text1"/>
                <w:sz w:val="18"/>
                <w:szCs w:val="18"/>
                <w:vertAlign w:val="subscript"/>
              </w:rPr>
              <w:t xml:space="preserve"> </w:t>
            </w:r>
            <w:r w:rsidRPr="00411D22">
              <w:rPr>
                <w:bCs/>
                <w:color w:val="000000" w:themeColor="text1"/>
                <w:sz w:val="18"/>
                <w:szCs w:val="18"/>
              </w:rPr>
              <w:t>were subcloned into the MCS1and MCS2 of the duet vectors, respectively.</w:t>
            </w:r>
          </w:p>
        </w:tc>
      </w:tr>
      <w:tr w:rsidR="001E48F0" w:rsidRPr="004C6123" w14:paraId="28F3024D" w14:textId="77777777" w:rsidTr="00082685">
        <w:trPr>
          <w:trHeight w:val="1725"/>
        </w:trPr>
        <w:tc>
          <w:tcPr>
            <w:tcW w:w="2616" w:type="dxa"/>
            <w:vAlign w:val="center"/>
          </w:tcPr>
          <w:p w14:paraId="07B8B662" w14:textId="77777777" w:rsidR="001E48F0" w:rsidRPr="00CE1D08" w:rsidRDefault="001E48F0" w:rsidP="007D6330">
            <w:pPr>
              <w:rPr>
                <w:color w:val="000000" w:themeColor="text1"/>
                <w:sz w:val="18"/>
                <w:szCs w:val="18"/>
              </w:rPr>
            </w:pPr>
            <w:r w:rsidRPr="00CE1D08">
              <w:rPr>
                <w:color w:val="000000" w:themeColor="text1"/>
                <w:sz w:val="18"/>
                <w:szCs w:val="18"/>
              </w:rPr>
              <w:t>pETDuet-1 P</w:t>
            </w:r>
            <w:r w:rsidRPr="00CE1D08">
              <w:rPr>
                <w:color w:val="000000" w:themeColor="text1"/>
                <w:sz w:val="18"/>
                <w:szCs w:val="18"/>
                <w:vertAlign w:val="subscript"/>
              </w:rPr>
              <w:t>T7lac</w:t>
            </w:r>
            <w:r w:rsidRPr="00CE1D08">
              <w:rPr>
                <w:color w:val="000000" w:themeColor="text1"/>
                <w:sz w:val="18"/>
                <w:szCs w:val="18"/>
              </w:rPr>
              <w:t>::adhE2</w:t>
            </w:r>
            <w:r w:rsidRPr="00CE1D08">
              <w:rPr>
                <w:color w:val="000000" w:themeColor="text1"/>
                <w:sz w:val="18"/>
                <w:szCs w:val="18"/>
                <w:vertAlign w:val="subscript"/>
              </w:rPr>
              <w:t>Ca</w:t>
            </w:r>
            <w:r w:rsidRPr="00CE1D08">
              <w:rPr>
                <w:color w:val="000000" w:themeColor="text1"/>
                <w:sz w:val="18"/>
                <w:szCs w:val="18"/>
              </w:rPr>
              <w:t>::fdh</w:t>
            </w:r>
            <w:r w:rsidRPr="00CE1D08">
              <w:rPr>
                <w:color w:val="000000" w:themeColor="text1"/>
                <w:sz w:val="18"/>
                <w:szCs w:val="18"/>
                <w:vertAlign w:val="subscript"/>
              </w:rPr>
              <w:t>Cb</w:t>
            </w:r>
            <w:r w:rsidRPr="00CE1D08">
              <w:rPr>
                <w:color w:val="000000" w:themeColor="text1"/>
                <w:sz w:val="18"/>
                <w:szCs w:val="18"/>
                <w:vertAlign w:val="superscript"/>
              </w:rPr>
              <w:t>opt</w:t>
            </w:r>
            <w:r w:rsidRPr="00CE1D08">
              <w:rPr>
                <w:color w:val="000000" w:themeColor="text1"/>
                <w:sz w:val="18"/>
                <w:szCs w:val="18"/>
              </w:rPr>
              <w:t>-</w:t>
            </w:r>
          </w:p>
          <w:p w14:paraId="168874AD" w14:textId="54398DD0" w:rsidR="001E48F0" w:rsidRPr="00CE1D08" w:rsidRDefault="001E48F0" w:rsidP="007D6330">
            <w:pPr>
              <w:rPr>
                <w:b/>
                <w:color w:val="000000" w:themeColor="text1"/>
                <w:sz w:val="18"/>
                <w:szCs w:val="18"/>
              </w:rPr>
            </w:pPr>
            <w:r w:rsidRPr="00CE1D08">
              <w:rPr>
                <w:color w:val="000000" w:themeColor="text1"/>
                <w:sz w:val="18"/>
                <w:szCs w:val="18"/>
              </w:rPr>
              <w:t>P</w:t>
            </w:r>
            <w:r w:rsidRPr="00CE1D08">
              <w:rPr>
                <w:color w:val="000000" w:themeColor="text1"/>
                <w:sz w:val="18"/>
                <w:szCs w:val="18"/>
                <w:vertAlign w:val="subscript"/>
              </w:rPr>
              <w:t>T7lac</w:t>
            </w:r>
            <w:r w:rsidRPr="00CE1D08">
              <w:rPr>
                <w:color w:val="000000" w:themeColor="text1"/>
                <w:sz w:val="18"/>
                <w:szCs w:val="18"/>
              </w:rPr>
              <w:t>::ATF1</w:t>
            </w:r>
            <w:r w:rsidRPr="00CE1D08">
              <w:rPr>
                <w:color w:val="000000" w:themeColor="text1"/>
                <w:sz w:val="18"/>
                <w:szCs w:val="18"/>
                <w:vertAlign w:val="subscript"/>
              </w:rPr>
              <w:t>Sc</w:t>
            </w:r>
          </w:p>
        </w:tc>
        <w:tc>
          <w:tcPr>
            <w:tcW w:w="4399" w:type="dxa"/>
            <w:vMerge/>
            <w:vAlign w:val="center"/>
          </w:tcPr>
          <w:p w14:paraId="0BF0D3E9" w14:textId="77777777" w:rsidR="001E48F0" w:rsidRPr="00D50B88" w:rsidRDefault="001E48F0" w:rsidP="007D6330">
            <w:pPr>
              <w:rPr>
                <w:b/>
                <w:color w:val="000000" w:themeColor="text1"/>
                <w:sz w:val="15"/>
                <w:szCs w:val="15"/>
              </w:rPr>
            </w:pPr>
          </w:p>
        </w:tc>
        <w:tc>
          <w:tcPr>
            <w:tcW w:w="2430" w:type="dxa"/>
            <w:vMerge/>
            <w:vAlign w:val="center"/>
          </w:tcPr>
          <w:p w14:paraId="30FE5AED" w14:textId="77777777" w:rsidR="001E48F0" w:rsidRPr="004C6123" w:rsidRDefault="001E48F0" w:rsidP="007D6330">
            <w:pPr>
              <w:rPr>
                <w:b/>
                <w:color w:val="000000" w:themeColor="text1"/>
                <w:sz w:val="16"/>
                <w:szCs w:val="16"/>
              </w:rPr>
            </w:pPr>
          </w:p>
        </w:tc>
      </w:tr>
      <w:tr w:rsidR="001E48F0" w:rsidRPr="004C6123" w14:paraId="12826539" w14:textId="77777777" w:rsidTr="00CE1D08">
        <w:trPr>
          <w:trHeight w:val="737"/>
        </w:trPr>
        <w:tc>
          <w:tcPr>
            <w:tcW w:w="2616" w:type="dxa"/>
            <w:shd w:val="clear" w:color="auto" w:fill="auto"/>
            <w:vAlign w:val="center"/>
          </w:tcPr>
          <w:p w14:paraId="57F4FAFD" w14:textId="77777777" w:rsidR="001E48F0" w:rsidRPr="00DC0118" w:rsidRDefault="001E48F0" w:rsidP="007D6330">
            <w:pPr>
              <w:rPr>
                <w:color w:val="000000" w:themeColor="text1"/>
                <w:sz w:val="18"/>
                <w:szCs w:val="18"/>
              </w:rPr>
            </w:pPr>
            <w:r w:rsidRPr="00DC0118">
              <w:rPr>
                <w:color w:val="000000" w:themeColor="text1"/>
                <w:sz w:val="18"/>
                <w:szCs w:val="18"/>
              </w:rPr>
              <w:t>pRSFDuet-1 P</w:t>
            </w:r>
            <w:r w:rsidRPr="00DC0118">
              <w:rPr>
                <w:color w:val="000000" w:themeColor="text1"/>
                <w:sz w:val="18"/>
                <w:szCs w:val="18"/>
                <w:vertAlign w:val="subscript"/>
              </w:rPr>
              <w:t>T7lac</w:t>
            </w:r>
            <w:r w:rsidRPr="00DC0118">
              <w:rPr>
                <w:color w:val="000000" w:themeColor="text1"/>
                <w:sz w:val="18"/>
                <w:szCs w:val="18"/>
              </w:rPr>
              <w:t>::adhE2</w:t>
            </w:r>
            <w:r w:rsidRPr="00DC0118">
              <w:rPr>
                <w:color w:val="000000" w:themeColor="text1"/>
                <w:sz w:val="18"/>
                <w:szCs w:val="18"/>
                <w:vertAlign w:val="subscript"/>
              </w:rPr>
              <w:t>Ca</w:t>
            </w:r>
            <w:r w:rsidRPr="00DC0118">
              <w:rPr>
                <w:color w:val="000000" w:themeColor="text1"/>
                <w:sz w:val="18"/>
                <w:szCs w:val="18"/>
              </w:rPr>
              <w:t>::fdh</w:t>
            </w:r>
            <w:r w:rsidRPr="00DC0118">
              <w:rPr>
                <w:color w:val="000000" w:themeColor="text1"/>
                <w:sz w:val="18"/>
                <w:szCs w:val="18"/>
                <w:vertAlign w:val="subscript"/>
              </w:rPr>
              <w:t>Cb</w:t>
            </w:r>
            <w:r w:rsidRPr="00DC0118">
              <w:rPr>
                <w:color w:val="000000" w:themeColor="text1"/>
                <w:sz w:val="18"/>
                <w:szCs w:val="18"/>
                <w:vertAlign w:val="superscript"/>
              </w:rPr>
              <w:t>opt</w:t>
            </w:r>
            <w:r w:rsidRPr="00DC0118">
              <w:rPr>
                <w:color w:val="000000" w:themeColor="text1"/>
                <w:sz w:val="18"/>
                <w:szCs w:val="18"/>
              </w:rPr>
              <w:t>-</w:t>
            </w:r>
          </w:p>
          <w:p w14:paraId="1D70F837" w14:textId="6C4DA375" w:rsidR="001E48F0" w:rsidRPr="00DC0118" w:rsidRDefault="001E48F0" w:rsidP="007D6330">
            <w:pPr>
              <w:rPr>
                <w:b/>
                <w:color w:val="000000" w:themeColor="text1"/>
                <w:sz w:val="18"/>
                <w:szCs w:val="18"/>
              </w:rPr>
            </w:pPr>
            <w:r w:rsidRPr="00DC0118">
              <w:rPr>
                <w:color w:val="000000" w:themeColor="text1"/>
                <w:sz w:val="18"/>
                <w:szCs w:val="18"/>
              </w:rPr>
              <w:t>P</w:t>
            </w:r>
            <w:r w:rsidRPr="00DC0118">
              <w:rPr>
                <w:color w:val="000000" w:themeColor="text1"/>
                <w:sz w:val="18"/>
                <w:szCs w:val="18"/>
                <w:vertAlign w:val="subscript"/>
              </w:rPr>
              <w:t>T7lac</w:t>
            </w:r>
            <w:r w:rsidRPr="00DC0118">
              <w:rPr>
                <w:color w:val="000000" w:themeColor="text1"/>
                <w:sz w:val="18"/>
                <w:szCs w:val="18"/>
              </w:rPr>
              <w:t>::ATF1</w:t>
            </w:r>
            <w:r w:rsidRPr="00DC0118">
              <w:rPr>
                <w:color w:val="000000" w:themeColor="text1"/>
                <w:sz w:val="18"/>
                <w:szCs w:val="18"/>
                <w:vertAlign w:val="subscript"/>
              </w:rPr>
              <w:t>Sc</w:t>
            </w:r>
          </w:p>
        </w:tc>
        <w:tc>
          <w:tcPr>
            <w:tcW w:w="4399" w:type="dxa"/>
            <w:vMerge/>
            <w:vAlign w:val="center"/>
          </w:tcPr>
          <w:p w14:paraId="11EF0663" w14:textId="77777777" w:rsidR="001E48F0" w:rsidRPr="00D50B88" w:rsidRDefault="001E48F0" w:rsidP="007D6330">
            <w:pPr>
              <w:rPr>
                <w:b/>
                <w:color w:val="000000" w:themeColor="text1"/>
                <w:sz w:val="15"/>
                <w:szCs w:val="15"/>
              </w:rPr>
            </w:pPr>
          </w:p>
        </w:tc>
        <w:tc>
          <w:tcPr>
            <w:tcW w:w="2430" w:type="dxa"/>
            <w:vMerge/>
            <w:vAlign w:val="center"/>
          </w:tcPr>
          <w:p w14:paraId="19D4C47B" w14:textId="77777777" w:rsidR="001E48F0" w:rsidRPr="004C6123" w:rsidRDefault="001E48F0" w:rsidP="007D6330">
            <w:pPr>
              <w:rPr>
                <w:b/>
                <w:color w:val="000000" w:themeColor="text1"/>
                <w:sz w:val="16"/>
                <w:szCs w:val="16"/>
              </w:rPr>
            </w:pPr>
          </w:p>
        </w:tc>
      </w:tr>
      <w:tr w:rsidR="001E48F0" w:rsidRPr="004C6123" w14:paraId="639D11BC" w14:textId="77777777" w:rsidTr="00CE1D08">
        <w:trPr>
          <w:trHeight w:val="620"/>
        </w:trPr>
        <w:tc>
          <w:tcPr>
            <w:tcW w:w="2616" w:type="dxa"/>
            <w:shd w:val="clear" w:color="auto" w:fill="auto"/>
            <w:vAlign w:val="center"/>
          </w:tcPr>
          <w:p w14:paraId="5C19B0B9" w14:textId="77777777" w:rsidR="001E48F0" w:rsidRPr="00DC0118" w:rsidRDefault="001E48F0" w:rsidP="007D6330">
            <w:pPr>
              <w:rPr>
                <w:color w:val="000000" w:themeColor="text1"/>
                <w:sz w:val="18"/>
                <w:szCs w:val="18"/>
              </w:rPr>
            </w:pPr>
            <w:r w:rsidRPr="00DC0118">
              <w:rPr>
                <w:color w:val="000000" w:themeColor="text1"/>
                <w:sz w:val="18"/>
                <w:szCs w:val="18"/>
              </w:rPr>
              <w:t>pRSFDuet-1 P</w:t>
            </w:r>
            <w:r w:rsidRPr="00DC0118">
              <w:rPr>
                <w:color w:val="000000" w:themeColor="text1"/>
                <w:sz w:val="18"/>
                <w:szCs w:val="18"/>
                <w:vertAlign w:val="subscript"/>
              </w:rPr>
              <w:t>T7lac</w:t>
            </w:r>
            <w:r w:rsidRPr="00DC0118">
              <w:rPr>
                <w:color w:val="000000" w:themeColor="text1"/>
                <w:sz w:val="18"/>
                <w:szCs w:val="18"/>
              </w:rPr>
              <w:t>::adhE2</w:t>
            </w:r>
            <w:r w:rsidRPr="00DC0118">
              <w:rPr>
                <w:color w:val="000000" w:themeColor="text1"/>
                <w:sz w:val="18"/>
                <w:szCs w:val="18"/>
                <w:vertAlign w:val="subscript"/>
              </w:rPr>
              <w:t>Ca</w:t>
            </w:r>
            <w:r w:rsidRPr="00DC0118">
              <w:rPr>
                <w:color w:val="000000" w:themeColor="text1"/>
                <w:sz w:val="18"/>
                <w:szCs w:val="18"/>
              </w:rPr>
              <w:t>::fdh</w:t>
            </w:r>
            <w:r w:rsidRPr="00DC0118">
              <w:rPr>
                <w:color w:val="000000" w:themeColor="text1"/>
                <w:sz w:val="18"/>
                <w:szCs w:val="18"/>
                <w:vertAlign w:val="subscript"/>
              </w:rPr>
              <w:t>Cb</w:t>
            </w:r>
            <w:r w:rsidRPr="00DC0118">
              <w:rPr>
                <w:color w:val="000000" w:themeColor="text1"/>
                <w:sz w:val="18"/>
                <w:szCs w:val="18"/>
                <w:vertAlign w:val="superscript"/>
              </w:rPr>
              <w:t>opt</w:t>
            </w:r>
            <w:r w:rsidRPr="00DC0118">
              <w:rPr>
                <w:color w:val="000000" w:themeColor="text1"/>
                <w:sz w:val="18"/>
                <w:szCs w:val="18"/>
              </w:rPr>
              <w:t>-</w:t>
            </w:r>
          </w:p>
          <w:p w14:paraId="42A69C17" w14:textId="609D7DA6" w:rsidR="001E48F0" w:rsidRPr="00DC0118" w:rsidRDefault="001E48F0" w:rsidP="007D6330">
            <w:pPr>
              <w:rPr>
                <w:color w:val="000000" w:themeColor="text1"/>
                <w:sz w:val="18"/>
                <w:szCs w:val="18"/>
              </w:rPr>
            </w:pPr>
            <w:r w:rsidRPr="00DC0118">
              <w:rPr>
                <w:color w:val="000000" w:themeColor="text1"/>
                <w:sz w:val="18"/>
                <w:szCs w:val="18"/>
              </w:rPr>
              <w:t>P</w:t>
            </w:r>
            <w:r w:rsidRPr="00DC0118">
              <w:rPr>
                <w:color w:val="000000" w:themeColor="text1"/>
                <w:sz w:val="18"/>
                <w:szCs w:val="18"/>
                <w:vertAlign w:val="subscript"/>
              </w:rPr>
              <w:t>T7lac</w:t>
            </w:r>
            <w:r w:rsidRPr="00DC0118">
              <w:rPr>
                <w:color w:val="000000" w:themeColor="text1"/>
                <w:sz w:val="18"/>
                <w:szCs w:val="18"/>
              </w:rPr>
              <w:t>::ATF1</w:t>
            </w:r>
            <w:r w:rsidRPr="00DC0118">
              <w:rPr>
                <w:color w:val="000000" w:themeColor="text1"/>
                <w:sz w:val="18"/>
                <w:szCs w:val="18"/>
                <w:vertAlign w:val="subscript"/>
              </w:rPr>
              <w:t>Sc</w:t>
            </w:r>
            <w:r w:rsidRPr="00DC0118">
              <w:rPr>
                <w:color w:val="000000" w:themeColor="text1"/>
                <w:sz w:val="18"/>
                <w:szCs w:val="18"/>
                <w:vertAlign w:val="superscript"/>
              </w:rPr>
              <w:t>opt</w:t>
            </w:r>
          </w:p>
        </w:tc>
        <w:tc>
          <w:tcPr>
            <w:tcW w:w="4399" w:type="dxa"/>
            <w:vAlign w:val="center"/>
          </w:tcPr>
          <w:p w14:paraId="7966852A" w14:textId="79856263"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ATF1</w:t>
            </w:r>
            <w:r w:rsidRPr="00D50B88">
              <w:rPr>
                <w:rFonts w:eastAsiaTheme="minorEastAsia"/>
                <w:color w:val="000000" w:themeColor="text1"/>
                <w:sz w:val="15"/>
                <w:szCs w:val="15"/>
                <w:highlight w:val="lightGray"/>
                <w:vertAlign w:val="subscript"/>
                <w:lang w:eastAsia="en-US"/>
              </w:rPr>
              <w:t>Sc</w:t>
            </w:r>
            <w:r w:rsidRPr="00D50B88">
              <w:rPr>
                <w:rFonts w:eastAsiaTheme="minorEastAsia"/>
                <w:color w:val="000000" w:themeColor="text1"/>
                <w:sz w:val="15"/>
                <w:szCs w:val="15"/>
                <w:highlight w:val="lightGray"/>
                <w:vertAlign w:val="superscript"/>
                <w:lang w:eastAsia="en-US"/>
              </w:rPr>
              <w:t>opt</w:t>
            </w:r>
            <w:r w:rsidRPr="00D50B88">
              <w:rPr>
                <w:rFonts w:eastAsiaTheme="minorEastAsia"/>
                <w:color w:val="000000" w:themeColor="text1"/>
                <w:sz w:val="15"/>
                <w:szCs w:val="15"/>
                <w:highlight w:val="lightGray"/>
                <w:lang w:eastAsia="en-US"/>
              </w:rPr>
              <w:t>_F:</w:t>
            </w:r>
          </w:p>
          <w:p w14:paraId="6D0F9C3C" w14:textId="77777777"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ATGAACGAAATCGACGAAAAAAATCAG</w:t>
            </w:r>
          </w:p>
          <w:p w14:paraId="0AE98CEE" w14:textId="0D1C5EA3" w:rsidR="001E48F0" w:rsidRPr="00D50B88"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highlight w:val="lightGray"/>
                <w:lang w:eastAsia="en-US"/>
              </w:rPr>
              <w:t>ATF1</w:t>
            </w:r>
            <w:r w:rsidRPr="00D50B88">
              <w:rPr>
                <w:rFonts w:eastAsiaTheme="minorEastAsia"/>
                <w:color w:val="000000" w:themeColor="text1"/>
                <w:sz w:val="15"/>
                <w:szCs w:val="15"/>
                <w:highlight w:val="lightGray"/>
                <w:vertAlign w:val="subscript"/>
                <w:lang w:eastAsia="en-US"/>
              </w:rPr>
              <w:t>Sc</w:t>
            </w:r>
            <w:r w:rsidRPr="00D50B88">
              <w:rPr>
                <w:rFonts w:eastAsiaTheme="minorEastAsia"/>
                <w:color w:val="000000" w:themeColor="text1"/>
                <w:sz w:val="15"/>
                <w:szCs w:val="15"/>
                <w:highlight w:val="lightGray"/>
                <w:vertAlign w:val="superscript"/>
                <w:lang w:eastAsia="en-US"/>
              </w:rPr>
              <w:t>opt</w:t>
            </w:r>
            <w:r w:rsidRPr="00D50B88">
              <w:rPr>
                <w:rFonts w:eastAsiaTheme="minorEastAsia"/>
                <w:color w:val="000000" w:themeColor="text1"/>
                <w:sz w:val="15"/>
                <w:szCs w:val="15"/>
                <w:highlight w:val="lightGray"/>
                <w:lang w:eastAsia="en-US"/>
              </w:rPr>
              <w:t>_R:</w:t>
            </w:r>
          </w:p>
          <w:p w14:paraId="3CD045ED" w14:textId="77777777" w:rsidR="001E48F0" w:rsidRDefault="001E48F0" w:rsidP="007D6330">
            <w:pPr>
              <w:rPr>
                <w:rFonts w:eastAsiaTheme="minorEastAsia"/>
                <w:color w:val="000000" w:themeColor="text1"/>
                <w:sz w:val="15"/>
                <w:szCs w:val="15"/>
                <w:lang w:eastAsia="en-US"/>
              </w:rPr>
            </w:pPr>
            <w:r w:rsidRPr="00D50B88">
              <w:rPr>
                <w:rFonts w:eastAsiaTheme="minorEastAsia"/>
                <w:color w:val="000000" w:themeColor="text1"/>
                <w:sz w:val="15"/>
                <w:szCs w:val="15"/>
                <w:lang w:eastAsia="en-US"/>
              </w:rPr>
              <w:t>CGGACCCAGTAACAAAGCTTTATA</w:t>
            </w:r>
          </w:p>
          <w:p w14:paraId="1D17692B"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BB_BA_ATF1</w:t>
            </w:r>
            <w:r w:rsidRPr="00EB5559">
              <w:rPr>
                <w:rFonts w:eastAsiaTheme="minorEastAsia"/>
                <w:color w:val="000000" w:themeColor="text1"/>
                <w:sz w:val="15"/>
                <w:szCs w:val="15"/>
                <w:highlight w:val="lightGray"/>
                <w:vertAlign w:val="subscript"/>
                <w:lang w:eastAsia="en-US"/>
              </w:rPr>
              <w:t>Sc</w:t>
            </w:r>
            <w:r w:rsidRPr="00EB5559">
              <w:rPr>
                <w:rFonts w:eastAsiaTheme="minorEastAsia"/>
                <w:color w:val="000000" w:themeColor="text1"/>
                <w:sz w:val="15"/>
                <w:szCs w:val="15"/>
                <w:highlight w:val="lightGray"/>
                <w:vertAlign w:val="superscript"/>
                <w:lang w:eastAsia="en-US"/>
              </w:rPr>
              <w:t>opt</w:t>
            </w:r>
            <w:r w:rsidRPr="00EB5559">
              <w:rPr>
                <w:rFonts w:eastAsiaTheme="minorEastAsia"/>
                <w:color w:val="000000" w:themeColor="text1"/>
                <w:sz w:val="15"/>
                <w:szCs w:val="15"/>
                <w:highlight w:val="lightGray"/>
                <w:lang w:eastAsia="en-US"/>
              </w:rPr>
              <w:t>_F:</w:t>
            </w:r>
          </w:p>
          <w:p w14:paraId="262A68D2" w14:textId="77777777" w:rsidR="001E48F0" w:rsidRPr="00EB5559" w:rsidRDefault="001E48F0" w:rsidP="007D6330">
            <w:pPr>
              <w:rPr>
                <w:rFonts w:eastAsiaTheme="minorEastAsia"/>
                <w:color w:val="000000" w:themeColor="text1"/>
                <w:sz w:val="15"/>
                <w:szCs w:val="15"/>
                <w:lang w:eastAsia="en-US"/>
              </w:rPr>
            </w:pPr>
            <w:r w:rsidRPr="00EB5559">
              <w:rPr>
                <w:color w:val="000000" w:themeColor="text1"/>
                <w:sz w:val="15"/>
                <w:szCs w:val="15"/>
              </w:rPr>
              <w:t>GAGCTTTGTAGCATATATAAAGCTTTGTTACTGGGTCCGCTCGAGTCTGGTAAAGAAAC</w:t>
            </w:r>
          </w:p>
          <w:p w14:paraId="4403FDBB" w14:textId="77777777" w:rsidR="001E48F0" w:rsidRPr="00EB5559" w:rsidRDefault="001E48F0"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BB_BA_ATF1</w:t>
            </w:r>
            <w:r w:rsidRPr="00EB5559">
              <w:rPr>
                <w:rFonts w:eastAsiaTheme="minorEastAsia"/>
                <w:color w:val="000000" w:themeColor="text1"/>
                <w:sz w:val="15"/>
                <w:szCs w:val="15"/>
                <w:highlight w:val="lightGray"/>
                <w:vertAlign w:val="subscript"/>
                <w:lang w:eastAsia="en-US"/>
              </w:rPr>
              <w:t>Sc</w:t>
            </w:r>
            <w:r w:rsidRPr="00EB5559">
              <w:rPr>
                <w:rFonts w:eastAsiaTheme="minorEastAsia"/>
                <w:color w:val="000000" w:themeColor="text1"/>
                <w:sz w:val="15"/>
                <w:szCs w:val="15"/>
                <w:highlight w:val="lightGray"/>
                <w:vertAlign w:val="superscript"/>
                <w:lang w:eastAsia="en-US"/>
              </w:rPr>
              <w:t>opt</w:t>
            </w:r>
            <w:r w:rsidRPr="00EB5559">
              <w:rPr>
                <w:rFonts w:eastAsiaTheme="minorEastAsia"/>
                <w:color w:val="000000" w:themeColor="text1"/>
                <w:sz w:val="15"/>
                <w:szCs w:val="15"/>
                <w:highlight w:val="lightGray"/>
                <w:lang w:eastAsia="en-US"/>
              </w:rPr>
              <w:t>_R:</w:t>
            </w:r>
          </w:p>
          <w:p w14:paraId="58D0D8C7" w14:textId="6829C6AC" w:rsidR="001E48F0" w:rsidRPr="00D50B88" w:rsidRDefault="001E48F0" w:rsidP="007D6330">
            <w:pPr>
              <w:rPr>
                <w:color w:val="000000" w:themeColor="text1"/>
                <w:sz w:val="15"/>
                <w:szCs w:val="15"/>
              </w:rPr>
            </w:pPr>
            <w:r w:rsidRPr="00EB5559">
              <w:rPr>
                <w:rFonts w:eastAsiaTheme="minorEastAsia"/>
                <w:color w:val="000000" w:themeColor="text1"/>
                <w:sz w:val="15"/>
                <w:szCs w:val="15"/>
                <w:lang w:eastAsia="en-US"/>
              </w:rPr>
              <w:t>GCGCCTGATTTTTTTCGTCGATTTCGTTCATCATATGTATATCTCCTTCTTATACTTAAC</w:t>
            </w:r>
          </w:p>
        </w:tc>
        <w:tc>
          <w:tcPr>
            <w:tcW w:w="2430" w:type="dxa"/>
            <w:vAlign w:val="center"/>
          </w:tcPr>
          <w:p w14:paraId="5F192B40" w14:textId="57C80FCE" w:rsidR="001E48F0" w:rsidRPr="008357AB" w:rsidRDefault="001E48F0" w:rsidP="007D6330">
            <w:pPr>
              <w:rPr>
                <w:b/>
                <w:color w:val="000000" w:themeColor="text1"/>
                <w:sz w:val="16"/>
                <w:szCs w:val="16"/>
              </w:rPr>
            </w:pPr>
            <w:r w:rsidRPr="00AA696D">
              <w:rPr>
                <w:color w:val="000000" w:themeColor="text1"/>
                <w:sz w:val="18"/>
                <w:szCs w:val="18"/>
              </w:rPr>
              <w:t>ATF1</w:t>
            </w:r>
            <w:r w:rsidRPr="00AA696D">
              <w:rPr>
                <w:color w:val="000000" w:themeColor="text1"/>
                <w:sz w:val="18"/>
                <w:szCs w:val="18"/>
                <w:vertAlign w:val="subscript"/>
              </w:rPr>
              <w:t>Sc</w:t>
            </w:r>
            <w:r>
              <w:rPr>
                <w:color w:val="000000" w:themeColor="text1"/>
                <w:sz w:val="18"/>
                <w:szCs w:val="18"/>
                <w:vertAlign w:val="subscript"/>
              </w:rPr>
              <w:t xml:space="preserve"> </w:t>
            </w:r>
            <w:r>
              <w:rPr>
                <w:color w:val="000000" w:themeColor="text1"/>
                <w:sz w:val="18"/>
                <w:szCs w:val="18"/>
              </w:rPr>
              <w:t>in</w:t>
            </w:r>
            <w:r w:rsidRPr="008357AB">
              <w:rPr>
                <w:color w:val="000000" w:themeColor="text1"/>
                <w:sz w:val="18"/>
                <w:szCs w:val="18"/>
              </w:rPr>
              <w:t xml:space="preserve"> </w:t>
            </w:r>
            <w:r>
              <w:rPr>
                <w:color w:val="000000" w:themeColor="text1"/>
                <w:sz w:val="18"/>
                <w:szCs w:val="18"/>
              </w:rPr>
              <w:t xml:space="preserve">pRSFDuet-1 </w:t>
            </w:r>
            <w:r w:rsidRPr="002F4724">
              <w:rPr>
                <w:color w:val="000000" w:themeColor="text1"/>
                <w:sz w:val="18"/>
                <w:szCs w:val="18"/>
              </w:rPr>
              <w:t>P</w:t>
            </w:r>
            <w:r w:rsidRPr="002F4724">
              <w:rPr>
                <w:color w:val="000000" w:themeColor="text1"/>
                <w:sz w:val="18"/>
                <w:szCs w:val="18"/>
                <w:vertAlign w:val="subscript"/>
              </w:rPr>
              <w:t>T7</w:t>
            </w:r>
            <w:r w:rsidRPr="002F4724">
              <w:rPr>
                <w:color w:val="000000" w:themeColor="text1"/>
                <w:sz w:val="18"/>
                <w:szCs w:val="18"/>
              </w:rPr>
              <w:t>::adhE2</w:t>
            </w:r>
            <w:r w:rsidRPr="002F4724">
              <w:rPr>
                <w:color w:val="000000" w:themeColor="text1"/>
                <w:sz w:val="18"/>
                <w:szCs w:val="18"/>
                <w:vertAlign w:val="subscript"/>
              </w:rPr>
              <w:t>Ca</w:t>
            </w:r>
            <w:r w:rsidRPr="002F4724">
              <w:rPr>
                <w:color w:val="000000" w:themeColor="text1"/>
                <w:sz w:val="18"/>
                <w:szCs w:val="18"/>
              </w:rPr>
              <w:t>::fdh</w:t>
            </w:r>
            <w:r w:rsidRPr="002F4724">
              <w:rPr>
                <w:color w:val="000000" w:themeColor="text1"/>
                <w:sz w:val="18"/>
                <w:szCs w:val="18"/>
                <w:vertAlign w:val="subscript"/>
              </w:rPr>
              <w:t>Cb</w:t>
            </w:r>
            <w:r w:rsidRPr="00411D22">
              <w:rPr>
                <w:color w:val="000000" w:themeColor="text1"/>
                <w:sz w:val="18"/>
                <w:szCs w:val="18"/>
                <w:vertAlign w:val="superscript"/>
              </w:rPr>
              <w:t>opt</w:t>
            </w:r>
            <w:r w:rsidRPr="002F4724">
              <w:rPr>
                <w:color w:val="000000" w:themeColor="text1"/>
                <w:sz w:val="18"/>
                <w:szCs w:val="18"/>
              </w:rPr>
              <w:t>-P</w:t>
            </w:r>
            <w:r w:rsidRPr="002F4724">
              <w:rPr>
                <w:color w:val="000000" w:themeColor="text1"/>
                <w:sz w:val="18"/>
                <w:szCs w:val="18"/>
                <w:vertAlign w:val="subscript"/>
              </w:rPr>
              <w:t>T7</w:t>
            </w:r>
            <w:r w:rsidRPr="002F4724">
              <w:rPr>
                <w:color w:val="000000" w:themeColor="text1"/>
                <w:sz w:val="18"/>
                <w:szCs w:val="18"/>
              </w:rPr>
              <w:t>::ATF1</w:t>
            </w:r>
            <w:r w:rsidRPr="002F4724">
              <w:rPr>
                <w:color w:val="000000" w:themeColor="text1"/>
                <w:sz w:val="18"/>
                <w:szCs w:val="18"/>
                <w:vertAlign w:val="subscript"/>
              </w:rPr>
              <w:t>Sc</w:t>
            </w:r>
            <w:r>
              <w:rPr>
                <w:color w:val="000000" w:themeColor="text1"/>
                <w:sz w:val="18"/>
                <w:szCs w:val="18"/>
                <w:vertAlign w:val="subscript"/>
              </w:rPr>
              <w:t xml:space="preserve"> </w:t>
            </w:r>
            <w:r>
              <w:rPr>
                <w:color w:val="000000" w:themeColor="text1"/>
                <w:sz w:val="18"/>
                <w:szCs w:val="18"/>
              </w:rPr>
              <w:t xml:space="preserve">was replaced with </w:t>
            </w:r>
            <w:r w:rsidRPr="00AA696D">
              <w:rPr>
                <w:color w:val="000000" w:themeColor="text1"/>
                <w:sz w:val="18"/>
                <w:szCs w:val="18"/>
              </w:rPr>
              <w:t>ATF1</w:t>
            </w:r>
            <w:r w:rsidRPr="00AA696D">
              <w:rPr>
                <w:color w:val="000000" w:themeColor="text1"/>
                <w:sz w:val="18"/>
                <w:szCs w:val="18"/>
                <w:vertAlign w:val="subscript"/>
              </w:rPr>
              <w:t>Sc</w:t>
            </w:r>
            <w:r w:rsidRPr="008F1FCD">
              <w:rPr>
                <w:color w:val="000000" w:themeColor="text1"/>
                <w:sz w:val="18"/>
                <w:szCs w:val="18"/>
                <w:vertAlign w:val="superscript"/>
              </w:rPr>
              <w:t>opt</w:t>
            </w:r>
            <w:r>
              <w:rPr>
                <w:color w:val="000000" w:themeColor="text1"/>
                <w:sz w:val="18"/>
                <w:szCs w:val="18"/>
              </w:rPr>
              <w:t xml:space="preserve"> from </w:t>
            </w:r>
            <w:r w:rsidRPr="00757B14">
              <w:rPr>
                <w:color w:val="000000" w:themeColor="text1"/>
                <w:sz w:val="18"/>
                <w:szCs w:val="18"/>
              </w:rPr>
              <w:t>pET29 P</w:t>
            </w:r>
            <w:r w:rsidRPr="00757B14">
              <w:rPr>
                <w:color w:val="000000" w:themeColor="text1"/>
                <w:sz w:val="18"/>
                <w:szCs w:val="18"/>
                <w:vertAlign w:val="subscript"/>
              </w:rPr>
              <w:t>T7</w:t>
            </w:r>
            <w:r w:rsidRPr="00757B14">
              <w:rPr>
                <w:color w:val="000000" w:themeColor="text1"/>
                <w:sz w:val="18"/>
                <w:szCs w:val="18"/>
              </w:rPr>
              <w:t>::ATF1</w:t>
            </w:r>
            <w:r w:rsidRPr="00757B14">
              <w:rPr>
                <w:color w:val="000000" w:themeColor="text1"/>
                <w:sz w:val="18"/>
                <w:szCs w:val="18"/>
                <w:vertAlign w:val="subscript"/>
              </w:rPr>
              <w:t>Sc</w:t>
            </w:r>
            <w:r w:rsidRPr="00A315F5">
              <w:rPr>
                <w:color w:val="000000" w:themeColor="text1"/>
                <w:sz w:val="18"/>
                <w:szCs w:val="18"/>
                <w:vertAlign w:val="superscript"/>
              </w:rPr>
              <w:t>opt</w:t>
            </w:r>
            <w:r>
              <w:rPr>
                <w:color w:val="000000" w:themeColor="text1"/>
                <w:sz w:val="18"/>
                <w:szCs w:val="18"/>
                <w:vertAlign w:val="subscript"/>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D81A1D">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D81A1D">
              <w:rPr>
                <w:bCs/>
                <w:color w:val="000000" w:themeColor="text1"/>
                <w:sz w:val="18"/>
                <w:szCs w:val="18"/>
              </w:rPr>
              <w:fldChar w:fldCharType="separate"/>
            </w:r>
            <w:r w:rsidR="00D56615">
              <w:rPr>
                <w:bCs/>
                <w:noProof/>
                <w:color w:val="000000" w:themeColor="text1"/>
                <w:sz w:val="18"/>
                <w:szCs w:val="18"/>
              </w:rPr>
              <w:t>[2]</w:t>
            </w:r>
            <w:r w:rsidRPr="00D81A1D">
              <w:rPr>
                <w:bCs/>
                <w:color w:val="000000" w:themeColor="text1"/>
                <w:sz w:val="18"/>
                <w:szCs w:val="18"/>
              </w:rPr>
              <w:fldChar w:fldCharType="end"/>
            </w:r>
            <w:r w:rsidRPr="00D37757">
              <w:rPr>
                <w:bCs/>
                <w:color w:val="000000" w:themeColor="text1"/>
                <w:sz w:val="18"/>
                <w:szCs w:val="18"/>
              </w:rPr>
              <w:t>.</w:t>
            </w:r>
          </w:p>
        </w:tc>
      </w:tr>
    </w:tbl>
    <w:p w14:paraId="4F4FACAE" w14:textId="0352849B" w:rsidR="00CE1D08" w:rsidRDefault="00CE1D08" w:rsidP="007D6330">
      <w:pPr>
        <w:rPr>
          <w:b/>
          <w:color w:val="000000" w:themeColor="text1"/>
        </w:rPr>
      </w:pPr>
      <w:r>
        <w:rPr>
          <w:b/>
          <w:color w:val="000000" w:themeColor="text1"/>
        </w:rPr>
        <w:br w:type="page"/>
      </w:r>
    </w:p>
    <w:p w14:paraId="12E516D6" w14:textId="56B7D60E" w:rsidR="00082685" w:rsidRDefault="00702F6A" w:rsidP="003E3576">
      <w:pPr>
        <w:spacing w:line="276" w:lineRule="auto"/>
        <w:jc w:val="both"/>
        <w:rPr>
          <w:bCs/>
          <w:color w:val="000000" w:themeColor="text1"/>
        </w:rPr>
      </w:pPr>
      <w:r w:rsidRPr="005413FE">
        <w:rPr>
          <w:b/>
          <w:color w:val="000000" w:themeColor="text1"/>
        </w:rPr>
        <w:lastRenderedPageBreak/>
        <w:t xml:space="preserve">Table </w:t>
      </w:r>
      <w:r w:rsidR="00773395">
        <w:rPr>
          <w:b/>
          <w:color w:val="000000" w:themeColor="text1"/>
        </w:rPr>
        <w:t>2-2</w:t>
      </w:r>
      <w:r w:rsidR="00CE1D08">
        <w:rPr>
          <w:b/>
          <w:color w:val="000000" w:themeColor="text1"/>
        </w:rPr>
        <w:t>:</w:t>
      </w:r>
      <w:r w:rsidRPr="005413FE">
        <w:rPr>
          <w:b/>
          <w:color w:val="000000" w:themeColor="text1"/>
        </w:rPr>
        <w:t xml:space="preserve"> </w:t>
      </w:r>
      <w:r w:rsidRPr="0049413B">
        <w:rPr>
          <w:bCs/>
          <w:color w:val="000000" w:themeColor="text1"/>
        </w:rPr>
        <w:t>Continued</w:t>
      </w:r>
    </w:p>
    <w:tbl>
      <w:tblPr>
        <w:tblStyle w:val="TableGrid"/>
        <w:tblW w:w="9355" w:type="dxa"/>
        <w:tblLayout w:type="fixed"/>
        <w:tblLook w:val="04A0" w:firstRow="1" w:lastRow="0" w:firstColumn="1" w:lastColumn="0" w:noHBand="0" w:noVBand="1"/>
      </w:tblPr>
      <w:tblGrid>
        <w:gridCol w:w="2695"/>
        <w:gridCol w:w="4050"/>
        <w:gridCol w:w="2610"/>
      </w:tblGrid>
      <w:tr w:rsidR="00CE1D08" w:rsidRPr="004C6123" w14:paraId="7F704F1C" w14:textId="77777777" w:rsidTr="00CE1D08">
        <w:trPr>
          <w:trHeight w:val="78"/>
        </w:trPr>
        <w:tc>
          <w:tcPr>
            <w:tcW w:w="2695" w:type="dxa"/>
            <w:shd w:val="clear" w:color="auto" w:fill="F2F2F2" w:themeFill="background1" w:themeFillShade="F2"/>
            <w:vAlign w:val="center"/>
          </w:tcPr>
          <w:p w14:paraId="3DFAD713" w14:textId="77777777" w:rsidR="00CE1D08" w:rsidRPr="003E3576" w:rsidRDefault="00CE1D08" w:rsidP="003E3576">
            <w:pPr>
              <w:rPr>
                <w:b/>
                <w:bCs/>
                <w:sz w:val="18"/>
                <w:szCs w:val="18"/>
              </w:rPr>
            </w:pPr>
            <w:r w:rsidRPr="003E3576">
              <w:rPr>
                <w:b/>
                <w:bCs/>
                <w:sz w:val="18"/>
                <w:szCs w:val="18"/>
              </w:rPr>
              <w:t>Plasmid</w:t>
            </w:r>
          </w:p>
        </w:tc>
        <w:tc>
          <w:tcPr>
            <w:tcW w:w="4050" w:type="dxa"/>
            <w:shd w:val="clear" w:color="auto" w:fill="F2F2F2" w:themeFill="background1" w:themeFillShade="F2"/>
            <w:vAlign w:val="center"/>
          </w:tcPr>
          <w:p w14:paraId="5B19C6D9" w14:textId="77777777" w:rsidR="00CE1D08" w:rsidRPr="003E3576" w:rsidRDefault="00CE1D08" w:rsidP="003E3576">
            <w:pPr>
              <w:rPr>
                <w:rFonts w:eastAsiaTheme="minorEastAsia"/>
                <w:b/>
                <w:bCs/>
                <w:sz w:val="18"/>
                <w:szCs w:val="18"/>
                <w:lang w:eastAsia="en-US"/>
              </w:rPr>
            </w:pPr>
            <w:r w:rsidRPr="003E3576">
              <w:rPr>
                <w:rFonts w:eastAsiaTheme="minorEastAsia"/>
                <w:b/>
                <w:bCs/>
                <w:sz w:val="18"/>
                <w:szCs w:val="18"/>
                <w:lang w:eastAsia="en-US"/>
              </w:rPr>
              <w:t>Primers (5’</w:t>
            </w:r>
            <w:r w:rsidRPr="003E3576">
              <w:rPr>
                <w:rFonts w:ascii="Segoe UI Symbol" w:hAnsi="Segoe UI Symbol" w:cs="Segoe UI Symbol"/>
                <w:b/>
                <w:bCs/>
                <w:color w:val="000000" w:themeColor="text1"/>
                <w:sz w:val="18"/>
                <w:szCs w:val="18"/>
              </w:rPr>
              <w:t>➝</w:t>
            </w:r>
            <w:r w:rsidRPr="003E3576">
              <w:rPr>
                <w:rFonts w:eastAsiaTheme="minorEastAsia"/>
                <w:b/>
                <w:bCs/>
                <w:sz w:val="18"/>
                <w:szCs w:val="18"/>
                <w:lang w:eastAsia="en-US"/>
              </w:rPr>
              <w:t>3’)</w:t>
            </w:r>
          </w:p>
        </w:tc>
        <w:tc>
          <w:tcPr>
            <w:tcW w:w="2610" w:type="dxa"/>
            <w:shd w:val="clear" w:color="auto" w:fill="F2F2F2" w:themeFill="background1" w:themeFillShade="F2"/>
            <w:vAlign w:val="center"/>
          </w:tcPr>
          <w:p w14:paraId="06EE4F99" w14:textId="77777777" w:rsidR="00CE1D08" w:rsidRPr="003E3576" w:rsidRDefault="00CE1D08" w:rsidP="003E3576">
            <w:pPr>
              <w:rPr>
                <w:b/>
                <w:bCs/>
                <w:color w:val="000000" w:themeColor="text1"/>
                <w:sz w:val="18"/>
                <w:szCs w:val="18"/>
              </w:rPr>
            </w:pPr>
            <w:r w:rsidRPr="003E3576">
              <w:rPr>
                <w:b/>
                <w:bCs/>
                <w:color w:val="000000" w:themeColor="text1"/>
                <w:sz w:val="18"/>
                <w:szCs w:val="18"/>
              </w:rPr>
              <w:t>Cloning strategies</w:t>
            </w:r>
          </w:p>
        </w:tc>
      </w:tr>
      <w:tr w:rsidR="00CE1D08" w:rsidRPr="004C6123" w14:paraId="56B9A28C" w14:textId="77777777" w:rsidTr="00CE1D08">
        <w:trPr>
          <w:trHeight w:val="1097"/>
        </w:trPr>
        <w:tc>
          <w:tcPr>
            <w:tcW w:w="2695" w:type="dxa"/>
            <w:shd w:val="clear" w:color="auto" w:fill="auto"/>
            <w:vAlign w:val="center"/>
          </w:tcPr>
          <w:p w14:paraId="1297DDA9" w14:textId="77777777" w:rsidR="00CE1D08" w:rsidRPr="00DC0118" w:rsidRDefault="00CE1D08" w:rsidP="003E3576">
            <w:pPr>
              <w:rPr>
                <w:sz w:val="18"/>
                <w:szCs w:val="18"/>
              </w:rPr>
            </w:pPr>
            <w:r w:rsidRPr="00DC0118">
              <w:rPr>
                <w:sz w:val="18"/>
                <w:szCs w:val="18"/>
              </w:rPr>
              <w:t xml:space="preserve">pRSFDuet-1 </w:t>
            </w:r>
          </w:p>
          <w:p w14:paraId="671F52DE" w14:textId="77777777" w:rsidR="00CE1D08" w:rsidRPr="00DC0118" w:rsidRDefault="00CE1D08" w:rsidP="003E3576">
            <w:pPr>
              <w:rPr>
                <w:sz w:val="18"/>
                <w:szCs w:val="18"/>
              </w:rPr>
            </w:pPr>
            <w:r w:rsidRPr="00DC0118">
              <w:rPr>
                <w:sz w:val="18"/>
                <w:szCs w:val="18"/>
              </w:rPr>
              <w:t>P</w:t>
            </w:r>
            <w:r w:rsidRPr="00DC0118">
              <w:rPr>
                <w:sz w:val="18"/>
                <w:szCs w:val="18"/>
                <w:vertAlign w:val="subscript"/>
              </w:rPr>
              <w:t>T7lac</w:t>
            </w:r>
            <w:r w:rsidRPr="00DC0118">
              <w:rPr>
                <w:sz w:val="18"/>
                <w:szCs w:val="18"/>
              </w:rPr>
              <w:t>::adhE2</w:t>
            </w:r>
            <w:r w:rsidRPr="00DC0118">
              <w:rPr>
                <w:sz w:val="18"/>
                <w:szCs w:val="18"/>
                <w:vertAlign w:val="subscript"/>
              </w:rPr>
              <w:t>Ca</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w:t>
            </w:r>
          </w:p>
          <w:p w14:paraId="37BAEA83" w14:textId="77777777" w:rsidR="00CE1D08" w:rsidRPr="00DC0118" w:rsidRDefault="00CE1D08" w:rsidP="003E3576">
            <w:pPr>
              <w:rPr>
                <w:b/>
                <w:bCs/>
                <w:sz w:val="18"/>
                <w:szCs w:val="18"/>
              </w:rPr>
            </w:pPr>
            <w:r w:rsidRPr="00DC0118">
              <w:rPr>
                <w:sz w:val="18"/>
                <w:szCs w:val="18"/>
              </w:rPr>
              <w:t>P</w:t>
            </w:r>
            <w:r w:rsidRPr="00DC0118">
              <w:rPr>
                <w:sz w:val="18"/>
                <w:szCs w:val="18"/>
                <w:vertAlign w:val="subscript"/>
              </w:rPr>
              <w:t>T7lac</w:t>
            </w:r>
            <w:r w:rsidRPr="00DC0118">
              <w:rPr>
                <w:sz w:val="18"/>
                <w:szCs w:val="18"/>
              </w:rPr>
              <w:t>::malE_ATF1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18C37198"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malE_ATF1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_F:</w:t>
            </w:r>
            <w:r w:rsidRPr="00D50B88">
              <w:rPr>
                <w:rFonts w:eastAsiaTheme="minorEastAsia"/>
                <w:sz w:val="15"/>
                <w:szCs w:val="15"/>
                <w:lang w:eastAsia="en-US"/>
              </w:rPr>
              <w:t xml:space="preserve">  ATATTAGTTAAGTATAAGAAGGAGATATACATATGATGAAAATCGAAGAAGGTAAACTGG</w:t>
            </w:r>
          </w:p>
          <w:p w14:paraId="1CE98B12"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malE_ATF1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_R:</w:t>
            </w:r>
            <w:r w:rsidRPr="00D50B88">
              <w:rPr>
                <w:rFonts w:eastAsiaTheme="minorEastAsia"/>
                <w:sz w:val="15"/>
                <w:szCs w:val="15"/>
                <w:lang w:eastAsia="en-US"/>
              </w:rPr>
              <w:t xml:space="preserve"> </w:t>
            </w:r>
          </w:p>
          <w:p w14:paraId="4688E384" w14:textId="77777777" w:rsidR="00CE1D08" w:rsidRDefault="00CE1D08" w:rsidP="003E3576">
            <w:pPr>
              <w:rPr>
                <w:rFonts w:eastAsiaTheme="minorEastAsia"/>
                <w:sz w:val="15"/>
                <w:szCs w:val="15"/>
                <w:lang w:eastAsia="en-US"/>
              </w:rPr>
            </w:pPr>
            <w:r w:rsidRPr="00D50B88">
              <w:rPr>
                <w:rFonts w:eastAsiaTheme="minorEastAsia"/>
                <w:sz w:val="15"/>
                <w:szCs w:val="15"/>
                <w:lang w:eastAsia="en-US"/>
              </w:rPr>
              <w:t>CCTGCTGAACTGGCGCCTGATTTTTTTCGTCGATTTCGTTCTTGGTGATACGAGTCTGC</w:t>
            </w:r>
          </w:p>
          <w:p w14:paraId="0C8D1EB7"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 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1CE00B34" w14:textId="77777777" w:rsidR="00CE1D08" w:rsidRPr="00EB5559" w:rsidRDefault="00CE1D08" w:rsidP="003E3576">
            <w:pPr>
              <w:rPr>
                <w:rFonts w:eastAsiaTheme="minorEastAsia"/>
                <w:sz w:val="15"/>
                <w:szCs w:val="15"/>
                <w:lang w:eastAsia="en-US"/>
              </w:rPr>
            </w:pPr>
            <w:r w:rsidRPr="00EB5559">
              <w:rPr>
                <w:rFonts w:eastAsiaTheme="minorEastAsia"/>
                <w:sz w:val="15"/>
                <w:szCs w:val="15"/>
                <w:lang w:eastAsia="en-US"/>
              </w:rPr>
              <w:t>AACGAAATCGACGAAAAAAATCAG</w:t>
            </w:r>
          </w:p>
          <w:p w14:paraId="5A1A909F"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482B0F95" w14:textId="77777777" w:rsidR="00CE1D08" w:rsidRPr="00D50B88" w:rsidRDefault="00CE1D08" w:rsidP="003E3576">
            <w:pPr>
              <w:rPr>
                <w:rFonts w:eastAsiaTheme="minorEastAsia"/>
                <w:b/>
                <w:bCs/>
                <w:lang w:eastAsia="en-US"/>
              </w:rPr>
            </w:pPr>
            <w:r w:rsidRPr="00EB5559">
              <w:rPr>
                <w:rFonts w:eastAsiaTheme="minorEastAsia"/>
                <w:sz w:val="15"/>
                <w:szCs w:val="15"/>
                <w:lang w:eastAsia="en-US"/>
              </w:rPr>
              <w:t>CATATGTATATCTCCTTCTTATACTTAACTAATATACT</w:t>
            </w:r>
          </w:p>
        </w:tc>
        <w:tc>
          <w:tcPr>
            <w:tcW w:w="2610" w:type="dxa"/>
            <w:shd w:val="clear" w:color="auto" w:fill="auto"/>
            <w:vAlign w:val="center"/>
          </w:tcPr>
          <w:p w14:paraId="3701AF94" w14:textId="355F9822" w:rsidR="00CE1D08" w:rsidRPr="003E3576" w:rsidRDefault="00CE1D08" w:rsidP="003E3576">
            <w:pPr>
              <w:rPr>
                <w:b/>
                <w:bCs/>
                <w:sz w:val="18"/>
                <w:szCs w:val="18"/>
              </w:rPr>
            </w:pPr>
            <w:r w:rsidRPr="003E3576">
              <w:rPr>
                <w:sz w:val="18"/>
                <w:szCs w:val="18"/>
              </w:rPr>
              <w:t>The start codon of ATF1</w:t>
            </w:r>
            <w:r w:rsidRPr="003E3576">
              <w:rPr>
                <w:sz w:val="18"/>
                <w:szCs w:val="18"/>
                <w:vertAlign w:val="subscript"/>
              </w:rPr>
              <w:t>Sc</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w:t>
            </w:r>
            <w:r w:rsidRPr="003E3576">
              <w:rPr>
                <w:sz w:val="18"/>
                <w:szCs w:val="18"/>
              </w:rPr>
              <w:t>::adhE2</w:t>
            </w:r>
            <w:r w:rsidRPr="003E3576">
              <w:rPr>
                <w:sz w:val="18"/>
                <w:szCs w:val="18"/>
                <w:vertAlign w:val="subscript"/>
              </w:rPr>
              <w:t>Ca</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w:t>
            </w:r>
            <w:r w:rsidRPr="003E3576">
              <w:rPr>
                <w:sz w:val="18"/>
                <w:szCs w:val="18"/>
              </w:rPr>
              <w:t>::ATF1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malE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73EE7FE7" w14:textId="77777777" w:rsidTr="00CE1D08">
        <w:trPr>
          <w:trHeight w:val="692"/>
        </w:trPr>
        <w:tc>
          <w:tcPr>
            <w:tcW w:w="2695" w:type="dxa"/>
            <w:shd w:val="clear" w:color="auto" w:fill="auto"/>
            <w:vAlign w:val="center"/>
          </w:tcPr>
          <w:p w14:paraId="2A9DB046" w14:textId="77777777" w:rsidR="00CE1D08" w:rsidRPr="00DC0118" w:rsidRDefault="00CE1D08" w:rsidP="003E3576">
            <w:pPr>
              <w:rPr>
                <w:sz w:val="18"/>
                <w:szCs w:val="18"/>
              </w:rPr>
            </w:pPr>
            <w:r w:rsidRPr="00DC0118">
              <w:rPr>
                <w:sz w:val="18"/>
                <w:szCs w:val="18"/>
              </w:rPr>
              <w:t xml:space="preserve">pRSFDuet-1 </w:t>
            </w:r>
          </w:p>
          <w:p w14:paraId="7E8037FB" w14:textId="77777777" w:rsidR="00CE1D08" w:rsidRPr="00DC0118" w:rsidRDefault="00CE1D08" w:rsidP="003E3576">
            <w:pPr>
              <w:rPr>
                <w:b/>
                <w:bCs/>
                <w:sz w:val="18"/>
                <w:szCs w:val="18"/>
              </w:rPr>
            </w:pPr>
            <w:r w:rsidRPr="00DC0118">
              <w:rPr>
                <w:sz w:val="18"/>
                <w:szCs w:val="18"/>
              </w:rPr>
              <w:t>P</w:t>
            </w:r>
            <w:r w:rsidRPr="00DC0118">
              <w:rPr>
                <w:sz w:val="18"/>
                <w:szCs w:val="18"/>
                <w:vertAlign w:val="subscript"/>
              </w:rPr>
              <w:t>T7lac</w:t>
            </w:r>
            <w:r w:rsidRPr="00DC0118">
              <w:rPr>
                <w:sz w:val="18"/>
                <w:szCs w:val="18"/>
              </w:rPr>
              <w:t>::adhE2</w:t>
            </w:r>
            <w:r w:rsidRPr="00DC0118">
              <w:rPr>
                <w:sz w:val="18"/>
                <w:szCs w:val="18"/>
                <w:vertAlign w:val="subscript"/>
              </w:rPr>
              <w:t>Ca</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-P</w:t>
            </w:r>
            <w:r w:rsidRPr="00DC0118">
              <w:rPr>
                <w:sz w:val="18"/>
                <w:szCs w:val="18"/>
                <w:vertAlign w:val="subscript"/>
              </w:rPr>
              <w:t>T7lac</w:t>
            </w:r>
            <w:r w:rsidRPr="00DC0118">
              <w:rPr>
                <w:sz w:val="18"/>
                <w:szCs w:val="18"/>
              </w:rPr>
              <w:t>::nusA_ATF1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17F08E20"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nusA_ATF1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_F:</w:t>
            </w:r>
            <w:r w:rsidRPr="00D50B88">
              <w:rPr>
                <w:rFonts w:eastAsiaTheme="minorEastAsia"/>
                <w:sz w:val="15"/>
                <w:szCs w:val="15"/>
                <w:lang w:eastAsia="en-US"/>
              </w:rPr>
              <w:t xml:space="preserve">  </w:t>
            </w:r>
          </w:p>
          <w:p w14:paraId="02891182" w14:textId="77777777" w:rsidR="00CE1D08" w:rsidRPr="00D50B88" w:rsidRDefault="00CE1D08" w:rsidP="003E3576">
            <w:pPr>
              <w:rPr>
                <w:rFonts w:eastAsiaTheme="minorEastAsia"/>
                <w:sz w:val="15"/>
                <w:szCs w:val="15"/>
                <w:lang w:eastAsia="en-US"/>
              </w:rPr>
            </w:pPr>
            <w:r w:rsidRPr="00D50B88">
              <w:rPr>
                <w:rFonts w:eastAsiaTheme="minorEastAsia"/>
                <w:sz w:val="15"/>
                <w:szCs w:val="15"/>
                <w:lang w:eastAsia="en-US"/>
              </w:rPr>
              <w:t>ATATTAGTTAAGTATAAGAAGGAGATATACATATGATGAACAAAGAAATTTTGGCTGTAG</w:t>
            </w:r>
          </w:p>
          <w:p w14:paraId="5F715E53"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nusA_ATF1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_R:</w:t>
            </w:r>
            <w:r w:rsidRPr="00D50B88">
              <w:rPr>
                <w:rFonts w:eastAsiaTheme="minorEastAsia"/>
                <w:sz w:val="15"/>
                <w:szCs w:val="15"/>
                <w:lang w:eastAsia="en-US"/>
              </w:rPr>
              <w:t xml:space="preserve"> </w:t>
            </w:r>
          </w:p>
          <w:p w14:paraId="1B3C758A" w14:textId="77777777" w:rsidR="00CE1D08" w:rsidRPr="00D50B88" w:rsidRDefault="00CE1D08" w:rsidP="003E3576">
            <w:pPr>
              <w:rPr>
                <w:rFonts w:eastAsiaTheme="minorEastAsia"/>
                <w:sz w:val="15"/>
                <w:szCs w:val="15"/>
                <w:lang w:eastAsia="en-US"/>
              </w:rPr>
            </w:pPr>
            <w:r w:rsidRPr="00D50B88">
              <w:rPr>
                <w:rFonts w:eastAsiaTheme="minorEastAsia"/>
                <w:sz w:val="15"/>
                <w:szCs w:val="15"/>
                <w:lang w:eastAsia="en-US"/>
              </w:rPr>
              <w:t>CACTCCTGCTGAACTGGCGCCTGATTTTTTTCGTCGATTTCGTTCGCTTCGTCACCGAAC</w:t>
            </w:r>
          </w:p>
          <w:p w14:paraId="79760260"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 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3F461583" w14:textId="77777777" w:rsidR="00CE1D08" w:rsidRPr="00EB5559" w:rsidRDefault="00CE1D08" w:rsidP="003E3576">
            <w:pPr>
              <w:rPr>
                <w:rFonts w:eastAsiaTheme="minorEastAsia"/>
                <w:sz w:val="15"/>
                <w:szCs w:val="15"/>
                <w:lang w:eastAsia="en-US"/>
              </w:rPr>
            </w:pPr>
            <w:r w:rsidRPr="00EB5559">
              <w:rPr>
                <w:rFonts w:eastAsiaTheme="minorEastAsia"/>
                <w:sz w:val="15"/>
                <w:szCs w:val="15"/>
                <w:lang w:eastAsia="en-US"/>
              </w:rPr>
              <w:t>AACGAAATCGACGAAAAAAATCAG</w:t>
            </w:r>
          </w:p>
          <w:p w14:paraId="7EB40725"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5B831E5C" w14:textId="77777777" w:rsidR="00CE1D08" w:rsidRPr="00D50B88" w:rsidRDefault="00CE1D08" w:rsidP="003E3576">
            <w:pPr>
              <w:rPr>
                <w:rFonts w:eastAsiaTheme="minorEastAsia"/>
                <w:b/>
                <w:bCs/>
                <w:sz w:val="15"/>
                <w:szCs w:val="15"/>
                <w:lang w:eastAsia="en-US"/>
              </w:rPr>
            </w:pPr>
            <w:r w:rsidRPr="00EB5559">
              <w:rPr>
                <w:rFonts w:eastAsiaTheme="minorEastAsia"/>
                <w:sz w:val="15"/>
                <w:szCs w:val="15"/>
                <w:lang w:eastAsia="en-US"/>
              </w:rPr>
              <w:t>CATATGTATATCTCCTTCTTATACTTAACTAATATACT</w:t>
            </w:r>
          </w:p>
        </w:tc>
        <w:tc>
          <w:tcPr>
            <w:tcW w:w="2610" w:type="dxa"/>
            <w:shd w:val="clear" w:color="auto" w:fill="auto"/>
            <w:vAlign w:val="center"/>
          </w:tcPr>
          <w:p w14:paraId="50309C71" w14:textId="2B7E098D" w:rsidR="00CE1D08" w:rsidRPr="003E3576" w:rsidRDefault="00CE1D08" w:rsidP="003E3576">
            <w:pPr>
              <w:rPr>
                <w:b/>
                <w:bCs/>
                <w:sz w:val="18"/>
                <w:szCs w:val="18"/>
              </w:rPr>
            </w:pPr>
            <w:r w:rsidRPr="003E3576">
              <w:rPr>
                <w:sz w:val="18"/>
                <w:szCs w:val="18"/>
              </w:rPr>
              <w:t>The start codon of ATF1</w:t>
            </w:r>
            <w:r w:rsidRPr="003E3576">
              <w:rPr>
                <w:sz w:val="18"/>
                <w:szCs w:val="18"/>
                <w:vertAlign w:val="subscript"/>
              </w:rPr>
              <w:t>Sc</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w:t>
            </w:r>
            <w:r w:rsidRPr="003E3576">
              <w:rPr>
                <w:sz w:val="18"/>
                <w:szCs w:val="18"/>
              </w:rPr>
              <w:t>::adhE2</w:t>
            </w:r>
            <w:r w:rsidRPr="003E3576">
              <w:rPr>
                <w:sz w:val="18"/>
                <w:szCs w:val="18"/>
                <w:vertAlign w:val="subscript"/>
              </w:rPr>
              <w:t>Ca</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w:t>
            </w:r>
            <w:r w:rsidRPr="003E3576">
              <w:rPr>
                <w:sz w:val="18"/>
                <w:szCs w:val="18"/>
              </w:rPr>
              <w:t>::ATF1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nusA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5AD9B9B6" w14:textId="77777777" w:rsidTr="00CE1D08">
        <w:trPr>
          <w:trHeight w:val="944"/>
        </w:trPr>
        <w:tc>
          <w:tcPr>
            <w:tcW w:w="2695" w:type="dxa"/>
            <w:shd w:val="clear" w:color="auto" w:fill="auto"/>
            <w:vAlign w:val="center"/>
          </w:tcPr>
          <w:p w14:paraId="1FADAD7E" w14:textId="77777777" w:rsidR="00CE1D08" w:rsidRPr="00DC0118" w:rsidRDefault="00CE1D08" w:rsidP="003E3576">
            <w:pPr>
              <w:rPr>
                <w:sz w:val="18"/>
                <w:szCs w:val="18"/>
              </w:rPr>
            </w:pPr>
            <w:r w:rsidRPr="00DC0118">
              <w:rPr>
                <w:sz w:val="18"/>
                <w:szCs w:val="18"/>
              </w:rPr>
              <w:t xml:space="preserve">pRSFDuet-1 </w:t>
            </w:r>
          </w:p>
          <w:p w14:paraId="64E575E4" w14:textId="77777777" w:rsidR="00CE1D08" w:rsidRPr="00DC0118" w:rsidRDefault="00CE1D08" w:rsidP="003E3576">
            <w:pPr>
              <w:rPr>
                <w:b/>
                <w:bCs/>
                <w:sz w:val="18"/>
                <w:szCs w:val="18"/>
              </w:rPr>
            </w:pPr>
            <w:r w:rsidRPr="00DC0118">
              <w:rPr>
                <w:sz w:val="18"/>
                <w:szCs w:val="18"/>
              </w:rPr>
              <w:t>P</w:t>
            </w:r>
            <w:r w:rsidRPr="00DC0118">
              <w:rPr>
                <w:sz w:val="18"/>
                <w:szCs w:val="18"/>
                <w:vertAlign w:val="subscript"/>
              </w:rPr>
              <w:t>T7lac</w:t>
            </w:r>
            <w:r w:rsidRPr="00DC0118">
              <w:rPr>
                <w:sz w:val="18"/>
                <w:szCs w:val="18"/>
              </w:rPr>
              <w:t>::adhE2</w:t>
            </w:r>
            <w:r w:rsidRPr="00DC0118">
              <w:rPr>
                <w:sz w:val="18"/>
                <w:szCs w:val="18"/>
                <w:vertAlign w:val="subscript"/>
              </w:rPr>
              <w:t>Ca</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-P</w:t>
            </w:r>
            <w:r w:rsidRPr="00DC0118">
              <w:rPr>
                <w:sz w:val="18"/>
                <w:szCs w:val="18"/>
                <w:vertAlign w:val="subscript"/>
              </w:rPr>
              <w:t>T7lac</w:t>
            </w:r>
            <w:r w:rsidRPr="00DC0118">
              <w:rPr>
                <w:sz w:val="18"/>
                <w:szCs w:val="18"/>
              </w:rPr>
              <w:t>::trxA_ATF1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51E891BB"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trxA_ATF1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_F:</w:t>
            </w:r>
            <w:r w:rsidRPr="00D50B88">
              <w:rPr>
                <w:rFonts w:eastAsiaTheme="minorEastAsia"/>
                <w:sz w:val="15"/>
                <w:szCs w:val="15"/>
                <w:lang w:eastAsia="en-US"/>
              </w:rPr>
              <w:t xml:space="preserve">  </w:t>
            </w:r>
          </w:p>
          <w:p w14:paraId="622B8DF8" w14:textId="77777777" w:rsidR="00CE1D08" w:rsidRPr="00D50B88" w:rsidRDefault="00CE1D08" w:rsidP="003E3576">
            <w:pPr>
              <w:rPr>
                <w:rFonts w:eastAsiaTheme="minorEastAsia"/>
                <w:sz w:val="15"/>
                <w:szCs w:val="15"/>
                <w:lang w:eastAsia="en-US"/>
              </w:rPr>
            </w:pPr>
            <w:r w:rsidRPr="00D50B88">
              <w:rPr>
                <w:rFonts w:eastAsiaTheme="minorEastAsia"/>
                <w:sz w:val="15"/>
                <w:szCs w:val="15"/>
                <w:lang w:eastAsia="en-US"/>
              </w:rPr>
              <w:t>TATTAGTTAAGTATAAGAAGGAGATATACATATGATGAGCGATAAAATTATTCACCTGAC</w:t>
            </w:r>
          </w:p>
          <w:p w14:paraId="3BF25788" w14:textId="77777777" w:rsidR="00CE1D08" w:rsidRPr="00D50B88" w:rsidRDefault="00CE1D08" w:rsidP="003E3576">
            <w:pPr>
              <w:rPr>
                <w:rFonts w:eastAsiaTheme="minorEastAsia"/>
                <w:sz w:val="15"/>
                <w:szCs w:val="15"/>
                <w:lang w:eastAsia="en-US"/>
              </w:rPr>
            </w:pPr>
            <w:r w:rsidRPr="00D50B88">
              <w:rPr>
                <w:rFonts w:eastAsiaTheme="minorEastAsia"/>
                <w:sz w:val="15"/>
                <w:szCs w:val="15"/>
                <w:highlight w:val="lightGray"/>
                <w:lang w:eastAsia="en-US"/>
              </w:rPr>
              <w:t>trxA_ATF1</w:t>
            </w:r>
            <w:r w:rsidRPr="00D50B88">
              <w:rPr>
                <w:rFonts w:eastAsiaTheme="minorEastAsia"/>
                <w:sz w:val="15"/>
                <w:szCs w:val="15"/>
                <w:highlight w:val="lightGray"/>
                <w:vertAlign w:val="subscript"/>
                <w:lang w:eastAsia="en-US"/>
              </w:rPr>
              <w:t>Sc</w:t>
            </w:r>
            <w:r w:rsidRPr="00D50B88">
              <w:rPr>
                <w:rFonts w:eastAsiaTheme="minorEastAsia"/>
                <w:sz w:val="15"/>
                <w:szCs w:val="15"/>
                <w:highlight w:val="lightGray"/>
                <w:vertAlign w:val="superscript"/>
                <w:lang w:eastAsia="en-US"/>
              </w:rPr>
              <w:t>opt</w:t>
            </w:r>
            <w:r w:rsidRPr="00D50B88">
              <w:rPr>
                <w:rFonts w:eastAsiaTheme="minorEastAsia"/>
                <w:sz w:val="15"/>
                <w:szCs w:val="15"/>
                <w:highlight w:val="lightGray"/>
                <w:lang w:eastAsia="en-US"/>
              </w:rPr>
              <w:t>_R:</w:t>
            </w:r>
            <w:r w:rsidRPr="00D50B88">
              <w:rPr>
                <w:rFonts w:eastAsiaTheme="minorEastAsia"/>
                <w:sz w:val="15"/>
                <w:szCs w:val="15"/>
                <w:lang w:eastAsia="en-US"/>
              </w:rPr>
              <w:t xml:space="preserve"> </w:t>
            </w:r>
          </w:p>
          <w:p w14:paraId="5B14E096" w14:textId="77777777" w:rsidR="00CE1D08" w:rsidRPr="00D50B88" w:rsidRDefault="00CE1D08" w:rsidP="003E3576">
            <w:pPr>
              <w:rPr>
                <w:rFonts w:eastAsiaTheme="minorEastAsia"/>
                <w:sz w:val="15"/>
                <w:szCs w:val="15"/>
                <w:lang w:eastAsia="en-US"/>
              </w:rPr>
            </w:pPr>
            <w:r w:rsidRPr="00D50B88">
              <w:rPr>
                <w:rFonts w:eastAsiaTheme="minorEastAsia"/>
                <w:sz w:val="15"/>
                <w:szCs w:val="15"/>
                <w:lang w:eastAsia="en-US"/>
              </w:rPr>
              <w:t>CTGCTGAACTGGCGCCTGATTTTTTTCGTCGATTTCGTTCGCCAGGTTAGCGTC</w:t>
            </w:r>
          </w:p>
          <w:p w14:paraId="4AF8AEB6"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 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41535C40" w14:textId="77777777" w:rsidR="00CE1D08" w:rsidRPr="00EB5559" w:rsidRDefault="00CE1D08" w:rsidP="003E3576">
            <w:pPr>
              <w:rPr>
                <w:rFonts w:eastAsiaTheme="minorEastAsia"/>
                <w:sz w:val="15"/>
                <w:szCs w:val="15"/>
                <w:lang w:eastAsia="en-US"/>
              </w:rPr>
            </w:pPr>
            <w:r w:rsidRPr="00EB5559">
              <w:rPr>
                <w:rFonts w:eastAsiaTheme="minorEastAsia"/>
                <w:sz w:val="15"/>
                <w:szCs w:val="15"/>
                <w:lang w:eastAsia="en-US"/>
              </w:rPr>
              <w:t>AACGAAATCGACGAAAAAAATCAG</w:t>
            </w:r>
          </w:p>
          <w:p w14:paraId="3606DED0"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BB_BA_FP_ATF1</w:t>
            </w:r>
            <w:r w:rsidRPr="00EB5559">
              <w:rPr>
                <w:rFonts w:eastAsiaTheme="minorEastAsia"/>
                <w:sz w:val="15"/>
                <w:szCs w:val="15"/>
                <w:highlight w:val="lightGray"/>
                <w:vertAlign w:val="subscript"/>
                <w:lang w:eastAsia="en-US"/>
              </w:rPr>
              <w:t>Sc</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409EAA0E" w14:textId="77777777" w:rsidR="00CE1D08" w:rsidRPr="00D50B88" w:rsidRDefault="00CE1D08" w:rsidP="003E3576">
            <w:pPr>
              <w:rPr>
                <w:rFonts w:eastAsiaTheme="minorEastAsia"/>
                <w:b/>
                <w:bCs/>
                <w:sz w:val="15"/>
                <w:szCs w:val="15"/>
                <w:lang w:eastAsia="en-US"/>
              </w:rPr>
            </w:pPr>
            <w:r w:rsidRPr="00EB5559">
              <w:rPr>
                <w:rFonts w:eastAsiaTheme="minorEastAsia"/>
                <w:sz w:val="15"/>
                <w:szCs w:val="15"/>
                <w:lang w:eastAsia="en-US"/>
              </w:rPr>
              <w:t>CATATGTATATCTCCTTCTTATACTTAACTAATATACT</w:t>
            </w:r>
          </w:p>
        </w:tc>
        <w:tc>
          <w:tcPr>
            <w:tcW w:w="2610" w:type="dxa"/>
            <w:shd w:val="clear" w:color="auto" w:fill="auto"/>
            <w:vAlign w:val="center"/>
          </w:tcPr>
          <w:p w14:paraId="21EEA26B" w14:textId="14C74DFE" w:rsidR="00CE1D08" w:rsidRPr="003E3576" w:rsidRDefault="00CE1D08" w:rsidP="003E3576">
            <w:pPr>
              <w:rPr>
                <w:b/>
                <w:bCs/>
                <w:sz w:val="18"/>
                <w:szCs w:val="18"/>
              </w:rPr>
            </w:pPr>
            <w:r w:rsidRPr="003E3576">
              <w:rPr>
                <w:sz w:val="18"/>
                <w:szCs w:val="18"/>
              </w:rPr>
              <w:t>The start codon of ATF1</w:t>
            </w:r>
            <w:r w:rsidRPr="003E3576">
              <w:rPr>
                <w:sz w:val="18"/>
                <w:szCs w:val="18"/>
                <w:vertAlign w:val="subscript"/>
              </w:rPr>
              <w:t>Sc</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w:t>
            </w:r>
            <w:r w:rsidRPr="003E3576">
              <w:rPr>
                <w:sz w:val="18"/>
                <w:szCs w:val="18"/>
              </w:rPr>
              <w:t>::adhE2</w:t>
            </w:r>
            <w:r w:rsidRPr="003E3576">
              <w:rPr>
                <w:sz w:val="18"/>
                <w:szCs w:val="18"/>
                <w:vertAlign w:val="subscript"/>
              </w:rPr>
              <w:t>Ca</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w:t>
            </w:r>
            <w:r w:rsidRPr="003E3576">
              <w:rPr>
                <w:sz w:val="18"/>
                <w:szCs w:val="18"/>
              </w:rPr>
              <w:t>::ATF1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trxA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0BB51B81" w14:textId="77777777" w:rsidTr="00CE1D08">
        <w:trPr>
          <w:trHeight w:val="1010"/>
        </w:trPr>
        <w:tc>
          <w:tcPr>
            <w:tcW w:w="2695" w:type="dxa"/>
            <w:shd w:val="clear" w:color="auto" w:fill="auto"/>
            <w:vAlign w:val="center"/>
          </w:tcPr>
          <w:p w14:paraId="6DB668F6" w14:textId="77777777" w:rsidR="00CE1D08" w:rsidRPr="00DC0118" w:rsidRDefault="00CE1D08" w:rsidP="003E3576">
            <w:pPr>
              <w:rPr>
                <w:color w:val="FF0000"/>
                <w:sz w:val="18"/>
                <w:szCs w:val="18"/>
              </w:rPr>
            </w:pPr>
            <w:r w:rsidRPr="00DC0118">
              <w:rPr>
                <w:sz w:val="18"/>
                <w:szCs w:val="18"/>
              </w:rPr>
              <w:t>pRSFDuet-1 P</w:t>
            </w:r>
            <w:r w:rsidRPr="00DC0118">
              <w:rPr>
                <w:sz w:val="18"/>
                <w:szCs w:val="18"/>
                <w:vertAlign w:val="subscript"/>
              </w:rPr>
              <w:t>T7lac</w:t>
            </w:r>
            <w:r w:rsidRPr="00DC0118">
              <w:rPr>
                <w:sz w:val="18"/>
                <w:szCs w:val="18"/>
              </w:rPr>
              <w:t>::adhE2</w:t>
            </w:r>
            <w:r w:rsidRPr="00DC0118">
              <w:rPr>
                <w:sz w:val="18"/>
                <w:szCs w:val="18"/>
                <w:vertAlign w:val="subscript"/>
              </w:rPr>
              <w:t>Ca</w:t>
            </w:r>
            <w:r w:rsidRPr="00DC0118">
              <w:rPr>
                <w:sz w:val="18"/>
                <w:szCs w:val="18"/>
                <w:vertAlign w:val="superscript"/>
              </w:rPr>
              <w:t>opt</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-P</w:t>
            </w:r>
            <w:r w:rsidRPr="00DC0118">
              <w:rPr>
                <w:sz w:val="18"/>
                <w:szCs w:val="18"/>
                <w:vertAlign w:val="subscript"/>
              </w:rPr>
              <w:t>T7lac</w:t>
            </w:r>
            <w:r w:rsidRPr="00DC0118">
              <w:rPr>
                <w:sz w:val="18"/>
                <w:szCs w:val="18"/>
              </w:rPr>
              <w:t>::trxA_ATF1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09E58A26" w14:textId="77777777" w:rsidR="00CE1D08" w:rsidRPr="00B55593" w:rsidRDefault="00CE1D08" w:rsidP="003E3576">
            <w:pPr>
              <w:rPr>
                <w:rFonts w:eastAsiaTheme="minorEastAsia"/>
                <w:sz w:val="15"/>
                <w:szCs w:val="15"/>
                <w:lang w:eastAsia="en-US"/>
              </w:rPr>
            </w:pPr>
            <w:r w:rsidRPr="00B55593">
              <w:rPr>
                <w:rFonts w:eastAsiaTheme="minorEastAsia"/>
                <w:sz w:val="15"/>
                <w:szCs w:val="15"/>
                <w:highlight w:val="lightGray"/>
                <w:lang w:eastAsia="en-US"/>
              </w:rPr>
              <w:t>adhE2</w:t>
            </w:r>
            <w:r w:rsidRPr="00B55593">
              <w:rPr>
                <w:rFonts w:eastAsiaTheme="minorEastAsia"/>
                <w:sz w:val="15"/>
                <w:szCs w:val="15"/>
                <w:highlight w:val="lightGray"/>
                <w:vertAlign w:val="subscript"/>
                <w:lang w:eastAsia="en-US"/>
              </w:rPr>
              <w:t>Ca</w:t>
            </w:r>
            <w:r w:rsidRPr="00B55593">
              <w:rPr>
                <w:rFonts w:eastAsiaTheme="minorEastAsia"/>
                <w:sz w:val="15"/>
                <w:szCs w:val="15"/>
                <w:highlight w:val="lightGray"/>
                <w:vertAlign w:val="superscript"/>
                <w:lang w:eastAsia="en-US"/>
              </w:rPr>
              <w:t>opt</w:t>
            </w:r>
            <w:r w:rsidRPr="00B55593">
              <w:rPr>
                <w:rFonts w:eastAsiaTheme="minorEastAsia"/>
                <w:sz w:val="15"/>
                <w:szCs w:val="15"/>
                <w:highlight w:val="lightGray"/>
                <w:lang w:eastAsia="en-US"/>
              </w:rPr>
              <w:t>_F:</w:t>
            </w:r>
            <w:r w:rsidRPr="00B55593">
              <w:rPr>
                <w:rFonts w:eastAsiaTheme="minorEastAsia"/>
                <w:sz w:val="15"/>
                <w:szCs w:val="15"/>
                <w:lang w:eastAsia="en-US"/>
              </w:rPr>
              <w:t xml:space="preserve"> </w:t>
            </w:r>
          </w:p>
          <w:p w14:paraId="45F1931E" w14:textId="77777777" w:rsidR="00CE1D08" w:rsidRPr="00EB5559" w:rsidRDefault="00CE1D08" w:rsidP="003E3576">
            <w:pPr>
              <w:rPr>
                <w:sz w:val="15"/>
                <w:szCs w:val="15"/>
              </w:rPr>
            </w:pPr>
            <w:r w:rsidRPr="00EB5559">
              <w:rPr>
                <w:sz w:val="15"/>
                <w:szCs w:val="15"/>
              </w:rPr>
              <w:t>ATGAAAGTGACCAATCAAAAAGAGC</w:t>
            </w:r>
          </w:p>
          <w:p w14:paraId="5FA5D265"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r w:rsidRPr="00EB5559">
              <w:rPr>
                <w:rFonts w:eastAsiaTheme="minorEastAsia"/>
                <w:sz w:val="15"/>
                <w:szCs w:val="15"/>
                <w:lang w:eastAsia="en-US"/>
              </w:rPr>
              <w:t xml:space="preserve"> </w:t>
            </w:r>
          </w:p>
          <w:p w14:paraId="77854720" w14:textId="77777777" w:rsidR="00CE1D08" w:rsidRPr="00EB5559" w:rsidRDefault="00CE1D08" w:rsidP="003E3576">
            <w:pPr>
              <w:rPr>
                <w:sz w:val="15"/>
                <w:szCs w:val="15"/>
              </w:rPr>
            </w:pPr>
            <w:r w:rsidRPr="00EB5559">
              <w:rPr>
                <w:sz w:val="15"/>
                <w:szCs w:val="15"/>
              </w:rPr>
              <w:t>TTAGAAACTCTTTATGTAAATGTCTTTGAGTTCG</w:t>
            </w:r>
          </w:p>
          <w:p w14:paraId="4F06A00B"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4C36A4EE" w14:textId="77777777" w:rsidR="00CE1D08" w:rsidRPr="00EB5559" w:rsidRDefault="00CE1D08" w:rsidP="003E3576">
            <w:pPr>
              <w:rPr>
                <w:sz w:val="15"/>
                <w:szCs w:val="15"/>
              </w:rPr>
            </w:pPr>
            <w:r w:rsidRPr="00EB5559">
              <w:rPr>
                <w:sz w:val="15"/>
                <w:szCs w:val="15"/>
              </w:rPr>
              <w:t>CAAAGACATTTACATAAAGAGTTTCTAAAAGGAGATATAATGAAAATTGTGCTGGTTTTG</w:t>
            </w:r>
          </w:p>
          <w:p w14:paraId="67621D9E"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3A172A77" w14:textId="77777777" w:rsidR="00CE1D08" w:rsidRPr="009871E9" w:rsidRDefault="00CE1D08" w:rsidP="003E3576">
            <w:pPr>
              <w:rPr>
                <w:rFonts w:eastAsiaTheme="minorEastAsia"/>
                <w:color w:val="FF0000"/>
                <w:sz w:val="15"/>
                <w:szCs w:val="15"/>
                <w:highlight w:val="lightGray"/>
                <w:lang w:eastAsia="en-US"/>
              </w:rPr>
            </w:pPr>
            <w:r w:rsidRPr="00EB5559">
              <w:rPr>
                <w:rFonts w:eastAsiaTheme="minorEastAsia"/>
                <w:sz w:val="15"/>
                <w:szCs w:val="15"/>
                <w:lang w:eastAsia="en-US"/>
              </w:rPr>
              <w:t>GTTCAGTTTCTGTTTCAGCTCTTTTTGATTGGTCACTTTCATCGGATCCTGGCTGTGG</w:t>
            </w:r>
          </w:p>
        </w:tc>
        <w:tc>
          <w:tcPr>
            <w:tcW w:w="2610" w:type="dxa"/>
            <w:shd w:val="clear" w:color="auto" w:fill="auto"/>
            <w:vAlign w:val="center"/>
          </w:tcPr>
          <w:p w14:paraId="25C4D892" w14:textId="36FAD9B0" w:rsidR="00CE1D08" w:rsidRPr="003E3576" w:rsidRDefault="00CE1D08" w:rsidP="003E3576">
            <w:pPr>
              <w:rPr>
                <w:color w:val="FF0000"/>
                <w:sz w:val="18"/>
                <w:szCs w:val="18"/>
              </w:rPr>
            </w:pPr>
            <w:r w:rsidRPr="003E3576">
              <w:rPr>
                <w:sz w:val="18"/>
                <w:szCs w:val="18"/>
              </w:rPr>
              <w:t>adhE2</w:t>
            </w:r>
            <w:r w:rsidRPr="003E3576">
              <w:rPr>
                <w:sz w:val="18"/>
                <w:szCs w:val="18"/>
                <w:vertAlign w:val="subscript"/>
              </w:rPr>
              <w:t>Ca</w:t>
            </w:r>
            <w:r w:rsidRPr="003E3576">
              <w:rPr>
                <w:sz w:val="18"/>
                <w:szCs w:val="18"/>
              </w:rPr>
              <w:t xml:space="preserve"> in pRSFDuet-1 P</w:t>
            </w:r>
            <w:r w:rsidRPr="003E3576">
              <w:rPr>
                <w:sz w:val="18"/>
                <w:szCs w:val="18"/>
                <w:vertAlign w:val="subscript"/>
              </w:rPr>
              <w:t>T7</w:t>
            </w:r>
            <w:r w:rsidRPr="003E3576">
              <w:rPr>
                <w:sz w:val="18"/>
                <w:szCs w:val="18"/>
              </w:rPr>
              <w:t>::adhE2</w:t>
            </w:r>
            <w:r w:rsidRPr="003E3576">
              <w:rPr>
                <w:sz w:val="18"/>
                <w:szCs w:val="18"/>
                <w:vertAlign w:val="subscript"/>
              </w:rPr>
              <w:t>Ca</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w:t>
            </w:r>
            <w:r w:rsidRPr="003E3576">
              <w:rPr>
                <w:sz w:val="18"/>
                <w:szCs w:val="18"/>
              </w:rPr>
              <w:t>::trxA_ATF1</w:t>
            </w:r>
            <w:r w:rsidRPr="003E3576">
              <w:rPr>
                <w:sz w:val="18"/>
                <w:szCs w:val="18"/>
                <w:vertAlign w:val="subscript"/>
              </w:rPr>
              <w:t xml:space="preserve">Sc </w:t>
            </w:r>
            <w:r w:rsidRPr="003E3576">
              <w:rPr>
                <w:sz w:val="18"/>
                <w:szCs w:val="18"/>
              </w:rPr>
              <w:t>was replaced with adhE2</w:t>
            </w:r>
            <w:r w:rsidRPr="003E3576">
              <w:rPr>
                <w:sz w:val="18"/>
                <w:szCs w:val="18"/>
                <w:vertAlign w:val="subscript"/>
              </w:rPr>
              <w:t>Ca</w:t>
            </w:r>
            <w:r w:rsidRPr="003E3576">
              <w:rPr>
                <w:sz w:val="18"/>
                <w:szCs w:val="18"/>
                <w:vertAlign w:val="superscript"/>
              </w:rPr>
              <w:t>opt</w:t>
            </w:r>
            <w:r w:rsidRPr="003E3576">
              <w:rPr>
                <w:sz w:val="18"/>
                <w:szCs w:val="18"/>
              </w:rPr>
              <w:t xml:space="preserve"> from pET29 P</w:t>
            </w:r>
            <w:r w:rsidRPr="003E3576">
              <w:rPr>
                <w:sz w:val="18"/>
                <w:szCs w:val="18"/>
                <w:vertAlign w:val="subscript"/>
              </w:rPr>
              <w:t>T7</w:t>
            </w:r>
            <w:r w:rsidRPr="003E3576">
              <w:rPr>
                <w:sz w:val="18"/>
                <w:szCs w:val="18"/>
              </w:rPr>
              <w:t>:: adhE2</w:t>
            </w:r>
            <w:r w:rsidRPr="003E3576">
              <w:rPr>
                <w:sz w:val="18"/>
                <w:szCs w:val="18"/>
                <w:vertAlign w:val="subscript"/>
              </w:rPr>
              <w:t>Ca</w:t>
            </w:r>
            <w:r w:rsidRPr="003E3576">
              <w:rPr>
                <w:sz w:val="18"/>
                <w:szCs w:val="18"/>
                <w:vertAlign w:val="superscript"/>
              </w:rPr>
              <w:t>opt</w:t>
            </w:r>
            <w:r w:rsidRPr="003E3576">
              <w:rPr>
                <w:sz w:val="18"/>
                <w:szCs w:val="18"/>
                <w:vertAlign w:val="subscript"/>
              </w:rPr>
              <w:t xml:space="preserve">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6F44425A" w14:textId="77777777" w:rsidTr="00CE1D08">
        <w:trPr>
          <w:trHeight w:val="719"/>
        </w:trPr>
        <w:tc>
          <w:tcPr>
            <w:tcW w:w="2695" w:type="dxa"/>
            <w:shd w:val="clear" w:color="auto" w:fill="auto"/>
            <w:vAlign w:val="center"/>
          </w:tcPr>
          <w:p w14:paraId="3DECDBC3" w14:textId="77777777" w:rsidR="00CE1D08" w:rsidRPr="00DC0118" w:rsidRDefault="00CE1D08" w:rsidP="003E3576">
            <w:pPr>
              <w:rPr>
                <w:sz w:val="18"/>
                <w:szCs w:val="18"/>
              </w:rPr>
            </w:pPr>
            <w:r w:rsidRPr="00DC0118">
              <w:rPr>
                <w:sz w:val="18"/>
                <w:szCs w:val="18"/>
              </w:rPr>
              <w:t>pRSFDuet-1 P</w:t>
            </w:r>
            <w:r w:rsidRPr="00DC0118">
              <w:rPr>
                <w:sz w:val="18"/>
                <w:szCs w:val="18"/>
                <w:vertAlign w:val="subscript"/>
              </w:rPr>
              <w:t>T7lac</w:t>
            </w:r>
            <w:r w:rsidRPr="00DC0118">
              <w:rPr>
                <w:sz w:val="18"/>
                <w:szCs w:val="18"/>
              </w:rPr>
              <w:t>::malE_adhE2</w:t>
            </w:r>
            <w:r w:rsidRPr="00DC0118">
              <w:rPr>
                <w:sz w:val="18"/>
                <w:szCs w:val="18"/>
                <w:vertAlign w:val="subscript"/>
              </w:rPr>
              <w:t>Ca</w:t>
            </w:r>
            <w:r w:rsidRPr="00DC0118">
              <w:rPr>
                <w:sz w:val="18"/>
                <w:szCs w:val="18"/>
                <w:vertAlign w:val="superscript"/>
              </w:rPr>
              <w:t>opt</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w:t>
            </w:r>
            <w:r w:rsidRPr="00DC0118">
              <w:rPr>
                <w:sz w:val="18"/>
                <w:szCs w:val="18"/>
                <w:vertAlign w:val="subscript"/>
              </w:rPr>
              <w:t>T7lac</w:t>
            </w:r>
            <w:r w:rsidRPr="00DC0118">
              <w:rPr>
                <w:sz w:val="18"/>
                <w:szCs w:val="18"/>
              </w:rPr>
              <w:t>::trxA_ATF1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42B78EA6"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malE_adhE2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_F:</w:t>
            </w:r>
            <w:r w:rsidRPr="00D71BEB">
              <w:rPr>
                <w:rFonts w:eastAsiaTheme="minorEastAsia"/>
                <w:sz w:val="15"/>
                <w:szCs w:val="15"/>
                <w:lang w:eastAsia="en-US"/>
              </w:rPr>
              <w:t xml:space="preserve">  GCAGCCATCACCATCATCACCACAGCCAGGATCCGATGAAAATCGAAGAAGGTAAACTGG</w:t>
            </w:r>
          </w:p>
          <w:p w14:paraId="16E842BC"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malE_adhE2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_R:</w:t>
            </w:r>
            <w:r w:rsidRPr="00D71BEB">
              <w:rPr>
                <w:rFonts w:eastAsiaTheme="minorEastAsia"/>
                <w:sz w:val="15"/>
                <w:szCs w:val="15"/>
                <w:lang w:eastAsia="en-US"/>
              </w:rPr>
              <w:t xml:space="preserve"> </w:t>
            </w:r>
          </w:p>
          <w:p w14:paraId="6754E443" w14:textId="77777777" w:rsidR="00CE1D08" w:rsidRDefault="00CE1D08" w:rsidP="003E3576">
            <w:pPr>
              <w:rPr>
                <w:rFonts w:eastAsiaTheme="minorEastAsia"/>
                <w:sz w:val="15"/>
                <w:szCs w:val="15"/>
                <w:highlight w:val="lightGray"/>
                <w:lang w:eastAsia="en-US"/>
              </w:rPr>
            </w:pPr>
            <w:r w:rsidRPr="00D71BEB">
              <w:rPr>
                <w:rFonts w:eastAsiaTheme="minorEastAsia"/>
                <w:sz w:val="15"/>
                <w:szCs w:val="15"/>
                <w:lang w:eastAsia="en-US"/>
              </w:rPr>
              <w:t>CGTTCAGTTTCTGTTTCAGCTCTTTTTGATTGGTCACTTTCTTGGTGATACGAGTCTGC</w:t>
            </w:r>
            <w:r w:rsidRPr="00D71BEB">
              <w:rPr>
                <w:rFonts w:eastAsiaTheme="minorEastAsia"/>
                <w:sz w:val="15"/>
                <w:szCs w:val="15"/>
                <w:highlight w:val="lightGray"/>
                <w:lang w:eastAsia="en-US"/>
              </w:rPr>
              <w:t xml:space="preserve"> </w:t>
            </w:r>
          </w:p>
          <w:p w14:paraId="3EC5C07F"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4376A007" w14:textId="77777777" w:rsidR="00CE1D08" w:rsidRPr="00EB5559" w:rsidRDefault="00CE1D08" w:rsidP="003E3576">
            <w:pPr>
              <w:rPr>
                <w:rFonts w:eastAsiaTheme="minorEastAsia"/>
                <w:sz w:val="15"/>
                <w:szCs w:val="15"/>
                <w:highlight w:val="lightGray"/>
                <w:lang w:eastAsia="en-US"/>
              </w:rPr>
            </w:pPr>
            <w:r w:rsidRPr="00EB5559">
              <w:rPr>
                <w:rFonts w:eastAsiaTheme="minorEastAsia"/>
                <w:sz w:val="15"/>
                <w:szCs w:val="15"/>
                <w:lang w:eastAsia="en-US"/>
              </w:rPr>
              <w:t>CGGATCCTGGCTGTGG</w:t>
            </w:r>
          </w:p>
          <w:p w14:paraId="38E608DB"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6BEE8B01" w14:textId="77777777" w:rsidR="00CE1D08" w:rsidRPr="00B55593" w:rsidRDefault="00CE1D08" w:rsidP="003E3576">
            <w:pPr>
              <w:rPr>
                <w:rFonts w:eastAsiaTheme="minorEastAsia"/>
                <w:color w:val="FF0000"/>
                <w:sz w:val="15"/>
                <w:szCs w:val="15"/>
                <w:highlight w:val="lightGray"/>
                <w:lang w:eastAsia="en-US"/>
              </w:rPr>
            </w:pPr>
            <w:r w:rsidRPr="00EB5559">
              <w:rPr>
                <w:rFonts w:eastAsiaTheme="minorEastAsia"/>
                <w:sz w:val="15"/>
                <w:szCs w:val="15"/>
                <w:lang w:eastAsia="en-US"/>
              </w:rPr>
              <w:t>AAAGTGACCAATCAAAAAGAGCTG</w:t>
            </w:r>
          </w:p>
        </w:tc>
        <w:tc>
          <w:tcPr>
            <w:tcW w:w="2610" w:type="dxa"/>
            <w:shd w:val="clear" w:color="auto" w:fill="auto"/>
            <w:vAlign w:val="center"/>
          </w:tcPr>
          <w:p w14:paraId="39579036" w14:textId="441F260E" w:rsidR="00CE1D08" w:rsidRPr="003E3576" w:rsidRDefault="00CE1D08" w:rsidP="003E3576">
            <w:pPr>
              <w:rPr>
                <w:bCs/>
                <w:sz w:val="18"/>
                <w:szCs w:val="18"/>
              </w:rPr>
            </w:pPr>
            <w:r w:rsidRPr="003E3576">
              <w:rPr>
                <w:sz w:val="18"/>
                <w:szCs w:val="18"/>
              </w:rPr>
              <w:t>The start codon of adhE2</w:t>
            </w:r>
            <w:r w:rsidRPr="003E3576">
              <w:rPr>
                <w:sz w:val="18"/>
                <w:szCs w:val="18"/>
                <w:vertAlign w:val="subscript"/>
              </w:rPr>
              <w:t>Ca</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T7lac</w:t>
            </w:r>
            <w:r w:rsidRPr="003E3576">
              <w:rPr>
                <w:sz w:val="18"/>
                <w:szCs w:val="18"/>
              </w:rPr>
              <w:t>::adhE2</w:t>
            </w:r>
            <w:r w:rsidRPr="003E3576">
              <w:rPr>
                <w:sz w:val="18"/>
                <w:szCs w:val="18"/>
                <w:vertAlign w:val="subscript"/>
              </w:rPr>
              <w:t>Ca</w:t>
            </w:r>
            <w:r w:rsidRPr="003E3576">
              <w:rPr>
                <w:sz w:val="18"/>
                <w:szCs w:val="18"/>
                <w:vertAlign w:val="superscript"/>
              </w:rPr>
              <w:t>opt</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T7lac</w:t>
            </w:r>
            <w:r w:rsidRPr="003E3576">
              <w:rPr>
                <w:sz w:val="18"/>
                <w:szCs w:val="18"/>
              </w:rPr>
              <w:t>::trxA_ATF1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malE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6811D3D2" w14:textId="77777777" w:rsidTr="00CE1D08">
        <w:trPr>
          <w:trHeight w:val="71"/>
        </w:trPr>
        <w:tc>
          <w:tcPr>
            <w:tcW w:w="2695" w:type="dxa"/>
            <w:shd w:val="clear" w:color="auto" w:fill="auto"/>
            <w:vAlign w:val="center"/>
          </w:tcPr>
          <w:p w14:paraId="28B275A0" w14:textId="77777777" w:rsidR="00CE1D08" w:rsidRPr="00DC0118" w:rsidRDefault="00CE1D08" w:rsidP="003E3576">
            <w:pPr>
              <w:rPr>
                <w:sz w:val="18"/>
                <w:szCs w:val="18"/>
              </w:rPr>
            </w:pPr>
            <w:r w:rsidRPr="00DC0118">
              <w:rPr>
                <w:sz w:val="18"/>
                <w:szCs w:val="18"/>
              </w:rPr>
              <w:t>pRSFDuet-1 P</w:t>
            </w:r>
            <w:r w:rsidRPr="00DC0118">
              <w:rPr>
                <w:sz w:val="18"/>
                <w:szCs w:val="18"/>
                <w:vertAlign w:val="subscript"/>
              </w:rPr>
              <w:t>T7lac</w:t>
            </w:r>
            <w:r w:rsidRPr="00DC0118">
              <w:rPr>
                <w:sz w:val="18"/>
                <w:szCs w:val="18"/>
              </w:rPr>
              <w:t>::nusA_adhE2</w:t>
            </w:r>
            <w:r w:rsidRPr="00DC0118">
              <w:rPr>
                <w:sz w:val="18"/>
                <w:szCs w:val="18"/>
                <w:vertAlign w:val="subscript"/>
              </w:rPr>
              <w:t>Ca</w:t>
            </w:r>
            <w:r w:rsidRPr="00DC0118">
              <w:rPr>
                <w:sz w:val="18"/>
                <w:szCs w:val="18"/>
                <w:vertAlign w:val="superscript"/>
              </w:rPr>
              <w:t>opt</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w:t>
            </w:r>
            <w:r w:rsidRPr="00DC0118">
              <w:rPr>
                <w:sz w:val="18"/>
                <w:szCs w:val="18"/>
                <w:vertAlign w:val="subscript"/>
              </w:rPr>
              <w:t>T7lac</w:t>
            </w:r>
            <w:r w:rsidRPr="00DC0118">
              <w:rPr>
                <w:sz w:val="18"/>
                <w:szCs w:val="18"/>
              </w:rPr>
              <w:t>::trxA_ATF1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61574993"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nusA_adhE2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_F:</w:t>
            </w:r>
            <w:r w:rsidRPr="00D71BEB">
              <w:rPr>
                <w:rFonts w:eastAsiaTheme="minorEastAsia"/>
                <w:sz w:val="15"/>
                <w:szCs w:val="15"/>
                <w:lang w:eastAsia="en-US"/>
              </w:rPr>
              <w:t xml:space="preserve">  </w:t>
            </w:r>
          </w:p>
          <w:p w14:paraId="6CAE6D0F" w14:textId="77777777" w:rsidR="00CE1D08" w:rsidRPr="00D71BEB" w:rsidRDefault="00CE1D08" w:rsidP="003E3576">
            <w:pPr>
              <w:rPr>
                <w:rFonts w:eastAsiaTheme="minorEastAsia"/>
                <w:sz w:val="15"/>
                <w:szCs w:val="15"/>
                <w:highlight w:val="lightGray"/>
                <w:lang w:eastAsia="en-US"/>
              </w:rPr>
            </w:pPr>
            <w:r w:rsidRPr="00D71BEB">
              <w:rPr>
                <w:rFonts w:eastAsiaTheme="minorEastAsia"/>
                <w:sz w:val="15"/>
                <w:szCs w:val="15"/>
                <w:lang w:eastAsia="en-US"/>
              </w:rPr>
              <w:t>GCAGCCATCACCATCATCACCACAGCCAGGATCCGATGAACAAAGAAATTTTGGCTGTAG</w:t>
            </w:r>
            <w:r w:rsidRPr="00D71BEB">
              <w:rPr>
                <w:rFonts w:eastAsiaTheme="minorEastAsia"/>
                <w:sz w:val="15"/>
                <w:szCs w:val="15"/>
                <w:highlight w:val="lightGray"/>
                <w:lang w:eastAsia="en-US"/>
              </w:rPr>
              <w:t xml:space="preserve"> </w:t>
            </w:r>
          </w:p>
          <w:p w14:paraId="7A9ABE6C"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nusA_adhE2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_R:</w:t>
            </w:r>
            <w:r w:rsidRPr="00D71BEB">
              <w:rPr>
                <w:rFonts w:eastAsiaTheme="minorEastAsia"/>
                <w:sz w:val="15"/>
                <w:szCs w:val="15"/>
                <w:lang w:eastAsia="en-US"/>
              </w:rPr>
              <w:t xml:space="preserve"> </w:t>
            </w:r>
          </w:p>
          <w:p w14:paraId="1D883DAE" w14:textId="77777777" w:rsidR="00CE1D08" w:rsidRPr="00D71BEB" w:rsidRDefault="00CE1D08" w:rsidP="003E3576">
            <w:pPr>
              <w:rPr>
                <w:rFonts w:eastAsiaTheme="minorEastAsia"/>
                <w:sz w:val="15"/>
                <w:szCs w:val="15"/>
                <w:highlight w:val="lightGray"/>
                <w:lang w:eastAsia="en-US"/>
              </w:rPr>
            </w:pPr>
            <w:r w:rsidRPr="00D71BEB">
              <w:rPr>
                <w:rFonts w:eastAsiaTheme="minorEastAsia"/>
                <w:sz w:val="15"/>
                <w:szCs w:val="15"/>
                <w:lang w:eastAsia="en-US"/>
              </w:rPr>
              <w:t>CGTTCAGTTTCTGTTTCAGCTCTTTTTGATTGGTCACTTTCGCTTCGTCACCGAAC</w:t>
            </w:r>
            <w:r w:rsidRPr="00D71BEB">
              <w:rPr>
                <w:rFonts w:eastAsiaTheme="minorEastAsia"/>
                <w:sz w:val="15"/>
                <w:szCs w:val="15"/>
                <w:highlight w:val="lightGray"/>
                <w:lang w:eastAsia="en-US"/>
              </w:rPr>
              <w:t xml:space="preserve"> </w:t>
            </w:r>
          </w:p>
          <w:p w14:paraId="0EB30D36"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060E91A9" w14:textId="77777777" w:rsidR="00CE1D08" w:rsidRPr="00EB5559" w:rsidRDefault="00CE1D08" w:rsidP="003E3576">
            <w:pPr>
              <w:rPr>
                <w:rFonts w:eastAsiaTheme="minorEastAsia"/>
                <w:sz w:val="15"/>
                <w:szCs w:val="15"/>
                <w:highlight w:val="lightGray"/>
                <w:lang w:eastAsia="en-US"/>
              </w:rPr>
            </w:pPr>
            <w:r w:rsidRPr="00EB5559">
              <w:rPr>
                <w:rFonts w:eastAsiaTheme="minorEastAsia"/>
                <w:sz w:val="15"/>
                <w:szCs w:val="15"/>
                <w:lang w:eastAsia="en-US"/>
              </w:rPr>
              <w:t>CGGATCCTGGCTGTGG</w:t>
            </w:r>
          </w:p>
          <w:p w14:paraId="77F6A6FB"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4C70D9ED" w14:textId="77777777" w:rsidR="00CE1D08" w:rsidRPr="00B55593" w:rsidRDefault="00CE1D08" w:rsidP="003E3576">
            <w:pPr>
              <w:rPr>
                <w:rFonts w:eastAsiaTheme="minorEastAsia"/>
                <w:color w:val="FF0000"/>
                <w:sz w:val="15"/>
                <w:szCs w:val="15"/>
                <w:highlight w:val="lightGray"/>
                <w:lang w:eastAsia="en-US"/>
              </w:rPr>
            </w:pPr>
            <w:r w:rsidRPr="00EB5559">
              <w:rPr>
                <w:rFonts w:eastAsiaTheme="minorEastAsia"/>
                <w:sz w:val="15"/>
                <w:szCs w:val="15"/>
                <w:lang w:eastAsia="en-US"/>
              </w:rPr>
              <w:t>AAAGTGACCAATCAAAAAGAGCTG</w:t>
            </w:r>
          </w:p>
        </w:tc>
        <w:tc>
          <w:tcPr>
            <w:tcW w:w="2610" w:type="dxa"/>
            <w:shd w:val="clear" w:color="auto" w:fill="auto"/>
            <w:vAlign w:val="center"/>
          </w:tcPr>
          <w:p w14:paraId="206544EC" w14:textId="41DEB9BE" w:rsidR="00CE1D08" w:rsidRPr="003E3576" w:rsidRDefault="00CE1D08" w:rsidP="003E3576">
            <w:pPr>
              <w:rPr>
                <w:color w:val="FF0000"/>
                <w:sz w:val="18"/>
                <w:szCs w:val="18"/>
              </w:rPr>
            </w:pPr>
            <w:r w:rsidRPr="003E3576">
              <w:rPr>
                <w:sz w:val="18"/>
                <w:szCs w:val="18"/>
              </w:rPr>
              <w:t>The start codon of adhE2</w:t>
            </w:r>
            <w:r w:rsidRPr="003E3576">
              <w:rPr>
                <w:sz w:val="18"/>
                <w:szCs w:val="18"/>
                <w:vertAlign w:val="subscript"/>
              </w:rPr>
              <w:t>Ca</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T7lac</w:t>
            </w:r>
            <w:r w:rsidRPr="003E3576">
              <w:rPr>
                <w:sz w:val="18"/>
                <w:szCs w:val="18"/>
              </w:rPr>
              <w:t>::adhE2</w:t>
            </w:r>
            <w:r w:rsidRPr="003E3576">
              <w:rPr>
                <w:sz w:val="18"/>
                <w:szCs w:val="18"/>
                <w:vertAlign w:val="subscript"/>
              </w:rPr>
              <w:t>Ca</w:t>
            </w:r>
            <w:r w:rsidRPr="003E3576">
              <w:rPr>
                <w:sz w:val="18"/>
                <w:szCs w:val="18"/>
                <w:vertAlign w:val="superscript"/>
              </w:rPr>
              <w:t>opt</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T7lac</w:t>
            </w:r>
            <w:r w:rsidRPr="003E3576">
              <w:rPr>
                <w:sz w:val="18"/>
                <w:szCs w:val="18"/>
              </w:rPr>
              <w:t>::trxA_ATF1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nusA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r w:rsidR="00CE1D08" w:rsidRPr="004C6123" w14:paraId="1FADA706" w14:textId="77777777" w:rsidTr="00CE1D08">
        <w:trPr>
          <w:trHeight w:val="1564"/>
        </w:trPr>
        <w:tc>
          <w:tcPr>
            <w:tcW w:w="2695" w:type="dxa"/>
            <w:shd w:val="clear" w:color="auto" w:fill="auto"/>
            <w:vAlign w:val="center"/>
          </w:tcPr>
          <w:p w14:paraId="0EF80113" w14:textId="77777777" w:rsidR="00CE1D08" w:rsidRPr="00DC0118" w:rsidRDefault="00CE1D08" w:rsidP="003E3576">
            <w:pPr>
              <w:rPr>
                <w:sz w:val="18"/>
                <w:szCs w:val="18"/>
              </w:rPr>
            </w:pPr>
            <w:r w:rsidRPr="00DC0118">
              <w:rPr>
                <w:sz w:val="18"/>
                <w:szCs w:val="18"/>
              </w:rPr>
              <w:t>pRSFDuet-1 P</w:t>
            </w:r>
            <w:r w:rsidRPr="00DC0118">
              <w:rPr>
                <w:sz w:val="18"/>
                <w:szCs w:val="18"/>
                <w:vertAlign w:val="subscript"/>
              </w:rPr>
              <w:t>T7lac</w:t>
            </w:r>
            <w:r w:rsidRPr="00DC0118">
              <w:rPr>
                <w:sz w:val="18"/>
                <w:szCs w:val="18"/>
              </w:rPr>
              <w:t>::trxA_adhE2</w:t>
            </w:r>
            <w:r w:rsidRPr="00DC0118">
              <w:rPr>
                <w:sz w:val="18"/>
                <w:szCs w:val="18"/>
                <w:vertAlign w:val="subscript"/>
              </w:rPr>
              <w:t>Ca</w:t>
            </w:r>
            <w:r w:rsidRPr="00DC0118">
              <w:rPr>
                <w:sz w:val="18"/>
                <w:szCs w:val="18"/>
                <w:vertAlign w:val="superscript"/>
              </w:rPr>
              <w:t>opt</w:t>
            </w:r>
            <w:r w:rsidRPr="00DC0118">
              <w:rPr>
                <w:sz w:val="18"/>
                <w:szCs w:val="18"/>
              </w:rPr>
              <w:t>::fdh</w:t>
            </w:r>
            <w:r w:rsidRPr="00DC0118">
              <w:rPr>
                <w:sz w:val="18"/>
                <w:szCs w:val="18"/>
                <w:vertAlign w:val="subscript"/>
              </w:rPr>
              <w:t>Cb</w:t>
            </w:r>
            <w:r w:rsidRPr="00DC0118">
              <w:rPr>
                <w:sz w:val="18"/>
                <w:szCs w:val="18"/>
                <w:vertAlign w:val="superscript"/>
              </w:rPr>
              <w:t>opt</w:t>
            </w:r>
            <w:r w:rsidRPr="00DC0118">
              <w:rPr>
                <w:sz w:val="18"/>
                <w:szCs w:val="18"/>
              </w:rPr>
              <w:t>-P</w:t>
            </w:r>
            <w:r w:rsidRPr="00DC0118">
              <w:rPr>
                <w:sz w:val="18"/>
                <w:szCs w:val="18"/>
                <w:vertAlign w:val="subscript"/>
              </w:rPr>
              <w:t>T7lac</w:t>
            </w:r>
            <w:r w:rsidRPr="00DC0118">
              <w:rPr>
                <w:sz w:val="18"/>
                <w:szCs w:val="18"/>
              </w:rPr>
              <w:t>::trxA_ATF1</w:t>
            </w:r>
            <w:r w:rsidRPr="00DC0118">
              <w:rPr>
                <w:sz w:val="18"/>
                <w:szCs w:val="18"/>
                <w:vertAlign w:val="subscript"/>
              </w:rPr>
              <w:t>Sc</w:t>
            </w:r>
            <w:r w:rsidRPr="00DC0118">
              <w:rPr>
                <w:sz w:val="18"/>
                <w:szCs w:val="18"/>
                <w:vertAlign w:val="superscript"/>
              </w:rPr>
              <w:t>opt</w:t>
            </w:r>
          </w:p>
        </w:tc>
        <w:tc>
          <w:tcPr>
            <w:tcW w:w="4050" w:type="dxa"/>
            <w:shd w:val="clear" w:color="auto" w:fill="auto"/>
            <w:vAlign w:val="center"/>
          </w:tcPr>
          <w:p w14:paraId="5B4DEAF3"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trxA_adhE2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_F:</w:t>
            </w:r>
            <w:r w:rsidRPr="00D71BEB">
              <w:rPr>
                <w:rFonts w:eastAsiaTheme="minorEastAsia"/>
                <w:sz w:val="15"/>
                <w:szCs w:val="15"/>
                <w:lang w:eastAsia="en-US"/>
              </w:rPr>
              <w:t xml:space="preserve">  </w:t>
            </w:r>
          </w:p>
          <w:p w14:paraId="573B5D31" w14:textId="77777777" w:rsidR="00CE1D08" w:rsidRPr="00D71BEB" w:rsidRDefault="00CE1D08" w:rsidP="003E3576">
            <w:pPr>
              <w:rPr>
                <w:rFonts w:eastAsiaTheme="minorEastAsia"/>
                <w:sz w:val="15"/>
                <w:szCs w:val="15"/>
                <w:highlight w:val="lightGray"/>
                <w:lang w:eastAsia="en-US"/>
              </w:rPr>
            </w:pPr>
            <w:r w:rsidRPr="00D71BEB">
              <w:rPr>
                <w:rFonts w:eastAsiaTheme="minorEastAsia"/>
                <w:sz w:val="15"/>
                <w:szCs w:val="15"/>
                <w:lang w:eastAsia="en-US"/>
              </w:rPr>
              <w:t>CAGCCATCACCATCATCACCACAGCCAGGATCCGATGAGCGATAAAATTATTCACCTGAC</w:t>
            </w:r>
            <w:r w:rsidRPr="00D71BEB">
              <w:rPr>
                <w:rFonts w:eastAsiaTheme="minorEastAsia"/>
                <w:sz w:val="15"/>
                <w:szCs w:val="15"/>
                <w:highlight w:val="lightGray"/>
                <w:lang w:eastAsia="en-US"/>
              </w:rPr>
              <w:t xml:space="preserve"> </w:t>
            </w:r>
          </w:p>
          <w:p w14:paraId="1B7316BE" w14:textId="77777777" w:rsidR="00CE1D08" w:rsidRPr="00D71BEB" w:rsidRDefault="00CE1D08" w:rsidP="003E3576">
            <w:pPr>
              <w:rPr>
                <w:rFonts w:eastAsiaTheme="minorEastAsia"/>
                <w:sz w:val="15"/>
                <w:szCs w:val="15"/>
                <w:lang w:eastAsia="en-US"/>
              </w:rPr>
            </w:pPr>
            <w:r w:rsidRPr="00D71BEB">
              <w:rPr>
                <w:rFonts w:eastAsiaTheme="minorEastAsia"/>
                <w:sz w:val="15"/>
                <w:szCs w:val="15"/>
                <w:highlight w:val="lightGray"/>
                <w:lang w:eastAsia="en-US"/>
              </w:rPr>
              <w:t>trxA_adhE2</w:t>
            </w:r>
            <w:r w:rsidRPr="00D71BEB">
              <w:rPr>
                <w:rFonts w:eastAsiaTheme="minorEastAsia"/>
                <w:sz w:val="15"/>
                <w:szCs w:val="15"/>
                <w:highlight w:val="lightGray"/>
                <w:vertAlign w:val="subscript"/>
                <w:lang w:eastAsia="en-US"/>
              </w:rPr>
              <w:t>Ca</w:t>
            </w:r>
            <w:r w:rsidRPr="00D71BEB">
              <w:rPr>
                <w:rFonts w:eastAsiaTheme="minorEastAsia"/>
                <w:sz w:val="15"/>
                <w:szCs w:val="15"/>
                <w:highlight w:val="lightGray"/>
                <w:vertAlign w:val="superscript"/>
                <w:lang w:eastAsia="en-US"/>
              </w:rPr>
              <w:t>opt</w:t>
            </w:r>
            <w:r w:rsidRPr="00D71BEB">
              <w:rPr>
                <w:rFonts w:eastAsiaTheme="minorEastAsia"/>
                <w:sz w:val="15"/>
                <w:szCs w:val="15"/>
                <w:highlight w:val="lightGray"/>
                <w:lang w:eastAsia="en-US"/>
              </w:rPr>
              <w:t>_R:</w:t>
            </w:r>
            <w:r w:rsidRPr="00D71BEB">
              <w:rPr>
                <w:rFonts w:eastAsiaTheme="minorEastAsia"/>
                <w:sz w:val="15"/>
                <w:szCs w:val="15"/>
                <w:lang w:eastAsia="en-US"/>
              </w:rPr>
              <w:t xml:space="preserve"> </w:t>
            </w:r>
          </w:p>
          <w:p w14:paraId="293C26C1" w14:textId="77777777" w:rsidR="00CE1D08" w:rsidRPr="00D71BEB" w:rsidRDefault="00CE1D08" w:rsidP="003E3576">
            <w:pPr>
              <w:rPr>
                <w:rFonts w:eastAsiaTheme="minorEastAsia"/>
                <w:sz w:val="15"/>
                <w:szCs w:val="15"/>
                <w:highlight w:val="lightGray"/>
                <w:lang w:eastAsia="en-US"/>
              </w:rPr>
            </w:pPr>
            <w:r w:rsidRPr="00D71BEB">
              <w:rPr>
                <w:rFonts w:eastAsiaTheme="minorEastAsia"/>
                <w:sz w:val="15"/>
                <w:szCs w:val="15"/>
                <w:lang w:eastAsia="en-US"/>
              </w:rPr>
              <w:t>CGTTCAGTTTCTGTTTCAGCTCTTTTTGATTGGTCACTTTCGCCAGGTTAGCGTC</w:t>
            </w:r>
            <w:r w:rsidRPr="00D71BEB">
              <w:rPr>
                <w:rFonts w:eastAsiaTheme="minorEastAsia"/>
                <w:sz w:val="15"/>
                <w:szCs w:val="15"/>
                <w:highlight w:val="lightGray"/>
                <w:lang w:eastAsia="en-US"/>
              </w:rPr>
              <w:t xml:space="preserve"> </w:t>
            </w:r>
          </w:p>
          <w:p w14:paraId="03A788A4"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_F:</w:t>
            </w:r>
          </w:p>
          <w:p w14:paraId="4D31BCD7" w14:textId="77777777" w:rsidR="00CE1D08" w:rsidRPr="00EB5559" w:rsidRDefault="00CE1D08" w:rsidP="003E3576">
            <w:pPr>
              <w:rPr>
                <w:rFonts w:eastAsiaTheme="minorEastAsia"/>
                <w:sz w:val="15"/>
                <w:szCs w:val="15"/>
                <w:highlight w:val="lightGray"/>
                <w:lang w:eastAsia="en-US"/>
              </w:rPr>
            </w:pPr>
            <w:r w:rsidRPr="00EB5559">
              <w:rPr>
                <w:rFonts w:eastAsiaTheme="minorEastAsia"/>
                <w:sz w:val="15"/>
                <w:szCs w:val="15"/>
                <w:lang w:eastAsia="en-US"/>
              </w:rPr>
              <w:t>CGGATCCTGGCTGTGG</w:t>
            </w:r>
          </w:p>
          <w:p w14:paraId="082665F7" w14:textId="77777777" w:rsidR="00CE1D08" w:rsidRPr="00EB5559" w:rsidRDefault="00CE1D08" w:rsidP="003E3576">
            <w:pPr>
              <w:rPr>
                <w:rFonts w:eastAsiaTheme="minorEastAsia"/>
                <w:sz w:val="15"/>
                <w:szCs w:val="15"/>
                <w:lang w:eastAsia="en-US"/>
              </w:rPr>
            </w:pPr>
            <w:r w:rsidRPr="00EB5559">
              <w:rPr>
                <w:rFonts w:eastAsiaTheme="minorEastAsia"/>
                <w:sz w:val="15"/>
                <w:szCs w:val="15"/>
                <w:highlight w:val="lightGray"/>
                <w:lang w:eastAsia="en-US"/>
              </w:rPr>
              <w:t>BB_BA_FP_adhE2</w:t>
            </w:r>
            <w:r w:rsidRPr="00EB5559">
              <w:rPr>
                <w:rFonts w:eastAsiaTheme="minorEastAsia"/>
                <w:sz w:val="15"/>
                <w:szCs w:val="15"/>
                <w:highlight w:val="lightGray"/>
                <w:vertAlign w:val="subscript"/>
                <w:lang w:eastAsia="en-US"/>
              </w:rPr>
              <w:t>Ca</w:t>
            </w:r>
            <w:r w:rsidRPr="00EB5559">
              <w:rPr>
                <w:rFonts w:eastAsiaTheme="minorEastAsia"/>
                <w:sz w:val="15"/>
                <w:szCs w:val="15"/>
                <w:highlight w:val="lightGray"/>
                <w:vertAlign w:val="superscript"/>
                <w:lang w:eastAsia="en-US"/>
              </w:rPr>
              <w:t>opt</w:t>
            </w:r>
            <w:r w:rsidRPr="00EB5559">
              <w:rPr>
                <w:rFonts w:eastAsiaTheme="minorEastAsia"/>
                <w:sz w:val="15"/>
                <w:szCs w:val="15"/>
                <w:highlight w:val="lightGray"/>
                <w:lang w:eastAsia="en-US"/>
              </w:rPr>
              <w:t>_R:</w:t>
            </w:r>
          </w:p>
          <w:p w14:paraId="442270C0" w14:textId="77777777" w:rsidR="00CE1D08" w:rsidRPr="00D71BEB" w:rsidRDefault="00CE1D08" w:rsidP="003E3576">
            <w:pPr>
              <w:rPr>
                <w:rFonts w:eastAsiaTheme="minorEastAsia"/>
                <w:sz w:val="15"/>
                <w:szCs w:val="15"/>
                <w:highlight w:val="lightGray"/>
                <w:lang w:eastAsia="en-US"/>
              </w:rPr>
            </w:pPr>
            <w:r w:rsidRPr="00EB5559">
              <w:rPr>
                <w:rFonts w:eastAsiaTheme="minorEastAsia"/>
                <w:sz w:val="15"/>
                <w:szCs w:val="15"/>
                <w:lang w:eastAsia="en-US"/>
              </w:rPr>
              <w:t>AAAGTGACCAATCAAAAAGAGCTG</w:t>
            </w:r>
          </w:p>
        </w:tc>
        <w:tc>
          <w:tcPr>
            <w:tcW w:w="2610" w:type="dxa"/>
            <w:shd w:val="clear" w:color="auto" w:fill="auto"/>
            <w:vAlign w:val="center"/>
          </w:tcPr>
          <w:p w14:paraId="784C3C2E" w14:textId="7D7E04B8" w:rsidR="00CE1D08" w:rsidRPr="003E3576" w:rsidRDefault="00CE1D08" w:rsidP="003E3576">
            <w:pPr>
              <w:rPr>
                <w:sz w:val="18"/>
                <w:szCs w:val="18"/>
              </w:rPr>
            </w:pPr>
            <w:r w:rsidRPr="003E3576">
              <w:rPr>
                <w:sz w:val="18"/>
                <w:szCs w:val="18"/>
              </w:rPr>
              <w:t>The start codon of adhE2</w:t>
            </w:r>
            <w:r w:rsidRPr="003E3576">
              <w:rPr>
                <w:sz w:val="18"/>
                <w:szCs w:val="18"/>
                <w:vertAlign w:val="subscript"/>
              </w:rPr>
              <w:t>Ca</w:t>
            </w:r>
            <w:r w:rsidRPr="003E3576">
              <w:rPr>
                <w:sz w:val="18"/>
                <w:szCs w:val="18"/>
                <w:vertAlign w:val="superscript"/>
              </w:rPr>
              <w:t>opt</w:t>
            </w:r>
            <w:r w:rsidRPr="003E3576">
              <w:rPr>
                <w:sz w:val="18"/>
                <w:szCs w:val="18"/>
                <w:vertAlign w:val="subscript"/>
              </w:rPr>
              <w:t xml:space="preserve"> </w:t>
            </w:r>
            <w:r w:rsidRPr="003E3576">
              <w:rPr>
                <w:sz w:val="18"/>
                <w:szCs w:val="18"/>
              </w:rPr>
              <w:t>in pRSFDuet-1 P</w:t>
            </w:r>
            <w:r w:rsidRPr="003E3576">
              <w:rPr>
                <w:sz w:val="18"/>
                <w:szCs w:val="18"/>
                <w:vertAlign w:val="subscript"/>
              </w:rPr>
              <w:t>T7lac</w:t>
            </w:r>
            <w:r w:rsidRPr="003E3576">
              <w:rPr>
                <w:sz w:val="18"/>
                <w:szCs w:val="18"/>
              </w:rPr>
              <w:t>::adhE2</w:t>
            </w:r>
            <w:r w:rsidRPr="003E3576">
              <w:rPr>
                <w:sz w:val="18"/>
                <w:szCs w:val="18"/>
                <w:vertAlign w:val="subscript"/>
              </w:rPr>
              <w:t>Ca</w:t>
            </w:r>
            <w:r w:rsidRPr="003E3576">
              <w:rPr>
                <w:sz w:val="18"/>
                <w:szCs w:val="18"/>
                <w:vertAlign w:val="superscript"/>
              </w:rPr>
              <w:t>opt</w:t>
            </w:r>
            <w:r w:rsidRPr="003E3576">
              <w:rPr>
                <w:sz w:val="18"/>
                <w:szCs w:val="18"/>
              </w:rPr>
              <w:t>::fdh</w:t>
            </w:r>
            <w:r w:rsidRPr="003E3576">
              <w:rPr>
                <w:sz w:val="18"/>
                <w:szCs w:val="18"/>
                <w:vertAlign w:val="subscript"/>
              </w:rPr>
              <w:t>Cb</w:t>
            </w:r>
            <w:r w:rsidRPr="003E3576">
              <w:rPr>
                <w:sz w:val="18"/>
                <w:szCs w:val="18"/>
                <w:vertAlign w:val="superscript"/>
              </w:rPr>
              <w:t>opt</w:t>
            </w:r>
            <w:r w:rsidRPr="003E3576">
              <w:rPr>
                <w:sz w:val="18"/>
                <w:szCs w:val="18"/>
              </w:rPr>
              <w:t>-P</w:t>
            </w:r>
            <w:r w:rsidRPr="003E3576">
              <w:rPr>
                <w:sz w:val="18"/>
                <w:szCs w:val="18"/>
                <w:vertAlign w:val="subscript"/>
              </w:rPr>
              <w:t>T7lac</w:t>
            </w:r>
            <w:r w:rsidRPr="003E3576">
              <w:rPr>
                <w:sz w:val="18"/>
                <w:szCs w:val="18"/>
              </w:rPr>
              <w:t>::trxA_ATF1</w:t>
            </w:r>
            <w:r w:rsidRPr="003E3576">
              <w:rPr>
                <w:sz w:val="18"/>
                <w:szCs w:val="18"/>
                <w:vertAlign w:val="subscript"/>
              </w:rPr>
              <w:t>Sc</w:t>
            </w:r>
            <w:r w:rsidRPr="003E3576">
              <w:rPr>
                <w:sz w:val="18"/>
                <w:szCs w:val="18"/>
                <w:vertAlign w:val="superscript"/>
              </w:rPr>
              <w:t>opt</w:t>
            </w:r>
            <w:r w:rsidRPr="003E3576">
              <w:rPr>
                <w:sz w:val="18"/>
                <w:szCs w:val="18"/>
              </w:rPr>
              <w:t xml:space="preserve"> was replaced with the </w:t>
            </w:r>
            <w:r w:rsidRPr="003E3576">
              <w:rPr>
                <w:i/>
                <w:iCs/>
                <w:sz w:val="18"/>
                <w:szCs w:val="18"/>
              </w:rPr>
              <w:t xml:space="preserve">trxA </w:t>
            </w:r>
            <w:r w:rsidRPr="003E3576">
              <w:rPr>
                <w:sz w:val="18"/>
                <w:szCs w:val="18"/>
              </w:rPr>
              <w:t xml:space="preserve">from gDNA of </w:t>
            </w:r>
            <w:r w:rsidRPr="003E3576">
              <w:rPr>
                <w:i/>
                <w:iCs/>
                <w:sz w:val="18"/>
                <w:szCs w:val="18"/>
              </w:rPr>
              <w:t xml:space="preserve">E. coli </w:t>
            </w:r>
            <w:r w:rsidRPr="003E3576">
              <w:rPr>
                <w:sz w:val="18"/>
                <w:szCs w:val="18"/>
              </w:rPr>
              <w:t xml:space="preserve">MG1655 </w:t>
            </w:r>
            <w:r w:rsidRPr="003E3576">
              <w:rPr>
                <w:bCs/>
                <w:sz w:val="18"/>
                <w:szCs w:val="18"/>
              </w:rPr>
              <w:t xml:space="preserve">by Gibson Assembly method </w:t>
            </w:r>
            <w:r w:rsidRPr="003E3576">
              <w:rPr>
                <w:bCs/>
                <w:sz w:val="18"/>
                <w:szCs w:val="18"/>
              </w:rPr>
              <w:fldChar w:fldCharType="begin"/>
            </w:r>
            <w:r w:rsidR="00D56615">
              <w:rPr>
                <w:bCs/>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3E3576">
              <w:rPr>
                <w:bCs/>
                <w:sz w:val="18"/>
                <w:szCs w:val="18"/>
              </w:rPr>
              <w:fldChar w:fldCharType="separate"/>
            </w:r>
            <w:r w:rsidR="00D56615">
              <w:rPr>
                <w:bCs/>
                <w:noProof/>
                <w:sz w:val="18"/>
                <w:szCs w:val="18"/>
              </w:rPr>
              <w:t>[2]</w:t>
            </w:r>
            <w:r w:rsidRPr="003E3576">
              <w:rPr>
                <w:bCs/>
                <w:sz w:val="18"/>
                <w:szCs w:val="18"/>
              </w:rPr>
              <w:fldChar w:fldCharType="end"/>
            </w:r>
            <w:r w:rsidRPr="003E3576">
              <w:rPr>
                <w:bCs/>
                <w:sz w:val="18"/>
                <w:szCs w:val="18"/>
              </w:rPr>
              <w:t>.</w:t>
            </w:r>
          </w:p>
        </w:tc>
      </w:tr>
    </w:tbl>
    <w:p w14:paraId="37FD9F4C" w14:textId="6BC335CB" w:rsidR="00702F6A" w:rsidRDefault="00773395" w:rsidP="003E3576">
      <w:pPr>
        <w:spacing w:line="276" w:lineRule="auto"/>
        <w:jc w:val="both"/>
        <w:rPr>
          <w:b/>
          <w:color w:val="000000" w:themeColor="text1"/>
        </w:rPr>
      </w:pPr>
      <w:r w:rsidRPr="005413FE">
        <w:rPr>
          <w:b/>
          <w:color w:val="000000" w:themeColor="text1"/>
        </w:rPr>
        <w:lastRenderedPageBreak/>
        <w:t xml:space="preserve">Table </w:t>
      </w:r>
      <w:r>
        <w:rPr>
          <w:b/>
          <w:color w:val="000000" w:themeColor="text1"/>
        </w:rPr>
        <w:t>2-2:</w:t>
      </w:r>
      <w:r w:rsidRPr="005413FE">
        <w:rPr>
          <w:b/>
          <w:color w:val="000000" w:themeColor="text1"/>
        </w:rPr>
        <w:t xml:space="preserve"> </w:t>
      </w:r>
      <w:r w:rsidR="00702F6A" w:rsidRPr="0049413B">
        <w:rPr>
          <w:bCs/>
          <w:color w:val="000000" w:themeColor="text1"/>
        </w:rPr>
        <w:t>Continued</w:t>
      </w:r>
    </w:p>
    <w:tbl>
      <w:tblPr>
        <w:tblStyle w:val="TableGrid"/>
        <w:tblW w:w="9275" w:type="dxa"/>
        <w:tblLayout w:type="fixed"/>
        <w:tblLook w:val="04A0" w:firstRow="1" w:lastRow="0" w:firstColumn="1" w:lastColumn="0" w:noHBand="0" w:noVBand="1"/>
      </w:tblPr>
      <w:tblGrid>
        <w:gridCol w:w="2596"/>
        <w:gridCol w:w="4090"/>
        <w:gridCol w:w="2589"/>
      </w:tblGrid>
      <w:tr w:rsidR="00702F6A" w:rsidRPr="004C6123" w14:paraId="0DD9D835" w14:textId="77777777" w:rsidTr="00D527CC">
        <w:trPr>
          <w:trHeight w:val="215"/>
        </w:trPr>
        <w:tc>
          <w:tcPr>
            <w:tcW w:w="2596" w:type="dxa"/>
            <w:shd w:val="clear" w:color="auto" w:fill="F2F2F2" w:themeFill="background1" w:themeFillShade="F2"/>
            <w:vAlign w:val="center"/>
          </w:tcPr>
          <w:p w14:paraId="17D4E9AC" w14:textId="77777777" w:rsidR="00702F6A" w:rsidRPr="002F4724" w:rsidRDefault="00702F6A" w:rsidP="007D6330">
            <w:pPr>
              <w:rPr>
                <w:color w:val="000000" w:themeColor="text1"/>
                <w:sz w:val="17"/>
                <w:szCs w:val="17"/>
              </w:rPr>
            </w:pPr>
            <w:r w:rsidRPr="00D50B88">
              <w:rPr>
                <w:b/>
                <w:bCs/>
                <w:sz w:val="18"/>
                <w:szCs w:val="18"/>
              </w:rPr>
              <w:t>Plasmid</w:t>
            </w:r>
          </w:p>
        </w:tc>
        <w:tc>
          <w:tcPr>
            <w:tcW w:w="4090" w:type="dxa"/>
            <w:shd w:val="clear" w:color="auto" w:fill="F2F2F2" w:themeFill="background1" w:themeFillShade="F2"/>
            <w:vAlign w:val="center"/>
          </w:tcPr>
          <w:p w14:paraId="5E1534C3" w14:textId="77777777" w:rsidR="00702F6A" w:rsidRPr="00D50B88" w:rsidRDefault="00702F6A" w:rsidP="007D6330">
            <w:pPr>
              <w:rPr>
                <w:rFonts w:eastAsiaTheme="minorEastAsia"/>
                <w:sz w:val="15"/>
                <w:szCs w:val="15"/>
                <w:highlight w:val="lightGray"/>
                <w:lang w:eastAsia="en-US"/>
              </w:rPr>
            </w:pPr>
            <w:r w:rsidRPr="00D50B88">
              <w:rPr>
                <w:rFonts w:eastAsiaTheme="minorEastAsia"/>
                <w:b/>
                <w:bCs/>
                <w:sz w:val="18"/>
                <w:szCs w:val="18"/>
                <w:lang w:eastAsia="en-US"/>
              </w:rPr>
              <w:t>Primers (5’</w:t>
            </w:r>
            <w:r w:rsidRPr="00D50B88">
              <w:rPr>
                <w:rFonts w:ascii="Segoe UI Symbol" w:hAnsi="Segoe UI Symbol" w:cs="Segoe UI Symbol"/>
                <w:b/>
                <w:color w:val="000000" w:themeColor="text1"/>
                <w:sz w:val="18"/>
                <w:szCs w:val="18"/>
              </w:rPr>
              <w:t>➝</w:t>
            </w:r>
            <w:r w:rsidRPr="00D50B88">
              <w:rPr>
                <w:rFonts w:eastAsiaTheme="minorEastAsia"/>
                <w:b/>
                <w:bCs/>
                <w:sz w:val="18"/>
                <w:szCs w:val="18"/>
                <w:lang w:eastAsia="en-US"/>
              </w:rPr>
              <w:t>3’)</w:t>
            </w:r>
          </w:p>
        </w:tc>
        <w:tc>
          <w:tcPr>
            <w:tcW w:w="2589" w:type="dxa"/>
            <w:shd w:val="clear" w:color="auto" w:fill="F2F2F2" w:themeFill="background1" w:themeFillShade="F2"/>
            <w:vAlign w:val="center"/>
          </w:tcPr>
          <w:p w14:paraId="6E960F67" w14:textId="77777777" w:rsidR="00702F6A" w:rsidRPr="00757B14" w:rsidRDefault="00702F6A" w:rsidP="007D6330">
            <w:pPr>
              <w:rPr>
                <w:b/>
                <w:bCs/>
                <w:color w:val="000000" w:themeColor="text1"/>
                <w:sz w:val="20"/>
                <w:szCs w:val="20"/>
              </w:rPr>
            </w:pPr>
            <w:r>
              <w:rPr>
                <w:b/>
                <w:bCs/>
                <w:color w:val="000000" w:themeColor="text1"/>
                <w:sz w:val="18"/>
                <w:szCs w:val="18"/>
              </w:rPr>
              <w:t>Cloning strategies</w:t>
            </w:r>
          </w:p>
        </w:tc>
      </w:tr>
      <w:tr w:rsidR="00702F6A" w:rsidRPr="004C6123" w14:paraId="4C3A7BAE" w14:textId="77777777" w:rsidTr="00CE1D08">
        <w:trPr>
          <w:trHeight w:val="334"/>
        </w:trPr>
        <w:tc>
          <w:tcPr>
            <w:tcW w:w="9275" w:type="dxa"/>
            <w:gridSpan w:val="3"/>
            <w:shd w:val="clear" w:color="auto" w:fill="auto"/>
            <w:vAlign w:val="center"/>
          </w:tcPr>
          <w:p w14:paraId="22059BE6" w14:textId="77777777" w:rsidR="00702F6A" w:rsidRPr="00757B14" w:rsidRDefault="00702F6A" w:rsidP="007D6330">
            <w:pPr>
              <w:rPr>
                <w:b/>
                <w:bCs/>
                <w:color w:val="000000" w:themeColor="text1"/>
                <w:sz w:val="20"/>
                <w:szCs w:val="20"/>
              </w:rPr>
            </w:pPr>
            <w:r w:rsidRPr="00652522">
              <w:rPr>
                <w:b/>
                <w:bCs/>
                <w:i/>
                <w:iCs/>
                <w:color w:val="000000" w:themeColor="text1"/>
                <w:sz w:val="18"/>
                <w:szCs w:val="18"/>
              </w:rPr>
              <w:t>Module 2/3/4 for EB: Et</w:t>
            </w:r>
            <w:r>
              <w:rPr>
                <w:b/>
                <w:bCs/>
                <w:i/>
                <w:iCs/>
                <w:color w:val="000000" w:themeColor="text1"/>
                <w:sz w:val="18"/>
                <w:szCs w:val="18"/>
              </w:rPr>
              <w:t>h</w:t>
            </w:r>
            <w:r w:rsidRPr="00652522">
              <w:rPr>
                <w:b/>
                <w:bCs/>
                <w:i/>
                <w:iCs/>
                <w:color w:val="000000" w:themeColor="text1"/>
                <w:sz w:val="18"/>
                <w:szCs w:val="18"/>
              </w:rPr>
              <w:t>anol+NADH+SAAT</w:t>
            </w:r>
          </w:p>
        </w:tc>
      </w:tr>
      <w:tr w:rsidR="00082685" w:rsidRPr="004C6123" w14:paraId="044E16C7" w14:textId="77777777" w:rsidTr="00D527CC">
        <w:trPr>
          <w:trHeight w:val="1748"/>
        </w:trPr>
        <w:tc>
          <w:tcPr>
            <w:tcW w:w="2596" w:type="dxa"/>
            <w:shd w:val="clear" w:color="auto" w:fill="auto"/>
            <w:vAlign w:val="center"/>
          </w:tcPr>
          <w:p w14:paraId="7AA7AABC" w14:textId="12DEE36B" w:rsidR="00082685" w:rsidRPr="00757B14" w:rsidRDefault="00082685" w:rsidP="007D6330">
            <w:pPr>
              <w:rPr>
                <w:b/>
                <w:bCs/>
                <w:sz w:val="20"/>
                <w:szCs w:val="20"/>
              </w:rPr>
            </w:pPr>
            <w:r>
              <w:rPr>
                <w:color w:val="000000" w:themeColor="text1"/>
                <w:sz w:val="17"/>
                <w:szCs w:val="17"/>
              </w:rPr>
              <w:t xml:space="preserve">pACYCDuet-1 </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::pdc</w:t>
            </w:r>
            <w:r w:rsidRPr="002F4724">
              <w:rPr>
                <w:color w:val="000000" w:themeColor="text1"/>
                <w:sz w:val="17"/>
                <w:szCs w:val="17"/>
                <w:vertAlign w:val="subscript"/>
              </w:rPr>
              <w:t>Zm</w:t>
            </w:r>
            <w:r w:rsidRPr="002F4724">
              <w:rPr>
                <w:color w:val="000000" w:themeColor="text1"/>
                <w:sz w:val="17"/>
                <w:szCs w:val="17"/>
              </w:rPr>
              <w:t>::adhB</w:t>
            </w:r>
            <w:r w:rsidRPr="002F4724">
              <w:rPr>
                <w:color w:val="000000" w:themeColor="text1"/>
                <w:sz w:val="17"/>
                <w:szCs w:val="17"/>
                <w:vertAlign w:val="subscript"/>
              </w:rPr>
              <w:t>Zm</w:t>
            </w:r>
            <w:r w:rsidRPr="002F4724">
              <w:rPr>
                <w:color w:val="000000" w:themeColor="text1"/>
                <w:sz w:val="17"/>
                <w:szCs w:val="17"/>
              </w:rPr>
              <w:t>::fdh</w:t>
            </w:r>
            <w:r w:rsidRPr="002F4724">
              <w:rPr>
                <w:color w:val="000000" w:themeColor="text1"/>
                <w:sz w:val="17"/>
                <w:szCs w:val="17"/>
                <w:vertAlign w:val="subscript"/>
              </w:rPr>
              <w:t>Cb</w:t>
            </w:r>
            <w:r w:rsidRPr="00411D22">
              <w:rPr>
                <w:color w:val="000000" w:themeColor="text1"/>
                <w:sz w:val="18"/>
                <w:szCs w:val="18"/>
                <w:vertAlign w:val="superscript"/>
              </w:rPr>
              <w:t>opt</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::SAAT</w:t>
            </w:r>
            <w:r w:rsidRPr="002F4724">
              <w:rPr>
                <w:color w:val="000000" w:themeColor="text1"/>
                <w:sz w:val="17"/>
                <w:szCs w:val="17"/>
                <w:vertAlign w:val="subscript"/>
              </w:rPr>
              <w:t>Fa</w:t>
            </w:r>
          </w:p>
        </w:tc>
        <w:tc>
          <w:tcPr>
            <w:tcW w:w="4090" w:type="dxa"/>
            <w:vMerge w:val="restart"/>
            <w:shd w:val="clear" w:color="auto" w:fill="auto"/>
            <w:vAlign w:val="center"/>
          </w:tcPr>
          <w:p w14:paraId="2CFB9919" w14:textId="77777777" w:rsidR="00082685" w:rsidRPr="00D50B88" w:rsidRDefault="00082685" w:rsidP="007D6330">
            <w:pPr>
              <w:rPr>
                <w:rFonts w:eastAsiaTheme="minorEastAsia"/>
                <w:sz w:val="15"/>
                <w:szCs w:val="15"/>
                <w:lang w:eastAsia="en-US"/>
              </w:rPr>
            </w:pPr>
            <w:r w:rsidRPr="00D50B88">
              <w:rPr>
                <w:rFonts w:eastAsiaTheme="minorEastAsia"/>
                <w:sz w:val="15"/>
                <w:szCs w:val="15"/>
                <w:highlight w:val="lightGray"/>
                <w:lang w:eastAsia="en-US"/>
              </w:rPr>
              <w:t>EtOH_F:</w:t>
            </w:r>
          </w:p>
          <w:p w14:paraId="4B2D2049"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GGCAGCAGCCATCACCATCATCACCACAGCCAGGATCCGATGAGTTATACTGTCGGTACC</w:t>
            </w:r>
          </w:p>
          <w:p w14:paraId="1D3C5FF2" w14:textId="77777777" w:rsidR="00082685" w:rsidRPr="00D50B88" w:rsidRDefault="00082685" w:rsidP="007D6330">
            <w:pPr>
              <w:rPr>
                <w:rFonts w:eastAsiaTheme="minorEastAsia"/>
                <w:sz w:val="15"/>
                <w:szCs w:val="15"/>
                <w:lang w:eastAsia="en-US"/>
              </w:rPr>
            </w:pPr>
            <w:r w:rsidRPr="00D50B88">
              <w:rPr>
                <w:rFonts w:eastAsiaTheme="minorEastAsia"/>
                <w:sz w:val="15"/>
                <w:szCs w:val="15"/>
                <w:highlight w:val="lightGray"/>
                <w:lang w:eastAsia="en-US"/>
              </w:rPr>
              <w:t>EtOH_R:</w:t>
            </w:r>
          </w:p>
          <w:p w14:paraId="30398F12"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CGCATCATACAAAACCAGCACAATTTTCATTATATCTCCTTTTAGAAAGCGCTCAGGAAG</w:t>
            </w:r>
          </w:p>
          <w:p w14:paraId="2B327C4F" w14:textId="77777777" w:rsidR="00082685" w:rsidRPr="00D50B88" w:rsidRDefault="00082685" w:rsidP="007D6330">
            <w:pPr>
              <w:rPr>
                <w:rFonts w:eastAsiaTheme="minorEastAsia"/>
                <w:sz w:val="15"/>
                <w:szCs w:val="15"/>
                <w:lang w:eastAsia="en-US"/>
              </w:rPr>
            </w:pPr>
            <w:r w:rsidRPr="00411D22">
              <w:rPr>
                <w:color w:val="000000" w:themeColor="text1"/>
                <w:sz w:val="15"/>
                <w:szCs w:val="15"/>
                <w:highlight w:val="lightGray"/>
              </w:rPr>
              <w:t>fdh</w:t>
            </w:r>
            <w:r w:rsidRPr="00411D22">
              <w:rPr>
                <w:color w:val="000000" w:themeColor="text1"/>
                <w:sz w:val="15"/>
                <w:szCs w:val="15"/>
                <w:highlight w:val="lightGray"/>
                <w:vertAlign w:val="subscript"/>
              </w:rPr>
              <w:t>Cb</w:t>
            </w:r>
            <w:r w:rsidRPr="00411D22">
              <w:rPr>
                <w:color w:val="000000" w:themeColor="text1"/>
                <w:sz w:val="18"/>
                <w:szCs w:val="18"/>
                <w:highlight w:val="lightGray"/>
                <w:vertAlign w:val="superscript"/>
              </w:rPr>
              <w:t>opt</w:t>
            </w:r>
            <w:r w:rsidRPr="00411D22">
              <w:rPr>
                <w:rFonts w:eastAsiaTheme="minorEastAsia"/>
                <w:sz w:val="15"/>
                <w:szCs w:val="15"/>
                <w:highlight w:val="lightGray"/>
                <w:lang w:eastAsia="en-US"/>
              </w:rPr>
              <w:t>_F:</w:t>
            </w:r>
          </w:p>
          <w:p w14:paraId="4AD7A336"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ATGAAAATTGTGCTGGTTTTGTAATGAAAATTGTGCTGGTTTTGTA</w:t>
            </w:r>
          </w:p>
          <w:p w14:paraId="4D9D3784" w14:textId="77777777" w:rsidR="00082685" w:rsidRPr="00D50B88" w:rsidRDefault="00082685" w:rsidP="007D6330">
            <w:pPr>
              <w:rPr>
                <w:rFonts w:eastAsiaTheme="minorEastAsia"/>
                <w:sz w:val="15"/>
                <w:szCs w:val="15"/>
                <w:lang w:eastAsia="en-US"/>
              </w:rPr>
            </w:pPr>
            <w:r w:rsidRPr="00411D22">
              <w:rPr>
                <w:color w:val="000000" w:themeColor="text1"/>
                <w:sz w:val="15"/>
                <w:szCs w:val="15"/>
                <w:highlight w:val="lightGray"/>
              </w:rPr>
              <w:t>fdh</w:t>
            </w:r>
            <w:r w:rsidRPr="00411D22">
              <w:rPr>
                <w:color w:val="000000" w:themeColor="text1"/>
                <w:sz w:val="15"/>
                <w:szCs w:val="15"/>
                <w:highlight w:val="lightGray"/>
                <w:vertAlign w:val="subscript"/>
              </w:rPr>
              <w:t>Cb</w:t>
            </w:r>
            <w:r w:rsidRPr="00411D22">
              <w:rPr>
                <w:color w:val="000000" w:themeColor="text1"/>
                <w:sz w:val="18"/>
                <w:szCs w:val="18"/>
                <w:highlight w:val="lightGray"/>
                <w:vertAlign w:val="superscript"/>
              </w:rPr>
              <w:t>opt</w:t>
            </w:r>
            <w:r w:rsidRPr="00411D22">
              <w:rPr>
                <w:rFonts w:eastAsiaTheme="minorEastAsia"/>
                <w:sz w:val="15"/>
                <w:szCs w:val="15"/>
                <w:highlight w:val="lightGray"/>
                <w:lang w:eastAsia="en-US"/>
              </w:rPr>
              <w:t>_R:</w:t>
            </w:r>
          </w:p>
          <w:p w14:paraId="2367A82F"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TTGTCGACCTGCAGGCGCGCCGAGCTCGAATTCTTATTTTTTATCGTGTTTACCATACGC</w:t>
            </w:r>
          </w:p>
          <w:p w14:paraId="5AABD5C2" w14:textId="77777777" w:rsidR="00082685" w:rsidRPr="00D50B88" w:rsidRDefault="00082685" w:rsidP="007D6330">
            <w:pPr>
              <w:rPr>
                <w:rFonts w:eastAsiaTheme="minorEastAsia"/>
                <w:sz w:val="15"/>
                <w:szCs w:val="15"/>
                <w:lang w:eastAsia="en-US"/>
              </w:rPr>
            </w:pPr>
            <w:r w:rsidRPr="00D50B88">
              <w:rPr>
                <w:rFonts w:eastAsiaTheme="minorEastAsia"/>
                <w:sz w:val="15"/>
                <w:szCs w:val="15"/>
                <w:highlight w:val="lightGray"/>
                <w:lang w:eastAsia="en-US"/>
              </w:rPr>
              <w:t>MCS1_MCS2 linker_F:</w:t>
            </w:r>
          </w:p>
          <w:p w14:paraId="0D3466A5"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AAAATAAGAATTCGAGCTCGGC</w:t>
            </w:r>
          </w:p>
          <w:p w14:paraId="2E528263" w14:textId="77777777" w:rsidR="00082685" w:rsidRPr="00D50B88" w:rsidRDefault="00082685" w:rsidP="007D6330">
            <w:pPr>
              <w:rPr>
                <w:rFonts w:eastAsiaTheme="minorEastAsia"/>
                <w:sz w:val="15"/>
                <w:szCs w:val="15"/>
                <w:lang w:eastAsia="en-US"/>
              </w:rPr>
            </w:pPr>
            <w:r w:rsidRPr="00D50B88">
              <w:rPr>
                <w:rFonts w:eastAsiaTheme="minorEastAsia"/>
                <w:sz w:val="15"/>
                <w:szCs w:val="15"/>
                <w:highlight w:val="lightGray"/>
                <w:lang w:eastAsia="en-US"/>
              </w:rPr>
              <w:t>MCS1_MCS2 linker_R:</w:t>
            </w:r>
          </w:p>
          <w:p w14:paraId="2E60DD84" w14:textId="77777777" w:rsidR="00082685" w:rsidRPr="00D50B88" w:rsidRDefault="00082685" w:rsidP="007D6330">
            <w:pPr>
              <w:rPr>
                <w:rFonts w:eastAsiaTheme="minorEastAsia"/>
                <w:sz w:val="15"/>
                <w:szCs w:val="15"/>
                <w:lang w:eastAsia="en-US"/>
              </w:rPr>
            </w:pPr>
            <w:r w:rsidRPr="00D50B88">
              <w:rPr>
                <w:rFonts w:eastAsiaTheme="minorEastAsia"/>
                <w:sz w:val="15"/>
                <w:szCs w:val="15"/>
                <w:lang w:eastAsia="en-US"/>
              </w:rPr>
              <w:t>GGAATTTATACTGACCTCAATTTTCTCCATCATATGTATATCTCCTTCTTATACTTAACT</w:t>
            </w:r>
          </w:p>
          <w:p w14:paraId="551EEAB7" w14:textId="77777777" w:rsidR="00082685" w:rsidRPr="00D50B88" w:rsidRDefault="00082685" w:rsidP="007D6330">
            <w:pPr>
              <w:rPr>
                <w:color w:val="000000" w:themeColor="text1"/>
                <w:sz w:val="15"/>
                <w:szCs w:val="15"/>
              </w:rPr>
            </w:pPr>
            <w:r w:rsidRPr="00D50B88">
              <w:rPr>
                <w:color w:val="000000" w:themeColor="text1"/>
                <w:sz w:val="15"/>
                <w:szCs w:val="15"/>
                <w:highlight w:val="lightGray"/>
              </w:rPr>
              <w:t>SAAT</w:t>
            </w:r>
            <w:r w:rsidRPr="00D50B88">
              <w:rPr>
                <w:color w:val="000000" w:themeColor="text1"/>
                <w:sz w:val="15"/>
                <w:szCs w:val="15"/>
                <w:highlight w:val="lightGray"/>
                <w:vertAlign w:val="subscript"/>
              </w:rPr>
              <w:t>Fa</w:t>
            </w:r>
            <w:r w:rsidRPr="00D50B88">
              <w:rPr>
                <w:color w:val="000000" w:themeColor="text1"/>
                <w:sz w:val="15"/>
                <w:szCs w:val="15"/>
                <w:highlight w:val="lightGray"/>
              </w:rPr>
              <w:t>_F:</w:t>
            </w:r>
          </w:p>
          <w:p w14:paraId="1E1F5F8D" w14:textId="77777777" w:rsidR="00082685" w:rsidRPr="00D50B88" w:rsidRDefault="00082685" w:rsidP="007D6330">
            <w:pPr>
              <w:rPr>
                <w:color w:val="000000" w:themeColor="text1"/>
                <w:sz w:val="15"/>
                <w:szCs w:val="15"/>
              </w:rPr>
            </w:pPr>
            <w:r w:rsidRPr="00D50B88">
              <w:rPr>
                <w:color w:val="000000" w:themeColor="text1"/>
                <w:sz w:val="15"/>
                <w:szCs w:val="15"/>
              </w:rPr>
              <w:t>AGTTAAGTATAAGAAGGAGATATACATATGATGGAGAAAATTGAGGTCAGTATA</w:t>
            </w:r>
          </w:p>
          <w:p w14:paraId="34A15B5F" w14:textId="77777777" w:rsidR="00082685" w:rsidRPr="00D50B88" w:rsidRDefault="00082685" w:rsidP="007D6330">
            <w:pPr>
              <w:rPr>
                <w:color w:val="000000" w:themeColor="text1"/>
                <w:sz w:val="15"/>
                <w:szCs w:val="15"/>
              </w:rPr>
            </w:pPr>
            <w:r w:rsidRPr="00D50B88">
              <w:rPr>
                <w:color w:val="000000" w:themeColor="text1"/>
                <w:sz w:val="15"/>
                <w:szCs w:val="15"/>
                <w:highlight w:val="lightGray"/>
              </w:rPr>
              <w:t>SAAT</w:t>
            </w:r>
            <w:r w:rsidRPr="00D50B88">
              <w:rPr>
                <w:color w:val="000000" w:themeColor="text1"/>
                <w:sz w:val="15"/>
                <w:szCs w:val="15"/>
                <w:highlight w:val="lightGray"/>
                <w:vertAlign w:val="subscript"/>
              </w:rPr>
              <w:t>Fa</w:t>
            </w:r>
            <w:r w:rsidRPr="00D50B88">
              <w:rPr>
                <w:color w:val="000000" w:themeColor="text1"/>
                <w:sz w:val="15"/>
                <w:szCs w:val="15"/>
                <w:highlight w:val="lightGray"/>
              </w:rPr>
              <w:t>_R:</w:t>
            </w:r>
          </w:p>
          <w:p w14:paraId="2D3B195D" w14:textId="77777777" w:rsidR="00082685" w:rsidRDefault="00082685" w:rsidP="007D6330">
            <w:pPr>
              <w:rPr>
                <w:rFonts w:eastAsiaTheme="minorEastAsia"/>
                <w:sz w:val="15"/>
                <w:szCs w:val="15"/>
                <w:lang w:eastAsia="en-US"/>
              </w:rPr>
            </w:pPr>
            <w:r w:rsidRPr="00D50B88">
              <w:rPr>
                <w:rFonts w:eastAsiaTheme="minorEastAsia"/>
                <w:sz w:val="15"/>
                <w:szCs w:val="15"/>
                <w:lang w:eastAsia="en-US"/>
              </w:rPr>
              <w:t>AAATTTCGCAGCAGCGGTTTCTTTACCAGACTCGAGTTAAATTAAGGTCTTTGGAGATGC</w:t>
            </w:r>
          </w:p>
          <w:p w14:paraId="4F48D40F"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BB_Duet_F:</w:t>
            </w:r>
          </w:p>
          <w:p w14:paraId="37FC2408" w14:textId="77777777" w:rsidR="00082685" w:rsidRPr="00EB5559" w:rsidRDefault="00082685" w:rsidP="007D6330">
            <w:pPr>
              <w:rPr>
                <w:rFonts w:eastAsiaTheme="minorEastAsia"/>
                <w:color w:val="000000" w:themeColor="text1"/>
                <w:sz w:val="15"/>
                <w:szCs w:val="15"/>
                <w:lang w:eastAsia="en-US"/>
              </w:rPr>
            </w:pPr>
            <w:r w:rsidRPr="00EB5559">
              <w:rPr>
                <w:bCs/>
                <w:color w:val="000000" w:themeColor="text1"/>
                <w:sz w:val="15"/>
                <w:szCs w:val="15"/>
              </w:rPr>
              <w:t>CGGATCCTGGCTGTGG</w:t>
            </w:r>
          </w:p>
          <w:p w14:paraId="5EFF25EA"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BB_Duet_R:</w:t>
            </w:r>
          </w:p>
          <w:p w14:paraId="67FBCE29" w14:textId="7D5E6822" w:rsidR="00082685" w:rsidRPr="00D50B88" w:rsidRDefault="00082685" w:rsidP="007D6330">
            <w:pPr>
              <w:rPr>
                <w:rFonts w:eastAsiaTheme="minorEastAsia"/>
                <w:sz w:val="15"/>
                <w:szCs w:val="15"/>
                <w:lang w:eastAsia="en-US"/>
              </w:rPr>
            </w:pPr>
            <w:r w:rsidRPr="00EB5559">
              <w:rPr>
                <w:rFonts w:eastAsiaTheme="minorEastAsia"/>
                <w:color w:val="000000" w:themeColor="text1"/>
                <w:sz w:val="15"/>
                <w:szCs w:val="15"/>
                <w:lang w:eastAsia="en-US"/>
              </w:rPr>
              <w:t>CTCGAGTCTGGTAAAGAAACC</w:t>
            </w:r>
          </w:p>
        </w:tc>
        <w:tc>
          <w:tcPr>
            <w:tcW w:w="2589" w:type="dxa"/>
            <w:vMerge w:val="restart"/>
            <w:shd w:val="clear" w:color="auto" w:fill="auto"/>
            <w:vAlign w:val="center"/>
          </w:tcPr>
          <w:p w14:paraId="4220EDC3" w14:textId="056B973C" w:rsidR="00082685" w:rsidRPr="00757B14" w:rsidRDefault="00082685" w:rsidP="007D6330">
            <w:pPr>
              <w:rPr>
                <w:b/>
                <w:bCs/>
                <w:color w:val="000000" w:themeColor="text1"/>
                <w:sz w:val="20"/>
                <w:szCs w:val="20"/>
              </w:rPr>
            </w:pPr>
            <w:r w:rsidRPr="00063E60">
              <w:rPr>
                <w:bCs/>
                <w:color w:val="000000" w:themeColor="text1"/>
                <w:sz w:val="18"/>
                <w:szCs w:val="18"/>
              </w:rPr>
              <w:t>Five PCR fragments including i) pdc</w:t>
            </w:r>
            <w:r w:rsidRPr="00063E60">
              <w:rPr>
                <w:bCs/>
                <w:color w:val="000000" w:themeColor="text1"/>
                <w:sz w:val="18"/>
                <w:szCs w:val="18"/>
                <w:vertAlign w:val="subscript"/>
              </w:rPr>
              <w:t>Zm-</w:t>
            </w:r>
            <w:r w:rsidRPr="00063E60">
              <w:rPr>
                <w:bCs/>
                <w:color w:val="000000" w:themeColor="text1"/>
                <w:sz w:val="18"/>
                <w:szCs w:val="18"/>
              </w:rPr>
              <w:t>adhB</w:t>
            </w:r>
            <w:r w:rsidRPr="00063E60">
              <w:rPr>
                <w:bCs/>
                <w:color w:val="000000" w:themeColor="text1"/>
                <w:sz w:val="18"/>
                <w:szCs w:val="18"/>
                <w:vertAlign w:val="subscript"/>
              </w:rPr>
              <w:t>Zm</w:t>
            </w:r>
            <w:r w:rsidRPr="00063E60">
              <w:rPr>
                <w:rFonts w:eastAsiaTheme="minorEastAsia"/>
                <w:bCs/>
                <w:color w:val="000000" w:themeColor="text1"/>
                <w:sz w:val="18"/>
                <w:szCs w:val="18"/>
                <w:vertAlign w:val="subscript"/>
                <w:lang w:eastAsia="en-US"/>
              </w:rPr>
              <w:t xml:space="preserve"> </w:t>
            </w:r>
            <w:r w:rsidRPr="00063E60">
              <w:rPr>
                <w:rFonts w:eastAsiaTheme="minorEastAsia"/>
                <w:bCs/>
                <w:color w:val="000000" w:themeColor="text1"/>
                <w:sz w:val="18"/>
                <w:szCs w:val="18"/>
                <w:lang w:eastAsia="en-US"/>
              </w:rPr>
              <w:t>from pCT24</w:t>
            </w:r>
            <w:r w:rsidR="0013588A">
              <w:rPr>
                <w:rFonts w:eastAsiaTheme="minorEastAsia"/>
                <w:bCs/>
                <w:color w:val="000000" w:themeColor="text1"/>
                <w:sz w:val="18"/>
                <w:szCs w:val="18"/>
                <w:lang w:eastAsia="en-US"/>
              </w:rPr>
              <w:t xml:space="preserve"> </w:t>
            </w:r>
            <w:r w:rsidRPr="00063E60">
              <w:rPr>
                <w:bCs/>
                <w:color w:val="000000" w:themeColor="text1"/>
                <w:sz w:val="18"/>
                <w:szCs w:val="18"/>
              </w:rPr>
              <w:fldChar w:fldCharType="begin"/>
            </w:r>
            <w:r w:rsidR="00D85DCC">
              <w:rPr>
                <w:bCs/>
                <w:color w:val="000000" w:themeColor="text1"/>
                <w:sz w:val="18"/>
                <w:szCs w:val="18"/>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063E60">
              <w:rPr>
                <w:bCs/>
                <w:color w:val="000000" w:themeColor="text1"/>
                <w:sz w:val="18"/>
                <w:szCs w:val="18"/>
              </w:rPr>
              <w:fldChar w:fldCharType="separate"/>
            </w:r>
            <w:r w:rsidR="00D56615">
              <w:rPr>
                <w:bCs/>
                <w:noProof/>
                <w:color w:val="000000" w:themeColor="text1"/>
                <w:sz w:val="18"/>
                <w:szCs w:val="18"/>
              </w:rPr>
              <w:t>[1]</w:t>
            </w:r>
            <w:r w:rsidRPr="00063E60">
              <w:rPr>
                <w:bCs/>
                <w:color w:val="000000" w:themeColor="text1"/>
                <w:sz w:val="18"/>
                <w:szCs w:val="18"/>
              </w:rPr>
              <w:fldChar w:fldCharType="end"/>
            </w:r>
            <w:r w:rsidRPr="00063E60">
              <w:rPr>
                <w:rFonts w:eastAsiaTheme="minorEastAsia"/>
                <w:bCs/>
                <w:color w:val="000000" w:themeColor="text1"/>
                <w:sz w:val="18"/>
                <w:szCs w:val="18"/>
                <w:lang w:eastAsia="en-US"/>
              </w:rPr>
              <w:t xml:space="preserve">, ii) </w:t>
            </w:r>
            <w:r w:rsidRPr="00063E60">
              <w:rPr>
                <w:bCs/>
                <w:color w:val="000000" w:themeColor="text1"/>
                <w:sz w:val="18"/>
                <w:szCs w:val="18"/>
              </w:rPr>
              <w:t>fdh</w:t>
            </w:r>
            <w:r w:rsidRPr="00063E60">
              <w:rPr>
                <w:bCs/>
                <w:color w:val="000000" w:themeColor="text1"/>
                <w:sz w:val="18"/>
                <w:szCs w:val="18"/>
                <w:vertAlign w:val="subscript"/>
              </w:rPr>
              <w:t>Cb</w:t>
            </w:r>
            <w:r w:rsidRPr="00063E60">
              <w:rPr>
                <w:color w:val="000000" w:themeColor="text1"/>
                <w:sz w:val="18"/>
                <w:szCs w:val="18"/>
                <w:vertAlign w:val="superscript"/>
              </w:rPr>
              <w:t>opt</w:t>
            </w:r>
            <w:r w:rsidRPr="00063E60">
              <w:rPr>
                <w:bCs/>
                <w:color w:val="000000" w:themeColor="text1"/>
                <w:sz w:val="18"/>
                <w:szCs w:val="18"/>
                <w:vertAlign w:val="subscript"/>
              </w:rPr>
              <w:t xml:space="preserve"> </w:t>
            </w:r>
            <w:r w:rsidRPr="00063E60">
              <w:rPr>
                <w:bCs/>
                <w:color w:val="000000" w:themeColor="text1"/>
                <w:sz w:val="18"/>
                <w:szCs w:val="18"/>
              </w:rPr>
              <w:t xml:space="preserve">from </w:t>
            </w:r>
            <w:r w:rsidRPr="00063E60">
              <w:rPr>
                <w:color w:val="000000" w:themeColor="text1"/>
                <w:sz w:val="18"/>
                <w:szCs w:val="18"/>
              </w:rPr>
              <w:t>pET29 P</w:t>
            </w:r>
            <w:r w:rsidRPr="00063E60">
              <w:rPr>
                <w:color w:val="000000" w:themeColor="text1"/>
                <w:sz w:val="18"/>
                <w:szCs w:val="18"/>
                <w:vertAlign w:val="subscript"/>
              </w:rPr>
              <w:t>T7lac</w:t>
            </w:r>
            <w:r w:rsidRPr="00063E60">
              <w:rPr>
                <w:color w:val="000000" w:themeColor="text1"/>
                <w:sz w:val="18"/>
                <w:szCs w:val="18"/>
              </w:rPr>
              <w:t>::fdh</w:t>
            </w:r>
            <w:r w:rsidRPr="00063E60">
              <w:rPr>
                <w:color w:val="000000" w:themeColor="text1"/>
                <w:sz w:val="18"/>
                <w:szCs w:val="18"/>
                <w:vertAlign w:val="subscript"/>
              </w:rPr>
              <w:t>Cb</w:t>
            </w:r>
            <w:r w:rsidRPr="00063E60">
              <w:rPr>
                <w:color w:val="000000" w:themeColor="text1"/>
                <w:sz w:val="18"/>
                <w:szCs w:val="18"/>
                <w:vertAlign w:val="superscript"/>
              </w:rPr>
              <w:t>opt</w:t>
            </w:r>
            <w:r w:rsidRPr="00063E60">
              <w:rPr>
                <w:bCs/>
                <w:color w:val="000000" w:themeColor="text1"/>
                <w:sz w:val="18"/>
                <w:szCs w:val="18"/>
              </w:rPr>
              <w:t>, iii) MCS1_MCS2 linker from pACYCDuet-1, iv) SAAT</w:t>
            </w:r>
            <w:r w:rsidRPr="00063E60">
              <w:rPr>
                <w:bCs/>
                <w:color w:val="000000" w:themeColor="text1"/>
                <w:sz w:val="18"/>
                <w:szCs w:val="18"/>
                <w:vertAlign w:val="subscript"/>
              </w:rPr>
              <w:t xml:space="preserve">Fa </w:t>
            </w:r>
            <w:r w:rsidRPr="00063E60">
              <w:rPr>
                <w:bCs/>
                <w:color w:val="000000" w:themeColor="text1"/>
                <w:sz w:val="18"/>
                <w:szCs w:val="18"/>
              </w:rPr>
              <w:t>from pDL1</w:t>
            </w:r>
            <w:r w:rsidR="0013588A">
              <w:rPr>
                <w:bCs/>
                <w:color w:val="000000" w:themeColor="text1"/>
                <w:sz w:val="18"/>
                <w:szCs w:val="18"/>
              </w:rPr>
              <w:t xml:space="preserve"> </w:t>
            </w:r>
            <w:r w:rsidRPr="00063E60">
              <w:rPr>
                <w:bCs/>
                <w:color w:val="000000" w:themeColor="text1"/>
                <w:sz w:val="18"/>
                <w:szCs w:val="18"/>
              </w:rPr>
              <w:fldChar w:fldCharType="begin"/>
            </w:r>
            <w:r w:rsidR="00D85DCC">
              <w:rPr>
                <w:bCs/>
                <w:color w:val="000000" w:themeColor="text1"/>
                <w:sz w:val="18"/>
                <w:szCs w:val="18"/>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063E60">
              <w:rPr>
                <w:bCs/>
                <w:color w:val="000000" w:themeColor="text1"/>
                <w:sz w:val="18"/>
                <w:szCs w:val="18"/>
              </w:rPr>
              <w:fldChar w:fldCharType="separate"/>
            </w:r>
            <w:r w:rsidR="00D56615">
              <w:rPr>
                <w:bCs/>
                <w:noProof/>
                <w:color w:val="000000" w:themeColor="text1"/>
                <w:sz w:val="18"/>
                <w:szCs w:val="18"/>
              </w:rPr>
              <w:t>[1]</w:t>
            </w:r>
            <w:r w:rsidRPr="00063E60">
              <w:rPr>
                <w:bCs/>
                <w:color w:val="000000" w:themeColor="text1"/>
                <w:sz w:val="18"/>
                <w:szCs w:val="18"/>
              </w:rPr>
              <w:fldChar w:fldCharType="end"/>
            </w:r>
            <w:r w:rsidRPr="00063E60">
              <w:rPr>
                <w:bCs/>
                <w:color w:val="000000" w:themeColor="text1"/>
                <w:sz w:val="18"/>
                <w:szCs w:val="18"/>
              </w:rPr>
              <w:t>, and v) plasmid backbone with various copy numbers were assembled by Gibson Assembly method</w:t>
            </w:r>
            <w:r w:rsidR="0013588A">
              <w:rPr>
                <w:bCs/>
                <w:color w:val="000000" w:themeColor="text1"/>
                <w:sz w:val="18"/>
                <w:szCs w:val="18"/>
              </w:rPr>
              <w:t xml:space="preserve"> </w:t>
            </w:r>
            <w:r w:rsidRPr="00063E60">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063E60">
              <w:rPr>
                <w:bCs/>
                <w:color w:val="000000" w:themeColor="text1"/>
                <w:sz w:val="18"/>
                <w:szCs w:val="18"/>
              </w:rPr>
              <w:fldChar w:fldCharType="separate"/>
            </w:r>
            <w:r w:rsidR="00D56615">
              <w:rPr>
                <w:bCs/>
                <w:noProof/>
                <w:color w:val="000000" w:themeColor="text1"/>
                <w:sz w:val="18"/>
                <w:szCs w:val="18"/>
              </w:rPr>
              <w:t>[2]</w:t>
            </w:r>
            <w:r w:rsidRPr="00063E60">
              <w:rPr>
                <w:bCs/>
                <w:color w:val="000000" w:themeColor="text1"/>
                <w:sz w:val="18"/>
                <w:szCs w:val="18"/>
              </w:rPr>
              <w:fldChar w:fldCharType="end"/>
            </w:r>
            <w:r w:rsidRPr="00063E60">
              <w:rPr>
                <w:bCs/>
                <w:color w:val="000000" w:themeColor="text1"/>
                <w:sz w:val="18"/>
                <w:szCs w:val="18"/>
              </w:rPr>
              <w:t>. Specifically, pdc</w:t>
            </w:r>
            <w:r w:rsidRPr="00063E60">
              <w:rPr>
                <w:bCs/>
                <w:color w:val="000000" w:themeColor="text1"/>
                <w:sz w:val="18"/>
                <w:szCs w:val="18"/>
                <w:vertAlign w:val="subscript"/>
              </w:rPr>
              <w:t>Zm-</w:t>
            </w:r>
            <w:r w:rsidRPr="00063E60">
              <w:rPr>
                <w:bCs/>
                <w:color w:val="000000" w:themeColor="text1"/>
                <w:sz w:val="18"/>
                <w:szCs w:val="18"/>
              </w:rPr>
              <w:t>adhB</w:t>
            </w:r>
            <w:r w:rsidRPr="00063E60">
              <w:rPr>
                <w:bCs/>
                <w:color w:val="000000" w:themeColor="text1"/>
                <w:sz w:val="18"/>
                <w:szCs w:val="18"/>
                <w:vertAlign w:val="subscript"/>
              </w:rPr>
              <w:t>Zm</w:t>
            </w:r>
            <w:r w:rsidRPr="00063E60">
              <w:rPr>
                <w:bCs/>
                <w:color w:val="000000" w:themeColor="text1"/>
                <w:sz w:val="18"/>
                <w:szCs w:val="18"/>
              </w:rPr>
              <w:t>-fdh</w:t>
            </w:r>
            <w:r w:rsidRPr="00063E60">
              <w:rPr>
                <w:bCs/>
                <w:color w:val="000000" w:themeColor="text1"/>
                <w:sz w:val="18"/>
                <w:szCs w:val="18"/>
                <w:vertAlign w:val="subscript"/>
              </w:rPr>
              <w:t>Cb</w:t>
            </w:r>
            <w:r w:rsidRPr="00063E60">
              <w:rPr>
                <w:bCs/>
                <w:color w:val="000000" w:themeColor="text1"/>
                <w:sz w:val="18"/>
                <w:szCs w:val="18"/>
              </w:rPr>
              <w:t xml:space="preserve"> and SAAT</w:t>
            </w:r>
            <w:r w:rsidRPr="00063E60">
              <w:rPr>
                <w:bCs/>
                <w:color w:val="000000" w:themeColor="text1"/>
                <w:sz w:val="18"/>
                <w:szCs w:val="18"/>
                <w:vertAlign w:val="subscript"/>
              </w:rPr>
              <w:t>Fa</w:t>
            </w:r>
            <w:r w:rsidRPr="00063E60">
              <w:rPr>
                <w:bCs/>
                <w:i/>
                <w:iCs/>
                <w:color w:val="000000" w:themeColor="text1"/>
                <w:sz w:val="18"/>
                <w:szCs w:val="18"/>
                <w:vertAlign w:val="subscript"/>
              </w:rPr>
              <w:t xml:space="preserve"> </w:t>
            </w:r>
            <w:r w:rsidRPr="00063E60">
              <w:rPr>
                <w:bCs/>
                <w:color w:val="000000" w:themeColor="text1"/>
                <w:sz w:val="18"/>
                <w:szCs w:val="18"/>
              </w:rPr>
              <w:t>were subcloned into the MCS1and MCS2 of the du</w:t>
            </w:r>
            <w:r w:rsidRPr="00F576F1">
              <w:rPr>
                <w:bCs/>
                <w:color w:val="000000" w:themeColor="text1"/>
                <w:sz w:val="18"/>
                <w:szCs w:val="18"/>
              </w:rPr>
              <w:t>et vectors, respectively.</w:t>
            </w:r>
          </w:p>
        </w:tc>
      </w:tr>
      <w:tr w:rsidR="00082685" w:rsidRPr="004C6123" w14:paraId="7B2E41CD" w14:textId="77777777" w:rsidTr="00D527CC">
        <w:trPr>
          <w:trHeight w:val="1748"/>
        </w:trPr>
        <w:tc>
          <w:tcPr>
            <w:tcW w:w="2596" w:type="dxa"/>
            <w:shd w:val="clear" w:color="auto" w:fill="auto"/>
            <w:vAlign w:val="center"/>
          </w:tcPr>
          <w:p w14:paraId="42CC87F7" w14:textId="767972F0" w:rsidR="00082685" w:rsidRPr="00757B14" w:rsidRDefault="00082685" w:rsidP="007D6330">
            <w:pPr>
              <w:rPr>
                <w:b/>
                <w:bCs/>
                <w:sz w:val="20"/>
                <w:szCs w:val="20"/>
              </w:rPr>
            </w:pPr>
            <w:r>
              <w:rPr>
                <w:color w:val="000000" w:themeColor="text1"/>
                <w:sz w:val="17"/>
                <w:szCs w:val="17"/>
              </w:rPr>
              <w:t xml:space="preserve">pETDuet-1 </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::pdc</w:t>
            </w:r>
            <w:r w:rsidRPr="002F4724">
              <w:rPr>
                <w:color w:val="000000" w:themeColor="text1"/>
                <w:sz w:val="17"/>
                <w:szCs w:val="17"/>
                <w:vertAlign w:val="subscript"/>
              </w:rPr>
              <w:t>Zm</w:t>
            </w:r>
            <w:r w:rsidRPr="002F4724">
              <w:rPr>
                <w:color w:val="000000" w:themeColor="text1"/>
                <w:sz w:val="17"/>
                <w:szCs w:val="17"/>
              </w:rPr>
              <w:t>::adhB</w:t>
            </w:r>
            <w:r w:rsidRPr="002F4724">
              <w:rPr>
                <w:color w:val="000000" w:themeColor="text1"/>
                <w:sz w:val="17"/>
                <w:szCs w:val="17"/>
                <w:vertAlign w:val="subscript"/>
              </w:rPr>
              <w:t>Zm</w:t>
            </w:r>
            <w:r w:rsidRPr="002F4724">
              <w:rPr>
                <w:color w:val="000000" w:themeColor="text1"/>
                <w:sz w:val="17"/>
                <w:szCs w:val="17"/>
              </w:rPr>
              <w:t>::fdh</w:t>
            </w:r>
            <w:r w:rsidRPr="002F4724">
              <w:rPr>
                <w:color w:val="000000" w:themeColor="text1"/>
                <w:sz w:val="17"/>
                <w:szCs w:val="17"/>
                <w:vertAlign w:val="subscript"/>
              </w:rPr>
              <w:t>Cb</w:t>
            </w:r>
            <w:r w:rsidRPr="00411D22">
              <w:rPr>
                <w:color w:val="000000" w:themeColor="text1"/>
                <w:sz w:val="18"/>
                <w:szCs w:val="18"/>
                <w:vertAlign w:val="superscript"/>
              </w:rPr>
              <w:t>opt</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::SAAT</w:t>
            </w:r>
            <w:r w:rsidRPr="002F4724">
              <w:rPr>
                <w:color w:val="000000" w:themeColor="text1"/>
                <w:sz w:val="17"/>
                <w:szCs w:val="17"/>
                <w:vertAlign w:val="subscript"/>
              </w:rPr>
              <w:t>Fa</w:t>
            </w:r>
          </w:p>
        </w:tc>
        <w:tc>
          <w:tcPr>
            <w:tcW w:w="4090" w:type="dxa"/>
            <w:vMerge/>
            <w:shd w:val="clear" w:color="auto" w:fill="auto"/>
            <w:vAlign w:val="center"/>
          </w:tcPr>
          <w:p w14:paraId="3B88E6FF" w14:textId="77777777" w:rsidR="00082685" w:rsidRPr="00BB4692" w:rsidRDefault="00082685" w:rsidP="007D6330">
            <w:pPr>
              <w:rPr>
                <w:rFonts w:eastAsiaTheme="minorEastAsia"/>
                <w:sz w:val="16"/>
                <w:szCs w:val="16"/>
                <w:lang w:eastAsia="en-US"/>
              </w:rPr>
            </w:pPr>
          </w:p>
        </w:tc>
        <w:tc>
          <w:tcPr>
            <w:tcW w:w="2589" w:type="dxa"/>
            <w:vMerge/>
            <w:shd w:val="clear" w:color="auto" w:fill="auto"/>
            <w:vAlign w:val="center"/>
          </w:tcPr>
          <w:p w14:paraId="0E129D6E" w14:textId="77777777" w:rsidR="00082685" w:rsidRPr="00757B14" w:rsidRDefault="00082685" w:rsidP="007D6330">
            <w:pPr>
              <w:rPr>
                <w:b/>
                <w:bCs/>
                <w:color w:val="000000" w:themeColor="text1"/>
                <w:sz w:val="20"/>
                <w:szCs w:val="20"/>
              </w:rPr>
            </w:pPr>
          </w:p>
        </w:tc>
      </w:tr>
      <w:tr w:rsidR="00082685" w:rsidRPr="004C6123" w14:paraId="3A950527" w14:textId="77777777" w:rsidTr="00D527CC">
        <w:trPr>
          <w:trHeight w:val="1169"/>
        </w:trPr>
        <w:tc>
          <w:tcPr>
            <w:tcW w:w="2596" w:type="dxa"/>
            <w:shd w:val="clear" w:color="auto" w:fill="auto"/>
            <w:vAlign w:val="center"/>
          </w:tcPr>
          <w:p w14:paraId="389F4232" w14:textId="7B39C07C" w:rsidR="00082685" w:rsidRPr="00757B14" w:rsidRDefault="00082685" w:rsidP="007D6330">
            <w:pPr>
              <w:rPr>
                <w:b/>
                <w:bCs/>
                <w:sz w:val="20"/>
                <w:szCs w:val="20"/>
              </w:rPr>
            </w:pPr>
            <w:r>
              <w:rPr>
                <w:color w:val="000000" w:themeColor="text1"/>
                <w:sz w:val="17"/>
                <w:szCs w:val="17"/>
              </w:rPr>
              <w:t xml:space="preserve">pRSFDuet-1 </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::pdc</w:t>
            </w:r>
            <w:r w:rsidRPr="002F4724">
              <w:rPr>
                <w:color w:val="000000" w:themeColor="text1"/>
                <w:sz w:val="17"/>
                <w:szCs w:val="17"/>
                <w:vertAlign w:val="subscript"/>
              </w:rPr>
              <w:t>Zm</w:t>
            </w:r>
            <w:r w:rsidRPr="002F4724">
              <w:rPr>
                <w:color w:val="000000" w:themeColor="text1"/>
                <w:sz w:val="17"/>
                <w:szCs w:val="17"/>
              </w:rPr>
              <w:t>::adhB</w:t>
            </w:r>
            <w:r w:rsidRPr="002F4724">
              <w:rPr>
                <w:color w:val="000000" w:themeColor="text1"/>
                <w:sz w:val="17"/>
                <w:szCs w:val="17"/>
                <w:vertAlign w:val="subscript"/>
              </w:rPr>
              <w:t>Zm</w:t>
            </w:r>
            <w:r w:rsidRPr="002F4724">
              <w:rPr>
                <w:color w:val="000000" w:themeColor="text1"/>
                <w:sz w:val="17"/>
                <w:szCs w:val="17"/>
              </w:rPr>
              <w:t>::fdh</w:t>
            </w:r>
            <w:r w:rsidRPr="002F4724">
              <w:rPr>
                <w:color w:val="000000" w:themeColor="text1"/>
                <w:sz w:val="17"/>
                <w:szCs w:val="17"/>
                <w:vertAlign w:val="subscript"/>
              </w:rPr>
              <w:t>Cb</w:t>
            </w:r>
            <w:r w:rsidRPr="00411D22">
              <w:rPr>
                <w:color w:val="000000" w:themeColor="text1"/>
                <w:sz w:val="18"/>
                <w:szCs w:val="18"/>
                <w:vertAlign w:val="superscript"/>
              </w:rPr>
              <w:t>opt</w:t>
            </w:r>
            <w:r w:rsidRPr="002F4724">
              <w:rPr>
                <w:color w:val="000000" w:themeColor="text1"/>
                <w:sz w:val="17"/>
                <w:szCs w:val="17"/>
              </w:rPr>
              <w:t>-P</w:t>
            </w:r>
            <w:r w:rsidRPr="002F4724">
              <w:rPr>
                <w:color w:val="000000" w:themeColor="text1"/>
                <w:sz w:val="17"/>
                <w:szCs w:val="17"/>
                <w:vertAlign w:val="subscript"/>
              </w:rPr>
              <w:t>T7</w:t>
            </w:r>
            <w:r>
              <w:rPr>
                <w:color w:val="000000" w:themeColor="text1"/>
                <w:sz w:val="18"/>
                <w:szCs w:val="18"/>
                <w:vertAlign w:val="subscript"/>
              </w:rPr>
              <w:t>lac</w:t>
            </w:r>
            <w:r w:rsidRPr="002F4724">
              <w:rPr>
                <w:color w:val="000000" w:themeColor="text1"/>
                <w:sz w:val="17"/>
                <w:szCs w:val="17"/>
              </w:rPr>
              <w:t>::SAAT</w:t>
            </w:r>
            <w:r w:rsidRPr="002F4724">
              <w:rPr>
                <w:color w:val="000000" w:themeColor="text1"/>
                <w:sz w:val="17"/>
                <w:szCs w:val="17"/>
                <w:vertAlign w:val="subscript"/>
              </w:rPr>
              <w:t>Fa</w:t>
            </w:r>
          </w:p>
        </w:tc>
        <w:tc>
          <w:tcPr>
            <w:tcW w:w="4090" w:type="dxa"/>
            <w:vMerge/>
            <w:shd w:val="clear" w:color="auto" w:fill="auto"/>
            <w:vAlign w:val="center"/>
          </w:tcPr>
          <w:p w14:paraId="50BB4138" w14:textId="77777777" w:rsidR="00082685" w:rsidRPr="00BB4692" w:rsidRDefault="00082685" w:rsidP="007D6330">
            <w:pPr>
              <w:rPr>
                <w:rFonts w:eastAsiaTheme="minorEastAsia"/>
                <w:sz w:val="16"/>
                <w:szCs w:val="16"/>
                <w:lang w:eastAsia="en-US"/>
              </w:rPr>
            </w:pPr>
          </w:p>
        </w:tc>
        <w:tc>
          <w:tcPr>
            <w:tcW w:w="2589" w:type="dxa"/>
            <w:vMerge/>
            <w:shd w:val="clear" w:color="auto" w:fill="auto"/>
            <w:vAlign w:val="center"/>
          </w:tcPr>
          <w:p w14:paraId="3AC1DF01" w14:textId="77777777" w:rsidR="00082685" w:rsidRPr="00757B14" w:rsidRDefault="00082685" w:rsidP="007D6330">
            <w:pPr>
              <w:rPr>
                <w:b/>
                <w:bCs/>
                <w:color w:val="000000" w:themeColor="text1"/>
                <w:sz w:val="20"/>
                <w:szCs w:val="20"/>
              </w:rPr>
            </w:pPr>
          </w:p>
        </w:tc>
      </w:tr>
      <w:tr w:rsidR="00702F6A" w:rsidRPr="004C6123" w14:paraId="732435DB" w14:textId="77777777" w:rsidTr="00CE1D08">
        <w:trPr>
          <w:trHeight w:val="314"/>
        </w:trPr>
        <w:tc>
          <w:tcPr>
            <w:tcW w:w="9275" w:type="dxa"/>
            <w:gridSpan w:val="3"/>
            <w:shd w:val="clear" w:color="auto" w:fill="auto"/>
            <w:vAlign w:val="center"/>
          </w:tcPr>
          <w:p w14:paraId="01F37034" w14:textId="77777777" w:rsidR="00702F6A" w:rsidRPr="00757B14" w:rsidRDefault="00702F6A" w:rsidP="007D6330">
            <w:pPr>
              <w:rPr>
                <w:b/>
                <w:bCs/>
                <w:color w:val="000000" w:themeColor="text1"/>
                <w:sz w:val="20"/>
                <w:szCs w:val="20"/>
              </w:rPr>
            </w:pPr>
            <w:r w:rsidRPr="00652522">
              <w:rPr>
                <w:b/>
                <w:bCs/>
                <w:i/>
                <w:iCs/>
                <w:color w:val="000000" w:themeColor="text1"/>
                <w:sz w:val="18"/>
                <w:szCs w:val="18"/>
              </w:rPr>
              <w:t>Module 2/3/4 for BB: Butanol+NADH+SAAT</w:t>
            </w:r>
          </w:p>
        </w:tc>
      </w:tr>
      <w:tr w:rsidR="00082685" w:rsidRPr="004C6123" w14:paraId="7BFAEAB9" w14:textId="77777777" w:rsidTr="00D527CC">
        <w:trPr>
          <w:trHeight w:val="899"/>
        </w:trPr>
        <w:tc>
          <w:tcPr>
            <w:tcW w:w="2596" w:type="dxa"/>
            <w:shd w:val="clear" w:color="auto" w:fill="auto"/>
            <w:vAlign w:val="center"/>
          </w:tcPr>
          <w:p w14:paraId="544F6227" w14:textId="77777777" w:rsidR="00082685" w:rsidRPr="00D50B88" w:rsidRDefault="00082685" w:rsidP="007D6330">
            <w:pPr>
              <w:rPr>
                <w:color w:val="000000" w:themeColor="text1"/>
                <w:sz w:val="18"/>
                <w:szCs w:val="18"/>
              </w:rPr>
            </w:pPr>
            <w:r>
              <w:rPr>
                <w:color w:val="000000" w:themeColor="text1"/>
                <w:sz w:val="18"/>
                <w:szCs w:val="18"/>
              </w:rPr>
              <w:t>pACYCDuet-1</w:t>
            </w:r>
            <w:r w:rsidRPr="00D50B88">
              <w:rPr>
                <w:color w:val="000000" w:themeColor="text1"/>
                <w:sz w:val="18"/>
                <w:szCs w:val="18"/>
              </w:rPr>
              <w:t xml:space="preserve"> P</w:t>
            </w:r>
            <w:r w:rsidRPr="00D50B88">
              <w:rPr>
                <w:color w:val="000000" w:themeColor="text1"/>
                <w:sz w:val="18"/>
                <w:szCs w:val="18"/>
                <w:vertAlign w:val="subscript"/>
              </w:rPr>
              <w:t>T7lac</w:t>
            </w:r>
            <w:r w:rsidRPr="00D50B88">
              <w:rPr>
                <w:color w:val="000000" w:themeColor="text1"/>
                <w:sz w:val="18"/>
                <w:szCs w:val="18"/>
              </w:rPr>
              <w:t>::adhE2</w:t>
            </w:r>
            <w:r w:rsidRPr="00D50B88">
              <w:rPr>
                <w:color w:val="000000" w:themeColor="text1"/>
                <w:sz w:val="18"/>
                <w:szCs w:val="18"/>
                <w:vertAlign w:val="subscript"/>
              </w:rPr>
              <w:t>Ca</w:t>
            </w:r>
            <w:r w:rsidRPr="00D50B88">
              <w:rPr>
                <w:color w:val="000000" w:themeColor="text1"/>
                <w:sz w:val="18"/>
                <w:szCs w:val="18"/>
              </w:rPr>
              <w:t>::fdh</w:t>
            </w:r>
            <w:r w:rsidRPr="00D50B88">
              <w:rPr>
                <w:color w:val="000000" w:themeColor="text1"/>
                <w:sz w:val="18"/>
                <w:szCs w:val="18"/>
                <w:vertAlign w:val="subscript"/>
              </w:rPr>
              <w:t>Cb</w:t>
            </w:r>
            <w:r w:rsidRPr="00411D22">
              <w:rPr>
                <w:color w:val="000000" w:themeColor="text1"/>
                <w:sz w:val="18"/>
                <w:szCs w:val="18"/>
                <w:vertAlign w:val="superscript"/>
              </w:rPr>
              <w:t>opt</w:t>
            </w:r>
            <w:r w:rsidRPr="00D50B88">
              <w:rPr>
                <w:color w:val="000000" w:themeColor="text1"/>
                <w:sz w:val="18"/>
                <w:szCs w:val="18"/>
              </w:rPr>
              <w:t>-</w:t>
            </w:r>
          </w:p>
          <w:p w14:paraId="751BCED2" w14:textId="04755BE5" w:rsidR="00082685" w:rsidRPr="00D50B88" w:rsidRDefault="00082685" w:rsidP="007D6330">
            <w:pPr>
              <w:rPr>
                <w:b/>
                <w:bCs/>
                <w:sz w:val="18"/>
                <w:szCs w:val="18"/>
              </w:rPr>
            </w:pPr>
            <w:r w:rsidRPr="00D50B88">
              <w:rPr>
                <w:color w:val="000000" w:themeColor="text1"/>
                <w:sz w:val="18"/>
                <w:szCs w:val="18"/>
              </w:rPr>
              <w:t>P</w:t>
            </w:r>
            <w:r w:rsidRPr="00D50B88">
              <w:rPr>
                <w:color w:val="000000" w:themeColor="text1"/>
                <w:sz w:val="18"/>
                <w:szCs w:val="18"/>
                <w:vertAlign w:val="subscript"/>
              </w:rPr>
              <w:t>T7lac</w:t>
            </w:r>
            <w:r w:rsidRPr="00D50B88">
              <w:rPr>
                <w:color w:val="000000" w:themeColor="text1"/>
                <w:sz w:val="18"/>
                <w:szCs w:val="18"/>
              </w:rPr>
              <w:t>::SAAT</w:t>
            </w:r>
            <w:r w:rsidRPr="00D50B88">
              <w:rPr>
                <w:color w:val="000000" w:themeColor="text1"/>
                <w:sz w:val="18"/>
                <w:szCs w:val="18"/>
                <w:vertAlign w:val="subscript"/>
              </w:rPr>
              <w:t>Fa</w:t>
            </w:r>
          </w:p>
        </w:tc>
        <w:tc>
          <w:tcPr>
            <w:tcW w:w="4090" w:type="dxa"/>
            <w:vMerge w:val="restart"/>
            <w:shd w:val="clear" w:color="auto" w:fill="auto"/>
            <w:vAlign w:val="center"/>
          </w:tcPr>
          <w:p w14:paraId="3AEB8786" w14:textId="77777777" w:rsidR="00082685" w:rsidRPr="00DB3DF6" w:rsidRDefault="00082685" w:rsidP="007D6330">
            <w:pPr>
              <w:rPr>
                <w:rFonts w:eastAsiaTheme="minorEastAsia"/>
                <w:sz w:val="15"/>
                <w:szCs w:val="15"/>
                <w:lang w:eastAsia="en-US"/>
              </w:rPr>
            </w:pPr>
            <w:r w:rsidRPr="00DB3DF6">
              <w:rPr>
                <w:rFonts w:eastAsiaTheme="minorEastAsia"/>
                <w:sz w:val="15"/>
                <w:szCs w:val="15"/>
                <w:highlight w:val="lightGray"/>
                <w:lang w:eastAsia="en-US"/>
              </w:rPr>
              <w:t>adhE2</w:t>
            </w:r>
            <w:r w:rsidRPr="00DB3DF6">
              <w:rPr>
                <w:rFonts w:eastAsiaTheme="minorEastAsia"/>
                <w:sz w:val="15"/>
                <w:szCs w:val="15"/>
                <w:highlight w:val="lightGray"/>
                <w:vertAlign w:val="subscript"/>
                <w:lang w:eastAsia="en-US"/>
              </w:rPr>
              <w:t>Ca</w:t>
            </w:r>
            <w:r w:rsidRPr="00DB3DF6">
              <w:rPr>
                <w:rFonts w:eastAsiaTheme="minorEastAsia"/>
                <w:sz w:val="15"/>
                <w:szCs w:val="15"/>
                <w:highlight w:val="lightGray"/>
                <w:lang w:eastAsia="en-US"/>
              </w:rPr>
              <w:t>_F:</w:t>
            </w:r>
          </w:p>
          <w:p w14:paraId="78BB0488"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lang w:eastAsia="en-US"/>
              </w:rPr>
              <w:t>GCCATCACCATCATCACCACAGCCAGGATCCGATGAAAGTTACAAATCAAAAAGAACTAA</w:t>
            </w:r>
          </w:p>
          <w:p w14:paraId="39A9C1FA"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adhE2</w:t>
            </w:r>
            <w:r w:rsidRPr="00EB5559">
              <w:rPr>
                <w:rFonts w:eastAsiaTheme="minorEastAsia"/>
                <w:color w:val="000000" w:themeColor="text1"/>
                <w:sz w:val="15"/>
                <w:szCs w:val="15"/>
                <w:highlight w:val="lightGray"/>
                <w:vertAlign w:val="subscript"/>
                <w:lang w:eastAsia="en-US"/>
              </w:rPr>
              <w:t>Ca</w:t>
            </w:r>
            <w:r w:rsidRPr="00EB5559">
              <w:rPr>
                <w:rFonts w:eastAsiaTheme="minorEastAsia"/>
                <w:color w:val="000000" w:themeColor="text1"/>
                <w:sz w:val="15"/>
                <w:szCs w:val="15"/>
                <w:highlight w:val="lightGray"/>
                <w:lang w:eastAsia="en-US"/>
              </w:rPr>
              <w:t>_R:</w:t>
            </w:r>
          </w:p>
          <w:p w14:paraId="4083754D"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lang w:eastAsia="en-US"/>
              </w:rPr>
              <w:t>TATATCTCCTTTTAAAATGATTTTATATAGATATCCTTAAGTTCAC</w:t>
            </w:r>
          </w:p>
          <w:p w14:paraId="0E37F0E1"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BB_Duet_F:</w:t>
            </w:r>
          </w:p>
          <w:p w14:paraId="13209C6A"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lang w:eastAsia="en-US"/>
              </w:rPr>
              <w:t>CGGATCCTGGCTGTGG</w:t>
            </w:r>
          </w:p>
          <w:p w14:paraId="651D5C95" w14:textId="77777777" w:rsidR="00082685" w:rsidRPr="00EB5559" w:rsidRDefault="00082685" w:rsidP="007D6330">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BB_BB_R:</w:t>
            </w:r>
          </w:p>
          <w:p w14:paraId="4820C7E3" w14:textId="3275A44F" w:rsidR="00082685" w:rsidRPr="00DB3DF6" w:rsidRDefault="00082685" w:rsidP="007D6330">
            <w:pPr>
              <w:rPr>
                <w:rFonts w:eastAsiaTheme="minorEastAsia"/>
                <w:sz w:val="20"/>
                <w:szCs w:val="20"/>
                <w:lang w:eastAsia="en-US"/>
              </w:rPr>
            </w:pPr>
            <w:r w:rsidRPr="00EB5559">
              <w:rPr>
                <w:rFonts w:eastAsiaTheme="minorEastAsia"/>
                <w:color w:val="000000" w:themeColor="text1"/>
                <w:sz w:val="15"/>
                <w:szCs w:val="15"/>
                <w:lang w:eastAsia="en-US"/>
              </w:rPr>
              <w:t>AGGATATCTATATAAAATCATTTTAAAAGGAGATATAATGAAAATTGTGCTGGTTTTGTA</w:t>
            </w:r>
          </w:p>
        </w:tc>
        <w:tc>
          <w:tcPr>
            <w:tcW w:w="2589" w:type="dxa"/>
            <w:vMerge w:val="restart"/>
            <w:shd w:val="clear" w:color="auto" w:fill="auto"/>
            <w:vAlign w:val="center"/>
          </w:tcPr>
          <w:p w14:paraId="3D5B8B47" w14:textId="0E2A8E19" w:rsidR="00082685" w:rsidRPr="00757B14" w:rsidRDefault="00082685" w:rsidP="007D6330">
            <w:pPr>
              <w:rPr>
                <w:b/>
                <w:bCs/>
                <w:color w:val="000000" w:themeColor="text1"/>
                <w:sz w:val="20"/>
                <w:szCs w:val="20"/>
              </w:rPr>
            </w:pPr>
            <w:r w:rsidRPr="00063E60">
              <w:rPr>
                <w:bCs/>
                <w:color w:val="000000" w:themeColor="text1"/>
                <w:sz w:val="18"/>
                <w:szCs w:val="18"/>
              </w:rPr>
              <w:t>pdc</w:t>
            </w:r>
            <w:r w:rsidRPr="00063E60">
              <w:rPr>
                <w:bCs/>
                <w:color w:val="000000" w:themeColor="text1"/>
                <w:sz w:val="18"/>
                <w:szCs w:val="18"/>
                <w:vertAlign w:val="subscript"/>
              </w:rPr>
              <w:t>Zm-</w:t>
            </w:r>
            <w:r w:rsidRPr="00063E60">
              <w:rPr>
                <w:bCs/>
                <w:color w:val="000000" w:themeColor="text1"/>
                <w:sz w:val="18"/>
                <w:szCs w:val="18"/>
              </w:rPr>
              <w:t>adhB</w:t>
            </w:r>
            <w:r w:rsidRPr="00063E60">
              <w:rPr>
                <w:bCs/>
                <w:color w:val="000000" w:themeColor="text1"/>
                <w:sz w:val="18"/>
                <w:szCs w:val="18"/>
                <w:vertAlign w:val="subscript"/>
              </w:rPr>
              <w:t>Zm</w:t>
            </w:r>
            <w:r w:rsidRPr="00063E60">
              <w:rPr>
                <w:rFonts w:eastAsiaTheme="minorEastAsia"/>
                <w:bCs/>
                <w:color w:val="000000" w:themeColor="text1"/>
                <w:sz w:val="18"/>
                <w:szCs w:val="18"/>
                <w:vertAlign w:val="subscript"/>
                <w:lang w:eastAsia="en-US"/>
              </w:rPr>
              <w:t xml:space="preserve"> </w:t>
            </w:r>
            <w:r w:rsidRPr="00063E60">
              <w:rPr>
                <w:rFonts w:eastAsiaTheme="minorEastAsia"/>
                <w:bCs/>
                <w:color w:val="000000" w:themeColor="text1"/>
                <w:sz w:val="18"/>
                <w:szCs w:val="18"/>
                <w:lang w:eastAsia="en-US"/>
              </w:rPr>
              <w:t xml:space="preserve">in </w:t>
            </w:r>
            <w:r w:rsidRPr="00063E60">
              <w:rPr>
                <w:bCs/>
                <w:color w:val="000000" w:themeColor="text1"/>
                <w:sz w:val="18"/>
                <w:szCs w:val="18"/>
              </w:rPr>
              <w:t>EB production modules were replaced with adhE2</w:t>
            </w:r>
            <w:r w:rsidRPr="00063E60">
              <w:rPr>
                <w:bCs/>
                <w:color w:val="000000" w:themeColor="text1"/>
                <w:sz w:val="18"/>
                <w:szCs w:val="18"/>
                <w:vertAlign w:val="subscript"/>
              </w:rPr>
              <w:t xml:space="preserve">Ca </w:t>
            </w:r>
            <w:r w:rsidRPr="00063E60">
              <w:rPr>
                <w:bCs/>
                <w:color w:val="000000" w:themeColor="text1"/>
                <w:sz w:val="18"/>
                <w:szCs w:val="18"/>
              </w:rPr>
              <w:t xml:space="preserve">from gDNA of </w:t>
            </w:r>
            <w:r w:rsidRPr="00063E60">
              <w:rPr>
                <w:rFonts w:eastAsiaTheme="minorEastAsia"/>
                <w:bCs/>
                <w:i/>
                <w:iCs/>
                <w:color w:val="000000" w:themeColor="text1"/>
                <w:sz w:val="18"/>
                <w:szCs w:val="18"/>
                <w:lang w:eastAsia="en-US"/>
              </w:rPr>
              <w:t xml:space="preserve">C. acetobutylicum </w:t>
            </w:r>
            <w:r w:rsidRPr="00A33A2F">
              <w:rPr>
                <w:bCs/>
                <w:color w:val="000000" w:themeColor="text1"/>
                <w:sz w:val="18"/>
                <w:szCs w:val="18"/>
              </w:rPr>
              <w:t>by</w:t>
            </w:r>
            <w:r>
              <w:rPr>
                <w:bCs/>
                <w:color w:val="000000" w:themeColor="text1"/>
                <w:sz w:val="18"/>
                <w:szCs w:val="18"/>
              </w:rPr>
              <w:t xml:space="preserve"> </w:t>
            </w:r>
            <w:r w:rsidRPr="00A33A2F">
              <w:rPr>
                <w:bCs/>
                <w:color w:val="000000" w:themeColor="text1"/>
                <w:sz w:val="18"/>
                <w:szCs w:val="18"/>
              </w:rPr>
              <w:t>Gibson Assembly method</w:t>
            </w:r>
            <w:r w:rsidR="00CE1D08">
              <w:rPr>
                <w:bCs/>
                <w:color w:val="000000" w:themeColor="text1"/>
                <w:sz w:val="18"/>
                <w:szCs w:val="18"/>
              </w:rPr>
              <w:t xml:space="preserve"> </w:t>
            </w:r>
            <w:r w:rsidRPr="00A33A2F">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A33A2F">
              <w:rPr>
                <w:bCs/>
                <w:color w:val="000000" w:themeColor="text1"/>
                <w:sz w:val="18"/>
                <w:szCs w:val="18"/>
              </w:rPr>
              <w:fldChar w:fldCharType="separate"/>
            </w:r>
            <w:r w:rsidR="00D56615">
              <w:rPr>
                <w:bCs/>
                <w:noProof/>
                <w:color w:val="000000" w:themeColor="text1"/>
                <w:sz w:val="18"/>
                <w:szCs w:val="18"/>
              </w:rPr>
              <w:t>[2]</w:t>
            </w:r>
            <w:r w:rsidRPr="00A33A2F">
              <w:rPr>
                <w:bCs/>
                <w:color w:val="000000" w:themeColor="text1"/>
                <w:sz w:val="18"/>
                <w:szCs w:val="18"/>
              </w:rPr>
              <w:fldChar w:fldCharType="end"/>
            </w:r>
            <w:r>
              <w:rPr>
                <w:bCs/>
                <w:color w:val="000000" w:themeColor="text1"/>
                <w:sz w:val="18"/>
                <w:szCs w:val="18"/>
              </w:rPr>
              <w:t>.</w:t>
            </w:r>
          </w:p>
        </w:tc>
      </w:tr>
      <w:tr w:rsidR="00082685" w:rsidRPr="004C6123" w14:paraId="3A2EA88C" w14:textId="77777777" w:rsidTr="00D527CC">
        <w:trPr>
          <w:trHeight w:val="980"/>
        </w:trPr>
        <w:tc>
          <w:tcPr>
            <w:tcW w:w="2596" w:type="dxa"/>
            <w:shd w:val="clear" w:color="auto" w:fill="auto"/>
            <w:vAlign w:val="center"/>
          </w:tcPr>
          <w:p w14:paraId="00D86545" w14:textId="77777777" w:rsidR="00082685" w:rsidRDefault="00082685" w:rsidP="007D6330">
            <w:pPr>
              <w:rPr>
                <w:color w:val="000000" w:themeColor="text1"/>
                <w:sz w:val="18"/>
                <w:szCs w:val="18"/>
              </w:rPr>
            </w:pPr>
            <w:r>
              <w:rPr>
                <w:color w:val="000000" w:themeColor="text1"/>
                <w:sz w:val="18"/>
                <w:szCs w:val="18"/>
              </w:rPr>
              <w:t>pETDuet-1</w:t>
            </w:r>
          </w:p>
          <w:p w14:paraId="08B1B2A1" w14:textId="77777777" w:rsidR="00082685" w:rsidRPr="00D50B88" w:rsidRDefault="00082685" w:rsidP="007D6330">
            <w:pPr>
              <w:rPr>
                <w:color w:val="000000" w:themeColor="text1"/>
                <w:sz w:val="18"/>
                <w:szCs w:val="18"/>
              </w:rPr>
            </w:pPr>
            <w:r w:rsidRPr="00D50B88">
              <w:rPr>
                <w:color w:val="000000" w:themeColor="text1"/>
                <w:sz w:val="18"/>
                <w:szCs w:val="18"/>
              </w:rPr>
              <w:t>P</w:t>
            </w:r>
            <w:r w:rsidRPr="00D50B88">
              <w:rPr>
                <w:color w:val="000000" w:themeColor="text1"/>
                <w:sz w:val="18"/>
                <w:szCs w:val="18"/>
                <w:vertAlign w:val="subscript"/>
              </w:rPr>
              <w:t>T7lac</w:t>
            </w:r>
            <w:r w:rsidRPr="00D50B88">
              <w:rPr>
                <w:color w:val="000000" w:themeColor="text1"/>
                <w:sz w:val="18"/>
                <w:szCs w:val="18"/>
              </w:rPr>
              <w:t>::adhE2</w:t>
            </w:r>
            <w:r w:rsidRPr="00D50B88">
              <w:rPr>
                <w:color w:val="000000" w:themeColor="text1"/>
                <w:sz w:val="18"/>
                <w:szCs w:val="18"/>
                <w:vertAlign w:val="subscript"/>
              </w:rPr>
              <w:t>Ca</w:t>
            </w:r>
            <w:r w:rsidRPr="00D50B88">
              <w:rPr>
                <w:color w:val="000000" w:themeColor="text1"/>
                <w:sz w:val="18"/>
                <w:szCs w:val="18"/>
              </w:rPr>
              <w:t>::fdh</w:t>
            </w:r>
            <w:r w:rsidRPr="00D50B88">
              <w:rPr>
                <w:color w:val="000000" w:themeColor="text1"/>
                <w:sz w:val="18"/>
                <w:szCs w:val="18"/>
                <w:vertAlign w:val="subscript"/>
              </w:rPr>
              <w:t>Cb</w:t>
            </w:r>
            <w:r w:rsidRPr="00411D22">
              <w:rPr>
                <w:color w:val="000000" w:themeColor="text1"/>
                <w:sz w:val="18"/>
                <w:szCs w:val="18"/>
                <w:vertAlign w:val="superscript"/>
              </w:rPr>
              <w:t>opt</w:t>
            </w:r>
            <w:r w:rsidRPr="00D50B88">
              <w:rPr>
                <w:color w:val="000000" w:themeColor="text1"/>
                <w:sz w:val="18"/>
                <w:szCs w:val="18"/>
              </w:rPr>
              <w:t>-</w:t>
            </w:r>
          </w:p>
          <w:p w14:paraId="2D89A647" w14:textId="241E8490" w:rsidR="00082685" w:rsidRPr="00D50B88" w:rsidRDefault="00082685" w:rsidP="007D6330">
            <w:pPr>
              <w:rPr>
                <w:b/>
                <w:bCs/>
                <w:sz w:val="18"/>
                <w:szCs w:val="18"/>
              </w:rPr>
            </w:pPr>
            <w:r w:rsidRPr="00D50B88">
              <w:rPr>
                <w:color w:val="000000" w:themeColor="text1"/>
                <w:sz w:val="18"/>
                <w:szCs w:val="18"/>
              </w:rPr>
              <w:t>P</w:t>
            </w:r>
            <w:r w:rsidRPr="00D50B88">
              <w:rPr>
                <w:color w:val="000000" w:themeColor="text1"/>
                <w:sz w:val="18"/>
                <w:szCs w:val="18"/>
                <w:vertAlign w:val="subscript"/>
              </w:rPr>
              <w:t>T7lac</w:t>
            </w:r>
            <w:r w:rsidRPr="00D50B88">
              <w:rPr>
                <w:color w:val="000000" w:themeColor="text1"/>
                <w:sz w:val="18"/>
                <w:szCs w:val="18"/>
              </w:rPr>
              <w:t>::SAAT</w:t>
            </w:r>
            <w:r w:rsidRPr="00D50B88">
              <w:rPr>
                <w:color w:val="000000" w:themeColor="text1"/>
                <w:sz w:val="18"/>
                <w:szCs w:val="18"/>
                <w:vertAlign w:val="subscript"/>
              </w:rPr>
              <w:t>Fa</w:t>
            </w:r>
          </w:p>
        </w:tc>
        <w:tc>
          <w:tcPr>
            <w:tcW w:w="4090" w:type="dxa"/>
            <w:vMerge/>
            <w:shd w:val="clear" w:color="auto" w:fill="auto"/>
            <w:vAlign w:val="center"/>
          </w:tcPr>
          <w:p w14:paraId="14BCBA2D" w14:textId="77777777" w:rsidR="00082685" w:rsidRPr="00757B14" w:rsidRDefault="00082685" w:rsidP="007D6330">
            <w:pPr>
              <w:rPr>
                <w:rFonts w:eastAsiaTheme="minorEastAsia"/>
                <w:b/>
                <w:bCs/>
                <w:sz w:val="20"/>
                <w:szCs w:val="20"/>
                <w:lang w:eastAsia="en-US"/>
              </w:rPr>
            </w:pPr>
          </w:p>
        </w:tc>
        <w:tc>
          <w:tcPr>
            <w:tcW w:w="2589" w:type="dxa"/>
            <w:vMerge/>
            <w:shd w:val="clear" w:color="auto" w:fill="auto"/>
            <w:vAlign w:val="center"/>
          </w:tcPr>
          <w:p w14:paraId="273F15A8" w14:textId="77777777" w:rsidR="00082685" w:rsidRPr="00757B14" w:rsidRDefault="00082685" w:rsidP="007D6330">
            <w:pPr>
              <w:rPr>
                <w:b/>
                <w:bCs/>
                <w:color w:val="000000" w:themeColor="text1"/>
                <w:sz w:val="20"/>
                <w:szCs w:val="20"/>
              </w:rPr>
            </w:pPr>
          </w:p>
        </w:tc>
      </w:tr>
      <w:tr w:rsidR="00082685" w:rsidRPr="004C6123" w14:paraId="42025C7C" w14:textId="77777777" w:rsidTr="00D527CC">
        <w:trPr>
          <w:trHeight w:val="980"/>
        </w:trPr>
        <w:tc>
          <w:tcPr>
            <w:tcW w:w="2596" w:type="dxa"/>
            <w:shd w:val="clear" w:color="auto" w:fill="auto"/>
            <w:vAlign w:val="center"/>
          </w:tcPr>
          <w:p w14:paraId="6CFB7155" w14:textId="77777777" w:rsidR="00082685" w:rsidRDefault="00082685" w:rsidP="007D6330">
            <w:pPr>
              <w:rPr>
                <w:color w:val="000000" w:themeColor="text1"/>
                <w:sz w:val="18"/>
                <w:szCs w:val="18"/>
              </w:rPr>
            </w:pPr>
            <w:r>
              <w:rPr>
                <w:color w:val="000000" w:themeColor="text1"/>
                <w:sz w:val="18"/>
                <w:szCs w:val="18"/>
              </w:rPr>
              <w:t>pRSFDuet-1</w:t>
            </w:r>
          </w:p>
          <w:p w14:paraId="0537B987" w14:textId="77777777" w:rsidR="00082685" w:rsidRPr="00D50B88" w:rsidRDefault="00082685" w:rsidP="007D6330">
            <w:pPr>
              <w:rPr>
                <w:color w:val="000000" w:themeColor="text1"/>
                <w:sz w:val="18"/>
                <w:szCs w:val="18"/>
              </w:rPr>
            </w:pPr>
            <w:r w:rsidRPr="00D50B88">
              <w:rPr>
                <w:color w:val="000000" w:themeColor="text1"/>
                <w:sz w:val="18"/>
                <w:szCs w:val="18"/>
              </w:rPr>
              <w:t>P</w:t>
            </w:r>
            <w:r w:rsidRPr="00D50B88">
              <w:rPr>
                <w:color w:val="000000" w:themeColor="text1"/>
                <w:sz w:val="18"/>
                <w:szCs w:val="18"/>
                <w:vertAlign w:val="subscript"/>
              </w:rPr>
              <w:t>T7lac</w:t>
            </w:r>
            <w:r w:rsidRPr="00D50B88">
              <w:rPr>
                <w:color w:val="000000" w:themeColor="text1"/>
                <w:sz w:val="18"/>
                <w:szCs w:val="18"/>
              </w:rPr>
              <w:t>::adhE2</w:t>
            </w:r>
            <w:r w:rsidRPr="00D50B88">
              <w:rPr>
                <w:color w:val="000000" w:themeColor="text1"/>
                <w:sz w:val="18"/>
                <w:szCs w:val="18"/>
                <w:vertAlign w:val="subscript"/>
              </w:rPr>
              <w:t>Ca</w:t>
            </w:r>
            <w:r w:rsidRPr="00D50B88">
              <w:rPr>
                <w:color w:val="000000" w:themeColor="text1"/>
                <w:sz w:val="18"/>
                <w:szCs w:val="18"/>
              </w:rPr>
              <w:t>::fdh</w:t>
            </w:r>
            <w:r w:rsidRPr="00D50B88">
              <w:rPr>
                <w:color w:val="000000" w:themeColor="text1"/>
                <w:sz w:val="18"/>
                <w:szCs w:val="18"/>
                <w:vertAlign w:val="subscript"/>
              </w:rPr>
              <w:t>Cb</w:t>
            </w:r>
            <w:r w:rsidRPr="00411D22">
              <w:rPr>
                <w:color w:val="000000" w:themeColor="text1"/>
                <w:sz w:val="18"/>
                <w:szCs w:val="18"/>
                <w:vertAlign w:val="superscript"/>
              </w:rPr>
              <w:t>opt</w:t>
            </w:r>
            <w:r w:rsidRPr="00D50B88">
              <w:rPr>
                <w:color w:val="000000" w:themeColor="text1"/>
                <w:sz w:val="18"/>
                <w:szCs w:val="18"/>
              </w:rPr>
              <w:t>-</w:t>
            </w:r>
          </w:p>
          <w:p w14:paraId="7140B6FA" w14:textId="45D51608" w:rsidR="00082685" w:rsidRPr="00D50B88" w:rsidRDefault="00082685" w:rsidP="007D6330">
            <w:pPr>
              <w:rPr>
                <w:b/>
                <w:bCs/>
                <w:sz w:val="18"/>
                <w:szCs w:val="18"/>
              </w:rPr>
            </w:pPr>
            <w:r w:rsidRPr="00D50B88">
              <w:rPr>
                <w:color w:val="000000" w:themeColor="text1"/>
                <w:sz w:val="18"/>
                <w:szCs w:val="18"/>
              </w:rPr>
              <w:t>P</w:t>
            </w:r>
            <w:r w:rsidRPr="00D50B88">
              <w:rPr>
                <w:color w:val="000000" w:themeColor="text1"/>
                <w:sz w:val="18"/>
                <w:szCs w:val="18"/>
                <w:vertAlign w:val="subscript"/>
              </w:rPr>
              <w:t>T7lac</w:t>
            </w:r>
            <w:r w:rsidRPr="00D50B88">
              <w:rPr>
                <w:color w:val="000000" w:themeColor="text1"/>
                <w:sz w:val="18"/>
                <w:szCs w:val="18"/>
              </w:rPr>
              <w:t>::SAAT</w:t>
            </w:r>
            <w:r w:rsidRPr="00D50B88">
              <w:rPr>
                <w:color w:val="000000" w:themeColor="text1"/>
                <w:sz w:val="18"/>
                <w:szCs w:val="18"/>
                <w:vertAlign w:val="subscript"/>
              </w:rPr>
              <w:t>Fa</w:t>
            </w:r>
          </w:p>
        </w:tc>
        <w:tc>
          <w:tcPr>
            <w:tcW w:w="4090" w:type="dxa"/>
            <w:vMerge/>
            <w:shd w:val="clear" w:color="auto" w:fill="auto"/>
            <w:vAlign w:val="center"/>
          </w:tcPr>
          <w:p w14:paraId="5AB88CC7" w14:textId="77777777" w:rsidR="00082685" w:rsidRPr="00757B14" w:rsidRDefault="00082685" w:rsidP="007D6330">
            <w:pPr>
              <w:rPr>
                <w:rFonts w:eastAsiaTheme="minorEastAsia"/>
                <w:b/>
                <w:bCs/>
                <w:sz w:val="20"/>
                <w:szCs w:val="20"/>
                <w:lang w:eastAsia="en-US"/>
              </w:rPr>
            </w:pPr>
          </w:p>
        </w:tc>
        <w:tc>
          <w:tcPr>
            <w:tcW w:w="2589" w:type="dxa"/>
            <w:vMerge/>
            <w:shd w:val="clear" w:color="auto" w:fill="auto"/>
            <w:vAlign w:val="center"/>
          </w:tcPr>
          <w:p w14:paraId="74FDA726" w14:textId="77777777" w:rsidR="00082685" w:rsidRPr="00757B14" w:rsidRDefault="00082685" w:rsidP="007D6330">
            <w:pPr>
              <w:rPr>
                <w:b/>
                <w:bCs/>
                <w:color w:val="000000" w:themeColor="text1"/>
                <w:sz w:val="20"/>
                <w:szCs w:val="20"/>
              </w:rPr>
            </w:pPr>
          </w:p>
        </w:tc>
      </w:tr>
      <w:tr w:rsidR="00D527CC" w:rsidRPr="004C6123" w14:paraId="6CEC7143" w14:textId="77777777" w:rsidTr="00D527CC">
        <w:trPr>
          <w:trHeight w:val="980"/>
        </w:trPr>
        <w:tc>
          <w:tcPr>
            <w:tcW w:w="2596" w:type="dxa"/>
            <w:shd w:val="clear" w:color="auto" w:fill="auto"/>
            <w:vAlign w:val="center"/>
          </w:tcPr>
          <w:p w14:paraId="0C94B26D" w14:textId="456D1CBD" w:rsidR="00D527CC" w:rsidRDefault="00D527CC" w:rsidP="00D527CC">
            <w:pPr>
              <w:rPr>
                <w:color w:val="000000" w:themeColor="text1"/>
                <w:sz w:val="18"/>
                <w:szCs w:val="18"/>
              </w:rPr>
            </w:pPr>
            <w:r w:rsidRPr="00F542D1">
              <w:rPr>
                <w:color w:val="000000" w:themeColor="text1"/>
                <w:sz w:val="18"/>
                <w:szCs w:val="18"/>
              </w:rPr>
              <w:t>pRSFDuet-1 P</w:t>
            </w:r>
            <w:r w:rsidRPr="00F542D1">
              <w:rPr>
                <w:color w:val="000000" w:themeColor="text1"/>
                <w:sz w:val="18"/>
                <w:szCs w:val="18"/>
                <w:vertAlign w:val="subscript"/>
              </w:rPr>
              <w:t>T7lac</w:t>
            </w:r>
            <w:r w:rsidRPr="00F542D1">
              <w:rPr>
                <w:color w:val="000000" w:themeColor="text1"/>
                <w:sz w:val="18"/>
                <w:szCs w:val="18"/>
              </w:rPr>
              <w:t>::trxA_adhE2</w:t>
            </w:r>
            <w:r w:rsidRPr="00F542D1">
              <w:rPr>
                <w:color w:val="000000" w:themeColor="text1"/>
                <w:sz w:val="18"/>
                <w:szCs w:val="18"/>
                <w:vertAlign w:val="subscript"/>
              </w:rPr>
              <w:t>Ca</w:t>
            </w:r>
            <w:r w:rsidRPr="00F542D1">
              <w:rPr>
                <w:color w:val="000000" w:themeColor="text1"/>
                <w:sz w:val="18"/>
                <w:szCs w:val="18"/>
                <w:vertAlign w:val="superscript"/>
              </w:rPr>
              <w:t>opt</w:t>
            </w:r>
            <w:r w:rsidRPr="00F542D1">
              <w:rPr>
                <w:color w:val="000000" w:themeColor="text1"/>
                <w:sz w:val="18"/>
                <w:szCs w:val="18"/>
              </w:rPr>
              <w:t>::fdh</w:t>
            </w:r>
            <w:r w:rsidRPr="00F542D1">
              <w:rPr>
                <w:color w:val="000000" w:themeColor="text1"/>
                <w:sz w:val="18"/>
                <w:szCs w:val="18"/>
                <w:vertAlign w:val="subscript"/>
              </w:rPr>
              <w:t>Cb</w:t>
            </w:r>
            <w:r w:rsidRPr="00F542D1">
              <w:rPr>
                <w:color w:val="000000" w:themeColor="text1"/>
                <w:sz w:val="18"/>
                <w:szCs w:val="18"/>
                <w:vertAlign w:val="superscript"/>
              </w:rPr>
              <w:t>opt</w:t>
            </w:r>
            <w:r w:rsidRPr="00F542D1">
              <w:rPr>
                <w:color w:val="000000" w:themeColor="text1"/>
                <w:sz w:val="18"/>
                <w:szCs w:val="18"/>
              </w:rPr>
              <w:t>-P</w:t>
            </w:r>
            <w:r w:rsidRPr="00F542D1">
              <w:rPr>
                <w:color w:val="000000" w:themeColor="text1"/>
                <w:sz w:val="18"/>
                <w:szCs w:val="18"/>
                <w:vertAlign w:val="subscript"/>
              </w:rPr>
              <w:t>T7lac</w:t>
            </w:r>
            <w:r w:rsidRPr="00F542D1">
              <w:rPr>
                <w:color w:val="000000" w:themeColor="text1"/>
                <w:sz w:val="18"/>
                <w:szCs w:val="18"/>
              </w:rPr>
              <w:t>::SAAT</w:t>
            </w:r>
            <w:r w:rsidRPr="00F542D1">
              <w:rPr>
                <w:color w:val="000000" w:themeColor="text1"/>
                <w:sz w:val="18"/>
                <w:szCs w:val="18"/>
                <w:vertAlign w:val="subscript"/>
              </w:rPr>
              <w:t>Fa</w:t>
            </w:r>
          </w:p>
        </w:tc>
        <w:tc>
          <w:tcPr>
            <w:tcW w:w="4090" w:type="dxa"/>
            <w:shd w:val="clear" w:color="auto" w:fill="auto"/>
            <w:vAlign w:val="center"/>
          </w:tcPr>
          <w:p w14:paraId="05F45E7F" w14:textId="77777777" w:rsidR="00D527CC" w:rsidRPr="00D50B88" w:rsidRDefault="00D527CC" w:rsidP="00D527CC">
            <w:pPr>
              <w:rPr>
                <w:color w:val="000000" w:themeColor="text1"/>
                <w:sz w:val="15"/>
                <w:szCs w:val="15"/>
              </w:rPr>
            </w:pPr>
            <w:r w:rsidRPr="00D50B88">
              <w:rPr>
                <w:color w:val="000000" w:themeColor="text1"/>
                <w:sz w:val="15"/>
                <w:szCs w:val="15"/>
                <w:highlight w:val="lightGray"/>
              </w:rPr>
              <w:t>SAAT</w:t>
            </w:r>
            <w:r w:rsidRPr="00D50B88">
              <w:rPr>
                <w:color w:val="000000" w:themeColor="text1"/>
                <w:sz w:val="15"/>
                <w:szCs w:val="15"/>
                <w:highlight w:val="lightGray"/>
                <w:vertAlign w:val="subscript"/>
              </w:rPr>
              <w:t>Fa</w:t>
            </w:r>
            <w:r w:rsidRPr="00D50B88">
              <w:rPr>
                <w:color w:val="000000" w:themeColor="text1"/>
                <w:sz w:val="15"/>
                <w:szCs w:val="15"/>
                <w:highlight w:val="lightGray"/>
              </w:rPr>
              <w:t>_F:</w:t>
            </w:r>
          </w:p>
          <w:p w14:paraId="0AD9EDD4" w14:textId="77777777" w:rsidR="00D527CC" w:rsidRPr="00D50B88" w:rsidRDefault="00D527CC" w:rsidP="00D527CC">
            <w:pPr>
              <w:rPr>
                <w:color w:val="000000" w:themeColor="text1"/>
                <w:sz w:val="15"/>
                <w:szCs w:val="15"/>
              </w:rPr>
            </w:pPr>
            <w:r w:rsidRPr="00D50B88">
              <w:rPr>
                <w:color w:val="000000" w:themeColor="text1"/>
                <w:sz w:val="15"/>
                <w:szCs w:val="15"/>
              </w:rPr>
              <w:t>AGTTAAGTATAAGAAGGAGATATACATATGATGGAGAAAATTGAGGTCAGTATA</w:t>
            </w:r>
          </w:p>
          <w:p w14:paraId="6585A0A0" w14:textId="77777777" w:rsidR="00D527CC" w:rsidRPr="00D50B88" w:rsidRDefault="00D527CC" w:rsidP="00D527CC">
            <w:pPr>
              <w:rPr>
                <w:color w:val="000000" w:themeColor="text1"/>
                <w:sz w:val="15"/>
                <w:szCs w:val="15"/>
              </w:rPr>
            </w:pPr>
            <w:r w:rsidRPr="00D50B88">
              <w:rPr>
                <w:color w:val="000000" w:themeColor="text1"/>
                <w:sz w:val="15"/>
                <w:szCs w:val="15"/>
                <w:highlight w:val="lightGray"/>
              </w:rPr>
              <w:t>SAAT</w:t>
            </w:r>
            <w:r w:rsidRPr="00D50B88">
              <w:rPr>
                <w:color w:val="000000" w:themeColor="text1"/>
                <w:sz w:val="15"/>
                <w:szCs w:val="15"/>
                <w:highlight w:val="lightGray"/>
                <w:vertAlign w:val="subscript"/>
              </w:rPr>
              <w:t>Fa</w:t>
            </w:r>
            <w:r w:rsidRPr="00D50B88">
              <w:rPr>
                <w:color w:val="000000" w:themeColor="text1"/>
                <w:sz w:val="15"/>
                <w:szCs w:val="15"/>
                <w:highlight w:val="lightGray"/>
              </w:rPr>
              <w:t>_R:</w:t>
            </w:r>
          </w:p>
          <w:p w14:paraId="52700652" w14:textId="77777777" w:rsidR="00D527CC" w:rsidRDefault="00D527CC" w:rsidP="00D527CC">
            <w:pPr>
              <w:rPr>
                <w:rFonts w:eastAsiaTheme="minorEastAsia"/>
                <w:sz w:val="15"/>
                <w:szCs w:val="15"/>
                <w:lang w:eastAsia="en-US"/>
              </w:rPr>
            </w:pPr>
            <w:r w:rsidRPr="00D50B88">
              <w:rPr>
                <w:rFonts w:eastAsiaTheme="minorEastAsia"/>
                <w:sz w:val="15"/>
                <w:szCs w:val="15"/>
                <w:lang w:eastAsia="en-US"/>
              </w:rPr>
              <w:t>AAATTTCGCAGCAGCGGTTTCTTTACCAGACTCGAGTTAAATTAAGGTCTTTGGAGATGC</w:t>
            </w:r>
          </w:p>
          <w:p w14:paraId="2EAF5CB8" w14:textId="77777777" w:rsidR="00D527CC" w:rsidRPr="00EB5559" w:rsidRDefault="00D527CC" w:rsidP="00D527CC">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BB_trxA_adhE2</w:t>
            </w:r>
            <w:r w:rsidRPr="00EB5559">
              <w:rPr>
                <w:rFonts w:eastAsiaTheme="minorEastAsia"/>
                <w:color w:val="000000" w:themeColor="text1"/>
                <w:sz w:val="15"/>
                <w:szCs w:val="15"/>
                <w:highlight w:val="lightGray"/>
                <w:vertAlign w:val="subscript"/>
                <w:lang w:eastAsia="en-US"/>
              </w:rPr>
              <w:t>Ca</w:t>
            </w:r>
            <w:r w:rsidRPr="00EB5559">
              <w:rPr>
                <w:rFonts w:eastAsiaTheme="minorEastAsia"/>
                <w:color w:val="000000" w:themeColor="text1"/>
                <w:sz w:val="15"/>
                <w:szCs w:val="15"/>
                <w:highlight w:val="lightGray"/>
                <w:vertAlign w:val="superscript"/>
                <w:lang w:eastAsia="en-US"/>
              </w:rPr>
              <w:t>opt</w:t>
            </w:r>
            <w:r w:rsidRPr="00EB5559">
              <w:rPr>
                <w:rFonts w:eastAsiaTheme="minorEastAsia"/>
                <w:color w:val="000000" w:themeColor="text1"/>
                <w:sz w:val="15"/>
                <w:szCs w:val="15"/>
                <w:highlight w:val="lightGray"/>
                <w:lang w:eastAsia="en-US"/>
              </w:rPr>
              <w:t>_F:</w:t>
            </w:r>
          </w:p>
          <w:p w14:paraId="1884CC06" w14:textId="77777777" w:rsidR="00D527CC" w:rsidRPr="00EB5559" w:rsidRDefault="00D527CC" w:rsidP="00D527CC">
            <w:pPr>
              <w:rPr>
                <w:rFonts w:eastAsiaTheme="minorEastAsia"/>
                <w:color w:val="000000" w:themeColor="text1"/>
                <w:sz w:val="15"/>
                <w:szCs w:val="15"/>
                <w:lang w:eastAsia="en-US"/>
              </w:rPr>
            </w:pPr>
            <w:r w:rsidRPr="00EB5559">
              <w:rPr>
                <w:rFonts w:eastAsiaTheme="minorEastAsia"/>
                <w:color w:val="000000" w:themeColor="text1"/>
                <w:sz w:val="15"/>
                <w:szCs w:val="15"/>
                <w:lang w:eastAsia="en-US"/>
              </w:rPr>
              <w:t>ATGTATATCTCCTTCTTATACTTAACTAATATACTAAGATGG</w:t>
            </w:r>
          </w:p>
          <w:p w14:paraId="3993B91A" w14:textId="77777777" w:rsidR="00D527CC" w:rsidRPr="00EB5559" w:rsidRDefault="00D527CC" w:rsidP="00D527CC">
            <w:pPr>
              <w:rPr>
                <w:rFonts w:eastAsiaTheme="minorEastAsia"/>
                <w:color w:val="000000" w:themeColor="text1"/>
                <w:sz w:val="15"/>
                <w:szCs w:val="15"/>
                <w:lang w:eastAsia="en-US"/>
              </w:rPr>
            </w:pPr>
            <w:r w:rsidRPr="00EB5559">
              <w:rPr>
                <w:rFonts w:eastAsiaTheme="minorEastAsia"/>
                <w:color w:val="000000" w:themeColor="text1"/>
                <w:sz w:val="15"/>
                <w:szCs w:val="15"/>
                <w:highlight w:val="lightGray"/>
                <w:lang w:eastAsia="en-US"/>
              </w:rPr>
              <w:t>BB_Duet_R:</w:t>
            </w:r>
          </w:p>
          <w:p w14:paraId="3F8DB8EB" w14:textId="7330F9C0" w:rsidR="00D527CC" w:rsidRPr="00757B14" w:rsidRDefault="00D527CC" w:rsidP="00D527CC">
            <w:pPr>
              <w:rPr>
                <w:rFonts w:eastAsiaTheme="minorEastAsia"/>
                <w:b/>
                <w:bCs/>
                <w:sz w:val="20"/>
                <w:szCs w:val="20"/>
                <w:lang w:eastAsia="en-US"/>
              </w:rPr>
            </w:pPr>
            <w:r w:rsidRPr="00EB5559">
              <w:rPr>
                <w:rFonts w:eastAsiaTheme="minorEastAsia"/>
                <w:color w:val="000000" w:themeColor="text1"/>
                <w:sz w:val="15"/>
                <w:szCs w:val="15"/>
                <w:lang w:eastAsia="en-US"/>
              </w:rPr>
              <w:t>CTCGAGTCTGGTAAAGAAACC</w:t>
            </w:r>
          </w:p>
        </w:tc>
        <w:tc>
          <w:tcPr>
            <w:tcW w:w="2589" w:type="dxa"/>
            <w:shd w:val="clear" w:color="auto" w:fill="auto"/>
            <w:vAlign w:val="center"/>
          </w:tcPr>
          <w:p w14:paraId="3AFBE77D" w14:textId="452E36A4" w:rsidR="00D527CC" w:rsidRPr="00757B14" w:rsidRDefault="00D527CC" w:rsidP="00D527CC">
            <w:pPr>
              <w:rPr>
                <w:b/>
                <w:bCs/>
                <w:color w:val="000000" w:themeColor="text1"/>
                <w:sz w:val="20"/>
                <w:szCs w:val="20"/>
              </w:rPr>
            </w:pPr>
            <w:r w:rsidRPr="001229A8">
              <w:rPr>
                <w:color w:val="000000" w:themeColor="text1"/>
                <w:sz w:val="18"/>
                <w:szCs w:val="18"/>
              </w:rPr>
              <w:t>trx</w:t>
            </w:r>
            <w:r>
              <w:rPr>
                <w:color w:val="000000" w:themeColor="text1"/>
                <w:sz w:val="18"/>
                <w:szCs w:val="18"/>
              </w:rPr>
              <w:t>A</w:t>
            </w:r>
            <w:r w:rsidRPr="001229A8">
              <w:rPr>
                <w:color w:val="000000" w:themeColor="text1"/>
                <w:sz w:val="18"/>
                <w:szCs w:val="18"/>
              </w:rPr>
              <w:t>_ATF1</w:t>
            </w:r>
            <w:r w:rsidRPr="001229A8">
              <w:rPr>
                <w:color w:val="000000" w:themeColor="text1"/>
                <w:sz w:val="18"/>
                <w:szCs w:val="18"/>
                <w:vertAlign w:val="subscript"/>
              </w:rPr>
              <w:t>Sc</w:t>
            </w:r>
            <w:r w:rsidRPr="001229A8">
              <w:rPr>
                <w:color w:val="000000" w:themeColor="text1"/>
                <w:sz w:val="18"/>
                <w:szCs w:val="18"/>
                <w:vertAlign w:val="superscript"/>
              </w:rPr>
              <w:t xml:space="preserve">opt </w:t>
            </w:r>
            <w:r w:rsidRPr="001229A8">
              <w:rPr>
                <w:color w:val="000000" w:themeColor="text1"/>
                <w:sz w:val="18"/>
                <w:szCs w:val="18"/>
              </w:rPr>
              <w:t>in</w:t>
            </w:r>
            <w:r>
              <w:rPr>
                <w:color w:val="000000" w:themeColor="text1"/>
                <w:sz w:val="18"/>
                <w:szCs w:val="18"/>
              </w:rPr>
              <w:t xml:space="preserve"> </w:t>
            </w:r>
            <w:r w:rsidRPr="001229A8">
              <w:rPr>
                <w:color w:val="000000" w:themeColor="text1"/>
                <w:sz w:val="18"/>
                <w:szCs w:val="18"/>
              </w:rPr>
              <w:t>pRSFDuet-1 P</w:t>
            </w:r>
            <w:r w:rsidRPr="001229A8">
              <w:rPr>
                <w:color w:val="000000" w:themeColor="text1"/>
                <w:sz w:val="18"/>
                <w:szCs w:val="18"/>
                <w:vertAlign w:val="subscript"/>
              </w:rPr>
              <w:t>T7lac</w:t>
            </w:r>
            <w:r w:rsidRPr="001229A8">
              <w:rPr>
                <w:color w:val="000000" w:themeColor="text1"/>
                <w:sz w:val="18"/>
                <w:szCs w:val="18"/>
              </w:rPr>
              <w:t>::trx</w:t>
            </w:r>
            <w:r>
              <w:rPr>
                <w:color w:val="000000" w:themeColor="text1"/>
                <w:sz w:val="18"/>
                <w:szCs w:val="18"/>
              </w:rPr>
              <w:t>A</w:t>
            </w:r>
            <w:r w:rsidRPr="001229A8">
              <w:rPr>
                <w:color w:val="000000" w:themeColor="text1"/>
                <w:sz w:val="18"/>
                <w:szCs w:val="18"/>
              </w:rPr>
              <w:t>_adhE2</w:t>
            </w:r>
            <w:r w:rsidRPr="001229A8">
              <w:rPr>
                <w:color w:val="000000" w:themeColor="text1"/>
                <w:sz w:val="18"/>
                <w:szCs w:val="18"/>
                <w:vertAlign w:val="subscript"/>
              </w:rPr>
              <w:t>Ca</w:t>
            </w:r>
            <w:r w:rsidRPr="001229A8">
              <w:rPr>
                <w:color w:val="000000" w:themeColor="text1"/>
                <w:sz w:val="18"/>
                <w:szCs w:val="18"/>
                <w:vertAlign w:val="superscript"/>
              </w:rPr>
              <w:t>opt</w:t>
            </w:r>
            <w:r w:rsidRPr="001229A8">
              <w:rPr>
                <w:color w:val="000000" w:themeColor="text1"/>
                <w:sz w:val="18"/>
                <w:szCs w:val="18"/>
              </w:rPr>
              <w:t>::fdh</w:t>
            </w:r>
            <w:r w:rsidRPr="001229A8">
              <w:rPr>
                <w:color w:val="000000" w:themeColor="text1"/>
                <w:sz w:val="18"/>
                <w:szCs w:val="18"/>
                <w:vertAlign w:val="subscript"/>
              </w:rPr>
              <w:t>Cb</w:t>
            </w:r>
            <w:r w:rsidRPr="001229A8">
              <w:rPr>
                <w:color w:val="000000" w:themeColor="text1"/>
                <w:sz w:val="18"/>
                <w:szCs w:val="18"/>
                <w:vertAlign w:val="superscript"/>
              </w:rPr>
              <w:t>opt</w:t>
            </w:r>
            <w:r w:rsidRPr="001229A8">
              <w:rPr>
                <w:color w:val="000000" w:themeColor="text1"/>
                <w:sz w:val="18"/>
                <w:szCs w:val="18"/>
              </w:rPr>
              <w:t>-P</w:t>
            </w:r>
            <w:r w:rsidRPr="001229A8">
              <w:rPr>
                <w:color w:val="000000" w:themeColor="text1"/>
                <w:sz w:val="18"/>
                <w:szCs w:val="18"/>
                <w:vertAlign w:val="subscript"/>
              </w:rPr>
              <w:t>T7lac</w:t>
            </w:r>
            <w:r w:rsidRPr="001229A8">
              <w:rPr>
                <w:color w:val="000000" w:themeColor="text1"/>
                <w:sz w:val="18"/>
                <w:szCs w:val="18"/>
              </w:rPr>
              <w:t>::trx</w:t>
            </w:r>
            <w:r>
              <w:rPr>
                <w:color w:val="000000" w:themeColor="text1"/>
                <w:sz w:val="18"/>
                <w:szCs w:val="18"/>
              </w:rPr>
              <w:t>A</w:t>
            </w:r>
            <w:r w:rsidRPr="001229A8">
              <w:rPr>
                <w:color w:val="000000" w:themeColor="text1"/>
                <w:sz w:val="18"/>
                <w:szCs w:val="18"/>
              </w:rPr>
              <w:t>_ATF1</w:t>
            </w:r>
            <w:r w:rsidRPr="001229A8">
              <w:rPr>
                <w:color w:val="000000" w:themeColor="text1"/>
                <w:sz w:val="18"/>
                <w:szCs w:val="18"/>
                <w:vertAlign w:val="subscript"/>
              </w:rPr>
              <w:t>Sc</w:t>
            </w:r>
            <w:r w:rsidRPr="001229A8">
              <w:rPr>
                <w:color w:val="000000" w:themeColor="text1"/>
                <w:sz w:val="18"/>
                <w:szCs w:val="18"/>
                <w:vertAlign w:val="superscript"/>
              </w:rPr>
              <w:t>opt</w:t>
            </w:r>
            <w:r w:rsidRPr="001229A8">
              <w:rPr>
                <w:color w:val="000000" w:themeColor="text1"/>
                <w:sz w:val="18"/>
                <w:szCs w:val="18"/>
              </w:rPr>
              <w:t xml:space="preserve"> was replaced with the SAAT</w:t>
            </w:r>
            <w:r w:rsidRPr="001229A8">
              <w:rPr>
                <w:color w:val="000000" w:themeColor="text1"/>
                <w:sz w:val="18"/>
                <w:szCs w:val="18"/>
                <w:vertAlign w:val="subscript"/>
              </w:rPr>
              <w:t xml:space="preserve">Fa </w:t>
            </w:r>
            <w:r w:rsidRPr="001229A8">
              <w:rPr>
                <w:color w:val="000000" w:themeColor="text1"/>
                <w:sz w:val="18"/>
                <w:szCs w:val="18"/>
              </w:rPr>
              <w:t xml:space="preserve">from </w:t>
            </w:r>
            <w:r w:rsidRPr="00757B14">
              <w:rPr>
                <w:color w:val="000000" w:themeColor="text1"/>
                <w:sz w:val="18"/>
                <w:szCs w:val="18"/>
              </w:rPr>
              <w:t>pET29 P</w:t>
            </w:r>
            <w:r w:rsidRPr="00757B14">
              <w:rPr>
                <w:color w:val="000000" w:themeColor="text1"/>
                <w:sz w:val="18"/>
                <w:szCs w:val="18"/>
                <w:vertAlign w:val="subscript"/>
              </w:rPr>
              <w:t>T7</w:t>
            </w:r>
            <w:r>
              <w:rPr>
                <w:color w:val="000000" w:themeColor="text1"/>
                <w:sz w:val="18"/>
                <w:szCs w:val="18"/>
                <w:vertAlign w:val="subscript"/>
              </w:rPr>
              <w:t>lac</w:t>
            </w:r>
            <w:r w:rsidRPr="00757B14">
              <w:rPr>
                <w:color w:val="000000" w:themeColor="text1"/>
                <w:sz w:val="18"/>
                <w:szCs w:val="18"/>
              </w:rPr>
              <w:t>::SAAT</w:t>
            </w:r>
            <w:r w:rsidRPr="00757B14">
              <w:rPr>
                <w:color w:val="000000" w:themeColor="text1"/>
                <w:sz w:val="18"/>
                <w:szCs w:val="18"/>
                <w:vertAlign w:val="subscript"/>
              </w:rPr>
              <w:t>Fa</w:t>
            </w:r>
            <w:r>
              <w:rPr>
                <w:color w:val="000000" w:themeColor="text1"/>
                <w:sz w:val="18"/>
                <w:szCs w:val="18"/>
              </w:rPr>
              <w:t xml:space="preserve"> </w:t>
            </w:r>
            <w:r w:rsidRPr="001229A8">
              <w:rPr>
                <w:bCs/>
                <w:color w:val="000000" w:themeColor="text1"/>
                <w:sz w:val="18"/>
                <w:szCs w:val="18"/>
              </w:rPr>
              <w:t>by Gibson Assembly method</w:t>
            </w:r>
            <w:r>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1229A8">
              <w:rPr>
                <w:bCs/>
                <w:color w:val="000000" w:themeColor="text1"/>
                <w:sz w:val="18"/>
                <w:szCs w:val="18"/>
              </w:rPr>
              <w:t>.</w:t>
            </w:r>
          </w:p>
        </w:tc>
      </w:tr>
      <w:tr w:rsidR="00D527CC" w:rsidRPr="004C6123" w14:paraId="5C693A05" w14:textId="77777777" w:rsidTr="00D527CC">
        <w:trPr>
          <w:trHeight w:val="296"/>
        </w:trPr>
        <w:tc>
          <w:tcPr>
            <w:tcW w:w="9275" w:type="dxa"/>
            <w:gridSpan w:val="3"/>
            <w:shd w:val="clear" w:color="auto" w:fill="auto"/>
            <w:vAlign w:val="center"/>
          </w:tcPr>
          <w:p w14:paraId="06754874" w14:textId="79B0F005" w:rsidR="00D527CC" w:rsidRPr="00757B14" w:rsidRDefault="00D527CC" w:rsidP="00D527CC">
            <w:pPr>
              <w:rPr>
                <w:b/>
                <w:bCs/>
                <w:color w:val="000000" w:themeColor="text1"/>
                <w:sz w:val="20"/>
                <w:szCs w:val="20"/>
              </w:rPr>
            </w:pPr>
            <w:r>
              <w:rPr>
                <w:b/>
                <w:i/>
                <w:iCs/>
                <w:color w:val="000000" w:themeColor="text1"/>
                <w:sz w:val="18"/>
                <w:szCs w:val="18"/>
              </w:rPr>
              <w:t>Wildtype AATs</w:t>
            </w:r>
          </w:p>
        </w:tc>
      </w:tr>
      <w:tr w:rsidR="00D527CC" w:rsidRPr="004C6123" w14:paraId="1177DFDA" w14:textId="77777777" w:rsidTr="00D527CC">
        <w:trPr>
          <w:trHeight w:val="980"/>
        </w:trPr>
        <w:tc>
          <w:tcPr>
            <w:tcW w:w="2596" w:type="dxa"/>
            <w:shd w:val="clear" w:color="auto" w:fill="auto"/>
            <w:vAlign w:val="center"/>
          </w:tcPr>
          <w:p w14:paraId="0BE754EF" w14:textId="6AC3B9DB" w:rsidR="00D527CC" w:rsidRDefault="00D527CC" w:rsidP="00D527CC">
            <w:pPr>
              <w:rPr>
                <w:color w:val="000000" w:themeColor="text1"/>
                <w:sz w:val="18"/>
                <w:szCs w:val="18"/>
              </w:rPr>
            </w:pPr>
            <w:r w:rsidRPr="00757B14">
              <w:rPr>
                <w:color w:val="000000" w:themeColor="text1"/>
                <w:sz w:val="18"/>
                <w:szCs w:val="18"/>
              </w:rPr>
              <w:t>pET29 P</w:t>
            </w:r>
            <w:r w:rsidRPr="00757B14">
              <w:rPr>
                <w:color w:val="000000" w:themeColor="text1"/>
                <w:sz w:val="18"/>
                <w:szCs w:val="18"/>
                <w:vertAlign w:val="subscript"/>
              </w:rPr>
              <w:t>T7</w:t>
            </w:r>
            <w:r>
              <w:rPr>
                <w:color w:val="000000" w:themeColor="text1"/>
                <w:sz w:val="18"/>
                <w:szCs w:val="18"/>
                <w:vertAlign w:val="subscript"/>
              </w:rPr>
              <w:t>lac</w:t>
            </w:r>
            <w:r w:rsidRPr="00757B14">
              <w:rPr>
                <w:color w:val="000000" w:themeColor="text1"/>
                <w:sz w:val="18"/>
                <w:szCs w:val="18"/>
              </w:rPr>
              <w:t>::ATF1</w:t>
            </w:r>
            <w:r w:rsidRPr="00757B14">
              <w:rPr>
                <w:color w:val="000000" w:themeColor="text1"/>
                <w:sz w:val="18"/>
                <w:szCs w:val="18"/>
                <w:vertAlign w:val="subscript"/>
              </w:rPr>
              <w:t>Sc</w:t>
            </w:r>
          </w:p>
        </w:tc>
        <w:tc>
          <w:tcPr>
            <w:tcW w:w="4090" w:type="dxa"/>
            <w:shd w:val="clear" w:color="auto" w:fill="auto"/>
            <w:vAlign w:val="center"/>
          </w:tcPr>
          <w:p w14:paraId="44B20B5F" w14:textId="71BDF96C" w:rsidR="00D527CC" w:rsidRPr="00211991" w:rsidRDefault="00D527CC" w:rsidP="00D527CC">
            <w:pPr>
              <w:rPr>
                <w:rFonts w:eastAsiaTheme="minorEastAsia"/>
                <w:b/>
                <w:bCs/>
                <w:sz w:val="20"/>
                <w:szCs w:val="20"/>
                <w:lang w:eastAsia="en-US"/>
              </w:rPr>
            </w:pPr>
            <w:r w:rsidRPr="00211991">
              <w:rPr>
                <w:rFonts w:eastAsiaTheme="minorEastAsia"/>
                <w:b/>
                <w:bCs/>
                <w:sz w:val="18"/>
                <w:szCs w:val="18"/>
                <w:lang w:eastAsia="en-US"/>
              </w:rPr>
              <w:t>-</w:t>
            </w:r>
          </w:p>
        </w:tc>
        <w:tc>
          <w:tcPr>
            <w:tcW w:w="2589" w:type="dxa"/>
            <w:shd w:val="clear" w:color="auto" w:fill="auto"/>
            <w:vAlign w:val="center"/>
          </w:tcPr>
          <w:p w14:paraId="7D6B1E57" w14:textId="5618AB9E" w:rsidR="00D527CC" w:rsidRPr="00211991" w:rsidRDefault="00D527CC" w:rsidP="00D527CC">
            <w:pPr>
              <w:rPr>
                <w:b/>
                <w:bCs/>
                <w:color w:val="000000" w:themeColor="text1"/>
                <w:sz w:val="20"/>
                <w:szCs w:val="20"/>
              </w:rPr>
            </w:pPr>
            <w:r w:rsidRPr="00211991">
              <w:rPr>
                <w:color w:val="000000" w:themeColor="text1"/>
                <w:sz w:val="18"/>
                <w:szCs w:val="18"/>
              </w:rPr>
              <w:t>Chapter 5</w:t>
            </w:r>
          </w:p>
        </w:tc>
      </w:tr>
    </w:tbl>
    <w:p w14:paraId="5D921BCC" w14:textId="0B55C348" w:rsidR="00CE1D08" w:rsidRDefault="00CE1D08" w:rsidP="007D6330">
      <w:pPr>
        <w:rPr>
          <w:b/>
          <w:color w:val="000000" w:themeColor="text1"/>
        </w:rPr>
      </w:pPr>
      <w:r>
        <w:rPr>
          <w:b/>
          <w:color w:val="000000" w:themeColor="text1"/>
        </w:rPr>
        <w:br w:type="page"/>
      </w:r>
    </w:p>
    <w:p w14:paraId="1DA3CDAC" w14:textId="30336421" w:rsidR="00702F6A" w:rsidRDefault="00773395" w:rsidP="003E3576">
      <w:pPr>
        <w:spacing w:line="276" w:lineRule="auto"/>
        <w:jc w:val="both"/>
        <w:rPr>
          <w:b/>
          <w:color w:val="000000" w:themeColor="text1"/>
        </w:rPr>
      </w:pPr>
      <w:r w:rsidRPr="005413FE">
        <w:rPr>
          <w:b/>
          <w:color w:val="000000" w:themeColor="text1"/>
        </w:rPr>
        <w:lastRenderedPageBreak/>
        <w:t xml:space="preserve">Table </w:t>
      </w:r>
      <w:r>
        <w:rPr>
          <w:b/>
          <w:color w:val="000000" w:themeColor="text1"/>
        </w:rPr>
        <w:t>2-2:</w:t>
      </w:r>
      <w:r w:rsidRPr="005413FE">
        <w:rPr>
          <w:b/>
          <w:color w:val="000000" w:themeColor="text1"/>
        </w:rPr>
        <w:t xml:space="preserve"> </w:t>
      </w:r>
      <w:r w:rsidR="00702F6A" w:rsidRPr="0049413B">
        <w:rPr>
          <w:bCs/>
          <w:color w:val="000000" w:themeColor="text1"/>
        </w:rPr>
        <w:t>Continued</w:t>
      </w:r>
    </w:p>
    <w:tbl>
      <w:tblPr>
        <w:tblStyle w:val="TableGrid"/>
        <w:tblW w:w="9355" w:type="dxa"/>
        <w:tblLayout w:type="fixed"/>
        <w:tblLook w:val="04A0" w:firstRow="1" w:lastRow="0" w:firstColumn="1" w:lastColumn="0" w:noHBand="0" w:noVBand="1"/>
      </w:tblPr>
      <w:tblGrid>
        <w:gridCol w:w="2605"/>
        <w:gridCol w:w="4140"/>
        <w:gridCol w:w="2610"/>
      </w:tblGrid>
      <w:tr w:rsidR="00082685" w:rsidRPr="004C6123" w14:paraId="45693B87" w14:textId="77777777" w:rsidTr="00CE1D08">
        <w:trPr>
          <w:trHeight w:val="260"/>
        </w:trPr>
        <w:tc>
          <w:tcPr>
            <w:tcW w:w="2605" w:type="dxa"/>
            <w:shd w:val="clear" w:color="auto" w:fill="F2F2F2" w:themeFill="background1" w:themeFillShade="F2"/>
            <w:vAlign w:val="center"/>
          </w:tcPr>
          <w:p w14:paraId="20FC7C3D" w14:textId="77777777" w:rsidR="00082685" w:rsidRPr="00D313AF" w:rsidRDefault="00082685" w:rsidP="007D6330">
            <w:pPr>
              <w:rPr>
                <w:color w:val="000000" w:themeColor="text1"/>
                <w:sz w:val="18"/>
                <w:szCs w:val="18"/>
              </w:rPr>
            </w:pPr>
            <w:r w:rsidRPr="00D313AF">
              <w:rPr>
                <w:b/>
                <w:bCs/>
                <w:sz w:val="18"/>
                <w:szCs w:val="18"/>
              </w:rPr>
              <w:t>Plasmid</w:t>
            </w:r>
          </w:p>
        </w:tc>
        <w:tc>
          <w:tcPr>
            <w:tcW w:w="4140" w:type="dxa"/>
            <w:shd w:val="clear" w:color="auto" w:fill="F2F2F2" w:themeFill="background1" w:themeFillShade="F2"/>
            <w:vAlign w:val="center"/>
          </w:tcPr>
          <w:p w14:paraId="1136F519" w14:textId="77777777" w:rsidR="00082685" w:rsidRPr="00D313AF" w:rsidRDefault="00082685" w:rsidP="007D6330">
            <w:pPr>
              <w:rPr>
                <w:b/>
                <w:color w:val="000000" w:themeColor="text1"/>
                <w:sz w:val="18"/>
                <w:szCs w:val="18"/>
              </w:rPr>
            </w:pPr>
            <w:r w:rsidRPr="00D313AF">
              <w:rPr>
                <w:rFonts w:eastAsiaTheme="minorEastAsia"/>
                <w:b/>
                <w:bCs/>
                <w:sz w:val="18"/>
                <w:szCs w:val="18"/>
                <w:lang w:eastAsia="en-US"/>
              </w:rPr>
              <w:t>Primers (5’</w:t>
            </w:r>
            <w:r w:rsidRPr="00D313AF">
              <w:rPr>
                <w:rFonts w:ascii="Segoe UI Symbol" w:hAnsi="Segoe UI Symbol" w:cs="Segoe UI Symbol"/>
                <w:b/>
                <w:color w:val="000000" w:themeColor="text1"/>
                <w:sz w:val="18"/>
                <w:szCs w:val="18"/>
              </w:rPr>
              <w:t>➝</w:t>
            </w:r>
            <w:r w:rsidRPr="00D313AF">
              <w:rPr>
                <w:rFonts w:eastAsiaTheme="minorEastAsia"/>
                <w:b/>
                <w:bCs/>
                <w:sz w:val="18"/>
                <w:szCs w:val="18"/>
                <w:lang w:eastAsia="en-US"/>
              </w:rPr>
              <w:t>3’)</w:t>
            </w:r>
          </w:p>
        </w:tc>
        <w:tc>
          <w:tcPr>
            <w:tcW w:w="2610" w:type="dxa"/>
            <w:shd w:val="clear" w:color="auto" w:fill="F2F2F2" w:themeFill="background1" w:themeFillShade="F2"/>
            <w:vAlign w:val="center"/>
          </w:tcPr>
          <w:p w14:paraId="04658342" w14:textId="77777777" w:rsidR="00082685" w:rsidRPr="00D313AF" w:rsidRDefault="00082685" w:rsidP="007D6330">
            <w:pPr>
              <w:rPr>
                <w:color w:val="000000" w:themeColor="text1"/>
                <w:sz w:val="18"/>
                <w:szCs w:val="18"/>
              </w:rPr>
            </w:pPr>
            <w:r>
              <w:rPr>
                <w:b/>
                <w:bCs/>
                <w:color w:val="000000" w:themeColor="text1"/>
                <w:sz w:val="18"/>
                <w:szCs w:val="18"/>
              </w:rPr>
              <w:t>Cloning strategies</w:t>
            </w:r>
          </w:p>
        </w:tc>
      </w:tr>
      <w:tr w:rsidR="00082685" w:rsidRPr="004C6123" w14:paraId="16815ACC" w14:textId="77777777" w:rsidTr="00CE1D08">
        <w:trPr>
          <w:trHeight w:val="2015"/>
        </w:trPr>
        <w:tc>
          <w:tcPr>
            <w:tcW w:w="2605" w:type="dxa"/>
            <w:shd w:val="clear" w:color="auto" w:fill="auto"/>
            <w:vAlign w:val="center"/>
          </w:tcPr>
          <w:p w14:paraId="66CA22D7" w14:textId="77777777" w:rsidR="00082685" w:rsidRPr="00EB5559" w:rsidRDefault="00082685" w:rsidP="007D6330">
            <w:pPr>
              <w:rPr>
                <w:b/>
                <w:bCs/>
                <w:color w:val="000000" w:themeColor="text1"/>
                <w:sz w:val="18"/>
                <w:szCs w:val="18"/>
              </w:rPr>
            </w:pPr>
            <w:r w:rsidRPr="00EB5559">
              <w:rPr>
                <w:color w:val="000000" w:themeColor="text1"/>
                <w:sz w:val="18"/>
                <w:szCs w:val="18"/>
              </w:rPr>
              <w:t>pET29 P</w:t>
            </w:r>
            <w:r w:rsidRPr="00EB5559">
              <w:rPr>
                <w:color w:val="000000" w:themeColor="text1"/>
                <w:sz w:val="18"/>
                <w:szCs w:val="18"/>
                <w:vertAlign w:val="subscript"/>
              </w:rPr>
              <w:t>T7lac</w:t>
            </w:r>
            <w:r w:rsidRPr="00EB5559">
              <w:rPr>
                <w:color w:val="000000" w:themeColor="text1"/>
                <w:sz w:val="18"/>
                <w:szCs w:val="18"/>
              </w:rPr>
              <w:t>::SAAT</w:t>
            </w:r>
            <w:r w:rsidRPr="00EB5559">
              <w:rPr>
                <w:color w:val="000000" w:themeColor="text1"/>
                <w:sz w:val="18"/>
                <w:szCs w:val="18"/>
                <w:vertAlign w:val="subscript"/>
              </w:rPr>
              <w:t>Fa</w:t>
            </w:r>
          </w:p>
        </w:tc>
        <w:tc>
          <w:tcPr>
            <w:tcW w:w="4140" w:type="dxa"/>
            <w:shd w:val="clear" w:color="auto" w:fill="auto"/>
            <w:vAlign w:val="center"/>
          </w:tcPr>
          <w:p w14:paraId="73A78784" w14:textId="77777777" w:rsidR="00082685" w:rsidRPr="00EB5559" w:rsidRDefault="00082685" w:rsidP="007D6330">
            <w:pPr>
              <w:rPr>
                <w:color w:val="000000" w:themeColor="text1"/>
                <w:sz w:val="16"/>
                <w:szCs w:val="16"/>
              </w:rPr>
            </w:pPr>
            <w:r w:rsidRPr="00EB5559">
              <w:rPr>
                <w:color w:val="000000" w:themeColor="text1"/>
                <w:sz w:val="16"/>
                <w:szCs w:val="16"/>
                <w:highlight w:val="lightGray"/>
              </w:rPr>
              <w:t>SAAT</w:t>
            </w:r>
            <w:r w:rsidRPr="00EB5559">
              <w:rPr>
                <w:color w:val="000000" w:themeColor="text1"/>
                <w:sz w:val="16"/>
                <w:szCs w:val="16"/>
                <w:highlight w:val="lightGray"/>
                <w:vertAlign w:val="subscript"/>
              </w:rPr>
              <w:t>Fa</w:t>
            </w:r>
            <w:r w:rsidRPr="00EB5559">
              <w:rPr>
                <w:color w:val="000000" w:themeColor="text1"/>
                <w:sz w:val="16"/>
                <w:szCs w:val="16"/>
                <w:highlight w:val="lightGray"/>
              </w:rPr>
              <w:t>_F:</w:t>
            </w:r>
            <w:r w:rsidRPr="00EB5559">
              <w:rPr>
                <w:color w:val="000000" w:themeColor="text1"/>
              </w:rPr>
              <w:t xml:space="preserve"> </w:t>
            </w:r>
            <w:r w:rsidRPr="00EB5559">
              <w:rPr>
                <w:color w:val="000000" w:themeColor="text1"/>
                <w:sz w:val="16"/>
                <w:szCs w:val="16"/>
              </w:rPr>
              <w:t>TAGAAATAATTTTGTTTAACTTTAAGAAGGAGATATAGATATGGAGAAAATTGAGGTCAG</w:t>
            </w:r>
          </w:p>
          <w:p w14:paraId="7D06C4FE" w14:textId="77777777" w:rsidR="00082685" w:rsidRPr="00EB5559" w:rsidRDefault="00082685" w:rsidP="007D6330">
            <w:pPr>
              <w:rPr>
                <w:rFonts w:eastAsiaTheme="minorEastAsia"/>
                <w:color w:val="000000" w:themeColor="text1"/>
                <w:sz w:val="16"/>
                <w:szCs w:val="16"/>
                <w:lang w:eastAsia="en-US"/>
              </w:rPr>
            </w:pPr>
            <w:r w:rsidRPr="00EB5559">
              <w:rPr>
                <w:color w:val="000000" w:themeColor="text1"/>
                <w:sz w:val="16"/>
                <w:szCs w:val="16"/>
                <w:highlight w:val="lightGray"/>
              </w:rPr>
              <w:t>SAAT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_R:</w:t>
            </w:r>
            <w:r w:rsidRPr="00EB5559">
              <w:rPr>
                <w:color w:val="000000" w:themeColor="text1"/>
              </w:rPr>
              <w:t xml:space="preserve"> </w:t>
            </w:r>
            <w:r w:rsidRPr="00EB5559">
              <w:rPr>
                <w:rFonts w:eastAsiaTheme="minorEastAsia"/>
                <w:color w:val="000000" w:themeColor="text1"/>
                <w:sz w:val="16"/>
                <w:szCs w:val="16"/>
                <w:lang w:eastAsia="en-US"/>
              </w:rPr>
              <w:t>GTTAGCAGCCGGATCTCAGTGGTGGTGGTGGTGGTGGATAATTAAGGTCTTTGGAGATGC</w:t>
            </w:r>
          </w:p>
          <w:p w14:paraId="07C02FCD"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BB_pET29_F:</w:t>
            </w:r>
          </w:p>
          <w:p w14:paraId="72F671C2"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ATCCACCACCACCACC</w:t>
            </w:r>
          </w:p>
          <w:p w14:paraId="737718B5"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BB_pET29_R:</w:t>
            </w:r>
          </w:p>
          <w:p w14:paraId="3AFBD410" w14:textId="77777777" w:rsidR="00082685" w:rsidRPr="00EB5559" w:rsidRDefault="00082685" w:rsidP="007D6330">
            <w:pPr>
              <w:rPr>
                <w:rFonts w:eastAsiaTheme="minorEastAsia"/>
                <w:b/>
                <w:bCs/>
                <w:color w:val="000000" w:themeColor="text1"/>
                <w:sz w:val="18"/>
                <w:szCs w:val="18"/>
                <w:lang w:eastAsia="en-US"/>
              </w:rPr>
            </w:pPr>
            <w:r w:rsidRPr="00EB5559">
              <w:rPr>
                <w:rFonts w:eastAsiaTheme="minorEastAsia"/>
                <w:color w:val="000000" w:themeColor="text1"/>
                <w:sz w:val="16"/>
                <w:szCs w:val="16"/>
                <w:lang w:eastAsia="en-US"/>
              </w:rPr>
              <w:t>ATCTATATCTCCTTCTTAAAGTTAAACAAAATTATTTCTAG</w:t>
            </w:r>
          </w:p>
        </w:tc>
        <w:tc>
          <w:tcPr>
            <w:tcW w:w="2610" w:type="dxa"/>
            <w:shd w:val="clear" w:color="auto" w:fill="auto"/>
            <w:vAlign w:val="center"/>
          </w:tcPr>
          <w:p w14:paraId="6A032A79" w14:textId="0B958023" w:rsidR="00082685" w:rsidRPr="00895C9A" w:rsidRDefault="00082685" w:rsidP="007D6330">
            <w:pPr>
              <w:rPr>
                <w:b/>
                <w:bCs/>
                <w:color w:val="000000" w:themeColor="text1"/>
                <w:sz w:val="18"/>
                <w:szCs w:val="18"/>
              </w:rPr>
            </w:pPr>
            <w:r w:rsidRPr="00895C9A">
              <w:rPr>
                <w:color w:val="000000" w:themeColor="text1"/>
                <w:sz w:val="18"/>
                <w:szCs w:val="18"/>
              </w:rPr>
              <w:t>SAAT</w:t>
            </w:r>
            <w:r w:rsidRPr="00895C9A">
              <w:rPr>
                <w:color w:val="000000" w:themeColor="text1"/>
                <w:sz w:val="18"/>
                <w:szCs w:val="18"/>
                <w:vertAlign w:val="subscript"/>
              </w:rPr>
              <w:t>Fa</w:t>
            </w:r>
            <w:r w:rsidRPr="00895C9A">
              <w:rPr>
                <w:bCs/>
                <w:color w:val="000000" w:themeColor="text1"/>
                <w:sz w:val="18"/>
                <w:szCs w:val="18"/>
              </w:rPr>
              <w:t xml:space="preserve"> in pDL001</w:t>
            </w:r>
            <w:r w:rsidR="0013588A">
              <w:rPr>
                <w:bCs/>
                <w:color w:val="000000" w:themeColor="text1"/>
                <w:sz w:val="18"/>
                <w:szCs w:val="18"/>
              </w:rPr>
              <w:t xml:space="preserve"> </w:t>
            </w:r>
            <w:r w:rsidRPr="00895C9A">
              <w:rPr>
                <w:bCs/>
                <w:color w:val="000000" w:themeColor="text1"/>
                <w:sz w:val="18"/>
                <w:szCs w:val="18"/>
              </w:rPr>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D85DCC">
              <w:rPr>
                <w:bCs/>
                <w:color w:val="000000" w:themeColor="text1"/>
                <w:sz w:val="18"/>
                <w:szCs w:val="18"/>
              </w:rPr>
              <w:instrText xml:space="preserve"> ADDIN EN.CITE </w:instrText>
            </w:r>
            <w:r w:rsidR="00D85DCC">
              <w:rPr>
                <w:bCs/>
                <w:color w:val="000000" w:themeColor="text1"/>
                <w:sz w:val="18"/>
                <w:szCs w:val="18"/>
              </w:rPr>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D85DCC">
              <w:rPr>
                <w:bCs/>
                <w:color w:val="000000" w:themeColor="text1"/>
                <w:sz w:val="18"/>
                <w:szCs w:val="18"/>
              </w:rPr>
              <w:instrText xml:space="preserve"> ADDIN EN.CITE.DATA </w:instrText>
            </w:r>
            <w:r w:rsidR="00D85DCC">
              <w:rPr>
                <w:bCs/>
                <w:color w:val="000000" w:themeColor="text1"/>
                <w:sz w:val="18"/>
                <w:szCs w:val="18"/>
              </w:rPr>
            </w:r>
            <w:r w:rsidR="00D85DCC">
              <w:rPr>
                <w:bCs/>
                <w:color w:val="000000" w:themeColor="text1"/>
                <w:sz w:val="18"/>
                <w:szCs w:val="18"/>
              </w:rPr>
              <w:fldChar w:fldCharType="end"/>
            </w:r>
            <w:r w:rsidRPr="00895C9A">
              <w:rPr>
                <w:bCs/>
                <w:color w:val="000000" w:themeColor="text1"/>
                <w:sz w:val="18"/>
                <w:szCs w:val="18"/>
              </w:rPr>
            </w:r>
            <w:r w:rsidRPr="00895C9A">
              <w:rPr>
                <w:bCs/>
                <w:color w:val="000000" w:themeColor="text1"/>
                <w:sz w:val="18"/>
                <w:szCs w:val="18"/>
              </w:rPr>
              <w:fldChar w:fldCharType="separate"/>
            </w:r>
            <w:r w:rsidR="00D56615">
              <w:rPr>
                <w:bCs/>
                <w:noProof/>
                <w:color w:val="000000" w:themeColor="text1"/>
                <w:sz w:val="18"/>
                <w:szCs w:val="18"/>
              </w:rPr>
              <w:t>[3]</w:t>
            </w:r>
            <w:r w:rsidRPr="00895C9A">
              <w:rPr>
                <w:bCs/>
                <w:color w:val="000000" w:themeColor="text1"/>
                <w:sz w:val="18"/>
                <w:szCs w:val="18"/>
              </w:rPr>
              <w:fldChar w:fldCharType="end"/>
            </w:r>
            <w:r w:rsidRPr="00895C9A">
              <w:rPr>
                <w:bCs/>
                <w:color w:val="000000" w:themeColor="text1"/>
                <w:sz w:val="18"/>
                <w:szCs w:val="18"/>
              </w:rPr>
              <w:t xml:space="preserve"> was subcloned into pET29 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895C9A">
              <w:rPr>
                <w:bCs/>
                <w:color w:val="000000" w:themeColor="text1"/>
                <w:sz w:val="18"/>
                <w:szCs w:val="18"/>
              </w:rPr>
              <w:t>.</w:t>
            </w:r>
          </w:p>
        </w:tc>
      </w:tr>
      <w:tr w:rsidR="00082685" w:rsidRPr="004C6123" w14:paraId="3793C1BC" w14:textId="77777777" w:rsidTr="00082685">
        <w:trPr>
          <w:trHeight w:val="377"/>
        </w:trPr>
        <w:tc>
          <w:tcPr>
            <w:tcW w:w="9355" w:type="dxa"/>
            <w:gridSpan w:val="3"/>
            <w:shd w:val="clear" w:color="auto" w:fill="auto"/>
            <w:vAlign w:val="center"/>
          </w:tcPr>
          <w:p w14:paraId="7B84FABB" w14:textId="77777777" w:rsidR="00082685" w:rsidRPr="002A2E94" w:rsidRDefault="00082685" w:rsidP="007D6330">
            <w:pPr>
              <w:rPr>
                <w:color w:val="000000" w:themeColor="text1"/>
                <w:sz w:val="18"/>
                <w:szCs w:val="18"/>
              </w:rPr>
            </w:pPr>
            <w:r w:rsidRPr="002A2E94">
              <w:rPr>
                <w:b/>
                <w:i/>
                <w:iCs/>
                <w:color w:val="000000" w:themeColor="text1"/>
                <w:sz w:val="18"/>
                <w:szCs w:val="18"/>
              </w:rPr>
              <w:t xml:space="preserve">Codon optimized </w:t>
            </w:r>
            <w:r>
              <w:rPr>
                <w:b/>
                <w:i/>
                <w:iCs/>
                <w:color w:val="000000" w:themeColor="text1"/>
                <w:sz w:val="18"/>
                <w:szCs w:val="18"/>
              </w:rPr>
              <w:t>genes from JGI</w:t>
            </w:r>
          </w:p>
        </w:tc>
      </w:tr>
      <w:tr w:rsidR="00082685" w:rsidRPr="004C6123" w14:paraId="09F4BD46" w14:textId="77777777" w:rsidTr="00CE1D08">
        <w:trPr>
          <w:trHeight w:val="476"/>
        </w:trPr>
        <w:tc>
          <w:tcPr>
            <w:tcW w:w="2605" w:type="dxa"/>
            <w:shd w:val="clear" w:color="auto" w:fill="auto"/>
            <w:vAlign w:val="center"/>
          </w:tcPr>
          <w:p w14:paraId="3A7C0F0E" w14:textId="77777777" w:rsidR="00082685" w:rsidRPr="002A2E94" w:rsidRDefault="00082685" w:rsidP="007D6330">
            <w:pPr>
              <w:rPr>
                <w:b/>
                <w:bCs/>
                <w:sz w:val="18"/>
                <w:szCs w:val="18"/>
              </w:rPr>
            </w:pPr>
            <w:r w:rsidRPr="002A2E94">
              <w:rPr>
                <w:color w:val="000000" w:themeColor="text1"/>
                <w:sz w:val="18"/>
                <w:szCs w:val="18"/>
              </w:rPr>
              <w:t>pET29 P</w:t>
            </w:r>
            <w:r w:rsidRPr="002A2E94">
              <w:rPr>
                <w:color w:val="000000" w:themeColor="text1"/>
                <w:sz w:val="18"/>
                <w:szCs w:val="18"/>
                <w:vertAlign w:val="subscript"/>
              </w:rPr>
              <w:t>T7</w:t>
            </w:r>
            <w:r>
              <w:rPr>
                <w:color w:val="000000" w:themeColor="text1"/>
                <w:sz w:val="18"/>
                <w:szCs w:val="18"/>
                <w:vertAlign w:val="subscript"/>
              </w:rPr>
              <w:t>lac</w:t>
            </w:r>
            <w:r w:rsidRPr="002A2E94">
              <w:rPr>
                <w:color w:val="000000" w:themeColor="text1"/>
                <w:sz w:val="18"/>
                <w:szCs w:val="18"/>
              </w:rPr>
              <w:t>::ATF1</w:t>
            </w:r>
            <w:r w:rsidRPr="002A2E94">
              <w:rPr>
                <w:color w:val="000000" w:themeColor="text1"/>
                <w:sz w:val="18"/>
                <w:szCs w:val="18"/>
                <w:vertAlign w:val="subscript"/>
              </w:rPr>
              <w:t>Sc</w:t>
            </w:r>
            <w:r w:rsidRPr="002A2E94">
              <w:rPr>
                <w:color w:val="000000" w:themeColor="text1"/>
                <w:sz w:val="18"/>
                <w:szCs w:val="18"/>
                <w:vertAlign w:val="superscript"/>
              </w:rPr>
              <w:t>opt</w:t>
            </w:r>
          </w:p>
        </w:tc>
        <w:tc>
          <w:tcPr>
            <w:tcW w:w="4140" w:type="dxa"/>
            <w:vMerge w:val="restart"/>
            <w:shd w:val="clear" w:color="auto" w:fill="auto"/>
            <w:vAlign w:val="center"/>
          </w:tcPr>
          <w:p w14:paraId="445A6A0C" w14:textId="77777777" w:rsidR="00082685" w:rsidRPr="00906CEC" w:rsidRDefault="00082685" w:rsidP="007D6330">
            <w:pPr>
              <w:rPr>
                <w:rFonts w:eastAsiaTheme="minorEastAsia"/>
                <w:bCs/>
                <w:sz w:val="16"/>
                <w:szCs w:val="16"/>
                <w:lang w:eastAsia="en-US"/>
              </w:rPr>
            </w:pPr>
            <w:r w:rsidRPr="00906CEC">
              <w:rPr>
                <w:bCs/>
                <w:color w:val="000000" w:themeColor="text1"/>
                <w:sz w:val="16"/>
                <w:szCs w:val="16"/>
                <w:highlight w:val="lightGray"/>
              </w:rPr>
              <w:t>univ_F:</w:t>
            </w:r>
          </w:p>
          <w:p w14:paraId="5BA31FA8" w14:textId="77777777" w:rsidR="00082685" w:rsidRDefault="00082685" w:rsidP="007D6330">
            <w:pPr>
              <w:rPr>
                <w:rFonts w:eastAsiaTheme="minorEastAsia"/>
                <w:bCs/>
                <w:sz w:val="16"/>
                <w:szCs w:val="16"/>
                <w:lang w:eastAsia="en-US"/>
              </w:rPr>
            </w:pPr>
            <w:r w:rsidRPr="007C2EC0">
              <w:rPr>
                <w:rFonts w:eastAsiaTheme="minorEastAsia"/>
                <w:bCs/>
                <w:sz w:val="16"/>
                <w:szCs w:val="16"/>
                <w:lang w:eastAsia="en-US"/>
              </w:rPr>
              <w:t>CCTCTAGAAATAATTTTGTTTAACTTTAAGAAGGAGA</w:t>
            </w:r>
          </w:p>
          <w:p w14:paraId="1C024CF2" w14:textId="77777777" w:rsidR="00082685" w:rsidRPr="00906CEC" w:rsidRDefault="00082685" w:rsidP="007D6330">
            <w:pPr>
              <w:rPr>
                <w:rFonts w:eastAsiaTheme="minorEastAsia"/>
                <w:bCs/>
                <w:sz w:val="16"/>
                <w:szCs w:val="16"/>
                <w:lang w:eastAsia="en-US"/>
              </w:rPr>
            </w:pPr>
            <w:r w:rsidRPr="00906CEC">
              <w:rPr>
                <w:rFonts w:eastAsiaTheme="minorEastAsia"/>
                <w:bCs/>
                <w:sz w:val="16"/>
                <w:szCs w:val="16"/>
                <w:highlight w:val="lightGray"/>
                <w:lang w:eastAsia="en-US"/>
              </w:rPr>
              <w:t>univ_R:</w:t>
            </w:r>
          </w:p>
          <w:p w14:paraId="1F4E9C62" w14:textId="77777777" w:rsidR="00082685" w:rsidRPr="00906CEC" w:rsidRDefault="00082685" w:rsidP="007D6330">
            <w:pPr>
              <w:rPr>
                <w:bCs/>
                <w:color w:val="000000"/>
                <w:sz w:val="16"/>
                <w:szCs w:val="16"/>
              </w:rPr>
            </w:pPr>
            <w:r w:rsidRPr="007C2EC0">
              <w:rPr>
                <w:bCs/>
                <w:color w:val="000000"/>
                <w:sz w:val="16"/>
                <w:szCs w:val="16"/>
              </w:rPr>
              <w:t>CGGATCTCAGTGGTGGTGGT</w:t>
            </w:r>
          </w:p>
        </w:tc>
        <w:tc>
          <w:tcPr>
            <w:tcW w:w="2610" w:type="dxa"/>
            <w:vMerge w:val="restart"/>
            <w:shd w:val="clear" w:color="auto" w:fill="auto"/>
            <w:vAlign w:val="center"/>
          </w:tcPr>
          <w:p w14:paraId="25D2257C" w14:textId="77777777" w:rsidR="00082685" w:rsidRPr="00055F55" w:rsidRDefault="00082685" w:rsidP="007D6330">
            <w:pPr>
              <w:rPr>
                <w:color w:val="000000" w:themeColor="text1"/>
                <w:sz w:val="18"/>
                <w:szCs w:val="18"/>
              </w:rPr>
            </w:pPr>
            <w:r w:rsidRPr="007C2EC0">
              <w:rPr>
                <w:color w:val="000000" w:themeColor="text1"/>
                <w:sz w:val="18"/>
                <w:szCs w:val="18"/>
              </w:rPr>
              <w:t>The plasmids were constructed by JGI.</w:t>
            </w:r>
            <w:r>
              <w:rPr>
                <w:color w:val="000000" w:themeColor="text1"/>
                <w:sz w:val="18"/>
                <w:szCs w:val="18"/>
              </w:rPr>
              <w:t xml:space="preserve"> The sy</w:t>
            </w:r>
            <w:r w:rsidRPr="007C2EC0">
              <w:rPr>
                <w:color w:val="000000" w:themeColor="text1"/>
                <w:sz w:val="18"/>
                <w:szCs w:val="18"/>
              </w:rPr>
              <w:t>nthesized</w:t>
            </w:r>
            <w:r>
              <w:rPr>
                <w:color w:val="000000" w:themeColor="text1"/>
                <w:sz w:val="18"/>
                <w:szCs w:val="18"/>
              </w:rPr>
              <w:t xml:space="preserve"> genes were</w:t>
            </w:r>
            <w:r w:rsidRPr="007C2EC0">
              <w:rPr>
                <w:color w:val="000000" w:themeColor="text1"/>
                <w:sz w:val="18"/>
                <w:szCs w:val="18"/>
              </w:rPr>
              <w:t xml:space="preserve"> amplified and cloned into pET29 plasmid using </w:t>
            </w:r>
            <w:r>
              <w:rPr>
                <w:color w:val="000000" w:themeColor="text1"/>
                <w:sz w:val="18"/>
                <w:szCs w:val="18"/>
              </w:rPr>
              <w:t xml:space="preserve">the </w:t>
            </w:r>
            <w:r w:rsidRPr="007C2EC0">
              <w:rPr>
                <w:color w:val="000000" w:themeColor="text1"/>
                <w:sz w:val="18"/>
                <w:szCs w:val="18"/>
              </w:rPr>
              <w:t xml:space="preserve">EcoRV restriction site. The </w:t>
            </w:r>
            <w:r>
              <w:rPr>
                <w:color w:val="000000" w:themeColor="text1"/>
                <w:sz w:val="18"/>
                <w:szCs w:val="18"/>
              </w:rPr>
              <w:t xml:space="preserve">genes were codon optimized to </w:t>
            </w:r>
            <w:r w:rsidRPr="00BD6096">
              <w:rPr>
                <w:i/>
                <w:iCs/>
                <w:color w:val="000000" w:themeColor="text1"/>
                <w:sz w:val="18"/>
                <w:szCs w:val="18"/>
              </w:rPr>
              <w:t>E. coli</w:t>
            </w:r>
            <w:r>
              <w:rPr>
                <w:i/>
                <w:iCs/>
                <w:color w:val="000000" w:themeColor="text1"/>
                <w:sz w:val="18"/>
                <w:szCs w:val="18"/>
              </w:rPr>
              <w:t>.</w:t>
            </w:r>
          </w:p>
        </w:tc>
      </w:tr>
      <w:tr w:rsidR="00082685" w:rsidRPr="004C6123" w14:paraId="06EEBF8D" w14:textId="77777777" w:rsidTr="00CE1D08">
        <w:trPr>
          <w:trHeight w:val="620"/>
        </w:trPr>
        <w:tc>
          <w:tcPr>
            <w:tcW w:w="2605" w:type="dxa"/>
            <w:shd w:val="clear" w:color="auto" w:fill="auto"/>
            <w:vAlign w:val="center"/>
          </w:tcPr>
          <w:p w14:paraId="0D0DD4E3" w14:textId="77777777" w:rsidR="00082685" w:rsidRPr="002A2E94" w:rsidRDefault="00082685" w:rsidP="007D6330">
            <w:pPr>
              <w:rPr>
                <w:b/>
                <w:bCs/>
                <w:sz w:val="18"/>
                <w:szCs w:val="18"/>
              </w:rPr>
            </w:pPr>
            <w:r w:rsidRPr="002A2E94">
              <w:rPr>
                <w:color w:val="000000" w:themeColor="text1"/>
                <w:sz w:val="18"/>
                <w:szCs w:val="18"/>
              </w:rPr>
              <w:t>pET29 P</w:t>
            </w:r>
            <w:r w:rsidRPr="002A2E94">
              <w:rPr>
                <w:color w:val="000000" w:themeColor="text1"/>
                <w:sz w:val="18"/>
                <w:szCs w:val="18"/>
                <w:vertAlign w:val="subscript"/>
              </w:rPr>
              <w:t>T7</w:t>
            </w:r>
            <w:r>
              <w:rPr>
                <w:color w:val="000000" w:themeColor="text1"/>
                <w:sz w:val="18"/>
                <w:szCs w:val="18"/>
                <w:vertAlign w:val="subscript"/>
              </w:rPr>
              <w:t>lac</w:t>
            </w:r>
            <w:r w:rsidRPr="002A2E94">
              <w:rPr>
                <w:color w:val="000000" w:themeColor="text1"/>
                <w:sz w:val="18"/>
                <w:szCs w:val="18"/>
              </w:rPr>
              <w:t>::SAAT</w:t>
            </w:r>
            <w:r w:rsidRPr="002A2E94">
              <w:rPr>
                <w:color w:val="000000" w:themeColor="text1"/>
                <w:sz w:val="18"/>
                <w:szCs w:val="18"/>
                <w:vertAlign w:val="subscript"/>
              </w:rPr>
              <w:t>Fa</w:t>
            </w:r>
            <w:r w:rsidRPr="002A2E94">
              <w:rPr>
                <w:color w:val="000000" w:themeColor="text1"/>
                <w:sz w:val="18"/>
                <w:szCs w:val="18"/>
                <w:vertAlign w:val="superscript"/>
              </w:rPr>
              <w:t>opt</w:t>
            </w:r>
          </w:p>
        </w:tc>
        <w:tc>
          <w:tcPr>
            <w:tcW w:w="4140" w:type="dxa"/>
            <w:vMerge/>
            <w:shd w:val="clear" w:color="auto" w:fill="auto"/>
            <w:vAlign w:val="center"/>
          </w:tcPr>
          <w:p w14:paraId="66ACD39E" w14:textId="77777777" w:rsidR="00082685" w:rsidRPr="002A2E94" w:rsidRDefault="00082685" w:rsidP="007D6330">
            <w:pPr>
              <w:rPr>
                <w:rFonts w:eastAsiaTheme="minorEastAsia"/>
                <w:b/>
                <w:bCs/>
                <w:sz w:val="18"/>
                <w:szCs w:val="18"/>
                <w:lang w:eastAsia="en-US"/>
              </w:rPr>
            </w:pPr>
          </w:p>
        </w:tc>
        <w:tc>
          <w:tcPr>
            <w:tcW w:w="2610" w:type="dxa"/>
            <w:vMerge/>
            <w:shd w:val="clear" w:color="auto" w:fill="auto"/>
            <w:vAlign w:val="center"/>
          </w:tcPr>
          <w:p w14:paraId="0F3F355C" w14:textId="77777777" w:rsidR="00082685" w:rsidRPr="002A2E94" w:rsidRDefault="00082685" w:rsidP="007D6330">
            <w:pPr>
              <w:rPr>
                <w:b/>
                <w:bCs/>
                <w:color w:val="000000" w:themeColor="text1"/>
                <w:sz w:val="18"/>
                <w:szCs w:val="18"/>
              </w:rPr>
            </w:pPr>
          </w:p>
        </w:tc>
      </w:tr>
      <w:tr w:rsidR="00082685" w:rsidRPr="004C6123" w14:paraId="29376397" w14:textId="77777777" w:rsidTr="00CE1D08">
        <w:trPr>
          <w:trHeight w:val="530"/>
        </w:trPr>
        <w:tc>
          <w:tcPr>
            <w:tcW w:w="2605" w:type="dxa"/>
            <w:shd w:val="clear" w:color="auto" w:fill="auto"/>
            <w:vAlign w:val="center"/>
          </w:tcPr>
          <w:p w14:paraId="10372F62" w14:textId="77777777" w:rsidR="00082685" w:rsidRPr="002A2E94" w:rsidRDefault="00082685" w:rsidP="007D6330">
            <w:pPr>
              <w:rPr>
                <w:color w:val="000000" w:themeColor="text1"/>
                <w:sz w:val="18"/>
                <w:szCs w:val="18"/>
              </w:rPr>
            </w:pPr>
            <w:r w:rsidRPr="00115719">
              <w:rPr>
                <w:color w:val="000000" w:themeColor="text1"/>
                <w:sz w:val="18"/>
                <w:szCs w:val="18"/>
              </w:rPr>
              <w:t>pET29 P</w:t>
            </w:r>
            <w:r w:rsidRPr="00115719">
              <w:rPr>
                <w:color w:val="000000" w:themeColor="text1"/>
                <w:sz w:val="18"/>
                <w:szCs w:val="18"/>
                <w:vertAlign w:val="subscript"/>
              </w:rPr>
              <w:t>T7lac</w:t>
            </w:r>
            <w:r w:rsidRPr="00115719">
              <w:rPr>
                <w:color w:val="000000" w:themeColor="text1"/>
                <w:sz w:val="18"/>
                <w:szCs w:val="18"/>
              </w:rPr>
              <w:t>::fdh</w:t>
            </w:r>
            <w:r w:rsidRPr="00BA62BD">
              <w:rPr>
                <w:color w:val="000000" w:themeColor="text1"/>
                <w:sz w:val="18"/>
                <w:szCs w:val="18"/>
                <w:vertAlign w:val="subscript"/>
              </w:rPr>
              <w:t>Cb</w:t>
            </w:r>
            <w:r w:rsidRPr="00BD6096">
              <w:rPr>
                <w:color w:val="000000" w:themeColor="text1"/>
                <w:sz w:val="18"/>
                <w:szCs w:val="18"/>
                <w:vertAlign w:val="superscript"/>
              </w:rPr>
              <w:t>opt</w:t>
            </w:r>
          </w:p>
        </w:tc>
        <w:tc>
          <w:tcPr>
            <w:tcW w:w="4140" w:type="dxa"/>
            <w:vMerge/>
            <w:shd w:val="clear" w:color="auto" w:fill="auto"/>
            <w:vAlign w:val="center"/>
          </w:tcPr>
          <w:p w14:paraId="30218E0E" w14:textId="77777777" w:rsidR="00082685" w:rsidRPr="002A2E94" w:rsidRDefault="00082685" w:rsidP="007D6330">
            <w:pPr>
              <w:rPr>
                <w:rFonts w:eastAsiaTheme="minorEastAsia"/>
                <w:b/>
                <w:bCs/>
                <w:sz w:val="18"/>
                <w:szCs w:val="18"/>
                <w:lang w:eastAsia="en-US"/>
              </w:rPr>
            </w:pPr>
          </w:p>
        </w:tc>
        <w:tc>
          <w:tcPr>
            <w:tcW w:w="2610" w:type="dxa"/>
            <w:vMerge/>
            <w:shd w:val="clear" w:color="auto" w:fill="auto"/>
            <w:vAlign w:val="center"/>
          </w:tcPr>
          <w:p w14:paraId="1253858E" w14:textId="77777777" w:rsidR="00082685" w:rsidRPr="002A2E94" w:rsidRDefault="00082685" w:rsidP="007D6330">
            <w:pPr>
              <w:rPr>
                <w:b/>
                <w:bCs/>
                <w:color w:val="000000" w:themeColor="text1"/>
                <w:sz w:val="18"/>
                <w:szCs w:val="18"/>
              </w:rPr>
            </w:pPr>
          </w:p>
        </w:tc>
      </w:tr>
      <w:tr w:rsidR="00082685" w:rsidRPr="004C6123" w14:paraId="315C01A0" w14:textId="77777777" w:rsidTr="00CE1D08">
        <w:trPr>
          <w:trHeight w:val="575"/>
        </w:trPr>
        <w:tc>
          <w:tcPr>
            <w:tcW w:w="2605" w:type="dxa"/>
            <w:shd w:val="clear" w:color="auto" w:fill="auto"/>
            <w:vAlign w:val="center"/>
          </w:tcPr>
          <w:p w14:paraId="4CF46AE0" w14:textId="77777777" w:rsidR="00082685" w:rsidRPr="002A2E94" w:rsidRDefault="00082685" w:rsidP="007D6330">
            <w:pPr>
              <w:rPr>
                <w:color w:val="000000" w:themeColor="text1"/>
                <w:sz w:val="18"/>
                <w:szCs w:val="18"/>
              </w:rPr>
            </w:pPr>
            <w:r w:rsidRPr="00115719">
              <w:rPr>
                <w:color w:val="000000" w:themeColor="text1"/>
                <w:sz w:val="18"/>
                <w:szCs w:val="18"/>
              </w:rPr>
              <w:t>pET29 P</w:t>
            </w:r>
            <w:r w:rsidRPr="00115719">
              <w:rPr>
                <w:color w:val="000000" w:themeColor="text1"/>
                <w:sz w:val="18"/>
                <w:szCs w:val="18"/>
                <w:vertAlign w:val="subscript"/>
              </w:rPr>
              <w:t>T7lac</w:t>
            </w:r>
            <w:r w:rsidRPr="00115719">
              <w:rPr>
                <w:color w:val="000000" w:themeColor="text1"/>
                <w:sz w:val="18"/>
                <w:szCs w:val="18"/>
              </w:rPr>
              <w:t>::</w:t>
            </w:r>
            <w:r>
              <w:rPr>
                <w:color w:val="000000" w:themeColor="text1"/>
                <w:sz w:val="18"/>
                <w:szCs w:val="18"/>
              </w:rPr>
              <w:t>adhE2</w:t>
            </w:r>
            <w:r w:rsidRPr="00BA62BD">
              <w:rPr>
                <w:color w:val="000000" w:themeColor="text1"/>
                <w:sz w:val="18"/>
                <w:szCs w:val="18"/>
                <w:vertAlign w:val="subscript"/>
              </w:rPr>
              <w:t>C</w:t>
            </w:r>
            <w:r>
              <w:rPr>
                <w:color w:val="000000" w:themeColor="text1"/>
                <w:sz w:val="18"/>
                <w:szCs w:val="18"/>
                <w:vertAlign w:val="subscript"/>
              </w:rPr>
              <w:t>a</w:t>
            </w:r>
            <w:r w:rsidRPr="00BD6096">
              <w:rPr>
                <w:color w:val="000000" w:themeColor="text1"/>
                <w:sz w:val="18"/>
                <w:szCs w:val="18"/>
                <w:vertAlign w:val="superscript"/>
              </w:rPr>
              <w:t>opt</w:t>
            </w:r>
          </w:p>
        </w:tc>
        <w:tc>
          <w:tcPr>
            <w:tcW w:w="4140" w:type="dxa"/>
            <w:vMerge/>
            <w:shd w:val="clear" w:color="auto" w:fill="auto"/>
            <w:vAlign w:val="center"/>
          </w:tcPr>
          <w:p w14:paraId="57B4F71A" w14:textId="77777777" w:rsidR="00082685" w:rsidRPr="002A2E94" w:rsidRDefault="00082685" w:rsidP="007D6330">
            <w:pPr>
              <w:rPr>
                <w:rFonts w:eastAsiaTheme="minorEastAsia"/>
                <w:b/>
                <w:bCs/>
                <w:sz w:val="18"/>
                <w:szCs w:val="18"/>
                <w:lang w:eastAsia="en-US"/>
              </w:rPr>
            </w:pPr>
          </w:p>
        </w:tc>
        <w:tc>
          <w:tcPr>
            <w:tcW w:w="2610" w:type="dxa"/>
            <w:vMerge/>
            <w:shd w:val="clear" w:color="auto" w:fill="auto"/>
            <w:vAlign w:val="center"/>
          </w:tcPr>
          <w:p w14:paraId="54789795" w14:textId="77777777" w:rsidR="00082685" w:rsidRPr="002A2E94" w:rsidRDefault="00082685" w:rsidP="007D6330">
            <w:pPr>
              <w:rPr>
                <w:b/>
                <w:bCs/>
                <w:color w:val="000000" w:themeColor="text1"/>
                <w:sz w:val="18"/>
                <w:szCs w:val="18"/>
              </w:rPr>
            </w:pPr>
          </w:p>
        </w:tc>
      </w:tr>
      <w:tr w:rsidR="00082685" w:rsidRPr="004C6123" w14:paraId="5BCA264E" w14:textId="77777777" w:rsidTr="00082685">
        <w:trPr>
          <w:trHeight w:val="458"/>
        </w:trPr>
        <w:tc>
          <w:tcPr>
            <w:tcW w:w="9355" w:type="dxa"/>
            <w:gridSpan w:val="3"/>
            <w:shd w:val="clear" w:color="auto" w:fill="auto"/>
            <w:vAlign w:val="center"/>
          </w:tcPr>
          <w:p w14:paraId="31B73071" w14:textId="77777777" w:rsidR="00082685" w:rsidRPr="002A2E94" w:rsidRDefault="00082685" w:rsidP="007D6330">
            <w:pPr>
              <w:rPr>
                <w:b/>
                <w:bCs/>
                <w:color w:val="000000" w:themeColor="text1"/>
                <w:sz w:val="18"/>
                <w:szCs w:val="18"/>
              </w:rPr>
            </w:pPr>
            <w:r w:rsidRPr="002A2E94">
              <w:rPr>
                <w:b/>
                <w:i/>
                <w:iCs/>
                <w:color w:val="000000" w:themeColor="text1"/>
                <w:sz w:val="18"/>
                <w:szCs w:val="18"/>
              </w:rPr>
              <w:t>AATs with fusion partners</w:t>
            </w:r>
          </w:p>
        </w:tc>
      </w:tr>
      <w:tr w:rsidR="00082685" w:rsidRPr="004C6123" w14:paraId="6E742AE6" w14:textId="77777777" w:rsidTr="00CE1D08">
        <w:trPr>
          <w:trHeight w:val="1934"/>
        </w:trPr>
        <w:tc>
          <w:tcPr>
            <w:tcW w:w="2605" w:type="dxa"/>
            <w:shd w:val="clear" w:color="auto" w:fill="auto"/>
            <w:vAlign w:val="center"/>
          </w:tcPr>
          <w:p w14:paraId="752C7492" w14:textId="77777777" w:rsidR="00082685" w:rsidRPr="00F542D1" w:rsidRDefault="00082685" w:rsidP="007D6330">
            <w:pPr>
              <w:rPr>
                <w:color w:val="000000" w:themeColor="text1"/>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::malE_ATF1</w:t>
            </w:r>
            <w:r w:rsidRPr="00F542D1">
              <w:rPr>
                <w:color w:val="000000" w:themeColor="text1"/>
                <w:sz w:val="18"/>
                <w:szCs w:val="18"/>
                <w:vertAlign w:val="subscript"/>
              </w:rPr>
              <w:t>Sc</w:t>
            </w:r>
          </w:p>
        </w:tc>
        <w:tc>
          <w:tcPr>
            <w:tcW w:w="4140" w:type="dxa"/>
            <w:shd w:val="clear" w:color="auto" w:fill="auto"/>
            <w:vAlign w:val="center"/>
          </w:tcPr>
          <w:p w14:paraId="4580F701" w14:textId="77777777" w:rsidR="00082685" w:rsidRPr="00757B14" w:rsidRDefault="00082685" w:rsidP="007D6330">
            <w:pPr>
              <w:rPr>
                <w:color w:val="000000" w:themeColor="text1"/>
                <w:sz w:val="16"/>
                <w:szCs w:val="16"/>
              </w:rPr>
            </w:pPr>
            <w:r>
              <w:rPr>
                <w:color w:val="000000" w:themeColor="text1"/>
                <w:sz w:val="16"/>
                <w:szCs w:val="16"/>
                <w:highlight w:val="lightGray"/>
              </w:rPr>
              <w:t>malE</w:t>
            </w:r>
            <w:r w:rsidRPr="00757B14">
              <w:rPr>
                <w:color w:val="000000" w:themeColor="text1"/>
                <w:sz w:val="16"/>
                <w:szCs w:val="16"/>
                <w:highlight w:val="lightGray"/>
              </w:rPr>
              <w:t>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p>
          <w:p w14:paraId="7F90C5D7" w14:textId="77777777" w:rsidR="00082685" w:rsidRPr="00757B14" w:rsidRDefault="00082685" w:rsidP="007D6330">
            <w:pPr>
              <w:rPr>
                <w:color w:val="000000" w:themeColor="text1"/>
                <w:sz w:val="16"/>
                <w:szCs w:val="16"/>
              </w:rPr>
            </w:pPr>
            <w:r w:rsidRPr="00757B14">
              <w:rPr>
                <w:color w:val="000000" w:themeColor="text1"/>
                <w:sz w:val="16"/>
                <w:szCs w:val="16"/>
              </w:rPr>
              <w:t>TTTGTTTAACTTTAAGAAGGAGATATAGATATGAAAATCGAAGAAGGTAAACTGGTAATC</w:t>
            </w:r>
          </w:p>
          <w:p w14:paraId="7002B932" w14:textId="77777777" w:rsidR="00082685" w:rsidRPr="00757B14" w:rsidRDefault="00082685" w:rsidP="007D6330">
            <w:pPr>
              <w:rPr>
                <w:rFonts w:eastAsiaTheme="minorEastAsia"/>
                <w:sz w:val="16"/>
                <w:szCs w:val="16"/>
                <w:lang w:eastAsia="en-US"/>
              </w:rPr>
            </w:pPr>
            <w:r>
              <w:rPr>
                <w:color w:val="000000" w:themeColor="text1"/>
                <w:sz w:val="16"/>
                <w:szCs w:val="16"/>
                <w:highlight w:val="lightGray"/>
              </w:rPr>
              <w:t>malE</w:t>
            </w:r>
            <w:r w:rsidRPr="00757B14">
              <w:rPr>
                <w:color w:val="000000" w:themeColor="text1"/>
                <w:sz w:val="16"/>
                <w:szCs w:val="16"/>
                <w:highlight w:val="lightGray"/>
              </w:rPr>
              <w:t>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p>
          <w:p w14:paraId="3387A92D"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CTTGTTGCACGGGGGCCTGATTTTTCTCATCGATTTCATTCTTGGTGATACGAGTCTGCG</w:t>
            </w:r>
          </w:p>
          <w:p w14:paraId="7672007B"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_F:</w:t>
            </w:r>
          </w:p>
          <w:p w14:paraId="0E89666C"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AATGAAATCGATGAGAAAAATCAGGC</w:t>
            </w:r>
          </w:p>
          <w:p w14:paraId="482AFAE6" w14:textId="77777777" w:rsidR="00082685" w:rsidRPr="002A2E94" w:rsidRDefault="00082685" w:rsidP="007D6330">
            <w:pPr>
              <w:rPr>
                <w:rFonts w:eastAsiaTheme="minorEastAsia"/>
                <w:b/>
                <w:bCs/>
                <w:sz w:val="18"/>
                <w:szCs w:val="18"/>
                <w:lang w:eastAsia="en-US"/>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shd w:val="clear" w:color="auto" w:fill="auto"/>
            <w:vAlign w:val="center"/>
          </w:tcPr>
          <w:p w14:paraId="33E83634" w14:textId="3572DFDD" w:rsidR="00082685" w:rsidRPr="002A2E94" w:rsidRDefault="00082685" w:rsidP="007D6330">
            <w:pPr>
              <w:rPr>
                <w:b/>
                <w:bCs/>
                <w:color w:val="000000" w:themeColor="text1"/>
                <w:sz w:val="18"/>
                <w:szCs w:val="18"/>
              </w:rPr>
            </w:pPr>
            <w:r w:rsidRPr="00652522">
              <w:rPr>
                <w:color w:val="000000" w:themeColor="text1"/>
                <w:sz w:val="18"/>
                <w:szCs w:val="18"/>
              </w:rPr>
              <w:t>The start codon of ATF1</w:t>
            </w:r>
            <w:r w:rsidRPr="00652522">
              <w:rPr>
                <w:color w:val="000000" w:themeColor="text1"/>
                <w:sz w:val="18"/>
                <w:szCs w:val="18"/>
                <w:vertAlign w:val="subscript"/>
              </w:rPr>
              <w:t xml:space="preserve">Sc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::ATF1</w:t>
            </w:r>
            <w:r w:rsidRPr="00652522">
              <w:rPr>
                <w:color w:val="000000" w:themeColor="text1"/>
                <w:sz w:val="18"/>
                <w:szCs w:val="18"/>
                <w:vertAlign w:val="subscript"/>
              </w:rPr>
              <w:t>Sc</w:t>
            </w:r>
            <w:r w:rsidRPr="00652522">
              <w:rPr>
                <w:color w:val="000000" w:themeColor="text1"/>
                <w:sz w:val="18"/>
                <w:szCs w:val="18"/>
              </w:rPr>
              <w:t xml:space="preserve"> was replaced with </w:t>
            </w:r>
            <w:r w:rsidRPr="00981533">
              <w:rPr>
                <w:color w:val="000000" w:themeColor="text1"/>
                <w:sz w:val="18"/>
                <w:szCs w:val="18"/>
              </w:rPr>
              <w:t>malE</w:t>
            </w:r>
            <w:r w:rsidRPr="00652522">
              <w:rPr>
                <w:color w:val="000000" w:themeColor="text1"/>
                <w:sz w:val="18"/>
                <w:szCs w:val="18"/>
              </w:rPr>
              <w:t xml:space="preserve"> 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r w:rsidR="00082685" w:rsidRPr="004C6123" w14:paraId="2F1961B3" w14:textId="77777777" w:rsidTr="00CE1D08">
        <w:trPr>
          <w:trHeight w:val="1970"/>
        </w:trPr>
        <w:tc>
          <w:tcPr>
            <w:tcW w:w="2605" w:type="dxa"/>
            <w:shd w:val="clear" w:color="auto" w:fill="auto"/>
            <w:vAlign w:val="center"/>
          </w:tcPr>
          <w:p w14:paraId="799EBABA" w14:textId="77777777" w:rsidR="00082685" w:rsidRPr="00F542D1" w:rsidRDefault="00082685" w:rsidP="007D6330">
            <w:pPr>
              <w:rPr>
                <w:color w:val="000000" w:themeColor="text1"/>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::nusA_ATF1</w:t>
            </w:r>
            <w:r w:rsidRPr="00F542D1">
              <w:rPr>
                <w:color w:val="000000" w:themeColor="text1"/>
                <w:sz w:val="18"/>
                <w:szCs w:val="18"/>
                <w:vertAlign w:val="subscript"/>
              </w:rPr>
              <w:t>Sc</w:t>
            </w:r>
          </w:p>
        </w:tc>
        <w:tc>
          <w:tcPr>
            <w:tcW w:w="4140" w:type="dxa"/>
            <w:shd w:val="clear" w:color="auto" w:fill="auto"/>
            <w:vAlign w:val="center"/>
          </w:tcPr>
          <w:p w14:paraId="596E7777" w14:textId="098E1AA2" w:rsidR="00082685" w:rsidRPr="00757B14" w:rsidRDefault="00082685" w:rsidP="007D6330">
            <w:pPr>
              <w:rPr>
                <w:color w:val="000000" w:themeColor="text1"/>
                <w:sz w:val="16"/>
                <w:szCs w:val="16"/>
              </w:rPr>
            </w:pPr>
            <w:r>
              <w:rPr>
                <w:color w:val="000000" w:themeColor="text1"/>
                <w:sz w:val="16"/>
                <w:szCs w:val="16"/>
                <w:highlight w:val="lightGray"/>
              </w:rPr>
              <w:t>n</w:t>
            </w:r>
            <w:r w:rsidRPr="00757B14">
              <w:rPr>
                <w:color w:val="000000" w:themeColor="text1"/>
                <w:sz w:val="16"/>
                <w:szCs w:val="16"/>
                <w:highlight w:val="lightGray"/>
              </w:rPr>
              <w:t>usA_ATF1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p>
          <w:p w14:paraId="7DEA00D8" w14:textId="77777777" w:rsidR="00082685" w:rsidRPr="00757B14" w:rsidRDefault="00082685" w:rsidP="007D6330">
            <w:pPr>
              <w:rPr>
                <w:color w:val="000000" w:themeColor="text1"/>
                <w:sz w:val="16"/>
                <w:szCs w:val="16"/>
              </w:rPr>
            </w:pPr>
            <w:r w:rsidRPr="00757B14">
              <w:rPr>
                <w:color w:val="000000" w:themeColor="text1"/>
                <w:sz w:val="16"/>
                <w:szCs w:val="16"/>
              </w:rPr>
              <w:t>ATTTTGTTTAACTTTAAGAAGGAGATATAGATATGAACAAAGAAATTTTGGCTGTAGTTG</w:t>
            </w:r>
          </w:p>
          <w:p w14:paraId="152F5EE6" w14:textId="77777777" w:rsidR="00082685" w:rsidRPr="00757B14" w:rsidRDefault="00082685" w:rsidP="007D6330">
            <w:pPr>
              <w:rPr>
                <w:rFonts w:eastAsiaTheme="minorEastAsia"/>
                <w:sz w:val="16"/>
                <w:szCs w:val="16"/>
                <w:lang w:eastAsia="en-US"/>
              </w:rPr>
            </w:pPr>
            <w:r>
              <w:rPr>
                <w:color w:val="000000" w:themeColor="text1"/>
                <w:sz w:val="16"/>
                <w:szCs w:val="16"/>
                <w:highlight w:val="lightGray"/>
              </w:rPr>
              <w:t>n</w:t>
            </w:r>
            <w:r w:rsidRPr="00757B14">
              <w:rPr>
                <w:color w:val="000000" w:themeColor="text1"/>
                <w:sz w:val="16"/>
                <w:szCs w:val="16"/>
                <w:highlight w:val="lightGray"/>
              </w:rPr>
              <w:t>usA_ATF1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r w:rsidRPr="00757B14">
              <w:rPr>
                <w:rFonts w:eastAsiaTheme="minorEastAsia"/>
                <w:sz w:val="16"/>
                <w:szCs w:val="16"/>
                <w:lang w:eastAsia="en-US"/>
              </w:rPr>
              <w:t xml:space="preserve"> ATTCTTGTTGCACGGGGGCCTGATTTTTCTCATCGATTTCATTCGCTTCGTCACCGAACC</w:t>
            </w:r>
          </w:p>
          <w:p w14:paraId="55585DEB"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_F:</w:t>
            </w:r>
          </w:p>
          <w:p w14:paraId="3A17DB56"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AATGAAATCGATGAGAAAAATCAGGC</w:t>
            </w:r>
          </w:p>
          <w:p w14:paraId="40463959" w14:textId="77777777" w:rsidR="00082685" w:rsidRDefault="00082685" w:rsidP="007D6330">
            <w:pPr>
              <w:rPr>
                <w:color w:val="000000" w:themeColor="text1"/>
                <w:sz w:val="16"/>
                <w:szCs w:val="16"/>
                <w:highlight w:val="lightGray"/>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shd w:val="clear" w:color="auto" w:fill="auto"/>
            <w:vAlign w:val="center"/>
          </w:tcPr>
          <w:p w14:paraId="6112F3A1" w14:textId="20C1C805" w:rsidR="00082685" w:rsidRPr="00652522" w:rsidRDefault="00082685" w:rsidP="007D6330">
            <w:pPr>
              <w:rPr>
                <w:color w:val="000000" w:themeColor="text1"/>
                <w:sz w:val="18"/>
                <w:szCs w:val="18"/>
              </w:rPr>
            </w:pPr>
            <w:r w:rsidRPr="00652522">
              <w:rPr>
                <w:color w:val="000000" w:themeColor="text1"/>
                <w:sz w:val="18"/>
                <w:szCs w:val="18"/>
              </w:rPr>
              <w:t>The start codon of ATF1</w:t>
            </w:r>
            <w:r w:rsidRPr="00652522">
              <w:rPr>
                <w:color w:val="000000" w:themeColor="text1"/>
                <w:sz w:val="18"/>
                <w:szCs w:val="18"/>
                <w:vertAlign w:val="subscript"/>
              </w:rPr>
              <w:t xml:space="preserve">Sc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::ATF1</w:t>
            </w:r>
            <w:r w:rsidRPr="00652522">
              <w:rPr>
                <w:color w:val="000000" w:themeColor="text1"/>
                <w:sz w:val="18"/>
                <w:szCs w:val="18"/>
                <w:vertAlign w:val="subscript"/>
              </w:rPr>
              <w:t>Sc</w:t>
            </w:r>
            <w:r w:rsidRPr="00652522">
              <w:rPr>
                <w:color w:val="000000" w:themeColor="text1"/>
                <w:sz w:val="18"/>
                <w:szCs w:val="18"/>
              </w:rPr>
              <w:t xml:space="preserve"> was replaced with </w:t>
            </w:r>
            <w:r w:rsidRPr="00981533">
              <w:rPr>
                <w:color w:val="000000" w:themeColor="text1"/>
                <w:sz w:val="18"/>
                <w:szCs w:val="18"/>
              </w:rPr>
              <w:t>nusA</w:t>
            </w:r>
            <w:r w:rsidRPr="00652522">
              <w:rPr>
                <w:color w:val="000000" w:themeColor="text1"/>
                <w:sz w:val="18"/>
                <w:szCs w:val="18"/>
              </w:rPr>
              <w:t xml:space="preserve"> 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r w:rsidR="00D527CC" w:rsidRPr="004C6123" w14:paraId="60FC67FC" w14:textId="77777777" w:rsidTr="00CE1D08">
        <w:trPr>
          <w:trHeight w:val="1970"/>
        </w:trPr>
        <w:tc>
          <w:tcPr>
            <w:tcW w:w="2605" w:type="dxa"/>
            <w:shd w:val="clear" w:color="auto" w:fill="auto"/>
            <w:vAlign w:val="center"/>
          </w:tcPr>
          <w:p w14:paraId="09E4EEDA" w14:textId="05DB6B88" w:rsidR="00D527CC" w:rsidRPr="00F542D1" w:rsidRDefault="00D527CC" w:rsidP="00D527CC">
            <w:pPr>
              <w:rPr>
                <w:color w:val="000000" w:themeColor="text1"/>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::trxA_ATF1</w:t>
            </w:r>
            <w:r w:rsidRPr="00F542D1">
              <w:rPr>
                <w:color w:val="000000" w:themeColor="text1"/>
                <w:sz w:val="18"/>
                <w:szCs w:val="18"/>
                <w:vertAlign w:val="subscript"/>
              </w:rPr>
              <w:t>Sc</w:t>
            </w:r>
          </w:p>
        </w:tc>
        <w:tc>
          <w:tcPr>
            <w:tcW w:w="4140" w:type="dxa"/>
            <w:shd w:val="clear" w:color="auto" w:fill="auto"/>
            <w:vAlign w:val="center"/>
          </w:tcPr>
          <w:p w14:paraId="4DB8FEBF" w14:textId="77777777" w:rsidR="00D527CC" w:rsidRPr="00757B14" w:rsidRDefault="00D527CC" w:rsidP="00D527CC">
            <w:pPr>
              <w:rPr>
                <w:color w:val="000000" w:themeColor="text1"/>
                <w:sz w:val="16"/>
                <w:szCs w:val="16"/>
              </w:rPr>
            </w:pPr>
            <w:r>
              <w:rPr>
                <w:color w:val="000000" w:themeColor="text1"/>
                <w:sz w:val="16"/>
                <w:szCs w:val="16"/>
                <w:highlight w:val="lightGray"/>
              </w:rPr>
              <w:t>t</w:t>
            </w:r>
            <w:r w:rsidRPr="00757B14">
              <w:rPr>
                <w:color w:val="000000" w:themeColor="text1"/>
                <w:sz w:val="16"/>
                <w:szCs w:val="16"/>
                <w:highlight w:val="lightGray"/>
              </w:rPr>
              <w:t>rxA_ATF1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r w:rsidRPr="00757B14">
              <w:rPr>
                <w:color w:val="000000" w:themeColor="text1"/>
                <w:sz w:val="16"/>
                <w:szCs w:val="16"/>
              </w:rPr>
              <w:t xml:space="preserve"> ATTTTGTTTAACTTTAAGAAGGAGATATAGATATGAGCGATAAAATTATTCACCTGACTG</w:t>
            </w:r>
          </w:p>
          <w:p w14:paraId="4D11C405" w14:textId="77777777" w:rsidR="00D527CC" w:rsidRPr="00757B14" w:rsidRDefault="00D527CC" w:rsidP="00D527CC">
            <w:pPr>
              <w:rPr>
                <w:rFonts w:eastAsiaTheme="minorEastAsia"/>
                <w:sz w:val="16"/>
                <w:szCs w:val="16"/>
                <w:lang w:eastAsia="en-US"/>
              </w:rPr>
            </w:pPr>
            <w:r>
              <w:rPr>
                <w:color w:val="000000" w:themeColor="text1"/>
                <w:sz w:val="16"/>
                <w:szCs w:val="16"/>
                <w:highlight w:val="lightGray"/>
              </w:rPr>
              <w:t>t</w:t>
            </w:r>
            <w:r w:rsidRPr="00757B14">
              <w:rPr>
                <w:color w:val="000000" w:themeColor="text1"/>
                <w:sz w:val="16"/>
                <w:szCs w:val="16"/>
                <w:highlight w:val="lightGray"/>
              </w:rPr>
              <w:t>rxA_ATF1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r w:rsidRPr="00757B14">
              <w:rPr>
                <w:rFonts w:eastAsiaTheme="minorEastAsia"/>
                <w:sz w:val="16"/>
                <w:szCs w:val="16"/>
                <w:lang w:eastAsia="en-US"/>
              </w:rPr>
              <w:t xml:space="preserve"> CATTCTTGTTGCACGGGGGCCTGATTTTTCTCATCGATTTCATTCGCCAGGTTAGCGTCG</w:t>
            </w:r>
          </w:p>
          <w:p w14:paraId="3D99DD77" w14:textId="77777777" w:rsidR="00D527CC" w:rsidRPr="00EB5559" w:rsidRDefault="00D527CC" w:rsidP="00D527CC">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_F:</w:t>
            </w:r>
          </w:p>
          <w:p w14:paraId="52D1FC6A" w14:textId="77777777" w:rsidR="00D527CC" w:rsidRPr="00EB5559" w:rsidRDefault="00D527CC" w:rsidP="00D527CC">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AATGAAATCGATGAGAAAAATCAGGC</w:t>
            </w:r>
          </w:p>
          <w:p w14:paraId="2EABD75F" w14:textId="5CCD54B5" w:rsidR="00D527CC" w:rsidRDefault="00D527CC" w:rsidP="00D527CC">
            <w:pPr>
              <w:rPr>
                <w:color w:val="000000" w:themeColor="text1"/>
                <w:sz w:val="16"/>
                <w:szCs w:val="16"/>
                <w:highlight w:val="lightGray"/>
              </w:rPr>
            </w:pPr>
            <w:r w:rsidRPr="00EB5559">
              <w:rPr>
                <w:rFonts w:eastAsiaTheme="minorEastAsia"/>
                <w:color w:val="000000" w:themeColor="text1"/>
                <w:sz w:val="16"/>
                <w:szCs w:val="16"/>
                <w:highlight w:val="lightGray"/>
                <w:lang w:eastAsia="en-US"/>
              </w:rPr>
              <w:t xml:space="preserve">BB_pET29 </w:t>
            </w:r>
            <w:r w:rsidRPr="00EB5559">
              <w:rPr>
                <w:color w:val="000000" w:themeColor="text1"/>
                <w:sz w:val="16"/>
                <w:szCs w:val="16"/>
                <w:highlight w:val="lightGray"/>
              </w:rPr>
              <w:t>ATF1</w:t>
            </w:r>
            <w:r w:rsidRPr="00EB5559">
              <w:rPr>
                <w:color w:val="000000" w:themeColor="text1"/>
                <w:sz w:val="16"/>
                <w:szCs w:val="16"/>
                <w:highlight w:val="lightGray"/>
                <w:vertAlign w:val="subscript"/>
              </w:rPr>
              <w:t>Sc</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shd w:val="clear" w:color="auto" w:fill="auto"/>
            <w:vAlign w:val="center"/>
          </w:tcPr>
          <w:p w14:paraId="11721781" w14:textId="6A2C0790" w:rsidR="00D527CC" w:rsidRPr="00652522" w:rsidRDefault="00D527CC" w:rsidP="00D527CC">
            <w:pPr>
              <w:rPr>
                <w:color w:val="000000" w:themeColor="text1"/>
                <w:sz w:val="18"/>
                <w:szCs w:val="18"/>
              </w:rPr>
            </w:pPr>
            <w:r w:rsidRPr="00652522">
              <w:rPr>
                <w:color w:val="000000" w:themeColor="text1"/>
                <w:sz w:val="18"/>
                <w:szCs w:val="18"/>
              </w:rPr>
              <w:t>The start codon of ATF1</w:t>
            </w:r>
            <w:r w:rsidRPr="00652522">
              <w:rPr>
                <w:color w:val="000000" w:themeColor="text1"/>
                <w:sz w:val="18"/>
                <w:szCs w:val="18"/>
                <w:vertAlign w:val="subscript"/>
              </w:rPr>
              <w:t xml:space="preserve">Sc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::ATF1</w:t>
            </w:r>
            <w:r w:rsidRPr="00652522">
              <w:rPr>
                <w:color w:val="000000" w:themeColor="text1"/>
                <w:sz w:val="18"/>
                <w:szCs w:val="18"/>
                <w:vertAlign w:val="subscript"/>
              </w:rPr>
              <w:t>Sc</w:t>
            </w:r>
            <w:r w:rsidRPr="00652522">
              <w:rPr>
                <w:color w:val="000000" w:themeColor="text1"/>
                <w:sz w:val="18"/>
                <w:szCs w:val="18"/>
              </w:rPr>
              <w:t xml:space="preserve"> was replaced with </w:t>
            </w:r>
            <w:r w:rsidRPr="00981533">
              <w:rPr>
                <w:color w:val="000000" w:themeColor="text1"/>
                <w:sz w:val="18"/>
                <w:szCs w:val="18"/>
              </w:rPr>
              <w:t>trxA</w:t>
            </w:r>
            <w:r w:rsidRPr="00652522">
              <w:rPr>
                <w:color w:val="000000" w:themeColor="text1"/>
                <w:sz w:val="18"/>
                <w:szCs w:val="18"/>
              </w:rPr>
              <w:t xml:space="preserve"> 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bl>
    <w:p w14:paraId="4B4E75BA" w14:textId="2970AE6A" w:rsidR="00CE1D08" w:rsidRDefault="00CE1D08" w:rsidP="007D6330">
      <w:pPr>
        <w:rPr>
          <w:b/>
          <w:color w:val="000000" w:themeColor="text1"/>
        </w:rPr>
      </w:pPr>
      <w:r>
        <w:rPr>
          <w:b/>
          <w:color w:val="000000" w:themeColor="text1"/>
        </w:rPr>
        <w:br w:type="page"/>
      </w:r>
    </w:p>
    <w:p w14:paraId="52578D5F" w14:textId="762A2544" w:rsidR="00702F6A" w:rsidRDefault="00773395" w:rsidP="003E3576">
      <w:pPr>
        <w:spacing w:line="276" w:lineRule="auto"/>
        <w:jc w:val="both"/>
        <w:rPr>
          <w:b/>
          <w:color w:val="000000" w:themeColor="text1"/>
        </w:rPr>
      </w:pPr>
      <w:r w:rsidRPr="005413FE">
        <w:rPr>
          <w:b/>
          <w:color w:val="000000" w:themeColor="text1"/>
        </w:rPr>
        <w:lastRenderedPageBreak/>
        <w:t xml:space="preserve">Table </w:t>
      </w:r>
      <w:r>
        <w:rPr>
          <w:b/>
          <w:color w:val="000000" w:themeColor="text1"/>
        </w:rPr>
        <w:t>2-2:</w:t>
      </w:r>
      <w:r w:rsidRPr="005413FE">
        <w:rPr>
          <w:b/>
          <w:color w:val="000000" w:themeColor="text1"/>
        </w:rPr>
        <w:t xml:space="preserve"> </w:t>
      </w:r>
      <w:r w:rsidR="00702F6A" w:rsidRPr="0049413B">
        <w:rPr>
          <w:bCs/>
          <w:color w:val="000000" w:themeColor="text1"/>
        </w:rPr>
        <w:t>Continued</w:t>
      </w:r>
    </w:p>
    <w:tbl>
      <w:tblPr>
        <w:tblStyle w:val="TableGrid"/>
        <w:tblW w:w="9355" w:type="dxa"/>
        <w:tblLayout w:type="fixed"/>
        <w:tblLook w:val="04A0" w:firstRow="1" w:lastRow="0" w:firstColumn="1" w:lastColumn="0" w:noHBand="0" w:noVBand="1"/>
      </w:tblPr>
      <w:tblGrid>
        <w:gridCol w:w="2695"/>
        <w:gridCol w:w="4050"/>
        <w:gridCol w:w="2610"/>
      </w:tblGrid>
      <w:tr w:rsidR="00082685" w:rsidRPr="004C6123" w14:paraId="553BBFC5" w14:textId="77777777" w:rsidTr="00CE1D08">
        <w:trPr>
          <w:trHeight w:val="206"/>
        </w:trPr>
        <w:tc>
          <w:tcPr>
            <w:tcW w:w="2695" w:type="dxa"/>
            <w:shd w:val="clear" w:color="auto" w:fill="F2F2F2" w:themeFill="background1" w:themeFillShade="F2"/>
            <w:vAlign w:val="center"/>
          </w:tcPr>
          <w:p w14:paraId="0C5E9715" w14:textId="77777777" w:rsidR="00082685" w:rsidRPr="00D313AF" w:rsidRDefault="00082685" w:rsidP="007D6330">
            <w:pPr>
              <w:rPr>
                <w:b/>
                <w:bCs/>
                <w:sz w:val="18"/>
                <w:szCs w:val="18"/>
              </w:rPr>
            </w:pPr>
            <w:r w:rsidRPr="00D313AF">
              <w:rPr>
                <w:b/>
                <w:bCs/>
                <w:sz w:val="18"/>
                <w:szCs w:val="18"/>
              </w:rPr>
              <w:t>Plasmid</w:t>
            </w:r>
          </w:p>
        </w:tc>
        <w:tc>
          <w:tcPr>
            <w:tcW w:w="4050" w:type="dxa"/>
            <w:shd w:val="clear" w:color="auto" w:fill="F2F2F2" w:themeFill="background1" w:themeFillShade="F2"/>
            <w:vAlign w:val="center"/>
          </w:tcPr>
          <w:p w14:paraId="23D6C830" w14:textId="77777777" w:rsidR="00082685" w:rsidRPr="00D313AF" w:rsidRDefault="00082685" w:rsidP="007D6330">
            <w:pPr>
              <w:rPr>
                <w:rFonts w:eastAsiaTheme="minorEastAsia"/>
                <w:b/>
                <w:bCs/>
                <w:sz w:val="18"/>
                <w:szCs w:val="18"/>
                <w:lang w:eastAsia="en-US"/>
              </w:rPr>
            </w:pPr>
            <w:r w:rsidRPr="00D313AF">
              <w:rPr>
                <w:rFonts w:eastAsiaTheme="minorEastAsia"/>
                <w:b/>
                <w:bCs/>
                <w:sz w:val="18"/>
                <w:szCs w:val="18"/>
                <w:lang w:eastAsia="en-US"/>
              </w:rPr>
              <w:t>Primers (5’</w:t>
            </w:r>
            <w:r w:rsidRPr="00D313AF">
              <w:rPr>
                <w:rFonts w:ascii="Segoe UI Symbol" w:hAnsi="Segoe UI Symbol" w:cs="Segoe UI Symbol"/>
                <w:b/>
                <w:color w:val="000000" w:themeColor="text1"/>
                <w:sz w:val="18"/>
                <w:szCs w:val="18"/>
              </w:rPr>
              <w:t>➝</w:t>
            </w:r>
            <w:r w:rsidRPr="00D313AF">
              <w:rPr>
                <w:rFonts w:eastAsiaTheme="minorEastAsia"/>
                <w:b/>
                <w:bCs/>
                <w:sz w:val="18"/>
                <w:szCs w:val="18"/>
                <w:lang w:eastAsia="en-US"/>
              </w:rPr>
              <w:t>3’)</w:t>
            </w:r>
          </w:p>
        </w:tc>
        <w:tc>
          <w:tcPr>
            <w:tcW w:w="2610" w:type="dxa"/>
            <w:shd w:val="clear" w:color="auto" w:fill="F2F2F2" w:themeFill="background1" w:themeFillShade="F2"/>
            <w:vAlign w:val="center"/>
          </w:tcPr>
          <w:p w14:paraId="01CA9ED3" w14:textId="77777777" w:rsidR="00082685" w:rsidRPr="00D313AF" w:rsidRDefault="00082685" w:rsidP="007D6330">
            <w:pPr>
              <w:rPr>
                <w:color w:val="000000" w:themeColor="text1"/>
                <w:sz w:val="18"/>
                <w:szCs w:val="18"/>
              </w:rPr>
            </w:pPr>
            <w:r>
              <w:rPr>
                <w:b/>
                <w:bCs/>
                <w:color w:val="000000" w:themeColor="text1"/>
                <w:sz w:val="18"/>
                <w:szCs w:val="18"/>
              </w:rPr>
              <w:t>Cloning strategies</w:t>
            </w:r>
          </w:p>
        </w:tc>
      </w:tr>
      <w:tr w:rsidR="00082685" w:rsidRPr="004C6123" w14:paraId="0D770B7F" w14:textId="77777777" w:rsidTr="00CE1D08">
        <w:trPr>
          <w:trHeight w:val="1873"/>
        </w:trPr>
        <w:tc>
          <w:tcPr>
            <w:tcW w:w="2695" w:type="dxa"/>
            <w:shd w:val="clear" w:color="auto" w:fill="auto"/>
            <w:vAlign w:val="center"/>
          </w:tcPr>
          <w:p w14:paraId="60520CDA" w14:textId="77777777" w:rsidR="00082685" w:rsidRPr="00F542D1" w:rsidRDefault="00082685" w:rsidP="007D6330">
            <w:pPr>
              <w:rPr>
                <w:b/>
                <w:bCs/>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::malE_SAAT</w:t>
            </w:r>
            <w:r w:rsidRPr="00F542D1">
              <w:rPr>
                <w:color w:val="000000" w:themeColor="text1"/>
                <w:sz w:val="18"/>
                <w:szCs w:val="18"/>
                <w:vertAlign w:val="subscript"/>
              </w:rPr>
              <w:t>Fa</w:t>
            </w:r>
          </w:p>
        </w:tc>
        <w:tc>
          <w:tcPr>
            <w:tcW w:w="4050" w:type="dxa"/>
            <w:shd w:val="clear" w:color="auto" w:fill="auto"/>
            <w:vAlign w:val="center"/>
          </w:tcPr>
          <w:p w14:paraId="46C3F1AB" w14:textId="77777777" w:rsidR="00082685" w:rsidRPr="00757B14" w:rsidRDefault="00082685" w:rsidP="007D6330">
            <w:pPr>
              <w:rPr>
                <w:color w:val="000000" w:themeColor="text1"/>
                <w:sz w:val="16"/>
                <w:szCs w:val="16"/>
              </w:rPr>
            </w:pPr>
            <w:r>
              <w:rPr>
                <w:color w:val="000000" w:themeColor="text1"/>
                <w:sz w:val="16"/>
                <w:szCs w:val="16"/>
                <w:highlight w:val="lightGray"/>
              </w:rPr>
              <w:t>malE</w:t>
            </w:r>
            <w:r w:rsidRPr="00757B14">
              <w:rPr>
                <w:color w:val="000000" w:themeColor="text1"/>
                <w:sz w:val="16"/>
                <w:szCs w:val="16"/>
                <w:highlight w:val="lightGray"/>
              </w:rPr>
              <w:t>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r w:rsidRPr="00757B14">
              <w:rPr>
                <w:color w:val="000000" w:themeColor="text1"/>
                <w:sz w:val="16"/>
                <w:szCs w:val="16"/>
              </w:rPr>
              <w:t xml:space="preserve"> TTTGTTTAACTTTAAGAAGGAGATATAGATATGAAAATCGAAGAAGGTAAACTGGTAATC</w:t>
            </w:r>
          </w:p>
          <w:p w14:paraId="661B0B3B" w14:textId="77777777" w:rsidR="00082685" w:rsidRPr="00EB5559" w:rsidRDefault="00082685" w:rsidP="007D6330">
            <w:pPr>
              <w:rPr>
                <w:rFonts w:eastAsiaTheme="minorEastAsia"/>
                <w:color w:val="000000" w:themeColor="text1"/>
                <w:sz w:val="16"/>
                <w:szCs w:val="16"/>
                <w:lang w:eastAsia="en-US"/>
              </w:rPr>
            </w:pPr>
            <w:r>
              <w:rPr>
                <w:color w:val="000000" w:themeColor="text1"/>
                <w:sz w:val="16"/>
                <w:szCs w:val="16"/>
                <w:highlight w:val="lightGray"/>
              </w:rPr>
              <w:t>malE</w:t>
            </w:r>
            <w:r w:rsidRPr="00757B14">
              <w:rPr>
                <w:color w:val="000000" w:themeColor="text1"/>
                <w:sz w:val="16"/>
                <w:szCs w:val="16"/>
                <w:highlight w:val="lightGray"/>
              </w:rPr>
              <w:t>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r w:rsidRPr="00757B14">
              <w:rPr>
                <w:rFonts w:eastAsiaTheme="minorEastAsia"/>
                <w:sz w:val="16"/>
                <w:szCs w:val="16"/>
                <w:lang w:eastAsia="en-US"/>
              </w:rPr>
              <w:t xml:space="preserve"> </w:t>
            </w:r>
            <w:r w:rsidRPr="00EB5559">
              <w:rPr>
                <w:rFonts w:eastAsiaTheme="minorEastAsia"/>
                <w:color w:val="000000" w:themeColor="text1"/>
                <w:sz w:val="16"/>
                <w:szCs w:val="16"/>
                <w:lang w:eastAsia="en-US"/>
              </w:rPr>
              <w:t>TGATGGTGTGTTTGGAATTTATACTGACCTCAATTTTCTCCTTGGTGATACGAGTCTGCG</w:t>
            </w:r>
          </w:p>
          <w:p w14:paraId="368AB5AB"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_F:</w:t>
            </w:r>
          </w:p>
          <w:p w14:paraId="026835CB"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GAGAAAATTGAGGTCAGTATAAATTCCAAAC</w:t>
            </w:r>
          </w:p>
          <w:p w14:paraId="72E469F6" w14:textId="77777777" w:rsidR="00082685" w:rsidRPr="00D313AF" w:rsidRDefault="00082685" w:rsidP="007D6330">
            <w:pPr>
              <w:rPr>
                <w:rFonts w:eastAsiaTheme="minorEastAsia"/>
                <w:b/>
                <w:bCs/>
                <w:sz w:val="18"/>
                <w:szCs w:val="18"/>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shd w:val="clear" w:color="auto" w:fill="auto"/>
            <w:vAlign w:val="center"/>
          </w:tcPr>
          <w:p w14:paraId="3FC1EB92" w14:textId="228C80CE" w:rsidR="00082685" w:rsidRDefault="00082685" w:rsidP="007D6330">
            <w:pPr>
              <w:rPr>
                <w:b/>
                <w:bCs/>
                <w:color w:val="000000" w:themeColor="text1"/>
                <w:sz w:val="18"/>
                <w:szCs w:val="18"/>
              </w:rPr>
            </w:pPr>
            <w:r w:rsidRPr="00652522">
              <w:rPr>
                <w:color w:val="000000" w:themeColor="text1"/>
                <w:sz w:val="18"/>
                <w:szCs w:val="18"/>
              </w:rPr>
              <w:t>The start codon of SAAT</w:t>
            </w:r>
            <w:r w:rsidRPr="00652522">
              <w:rPr>
                <w:color w:val="000000" w:themeColor="text1"/>
                <w:sz w:val="18"/>
                <w:szCs w:val="18"/>
                <w:vertAlign w:val="subscript"/>
              </w:rPr>
              <w:t xml:space="preserve">Fa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::SAAT</w:t>
            </w:r>
            <w:r w:rsidRPr="00652522">
              <w:rPr>
                <w:color w:val="000000" w:themeColor="text1"/>
                <w:sz w:val="18"/>
                <w:szCs w:val="18"/>
                <w:vertAlign w:val="subscript"/>
              </w:rPr>
              <w:t>Fa</w:t>
            </w:r>
            <w:r w:rsidRPr="00652522">
              <w:rPr>
                <w:color w:val="000000" w:themeColor="text1"/>
                <w:sz w:val="18"/>
                <w:szCs w:val="18"/>
              </w:rPr>
              <w:t xml:space="preserve"> was replaced with </w:t>
            </w:r>
            <w:r w:rsidRPr="00981533">
              <w:rPr>
                <w:color w:val="000000" w:themeColor="text1"/>
                <w:sz w:val="18"/>
                <w:szCs w:val="18"/>
              </w:rPr>
              <w:t>malE</w:t>
            </w:r>
            <w:r w:rsidRPr="00D5741C">
              <w:rPr>
                <w:i/>
                <w:iCs/>
                <w:color w:val="000000" w:themeColor="text1"/>
                <w:sz w:val="18"/>
                <w:szCs w:val="18"/>
              </w:rPr>
              <w:t xml:space="preserve"> </w:t>
            </w:r>
            <w:r w:rsidRPr="00652522">
              <w:rPr>
                <w:color w:val="000000" w:themeColor="text1"/>
                <w:sz w:val="18"/>
                <w:szCs w:val="18"/>
              </w:rPr>
              <w:t xml:space="preserve">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r w:rsidR="00082685" w:rsidRPr="004C6123" w14:paraId="5C5489BE" w14:textId="77777777" w:rsidTr="00CE1D08">
        <w:trPr>
          <w:trHeight w:val="1793"/>
        </w:trPr>
        <w:tc>
          <w:tcPr>
            <w:tcW w:w="2695" w:type="dxa"/>
            <w:shd w:val="clear" w:color="auto" w:fill="auto"/>
            <w:vAlign w:val="center"/>
          </w:tcPr>
          <w:p w14:paraId="2B00B73E" w14:textId="77777777" w:rsidR="00082685" w:rsidRPr="00F542D1" w:rsidRDefault="00082685" w:rsidP="007D6330">
            <w:pPr>
              <w:rPr>
                <w:b/>
                <w:bCs/>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::nusA_SAAT</w:t>
            </w:r>
            <w:r w:rsidRPr="00F542D1">
              <w:rPr>
                <w:color w:val="000000" w:themeColor="text1"/>
                <w:sz w:val="18"/>
                <w:szCs w:val="18"/>
                <w:vertAlign w:val="subscript"/>
              </w:rPr>
              <w:t>Fa</w:t>
            </w:r>
          </w:p>
        </w:tc>
        <w:tc>
          <w:tcPr>
            <w:tcW w:w="4050" w:type="dxa"/>
            <w:shd w:val="clear" w:color="auto" w:fill="auto"/>
            <w:vAlign w:val="center"/>
          </w:tcPr>
          <w:p w14:paraId="55829087" w14:textId="77777777" w:rsidR="00082685" w:rsidRPr="00757B14" w:rsidRDefault="00082685" w:rsidP="007D6330">
            <w:pPr>
              <w:rPr>
                <w:color w:val="000000" w:themeColor="text1"/>
                <w:sz w:val="16"/>
                <w:szCs w:val="16"/>
              </w:rPr>
            </w:pPr>
            <w:r>
              <w:rPr>
                <w:color w:val="000000" w:themeColor="text1"/>
                <w:sz w:val="16"/>
                <w:szCs w:val="16"/>
                <w:highlight w:val="lightGray"/>
              </w:rPr>
              <w:t>n</w:t>
            </w:r>
            <w:r w:rsidRPr="00757B14">
              <w:rPr>
                <w:color w:val="000000" w:themeColor="text1"/>
                <w:sz w:val="16"/>
                <w:szCs w:val="16"/>
                <w:highlight w:val="lightGray"/>
              </w:rPr>
              <w:t>usA_ATF1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r w:rsidRPr="00757B14">
              <w:rPr>
                <w:color w:val="000000" w:themeColor="text1"/>
                <w:sz w:val="16"/>
                <w:szCs w:val="16"/>
              </w:rPr>
              <w:t xml:space="preserve"> ATTTTGTTTAACTTTAAGAAGGAGATATAGATATGAACAAAGAAATTTTGGCTGTAGTTG</w:t>
            </w:r>
          </w:p>
          <w:p w14:paraId="0CEF5E11" w14:textId="77777777" w:rsidR="00082685" w:rsidRPr="00757B14" w:rsidRDefault="00082685" w:rsidP="007D6330">
            <w:pPr>
              <w:rPr>
                <w:rFonts w:eastAsiaTheme="minorEastAsia"/>
                <w:sz w:val="16"/>
                <w:szCs w:val="16"/>
                <w:lang w:eastAsia="en-US"/>
              </w:rPr>
            </w:pPr>
            <w:r>
              <w:rPr>
                <w:color w:val="000000" w:themeColor="text1"/>
                <w:sz w:val="16"/>
                <w:szCs w:val="16"/>
                <w:highlight w:val="lightGray"/>
              </w:rPr>
              <w:t>n</w:t>
            </w:r>
            <w:r w:rsidRPr="00757B14">
              <w:rPr>
                <w:color w:val="000000" w:themeColor="text1"/>
                <w:sz w:val="16"/>
                <w:szCs w:val="16"/>
                <w:highlight w:val="lightGray"/>
              </w:rPr>
              <w:t>usA_ATF1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r w:rsidRPr="00757B14">
              <w:rPr>
                <w:rFonts w:eastAsiaTheme="minorEastAsia"/>
                <w:sz w:val="16"/>
                <w:szCs w:val="16"/>
                <w:lang w:eastAsia="en-US"/>
              </w:rPr>
              <w:t xml:space="preserve"> GTTTGATGGTGTGTTTGGAATTTATACTGACCTCAATTTTCTCCGCTTCGTCACCGAACC</w:t>
            </w:r>
          </w:p>
          <w:p w14:paraId="55F86F8B"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_F:</w:t>
            </w:r>
          </w:p>
          <w:p w14:paraId="36DBF845"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GAGAAAATTGAGGTCAGTATAAATTCCAAAC</w:t>
            </w:r>
          </w:p>
          <w:p w14:paraId="2FD04190" w14:textId="77777777" w:rsidR="00082685" w:rsidRPr="00D313AF" w:rsidRDefault="00082685" w:rsidP="007D6330">
            <w:pPr>
              <w:rPr>
                <w:rFonts w:eastAsiaTheme="minorEastAsia"/>
                <w:b/>
                <w:bCs/>
                <w:sz w:val="18"/>
                <w:szCs w:val="18"/>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shd w:val="clear" w:color="auto" w:fill="auto"/>
            <w:vAlign w:val="center"/>
          </w:tcPr>
          <w:p w14:paraId="63700AA0" w14:textId="3767E109" w:rsidR="00082685" w:rsidRDefault="00082685" w:rsidP="007D6330">
            <w:pPr>
              <w:rPr>
                <w:b/>
                <w:bCs/>
                <w:color w:val="000000" w:themeColor="text1"/>
                <w:sz w:val="18"/>
                <w:szCs w:val="18"/>
              </w:rPr>
            </w:pPr>
            <w:r w:rsidRPr="00652522">
              <w:rPr>
                <w:color w:val="000000" w:themeColor="text1"/>
                <w:sz w:val="18"/>
                <w:szCs w:val="18"/>
              </w:rPr>
              <w:t>The start codon of SAAT</w:t>
            </w:r>
            <w:r w:rsidRPr="00652522">
              <w:rPr>
                <w:color w:val="000000" w:themeColor="text1"/>
                <w:sz w:val="18"/>
                <w:szCs w:val="18"/>
                <w:vertAlign w:val="subscript"/>
              </w:rPr>
              <w:t xml:space="preserve">Fa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::SAAT</w:t>
            </w:r>
            <w:r w:rsidRPr="00652522">
              <w:rPr>
                <w:color w:val="000000" w:themeColor="text1"/>
                <w:sz w:val="18"/>
                <w:szCs w:val="18"/>
                <w:vertAlign w:val="subscript"/>
              </w:rPr>
              <w:t>Fa</w:t>
            </w:r>
            <w:r w:rsidRPr="00652522">
              <w:rPr>
                <w:color w:val="000000" w:themeColor="text1"/>
                <w:sz w:val="18"/>
                <w:szCs w:val="18"/>
              </w:rPr>
              <w:t xml:space="preserve"> was replaced with </w:t>
            </w:r>
            <w:r w:rsidRPr="00981533">
              <w:rPr>
                <w:color w:val="000000" w:themeColor="text1"/>
                <w:sz w:val="18"/>
                <w:szCs w:val="18"/>
              </w:rPr>
              <w:t>nusA</w:t>
            </w:r>
            <w:r w:rsidRPr="00D5741C">
              <w:rPr>
                <w:i/>
                <w:iCs/>
                <w:color w:val="000000" w:themeColor="text1"/>
                <w:sz w:val="18"/>
                <w:szCs w:val="18"/>
              </w:rPr>
              <w:t xml:space="preserve"> </w:t>
            </w:r>
            <w:r w:rsidRPr="00652522">
              <w:rPr>
                <w:color w:val="000000" w:themeColor="text1"/>
                <w:sz w:val="18"/>
                <w:szCs w:val="18"/>
              </w:rPr>
              <w:t xml:space="preserve">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r w:rsidR="00082685" w:rsidRPr="004C6123" w14:paraId="4E603743" w14:textId="77777777" w:rsidTr="00CE1D08">
        <w:trPr>
          <w:trHeight w:val="1873"/>
        </w:trPr>
        <w:tc>
          <w:tcPr>
            <w:tcW w:w="2695" w:type="dxa"/>
            <w:vAlign w:val="center"/>
          </w:tcPr>
          <w:p w14:paraId="32353443" w14:textId="77777777" w:rsidR="00082685" w:rsidRPr="00F542D1" w:rsidRDefault="00082685" w:rsidP="007D6330">
            <w:pPr>
              <w:rPr>
                <w:b/>
                <w:bCs/>
                <w:sz w:val="18"/>
                <w:szCs w:val="18"/>
              </w:rPr>
            </w:pPr>
            <w:r w:rsidRPr="00F542D1">
              <w:rPr>
                <w:color w:val="000000" w:themeColor="text1"/>
                <w:sz w:val="18"/>
                <w:szCs w:val="18"/>
              </w:rPr>
              <w:t>pET29 P</w:t>
            </w:r>
            <w:r w:rsidRPr="00F542D1">
              <w:rPr>
                <w:color w:val="000000" w:themeColor="text1"/>
                <w:sz w:val="18"/>
                <w:szCs w:val="18"/>
                <w:vertAlign w:val="subscript"/>
              </w:rPr>
              <w:t>T7lac</w:t>
            </w:r>
            <w:r w:rsidRPr="00F542D1">
              <w:rPr>
                <w:color w:val="000000" w:themeColor="text1"/>
                <w:sz w:val="18"/>
                <w:szCs w:val="18"/>
              </w:rPr>
              <w:t>::trxA_SAAT</w:t>
            </w:r>
            <w:r w:rsidRPr="00F542D1">
              <w:rPr>
                <w:color w:val="000000" w:themeColor="text1"/>
                <w:sz w:val="18"/>
                <w:szCs w:val="18"/>
                <w:vertAlign w:val="subscript"/>
              </w:rPr>
              <w:t>Fa</w:t>
            </w:r>
          </w:p>
        </w:tc>
        <w:tc>
          <w:tcPr>
            <w:tcW w:w="4050" w:type="dxa"/>
            <w:vAlign w:val="center"/>
          </w:tcPr>
          <w:p w14:paraId="3E22B9F1" w14:textId="77777777" w:rsidR="00082685" w:rsidRPr="00757B14" w:rsidRDefault="00082685" w:rsidP="007D6330">
            <w:pPr>
              <w:rPr>
                <w:color w:val="000000" w:themeColor="text1"/>
                <w:sz w:val="16"/>
                <w:szCs w:val="16"/>
              </w:rPr>
            </w:pPr>
            <w:r>
              <w:rPr>
                <w:color w:val="000000" w:themeColor="text1"/>
                <w:sz w:val="16"/>
                <w:szCs w:val="16"/>
                <w:highlight w:val="lightGray"/>
              </w:rPr>
              <w:t>t</w:t>
            </w:r>
            <w:r w:rsidRPr="00757B14">
              <w:rPr>
                <w:color w:val="000000" w:themeColor="text1"/>
                <w:sz w:val="16"/>
                <w:szCs w:val="16"/>
                <w:highlight w:val="lightGray"/>
              </w:rPr>
              <w:t>rxA_ATF1</w:t>
            </w:r>
            <w:r w:rsidRPr="00757B14">
              <w:rPr>
                <w:color w:val="000000" w:themeColor="text1"/>
                <w:sz w:val="16"/>
                <w:szCs w:val="16"/>
                <w:highlight w:val="lightGray"/>
                <w:vertAlign w:val="subscript"/>
              </w:rPr>
              <w:t>Sc</w:t>
            </w:r>
            <w:r w:rsidRPr="00757B14">
              <w:rPr>
                <w:color w:val="000000" w:themeColor="text1"/>
                <w:sz w:val="16"/>
                <w:szCs w:val="16"/>
                <w:highlight w:val="lightGray"/>
              </w:rPr>
              <w:t>_F:</w:t>
            </w:r>
            <w:r w:rsidRPr="00757B14">
              <w:rPr>
                <w:color w:val="000000" w:themeColor="text1"/>
                <w:sz w:val="16"/>
                <w:szCs w:val="16"/>
              </w:rPr>
              <w:t xml:space="preserve"> ATTTTGTTTAACTTTAAGAAGGAGATATAGATATGAGCGATAAAATTATTCACCTGACTG</w:t>
            </w:r>
          </w:p>
          <w:p w14:paraId="554436F4" w14:textId="77777777" w:rsidR="00082685" w:rsidRPr="00757B14" w:rsidRDefault="00082685" w:rsidP="007D6330">
            <w:pPr>
              <w:rPr>
                <w:rFonts w:eastAsiaTheme="minorEastAsia"/>
                <w:sz w:val="16"/>
                <w:szCs w:val="16"/>
                <w:lang w:eastAsia="en-US"/>
              </w:rPr>
            </w:pPr>
            <w:r>
              <w:rPr>
                <w:color w:val="000000" w:themeColor="text1"/>
                <w:sz w:val="16"/>
                <w:szCs w:val="16"/>
                <w:highlight w:val="lightGray"/>
              </w:rPr>
              <w:t>t</w:t>
            </w:r>
            <w:r w:rsidRPr="00757B14">
              <w:rPr>
                <w:color w:val="000000" w:themeColor="text1"/>
                <w:sz w:val="16"/>
                <w:szCs w:val="16"/>
                <w:highlight w:val="lightGray"/>
              </w:rPr>
              <w:t>rxA_ATF1</w:t>
            </w:r>
            <w:r w:rsidRPr="00757B14">
              <w:rPr>
                <w:color w:val="000000" w:themeColor="text1"/>
                <w:sz w:val="16"/>
                <w:szCs w:val="16"/>
                <w:highlight w:val="lightGray"/>
                <w:vertAlign w:val="subscript"/>
              </w:rPr>
              <w:t>Sc</w:t>
            </w:r>
            <w:r w:rsidRPr="00757B14">
              <w:rPr>
                <w:rFonts w:eastAsiaTheme="minorEastAsia"/>
                <w:sz w:val="16"/>
                <w:szCs w:val="16"/>
                <w:highlight w:val="lightGray"/>
                <w:lang w:eastAsia="en-US"/>
              </w:rPr>
              <w:t>_R:</w:t>
            </w:r>
            <w:r w:rsidRPr="00757B14">
              <w:rPr>
                <w:rFonts w:eastAsiaTheme="minorEastAsia"/>
                <w:sz w:val="16"/>
                <w:szCs w:val="16"/>
                <w:lang w:eastAsia="en-US"/>
              </w:rPr>
              <w:t xml:space="preserve"> GGTTTGATGGTGTGTTTGGAATTTATACTGACCTCAATTTTCTCCGCCAGGTTAGCGTCG</w:t>
            </w:r>
          </w:p>
          <w:p w14:paraId="34FD17C4"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_F:</w:t>
            </w:r>
          </w:p>
          <w:p w14:paraId="6C858DF8" w14:textId="77777777" w:rsidR="00082685" w:rsidRPr="00EB5559" w:rsidRDefault="00082685" w:rsidP="007D6330">
            <w:pPr>
              <w:rPr>
                <w:rFonts w:eastAsiaTheme="minorEastAsia"/>
                <w:color w:val="000000" w:themeColor="text1"/>
                <w:sz w:val="16"/>
                <w:szCs w:val="16"/>
                <w:lang w:eastAsia="en-US"/>
              </w:rPr>
            </w:pPr>
            <w:r w:rsidRPr="00EB5559">
              <w:rPr>
                <w:rFonts w:eastAsiaTheme="minorEastAsia"/>
                <w:color w:val="000000" w:themeColor="text1"/>
                <w:sz w:val="16"/>
                <w:szCs w:val="16"/>
                <w:lang w:eastAsia="en-US"/>
              </w:rPr>
              <w:t>GAGAAAATTGAGGTCAGTATAAATTCCAAAC</w:t>
            </w:r>
          </w:p>
          <w:p w14:paraId="5AA46624" w14:textId="77777777" w:rsidR="00082685" w:rsidRPr="00757B14" w:rsidRDefault="00082685" w:rsidP="007D6330">
            <w:pPr>
              <w:rPr>
                <w:rFonts w:eastAsiaTheme="minorEastAsia"/>
                <w:b/>
                <w:bCs/>
                <w:sz w:val="16"/>
                <w:szCs w:val="16"/>
                <w:lang w:eastAsia="en-US"/>
              </w:rPr>
            </w:pPr>
            <w:r w:rsidRPr="00EB5559">
              <w:rPr>
                <w:rFonts w:eastAsiaTheme="minorEastAsia"/>
                <w:color w:val="000000" w:themeColor="text1"/>
                <w:sz w:val="16"/>
                <w:szCs w:val="16"/>
                <w:highlight w:val="lightGray"/>
                <w:lang w:eastAsia="en-US"/>
              </w:rPr>
              <w:t>BB_pET29 S</w:t>
            </w:r>
            <w:r w:rsidRPr="00EB5559">
              <w:rPr>
                <w:color w:val="000000" w:themeColor="text1"/>
                <w:sz w:val="16"/>
                <w:szCs w:val="16"/>
                <w:highlight w:val="lightGray"/>
              </w:rPr>
              <w:t>AAT</w:t>
            </w:r>
            <w:r w:rsidRPr="00EB5559">
              <w:rPr>
                <w:color w:val="000000" w:themeColor="text1"/>
                <w:sz w:val="16"/>
                <w:szCs w:val="16"/>
                <w:highlight w:val="lightGray"/>
                <w:vertAlign w:val="subscript"/>
              </w:rPr>
              <w:t>Fa</w:t>
            </w:r>
            <w:r w:rsidRPr="00EB5559">
              <w:rPr>
                <w:rFonts w:eastAsiaTheme="minorEastAsia"/>
                <w:color w:val="000000" w:themeColor="text1"/>
                <w:sz w:val="16"/>
                <w:szCs w:val="16"/>
                <w:highlight w:val="lightGray"/>
                <w:lang w:eastAsia="en-US"/>
              </w:rPr>
              <w:t>_R:</w:t>
            </w:r>
            <w:r w:rsidRPr="00EB5559">
              <w:rPr>
                <w:rFonts w:eastAsiaTheme="minorEastAsia"/>
                <w:color w:val="000000" w:themeColor="text1"/>
                <w:sz w:val="16"/>
                <w:szCs w:val="16"/>
                <w:lang w:eastAsia="en-US"/>
              </w:rPr>
              <w:t xml:space="preserve"> ATCTATATCTCCTTCTTAAAGTTAAACAAAATTATTTCTAG</w:t>
            </w:r>
          </w:p>
        </w:tc>
        <w:tc>
          <w:tcPr>
            <w:tcW w:w="2610" w:type="dxa"/>
            <w:vAlign w:val="center"/>
          </w:tcPr>
          <w:p w14:paraId="6FEF6770" w14:textId="4072E9BA" w:rsidR="00082685" w:rsidRPr="006C1276" w:rsidRDefault="00082685" w:rsidP="007D6330">
            <w:pPr>
              <w:rPr>
                <w:b/>
                <w:bCs/>
                <w:color w:val="000000" w:themeColor="text1"/>
                <w:sz w:val="18"/>
                <w:szCs w:val="18"/>
              </w:rPr>
            </w:pPr>
            <w:r w:rsidRPr="00652522">
              <w:rPr>
                <w:color w:val="000000" w:themeColor="text1"/>
                <w:sz w:val="18"/>
                <w:szCs w:val="18"/>
              </w:rPr>
              <w:t>The start codon of SAAT</w:t>
            </w:r>
            <w:r w:rsidRPr="00652522">
              <w:rPr>
                <w:color w:val="000000" w:themeColor="text1"/>
                <w:sz w:val="18"/>
                <w:szCs w:val="18"/>
                <w:vertAlign w:val="subscript"/>
              </w:rPr>
              <w:t xml:space="preserve">Fa </w:t>
            </w:r>
            <w:r w:rsidRPr="00652522">
              <w:rPr>
                <w:color w:val="000000" w:themeColor="text1"/>
                <w:sz w:val="18"/>
                <w:szCs w:val="18"/>
              </w:rPr>
              <w:t>in pET29 P</w:t>
            </w:r>
            <w:r w:rsidRPr="00652522">
              <w:rPr>
                <w:color w:val="000000" w:themeColor="text1"/>
                <w:sz w:val="18"/>
                <w:szCs w:val="18"/>
                <w:vertAlign w:val="subscript"/>
              </w:rPr>
              <w:t>T7</w:t>
            </w:r>
            <w:r w:rsidRPr="00652522">
              <w:rPr>
                <w:color w:val="000000" w:themeColor="text1"/>
                <w:sz w:val="18"/>
                <w:szCs w:val="18"/>
              </w:rPr>
              <w:t>::SAAT</w:t>
            </w:r>
            <w:r w:rsidRPr="00652522">
              <w:rPr>
                <w:color w:val="000000" w:themeColor="text1"/>
                <w:sz w:val="18"/>
                <w:szCs w:val="18"/>
                <w:vertAlign w:val="subscript"/>
              </w:rPr>
              <w:t>Fa</w:t>
            </w:r>
            <w:r w:rsidRPr="00652522">
              <w:rPr>
                <w:color w:val="000000" w:themeColor="text1"/>
                <w:sz w:val="18"/>
                <w:szCs w:val="18"/>
              </w:rPr>
              <w:t xml:space="preserve"> was replaced with </w:t>
            </w:r>
            <w:r w:rsidRPr="00981533">
              <w:rPr>
                <w:color w:val="000000" w:themeColor="text1"/>
                <w:sz w:val="18"/>
                <w:szCs w:val="18"/>
              </w:rPr>
              <w:t>trxA</w:t>
            </w:r>
            <w:r w:rsidRPr="00D5741C">
              <w:rPr>
                <w:i/>
                <w:iCs/>
                <w:color w:val="000000" w:themeColor="text1"/>
                <w:sz w:val="18"/>
                <w:szCs w:val="18"/>
              </w:rPr>
              <w:t xml:space="preserve"> </w:t>
            </w:r>
            <w:r w:rsidRPr="00652522">
              <w:rPr>
                <w:color w:val="000000" w:themeColor="text1"/>
                <w:sz w:val="18"/>
                <w:szCs w:val="18"/>
              </w:rPr>
              <w:t xml:space="preserve">from gDNA of </w:t>
            </w:r>
            <w:r w:rsidRPr="00652522">
              <w:rPr>
                <w:i/>
                <w:iCs/>
                <w:color w:val="000000" w:themeColor="text1"/>
                <w:sz w:val="18"/>
                <w:szCs w:val="18"/>
              </w:rPr>
              <w:t xml:space="preserve">E. coli </w:t>
            </w:r>
            <w:r w:rsidRPr="00652522">
              <w:rPr>
                <w:color w:val="000000" w:themeColor="text1"/>
                <w:sz w:val="18"/>
                <w:szCs w:val="18"/>
              </w:rPr>
              <w:t>MG1655</w:t>
            </w:r>
            <w:r>
              <w:rPr>
                <w:color w:val="000000" w:themeColor="text1"/>
                <w:sz w:val="18"/>
                <w:szCs w:val="18"/>
              </w:rPr>
              <w:t xml:space="preserve"> </w:t>
            </w:r>
            <w:r w:rsidRPr="00D37757">
              <w:rPr>
                <w:bCs/>
                <w:color w:val="000000" w:themeColor="text1"/>
                <w:sz w:val="18"/>
                <w:szCs w:val="18"/>
              </w:rPr>
              <w:t>by Gibson Assembly method</w:t>
            </w:r>
            <w:r w:rsidR="00CE1D08">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D37757">
              <w:rPr>
                <w:bCs/>
                <w:color w:val="000000" w:themeColor="text1"/>
                <w:sz w:val="18"/>
                <w:szCs w:val="18"/>
              </w:rPr>
              <w:t>.</w:t>
            </w:r>
          </w:p>
        </w:tc>
      </w:tr>
      <w:tr w:rsidR="00082685" w:rsidRPr="004C6123" w14:paraId="73293BF7" w14:textId="77777777" w:rsidTr="00CE1D08">
        <w:trPr>
          <w:trHeight w:val="287"/>
        </w:trPr>
        <w:tc>
          <w:tcPr>
            <w:tcW w:w="9355" w:type="dxa"/>
            <w:gridSpan w:val="3"/>
            <w:vAlign w:val="center"/>
          </w:tcPr>
          <w:p w14:paraId="5C34DDAE" w14:textId="77777777" w:rsidR="00082685" w:rsidRPr="00652522" w:rsidRDefault="00082685" w:rsidP="007D6330">
            <w:pPr>
              <w:rPr>
                <w:color w:val="000000" w:themeColor="text1"/>
                <w:sz w:val="18"/>
                <w:szCs w:val="18"/>
              </w:rPr>
            </w:pPr>
            <w:r w:rsidRPr="00652522">
              <w:rPr>
                <w:b/>
                <w:bCs/>
                <w:i/>
                <w:iCs/>
                <w:color w:val="000000" w:themeColor="text1"/>
                <w:sz w:val="18"/>
                <w:szCs w:val="18"/>
              </w:rPr>
              <w:t>Co-expression of chaperones</w:t>
            </w:r>
          </w:p>
        </w:tc>
      </w:tr>
      <w:tr w:rsidR="00082685" w:rsidRPr="004C6123" w14:paraId="33C18A5A" w14:textId="77777777" w:rsidTr="00CE1D08">
        <w:trPr>
          <w:trHeight w:val="63"/>
        </w:trPr>
        <w:tc>
          <w:tcPr>
            <w:tcW w:w="2695" w:type="dxa"/>
            <w:vAlign w:val="center"/>
          </w:tcPr>
          <w:p w14:paraId="0FEE782E" w14:textId="77777777" w:rsidR="00082685" w:rsidRPr="00652522" w:rsidRDefault="00082685" w:rsidP="007D6330">
            <w:pPr>
              <w:rPr>
                <w:color w:val="000000" w:themeColor="text1"/>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araB</w:t>
            </w:r>
            <w:r w:rsidRPr="00652522">
              <w:rPr>
                <w:sz w:val="18"/>
                <w:szCs w:val="18"/>
              </w:rPr>
              <w:t>:</w:t>
            </w:r>
            <w:r>
              <w:rPr>
                <w:sz w:val="18"/>
                <w:szCs w:val="18"/>
              </w:rPr>
              <w:t>tig</w:t>
            </w:r>
          </w:p>
        </w:tc>
        <w:tc>
          <w:tcPr>
            <w:tcW w:w="4050" w:type="dxa"/>
            <w:vAlign w:val="center"/>
          </w:tcPr>
          <w:p w14:paraId="4A854385" w14:textId="77777777" w:rsidR="00082685" w:rsidRDefault="00082685" w:rsidP="007D6330">
            <w:pPr>
              <w:rPr>
                <w:color w:val="000000" w:themeColor="text1"/>
                <w:sz w:val="16"/>
                <w:szCs w:val="16"/>
                <w:highlight w:val="lightGray"/>
              </w:rPr>
            </w:pPr>
            <w:r>
              <w:rPr>
                <w:b/>
                <w:color w:val="000000" w:themeColor="text1"/>
                <w:sz w:val="16"/>
                <w:szCs w:val="16"/>
              </w:rPr>
              <w:t>-</w:t>
            </w:r>
          </w:p>
        </w:tc>
        <w:tc>
          <w:tcPr>
            <w:tcW w:w="2610" w:type="dxa"/>
            <w:vMerge w:val="restart"/>
            <w:vAlign w:val="center"/>
          </w:tcPr>
          <w:p w14:paraId="757C11BE" w14:textId="77777777" w:rsidR="00082685" w:rsidRPr="00652522" w:rsidRDefault="00082685" w:rsidP="007D6330">
            <w:pPr>
              <w:rPr>
                <w:color w:val="000000" w:themeColor="text1"/>
                <w:sz w:val="18"/>
                <w:szCs w:val="18"/>
              </w:rPr>
            </w:pPr>
            <w:r w:rsidRPr="0012143C">
              <w:rPr>
                <w:bCs/>
                <w:color w:val="000000" w:themeColor="text1"/>
                <w:sz w:val="18"/>
                <w:szCs w:val="18"/>
              </w:rPr>
              <w:t>The chaperone plasmid kit was purchased from TaKaRa Bio Inc. (Cat. #3340).</w:t>
            </w:r>
          </w:p>
        </w:tc>
      </w:tr>
      <w:tr w:rsidR="00082685" w:rsidRPr="004C6123" w14:paraId="0121B4FD" w14:textId="77777777" w:rsidTr="00CE1D08">
        <w:trPr>
          <w:trHeight w:val="224"/>
        </w:trPr>
        <w:tc>
          <w:tcPr>
            <w:tcW w:w="2695" w:type="dxa"/>
            <w:vAlign w:val="center"/>
          </w:tcPr>
          <w:p w14:paraId="22E580EE" w14:textId="77777777" w:rsidR="00082685" w:rsidRPr="00652522" w:rsidRDefault="00082685" w:rsidP="007D6330">
            <w:pPr>
              <w:rPr>
                <w:color w:val="000000" w:themeColor="text1"/>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araB</w:t>
            </w:r>
            <w:r w:rsidRPr="00652522">
              <w:rPr>
                <w:sz w:val="18"/>
                <w:szCs w:val="18"/>
              </w:rPr>
              <w:t>::</w:t>
            </w:r>
            <w:r>
              <w:rPr>
                <w:sz w:val="18"/>
                <w:szCs w:val="18"/>
              </w:rPr>
              <w:t>g</w:t>
            </w:r>
            <w:r w:rsidRPr="00652522">
              <w:rPr>
                <w:sz w:val="18"/>
                <w:szCs w:val="18"/>
              </w:rPr>
              <w:t>roE</w:t>
            </w:r>
            <w:r>
              <w:rPr>
                <w:sz w:val="18"/>
                <w:szCs w:val="18"/>
              </w:rPr>
              <w:t>S::g</w:t>
            </w:r>
            <w:r w:rsidRPr="00652522">
              <w:rPr>
                <w:sz w:val="18"/>
                <w:szCs w:val="18"/>
              </w:rPr>
              <w:t>roE</w:t>
            </w:r>
            <w:r>
              <w:rPr>
                <w:sz w:val="18"/>
                <w:szCs w:val="18"/>
              </w:rPr>
              <w:t>L</w:t>
            </w:r>
          </w:p>
        </w:tc>
        <w:tc>
          <w:tcPr>
            <w:tcW w:w="4050" w:type="dxa"/>
            <w:vAlign w:val="center"/>
          </w:tcPr>
          <w:p w14:paraId="598FE2F5" w14:textId="77777777" w:rsidR="00082685" w:rsidRDefault="00082685" w:rsidP="007D6330">
            <w:pPr>
              <w:rPr>
                <w:color w:val="000000" w:themeColor="text1"/>
                <w:sz w:val="16"/>
                <w:szCs w:val="16"/>
                <w:highlight w:val="lightGray"/>
              </w:rPr>
            </w:pPr>
            <w:r>
              <w:rPr>
                <w:b/>
                <w:color w:val="000000" w:themeColor="text1"/>
                <w:sz w:val="16"/>
                <w:szCs w:val="16"/>
              </w:rPr>
              <w:t>-</w:t>
            </w:r>
          </w:p>
        </w:tc>
        <w:tc>
          <w:tcPr>
            <w:tcW w:w="2610" w:type="dxa"/>
            <w:vMerge/>
            <w:vAlign w:val="center"/>
          </w:tcPr>
          <w:p w14:paraId="0002A933" w14:textId="77777777" w:rsidR="00082685" w:rsidRPr="00652522" w:rsidRDefault="00082685" w:rsidP="007D6330">
            <w:pPr>
              <w:rPr>
                <w:color w:val="000000" w:themeColor="text1"/>
                <w:sz w:val="18"/>
                <w:szCs w:val="18"/>
              </w:rPr>
            </w:pPr>
          </w:p>
        </w:tc>
      </w:tr>
      <w:tr w:rsidR="00082685" w:rsidRPr="004C6123" w14:paraId="1C922B40" w14:textId="77777777" w:rsidTr="00CE1D08">
        <w:trPr>
          <w:trHeight w:val="260"/>
        </w:trPr>
        <w:tc>
          <w:tcPr>
            <w:tcW w:w="2695" w:type="dxa"/>
            <w:vAlign w:val="center"/>
          </w:tcPr>
          <w:p w14:paraId="05290EE1" w14:textId="77777777" w:rsidR="00082685" w:rsidRPr="00652522" w:rsidRDefault="00082685" w:rsidP="007D6330">
            <w:pPr>
              <w:rPr>
                <w:color w:val="000000" w:themeColor="text1"/>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pzt-1</w:t>
            </w:r>
            <w:r w:rsidRPr="00652522">
              <w:rPr>
                <w:sz w:val="18"/>
                <w:szCs w:val="18"/>
              </w:rPr>
              <w:t>::</w:t>
            </w:r>
            <w:r>
              <w:rPr>
                <w:sz w:val="18"/>
                <w:szCs w:val="18"/>
              </w:rPr>
              <w:t>g</w:t>
            </w:r>
            <w:r w:rsidRPr="00652522">
              <w:rPr>
                <w:sz w:val="18"/>
                <w:szCs w:val="18"/>
              </w:rPr>
              <w:t>roE</w:t>
            </w:r>
            <w:r>
              <w:rPr>
                <w:sz w:val="18"/>
                <w:szCs w:val="18"/>
              </w:rPr>
              <w:t>S::g</w:t>
            </w:r>
            <w:r w:rsidRPr="00652522">
              <w:rPr>
                <w:sz w:val="18"/>
                <w:szCs w:val="18"/>
              </w:rPr>
              <w:t>roE</w:t>
            </w:r>
            <w:r>
              <w:rPr>
                <w:sz w:val="18"/>
                <w:szCs w:val="18"/>
              </w:rPr>
              <w:t>L::tig</w:t>
            </w:r>
          </w:p>
        </w:tc>
        <w:tc>
          <w:tcPr>
            <w:tcW w:w="4050" w:type="dxa"/>
            <w:vAlign w:val="center"/>
          </w:tcPr>
          <w:p w14:paraId="132C7B32" w14:textId="77777777" w:rsidR="00082685" w:rsidRDefault="00082685" w:rsidP="007D6330">
            <w:pPr>
              <w:rPr>
                <w:color w:val="000000" w:themeColor="text1"/>
                <w:sz w:val="16"/>
                <w:szCs w:val="16"/>
                <w:highlight w:val="lightGray"/>
              </w:rPr>
            </w:pPr>
            <w:r>
              <w:rPr>
                <w:b/>
                <w:color w:val="000000" w:themeColor="text1"/>
                <w:sz w:val="16"/>
                <w:szCs w:val="16"/>
              </w:rPr>
              <w:t>-</w:t>
            </w:r>
          </w:p>
        </w:tc>
        <w:tc>
          <w:tcPr>
            <w:tcW w:w="2610" w:type="dxa"/>
            <w:vMerge/>
            <w:vAlign w:val="center"/>
          </w:tcPr>
          <w:p w14:paraId="2C7EEE8C" w14:textId="77777777" w:rsidR="00082685" w:rsidRPr="00652522" w:rsidRDefault="00082685" w:rsidP="007D6330">
            <w:pPr>
              <w:rPr>
                <w:color w:val="000000" w:themeColor="text1"/>
                <w:sz w:val="18"/>
                <w:szCs w:val="18"/>
              </w:rPr>
            </w:pPr>
          </w:p>
        </w:tc>
      </w:tr>
      <w:tr w:rsidR="00082685" w:rsidRPr="004C6123" w14:paraId="08A51AA7" w14:textId="77777777" w:rsidTr="00CE1D08">
        <w:trPr>
          <w:trHeight w:val="269"/>
        </w:trPr>
        <w:tc>
          <w:tcPr>
            <w:tcW w:w="2695" w:type="dxa"/>
            <w:vAlign w:val="center"/>
          </w:tcPr>
          <w:p w14:paraId="2E91F4F7" w14:textId="77777777" w:rsidR="00082685" w:rsidRPr="00652522" w:rsidRDefault="00082685" w:rsidP="007D6330">
            <w:pPr>
              <w:rPr>
                <w:color w:val="000000" w:themeColor="text1"/>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araB</w:t>
            </w:r>
            <w:r w:rsidRPr="00652522">
              <w:rPr>
                <w:sz w:val="18"/>
                <w:szCs w:val="18"/>
              </w:rPr>
              <w:t>::</w:t>
            </w:r>
            <w:r>
              <w:rPr>
                <w:sz w:val="18"/>
                <w:szCs w:val="18"/>
              </w:rPr>
              <w:t>d</w:t>
            </w:r>
            <w:r w:rsidRPr="00652522">
              <w:rPr>
                <w:sz w:val="18"/>
                <w:szCs w:val="18"/>
              </w:rPr>
              <w:t>naK</w:t>
            </w:r>
            <w:r>
              <w:rPr>
                <w:sz w:val="18"/>
                <w:szCs w:val="18"/>
              </w:rPr>
              <w:t>::d</w:t>
            </w:r>
            <w:r w:rsidRPr="00652522">
              <w:rPr>
                <w:sz w:val="18"/>
                <w:szCs w:val="18"/>
              </w:rPr>
              <w:t>naJ</w:t>
            </w:r>
            <w:r>
              <w:rPr>
                <w:sz w:val="18"/>
                <w:szCs w:val="18"/>
              </w:rPr>
              <w:t>::g</w:t>
            </w:r>
            <w:r w:rsidRPr="00652522">
              <w:rPr>
                <w:sz w:val="18"/>
                <w:szCs w:val="18"/>
              </w:rPr>
              <w:t>rpE</w:t>
            </w:r>
          </w:p>
        </w:tc>
        <w:tc>
          <w:tcPr>
            <w:tcW w:w="4050" w:type="dxa"/>
            <w:vAlign w:val="center"/>
          </w:tcPr>
          <w:p w14:paraId="306F82D8" w14:textId="77777777" w:rsidR="00082685" w:rsidRDefault="00082685" w:rsidP="007D6330">
            <w:pPr>
              <w:rPr>
                <w:color w:val="000000" w:themeColor="text1"/>
                <w:sz w:val="16"/>
                <w:szCs w:val="16"/>
                <w:highlight w:val="lightGray"/>
              </w:rPr>
            </w:pPr>
            <w:r>
              <w:rPr>
                <w:b/>
                <w:color w:val="000000" w:themeColor="text1"/>
                <w:sz w:val="16"/>
                <w:szCs w:val="16"/>
              </w:rPr>
              <w:t>-</w:t>
            </w:r>
          </w:p>
        </w:tc>
        <w:tc>
          <w:tcPr>
            <w:tcW w:w="2610" w:type="dxa"/>
            <w:vMerge/>
            <w:vAlign w:val="center"/>
          </w:tcPr>
          <w:p w14:paraId="40FB6D83" w14:textId="77777777" w:rsidR="00082685" w:rsidRPr="00652522" w:rsidRDefault="00082685" w:rsidP="007D6330">
            <w:pPr>
              <w:rPr>
                <w:color w:val="000000" w:themeColor="text1"/>
                <w:sz w:val="18"/>
                <w:szCs w:val="18"/>
              </w:rPr>
            </w:pPr>
          </w:p>
        </w:tc>
      </w:tr>
      <w:tr w:rsidR="00082685" w:rsidRPr="004C6123" w14:paraId="631C5813" w14:textId="77777777" w:rsidTr="00CE1D08">
        <w:trPr>
          <w:trHeight w:val="525"/>
        </w:trPr>
        <w:tc>
          <w:tcPr>
            <w:tcW w:w="2695" w:type="dxa"/>
            <w:vAlign w:val="center"/>
          </w:tcPr>
          <w:p w14:paraId="40FC26E6" w14:textId="77777777" w:rsidR="00082685" w:rsidRDefault="00082685" w:rsidP="007D6330">
            <w:pPr>
              <w:rPr>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araB</w:t>
            </w:r>
            <w:r w:rsidRPr="00652522">
              <w:rPr>
                <w:sz w:val="18"/>
                <w:szCs w:val="18"/>
              </w:rPr>
              <w:t>::</w:t>
            </w:r>
            <w:r>
              <w:rPr>
                <w:sz w:val="18"/>
                <w:szCs w:val="18"/>
              </w:rPr>
              <w:t>d</w:t>
            </w:r>
            <w:r w:rsidRPr="00652522">
              <w:rPr>
                <w:sz w:val="18"/>
                <w:szCs w:val="18"/>
              </w:rPr>
              <w:t>naK</w:t>
            </w:r>
            <w:r>
              <w:rPr>
                <w:sz w:val="18"/>
                <w:szCs w:val="18"/>
              </w:rPr>
              <w:t>::d</w:t>
            </w:r>
            <w:r w:rsidRPr="00652522">
              <w:rPr>
                <w:sz w:val="18"/>
                <w:szCs w:val="18"/>
              </w:rPr>
              <w:t>naJ</w:t>
            </w:r>
            <w:r>
              <w:rPr>
                <w:sz w:val="18"/>
                <w:szCs w:val="18"/>
              </w:rPr>
              <w:t>::g</w:t>
            </w:r>
            <w:r w:rsidRPr="00652522">
              <w:rPr>
                <w:sz w:val="18"/>
                <w:szCs w:val="18"/>
              </w:rPr>
              <w:t>rpE-</w:t>
            </w:r>
          </w:p>
          <w:p w14:paraId="246D222B" w14:textId="77777777" w:rsidR="00082685" w:rsidRPr="00652522" w:rsidRDefault="00082685" w:rsidP="007D6330">
            <w:pPr>
              <w:rPr>
                <w:color w:val="000000" w:themeColor="text1"/>
                <w:sz w:val="18"/>
                <w:szCs w:val="18"/>
              </w:rPr>
            </w:pPr>
            <w:r w:rsidRPr="00652522">
              <w:rPr>
                <w:sz w:val="18"/>
                <w:szCs w:val="18"/>
              </w:rPr>
              <w:t>P</w:t>
            </w:r>
            <w:r w:rsidRPr="00652522">
              <w:rPr>
                <w:sz w:val="18"/>
                <w:szCs w:val="18"/>
                <w:vertAlign w:val="subscript"/>
              </w:rPr>
              <w:t>pzt-1</w:t>
            </w:r>
            <w:r w:rsidRPr="00652522">
              <w:rPr>
                <w:sz w:val="18"/>
                <w:szCs w:val="18"/>
              </w:rPr>
              <w:t>::</w:t>
            </w:r>
            <w:r>
              <w:rPr>
                <w:sz w:val="18"/>
                <w:szCs w:val="18"/>
              </w:rPr>
              <w:t>g</w:t>
            </w:r>
            <w:r w:rsidRPr="00652522">
              <w:rPr>
                <w:sz w:val="18"/>
                <w:szCs w:val="18"/>
              </w:rPr>
              <w:t>roE</w:t>
            </w:r>
            <w:r>
              <w:rPr>
                <w:sz w:val="18"/>
                <w:szCs w:val="18"/>
              </w:rPr>
              <w:t>S::g</w:t>
            </w:r>
            <w:r w:rsidRPr="00652522">
              <w:rPr>
                <w:sz w:val="18"/>
                <w:szCs w:val="18"/>
              </w:rPr>
              <w:t>roE</w:t>
            </w:r>
            <w:r>
              <w:rPr>
                <w:sz w:val="18"/>
                <w:szCs w:val="18"/>
              </w:rPr>
              <w:t>L</w:t>
            </w:r>
          </w:p>
        </w:tc>
        <w:tc>
          <w:tcPr>
            <w:tcW w:w="4050" w:type="dxa"/>
            <w:vAlign w:val="center"/>
          </w:tcPr>
          <w:p w14:paraId="09C49295" w14:textId="77777777" w:rsidR="00082685" w:rsidRDefault="00082685" w:rsidP="007D6330">
            <w:pPr>
              <w:rPr>
                <w:color w:val="000000" w:themeColor="text1"/>
                <w:sz w:val="16"/>
                <w:szCs w:val="16"/>
                <w:highlight w:val="lightGray"/>
              </w:rPr>
            </w:pPr>
            <w:r>
              <w:rPr>
                <w:b/>
                <w:color w:val="000000" w:themeColor="text1"/>
                <w:sz w:val="16"/>
                <w:szCs w:val="16"/>
              </w:rPr>
              <w:t>-</w:t>
            </w:r>
          </w:p>
        </w:tc>
        <w:tc>
          <w:tcPr>
            <w:tcW w:w="2610" w:type="dxa"/>
            <w:vMerge/>
            <w:vAlign w:val="center"/>
          </w:tcPr>
          <w:p w14:paraId="55381221" w14:textId="77777777" w:rsidR="00082685" w:rsidRPr="00652522" w:rsidRDefault="00082685" w:rsidP="007D6330">
            <w:pPr>
              <w:rPr>
                <w:color w:val="000000" w:themeColor="text1"/>
                <w:sz w:val="18"/>
                <w:szCs w:val="18"/>
              </w:rPr>
            </w:pPr>
          </w:p>
        </w:tc>
      </w:tr>
      <w:tr w:rsidR="00082685" w:rsidRPr="004C6123" w14:paraId="22F01720" w14:textId="77777777" w:rsidTr="00CE1D08">
        <w:trPr>
          <w:trHeight w:val="63"/>
        </w:trPr>
        <w:tc>
          <w:tcPr>
            <w:tcW w:w="2695" w:type="dxa"/>
            <w:vAlign w:val="center"/>
          </w:tcPr>
          <w:p w14:paraId="516BB3CF" w14:textId="77777777" w:rsidR="00082685" w:rsidRPr="00652522" w:rsidRDefault="00082685" w:rsidP="007D6330">
            <w:pPr>
              <w:rPr>
                <w:sz w:val="18"/>
                <w:szCs w:val="18"/>
              </w:rPr>
            </w:pPr>
            <w:r w:rsidRPr="00652522">
              <w:rPr>
                <w:sz w:val="18"/>
                <w:szCs w:val="18"/>
              </w:rPr>
              <w:t>pACYC</w:t>
            </w:r>
            <w:r>
              <w:rPr>
                <w:sz w:val="18"/>
                <w:szCs w:val="18"/>
              </w:rPr>
              <w:t xml:space="preserve"> </w:t>
            </w:r>
            <w:r w:rsidRPr="00652522">
              <w:rPr>
                <w:sz w:val="18"/>
                <w:szCs w:val="18"/>
              </w:rPr>
              <w:t>P</w:t>
            </w:r>
            <w:r w:rsidRPr="00652522">
              <w:rPr>
                <w:sz w:val="18"/>
                <w:szCs w:val="18"/>
                <w:vertAlign w:val="subscript"/>
              </w:rPr>
              <w:t>araB</w:t>
            </w:r>
            <w:r w:rsidRPr="00652522">
              <w:rPr>
                <w:sz w:val="18"/>
                <w:szCs w:val="18"/>
              </w:rPr>
              <w:t>::</w:t>
            </w:r>
            <w:r>
              <w:rPr>
                <w:sz w:val="18"/>
                <w:szCs w:val="18"/>
              </w:rPr>
              <w:t>g</w:t>
            </w:r>
            <w:r w:rsidRPr="00652522">
              <w:rPr>
                <w:sz w:val="18"/>
                <w:szCs w:val="18"/>
              </w:rPr>
              <w:t>roE</w:t>
            </w:r>
            <w:r>
              <w:rPr>
                <w:sz w:val="18"/>
                <w:szCs w:val="18"/>
              </w:rPr>
              <w:t>S::g</w:t>
            </w:r>
            <w:r w:rsidRPr="00652522">
              <w:rPr>
                <w:sz w:val="18"/>
                <w:szCs w:val="18"/>
              </w:rPr>
              <w:t>roE</w:t>
            </w:r>
            <w:r>
              <w:rPr>
                <w:sz w:val="18"/>
                <w:szCs w:val="18"/>
              </w:rPr>
              <w:t>L (Amp</w:t>
            </w:r>
            <w:r w:rsidRPr="00D9068B">
              <w:rPr>
                <w:sz w:val="18"/>
                <w:szCs w:val="18"/>
                <w:vertAlign w:val="superscript"/>
              </w:rPr>
              <w:t>R</w:t>
            </w:r>
            <w:r>
              <w:rPr>
                <w:sz w:val="18"/>
                <w:szCs w:val="18"/>
              </w:rPr>
              <w:t>)</w:t>
            </w:r>
          </w:p>
        </w:tc>
        <w:tc>
          <w:tcPr>
            <w:tcW w:w="4050" w:type="dxa"/>
            <w:vAlign w:val="center"/>
          </w:tcPr>
          <w:p w14:paraId="2BDDDD0C" w14:textId="77777777" w:rsidR="00082685" w:rsidRPr="00DE4956" w:rsidRDefault="00082685" w:rsidP="007D6330">
            <w:pPr>
              <w:rPr>
                <w:bCs/>
                <w:color w:val="000000" w:themeColor="text1"/>
                <w:sz w:val="16"/>
                <w:szCs w:val="16"/>
              </w:rPr>
            </w:pPr>
            <w:r w:rsidRPr="00DE4956">
              <w:rPr>
                <w:bCs/>
                <w:color w:val="000000" w:themeColor="text1"/>
                <w:sz w:val="16"/>
                <w:szCs w:val="16"/>
                <w:highlight w:val="lightGray"/>
              </w:rPr>
              <w:t>Amp</w:t>
            </w:r>
            <w:r w:rsidRPr="00DE4956">
              <w:rPr>
                <w:color w:val="000000" w:themeColor="text1"/>
                <w:sz w:val="18"/>
                <w:szCs w:val="18"/>
                <w:highlight w:val="lightGray"/>
                <w:vertAlign w:val="superscript"/>
              </w:rPr>
              <w:t>R</w:t>
            </w:r>
            <w:r w:rsidRPr="00DE4956">
              <w:rPr>
                <w:bCs/>
                <w:color w:val="000000" w:themeColor="text1"/>
                <w:sz w:val="16"/>
                <w:szCs w:val="16"/>
                <w:highlight w:val="lightGray"/>
              </w:rPr>
              <w:t>_F:</w:t>
            </w:r>
          </w:p>
          <w:p w14:paraId="7975EED2" w14:textId="2BA0600A" w:rsidR="00082685" w:rsidRPr="00DE4956" w:rsidRDefault="00082685" w:rsidP="007D6330">
            <w:pPr>
              <w:rPr>
                <w:bCs/>
                <w:color w:val="000000" w:themeColor="text1"/>
                <w:sz w:val="16"/>
                <w:szCs w:val="16"/>
                <w:highlight w:val="lightGray"/>
              </w:rPr>
            </w:pPr>
            <w:r w:rsidRPr="00DE4956">
              <w:rPr>
                <w:bCs/>
                <w:color w:val="000000" w:themeColor="text1"/>
                <w:sz w:val="16"/>
                <w:szCs w:val="16"/>
              </w:rPr>
              <w:t>ATTAGTTAAGTATAAGAAGGAGATATACATATGATGAACGAAATCGACGAAAAAAATCAG</w:t>
            </w:r>
          </w:p>
          <w:p w14:paraId="3C57E9D9" w14:textId="77777777" w:rsidR="00082685" w:rsidRPr="00DE4956" w:rsidRDefault="00082685" w:rsidP="007D6330">
            <w:pPr>
              <w:rPr>
                <w:bCs/>
                <w:color w:val="000000" w:themeColor="text1"/>
                <w:sz w:val="16"/>
                <w:szCs w:val="16"/>
              </w:rPr>
            </w:pPr>
            <w:r w:rsidRPr="00DE4956">
              <w:rPr>
                <w:bCs/>
                <w:color w:val="000000" w:themeColor="text1"/>
                <w:sz w:val="16"/>
                <w:szCs w:val="16"/>
                <w:highlight w:val="lightGray"/>
              </w:rPr>
              <w:t>Amp</w:t>
            </w:r>
            <w:r w:rsidRPr="00DE4956">
              <w:rPr>
                <w:color w:val="000000" w:themeColor="text1"/>
                <w:sz w:val="18"/>
                <w:szCs w:val="18"/>
                <w:highlight w:val="lightGray"/>
                <w:vertAlign w:val="superscript"/>
              </w:rPr>
              <w:t>R</w:t>
            </w:r>
            <w:r w:rsidRPr="00DE4956">
              <w:rPr>
                <w:bCs/>
                <w:color w:val="000000" w:themeColor="text1"/>
                <w:sz w:val="16"/>
                <w:szCs w:val="16"/>
                <w:highlight w:val="lightGray"/>
              </w:rPr>
              <w:t>_R:</w:t>
            </w:r>
          </w:p>
          <w:p w14:paraId="13B2F18B" w14:textId="77777777" w:rsidR="00082685" w:rsidRPr="002D09C2" w:rsidRDefault="00082685" w:rsidP="007D6330">
            <w:pPr>
              <w:rPr>
                <w:bCs/>
                <w:color w:val="000000" w:themeColor="text1"/>
                <w:sz w:val="16"/>
                <w:szCs w:val="16"/>
                <w:highlight w:val="lightGray"/>
              </w:rPr>
            </w:pPr>
            <w:r w:rsidRPr="002D09C2">
              <w:rPr>
                <w:bCs/>
                <w:color w:val="000000" w:themeColor="text1"/>
                <w:sz w:val="16"/>
                <w:szCs w:val="16"/>
              </w:rPr>
              <w:t>TTTCGCAGCAGCGGTTTCTTTACCAGACTCGAGCGGACCCAGTAACAAAGCTTTATATAT</w:t>
            </w:r>
          </w:p>
          <w:p w14:paraId="52E90E74" w14:textId="77777777" w:rsidR="00082685" w:rsidRPr="002D09C2" w:rsidRDefault="00082685" w:rsidP="007D6330">
            <w:pPr>
              <w:rPr>
                <w:bCs/>
                <w:color w:val="000000" w:themeColor="text1"/>
                <w:sz w:val="16"/>
                <w:szCs w:val="16"/>
              </w:rPr>
            </w:pPr>
            <w:r w:rsidRPr="002D09C2">
              <w:rPr>
                <w:bCs/>
                <w:color w:val="000000" w:themeColor="text1"/>
                <w:sz w:val="16"/>
                <w:szCs w:val="16"/>
                <w:highlight w:val="lightGray"/>
              </w:rPr>
              <w:t>BB_groES/EL_F:</w:t>
            </w:r>
          </w:p>
          <w:p w14:paraId="51DC5161" w14:textId="77777777" w:rsidR="00082685" w:rsidRPr="002D09C2" w:rsidRDefault="00082685" w:rsidP="007D6330">
            <w:pPr>
              <w:rPr>
                <w:bCs/>
                <w:color w:val="000000" w:themeColor="text1"/>
                <w:sz w:val="16"/>
                <w:szCs w:val="16"/>
                <w:highlight w:val="lightGray"/>
              </w:rPr>
            </w:pPr>
            <w:r w:rsidRPr="002D09C2">
              <w:rPr>
                <w:bCs/>
                <w:color w:val="000000" w:themeColor="text1"/>
                <w:sz w:val="16"/>
                <w:szCs w:val="16"/>
              </w:rPr>
              <w:t>CTCGAGTCTGGTAAAGAAACC</w:t>
            </w:r>
          </w:p>
          <w:p w14:paraId="0C2ADCE5" w14:textId="77777777" w:rsidR="00082685" w:rsidRPr="002D09C2" w:rsidRDefault="00082685" w:rsidP="007D6330">
            <w:pPr>
              <w:rPr>
                <w:bCs/>
                <w:color w:val="000000" w:themeColor="text1"/>
                <w:sz w:val="16"/>
                <w:szCs w:val="16"/>
              </w:rPr>
            </w:pPr>
            <w:r w:rsidRPr="002D09C2">
              <w:rPr>
                <w:bCs/>
                <w:color w:val="000000" w:themeColor="text1"/>
                <w:sz w:val="16"/>
                <w:szCs w:val="16"/>
                <w:highlight w:val="lightGray"/>
              </w:rPr>
              <w:t>BB_groES/EL_R:</w:t>
            </w:r>
          </w:p>
          <w:p w14:paraId="6368EAD2" w14:textId="77777777" w:rsidR="00082685" w:rsidRDefault="00082685" w:rsidP="007D6330">
            <w:pPr>
              <w:rPr>
                <w:b/>
                <w:color w:val="000000" w:themeColor="text1"/>
                <w:sz w:val="16"/>
                <w:szCs w:val="16"/>
              </w:rPr>
            </w:pPr>
            <w:r w:rsidRPr="002D09C2">
              <w:rPr>
                <w:bCs/>
                <w:color w:val="000000" w:themeColor="text1"/>
                <w:sz w:val="16"/>
                <w:szCs w:val="16"/>
              </w:rPr>
              <w:t>CATATGTATATCTCCTTCTTATACTTAACTAATATACT</w:t>
            </w:r>
          </w:p>
        </w:tc>
        <w:tc>
          <w:tcPr>
            <w:tcW w:w="2610" w:type="dxa"/>
            <w:vAlign w:val="center"/>
          </w:tcPr>
          <w:p w14:paraId="4B056BE1" w14:textId="77777777" w:rsidR="00082685" w:rsidRDefault="00082685" w:rsidP="007D6330">
            <w:pPr>
              <w:rPr>
                <w:color w:val="000000" w:themeColor="text1"/>
                <w:sz w:val="18"/>
                <w:szCs w:val="18"/>
              </w:rPr>
            </w:pPr>
            <w:r>
              <w:rPr>
                <w:color w:val="000000" w:themeColor="text1"/>
                <w:sz w:val="18"/>
                <w:szCs w:val="18"/>
              </w:rPr>
              <w:t xml:space="preserve">The </w:t>
            </w:r>
            <w:r>
              <w:rPr>
                <w:bCs/>
                <w:color w:val="000000" w:themeColor="text1"/>
                <w:sz w:val="18"/>
                <w:szCs w:val="18"/>
              </w:rPr>
              <w:t xml:space="preserve">chloramphenicol </w:t>
            </w:r>
            <w:r w:rsidRPr="00492B2A">
              <w:rPr>
                <w:bCs/>
                <w:color w:val="000000" w:themeColor="text1"/>
                <w:sz w:val="18"/>
                <w:szCs w:val="18"/>
              </w:rPr>
              <w:t xml:space="preserve">resistance </w:t>
            </w:r>
            <w:r>
              <w:rPr>
                <w:bCs/>
                <w:color w:val="000000" w:themeColor="text1"/>
                <w:sz w:val="18"/>
                <w:szCs w:val="18"/>
              </w:rPr>
              <w:t xml:space="preserve">marker of </w:t>
            </w:r>
            <w:r w:rsidRPr="00492B2A">
              <w:rPr>
                <w:color w:val="000000" w:themeColor="text1"/>
                <w:sz w:val="18"/>
                <w:szCs w:val="18"/>
              </w:rPr>
              <w:t>pACYC P</w:t>
            </w:r>
            <w:r w:rsidRPr="00492B2A">
              <w:rPr>
                <w:color w:val="000000" w:themeColor="text1"/>
                <w:sz w:val="18"/>
                <w:szCs w:val="18"/>
                <w:vertAlign w:val="subscript"/>
              </w:rPr>
              <w:t>araB</w:t>
            </w:r>
            <w:r w:rsidRPr="00492B2A">
              <w:rPr>
                <w:color w:val="000000" w:themeColor="text1"/>
                <w:sz w:val="18"/>
                <w:szCs w:val="18"/>
              </w:rPr>
              <w:t>::groES::</w:t>
            </w:r>
          </w:p>
          <w:p w14:paraId="2A087EAA" w14:textId="0161800E" w:rsidR="00082685" w:rsidRPr="00652522" w:rsidRDefault="00082685" w:rsidP="007D6330">
            <w:pPr>
              <w:rPr>
                <w:color w:val="000000" w:themeColor="text1"/>
                <w:sz w:val="18"/>
                <w:szCs w:val="18"/>
              </w:rPr>
            </w:pPr>
            <w:r w:rsidRPr="00492B2A">
              <w:rPr>
                <w:color w:val="000000" w:themeColor="text1"/>
                <w:sz w:val="18"/>
                <w:szCs w:val="18"/>
              </w:rPr>
              <w:t>groEL</w:t>
            </w:r>
            <w:r>
              <w:rPr>
                <w:color w:val="000000" w:themeColor="text1"/>
                <w:sz w:val="18"/>
                <w:szCs w:val="18"/>
              </w:rPr>
              <w:t xml:space="preserve"> was replaced with the </w:t>
            </w:r>
            <w:r w:rsidRPr="00492B2A">
              <w:rPr>
                <w:bCs/>
                <w:color w:val="000000" w:themeColor="text1"/>
                <w:sz w:val="18"/>
                <w:szCs w:val="18"/>
              </w:rPr>
              <w:t xml:space="preserve">ampicillin resistance </w:t>
            </w:r>
            <w:r>
              <w:rPr>
                <w:bCs/>
                <w:color w:val="000000" w:themeColor="text1"/>
                <w:sz w:val="18"/>
                <w:szCs w:val="18"/>
              </w:rPr>
              <w:t>marker</w:t>
            </w:r>
            <w:r w:rsidRPr="00492B2A">
              <w:rPr>
                <w:bCs/>
                <w:color w:val="000000" w:themeColor="text1"/>
                <w:sz w:val="18"/>
                <w:szCs w:val="18"/>
              </w:rPr>
              <w:t xml:space="preserve"> from </w:t>
            </w:r>
            <w:r w:rsidRPr="00492B2A">
              <w:rPr>
                <w:color w:val="000000" w:themeColor="text1"/>
                <w:sz w:val="18"/>
                <w:szCs w:val="18"/>
              </w:rPr>
              <w:t xml:space="preserve">pETDuet-1 </w:t>
            </w:r>
            <w:r w:rsidRPr="00492B2A">
              <w:rPr>
                <w:bCs/>
                <w:color w:val="000000" w:themeColor="text1"/>
                <w:sz w:val="18"/>
                <w:szCs w:val="18"/>
              </w:rPr>
              <w:t>by Gibson Assembly method</w:t>
            </w:r>
            <w:r w:rsidR="0013588A">
              <w:rPr>
                <w:bCs/>
                <w:color w:val="000000" w:themeColor="text1"/>
                <w:sz w:val="18"/>
                <w:szCs w:val="18"/>
              </w:rPr>
              <w:t xml:space="preserve"> </w:t>
            </w:r>
            <w:r w:rsidRPr="001229A8">
              <w:rPr>
                <w:bCs/>
                <w:color w:val="000000" w:themeColor="text1"/>
                <w:sz w:val="18"/>
                <w:szCs w:val="18"/>
              </w:rPr>
              <w:fldChar w:fldCharType="begin"/>
            </w:r>
            <w:r w:rsidR="00D56615">
              <w:rPr>
                <w:bCs/>
                <w:color w:val="000000" w:themeColor="text1"/>
                <w:sz w:val="18"/>
                <w:szCs w:val="18"/>
              </w:rPr>
              <w:instrText xml:space="preserve"> ADDIN EN.CITE &lt;EndNote&gt;&lt;Cite&gt;&lt;Author&gt;Gibson&lt;/Author&gt;&lt;Year&gt;2009&lt;/Year&gt;&lt;RecNum&gt;76&lt;/RecNum&gt;&lt;DisplayText&gt;[2]&lt;/DisplayText&gt;&lt;record&gt;&lt;rec-number&gt;76&lt;/rec-number&gt;&lt;foreign-keys&gt;&lt;key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1229A8">
              <w:rPr>
                <w:bCs/>
                <w:color w:val="000000" w:themeColor="text1"/>
                <w:sz w:val="18"/>
                <w:szCs w:val="18"/>
              </w:rPr>
              <w:fldChar w:fldCharType="separate"/>
            </w:r>
            <w:r w:rsidR="00D56615">
              <w:rPr>
                <w:bCs/>
                <w:noProof/>
                <w:color w:val="000000" w:themeColor="text1"/>
                <w:sz w:val="18"/>
                <w:szCs w:val="18"/>
              </w:rPr>
              <w:t>[2]</w:t>
            </w:r>
            <w:r w:rsidRPr="001229A8">
              <w:rPr>
                <w:bCs/>
                <w:color w:val="000000" w:themeColor="text1"/>
                <w:sz w:val="18"/>
                <w:szCs w:val="18"/>
              </w:rPr>
              <w:fldChar w:fldCharType="end"/>
            </w:r>
            <w:r w:rsidRPr="00492B2A">
              <w:rPr>
                <w:bCs/>
                <w:color w:val="000000" w:themeColor="text1"/>
                <w:sz w:val="18"/>
                <w:szCs w:val="18"/>
              </w:rPr>
              <w:t>.</w:t>
            </w:r>
          </w:p>
        </w:tc>
      </w:tr>
    </w:tbl>
    <w:p w14:paraId="2DD08808" w14:textId="37B41FD6" w:rsidR="00CE1D08" w:rsidRDefault="00CE1D08" w:rsidP="007D6330">
      <w:pPr>
        <w:rPr>
          <w:b/>
          <w:color w:val="000000" w:themeColor="text1"/>
        </w:rPr>
      </w:pPr>
      <w:r>
        <w:rPr>
          <w:b/>
          <w:color w:val="000000" w:themeColor="text1"/>
        </w:rPr>
        <w:br w:type="page"/>
      </w:r>
    </w:p>
    <w:p w14:paraId="1985BB45" w14:textId="1F085043" w:rsidR="00702F6A" w:rsidRPr="00773395" w:rsidRDefault="00773395" w:rsidP="00773395">
      <w:pPr>
        <w:pStyle w:val="Caption"/>
        <w:keepNext/>
        <w:spacing w:line="276" w:lineRule="auto"/>
        <w:rPr>
          <w:sz w:val="24"/>
          <w:szCs w:val="24"/>
        </w:rPr>
      </w:pPr>
      <w:bookmarkStart w:id="32" w:name="_Toc57021968"/>
      <w:r w:rsidRPr="0077339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773395">
        <w:rPr>
          <w:b/>
          <w:bCs/>
          <w:sz w:val="24"/>
          <w:szCs w:val="24"/>
        </w:rPr>
        <w:t>:</w:t>
      </w:r>
      <w:r w:rsidR="00702F6A" w:rsidRPr="00773395">
        <w:rPr>
          <w:sz w:val="24"/>
          <w:szCs w:val="24"/>
        </w:rPr>
        <w:t xml:space="preserve"> A list of enzymes used in this study</w:t>
      </w:r>
      <w:r w:rsidRPr="00773395">
        <w:rPr>
          <w:sz w:val="24"/>
          <w:szCs w:val="24"/>
        </w:rPr>
        <w:t>.</w:t>
      </w:r>
      <w:bookmarkEnd w:id="32"/>
    </w:p>
    <w:tbl>
      <w:tblPr>
        <w:tblStyle w:val="TableGrid"/>
        <w:tblW w:w="9304" w:type="dxa"/>
        <w:tblLayout w:type="fixed"/>
        <w:tblLook w:val="04A0" w:firstRow="1" w:lastRow="0" w:firstColumn="1" w:lastColumn="0" w:noHBand="0" w:noVBand="1"/>
      </w:tblPr>
      <w:tblGrid>
        <w:gridCol w:w="445"/>
        <w:gridCol w:w="990"/>
        <w:gridCol w:w="1350"/>
        <w:gridCol w:w="1980"/>
        <w:gridCol w:w="1350"/>
        <w:gridCol w:w="2160"/>
        <w:gridCol w:w="1029"/>
      </w:tblGrid>
      <w:tr w:rsidR="00702F6A" w:rsidRPr="00D527CC" w14:paraId="57EA8FCE" w14:textId="77777777" w:rsidTr="00D527CC">
        <w:trPr>
          <w:trHeight w:val="62"/>
        </w:trPr>
        <w:tc>
          <w:tcPr>
            <w:tcW w:w="1435" w:type="dxa"/>
            <w:gridSpan w:val="2"/>
            <w:shd w:val="clear" w:color="auto" w:fill="F2F2F2" w:themeFill="background1" w:themeFillShade="F2"/>
            <w:vAlign w:val="center"/>
          </w:tcPr>
          <w:p w14:paraId="3A6DFC8A" w14:textId="77777777" w:rsidR="00702F6A" w:rsidRPr="00D527CC" w:rsidRDefault="00702F6A" w:rsidP="001E48F0">
            <w:pPr>
              <w:jc w:val="center"/>
              <w:rPr>
                <w:b/>
                <w:bCs/>
                <w:sz w:val="15"/>
                <w:szCs w:val="15"/>
              </w:rPr>
            </w:pPr>
            <w:r w:rsidRPr="00D527CC">
              <w:rPr>
                <w:b/>
                <w:bCs/>
                <w:sz w:val="15"/>
                <w:szCs w:val="15"/>
              </w:rPr>
              <w:t>#Module</w:t>
            </w:r>
          </w:p>
        </w:tc>
        <w:tc>
          <w:tcPr>
            <w:tcW w:w="1350" w:type="dxa"/>
            <w:shd w:val="clear" w:color="auto" w:fill="F2F2F2" w:themeFill="background1" w:themeFillShade="F2"/>
            <w:vAlign w:val="center"/>
          </w:tcPr>
          <w:p w14:paraId="287E15FF" w14:textId="77777777" w:rsidR="00702F6A" w:rsidRPr="00D527CC" w:rsidRDefault="00702F6A" w:rsidP="001E48F0">
            <w:pPr>
              <w:jc w:val="center"/>
              <w:rPr>
                <w:b/>
                <w:bCs/>
                <w:sz w:val="15"/>
                <w:szCs w:val="15"/>
              </w:rPr>
            </w:pPr>
            <w:r w:rsidRPr="00D527CC">
              <w:rPr>
                <w:b/>
                <w:bCs/>
                <w:sz w:val="15"/>
                <w:szCs w:val="15"/>
              </w:rPr>
              <w:t>Gene</w:t>
            </w:r>
          </w:p>
        </w:tc>
        <w:tc>
          <w:tcPr>
            <w:tcW w:w="1980" w:type="dxa"/>
            <w:shd w:val="clear" w:color="auto" w:fill="F2F2F2" w:themeFill="background1" w:themeFillShade="F2"/>
            <w:vAlign w:val="center"/>
          </w:tcPr>
          <w:p w14:paraId="081EA5A4" w14:textId="77777777" w:rsidR="00702F6A" w:rsidRPr="00D527CC" w:rsidRDefault="00702F6A" w:rsidP="001E48F0">
            <w:pPr>
              <w:jc w:val="center"/>
              <w:rPr>
                <w:b/>
                <w:bCs/>
                <w:sz w:val="15"/>
                <w:szCs w:val="15"/>
              </w:rPr>
            </w:pPr>
            <w:r w:rsidRPr="00D527CC">
              <w:rPr>
                <w:b/>
                <w:bCs/>
                <w:sz w:val="15"/>
                <w:szCs w:val="15"/>
              </w:rPr>
              <w:t>Enzyme</w:t>
            </w:r>
          </w:p>
        </w:tc>
        <w:tc>
          <w:tcPr>
            <w:tcW w:w="1350" w:type="dxa"/>
            <w:shd w:val="clear" w:color="auto" w:fill="F2F2F2" w:themeFill="background1" w:themeFillShade="F2"/>
            <w:vAlign w:val="center"/>
          </w:tcPr>
          <w:p w14:paraId="1AC53B6E" w14:textId="77777777" w:rsidR="00702F6A" w:rsidRPr="00D527CC" w:rsidRDefault="00702F6A" w:rsidP="001E48F0">
            <w:pPr>
              <w:jc w:val="center"/>
              <w:rPr>
                <w:b/>
                <w:bCs/>
                <w:sz w:val="15"/>
                <w:szCs w:val="15"/>
              </w:rPr>
            </w:pPr>
            <w:r w:rsidRPr="00D527CC">
              <w:rPr>
                <w:b/>
                <w:bCs/>
                <w:sz w:val="15"/>
                <w:szCs w:val="15"/>
              </w:rPr>
              <w:t>Organism</w:t>
            </w:r>
          </w:p>
        </w:tc>
        <w:tc>
          <w:tcPr>
            <w:tcW w:w="2160" w:type="dxa"/>
            <w:shd w:val="clear" w:color="auto" w:fill="F2F2F2" w:themeFill="background1" w:themeFillShade="F2"/>
            <w:vAlign w:val="center"/>
          </w:tcPr>
          <w:p w14:paraId="1B859CF1" w14:textId="77777777" w:rsidR="00702F6A" w:rsidRPr="00D527CC" w:rsidRDefault="00702F6A" w:rsidP="001E48F0">
            <w:pPr>
              <w:jc w:val="center"/>
              <w:rPr>
                <w:b/>
                <w:bCs/>
                <w:sz w:val="15"/>
                <w:szCs w:val="15"/>
              </w:rPr>
            </w:pPr>
            <w:r w:rsidRPr="00D527CC">
              <w:rPr>
                <w:b/>
                <w:bCs/>
                <w:sz w:val="15"/>
                <w:szCs w:val="15"/>
              </w:rPr>
              <w:t>Assigned function</w:t>
            </w:r>
          </w:p>
        </w:tc>
        <w:tc>
          <w:tcPr>
            <w:tcW w:w="1029" w:type="dxa"/>
            <w:shd w:val="clear" w:color="auto" w:fill="F2F2F2" w:themeFill="background1" w:themeFillShade="F2"/>
            <w:vAlign w:val="center"/>
          </w:tcPr>
          <w:p w14:paraId="6FE282F1" w14:textId="77777777" w:rsidR="00702F6A" w:rsidRPr="00D527CC" w:rsidRDefault="00702F6A" w:rsidP="001E48F0">
            <w:pPr>
              <w:jc w:val="center"/>
              <w:rPr>
                <w:b/>
                <w:bCs/>
                <w:sz w:val="15"/>
                <w:szCs w:val="15"/>
              </w:rPr>
            </w:pPr>
            <w:r w:rsidRPr="00D527CC">
              <w:rPr>
                <w:b/>
                <w:bCs/>
                <w:sz w:val="15"/>
                <w:szCs w:val="15"/>
              </w:rPr>
              <w:t>#Accession</w:t>
            </w:r>
          </w:p>
          <w:p w14:paraId="5FC65CFF" w14:textId="77777777" w:rsidR="00702F6A" w:rsidRPr="00D527CC" w:rsidRDefault="00702F6A" w:rsidP="001E48F0">
            <w:pPr>
              <w:jc w:val="center"/>
              <w:rPr>
                <w:b/>
                <w:bCs/>
                <w:sz w:val="15"/>
                <w:szCs w:val="15"/>
              </w:rPr>
            </w:pPr>
            <w:r w:rsidRPr="00D527CC">
              <w:rPr>
                <w:b/>
                <w:bCs/>
                <w:sz w:val="15"/>
                <w:szCs w:val="15"/>
              </w:rPr>
              <w:t>(UniProt)</w:t>
            </w:r>
          </w:p>
        </w:tc>
      </w:tr>
      <w:tr w:rsidR="001E48F0" w:rsidRPr="00D527CC" w14:paraId="5980DB16" w14:textId="77777777" w:rsidTr="00D527CC">
        <w:trPr>
          <w:trHeight w:val="62"/>
        </w:trPr>
        <w:tc>
          <w:tcPr>
            <w:tcW w:w="445" w:type="dxa"/>
            <w:vMerge w:val="restart"/>
            <w:shd w:val="clear" w:color="auto" w:fill="auto"/>
            <w:vAlign w:val="center"/>
          </w:tcPr>
          <w:p w14:paraId="5C9BC4A0" w14:textId="77777777" w:rsidR="001E48F0" w:rsidRPr="00D527CC" w:rsidRDefault="001E48F0" w:rsidP="001E48F0">
            <w:pPr>
              <w:jc w:val="center"/>
              <w:rPr>
                <w:sz w:val="15"/>
                <w:szCs w:val="15"/>
              </w:rPr>
            </w:pPr>
            <w:r w:rsidRPr="00D527CC">
              <w:rPr>
                <w:sz w:val="15"/>
                <w:szCs w:val="15"/>
              </w:rPr>
              <w:t>1</w:t>
            </w:r>
          </w:p>
        </w:tc>
        <w:tc>
          <w:tcPr>
            <w:tcW w:w="990" w:type="dxa"/>
            <w:vMerge w:val="restart"/>
            <w:vAlign w:val="center"/>
          </w:tcPr>
          <w:p w14:paraId="5ED31274" w14:textId="77777777" w:rsidR="001E48F0" w:rsidRPr="00D527CC" w:rsidRDefault="001E48F0" w:rsidP="001E48F0">
            <w:pPr>
              <w:jc w:val="center"/>
              <w:rPr>
                <w:sz w:val="15"/>
                <w:szCs w:val="15"/>
              </w:rPr>
            </w:pPr>
            <w:r w:rsidRPr="00D527CC">
              <w:rPr>
                <w:sz w:val="15"/>
                <w:szCs w:val="15"/>
              </w:rPr>
              <w:t>Butyl-CoA</w:t>
            </w:r>
          </w:p>
          <w:p w14:paraId="6277CE4B" w14:textId="77777777" w:rsidR="001E48F0" w:rsidRPr="00D527CC" w:rsidRDefault="001E48F0" w:rsidP="001E48F0">
            <w:pPr>
              <w:jc w:val="center"/>
              <w:rPr>
                <w:sz w:val="15"/>
                <w:szCs w:val="15"/>
              </w:rPr>
            </w:pPr>
            <w:r w:rsidRPr="00D527CC">
              <w:rPr>
                <w:sz w:val="15"/>
                <w:szCs w:val="15"/>
              </w:rPr>
              <w:t>synthesis</w:t>
            </w:r>
          </w:p>
        </w:tc>
        <w:tc>
          <w:tcPr>
            <w:tcW w:w="1350" w:type="dxa"/>
            <w:vAlign w:val="center"/>
          </w:tcPr>
          <w:p w14:paraId="29321181" w14:textId="53F8B115" w:rsidR="001E48F0" w:rsidRPr="00D527CC" w:rsidRDefault="001E48F0" w:rsidP="001E48F0">
            <w:pPr>
              <w:rPr>
                <w:sz w:val="15"/>
                <w:szCs w:val="15"/>
              </w:rPr>
            </w:pPr>
            <w:r w:rsidRPr="00D527CC">
              <w:rPr>
                <w:color w:val="000000" w:themeColor="text1"/>
                <w:sz w:val="15"/>
                <w:szCs w:val="15"/>
              </w:rPr>
              <w:t>AtoB</w:t>
            </w:r>
            <w:r w:rsidRPr="00D527CC">
              <w:rPr>
                <w:color w:val="000000" w:themeColor="text1"/>
                <w:sz w:val="15"/>
                <w:szCs w:val="15"/>
                <w:vertAlign w:val="subscript"/>
              </w:rPr>
              <w:t>Ec</w:t>
            </w:r>
          </w:p>
        </w:tc>
        <w:tc>
          <w:tcPr>
            <w:tcW w:w="1980" w:type="dxa"/>
            <w:vAlign w:val="center"/>
          </w:tcPr>
          <w:p w14:paraId="00D637D1" w14:textId="678D4B34" w:rsidR="001E48F0" w:rsidRPr="00D527CC" w:rsidRDefault="001E48F0" w:rsidP="001E48F0">
            <w:pPr>
              <w:rPr>
                <w:sz w:val="15"/>
                <w:szCs w:val="15"/>
              </w:rPr>
            </w:pPr>
            <w:r w:rsidRPr="00D527CC">
              <w:rPr>
                <w:color w:val="000000" w:themeColor="text1"/>
                <w:sz w:val="15"/>
                <w:szCs w:val="15"/>
              </w:rPr>
              <w:t>Acetyl-CoA acetyltransferase</w:t>
            </w:r>
          </w:p>
        </w:tc>
        <w:tc>
          <w:tcPr>
            <w:tcW w:w="1350" w:type="dxa"/>
            <w:vAlign w:val="center"/>
          </w:tcPr>
          <w:p w14:paraId="3527F803" w14:textId="18C1C6E8" w:rsidR="001E48F0" w:rsidRPr="00D527CC" w:rsidRDefault="001E48F0" w:rsidP="001E48F0">
            <w:pPr>
              <w:rPr>
                <w:sz w:val="15"/>
                <w:szCs w:val="15"/>
              </w:rPr>
            </w:pPr>
            <w:r w:rsidRPr="00D527CC">
              <w:rPr>
                <w:rStyle w:val="Emphasis"/>
                <w:color w:val="000000" w:themeColor="text1"/>
                <w:sz w:val="15"/>
                <w:szCs w:val="15"/>
              </w:rPr>
              <w:t>E. coli</w:t>
            </w:r>
          </w:p>
        </w:tc>
        <w:tc>
          <w:tcPr>
            <w:tcW w:w="2160" w:type="dxa"/>
            <w:vAlign w:val="center"/>
          </w:tcPr>
          <w:p w14:paraId="59624F93" w14:textId="77777777" w:rsidR="001E48F0" w:rsidRPr="00D527CC" w:rsidRDefault="001E48F0" w:rsidP="001E48F0">
            <w:pPr>
              <w:rPr>
                <w:sz w:val="15"/>
                <w:szCs w:val="15"/>
              </w:rPr>
            </w:pPr>
            <w:r w:rsidRPr="00D527CC">
              <w:rPr>
                <w:sz w:val="15"/>
                <w:szCs w:val="15"/>
              </w:rPr>
              <w:t>Synthesis of acetoacetyl-CoA from two acetyl-CoA</w:t>
            </w:r>
          </w:p>
        </w:tc>
        <w:tc>
          <w:tcPr>
            <w:tcW w:w="1029" w:type="dxa"/>
            <w:vAlign w:val="center"/>
          </w:tcPr>
          <w:p w14:paraId="2B93A07E" w14:textId="77777777" w:rsidR="001E48F0" w:rsidRPr="00D527CC" w:rsidRDefault="001E48F0" w:rsidP="00B73746">
            <w:pPr>
              <w:rPr>
                <w:sz w:val="15"/>
                <w:szCs w:val="15"/>
              </w:rPr>
            </w:pPr>
            <w:r w:rsidRPr="00D527CC">
              <w:rPr>
                <w:sz w:val="15"/>
                <w:szCs w:val="15"/>
              </w:rPr>
              <w:t>P76461</w:t>
            </w:r>
          </w:p>
        </w:tc>
      </w:tr>
      <w:tr w:rsidR="001E48F0" w:rsidRPr="00D527CC" w14:paraId="236C2895" w14:textId="77777777" w:rsidTr="00D527CC">
        <w:trPr>
          <w:trHeight w:val="313"/>
        </w:trPr>
        <w:tc>
          <w:tcPr>
            <w:tcW w:w="445" w:type="dxa"/>
            <w:vMerge/>
            <w:shd w:val="clear" w:color="auto" w:fill="auto"/>
            <w:vAlign w:val="center"/>
          </w:tcPr>
          <w:p w14:paraId="3F61C89D" w14:textId="77777777" w:rsidR="001E48F0" w:rsidRPr="00D527CC" w:rsidRDefault="001E48F0" w:rsidP="001E48F0">
            <w:pPr>
              <w:jc w:val="center"/>
              <w:rPr>
                <w:sz w:val="15"/>
                <w:szCs w:val="15"/>
              </w:rPr>
            </w:pPr>
          </w:p>
        </w:tc>
        <w:tc>
          <w:tcPr>
            <w:tcW w:w="990" w:type="dxa"/>
            <w:vMerge/>
            <w:vAlign w:val="center"/>
          </w:tcPr>
          <w:p w14:paraId="2559FEE9" w14:textId="77777777" w:rsidR="001E48F0" w:rsidRPr="00D527CC" w:rsidRDefault="001E48F0" w:rsidP="001E48F0">
            <w:pPr>
              <w:jc w:val="center"/>
              <w:rPr>
                <w:sz w:val="15"/>
                <w:szCs w:val="15"/>
              </w:rPr>
            </w:pPr>
          </w:p>
        </w:tc>
        <w:tc>
          <w:tcPr>
            <w:tcW w:w="1350" w:type="dxa"/>
            <w:vAlign w:val="center"/>
          </w:tcPr>
          <w:p w14:paraId="0894FC40" w14:textId="4072F481" w:rsidR="001E48F0" w:rsidRPr="00D527CC" w:rsidRDefault="001E48F0" w:rsidP="001E48F0">
            <w:pPr>
              <w:rPr>
                <w:sz w:val="15"/>
                <w:szCs w:val="15"/>
              </w:rPr>
            </w:pPr>
            <w:r w:rsidRPr="00D527CC">
              <w:rPr>
                <w:color w:val="000000" w:themeColor="text1"/>
                <w:sz w:val="15"/>
                <w:szCs w:val="15"/>
              </w:rPr>
              <w:t>Hbd</w:t>
            </w:r>
            <w:r w:rsidRPr="00D527CC">
              <w:rPr>
                <w:color w:val="000000" w:themeColor="text1"/>
                <w:sz w:val="15"/>
                <w:szCs w:val="15"/>
                <w:vertAlign w:val="subscript"/>
              </w:rPr>
              <w:t>Ca</w:t>
            </w:r>
          </w:p>
        </w:tc>
        <w:tc>
          <w:tcPr>
            <w:tcW w:w="1980" w:type="dxa"/>
            <w:vAlign w:val="center"/>
          </w:tcPr>
          <w:p w14:paraId="569DE14A" w14:textId="3DEA5967" w:rsidR="001E48F0" w:rsidRPr="00D527CC" w:rsidRDefault="001E48F0" w:rsidP="001E48F0">
            <w:pPr>
              <w:rPr>
                <w:sz w:val="15"/>
                <w:szCs w:val="15"/>
              </w:rPr>
            </w:pPr>
            <w:r w:rsidRPr="00D527CC">
              <w:rPr>
                <w:color w:val="000000" w:themeColor="text1"/>
                <w:sz w:val="15"/>
                <w:szCs w:val="15"/>
              </w:rPr>
              <w:t>3-hydroxybutyryl-CoA dehydrogenase</w:t>
            </w:r>
          </w:p>
        </w:tc>
        <w:tc>
          <w:tcPr>
            <w:tcW w:w="1350" w:type="dxa"/>
            <w:vAlign w:val="center"/>
          </w:tcPr>
          <w:p w14:paraId="01D8BD03" w14:textId="2FE7F024" w:rsidR="001E48F0" w:rsidRPr="00D527CC" w:rsidRDefault="001E48F0" w:rsidP="001E48F0">
            <w:pPr>
              <w:rPr>
                <w:sz w:val="15"/>
                <w:szCs w:val="15"/>
              </w:rPr>
            </w:pPr>
            <w:r w:rsidRPr="00D527CC">
              <w:rPr>
                <w:rStyle w:val="Emphasis"/>
                <w:color w:val="000000" w:themeColor="text1"/>
                <w:sz w:val="15"/>
                <w:szCs w:val="15"/>
              </w:rPr>
              <w:t>C. acetobutylicum</w:t>
            </w:r>
          </w:p>
        </w:tc>
        <w:tc>
          <w:tcPr>
            <w:tcW w:w="2160" w:type="dxa"/>
            <w:vAlign w:val="center"/>
          </w:tcPr>
          <w:p w14:paraId="72D7C97E" w14:textId="77777777" w:rsidR="001E48F0" w:rsidRPr="00D527CC" w:rsidRDefault="001E48F0" w:rsidP="001E48F0">
            <w:pPr>
              <w:rPr>
                <w:sz w:val="15"/>
                <w:szCs w:val="15"/>
              </w:rPr>
            </w:pPr>
            <w:r w:rsidRPr="00D527CC">
              <w:rPr>
                <w:sz w:val="15"/>
                <w:szCs w:val="15"/>
              </w:rPr>
              <w:t>Synthesis of 3-hydroxybutyryl-CoA from acetoacetyl-CoA</w:t>
            </w:r>
          </w:p>
        </w:tc>
        <w:tc>
          <w:tcPr>
            <w:tcW w:w="1029" w:type="dxa"/>
            <w:vAlign w:val="center"/>
          </w:tcPr>
          <w:p w14:paraId="5B59E9D3" w14:textId="77777777" w:rsidR="001E48F0" w:rsidRPr="00D527CC" w:rsidRDefault="001E48F0" w:rsidP="00B73746">
            <w:pPr>
              <w:rPr>
                <w:sz w:val="15"/>
                <w:szCs w:val="15"/>
              </w:rPr>
            </w:pPr>
            <w:r w:rsidRPr="00D527CC">
              <w:rPr>
                <w:sz w:val="15"/>
                <w:szCs w:val="15"/>
              </w:rPr>
              <w:t>P52041</w:t>
            </w:r>
          </w:p>
        </w:tc>
      </w:tr>
      <w:tr w:rsidR="001E48F0" w:rsidRPr="00D527CC" w14:paraId="06715A9F" w14:textId="77777777" w:rsidTr="00D527CC">
        <w:trPr>
          <w:trHeight w:val="254"/>
        </w:trPr>
        <w:tc>
          <w:tcPr>
            <w:tcW w:w="445" w:type="dxa"/>
            <w:vMerge/>
            <w:shd w:val="clear" w:color="auto" w:fill="auto"/>
            <w:vAlign w:val="center"/>
          </w:tcPr>
          <w:p w14:paraId="075DA94F" w14:textId="77777777" w:rsidR="001E48F0" w:rsidRPr="00D527CC" w:rsidRDefault="001E48F0" w:rsidP="001E48F0">
            <w:pPr>
              <w:jc w:val="center"/>
              <w:rPr>
                <w:sz w:val="15"/>
                <w:szCs w:val="15"/>
              </w:rPr>
            </w:pPr>
          </w:p>
        </w:tc>
        <w:tc>
          <w:tcPr>
            <w:tcW w:w="990" w:type="dxa"/>
            <w:vMerge/>
            <w:vAlign w:val="center"/>
          </w:tcPr>
          <w:p w14:paraId="2F34F29F" w14:textId="77777777" w:rsidR="001E48F0" w:rsidRPr="00D527CC" w:rsidRDefault="001E48F0" w:rsidP="001E48F0">
            <w:pPr>
              <w:jc w:val="center"/>
              <w:rPr>
                <w:sz w:val="15"/>
                <w:szCs w:val="15"/>
              </w:rPr>
            </w:pPr>
          </w:p>
        </w:tc>
        <w:tc>
          <w:tcPr>
            <w:tcW w:w="1350" w:type="dxa"/>
            <w:vAlign w:val="center"/>
          </w:tcPr>
          <w:p w14:paraId="1D4C9D13" w14:textId="0C05C4F0" w:rsidR="001E48F0" w:rsidRPr="00D527CC" w:rsidRDefault="001E48F0" w:rsidP="001E48F0">
            <w:pPr>
              <w:rPr>
                <w:sz w:val="15"/>
                <w:szCs w:val="15"/>
              </w:rPr>
            </w:pPr>
            <w:r w:rsidRPr="00D527CC">
              <w:rPr>
                <w:color w:val="000000" w:themeColor="text1"/>
                <w:sz w:val="15"/>
                <w:szCs w:val="15"/>
              </w:rPr>
              <w:t>Crt</w:t>
            </w:r>
            <w:r w:rsidRPr="00D527CC">
              <w:rPr>
                <w:color w:val="000000" w:themeColor="text1"/>
                <w:sz w:val="15"/>
                <w:szCs w:val="15"/>
                <w:vertAlign w:val="subscript"/>
              </w:rPr>
              <w:t>Ca</w:t>
            </w:r>
          </w:p>
        </w:tc>
        <w:tc>
          <w:tcPr>
            <w:tcW w:w="1980" w:type="dxa"/>
            <w:vAlign w:val="center"/>
          </w:tcPr>
          <w:p w14:paraId="1F32972E" w14:textId="25F712A7" w:rsidR="001E48F0" w:rsidRPr="00D527CC" w:rsidRDefault="001E48F0" w:rsidP="001E48F0">
            <w:pPr>
              <w:rPr>
                <w:sz w:val="15"/>
                <w:szCs w:val="15"/>
              </w:rPr>
            </w:pPr>
            <w:r w:rsidRPr="00D527CC">
              <w:rPr>
                <w:color w:val="000000" w:themeColor="text1"/>
                <w:sz w:val="15"/>
                <w:szCs w:val="15"/>
              </w:rPr>
              <w:t>Short-chain-enoyl-CoA hydratase</w:t>
            </w:r>
          </w:p>
        </w:tc>
        <w:tc>
          <w:tcPr>
            <w:tcW w:w="1350" w:type="dxa"/>
            <w:vAlign w:val="center"/>
          </w:tcPr>
          <w:p w14:paraId="72DE78CE" w14:textId="3916F52E" w:rsidR="001E48F0" w:rsidRPr="00D527CC" w:rsidRDefault="001E48F0" w:rsidP="001E48F0">
            <w:pPr>
              <w:rPr>
                <w:sz w:val="15"/>
                <w:szCs w:val="15"/>
              </w:rPr>
            </w:pPr>
            <w:r w:rsidRPr="00D527CC">
              <w:rPr>
                <w:rStyle w:val="Emphasis"/>
                <w:color w:val="000000" w:themeColor="text1"/>
                <w:sz w:val="15"/>
                <w:szCs w:val="15"/>
              </w:rPr>
              <w:t>C. acetobutylicum</w:t>
            </w:r>
          </w:p>
        </w:tc>
        <w:tc>
          <w:tcPr>
            <w:tcW w:w="2160" w:type="dxa"/>
            <w:vAlign w:val="center"/>
          </w:tcPr>
          <w:p w14:paraId="5BCD6069" w14:textId="77777777" w:rsidR="001E48F0" w:rsidRPr="00D527CC" w:rsidRDefault="001E48F0" w:rsidP="001E48F0">
            <w:pPr>
              <w:rPr>
                <w:sz w:val="15"/>
                <w:szCs w:val="15"/>
              </w:rPr>
            </w:pPr>
            <w:r w:rsidRPr="00D527CC">
              <w:rPr>
                <w:sz w:val="15"/>
                <w:szCs w:val="15"/>
              </w:rPr>
              <w:t>Synthesis of crotonyl-CoA from 3-hydroxybutyryl-CoA</w:t>
            </w:r>
          </w:p>
        </w:tc>
        <w:tc>
          <w:tcPr>
            <w:tcW w:w="1029" w:type="dxa"/>
            <w:vAlign w:val="center"/>
          </w:tcPr>
          <w:p w14:paraId="70F8736F" w14:textId="77777777" w:rsidR="001E48F0" w:rsidRPr="00D527CC" w:rsidRDefault="001E48F0" w:rsidP="00B73746">
            <w:pPr>
              <w:rPr>
                <w:sz w:val="15"/>
                <w:szCs w:val="15"/>
              </w:rPr>
            </w:pPr>
            <w:r w:rsidRPr="00D527CC">
              <w:rPr>
                <w:sz w:val="15"/>
                <w:szCs w:val="15"/>
              </w:rPr>
              <w:t>P52046</w:t>
            </w:r>
          </w:p>
        </w:tc>
      </w:tr>
      <w:tr w:rsidR="001E48F0" w:rsidRPr="00D527CC" w14:paraId="3366D273" w14:textId="77777777" w:rsidTr="00D527CC">
        <w:trPr>
          <w:trHeight w:val="246"/>
        </w:trPr>
        <w:tc>
          <w:tcPr>
            <w:tcW w:w="445" w:type="dxa"/>
            <w:vMerge/>
            <w:shd w:val="clear" w:color="auto" w:fill="auto"/>
            <w:vAlign w:val="center"/>
          </w:tcPr>
          <w:p w14:paraId="45AE2B73" w14:textId="77777777" w:rsidR="001E48F0" w:rsidRPr="00D527CC" w:rsidRDefault="001E48F0" w:rsidP="001E48F0">
            <w:pPr>
              <w:jc w:val="center"/>
              <w:rPr>
                <w:sz w:val="15"/>
                <w:szCs w:val="15"/>
              </w:rPr>
            </w:pPr>
          </w:p>
        </w:tc>
        <w:tc>
          <w:tcPr>
            <w:tcW w:w="990" w:type="dxa"/>
            <w:vMerge/>
            <w:vAlign w:val="center"/>
          </w:tcPr>
          <w:p w14:paraId="45C5C2A1" w14:textId="77777777" w:rsidR="001E48F0" w:rsidRPr="00D527CC" w:rsidRDefault="001E48F0" w:rsidP="001E48F0">
            <w:pPr>
              <w:jc w:val="center"/>
              <w:rPr>
                <w:sz w:val="15"/>
                <w:szCs w:val="15"/>
              </w:rPr>
            </w:pPr>
          </w:p>
        </w:tc>
        <w:tc>
          <w:tcPr>
            <w:tcW w:w="1350" w:type="dxa"/>
            <w:vAlign w:val="center"/>
          </w:tcPr>
          <w:p w14:paraId="4EC86AE3" w14:textId="6F2D241E" w:rsidR="001E48F0" w:rsidRPr="00D527CC" w:rsidRDefault="001E48F0" w:rsidP="001E48F0">
            <w:pPr>
              <w:rPr>
                <w:sz w:val="15"/>
                <w:szCs w:val="15"/>
              </w:rPr>
            </w:pPr>
            <w:r w:rsidRPr="00D527CC">
              <w:rPr>
                <w:color w:val="000000" w:themeColor="text1"/>
                <w:sz w:val="15"/>
                <w:szCs w:val="15"/>
              </w:rPr>
              <w:t>Ter</w:t>
            </w:r>
            <w:r w:rsidRPr="00D527CC">
              <w:rPr>
                <w:color w:val="000000" w:themeColor="text1"/>
                <w:sz w:val="15"/>
                <w:szCs w:val="15"/>
                <w:vertAlign w:val="subscript"/>
              </w:rPr>
              <w:t>Td</w:t>
            </w:r>
          </w:p>
        </w:tc>
        <w:tc>
          <w:tcPr>
            <w:tcW w:w="1980" w:type="dxa"/>
            <w:vAlign w:val="center"/>
          </w:tcPr>
          <w:p w14:paraId="79B95C7B" w14:textId="022BAB21" w:rsidR="001E48F0" w:rsidRPr="00D527CC" w:rsidRDefault="001E48F0" w:rsidP="001E48F0">
            <w:pPr>
              <w:rPr>
                <w:sz w:val="15"/>
                <w:szCs w:val="15"/>
              </w:rPr>
            </w:pPr>
            <w:r w:rsidRPr="00D527CC">
              <w:rPr>
                <w:color w:val="000000" w:themeColor="text1"/>
                <w:sz w:val="15"/>
                <w:szCs w:val="15"/>
              </w:rPr>
              <w:t>Trans-2-enoyl-CoA reductase</w:t>
            </w:r>
          </w:p>
        </w:tc>
        <w:tc>
          <w:tcPr>
            <w:tcW w:w="1350" w:type="dxa"/>
            <w:vAlign w:val="center"/>
          </w:tcPr>
          <w:p w14:paraId="571DC89A" w14:textId="150C80BA" w:rsidR="001E48F0" w:rsidRPr="00D527CC" w:rsidRDefault="001E48F0" w:rsidP="001E48F0">
            <w:pPr>
              <w:rPr>
                <w:sz w:val="15"/>
                <w:szCs w:val="15"/>
              </w:rPr>
            </w:pPr>
            <w:r w:rsidRPr="00D527CC">
              <w:rPr>
                <w:rStyle w:val="Emphasis"/>
                <w:color w:val="000000" w:themeColor="text1"/>
                <w:sz w:val="15"/>
                <w:szCs w:val="15"/>
              </w:rPr>
              <w:t>T. denticola</w:t>
            </w:r>
          </w:p>
        </w:tc>
        <w:tc>
          <w:tcPr>
            <w:tcW w:w="2160" w:type="dxa"/>
            <w:vAlign w:val="center"/>
          </w:tcPr>
          <w:p w14:paraId="2CA5A7C5" w14:textId="77777777" w:rsidR="001E48F0" w:rsidRPr="00D527CC" w:rsidRDefault="001E48F0" w:rsidP="001E48F0">
            <w:pPr>
              <w:rPr>
                <w:sz w:val="15"/>
                <w:szCs w:val="15"/>
              </w:rPr>
            </w:pPr>
            <w:r w:rsidRPr="00D527CC">
              <w:rPr>
                <w:sz w:val="15"/>
                <w:szCs w:val="15"/>
              </w:rPr>
              <w:t>Synthesis of butyryl-CoA from crotonyl-CoA</w:t>
            </w:r>
          </w:p>
        </w:tc>
        <w:tc>
          <w:tcPr>
            <w:tcW w:w="1029" w:type="dxa"/>
            <w:vAlign w:val="center"/>
          </w:tcPr>
          <w:p w14:paraId="6A21F2A7" w14:textId="77777777" w:rsidR="001E48F0" w:rsidRPr="00D527CC" w:rsidRDefault="001E48F0" w:rsidP="00B73746">
            <w:pPr>
              <w:rPr>
                <w:sz w:val="15"/>
                <w:szCs w:val="15"/>
              </w:rPr>
            </w:pPr>
            <w:r w:rsidRPr="00D527CC">
              <w:rPr>
                <w:sz w:val="15"/>
                <w:szCs w:val="15"/>
              </w:rPr>
              <w:t>Q73Q47</w:t>
            </w:r>
          </w:p>
        </w:tc>
      </w:tr>
      <w:tr w:rsidR="00F542D1" w:rsidRPr="00D527CC" w14:paraId="2FAAD05D" w14:textId="77777777" w:rsidTr="00D527CC">
        <w:trPr>
          <w:trHeight w:val="258"/>
        </w:trPr>
        <w:tc>
          <w:tcPr>
            <w:tcW w:w="445" w:type="dxa"/>
            <w:vMerge w:val="restart"/>
            <w:shd w:val="clear" w:color="auto" w:fill="auto"/>
            <w:vAlign w:val="center"/>
          </w:tcPr>
          <w:p w14:paraId="0AA46132" w14:textId="77777777" w:rsidR="00F542D1" w:rsidRPr="00D527CC" w:rsidRDefault="00F542D1" w:rsidP="001E48F0">
            <w:pPr>
              <w:jc w:val="center"/>
              <w:rPr>
                <w:sz w:val="15"/>
                <w:szCs w:val="15"/>
              </w:rPr>
            </w:pPr>
            <w:r w:rsidRPr="00D527CC">
              <w:rPr>
                <w:sz w:val="15"/>
                <w:szCs w:val="15"/>
              </w:rPr>
              <w:t>2</w:t>
            </w:r>
          </w:p>
        </w:tc>
        <w:tc>
          <w:tcPr>
            <w:tcW w:w="990" w:type="dxa"/>
            <w:vMerge w:val="restart"/>
            <w:vAlign w:val="center"/>
          </w:tcPr>
          <w:p w14:paraId="5F315F5A" w14:textId="77777777" w:rsidR="00F542D1" w:rsidRPr="00D527CC" w:rsidRDefault="00F542D1" w:rsidP="001E48F0">
            <w:pPr>
              <w:jc w:val="center"/>
              <w:rPr>
                <w:sz w:val="15"/>
                <w:szCs w:val="15"/>
              </w:rPr>
            </w:pPr>
            <w:r w:rsidRPr="00D527CC">
              <w:rPr>
                <w:sz w:val="15"/>
                <w:szCs w:val="15"/>
              </w:rPr>
              <w:t>Alcohol</w:t>
            </w:r>
          </w:p>
          <w:p w14:paraId="0423F5A3" w14:textId="77777777" w:rsidR="00F542D1" w:rsidRPr="00D527CC" w:rsidRDefault="00F542D1" w:rsidP="001E48F0">
            <w:pPr>
              <w:jc w:val="center"/>
              <w:rPr>
                <w:sz w:val="15"/>
                <w:szCs w:val="15"/>
              </w:rPr>
            </w:pPr>
            <w:r w:rsidRPr="00D527CC">
              <w:rPr>
                <w:sz w:val="15"/>
                <w:szCs w:val="15"/>
              </w:rPr>
              <w:t>synthesis</w:t>
            </w:r>
          </w:p>
        </w:tc>
        <w:tc>
          <w:tcPr>
            <w:tcW w:w="1350" w:type="dxa"/>
            <w:vAlign w:val="center"/>
          </w:tcPr>
          <w:p w14:paraId="72931DF1" w14:textId="425B6919" w:rsidR="00F542D1" w:rsidRPr="00D527CC" w:rsidRDefault="00F542D1" w:rsidP="001E48F0">
            <w:pPr>
              <w:rPr>
                <w:sz w:val="15"/>
                <w:szCs w:val="15"/>
              </w:rPr>
            </w:pPr>
            <w:r w:rsidRPr="00D527CC">
              <w:rPr>
                <w:color w:val="000000" w:themeColor="text1"/>
                <w:sz w:val="15"/>
                <w:szCs w:val="15"/>
              </w:rPr>
              <w:t>AdhE2</w:t>
            </w:r>
            <w:r w:rsidRPr="00D527CC">
              <w:rPr>
                <w:color w:val="000000" w:themeColor="text1"/>
                <w:sz w:val="15"/>
                <w:szCs w:val="15"/>
                <w:vertAlign w:val="subscript"/>
              </w:rPr>
              <w:t>Ca</w:t>
            </w:r>
          </w:p>
        </w:tc>
        <w:tc>
          <w:tcPr>
            <w:tcW w:w="1980" w:type="dxa"/>
            <w:vAlign w:val="center"/>
          </w:tcPr>
          <w:p w14:paraId="10F09B71" w14:textId="52D5A6A2" w:rsidR="00F542D1" w:rsidRPr="00D527CC" w:rsidRDefault="00F542D1" w:rsidP="001E48F0">
            <w:pPr>
              <w:rPr>
                <w:sz w:val="15"/>
                <w:szCs w:val="15"/>
              </w:rPr>
            </w:pPr>
            <w:r w:rsidRPr="00D527CC">
              <w:rPr>
                <w:color w:val="000000" w:themeColor="text1"/>
                <w:sz w:val="15"/>
                <w:szCs w:val="15"/>
              </w:rPr>
              <w:t>Aldehyde-alcohol dehydrogenase</w:t>
            </w:r>
          </w:p>
        </w:tc>
        <w:tc>
          <w:tcPr>
            <w:tcW w:w="1350" w:type="dxa"/>
            <w:vAlign w:val="center"/>
          </w:tcPr>
          <w:p w14:paraId="7987FF4F" w14:textId="1891DAE8" w:rsidR="00F542D1" w:rsidRPr="00D527CC" w:rsidRDefault="00F542D1" w:rsidP="001E48F0">
            <w:pPr>
              <w:rPr>
                <w:sz w:val="15"/>
                <w:szCs w:val="15"/>
              </w:rPr>
            </w:pPr>
            <w:r w:rsidRPr="00D527CC">
              <w:rPr>
                <w:rStyle w:val="Emphasis"/>
                <w:color w:val="000000" w:themeColor="text1"/>
                <w:sz w:val="15"/>
                <w:szCs w:val="15"/>
              </w:rPr>
              <w:t>C. acetobutylicum</w:t>
            </w:r>
          </w:p>
        </w:tc>
        <w:tc>
          <w:tcPr>
            <w:tcW w:w="2160" w:type="dxa"/>
            <w:vAlign w:val="center"/>
          </w:tcPr>
          <w:p w14:paraId="715A81EB" w14:textId="77777777" w:rsidR="00F542D1" w:rsidRPr="00D527CC" w:rsidRDefault="00F542D1" w:rsidP="001E48F0">
            <w:pPr>
              <w:rPr>
                <w:sz w:val="15"/>
                <w:szCs w:val="15"/>
              </w:rPr>
            </w:pPr>
            <w:r w:rsidRPr="00D527CC">
              <w:rPr>
                <w:sz w:val="15"/>
                <w:szCs w:val="15"/>
              </w:rPr>
              <w:t>Synthesis of butanol from butyryl-CoA</w:t>
            </w:r>
          </w:p>
        </w:tc>
        <w:tc>
          <w:tcPr>
            <w:tcW w:w="1029" w:type="dxa"/>
            <w:vAlign w:val="center"/>
          </w:tcPr>
          <w:p w14:paraId="3836F6E7" w14:textId="77777777" w:rsidR="00F542D1" w:rsidRPr="00D527CC" w:rsidRDefault="00F542D1" w:rsidP="00B73746">
            <w:pPr>
              <w:rPr>
                <w:sz w:val="15"/>
                <w:szCs w:val="15"/>
              </w:rPr>
            </w:pPr>
            <w:r w:rsidRPr="00D527CC">
              <w:rPr>
                <w:sz w:val="15"/>
                <w:szCs w:val="15"/>
              </w:rPr>
              <w:t>Q9ANR5</w:t>
            </w:r>
          </w:p>
        </w:tc>
      </w:tr>
      <w:tr w:rsidR="00F542D1" w:rsidRPr="00D527CC" w14:paraId="012841FE" w14:textId="77777777" w:rsidTr="00D527CC">
        <w:trPr>
          <w:trHeight w:val="264"/>
        </w:trPr>
        <w:tc>
          <w:tcPr>
            <w:tcW w:w="445" w:type="dxa"/>
            <w:vMerge/>
            <w:shd w:val="clear" w:color="auto" w:fill="auto"/>
            <w:vAlign w:val="center"/>
          </w:tcPr>
          <w:p w14:paraId="47084E76" w14:textId="77777777" w:rsidR="00F542D1" w:rsidRPr="00D527CC" w:rsidRDefault="00F542D1" w:rsidP="001E48F0">
            <w:pPr>
              <w:jc w:val="center"/>
              <w:rPr>
                <w:sz w:val="15"/>
                <w:szCs w:val="15"/>
              </w:rPr>
            </w:pPr>
          </w:p>
        </w:tc>
        <w:tc>
          <w:tcPr>
            <w:tcW w:w="990" w:type="dxa"/>
            <w:vMerge/>
            <w:vAlign w:val="center"/>
          </w:tcPr>
          <w:p w14:paraId="24B6D412" w14:textId="77777777" w:rsidR="00F542D1" w:rsidRPr="00D527CC" w:rsidRDefault="00F542D1" w:rsidP="001E48F0">
            <w:pPr>
              <w:jc w:val="center"/>
              <w:rPr>
                <w:sz w:val="15"/>
                <w:szCs w:val="15"/>
              </w:rPr>
            </w:pPr>
          </w:p>
        </w:tc>
        <w:tc>
          <w:tcPr>
            <w:tcW w:w="1350" w:type="dxa"/>
            <w:vAlign w:val="center"/>
          </w:tcPr>
          <w:p w14:paraId="14F269CB" w14:textId="29BB58C8" w:rsidR="00F542D1" w:rsidRPr="00D527CC" w:rsidRDefault="00F542D1" w:rsidP="001E48F0">
            <w:pPr>
              <w:rPr>
                <w:sz w:val="15"/>
                <w:szCs w:val="15"/>
              </w:rPr>
            </w:pPr>
            <w:r w:rsidRPr="00D527CC">
              <w:rPr>
                <w:color w:val="000000" w:themeColor="text1"/>
                <w:sz w:val="15"/>
                <w:szCs w:val="15"/>
              </w:rPr>
              <w:t>AdhE2</w:t>
            </w:r>
            <w:r w:rsidRPr="00D527CC">
              <w:rPr>
                <w:color w:val="000000" w:themeColor="text1"/>
                <w:sz w:val="15"/>
                <w:szCs w:val="15"/>
                <w:vertAlign w:val="subscript"/>
              </w:rPr>
              <w:t>Ca</w:t>
            </w:r>
            <w:r w:rsidRPr="00D527CC">
              <w:rPr>
                <w:color w:val="000000" w:themeColor="text1"/>
                <w:sz w:val="15"/>
                <w:szCs w:val="15"/>
                <w:vertAlign w:val="superscript"/>
              </w:rPr>
              <w:t>opt</w:t>
            </w:r>
          </w:p>
        </w:tc>
        <w:tc>
          <w:tcPr>
            <w:tcW w:w="1980" w:type="dxa"/>
            <w:vAlign w:val="center"/>
          </w:tcPr>
          <w:p w14:paraId="32D14D84" w14:textId="0FD6483A" w:rsidR="00F542D1" w:rsidRPr="00D527CC" w:rsidRDefault="00F542D1" w:rsidP="001E48F0">
            <w:pPr>
              <w:rPr>
                <w:sz w:val="15"/>
                <w:szCs w:val="15"/>
              </w:rPr>
            </w:pPr>
            <w:r w:rsidRPr="00D527CC">
              <w:rPr>
                <w:color w:val="000000" w:themeColor="text1"/>
                <w:sz w:val="15"/>
                <w:szCs w:val="15"/>
              </w:rPr>
              <w:t>Codon optimized adhE2</w:t>
            </w:r>
            <w:r w:rsidRPr="00D527CC">
              <w:rPr>
                <w:color w:val="000000" w:themeColor="text1"/>
                <w:sz w:val="15"/>
                <w:szCs w:val="15"/>
                <w:vertAlign w:val="subscript"/>
              </w:rPr>
              <w:t xml:space="preserve">Ca </w:t>
            </w:r>
            <w:r w:rsidRPr="00D527CC">
              <w:rPr>
                <w:color w:val="000000" w:themeColor="text1"/>
                <w:sz w:val="15"/>
                <w:szCs w:val="15"/>
              </w:rPr>
              <w:t xml:space="preserve">for expression in </w:t>
            </w:r>
            <w:r w:rsidRPr="00D527CC">
              <w:rPr>
                <w:i/>
                <w:iCs/>
                <w:color w:val="000000" w:themeColor="text1"/>
                <w:sz w:val="15"/>
                <w:szCs w:val="15"/>
              </w:rPr>
              <w:t>E. coli</w:t>
            </w:r>
          </w:p>
        </w:tc>
        <w:tc>
          <w:tcPr>
            <w:tcW w:w="1350" w:type="dxa"/>
            <w:vAlign w:val="center"/>
          </w:tcPr>
          <w:p w14:paraId="22978058" w14:textId="7AE0549D" w:rsidR="00F542D1" w:rsidRPr="00D527CC" w:rsidRDefault="00F542D1" w:rsidP="001E48F0">
            <w:pPr>
              <w:rPr>
                <w:sz w:val="15"/>
                <w:szCs w:val="15"/>
              </w:rPr>
            </w:pPr>
            <w:r w:rsidRPr="00D527CC">
              <w:rPr>
                <w:rStyle w:val="Emphasis"/>
                <w:color w:val="000000" w:themeColor="text1"/>
                <w:sz w:val="15"/>
                <w:szCs w:val="15"/>
              </w:rPr>
              <w:t>-</w:t>
            </w:r>
          </w:p>
        </w:tc>
        <w:tc>
          <w:tcPr>
            <w:tcW w:w="2160" w:type="dxa"/>
            <w:vMerge w:val="restart"/>
            <w:vAlign w:val="center"/>
          </w:tcPr>
          <w:p w14:paraId="29237D12" w14:textId="3B50908D" w:rsidR="00F542D1" w:rsidRPr="00D527CC" w:rsidRDefault="00F542D1" w:rsidP="001E48F0">
            <w:pPr>
              <w:rPr>
                <w:sz w:val="15"/>
                <w:szCs w:val="15"/>
              </w:rPr>
            </w:pPr>
            <w:r w:rsidRPr="00D527CC">
              <w:rPr>
                <w:color w:val="000000" w:themeColor="text1"/>
                <w:sz w:val="15"/>
                <w:szCs w:val="15"/>
              </w:rPr>
              <w:t>Improving soluble expression of adhE2</w:t>
            </w:r>
            <w:r w:rsidRPr="00D527CC">
              <w:rPr>
                <w:color w:val="000000" w:themeColor="text1"/>
                <w:sz w:val="15"/>
                <w:szCs w:val="15"/>
                <w:vertAlign w:val="subscript"/>
              </w:rPr>
              <w:t>Ca</w:t>
            </w:r>
          </w:p>
        </w:tc>
        <w:tc>
          <w:tcPr>
            <w:tcW w:w="1029" w:type="dxa"/>
            <w:vAlign w:val="center"/>
          </w:tcPr>
          <w:p w14:paraId="5181F1DB" w14:textId="1DAAE73D" w:rsidR="00F542D1" w:rsidRPr="00D527CC" w:rsidRDefault="00F542D1" w:rsidP="00B73746">
            <w:pPr>
              <w:rPr>
                <w:sz w:val="15"/>
                <w:szCs w:val="15"/>
              </w:rPr>
            </w:pPr>
            <w:r w:rsidRPr="00D527CC">
              <w:rPr>
                <w:sz w:val="15"/>
                <w:szCs w:val="15"/>
              </w:rPr>
              <w:t>-</w:t>
            </w:r>
          </w:p>
        </w:tc>
      </w:tr>
      <w:tr w:rsidR="00F542D1" w:rsidRPr="00D527CC" w14:paraId="6967567F" w14:textId="77777777" w:rsidTr="00D527CC">
        <w:trPr>
          <w:trHeight w:val="323"/>
        </w:trPr>
        <w:tc>
          <w:tcPr>
            <w:tcW w:w="445" w:type="dxa"/>
            <w:vMerge/>
            <w:shd w:val="clear" w:color="auto" w:fill="auto"/>
            <w:vAlign w:val="center"/>
          </w:tcPr>
          <w:p w14:paraId="0078622D" w14:textId="77777777" w:rsidR="00F542D1" w:rsidRPr="00D527CC" w:rsidRDefault="00F542D1" w:rsidP="001E48F0">
            <w:pPr>
              <w:jc w:val="center"/>
              <w:rPr>
                <w:sz w:val="15"/>
                <w:szCs w:val="15"/>
              </w:rPr>
            </w:pPr>
          </w:p>
        </w:tc>
        <w:tc>
          <w:tcPr>
            <w:tcW w:w="990" w:type="dxa"/>
            <w:vMerge/>
            <w:vAlign w:val="center"/>
          </w:tcPr>
          <w:p w14:paraId="255B14F8" w14:textId="77777777" w:rsidR="00F542D1" w:rsidRPr="00D527CC" w:rsidRDefault="00F542D1" w:rsidP="001E48F0">
            <w:pPr>
              <w:jc w:val="center"/>
              <w:rPr>
                <w:sz w:val="15"/>
                <w:szCs w:val="15"/>
              </w:rPr>
            </w:pPr>
          </w:p>
        </w:tc>
        <w:tc>
          <w:tcPr>
            <w:tcW w:w="1350" w:type="dxa"/>
            <w:vAlign w:val="center"/>
          </w:tcPr>
          <w:p w14:paraId="32402B0C" w14:textId="245A99A3" w:rsidR="00F542D1" w:rsidRPr="00D527CC" w:rsidRDefault="00F542D1" w:rsidP="001E48F0">
            <w:pPr>
              <w:rPr>
                <w:sz w:val="15"/>
                <w:szCs w:val="15"/>
              </w:rPr>
            </w:pPr>
            <w:r w:rsidRPr="00D527CC">
              <w:rPr>
                <w:color w:val="000000" w:themeColor="text1"/>
                <w:sz w:val="15"/>
                <w:szCs w:val="15"/>
              </w:rPr>
              <w:t>TrxA_AdhE2</w:t>
            </w:r>
            <w:r w:rsidRPr="00D527CC">
              <w:rPr>
                <w:color w:val="000000" w:themeColor="text1"/>
                <w:sz w:val="15"/>
                <w:szCs w:val="15"/>
                <w:vertAlign w:val="subscript"/>
              </w:rPr>
              <w:t>Ca</w:t>
            </w:r>
            <w:r w:rsidRPr="00D527CC">
              <w:rPr>
                <w:color w:val="000000" w:themeColor="text1"/>
                <w:sz w:val="15"/>
                <w:szCs w:val="15"/>
                <w:vertAlign w:val="superscript"/>
              </w:rPr>
              <w:t>opt</w:t>
            </w:r>
          </w:p>
        </w:tc>
        <w:tc>
          <w:tcPr>
            <w:tcW w:w="1980" w:type="dxa"/>
            <w:vAlign w:val="center"/>
          </w:tcPr>
          <w:p w14:paraId="62C03859" w14:textId="13608C19" w:rsidR="00F542D1" w:rsidRPr="00D527CC" w:rsidRDefault="00F542D1" w:rsidP="001E48F0">
            <w:pPr>
              <w:rPr>
                <w:sz w:val="15"/>
                <w:szCs w:val="15"/>
              </w:rPr>
            </w:pPr>
            <w:r w:rsidRPr="00D527CC">
              <w:rPr>
                <w:color w:val="000000" w:themeColor="text1"/>
                <w:sz w:val="15"/>
                <w:szCs w:val="15"/>
              </w:rPr>
              <w:t>adhE2</w:t>
            </w:r>
            <w:r w:rsidRPr="00D527CC">
              <w:rPr>
                <w:color w:val="000000" w:themeColor="text1"/>
                <w:sz w:val="15"/>
                <w:szCs w:val="15"/>
                <w:vertAlign w:val="subscript"/>
              </w:rPr>
              <w:t>Ca</w:t>
            </w:r>
            <w:r w:rsidRPr="00D527CC">
              <w:rPr>
                <w:color w:val="000000" w:themeColor="text1"/>
                <w:sz w:val="15"/>
                <w:szCs w:val="15"/>
                <w:vertAlign w:val="superscript"/>
              </w:rPr>
              <w:t>opt</w:t>
            </w:r>
            <w:r w:rsidRPr="00D527CC">
              <w:rPr>
                <w:color w:val="000000" w:themeColor="text1"/>
                <w:sz w:val="15"/>
                <w:szCs w:val="15"/>
              </w:rPr>
              <w:t xml:space="preserve"> tagged with TrxA</w:t>
            </w:r>
          </w:p>
        </w:tc>
        <w:tc>
          <w:tcPr>
            <w:tcW w:w="1350" w:type="dxa"/>
            <w:vAlign w:val="center"/>
          </w:tcPr>
          <w:p w14:paraId="033E8D62" w14:textId="574AC66B" w:rsidR="00F542D1" w:rsidRPr="00D527CC" w:rsidRDefault="00F542D1" w:rsidP="001E48F0">
            <w:pPr>
              <w:rPr>
                <w:sz w:val="15"/>
                <w:szCs w:val="15"/>
              </w:rPr>
            </w:pPr>
            <w:r w:rsidRPr="00D527CC">
              <w:rPr>
                <w:rStyle w:val="Emphasis"/>
                <w:color w:val="000000" w:themeColor="text1"/>
                <w:sz w:val="15"/>
                <w:szCs w:val="15"/>
              </w:rPr>
              <w:t>-</w:t>
            </w:r>
          </w:p>
        </w:tc>
        <w:tc>
          <w:tcPr>
            <w:tcW w:w="2160" w:type="dxa"/>
            <w:vMerge/>
            <w:vAlign w:val="center"/>
          </w:tcPr>
          <w:p w14:paraId="11C298B5" w14:textId="3F137B89" w:rsidR="00F542D1" w:rsidRPr="00D527CC" w:rsidRDefault="00F542D1" w:rsidP="001E48F0">
            <w:pPr>
              <w:rPr>
                <w:sz w:val="15"/>
                <w:szCs w:val="15"/>
              </w:rPr>
            </w:pPr>
          </w:p>
        </w:tc>
        <w:tc>
          <w:tcPr>
            <w:tcW w:w="1029" w:type="dxa"/>
            <w:vAlign w:val="center"/>
          </w:tcPr>
          <w:p w14:paraId="716922C2" w14:textId="4075D6B8" w:rsidR="00F542D1" w:rsidRPr="00D527CC" w:rsidRDefault="00F542D1" w:rsidP="00B73746">
            <w:pPr>
              <w:rPr>
                <w:sz w:val="15"/>
                <w:szCs w:val="15"/>
              </w:rPr>
            </w:pPr>
            <w:r w:rsidRPr="00D527CC">
              <w:rPr>
                <w:sz w:val="15"/>
                <w:szCs w:val="15"/>
              </w:rPr>
              <w:t>-</w:t>
            </w:r>
          </w:p>
        </w:tc>
      </w:tr>
      <w:tr w:rsidR="00F542D1" w:rsidRPr="00D527CC" w14:paraId="173651E0" w14:textId="77777777" w:rsidTr="00D527CC">
        <w:trPr>
          <w:trHeight w:val="246"/>
        </w:trPr>
        <w:tc>
          <w:tcPr>
            <w:tcW w:w="445" w:type="dxa"/>
            <w:vMerge/>
            <w:shd w:val="clear" w:color="auto" w:fill="auto"/>
            <w:vAlign w:val="center"/>
          </w:tcPr>
          <w:p w14:paraId="0F563C41" w14:textId="77777777" w:rsidR="00F542D1" w:rsidRPr="00D527CC" w:rsidRDefault="00F542D1" w:rsidP="00F542D1">
            <w:pPr>
              <w:jc w:val="center"/>
              <w:rPr>
                <w:sz w:val="15"/>
                <w:szCs w:val="15"/>
              </w:rPr>
            </w:pPr>
          </w:p>
        </w:tc>
        <w:tc>
          <w:tcPr>
            <w:tcW w:w="990" w:type="dxa"/>
            <w:vMerge/>
            <w:vAlign w:val="center"/>
          </w:tcPr>
          <w:p w14:paraId="7A523717" w14:textId="77777777" w:rsidR="00F542D1" w:rsidRPr="00D527CC" w:rsidRDefault="00F542D1" w:rsidP="00F542D1">
            <w:pPr>
              <w:jc w:val="center"/>
              <w:rPr>
                <w:sz w:val="15"/>
                <w:szCs w:val="15"/>
              </w:rPr>
            </w:pPr>
          </w:p>
        </w:tc>
        <w:tc>
          <w:tcPr>
            <w:tcW w:w="1350" w:type="dxa"/>
            <w:vAlign w:val="center"/>
          </w:tcPr>
          <w:p w14:paraId="3F187760" w14:textId="72B01A88" w:rsidR="00F542D1" w:rsidRPr="00D527CC" w:rsidRDefault="00F542D1" w:rsidP="00F542D1">
            <w:pPr>
              <w:rPr>
                <w:color w:val="000000" w:themeColor="text1"/>
                <w:sz w:val="15"/>
                <w:szCs w:val="15"/>
              </w:rPr>
            </w:pPr>
            <w:r w:rsidRPr="00D527CC">
              <w:rPr>
                <w:color w:val="000000" w:themeColor="text1"/>
                <w:sz w:val="15"/>
                <w:szCs w:val="15"/>
              </w:rPr>
              <w:t>Pdc</w:t>
            </w:r>
            <w:r w:rsidRPr="00D527CC">
              <w:rPr>
                <w:color w:val="000000" w:themeColor="text1"/>
                <w:sz w:val="15"/>
                <w:szCs w:val="15"/>
                <w:vertAlign w:val="subscript"/>
              </w:rPr>
              <w:t>Zm</w:t>
            </w:r>
          </w:p>
        </w:tc>
        <w:tc>
          <w:tcPr>
            <w:tcW w:w="1980" w:type="dxa"/>
            <w:vAlign w:val="center"/>
          </w:tcPr>
          <w:p w14:paraId="28A867D5" w14:textId="68F6CC7D" w:rsidR="00F542D1" w:rsidRPr="00D527CC" w:rsidRDefault="00F542D1" w:rsidP="00F542D1">
            <w:pPr>
              <w:rPr>
                <w:color w:val="000000" w:themeColor="text1"/>
                <w:sz w:val="15"/>
                <w:szCs w:val="15"/>
              </w:rPr>
            </w:pPr>
            <w:r w:rsidRPr="00D527CC">
              <w:rPr>
                <w:color w:val="000000" w:themeColor="text1"/>
                <w:sz w:val="15"/>
                <w:szCs w:val="15"/>
              </w:rPr>
              <w:t>Pyruvate decarboxylase</w:t>
            </w:r>
          </w:p>
        </w:tc>
        <w:tc>
          <w:tcPr>
            <w:tcW w:w="1350" w:type="dxa"/>
            <w:vAlign w:val="center"/>
          </w:tcPr>
          <w:p w14:paraId="5FA41491" w14:textId="5F0FC5A1" w:rsidR="00F542D1" w:rsidRPr="00D527CC" w:rsidRDefault="00F542D1" w:rsidP="00F542D1">
            <w:pPr>
              <w:rPr>
                <w:rStyle w:val="Emphasis"/>
                <w:color w:val="000000" w:themeColor="text1"/>
                <w:sz w:val="15"/>
                <w:szCs w:val="15"/>
              </w:rPr>
            </w:pPr>
            <w:r w:rsidRPr="00D527CC">
              <w:rPr>
                <w:rStyle w:val="Emphasis"/>
                <w:color w:val="000000" w:themeColor="text1"/>
                <w:sz w:val="15"/>
                <w:szCs w:val="15"/>
              </w:rPr>
              <w:t>Z. mobilis</w:t>
            </w:r>
          </w:p>
        </w:tc>
        <w:tc>
          <w:tcPr>
            <w:tcW w:w="2160" w:type="dxa"/>
            <w:vAlign w:val="center"/>
          </w:tcPr>
          <w:p w14:paraId="34B5F5BD" w14:textId="35D6FA8F" w:rsidR="00F542D1" w:rsidRPr="00D527CC" w:rsidRDefault="00F542D1" w:rsidP="00F542D1">
            <w:pPr>
              <w:rPr>
                <w:sz w:val="15"/>
                <w:szCs w:val="15"/>
              </w:rPr>
            </w:pPr>
            <w:r w:rsidRPr="00D527CC">
              <w:rPr>
                <w:sz w:val="15"/>
                <w:szCs w:val="15"/>
              </w:rPr>
              <w:t>Synthesis of acetaldehyde from pyruvate</w:t>
            </w:r>
          </w:p>
        </w:tc>
        <w:tc>
          <w:tcPr>
            <w:tcW w:w="1029" w:type="dxa"/>
            <w:vAlign w:val="center"/>
          </w:tcPr>
          <w:p w14:paraId="43A11F30" w14:textId="13570C01" w:rsidR="00F542D1" w:rsidRPr="00D527CC" w:rsidRDefault="00F542D1" w:rsidP="00F542D1">
            <w:pPr>
              <w:rPr>
                <w:sz w:val="15"/>
                <w:szCs w:val="15"/>
              </w:rPr>
            </w:pPr>
            <w:r w:rsidRPr="00D527CC">
              <w:rPr>
                <w:sz w:val="15"/>
                <w:szCs w:val="15"/>
              </w:rPr>
              <w:t>P06672</w:t>
            </w:r>
          </w:p>
        </w:tc>
      </w:tr>
      <w:tr w:rsidR="00F542D1" w:rsidRPr="00D527CC" w14:paraId="0DFB6EE2" w14:textId="77777777" w:rsidTr="00D527CC">
        <w:trPr>
          <w:trHeight w:val="246"/>
        </w:trPr>
        <w:tc>
          <w:tcPr>
            <w:tcW w:w="445" w:type="dxa"/>
            <w:vMerge/>
            <w:shd w:val="clear" w:color="auto" w:fill="auto"/>
            <w:vAlign w:val="center"/>
          </w:tcPr>
          <w:p w14:paraId="3A57FD60" w14:textId="77777777" w:rsidR="00F542D1" w:rsidRPr="00D527CC" w:rsidRDefault="00F542D1" w:rsidP="00F542D1">
            <w:pPr>
              <w:jc w:val="center"/>
              <w:rPr>
                <w:sz w:val="15"/>
                <w:szCs w:val="15"/>
              </w:rPr>
            </w:pPr>
          </w:p>
        </w:tc>
        <w:tc>
          <w:tcPr>
            <w:tcW w:w="990" w:type="dxa"/>
            <w:vMerge/>
            <w:vAlign w:val="center"/>
          </w:tcPr>
          <w:p w14:paraId="5CA00C29" w14:textId="77777777" w:rsidR="00F542D1" w:rsidRPr="00D527CC" w:rsidRDefault="00F542D1" w:rsidP="00F542D1">
            <w:pPr>
              <w:jc w:val="center"/>
              <w:rPr>
                <w:sz w:val="15"/>
                <w:szCs w:val="15"/>
              </w:rPr>
            </w:pPr>
          </w:p>
        </w:tc>
        <w:tc>
          <w:tcPr>
            <w:tcW w:w="1350" w:type="dxa"/>
            <w:vAlign w:val="center"/>
          </w:tcPr>
          <w:p w14:paraId="02FF7B42" w14:textId="7B1D92BE" w:rsidR="00F542D1" w:rsidRPr="00D527CC" w:rsidRDefault="00F542D1" w:rsidP="00F542D1">
            <w:pPr>
              <w:rPr>
                <w:color w:val="000000" w:themeColor="text1"/>
                <w:sz w:val="15"/>
                <w:szCs w:val="15"/>
              </w:rPr>
            </w:pPr>
            <w:r w:rsidRPr="00D527CC">
              <w:rPr>
                <w:color w:val="000000" w:themeColor="text1"/>
                <w:sz w:val="15"/>
                <w:szCs w:val="15"/>
              </w:rPr>
              <w:t>AdhB</w:t>
            </w:r>
            <w:r w:rsidRPr="00D527CC">
              <w:rPr>
                <w:color w:val="000000" w:themeColor="text1"/>
                <w:sz w:val="15"/>
                <w:szCs w:val="15"/>
                <w:vertAlign w:val="subscript"/>
              </w:rPr>
              <w:t>Zm</w:t>
            </w:r>
          </w:p>
        </w:tc>
        <w:tc>
          <w:tcPr>
            <w:tcW w:w="1980" w:type="dxa"/>
            <w:vAlign w:val="center"/>
          </w:tcPr>
          <w:p w14:paraId="1E2837D8" w14:textId="38937A63" w:rsidR="00F542D1" w:rsidRPr="00D527CC" w:rsidRDefault="00F542D1" w:rsidP="00F542D1">
            <w:pPr>
              <w:rPr>
                <w:color w:val="000000" w:themeColor="text1"/>
                <w:sz w:val="15"/>
                <w:szCs w:val="15"/>
              </w:rPr>
            </w:pPr>
            <w:r w:rsidRPr="00D527CC">
              <w:rPr>
                <w:color w:val="000000" w:themeColor="text1"/>
                <w:sz w:val="15"/>
                <w:szCs w:val="15"/>
              </w:rPr>
              <w:t>Alcohol dehydrogenase</w:t>
            </w:r>
          </w:p>
        </w:tc>
        <w:tc>
          <w:tcPr>
            <w:tcW w:w="1350" w:type="dxa"/>
            <w:vAlign w:val="center"/>
          </w:tcPr>
          <w:p w14:paraId="07F31B09" w14:textId="0CCAE915" w:rsidR="00F542D1" w:rsidRPr="00D527CC" w:rsidRDefault="00F542D1" w:rsidP="00F542D1">
            <w:pPr>
              <w:rPr>
                <w:rStyle w:val="Emphasis"/>
                <w:color w:val="000000" w:themeColor="text1"/>
                <w:sz w:val="15"/>
                <w:szCs w:val="15"/>
              </w:rPr>
            </w:pPr>
            <w:r w:rsidRPr="00D527CC">
              <w:rPr>
                <w:rStyle w:val="Emphasis"/>
                <w:color w:val="000000" w:themeColor="text1"/>
                <w:sz w:val="15"/>
                <w:szCs w:val="15"/>
              </w:rPr>
              <w:t>Z. mobilis</w:t>
            </w:r>
          </w:p>
        </w:tc>
        <w:tc>
          <w:tcPr>
            <w:tcW w:w="2160" w:type="dxa"/>
            <w:vAlign w:val="center"/>
          </w:tcPr>
          <w:p w14:paraId="1460F047" w14:textId="0D7443DB" w:rsidR="00F542D1" w:rsidRPr="00D527CC" w:rsidRDefault="00F542D1" w:rsidP="00F542D1">
            <w:pPr>
              <w:rPr>
                <w:sz w:val="15"/>
                <w:szCs w:val="15"/>
              </w:rPr>
            </w:pPr>
            <w:r w:rsidRPr="00D527CC">
              <w:rPr>
                <w:sz w:val="15"/>
                <w:szCs w:val="15"/>
              </w:rPr>
              <w:t>Synthesis of ethanol from acetaldehyde</w:t>
            </w:r>
          </w:p>
        </w:tc>
        <w:tc>
          <w:tcPr>
            <w:tcW w:w="1029" w:type="dxa"/>
            <w:vAlign w:val="center"/>
          </w:tcPr>
          <w:p w14:paraId="65EE9C9F" w14:textId="405BD298" w:rsidR="00F542D1" w:rsidRPr="00D527CC" w:rsidRDefault="00F542D1" w:rsidP="00F542D1">
            <w:pPr>
              <w:rPr>
                <w:sz w:val="15"/>
                <w:szCs w:val="15"/>
              </w:rPr>
            </w:pPr>
            <w:r w:rsidRPr="00D527CC">
              <w:rPr>
                <w:sz w:val="15"/>
                <w:szCs w:val="15"/>
              </w:rPr>
              <w:t>P0DJA2</w:t>
            </w:r>
          </w:p>
        </w:tc>
      </w:tr>
      <w:tr w:rsidR="00F542D1" w:rsidRPr="00D527CC" w14:paraId="64BE719E" w14:textId="77777777" w:rsidTr="00D527CC">
        <w:trPr>
          <w:trHeight w:val="515"/>
        </w:trPr>
        <w:tc>
          <w:tcPr>
            <w:tcW w:w="445" w:type="dxa"/>
            <w:shd w:val="clear" w:color="auto" w:fill="auto"/>
            <w:vAlign w:val="center"/>
          </w:tcPr>
          <w:p w14:paraId="3C6E473D" w14:textId="77777777" w:rsidR="00F542D1" w:rsidRPr="00D527CC" w:rsidRDefault="00F542D1" w:rsidP="00F542D1">
            <w:pPr>
              <w:jc w:val="center"/>
              <w:rPr>
                <w:sz w:val="15"/>
                <w:szCs w:val="15"/>
              </w:rPr>
            </w:pPr>
            <w:r w:rsidRPr="00D527CC">
              <w:rPr>
                <w:sz w:val="15"/>
                <w:szCs w:val="15"/>
              </w:rPr>
              <w:t>3</w:t>
            </w:r>
          </w:p>
        </w:tc>
        <w:tc>
          <w:tcPr>
            <w:tcW w:w="990" w:type="dxa"/>
            <w:vAlign w:val="center"/>
          </w:tcPr>
          <w:p w14:paraId="6DAFC7B9" w14:textId="77777777" w:rsidR="00F542D1" w:rsidRPr="00D527CC" w:rsidRDefault="00F542D1" w:rsidP="00F542D1">
            <w:pPr>
              <w:jc w:val="center"/>
              <w:rPr>
                <w:sz w:val="15"/>
                <w:szCs w:val="15"/>
              </w:rPr>
            </w:pPr>
            <w:r w:rsidRPr="00D527CC">
              <w:rPr>
                <w:sz w:val="15"/>
                <w:szCs w:val="15"/>
              </w:rPr>
              <w:t>NADH</w:t>
            </w:r>
          </w:p>
          <w:p w14:paraId="0B8DF8E0" w14:textId="77777777" w:rsidR="00F542D1" w:rsidRPr="00D527CC" w:rsidRDefault="00F542D1" w:rsidP="00F542D1">
            <w:pPr>
              <w:jc w:val="center"/>
              <w:rPr>
                <w:sz w:val="15"/>
                <w:szCs w:val="15"/>
              </w:rPr>
            </w:pPr>
            <w:r w:rsidRPr="00D527CC">
              <w:rPr>
                <w:sz w:val="15"/>
                <w:szCs w:val="15"/>
              </w:rPr>
              <w:t>synthesis</w:t>
            </w:r>
          </w:p>
        </w:tc>
        <w:tc>
          <w:tcPr>
            <w:tcW w:w="1350" w:type="dxa"/>
            <w:vAlign w:val="center"/>
          </w:tcPr>
          <w:p w14:paraId="609155CE" w14:textId="4AF1998B" w:rsidR="00F542D1" w:rsidRPr="00D527CC" w:rsidRDefault="00F542D1" w:rsidP="00F542D1">
            <w:pPr>
              <w:rPr>
                <w:sz w:val="15"/>
                <w:szCs w:val="15"/>
              </w:rPr>
            </w:pPr>
            <w:r w:rsidRPr="00D527CC">
              <w:rPr>
                <w:color w:val="000000" w:themeColor="text1"/>
                <w:sz w:val="15"/>
                <w:szCs w:val="15"/>
              </w:rPr>
              <w:t>Fdh</w:t>
            </w:r>
            <w:r w:rsidRPr="00D527CC">
              <w:rPr>
                <w:color w:val="000000" w:themeColor="text1"/>
                <w:sz w:val="15"/>
                <w:szCs w:val="15"/>
                <w:vertAlign w:val="subscript"/>
              </w:rPr>
              <w:t>Cb</w:t>
            </w:r>
            <w:r w:rsidRPr="00D527CC">
              <w:rPr>
                <w:color w:val="000000" w:themeColor="text1"/>
                <w:sz w:val="15"/>
                <w:szCs w:val="15"/>
                <w:vertAlign w:val="superscript"/>
              </w:rPr>
              <w:t>opt</w:t>
            </w:r>
          </w:p>
        </w:tc>
        <w:tc>
          <w:tcPr>
            <w:tcW w:w="1980" w:type="dxa"/>
            <w:vAlign w:val="center"/>
          </w:tcPr>
          <w:p w14:paraId="4295B506" w14:textId="319C4CED" w:rsidR="00F542D1" w:rsidRPr="00D527CC" w:rsidRDefault="00F542D1" w:rsidP="00F542D1">
            <w:pPr>
              <w:rPr>
                <w:sz w:val="15"/>
                <w:szCs w:val="15"/>
              </w:rPr>
            </w:pPr>
            <w:r w:rsidRPr="00D527CC">
              <w:rPr>
                <w:color w:val="000000" w:themeColor="text1"/>
                <w:sz w:val="15"/>
                <w:szCs w:val="15"/>
              </w:rPr>
              <w:t>Formate dehydrogenase</w:t>
            </w:r>
          </w:p>
        </w:tc>
        <w:tc>
          <w:tcPr>
            <w:tcW w:w="1350" w:type="dxa"/>
            <w:vAlign w:val="center"/>
          </w:tcPr>
          <w:p w14:paraId="044E8452" w14:textId="543FFB5C" w:rsidR="00F542D1" w:rsidRPr="00D527CC" w:rsidRDefault="00F542D1" w:rsidP="00F542D1">
            <w:pPr>
              <w:rPr>
                <w:sz w:val="15"/>
                <w:szCs w:val="15"/>
              </w:rPr>
            </w:pPr>
            <w:r w:rsidRPr="00D527CC">
              <w:rPr>
                <w:rStyle w:val="Emphasis"/>
                <w:color w:val="000000" w:themeColor="text1"/>
                <w:sz w:val="15"/>
                <w:szCs w:val="15"/>
              </w:rPr>
              <w:t>C. boidinii</w:t>
            </w:r>
          </w:p>
        </w:tc>
        <w:tc>
          <w:tcPr>
            <w:tcW w:w="2160" w:type="dxa"/>
            <w:vAlign w:val="center"/>
          </w:tcPr>
          <w:p w14:paraId="5336E8CC" w14:textId="77777777" w:rsidR="00F542D1" w:rsidRPr="00D527CC" w:rsidRDefault="00F542D1" w:rsidP="00F542D1">
            <w:pPr>
              <w:rPr>
                <w:sz w:val="15"/>
                <w:szCs w:val="15"/>
              </w:rPr>
            </w:pPr>
            <w:r w:rsidRPr="00D527CC">
              <w:rPr>
                <w:sz w:val="15"/>
                <w:szCs w:val="15"/>
              </w:rPr>
              <w:t>Synthesis of NADH from NAD</w:t>
            </w:r>
            <w:r w:rsidRPr="00D527CC">
              <w:rPr>
                <w:sz w:val="15"/>
                <w:szCs w:val="15"/>
                <w:vertAlign w:val="superscript"/>
              </w:rPr>
              <w:t>+</w:t>
            </w:r>
          </w:p>
        </w:tc>
        <w:tc>
          <w:tcPr>
            <w:tcW w:w="1029" w:type="dxa"/>
            <w:vAlign w:val="center"/>
          </w:tcPr>
          <w:p w14:paraId="7C8DBDFC" w14:textId="77777777" w:rsidR="00F542D1" w:rsidRPr="00D527CC" w:rsidRDefault="00F542D1" w:rsidP="00F542D1">
            <w:pPr>
              <w:rPr>
                <w:sz w:val="15"/>
                <w:szCs w:val="15"/>
              </w:rPr>
            </w:pPr>
            <w:r w:rsidRPr="00D527CC">
              <w:rPr>
                <w:sz w:val="15"/>
                <w:szCs w:val="15"/>
              </w:rPr>
              <w:t>O13437</w:t>
            </w:r>
          </w:p>
        </w:tc>
      </w:tr>
      <w:tr w:rsidR="00DC0118" w:rsidRPr="00D527CC" w14:paraId="7CE3E522" w14:textId="77777777" w:rsidTr="00D527CC">
        <w:trPr>
          <w:trHeight w:val="43"/>
        </w:trPr>
        <w:tc>
          <w:tcPr>
            <w:tcW w:w="445" w:type="dxa"/>
            <w:vMerge w:val="restart"/>
            <w:shd w:val="clear" w:color="auto" w:fill="auto"/>
            <w:vAlign w:val="center"/>
          </w:tcPr>
          <w:p w14:paraId="7919AB03" w14:textId="77777777" w:rsidR="00DC0118" w:rsidRPr="00D527CC" w:rsidRDefault="00DC0118" w:rsidP="00F542D1">
            <w:pPr>
              <w:jc w:val="center"/>
              <w:rPr>
                <w:sz w:val="15"/>
                <w:szCs w:val="15"/>
              </w:rPr>
            </w:pPr>
            <w:r w:rsidRPr="00D527CC">
              <w:rPr>
                <w:sz w:val="15"/>
                <w:szCs w:val="15"/>
              </w:rPr>
              <w:t>4</w:t>
            </w:r>
          </w:p>
        </w:tc>
        <w:tc>
          <w:tcPr>
            <w:tcW w:w="990" w:type="dxa"/>
            <w:vMerge w:val="restart"/>
            <w:vAlign w:val="center"/>
          </w:tcPr>
          <w:p w14:paraId="68C29284" w14:textId="77777777" w:rsidR="00DC0118" w:rsidRPr="00D527CC" w:rsidRDefault="00DC0118" w:rsidP="00F542D1">
            <w:pPr>
              <w:jc w:val="center"/>
              <w:rPr>
                <w:sz w:val="15"/>
                <w:szCs w:val="15"/>
              </w:rPr>
            </w:pPr>
            <w:r w:rsidRPr="00D527CC">
              <w:rPr>
                <w:sz w:val="15"/>
                <w:szCs w:val="15"/>
              </w:rPr>
              <w:t>Ester</w:t>
            </w:r>
          </w:p>
          <w:p w14:paraId="0B7BB8AF" w14:textId="77777777" w:rsidR="00DC0118" w:rsidRPr="00D527CC" w:rsidRDefault="00DC0118" w:rsidP="00F542D1">
            <w:pPr>
              <w:jc w:val="center"/>
              <w:rPr>
                <w:sz w:val="15"/>
                <w:szCs w:val="15"/>
              </w:rPr>
            </w:pPr>
            <w:r w:rsidRPr="00D527CC">
              <w:rPr>
                <w:sz w:val="15"/>
                <w:szCs w:val="15"/>
              </w:rPr>
              <w:t>synthesis</w:t>
            </w:r>
          </w:p>
        </w:tc>
        <w:tc>
          <w:tcPr>
            <w:tcW w:w="1350" w:type="dxa"/>
            <w:vAlign w:val="center"/>
          </w:tcPr>
          <w:p w14:paraId="2468C62D" w14:textId="359ADB67" w:rsidR="00DC0118" w:rsidRPr="00D527CC" w:rsidRDefault="00DC0118"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p>
        </w:tc>
        <w:tc>
          <w:tcPr>
            <w:tcW w:w="1980" w:type="dxa"/>
            <w:vAlign w:val="center"/>
          </w:tcPr>
          <w:p w14:paraId="62877374" w14:textId="10DFD63D" w:rsidR="00DC0118" w:rsidRPr="00D527CC" w:rsidRDefault="00DC0118" w:rsidP="00F542D1">
            <w:pPr>
              <w:rPr>
                <w:sz w:val="15"/>
                <w:szCs w:val="15"/>
              </w:rPr>
            </w:pPr>
            <w:r w:rsidRPr="00D527CC">
              <w:rPr>
                <w:color w:val="000000" w:themeColor="text1"/>
                <w:sz w:val="15"/>
                <w:szCs w:val="15"/>
              </w:rPr>
              <w:t>Alcohol O-acetyltransferase</w:t>
            </w:r>
          </w:p>
        </w:tc>
        <w:tc>
          <w:tcPr>
            <w:tcW w:w="1350" w:type="dxa"/>
            <w:vAlign w:val="center"/>
          </w:tcPr>
          <w:p w14:paraId="01651172" w14:textId="762A9123" w:rsidR="00DC0118" w:rsidRPr="00D527CC" w:rsidRDefault="00DC0118" w:rsidP="00F542D1">
            <w:pPr>
              <w:rPr>
                <w:sz w:val="15"/>
                <w:szCs w:val="15"/>
              </w:rPr>
            </w:pPr>
            <w:r w:rsidRPr="00D527CC">
              <w:rPr>
                <w:rStyle w:val="Emphasis"/>
                <w:color w:val="000000" w:themeColor="text1"/>
                <w:sz w:val="15"/>
                <w:szCs w:val="15"/>
              </w:rPr>
              <w:t>S. cerevisiae</w:t>
            </w:r>
          </w:p>
        </w:tc>
        <w:tc>
          <w:tcPr>
            <w:tcW w:w="2160" w:type="dxa"/>
            <w:vAlign w:val="center"/>
          </w:tcPr>
          <w:p w14:paraId="1D5AEFE6" w14:textId="77777777" w:rsidR="00DC0118" w:rsidRPr="00D527CC" w:rsidRDefault="00DC0118" w:rsidP="00F542D1">
            <w:pPr>
              <w:rPr>
                <w:sz w:val="15"/>
                <w:szCs w:val="15"/>
              </w:rPr>
            </w:pPr>
            <w:r w:rsidRPr="00D527CC">
              <w:rPr>
                <w:sz w:val="15"/>
                <w:szCs w:val="15"/>
              </w:rPr>
              <w:t>Synthesis of an acetate ester from an alcohol and acetyl-CoA.</w:t>
            </w:r>
          </w:p>
        </w:tc>
        <w:tc>
          <w:tcPr>
            <w:tcW w:w="1029" w:type="dxa"/>
            <w:vAlign w:val="center"/>
          </w:tcPr>
          <w:p w14:paraId="44B207D9" w14:textId="77777777" w:rsidR="00DC0118" w:rsidRPr="00D527CC" w:rsidRDefault="00DC0118" w:rsidP="00F542D1">
            <w:pPr>
              <w:rPr>
                <w:sz w:val="15"/>
                <w:szCs w:val="15"/>
              </w:rPr>
            </w:pPr>
            <w:r w:rsidRPr="00D527CC">
              <w:rPr>
                <w:sz w:val="15"/>
                <w:szCs w:val="15"/>
              </w:rPr>
              <w:t>P40353</w:t>
            </w:r>
          </w:p>
        </w:tc>
      </w:tr>
      <w:tr w:rsidR="00D527CC" w:rsidRPr="00D527CC" w14:paraId="7AE96149" w14:textId="77777777" w:rsidTr="00D527CC">
        <w:trPr>
          <w:trHeight w:val="275"/>
        </w:trPr>
        <w:tc>
          <w:tcPr>
            <w:tcW w:w="445" w:type="dxa"/>
            <w:vMerge/>
            <w:shd w:val="clear" w:color="auto" w:fill="auto"/>
            <w:vAlign w:val="center"/>
          </w:tcPr>
          <w:p w14:paraId="4DDA5504" w14:textId="77777777" w:rsidR="00D527CC" w:rsidRPr="00D527CC" w:rsidRDefault="00D527CC" w:rsidP="00F542D1">
            <w:pPr>
              <w:jc w:val="center"/>
              <w:rPr>
                <w:sz w:val="15"/>
                <w:szCs w:val="15"/>
              </w:rPr>
            </w:pPr>
          </w:p>
        </w:tc>
        <w:tc>
          <w:tcPr>
            <w:tcW w:w="990" w:type="dxa"/>
            <w:vMerge/>
            <w:vAlign w:val="center"/>
          </w:tcPr>
          <w:p w14:paraId="4BFC6A78" w14:textId="77777777" w:rsidR="00D527CC" w:rsidRPr="00D527CC" w:rsidRDefault="00D527CC" w:rsidP="00F542D1">
            <w:pPr>
              <w:jc w:val="center"/>
              <w:rPr>
                <w:sz w:val="15"/>
                <w:szCs w:val="15"/>
              </w:rPr>
            </w:pPr>
          </w:p>
        </w:tc>
        <w:tc>
          <w:tcPr>
            <w:tcW w:w="1350" w:type="dxa"/>
            <w:vAlign w:val="center"/>
          </w:tcPr>
          <w:p w14:paraId="2D8D6CA4" w14:textId="3C0D1570" w:rsidR="00D527CC" w:rsidRPr="00D527CC" w:rsidRDefault="00D527CC"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r w:rsidRPr="00D527CC">
              <w:rPr>
                <w:color w:val="000000" w:themeColor="text1"/>
                <w:sz w:val="15"/>
                <w:szCs w:val="15"/>
                <w:vertAlign w:val="superscript"/>
              </w:rPr>
              <w:t>opt</w:t>
            </w:r>
          </w:p>
        </w:tc>
        <w:tc>
          <w:tcPr>
            <w:tcW w:w="1980" w:type="dxa"/>
            <w:vAlign w:val="center"/>
          </w:tcPr>
          <w:p w14:paraId="258D8A66" w14:textId="5CFC49F8" w:rsidR="00D527CC" w:rsidRPr="00D527CC" w:rsidRDefault="00D527CC" w:rsidP="00F542D1">
            <w:pPr>
              <w:rPr>
                <w:sz w:val="15"/>
                <w:szCs w:val="15"/>
              </w:rPr>
            </w:pPr>
            <w:r w:rsidRPr="00D527CC">
              <w:rPr>
                <w:color w:val="000000" w:themeColor="text1"/>
                <w:sz w:val="15"/>
                <w:szCs w:val="15"/>
              </w:rPr>
              <w:t>Codon optimized ATF1</w:t>
            </w:r>
            <w:r w:rsidRPr="00D527CC">
              <w:rPr>
                <w:color w:val="000000" w:themeColor="text1"/>
                <w:sz w:val="15"/>
                <w:szCs w:val="15"/>
                <w:vertAlign w:val="subscript"/>
              </w:rPr>
              <w:t xml:space="preserve">Sc </w:t>
            </w:r>
            <w:r w:rsidRPr="00D527CC">
              <w:rPr>
                <w:color w:val="000000" w:themeColor="text1"/>
                <w:sz w:val="15"/>
                <w:szCs w:val="15"/>
              </w:rPr>
              <w:t xml:space="preserve">for expression in </w:t>
            </w:r>
            <w:r w:rsidRPr="00D527CC">
              <w:rPr>
                <w:i/>
                <w:iCs/>
                <w:color w:val="000000" w:themeColor="text1"/>
                <w:sz w:val="15"/>
                <w:szCs w:val="15"/>
              </w:rPr>
              <w:t>E. coli</w:t>
            </w:r>
          </w:p>
        </w:tc>
        <w:tc>
          <w:tcPr>
            <w:tcW w:w="1350" w:type="dxa"/>
            <w:vAlign w:val="center"/>
          </w:tcPr>
          <w:p w14:paraId="42033516" w14:textId="55AE9897" w:rsidR="00D527CC" w:rsidRPr="00D527CC" w:rsidRDefault="00D527CC" w:rsidP="00F542D1">
            <w:pPr>
              <w:rPr>
                <w:sz w:val="15"/>
                <w:szCs w:val="15"/>
              </w:rPr>
            </w:pPr>
            <w:r w:rsidRPr="00D527CC">
              <w:rPr>
                <w:rStyle w:val="Emphasis"/>
                <w:color w:val="000000" w:themeColor="text1"/>
                <w:sz w:val="15"/>
                <w:szCs w:val="15"/>
              </w:rPr>
              <w:t>-</w:t>
            </w:r>
          </w:p>
        </w:tc>
        <w:tc>
          <w:tcPr>
            <w:tcW w:w="2160" w:type="dxa"/>
            <w:vMerge w:val="restart"/>
            <w:vAlign w:val="center"/>
          </w:tcPr>
          <w:p w14:paraId="10185227" w14:textId="0E280A30" w:rsidR="00D527CC" w:rsidRPr="00D527CC" w:rsidRDefault="00D527CC" w:rsidP="00F542D1">
            <w:pPr>
              <w:rPr>
                <w:sz w:val="15"/>
                <w:szCs w:val="15"/>
              </w:rPr>
            </w:pPr>
            <w:r w:rsidRPr="00D527CC">
              <w:rPr>
                <w:sz w:val="15"/>
                <w:szCs w:val="15"/>
              </w:rPr>
              <w:t>Improving soluble expression of ATF1</w:t>
            </w:r>
            <w:r w:rsidRPr="00D527CC">
              <w:rPr>
                <w:sz w:val="15"/>
                <w:szCs w:val="15"/>
                <w:vertAlign w:val="subscript"/>
              </w:rPr>
              <w:t>Sc</w:t>
            </w:r>
          </w:p>
        </w:tc>
        <w:tc>
          <w:tcPr>
            <w:tcW w:w="1029" w:type="dxa"/>
            <w:vAlign w:val="center"/>
          </w:tcPr>
          <w:p w14:paraId="10146EBF" w14:textId="77777777" w:rsidR="00D527CC" w:rsidRPr="00D527CC" w:rsidRDefault="00D527CC" w:rsidP="00F542D1">
            <w:pPr>
              <w:rPr>
                <w:sz w:val="15"/>
                <w:szCs w:val="15"/>
              </w:rPr>
            </w:pPr>
            <w:r w:rsidRPr="00D527CC">
              <w:rPr>
                <w:sz w:val="15"/>
                <w:szCs w:val="15"/>
              </w:rPr>
              <w:t>-</w:t>
            </w:r>
          </w:p>
        </w:tc>
      </w:tr>
      <w:tr w:rsidR="00D527CC" w:rsidRPr="00D527CC" w14:paraId="2E5DB1A8" w14:textId="77777777" w:rsidTr="00D527CC">
        <w:trPr>
          <w:trHeight w:val="557"/>
        </w:trPr>
        <w:tc>
          <w:tcPr>
            <w:tcW w:w="445" w:type="dxa"/>
            <w:vMerge/>
            <w:shd w:val="clear" w:color="auto" w:fill="auto"/>
            <w:vAlign w:val="center"/>
          </w:tcPr>
          <w:p w14:paraId="66462DCB" w14:textId="77777777" w:rsidR="00D527CC" w:rsidRPr="00D527CC" w:rsidRDefault="00D527CC" w:rsidP="00F542D1">
            <w:pPr>
              <w:jc w:val="center"/>
              <w:rPr>
                <w:sz w:val="15"/>
                <w:szCs w:val="15"/>
              </w:rPr>
            </w:pPr>
          </w:p>
        </w:tc>
        <w:tc>
          <w:tcPr>
            <w:tcW w:w="990" w:type="dxa"/>
            <w:vMerge/>
            <w:vAlign w:val="center"/>
          </w:tcPr>
          <w:p w14:paraId="2D57C3C0" w14:textId="77777777" w:rsidR="00D527CC" w:rsidRPr="00D527CC" w:rsidRDefault="00D527CC" w:rsidP="00F542D1">
            <w:pPr>
              <w:jc w:val="center"/>
              <w:rPr>
                <w:sz w:val="15"/>
                <w:szCs w:val="15"/>
              </w:rPr>
            </w:pPr>
          </w:p>
        </w:tc>
        <w:tc>
          <w:tcPr>
            <w:tcW w:w="1350" w:type="dxa"/>
            <w:vAlign w:val="center"/>
          </w:tcPr>
          <w:p w14:paraId="1AFD7205" w14:textId="2620CF78" w:rsidR="00D527CC" w:rsidRPr="00D527CC" w:rsidRDefault="00D527CC" w:rsidP="00F542D1">
            <w:pPr>
              <w:rPr>
                <w:sz w:val="15"/>
                <w:szCs w:val="15"/>
              </w:rPr>
            </w:pPr>
            <w:r w:rsidRPr="00D527CC">
              <w:rPr>
                <w:color w:val="000000" w:themeColor="text1"/>
                <w:sz w:val="15"/>
                <w:szCs w:val="15"/>
              </w:rPr>
              <w:t>MBP_ATF1</w:t>
            </w:r>
            <w:r w:rsidRPr="00D527CC">
              <w:rPr>
                <w:color w:val="000000" w:themeColor="text1"/>
                <w:sz w:val="15"/>
                <w:szCs w:val="15"/>
                <w:vertAlign w:val="subscript"/>
              </w:rPr>
              <w:t>Sc</w:t>
            </w:r>
          </w:p>
        </w:tc>
        <w:tc>
          <w:tcPr>
            <w:tcW w:w="1980" w:type="dxa"/>
            <w:vAlign w:val="center"/>
          </w:tcPr>
          <w:p w14:paraId="080BF86C" w14:textId="53C3F6AD" w:rsidR="00D527CC" w:rsidRPr="00D527CC" w:rsidRDefault="00D527CC"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r w:rsidRPr="00D527CC">
              <w:rPr>
                <w:color w:val="000000" w:themeColor="text1"/>
                <w:sz w:val="15"/>
                <w:szCs w:val="15"/>
              </w:rPr>
              <w:t xml:space="preserve"> tagged with MBP without the N-terminus signal sequence</w:t>
            </w:r>
          </w:p>
        </w:tc>
        <w:tc>
          <w:tcPr>
            <w:tcW w:w="1350" w:type="dxa"/>
            <w:vAlign w:val="center"/>
          </w:tcPr>
          <w:p w14:paraId="4E45E91A" w14:textId="1FDB1AA6" w:rsidR="00D527CC" w:rsidRPr="00D527CC" w:rsidRDefault="00D527CC" w:rsidP="00F542D1">
            <w:pPr>
              <w:rPr>
                <w:rStyle w:val="Emphasis"/>
                <w:color w:val="000000" w:themeColor="text1"/>
                <w:sz w:val="15"/>
                <w:szCs w:val="15"/>
              </w:rPr>
            </w:pPr>
            <w:r w:rsidRPr="00D527CC">
              <w:rPr>
                <w:rStyle w:val="Emphasis"/>
                <w:color w:val="000000" w:themeColor="text1"/>
                <w:sz w:val="15"/>
                <w:szCs w:val="15"/>
              </w:rPr>
              <w:t>-</w:t>
            </w:r>
          </w:p>
        </w:tc>
        <w:tc>
          <w:tcPr>
            <w:tcW w:w="2160" w:type="dxa"/>
            <w:vMerge/>
            <w:vAlign w:val="center"/>
          </w:tcPr>
          <w:p w14:paraId="6B0C682E" w14:textId="29E6967D" w:rsidR="00D527CC" w:rsidRPr="00D527CC" w:rsidRDefault="00D527CC" w:rsidP="00F542D1">
            <w:pPr>
              <w:rPr>
                <w:sz w:val="15"/>
                <w:szCs w:val="15"/>
              </w:rPr>
            </w:pPr>
          </w:p>
        </w:tc>
        <w:tc>
          <w:tcPr>
            <w:tcW w:w="1029" w:type="dxa"/>
            <w:vAlign w:val="center"/>
          </w:tcPr>
          <w:p w14:paraId="56058F77" w14:textId="77777777" w:rsidR="00D527CC" w:rsidRPr="00D527CC" w:rsidRDefault="00D527CC" w:rsidP="00F542D1">
            <w:pPr>
              <w:rPr>
                <w:sz w:val="15"/>
                <w:szCs w:val="15"/>
              </w:rPr>
            </w:pPr>
            <w:r w:rsidRPr="00D527CC">
              <w:rPr>
                <w:sz w:val="15"/>
                <w:szCs w:val="15"/>
              </w:rPr>
              <w:t>-</w:t>
            </w:r>
          </w:p>
        </w:tc>
      </w:tr>
      <w:tr w:rsidR="00D527CC" w:rsidRPr="00D527CC" w14:paraId="6CB5E7E5" w14:textId="77777777" w:rsidTr="00D527CC">
        <w:trPr>
          <w:trHeight w:val="341"/>
        </w:trPr>
        <w:tc>
          <w:tcPr>
            <w:tcW w:w="445" w:type="dxa"/>
            <w:vMerge/>
            <w:shd w:val="clear" w:color="auto" w:fill="auto"/>
            <w:vAlign w:val="center"/>
          </w:tcPr>
          <w:p w14:paraId="5B75434F" w14:textId="77777777" w:rsidR="00D527CC" w:rsidRPr="00D527CC" w:rsidRDefault="00D527CC" w:rsidP="00F542D1">
            <w:pPr>
              <w:jc w:val="center"/>
              <w:rPr>
                <w:sz w:val="15"/>
                <w:szCs w:val="15"/>
              </w:rPr>
            </w:pPr>
          </w:p>
        </w:tc>
        <w:tc>
          <w:tcPr>
            <w:tcW w:w="990" w:type="dxa"/>
            <w:vMerge/>
            <w:vAlign w:val="center"/>
          </w:tcPr>
          <w:p w14:paraId="3CA42044" w14:textId="77777777" w:rsidR="00D527CC" w:rsidRPr="00D527CC" w:rsidRDefault="00D527CC" w:rsidP="00F542D1">
            <w:pPr>
              <w:jc w:val="center"/>
              <w:rPr>
                <w:sz w:val="15"/>
                <w:szCs w:val="15"/>
              </w:rPr>
            </w:pPr>
          </w:p>
        </w:tc>
        <w:tc>
          <w:tcPr>
            <w:tcW w:w="1350" w:type="dxa"/>
            <w:vAlign w:val="center"/>
          </w:tcPr>
          <w:p w14:paraId="7F76A020" w14:textId="339A16F1" w:rsidR="00D527CC" w:rsidRPr="00D527CC" w:rsidRDefault="00D527CC" w:rsidP="00F542D1">
            <w:pPr>
              <w:rPr>
                <w:sz w:val="15"/>
                <w:szCs w:val="15"/>
              </w:rPr>
            </w:pPr>
            <w:r w:rsidRPr="00D527CC">
              <w:rPr>
                <w:color w:val="000000" w:themeColor="text1"/>
                <w:sz w:val="15"/>
                <w:szCs w:val="15"/>
              </w:rPr>
              <w:t>NusA_ATF1</w:t>
            </w:r>
            <w:r w:rsidRPr="00D527CC">
              <w:rPr>
                <w:color w:val="000000" w:themeColor="text1"/>
                <w:sz w:val="15"/>
                <w:szCs w:val="15"/>
                <w:vertAlign w:val="subscript"/>
              </w:rPr>
              <w:t>Sc</w:t>
            </w:r>
          </w:p>
        </w:tc>
        <w:tc>
          <w:tcPr>
            <w:tcW w:w="1980" w:type="dxa"/>
            <w:vAlign w:val="center"/>
          </w:tcPr>
          <w:p w14:paraId="04E9DA26" w14:textId="396EDDB7" w:rsidR="00D527CC" w:rsidRPr="00D527CC" w:rsidRDefault="00D527CC"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r w:rsidRPr="00D527CC">
              <w:rPr>
                <w:color w:val="000000" w:themeColor="text1"/>
                <w:sz w:val="15"/>
                <w:szCs w:val="15"/>
              </w:rPr>
              <w:t xml:space="preserve"> tagged with NusA</w:t>
            </w:r>
          </w:p>
        </w:tc>
        <w:tc>
          <w:tcPr>
            <w:tcW w:w="1350" w:type="dxa"/>
            <w:vAlign w:val="center"/>
          </w:tcPr>
          <w:p w14:paraId="1A629449" w14:textId="6D3C77DD" w:rsidR="00D527CC" w:rsidRPr="00D527CC" w:rsidRDefault="00D527CC" w:rsidP="00F542D1">
            <w:pPr>
              <w:rPr>
                <w:rStyle w:val="Emphasis"/>
                <w:color w:val="000000" w:themeColor="text1"/>
                <w:sz w:val="15"/>
                <w:szCs w:val="15"/>
              </w:rPr>
            </w:pPr>
            <w:r w:rsidRPr="00D527CC">
              <w:rPr>
                <w:rStyle w:val="Emphasis"/>
                <w:color w:val="000000" w:themeColor="text1"/>
                <w:sz w:val="15"/>
                <w:szCs w:val="15"/>
              </w:rPr>
              <w:t>-</w:t>
            </w:r>
          </w:p>
        </w:tc>
        <w:tc>
          <w:tcPr>
            <w:tcW w:w="2160" w:type="dxa"/>
            <w:vMerge/>
            <w:vAlign w:val="center"/>
          </w:tcPr>
          <w:p w14:paraId="52DF7C00" w14:textId="77777777" w:rsidR="00D527CC" w:rsidRPr="00D527CC" w:rsidRDefault="00D527CC" w:rsidP="00F542D1">
            <w:pPr>
              <w:rPr>
                <w:sz w:val="15"/>
                <w:szCs w:val="15"/>
              </w:rPr>
            </w:pPr>
          </w:p>
        </w:tc>
        <w:tc>
          <w:tcPr>
            <w:tcW w:w="1029" w:type="dxa"/>
            <w:vAlign w:val="center"/>
          </w:tcPr>
          <w:p w14:paraId="62A4F0C7" w14:textId="77777777" w:rsidR="00D527CC" w:rsidRPr="00D527CC" w:rsidRDefault="00D527CC" w:rsidP="00F542D1">
            <w:pPr>
              <w:rPr>
                <w:sz w:val="15"/>
                <w:szCs w:val="15"/>
              </w:rPr>
            </w:pPr>
            <w:r w:rsidRPr="00D527CC">
              <w:rPr>
                <w:sz w:val="15"/>
                <w:szCs w:val="15"/>
              </w:rPr>
              <w:t>-</w:t>
            </w:r>
          </w:p>
        </w:tc>
      </w:tr>
      <w:tr w:rsidR="00D527CC" w:rsidRPr="00D527CC" w14:paraId="5D4842F5" w14:textId="77777777" w:rsidTr="00D527CC">
        <w:trPr>
          <w:trHeight w:val="314"/>
        </w:trPr>
        <w:tc>
          <w:tcPr>
            <w:tcW w:w="445" w:type="dxa"/>
            <w:vMerge/>
            <w:shd w:val="clear" w:color="auto" w:fill="auto"/>
            <w:vAlign w:val="center"/>
          </w:tcPr>
          <w:p w14:paraId="198E21B9" w14:textId="77777777" w:rsidR="00D527CC" w:rsidRPr="00D527CC" w:rsidRDefault="00D527CC" w:rsidP="00F542D1">
            <w:pPr>
              <w:jc w:val="center"/>
              <w:rPr>
                <w:sz w:val="15"/>
                <w:szCs w:val="15"/>
              </w:rPr>
            </w:pPr>
          </w:p>
        </w:tc>
        <w:tc>
          <w:tcPr>
            <w:tcW w:w="990" w:type="dxa"/>
            <w:vMerge/>
            <w:vAlign w:val="center"/>
          </w:tcPr>
          <w:p w14:paraId="7CB06E7A" w14:textId="77777777" w:rsidR="00D527CC" w:rsidRPr="00D527CC" w:rsidRDefault="00D527CC" w:rsidP="00F542D1">
            <w:pPr>
              <w:jc w:val="center"/>
              <w:rPr>
                <w:sz w:val="15"/>
                <w:szCs w:val="15"/>
              </w:rPr>
            </w:pPr>
          </w:p>
        </w:tc>
        <w:tc>
          <w:tcPr>
            <w:tcW w:w="1350" w:type="dxa"/>
            <w:vAlign w:val="center"/>
          </w:tcPr>
          <w:p w14:paraId="178B27F9" w14:textId="43CF56F1" w:rsidR="00D527CC" w:rsidRPr="00D527CC" w:rsidRDefault="00D527CC" w:rsidP="00F542D1">
            <w:pPr>
              <w:rPr>
                <w:sz w:val="15"/>
                <w:szCs w:val="15"/>
              </w:rPr>
            </w:pPr>
            <w:r w:rsidRPr="00D527CC">
              <w:rPr>
                <w:color w:val="000000" w:themeColor="text1"/>
                <w:sz w:val="15"/>
                <w:szCs w:val="15"/>
              </w:rPr>
              <w:t>TrxA_ATF1</w:t>
            </w:r>
            <w:r w:rsidRPr="00D527CC">
              <w:rPr>
                <w:color w:val="000000" w:themeColor="text1"/>
                <w:sz w:val="15"/>
                <w:szCs w:val="15"/>
                <w:vertAlign w:val="subscript"/>
              </w:rPr>
              <w:t>Sc</w:t>
            </w:r>
          </w:p>
        </w:tc>
        <w:tc>
          <w:tcPr>
            <w:tcW w:w="1980" w:type="dxa"/>
            <w:vAlign w:val="center"/>
          </w:tcPr>
          <w:p w14:paraId="5089336E" w14:textId="0447268F" w:rsidR="00D527CC" w:rsidRPr="00D527CC" w:rsidRDefault="00D527CC"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r w:rsidRPr="00D527CC">
              <w:rPr>
                <w:color w:val="000000" w:themeColor="text1"/>
                <w:sz w:val="15"/>
                <w:szCs w:val="15"/>
              </w:rPr>
              <w:t xml:space="preserve"> tagged with TrxA</w:t>
            </w:r>
          </w:p>
        </w:tc>
        <w:tc>
          <w:tcPr>
            <w:tcW w:w="1350" w:type="dxa"/>
            <w:vAlign w:val="center"/>
          </w:tcPr>
          <w:p w14:paraId="3A86D0BD" w14:textId="389EE89B" w:rsidR="00D527CC" w:rsidRPr="00D527CC" w:rsidRDefault="00D527CC" w:rsidP="00F542D1">
            <w:pPr>
              <w:rPr>
                <w:rStyle w:val="Emphasis"/>
                <w:color w:val="000000" w:themeColor="text1"/>
                <w:sz w:val="15"/>
                <w:szCs w:val="15"/>
              </w:rPr>
            </w:pPr>
            <w:r w:rsidRPr="00D527CC">
              <w:rPr>
                <w:rStyle w:val="Emphasis"/>
                <w:color w:val="000000" w:themeColor="text1"/>
                <w:sz w:val="15"/>
                <w:szCs w:val="15"/>
              </w:rPr>
              <w:t>-</w:t>
            </w:r>
          </w:p>
        </w:tc>
        <w:tc>
          <w:tcPr>
            <w:tcW w:w="2160" w:type="dxa"/>
            <w:vMerge/>
            <w:vAlign w:val="center"/>
          </w:tcPr>
          <w:p w14:paraId="6102AAF7" w14:textId="77777777" w:rsidR="00D527CC" w:rsidRPr="00D527CC" w:rsidRDefault="00D527CC" w:rsidP="00F542D1">
            <w:pPr>
              <w:rPr>
                <w:sz w:val="15"/>
                <w:szCs w:val="15"/>
              </w:rPr>
            </w:pPr>
          </w:p>
        </w:tc>
        <w:tc>
          <w:tcPr>
            <w:tcW w:w="1029" w:type="dxa"/>
            <w:vAlign w:val="center"/>
          </w:tcPr>
          <w:p w14:paraId="3E65AA6F" w14:textId="77777777" w:rsidR="00D527CC" w:rsidRPr="00D527CC" w:rsidRDefault="00D527CC" w:rsidP="00F542D1">
            <w:pPr>
              <w:rPr>
                <w:sz w:val="15"/>
                <w:szCs w:val="15"/>
              </w:rPr>
            </w:pPr>
            <w:r w:rsidRPr="00D527CC">
              <w:rPr>
                <w:sz w:val="15"/>
                <w:szCs w:val="15"/>
              </w:rPr>
              <w:t>-</w:t>
            </w:r>
          </w:p>
        </w:tc>
      </w:tr>
      <w:tr w:rsidR="00D527CC" w:rsidRPr="00D527CC" w14:paraId="228F18B1" w14:textId="77777777" w:rsidTr="00D527CC">
        <w:trPr>
          <w:trHeight w:val="300"/>
        </w:trPr>
        <w:tc>
          <w:tcPr>
            <w:tcW w:w="445" w:type="dxa"/>
            <w:vMerge/>
            <w:shd w:val="clear" w:color="auto" w:fill="auto"/>
            <w:vAlign w:val="center"/>
          </w:tcPr>
          <w:p w14:paraId="41C5902A" w14:textId="77777777" w:rsidR="00D527CC" w:rsidRPr="00D527CC" w:rsidRDefault="00D527CC" w:rsidP="00F542D1">
            <w:pPr>
              <w:jc w:val="center"/>
              <w:rPr>
                <w:sz w:val="15"/>
                <w:szCs w:val="15"/>
              </w:rPr>
            </w:pPr>
          </w:p>
        </w:tc>
        <w:tc>
          <w:tcPr>
            <w:tcW w:w="990" w:type="dxa"/>
            <w:vMerge/>
            <w:vAlign w:val="center"/>
          </w:tcPr>
          <w:p w14:paraId="533873BF" w14:textId="77777777" w:rsidR="00D527CC" w:rsidRPr="00D527CC" w:rsidRDefault="00D527CC" w:rsidP="00F542D1">
            <w:pPr>
              <w:jc w:val="center"/>
              <w:rPr>
                <w:sz w:val="15"/>
                <w:szCs w:val="15"/>
              </w:rPr>
            </w:pPr>
          </w:p>
        </w:tc>
        <w:tc>
          <w:tcPr>
            <w:tcW w:w="1350" w:type="dxa"/>
            <w:vAlign w:val="center"/>
          </w:tcPr>
          <w:p w14:paraId="37BD5415" w14:textId="1FF5ECD8" w:rsidR="00D527CC" w:rsidRPr="00D527CC" w:rsidRDefault="00D527CC" w:rsidP="00F542D1">
            <w:pPr>
              <w:rPr>
                <w:sz w:val="15"/>
                <w:szCs w:val="15"/>
              </w:rPr>
            </w:pPr>
            <w:r w:rsidRPr="00D527CC">
              <w:rPr>
                <w:color w:val="000000" w:themeColor="text1"/>
                <w:sz w:val="15"/>
                <w:szCs w:val="15"/>
              </w:rPr>
              <w:t>TrxA_ATF1</w:t>
            </w:r>
            <w:r w:rsidRPr="00D527CC">
              <w:rPr>
                <w:color w:val="000000" w:themeColor="text1"/>
                <w:sz w:val="15"/>
                <w:szCs w:val="15"/>
                <w:vertAlign w:val="subscript"/>
              </w:rPr>
              <w:t>Sc</w:t>
            </w:r>
            <w:r w:rsidRPr="00D527CC">
              <w:rPr>
                <w:color w:val="000000" w:themeColor="text1"/>
                <w:sz w:val="15"/>
                <w:szCs w:val="15"/>
                <w:vertAlign w:val="superscript"/>
              </w:rPr>
              <w:t>opt</w:t>
            </w:r>
          </w:p>
        </w:tc>
        <w:tc>
          <w:tcPr>
            <w:tcW w:w="1980" w:type="dxa"/>
            <w:vAlign w:val="center"/>
          </w:tcPr>
          <w:p w14:paraId="754F8078" w14:textId="388BD630" w:rsidR="00D527CC" w:rsidRPr="00D527CC" w:rsidRDefault="00D527CC" w:rsidP="00F542D1">
            <w:pPr>
              <w:rPr>
                <w:sz w:val="15"/>
                <w:szCs w:val="15"/>
              </w:rPr>
            </w:pPr>
            <w:r w:rsidRPr="00D527CC">
              <w:rPr>
                <w:color w:val="000000" w:themeColor="text1"/>
                <w:sz w:val="15"/>
                <w:szCs w:val="15"/>
              </w:rPr>
              <w:t>ATF1</w:t>
            </w:r>
            <w:r w:rsidRPr="00D527CC">
              <w:rPr>
                <w:color w:val="000000" w:themeColor="text1"/>
                <w:sz w:val="15"/>
                <w:szCs w:val="15"/>
                <w:vertAlign w:val="subscript"/>
              </w:rPr>
              <w:t>Sc</w:t>
            </w:r>
            <w:r w:rsidRPr="00D527CC">
              <w:rPr>
                <w:color w:val="000000" w:themeColor="text1"/>
                <w:sz w:val="15"/>
                <w:szCs w:val="15"/>
                <w:vertAlign w:val="superscript"/>
              </w:rPr>
              <w:t>opt</w:t>
            </w:r>
            <w:r w:rsidRPr="00D527CC">
              <w:rPr>
                <w:color w:val="000000" w:themeColor="text1"/>
                <w:sz w:val="15"/>
                <w:szCs w:val="15"/>
              </w:rPr>
              <w:t xml:space="preserve"> tagged with TrxA</w:t>
            </w:r>
          </w:p>
        </w:tc>
        <w:tc>
          <w:tcPr>
            <w:tcW w:w="1350" w:type="dxa"/>
            <w:vAlign w:val="center"/>
          </w:tcPr>
          <w:p w14:paraId="06006971" w14:textId="67A4C05C" w:rsidR="00D527CC" w:rsidRPr="00D527CC" w:rsidRDefault="00D527CC" w:rsidP="00F542D1">
            <w:pPr>
              <w:rPr>
                <w:sz w:val="15"/>
                <w:szCs w:val="15"/>
              </w:rPr>
            </w:pPr>
            <w:r w:rsidRPr="00D527CC">
              <w:rPr>
                <w:rStyle w:val="Emphasis"/>
                <w:color w:val="000000" w:themeColor="text1"/>
                <w:sz w:val="15"/>
                <w:szCs w:val="15"/>
              </w:rPr>
              <w:t>-</w:t>
            </w:r>
          </w:p>
        </w:tc>
        <w:tc>
          <w:tcPr>
            <w:tcW w:w="2160" w:type="dxa"/>
            <w:vMerge/>
            <w:vAlign w:val="center"/>
          </w:tcPr>
          <w:p w14:paraId="58D9D29D" w14:textId="77777777" w:rsidR="00D527CC" w:rsidRPr="00D527CC" w:rsidRDefault="00D527CC" w:rsidP="00F542D1">
            <w:pPr>
              <w:rPr>
                <w:sz w:val="15"/>
                <w:szCs w:val="15"/>
              </w:rPr>
            </w:pPr>
          </w:p>
        </w:tc>
        <w:tc>
          <w:tcPr>
            <w:tcW w:w="1029" w:type="dxa"/>
            <w:vAlign w:val="center"/>
          </w:tcPr>
          <w:p w14:paraId="3771C493" w14:textId="027355DF" w:rsidR="00D527CC" w:rsidRPr="00D527CC" w:rsidRDefault="00D527CC" w:rsidP="00F542D1">
            <w:pPr>
              <w:rPr>
                <w:sz w:val="15"/>
                <w:szCs w:val="15"/>
              </w:rPr>
            </w:pPr>
            <w:r w:rsidRPr="00D527CC">
              <w:rPr>
                <w:sz w:val="15"/>
                <w:szCs w:val="15"/>
              </w:rPr>
              <w:t>-</w:t>
            </w:r>
          </w:p>
        </w:tc>
      </w:tr>
      <w:tr w:rsidR="00DC0118" w:rsidRPr="00D527CC" w14:paraId="56C0BFE6" w14:textId="77777777" w:rsidTr="00D527CC">
        <w:trPr>
          <w:trHeight w:val="209"/>
        </w:trPr>
        <w:tc>
          <w:tcPr>
            <w:tcW w:w="445" w:type="dxa"/>
            <w:vMerge/>
            <w:shd w:val="clear" w:color="auto" w:fill="auto"/>
            <w:vAlign w:val="center"/>
          </w:tcPr>
          <w:p w14:paraId="383D9AA7" w14:textId="77777777" w:rsidR="00DC0118" w:rsidRPr="00D527CC" w:rsidRDefault="00DC0118" w:rsidP="00F542D1">
            <w:pPr>
              <w:jc w:val="center"/>
              <w:rPr>
                <w:sz w:val="15"/>
                <w:szCs w:val="15"/>
              </w:rPr>
            </w:pPr>
          </w:p>
        </w:tc>
        <w:tc>
          <w:tcPr>
            <w:tcW w:w="990" w:type="dxa"/>
            <w:vMerge/>
            <w:vAlign w:val="center"/>
          </w:tcPr>
          <w:p w14:paraId="2E62D6DB" w14:textId="77777777" w:rsidR="00DC0118" w:rsidRPr="00D527CC" w:rsidRDefault="00DC0118" w:rsidP="00F542D1">
            <w:pPr>
              <w:jc w:val="center"/>
              <w:rPr>
                <w:sz w:val="15"/>
                <w:szCs w:val="15"/>
              </w:rPr>
            </w:pPr>
          </w:p>
        </w:tc>
        <w:tc>
          <w:tcPr>
            <w:tcW w:w="1350" w:type="dxa"/>
            <w:vAlign w:val="center"/>
          </w:tcPr>
          <w:p w14:paraId="20D94F66" w14:textId="4B8D3833" w:rsidR="00DC0118" w:rsidRPr="00D527CC" w:rsidRDefault="00DC0118" w:rsidP="00F542D1">
            <w:pPr>
              <w:rPr>
                <w:sz w:val="15"/>
                <w:szCs w:val="15"/>
              </w:rPr>
            </w:pPr>
            <w:r w:rsidRPr="00D527CC">
              <w:rPr>
                <w:color w:val="000000" w:themeColor="text1"/>
                <w:sz w:val="15"/>
                <w:szCs w:val="15"/>
              </w:rPr>
              <w:t>SAAT</w:t>
            </w:r>
            <w:r w:rsidRPr="00D527CC">
              <w:rPr>
                <w:color w:val="000000" w:themeColor="text1"/>
                <w:sz w:val="15"/>
                <w:szCs w:val="15"/>
                <w:vertAlign w:val="subscript"/>
              </w:rPr>
              <w:t>Fa</w:t>
            </w:r>
          </w:p>
        </w:tc>
        <w:tc>
          <w:tcPr>
            <w:tcW w:w="1980" w:type="dxa"/>
            <w:vAlign w:val="center"/>
          </w:tcPr>
          <w:p w14:paraId="4BC7CC9A" w14:textId="03B1CF54" w:rsidR="00DC0118" w:rsidRPr="00D527CC" w:rsidRDefault="00DC0118" w:rsidP="00F542D1">
            <w:pPr>
              <w:rPr>
                <w:sz w:val="15"/>
                <w:szCs w:val="15"/>
              </w:rPr>
            </w:pPr>
            <w:r w:rsidRPr="00D527CC">
              <w:rPr>
                <w:color w:val="000000" w:themeColor="text1"/>
                <w:sz w:val="15"/>
                <w:szCs w:val="15"/>
              </w:rPr>
              <w:t>Alcohol O-acetyltransferase</w:t>
            </w:r>
          </w:p>
        </w:tc>
        <w:tc>
          <w:tcPr>
            <w:tcW w:w="1350" w:type="dxa"/>
            <w:vAlign w:val="center"/>
          </w:tcPr>
          <w:p w14:paraId="4B0113E6" w14:textId="576B71FA" w:rsidR="00DC0118" w:rsidRPr="00D527CC" w:rsidRDefault="00DC0118" w:rsidP="00F542D1">
            <w:pPr>
              <w:rPr>
                <w:sz w:val="15"/>
                <w:szCs w:val="15"/>
              </w:rPr>
            </w:pPr>
            <w:r w:rsidRPr="00D527CC">
              <w:rPr>
                <w:rStyle w:val="Emphasis"/>
                <w:color w:val="000000" w:themeColor="text1"/>
                <w:sz w:val="15"/>
                <w:szCs w:val="15"/>
              </w:rPr>
              <w:t>F. ananassa</w:t>
            </w:r>
          </w:p>
        </w:tc>
        <w:tc>
          <w:tcPr>
            <w:tcW w:w="2160" w:type="dxa"/>
            <w:vAlign w:val="center"/>
          </w:tcPr>
          <w:p w14:paraId="0365443D" w14:textId="77777777" w:rsidR="00DC0118" w:rsidRPr="00D527CC" w:rsidRDefault="00DC0118" w:rsidP="00F542D1">
            <w:pPr>
              <w:rPr>
                <w:sz w:val="15"/>
                <w:szCs w:val="15"/>
              </w:rPr>
            </w:pPr>
            <w:r w:rsidRPr="00D527CC">
              <w:rPr>
                <w:sz w:val="15"/>
                <w:szCs w:val="15"/>
              </w:rPr>
              <w:t>Synthesis of a butyrate ester from an alcohol and butyl-CoA.</w:t>
            </w:r>
          </w:p>
        </w:tc>
        <w:tc>
          <w:tcPr>
            <w:tcW w:w="1029" w:type="dxa"/>
            <w:vAlign w:val="center"/>
          </w:tcPr>
          <w:p w14:paraId="5EF777EE" w14:textId="77777777" w:rsidR="00DC0118" w:rsidRPr="00D527CC" w:rsidRDefault="00DC0118" w:rsidP="00F542D1">
            <w:pPr>
              <w:rPr>
                <w:sz w:val="15"/>
                <w:szCs w:val="15"/>
              </w:rPr>
            </w:pPr>
            <w:r w:rsidRPr="00D527CC">
              <w:rPr>
                <w:sz w:val="15"/>
                <w:szCs w:val="15"/>
              </w:rPr>
              <w:t>Q9FVF1</w:t>
            </w:r>
          </w:p>
        </w:tc>
      </w:tr>
      <w:tr w:rsidR="00DC0118" w:rsidRPr="00D527CC" w14:paraId="6B27A53D" w14:textId="77777777" w:rsidTr="00D527CC">
        <w:trPr>
          <w:trHeight w:val="257"/>
        </w:trPr>
        <w:tc>
          <w:tcPr>
            <w:tcW w:w="445" w:type="dxa"/>
            <w:vMerge/>
            <w:shd w:val="clear" w:color="auto" w:fill="auto"/>
            <w:vAlign w:val="center"/>
          </w:tcPr>
          <w:p w14:paraId="3B8EBD9C" w14:textId="77777777" w:rsidR="00DC0118" w:rsidRPr="00D527CC" w:rsidRDefault="00DC0118" w:rsidP="00F542D1">
            <w:pPr>
              <w:jc w:val="center"/>
              <w:rPr>
                <w:sz w:val="15"/>
                <w:szCs w:val="15"/>
              </w:rPr>
            </w:pPr>
          </w:p>
        </w:tc>
        <w:tc>
          <w:tcPr>
            <w:tcW w:w="990" w:type="dxa"/>
            <w:vMerge/>
            <w:vAlign w:val="center"/>
          </w:tcPr>
          <w:p w14:paraId="6E0CE874" w14:textId="77777777" w:rsidR="00DC0118" w:rsidRPr="00D527CC" w:rsidRDefault="00DC0118" w:rsidP="00F542D1">
            <w:pPr>
              <w:jc w:val="center"/>
              <w:rPr>
                <w:sz w:val="15"/>
                <w:szCs w:val="15"/>
              </w:rPr>
            </w:pPr>
          </w:p>
        </w:tc>
        <w:tc>
          <w:tcPr>
            <w:tcW w:w="1350" w:type="dxa"/>
            <w:vAlign w:val="center"/>
          </w:tcPr>
          <w:p w14:paraId="003EA1BB" w14:textId="500060F5" w:rsidR="00DC0118" w:rsidRPr="00D527CC" w:rsidRDefault="00DC0118" w:rsidP="00F542D1">
            <w:pPr>
              <w:rPr>
                <w:sz w:val="15"/>
                <w:szCs w:val="15"/>
              </w:rPr>
            </w:pPr>
            <w:r w:rsidRPr="00D527CC">
              <w:rPr>
                <w:color w:val="000000" w:themeColor="text1"/>
                <w:sz w:val="15"/>
                <w:szCs w:val="15"/>
              </w:rPr>
              <w:t>SAAT</w:t>
            </w:r>
            <w:r w:rsidRPr="00D527CC">
              <w:rPr>
                <w:color w:val="000000" w:themeColor="text1"/>
                <w:sz w:val="15"/>
                <w:szCs w:val="15"/>
                <w:vertAlign w:val="subscript"/>
              </w:rPr>
              <w:t>Fa</w:t>
            </w:r>
            <w:r w:rsidRPr="00D527CC">
              <w:rPr>
                <w:color w:val="000000" w:themeColor="text1"/>
                <w:sz w:val="15"/>
                <w:szCs w:val="15"/>
                <w:vertAlign w:val="superscript"/>
              </w:rPr>
              <w:t>opt</w:t>
            </w:r>
          </w:p>
        </w:tc>
        <w:tc>
          <w:tcPr>
            <w:tcW w:w="1980" w:type="dxa"/>
            <w:vAlign w:val="center"/>
          </w:tcPr>
          <w:p w14:paraId="7DCF3282" w14:textId="39946860" w:rsidR="00DC0118" w:rsidRPr="00D527CC" w:rsidRDefault="00DC0118" w:rsidP="00F542D1">
            <w:pPr>
              <w:rPr>
                <w:sz w:val="15"/>
                <w:szCs w:val="15"/>
              </w:rPr>
            </w:pPr>
            <w:r w:rsidRPr="00D527CC">
              <w:rPr>
                <w:color w:val="000000" w:themeColor="text1"/>
                <w:sz w:val="15"/>
                <w:szCs w:val="15"/>
              </w:rPr>
              <w:t>Codon optimized SAAT</w:t>
            </w:r>
            <w:r w:rsidRPr="00D527CC">
              <w:rPr>
                <w:color w:val="000000" w:themeColor="text1"/>
                <w:sz w:val="15"/>
                <w:szCs w:val="15"/>
                <w:vertAlign w:val="subscript"/>
              </w:rPr>
              <w:t xml:space="preserve">Fa </w:t>
            </w:r>
            <w:r w:rsidRPr="00D527CC">
              <w:rPr>
                <w:color w:val="000000" w:themeColor="text1"/>
                <w:sz w:val="15"/>
                <w:szCs w:val="15"/>
              </w:rPr>
              <w:t xml:space="preserve">for expression in </w:t>
            </w:r>
            <w:r w:rsidRPr="00D527CC">
              <w:rPr>
                <w:i/>
                <w:iCs/>
                <w:color w:val="000000" w:themeColor="text1"/>
                <w:sz w:val="15"/>
                <w:szCs w:val="15"/>
              </w:rPr>
              <w:t>E. coli</w:t>
            </w:r>
          </w:p>
        </w:tc>
        <w:tc>
          <w:tcPr>
            <w:tcW w:w="1350" w:type="dxa"/>
            <w:vAlign w:val="center"/>
          </w:tcPr>
          <w:p w14:paraId="10D1B28C" w14:textId="0D750EC2" w:rsidR="00DC0118" w:rsidRPr="00D527CC" w:rsidRDefault="00DC0118" w:rsidP="00F542D1">
            <w:pPr>
              <w:rPr>
                <w:sz w:val="15"/>
                <w:szCs w:val="15"/>
              </w:rPr>
            </w:pPr>
            <w:r w:rsidRPr="00D527CC">
              <w:rPr>
                <w:color w:val="000000" w:themeColor="text1"/>
                <w:sz w:val="15"/>
                <w:szCs w:val="15"/>
              </w:rPr>
              <w:t>-</w:t>
            </w:r>
          </w:p>
        </w:tc>
        <w:tc>
          <w:tcPr>
            <w:tcW w:w="2160" w:type="dxa"/>
            <w:vMerge w:val="restart"/>
            <w:vAlign w:val="center"/>
          </w:tcPr>
          <w:p w14:paraId="57BB5663" w14:textId="31EAFED2" w:rsidR="00DC0118" w:rsidRPr="00D527CC" w:rsidRDefault="00DC0118" w:rsidP="00F542D1">
            <w:pPr>
              <w:rPr>
                <w:sz w:val="15"/>
                <w:szCs w:val="15"/>
              </w:rPr>
            </w:pPr>
            <w:r w:rsidRPr="00D527CC">
              <w:rPr>
                <w:sz w:val="15"/>
                <w:szCs w:val="15"/>
              </w:rPr>
              <w:t>Improving soluble expression of SAAT</w:t>
            </w:r>
            <w:r w:rsidRPr="00D527CC">
              <w:rPr>
                <w:sz w:val="15"/>
                <w:szCs w:val="15"/>
                <w:vertAlign w:val="subscript"/>
              </w:rPr>
              <w:t>Fa</w:t>
            </w:r>
          </w:p>
        </w:tc>
        <w:tc>
          <w:tcPr>
            <w:tcW w:w="1029" w:type="dxa"/>
            <w:vAlign w:val="center"/>
          </w:tcPr>
          <w:p w14:paraId="48EDF047" w14:textId="77777777" w:rsidR="00DC0118" w:rsidRPr="00D527CC" w:rsidRDefault="00DC0118" w:rsidP="00F542D1">
            <w:pPr>
              <w:rPr>
                <w:sz w:val="15"/>
                <w:szCs w:val="15"/>
              </w:rPr>
            </w:pPr>
            <w:r w:rsidRPr="00D527CC">
              <w:rPr>
                <w:sz w:val="15"/>
                <w:szCs w:val="15"/>
              </w:rPr>
              <w:t>-</w:t>
            </w:r>
          </w:p>
        </w:tc>
      </w:tr>
      <w:tr w:rsidR="00DC0118" w:rsidRPr="00D527CC" w14:paraId="4CEB0606" w14:textId="77777777" w:rsidTr="00D527CC">
        <w:trPr>
          <w:trHeight w:val="257"/>
        </w:trPr>
        <w:tc>
          <w:tcPr>
            <w:tcW w:w="445" w:type="dxa"/>
            <w:vMerge/>
            <w:shd w:val="clear" w:color="auto" w:fill="auto"/>
            <w:vAlign w:val="center"/>
          </w:tcPr>
          <w:p w14:paraId="0DD65F1F" w14:textId="77777777" w:rsidR="00DC0118" w:rsidRPr="00D527CC" w:rsidRDefault="00DC0118" w:rsidP="00F542D1">
            <w:pPr>
              <w:jc w:val="center"/>
              <w:rPr>
                <w:sz w:val="15"/>
                <w:szCs w:val="15"/>
              </w:rPr>
            </w:pPr>
          </w:p>
        </w:tc>
        <w:tc>
          <w:tcPr>
            <w:tcW w:w="990" w:type="dxa"/>
            <w:vMerge/>
            <w:vAlign w:val="center"/>
          </w:tcPr>
          <w:p w14:paraId="740BDC42" w14:textId="7089992C" w:rsidR="00DC0118" w:rsidRPr="00D527CC" w:rsidRDefault="00DC0118" w:rsidP="00F542D1">
            <w:pPr>
              <w:jc w:val="center"/>
              <w:rPr>
                <w:sz w:val="15"/>
                <w:szCs w:val="15"/>
              </w:rPr>
            </w:pPr>
          </w:p>
        </w:tc>
        <w:tc>
          <w:tcPr>
            <w:tcW w:w="1350" w:type="dxa"/>
            <w:vAlign w:val="center"/>
          </w:tcPr>
          <w:p w14:paraId="060DD26E" w14:textId="0682610C" w:rsidR="00DC0118" w:rsidRPr="00D527CC" w:rsidRDefault="00DC0118" w:rsidP="00F542D1">
            <w:pPr>
              <w:rPr>
                <w:color w:val="000000" w:themeColor="text1"/>
                <w:sz w:val="15"/>
                <w:szCs w:val="15"/>
              </w:rPr>
            </w:pPr>
            <w:r w:rsidRPr="00D527CC">
              <w:rPr>
                <w:color w:val="000000" w:themeColor="text1"/>
                <w:sz w:val="15"/>
                <w:szCs w:val="15"/>
              </w:rPr>
              <w:t>MBP_SAAT</w:t>
            </w:r>
            <w:r w:rsidRPr="00D527CC">
              <w:rPr>
                <w:color w:val="000000" w:themeColor="text1"/>
                <w:sz w:val="15"/>
                <w:szCs w:val="15"/>
                <w:vertAlign w:val="subscript"/>
              </w:rPr>
              <w:t>Fa</w:t>
            </w:r>
          </w:p>
        </w:tc>
        <w:tc>
          <w:tcPr>
            <w:tcW w:w="1980" w:type="dxa"/>
            <w:vAlign w:val="center"/>
          </w:tcPr>
          <w:p w14:paraId="5B4E8294" w14:textId="52D1AC80" w:rsidR="00DC0118" w:rsidRPr="00D527CC" w:rsidRDefault="00DC0118" w:rsidP="00F542D1">
            <w:pPr>
              <w:rPr>
                <w:color w:val="000000" w:themeColor="text1"/>
                <w:sz w:val="15"/>
                <w:szCs w:val="15"/>
              </w:rPr>
            </w:pPr>
            <w:r w:rsidRPr="00D527CC">
              <w:rPr>
                <w:color w:val="000000" w:themeColor="text1"/>
                <w:sz w:val="15"/>
                <w:szCs w:val="15"/>
              </w:rPr>
              <w:t>SAAT</w:t>
            </w:r>
            <w:r w:rsidRPr="00D527CC">
              <w:rPr>
                <w:color w:val="000000" w:themeColor="text1"/>
                <w:sz w:val="15"/>
                <w:szCs w:val="15"/>
                <w:vertAlign w:val="subscript"/>
              </w:rPr>
              <w:t>Fa</w:t>
            </w:r>
            <w:r w:rsidRPr="00D527CC">
              <w:rPr>
                <w:color w:val="000000" w:themeColor="text1"/>
                <w:sz w:val="15"/>
                <w:szCs w:val="15"/>
              </w:rPr>
              <w:t xml:space="preserve"> tagged with MBP</w:t>
            </w:r>
          </w:p>
        </w:tc>
        <w:tc>
          <w:tcPr>
            <w:tcW w:w="1350" w:type="dxa"/>
            <w:vAlign w:val="center"/>
          </w:tcPr>
          <w:p w14:paraId="6DF43F94" w14:textId="50D38B9B" w:rsidR="00DC0118" w:rsidRPr="00D527CC" w:rsidRDefault="00DC0118" w:rsidP="00F542D1">
            <w:pPr>
              <w:rPr>
                <w:color w:val="000000" w:themeColor="text1"/>
                <w:sz w:val="15"/>
                <w:szCs w:val="15"/>
              </w:rPr>
            </w:pPr>
            <w:r w:rsidRPr="00D527CC">
              <w:rPr>
                <w:color w:val="000000" w:themeColor="text1"/>
                <w:sz w:val="15"/>
                <w:szCs w:val="15"/>
              </w:rPr>
              <w:t>-</w:t>
            </w:r>
          </w:p>
        </w:tc>
        <w:tc>
          <w:tcPr>
            <w:tcW w:w="2160" w:type="dxa"/>
            <w:vMerge/>
            <w:vAlign w:val="center"/>
          </w:tcPr>
          <w:p w14:paraId="4E380C79" w14:textId="77777777" w:rsidR="00DC0118" w:rsidRPr="00D527CC" w:rsidRDefault="00DC0118" w:rsidP="00F542D1">
            <w:pPr>
              <w:rPr>
                <w:sz w:val="15"/>
                <w:szCs w:val="15"/>
              </w:rPr>
            </w:pPr>
          </w:p>
        </w:tc>
        <w:tc>
          <w:tcPr>
            <w:tcW w:w="1029" w:type="dxa"/>
            <w:vAlign w:val="center"/>
          </w:tcPr>
          <w:p w14:paraId="57435399" w14:textId="10A26645" w:rsidR="00DC0118" w:rsidRPr="00D527CC" w:rsidRDefault="00DC0118" w:rsidP="00F542D1">
            <w:pPr>
              <w:rPr>
                <w:sz w:val="15"/>
                <w:szCs w:val="15"/>
              </w:rPr>
            </w:pPr>
            <w:r w:rsidRPr="00D527CC">
              <w:rPr>
                <w:sz w:val="15"/>
                <w:szCs w:val="15"/>
              </w:rPr>
              <w:t>-</w:t>
            </w:r>
          </w:p>
        </w:tc>
      </w:tr>
      <w:tr w:rsidR="00DC0118" w:rsidRPr="00D527CC" w14:paraId="254E3537" w14:textId="77777777" w:rsidTr="00D527CC">
        <w:trPr>
          <w:trHeight w:val="257"/>
        </w:trPr>
        <w:tc>
          <w:tcPr>
            <w:tcW w:w="445" w:type="dxa"/>
            <w:vMerge/>
            <w:shd w:val="clear" w:color="auto" w:fill="auto"/>
            <w:vAlign w:val="center"/>
          </w:tcPr>
          <w:p w14:paraId="418B35A5" w14:textId="77777777" w:rsidR="00DC0118" w:rsidRPr="00D527CC" w:rsidRDefault="00DC0118" w:rsidP="00F542D1">
            <w:pPr>
              <w:jc w:val="center"/>
              <w:rPr>
                <w:sz w:val="15"/>
                <w:szCs w:val="15"/>
              </w:rPr>
            </w:pPr>
          </w:p>
        </w:tc>
        <w:tc>
          <w:tcPr>
            <w:tcW w:w="990" w:type="dxa"/>
            <w:vMerge/>
            <w:vAlign w:val="center"/>
          </w:tcPr>
          <w:p w14:paraId="1495C7E5" w14:textId="77777777" w:rsidR="00DC0118" w:rsidRPr="00D527CC" w:rsidRDefault="00DC0118" w:rsidP="00F542D1">
            <w:pPr>
              <w:jc w:val="center"/>
              <w:rPr>
                <w:sz w:val="15"/>
                <w:szCs w:val="15"/>
              </w:rPr>
            </w:pPr>
          </w:p>
        </w:tc>
        <w:tc>
          <w:tcPr>
            <w:tcW w:w="1350" w:type="dxa"/>
            <w:vAlign w:val="center"/>
          </w:tcPr>
          <w:p w14:paraId="51226492" w14:textId="5E9FA2BB" w:rsidR="00DC0118" w:rsidRPr="00D527CC" w:rsidRDefault="00DC0118" w:rsidP="00F542D1">
            <w:pPr>
              <w:rPr>
                <w:color w:val="000000" w:themeColor="text1"/>
                <w:sz w:val="15"/>
                <w:szCs w:val="15"/>
              </w:rPr>
            </w:pPr>
            <w:r w:rsidRPr="00D527CC">
              <w:rPr>
                <w:color w:val="000000" w:themeColor="text1"/>
                <w:sz w:val="15"/>
                <w:szCs w:val="15"/>
              </w:rPr>
              <w:t>NusA_SAAT</w:t>
            </w:r>
            <w:r w:rsidRPr="00D527CC">
              <w:rPr>
                <w:color w:val="000000" w:themeColor="text1"/>
                <w:sz w:val="15"/>
                <w:szCs w:val="15"/>
                <w:vertAlign w:val="subscript"/>
              </w:rPr>
              <w:t>Fa</w:t>
            </w:r>
          </w:p>
        </w:tc>
        <w:tc>
          <w:tcPr>
            <w:tcW w:w="1980" w:type="dxa"/>
            <w:vAlign w:val="center"/>
          </w:tcPr>
          <w:p w14:paraId="2F7920B6" w14:textId="2D32CF94" w:rsidR="00DC0118" w:rsidRPr="00D527CC" w:rsidRDefault="00DC0118" w:rsidP="00F542D1">
            <w:pPr>
              <w:rPr>
                <w:color w:val="000000" w:themeColor="text1"/>
                <w:sz w:val="15"/>
                <w:szCs w:val="15"/>
              </w:rPr>
            </w:pPr>
            <w:r w:rsidRPr="00D527CC">
              <w:rPr>
                <w:color w:val="000000" w:themeColor="text1"/>
                <w:sz w:val="15"/>
                <w:szCs w:val="15"/>
              </w:rPr>
              <w:t>SAAT</w:t>
            </w:r>
            <w:r w:rsidRPr="00D527CC">
              <w:rPr>
                <w:color w:val="000000" w:themeColor="text1"/>
                <w:sz w:val="15"/>
                <w:szCs w:val="15"/>
                <w:vertAlign w:val="subscript"/>
              </w:rPr>
              <w:t>Fa</w:t>
            </w:r>
            <w:r w:rsidRPr="00D527CC">
              <w:rPr>
                <w:color w:val="000000" w:themeColor="text1"/>
                <w:sz w:val="15"/>
                <w:szCs w:val="15"/>
              </w:rPr>
              <w:t xml:space="preserve"> tagged with NusA</w:t>
            </w:r>
          </w:p>
        </w:tc>
        <w:tc>
          <w:tcPr>
            <w:tcW w:w="1350" w:type="dxa"/>
            <w:vAlign w:val="center"/>
          </w:tcPr>
          <w:p w14:paraId="54E8C0A1" w14:textId="11522CF9" w:rsidR="00DC0118" w:rsidRPr="00D527CC" w:rsidRDefault="00DC0118" w:rsidP="00F542D1">
            <w:pPr>
              <w:rPr>
                <w:color w:val="000000" w:themeColor="text1"/>
                <w:sz w:val="15"/>
                <w:szCs w:val="15"/>
              </w:rPr>
            </w:pPr>
            <w:r w:rsidRPr="00D527CC">
              <w:rPr>
                <w:color w:val="000000" w:themeColor="text1"/>
                <w:sz w:val="15"/>
                <w:szCs w:val="15"/>
              </w:rPr>
              <w:t>-</w:t>
            </w:r>
          </w:p>
        </w:tc>
        <w:tc>
          <w:tcPr>
            <w:tcW w:w="2160" w:type="dxa"/>
            <w:vMerge/>
            <w:vAlign w:val="center"/>
          </w:tcPr>
          <w:p w14:paraId="0032CA84" w14:textId="77777777" w:rsidR="00DC0118" w:rsidRPr="00D527CC" w:rsidRDefault="00DC0118" w:rsidP="00F542D1">
            <w:pPr>
              <w:rPr>
                <w:sz w:val="15"/>
                <w:szCs w:val="15"/>
              </w:rPr>
            </w:pPr>
          </w:p>
        </w:tc>
        <w:tc>
          <w:tcPr>
            <w:tcW w:w="1029" w:type="dxa"/>
            <w:vAlign w:val="center"/>
          </w:tcPr>
          <w:p w14:paraId="378FDE41" w14:textId="413A23EE" w:rsidR="00DC0118" w:rsidRPr="00D527CC" w:rsidRDefault="00DC0118" w:rsidP="00F542D1">
            <w:pPr>
              <w:rPr>
                <w:sz w:val="15"/>
                <w:szCs w:val="15"/>
              </w:rPr>
            </w:pPr>
            <w:r w:rsidRPr="00D527CC">
              <w:rPr>
                <w:sz w:val="15"/>
                <w:szCs w:val="15"/>
              </w:rPr>
              <w:t>-</w:t>
            </w:r>
          </w:p>
        </w:tc>
      </w:tr>
      <w:tr w:rsidR="00DC0118" w:rsidRPr="00D527CC" w14:paraId="69C9A3BA" w14:textId="77777777" w:rsidTr="00D527CC">
        <w:trPr>
          <w:trHeight w:val="257"/>
        </w:trPr>
        <w:tc>
          <w:tcPr>
            <w:tcW w:w="445" w:type="dxa"/>
            <w:vMerge/>
            <w:shd w:val="clear" w:color="auto" w:fill="auto"/>
            <w:vAlign w:val="center"/>
          </w:tcPr>
          <w:p w14:paraId="3741953F" w14:textId="77777777" w:rsidR="00DC0118" w:rsidRPr="00D527CC" w:rsidRDefault="00DC0118" w:rsidP="00F542D1">
            <w:pPr>
              <w:jc w:val="center"/>
              <w:rPr>
                <w:sz w:val="15"/>
                <w:szCs w:val="15"/>
              </w:rPr>
            </w:pPr>
          </w:p>
        </w:tc>
        <w:tc>
          <w:tcPr>
            <w:tcW w:w="990" w:type="dxa"/>
            <w:vMerge/>
            <w:vAlign w:val="center"/>
          </w:tcPr>
          <w:p w14:paraId="6A076727" w14:textId="77777777" w:rsidR="00DC0118" w:rsidRPr="00D527CC" w:rsidRDefault="00DC0118" w:rsidP="00F542D1">
            <w:pPr>
              <w:jc w:val="center"/>
              <w:rPr>
                <w:sz w:val="15"/>
                <w:szCs w:val="15"/>
              </w:rPr>
            </w:pPr>
          </w:p>
        </w:tc>
        <w:tc>
          <w:tcPr>
            <w:tcW w:w="1350" w:type="dxa"/>
            <w:vAlign w:val="center"/>
          </w:tcPr>
          <w:p w14:paraId="390D3822" w14:textId="1893F585" w:rsidR="00DC0118" w:rsidRPr="00D527CC" w:rsidRDefault="00DC0118" w:rsidP="00F542D1">
            <w:pPr>
              <w:rPr>
                <w:color w:val="000000" w:themeColor="text1"/>
                <w:sz w:val="15"/>
                <w:szCs w:val="15"/>
              </w:rPr>
            </w:pPr>
            <w:r w:rsidRPr="00D527CC">
              <w:rPr>
                <w:color w:val="000000" w:themeColor="text1"/>
                <w:sz w:val="15"/>
                <w:szCs w:val="15"/>
              </w:rPr>
              <w:t>TrxA_SAAT</w:t>
            </w:r>
            <w:r w:rsidRPr="00D527CC">
              <w:rPr>
                <w:color w:val="000000" w:themeColor="text1"/>
                <w:sz w:val="15"/>
                <w:szCs w:val="15"/>
                <w:vertAlign w:val="subscript"/>
              </w:rPr>
              <w:t>Fa</w:t>
            </w:r>
          </w:p>
        </w:tc>
        <w:tc>
          <w:tcPr>
            <w:tcW w:w="1980" w:type="dxa"/>
            <w:vAlign w:val="center"/>
          </w:tcPr>
          <w:p w14:paraId="4B2F3895" w14:textId="7F3EB778" w:rsidR="00DC0118" w:rsidRPr="00D527CC" w:rsidRDefault="00DC0118" w:rsidP="00F542D1">
            <w:pPr>
              <w:rPr>
                <w:color w:val="000000" w:themeColor="text1"/>
                <w:sz w:val="15"/>
                <w:szCs w:val="15"/>
              </w:rPr>
            </w:pPr>
            <w:r w:rsidRPr="00D527CC">
              <w:rPr>
                <w:color w:val="000000" w:themeColor="text1"/>
                <w:sz w:val="15"/>
                <w:szCs w:val="15"/>
              </w:rPr>
              <w:t>SAAT</w:t>
            </w:r>
            <w:r w:rsidRPr="00D527CC">
              <w:rPr>
                <w:color w:val="000000" w:themeColor="text1"/>
                <w:sz w:val="15"/>
                <w:szCs w:val="15"/>
                <w:vertAlign w:val="subscript"/>
              </w:rPr>
              <w:t>Fa</w:t>
            </w:r>
            <w:r w:rsidRPr="00D527CC">
              <w:rPr>
                <w:color w:val="000000" w:themeColor="text1"/>
                <w:sz w:val="15"/>
                <w:szCs w:val="15"/>
              </w:rPr>
              <w:t xml:space="preserve"> tagged with TrxA</w:t>
            </w:r>
          </w:p>
        </w:tc>
        <w:tc>
          <w:tcPr>
            <w:tcW w:w="1350" w:type="dxa"/>
            <w:vAlign w:val="center"/>
          </w:tcPr>
          <w:p w14:paraId="6D9A89DD" w14:textId="241173BA" w:rsidR="00DC0118" w:rsidRPr="00D527CC" w:rsidRDefault="00DC0118" w:rsidP="00F542D1">
            <w:pPr>
              <w:rPr>
                <w:color w:val="000000" w:themeColor="text1"/>
                <w:sz w:val="15"/>
                <w:szCs w:val="15"/>
              </w:rPr>
            </w:pPr>
            <w:r w:rsidRPr="00D527CC">
              <w:rPr>
                <w:color w:val="000000" w:themeColor="text1"/>
                <w:sz w:val="15"/>
                <w:szCs w:val="15"/>
              </w:rPr>
              <w:t>-</w:t>
            </w:r>
          </w:p>
        </w:tc>
        <w:tc>
          <w:tcPr>
            <w:tcW w:w="2160" w:type="dxa"/>
            <w:vMerge/>
            <w:vAlign w:val="center"/>
          </w:tcPr>
          <w:p w14:paraId="5CA7C60A" w14:textId="77777777" w:rsidR="00DC0118" w:rsidRPr="00D527CC" w:rsidRDefault="00DC0118" w:rsidP="00F542D1">
            <w:pPr>
              <w:rPr>
                <w:sz w:val="15"/>
                <w:szCs w:val="15"/>
              </w:rPr>
            </w:pPr>
          </w:p>
        </w:tc>
        <w:tc>
          <w:tcPr>
            <w:tcW w:w="1029" w:type="dxa"/>
            <w:vAlign w:val="center"/>
          </w:tcPr>
          <w:p w14:paraId="2B65570F" w14:textId="6E814A82" w:rsidR="00DC0118" w:rsidRPr="00D527CC" w:rsidRDefault="00DC0118" w:rsidP="00F542D1">
            <w:pPr>
              <w:rPr>
                <w:sz w:val="15"/>
                <w:szCs w:val="15"/>
              </w:rPr>
            </w:pPr>
            <w:r w:rsidRPr="00D527CC">
              <w:rPr>
                <w:sz w:val="15"/>
                <w:szCs w:val="15"/>
              </w:rPr>
              <w:t>-</w:t>
            </w:r>
          </w:p>
        </w:tc>
      </w:tr>
      <w:tr w:rsidR="00DC0118" w:rsidRPr="00D527CC" w14:paraId="3216F189" w14:textId="77777777" w:rsidTr="00D527CC">
        <w:trPr>
          <w:trHeight w:val="457"/>
        </w:trPr>
        <w:tc>
          <w:tcPr>
            <w:tcW w:w="445" w:type="dxa"/>
            <w:vMerge w:val="restart"/>
            <w:shd w:val="clear" w:color="auto" w:fill="auto"/>
            <w:vAlign w:val="center"/>
          </w:tcPr>
          <w:p w14:paraId="6AFB0001" w14:textId="77777777" w:rsidR="00DC0118" w:rsidRPr="00D527CC" w:rsidRDefault="00DC0118" w:rsidP="00DC0118">
            <w:pPr>
              <w:jc w:val="center"/>
              <w:rPr>
                <w:sz w:val="15"/>
                <w:szCs w:val="15"/>
              </w:rPr>
            </w:pPr>
            <w:r w:rsidRPr="00D527CC">
              <w:rPr>
                <w:sz w:val="15"/>
                <w:szCs w:val="15"/>
              </w:rPr>
              <w:t>etc.</w:t>
            </w:r>
          </w:p>
        </w:tc>
        <w:tc>
          <w:tcPr>
            <w:tcW w:w="990" w:type="dxa"/>
            <w:vMerge w:val="restart"/>
            <w:vAlign w:val="center"/>
          </w:tcPr>
          <w:p w14:paraId="69C62697" w14:textId="77777777" w:rsidR="00DC0118" w:rsidRPr="00D527CC" w:rsidRDefault="00DC0118" w:rsidP="00DC0118">
            <w:pPr>
              <w:jc w:val="center"/>
              <w:rPr>
                <w:bCs/>
                <w:sz w:val="15"/>
                <w:szCs w:val="15"/>
              </w:rPr>
            </w:pPr>
            <w:r w:rsidRPr="00D527CC">
              <w:rPr>
                <w:bCs/>
                <w:sz w:val="15"/>
                <w:szCs w:val="15"/>
              </w:rPr>
              <w:t>Fusion</w:t>
            </w:r>
          </w:p>
          <w:p w14:paraId="30C2D8DF" w14:textId="71C36790" w:rsidR="00DC0118" w:rsidRPr="00D527CC" w:rsidRDefault="00DC0118" w:rsidP="00DC0118">
            <w:pPr>
              <w:jc w:val="center"/>
              <w:rPr>
                <w:bCs/>
                <w:sz w:val="15"/>
                <w:szCs w:val="15"/>
              </w:rPr>
            </w:pPr>
            <w:r w:rsidRPr="00D527CC">
              <w:rPr>
                <w:bCs/>
                <w:sz w:val="15"/>
                <w:szCs w:val="15"/>
              </w:rPr>
              <w:t>tags</w:t>
            </w:r>
          </w:p>
        </w:tc>
        <w:tc>
          <w:tcPr>
            <w:tcW w:w="1350" w:type="dxa"/>
            <w:vAlign w:val="center"/>
          </w:tcPr>
          <w:p w14:paraId="3E06B848" w14:textId="7909B890" w:rsidR="00DC0118" w:rsidRPr="00D527CC" w:rsidRDefault="00DC0118" w:rsidP="00DC0118">
            <w:pPr>
              <w:rPr>
                <w:sz w:val="15"/>
                <w:szCs w:val="15"/>
              </w:rPr>
            </w:pPr>
            <w:r w:rsidRPr="00D527CC">
              <w:rPr>
                <w:color w:val="000000" w:themeColor="text1"/>
                <w:sz w:val="15"/>
                <w:szCs w:val="15"/>
              </w:rPr>
              <w:t>MBP</w:t>
            </w:r>
          </w:p>
        </w:tc>
        <w:tc>
          <w:tcPr>
            <w:tcW w:w="1980" w:type="dxa"/>
            <w:vAlign w:val="center"/>
          </w:tcPr>
          <w:p w14:paraId="22D870C2" w14:textId="04FA537E" w:rsidR="00DC0118" w:rsidRPr="00D527CC" w:rsidRDefault="00DC0118" w:rsidP="00DC0118">
            <w:pPr>
              <w:rPr>
                <w:sz w:val="15"/>
                <w:szCs w:val="15"/>
              </w:rPr>
            </w:pPr>
            <w:r w:rsidRPr="00D527CC">
              <w:rPr>
                <w:color w:val="000000" w:themeColor="text1"/>
                <w:sz w:val="15"/>
                <w:szCs w:val="15"/>
              </w:rPr>
              <w:t>Maltose binding protein without the N-terminus signal sequence (KIKTGARILALSALTTMMFSASALA)</w:t>
            </w:r>
          </w:p>
        </w:tc>
        <w:tc>
          <w:tcPr>
            <w:tcW w:w="1350" w:type="dxa"/>
            <w:vAlign w:val="center"/>
          </w:tcPr>
          <w:p w14:paraId="646A8AB5" w14:textId="1261C0E6"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restart"/>
            <w:vAlign w:val="center"/>
          </w:tcPr>
          <w:p w14:paraId="66581F7D" w14:textId="5393AE71" w:rsidR="00DC0118" w:rsidRPr="00D527CC" w:rsidRDefault="00DC0118" w:rsidP="00DC0118">
            <w:pPr>
              <w:rPr>
                <w:sz w:val="15"/>
                <w:szCs w:val="15"/>
              </w:rPr>
            </w:pPr>
            <w:r w:rsidRPr="00D527CC">
              <w:rPr>
                <w:color w:val="000000" w:themeColor="text1"/>
                <w:sz w:val="15"/>
                <w:szCs w:val="15"/>
              </w:rPr>
              <w:t>Improving the solubility of heterologous proteins</w:t>
            </w:r>
            <w:r w:rsidRPr="00D527CC">
              <w:rPr>
                <w:color w:val="000000" w:themeColor="text1"/>
                <w:sz w:val="15"/>
                <w:szCs w:val="15"/>
              </w:rPr>
              <w:fldChar w:fldCharType="begin"/>
            </w:r>
            <w:r w:rsidR="00D85DCC">
              <w:rPr>
                <w:color w:val="000000" w:themeColor="text1"/>
                <w:sz w:val="15"/>
                <w:szCs w:val="15"/>
              </w:rPr>
              <w:instrText xml:space="preserve"> ADDIN EN.CITE &lt;EndNote&gt;&lt;Cite&gt;&lt;Author&gt;Paraskevopoulou&lt;/Author&gt;&lt;Year&gt;2018&lt;/Year&gt;&lt;RecNum&gt;77&lt;/RecNum&gt;&lt;DisplayText&gt;[4]&lt;/DisplayText&gt;&lt;record&gt;&lt;rec-number&gt;77&lt;/rec-number&gt;&lt;foreign-keys&gt;&lt;key app="EN" db-id="r2r2are9be9wwee5v0r5wfxa9wefxtad5vr2" timestamp="1600888260"&gt;77&lt;/key&gt;&lt;/foreign-keys&gt;&lt;ref-type name="Journal Article"&gt;17&lt;/ref-type&gt;&lt;contributors&gt;&lt;authors&gt;&lt;author&gt;Paraskevopoulou, V.&lt;/author&gt;&lt;author&gt;Falcone, F. H.&lt;/author&gt;&lt;/authors&gt;&lt;/contributors&gt;&lt;auth-address&gt;Univ Nottingham, Sch Pharm, Div Mol Therapeut &amp;amp; Formulat, Nottingham NG7 2RD, England&lt;/auth-address&gt;&lt;titles&gt;&lt;title&gt;Polyionic Tags as Enhancers of Protein Solubility in Recombinant Protein Expression&lt;/title&gt;&lt;secondary-title&gt;Microorganisms&lt;/secondary-title&gt;&lt;alt-title&gt;Microorganisms&amp;#xD;Microorganisms&lt;/alt-title&gt;&lt;/titles&gt;&lt;periodical&gt;&lt;full-title&gt;Microorganisms&lt;/full-title&gt;&lt;abbr-1&gt;Microorganisms&lt;/abbr-1&gt;&lt;/periodical&gt;&lt;volume&gt;6&lt;/volume&gt;&lt;number&gt;2&lt;/number&gt;&lt;keywords&gt;&lt;keyword&gt;protein solubility&lt;/keyword&gt;&lt;keyword&gt;peptide tag&lt;/keyword&gt;&lt;keyword&gt;protein fusion tag&lt;/keyword&gt;&lt;keyword&gt;polycationic&lt;/keyword&gt;&lt;keyword&gt;polyanionic&lt;/keyword&gt;&lt;keyword&gt;recombinant protein expression&lt;/keyword&gt;&lt;keyword&gt;inclusion-body formation&lt;/keyword&gt;&lt;keyword&gt;escherichia-coli protein&lt;/keyword&gt;&lt;keyword&gt;high-level expression&lt;/keyword&gt;&lt;keyword&gt;prone heterologous proteins&lt;/keyword&gt;&lt;keyword&gt;maltose-binding protein&lt;/keyword&gt;&lt;keyword&gt;short peptide tags&lt;/keyword&gt;&lt;keyword&gt;fusion expression&lt;/keyword&gt;&lt;keyword&gt;hydrophobic peptides&lt;/keyword&gt;&lt;keyword&gt;chemical-synthesis&lt;/keyword&gt;&lt;keyword&gt;foreign proteins&lt;/keyword&gt;&lt;/keywords&gt;&lt;dates&gt;&lt;year&gt;2018&lt;/year&gt;&lt;pub-dates&gt;&lt;date&gt;Jun&lt;/date&gt;&lt;/pub-dates&gt;&lt;/dates&gt;&lt;isbn&gt;2076-2607&lt;/isbn&gt;&lt;accession-num&gt;WOS:000443145800020&lt;/accession-num&gt;&lt;urls&gt;&lt;related-urls&gt;&lt;url&gt;&amp;lt;Go to ISI&amp;gt;://WOS:000443145800020&lt;/url&gt;&lt;/related-urls&gt;&lt;/urls&gt;&lt;language&gt;English&lt;/language&gt;&lt;/record&gt;&lt;/Cite&gt;&lt;/EndNote&gt;</w:instrText>
            </w:r>
            <w:r w:rsidRPr="00D527CC">
              <w:rPr>
                <w:color w:val="000000" w:themeColor="text1"/>
                <w:sz w:val="15"/>
                <w:szCs w:val="15"/>
              </w:rPr>
              <w:fldChar w:fldCharType="separate"/>
            </w:r>
            <w:r w:rsidR="00D56615">
              <w:rPr>
                <w:noProof/>
                <w:color w:val="000000" w:themeColor="text1"/>
                <w:sz w:val="15"/>
                <w:szCs w:val="15"/>
              </w:rPr>
              <w:t>[4]</w:t>
            </w:r>
            <w:r w:rsidRPr="00D527CC">
              <w:rPr>
                <w:color w:val="000000" w:themeColor="text1"/>
                <w:sz w:val="15"/>
                <w:szCs w:val="15"/>
              </w:rPr>
              <w:fldChar w:fldCharType="end"/>
            </w:r>
          </w:p>
        </w:tc>
        <w:tc>
          <w:tcPr>
            <w:tcW w:w="1029" w:type="dxa"/>
            <w:vAlign w:val="center"/>
          </w:tcPr>
          <w:p w14:paraId="5DBCE12A" w14:textId="555A4058" w:rsidR="00DC0118" w:rsidRPr="00D527CC" w:rsidRDefault="00DC0118" w:rsidP="00DC0118">
            <w:pPr>
              <w:rPr>
                <w:sz w:val="15"/>
                <w:szCs w:val="15"/>
              </w:rPr>
            </w:pPr>
            <w:r w:rsidRPr="00D527CC">
              <w:rPr>
                <w:color w:val="000000" w:themeColor="text1"/>
                <w:sz w:val="15"/>
                <w:szCs w:val="15"/>
              </w:rPr>
              <w:t>P0AEX9</w:t>
            </w:r>
          </w:p>
        </w:tc>
      </w:tr>
      <w:tr w:rsidR="00DC0118" w:rsidRPr="00D527CC" w14:paraId="06E7A73E" w14:textId="77777777" w:rsidTr="00D527CC">
        <w:trPr>
          <w:trHeight w:val="404"/>
        </w:trPr>
        <w:tc>
          <w:tcPr>
            <w:tcW w:w="445" w:type="dxa"/>
            <w:vMerge/>
            <w:shd w:val="clear" w:color="auto" w:fill="auto"/>
            <w:vAlign w:val="center"/>
          </w:tcPr>
          <w:p w14:paraId="353CD01D" w14:textId="77777777" w:rsidR="00DC0118" w:rsidRPr="00D527CC" w:rsidRDefault="00DC0118" w:rsidP="00DC0118">
            <w:pPr>
              <w:jc w:val="center"/>
              <w:rPr>
                <w:sz w:val="15"/>
                <w:szCs w:val="15"/>
              </w:rPr>
            </w:pPr>
          </w:p>
        </w:tc>
        <w:tc>
          <w:tcPr>
            <w:tcW w:w="990" w:type="dxa"/>
            <w:vMerge/>
            <w:vAlign w:val="center"/>
          </w:tcPr>
          <w:p w14:paraId="7908BCFA" w14:textId="77777777" w:rsidR="00DC0118" w:rsidRPr="00D527CC" w:rsidRDefault="00DC0118" w:rsidP="00DC0118">
            <w:pPr>
              <w:jc w:val="center"/>
              <w:rPr>
                <w:bCs/>
                <w:sz w:val="15"/>
                <w:szCs w:val="15"/>
              </w:rPr>
            </w:pPr>
          </w:p>
        </w:tc>
        <w:tc>
          <w:tcPr>
            <w:tcW w:w="1350" w:type="dxa"/>
            <w:vAlign w:val="center"/>
          </w:tcPr>
          <w:p w14:paraId="5F46B7DB" w14:textId="0263556D" w:rsidR="00DC0118" w:rsidRPr="00D527CC" w:rsidRDefault="00DC0118" w:rsidP="00DC0118">
            <w:pPr>
              <w:rPr>
                <w:sz w:val="15"/>
                <w:szCs w:val="15"/>
              </w:rPr>
            </w:pPr>
            <w:r w:rsidRPr="00D527CC">
              <w:rPr>
                <w:color w:val="000000" w:themeColor="text1"/>
                <w:sz w:val="15"/>
                <w:szCs w:val="15"/>
              </w:rPr>
              <w:t>NusA</w:t>
            </w:r>
          </w:p>
        </w:tc>
        <w:tc>
          <w:tcPr>
            <w:tcW w:w="1980" w:type="dxa"/>
            <w:vAlign w:val="center"/>
          </w:tcPr>
          <w:p w14:paraId="37084246" w14:textId="37D0E7D4" w:rsidR="00DC0118" w:rsidRPr="00D527CC" w:rsidRDefault="00DC0118" w:rsidP="00DC0118">
            <w:pPr>
              <w:rPr>
                <w:sz w:val="15"/>
                <w:szCs w:val="15"/>
              </w:rPr>
            </w:pPr>
            <w:r w:rsidRPr="00D527CC">
              <w:rPr>
                <w:color w:val="000000" w:themeColor="text1"/>
                <w:sz w:val="15"/>
                <w:szCs w:val="15"/>
              </w:rPr>
              <w:t>N-Utilization substrate A</w:t>
            </w:r>
          </w:p>
        </w:tc>
        <w:tc>
          <w:tcPr>
            <w:tcW w:w="1350" w:type="dxa"/>
            <w:vAlign w:val="center"/>
          </w:tcPr>
          <w:p w14:paraId="52E3389E" w14:textId="645A7074"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ign w:val="center"/>
          </w:tcPr>
          <w:p w14:paraId="71FFE049" w14:textId="77777777" w:rsidR="00DC0118" w:rsidRPr="00D527CC" w:rsidRDefault="00DC0118" w:rsidP="00DC0118">
            <w:pPr>
              <w:rPr>
                <w:sz w:val="15"/>
                <w:szCs w:val="15"/>
              </w:rPr>
            </w:pPr>
          </w:p>
        </w:tc>
        <w:tc>
          <w:tcPr>
            <w:tcW w:w="1029" w:type="dxa"/>
            <w:vAlign w:val="center"/>
          </w:tcPr>
          <w:p w14:paraId="004C3707" w14:textId="7C990B12" w:rsidR="00DC0118" w:rsidRPr="00D527CC" w:rsidRDefault="00DC0118" w:rsidP="00DC0118">
            <w:pPr>
              <w:rPr>
                <w:sz w:val="15"/>
                <w:szCs w:val="15"/>
              </w:rPr>
            </w:pPr>
            <w:r w:rsidRPr="00D527CC">
              <w:rPr>
                <w:color w:val="000000" w:themeColor="text1"/>
                <w:sz w:val="15"/>
                <w:szCs w:val="15"/>
              </w:rPr>
              <w:t>P0AFF6</w:t>
            </w:r>
          </w:p>
        </w:tc>
      </w:tr>
      <w:tr w:rsidR="00DC0118" w:rsidRPr="00D527CC" w14:paraId="62DE5DA8" w14:textId="77777777" w:rsidTr="00D527CC">
        <w:trPr>
          <w:trHeight w:val="377"/>
        </w:trPr>
        <w:tc>
          <w:tcPr>
            <w:tcW w:w="445" w:type="dxa"/>
            <w:vMerge/>
            <w:shd w:val="clear" w:color="auto" w:fill="auto"/>
            <w:vAlign w:val="center"/>
          </w:tcPr>
          <w:p w14:paraId="0007A2A3" w14:textId="77777777" w:rsidR="00DC0118" w:rsidRPr="00D527CC" w:rsidRDefault="00DC0118" w:rsidP="00DC0118">
            <w:pPr>
              <w:jc w:val="center"/>
              <w:rPr>
                <w:sz w:val="15"/>
                <w:szCs w:val="15"/>
              </w:rPr>
            </w:pPr>
          </w:p>
        </w:tc>
        <w:tc>
          <w:tcPr>
            <w:tcW w:w="990" w:type="dxa"/>
            <w:vMerge/>
            <w:vAlign w:val="center"/>
          </w:tcPr>
          <w:p w14:paraId="3FF6F00B" w14:textId="77777777" w:rsidR="00DC0118" w:rsidRPr="00D527CC" w:rsidRDefault="00DC0118" w:rsidP="00DC0118">
            <w:pPr>
              <w:jc w:val="center"/>
              <w:rPr>
                <w:bCs/>
                <w:sz w:val="15"/>
                <w:szCs w:val="15"/>
              </w:rPr>
            </w:pPr>
          </w:p>
        </w:tc>
        <w:tc>
          <w:tcPr>
            <w:tcW w:w="1350" w:type="dxa"/>
            <w:vAlign w:val="center"/>
          </w:tcPr>
          <w:p w14:paraId="7F63A05A" w14:textId="164AB830" w:rsidR="00DC0118" w:rsidRPr="00D527CC" w:rsidRDefault="00DC0118" w:rsidP="00DC0118">
            <w:pPr>
              <w:rPr>
                <w:sz w:val="15"/>
                <w:szCs w:val="15"/>
              </w:rPr>
            </w:pPr>
            <w:r w:rsidRPr="00D527CC">
              <w:rPr>
                <w:color w:val="000000" w:themeColor="text1"/>
                <w:sz w:val="15"/>
                <w:szCs w:val="15"/>
              </w:rPr>
              <w:t>TrxA</w:t>
            </w:r>
          </w:p>
        </w:tc>
        <w:tc>
          <w:tcPr>
            <w:tcW w:w="1980" w:type="dxa"/>
            <w:vAlign w:val="center"/>
          </w:tcPr>
          <w:p w14:paraId="2C0B92C9" w14:textId="4B88CCA6" w:rsidR="00DC0118" w:rsidRPr="00D527CC" w:rsidRDefault="00DC0118" w:rsidP="00DC0118">
            <w:pPr>
              <w:rPr>
                <w:sz w:val="15"/>
                <w:szCs w:val="15"/>
              </w:rPr>
            </w:pPr>
            <w:r w:rsidRPr="00D527CC">
              <w:rPr>
                <w:color w:val="000000" w:themeColor="text1"/>
                <w:sz w:val="15"/>
                <w:szCs w:val="15"/>
              </w:rPr>
              <w:t>Thioredoxin 1</w:t>
            </w:r>
          </w:p>
        </w:tc>
        <w:tc>
          <w:tcPr>
            <w:tcW w:w="1350" w:type="dxa"/>
            <w:vAlign w:val="center"/>
          </w:tcPr>
          <w:p w14:paraId="530AE6AF" w14:textId="5A1FD385"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ign w:val="center"/>
          </w:tcPr>
          <w:p w14:paraId="6440B438" w14:textId="77777777" w:rsidR="00DC0118" w:rsidRPr="00D527CC" w:rsidRDefault="00DC0118" w:rsidP="00DC0118">
            <w:pPr>
              <w:rPr>
                <w:sz w:val="15"/>
                <w:szCs w:val="15"/>
              </w:rPr>
            </w:pPr>
          </w:p>
        </w:tc>
        <w:tc>
          <w:tcPr>
            <w:tcW w:w="1029" w:type="dxa"/>
            <w:vAlign w:val="center"/>
          </w:tcPr>
          <w:p w14:paraId="214EB0B9" w14:textId="12027FA5" w:rsidR="00DC0118" w:rsidRPr="00D527CC" w:rsidRDefault="00DC0118" w:rsidP="00DC0118">
            <w:pPr>
              <w:rPr>
                <w:sz w:val="15"/>
                <w:szCs w:val="15"/>
              </w:rPr>
            </w:pPr>
            <w:r w:rsidRPr="00D527CC">
              <w:rPr>
                <w:color w:val="000000" w:themeColor="text1"/>
                <w:sz w:val="15"/>
                <w:szCs w:val="15"/>
              </w:rPr>
              <w:t>P0AA25</w:t>
            </w:r>
          </w:p>
        </w:tc>
      </w:tr>
      <w:tr w:rsidR="00DC0118" w:rsidRPr="00D527CC" w14:paraId="46F43082" w14:textId="77777777" w:rsidTr="00D527CC">
        <w:trPr>
          <w:trHeight w:val="29"/>
        </w:trPr>
        <w:tc>
          <w:tcPr>
            <w:tcW w:w="445" w:type="dxa"/>
            <w:vMerge/>
            <w:shd w:val="clear" w:color="auto" w:fill="auto"/>
            <w:vAlign w:val="center"/>
          </w:tcPr>
          <w:p w14:paraId="07BBD592" w14:textId="77777777" w:rsidR="00DC0118" w:rsidRPr="00D527CC" w:rsidRDefault="00DC0118" w:rsidP="00DC0118">
            <w:pPr>
              <w:jc w:val="center"/>
              <w:rPr>
                <w:sz w:val="15"/>
                <w:szCs w:val="15"/>
              </w:rPr>
            </w:pPr>
          </w:p>
        </w:tc>
        <w:tc>
          <w:tcPr>
            <w:tcW w:w="990" w:type="dxa"/>
            <w:vMerge w:val="restart"/>
            <w:vAlign w:val="center"/>
          </w:tcPr>
          <w:p w14:paraId="4BFCE5DB" w14:textId="77777777" w:rsidR="00DC0118" w:rsidRPr="00D527CC" w:rsidRDefault="00DC0118" w:rsidP="00DC0118">
            <w:pPr>
              <w:jc w:val="center"/>
              <w:rPr>
                <w:bCs/>
                <w:sz w:val="15"/>
                <w:szCs w:val="15"/>
              </w:rPr>
            </w:pPr>
            <w:r w:rsidRPr="00D527CC">
              <w:rPr>
                <w:bCs/>
                <w:sz w:val="15"/>
                <w:szCs w:val="15"/>
              </w:rPr>
              <w:t>Chaperones</w:t>
            </w:r>
          </w:p>
        </w:tc>
        <w:tc>
          <w:tcPr>
            <w:tcW w:w="1350" w:type="dxa"/>
            <w:vAlign w:val="center"/>
          </w:tcPr>
          <w:p w14:paraId="400AD5A8" w14:textId="7023703F" w:rsidR="00DC0118" w:rsidRPr="00D527CC" w:rsidRDefault="00DC0118" w:rsidP="00DC0118">
            <w:pPr>
              <w:rPr>
                <w:sz w:val="15"/>
                <w:szCs w:val="15"/>
              </w:rPr>
            </w:pPr>
            <w:r w:rsidRPr="00D527CC">
              <w:rPr>
                <w:color w:val="000000" w:themeColor="text1"/>
                <w:sz w:val="15"/>
                <w:szCs w:val="15"/>
              </w:rPr>
              <w:t>Tf</w:t>
            </w:r>
          </w:p>
        </w:tc>
        <w:tc>
          <w:tcPr>
            <w:tcW w:w="1980" w:type="dxa"/>
            <w:vAlign w:val="center"/>
          </w:tcPr>
          <w:p w14:paraId="7AB3525D" w14:textId="1A96157A" w:rsidR="00DC0118" w:rsidRPr="00D527CC" w:rsidRDefault="00DC0118" w:rsidP="00DC0118">
            <w:pPr>
              <w:rPr>
                <w:sz w:val="15"/>
                <w:szCs w:val="15"/>
              </w:rPr>
            </w:pPr>
            <w:r w:rsidRPr="00D527CC">
              <w:rPr>
                <w:color w:val="000000" w:themeColor="text1"/>
                <w:sz w:val="15"/>
                <w:szCs w:val="15"/>
              </w:rPr>
              <w:t>Trigger factor</w:t>
            </w:r>
          </w:p>
        </w:tc>
        <w:tc>
          <w:tcPr>
            <w:tcW w:w="1350" w:type="dxa"/>
            <w:vAlign w:val="center"/>
          </w:tcPr>
          <w:p w14:paraId="4C6BACCD" w14:textId="0AC2B514" w:rsidR="00DC0118" w:rsidRPr="00D527CC" w:rsidRDefault="00DC0118" w:rsidP="00DC0118">
            <w:pPr>
              <w:rPr>
                <w:sz w:val="15"/>
                <w:szCs w:val="15"/>
              </w:rPr>
            </w:pPr>
            <w:r w:rsidRPr="00D527CC">
              <w:rPr>
                <w:rStyle w:val="Emphasis"/>
                <w:color w:val="000000" w:themeColor="text1"/>
                <w:sz w:val="15"/>
                <w:szCs w:val="15"/>
              </w:rPr>
              <w:t>E. coli</w:t>
            </w:r>
          </w:p>
        </w:tc>
        <w:tc>
          <w:tcPr>
            <w:tcW w:w="2160" w:type="dxa"/>
            <w:vAlign w:val="center"/>
          </w:tcPr>
          <w:p w14:paraId="0A53A386" w14:textId="77777777" w:rsidR="00DC0118" w:rsidRPr="00D527CC" w:rsidRDefault="00DC0118" w:rsidP="00DC0118">
            <w:pPr>
              <w:rPr>
                <w:color w:val="222222"/>
                <w:sz w:val="15"/>
                <w:szCs w:val="15"/>
              </w:rPr>
            </w:pPr>
            <w:r w:rsidRPr="00D527CC">
              <w:rPr>
                <w:sz w:val="15"/>
                <w:szCs w:val="15"/>
              </w:rPr>
              <w:t>Protein folding.</w:t>
            </w:r>
            <w:r w:rsidRPr="00D527CC">
              <w:rPr>
                <w:color w:val="222222"/>
                <w:sz w:val="15"/>
                <w:szCs w:val="15"/>
              </w:rPr>
              <w:t xml:space="preserve"> Acts as a mechanical foldase by interacting directly with the</w:t>
            </w:r>
          </w:p>
          <w:p w14:paraId="431670A2" w14:textId="3C3F2ACF" w:rsidR="00DC0118" w:rsidRPr="00D527CC" w:rsidRDefault="00DC0118" w:rsidP="00DC0118">
            <w:pPr>
              <w:rPr>
                <w:sz w:val="15"/>
                <w:szCs w:val="15"/>
              </w:rPr>
            </w:pPr>
            <w:r w:rsidRPr="00D527CC">
              <w:rPr>
                <w:color w:val="222222"/>
                <w:sz w:val="15"/>
                <w:szCs w:val="15"/>
              </w:rPr>
              <w:t>newly synthesized proteins</w:t>
            </w:r>
            <w:r w:rsidRPr="00D527CC">
              <w:rPr>
                <w:color w:val="222222"/>
                <w:sz w:val="15"/>
                <w:szCs w:val="15"/>
              </w:rPr>
              <w:fldChar w:fldCharType="begin"/>
            </w:r>
            <w:r w:rsidR="00D85DCC">
              <w:rPr>
                <w:color w:val="222222"/>
                <w:sz w:val="15"/>
                <w:szCs w:val="15"/>
              </w:rPr>
              <w:instrText xml:space="preserve"> ADDIN EN.CITE &lt;EndNote&gt;&lt;Cite&gt;&lt;Author&gt;Haldar&lt;/Author&gt;&lt;Year&gt;2017&lt;/Year&gt;&lt;RecNum&gt;78&lt;/RecNum&gt;&lt;DisplayText&gt;[5]&lt;/DisplayText&gt;&lt;record&gt;&lt;rec-number&gt;78&lt;/rec-number&gt;&lt;foreign-keys&gt;&lt;key app="EN" db-id="r2r2are9be9wwee5v0r5wfxa9wefxtad5vr2" timestamp="1600888260"&gt;78&lt;/key&gt;&lt;/foreign-keys&gt;&lt;ref-type name="Journal Article"&gt;17&lt;/ref-type&gt;&lt;contributors&gt;&lt;authors&gt;&lt;author&gt;Haldar, S.&lt;/author&gt;&lt;author&gt;Tapia-Rojo, R.&lt;/author&gt;&lt;author&gt;Eckels, E. C.&lt;/author&gt;&lt;author&gt;Valle-Orero, J.&lt;/author&gt;&lt;author&gt;Fernandez, J. M.&lt;/author&gt;&lt;/authors&gt;&lt;/contributors&gt;&lt;auth-address&gt;Columbia Univ, Dept Biol Sci, New York, NY 10027 USA&lt;/auth-address&gt;&lt;titles&gt;&lt;title&gt;Trigger factor chaperone acts as a mechanical foldase&lt;/title&gt;&lt;secondary-title&gt;Nature Communications&lt;/secondary-title&gt;&lt;alt-title&gt;Nat Commun&amp;#xD;Nat Commun&lt;/alt-title&gt;&lt;/titles&gt;&lt;volume&gt;8&lt;/volume&gt;&lt;keywords&gt;&lt;keyword&gt;newly synthesized proteins&lt;/keyword&gt;&lt;keyword&gt;nascent-chain&lt;/keyword&gt;&lt;keyword&gt;molecular chaperones&lt;/keyword&gt;&lt;keyword&gt;exit tunnel&lt;/keyword&gt;&lt;keyword&gt;ribosome&lt;/keyword&gt;&lt;keyword&gt;force&lt;/keyword&gt;&lt;keyword&gt;dynamics&lt;/keyword&gt;&lt;keyword&gt;hsp70&lt;/keyword&gt;&lt;keyword&gt;translocon&lt;/keyword&gt;&lt;keyword&gt;polymer&lt;/keyword&gt;&lt;/keywords&gt;&lt;dates&gt;&lt;year&gt;2017&lt;/year&gt;&lt;pub-dates&gt;&lt;date&gt;Sep 22&lt;/date&gt;&lt;/pub-dates&gt;&lt;/dates&gt;&lt;isbn&gt;2041-1723&lt;/isbn&gt;&lt;accession-num&gt;WOS:000411526700013&lt;/accession-num&gt;&lt;urls&gt;&lt;related-urls&gt;&lt;url&gt;&amp;lt;Go to ISI&amp;gt;://WOS:000411526700013&lt;/url&gt;&lt;/related-urls&gt;&lt;/urls&gt;&lt;language&gt;English&lt;/language&gt;&lt;/record&gt;&lt;/Cite&gt;&lt;/EndNote&gt;</w:instrText>
            </w:r>
            <w:r w:rsidRPr="00D527CC">
              <w:rPr>
                <w:color w:val="222222"/>
                <w:sz w:val="15"/>
                <w:szCs w:val="15"/>
              </w:rPr>
              <w:fldChar w:fldCharType="separate"/>
            </w:r>
            <w:r w:rsidR="00D56615">
              <w:rPr>
                <w:noProof/>
                <w:color w:val="222222"/>
                <w:sz w:val="15"/>
                <w:szCs w:val="15"/>
              </w:rPr>
              <w:t>[5]</w:t>
            </w:r>
            <w:r w:rsidRPr="00D527CC">
              <w:rPr>
                <w:color w:val="222222"/>
                <w:sz w:val="15"/>
                <w:szCs w:val="15"/>
              </w:rPr>
              <w:fldChar w:fldCharType="end"/>
            </w:r>
          </w:p>
        </w:tc>
        <w:tc>
          <w:tcPr>
            <w:tcW w:w="1029" w:type="dxa"/>
            <w:vAlign w:val="center"/>
          </w:tcPr>
          <w:p w14:paraId="4EEBCBBF" w14:textId="3A923E80" w:rsidR="00DC0118" w:rsidRPr="00D527CC" w:rsidRDefault="00DC0118" w:rsidP="00DC0118">
            <w:pPr>
              <w:rPr>
                <w:sz w:val="15"/>
                <w:szCs w:val="15"/>
              </w:rPr>
            </w:pPr>
            <w:r w:rsidRPr="00D527CC">
              <w:rPr>
                <w:color w:val="000000" w:themeColor="text1"/>
                <w:sz w:val="15"/>
                <w:szCs w:val="15"/>
              </w:rPr>
              <w:t>P0A850</w:t>
            </w:r>
          </w:p>
        </w:tc>
      </w:tr>
      <w:tr w:rsidR="00DC0118" w:rsidRPr="00D527CC" w14:paraId="61DC9BCC" w14:textId="77777777" w:rsidTr="00D527CC">
        <w:trPr>
          <w:trHeight w:val="341"/>
        </w:trPr>
        <w:tc>
          <w:tcPr>
            <w:tcW w:w="445" w:type="dxa"/>
            <w:vMerge/>
            <w:shd w:val="clear" w:color="auto" w:fill="auto"/>
            <w:vAlign w:val="center"/>
          </w:tcPr>
          <w:p w14:paraId="20F5C811" w14:textId="77777777" w:rsidR="00DC0118" w:rsidRPr="00D527CC" w:rsidRDefault="00DC0118" w:rsidP="00DC0118">
            <w:pPr>
              <w:rPr>
                <w:sz w:val="15"/>
                <w:szCs w:val="15"/>
              </w:rPr>
            </w:pPr>
          </w:p>
        </w:tc>
        <w:tc>
          <w:tcPr>
            <w:tcW w:w="990" w:type="dxa"/>
            <w:vMerge/>
            <w:vAlign w:val="center"/>
          </w:tcPr>
          <w:p w14:paraId="1008E9AE" w14:textId="77777777" w:rsidR="00DC0118" w:rsidRPr="00D527CC" w:rsidRDefault="00DC0118" w:rsidP="00DC0118">
            <w:pPr>
              <w:rPr>
                <w:bCs/>
                <w:sz w:val="15"/>
                <w:szCs w:val="15"/>
              </w:rPr>
            </w:pPr>
          </w:p>
        </w:tc>
        <w:tc>
          <w:tcPr>
            <w:tcW w:w="1350" w:type="dxa"/>
            <w:vAlign w:val="center"/>
          </w:tcPr>
          <w:p w14:paraId="40F95FD9" w14:textId="6AA965E1" w:rsidR="00DC0118" w:rsidRPr="00D527CC" w:rsidRDefault="00DC0118" w:rsidP="00DC0118">
            <w:pPr>
              <w:rPr>
                <w:sz w:val="15"/>
                <w:szCs w:val="15"/>
              </w:rPr>
            </w:pPr>
            <w:r w:rsidRPr="00D527CC">
              <w:rPr>
                <w:color w:val="000000" w:themeColor="text1"/>
                <w:sz w:val="15"/>
                <w:szCs w:val="15"/>
              </w:rPr>
              <w:t>DnaK</w:t>
            </w:r>
          </w:p>
        </w:tc>
        <w:tc>
          <w:tcPr>
            <w:tcW w:w="1980" w:type="dxa"/>
            <w:vAlign w:val="center"/>
          </w:tcPr>
          <w:p w14:paraId="39DEE50B" w14:textId="7FB6499E" w:rsidR="00DC0118" w:rsidRPr="00D527CC" w:rsidRDefault="00DC0118" w:rsidP="00DC0118">
            <w:pPr>
              <w:rPr>
                <w:sz w:val="15"/>
                <w:szCs w:val="15"/>
              </w:rPr>
            </w:pPr>
            <w:r w:rsidRPr="00D527CC">
              <w:rPr>
                <w:color w:val="000000" w:themeColor="text1"/>
                <w:sz w:val="15"/>
                <w:szCs w:val="15"/>
              </w:rPr>
              <w:t>Chaperone protein</w:t>
            </w:r>
          </w:p>
        </w:tc>
        <w:tc>
          <w:tcPr>
            <w:tcW w:w="1350" w:type="dxa"/>
            <w:vAlign w:val="center"/>
          </w:tcPr>
          <w:p w14:paraId="3705AF56" w14:textId="0F332D49"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restart"/>
            <w:vAlign w:val="center"/>
          </w:tcPr>
          <w:p w14:paraId="702455FF" w14:textId="2638DB81" w:rsidR="00DC0118" w:rsidRPr="00D527CC" w:rsidRDefault="00DC0118" w:rsidP="00DC0118">
            <w:pPr>
              <w:rPr>
                <w:sz w:val="15"/>
                <w:szCs w:val="15"/>
              </w:rPr>
            </w:pPr>
            <w:r w:rsidRPr="00D527CC">
              <w:rPr>
                <w:sz w:val="15"/>
                <w:szCs w:val="15"/>
              </w:rPr>
              <w:t>Unfolding, disaggregation, stabilization of extended chains</w:t>
            </w:r>
            <w:r w:rsidRPr="00D527CC">
              <w:rPr>
                <w:sz w:val="15"/>
                <w:szCs w:val="15"/>
              </w:rPr>
              <w:fldChar w:fldCharType="begin"/>
            </w:r>
            <w:r w:rsidR="00D85DCC">
              <w:rPr>
                <w:sz w:val="15"/>
                <w:szCs w:val="15"/>
              </w:rPr>
              <w:instrText xml:space="preserve"> ADDIN EN.CITE &lt;EndNote&gt;&lt;Cite&gt;&lt;Author&gt;Saibil&lt;/Author&gt;&lt;Year&gt;2013&lt;/Year&gt;&lt;RecNum&gt;79&lt;/RecNum&gt;&lt;DisplayText&gt;[6]&lt;/DisplayText&gt;&lt;record&gt;&lt;rec-number&gt;79&lt;/rec-number&gt;&lt;foreign-keys&gt;&lt;key app="EN" db-id="r2r2are9be9wwee5v0r5wfxa9wefxtad5vr2" timestamp="1600888260"&gt;79&lt;/key&gt;&lt;/foreign-keys&gt;&lt;ref-type name="Journal Article"&gt;17&lt;/ref-type&gt;&lt;contributors&gt;&lt;authors&gt;&lt;author&gt;Saibil, H.&lt;/author&gt;&lt;/authors&gt;&lt;/contributors&gt;&lt;auth-address&gt;Department of Crystallography, Institute for Structural and Molecular Biology, Birkbeck College London, UK.&lt;/auth-address&gt;&lt;titles&gt;&lt;title&gt;Chaperone machines for protein folding, unfolding and disaggregation&lt;/title&gt;&lt;secondary-title&gt;Nat Rev Mol Cell Biol&lt;/secondary-title&gt;&lt;/titles&gt;&lt;periodical&gt;&lt;full-title&gt;Nat Rev Mol Cell Biol&lt;/full-title&gt;&lt;/periodical&gt;&lt;pages&gt;630-42&lt;/pages&gt;&lt;volume&gt;14&lt;/volume&gt;&lt;number&gt;10&lt;/number&gt;&lt;edition&gt;2013/09/13&lt;/edition&gt;&lt;keywords&gt;&lt;keyword&gt;*HSP70 Heat-Shock Proteins/chemistry/metabolism&lt;/keyword&gt;&lt;keyword&gt;*HSP90 Heat-Shock Proteins/chemistry/metabolism&lt;/keyword&gt;&lt;keyword&gt;Heat-Shock Response/genetics/physiology&lt;/keyword&gt;&lt;keyword&gt;Humans&lt;/keyword&gt;&lt;keyword&gt;*Molecular Chaperones/chemistry/metabolism&lt;/keyword&gt;&lt;keyword&gt;Protein Conformation&lt;/keyword&gt;&lt;keyword&gt;Protein Folding&lt;/keyword&gt;&lt;keyword&gt;Protein Structure, Quaternary&lt;/keyword&gt;&lt;keyword&gt;Protein Unfolding&lt;/keyword&gt;&lt;keyword&gt;Quality Control&lt;/keyword&gt;&lt;/keywords&gt;&lt;dates&gt;&lt;year&gt;2013&lt;/year&gt;&lt;pub-dates&gt;&lt;date&gt;Oct&lt;/date&gt;&lt;/pub-dates&gt;&lt;/dates&gt;&lt;isbn&gt;1471-0080 (Electronic)&amp;#xD;1471-0072 (Linking)&lt;/isbn&gt;&lt;accession-num&gt;24026055&lt;/accession-num&gt;&lt;urls&gt;&lt;related-urls&gt;&lt;url&gt;https://www.ncbi.nlm.nih.gov/pubmed/24026055&lt;/url&gt;&lt;/related-urls&gt;&lt;/urls&gt;&lt;custom2&gt;PMC4340576&lt;/custom2&gt;&lt;electronic-resource-num&gt;10.1038/nrm3658&lt;/electronic-resource-num&gt;&lt;/record&gt;&lt;/Cite&gt;&lt;/EndNote&gt;</w:instrText>
            </w:r>
            <w:r w:rsidRPr="00D527CC">
              <w:rPr>
                <w:sz w:val="15"/>
                <w:szCs w:val="15"/>
              </w:rPr>
              <w:fldChar w:fldCharType="separate"/>
            </w:r>
            <w:r w:rsidR="00D56615">
              <w:rPr>
                <w:noProof/>
                <w:sz w:val="15"/>
                <w:szCs w:val="15"/>
              </w:rPr>
              <w:t>[6]</w:t>
            </w:r>
            <w:r w:rsidRPr="00D527CC">
              <w:rPr>
                <w:sz w:val="15"/>
                <w:szCs w:val="15"/>
              </w:rPr>
              <w:fldChar w:fldCharType="end"/>
            </w:r>
            <w:r w:rsidRPr="00D527CC">
              <w:rPr>
                <w:sz w:val="15"/>
                <w:szCs w:val="15"/>
              </w:rPr>
              <w:t>.</w:t>
            </w:r>
          </w:p>
        </w:tc>
        <w:tc>
          <w:tcPr>
            <w:tcW w:w="1029" w:type="dxa"/>
            <w:vAlign w:val="center"/>
          </w:tcPr>
          <w:p w14:paraId="3D041D16" w14:textId="17747E28" w:rsidR="00DC0118" w:rsidRPr="00D527CC" w:rsidRDefault="00DC0118" w:rsidP="00DC0118">
            <w:pPr>
              <w:rPr>
                <w:sz w:val="15"/>
                <w:szCs w:val="15"/>
              </w:rPr>
            </w:pPr>
            <w:r w:rsidRPr="00D527CC">
              <w:rPr>
                <w:color w:val="000000" w:themeColor="text1"/>
                <w:sz w:val="15"/>
                <w:szCs w:val="15"/>
              </w:rPr>
              <w:t>P0A6Y8</w:t>
            </w:r>
          </w:p>
        </w:tc>
      </w:tr>
      <w:tr w:rsidR="00DC0118" w:rsidRPr="00D527CC" w14:paraId="05CC29D5" w14:textId="77777777" w:rsidTr="00D527CC">
        <w:trPr>
          <w:trHeight w:val="373"/>
        </w:trPr>
        <w:tc>
          <w:tcPr>
            <w:tcW w:w="445" w:type="dxa"/>
            <w:vMerge/>
            <w:shd w:val="clear" w:color="auto" w:fill="auto"/>
            <w:vAlign w:val="center"/>
          </w:tcPr>
          <w:p w14:paraId="6751D3E6" w14:textId="77777777" w:rsidR="00DC0118" w:rsidRPr="00D527CC" w:rsidRDefault="00DC0118" w:rsidP="00DC0118">
            <w:pPr>
              <w:rPr>
                <w:sz w:val="15"/>
                <w:szCs w:val="15"/>
              </w:rPr>
            </w:pPr>
          </w:p>
        </w:tc>
        <w:tc>
          <w:tcPr>
            <w:tcW w:w="990" w:type="dxa"/>
            <w:vMerge/>
            <w:vAlign w:val="center"/>
          </w:tcPr>
          <w:p w14:paraId="493B02E2" w14:textId="77777777" w:rsidR="00DC0118" w:rsidRPr="00D527CC" w:rsidRDefault="00DC0118" w:rsidP="00DC0118">
            <w:pPr>
              <w:rPr>
                <w:sz w:val="15"/>
                <w:szCs w:val="15"/>
              </w:rPr>
            </w:pPr>
          </w:p>
        </w:tc>
        <w:tc>
          <w:tcPr>
            <w:tcW w:w="1350" w:type="dxa"/>
            <w:vAlign w:val="center"/>
          </w:tcPr>
          <w:p w14:paraId="77EA7A41" w14:textId="395CF8CD" w:rsidR="00DC0118" w:rsidRPr="00D527CC" w:rsidRDefault="00DC0118" w:rsidP="00DC0118">
            <w:pPr>
              <w:rPr>
                <w:sz w:val="15"/>
                <w:szCs w:val="15"/>
              </w:rPr>
            </w:pPr>
            <w:r w:rsidRPr="00D527CC">
              <w:rPr>
                <w:color w:val="000000" w:themeColor="text1"/>
                <w:sz w:val="15"/>
                <w:szCs w:val="15"/>
              </w:rPr>
              <w:t>DnaJ</w:t>
            </w:r>
          </w:p>
        </w:tc>
        <w:tc>
          <w:tcPr>
            <w:tcW w:w="1980" w:type="dxa"/>
            <w:vAlign w:val="center"/>
          </w:tcPr>
          <w:p w14:paraId="79610DDD" w14:textId="3EC19B8D" w:rsidR="00DC0118" w:rsidRPr="00D527CC" w:rsidRDefault="00DC0118" w:rsidP="00DC0118">
            <w:pPr>
              <w:rPr>
                <w:sz w:val="15"/>
                <w:szCs w:val="15"/>
              </w:rPr>
            </w:pPr>
            <w:r w:rsidRPr="00D527CC">
              <w:rPr>
                <w:color w:val="000000" w:themeColor="text1"/>
                <w:sz w:val="15"/>
                <w:szCs w:val="15"/>
              </w:rPr>
              <w:t>Chaperone protein</w:t>
            </w:r>
          </w:p>
        </w:tc>
        <w:tc>
          <w:tcPr>
            <w:tcW w:w="1350" w:type="dxa"/>
            <w:vAlign w:val="center"/>
          </w:tcPr>
          <w:p w14:paraId="1B5DDA0A" w14:textId="24794A37"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ign w:val="center"/>
          </w:tcPr>
          <w:p w14:paraId="7A8263C2" w14:textId="77777777" w:rsidR="00DC0118" w:rsidRPr="00D527CC" w:rsidRDefault="00DC0118" w:rsidP="00DC0118">
            <w:pPr>
              <w:rPr>
                <w:sz w:val="15"/>
                <w:szCs w:val="15"/>
              </w:rPr>
            </w:pPr>
          </w:p>
        </w:tc>
        <w:tc>
          <w:tcPr>
            <w:tcW w:w="1029" w:type="dxa"/>
            <w:vAlign w:val="center"/>
          </w:tcPr>
          <w:p w14:paraId="7739F72B" w14:textId="6B188D36" w:rsidR="00DC0118" w:rsidRPr="00D527CC" w:rsidRDefault="00DC0118" w:rsidP="00DC0118">
            <w:pPr>
              <w:rPr>
                <w:sz w:val="15"/>
                <w:szCs w:val="15"/>
              </w:rPr>
            </w:pPr>
            <w:r w:rsidRPr="00D527CC">
              <w:rPr>
                <w:color w:val="000000" w:themeColor="text1"/>
                <w:sz w:val="15"/>
                <w:szCs w:val="15"/>
              </w:rPr>
              <w:t>P08622</w:t>
            </w:r>
          </w:p>
        </w:tc>
      </w:tr>
      <w:tr w:rsidR="00DC0118" w:rsidRPr="00D527CC" w14:paraId="7ECF795F" w14:textId="77777777" w:rsidTr="00D527CC">
        <w:trPr>
          <w:trHeight w:val="323"/>
        </w:trPr>
        <w:tc>
          <w:tcPr>
            <w:tcW w:w="445" w:type="dxa"/>
            <w:vMerge/>
            <w:shd w:val="clear" w:color="auto" w:fill="auto"/>
            <w:vAlign w:val="center"/>
          </w:tcPr>
          <w:p w14:paraId="046D7193" w14:textId="77777777" w:rsidR="00DC0118" w:rsidRPr="00D527CC" w:rsidRDefault="00DC0118" w:rsidP="00DC0118">
            <w:pPr>
              <w:rPr>
                <w:sz w:val="15"/>
                <w:szCs w:val="15"/>
              </w:rPr>
            </w:pPr>
          </w:p>
        </w:tc>
        <w:tc>
          <w:tcPr>
            <w:tcW w:w="990" w:type="dxa"/>
            <w:vMerge/>
            <w:vAlign w:val="center"/>
          </w:tcPr>
          <w:p w14:paraId="75AAD9C8" w14:textId="77777777" w:rsidR="00DC0118" w:rsidRPr="00D527CC" w:rsidRDefault="00DC0118" w:rsidP="00DC0118">
            <w:pPr>
              <w:rPr>
                <w:sz w:val="15"/>
                <w:szCs w:val="15"/>
              </w:rPr>
            </w:pPr>
          </w:p>
        </w:tc>
        <w:tc>
          <w:tcPr>
            <w:tcW w:w="1350" w:type="dxa"/>
            <w:vAlign w:val="center"/>
          </w:tcPr>
          <w:p w14:paraId="3671D581" w14:textId="5C20D939" w:rsidR="00DC0118" w:rsidRPr="00D527CC" w:rsidRDefault="00DC0118" w:rsidP="00DC0118">
            <w:pPr>
              <w:rPr>
                <w:sz w:val="15"/>
                <w:szCs w:val="15"/>
              </w:rPr>
            </w:pPr>
            <w:r w:rsidRPr="00D527CC">
              <w:rPr>
                <w:color w:val="000000" w:themeColor="text1"/>
                <w:sz w:val="15"/>
                <w:szCs w:val="15"/>
              </w:rPr>
              <w:t>GrpE</w:t>
            </w:r>
          </w:p>
        </w:tc>
        <w:tc>
          <w:tcPr>
            <w:tcW w:w="1980" w:type="dxa"/>
            <w:vAlign w:val="center"/>
          </w:tcPr>
          <w:p w14:paraId="4818757A" w14:textId="733A5737" w:rsidR="00DC0118" w:rsidRPr="00D527CC" w:rsidRDefault="00DC0118" w:rsidP="00DC0118">
            <w:pPr>
              <w:rPr>
                <w:sz w:val="15"/>
                <w:szCs w:val="15"/>
              </w:rPr>
            </w:pPr>
            <w:r w:rsidRPr="00D527CC">
              <w:rPr>
                <w:color w:val="000000" w:themeColor="text1"/>
                <w:sz w:val="15"/>
                <w:szCs w:val="15"/>
              </w:rPr>
              <w:t>Protein GrpE</w:t>
            </w:r>
          </w:p>
        </w:tc>
        <w:tc>
          <w:tcPr>
            <w:tcW w:w="1350" w:type="dxa"/>
            <w:vAlign w:val="center"/>
          </w:tcPr>
          <w:p w14:paraId="6D5FAB53" w14:textId="2030CE52"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ign w:val="center"/>
          </w:tcPr>
          <w:p w14:paraId="0A3C7F79" w14:textId="77777777" w:rsidR="00DC0118" w:rsidRPr="00D527CC" w:rsidRDefault="00DC0118" w:rsidP="00DC0118">
            <w:pPr>
              <w:rPr>
                <w:sz w:val="15"/>
                <w:szCs w:val="15"/>
              </w:rPr>
            </w:pPr>
          </w:p>
        </w:tc>
        <w:tc>
          <w:tcPr>
            <w:tcW w:w="1029" w:type="dxa"/>
            <w:vAlign w:val="center"/>
          </w:tcPr>
          <w:p w14:paraId="4DF30339" w14:textId="27EE31CD" w:rsidR="00DC0118" w:rsidRPr="00D527CC" w:rsidRDefault="00DC0118" w:rsidP="00DC0118">
            <w:pPr>
              <w:rPr>
                <w:sz w:val="15"/>
                <w:szCs w:val="15"/>
              </w:rPr>
            </w:pPr>
            <w:r w:rsidRPr="00D527CC">
              <w:rPr>
                <w:color w:val="000000" w:themeColor="text1"/>
                <w:sz w:val="15"/>
                <w:szCs w:val="15"/>
              </w:rPr>
              <w:t>P09372</w:t>
            </w:r>
          </w:p>
        </w:tc>
      </w:tr>
      <w:tr w:rsidR="00DC0118" w:rsidRPr="00D527CC" w14:paraId="234ED1B3" w14:textId="77777777" w:rsidTr="00D527CC">
        <w:trPr>
          <w:trHeight w:val="326"/>
        </w:trPr>
        <w:tc>
          <w:tcPr>
            <w:tcW w:w="445" w:type="dxa"/>
            <w:vMerge/>
            <w:shd w:val="clear" w:color="auto" w:fill="auto"/>
            <w:vAlign w:val="center"/>
          </w:tcPr>
          <w:p w14:paraId="78701F47" w14:textId="77777777" w:rsidR="00DC0118" w:rsidRPr="00D527CC" w:rsidRDefault="00DC0118" w:rsidP="00DC0118">
            <w:pPr>
              <w:rPr>
                <w:sz w:val="15"/>
                <w:szCs w:val="15"/>
              </w:rPr>
            </w:pPr>
          </w:p>
        </w:tc>
        <w:tc>
          <w:tcPr>
            <w:tcW w:w="990" w:type="dxa"/>
            <w:vMerge/>
            <w:vAlign w:val="center"/>
          </w:tcPr>
          <w:p w14:paraId="006CEB0C" w14:textId="77777777" w:rsidR="00DC0118" w:rsidRPr="00D527CC" w:rsidRDefault="00DC0118" w:rsidP="00DC0118">
            <w:pPr>
              <w:rPr>
                <w:sz w:val="15"/>
                <w:szCs w:val="15"/>
              </w:rPr>
            </w:pPr>
          </w:p>
        </w:tc>
        <w:tc>
          <w:tcPr>
            <w:tcW w:w="1350" w:type="dxa"/>
            <w:vAlign w:val="center"/>
          </w:tcPr>
          <w:p w14:paraId="6D81CF66" w14:textId="0B67E4A7" w:rsidR="00DC0118" w:rsidRPr="00D527CC" w:rsidRDefault="00DC0118" w:rsidP="00DC0118">
            <w:pPr>
              <w:rPr>
                <w:sz w:val="15"/>
                <w:szCs w:val="15"/>
              </w:rPr>
            </w:pPr>
            <w:r w:rsidRPr="00D527CC">
              <w:rPr>
                <w:color w:val="000000" w:themeColor="text1"/>
                <w:sz w:val="15"/>
                <w:szCs w:val="15"/>
              </w:rPr>
              <w:t>GroES</w:t>
            </w:r>
          </w:p>
        </w:tc>
        <w:tc>
          <w:tcPr>
            <w:tcW w:w="1980" w:type="dxa"/>
            <w:vAlign w:val="center"/>
          </w:tcPr>
          <w:p w14:paraId="27FE640F" w14:textId="2BBB8B5F" w:rsidR="00DC0118" w:rsidRPr="00D527CC" w:rsidRDefault="00DC0118" w:rsidP="00DC0118">
            <w:pPr>
              <w:rPr>
                <w:sz w:val="15"/>
                <w:szCs w:val="15"/>
              </w:rPr>
            </w:pPr>
            <w:r w:rsidRPr="00D527CC">
              <w:rPr>
                <w:color w:val="000000" w:themeColor="text1"/>
                <w:sz w:val="15"/>
                <w:szCs w:val="15"/>
              </w:rPr>
              <w:t>10 kDa chaperonin</w:t>
            </w:r>
          </w:p>
        </w:tc>
        <w:tc>
          <w:tcPr>
            <w:tcW w:w="1350" w:type="dxa"/>
            <w:vAlign w:val="center"/>
          </w:tcPr>
          <w:p w14:paraId="655156F5" w14:textId="54DE97E6" w:rsidR="00DC0118" w:rsidRPr="00D527CC" w:rsidRDefault="00DC0118" w:rsidP="00DC0118">
            <w:pPr>
              <w:rPr>
                <w:rStyle w:val="Emphasis"/>
                <w:color w:val="000000" w:themeColor="text1"/>
                <w:sz w:val="15"/>
                <w:szCs w:val="15"/>
              </w:rPr>
            </w:pPr>
            <w:r w:rsidRPr="00D527CC">
              <w:rPr>
                <w:rStyle w:val="Emphasis"/>
                <w:color w:val="000000" w:themeColor="text1"/>
                <w:sz w:val="15"/>
                <w:szCs w:val="15"/>
              </w:rPr>
              <w:t>E. coli</w:t>
            </w:r>
          </w:p>
        </w:tc>
        <w:tc>
          <w:tcPr>
            <w:tcW w:w="2160" w:type="dxa"/>
            <w:vMerge w:val="restart"/>
            <w:vAlign w:val="center"/>
          </w:tcPr>
          <w:p w14:paraId="7C81E817" w14:textId="467472D6" w:rsidR="00DC0118" w:rsidRPr="00D527CC" w:rsidRDefault="00DC0118" w:rsidP="00DC0118">
            <w:pPr>
              <w:rPr>
                <w:sz w:val="15"/>
                <w:szCs w:val="15"/>
              </w:rPr>
            </w:pPr>
            <w:r w:rsidRPr="00D527CC">
              <w:rPr>
                <w:sz w:val="15"/>
                <w:szCs w:val="15"/>
              </w:rPr>
              <w:t>Protein folding, prevention of aggregation</w:t>
            </w:r>
            <w:r w:rsidRPr="00D527CC">
              <w:rPr>
                <w:sz w:val="15"/>
                <w:szCs w:val="15"/>
              </w:rPr>
              <w:fldChar w:fldCharType="begin"/>
            </w:r>
            <w:r w:rsidR="00D85DCC">
              <w:rPr>
                <w:sz w:val="15"/>
                <w:szCs w:val="15"/>
              </w:rPr>
              <w:instrText xml:space="preserve"> ADDIN EN.CITE &lt;EndNote&gt;&lt;Cite&gt;&lt;Author&gt;Saibil&lt;/Author&gt;&lt;Year&gt;2013&lt;/Year&gt;&lt;RecNum&gt;79&lt;/RecNum&gt;&lt;DisplayText&gt;[6]&lt;/DisplayText&gt;&lt;record&gt;&lt;rec-number&gt;79&lt;/rec-number&gt;&lt;foreign-keys&gt;&lt;key app="EN" db-id="r2r2are9be9wwee5v0r5wfxa9wefxtad5vr2" timestamp="1600888260"&gt;79&lt;/key&gt;&lt;/foreign-keys&gt;&lt;ref-type name="Journal Article"&gt;17&lt;/ref-type&gt;&lt;contributors&gt;&lt;authors&gt;&lt;author&gt;Saibil, H.&lt;/author&gt;&lt;/authors&gt;&lt;/contributors&gt;&lt;auth-address&gt;Department of Crystallography, Institute for Structural and Molecular Biology, Birkbeck College London, UK.&lt;/auth-address&gt;&lt;titles&gt;&lt;title&gt;Chaperone machines for protein folding, unfolding and disaggregation&lt;/title&gt;&lt;secondary-title&gt;Nat Rev Mol Cell Biol&lt;/secondary-title&gt;&lt;/titles&gt;&lt;periodical&gt;&lt;full-title&gt;Nat Rev Mol Cell Biol&lt;/full-title&gt;&lt;/periodical&gt;&lt;pages&gt;630-42&lt;/pages&gt;&lt;volume&gt;14&lt;/volume&gt;&lt;number&gt;10&lt;/number&gt;&lt;edition&gt;2013/09/13&lt;/edition&gt;&lt;keywords&gt;&lt;keyword&gt;*HSP70 Heat-Shock Proteins/chemistry/metabolism&lt;/keyword&gt;&lt;keyword&gt;*HSP90 Heat-Shock Proteins/chemistry/metabolism&lt;/keyword&gt;&lt;keyword&gt;Heat-Shock Response/genetics/physiology&lt;/keyword&gt;&lt;keyword&gt;Humans&lt;/keyword&gt;&lt;keyword&gt;*Molecular Chaperones/chemistry/metabolism&lt;/keyword&gt;&lt;keyword&gt;Protein Conformation&lt;/keyword&gt;&lt;keyword&gt;Protein Folding&lt;/keyword&gt;&lt;keyword&gt;Protein Structure, Quaternary&lt;/keyword&gt;&lt;keyword&gt;Protein Unfolding&lt;/keyword&gt;&lt;keyword&gt;Quality Control&lt;/keyword&gt;&lt;/keywords&gt;&lt;dates&gt;&lt;year&gt;2013&lt;/year&gt;&lt;pub-dates&gt;&lt;date&gt;Oct&lt;/date&gt;&lt;/pub-dates&gt;&lt;/dates&gt;&lt;isbn&gt;1471-0080 (Electronic)&amp;#xD;1471-0072 (Linking)&lt;/isbn&gt;&lt;accession-num&gt;24026055&lt;/accession-num&gt;&lt;urls&gt;&lt;related-urls&gt;&lt;url&gt;https://www.ncbi.nlm.nih.gov/pubmed/24026055&lt;/url&gt;&lt;/related-urls&gt;&lt;/urls&gt;&lt;custom2&gt;PMC4340576&lt;/custom2&gt;&lt;electronic-resource-num&gt;10.1038/nrm3658&lt;/electronic-resource-num&gt;&lt;/record&gt;&lt;/Cite&gt;&lt;/EndNote&gt;</w:instrText>
            </w:r>
            <w:r w:rsidRPr="00D527CC">
              <w:rPr>
                <w:sz w:val="15"/>
                <w:szCs w:val="15"/>
              </w:rPr>
              <w:fldChar w:fldCharType="separate"/>
            </w:r>
            <w:r w:rsidR="00D56615">
              <w:rPr>
                <w:noProof/>
                <w:sz w:val="15"/>
                <w:szCs w:val="15"/>
              </w:rPr>
              <w:t>[6]</w:t>
            </w:r>
            <w:r w:rsidRPr="00D527CC">
              <w:rPr>
                <w:sz w:val="15"/>
                <w:szCs w:val="15"/>
              </w:rPr>
              <w:fldChar w:fldCharType="end"/>
            </w:r>
            <w:r w:rsidRPr="00D527CC">
              <w:rPr>
                <w:sz w:val="15"/>
                <w:szCs w:val="15"/>
              </w:rPr>
              <w:t>.</w:t>
            </w:r>
          </w:p>
        </w:tc>
        <w:tc>
          <w:tcPr>
            <w:tcW w:w="1029" w:type="dxa"/>
            <w:vAlign w:val="center"/>
          </w:tcPr>
          <w:p w14:paraId="1EB1BA8F" w14:textId="77F94F93" w:rsidR="00DC0118" w:rsidRPr="00D527CC" w:rsidRDefault="00DC0118" w:rsidP="00DC0118">
            <w:pPr>
              <w:rPr>
                <w:sz w:val="15"/>
                <w:szCs w:val="15"/>
              </w:rPr>
            </w:pPr>
            <w:r w:rsidRPr="00D527CC">
              <w:rPr>
                <w:color w:val="000000" w:themeColor="text1"/>
                <w:sz w:val="15"/>
                <w:szCs w:val="15"/>
              </w:rPr>
              <w:t>P0A6F9</w:t>
            </w:r>
          </w:p>
        </w:tc>
      </w:tr>
      <w:tr w:rsidR="00DC0118" w:rsidRPr="00D527CC" w14:paraId="6CFA0E14" w14:textId="77777777" w:rsidTr="00D527CC">
        <w:trPr>
          <w:trHeight w:val="354"/>
        </w:trPr>
        <w:tc>
          <w:tcPr>
            <w:tcW w:w="445" w:type="dxa"/>
            <w:vMerge/>
            <w:shd w:val="clear" w:color="auto" w:fill="auto"/>
            <w:vAlign w:val="center"/>
          </w:tcPr>
          <w:p w14:paraId="21CF7A06" w14:textId="77777777" w:rsidR="00DC0118" w:rsidRPr="00D527CC" w:rsidRDefault="00DC0118" w:rsidP="00DC0118">
            <w:pPr>
              <w:rPr>
                <w:sz w:val="15"/>
                <w:szCs w:val="15"/>
              </w:rPr>
            </w:pPr>
          </w:p>
        </w:tc>
        <w:tc>
          <w:tcPr>
            <w:tcW w:w="990" w:type="dxa"/>
            <w:vMerge/>
            <w:vAlign w:val="center"/>
          </w:tcPr>
          <w:p w14:paraId="2F890249" w14:textId="77777777" w:rsidR="00DC0118" w:rsidRPr="00D527CC" w:rsidRDefault="00DC0118" w:rsidP="00DC0118">
            <w:pPr>
              <w:rPr>
                <w:sz w:val="15"/>
                <w:szCs w:val="15"/>
              </w:rPr>
            </w:pPr>
          </w:p>
        </w:tc>
        <w:tc>
          <w:tcPr>
            <w:tcW w:w="1350" w:type="dxa"/>
            <w:vAlign w:val="center"/>
          </w:tcPr>
          <w:p w14:paraId="362976A6" w14:textId="7A762AF8" w:rsidR="00DC0118" w:rsidRPr="00D527CC" w:rsidRDefault="00DC0118" w:rsidP="00DC0118">
            <w:pPr>
              <w:rPr>
                <w:sz w:val="15"/>
                <w:szCs w:val="15"/>
              </w:rPr>
            </w:pPr>
            <w:r w:rsidRPr="00D527CC">
              <w:rPr>
                <w:color w:val="000000" w:themeColor="text1"/>
                <w:sz w:val="15"/>
                <w:szCs w:val="15"/>
              </w:rPr>
              <w:t>GroEL</w:t>
            </w:r>
          </w:p>
        </w:tc>
        <w:tc>
          <w:tcPr>
            <w:tcW w:w="1980" w:type="dxa"/>
            <w:vAlign w:val="center"/>
          </w:tcPr>
          <w:p w14:paraId="6FB986C2" w14:textId="225B52D3" w:rsidR="00DC0118" w:rsidRPr="00D527CC" w:rsidRDefault="00DC0118" w:rsidP="00DC0118">
            <w:pPr>
              <w:rPr>
                <w:sz w:val="15"/>
                <w:szCs w:val="15"/>
              </w:rPr>
            </w:pPr>
            <w:r w:rsidRPr="00D527CC">
              <w:rPr>
                <w:color w:val="000000" w:themeColor="text1"/>
                <w:sz w:val="15"/>
                <w:szCs w:val="15"/>
              </w:rPr>
              <w:t>60 kDa chaperonin</w:t>
            </w:r>
          </w:p>
        </w:tc>
        <w:tc>
          <w:tcPr>
            <w:tcW w:w="1350" w:type="dxa"/>
            <w:vAlign w:val="center"/>
          </w:tcPr>
          <w:p w14:paraId="3B73B31E" w14:textId="24851D54" w:rsidR="00DC0118" w:rsidRPr="00D527CC" w:rsidRDefault="00DC0118" w:rsidP="00DC0118">
            <w:pPr>
              <w:rPr>
                <w:sz w:val="15"/>
                <w:szCs w:val="15"/>
              </w:rPr>
            </w:pPr>
            <w:r w:rsidRPr="00D527CC">
              <w:rPr>
                <w:rStyle w:val="Emphasis"/>
                <w:color w:val="000000" w:themeColor="text1"/>
                <w:sz w:val="15"/>
                <w:szCs w:val="15"/>
              </w:rPr>
              <w:t>E. coli</w:t>
            </w:r>
          </w:p>
        </w:tc>
        <w:tc>
          <w:tcPr>
            <w:tcW w:w="2160" w:type="dxa"/>
            <w:vMerge/>
            <w:vAlign w:val="center"/>
          </w:tcPr>
          <w:p w14:paraId="60AB5C70" w14:textId="77777777" w:rsidR="00DC0118" w:rsidRPr="00D527CC" w:rsidRDefault="00DC0118" w:rsidP="00DC0118">
            <w:pPr>
              <w:jc w:val="center"/>
              <w:rPr>
                <w:sz w:val="15"/>
                <w:szCs w:val="15"/>
              </w:rPr>
            </w:pPr>
          </w:p>
        </w:tc>
        <w:tc>
          <w:tcPr>
            <w:tcW w:w="1029" w:type="dxa"/>
            <w:vAlign w:val="center"/>
          </w:tcPr>
          <w:p w14:paraId="29062D06" w14:textId="326EACE5" w:rsidR="00DC0118" w:rsidRPr="00D527CC" w:rsidRDefault="00DC0118" w:rsidP="00DC0118">
            <w:pPr>
              <w:rPr>
                <w:sz w:val="15"/>
                <w:szCs w:val="15"/>
              </w:rPr>
            </w:pPr>
            <w:r w:rsidRPr="00D527CC">
              <w:rPr>
                <w:color w:val="000000" w:themeColor="text1"/>
                <w:sz w:val="15"/>
                <w:szCs w:val="15"/>
              </w:rPr>
              <w:t>P0A6F5</w:t>
            </w:r>
          </w:p>
        </w:tc>
      </w:tr>
    </w:tbl>
    <w:p w14:paraId="58DF4903" w14:textId="48EEC2BA" w:rsidR="00247823" w:rsidRDefault="00247823" w:rsidP="006A657F">
      <w:r>
        <w:br w:type="page"/>
      </w:r>
    </w:p>
    <w:p w14:paraId="6A3D7EC3" w14:textId="031D79ED" w:rsidR="00702F6A" w:rsidRPr="00773395" w:rsidRDefault="00773395" w:rsidP="00773395">
      <w:pPr>
        <w:pStyle w:val="Caption"/>
        <w:keepNext/>
        <w:spacing w:line="276" w:lineRule="auto"/>
        <w:rPr>
          <w:sz w:val="24"/>
          <w:szCs w:val="24"/>
        </w:rPr>
      </w:pPr>
      <w:bookmarkStart w:id="33" w:name="_Toc57021969"/>
      <w:r w:rsidRPr="0077339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Pr="00773395">
        <w:rPr>
          <w:b/>
          <w:bCs/>
          <w:sz w:val="24"/>
          <w:szCs w:val="24"/>
        </w:rPr>
        <w:t>:</w:t>
      </w:r>
      <w:r w:rsidR="00702F6A" w:rsidRPr="00773395">
        <w:rPr>
          <w:sz w:val="24"/>
          <w:szCs w:val="24"/>
        </w:rPr>
        <w:t xml:space="preserve"> </w:t>
      </w:r>
      <w:r w:rsidR="0071168F" w:rsidRPr="00773395">
        <w:rPr>
          <w:bCs/>
          <w:sz w:val="24"/>
          <w:szCs w:val="24"/>
        </w:rPr>
        <w:t>A list of codon optimized gene sequences</w:t>
      </w:r>
      <w:r w:rsidR="0049413B" w:rsidRPr="00773395">
        <w:rPr>
          <w:bCs/>
          <w:sz w:val="24"/>
          <w:szCs w:val="24"/>
        </w:rPr>
        <w:t>.</w:t>
      </w:r>
      <w:bookmarkEnd w:id="33"/>
    </w:p>
    <w:tbl>
      <w:tblPr>
        <w:tblStyle w:val="TableGrid"/>
        <w:tblW w:w="9291" w:type="dxa"/>
        <w:tblLayout w:type="fixed"/>
        <w:tblLook w:val="04A0" w:firstRow="1" w:lastRow="0" w:firstColumn="1" w:lastColumn="0" w:noHBand="0" w:noVBand="1"/>
      </w:tblPr>
      <w:tblGrid>
        <w:gridCol w:w="1075"/>
        <w:gridCol w:w="8216"/>
      </w:tblGrid>
      <w:tr w:rsidR="00702F6A" w:rsidRPr="00747EC4" w14:paraId="6758A24B" w14:textId="77777777" w:rsidTr="00773395">
        <w:trPr>
          <w:trHeight w:val="242"/>
        </w:trPr>
        <w:tc>
          <w:tcPr>
            <w:tcW w:w="1075" w:type="dxa"/>
            <w:shd w:val="clear" w:color="auto" w:fill="F2F2F2" w:themeFill="background1" w:themeFillShade="F2"/>
            <w:vAlign w:val="center"/>
          </w:tcPr>
          <w:p w14:paraId="5434E318" w14:textId="77777777" w:rsidR="00702F6A" w:rsidRPr="002053FA" w:rsidRDefault="00702F6A" w:rsidP="00B076E9">
            <w:pPr>
              <w:jc w:val="center"/>
              <w:rPr>
                <w:sz w:val="20"/>
                <w:szCs w:val="20"/>
              </w:rPr>
            </w:pPr>
            <w:r w:rsidRPr="002053FA">
              <w:rPr>
                <w:sz w:val="20"/>
                <w:szCs w:val="20"/>
              </w:rPr>
              <w:t>Gene</w:t>
            </w:r>
          </w:p>
        </w:tc>
        <w:tc>
          <w:tcPr>
            <w:tcW w:w="8216" w:type="dxa"/>
            <w:shd w:val="clear" w:color="auto" w:fill="F2F2F2" w:themeFill="background1" w:themeFillShade="F2"/>
            <w:vAlign w:val="center"/>
          </w:tcPr>
          <w:p w14:paraId="0BF8EAE9" w14:textId="77777777" w:rsidR="00702F6A" w:rsidRPr="002053FA" w:rsidRDefault="00702F6A" w:rsidP="00B076E9">
            <w:pPr>
              <w:jc w:val="center"/>
              <w:rPr>
                <w:sz w:val="20"/>
                <w:szCs w:val="20"/>
              </w:rPr>
            </w:pPr>
            <w:r w:rsidRPr="002053FA">
              <w:rPr>
                <w:sz w:val="20"/>
                <w:szCs w:val="20"/>
              </w:rPr>
              <w:t>Sequences</w:t>
            </w:r>
          </w:p>
        </w:tc>
      </w:tr>
      <w:tr w:rsidR="00702F6A" w:rsidRPr="00747EC4" w14:paraId="6532AA15" w14:textId="77777777" w:rsidTr="00B076E9">
        <w:trPr>
          <w:cantSplit/>
          <w:trHeight w:val="2861"/>
        </w:trPr>
        <w:tc>
          <w:tcPr>
            <w:tcW w:w="1075" w:type="dxa"/>
            <w:vAlign w:val="center"/>
          </w:tcPr>
          <w:p w14:paraId="4E56F32F" w14:textId="77777777" w:rsidR="00702F6A" w:rsidRPr="009377FB" w:rsidRDefault="00702F6A" w:rsidP="006A657F">
            <w:pPr>
              <w:rPr>
                <w:bCs/>
                <w:sz w:val="18"/>
                <w:szCs w:val="18"/>
              </w:rPr>
            </w:pPr>
            <w:r w:rsidRPr="009377FB">
              <w:rPr>
                <w:bCs/>
                <w:sz w:val="18"/>
                <w:szCs w:val="18"/>
              </w:rPr>
              <w:t>ATF1</w:t>
            </w:r>
            <w:r w:rsidRPr="009377FB">
              <w:rPr>
                <w:bCs/>
                <w:sz w:val="18"/>
                <w:szCs w:val="18"/>
                <w:vertAlign w:val="superscript"/>
              </w:rPr>
              <w:t>opt</w:t>
            </w:r>
          </w:p>
        </w:tc>
        <w:tc>
          <w:tcPr>
            <w:tcW w:w="8216" w:type="dxa"/>
            <w:vAlign w:val="center"/>
          </w:tcPr>
          <w:p w14:paraId="78BC270A" w14:textId="77777777" w:rsidR="00702F6A" w:rsidRPr="00B076E9" w:rsidRDefault="00702F6A" w:rsidP="006A657F">
            <w:pPr>
              <w:rPr>
                <w:b/>
                <w:bCs/>
                <w:sz w:val="13"/>
                <w:szCs w:val="13"/>
              </w:rPr>
            </w:pPr>
            <w:r w:rsidRPr="00B076E9">
              <w:rPr>
                <w:rFonts w:eastAsiaTheme="minorEastAsia"/>
                <w:b/>
                <w:bCs/>
                <w:color w:val="353535"/>
                <w:sz w:val="13"/>
                <w:szCs w:val="13"/>
              </w:rPr>
              <w:t>ATGAACGAAATCGACGAAAAAAATCAGGCGCCAGTTCAGCAGGAGTGTCTGAAAGAAATGATTCAAAATGGTCATGCGCGTAGAATGGGTTCAGTGGAGGATTTGTACGTTGCGCTGAATCGCCAAAACCTTTACCGTAACTTTTGCACGTATGGTGAGCTGTCAGATTACTGCACTCGTGATCAGTTGACGCTGGCGCTCCGTGAAATCTGCTTAAAAAACCCGACTCTTCTGCATATTGTGTTACCGACGCGCTGGCCGAACCACGAAAACTATTATAGAAGCAGTGAATATTACAGCCGTCCTCACCCTGTGCACGACTACATATCGGTCTTACAGGAATTAAAGCTGTCGGGCGTGGTGTTGAATGAACAACCTGAATACTCAGCGGTTATGAAACAGATTCTGGAAGAATTCAAAAATAGCAAGGGCAGCTATACGGCTAAGATCTTTAAACTTACCACCACCCTGACAATCCCATACTTCGGCCCCACAGGCCCATCTTGGCGCTTGATTTGTTTGCCCGAAGAGCACACTGAAAAATGGAAGAAATTCATATTTGTGAGCAATCATTGCATGTCAGATGGCCGCTCCTCCATTCATTTCTTCCACGATCTGCGTGACGAACTTAACAATATTAAAACTCCGCCGAAGAAGCTAGATTACATCTTCAAATACGAAGAAGACTACCAGCTGCTGCGTAAACTGCCGGAGCCGATCGAAAAAGTGATTGATTTTCGTCCGCCGTATCTTTTTATTCCTAAATCCCTCTTATCGGGATTTATATACAATCACCTTCGATTTTCATCAAAAGGGGTATGTATGCGCATGGATGATGTGGAAAAGACGGACGACGTCGTTACCGAAATCATTAATATTAGCCCGACTGAATTTCAAGCGATAAAAGCAAACATCAAATCGAACATCCAGGGCAAATGTACCATTACTCCCTTTCTCCATGTTTGTTGGTTCGTGTCTCTGCATAAATGGGGCAAGTTCTTTAAACCTCTGAACTTTGAATGGCTGACTGATATTTTCATCCCTGCGGACTGCCGCTCTCAGTTGCCTGATGACGATGAAATGCGCCAGATGTACCGGTATGGTGCGAATGTGGGCTTCATTGACTTCACTCCGTGGATCAGCGAATTTGACATGAATGATAACAAAGAAAATTTTTGGCCACTGATTGAGCACTATCATGAGGTGATCAGTGAGGCGCTTCGTAACAAAAAACATCTGCATGGTTTGGGTTTCAACATTCAGGGTTTCGTACAAAAGTACGTGAACATAGATAAAGTCATGTGTGACCGGGCTATTGGTAAACGTCGTGGCGGTACTCTACTCAGCAATGTTGGTCTGTTCAATCAACTTGAAGAACCTGACGCCAAATATTCTATTTGCGACTTAGCTTTTGGCCAATTCCAGGGCAGCTGGCACCAGGCTTTTAGTCTCGGTGTGTGCTCTACGAATGTTAAAGGTATGAATATCGTCGTCGCGTCGACAAAAAACGTCGTAGGTTCACAGGAGTCCCTGGAAGAGCTTTGTAGCATATATAAAGCTTTGTTACTGGGTCCG</w:t>
            </w:r>
          </w:p>
        </w:tc>
      </w:tr>
      <w:tr w:rsidR="00702F6A" w:rsidRPr="00747EC4" w14:paraId="094F09A6" w14:textId="77777777" w:rsidTr="00773395">
        <w:trPr>
          <w:trHeight w:val="548"/>
        </w:trPr>
        <w:tc>
          <w:tcPr>
            <w:tcW w:w="1075" w:type="dxa"/>
            <w:vAlign w:val="center"/>
          </w:tcPr>
          <w:p w14:paraId="63B3E6C8" w14:textId="77777777" w:rsidR="00702F6A" w:rsidRPr="009377FB" w:rsidRDefault="00702F6A" w:rsidP="006A657F">
            <w:pPr>
              <w:rPr>
                <w:bCs/>
                <w:sz w:val="18"/>
                <w:szCs w:val="18"/>
              </w:rPr>
            </w:pPr>
            <w:r w:rsidRPr="009377FB">
              <w:rPr>
                <w:bCs/>
                <w:sz w:val="18"/>
                <w:szCs w:val="18"/>
              </w:rPr>
              <w:t>SAAT</w:t>
            </w:r>
            <w:r w:rsidRPr="009377FB">
              <w:rPr>
                <w:bCs/>
                <w:sz w:val="18"/>
                <w:szCs w:val="18"/>
                <w:vertAlign w:val="superscript"/>
              </w:rPr>
              <w:t>opt</w:t>
            </w:r>
          </w:p>
        </w:tc>
        <w:tc>
          <w:tcPr>
            <w:tcW w:w="8216" w:type="dxa"/>
            <w:vAlign w:val="center"/>
          </w:tcPr>
          <w:p w14:paraId="07A969DD" w14:textId="77777777" w:rsidR="00702F6A" w:rsidRPr="00B076E9" w:rsidRDefault="00702F6A" w:rsidP="006A657F">
            <w:pPr>
              <w:rPr>
                <w:b/>
                <w:bCs/>
                <w:sz w:val="13"/>
                <w:szCs w:val="13"/>
              </w:rPr>
            </w:pPr>
            <w:r w:rsidRPr="00B076E9">
              <w:rPr>
                <w:rFonts w:eastAsiaTheme="minorEastAsia"/>
                <w:b/>
                <w:bCs/>
                <w:color w:val="353535"/>
                <w:sz w:val="13"/>
                <w:szCs w:val="13"/>
              </w:rPr>
              <w:t>ATGGAAAAAATCGAAGTCTCAATTAACTCCAAGCATACCATCAAACCCTCTACCTCTAGTACCCCGCTACAACCCTATAAACTGACCTTACTGGATCAGCTGACGCCACCAGCCTATGTCCCGATCGTGTTTTTTTACCCGATCACCGATCACGATTTTAATCTGCCGCAGACGCTGGCGGACTTACGTCAAGCTCTGTCGGAGACTCTCACGCTGTATTATCCCCTGAGCGGACGTGTTAAAAACAATTTGTATATTGATGACTTTGAGGAAGGCGTGCCGTACTTAGAAGCGCGTGTAAATTGCGATATGACCGATTTTCTGCGTCTGCGCAAAATTGAGTGCCTGAACGAATTTGTACCGATTAAACCTTTCAGTATGGAAGCAATTAGCGATGAACGTTACCCGTTGCTGGGCGTCCAGGTTAATGTTTTTGATTCGGGCATCGCGATCGGAGTGTCAGTCAGTCATAAATTGATAGATGGTGGCACGGCAGATTGTTTCCTTAAATCTTGGGGCGCCGTGTTTCGTGGCTGCCGTGAAAATATTATCCACCCGAGTCTGAGTGAGGCTGCGCTGTTGTTCCCCCCACGCGATGACCTGCCAGAAAAATACGTTGACCAAATGGAGGCCCTGTGGTTTGCGGGGAAAAAAGTCGCCACCCGACGCTTTGTTTTCGGTGTGAAAGCGATTAGCAGCATTCAAGACGAAGCAAAATCTGAGAGCGTCCCAAAACCGTCTCGCGTTCATGCCGTGACAGGCTTCTTATGGAAGCACCTGATAGCTGCGTCCCGCGCATTGACAAGTGGGACTACATCGACCCGTCTGTCAATTGCCGCGCAAGCAGTAAACCTGCGTACTCGCATGAACATGGAAACCGTTTTAGATAACGCTACGGGTAACCTGTTCTGGTGGGCCCAGGCGATCCTAGAACTGTCGCATACCACCCCGGAGATTTCTGACCTTAAACTGTGTGATCTGGTTAACTTGCTGAACGGATCCGTCAAGCAGTGCAATGGCGACTATTTCGAGACCTTTAAAGGTAAAGAAGGCTATGGCCGGATGTGTGAATACTTGGATTTCCAGCGAACAATGTCGTCCATGGAACCGGCTCCGGACATTTATCTGTTTTCATCCTGGACTAACTTTTTTAACCCGTTGGATTTCGGCTGGGGCCGCACCTCCTGGATTGGAGTTGCAGGTAAAATTGAGAGTGCGTCCTGCAAATTTATAATCCTCGTGCCCACACAGTGCGGTTCGGGTATCGAGGCCTGGGTCAACTTGGAGGAAGAAAAAATGGCCATGCTCGAACAGGATCCGCATTTTCTAGCGCTGGCGTCACCTAAAACCCTGATC</w:t>
            </w:r>
          </w:p>
        </w:tc>
      </w:tr>
      <w:tr w:rsidR="00702F6A" w:rsidRPr="00747EC4" w14:paraId="7B585881" w14:textId="77777777" w:rsidTr="00B076E9">
        <w:trPr>
          <w:trHeight w:val="4679"/>
        </w:trPr>
        <w:tc>
          <w:tcPr>
            <w:tcW w:w="1075" w:type="dxa"/>
            <w:tcBorders>
              <w:bottom w:val="single" w:sz="4" w:space="0" w:color="auto"/>
            </w:tcBorders>
            <w:vAlign w:val="center"/>
          </w:tcPr>
          <w:p w14:paraId="3831C7EC" w14:textId="77777777" w:rsidR="00702F6A" w:rsidRPr="009377FB" w:rsidRDefault="00702F6A" w:rsidP="006A657F">
            <w:pPr>
              <w:rPr>
                <w:bCs/>
                <w:sz w:val="18"/>
                <w:szCs w:val="18"/>
              </w:rPr>
            </w:pPr>
            <w:r>
              <w:rPr>
                <w:bCs/>
                <w:sz w:val="18"/>
                <w:szCs w:val="18"/>
              </w:rPr>
              <w:t>adhE2Ca</w:t>
            </w:r>
            <w:r w:rsidRPr="009377FB">
              <w:rPr>
                <w:bCs/>
                <w:sz w:val="18"/>
                <w:szCs w:val="18"/>
                <w:vertAlign w:val="superscript"/>
              </w:rPr>
              <w:t>opt</w:t>
            </w:r>
          </w:p>
        </w:tc>
        <w:tc>
          <w:tcPr>
            <w:tcW w:w="8216" w:type="dxa"/>
            <w:tcBorders>
              <w:bottom w:val="single" w:sz="4" w:space="0" w:color="auto"/>
            </w:tcBorders>
            <w:vAlign w:val="center"/>
          </w:tcPr>
          <w:p w14:paraId="68CF7F6D" w14:textId="77777777" w:rsidR="00702F6A" w:rsidRPr="00B076E9" w:rsidRDefault="00702F6A" w:rsidP="006A657F">
            <w:pPr>
              <w:rPr>
                <w:rFonts w:eastAsiaTheme="minorEastAsia"/>
                <w:b/>
                <w:bCs/>
                <w:color w:val="353535"/>
                <w:sz w:val="13"/>
                <w:szCs w:val="13"/>
              </w:rPr>
            </w:pPr>
            <w:r w:rsidRPr="00B076E9">
              <w:rPr>
                <w:rFonts w:eastAsiaTheme="minorEastAsia"/>
                <w:b/>
                <w:bCs/>
                <w:color w:val="353535"/>
                <w:sz w:val="13"/>
                <w:szCs w:val="13"/>
              </w:rPr>
              <w:t>ATGAAAGTGACCAATCAAAAAGAGCTGAAACAGAAACTGAACGAACTTCGTGAAGCGCAAAAAAAATTCGCAACCTACACGCAGGAGCAGGTGGATAAAATTTTCAAGCAGTGTGCGATTGCGGCGGCGAAAGAGCGGATTAACCTGGCGAAGCTGGCGGTGGAAGAAACCGGGATTGGGCTGGTGGAGGACAAAATCATCAAGAACCATTTTGCCGCGGAATACATTTATAACAAGTACAAAAACGAAAAGACGTGTGGTATTATTGATCACGATGACTCCCTGGGCATCACGAAGGTGGCAGAACCGATCGGTATCGTCGCTGCGATCGTTCCGACGACCAATCCCACGTCAACGGCGATCTTTAAAAGTTTGATTAGCCTGAAAACTCGTAACGCCATCTTCTTTTCCCCCCACCCCCGTGCGAAAAAGAGCACCATCGCGGCCGCGAAACTTATCTTGGATGCTGCCGTGAAGGCGGGGGCCCCGAAGAACATCATTGGCTGGATCGACGAGCCGTCAATTGAGCTCAGCCAAGACCTGATGAGCGAAGCGGATATTATTCTGGCGACAGGCGGTCCGAGCATGGTTAAAGCGGCCTACTCGTCTGGCAAACCAGCCATTGGTGTTGGAGCCGGCAACACTCCGGCAATTATTGATGAGAGCGCCGATATCGATATGGCGGTTAGTAGCATCATCCTGTCTAAAACCTACGACAATGGTGTGATCTGCGCGAGCGAACAAAGTATTCTCGTCATGAACTCTATCTATGAAAAGGTGAAAGAAGAGTTTGTGAAGCGTGGTAGCTATATCCTGAACCAGAACGAAATTGCCAAAATCAAAGAAACAATGTTTAAGAATGGAGCTATCAATGCCGATATCGTTGGTAAAAGTGCCTATATTATCGCGAAAATGGCTGGCATCGAAGTCCCGCAAACTACCAAAATTTTAATTGGTGAGGTTCAGAGCGTGGAAAAATCGGAGTTGTTTTCCCACGAAAAACTGTCGCCGGTATTAGCAATGTATAAAGTAAAAGATTTTGACGAAGCCCTGAAAAAGGCCCAGCGCTTAATTGAATTAGGCGGCTCTGGTCATACCTCATCGCTGTACATCGATAGCCAGAACAATAAAGATAAAGTTAAAGAATTTGGCCTGGCCATGAAGACAAGTCGCACGTTTATCAATATGCCTTCAAGCCAGGGCGCCTCGGGTGATCTTTATAATTTTGCAATCGCGCCGAGCTTCACTCTGGGTTGTGGGACGTGGGGTGGCAATAGCGTCTCACAGAATGTCGAACCGAAGCATTTACTGAACATCAAATCAGTCGCGGAACGCCGTGAAAACATGCTGTGGTTCAAAGTGCCGCAAAAAATCTATTTCAAGTATGGTTGCCTGCGATTCGCACTGAAGGAACTGAAAGATATGAACAAAAAACGTGCGTTTATTGTTACCGATAAGGACCTGTTTAAACTGGGCTATGTGAACAAAATTACTAAAGTTCTGGATGAAATTGATATTAAATACTCGATCTTCACCGATATTAAAAGTGACCCTACGATCGATAGCGTGAAAAAAGGCGCGAAAGAAATGCTTAACTTTGAACCGGATACCATTATCAGTATTGGGGGTGGTTCTCCGATGGATGCGGCCAAAGTTATGCATCTGTTGTATGAGTATCCGGAAGCCGAGATTGAGAACCTGGCTATCAATTTTATGGACATCCGAAAGCGGATCTGCAACTTCCCAAAGTTAGGTACGAAAGCCATTAGCGTAGCCATTCCTACCACCGCGGGTACCGGTAGTGAGGCCACGCCGTTCGCGGTGATTACCAATGATGAGACCGGTATGAAATACCCGTTGACCAGCTATGAATTAACACCAAACATGGCAATTATCGATACGGAACTGATGCTGAACATGCCTCGTAAACTTACAGCGGCGACTGGGATTGATGCCCTGGTTCACGCGATTGAAGCATACGTGAGTGTGATGGCAACCGATTATACCGATGAGCTGGCCCTGCGCGCTATCAAAATGATCTTCAAATATCTGCCGCGTGCCTACAAAAACGGCACCAATGATATCGAAGCTCGAGAAAAAATGGCGCATGCCTCAAACATCGCAGGGATGGCATTCGCGAACGCGTTTCTGGGCGTGTGCCACTCTATGGCACACAAACTGGGTGCGATGCACCATGTGCCACACGGCATTGCATGTGCTGTGTTAATTGAAGAAGTTATTAAATATAATGCGACCGACTGCCCAACCAAACAAACCGCGTTTCCGCAATACAAAAGCCCGAATGCTAAGCGTAAATACGCTGAAATTGCGGAATATCTGAATCTGAAAGGCACCTCTGATACCGAGAAAGTGACCGCCCTGATTGAAGCTATCTCTAAGTTAAAAATTGATCTGAGCATCCCGCAGAACATCTCGGCAGCTGGGATCAATAAAAAAGATTTTTACAATACCTTGGATAAAATGTCTGAACTCGCGTTCGACGATCAATGCACAACCGCCAACCCACGCTATCCGCTGATCTCCGAACTCAAAGACATTTACATAAAGAGTTTC</w:t>
            </w:r>
          </w:p>
        </w:tc>
      </w:tr>
      <w:tr w:rsidR="00702F6A" w:rsidRPr="00747EC4" w14:paraId="7CC69814" w14:textId="77777777" w:rsidTr="00773395">
        <w:trPr>
          <w:trHeight w:val="1322"/>
        </w:trPr>
        <w:tc>
          <w:tcPr>
            <w:tcW w:w="1075" w:type="dxa"/>
            <w:tcBorders>
              <w:bottom w:val="single" w:sz="8" w:space="0" w:color="auto"/>
            </w:tcBorders>
            <w:vAlign w:val="center"/>
          </w:tcPr>
          <w:p w14:paraId="074839E3" w14:textId="77777777" w:rsidR="00702F6A" w:rsidRPr="009377FB" w:rsidRDefault="00702F6A" w:rsidP="006A657F">
            <w:pPr>
              <w:rPr>
                <w:bCs/>
                <w:sz w:val="18"/>
                <w:szCs w:val="18"/>
              </w:rPr>
            </w:pPr>
            <w:r w:rsidRPr="009377FB">
              <w:rPr>
                <w:bCs/>
                <w:sz w:val="18"/>
                <w:szCs w:val="18"/>
              </w:rPr>
              <w:t>fdh</w:t>
            </w:r>
            <w:r w:rsidRPr="009377FB">
              <w:rPr>
                <w:bCs/>
                <w:sz w:val="18"/>
                <w:szCs w:val="18"/>
                <w:vertAlign w:val="subscript"/>
              </w:rPr>
              <w:t>Cb</w:t>
            </w:r>
            <w:r w:rsidRPr="009377FB">
              <w:rPr>
                <w:bCs/>
                <w:sz w:val="18"/>
                <w:szCs w:val="18"/>
                <w:vertAlign w:val="superscript"/>
              </w:rPr>
              <w:t>opt</w:t>
            </w:r>
          </w:p>
        </w:tc>
        <w:tc>
          <w:tcPr>
            <w:tcW w:w="8216" w:type="dxa"/>
            <w:tcBorders>
              <w:bottom w:val="single" w:sz="8" w:space="0" w:color="auto"/>
            </w:tcBorders>
            <w:vAlign w:val="center"/>
          </w:tcPr>
          <w:p w14:paraId="78E17807" w14:textId="77777777" w:rsidR="00702F6A" w:rsidRPr="00B076E9" w:rsidRDefault="00702F6A" w:rsidP="006A657F">
            <w:pPr>
              <w:rPr>
                <w:b/>
                <w:bCs/>
                <w:sz w:val="13"/>
                <w:szCs w:val="13"/>
              </w:rPr>
            </w:pPr>
            <w:r w:rsidRPr="00B076E9">
              <w:rPr>
                <w:rFonts w:eastAsiaTheme="minorEastAsia"/>
                <w:b/>
                <w:bCs/>
                <w:color w:val="353535"/>
                <w:sz w:val="13"/>
                <w:szCs w:val="13"/>
              </w:rPr>
              <w:t>ATGAAAATTGTGCTGGTTTTGTATGATGCGGGAAAGCATGCGGCGGACGAAGAAAAGCTTTATGGGTGTACCGAAAACAAACTGGGCATTGCTAACTGGCTGAAAGACCAGGGTCATGAACTCATTACCACGAGCGATAAAGAAGGCGAAACCTCCGAATTAGACAAGCATATTCCGGATGCGGACATTATTATCACCACTCCGTTTCACCCGGCATACATTACCAAAGAACGTTTAGATAAAGCTAAAAACCTGAAACTGGTCGTCGTCGCCGGTGTCGGCAGTGATCACATTGATTTAGATTATATTAACCAGACGGGCAAAAAAATCTCCGTGTTAGAGGTAACAGGTAGCAACGTCGTCTCAGTGGCGGAACACGTGGTAATGACCATGCTAGTTTTGGTCCGTAACTTTGTTCCGGCACATGAACAAATTATCAATCATGACTGGGAGGTCGCGGCTATCGCGAAAGATGCCTACGATATTGAGGGCAAAACCATTGCGACTATTGGTGCGGGGCGCATCGGTTATCGTGTACTTGAACGCCTTCTTCCGTTTAACCCGAAGGAGCTGTTGTACTACGACTACCAGGCGTTACCAAAAGAGGCTGAAGAAAAAGTGGGCGCGCGCCGTGTTGAGAATATTGAGGAACTCGTTGCACAGGCAGATATTGTTACCGTGAATGCGCCGCTGCACGCGGGAACCAAAGGTTTGATCAACAAAGAACTACTGAGTAAATTTAAAAAAGGCGCCTGGCTCGTGAATACAGCTCGTGGTGCGATTTGCGTAGCTGAAGATGTGGCCGCAGCACTGGAGAGCGGTCAGCTGCGCGGCTATGGGGGCGACGTGTGGTTCCCCCAACCGGCACCTAAAGATCATCCCTGGCGTGATATGCGTAACAAATACGGCGCAGGCAATGCTATGACCCCGCATTACTCCGGCACAACCTTGGACGCACAAACTCGCTACGCGGAAGGTACTAAGAACATTCTGGAGTCGTTTTTTACGGGCAAGTTTGATTACCGACCGCAGGATATAATTCTTCTGAACGGTGAATACGTGACCAAGGCGTATGGTAAACACGATAAAAAA</w:t>
            </w:r>
          </w:p>
        </w:tc>
      </w:tr>
    </w:tbl>
    <w:p w14:paraId="69C53B10" w14:textId="55FB3915" w:rsidR="00702F6A" w:rsidRPr="00773395" w:rsidRDefault="00773395" w:rsidP="00773395">
      <w:pPr>
        <w:pStyle w:val="Caption"/>
        <w:keepNext/>
        <w:spacing w:line="276" w:lineRule="auto"/>
        <w:rPr>
          <w:sz w:val="24"/>
          <w:szCs w:val="24"/>
        </w:rPr>
      </w:pPr>
      <w:bookmarkStart w:id="34" w:name="_Toc57021970"/>
      <w:r w:rsidRPr="0077339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Pr="00773395">
        <w:rPr>
          <w:b/>
          <w:bCs/>
          <w:sz w:val="24"/>
          <w:szCs w:val="24"/>
        </w:rPr>
        <w:t>:</w:t>
      </w:r>
      <w:r w:rsidR="00702F6A" w:rsidRPr="00773395">
        <w:rPr>
          <w:sz w:val="24"/>
          <w:szCs w:val="24"/>
        </w:rPr>
        <w:t xml:space="preserve"> Summary of validation of biosynthesis pathway of BA. </w:t>
      </w:r>
      <w:r w:rsidR="00702F6A" w:rsidRPr="00773395">
        <w:rPr>
          <w:bCs/>
          <w:sz w:val="24"/>
          <w:szCs w:val="24"/>
        </w:rPr>
        <w:t xml:space="preserve">Key strain is in bold; Abbreviations: </w:t>
      </w:r>
      <w:r w:rsidR="00D45260" w:rsidRPr="00BD0B7E">
        <w:rPr>
          <w:bCs/>
          <w:sz w:val="24"/>
          <w:szCs w:val="24"/>
        </w:rPr>
        <w:t>EA, ethyl acetate; EB, ethyl butyrate</w:t>
      </w:r>
      <w:r w:rsidR="00D45260">
        <w:rPr>
          <w:bCs/>
          <w:sz w:val="24"/>
          <w:szCs w:val="24"/>
        </w:rPr>
        <w:t xml:space="preserve">; BA, butyl acetate; BB, butyl butyrate; </w:t>
      </w:r>
      <w:r w:rsidR="00702F6A" w:rsidRPr="00773395">
        <w:rPr>
          <w:bCs/>
          <w:i/>
          <w:iCs w:val="0"/>
          <w:sz w:val="24"/>
          <w:szCs w:val="24"/>
        </w:rPr>
        <w:t>n.d.</w:t>
      </w:r>
      <w:r w:rsidR="00702F6A" w:rsidRPr="00773395">
        <w:rPr>
          <w:bCs/>
          <w:sz w:val="24"/>
          <w:szCs w:val="24"/>
        </w:rPr>
        <w:t>: not detected.</w:t>
      </w:r>
      <w:bookmarkEnd w:id="34"/>
    </w:p>
    <w:tbl>
      <w:tblPr>
        <w:tblW w:w="9362" w:type="dxa"/>
        <w:tblLayout w:type="fixed"/>
        <w:tblLook w:val="04A0" w:firstRow="1" w:lastRow="0" w:firstColumn="1" w:lastColumn="0" w:noHBand="0" w:noVBand="1"/>
      </w:tblPr>
      <w:tblGrid>
        <w:gridCol w:w="1209"/>
        <w:gridCol w:w="965"/>
        <w:gridCol w:w="1198"/>
        <w:gridCol w:w="1198"/>
        <w:gridCol w:w="1198"/>
        <w:gridCol w:w="1198"/>
        <w:gridCol w:w="1198"/>
        <w:gridCol w:w="1198"/>
      </w:tblGrid>
      <w:tr w:rsidR="00B076E9" w:rsidRPr="00B076E9" w14:paraId="093A9149" w14:textId="77777777" w:rsidTr="0071168F">
        <w:trPr>
          <w:trHeight w:val="422"/>
        </w:trPr>
        <w:tc>
          <w:tcPr>
            <w:tcW w:w="2174" w:type="dxa"/>
            <w:gridSpan w:val="2"/>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4E77C222" w14:textId="77777777" w:rsidR="00702F6A" w:rsidRPr="00B076E9" w:rsidRDefault="00702F6A" w:rsidP="00B076E9">
            <w:pPr>
              <w:jc w:val="center"/>
              <w:rPr>
                <w:color w:val="000000"/>
                <w:sz w:val="17"/>
                <w:szCs w:val="17"/>
              </w:rPr>
            </w:pPr>
            <w:r w:rsidRPr="00B076E9">
              <w:rPr>
                <w:color w:val="000000"/>
                <w:sz w:val="17"/>
                <w:szCs w:val="17"/>
              </w:rPr>
              <w:t>Strains</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5F6CB7" w14:textId="77777777" w:rsidR="00702F6A" w:rsidRPr="00B076E9" w:rsidRDefault="00702F6A" w:rsidP="00B076E9">
            <w:pPr>
              <w:jc w:val="center"/>
              <w:rPr>
                <w:color w:val="000000"/>
                <w:sz w:val="17"/>
                <w:szCs w:val="17"/>
              </w:rPr>
            </w:pPr>
            <w:r w:rsidRPr="00B076E9">
              <w:rPr>
                <w:color w:val="000000"/>
                <w:sz w:val="17"/>
                <w:szCs w:val="17"/>
              </w:rPr>
              <w:t>EcJWBA1</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EDA8491" w14:textId="77777777" w:rsidR="00702F6A" w:rsidRPr="00B076E9" w:rsidRDefault="00702F6A" w:rsidP="00B076E9">
            <w:pPr>
              <w:jc w:val="center"/>
              <w:rPr>
                <w:b/>
                <w:color w:val="000000"/>
                <w:sz w:val="17"/>
                <w:szCs w:val="17"/>
              </w:rPr>
            </w:pPr>
            <w:r w:rsidRPr="00B076E9">
              <w:rPr>
                <w:b/>
                <w:color w:val="000000"/>
                <w:sz w:val="17"/>
                <w:szCs w:val="17"/>
              </w:rPr>
              <w:t>EcJWBA2</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01C9196" w14:textId="77777777" w:rsidR="00702F6A" w:rsidRPr="00B076E9" w:rsidRDefault="00702F6A" w:rsidP="00B076E9">
            <w:pPr>
              <w:jc w:val="center"/>
              <w:rPr>
                <w:color w:val="000000"/>
                <w:sz w:val="17"/>
                <w:szCs w:val="17"/>
              </w:rPr>
            </w:pPr>
            <w:r w:rsidRPr="00B076E9">
              <w:rPr>
                <w:color w:val="000000"/>
                <w:sz w:val="17"/>
                <w:szCs w:val="17"/>
              </w:rPr>
              <w:t>EcJWBA3</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309D1FA" w14:textId="77777777" w:rsidR="00702F6A" w:rsidRPr="00B076E9" w:rsidRDefault="00702F6A" w:rsidP="00B076E9">
            <w:pPr>
              <w:jc w:val="center"/>
              <w:rPr>
                <w:color w:val="000000"/>
                <w:sz w:val="17"/>
                <w:szCs w:val="17"/>
              </w:rPr>
            </w:pPr>
            <w:r w:rsidRPr="00B076E9">
              <w:rPr>
                <w:color w:val="000000"/>
                <w:sz w:val="17"/>
                <w:szCs w:val="17"/>
              </w:rPr>
              <w:t>EcJWBA4</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AC93D4A" w14:textId="77777777" w:rsidR="00702F6A" w:rsidRPr="00B076E9" w:rsidRDefault="00702F6A" w:rsidP="00B076E9">
            <w:pPr>
              <w:jc w:val="center"/>
              <w:rPr>
                <w:color w:val="000000"/>
                <w:sz w:val="17"/>
                <w:szCs w:val="17"/>
              </w:rPr>
            </w:pPr>
            <w:r w:rsidRPr="00B076E9">
              <w:rPr>
                <w:color w:val="000000"/>
                <w:sz w:val="17"/>
                <w:szCs w:val="17"/>
              </w:rPr>
              <w:t>EcJWBA5</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540FD19" w14:textId="77777777" w:rsidR="00702F6A" w:rsidRPr="00B076E9" w:rsidRDefault="00702F6A" w:rsidP="00B076E9">
            <w:pPr>
              <w:jc w:val="center"/>
              <w:rPr>
                <w:color w:val="000000"/>
                <w:sz w:val="17"/>
                <w:szCs w:val="17"/>
              </w:rPr>
            </w:pPr>
            <w:r w:rsidRPr="00B076E9">
              <w:rPr>
                <w:color w:val="000000"/>
                <w:sz w:val="17"/>
                <w:szCs w:val="17"/>
              </w:rPr>
              <w:t>EcJWBA6</w:t>
            </w:r>
          </w:p>
        </w:tc>
      </w:tr>
      <w:tr w:rsidR="00B076E9" w:rsidRPr="00B076E9" w14:paraId="5AE59E66" w14:textId="77777777" w:rsidTr="0071168F">
        <w:trPr>
          <w:trHeight w:val="413"/>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451E5" w14:textId="77777777" w:rsidR="00702F6A" w:rsidRPr="00B076E9" w:rsidRDefault="00702F6A" w:rsidP="00B076E9">
            <w:pPr>
              <w:jc w:val="center"/>
              <w:rPr>
                <w:color w:val="000000"/>
                <w:sz w:val="16"/>
                <w:szCs w:val="16"/>
              </w:rPr>
            </w:pPr>
            <w:r w:rsidRPr="00B076E9">
              <w:rPr>
                <w:color w:val="000000"/>
                <w:sz w:val="16"/>
                <w:szCs w:val="16"/>
              </w:rPr>
              <w:t>O.D.</w:t>
            </w:r>
            <w:r w:rsidRPr="00B076E9">
              <w:rPr>
                <w:color w:val="000000"/>
                <w:sz w:val="16"/>
                <w:szCs w:val="16"/>
                <w:vertAlign w:val="subscript"/>
              </w:rPr>
              <w:t>600</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202696C2" w14:textId="77777777" w:rsidR="00702F6A" w:rsidRPr="0071168F" w:rsidRDefault="00702F6A" w:rsidP="00B076E9">
            <w:pPr>
              <w:jc w:val="center"/>
              <w:rPr>
                <w:color w:val="000000"/>
                <w:sz w:val="16"/>
                <w:szCs w:val="16"/>
              </w:rPr>
            </w:pPr>
            <w:r w:rsidRPr="0071168F">
              <w:rPr>
                <w:color w:val="000000"/>
                <w:sz w:val="16"/>
                <w:szCs w:val="16"/>
              </w:rPr>
              <w:t>2.13 ± 0.28</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03725EC8" w14:textId="77777777" w:rsidR="00702F6A" w:rsidRPr="0071168F" w:rsidRDefault="00702F6A" w:rsidP="00B076E9">
            <w:pPr>
              <w:jc w:val="center"/>
              <w:rPr>
                <w:color w:val="000000"/>
                <w:sz w:val="16"/>
                <w:szCs w:val="16"/>
              </w:rPr>
            </w:pPr>
            <w:r w:rsidRPr="0071168F">
              <w:rPr>
                <w:color w:val="000000"/>
                <w:sz w:val="16"/>
                <w:szCs w:val="16"/>
              </w:rPr>
              <w:t>2.06 ± 0.05</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55AACB03" w14:textId="77777777" w:rsidR="00702F6A" w:rsidRPr="0071168F" w:rsidRDefault="00702F6A" w:rsidP="00B076E9">
            <w:pPr>
              <w:jc w:val="center"/>
              <w:rPr>
                <w:color w:val="000000"/>
                <w:sz w:val="16"/>
                <w:szCs w:val="16"/>
              </w:rPr>
            </w:pPr>
            <w:r w:rsidRPr="0071168F">
              <w:rPr>
                <w:color w:val="000000"/>
                <w:sz w:val="16"/>
                <w:szCs w:val="16"/>
              </w:rPr>
              <w:t>2.34 ± 0.21</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143B2050" w14:textId="77777777" w:rsidR="00702F6A" w:rsidRPr="0071168F" w:rsidRDefault="00702F6A" w:rsidP="00B076E9">
            <w:pPr>
              <w:jc w:val="center"/>
              <w:rPr>
                <w:color w:val="000000"/>
                <w:sz w:val="16"/>
                <w:szCs w:val="16"/>
              </w:rPr>
            </w:pPr>
            <w:r w:rsidRPr="0071168F">
              <w:rPr>
                <w:color w:val="000000"/>
                <w:sz w:val="16"/>
                <w:szCs w:val="16"/>
              </w:rPr>
              <w:t>1.94 ± 0.02</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3B5357F5" w14:textId="77777777" w:rsidR="00702F6A" w:rsidRPr="0071168F" w:rsidRDefault="00702F6A" w:rsidP="00B076E9">
            <w:pPr>
              <w:jc w:val="center"/>
              <w:rPr>
                <w:color w:val="000000"/>
                <w:sz w:val="16"/>
                <w:szCs w:val="16"/>
              </w:rPr>
            </w:pPr>
            <w:r w:rsidRPr="0071168F">
              <w:rPr>
                <w:color w:val="000000"/>
                <w:sz w:val="16"/>
                <w:szCs w:val="16"/>
              </w:rPr>
              <w:t>1.20 ± 0.08</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07622301" w14:textId="77777777" w:rsidR="00702F6A" w:rsidRPr="0071168F" w:rsidRDefault="00702F6A" w:rsidP="00B076E9">
            <w:pPr>
              <w:jc w:val="center"/>
              <w:rPr>
                <w:color w:val="000000"/>
                <w:sz w:val="16"/>
                <w:szCs w:val="16"/>
              </w:rPr>
            </w:pPr>
            <w:r w:rsidRPr="0071168F">
              <w:rPr>
                <w:color w:val="000000"/>
                <w:sz w:val="16"/>
                <w:szCs w:val="16"/>
              </w:rPr>
              <w:t>2.50 ± 0.13</w:t>
            </w:r>
          </w:p>
        </w:tc>
      </w:tr>
      <w:tr w:rsidR="00B076E9" w:rsidRPr="00B076E9" w14:paraId="6EAE946A"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AA25F" w14:textId="77777777" w:rsidR="00702F6A" w:rsidRPr="00B076E9" w:rsidRDefault="00702F6A" w:rsidP="00B076E9">
            <w:pPr>
              <w:jc w:val="center"/>
              <w:rPr>
                <w:color w:val="000000"/>
                <w:sz w:val="16"/>
                <w:szCs w:val="16"/>
              </w:rPr>
            </w:pPr>
            <w:r w:rsidRPr="00B076E9">
              <w:rPr>
                <w:color w:val="000000"/>
                <w:sz w:val="16"/>
                <w:szCs w:val="16"/>
              </w:rPr>
              <w:t>Consumed glucose,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hideMark/>
          </w:tcPr>
          <w:p w14:paraId="6B33DEE4" w14:textId="77777777" w:rsidR="00702F6A" w:rsidRPr="0071168F" w:rsidRDefault="00702F6A" w:rsidP="00B076E9">
            <w:pPr>
              <w:jc w:val="center"/>
              <w:rPr>
                <w:color w:val="000000"/>
                <w:sz w:val="16"/>
                <w:szCs w:val="16"/>
              </w:rPr>
            </w:pPr>
            <w:r w:rsidRPr="0071168F">
              <w:rPr>
                <w:color w:val="000000"/>
                <w:sz w:val="16"/>
                <w:szCs w:val="16"/>
              </w:rPr>
              <w:t>5.41 ± 0.43 (30.05 ± 2.37)</w:t>
            </w:r>
          </w:p>
        </w:tc>
        <w:tc>
          <w:tcPr>
            <w:tcW w:w="1198" w:type="dxa"/>
            <w:tcBorders>
              <w:top w:val="nil"/>
              <w:left w:val="nil"/>
              <w:bottom w:val="single" w:sz="4" w:space="0" w:color="auto"/>
              <w:right w:val="single" w:sz="4" w:space="0" w:color="auto"/>
            </w:tcBorders>
            <w:shd w:val="clear" w:color="auto" w:fill="auto"/>
            <w:noWrap/>
            <w:vAlign w:val="center"/>
            <w:hideMark/>
          </w:tcPr>
          <w:p w14:paraId="3FFABC80" w14:textId="77777777" w:rsidR="00702F6A" w:rsidRPr="0071168F" w:rsidRDefault="00702F6A" w:rsidP="00B076E9">
            <w:pPr>
              <w:jc w:val="center"/>
              <w:rPr>
                <w:color w:val="000000"/>
                <w:sz w:val="16"/>
                <w:szCs w:val="16"/>
              </w:rPr>
            </w:pPr>
            <w:r w:rsidRPr="0071168F">
              <w:rPr>
                <w:color w:val="000000"/>
                <w:sz w:val="16"/>
                <w:szCs w:val="16"/>
              </w:rPr>
              <w:t>4.20 ± 0.25 (23.31 ± 1.39)</w:t>
            </w:r>
          </w:p>
        </w:tc>
        <w:tc>
          <w:tcPr>
            <w:tcW w:w="1198" w:type="dxa"/>
            <w:tcBorders>
              <w:top w:val="nil"/>
              <w:left w:val="nil"/>
              <w:bottom w:val="single" w:sz="4" w:space="0" w:color="auto"/>
              <w:right w:val="single" w:sz="4" w:space="0" w:color="auto"/>
            </w:tcBorders>
            <w:shd w:val="clear" w:color="auto" w:fill="auto"/>
            <w:noWrap/>
            <w:vAlign w:val="center"/>
            <w:hideMark/>
          </w:tcPr>
          <w:p w14:paraId="111E5517" w14:textId="77777777" w:rsidR="00702F6A" w:rsidRPr="0071168F" w:rsidRDefault="00702F6A" w:rsidP="00B076E9">
            <w:pPr>
              <w:jc w:val="center"/>
              <w:rPr>
                <w:color w:val="000000"/>
                <w:sz w:val="16"/>
                <w:szCs w:val="16"/>
              </w:rPr>
            </w:pPr>
            <w:r w:rsidRPr="0071168F">
              <w:rPr>
                <w:color w:val="000000"/>
                <w:sz w:val="16"/>
                <w:szCs w:val="16"/>
              </w:rPr>
              <w:t>6.03 ± 0.13 (33.49 ± 0.72)</w:t>
            </w:r>
          </w:p>
        </w:tc>
        <w:tc>
          <w:tcPr>
            <w:tcW w:w="1198" w:type="dxa"/>
            <w:tcBorders>
              <w:top w:val="nil"/>
              <w:left w:val="nil"/>
              <w:bottom w:val="single" w:sz="4" w:space="0" w:color="auto"/>
              <w:right w:val="single" w:sz="4" w:space="0" w:color="auto"/>
            </w:tcBorders>
            <w:shd w:val="clear" w:color="auto" w:fill="auto"/>
            <w:noWrap/>
            <w:vAlign w:val="center"/>
            <w:hideMark/>
          </w:tcPr>
          <w:p w14:paraId="53B31DFC" w14:textId="77777777" w:rsidR="00702F6A" w:rsidRPr="0071168F" w:rsidRDefault="00702F6A" w:rsidP="00B076E9">
            <w:pPr>
              <w:jc w:val="center"/>
              <w:rPr>
                <w:color w:val="000000"/>
                <w:sz w:val="16"/>
                <w:szCs w:val="16"/>
              </w:rPr>
            </w:pPr>
            <w:r w:rsidRPr="0071168F">
              <w:rPr>
                <w:color w:val="000000"/>
                <w:sz w:val="16"/>
                <w:szCs w:val="16"/>
              </w:rPr>
              <w:t>5.26 ± 0.10 (29.20 ± 0.56)</w:t>
            </w:r>
          </w:p>
        </w:tc>
        <w:tc>
          <w:tcPr>
            <w:tcW w:w="1198" w:type="dxa"/>
            <w:tcBorders>
              <w:top w:val="nil"/>
              <w:left w:val="nil"/>
              <w:bottom w:val="single" w:sz="4" w:space="0" w:color="auto"/>
              <w:right w:val="single" w:sz="4" w:space="0" w:color="auto"/>
            </w:tcBorders>
            <w:shd w:val="clear" w:color="auto" w:fill="auto"/>
            <w:noWrap/>
            <w:vAlign w:val="center"/>
            <w:hideMark/>
          </w:tcPr>
          <w:p w14:paraId="19922317" w14:textId="77777777" w:rsidR="00702F6A" w:rsidRPr="0071168F" w:rsidRDefault="00702F6A" w:rsidP="00B076E9">
            <w:pPr>
              <w:jc w:val="center"/>
              <w:rPr>
                <w:color w:val="000000"/>
                <w:sz w:val="16"/>
                <w:szCs w:val="16"/>
              </w:rPr>
            </w:pPr>
            <w:r w:rsidRPr="0071168F">
              <w:rPr>
                <w:color w:val="000000"/>
                <w:sz w:val="16"/>
                <w:szCs w:val="16"/>
              </w:rPr>
              <w:t>2.57 ± 0.16 (14.28 ± 0.91)</w:t>
            </w:r>
          </w:p>
        </w:tc>
        <w:tc>
          <w:tcPr>
            <w:tcW w:w="1198" w:type="dxa"/>
            <w:tcBorders>
              <w:top w:val="nil"/>
              <w:left w:val="nil"/>
              <w:bottom w:val="single" w:sz="4" w:space="0" w:color="auto"/>
              <w:right w:val="single" w:sz="4" w:space="0" w:color="auto"/>
            </w:tcBorders>
            <w:shd w:val="clear" w:color="auto" w:fill="auto"/>
            <w:noWrap/>
            <w:vAlign w:val="center"/>
            <w:hideMark/>
          </w:tcPr>
          <w:p w14:paraId="1658FB54" w14:textId="77777777" w:rsidR="00702F6A" w:rsidRPr="0071168F" w:rsidRDefault="00702F6A" w:rsidP="00B076E9">
            <w:pPr>
              <w:jc w:val="center"/>
              <w:rPr>
                <w:color w:val="000000"/>
                <w:sz w:val="16"/>
                <w:szCs w:val="16"/>
              </w:rPr>
            </w:pPr>
            <w:r w:rsidRPr="0071168F">
              <w:rPr>
                <w:color w:val="000000"/>
                <w:sz w:val="16"/>
                <w:szCs w:val="16"/>
              </w:rPr>
              <w:t>6.63 ± 0.05 (36.83 ± 0.30)</w:t>
            </w:r>
          </w:p>
        </w:tc>
      </w:tr>
      <w:tr w:rsidR="00B076E9" w:rsidRPr="00B076E9" w14:paraId="743B64E8"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08A9D" w14:textId="77777777" w:rsidR="00702F6A" w:rsidRPr="00B076E9" w:rsidRDefault="00702F6A" w:rsidP="00B076E9">
            <w:pPr>
              <w:jc w:val="center"/>
              <w:rPr>
                <w:color w:val="000000"/>
                <w:sz w:val="16"/>
                <w:szCs w:val="16"/>
              </w:rPr>
            </w:pPr>
            <w:r w:rsidRPr="00B076E9">
              <w:rPr>
                <w:color w:val="000000"/>
                <w:sz w:val="16"/>
                <w:szCs w:val="16"/>
              </w:rPr>
              <w:t>Lactate,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hideMark/>
          </w:tcPr>
          <w:p w14:paraId="70527649" w14:textId="77777777" w:rsidR="00702F6A" w:rsidRPr="0071168F" w:rsidRDefault="00702F6A" w:rsidP="00B076E9">
            <w:pPr>
              <w:jc w:val="center"/>
              <w:rPr>
                <w:color w:val="000000"/>
                <w:sz w:val="16"/>
                <w:szCs w:val="16"/>
              </w:rPr>
            </w:pPr>
            <w:r w:rsidRPr="0071168F">
              <w:rPr>
                <w:color w:val="000000"/>
                <w:sz w:val="16"/>
                <w:szCs w:val="16"/>
              </w:rPr>
              <w:t>0.30 ± 0.07 (3.37 ± 0.75)</w:t>
            </w:r>
          </w:p>
        </w:tc>
        <w:tc>
          <w:tcPr>
            <w:tcW w:w="1198" w:type="dxa"/>
            <w:tcBorders>
              <w:top w:val="nil"/>
              <w:left w:val="nil"/>
              <w:bottom w:val="single" w:sz="4" w:space="0" w:color="auto"/>
              <w:right w:val="single" w:sz="4" w:space="0" w:color="auto"/>
            </w:tcBorders>
            <w:shd w:val="clear" w:color="auto" w:fill="auto"/>
            <w:noWrap/>
            <w:vAlign w:val="center"/>
            <w:hideMark/>
          </w:tcPr>
          <w:p w14:paraId="2690B2C7" w14:textId="77777777" w:rsidR="00702F6A" w:rsidRPr="0071168F" w:rsidRDefault="00702F6A" w:rsidP="00B076E9">
            <w:pPr>
              <w:jc w:val="center"/>
              <w:rPr>
                <w:color w:val="000000"/>
                <w:sz w:val="16"/>
                <w:szCs w:val="16"/>
              </w:rPr>
            </w:pPr>
            <w:r w:rsidRPr="0071168F">
              <w:rPr>
                <w:color w:val="000000"/>
                <w:sz w:val="16"/>
                <w:szCs w:val="16"/>
              </w:rPr>
              <w:t>0.18 ± 0.02 (2.00 ± 0.20)</w:t>
            </w:r>
          </w:p>
        </w:tc>
        <w:tc>
          <w:tcPr>
            <w:tcW w:w="1198" w:type="dxa"/>
            <w:tcBorders>
              <w:top w:val="nil"/>
              <w:left w:val="nil"/>
              <w:bottom w:val="single" w:sz="4" w:space="0" w:color="auto"/>
              <w:right w:val="single" w:sz="4" w:space="0" w:color="auto"/>
            </w:tcBorders>
            <w:shd w:val="clear" w:color="auto" w:fill="auto"/>
            <w:noWrap/>
            <w:vAlign w:val="center"/>
            <w:hideMark/>
          </w:tcPr>
          <w:p w14:paraId="18273145" w14:textId="77777777" w:rsidR="00702F6A" w:rsidRPr="0071168F" w:rsidRDefault="00702F6A" w:rsidP="00B076E9">
            <w:pPr>
              <w:jc w:val="center"/>
              <w:rPr>
                <w:color w:val="000000"/>
                <w:sz w:val="16"/>
                <w:szCs w:val="16"/>
              </w:rPr>
            </w:pPr>
            <w:r w:rsidRPr="0071168F">
              <w:rPr>
                <w:color w:val="000000"/>
                <w:sz w:val="16"/>
                <w:szCs w:val="16"/>
              </w:rPr>
              <w:t>0.26 ± 0.06 (2.84 ± 0.62)</w:t>
            </w:r>
          </w:p>
        </w:tc>
        <w:tc>
          <w:tcPr>
            <w:tcW w:w="1198" w:type="dxa"/>
            <w:tcBorders>
              <w:top w:val="nil"/>
              <w:left w:val="nil"/>
              <w:bottom w:val="single" w:sz="4" w:space="0" w:color="auto"/>
              <w:right w:val="single" w:sz="4" w:space="0" w:color="auto"/>
            </w:tcBorders>
            <w:shd w:val="clear" w:color="auto" w:fill="auto"/>
            <w:noWrap/>
            <w:vAlign w:val="center"/>
            <w:hideMark/>
          </w:tcPr>
          <w:p w14:paraId="3299E7A7" w14:textId="77777777" w:rsidR="00702F6A" w:rsidRPr="0071168F" w:rsidRDefault="00702F6A" w:rsidP="00B076E9">
            <w:pPr>
              <w:jc w:val="center"/>
              <w:rPr>
                <w:color w:val="000000"/>
                <w:sz w:val="16"/>
                <w:szCs w:val="16"/>
              </w:rPr>
            </w:pPr>
            <w:r w:rsidRPr="0071168F">
              <w:rPr>
                <w:color w:val="000000"/>
                <w:sz w:val="16"/>
                <w:szCs w:val="16"/>
              </w:rPr>
              <w:t>0.18 ± 0.04 (2.03 ± 0.40)</w:t>
            </w:r>
          </w:p>
        </w:tc>
        <w:tc>
          <w:tcPr>
            <w:tcW w:w="1198" w:type="dxa"/>
            <w:tcBorders>
              <w:top w:val="nil"/>
              <w:left w:val="nil"/>
              <w:bottom w:val="single" w:sz="4" w:space="0" w:color="auto"/>
              <w:right w:val="single" w:sz="4" w:space="0" w:color="auto"/>
            </w:tcBorders>
            <w:shd w:val="clear" w:color="auto" w:fill="auto"/>
            <w:noWrap/>
            <w:vAlign w:val="center"/>
            <w:hideMark/>
          </w:tcPr>
          <w:p w14:paraId="5558C55D" w14:textId="77777777" w:rsidR="00702F6A" w:rsidRPr="0071168F" w:rsidRDefault="00702F6A" w:rsidP="00B076E9">
            <w:pPr>
              <w:jc w:val="center"/>
              <w:rPr>
                <w:color w:val="000000"/>
                <w:sz w:val="16"/>
                <w:szCs w:val="16"/>
              </w:rPr>
            </w:pPr>
            <w:r w:rsidRPr="0071168F">
              <w:rPr>
                <w:color w:val="000000"/>
                <w:sz w:val="16"/>
                <w:szCs w:val="16"/>
              </w:rPr>
              <w:t>0.18 ± 0.01 (2.01 ± 0.08)</w:t>
            </w:r>
          </w:p>
        </w:tc>
        <w:tc>
          <w:tcPr>
            <w:tcW w:w="1198" w:type="dxa"/>
            <w:tcBorders>
              <w:top w:val="nil"/>
              <w:left w:val="nil"/>
              <w:bottom w:val="single" w:sz="4" w:space="0" w:color="auto"/>
              <w:right w:val="single" w:sz="4" w:space="0" w:color="auto"/>
            </w:tcBorders>
            <w:shd w:val="clear" w:color="auto" w:fill="auto"/>
            <w:noWrap/>
            <w:vAlign w:val="center"/>
            <w:hideMark/>
          </w:tcPr>
          <w:p w14:paraId="49985681" w14:textId="77777777" w:rsidR="00702F6A" w:rsidRPr="0071168F" w:rsidRDefault="00702F6A" w:rsidP="00B076E9">
            <w:pPr>
              <w:jc w:val="center"/>
              <w:rPr>
                <w:color w:val="000000"/>
                <w:sz w:val="16"/>
                <w:szCs w:val="16"/>
              </w:rPr>
            </w:pPr>
            <w:r w:rsidRPr="0071168F">
              <w:rPr>
                <w:color w:val="000000"/>
                <w:sz w:val="16"/>
                <w:szCs w:val="16"/>
              </w:rPr>
              <w:t>0.23 ± 0.06 (2.51 ± 0.63)</w:t>
            </w:r>
          </w:p>
        </w:tc>
      </w:tr>
      <w:tr w:rsidR="00B076E9" w:rsidRPr="00B076E9" w14:paraId="522226F6"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59B1484" w14:textId="77777777" w:rsidR="00702F6A" w:rsidRPr="00B076E9" w:rsidRDefault="00702F6A" w:rsidP="00B076E9">
            <w:pPr>
              <w:jc w:val="center"/>
              <w:rPr>
                <w:color w:val="000000"/>
                <w:sz w:val="16"/>
                <w:szCs w:val="16"/>
              </w:rPr>
            </w:pPr>
            <w:r w:rsidRPr="00B076E9">
              <w:rPr>
                <w:color w:val="000000"/>
                <w:sz w:val="16"/>
                <w:szCs w:val="16"/>
              </w:rPr>
              <w:t>Formate,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hideMark/>
          </w:tcPr>
          <w:p w14:paraId="496EC5B9" w14:textId="77777777" w:rsidR="00702F6A" w:rsidRPr="0071168F" w:rsidRDefault="00702F6A" w:rsidP="00B076E9">
            <w:pPr>
              <w:jc w:val="center"/>
              <w:rPr>
                <w:color w:val="000000"/>
                <w:sz w:val="16"/>
                <w:szCs w:val="16"/>
              </w:rPr>
            </w:pPr>
            <w:r w:rsidRPr="0071168F">
              <w:rPr>
                <w:color w:val="000000"/>
                <w:sz w:val="16"/>
                <w:szCs w:val="16"/>
              </w:rPr>
              <w:t>0.51 ± 0.02 (11.10 ± 0.52)</w:t>
            </w:r>
          </w:p>
        </w:tc>
        <w:tc>
          <w:tcPr>
            <w:tcW w:w="1198" w:type="dxa"/>
            <w:tcBorders>
              <w:top w:val="nil"/>
              <w:left w:val="nil"/>
              <w:bottom w:val="single" w:sz="4" w:space="0" w:color="auto"/>
              <w:right w:val="single" w:sz="4" w:space="0" w:color="auto"/>
            </w:tcBorders>
            <w:shd w:val="clear" w:color="auto" w:fill="auto"/>
            <w:noWrap/>
            <w:vAlign w:val="center"/>
            <w:hideMark/>
          </w:tcPr>
          <w:p w14:paraId="39A425C5" w14:textId="77777777" w:rsidR="00702F6A" w:rsidRPr="0071168F" w:rsidRDefault="00702F6A" w:rsidP="00B076E9">
            <w:pPr>
              <w:jc w:val="center"/>
              <w:rPr>
                <w:color w:val="000000"/>
                <w:sz w:val="16"/>
                <w:szCs w:val="16"/>
              </w:rPr>
            </w:pPr>
            <w:r w:rsidRPr="0071168F">
              <w:rPr>
                <w:color w:val="000000"/>
                <w:sz w:val="16"/>
                <w:szCs w:val="16"/>
              </w:rPr>
              <w:t>0.38 ± 0.01 (8.23 ± 0.20)</w:t>
            </w:r>
          </w:p>
        </w:tc>
        <w:tc>
          <w:tcPr>
            <w:tcW w:w="1198" w:type="dxa"/>
            <w:tcBorders>
              <w:top w:val="nil"/>
              <w:left w:val="nil"/>
              <w:bottom w:val="single" w:sz="4" w:space="0" w:color="auto"/>
              <w:right w:val="single" w:sz="4" w:space="0" w:color="auto"/>
            </w:tcBorders>
            <w:shd w:val="clear" w:color="auto" w:fill="auto"/>
            <w:noWrap/>
            <w:vAlign w:val="center"/>
            <w:hideMark/>
          </w:tcPr>
          <w:p w14:paraId="6949CF0E" w14:textId="77777777" w:rsidR="00702F6A" w:rsidRPr="0071168F" w:rsidRDefault="00702F6A" w:rsidP="00B076E9">
            <w:pPr>
              <w:jc w:val="center"/>
              <w:rPr>
                <w:color w:val="000000"/>
                <w:sz w:val="16"/>
                <w:szCs w:val="16"/>
              </w:rPr>
            </w:pPr>
            <w:r w:rsidRPr="0071168F">
              <w:rPr>
                <w:color w:val="000000"/>
                <w:sz w:val="16"/>
                <w:szCs w:val="16"/>
              </w:rPr>
              <w:t>0.50 ± 0.02 (10.77 ± 0.33)</w:t>
            </w:r>
          </w:p>
        </w:tc>
        <w:tc>
          <w:tcPr>
            <w:tcW w:w="1198" w:type="dxa"/>
            <w:tcBorders>
              <w:top w:val="nil"/>
              <w:left w:val="nil"/>
              <w:bottom w:val="single" w:sz="4" w:space="0" w:color="auto"/>
              <w:right w:val="single" w:sz="4" w:space="0" w:color="auto"/>
            </w:tcBorders>
            <w:shd w:val="clear" w:color="auto" w:fill="auto"/>
            <w:noWrap/>
            <w:vAlign w:val="center"/>
            <w:hideMark/>
          </w:tcPr>
          <w:p w14:paraId="4F9939C8" w14:textId="77777777" w:rsidR="00702F6A" w:rsidRPr="0071168F" w:rsidRDefault="00702F6A" w:rsidP="00B076E9">
            <w:pPr>
              <w:jc w:val="center"/>
              <w:rPr>
                <w:color w:val="000000"/>
                <w:sz w:val="16"/>
                <w:szCs w:val="16"/>
              </w:rPr>
            </w:pPr>
            <w:r w:rsidRPr="0071168F">
              <w:rPr>
                <w:color w:val="000000"/>
                <w:sz w:val="16"/>
                <w:szCs w:val="16"/>
              </w:rPr>
              <w:t>0.54 ± 0.02 (11.77 ± 0.36)</w:t>
            </w:r>
          </w:p>
        </w:tc>
        <w:tc>
          <w:tcPr>
            <w:tcW w:w="1198" w:type="dxa"/>
            <w:tcBorders>
              <w:top w:val="nil"/>
              <w:left w:val="nil"/>
              <w:bottom w:val="single" w:sz="4" w:space="0" w:color="auto"/>
              <w:right w:val="single" w:sz="4" w:space="0" w:color="auto"/>
            </w:tcBorders>
            <w:shd w:val="clear" w:color="auto" w:fill="auto"/>
            <w:noWrap/>
            <w:vAlign w:val="center"/>
            <w:hideMark/>
          </w:tcPr>
          <w:p w14:paraId="444A8480" w14:textId="77777777" w:rsidR="00702F6A" w:rsidRPr="0071168F" w:rsidRDefault="00702F6A" w:rsidP="00B076E9">
            <w:pPr>
              <w:jc w:val="center"/>
              <w:rPr>
                <w:color w:val="000000"/>
                <w:sz w:val="16"/>
                <w:szCs w:val="16"/>
              </w:rPr>
            </w:pPr>
            <w:r w:rsidRPr="0071168F">
              <w:rPr>
                <w:color w:val="000000"/>
                <w:sz w:val="16"/>
                <w:szCs w:val="16"/>
              </w:rPr>
              <w:t>0.49 ± 0.01 (10.61 ± 0.12)</w:t>
            </w:r>
          </w:p>
        </w:tc>
        <w:tc>
          <w:tcPr>
            <w:tcW w:w="1198" w:type="dxa"/>
            <w:tcBorders>
              <w:top w:val="nil"/>
              <w:left w:val="nil"/>
              <w:bottom w:val="single" w:sz="4" w:space="0" w:color="auto"/>
              <w:right w:val="single" w:sz="4" w:space="0" w:color="auto"/>
            </w:tcBorders>
            <w:shd w:val="clear" w:color="auto" w:fill="auto"/>
            <w:noWrap/>
            <w:vAlign w:val="center"/>
            <w:hideMark/>
          </w:tcPr>
          <w:p w14:paraId="79C9E9FA" w14:textId="77777777" w:rsidR="00702F6A" w:rsidRPr="0071168F" w:rsidRDefault="00702F6A" w:rsidP="00B076E9">
            <w:pPr>
              <w:jc w:val="center"/>
              <w:rPr>
                <w:color w:val="000000"/>
                <w:sz w:val="16"/>
                <w:szCs w:val="16"/>
              </w:rPr>
            </w:pPr>
            <w:r w:rsidRPr="0071168F">
              <w:rPr>
                <w:color w:val="000000"/>
                <w:sz w:val="16"/>
                <w:szCs w:val="16"/>
              </w:rPr>
              <w:t>0.66 ± 0.04 (14.42 ± 0.94)</w:t>
            </w:r>
          </w:p>
        </w:tc>
      </w:tr>
      <w:tr w:rsidR="00B076E9" w:rsidRPr="00B076E9" w14:paraId="78267608"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D910D" w14:textId="77777777" w:rsidR="00702F6A" w:rsidRPr="00B076E9" w:rsidRDefault="00702F6A" w:rsidP="00B076E9">
            <w:pPr>
              <w:jc w:val="center"/>
              <w:rPr>
                <w:color w:val="000000"/>
                <w:sz w:val="16"/>
                <w:szCs w:val="16"/>
              </w:rPr>
            </w:pPr>
            <w:r w:rsidRPr="00B076E9">
              <w:rPr>
                <w:color w:val="000000"/>
                <w:sz w:val="16"/>
                <w:szCs w:val="16"/>
              </w:rPr>
              <w:t>Acetate,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hideMark/>
          </w:tcPr>
          <w:p w14:paraId="6BF23F7D" w14:textId="77777777" w:rsidR="00702F6A" w:rsidRPr="0071168F" w:rsidRDefault="00702F6A" w:rsidP="00B076E9">
            <w:pPr>
              <w:jc w:val="center"/>
              <w:rPr>
                <w:color w:val="000000"/>
                <w:sz w:val="16"/>
                <w:szCs w:val="16"/>
              </w:rPr>
            </w:pPr>
            <w:r w:rsidRPr="0071168F">
              <w:rPr>
                <w:color w:val="000000"/>
                <w:sz w:val="16"/>
                <w:szCs w:val="16"/>
              </w:rPr>
              <w:t>0.62 ± 0.02 (10.37 ± 0.39)</w:t>
            </w:r>
          </w:p>
        </w:tc>
        <w:tc>
          <w:tcPr>
            <w:tcW w:w="1198" w:type="dxa"/>
            <w:tcBorders>
              <w:top w:val="nil"/>
              <w:left w:val="nil"/>
              <w:bottom w:val="single" w:sz="4" w:space="0" w:color="auto"/>
              <w:right w:val="single" w:sz="4" w:space="0" w:color="auto"/>
            </w:tcBorders>
            <w:shd w:val="clear" w:color="auto" w:fill="auto"/>
            <w:noWrap/>
            <w:vAlign w:val="center"/>
            <w:hideMark/>
          </w:tcPr>
          <w:p w14:paraId="477A9F37" w14:textId="77777777" w:rsidR="00702F6A" w:rsidRPr="0071168F" w:rsidRDefault="00702F6A" w:rsidP="00B076E9">
            <w:pPr>
              <w:jc w:val="center"/>
              <w:rPr>
                <w:color w:val="000000"/>
                <w:sz w:val="16"/>
                <w:szCs w:val="16"/>
              </w:rPr>
            </w:pPr>
            <w:r w:rsidRPr="0071168F">
              <w:rPr>
                <w:color w:val="000000"/>
                <w:sz w:val="16"/>
                <w:szCs w:val="16"/>
              </w:rPr>
              <w:t>0.65 ± 0.00 (10.87 ± 0.02)</w:t>
            </w:r>
          </w:p>
        </w:tc>
        <w:tc>
          <w:tcPr>
            <w:tcW w:w="1198" w:type="dxa"/>
            <w:tcBorders>
              <w:top w:val="nil"/>
              <w:left w:val="nil"/>
              <w:bottom w:val="single" w:sz="4" w:space="0" w:color="auto"/>
              <w:right w:val="single" w:sz="4" w:space="0" w:color="auto"/>
            </w:tcBorders>
            <w:shd w:val="clear" w:color="auto" w:fill="auto"/>
            <w:noWrap/>
            <w:vAlign w:val="center"/>
            <w:hideMark/>
          </w:tcPr>
          <w:p w14:paraId="463AD4AD" w14:textId="77777777" w:rsidR="00702F6A" w:rsidRPr="0071168F" w:rsidRDefault="00702F6A" w:rsidP="00B076E9">
            <w:pPr>
              <w:jc w:val="center"/>
              <w:rPr>
                <w:color w:val="000000"/>
                <w:sz w:val="16"/>
                <w:szCs w:val="16"/>
              </w:rPr>
            </w:pPr>
            <w:r w:rsidRPr="0071168F">
              <w:rPr>
                <w:color w:val="000000"/>
                <w:sz w:val="16"/>
                <w:szCs w:val="16"/>
              </w:rPr>
              <w:t>0.54 ± 0.00 (9.02 ± 0.06)</w:t>
            </w:r>
          </w:p>
        </w:tc>
        <w:tc>
          <w:tcPr>
            <w:tcW w:w="1198" w:type="dxa"/>
            <w:tcBorders>
              <w:top w:val="nil"/>
              <w:left w:val="nil"/>
              <w:bottom w:val="single" w:sz="4" w:space="0" w:color="auto"/>
              <w:right w:val="single" w:sz="4" w:space="0" w:color="auto"/>
            </w:tcBorders>
            <w:shd w:val="clear" w:color="auto" w:fill="auto"/>
            <w:noWrap/>
            <w:vAlign w:val="center"/>
            <w:hideMark/>
          </w:tcPr>
          <w:p w14:paraId="59FDC690" w14:textId="77777777" w:rsidR="00702F6A" w:rsidRPr="0071168F" w:rsidRDefault="00702F6A" w:rsidP="00B076E9">
            <w:pPr>
              <w:jc w:val="center"/>
              <w:rPr>
                <w:color w:val="000000"/>
                <w:sz w:val="16"/>
                <w:szCs w:val="16"/>
              </w:rPr>
            </w:pPr>
            <w:r w:rsidRPr="0071168F">
              <w:rPr>
                <w:color w:val="000000"/>
                <w:sz w:val="16"/>
                <w:szCs w:val="16"/>
              </w:rPr>
              <w:t>0.52 ± 0.00 (8.68 ± 0.03)</w:t>
            </w:r>
          </w:p>
        </w:tc>
        <w:tc>
          <w:tcPr>
            <w:tcW w:w="1198" w:type="dxa"/>
            <w:tcBorders>
              <w:top w:val="nil"/>
              <w:left w:val="nil"/>
              <w:bottom w:val="single" w:sz="4" w:space="0" w:color="auto"/>
              <w:right w:val="single" w:sz="4" w:space="0" w:color="auto"/>
            </w:tcBorders>
            <w:shd w:val="clear" w:color="auto" w:fill="auto"/>
            <w:noWrap/>
            <w:vAlign w:val="center"/>
            <w:hideMark/>
          </w:tcPr>
          <w:p w14:paraId="77B77AB8" w14:textId="77777777" w:rsidR="00702F6A" w:rsidRPr="0071168F" w:rsidRDefault="00702F6A" w:rsidP="00B076E9">
            <w:pPr>
              <w:jc w:val="center"/>
              <w:rPr>
                <w:color w:val="000000"/>
                <w:sz w:val="16"/>
                <w:szCs w:val="16"/>
              </w:rPr>
            </w:pPr>
            <w:r w:rsidRPr="0071168F">
              <w:rPr>
                <w:color w:val="000000"/>
                <w:sz w:val="16"/>
                <w:szCs w:val="16"/>
              </w:rPr>
              <w:t>0.40 ± 0.00 (6.74 ± 0.02)</w:t>
            </w:r>
          </w:p>
        </w:tc>
        <w:tc>
          <w:tcPr>
            <w:tcW w:w="1198" w:type="dxa"/>
            <w:tcBorders>
              <w:top w:val="nil"/>
              <w:left w:val="nil"/>
              <w:bottom w:val="single" w:sz="4" w:space="0" w:color="auto"/>
              <w:right w:val="single" w:sz="4" w:space="0" w:color="auto"/>
            </w:tcBorders>
            <w:shd w:val="clear" w:color="auto" w:fill="auto"/>
            <w:noWrap/>
            <w:vAlign w:val="center"/>
            <w:hideMark/>
          </w:tcPr>
          <w:p w14:paraId="54EBE113" w14:textId="77777777" w:rsidR="00702F6A" w:rsidRPr="0071168F" w:rsidRDefault="00702F6A" w:rsidP="00B076E9">
            <w:pPr>
              <w:jc w:val="center"/>
              <w:rPr>
                <w:color w:val="000000"/>
                <w:sz w:val="16"/>
                <w:szCs w:val="16"/>
              </w:rPr>
            </w:pPr>
            <w:r w:rsidRPr="0071168F">
              <w:rPr>
                <w:color w:val="000000"/>
                <w:sz w:val="16"/>
                <w:szCs w:val="16"/>
              </w:rPr>
              <w:t>0.59 ± 0.02 (9.90 ± 0.32)</w:t>
            </w:r>
          </w:p>
        </w:tc>
      </w:tr>
      <w:tr w:rsidR="00B076E9" w:rsidRPr="00B076E9" w14:paraId="04988527"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B12D4" w14:textId="77777777" w:rsidR="00702F6A" w:rsidRPr="00B076E9" w:rsidRDefault="00702F6A" w:rsidP="00B076E9">
            <w:pPr>
              <w:jc w:val="center"/>
              <w:rPr>
                <w:color w:val="000000"/>
                <w:sz w:val="16"/>
                <w:szCs w:val="16"/>
              </w:rPr>
            </w:pPr>
            <w:r w:rsidRPr="00B076E9">
              <w:rPr>
                <w:color w:val="000000"/>
                <w:sz w:val="16"/>
                <w:szCs w:val="16"/>
              </w:rPr>
              <w:t>Ethanol,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hideMark/>
          </w:tcPr>
          <w:p w14:paraId="505E4E05" w14:textId="77777777" w:rsidR="00702F6A" w:rsidRPr="0071168F" w:rsidRDefault="00702F6A" w:rsidP="00B076E9">
            <w:pPr>
              <w:jc w:val="center"/>
              <w:rPr>
                <w:color w:val="000000"/>
                <w:sz w:val="16"/>
                <w:szCs w:val="16"/>
              </w:rPr>
            </w:pPr>
            <w:r w:rsidRPr="0071168F">
              <w:rPr>
                <w:color w:val="000000"/>
                <w:sz w:val="16"/>
                <w:szCs w:val="16"/>
              </w:rPr>
              <w:t>2.46 ± 0.12 (53.45 ± 2.70)</w:t>
            </w:r>
          </w:p>
        </w:tc>
        <w:tc>
          <w:tcPr>
            <w:tcW w:w="1198" w:type="dxa"/>
            <w:tcBorders>
              <w:top w:val="nil"/>
              <w:left w:val="nil"/>
              <w:bottom w:val="single" w:sz="4" w:space="0" w:color="auto"/>
              <w:right w:val="single" w:sz="4" w:space="0" w:color="auto"/>
            </w:tcBorders>
            <w:shd w:val="clear" w:color="auto" w:fill="auto"/>
            <w:noWrap/>
            <w:vAlign w:val="center"/>
            <w:hideMark/>
          </w:tcPr>
          <w:p w14:paraId="4CE3EB29" w14:textId="77777777" w:rsidR="00702F6A" w:rsidRPr="0071168F" w:rsidRDefault="00702F6A" w:rsidP="00B076E9">
            <w:pPr>
              <w:jc w:val="center"/>
              <w:rPr>
                <w:color w:val="000000"/>
                <w:sz w:val="16"/>
                <w:szCs w:val="16"/>
              </w:rPr>
            </w:pPr>
            <w:r w:rsidRPr="0071168F">
              <w:rPr>
                <w:color w:val="000000"/>
                <w:sz w:val="16"/>
                <w:szCs w:val="16"/>
              </w:rPr>
              <w:t>2.41 ± 0.03 (52.38 ± 0.69)</w:t>
            </w:r>
          </w:p>
        </w:tc>
        <w:tc>
          <w:tcPr>
            <w:tcW w:w="1198" w:type="dxa"/>
            <w:tcBorders>
              <w:top w:val="nil"/>
              <w:left w:val="nil"/>
              <w:bottom w:val="single" w:sz="4" w:space="0" w:color="auto"/>
              <w:right w:val="single" w:sz="4" w:space="0" w:color="auto"/>
            </w:tcBorders>
            <w:shd w:val="clear" w:color="auto" w:fill="auto"/>
            <w:noWrap/>
            <w:vAlign w:val="center"/>
            <w:hideMark/>
          </w:tcPr>
          <w:p w14:paraId="5EC15976" w14:textId="77777777" w:rsidR="00702F6A" w:rsidRPr="0071168F" w:rsidRDefault="00702F6A" w:rsidP="00B076E9">
            <w:pPr>
              <w:jc w:val="center"/>
              <w:rPr>
                <w:color w:val="000000"/>
                <w:sz w:val="16"/>
                <w:szCs w:val="16"/>
              </w:rPr>
            </w:pPr>
            <w:r w:rsidRPr="0071168F">
              <w:rPr>
                <w:color w:val="000000"/>
                <w:sz w:val="16"/>
                <w:szCs w:val="16"/>
              </w:rPr>
              <w:t>3.00 ± 0.08 (65.17 ± 1.82)</w:t>
            </w:r>
          </w:p>
        </w:tc>
        <w:tc>
          <w:tcPr>
            <w:tcW w:w="1198" w:type="dxa"/>
            <w:tcBorders>
              <w:top w:val="nil"/>
              <w:left w:val="nil"/>
              <w:bottom w:val="single" w:sz="4" w:space="0" w:color="auto"/>
              <w:right w:val="single" w:sz="4" w:space="0" w:color="auto"/>
            </w:tcBorders>
            <w:shd w:val="clear" w:color="auto" w:fill="auto"/>
            <w:noWrap/>
            <w:vAlign w:val="center"/>
            <w:hideMark/>
          </w:tcPr>
          <w:p w14:paraId="3A91EE57" w14:textId="77777777" w:rsidR="00702F6A" w:rsidRPr="0071168F" w:rsidRDefault="00702F6A" w:rsidP="00B076E9">
            <w:pPr>
              <w:jc w:val="center"/>
              <w:rPr>
                <w:color w:val="000000"/>
                <w:sz w:val="16"/>
                <w:szCs w:val="16"/>
              </w:rPr>
            </w:pPr>
            <w:r w:rsidRPr="0071168F">
              <w:rPr>
                <w:color w:val="000000"/>
                <w:sz w:val="16"/>
                <w:szCs w:val="16"/>
              </w:rPr>
              <w:t>2.54 ± 0.08 (55.21 ± 1.63)</w:t>
            </w:r>
          </w:p>
        </w:tc>
        <w:tc>
          <w:tcPr>
            <w:tcW w:w="1198" w:type="dxa"/>
            <w:tcBorders>
              <w:top w:val="nil"/>
              <w:left w:val="nil"/>
              <w:bottom w:val="single" w:sz="4" w:space="0" w:color="auto"/>
              <w:right w:val="single" w:sz="4" w:space="0" w:color="auto"/>
            </w:tcBorders>
            <w:shd w:val="clear" w:color="auto" w:fill="auto"/>
            <w:noWrap/>
            <w:vAlign w:val="center"/>
            <w:hideMark/>
          </w:tcPr>
          <w:p w14:paraId="0B715DB8" w14:textId="77777777" w:rsidR="00702F6A" w:rsidRPr="0071168F" w:rsidRDefault="00702F6A" w:rsidP="00B076E9">
            <w:pPr>
              <w:jc w:val="center"/>
              <w:rPr>
                <w:color w:val="000000"/>
                <w:sz w:val="16"/>
                <w:szCs w:val="16"/>
              </w:rPr>
            </w:pPr>
            <w:r w:rsidRPr="0071168F">
              <w:rPr>
                <w:color w:val="000000"/>
                <w:sz w:val="16"/>
                <w:szCs w:val="16"/>
              </w:rPr>
              <w:t>2.38 ± 0.03 (51.65 ± 0.68)</w:t>
            </w:r>
          </w:p>
        </w:tc>
        <w:tc>
          <w:tcPr>
            <w:tcW w:w="1198" w:type="dxa"/>
            <w:tcBorders>
              <w:top w:val="nil"/>
              <w:left w:val="nil"/>
              <w:bottom w:val="single" w:sz="4" w:space="0" w:color="auto"/>
              <w:right w:val="single" w:sz="4" w:space="0" w:color="auto"/>
            </w:tcBorders>
            <w:shd w:val="clear" w:color="auto" w:fill="auto"/>
            <w:noWrap/>
            <w:vAlign w:val="center"/>
            <w:hideMark/>
          </w:tcPr>
          <w:p w14:paraId="172514B8" w14:textId="77777777" w:rsidR="00702F6A" w:rsidRPr="0071168F" w:rsidRDefault="00702F6A" w:rsidP="00B076E9">
            <w:pPr>
              <w:jc w:val="center"/>
              <w:rPr>
                <w:color w:val="000000"/>
                <w:sz w:val="16"/>
                <w:szCs w:val="16"/>
              </w:rPr>
            </w:pPr>
            <w:r w:rsidRPr="0071168F">
              <w:rPr>
                <w:color w:val="000000"/>
                <w:sz w:val="16"/>
                <w:szCs w:val="16"/>
              </w:rPr>
              <w:t>2.46 ± 0.02 (53.34 ± 0.54)</w:t>
            </w:r>
          </w:p>
        </w:tc>
      </w:tr>
      <w:tr w:rsidR="00B076E9" w:rsidRPr="00B076E9" w14:paraId="7A2701F1" w14:textId="77777777" w:rsidTr="0071168F">
        <w:trPr>
          <w:trHeight w:val="485"/>
        </w:trPr>
        <w:tc>
          <w:tcPr>
            <w:tcW w:w="21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A38E662" w14:textId="77777777" w:rsidR="00702F6A" w:rsidRPr="00B076E9" w:rsidRDefault="00702F6A" w:rsidP="00B076E9">
            <w:pPr>
              <w:jc w:val="center"/>
              <w:rPr>
                <w:color w:val="000000"/>
                <w:sz w:val="16"/>
                <w:szCs w:val="16"/>
              </w:rPr>
            </w:pPr>
            <w:r w:rsidRPr="00B076E9">
              <w:rPr>
                <w:color w:val="000000"/>
                <w:sz w:val="16"/>
                <w:szCs w:val="16"/>
              </w:rPr>
              <w:t>Butanol, g/L (</w:t>
            </w:r>
            <w:r w:rsidRPr="00B076E9">
              <w:rPr>
                <w:color w:val="0432FF"/>
                <w:sz w:val="16"/>
                <w:szCs w:val="16"/>
              </w:rPr>
              <w:t>mM</w:t>
            </w:r>
            <w:r w:rsidRPr="00B076E9">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23EB26CE" w14:textId="77777777" w:rsidR="00702F6A" w:rsidRPr="0071168F" w:rsidRDefault="00702F6A" w:rsidP="00B076E9">
            <w:pPr>
              <w:jc w:val="center"/>
              <w:rPr>
                <w:color w:val="000000"/>
                <w:sz w:val="16"/>
                <w:szCs w:val="16"/>
              </w:rPr>
            </w:pPr>
            <w:r w:rsidRPr="0071168F">
              <w:rPr>
                <w:color w:val="000000"/>
                <w:sz w:val="16"/>
                <w:szCs w:val="16"/>
              </w:rPr>
              <w:t>0.04 ± 0.01 (0.58 ± 0.12)</w:t>
            </w:r>
          </w:p>
        </w:tc>
        <w:tc>
          <w:tcPr>
            <w:tcW w:w="1198" w:type="dxa"/>
            <w:tcBorders>
              <w:top w:val="nil"/>
              <w:left w:val="nil"/>
              <w:bottom w:val="single" w:sz="4" w:space="0" w:color="auto"/>
              <w:right w:val="single" w:sz="4" w:space="0" w:color="auto"/>
            </w:tcBorders>
            <w:shd w:val="clear" w:color="auto" w:fill="auto"/>
            <w:noWrap/>
            <w:vAlign w:val="center"/>
          </w:tcPr>
          <w:p w14:paraId="0F3C6137" w14:textId="77777777" w:rsidR="00702F6A" w:rsidRPr="0071168F" w:rsidRDefault="00702F6A" w:rsidP="00B076E9">
            <w:pPr>
              <w:jc w:val="center"/>
              <w:rPr>
                <w:color w:val="000000"/>
                <w:sz w:val="16"/>
                <w:szCs w:val="16"/>
              </w:rPr>
            </w:pPr>
            <w:r w:rsidRPr="0071168F">
              <w:rPr>
                <w:color w:val="000000"/>
                <w:sz w:val="16"/>
                <w:szCs w:val="16"/>
              </w:rPr>
              <w:t>0.06 ± 0.00 (0.84 ± 0.01)</w:t>
            </w:r>
          </w:p>
        </w:tc>
        <w:tc>
          <w:tcPr>
            <w:tcW w:w="1198" w:type="dxa"/>
            <w:tcBorders>
              <w:top w:val="nil"/>
              <w:left w:val="nil"/>
              <w:bottom w:val="single" w:sz="4" w:space="0" w:color="auto"/>
              <w:right w:val="single" w:sz="4" w:space="0" w:color="auto"/>
            </w:tcBorders>
            <w:shd w:val="clear" w:color="auto" w:fill="auto"/>
            <w:noWrap/>
            <w:vAlign w:val="center"/>
          </w:tcPr>
          <w:p w14:paraId="1A6A2D2F" w14:textId="77777777" w:rsidR="00702F6A" w:rsidRPr="0071168F" w:rsidRDefault="00702F6A" w:rsidP="00B076E9">
            <w:pPr>
              <w:jc w:val="center"/>
              <w:rPr>
                <w:color w:val="000000"/>
                <w:sz w:val="16"/>
                <w:szCs w:val="16"/>
              </w:rPr>
            </w:pPr>
            <w:r w:rsidRPr="0071168F">
              <w:rPr>
                <w:color w:val="000000"/>
                <w:sz w:val="16"/>
                <w:szCs w:val="16"/>
              </w:rPr>
              <w:t>0.03 ± 0.00 (0.45 ± 0.01)</w:t>
            </w:r>
          </w:p>
        </w:tc>
        <w:tc>
          <w:tcPr>
            <w:tcW w:w="1198" w:type="dxa"/>
            <w:tcBorders>
              <w:top w:val="nil"/>
              <w:left w:val="nil"/>
              <w:bottom w:val="single" w:sz="4" w:space="0" w:color="auto"/>
              <w:right w:val="single" w:sz="4" w:space="0" w:color="auto"/>
            </w:tcBorders>
            <w:shd w:val="clear" w:color="auto" w:fill="auto"/>
            <w:noWrap/>
            <w:vAlign w:val="center"/>
          </w:tcPr>
          <w:p w14:paraId="7654325F" w14:textId="77777777" w:rsidR="00702F6A" w:rsidRPr="0071168F" w:rsidRDefault="00702F6A" w:rsidP="00B076E9">
            <w:pPr>
              <w:jc w:val="center"/>
              <w:rPr>
                <w:color w:val="000000"/>
                <w:sz w:val="16"/>
                <w:szCs w:val="16"/>
              </w:rPr>
            </w:pPr>
            <w:r w:rsidRPr="0071168F">
              <w:rPr>
                <w:color w:val="000000"/>
                <w:sz w:val="16"/>
                <w:szCs w:val="16"/>
              </w:rPr>
              <w:t>0.03 ± 0.00 (0.42 ± 0.01)</w:t>
            </w:r>
          </w:p>
        </w:tc>
        <w:tc>
          <w:tcPr>
            <w:tcW w:w="1198" w:type="dxa"/>
            <w:tcBorders>
              <w:top w:val="nil"/>
              <w:left w:val="nil"/>
              <w:bottom w:val="single" w:sz="4" w:space="0" w:color="auto"/>
              <w:right w:val="single" w:sz="4" w:space="0" w:color="auto"/>
            </w:tcBorders>
            <w:shd w:val="clear" w:color="auto" w:fill="auto"/>
            <w:noWrap/>
            <w:vAlign w:val="center"/>
          </w:tcPr>
          <w:p w14:paraId="171D5F99" w14:textId="77777777" w:rsidR="00702F6A" w:rsidRPr="0071168F" w:rsidRDefault="00702F6A" w:rsidP="00B076E9">
            <w:pPr>
              <w:jc w:val="center"/>
              <w:rPr>
                <w:color w:val="000000"/>
                <w:sz w:val="16"/>
                <w:szCs w:val="16"/>
              </w:rPr>
            </w:pPr>
            <w:r w:rsidRPr="0071168F">
              <w:rPr>
                <w:color w:val="000000"/>
                <w:sz w:val="16"/>
                <w:szCs w:val="16"/>
              </w:rPr>
              <w:t>0.11 ± 0.01 (1.43 ± 0.13)</w:t>
            </w:r>
          </w:p>
        </w:tc>
        <w:tc>
          <w:tcPr>
            <w:tcW w:w="1198" w:type="dxa"/>
            <w:tcBorders>
              <w:top w:val="nil"/>
              <w:left w:val="nil"/>
              <w:bottom w:val="single" w:sz="4" w:space="0" w:color="auto"/>
              <w:right w:val="single" w:sz="4" w:space="0" w:color="auto"/>
            </w:tcBorders>
            <w:shd w:val="clear" w:color="auto" w:fill="auto"/>
            <w:noWrap/>
            <w:vAlign w:val="center"/>
          </w:tcPr>
          <w:p w14:paraId="5CE93870" w14:textId="77777777" w:rsidR="00702F6A" w:rsidRPr="0071168F" w:rsidRDefault="00702F6A" w:rsidP="00B076E9">
            <w:pPr>
              <w:jc w:val="center"/>
              <w:rPr>
                <w:color w:val="000000"/>
                <w:sz w:val="16"/>
                <w:szCs w:val="16"/>
              </w:rPr>
            </w:pPr>
            <w:r w:rsidRPr="0071168F">
              <w:rPr>
                <w:color w:val="000000"/>
                <w:sz w:val="16"/>
                <w:szCs w:val="16"/>
              </w:rPr>
              <w:t>0.05 ± 0.01 (0.67 ± 0.08)</w:t>
            </w:r>
          </w:p>
        </w:tc>
      </w:tr>
      <w:tr w:rsidR="00B076E9" w:rsidRPr="00B076E9" w14:paraId="78CE82C3" w14:textId="77777777" w:rsidTr="0071168F">
        <w:trPr>
          <w:trHeight w:val="452"/>
        </w:trPr>
        <w:tc>
          <w:tcPr>
            <w:tcW w:w="120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8271E9" w14:textId="77777777" w:rsidR="00702F6A" w:rsidRPr="00B076E9" w:rsidRDefault="00702F6A" w:rsidP="00B076E9">
            <w:pPr>
              <w:jc w:val="center"/>
              <w:rPr>
                <w:color w:val="000000"/>
                <w:sz w:val="16"/>
                <w:szCs w:val="16"/>
              </w:rPr>
            </w:pPr>
            <w:r w:rsidRPr="00B076E9">
              <w:rPr>
                <w:color w:val="000000"/>
                <w:sz w:val="16"/>
                <w:szCs w:val="16"/>
              </w:rPr>
              <w:t>Ester titers,</w:t>
            </w:r>
          </w:p>
          <w:p w14:paraId="3858DF1F" w14:textId="77777777" w:rsidR="00702F6A" w:rsidRPr="00B076E9" w:rsidRDefault="00702F6A" w:rsidP="00B076E9">
            <w:pPr>
              <w:jc w:val="center"/>
              <w:rPr>
                <w:color w:val="000000"/>
                <w:sz w:val="16"/>
                <w:szCs w:val="16"/>
              </w:rPr>
            </w:pPr>
            <w:r w:rsidRPr="00B076E9">
              <w:rPr>
                <w:color w:val="000000"/>
                <w:sz w:val="16"/>
                <w:szCs w:val="16"/>
              </w:rPr>
              <w:t>mg/L (</w:t>
            </w:r>
            <w:r w:rsidRPr="00B076E9">
              <w:rPr>
                <w:color w:val="0432FF"/>
                <w:sz w:val="16"/>
                <w:szCs w:val="16"/>
              </w:rPr>
              <w:t>mM</w:t>
            </w:r>
            <w:r w:rsidRPr="00B076E9">
              <w:rPr>
                <w:color w:val="000000"/>
                <w:sz w:val="16"/>
                <w:szCs w:val="16"/>
              </w:rPr>
              <w:t>)</w:t>
            </w:r>
          </w:p>
        </w:tc>
        <w:tc>
          <w:tcPr>
            <w:tcW w:w="964" w:type="dxa"/>
            <w:tcBorders>
              <w:top w:val="nil"/>
              <w:left w:val="nil"/>
              <w:bottom w:val="single" w:sz="4" w:space="0" w:color="auto"/>
              <w:right w:val="single" w:sz="4" w:space="0" w:color="auto"/>
            </w:tcBorders>
            <w:shd w:val="clear" w:color="auto" w:fill="auto"/>
            <w:noWrap/>
            <w:vAlign w:val="center"/>
            <w:hideMark/>
          </w:tcPr>
          <w:p w14:paraId="44747C2E" w14:textId="77777777" w:rsidR="00702F6A" w:rsidRPr="00B076E9" w:rsidRDefault="00702F6A" w:rsidP="00B076E9">
            <w:pPr>
              <w:jc w:val="center"/>
              <w:rPr>
                <w:color w:val="000000"/>
                <w:sz w:val="16"/>
                <w:szCs w:val="16"/>
              </w:rPr>
            </w:pPr>
            <w:r w:rsidRPr="00B076E9">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hideMark/>
          </w:tcPr>
          <w:p w14:paraId="5B8ECEDA" w14:textId="505D11A3" w:rsidR="0037399D" w:rsidRDefault="00702F6A" w:rsidP="00B076E9">
            <w:pPr>
              <w:jc w:val="center"/>
              <w:rPr>
                <w:color w:val="000000"/>
                <w:sz w:val="16"/>
                <w:szCs w:val="16"/>
              </w:rPr>
            </w:pPr>
            <w:r w:rsidRPr="0037399D">
              <w:rPr>
                <w:color w:val="000000"/>
                <w:sz w:val="16"/>
                <w:szCs w:val="16"/>
              </w:rPr>
              <w:t>5.</w:t>
            </w:r>
            <w:r w:rsidR="0037399D">
              <w:rPr>
                <w:color w:val="000000"/>
                <w:sz w:val="16"/>
                <w:szCs w:val="16"/>
              </w:rPr>
              <w:t>7</w:t>
            </w:r>
            <w:r w:rsidRPr="0037399D">
              <w:rPr>
                <w:color w:val="000000"/>
                <w:sz w:val="16"/>
                <w:szCs w:val="16"/>
              </w:rPr>
              <w:t xml:space="preserve"> ± 1.3</w:t>
            </w:r>
          </w:p>
          <w:p w14:paraId="43CCDB56" w14:textId="1D7A85AA" w:rsidR="00702F6A" w:rsidRPr="0037399D" w:rsidRDefault="00702F6A" w:rsidP="00B076E9">
            <w:pPr>
              <w:jc w:val="center"/>
              <w:rPr>
                <w:color w:val="000000"/>
                <w:sz w:val="16"/>
                <w:szCs w:val="16"/>
              </w:rPr>
            </w:pPr>
            <w:r w:rsidRPr="0037399D">
              <w:rPr>
                <w:color w:val="000000"/>
                <w:sz w:val="16"/>
                <w:szCs w:val="16"/>
              </w:rPr>
              <w:t>(0.06 ± 0.01)</w:t>
            </w:r>
          </w:p>
        </w:tc>
        <w:tc>
          <w:tcPr>
            <w:tcW w:w="1198" w:type="dxa"/>
            <w:tcBorders>
              <w:top w:val="nil"/>
              <w:left w:val="nil"/>
              <w:bottom w:val="single" w:sz="4" w:space="0" w:color="auto"/>
              <w:right w:val="single" w:sz="4" w:space="0" w:color="auto"/>
            </w:tcBorders>
            <w:shd w:val="clear" w:color="auto" w:fill="auto"/>
            <w:noWrap/>
            <w:vAlign w:val="center"/>
            <w:hideMark/>
          </w:tcPr>
          <w:p w14:paraId="250737ED" w14:textId="79BD362B" w:rsidR="00702F6A" w:rsidRPr="0037399D" w:rsidRDefault="00702F6A" w:rsidP="00B076E9">
            <w:pPr>
              <w:jc w:val="center"/>
              <w:rPr>
                <w:color w:val="000000"/>
                <w:sz w:val="16"/>
                <w:szCs w:val="16"/>
              </w:rPr>
            </w:pPr>
            <w:r w:rsidRPr="0037399D">
              <w:rPr>
                <w:color w:val="000000"/>
                <w:sz w:val="16"/>
                <w:szCs w:val="16"/>
              </w:rPr>
              <w:t>11.</w:t>
            </w:r>
            <w:r w:rsidR="0037399D">
              <w:rPr>
                <w:color w:val="000000"/>
                <w:sz w:val="16"/>
                <w:szCs w:val="16"/>
              </w:rPr>
              <w:t>9</w:t>
            </w:r>
            <w:r w:rsidRPr="0037399D">
              <w:rPr>
                <w:color w:val="000000"/>
                <w:sz w:val="16"/>
                <w:szCs w:val="16"/>
              </w:rPr>
              <w:t xml:space="preserve"> ± 1.9 (0.13 ± 0.02)</w:t>
            </w:r>
          </w:p>
        </w:tc>
        <w:tc>
          <w:tcPr>
            <w:tcW w:w="1198" w:type="dxa"/>
            <w:tcBorders>
              <w:top w:val="nil"/>
              <w:left w:val="nil"/>
              <w:bottom w:val="single" w:sz="4" w:space="0" w:color="auto"/>
              <w:right w:val="single" w:sz="4" w:space="0" w:color="auto"/>
            </w:tcBorders>
            <w:shd w:val="clear" w:color="auto" w:fill="auto"/>
            <w:noWrap/>
            <w:vAlign w:val="center"/>
            <w:hideMark/>
          </w:tcPr>
          <w:p w14:paraId="114CAF30" w14:textId="6464724D" w:rsidR="0037399D" w:rsidRDefault="00702F6A" w:rsidP="00B076E9">
            <w:pPr>
              <w:jc w:val="center"/>
              <w:rPr>
                <w:color w:val="000000"/>
                <w:sz w:val="16"/>
                <w:szCs w:val="16"/>
              </w:rPr>
            </w:pPr>
            <w:r w:rsidRPr="0037399D">
              <w:rPr>
                <w:color w:val="000000"/>
                <w:sz w:val="16"/>
                <w:szCs w:val="16"/>
              </w:rPr>
              <w:t>3.7 ± 0.5</w:t>
            </w:r>
          </w:p>
          <w:p w14:paraId="20F95617" w14:textId="7C81E017" w:rsidR="00702F6A" w:rsidRPr="0037399D" w:rsidRDefault="00702F6A" w:rsidP="00B076E9">
            <w:pPr>
              <w:jc w:val="center"/>
              <w:rPr>
                <w:color w:val="000000"/>
                <w:sz w:val="16"/>
                <w:szCs w:val="16"/>
              </w:rPr>
            </w:pPr>
            <w:r w:rsidRPr="0037399D">
              <w:rPr>
                <w:color w:val="000000"/>
                <w:sz w:val="16"/>
                <w:szCs w:val="16"/>
              </w:rPr>
              <w:t>(0.04 ± 0.01)</w:t>
            </w:r>
          </w:p>
        </w:tc>
        <w:tc>
          <w:tcPr>
            <w:tcW w:w="1198" w:type="dxa"/>
            <w:tcBorders>
              <w:top w:val="nil"/>
              <w:left w:val="nil"/>
              <w:bottom w:val="single" w:sz="4" w:space="0" w:color="auto"/>
              <w:right w:val="single" w:sz="4" w:space="0" w:color="auto"/>
            </w:tcBorders>
            <w:shd w:val="clear" w:color="auto" w:fill="auto"/>
            <w:noWrap/>
            <w:vAlign w:val="center"/>
            <w:hideMark/>
          </w:tcPr>
          <w:p w14:paraId="29969654" w14:textId="1D7ED6AE" w:rsidR="0037399D" w:rsidRDefault="00702F6A" w:rsidP="00B076E9">
            <w:pPr>
              <w:jc w:val="center"/>
              <w:rPr>
                <w:color w:val="000000"/>
                <w:sz w:val="16"/>
                <w:szCs w:val="16"/>
              </w:rPr>
            </w:pPr>
            <w:r w:rsidRPr="0037399D">
              <w:rPr>
                <w:color w:val="000000"/>
                <w:sz w:val="16"/>
                <w:szCs w:val="16"/>
              </w:rPr>
              <w:t>0.8 ± 0.</w:t>
            </w:r>
            <w:r w:rsidR="0037399D">
              <w:rPr>
                <w:color w:val="000000"/>
                <w:sz w:val="16"/>
                <w:szCs w:val="16"/>
              </w:rPr>
              <w:t>1</w:t>
            </w:r>
          </w:p>
          <w:p w14:paraId="186885C7" w14:textId="34B2F1E1" w:rsidR="00702F6A" w:rsidRPr="0037399D" w:rsidRDefault="00702F6A" w:rsidP="00B076E9">
            <w:pPr>
              <w:jc w:val="center"/>
              <w:rPr>
                <w:color w:val="000000"/>
                <w:sz w:val="16"/>
                <w:szCs w:val="16"/>
              </w:rPr>
            </w:pPr>
            <w:r w:rsidRPr="0037399D">
              <w:rPr>
                <w:color w:val="000000"/>
                <w:sz w:val="16"/>
                <w:szCs w:val="16"/>
              </w:rPr>
              <w:t>(0.01 ± 0.00)</w:t>
            </w:r>
          </w:p>
        </w:tc>
        <w:tc>
          <w:tcPr>
            <w:tcW w:w="1198" w:type="dxa"/>
            <w:tcBorders>
              <w:top w:val="nil"/>
              <w:left w:val="nil"/>
              <w:bottom w:val="single" w:sz="4" w:space="0" w:color="auto"/>
              <w:right w:val="single" w:sz="4" w:space="0" w:color="auto"/>
            </w:tcBorders>
            <w:shd w:val="clear" w:color="auto" w:fill="auto"/>
            <w:noWrap/>
            <w:vAlign w:val="center"/>
            <w:hideMark/>
          </w:tcPr>
          <w:p w14:paraId="4C52373E" w14:textId="4FF61F53" w:rsidR="0037399D" w:rsidRDefault="00702F6A" w:rsidP="00B076E9">
            <w:pPr>
              <w:jc w:val="center"/>
              <w:rPr>
                <w:color w:val="000000"/>
                <w:sz w:val="16"/>
                <w:szCs w:val="16"/>
              </w:rPr>
            </w:pPr>
            <w:r w:rsidRPr="0037399D">
              <w:rPr>
                <w:color w:val="000000"/>
                <w:sz w:val="16"/>
                <w:szCs w:val="16"/>
              </w:rPr>
              <w:t>0.2 ± 0.0</w:t>
            </w:r>
          </w:p>
          <w:p w14:paraId="7CE0D976" w14:textId="301CA425" w:rsidR="00702F6A" w:rsidRPr="0037399D" w:rsidRDefault="00702F6A" w:rsidP="00B076E9">
            <w:pPr>
              <w:jc w:val="center"/>
              <w:rPr>
                <w:color w:val="000000"/>
                <w:sz w:val="16"/>
                <w:szCs w:val="16"/>
              </w:rPr>
            </w:pPr>
            <w:r w:rsidRPr="0037399D">
              <w:rPr>
                <w:color w:val="000000"/>
                <w:sz w:val="16"/>
                <w:szCs w:val="16"/>
              </w:rPr>
              <w:t>(0.00 ± 0.00)</w:t>
            </w:r>
          </w:p>
        </w:tc>
        <w:tc>
          <w:tcPr>
            <w:tcW w:w="1198" w:type="dxa"/>
            <w:tcBorders>
              <w:top w:val="nil"/>
              <w:left w:val="nil"/>
              <w:bottom w:val="single" w:sz="4" w:space="0" w:color="auto"/>
              <w:right w:val="single" w:sz="4" w:space="0" w:color="auto"/>
            </w:tcBorders>
            <w:shd w:val="clear" w:color="auto" w:fill="auto"/>
            <w:noWrap/>
            <w:vAlign w:val="center"/>
            <w:hideMark/>
          </w:tcPr>
          <w:p w14:paraId="03CF97A6" w14:textId="72D69684" w:rsidR="0037399D" w:rsidRDefault="00702F6A" w:rsidP="00B076E9">
            <w:pPr>
              <w:jc w:val="center"/>
              <w:rPr>
                <w:color w:val="000000"/>
                <w:sz w:val="16"/>
                <w:szCs w:val="16"/>
              </w:rPr>
            </w:pPr>
            <w:r w:rsidRPr="0037399D">
              <w:rPr>
                <w:color w:val="000000"/>
                <w:sz w:val="16"/>
                <w:szCs w:val="16"/>
              </w:rPr>
              <w:t>1.3 ± 0.</w:t>
            </w:r>
            <w:r w:rsidR="0037399D">
              <w:rPr>
                <w:color w:val="000000"/>
                <w:sz w:val="16"/>
                <w:szCs w:val="16"/>
              </w:rPr>
              <w:t>5</w:t>
            </w:r>
          </w:p>
          <w:p w14:paraId="59039095" w14:textId="2D593B38" w:rsidR="00702F6A" w:rsidRPr="0037399D" w:rsidRDefault="00702F6A" w:rsidP="00B076E9">
            <w:pPr>
              <w:jc w:val="center"/>
              <w:rPr>
                <w:color w:val="000000"/>
                <w:sz w:val="16"/>
                <w:szCs w:val="16"/>
              </w:rPr>
            </w:pPr>
            <w:r w:rsidRPr="0037399D">
              <w:rPr>
                <w:color w:val="000000"/>
                <w:sz w:val="16"/>
                <w:szCs w:val="16"/>
              </w:rPr>
              <w:t>(0.01 ± 0.01)</w:t>
            </w:r>
          </w:p>
        </w:tc>
      </w:tr>
      <w:tr w:rsidR="00B076E9" w:rsidRPr="00B076E9" w14:paraId="6E778F0A"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257B5C7E"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089805C0" w14:textId="77777777" w:rsidR="00702F6A" w:rsidRPr="00B076E9" w:rsidRDefault="00702F6A" w:rsidP="00B076E9">
            <w:pPr>
              <w:jc w:val="center"/>
              <w:rPr>
                <w:color w:val="000000"/>
                <w:sz w:val="16"/>
                <w:szCs w:val="16"/>
              </w:rPr>
            </w:pPr>
            <w:r w:rsidRPr="00B076E9">
              <w:rPr>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hideMark/>
          </w:tcPr>
          <w:p w14:paraId="4B213E29"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555A9990"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0FC20E05"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22A08E17"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0477CBA5"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02CC30C4" w14:textId="77777777" w:rsidR="00702F6A" w:rsidRPr="0037399D" w:rsidRDefault="00702F6A" w:rsidP="00B076E9">
            <w:pPr>
              <w:jc w:val="center"/>
              <w:rPr>
                <w:i/>
                <w:iCs/>
                <w:color w:val="000000"/>
                <w:sz w:val="16"/>
                <w:szCs w:val="16"/>
              </w:rPr>
            </w:pPr>
            <w:r w:rsidRPr="0037399D">
              <w:rPr>
                <w:i/>
                <w:iCs/>
                <w:color w:val="000000"/>
                <w:sz w:val="16"/>
                <w:szCs w:val="16"/>
              </w:rPr>
              <w:t>n.d.</w:t>
            </w:r>
          </w:p>
        </w:tc>
      </w:tr>
      <w:tr w:rsidR="00B076E9" w:rsidRPr="00B076E9" w14:paraId="6A233168"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7BB7698B"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4658F474" w14:textId="77777777" w:rsidR="00702F6A" w:rsidRPr="00B076E9" w:rsidRDefault="00702F6A" w:rsidP="00B076E9">
            <w:pPr>
              <w:jc w:val="center"/>
              <w:rPr>
                <w:b/>
                <w:color w:val="000000"/>
                <w:sz w:val="16"/>
                <w:szCs w:val="16"/>
              </w:rPr>
            </w:pPr>
            <w:r w:rsidRPr="00B076E9">
              <w:rPr>
                <w:b/>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hideMark/>
          </w:tcPr>
          <w:p w14:paraId="5DA6E2D3" w14:textId="156AA61E" w:rsidR="00702F6A" w:rsidRPr="0037399D" w:rsidRDefault="00702F6A" w:rsidP="00B076E9">
            <w:pPr>
              <w:jc w:val="center"/>
              <w:rPr>
                <w:color w:val="000000"/>
                <w:sz w:val="16"/>
                <w:szCs w:val="16"/>
              </w:rPr>
            </w:pPr>
            <w:r w:rsidRPr="0037399D">
              <w:rPr>
                <w:color w:val="000000"/>
                <w:sz w:val="16"/>
                <w:szCs w:val="16"/>
              </w:rPr>
              <w:t>12.</w:t>
            </w:r>
            <w:r w:rsidR="0037399D">
              <w:rPr>
                <w:color w:val="000000"/>
                <w:sz w:val="16"/>
                <w:szCs w:val="16"/>
              </w:rPr>
              <w:t>9</w:t>
            </w:r>
            <w:r w:rsidRPr="0037399D">
              <w:rPr>
                <w:color w:val="000000"/>
                <w:sz w:val="16"/>
                <w:szCs w:val="16"/>
              </w:rPr>
              <w:t xml:space="preserve"> ± 5.</w:t>
            </w:r>
            <w:r w:rsidR="0037399D">
              <w:rPr>
                <w:color w:val="000000"/>
                <w:sz w:val="16"/>
                <w:szCs w:val="16"/>
              </w:rPr>
              <w:t>9</w:t>
            </w:r>
            <w:r w:rsidRPr="0037399D">
              <w:rPr>
                <w:color w:val="000000"/>
                <w:sz w:val="16"/>
                <w:szCs w:val="16"/>
              </w:rPr>
              <w:t xml:space="preserve"> (0.11 ± 0.05)</w:t>
            </w:r>
          </w:p>
        </w:tc>
        <w:tc>
          <w:tcPr>
            <w:tcW w:w="1198" w:type="dxa"/>
            <w:tcBorders>
              <w:top w:val="nil"/>
              <w:left w:val="nil"/>
              <w:bottom w:val="single" w:sz="4" w:space="0" w:color="auto"/>
              <w:right w:val="single" w:sz="4" w:space="0" w:color="auto"/>
            </w:tcBorders>
            <w:shd w:val="clear" w:color="auto" w:fill="auto"/>
            <w:noWrap/>
            <w:vAlign w:val="center"/>
            <w:hideMark/>
          </w:tcPr>
          <w:p w14:paraId="6658ACF0" w14:textId="660229AE" w:rsidR="00702F6A" w:rsidRPr="0037399D" w:rsidRDefault="00702F6A" w:rsidP="00B076E9">
            <w:pPr>
              <w:jc w:val="center"/>
              <w:rPr>
                <w:b/>
                <w:color w:val="000000"/>
                <w:sz w:val="16"/>
                <w:szCs w:val="16"/>
              </w:rPr>
            </w:pPr>
            <w:r w:rsidRPr="0037399D">
              <w:rPr>
                <w:b/>
                <w:color w:val="000000"/>
                <w:sz w:val="16"/>
                <w:szCs w:val="16"/>
              </w:rPr>
              <w:t>34.2 ± 6.6 (0.29 ± 0.06)</w:t>
            </w:r>
          </w:p>
        </w:tc>
        <w:tc>
          <w:tcPr>
            <w:tcW w:w="1198" w:type="dxa"/>
            <w:tcBorders>
              <w:top w:val="nil"/>
              <w:left w:val="nil"/>
              <w:bottom w:val="single" w:sz="4" w:space="0" w:color="auto"/>
              <w:right w:val="single" w:sz="4" w:space="0" w:color="auto"/>
            </w:tcBorders>
            <w:shd w:val="clear" w:color="auto" w:fill="auto"/>
            <w:noWrap/>
            <w:vAlign w:val="center"/>
            <w:hideMark/>
          </w:tcPr>
          <w:p w14:paraId="04032398" w14:textId="0BE40E83" w:rsidR="0037399D" w:rsidRDefault="00702F6A" w:rsidP="00B076E9">
            <w:pPr>
              <w:jc w:val="center"/>
              <w:rPr>
                <w:color w:val="000000"/>
                <w:sz w:val="16"/>
                <w:szCs w:val="16"/>
              </w:rPr>
            </w:pPr>
            <w:r w:rsidRPr="0037399D">
              <w:rPr>
                <w:color w:val="000000"/>
                <w:sz w:val="16"/>
                <w:szCs w:val="16"/>
              </w:rPr>
              <w:t>3.8 ± 0.8</w:t>
            </w:r>
          </w:p>
          <w:p w14:paraId="72EF6FCA" w14:textId="470D6811" w:rsidR="00702F6A" w:rsidRPr="0037399D" w:rsidRDefault="00702F6A" w:rsidP="00B076E9">
            <w:pPr>
              <w:jc w:val="center"/>
              <w:rPr>
                <w:color w:val="000000"/>
                <w:sz w:val="16"/>
                <w:szCs w:val="16"/>
              </w:rPr>
            </w:pPr>
            <w:r w:rsidRPr="0037399D">
              <w:rPr>
                <w:color w:val="000000"/>
                <w:sz w:val="16"/>
                <w:szCs w:val="16"/>
              </w:rPr>
              <w:t>(0.03 ± 0.01)</w:t>
            </w:r>
          </w:p>
        </w:tc>
        <w:tc>
          <w:tcPr>
            <w:tcW w:w="1198" w:type="dxa"/>
            <w:tcBorders>
              <w:top w:val="nil"/>
              <w:left w:val="nil"/>
              <w:bottom w:val="single" w:sz="4" w:space="0" w:color="auto"/>
              <w:right w:val="single" w:sz="4" w:space="0" w:color="auto"/>
            </w:tcBorders>
            <w:shd w:val="clear" w:color="auto" w:fill="auto"/>
            <w:noWrap/>
            <w:vAlign w:val="center"/>
            <w:hideMark/>
          </w:tcPr>
          <w:p w14:paraId="24F3D98B" w14:textId="685E4205" w:rsidR="0037399D" w:rsidRDefault="00702F6A" w:rsidP="00B076E9">
            <w:pPr>
              <w:jc w:val="center"/>
              <w:rPr>
                <w:color w:val="000000"/>
                <w:sz w:val="16"/>
                <w:szCs w:val="16"/>
              </w:rPr>
            </w:pPr>
            <w:r w:rsidRPr="0037399D">
              <w:rPr>
                <w:color w:val="000000"/>
                <w:sz w:val="16"/>
                <w:szCs w:val="16"/>
              </w:rPr>
              <w:t>2.</w:t>
            </w:r>
            <w:r w:rsidR="0037399D">
              <w:rPr>
                <w:color w:val="000000"/>
                <w:sz w:val="16"/>
                <w:szCs w:val="16"/>
              </w:rPr>
              <w:t>1</w:t>
            </w:r>
            <w:r w:rsidRPr="0037399D">
              <w:rPr>
                <w:color w:val="000000"/>
                <w:sz w:val="16"/>
                <w:szCs w:val="16"/>
              </w:rPr>
              <w:t xml:space="preserve"> ± 0.3</w:t>
            </w:r>
          </w:p>
          <w:p w14:paraId="66A09B35" w14:textId="03179E99" w:rsidR="00702F6A" w:rsidRPr="0037399D" w:rsidRDefault="00702F6A" w:rsidP="00B076E9">
            <w:pPr>
              <w:jc w:val="center"/>
              <w:rPr>
                <w:color w:val="000000"/>
                <w:sz w:val="16"/>
                <w:szCs w:val="16"/>
              </w:rPr>
            </w:pPr>
            <w:r w:rsidRPr="0037399D">
              <w:rPr>
                <w:color w:val="000000"/>
                <w:sz w:val="16"/>
                <w:szCs w:val="16"/>
              </w:rPr>
              <w:t>(0.02 ± 0.00)</w:t>
            </w:r>
          </w:p>
        </w:tc>
        <w:tc>
          <w:tcPr>
            <w:tcW w:w="1198" w:type="dxa"/>
            <w:tcBorders>
              <w:top w:val="nil"/>
              <w:left w:val="nil"/>
              <w:bottom w:val="single" w:sz="4" w:space="0" w:color="auto"/>
              <w:right w:val="single" w:sz="4" w:space="0" w:color="auto"/>
            </w:tcBorders>
            <w:shd w:val="clear" w:color="auto" w:fill="auto"/>
            <w:noWrap/>
            <w:vAlign w:val="center"/>
            <w:hideMark/>
          </w:tcPr>
          <w:p w14:paraId="3A6F1FCA" w14:textId="01DAE7D3" w:rsidR="00702F6A" w:rsidRPr="0037399D" w:rsidRDefault="00702F6A" w:rsidP="00B076E9">
            <w:pPr>
              <w:jc w:val="center"/>
              <w:rPr>
                <w:color w:val="000000"/>
                <w:sz w:val="16"/>
                <w:szCs w:val="16"/>
              </w:rPr>
            </w:pPr>
            <w:r w:rsidRPr="0037399D">
              <w:rPr>
                <w:color w:val="000000"/>
                <w:sz w:val="16"/>
                <w:szCs w:val="16"/>
              </w:rPr>
              <w:t>0.</w:t>
            </w:r>
            <w:r w:rsidR="0037399D">
              <w:rPr>
                <w:color w:val="000000"/>
                <w:sz w:val="16"/>
                <w:szCs w:val="16"/>
              </w:rPr>
              <w:t>7</w:t>
            </w:r>
            <w:r w:rsidRPr="0037399D">
              <w:rPr>
                <w:color w:val="000000"/>
                <w:sz w:val="16"/>
                <w:szCs w:val="16"/>
              </w:rPr>
              <w:t xml:space="preserve"> ± 0.1</w:t>
            </w:r>
            <w:r w:rsidR="0037399D">
              <w:rPr>
                <w:color w:val="000000"/>
                <w:sz w:val="16"/>
                <w:szCs w:val="16"/>
              </w:rPr>
              <w:t>2</w:t>
            </w:r>
            <w:r w:rsidRPr="0037399D">
              <w:rPr>
                <w:color w:val="000000"/>
                <w:sz w:val="16"/>
                <w:szCs w:val="16"/>
              </w:rPr>
              <w:t xml:space="preserve"> (0.01 ± 0.00)</w:t>
            </w:r>
          </w:p>
        </w:tc>
        <w:tc>
          <w:tcPr>
            <w:tcW w:w="1198" w:type="dxa"/>
            <w:tcBorders>
              <w:top w:val="nil"/>
              <w:left w:val="nil"/>
              <w:bottom w:val="single" w:sz="4" w:space="0" w:color="auto"/>
              <w:right w:val="single" w:sz="4" w:space="0" w:color="auto"/>
            </w:tcBorders>
            <w:shd w:val="clear" w:color="auto" w:fill="auto"/>
            <w:noWrap/>
            <w:vAlign w:val="center"/>
            <w:hideMark/>
          </w:tcPr>
          <w:p w14:paraId="54235290" w14:textId="7729BF06" w:rsidR="00702F6A" w:rsidRPr="0037399D" w:rsidRDefault="00702F6A" w:rsidP="00B076E9">
            <w:pPr>
              <w:jc w:val="center"/>
              <w:rPr>
                <w:color w:val="000000"/>
                <w:sz w:val="16"/>
                <w:szCs w:val="16"/>
              </w:rPr>
            </w:pPr>
            <w:r w:rsidRPr="0037399D">
              <w:rPr>
                <w:color w:val="000000"/>
                <w:sz w:val="16"/>
                <w:szCs w:val="16"/>
              </w:rPr>
              <w:t>10.5 ± 4.</w:t>
            </w:r>
            <w:r w:rsidR="0037399D">
              <w:rPr>
                <w:color w:val="000000"/>
                <w:sz w:val="16"/>
                <w:szCs w:val="16"/>
              </w:rPr>
              <w:t>6</w:t>
            </w:r>
            <w:r w:rsidRPr="0037399D">
              <w:rPr>
                <w:color w:val="000000"/>
                <w:sz w:val="16"/>
                <w:szCs w:val="16"/>
              </w:rPr>
              <w:t xml:space="preserve"> (0.09 ± 0.04)</w:t>
            </w:r>
          </w:p>
        </w:tc>
      </w:tr>
      <w:tr w:rsidR="00B076E9" w:rsidRPr="00B076E9" w14:paraId="054F04F0"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632B4D7A"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0F483457" w14:textId="77777777" w:rsidR="00702F6A" w:rsidRPr="00B076E9" w:rsidRDefault="00702F6A" w:rsidP="00B076E9">
            <w:pPr>
              <w:jc w:val="center"/>
              <w:rPr>
                <w:color w:val="000000"/>
                <w:sz w:val="16"/>
                <w:szCs w:val="16"/>
              </w:rPr>
            </w:pPr>
            <w:r w:rsidRPr="00B076E9">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hideMark/>
          </w:tcPr>
          <w:p w14:paraId="600C9A1C"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5E812054"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1AC20F88"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21DAA628"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5C250686" w14:textId="77777777" w:rsidR="00702F6A" w:rsidRPr="0037399D" w:rsidRDefault="00702F6A" w:rsidP="00B076E9">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13783326" w14:textId="77777777" w:rsidR="00702F6A" w:rsidRPr="0037399D" w:rsidRDefault="00702F6A" w:rsidP="00B076E9">
            <w:pPr>
              <w:jc w:val="center"/>
              <w:rPr>
                <w:i/>
                <w:iCs/>
                <w:color w:val="000000"/>
                <w:sz w:val="16"/>
                <w:szCs w:val="16"/>
              </w:rPr>
            </w:pPr>
            <w:r w:rsidRPr="0037399D">
              <w:rPr>
                <w:i/>
                <w:iCs/>
                <w:color w:val="000000"/>
                <w:sz w:val="16"/>
                <w:szCs w:val="16"/>
              </w:rPr>
              <w:t>n.d.</w:t>
            </w:r>
          </w:p>
        </w:tc>
      </w:tr>
      <w:tr w:rsidR="00B076E9" w:rsidRPr="00B076E9" w14:paraId="1C843C3F"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437D0D48"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2F734F6F" w14:textId="77777777" w:rsidR="00702F6A" w:rsidRPr="00B076E9" w:rsidRDefault="00702F6A" w:rsidP="00B076E9">
            <w:pPr>
              <w:jc w:val="center"/>
              <w:rPr>
                <w:color w:val="000000"/>
                <w:sz w:val="16"/>
                <w:szCs w:val="16"/>
              </w:rPr>
            </w:pPr>
            <w:r w:rsidRPr="00B076E9">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hideMark/>
          </w:tcPr>
          <w:p w14:paraId="75BB2BB7" w14:textId="612D30E6" w:rsidR="00702F6A" w:rsidRPr="0037399D" w:rsidRDefault="00702F6A" w:rsidP="00B076E9">
            <w:pPr>
              <w:jc w:val="center"/>
              <w:rPr>
                <w:color w:val="000000"/>
                <w:sz w:val="16"/>
                <w:szCs w:val="16"/>
              </w:rPr>
            </w:pPr>
            <w:r w:rsidRPr="0037399D">
              <w:rPr>
                <w:color w:val="000000"/>
                <w:sz w:val="16"/>
                <w:szCs w:val="16"/>
              </w:rPr>
              <w:t>18.6 ± 7.</w:t>
            </w:r>
            <w:r w:rsidR="0037399D">
              <w:rPr>
                <w:color w:val="000000"/>
                <w:sz w:val="16"/>
                <w:szCs w:val="16"/>
              </w:rPr>
              <w:t>2</w:t>
            </w:r>
            <w:r w:rsidRPr="0037399D">
              <w:rPr>
                <w:color w:val="000000"/>
                <w:sz w:val="16"/>
                <w:szCs w:val="16"/>
              </w:rPr>
              <w:t xml:space="preserve"> (0.18 ± 0.06)</w:t>
            </w:r>
          </w:p>
        </w:tc>
        <w:tc>
          <w:tcPr>
            <w:tcW w:w="1198" w:type="dxa"/>
            <w:tcBorders>
              <w:top w:val="nil"/>
              <w:left w:val="nil"/>
              <w:bottom w:val="single" w:sz="4" w:space="0" w:color="auto"/>
              <w:right w:val="single" w:sz="4" w:space="0" w:color="auto"/>
            </w:tcBorders>
            <w:shd w:val="clear" w:color="auto" w:fill="auto"/>
            <w:noWrap/>
            <w:vAlign w:val="center"/>
            <w:hideMark/>
          </w:tcPr>
          <w:p w14:paraId="2888F5E1" w14:textId="7A8AADDE" w:rsidR="00702F6A" w:rsidRPr="0037399D" w:rsidRDefault="00702F6A" w:rsidP="00B076E9">
            <w:pPr>
              <w:jc w:val="center"/>
              <w:rPr>
                <w:color w:val="000000"/>
                <w:sz w:val="16"/>
                <w:szCs w:val="16"/>
              </w:rPr>
            </w:pPr>
            <w:r w:rsidRPr="0037399D">
              <w:rPr>
                <w:color w:val="000000"/>
                <w:sz w:val="16"/>
                <w:szCs w:val="16"/>
              </w:rPr>
              <w:t>46.</w:t>
            </w:r>
            <w:r w:rsidR="0037399D">
              <w:rPr>
                <w:color w:val="000000"/>
                <w:sz w:val="16"/>
                <w:szCs w:val="16"/>
              </w:rPr>
              <w:t>1</w:t>
            </w:r>
            <w:r w:rsidRPr="0037399D">
              <w:rPr>
                <w:color w:val="000000"/>
                <w:sz w:val="16"/>
                <w:szCs w:val="16"/>
              </w:rPr>
              <w:t xml:space="preserve"> ± 8.5 (0.43 ± 0.08)</w:t>
            </w:r>
          </w:p>
        </w:tc>
        <w:tc>
          <w:tcPr>
            <w:tcW w:w="1198" w:type="dxa"/>
            <w:tcBorders>
              <w:top w:val="nil"/>
              <w:left w:val="nil"/>
              <w:bottom w:val="single" w:sz="4" w:space="0" w:color="auto"/>
              <w:right w:val="single" w:sz="4" w:space="0" w:color="auto"/>
            </w:tcBorders>
            <w:shd w:val="clear" w:color="auto" w:fill="auto"/>
            <w:noWrap/>
            <w:vAlign w:val="center"/>
            <w:hideMark/>
          </w:tcPr>
          <w:p w14:paraId="3BD3275B" w14:textId="0530600D" w:rsidR="0037399D" w:rsidRDefault="00702F6A" w:rsidP="00B076E9">
            <w:pPr>
              <w:jc w:val="center"/>
              <w:rPr>
                <w:color w:val="000000"/>
                <w:sz w:val="16"/>
                <w:szCs w:val="16"/>
              </w:rPr>
            </w:pPr>
            <w:r w:rsidRPr="0037399D">
              <w:rPr>
                <w:color w:val="000000"/>
                <w:sz w:val="16"/>
                <w:szCs w:val="16"/>
              </w:rPr>
              <w:t>7.5 ± 1.</w:t>
            </w:r>
            <w:r w:rsidR="0037399D">
              <w:rPr>
                <w:color w:val="000000"/>
                <w:sz w:val="16"/>
                <w:szCs w:val="16"/>
              </w:rPr>
              <w:t>3</w:t>
            </w:r>
          </w:p>
          <w:p w14:paraId="294D8FE2" w14:textId="2BE18C1F" w:rsidR="00702F6A" w:rsidRPr="0037399D" w:rsidRDefault="00702F6A" w:rsidP="00B076E9">
            <w:pPr>
              <w:jc w:val="center"/>
              <w:rPr>
                <w:color w:val="000000"/>
                <w:sz w:val="16"/>
                <w:szCs w:val="16"/>
              </w:rPr>
            </w:pPr>
            <w:r w:rsidRPr="0037399D">
              <w:rPr>
                <w:color w:val="000000"/>
                <w:sz w:val="16"/>
                <w:szCs w:val="16"/>
              </w:rPr>
              <w:t>(0.07 ± 0.01)</w:t>
            </w:r>
          </w:p>
        </w:tc>
        <w:tc>
          <w:tcPr>
            <w:tcW w:w="1198" w:type="dxa"/>
            <w:tcBorders>
              <w:top w:val="nil"/>
              <w:left w:val="nil"/>
              <w:bottom w:val="single" w:sz="4" w:space="0" w:color="auto"/>
              <w:right w:val="single" w:sz="4" w:space="0" w:color="auto"/>
            </w:tcBorders>
            <w:shd w:val="clear" w:color="auto" w:fill="auto"/>
            <w:noWrap/>
            <w:vAlign w:val="center"/>
            <w:hideMark/>
          </w:tcPr>
          <w:p w14:paraId="5863C383" w14:textId="06C939FC" w:rsidR="0037399D" w:rsidRDefault="00702F6A" w:rsidP="00B076E9">
            <w:pPr>
              <w:jc w:val="center"/>
              <w:rPr>
                <w:color w:val="000000"/>
                <w:sz w:val="16"/>
                <w:szCs w:val="16"/>
              </w:rPr>
            </w:pPr>
            <w:r w:rsidRPr="0037399D">
              <w:rPr>
                <w:color w:val="000000"/>
                <w:sz w:val="16"/>
                <w:szCs w:val="16"/>
              </w:rPr>
              <w:t>2.</w:t>
            </w:r>
            <w:r w:rsidR="0037399D">
              <w:rPr>
                <w:color w:val="000000"/>
                <w:sz w:val="16"/>
                <w:szCs w:val="16"/>
              </w:rPr>
              <w:t>9</w:t>
            </w:r>
            <w:r w:rsidRPr="0037399D">
              <w:rPr>
                <w:color w:val="000000"/>
                <w:sz w:val="16"/>
                <w:szCs w:val="16"/>
              </w:rPr>
              <w:t xml:space="preserve"> ± 0.4</w:t>
            </w:r>
          </w:p>
          <w:p w14:paraId="1F958E18" w14:textId="70C23F47" w:rsidR="00702F6A" w:rsidRPr="0037399D" w:rsidRDefault="00702F6A" w:rsidP="00B076E9">
            <w:pPr>
              <w:jc w:val="center"/>
              <w:rPr>
                <w:color w:val="000000"/>
                <w:sz w:val="16"/>
                <w:szCs w:val="16"/>
              </w:rPr>
            </w:pPr>
            <w:r w:rsidRPr="0037399D">
              <w:rPr>
                <w:color w:val="000000"/>
                <w:sz w:val="16"/>
                <w:szCs w:val="16"/>
              </w:rPr>
              <w:t>(0.03 ± 0.00)</w:t>
            </w:r>
          </w:p>
        </w:tc>
        <w:tc>
          <w:tcPr>
            <w:tcW w:w="1198" w:type="dxa"/>
            <w:tcBorders>
              <w:top w:val="nil"/>
              <w:left w:val="nil"/>
              <w:bottom w:val="single" w:sz="4" w:space="0" w:color="auto"/>
              <w:right w:val="single" w:sz="4" w:space="0" w:color="auto"/>
            </w:tcBorders>
            <w:shd w:val="clear" w:color="auto" w:fill="auto"/>
            <w:noWrap/>
            <w:vAlign w:val="center"/>
            <w:hideMark/>
          </w:tcPr>
          <w:p w14:paraId="0331C145" w14:textId="63F3D98F" w:rsidR="0037399D" w:rsidRDefault="00702F6A" w:rsidP="00B076E9">
            <w:pPr>
              <w:jc w:val="center"/>
              <w:rPr>
                <w:color w:val="000000"/>
                <w:sz w:val="16"/>
                <w:szCs w:val="16"/>
              </w:rPr>
            </w:pPr>
            <w:r w:rsidRPr="0037399D">
              <w:rPr>
                <w:color w:val="000000"/>
                <w:sz w:val="16"/>
                <w:szCs w:val="16"/>
              </w:rPr>
              <w:t>0.9 ± 0.</w:t>
            </w:r>
            <w:r w:rsidR="0037399D">
              <w:rPr>
                <w:color w:val="000000"/>
                <w:sz w:val="16"/>
                <w:szCs w:val="16"/>
              </w:rPr>
              <w:t>2</w:t>
            </w:r>
          </w:p>
          <w:p w14:paraId="47790303" w14:textId="1CEE2BB4" w:rsidR="00702F6A" w:rsidRPr="0037399D" w:rsidRDefault="00702F6A" w:rsidP="00B076E9">
            <w:pPr>
              <w:jc w:val="center"/>
              <w:rPr>
                <w:color w:val="000000"/>
                <w:sz w:val="16"/>
                <w:szCs w:val="16"/>
              </w:rPr>
            </w:pPr>
            <w:r w:rsidRPr="0037399D">
              <w:rPr>
                <w:color w:val="000000"/>
                <w:sz w:val="16"/>
                <w:szCs w:val="16"/>
              </w:rPr>
              <w:t>(0.01 ± 0.00)</w:t>
            </w:r>
          </w:p>
        </w:tc>
        <w:tc>
          <w:tcPr>
            <w:tcW w:w="1198" w:type="dxa"/>
            <w:tcBorders>
              <w:top w:val="nil"/>
              <w:left w:val="nil"/>
              <w:bottom w:val="single" w:sz="4" w:space="0" w:color="auto"/>
              <w:right w:val="single" w:sz="4" w:space="0" w:color="auto"/>
            </w:tcBorders>
            <w:shd w:val="clear" w:color="auto" w:fill="auto"/>
            <w:noWrap/>
            <w:vAlign w:val="center"/>
            <w:hideMark/>
          </w:tcPr>
          <w:p w14:paraId="08757132" w14:textId="7D7C99B7" w:rsidR="00702F6A" w:rsidRPr="0037399D" w:rsidRDefault="00702F6A" w:rsidP="00B076E9">
            <w:pPr>
              <w:jc w:val="center"/>
              <w:rPr>
                <w:color w:val="000000"/>
                <w:sz w:val="16"/>
                <w:szCs w:val="16"/>
              </w:rPr>
            </w:pPr>
            <w:r w:rsidRPr="0037399D">
              <w:rPr>
                <w:color w:val="000000"/>
                <w:sz w:val="16"/>
                <w:szCs w:val="16"/>
              </w:rPr>
              <w:t>11.8 ± 5.0 (0.11 ± 0.04)</w:t>
            </w:r>
          </w:p>
        </w:tc>
      </w:tr>
      <w:tr w:rsidR="00B076E9" w:rsidRPr="00B076E9" w14:paraId="5474BB8A" w14:textId="77777777" w:rsidTr="0071168F">
        <w:trPr>
          <w:trHeight w:val="452"/>
        </w:trPr>
        <w:tc>
          <w:tcPr>
            <w:tcW w:w="1209" w:type="dxa"/>
            <w:vMerge w:val="restart"/>
            <w:tcBorders>
              <w:top w:val="nil"/>
              <w:left w:val="single" w:sz="4" w:space="0" w:color="auto"/>
              <w:bottom w:val="single" w:sz="4" w:space="0" w:color="000000"/>
              <w:right w:val="single" w:sz="4" w:space="0" w:color="auto"/>
            </w:tcBorders>
            <w:shd w:val="clear" w:color="auto" w:fill="auto"/>
            <w:vAlign w:val="center"/>
            <w:hideMark/>
          </w:tcPr>
          <w:p w14:paraId="1807EF64" w14:textId="77777777" w:rsidR="00702F6A" w:rsidRPr="00B076E9" w:rsidRDefault="00702F6A" w:rsidP="00B076E9">
            <w:pPr>
              <w:jc w:val="center"/>
              <w:rPr>
                <w:color w:val="000000"/>
                <w:sz w:val="16"/>
                <w:szCs w:val="16"/>
              </w:rPr>
            </w:pPr>
            <w:r w:rsidRPr="00B076E9">
              <w:rPr>
                <w:color w:val="000000"/>
                <w:sz w:val="16"/>
                <w:szCs w:val="16"/>
              </w:rPr>
              <w:t>Specific ester productivity, mg/gDCW/h (</w:t>
            </w:r>
            <w:r w:rsidRPr="00B076E9">
              <w:rPr>
                <w:color w:val="0432FF"/>
                <w:sz w:val="16"/>
                <w:szCs w:val="16"/>
              </w:rPr>
              <w:t>μM/gDCW/h</w:t>
            </w:r>
            <w:r w:rsidRPr="00B076E9">
              <w:rPr>
                <w:color w:val="000000"/>
                <w:sz w:val="16"/>
                <w:szCs w:val="16"/>
              </w:rPr>
              <w:t>)</w:t>
            </w:r>
          </w:p>
        </w:tc>
        <w:tc>
          <w:tcPr>
            <w:tcW w:w="964" w:type="dxa"/>
            <w:tcBorders>
              <w:top w:val="nil"/>
              <w:left w:val="nil"/>
              <w:bottom w:val="single" w:sz="4" w:space="0" w:color="auto"/>
              <w:right w:val="single" w:sz="4" w:space="0" w:color="auto"/>
            </w:tcBorders>
            <w:shd w:val="clear" w:color="auto" w:fill="auto"/>
            <w:noWrap/>
            <w:vAlign w:val="center"/>
            <w:hideMark/>
          </w:tcPr>
          <w:p w14:paraId="03779324" w14:textId="77777777" w:rsidR="00702F6A" w:rsidRPr="00B076E9" w:rsidRDefault="00702F6A" w:rsidP="00B076E9">
            <w:pPr>
              <w:jc w:val="center"/>
              <w:rPr>
                <w:color w:val="000000"/>
                <w:sz w:val="16"/>
                <w:szCs w:val="16"/>
              </w:rPr>
            </w:pPr>
            <w:r w:rsidRPr="00B076E9">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hideMark/>
          </w:tcPr>
          <w:p w14:paraId="1D548E51" w14:textId="77777777" w:rsidR="00702F6A" w:rsidRPr="0071168F" w:rsidRDefault="00702F6A" w:rsidP="00B076E9">
            <w:pPr>
              <w:jc w:val="center"/>
              <w:rPr>
                <w:color w:val="000000"/>
                <w:sz w:val="16"/>
                <w:szCs w:val="16"/>
              </w:rPr>
            </w:pPr>
            <w:r w:rsidRPr="0071168F">
              <w:rPr>
                <w:color w:val="000000"/>
                <w:sz w:val="16"/>
                <w:szCs w:val="16"/>
              </w:rPr>
              <w:t>0.23 ± 0.02 (2.59 ± 0.27)</w:t>
            </w:r>
          </w:p>
        </w:tc>
        <w:tc>
          <w:tcPr>
            <w:tcW w:w="1198" w:type="dxa"/>
            <w:tcBorders>
              <w:top w:val="nil"/>
              <w:left w:val="nil"/>
              <w:bottom w:val="single" w:sz="4" w:space="0" w:color="auto"/>
              <w:right w:val="single" w:sz="4" w:space="0" w:color="auto"/>
            </w:tcBorders>
            <w:shd w:val="clear" w:color="auto" w:fill="auto"/>
            <w:noWrap/>
            <w:vAlign w:val="center"/>
            <w:hideMark/>
          </w:tcPr>
          <w:p w14:paraId="4FE482C8" w14:textId="77777777" w:rsidR="00702F6A" w:rsidRPr="0071168F" w:rsidRDefault="00702F6A" w:rsidP="00B076E9">
            <w:pPr>
              <w:jc w:val="center"/>
              <w:rPr>
                <w:color w:val="000000"/>
                <w:sz w:val="16"/>
                <w:szCs w:val="16"/>
              </w:rPr>
            </w:pPr>
            <w:r w:rsidRPr="0071168F">
              <w:rPr>
                <w:color w:val="000000"/>
                <w:sz w:val="16"/>
                <w:szCs w:val="16"/>
              </w:rPr>
              <w:t>0.50 ± 0.07 (5.62 ± 0.82)</w:t>
            </w:r>
          </w:p>
        </w:tc>
        <w:tc>
          <w:tcPr>
            <w:tcW w:w="1198" w:type="dxa"/>
            <w:tcBorders>
              <w:top w:val="nil"/>
              <w:left w:val="nil"/>
              <w:bottom w:val="single" w:sz="4" w:space="0" w:color="auto"/>
              <w:right w:val="single" w:sz="4" w:space="0" w:color="auto"/>
            </w:tcBorders>
            <w:shd w:val="clear" w:color="auto" w:fill="auto"/>
            <w:noWrap/>
            <w:vAlign w:val="center"/>
            <w:hideMark/>
          </w:tcPr>
          <w:p w14:paraId="0C7A05D5" w14:textId="77777777" w:rsidR="00702F6A" w:rsidRPr="0071168F" w:rsidRDefault="00702F6A" w:rsidP="00B076E9">
            <w:pPr>
              <w:jc w:val="center"/>
              <w:rPr>
                <w:color w:val="000000"/>
                <w:sz w:val="16"/>
                <w:szCs w:val="16"/>
              </w:rPr>
            </w:pPr>
            <w:r w:rsidRPr="0071168F">
              <w:rPr>
                <w:color w:val="000000"/>
                <w:sz w:val="16"/>
                <w:szCs w:val="16"/>
              </w:rPr>
              <w:t>0.14 ± 0.03 (1.57 ± 0.33)</w:t>
            </w:r>
          </w:p>
        </w:tc>
        <w:tc>
          <w:tcPr>
            <w:tcW w:w="1198" w:type="dxa"/>
            <w:tcBorders>
              <w:top w:val="nil"/>
              <w:left w:val="nil"/>
              <w:bottom w:val="single" w:sz="4" w:space="0" w:color="auto"/>
              <w:right w:val="single" w:sz="4" w:space="0" w:color="auto"/>
            </w:tcBorders>
            <w:shd w:val="clear" w:color="auto" w:fill="auto"/>
            <w:noWrap/>
            <w:vAlign w:val="center"/>
            <w:hideMark/>
          </w:tcPr>
          <w:p w14:paraId="403E6152" w14:textId="77777777" w:rsidR="00702F6A" w:rsidRPr="0071168F" w:rsidRDefault="00702F6A" w:rsidP="00B076E9">
            <w:pPr>
              <w:jc w:val="center"/>
              <w:rPr>
                <w:color w:val="000000"/>
                <w:sz w:val="16"/>
                <w:szCs w:val="16"/>
              </w:rPr>
            </w:pPr>
            <w:r w:rsidRPr="0071168F">
              <w:rPr>
                <w:color w:val="000000"/>
                <w:sz w:val="16"/>
                <w:szCs w:val="16"/>
              </w:rPr>
              <w:t>0.04 ± 0.00 (0.40 ± 0.04)</w:t>
            </w:r>
          </w:p>
        </w:tc>
        <w:tc>
          <w:tcPr>
            <w:tcW w:w="1198" w:type="dxa"/>
            <w:tcBorders>
              <w:top w:val="nil"/>
              <w:left w:val="nil"/>
              <w:bottom w:val="single" w:sz="4" w:space="0" w:color="auto"/>
              <w:right w:val="single" w:sz="4" w:space="0" w:color="auto"/>
            </w:tcBorders>
            <w:shd w:val="clear" w:color="auto" w:fill="auto"/>
            <w:noWrap/>
            <w:vAlign w:val="center"/>
            <w:hideMark/>
          </w:tcPr>
          <w:p w14:paraId="34284F52" w14:textId="77777777" w:rsidR="00702F6A" w:rsidRPr="0071168F" w:rsidRDefault="00702F6A" w:rsidP="00B076E9">
            <w:pPr>
              <w:jc w:val="center"/>
              <w:rPr>
                <w:color w:val="000000"/>
                <w:sz w:val="16"/>
                <w:szCs w:val="16"/>
              </w:rPr>
            </w:pPr>
            <w:r w:rsidRPr="0071168F">
              <w:rPr>
                <w:color w:val="000000"/>
                <w:sz w:val="16"/>
                <w:szCs w:val="16"/>
              </w:rPr>
              <w:t>0.01 ± 0.00 (0.16 ± 0.01)</w:t>
            </w:r>
          </w:p>
        </w:tc>
        <w:tc>
          <w:tcPr>
            <w:tcW w:w="1198" w:type="dxa"/>
            <w:tcBorders>
              <w:top w:val="nil"/>
              <w:left w:val="nil"/>
              <w:bottom w:val="single" w:sz="4" w:space="0" w:color="auto"/>
              <w:right w:val="single" w:sz="4" w:space="0" w:color="auto"/>
            </w:tcBorders>
            <w:shd w:val="clear" w:color="auto" w:fill="auto"/>
            <w:noWrap/>
            <w:vAlign w:val="center"/>
            <w:hideMark/>
          </w:tcPr>
          <w:p w14:paraId="0977D00A" w14:textId="77777777" w:rsidR="00702F6A" w:rsidRPr="0071168F" w:rsidRDefault="00702F6A" w:rsidP="00B076E9">
            <w:pPr>
              <w:jc w:val="center"/>
              <w:rPr>
                <w:color w:val="000000"/>
                <w:sz w:val="16"/>
                <w:szCs w:val="16"/>
              </w:rPr>
            </w:pPr>
            <w:r w:rsidRPr="0071168F">
              <w:rPr>
                <w:color w:val="000000"/>
                <w:sz w:val="16"/>
                <w:szCs w:val="16"/>
              </w:rPr>
              <w:t>0.05 ± 0.02 (0.51 ± 0.18)</w:t>
            </w:r>
          </w:p>
        </w:tc>
      </w:tr>
      <w:tr w:rsidR="00B076E9" w:rsidRPr="00B076E9" w14:paraId="134DCCAD"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1D4B87E8"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75A9A2E6" w14:textId="77777777" w:rsidR="00702F6A" w:rsidRPr="00B076E9" w:rsidRDefault="00702F6A" w:rsidP="00B076E9">
            <w:pPr>
              <w:jc w:val="center"/>
              <w:rPr>
                <w:color w:val="000000"/>
                <w:sz w:val="16"/>
                <w:szCs w:val="16"/>
              </w:rPr>
            </w:pPr>
            <w:r w:rsidRPr="00B076E9">
              <w:rPr>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hideMark/>
          </w:tcPr>
          <w:p w14:paraId="07DB46AC"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0232E45E"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756FA03E"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56637046"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3FD700AD"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3641BF1F" w14:textId="77777777" w:rsidR="00702F6A" w:rsidRPr="0071168F" w:rsidRDefault="00702F6A" w:rsidP="00B076E9">
            <w:pPr>
              <w:jc w:val="center"/>
              <w:rPr>
                <w:color w:val="000000"/>
                <w:sz w:val="16"/>
                <w:szCs w:val="16"/>
              </w:rPr>
            </w:pPr>
            <w:r w:rsidRPr="0071168F">
              <w:rPr>
                <w:i/>
                <w:iCs/>
                <w:color w:val="000000"/>
                <w:sz w:val="16"/>
                <w:szCs w:val="16"/>
              </w:rPr>
              <w:t>n.d.</w:t>
            </w:r>
          </w:p>
        </w:tc>
      </w:tr>
      <w:tr w:rsidR="00B076E9" w:rsidRPr="00B076E9" w14:paraId="75E21895"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2AB1B61B"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7EA3F88E" w14:textId="77777777" w:rsidR="00702F6A" w:rsidRPr="00B076E9" w:rsidRDefault="00702F6A" w:rsidP="00B076E9">
            <w:pPr>
              <w:jc w:val="center"/>
              <w:rPr>
                <w:b/>
                <w:color w:val="000000"/>
                <w:sz w:val="16"/>
                <w:szCs w:val="16"/>
              </w:rPr>
            </w:pPr>
            <w:r w:rsidRPr="00B076E9">
              <w:rPr>
                <w:b/>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hideMark/>
          </w:tcPr>
          <w:p w14:paraId="73835C1D" w14:textId="77777777" w:rsidR="00702F6A" w:rsidRPr="0071168F" w:rsidRDefault="00702F6A" w:rsidP="00B076E9">
            <w:pPr>
              <w:jc w:val="center"/>
              <w:rPr>
                <w:color w:val="000000"/>
                <w:sz w:val="16"/>
                <w:szCs w:val="16"/>
              </w:rPr>
            </w:pPr>
            <w:r w:rsidRPr="0071168F">
              <w:rPr>
                <w:color w:val="000000"/>
                <w:sz w:val="16"/>
                <w:szCs w:val="16"/>
              </w:rPr>
              <w:t>0.51 ± 0.16 (4.37 ± 1.36)</w:t>
            </w:r>
          </w:p>
        </w:tc>
        <w:tc>
          <w:tcPr>
            <w:tcW w:w="1198" w:type="dxa"/>
            <w:tcBorders>
              <w:top w:val="nil"/>
              <w:left w:val="nil"/>
              <w:bottom w:val="single" w:sz="4" w:space="0" w:color="auto"/>
              <w:right w:val="single" w:sz="4" w:space="0" w:color="auto"/>
            </w:tcBorders>
            <w:shd w:val="clear" w:color="auto" w:fill="auto"/>
            <w:noWrap/>
            <w:vAlign w:val="center"/>
            <w:hideMark/>
          </w:tcPr>
          <w:p w14:paraId="1171C08B" w14:textId="77777777" w:rsidR="00702F6A" w:rsidRPr="0071168F" w:rsidRDefault="00702F6A" w:rsidP="00B076E9">
            <w:pPr>
              <w:jc w:val="center"/>
              <w:rPr>
                <w:b/>
                <w:color w:val="000000"/>
                <w:sz w:val="16"/>
                <w:szCs w:val="16"/>
              </w:rPr>
            </w:pPr>
            <w:r w:rsidRPr="0071168F">
              <w:rPr>
                <w:b/>
                <w:color w:val="000000"/>
                <w:sz w:val="16"/>
                <w:szCs w:val="16"/>
              </w:rPr>
              <w:t>1.43 ± 0.26 (12.31 ± 2.21)</w:t>
            </w:r>
          </w:p>
        </w:tc>
        <w:tc>
          <w:tcPr>
            <w:tcW w:w="1198" w:type="dxa"/>
            <w:tcBorders>
              <w:top w:val="nil"/>
              <w:left w:val="nil"/>
              <w:bottom w:val="single" w:sz="4" w:space="0" w:color="auto"/>
              <w:right w:val="single" w:sz="4" w:space="0" w:color="auto"/>
            </w:tcBorders>
            <w:shd w:val="clear" w:color="auto" w:fill="auto"/>
            <w:noWrap/>
            <w:vAlign w:val="center"/>
            <w:hideMark/>
          </w:tcPr>
          <w:p w14:paraId="53F45FA6" w14:textId="77777777" w:rsidR="00702F6A" w:rsidRPr="0071168F" w:rsidRDefault="00702F6A" w:rsidP="00B076E9">
            <w:pPr>
              <w:jc w:val="center"/>
              <w:rPr>
                <w:color w:val="000000"/>
                <w:sz w:val="16"/>
                <w:szCs w:val="16"/>
              </w:rPr>
            </w:pPr>
            <w:r w:rsidRPr="0071168F">
              <w:rPr>
                <w:color w:val="000000"/>
                <w:sz w:val="16"/>
                <w:szCs w:val="16"/>
              </w:rPr>
              <w:t>0.14 ± 0.04 (1.22 ± 0.37)</w:t>
            </w:r>
          </w:p>
        </w:tc>
        <w:tc>
          <w:tcPr>
            <w:tcW w:w="1198" w:type="dxa"/>
            <w:tcBorders>
              <w:top w:val="nil"/>
              <w:left w:val="nil"/>
              <w:bottom w:val="single" w:sz="4" w:space="0" w:color="auto"/>
              <w:right w:val="single" w:sz="4" w:space="0" w:color="auto"/>
            </w:tcBorders>
            <w:shd w:val="clear" w:color="auto" w:fill="auto"/>
            <w:noWrap/>
            <w:vAlign w:val="center"/>
            <w:hideMark/>
          </w:tcPr>
          <w:p w14:paraId="61064443" w14:textId="77777777" w:rsidR="00702F6A" w:rsidRPr="0071168F" w:rsidRDefault="00702F6A" w:rsidP="00B076E9">
            <w:pPr>
              <w:jc w:val="center"/>
              <w:rPr>
                <w:color w:val="000000"/>
                <w:sz w:val="16"/>
                <w:szCs w:val="16"/>
              </w:rPr>
            </w:pPr>
            <w:r w:rsidRPr="0071168F">
              <w:rPr>
                <w:color w:val="000000"/>
                <w:sz w:val="16"/>
                <w:szCs w:val="16"/>
              </w:rPr>
              <w:t>0.09 ± 0.01 (0.78 ± 0.12)</w:t>
            </w:r>
          </w:p>
        </w:tc>
        <w:tc>
          <w:tcPr>
            <w:tcW w:w="1198" w:type="dxa"/>
            <w:tcBorders>
              <w:top w:val="nil"/>
              <w:left w:val="nil"/>
              <w:bottom w:val="single" w:sz="4" w:space="0" w:color="auto"/>
              <w:right w:val="single" w:sz="4" w:space="0" w:color="auto"/>
            </w:tcBorders>
            <w:shd w:val="clear" w:color="auto" w:fill="auto"/>
            <w:noWrap/>
            <w:vAlign w:val="center"/>
            <w:hideMark/>
          </w:tcPr>
          <w:p w14:paraId="487599D4" w14:textId="77777777" w:rsidR="00702F6A" w:rsidRPr="0071168F" w:rsidRDefault="00702F6A" w:rsidP="00B076E9">
            <w:pPr>
              <w:jc w:val="center"/>
              <w:rPr>
                <w:color w:val="000000"/>
                <w:sz w:val="16"/>
                <w:szCs w:val="16"/>
              </w:rPr>
            </w:pPr>
            <w:r w:rsidRPr="0071168F">
              <w:rPr>
                <w:color w:val="000000"/>
                <w:sz w:val="16"/>
                <w:szCs w:val="16"/>
              </w:rPr>
              <w:t>0.05 ± 0.01 (0.42 ± 0.08)</w:t>
            </w:r>
          </w:p>
        </w:tc>
        <w:tc>
          <w:tcPr>
            <w:tcW w:w="1198" w:type="dxa"/>
            <w:tcBorders>
              <w:top w:val="nil"/>
              <w:left w:val="nil"/>
              <w:bottom w:val="single" w:sz="4" w:space="0" w:color="auto"/>
              <w:right w:val="single" w:sz="4" w:space="0" w:color="auto"/>
            </w:tcBorders>
            <w:shd w:val="clear" w:color="auto" w:fill="auto"/>
            <w:noWrap/>
            <w:vAlign w:val="center"/>
            <w:hideMark/>
          </w:tcPr>
          <w:p w14:paraId="629B2B89" w14:textId="77777777" w:rsidR="00702F6A" w:rsidRPr="0071168F" w:rsidRDefault="00702F6A" w:rsidP="00B076E9">
            <w:pPr>
              <w:jc w:val="center"/>
              <w:rPr>
                <w:color w:val="000000"/>
                <w:sz w:val="16"/>
                <w:szCs w:val="16"/>
              </w:rPr>
            </w:pPr>
            <w:r w:rsidRPr="0071168F">
              <w:rPr>
                <w:color w:val="000000"/>
                <w:sz w:val="16"/>
                <w:szCs w:val="16"/>
              </w:rPr>
              <w:t>0.36 ± 0.15 (3.12 ± 1.33)</w:t>
            </w:r>
          </w:p>
        </w:tc>
      </w:tr>
      <w:tr w:rsidR="00B076E9" w:rsidRPr="00B076E9" w14:paraId="7B0FAD12"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7DD608F5"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17229086" w14:textId="77777777" w:rsidR="00702F6A" w:rsidRPr="00B076E9" w:rsidRDefault="00702F6A" w:rsidP="00B076E9">
            <w:pPr>
              <w:jc w:val="center"/>
              <w:rPr>
                <w:color w:val="000000"/>
                <w:sz w:val="16"/>
                <w:szCs w:val="16"/>
              </w:rPr>
            </w:pPr>
            <w:r w:rsidRPr="00B076E9">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hideMark/>
          </w:tcPr>
          <w:p w14:paraId="240F1F5A"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73327BC9"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72C3C1C8"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5AEE07EC"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78B2C2B8" w14:textId="77777777" w:rsidR="00702F6A" w:rsidRPr="0071168F" w:rsidRDefault="00702F6A" w:rsidP="00B076E9">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hideMark/>
          </w:tcPr>
          <w:p w14:paraId="7CE512D0" w14:textId="77777777" w:rsidR="00702F6A" w:rsidRPr="0071168F" w:rsidRDefault="00702F6A" w:rsidP="00B076E9">
            <w:pPr>
              <w:jc w:val="center"/>
              <w:rPr>
                <w:color w:val="000000"/>
                <w:sz w:val="16"/>
                <w:szCs w:val="16"/>
              </w:rPr>
            </w:pPr>
            <w:r w:rsidRPr="0071168F">
              <w:rPr>
                <w:i/>
                <w:iCs/>
                <w:color w:val="000000"/>
                <w:sz w:val="16"/>
                <w:szCs w:val="16"/>
              </w:rPr>
              <w:t>n.d.</w:t>
            </w:r>
          </w:p>
        </w:tc>
      </w:tr>
      <w:tr w:rsidR="00B076E9" w:rsidRPr="00B076E9" w14:paraId="09973853"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236F80F4"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07B2DC66" w14:textId="77777777" w:rsidR="00702F6A" w:rsidRPr="00B076E9" w:rsidRDefault="00702F6A" w:rsidP="00B076E9">
            <w:pPr>
              <w:jc w:val="center"/>
              <w:rPr>
                <w:color w:val="000000"/>
                <w:sz w:val="16"/>
                <w:szCs w:val="16"/>
              </w:rPr>
            </w:pPr>
            <w:r w:rsidRPr="00B076E9">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hideMark/>
          </w:tcPr>
          <w:p w14:paraId="73BDDAAA" w14:textId="77777777" w:rsidR="00702F6A" w:rsidRPr="0071168F" w:rsidRDefault="00702F6A" w:rsidP="00B076E9">
            <w:pPr>
              <w:jc w:val="center"/>
              <w:rPr>
                <w:color w:val="000000"/>
                <w:sz w:val="16"/>
                <w:szCs w:val="16"/>
              </w:rPr>
            </w:pPr>
            <w:r w:rsidRPr="0071168F">
              <w:rPr>
                <w:color w:val="000000"/>
                <w:sz w:val="16"/>
                <w:szCs w:val="16"/>
              </w:rPr>
              <w:t>0.74 ± 0.18 (6.95 ± 1.60)</w:t>
            </w:r>
          </w:p>
        </w:tc>
        <w:tc>
          <w:tcPr>
            <w:tcW w:w="1198" w:type="dxa"/>
            <w:tcBorders>
              <w:top w:val="nil"/>
              <w:left w:val="nil"/>
              <w:bottom w:val="single" w:sz="4" w:space="0" w:color="auto"/>
              <w:right w:val="single" w:sz="4" w:space="0" w:color="auto"/>
            </w:tcBorders>
            <w:shd w:val="clear" w:color="auto" w:fill="auto"/>
            <w:noWrap/>
            <w:vAlign w:val="center"/>
            <w:hideMark/>
          </w:tcPr>
          <w:p w14:paraId="557AB301" w14:textId="77777777" w:rsidR="00702F6A" w:rsidRPr="0071168F" w:rsidRDefault="00702F6A" w:rsidP="00B076E9">
            <w:pPr>
              <w:jc w:val="center"/>
              <w:rPr>
                <w:color w:val="000000"/>
                <w:sz w:val="16"/>
                <w:szCs w:val="16"/>
              </w:rPr>
            </w:pPr>
            <w:r w:rsidRPr="0071168F">
              <w:rPr>
                <w:color w:val="000000"/>
                <w:sz w:val="16"/>
                <w:szCs w:val="16"/>
              </w:rPr>
              <w:t>1.93 ± 0.33 (17.93 ± 3.04)</w:t>
            </w:r>
          </w:p>
        </w:tc>
        <w:tc>
          <w:tcPr>
            <w:tcW w:w="1198" w:type="dxa"/>
            <w:tcBorders>
              <w:top w:val="nil"/>
              <w:left w:val="nil"/>
              <w:bottom w:val="single" w:sz="4" w:space="0" w:color="auto"/>
              <w:right w:val="single" w:sz="4" w:space="0" w:color="auto"/>
            </w:tcBorders>
            <w:shd w:val="clear" w:color="auto" w:fill="auto"/>
            <w:noWrap/>
            <w:vAlign w:val="center"/>
            <w:hideMark/>
          </w:tcPr>
          <w:p w14:paraId="5F3201F5" w14:textId="77777777" w:rsidR="00702F6A" w:rsidRPr="0071168F" w:rsidRDefault="00702F6A" w:rsidP="00B076E9">
            <w:pPr>
              <w:jc w:val="center"/>
              <w:rPr>
                <w:color w:val="000000"/>
                <w:sz w:val="16"/>
                <w:szCs w:val="16"/>
              </w:rPr>
            </w:pPr>
            <w:r w:rsidRPr="0071168F">
              <w:rPr>
                <w:color w:val="000000"/>
                <w:sz w:val="16"/>
                <w:szCs w:val="16"/>
              </w:rPr>
              <w:t>0.28 ± 0.07 (2.79 ± 0.69)</w:t>
            </w:r>
          </w:p>
        </w:tc>
        <w:tc>
          <w:tcPr>
            <w:tcW w:w="1198" w:type="dxa"/>
            <w:tcBorders>
              <w:top w:val="nil"/>
              <w:left w:val="nil"/>
              <w:bottom w:val="single" w:sz="4" w:space="0" w:color="auto"/>
              <w:right w:val="single" w:sz="4" w:space="0" w:color="auto"/>
            </w:tcBorders>
            <w:shd w:val="clear" w:color="auto" w:fill="auto"/>
            <w:noWrap/>
            <w:vAlign w:val="center"/>
            <w:hideMark/>
          </w:tcPr>
          <w:p w14:paraId="1C81F09E" w14:textId="77777777" w:rsidR="00702F6A" w:rsidRPr="0071168F" w:rsidRDefault="00702F6A" w:rsidP="00B076E9">
            <w:pPr>
              <w:jc w:val="center"/>
              <w:rPr>
                <w:color w:val="000000"/>
                <w:sz w:val="16"/>
                <w:szCs w:val="16"/>
              </w:rPr>
            </w:pPr>
            <w:r w:rsidRPr="0071168F">
              <w:rPr>
                <w:color w:val="000000"/>
                <w:sz w:val="16"/>
                <w:szCs w:val="16"/>
              </w:rPr>
              <w:t>0.13 ± 0.02 (1.18 ± 0.16)</w:t>
            </w:r>
          </w:p>
        </w:tc>
        <w:tc>
          <w:tcPr>
            <w:tcW w:w="1198" w:type="dxa"/>
            <w:tcBorders>
              <w:top w:val="nil"/>
              <w:left w:val="nil"/>
              <w:bottom w:val="single" w:sz="4" w:space="0" w:color="auto"/>
              <w:right w:val="single" w:sz="4" w:space="0" w:color="auto"/>
            </w:tcBorders>
            <w:shd w:val="clear" w:color="auto" w:fill="auto"/>
            <w:noWrap/>
            <w:vAlign w:val="center"/>
            <w:hideMark/>
          </w:tcPr>
          <w:p w14:paraId="3FF8A45B" w14:textId="77777777" w:rsidR="00702F6A" w:rsidRPr="0071168F" w:rsidRDefault="00702F6A" w:rsidP="00B076E9">
            <w:pPr>
              <w:jc w:val="center"/>
              <w:rPr>
                <w:color w:val="000000"/>
                <w:sz w:val="16"/>
                <w:szCs w:val="16"/>
              </w:rPr>
            </w:pPr>
            <w:r w:rsidRPr="0071168F">
              <w:rPr>
                <w:color w:val="000000"/>
                <w:sz w:val="16"/>
                <w:szCs w:val="16"/>
              </w:rPr>
              <w:t>0.06 ± 0.01 (0.58 ± 0.08)</w:t>
            </w:r>
          </w:p>
        </w:tc>
        <w:tc>
          <w:tcPr>
            <w:tcW w:w="1198" w:type="dxa"/>
            <w:tcBorders>
              <w:top w:val="nil"/>
              <w:left w:val="nil"/>
              <w:bottom w:val="single" w:sz="4" w:space="0" w:color="auto"/>
              <w:right w:val="single" w:sz="4" w:space="0" w:color="auto"/>
            </w:tcBorders>
            <w:shd w:val="clear" w:color="auto" w:fill="auto"/>
            <w:noWrap/>
            <w:vAlign w:val="center"/>
            <w:hideMark/>
          </w:tcPr>
          <w:p w14:paraId="40C6116C" w14:textId="77777777" w:rsidR="00702F6A" w:rsidRPr="0071168F" w:rsidRDefault="00702F6A" w:rsidP="00B076E9">
            <w:pPr>
              <w:jc w:val="center"/>
              <w:rPr>
                <w:color w:val="000000"/>
                <w:sz w:val="16"/>
                <w:szCs w:val="16"/>
              </w:rPr>
            </w:pPr>
            <w:r w:rsidRPr="0071168F">
              <w:rPr>
                <w:color w:val="000000"/>
                <w:sz w:val="16"/>
                <w:szCs w:val="16"/>
              </w:rPr>
              <w:t>0.41 ± 0.17 (3.63 ± 1.50)</w:t>
            </w:r>
          </w:p>
        </w:tc>
      </w:tr>
      <w:tr w:rsidR="00B076E9" w:rsidRPr="00B076E9" w14:paraId="66474649" w14:textId="77777777" w:rsidTr="0071168F">
        <w:trPr>
          <w:trHeight w:val="452"/>
        </w:trPr>
        <w:tc>
          <w:tcPr>
            <w:tcW w:w="1209" w:type="dxa"/>
            <w:vMerge w:val="restart"/>
            <w:tcBorders>
              <w:top w:val="nil"/>
              <w:left w:val="single" w:sz="4" w:space="0" w:color="auto"/>
              <w:bottom w:val="single" w:sz="4" w:space="0" w:color="000000"/>
              <w:right w:val="single" w:sz="4" w:space="0" w:color="auto"/>
            </w:tcBorders>
            <w:shd w:val="clear" w:color="auto" w:fill="auto"/>
            <w:vAlign w:val="center"/>
            <w:hideMark/>
          </w:tcPr>
          <w:p w14:paraId="095884B3" w14:textId="77777777" w:rsidR="00702F6A" w:rsidRPr="00B076E9" w:rsidRDefault="00702F6A" w:rsidP="00B076E9">
            <w:pPr>
              <w:jc w:val="center"/>
              <w:rPr>
                <w:color w:val="000000"/>
                <w:sz w:val="16"/>
                <w:szCs w:val="16"/>
              </w:rPr>
            </w:pPr>
            <w:r w:rsidRPr="00B076E9">
              <w:rPr>
                <w:color w:val="000000"/>
                <w:sz w:val="16"/>
                <w:szCs w:val="16"/>
              </w:rPr>
              <w:t>Ester yields, mg/g glucose (</w:t>
            </w:r>
            <w:r w:rsidRPr="00B076E9">
              <w:rPr>
                <w:color w:val="0432FF"/>
                <w:sz w:val="16"/>
                <w:szCs w:val="16"/>
              </w:rPr>
              <w:t>mM/M</w:t>
            </w:r>
            <w:r w:rsidRPr="00B076E9">
              <w:rPr>
                <w:color w:val="000000"/>
                <w:sz w:val="16"/>
                <w:szCs w:val="16"/>
              </w:rPr>
              <w:t>)</w:t>
            </w:r>
          </w:p>
        </w:tc>
        <w:tc>
          <w:tcPr>
            <w:tcW w:w="964" w:type="dxa"/>
            <w:tcBorders>
              <w:top w:val="nil"/>
              <w:left w:val="nil"/>
              <w:bottom w:val="single" w:sz="4" w:space="0" w:color="auto"/>
              <w:right w:val="single" w:sz="4" w:space="0" w:color="auto"/>
            </w:tcBorders>
            <w:shd w:val="clear" w:color="auto" w:fill="auto"/>
            <w:noWrap/>
            <w:vAlign w:val="center"/>
            <w:hideMark/>
          </w:tcPr>
          <w:p w14:paraId="23E77184" w14:textId="77777777" w:rsidR="00702F6A" w:rsidRPr="00B076E9" w:rsidRDefault="00702F6A" w:rsidP="00B076E9">
            <w:pPr>
              <w:jc w:val="center"/>
              <w:rPr>
                <w:color w:val="000000"/>
                <w:sz w:val="16"/>
                <w:szCs w:val="16"/>
              </w:rPr>
            </w:pPr>
            <w:r w:rsidRPr="00B076E9">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tcPr>
          <w:p w14:paraId="00FA880F" w14:textId="77777777" w:rsidR="00702F6A" w:rsidRPr="0071168F" w:rsidRDefault="00702F6A" w:rsidP="00B076E9">
            <w:pPr>
              <w:jc w:val="center"/>
              <w:rPr>
                <w:color w:val="000000"/>
                <w:sz w:val="16"/>
                <w:szCs w:val="16"/>
              </w:rPr>
            </w:pPr>
            <w:r w:rsidRPr="0071168F">
              <w:rPr>
                <w:color w:val="000000"/>
                <w:sz w:val="16"/>
                <w:szCs w:val="16"/>
              </w:rPr>
              <w:t>1.04 ± 0.16 (2.13 ± 0.32)</w:t>
            </w:r>
          </w:p>
        </w:tc>
        <w:tc>
          <w:tcPr>
            <w:tcW w:w="1198" w:type="dxa"/>
            <w:tcBorders>
              <w:top w:val="nil"/>
              <w:left w:val="nil"/>
              <w:bottom w:val="single" w:sz="4" w:space="0" w:color="auto"/>
              <w:right w:val="single" w:sz="4" w:space="0" w:color="auto"/>
            </w:tcBorders>
            <w:shd w:val="clear" w:color="auto" w:fill="auto"/>
            <w:noWrap/>
            <w:vAlign w:val="center"/>
          </w:tcPr>
          <w:p w14:paraId="26425648" w14:textId="77777777" w:rsidR="00702F6A" w:rsidRPr="0071168F" w:rsidRDefault="00702F6A" w:rsidP="00B076E9">
            <w:pPr>
              <w:jc w:val="center"/>
              <w:rPr>
                <w:color w:val="000000"/>
                <w:sz w:val="16"/>
                <w:szCs w:val="16"/>
              </w:rPr>
            </w:pPr>
            <w:r w:rsidRPr="0071168F">
              <w:rPr>
                <w:color w:val="000000"/>
                <w:sz w:val="16"/>
                <w:szCs w:val="16"/>
              </w:rPr>
              <w:t>2.84 ± 0.60 (5.81 ± 1.23)</w:t>
            </w:r>
          </w:p>
        </w:tc>
        <w:tc>
          <w:tcPr>
            <w:tcW w:w="1198" w:type="dxa"/>
            <w:tcBorders>
              <w:top w:val="nil"/>
              <w:left w:val="nil"/>
              <w:bottom w:val="single" w:sz="4" w:space="0" w:color="auto"/>
              <w:right w:val="single" w:sz="4" w:space="0" w:color="auto"/>
            </w:tcBorders>
            <w:shd w:val="clear" w:color="auto" w:fill="auto"/>
            <w:noWrap/>
            <w:vAlign w:val="center"/>
          </w:tcPr>
          <w:p w14:paraId="59F4CFCA" w14:textId="77777777" w:rsidR="00702F6A" w:rsidRPr="0071168F" w:rsidRDefault="00702F6A" w:rsidP="00B076E9">
            <w:pPr>
              <w:jc w:val="center"/>
              <w:rPr>
                <w:color w:val="000000"/>
                <w:sz w:val="16"/>
                <w:szCs w:val="16"/>
              </w:rPr>
            </w:pPr>
            <w:r w:rsidRPr="0071168F">
              <w:rPr>
                <w:color w:val="000000"/>
                <w:sz w:val="16"/>
                <w:szCs w:val="16"/>
              </w:rPr>
              <w:t>0.62 ± 0.09 (1.26 ± 0.18)</w:t>
            </w:r>
          </w:p>
        </w:tc>
        <w:tc>
          <w:tcPr>
            <w:tcW w:w="1198" w:type="dxa"/>
            <w:tcBorders>
              <w:top w:val="nil"/>
              <w:left w:val="nil"/>
              <w:bottom w:val="single" w:sz="4" w:space="0" w:color="auto"/>
              <w:right w:val="single" w:sz="4" w:space="0" w:color="auto"/>
            </w:tcBorders>
            <w:shd w:val="clear" w:color="auto" w:fill="auto"/>
            <w:noWrap/>
            <w:vAlign w:val="center"/>
          </w:tcPr>
          <w:p w14:paraId="1FD4503D" w14:textId="77777777" w:rsidR="00702F6A" w:rsidRPr="0071168F" w:rsidRDefault="00702F6A" w:rsidP="00B076E9">
            <w:pPr>
              <w:jc w:val="center"/>
              <w:rPr>
                <w:color w:val="000000"/>
                <w:sz w:val="16"/>
                <w:szCs w:val="16"/>
              </w:rPr>
            </w:pPr>
            <w:r w:rsidRPr="0071168F">
              <w:rPr>
                <w:color w:val="000000"/>
                <w:sz w:val="16"/>
                <w:szCs w:val="16"/>
              </w:rPr>
              <w:t>0.15 ± 0.02 (0.31 ± 0.04)</w:t>
            </w:r>
          </w:p>
        </w:tc>
        <w:tc>
          <w:tcPr>
            <w:tcW w:w="1198" w:type="dxa"/>
            <w:tcBorders>
              <w:top w:val="nil"/>
              <w:left w:val="nil"/>
              <w:bottom w:val="single" w:sz="4" w:space="0" w:color="auto"/>
              <w:right w:val="single" w:sz="4" w:space="0" w:color="auto"/>
            </w:tcBorders>
            <w:shd w:val="clear" w:color="auto" w:fill="auto"/>
            <w:noWrap/>
            <w:vAlign w:val="center"/>
          </w:tcPr>
          <w:p w14:paraId="2F16F9D8" w14:textId="77777777" w:rsidR="00702F6A" w:rsidRPr="0071168F" w:rsidRDefault="00702F6A" w:rsidP="00B076E9">
            <w:pPr>
              <w:jc w:val="center"/>
              <w:rPr>
                <w:color w:val="000000"/>
                <w:sz w:val="16"/>
                <w:szCs w:val="16"/>
              </w:rPr>
            </w:pPr>
            <w:r w:rsidRPr="0071168F">
              <w:rPr>
                <w:color w:val="000000"/>
                <w:sz w:val="16"/>
                <w:szCs w:val="16"/>
              </w:rPr>
              <w:t>0.08 ± 0.01 (0.16 ± 0.03)</w:t>
            </w:r>
          </w:p>
        </w:tc>
        <w:tc>
          <w:tcPr>
            <w:tcW w:w="1198" w:type="dxa"/>
            <w:tcBorders>
              <w:top w:val="nil"/>
              <w:left w:val="nil"/>
              <w:bottom w:val="single" w:sz="4" w:space="0" w:color="auto"/>
              <w:right w:val="single" w:sz="4" w:space="0" w:color="auto"/>
            </w:tcBorders>
            <w:shd w:val="clear" w:color="auto" w:fill="auto"/>
            <w:noWrap/>
            <w:vAlign w:val="center"/>
          </w:tcPr>
          <w:p w14:paraId="1F7BAA76" w14:textId="77777777" w:rsidR="00702F6A" w:rsidRPr="0071168F" w:rsidRDefault="00702F6A" w:rsidP="00B076E9">
            <w:pPr>
              <w:jc w:val="center"/>
              <w:rPr>
                <w:color w:val="000000"/>
                <w:sz w:val="16"/>
                <w:szCs w:val="16"/>
              </w:rPr>
            </w:pPr>
            <w:r w:rsidRPr="0071168F">
              <w:rPr>
                <w:color w:val="000000"/>
                <w:sz w:val="16"/>
                <w:szCs w:val="16"/>
              </w:rPr>
              <w:t>0.20 ± 0.07 (0.40 ± 0.14)</w:t>
            </w:r>
          </w:p>
        </w:tc>
      </w:tr>
      <w:tr w:rsidR="00B076E9" w:rsidRPr="00B076E9" w14:paraId="2BBAE11A"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57603B0E"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21C66E71" w14:textId="77777777" w:rsidR="00702F6A" w:rsidRPr="00B076E9" w:rsidRDefault="00702F6A" w:rsidP="00B076E9">
            <w:pPr>
              <w:jc w:val="center"/>
              <w:rPr>
                <w:color w:val="000000"/>
                <w:sz w:val="16"/>
                <w:szCs w:val="16"/>
              </w:rPr>
            </w:pPr>
            <w:r w:rsidRPr="00B076E9">
              <w:rPr>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tcPr>
          <w:p w14:paraId="54879D2C"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71A57CB2"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74AD9F17"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43BD1AE2"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48BD2EBC"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1CB6CBF3" w14:textId="77777777" w:rsidR="00702F6A" w:rsidRPr="0071168F" w:rsidRDefault="00702F6A" w:rsidP="00B076E9">
            <w:pPr>
              <w:jc w:val="center"/>
              <w:rPr>
                <w:i/>
                <w:iCs/>
                <w:color w:val="000000"/>
                <w:sz w:val="16"/>
                <w:szCs w:val="16"/>
              </w:rPr>
            </w:pPr>
            <w:r w:rsidRPr="0071168F">
              <w:rPr>
                <w:i/>
                <w:iCs/>
                <w:color w:val="000000"/>
                <w:sz w:val="16"/>
                <w:szCs w:val="16"/>
              </w:rPr>
              <w:t>n.d.</w:t>
            </w:r>
          </w:p>
        </w:tc>
      </w:tr>
      <w:tr w:rsidR="00B076E9" w:rsidRPr="00B076E9" w14:paraId="27E6E1DC"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3B5A6249"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15795B12" w14:textId="77777777" w:rsidR="00702F6A" w:rsidRPr="00B076E9" w:rsidRDefault="00702F6A" w:rsidP="00B076E9">
            <w:pPr>
              <w:jc w:val="center"/>
              <w:rPr>
                <w:b/>
                <w:color w:val="000000"/>
                <w:sz w:val="16"/>
                <w:szCs w:val="16"/>
              </w:rPr>
            </w:pPr>
            <w:r w:rsidRPr="00B076E9">
              <w:rPr>
                <w:b/>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tcPr>
          <w:p w14:paraId="6BA77F21" w14:textId="77777777" w:rsidR="00702F6A" w:rsidRPr="0071168F" w:rsidRDefault="00702F6A" w:rsidP="00B076E9">
            <w:pPr>
              <w:jc w:val="center"/>
              <w:rPr>
                <w:color w:val="000000"/>
                <w:sz w:val="16"/>
                <w:szCs w:val="16"/>
              </w:rPr>
            </w:pPr>
            <w:r w:rsidRPr="0071168F">
              <w:rPr>
                <w:color w:val="000000"/>
                <w:sz w:val="16"/>
                <w:szCs w:val="16"/>
              </w:rPr>
              <w:t>2.33 ± 0.86 (3.62 ± 1.33)</w:t>
            </w:r>
          </w:p>
        </w:tc>
        <w:tc>
          <w:tcPr>
            <w:tcW w:w="1198" w:type="dxa"/>
            <w:tcBorders>
              <w:top w:val="nil"/>
              <w:left w:val="nil"/>
              <w:bottom w:val="single" w:sz="4" w:space="0" w:color="auto"/>
              <w:right w:val="single" w:sz="4" w:space="0" w:color="auto"/>
            </w:tcBorders>
            <w:shd w:val="clear" w:color="auto" w:fill="auto"/>
            <w:noWrap/>
            <w:vAlign w:val="center"/>
          </w:tcPr>
          <w:p w14:paraId="13C4FAAB" w14:textId="77777777" w:rsidR="00702F6A" w:rsidRPr="0071168F" w:rsidRDefault="00702F6A" w:rsidP="00B076E9">
            <w:pPr>
              <w:jc w:val="center"/>
              <w:rPr>
                <w:b/>
                <w:color w:val="000000"/>
                <w:sz w:val="16"/>
                <w:szCs w:val="16"/>
              </w:rPr>
            </w:pPr>
            <w:r w:rsidRPr="0071168F">
              <w:rPr>
                <w:b/>
                <w:color w:val="000000"/>
                <w:sz w:val="16"/>
                <w:szCs w:val="16"/>
              </w:rPr>
              <w:t>8.22 ± 2.02 (12.75 ± 3.13)</w:t>
            </w:r>
          </w:p>
        </w:tc>
        <w:tc>
          <w:tcPr>
            <w:tcW w:w="1198" w:type="dxa"/>
            <w:tcBorders>
              <w:top w:val="nil"/>
              <w:left w:val="nil"/>
              <w:bottom w:val="single" w:sz="4" w:space="0" w:color="auto"/>
              <w:right w:val="single" w:sz="4" w:space="0" w:color="auto"/>
            </w:tcBorders>
            <w:shd w:val="clear" w:color="auto" w:fill="auto"/>
            <w:noWrap/>
            <w:vAlign w:val="center"/>
          </w:tcPr>
          <w:p w14:paraId="06D13855" w14:textId="77777777" w:rsidR="00702F6A" w:rsidRPr="0071168F" w:rsidRDefault="00702F6A" w:rsidP="00B076E9">
            <w:pPr>
              <w:jc w:val="center"/>
              <w:rPr>
                <w:color w:val="000000"/>
                <w:sz w:val="16"/>
                <w:szCs w:val="16"/>
              </w:rPr>
            </w:pPr>
            <w:r w:rsidRPr="0071168F">
              <w:rPr>
                <w:color w:val="000000"/>
                <w:sz w:val="16"/>
                <w:szCs w:val="16"/>
              </w:rPr>
              <w:t>0.63 ± 0.15 (0.98 ± 0.24)</w:t>
            </w:r>
          </w:p>
        </w:tc>
        <w:tc>
          <w:tcPr>
            <w:tcW w:w="1198" w:type="dxa"/>
            <w:tcBorders>
              <w:top w:val="nil"/>
              <w:left w:val="nil"/>
              <w:bottom w:val="single" w:sz="4" w:space="0" w:color="auto"/>
              <w:right w:val="single" w:sz="4" w:space="0" w:color="auto"/>
            </w:tcBorders>
            <w:shd w:val="clear" w:color="auto" w:fill="auto"/>
            <w:noWrap/>
            <w:vAlign w:val="center"/>
          </w:tcPr>
          <w:p w14:paraId="236ACFED" w14:textId="77777777" w:rsidR="00702F6A" w:rsidRPr="0071168F" w:rsidRDefault="00702F6A" w:rsidP="00B076E9">
            <w:pPr>
              <w:jc w:val="center"/>
              <w:rPr>
                <w:color w:val="000000"/>
                <w:sz w:val="16"/>
                <w:szCs w:val="16"/>
              </w:rPr>
            </w:pPr>
            <w:r w:rsidRPr="0071168F">
              <w:rPr>
                <w:color w:val="000000"/>
                <w:sz w:val="16"/>
                <w:szCs w:val="16"/>
              </w:rPr>
              <w:t>0.39 ± 0.07 (0.60 ± 0.11)</w:t>
            </w:r>
          </w:p>
        </w:tc>
        <w:tc>
          <w:tcPr>
            <w:tcW w:w="1198" w:type="dxa"/>
            <w:tcBorders>
              <w:top w:val="nil"/>
              <w:left w:val="nil"/>
              <w:bottom w:val="single" w:sz="4" w:space="0" w:color="auto"/>
              <w:right w:val="single" w:sz="4" w:space="0" w:color="auto"/>
            </w:tcBorders>
            <w:shd w:val="clear" w:color="auto" w:fill="auto"/>
            <w:noWrap/>
            <w:vAlign w:val="center"/>
          </w:tcPr>
          <w:p w14:paraId="53B76FAB" w14:textId="77777777" w:rsidR="00702F6A" w:rsidRPr="0071168F" w:rsidRDefault="00702F6A" w:rsidP="00B076E9">
            <w:pPr>
              <w:jc w:val="center"/>
              <w:rPr>
                <w:color w:val="000000"/>
                <w:sz w:val="16"/>
                <w:szCs w:val="16"/>
              </w:rPr>
            </w:pPr>
            <w:r w:rsidRPr="0071168F">
              <w:rPr>
                <w:color w:val="000000"/>
                <w:sz w:val="16"/>
                <w:szCs w:val="16"/>
              </w:rPr>
              <w:t>0.27 ± 0.08 (0.42 ± 0.13)</w:t>
            </w:r>
          </w:p>
        </w:tc>
        <w:tc>
          <w:tcPr>
            <w:tcW w:w="1198" w:type="dxa"/>
            <w:tcBorders>
              <w:top w:val="nil"/>
              <w:left w:val="nil"/>
              <w:bottom w:val="single" w:sz="4" w:space="0" w:color="auto"/>
              <w:right w:val="single" w:sz="4" w:space="0" w:color="auto"/>
            </w:tcBorders>
            <w:shd w:val="clear" w:color="auto" w:fill="auto"/>
            <w:noWrap/>
            <w:vAlign w:val="center"/>
          </w:tcPr>
          <w:p w14:paraId="3F43D248" w14:textId="77777777" w:rsidR="00702F6A" w:rsidRPr="0071168F" w:rsidRDefault="00702F6A" w:rsidP="00B076E9">
            <w:pPr>
              <w:jc w:val="center"/>
              <w:rPr>
                <w:color w:val="000000"/>
                <w:sz w:val="16"/>
                <w:szCs w:val="16"/>
              </w:rPr>
            </w:pPr>
            <w:r w:rsidRPr="0071168F">
              <w:rPr>
                <w:color w:val="000000"/>
                <w:sz w:val="16"/>
                <w:szCs w:val="16"/>
              </w:rPr>
              <w:t>1.59 ± 0.70 (2.46 ± 1.08)</w:t>
            </w:r>
          </w:p>
        </w:tc>
      </w:tr>
      <w:tr w:rsidR="00B076E9" w:rsidRPr="00B076E9" w14:paraId="271A12FC" w14:textId="77777777" w:rsidTr="0071168F">
        <w:trPr>
          <w:trHeight w:val="452"/>
        </w:trPr>
        <w:tc>
          <w:tcPr>
            <w:tcW w:w="1209" w:type="dxa"/>
            <w:vMerge/>
            <w:tcBorders>
              <w:top w:val="nil"/>
              <w:left w:val="single" w:sz="4" w:space="0" w:color="auto"/>
              <w:bottom w:val="single" w:sz="4" w:space="0" w:color="000000"/>
              <w:right w:val="single" w:sz="4" w:space="0" w:color="auto"/>
            </w:tcBorders>
            <w:vAlign w:val="center"/>
            <w:hideMark/>
          </w:tcPr>
          <w:p w14:paraId="5F737642"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6B8CAACD" w14:textId="77777777" w:rsidR="00702F6A" w:rsidRPr="00B076E9" w:rsidRDefault="00702F6A" w:rsidP="00B076E9">
            <w:pPr>
              <w:jc w:val="center"/>
              <w:rPr>
                <w:color w:val="000000"/>
                <w:sz w:val="16"/>
                <w:szCs w:val="16"/>
              </w:rPr>
            </w:pPr>
            <w:r w:rsidRPr="00B076E9">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tcPr>
          <w:p w14:paraId="0E8158BC"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1335EB42"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168EF6FB"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05A5B0E9"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40809730" w14:textId="77777777" w:rsidR="00702F6A" w:rsidRPr="0071168F" w:rsidRDefault="00702F6A" w:rsidP="00B076E9">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2034DD4A" w14:textId="77777777" w:rsidR="00702F6A" w:rsidRPr="0071168F" w:rsidRDefault="00702F6A" w:rsidP="00B076E9">
            <w:pPr>
              <w:jc w:val="center"/>
              <w:rPr>
                <w:i/>
                <w:iCs/>
                <w:color w:val="000000"/>
                <w:sz w:val="16"/>
                <w:szCs w:val="16"/>
              </w:rPr>
            </w:pPr>
            <w:r w:rsidRPr="0071168F">
              <w:rPr>
                <w:i/>
                <w:iCs/>
                <w:color w:val="000000"/>
                <w:sz w:val="16"/>
                <w:szCs w:val="16"/>
              </w:rPr>
              <w:t>n.d.</w:t>
            </w:r>
          </w:p>
        </w:tc>
      </w:tr>
      <w:tr w:rsidR="00B076E9" w:rsidRPr="00B076E9" w14:paraId="64016A38" w14:textId="77777777" w:rsidTr="0071168F">
        <w:trPr>
          <w:trHeight w:val="559"/>
        </w:trPr>
        <w:tc>
          <w:tcPr>
            <w:tcW w:w="1209" w:type="dxa"/>
            <w:vMerge/>
            <w:tcBorders>
              <w:top w:val="nil"/>
              <w:left w:val="single" w:sz="4" w:space="0" w:color="auto"/>
              <w:bottom w:val="single" w:sz="4" w:space="0" w:color="000000"/>
              <w:right w:val="single" w:sz="4" w:space="0" w:color="auto"/>
            </w:tcBorders>
            <w:vAlign w:val="center"/>
            <w:hideMark/>
          </w:tcPr>
          <w:p w14:paraId="2E5722BE" w14:textId="77777777" w:rsidR="00702F6A" w:rsidRPr="00B076E9" w:rsidRDefault="00702F6A" w:rsidP="00B076E9">
            <w:pPr>
              <w:jc w:val="center"/>
              <w:rPr>
                <w:color w:val="000000"/>
                <w:sz w:val="16"/>
                <w:szCs w:val="16"/>
              </w:rPr>
            </w:pPr>
          </w:p>
        </w:tc>
        <w:tc>
          <w:tcPr>
            <w:tcW w:w="964" w:type="dxa"/>
            <w:tcBorders>
              <w:top w:val="nil"/>
              <w:left w:val="nil"/>
              <w:bottom w:val="single" w:sz="4" w:space="0" w:color="auto"/>
              <w:right w:val="single" w:sz="4" w:space="0" w:color="auto"/>
            </w:tcBorders>
            <w:shd w:val="clear" w:color="auto" w:fill="auto"/>
            <w:noWrap/>
            <w:vAlign w:val="center"/>
            <w:hideMark/>
          </w:tcPr>
          <w:p w14:paraId="5FDC9AA7" w14:textId="77777777" w:rsidR="00702F6A" w:rsidRPr="00B076E9" w:rsidRDefault="00702F6A" w:rsidP="00B076E9">
            <w:pPr>
              <w:jc w:val="center"/>
              <w:rPr>
                <w:color w:val="000000"/>
                <w:sz w:val="16"/>
                <w:szCs w:val="16"/>
              </w:rPr>
            </w:pPr>
            <w:r w:rsidRPr="00B076E9">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tcPr>
          <w:p w14:paraId="2D25EB62" w14:textId="77777777" w:rsidR="00702F6A" w:rsidRPr="0071168F" w:rsidRDefault="00702F6A" w:rsidP="00B076E9">
            <w:pPr>
              <w:jc w:val="center"/>
              <w:rPr>
                <w:color w:val="000000"/>
                <w:sz w:val="16"/>
                <w:szCs w:val="16"/>
              </w:rPr>
            </w:pPr>
            <w:r w:rsidRPr="0071168F">
              <w:rPr>
                <w:color w:val="000000"/>
                <w:sz w:val="16"/>
                <w:szCs w:val="16"/>
              </w:rPr>
              <w:t>3.38 ± 1.01 (5.75 ± 1.63)</w:t>
            </w:r>
          </w:p>
        </w:tc>
        <w:tc>
          <w:tcPr>
            <w:tcW w:w="1198" w:type="dxa"/>
            <w:tcBorders>
              <w:top w:val="nil"/>
              <w:left w:val="nil"/>
              <w:bottom w:val="single" w:sz="4" w:space="0" w:color="auto"/>
              <w:right w:val="single" w:sz="4" w:space="0" w:color="auto"/>
            </w:tcBorders>
            <w:shd w:val="clear" w:color="auto" w:fill="auto"/>
            <w:noWrap/>
            <w:vAlign w:val="center"/>
          </w:tcPr>
          <w:p w14:paraId="22C3EBF7" w14:textId="77777777" w:rsidR="00702F6A" w:rsidRPr="0071168F" w:rsidRDefault="00702F6A" w:rsidP="00B076E9">
            <w:pPr>
              <w:jc w:val="center"/>
              <w:rPr>
                <w:color w:val="000000"/>
                <w:sz w:val="16"/>
                <w:szCs w:val="16"/>
              </w:rPr>
            </w:pPr>
            <w:r w:rsidRPr="0071168F">
              <w:rPr>
                <w:color w:val="000000"/>
                <w:sz w:val="16"/>
                <w:szCs w:val="16"/>
              </w:rPr>
              <w:t>11.06 ± 2.62 (18.56 ± 4.36)</w:t>
            </w:r>
          </w:p>
        </w:tc>
        <w:tc>
          <w:tcPr>
            <w:tcW w:w="1198" w:type="dxa"/>
            <w:tcBorders>
              <w:top w:val="nil"/>
              <w:left w:val="nil"/>
              <w:bottom w:val="single" w:sz="4" w:space="0" w:color="auto"/>
              <w:right w:val="single" w:sz="4" w:space="0" w:color="auto"/>
            </w:tcBorders>
            <w:shd w:val="clear" w:color="auto" w:fill="auto"/>
            <w:noWrap/>
            <w:vAlign w:val="center"/>
          </w:tcPr>
          <w:p w14:paraId="514022A5" w14:textId="77777777" w:rsidR="00702F6A" w:rsidRPr="0071168F" w:rsidRDefault="00702F6A" w:rsidP="00B076E9">
            <w:pPr>
              <w:jc w:val="center"/>
              <w:rPr>
                <w:color w:val="000000"/>
                <w:sz w:val="16"/>
                <w:szCs w:val="16"/>
              </w:rPr>
            </w:pPr>
            <w:r w:rsidRPr="0071168F">
              <w:rPr>
                <w:color w:val="000000"/>
                <w:sz w:val="16"/>
                <w:szCs w:val="16"/>
              </w:rPr>
              <w:t>1.25 ± 0.24 (2.24 ± 0.41)</w:t>
            </w:r>
          </w:p>
        </w:tc>
        <w:tc>
          <w:tcPr>
            <w:tcW w:w="1198" w:type="dxa"/>
            <w:tcBorders>
              <w:top w:val="nil"/>
              <w:left w:val="nil"/>
              <w:bottom w:val="single" w:sz="4" w:space="0" w:color="auto"/>
              <w:right w:val="single" w:sz="4" w:space="0" w:color="auto"/>
            </w:tcBorders>
            <w:shd w:val="clear" w:color="auto" w:fill="auto"/>
            <w:noWrap/>
            <w:vAlign w:val="center"/>
          </w:tcPr>
          <w:p w14:paraId="247DEB76" w14:textId="77777777" w:rsidR="00702F6A" w:rsidRPr="0071168F" w:rsidRDefault="00702F6A" w:rsidP="00B076E9">
            <w:pPr>
              <w:jc w:val="center"/>
              <w:rPr>
                <w:color w:val="000000"/>
                <w:sz w:val="16"/>
                <w:szCs w:val="16"/>
              </w:rPr>
            </w:pPr>
            <w:r w:rsidRPr="0071168F">
              <w:rPr>
                <w:color w:val="000000"/>
                <w:sz w:val="16"/>
                <w:szCs w:val="16"/>
              </w:rPr>
              <w:t>0.54 ± 0.09 (0.92 ± 0.15)</w:t>
            </w:r>
          </w:p>
        </w:tc>
        <w:tc>
          <w:tcPr>
            <w:tcW w:w="1198" w:type="dxa"/>
            <w:tcBorders>
              <w:top w:val="nil"/>
              <w:left w:val="nil"/>
              <w:bottom w:val="single" w:sz="4" w:space="0" w:color="auto"/>
              <w:right w:val="single" w:sz="4" w:space="0" w:color="auto"/>
            </w:tcBorders>
            <w:shd w:val="clear" w:color="auto" w:fill="auto"/>
            <w:noWrap/>
            <w:vAlign w:val="center"/>
          </w:tcPr>
          <w:p w14:paraId="0DBEC757" w14:textId="77777777" w:rsidR="00702F6A" w:rsidRPr="0071168F" w:rsidRDefault="00702F6A" w:rsidP="00B076E9">
            <w:pPr>
              <w:jc w:val="center"/>
              <w:rPr>
                <w:color w:val="000000"/>
                <w:sz w:val="16"/>
                <w:szCs w:val="16"/>
              </w:rPr>
            </w:pPr>
            <w:r w:rsidRPr="0071168F">
              <w:rPr>
                <w:color w:val="000000"/>
                <w:sz w:val="16"/>
                <w:szCs w:val="16"/>
              </w:rPr>
              <w:t>0.35 ± 0.10 (0.58 ± 0.15)</w:t>
            </w:r>
          </w:p>
        </w:tc>
        <w:tc>
          <w:tcPr>
            <w:tcW w:w="1198" w:type="dxa"/>
            <w:tcBorders>
              <w:top w:val="nil"/>
              <w:left w:val="nil"/>
              <w:bottom w:val="single" w:sz="4" w:space="0" w:color="auto"/>
              <w:right w:val="single" w:sz="4" w:space="0" w:color="auto"/>
            </w:tcBorders>
            <w:shd w:val="clear" w:color="auto" w:fill="auto"/>
            <w:noWrap/>
            <w:vAlign w:val="center"/>
          </w:tcPr>
          <w:p w14:paraId="6AF2144B" w14:textId="77777777" w:rsidR="00702F6A" w:rsidRPr="0071168F" w:rsidRDefault="00702F6A" w:rsidP="00B076E9">
            <w:pPr>
              <w:jc w:val="center"/>
              <w:rPr>
                <w:color w:val="000000"/>
                <w:sz w:val="16"/>
                <w:szCs w:val="16"/>
              </w:rPr>
            </w:pPr>
            <w:r w:rsidRPr="0071168F">
              <w:rPr>
                <w:color w:val="000000"/>
                <w:sz w:val="16"/>
                <w:szCs w:val="16"/>
              </w:rPr>
              <w:t>1.78 ± 0.77 (2.86 ± 1.23)</w:t>
            </w:r>
          </w:p>
        </w:tc>
      </w:tr>
    </w:tbl>
    <w:p w14:paraId="2554D29E" w14:textId="77777777" w:rsidR="00702F6A" w:rsidRDefault="00702F6A" w:rsidP="008132DD">
      <w:pPr>
        <w:spacing w:line="480" w:lineRule="auto"/>
      </w:pPr>
    </w:p>
    <w:p w14:paraId="4220BCEF" w14:textId="5B6914F7" w:rsidR="00773395" w:rsidRDefault="00773395" w:rsidP="008132DD">
      <w:pPr>
        <w:spacing w:line="480" w:lineRule="auto"/>
      </w:pPr>
      <w:r>
        <w:br w:type="page"/>
      </w:r>
    </w:p>
    <w:p w14:paraId="0D0BC667" w14:textId="72B7431B" w:rsidR="00702F6A" w:rsidRPr="00D841A1" w:rsidRDefault="00D841A1" w:rsidP="00D841A1">
      <w:pPr>
        <w:pStyle w:val="Caption"/>
        <w:keepNext/>
        <w:spacing w:line="276" w:lineRule="auto"/>
        <w:rPr>
          <w:sz w:val="24"/>
          <w:szCs w:val="24"/>
        </w:rPr>
      </w:pPr>
      <w:bookmarkStart w:id="35" w:name="_Toc57021971"/>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6</w:t>
      </w:r>
      <w:r w:rsidR="00C11D95">
        <w:rPr>
          <w:b/>
          <w:bCs/>
          <w:sz w:val="24"/>
          <w:szCs w:val="24"/>
        </w:rPr>
        <w:fldChar w:fldCharType="end"/>
      </w:r>
      <w:r w:rsidRPr="00D841A1">
        <w:rPr>
          <w:b/>
          <w:bCs/>
          <w:sz w:val="24"/>
          <w:szCs w:val="24"/>
        </w:rPr>
        <w:t>:</w:t>
      </w:r>
      <w:r w:rsidR="00702F6A" w:rsidRPr="00D841A1">
        <w:rPr>
          <w:sz w:val="24"/>
          <w:szCs w:val="24"/>
        </w:rPr>
        <w:t xml:space="preserve"> Summary of validation of biosynthesis pathway of EB. </w:t>
      </w:r>
      <w:r w:rsidR="00702F6A" w:rsidRPr="00D841A1">
        <w:rPr>
          <w:bCs/>
          <w:sz w:val="24"/>
          <w:szCs w:val="24"/>
        </w:rPr>
        <w:t xml:space="preserve">Key strain is in bold; Abbreviations: </w:t>
      </w:r>
      <w:r w:rsidR="00D45260" w:rsidRPr="00BD0B7E">
        <w:rPr>
          <w:bCs/>
          <w:sz w:val="24"/>
          <w:szCs w:val="24"/>
        </w:rPr>
        <w:t>EA, ethyl acetate; EB, ethyl butyrate</w:t>
      </w:r>
      <w:r w:rsidR="00D45260">
        <w:rPr>
          <w:bCs/>
          <w:sz w:val="24"/>
          <w:szCs w:val="24"/>
        </w:rPr>
        <w:t xml:space="preserve">; BA, butyl acetate; BB, butyl butyrate; </w:t>
      </w:r>
      <w:r w:rsidR="00702F6A" w:rsidRPr="00D841A1">
        <w:rPr>
          <w:bCs/>
          <w:i/>
          <w:sz w:val="24"/>
          <w:szCs w:val="24"/>
        </w:rPr>
        <w:t>n.d.</w:t>
      </w:r>
      <w:r w:rsidR="00702F6A" w:rsidRPr="00D841A1">
        <w:rPr>
          <w:bCs/>
          <w:sz w:val="24"/>
          <w:szCs w:val="24"/>
        </w:rPr>
        <w:t>: not detected.</w:t>
      </w:r>
      <w:bookmarkEnd w:id="35"/>
    </w:p>
    <w:tbl>
      <w:tblPr>
        <w:tblW w:w="9355" w:type="dxa"/>
        <w:tblLayout w:type="fixed"/>
        <w:tblLook w:val="04A0" w:firstRow="1" w:lastRow="0" w:firstColumn="1" w:lastColumn="0" w:noHBand="0" w:noVBand="1"/>
      </w:tblPr>
      <w:tblGrid>
        <w:gridCol w:w="1193"/>
        <w:gridCol w:w="971"/>
        <w:gridCol w:w="1198"/>
        <w:gridCol w:w="1199"/>
        <w:gridCol w:w="1198"/>
        <w:gridCol w:w="1199"/>
        <w:gridCol w:w="1198"/>
        <w:gridCol w:w="1199"/>
      </w:tblGrid>
      <w:tr w:rsidR="00702F6A" w:rsidRPr="00C0135D" w14:paraId="10B2250B" w14:textId="77777777" w:rsidTr="00B076E9">
        <w:trPr>
          <w:trHeight w:val="477"/>
        </w:trPr>
        <w:tc>
          <w:tcPr>
            <w:tcW w:w="2164" w:type="dxa"/>
            <w:gridSpan w:val="2"/>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17C712FF" w14:textId="77777777" w:rsidR="00702F6A" w:rsidRPr="00C80467" w:rsidRDefault="00702F6A" w:rsidP="00785EE9">
            <w:pPr>
              <w:jc w:val="center"/>
              <w:rPr>
                <w:color w:val="000000"/>
                <w:sz w:val="17"/>
                <w:szCs w:val="17"/>
              </w:rPr>
            </w:pPr>
            <w:r w:rsidRPr="00C80467">
              <w:rPr>
                <w:color w:val="000000"/>
                <w:sz w:val="17"/>
                <w:szCs w:val="17"/>
              </w:rPr>
              <w:t>Strains</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B306F3E" w14:textId="77777777" w:rsidR="00702F6A" w:rsidRPr="00C80467" w:rsidRDefault="00702F6A" w:rsidP="00785EE9">
            <w:pPr>
              <w:jc w:val="center"/>
              <w:rPr>
                <w:color w:val="000000"/>
                <w:sz w:val="17"/>
                <w:szCs w:val="17"/>
              </w:rPr>
            </w:pPr>
            <w:r w:rsidRPr="00C80467">
              <w:rPr>
                <w:color w:val="000000"/>
                <w:sz w:val="17"/>
                <w:szCs w:val="17"/>
              </w:rPr>
              <w:t>EcJWEB1</w:t>
            </w:r>
          </w:p>
        </w:tc>
        <w:tc>
          <w:tcPr>
            <w:tcW w:w="119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C28769E" w14:textId="77777777" w:rsidR="00702F6A" w:rsidRPr="0071168F" w:rsidRDefault="00702F6A" w:rsidP="00785EE9">
            <w:pPr>
              <w:jc w:val="center"/>
              <w:rPr>
                <w:b/>
                <w:color w:val="000000"/>
                <w:sz w:val="17"/>
                <w:szCs w:val="17"/>
              </w:rPr>
            </w:pPr>
            <w:r w:rsidRPr="0071168F">
              <w:rPr>
                <w:b/>
                <w:color w:val="000000"/>
                <w:sz w:val="17"/>
                <w:szCs w:val="17"/>
              </w:rPr>
              <w:t>EcJWEB2</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75B3DC0" w14:textId="77777777" w:rsidR="00702F6A" w:rsidRPr="00C80467" w:rsidRDefault="00702F6A" w:rsidP="00785EE9">
            <w:pPr>
              <w:jc w:val="center"/>
              <w:rPr>
                <w:color w:val="000000"/>
                <w:sz w:val="17"/>
                <w:szCs w:val="17"/>
              </w:rPr>
            </w:pPr>
            <w:r w:rsidRPr="00C80467">
              <w:rPr>
                <w:color w:val="000000"/>
                <w:sz w:val="17"/>
                <w:szCs w:val="17"/>
              </w:rPr>
              <w:t>EcJWEB3</w:t>
            </w:r>
          </w:p>
        </w:tc>
        <w:tc>
          <w:tcPr>
            <w:tcW w:w="119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25CCAFC" w14:textId="77777777" w:rsidR="00702F6A" w:rsidRPr="00C80467" w:rsidRDefault="00702F6A" w:rsidP="00785EE9">
            <w:pPr>
              <w:jc w:val="center"/>
              <w:rPr>
                <w:color w:val="000000"/>
                <w:sz w:val="17"/>
                <w:szCs w:val="17"/>
              </w:rPr>
            </w:pPr>
            <w:r w:rsidRPr="00C80467">
              <w:rPr>
                <w:color w:val="000000"/>
                <w:sz w:val="17"/>
                <w:szCs w:val="17"/>
              </w:rPr>
              <w:t>EcJWEB4</w:t>
            </w:r>
          </w:p>
        </w:tc>
        <w:tc>
          <w:tcPr>
            <w:tcW w:w="1198"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CE41664" w14:textId="77777777" w:rsidR="00702F6A" w:rsidRPr="00C80467" w:rsidRDefault="00702F6A" w:rsidP="00785EE9">
            <w:pPr>
              <w:jc w:val="center"/>
              <w:rPr>
                <w:color w:val="000000"/>
                <w:sz w:val="17"/>
                <w:szCs w:val="17"/>
              </w:rPr>
            </w:pPr>
            <w:r w:rsidRPr="00C80467">
              <w:rPr>
                <w:color w:val="000000"/>
                <w:sz w:val="17"/>
                <w:szCs w:val="17"/>
              </w:rPr>
              <w:t>EcJWEB5</w:t>
            </w:r>
          </w:p>
        </w:tc>
        <w:tc>
          <w:tcPr>
            <w:tcW w:w="119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53BC2EE" w14:textId="77777777" w:rsidR="00702F6A" w:rsidRPr="00C80467" w:rsidRDefault="00702F6A" w:rsidP="00785EE9">
            <w:pPr>
              <w:jc w:val="center"/>
              <w:rPr>
                <w:color w:val="000000"/>
                <w:sz w:val="17"/>
                <w:szCs w:val="17"/>
              </w:rPr>
            </w:pPr>
            <w:r w:rsidRPr="00C80467">
              <w:rPr>
                <w:color w:val="000000"/>
                <w:sz w:val="17"/>
                <w:szCs w:val="17"/>
              </w:rPr>
              <w:t>EcJWEB6</w:t>
            </w:r>
          </w:p>
        </w:tc>
      </w:tr>
      <w:tr w:rsidR="00702F6A" w:rsidRPr="00C0135D" w14:paraId="0BEDC068" w14:textId="77777777" w:rsidTr="00D841A1">
        <w:trPr>
          <w:trHeight w:val="368"/>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43BEC9" w14:textId="77777777" w:rsidR="00702F6A" w:rsidRPr="00C0135D" w:rsidRDefault="00702F6A" w:rsidP="00B076E9">
            <w:pPr>
              <w:jc w:val="center"/>
              <w:rPr>
                <w:color w:val="000000"/>
                <w:sz w:val="16"/>
                <w:szCs w:val="16"/>
              </w:rPr>
            </w:pPr>
            <w:r w:rsidRPr="00C0135D">
              <w:rPr>
                <w:color w:val="000000"/>
                <w:sz w:val="16"/>
                <w:szCs w:val="16"/>
              </w:rPr>
              <w:t>O.D.</w:t>
            </w:r>
            <w:r w:rsidRPr="00C0135D">
              <w:rPr>
                <w:color w:val="000000"/>
                <w:sz w:val="16"/>
                <w:szCs w:val="16"/>
                <w:vertAlign w:val="subscript"/>
              </w:rPr>
              <w:t>600</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4AFAE9CE" w14:textId="77777777" w:rsidR="00702F6A" w:rsidRPr="0071168F" w:rsidRDefault="00702F6A" w:rsidP="009316E3">
            <w:pPr>
              <w:jc w:val="center"/>
              <w:rPr>
                <w:color w:val="000000"/>
                <w:sz w:val="16"/>
                <w:szCs w:val="16"/>
              </w:rPr>
            </w:pPr>
            <w:r w:rsidRPr="0071168F">
              <w:rPr>
                <w:color w:val="000000"/>
                <w:sz w:val="16"/>
                <w:szCs w:val="16"/>
              </w:rPr>
              <w:t>2.12 ± 0.03</w:t>
            </w:r>
          </w:p>
        </w:tc>
        <w:tc>
          <w:tcPr>
            <w:tcW w:w="1199" w:type="dxa"/>
            <w:tcBorders>
              <w:top w:val="single" w:sz="4" w:space="0" w:color="auto"/>
              <w:left w:val="nil"/>
              <w:bottom w:val="single" w:sz="4" w:space="0" w:color="auto"/>
              <w:right w:val="single" w:sz="4" w:space="0" w:color="auto"/>
            </w:tcBorders>
            <w:shd w:val="clear" w:color="auto" w:fill="auto"/>
            <w:noWrap/>
            <w:vAlign w:val="center"/>
          </w:tcPr>
          <w:p w14:paraId="16E853F0" w14:textId="77777777" w:rsidR="00702F6A" w:rsidRPr="0071168F" w:rsidRDefault="00702F6A" w:rsidP="009316E3">
            <w:pPr>
              <w:jc w:val="center"/>
              <w:rPr>
                <w:color w:val="000000"/>
                <w:sz w:val="16"/>
                <w:szCs w:val="16"/>
              </w:rPr>
            </w:pPr>
            <w:r w:rsidRPr="0071168F">
              <w:rPr>
                <w:color w:val="000000"/>
                <w:sz w:val="16"/>
                <w:szCs w:val="16"/>
              </w:rPr>
              <w:t>3.39 ± 0.26</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69E8D854" w14:textId="77777777" w:rsidR="00702F6A" w:rsidRPr="0071168F" w:rsidRDefault="00702F6A" w:rsidP="009316E3">
            <w:pPr>
              <w:jc w:val="center"/>
              <w:rPr>
                <w:color w:val="000000"/>
                <w:sz w:val="16"/>
                <w:szCs w:val="16"/>
              </w:rPr>
            </w:pPr>
            <w:r w:rsidRPr="0071168F">
              <w:rPr>
                <w:color w:val="000000"/>
                <w:sz w:val="16"/>
                <w:szCs w:val="16"/>
              </w:rPr>
              <w:t>3.86 ± 0.24</w:t>
            </w:r>
          </w:p>
        </w:tc>
        <w:tc>
          <w:tcPr>
            <w:tcW w:w="1199" w:type="dxa"/>
            <w:tcBorders>
              <w:top w:val="single" w:sz="4" w:space="0" w:color="auto"/>
              <w:left w:val="nil"/>
              <w:bottom w:val="single" w:sz="4" w:space="0" w:color="auto"/>
              <w:right w:val="single" w:sz="4" w:space="0" w:color="auto"/>
            </w:tcBorders>
            <w:shd w:val="clear" w:color="auto" w:fill="auto"/>
            <w:noWrap/>
            <w:vAlign w:val="center"/>
          </w:tcPr>
          <w:p w14:paraId="24C00CEC" w14:textId="77777777" w:rsidR="00702F6A" w:rsidRPr="0071168F" w:rsidRDefault="00702F6A" w:rsidP="009316E3">
            <w:pPr>
              <w:jc w:val="center"/>
              <w:rPr>
                <w:color w:val="000000"/>
                <w:sz w:val="16"/>
                <w:szCs w:val="16"/>
              </w:rPr>
            </w:pPr>
            <w:r w:rsidRPr="0071168F">
              <w:rPr>
                <w:color w:val="000000"/>
                <w:sz w:val="16"/>
                <w:szCs w:val="16"/>
              </w:rPr>
              <w:t>3.02 ± 0.08</w:t>
            </w:r>
          </w:p>
        </w:tc>
        <w:tc>
          <w:tcPr>
            <w:tcW w:w="1198" w:type="dxa"/>
            <w:tcBorders>
              <w:top w:val="single" w:sz="4" w:space="0" w:color="auto"/>
              <w:left w:val="nil"/>
              <w:bottom w:val="single" w:sz="4" w:space="0" w:color="auto"/>
              <w:right w:val="single" w:sz="4" w:space="0" w:color="auto"/>
            </w:tcBorders>
            <w:shd w:val="clear" w:color="auto" w:fill="auto"/>
            <w:noWrap/>
            <w:vAlign w:val="center"/>
          </w:tcPr>
          <w:p w14:paraId="76BC7D9E" w14:textId="77777777" w:rsidR="00702F6A" w:rsidRPr="0071168F" w:rsidRDefault="00702F6A" w:rsidP="009316E3">
            <w:pPr>
              <w:jc w:val="center"/>
              <w:rPr>
                <w:color w:val="000000"/>
                <w:sz w:val="16"/>
                <w:szCs w:val="16"/>
              </w:rPr>
            </w:pPr>
            <w:r w:rsidRPr="0071168F">
              <w:rPr>
                <w:color w:val="000000"/>
                <w:sz w:val="16"/>
                <w:szCs w:val="16"/>
              </w:rPr>
              <w:t>0.93 ± 0.02</w:t>
            </w:r>
          </w:p>
        </w:tc>
        <w:tc>
          <w:tcPr>
            <w:tcW w:w="1199" w:type="dxa"/>
            <w:tcBorders>
              <w:top w:val="single" w:sz="4" w:space="0" w:color="auto"/>
              <w:left w:val="nil"/>
              <w:bottom w:val="single" w:sz="4" w:space="0" w:color="auto"/>
              <w:right w:val="single" w:sz="4" w:space="0" w:color="auto"/>
            </w:tcBorders>
            <w:shd w:val="clear" w:color="auto" w:fill="auto"/>
            <w:noWrap/>
            <w:vAlign w:val="center"/>
          </w:tcPr>
          <w:p w14:paraId="382C05F8" w14:textId="77777777" w:rsidR="00702F6A" w:rsidRPr="0071168F" w:rsidRDefault="00702F6A" w:rsidP="009316E3">
            <w:pPr>
              <w:jc w:val="center"/>
              <w:rPr>
                <w:color w:val="000000"/>
                <w:sz w:val="16"/>
                <w:szCs w:val="16"/>
              </w:rPr>
            </w:pPr>
            <w:r w:rsidRPr="0071168F">
              <w:rPr>
                <w:color w:val="000000"/>
                <w:sz w:val="16"/>
                <w:szCs w:val="16"/>
              </w:rPr>
              <w:t>2.79 ± 0.06</w:t>
            </w:r>
          </w:p>
        </w:tc>
      </w:tr>
      <w:tr w:rsidR="00702F6A" w:rsidRPr="00C0135D" w14:paraId="7EF34212"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B09EF" w14:textId="77777777" w:rsidR="00702F6A" w:rsidRPr="00C0135D" w:rsidRDefault="00702F6A" w:rsidP="00B076E9">
            <w:pPr>
              <w:jc w:val="center"/>
              <w:rPr>
                <w:color w:val="000000"/>
                <w:sz w:val="16"/>
                <w:szCs w:val="16"/>
              </w:rPr>
            </w:pPr>
            <w:r w:rsidRPr="00C0135D">
              <w:rPr>
                <w:color w:val="000000"/>
                <w:sz w:val="16"/>
                <w:szCs w:val="16"/>
              </w:rPr>
              <w:t>Consumed glucose,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4BB8D97C" w14:textId="77777777" w:rsidR="00702F6A" w:rsidRPr="0071168F" w:rsidRDefault="00702F6A" w:rsidP="009316E3">
            <w:pPr>
              <w:jc w:val="center"/>
              <w:rPr>
                <w:color w:val="000000"/>
                <w:sz w:val="16"/>
                <w:szCs w:val="16"/>
              </w:rPr>
            </w:pPr>
            <w:r w:rsidRPr="0071168F">
              <w:rPr>
                <w:color w:val="000000"/>
                <w:sz w:val="16"/>
                <w:szCs w:val="16"/>
              </w:rPr>
              <w:t>7.53 ± 0.13 (41.79 ± 0.72)</w:t>
            </w:r>
          </w:p>
        </w:tc>
        <w:tc>
          <w:tcPr>
            <w:tcW w:w="1199" w:type="dxa"/>
            <w:tcBorders>
              <w:top w:val="nil"/>
              <w:left w:val="nil"/>
              <w:bottom w:val="single" w:sz="4" w:space="0" w:color="auto"/>
              <w:right w:val="single" w:sz="4" w:space="0" w:color="auto"/>
            </w:tcBorders>
            <w:shd w:val="clear" w:color="auto" w:fill="auto"/>
            <w:noWrap/>
            <w:vAlign w:val="center"/>
          </w:tcPr>
          <w:p w14:paraId="0D7C44B7" w14:textId="77777777" w:rsidR="00702F6A" w:rsidRPr="0071168F" w:rsidRDefault="00702F6A" w:rsidP="009316E3">
            <w:pPr>
              <w:jc w:val="center"/>
              <w:rPr>
                <w:color w:val="000000"/>
                <w:sz w:val="16"/>
                <w:szCs w:val="16"/>
              </w:rPr>
            </w:pPr>
            <w:r w:rsidRPr="0071168F">
              <w:rPr>
                <w:color w:val="000000"/>
                <w:sz w:val="16"/>
                <w:szCs w:val="16"/>
              </w:rPr>
              <w:t>7.21 ± 0.39 (40.02 ± 2.19)</w:t>
            </w:r>
          </w:p>
        </w:tc>
        <w:tc>
          <w:tcPr>
            <w:tcW w:w="1198" w:type="dxa"/>
            <w:tcBorders>
              <w:top w:val="nil"/>
              <w:left w:val="nil"/>
              <w:bottom w:val="single" w:sz="4" w:space="0" w:color="auto"/>
              <w:right w:val="single" w:sz="4" w:space="0" w:color="auto"/>
            </w:tcBorders>
            <w:shd w:val="clear" w:color="auto" w:fill="auto"/>
            <w:noWrap/>
            <w:vAlign w:val="center"/>
          </w:tcPr>
          <w:p w14:paraId="7364CBB6" w14:textId="77777777" w:rsidR="00702F6A" w:rsidRPr="0071168F" w:rsidRDefault="00702F6A" w:rsidP="009316E3">
            <w:pPr>
              <w:jc w:val="center"/>
              <w:rPr>
                <w:color w:val="000000"/>
                <w:sz w:val="16"/>
                <w:szCs w:val="16"/>
              </w:rPr>
            </w:pPr>
            <w:r w:rsidRPr="0071168F">
              <w:rPr>
                <w:color w:val="000000"/>
                <w:sz w:val="16"/>
                <w:szCs w:val="16"/>
              </w:rPr>
              <w:t>19.61 ± 0.20 (108.86 ± 1.10)</w:t>
            </w:r>
          </w:p>
        </w:tc>
        <w:tc>
          <w:tcPr>
            <w:tcW w:w="1199" w:type="dxa"/>
            <w:tcBorders>
              <w:top w:val="nil"/>
              <w:left w:val="nil"/>
              <w:bottom w:val="single" w:sz="4" w:space="0" w:color="auto"/>
              <w:right w:val="single" w:sz="4" w:space="0" w:color="auto"/>
            </w:tcBorders>
            <w:shd w:val="clear" w:color="auto" w:fill="auto"/>
            <w:noWrap/>
            <w:vAlign w:val="center"/>
          </w:tcPr>
          <w:p w14:paraId="7CE7FDE6" w14:textId="77777777" w:rsidR="00702F6A" w:rsidRPr="0071168F" w:rsidRDefault="00702F6A" w:rsidP="009316E3">
            <w:pPr>
              <w:jc w:val="center"/>
              <w:rPr>
                <w:color w:val="000000"/>
                <w:sz w:val="16"/>
                <w:szCs w:val="16"/>
              </w:rPr>
            </w:pPr>
            <w:r w:rsidRPr="0071168F">
              <w:rPr>
                <w:color w:val="000000"/>
                <w:sz w:val="16"/>
                <w:szCs w:val="16"/>
              </w:rPr>
              <w:t>13.40 ± 0.22 (74.40 ± 1.24)</w:t>
            </w:r>
          </w:p>
        </w:tc>
        <w:tc>
          <w:tcPr>
            <w:tcW w:w="1198" w:type="dxa"/>
            <w:tcBorders>
              <w:top w:val="nil"/>
              <w:left w:val="nil"/>
              <w:bottom w:val="single" w:sz="4" w:space="0" w:color="auto"/>
              <w:right w:val="single" w:sz="4" w:space="0" w:color="auto"/>
            </w:tcBorders>
            <w:shd w:val="clear" w:color="auto" w:fill="auto"/>
            <w:noWrap/>
            <w:vAlign w:val="center"/>
          </w:tcPr>
          <w:p w14:paraId="6B045943" w14:textId="77777777" w:rsidR="00702F6A" w:rsidRPr="0071168F" w:rsidRDefault="00702F6A" w:rsidP="009316E3">
            <w:pPr>
              <w:jc w:val="center"/>
              <w:rPr>
                <w:color w:val="000000"/>
                <w:sz w:val="16"/>
                <w:szCs w:val="16"/>
              </w:rPr>
            </w:pPr>
            <w:r w:rsidRPr="0071168F">
              <w:rPr>
                <w:color w:val="000000"/>
                <w:sz w:val="16"/>
                <w:szCs w:val="16"/>
              </w:rPr>
              <w:t>2.77 ± 0.37 (15.37 ± 2.05)</w:t>
            </w:r>
          </w:p>
        </w:tc>
        <w:tc>
          <w:tcPr>
            <w:tcW w:w="1199" w:type="dxa"/>
            <w:tcBorders>
              <w:top w:val="nil"/>
              <w:left w:val="nil"/>
              <w:bottom w:val="single" w:sz="4" w:space="0" w:color="auto"/>
              <w:right w:val="single" w:sz="4" w:space="0" w:color="auto"/>
            </w:tcBorders>
            <w:shd w:val="clear" w:color="auto" w:fill="auto"/>
            <w:noWrap/>
            <w:vAlign w:val="center"/>
          </w:tcPr>
          <w:p w14:paraId="20E15128" w14:textId="77777777" w:rsidR="00702F6A" w:rsidRPr="0071168F" w:rsidRDefault="00702F6A" w:rsidP="009316E3">
            <w:pPr>
              <w:jc w:val="center"/>
              <w:rPr>
                <w:color w:val="000000"/>
                <w:sz w:val="16"/>
                <w:szCs w:val="16"/>
              </w:rPr>
            </w:pPr>
            <w:r w:rsidRPr="0071168F">
              <w:rPr>
                <w:color w:val="000000"/>
                <w:sz w:val="16"/>
                <w:szCs w:val="16"/>
              </w:rPr>
              <w:t>9.30 ± 0.39 (51.62 ± 2.16)</w:t>
            </w:r>
          </w:p>
        </w:tc>
      </w:tr>
      <w:tr w:rsidR="00702F6A" w:rsidRPr="00C0135D" w14:paraId="7016DE93"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AA4DF" w14:textId="77777777" w:rsidR="00702F6A" w:rsidRPr="00C0135D" w:rsidRDefault="00702F6A" w:rsidP="00B076E9">
            <w:pPr>
              <w:jc w:val="center"/>
              <w:rPr>
                <w:color w:val="000000"/>
                <w:sz w:val="16"/>
                <w:szCs w:val="16"/>
              </w:rPr>
            </w:pPr>
            <w:r w:rsidRPr="00C0135D">
              <w:rPr>
                <w:color w:val="000000"/>
                <w:sz w:val="16"/>
                <w:szCs w:val="16"/>
              </w:rPr>
              <w:t>Lactate,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45D3F46D" w14:textId="77777777" w:rsidR="00702F6A" w:rsidRPr="0071168F" w:rsidRDefault="00702F6A" w:rsidP="009316E3">
            <w:pPr>
              <w:jc w:val="center"/>
              <w:rPr>
                <w:color w:val="000000"/>
                <w:sz w:val="16"/>
                <w:szCs w:val="16"/>
              </w:rPr>
            </w:pPr>
            <w:r w:rsidRPr="0071168F">
              <w:rPr>
                <w:color w:val="000000"/>
                <w:sz w:val="16"/>
                <w:szCs w:val="16"/>
              </w:rPr>
              <w:t>0.02 ± 0.03 (0.22 ± 0.34)</w:t>
            </w:r>
          </w:p>
        </w:tc>
        <w:tc>
          <w:tcPr>
            <w:tcW w:w="1199" w:type="dxa"/>
            <w:tcBorders>
              <w:top w:val="nil"/>
              <w:left w:val="nil"/>
              <w:bottom w:val="single" w:sz="4" w:space="0" w:color="auto"/>
              <w:right w:val="single" w:sz="4" w:space="0" w:color="auto"/>
            </w:tcBorders>
            <w:shd w:val="clear" w:color="auto" w:fill="auto"/>
            <w:noWrap/>
            <w:vAlign w:val="center"/>
          </w:tcPr>
          <w:p w14:paraId="6F54C546"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2220F9CE" w14:textId="77777777" w:rsidR="00702F6A" w:rsidRPr="0071168F" w:rsidRDefault="00702F6A" w:rsidP="009316E3">
            <w:pPr>
              <w:jc w:val="center"/>
              <w:rPr>
                <w:color w:val="000000"/>
                <w:sz w:val="16"/>
                <w:szCs w:val="16"/>
              </w:rPr>
            </w:pPr>
            <w:r w:rsidRPr="0071168F">
              <w:rPr>
                <w:color w:val="000000"/>
                <w:sz w:val="16"/>
                <w:szCs w:val="16"/>
              </w:rPr>
              <w:t>0.19 ± 0.01 (2.10 ± 0.16)</w:t>
            </w:r>
          </w:p>
        </w:tc>
        <w:tc>
          <w:tcPr>
            <w:tcW w:w="1199" w:type="dxa"/>
            <w:tcBorders>
              <w:top w:val="nil"/>
              <w:left w:val="nil"/>
              <w:bottom w:val="single" w:sz="4" w:space="0" w:color="auto"/>
              <w:right w:val="single" w:sz="4" w:space="0" w:color="auto"/>
            </w:tcBorders>
            <w:shd w:val="clear" w:color="auto" w:fill="auto"/>
            <w:noWrap/>
            <w:vAlign w:val="center"/>
          </w:tcPr>
          <w:p w14:paraId="661C128D" w14:textId="77777777" w:rsidR="00702F6A" w:rsidRPr="0071168F" w:rsidRDefault="00702F6A" w:rsidP="009316E3">
            <w:pPr>
              <w:jc w:val="center"/>
              <w:rPr>
                <w:color w:val="000000"/>
                <w:sz w:val="16"/>
                <w:szCs w:val="16"/>
              </w:rPr>
            </w:pPr>
            <w:r w:rsidRPr="0071168F">
              <w:rPr>
                <w:color w:val="000000"/>
                <w:sz w:val="16"/>
                <w:szCs w:val="16"/>
              </w:rPr>
              <w:t>0.18 ± 0.00 (1.95 ± 0.05)</w:t>
            </w:r>
          </w:p>
        </w:tc>
        <w:tc>
          <w:tcPr>
            <w:tcW w:w="1198" w:type="dxa"/>
            <w:tcBorders>
              <w:top w:val="nil"/>
              <w:left w:val="nil"/>
              <w:bottom w:val="single" w:sz="4" w:space="0" w:color="auto"/>
              <w:right w:val="single" w:sz="4" w:space="0" w:color="auto"/>
            </w:tcBorders>
            <w:shd w:val="clear" w:color="auto" w:fill="auto"/>
            <w:noWrap/>
            <w:vAlign w:val="center"/>
          </w:tcPr>
          <w:p w14:paraId="5E008655" w14:textId="77777777" w:rsidR="00702F6A" w:rsidRPr="0071168F" w:rsidRDefault="00702F6A" w:rsidP="009316E3">
            <w:pPr>
              <w:jc w:val="center"/>
              <w:rPr>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552E6649" w14:textId="77777777" w:rsidR="00702F6A" w:rsidRPr="0071168F" w:rsidRDefault="00702F6A" w:rsidP="009316E3">
            <w:pPr>
              <w:jc w:val="center"/>
              <w:rPr>
                <w:color w:val="000000"/>
                <w:sz w:val="16"/>
                <w:szCs w:val="16"/>
              </w:rPr>
            </w:pPr>
            <w:r w:rsidRPr="0071168F">
              <w:rPr>
                <w:color w:val="000000"/>
                <w:sz w:val="16"/>
                <w:szCs w:val="16"/>
              </w:rPr>
              <w:t>0.06 ± 0.00 (0.62 ± 0.01)</w:t>
            </w:r>
          </w:p>
        </w:tc>
      </w:tr>
      <w:tr w:rsidR="00702F6A" w:rsidRPr="00C0135D" w14:paraId="7025B7A8"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65A85C" w14:textId="77777777" w:rsidR="00702F6A" w:rsidRPr="00C0135D" w:rsidRDefault="00702F6A" w:rsidP="00B076E9">
            <w:pPr>
              <w:jc w:val="center"/>
              <w:rPr>
                <w:color w:val="000000"/>
                <w:sz w:val="16"/>
                <w:szCs w:val="16"/>
              </w:rPr>
            </w:pPr>
            <w:r w:rsidRPr="00C0135D">
              <w:rPr>
                <w:color w:val="000000"/>
                <w:sz w:val="16"/>
                <w:szCs w:val="16"/>
              </w:rPr>
              <w:t>Formate,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2EF8AE1C" w14:textId="77777777" w:rsidR="00702F6A" w:rsidRPr="0071168F" w:rsidRDefault="00702F6A" w:rsidP="009316E3">
            <w:pPr>
              <w:jc w:val="center"/>
              <w:rPr>
                <w:color w:val="000000"/>
                <w:sz w:val="16"/>
                <w:szCs w:val="16"/>
              </w:rPr>
            </w:pPr>
            <w:r w:rsidRPr="0071168F">
              <w:rPr>
                <w:color w:val="000000"/>
                <w:sz w:val="16"/>
                <w:szCs w:val="16"/>
              </w:rPr>
              <w:t>0.44 ± 0.01 (9.63 ± 0.16)</w:t>
            </w:r>
          </w:p>
        </w:tc>
        <w:tc>
          <w:tcPr>
            <w:tcW w:w="1199" w:type="dxa"/>
            <w:tcBorders>
              <w:top w:val="nil"/>
              <w:left w:val="nil"/>
              <w:bottom w:val="single" w:sz="4" w:space="0" w:color="auto"/>
              <w:right w:val="single" w:sz="4" w:space="0" w:color="auto"/>
            </w:tcBorders>
            <w:shd w:val="clear" w:color="auto" w:fill="auto"/>
            <w:noWrap/>
            <w:vAlign w:val="center"/>
          </w:tcPr>
          <w:p w14:paraId="153C361A" w14:textId="77777777" w:rsidR="00702F6A" w:rsidRPr="0071168F" w:rsidRDefault="00702F6A" w:rsidP="009316E3">
            <w:pPr>
              <w:jc w:val="center"/>
              <w:rPr>
                <w:color w:val="000000"/>
                <w:sz w:val="16"/>
                <w:szCs w:val="16"/>
              </w:rPr>
            </w:pPr>
            <w:r w:rsidRPr="0071168F">
              <w:rPr>
                <w:color w:val="000000"/>
                <w:sz w:val="16"/>
                <w:szCs w:val="16"/>
              </w:rPr>
              <w:t>0.17 ± 0.01 (3.79 ± 0.12)</w:t>
            </w:r>
          </w:p>
        </w:tc>
        <w:tc>
          <w:tcPr>
            <w:tcW w:w="1198" w:type="dxa"/>
            <w:tcBorders>
              <w:top w:val="nil"/>
              <w:left w:val="nil"/>
              <w:bottom w:val="single" w:sz="4" w:space="0" w:color="auto"/>
              <w:right w:val="single" w:sz="4" w:space="0" w:color="auto"/>
            </w:tcBorders>
            <w:shd w:val="clear" w:color="auto" w:fill="auto"/>
            <w:noWrap/>
            <w:vAlign w:val="center"/>
          </w:tcPr>
          <w:p w14:paraId="41F43353" w14:textId="77777777" w:rsidR="00702F6A" w:rsidRPr="0071168F" w:rsidRDefault="00702F6A" w:rsidP="009316E3">
            <w:pPr>
              <w:jc w:val="center"/>
              <w:rPr>
                <w:color w:val="000000"/>
                <w:sz w:val="16"/>
                <w:szCs w:val="16"/>
              </w:rPr>
            </w:pPr>
            <w:r w:rsidRPr="0071168F">
              <w:rPr>
                <w:color w:val="000000"/>
                <w:sz w:val="16"/>
                <w:szCs w:val="16"/>
              </w:rPr>
              <w:t>0.61 ± 0.03 (13.32 ± 0.57)</w:t>
            </w:r>
          </w:p>
        </w:tc>
        <w:tc>
          <w:tcPr>
            <w:tcW w:w="1199" w:type="dxa"/>
            <w:tcBorders>
              <w:top w:val="nil"/>
              <w:left w:val="nil"/>
              <w:bottom w:val="single" w:sz="4" w:space="0" w:color="auto"/>
              <w:right w:val="single" w:sz="4" w:space="0" w:color="auto"/>
            </w:tcBorders>
            <w:shd w:val="clear" w:color="auto" w:fill="auto"/>
            <w:noWrap/>
            <w:vAlign w:val="center"/>
          </w:tcPr>
          <w:p w14:paraId="5061D39D" w14:textId="77777777" w:rsidR="00702F6A" w:rsidRPr="0071168F" w:rsidRDefault="00702F6A" w:rsidP="009316E3">
            <w:pPr>
              <w:jc w:val="center"/>
              <w:rPr>
                <w:color w:val="000000"/>
                <w:sz w:val="16"/>
                <w:szCs w:val="16"/>
              </w:rPr>
            </w:pPr>
            <w:r w:rsidRPr="0071168F">
              <w:rPr>
                <w:color w:val="000000"/>
                <w:sz w:val="16"/>
                <w:szCs w:val="16"/>
              </w:rPr>
              <w:t>0.69 ± 0.02 (14.96 ± 0.39)</w:t>
            </w:r>
          </w:p>
        </w:tc>
        <w:tc>
          <w:tcPr>
            <w:tcW w:w="1198" w:type="dxa"/>
            <w:tcBorders>
              <w:top w:val="nil"/>
              <w:left w:val="nil"/>
              <w:bottom w:val="single" w:sz="4" w:space="0" w:color="auto"/>
              <w:right w:val="single" w:sz="4" w:space="0" w:color="auto"/>
            </w:tcBorders>
            <w:shd w:val="clear" w:color="auto" w:fill="auto"/>
            <w:noWrap/>
            <w:vAlign w:val="center"/>
          </w:tcPr>
          <w:p w14:paraId="54000D6B" w14:textId="77777777" w:rsidR="00702F6A" w:rsidRPr="0071168F" w:rsidRDefault="00702F6A" w:rsidP="009316E3">
            <w:pPr>
              <w:jc w:val="center"/>
              <w:rPr>
                <w:color w:val="000000"/>
                <w:sz w:val="16"/>
                <w:szCs w:val="16"/>
              </w:rPr>
            </w:pPr>
            <w:r w:rsidRPr="0071168F">
              <w:rPr>
                <w:color w:val="000000"/>
                <w:sz w:val="16"/>
                <w:szCs w:val="16"/>
              </w:rPr>
              <w:t>0.18 ± 0.02 (3.93 ± 0.46)</w:t>
            </w:r>
          </w:p>
        </w:tc>
        <w:tc>
          <w:tcPr>
            <w:tcW w:w="1199" w:type="dxa"/>
            <w:tcBorders>
              <w:top w:val="nil"/>
              <w:left w:val="nil"/>
              <w:bottom w:val="single" w:sz="4" w:space="0" w:color="auto"/>
              <w:right w:val="single" w:sz="4" w:space="0" w:color="auto"/>
            </w:tcBorders>
            <w:shd w:val="clear" w:color="auto" w:fill="auto"/>
            <w:noWrap/>
            <w:vAlign w:val="center"/>
          </w:tcPr>
          <w:p w14:paraId="210FA47B" w14:textId="77777777" w:rsidR="00702F6A" w:rsidRPr="0071168F" w:rsidRDefault="00702F6A" w:rsidP="009316E3">
            <w:pPr>
              <w:jc w:val="center"/>
              <w:rPr>
                <w:color w:val="000000"/>
                <w:sz w:val="16"/>
                <w:szCs w:val="16"/>
              </w:rPr>
            </w:pPr>
            <w:r w:rsidRPr="0071168F">
              <w:rPr>
                <w:color w:val="000000"/>
                <w:sz w:val="16"/>
                <w:szCs w:val="16"/>
              </w:rPr>
              <w:t>0.56 ± 0.01 (12.23 ± 0.32)</w:t>
            </w:r>
          </w:p>
        </w:tc>
      </w:tr>
      <w:tr w:rsidR="00702F6A" w:rsidRPr="00C0135D" w14:paraId="26CE0D46"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0391FA" w14:textId="77777777" w:rsidR="00702F6A" w:rsidRPr="00C0135D" w:rsidRDefault="00702F6A" w:rsidP="00B076E9">
            <w:pPr>
              <w:jc w:val="center"/>
              <w:rPr>
                <w:color w:val="000000"/>
                <w:sz w:val="16"/>
                <w:szCs w:val="16"/>
              </w:rPr>
            </w:pPr>
            <w:r w:rsidRPr="00C0135D">
              <w:rPr>
                <w:color w:val="000000"/>
                <w:sz w:val="16"/>
                <w:szCs w:val="16"/>
              </w:rPr>
              <w:t>Acetate,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0E041E08" w14:textId="77777777" w:rsidR="00702F6A" w:rsidRPr="0071168F" w:rsidRDefault="00702F6A" w:rsidP="009316E3">
            <w:pPr>
              <w:jc w:val="center"/>
              <w:rPr>
                <w:color w:val="000000"/>
                <w:sz w:val="16"/>
                <w:szCs w:val="16"/>
              </w:rPr>
            </w:pPr>
            <w:r w:rsidRPr="0071168F">
              <w:rPr>
                <w:color w:val="000000"/>
                <w:sz w:val="16"/>
                <w:szCs w:val="16"/>
              </w:rPr>
              <w:t>0.48 ± 0.01 (7.94 ± 0.12)</w:t>
            </w:r>
          </w:p>
        </w:tc>
        <w:tc>
          <w:tcPr>
            <w:tcW w:w="1199" w:type="dxa"/>
            <w:tcBorders>
              <w:top w:val="nil"/>
              <w:left w:val="nil"/>
              <w:bottom w:val="single" w:sz="4" w:space="0" w:color="auto"/>
              <w:right w:val="single" w:sz="4" w:space="0" w:color="auto"/>
            </w:tcBorders>
            <w:shd w:val="clear" w:color="auto" w:fill="auto"/>
            <w:noWrap/>
            <w:vAlign w:val="center"/>
          </w:tcPr>
          <w:p w14:paraId="4F00D646" w14:textId="77777777" w:rsidR="00702F6A" w:rsidRPr="0071168F" w:rsidRDefault="00702F6A" w:rsidP="009316E3">
            <w:pPr>
              <w:jc w:val="center"/>
              <w:rPr>
                <w:color w:val="000000"/>
                <w:sz w:val="16"/>
                <w:szCs w:val="16"/>
              </w:rPr>
            </w:pPr>
            <w:r w:rsidRPr="0071168F">
              <w:rPr>
                <w:color w:val="000000"/>
                <w:sz w:val="16"/>
                <w:szCs w:val="16"/>
              </w:rPr>
              <w:t>0.37 ± 0.00 (6.10 ± 0.04)</w:t>
            </w:r>
          </w:p>
        </w:tc>
        <w:tc>
          <w:tcPr>
            <w:tcW w:w="1198" w:type="dxa"/>
            <w:tcBorders>
              <w:top w:val="nil"/>
              <w:left w:val="nil"/>
              <w:bottom w:val="single" w:sz="4" w:space="0" w:color="auto"/>
              <w:right w:val="single" w:sz="4" w:space="0" w:color="auto"/>
            </w:tcBorders>
            <w:shd w:val="clear" w:color="auto" w:fill="auto"/>
            <w:noWrap/>
            <w:vAlign w:val="center"/>
          </w:tcPr>
          <w:p w14:paraId="6E290C33" w14:textId="77777777" w:rsidR="00702F6A" w:rsidRPr="0071168F" w:rsidRDefault="00702F6A" w:rsidP="009316E3">
            <w:pPr>
              <w:jc w:val="center"/>
              <w:rPr>
                <w:color w:val="000000"/>
                <w:sz w:val="16"/>
                <w:szCs w:val="16"/>
              </w:rPr>
            </w:pPr>
            <w:r w:rsidRPr="0071168F">
              <w:rPr>
                <w:color w:val="000000"/>
                <w:sz w:val="16"/>
                <w:szCs w:val="16"/>
              </w:rPr>
              <w:t>0.56 ± 0.01 (9.25 ± 0.09)</w:t>
            </w:r>
          </w:p>
        </w:tc>
        <w:tc>
          <w:tcPr>
            <w:tcW w:w="1199" w:type="dxa"/>
            <w:tcBorders>
              <w:top w:val="nil"/>
              <w:left w:val="nil"/>
              <w:bottom w:val="single" w:sz="4" w:space="0" w:color="auto"/>
              <w:right w:val="single" w:sz="4" w:space="0" w:color="auto"/>
            </w:tcBorders>
            <w:shd w:val="clear" w:color="auto" w:fill="auto"/>
            <w:noWrap/>
            <w:vAlign w:val="center"/>
          </w:tcPr>
          <w:p w14:paraId="37C5F963" w14:textId="77777777" w:rsidR="00702F6A" w:rsidRPr="0071168F" w:rsidRDefault="00702F6A" w:rsidP="009316E3">
            <w:pPr>
              <w:jc w:val="center"/>
              <w:rPr>
                <w:color w:val="000000"/>
                <w:sz w:val="16"/>
                <w:szCs w:val="16"/>
              </w:rPr>
            </w:pPr>
            <w:r w:rsidRPr="0071168F">
              <w:rPr>
                <w:color w:val="000000"/>
                <w:sz w:val="16"/>
                <w:szCs w:val="16"/>
              </w:rPr>
              <w:t>0.53 ± 0.00 (8.80 ± 0.07)</w:t>
            </w:r>
          </w:p>
        </w:tc>
        <w:tc>
          <w:tcPr>
            <w:tcW w:w="1198" w:type="dxa"/>
            <w:tcBorders>
              <w:top w:val="nil"/>
              <w:left w:val="nil"/>
              <w:bottom w:val="single" w:sz="4" w:space="0" w:color="auto"/>
              <w:right w:val="single" w:sz="4" w:space="0" w:color="auto"/>
            </w:tcBorders>
            <w:shd w:val="clear" w:color="auto" w:fill="auto"/>
            <w:noWrap/>
            <w:vAlign w:val="center"/>
          </w:tcPr>
          <w:p w14:paraId="40FD245B" w14:textId="77777777" w:rsidR="00702F6A" w:rsidRPr="0071168F" w:rsidRDefault="00702F6A" w:rsidP="009316E3">
            <w:pPr>
              <w:jc w:val="center"/>
              <w:rPr>
                <w:color w:val="000000"/>
                <w:sz w:val="16"/>
                <w:szCs w:val="16"/>
              </w:rPr>
            </w:pPr>
            <w:r w:rsidRPr="0071168F">
              <w:rPr>
                <w:color w:val="000000"/>
                <w:sz w:val="16"/>
                <w:szCs w:val="16"/>
              </w:rPr>
              <w:t>0.36 ± 0.00 (6.03 ± 0.06)</w:t>
            </w:r>
          </w:p>
        </w:tc>
        <w:tc>
          <w:tcPr>
            <w:tcW w:w="1199" w:type="dxa"/>
            <w:tcBorders>
              <w:top w:val="nil"/>
              <w:left w:val="nil"/>
              <w:bottom w:val="single" w:sz="4" w:space="0" w:color="auto"/>
              <w:right w:val="single" w:sz="4" w:space="0" w:color="auto"/>
            </w:tcBorders>
            <w:shd w:val="clear" w:color="auto" w:fill="auto"/>
            <w:noWrap/>
            <w:vAlign w:val="center"/>
          </w:tcPr>
          <w:p w14:paraId="4A688549" w14:textId="77777777" w:rsidR="00702F6A" w:rsidRPr="0071168F" w:rsidRDefault="00702F6A" w:rsidP="009316E3">
            <w:pPr>
              <w:jc w:val="center"/>
              <w:rPr>
                <w:color w:val="000000"/>
                <w:sz w:val="16"/>
                <w:szCs w:val="16"/>
              </w:rPr>
            </w:pPr>
            <w:r w:rsidRPr="0071168F">
              <w:rPr>
                <w:color w:val="000000"/>
                <w:sz w:val="16"/>
                <w:szCs w:val="16"/>
              </w:rPr>
              <w:t>0.49 ± 0.01 (8.16 ± 0.11)</w:t>
            </w:r>
          </w:p>
        </w:tc>
      </w:tr>
      <w:tr w:rsidR="00702F6A" w:rsidRPr="00C0135D" w14:paraId="7F85B729"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00268" w14:textId="77777777" w:rsidR="00702F6A" w:rsidRPr="00C0135D" w:rsidRDefault="00702F6A" w:rsidP="00B076E9">
            <w:pPr>
              <w:jc w:val="center"/>
              <w:rPr>
                <w:color w:val="000000"/>
                <w:sz w:val="16"/>
                <w:szCs w:val="16"/>
              </w:rPr>
            </w:pPr>
            <w:r w:rsidRPr="00C0135D">
              <w:rPr>
                <w:color w:val="000000"/>
                <w:sz w:val="16"/>
                <w:szCs w:val="16"/>
              </w:rPr>
              <w:t>Ethanol,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31C930AA" w14:textId="77777777" w:rsidR="00702F6A" w:rsidRPr="0071168F" w:rsidRDefault="00702F6A" w:rsidP="009316E3">
            <w:pPr>
              <w:jc w:val="center"/>
              <w:rPr>
                <w:color w:val="000000"/>
                <w:sz w:val="16"/>
                <w:szCs w:val="16"/>
              </w:rPr>
            </w:pPr>
            <w:r w:rsidRPr="0071168F">
              <w:rPr>
                <w:color w:val="000000"/>
                <w:sz w:val="16"/>
                <w:szCs w:val="16"/>
              </w:rPr>
              <w:t>4.92 ± 0.11 (106.72 ± 2.32)</w:t>
            </w:r>
          </w:p>
        </w:tc>
        <w:tc>
          <w:tcPr>
            <w:tcW w:w="1199" w:type="dxa"/>
            <w:tcBorders>
              <w:top w:val="nil"/>
              <w:left w:val="nil"/>
              <w:bottom w:val="single" w:sz="4" w:space="0" w:color="auto"/>
              <w:right w:val="single" w:sz="4" w:space="0" w:color="auto"/>
            </w:tcBorders>
            <w:shd w:val="clear" w:color="auto" w:fill="auto"/>
            <w:noWrap/>
            <w:vAlign w:val="center"/>
          </w:tcPr>
          <w:p w14:paraId="0E5CBE48" w14:textId="77777777" w:rsidR="00702F6A" w:rsidRPr="0071168F" w:rsidRDefault="00702F6A" w:rsidP="009316E3">
            <w:pPr>
              <w:jc w:val="center"/>
              <w:rPr>
                <w:color w:val="000000"/>
                <w:sz w:val="16"/>
                <w:szCs w:val="16"/>
              </w:rPr>
            </w:pPr>
            <w:r w:rsidRPr="0071168F">
              <w:rPr>
                <w:color w:val="000000"/>
                <w:sz w:val="16"/>
                <w:szCs w:val="16"/>
              </w:rPr>
              <w:t>5.16 ± 0.14 (111.92 ± 2.96)</w:t>
            </w:r>
          </w:p>
        </w:tc>
        <w:tc>
          <w:tcPr>
            <w:tcW w:w="1198" w:type="dxa"/>
            <w:tcBorders>
              <w:top w:val="nil"/>
              <w:left w:val="nil"/>
              <w:bottom w:val="single" w:sz="4" w:space="0" w:color="auto"/>
              <w:right w:val="single" w:sz="4" w:space="0" w:color="auto"/>
            </w:tcBorders>
            <w:shd w:val="clear" w:color="auto" w:fill="auto"/>
            <w:noWrap/>
            <w:vAlign w:val="center"/>
          </w:tcPr>
          <w:p w14:paraId="16FC7F70" w14:textId="77777777" w:rsidR="00702F6A" w:rsidRPr="0071168F" w:rsidRDefault="00702F6A" w:rsidP="009316E3">
            <w:pPr>
              <w:jc w:val="center"/>
              <w:rPr>
                <w:color w:val="000000"/>
                <w:sz w:val="16"/>
                <w:szCs w:val="16"/>
              </w:rPr>
            </w:pPr>
            <w:r w:rsidRPr="0071168F">
              <w:rPr>
                <w:color w:val="000000"/>
                <w:sz w:val="16"/>
                <w:szCs w:val="16"/>
              </w:rPr>
              <w:t>10.89 ± 0.10 (236.41 ± 2.13)</w:t>
            </w:r>
          </w:p>
        </w:tc>
        <w:tc>
          <w:tcPr>
            <w:tcW w:w="1199" w:type="dxa"/>
            <w:tcBorders>
              <w:top w:val="nil"/>
              <w:left w:val="nil"/>
              <w:bottom w:val="single" w:sz="4" w:space="0" w:color="auto"/>
              <w:right w:val="single" w:sz="4" w:space="0" w:color="auto"/>
            </w:tcBorders>
            <w:shd w:val="clear" w:color="auto" w:fill="auto"/>
            <w:noWrap/>
            <w:vAlign w:val="center"/>
          </w:tcPr>
          <w:p w14:paraId="6FB1B6C3" w14:textId="77777777" w:rsidR="00702F6A" w:rsidRPr="0071168F" w:rsidRDefault="00702F6A" w:rsidP="009316E3">
            <w:pPr>
              <w:jc w:val="center"/>
              <w:rPr>
                <w:color w:val="000000"/>
                <w:sz w:val="16"/>
                <w:szCs w:val="16"/>
              </w:rPr>
            </w:pPr>
            <w:r w:rsidRPr="0071168F">
              <w:rPr>
                <w:color w:val="000000"/>
                <w:sz w:val="16"/>
                <w:szCs w:val="16"/>
              </w:rPr>
              <w:t>7.25 ± 0.04 (157.34 ± 0.90)</w:t>
            </w:r>
          </w:p>
        </w:tc>
        <w:tc>
          <w:tcPr>
            <w:tcW w:w="1198" w:type="dxa"/>
            <w:tcBorders>
              <w:top w:val="nil"/>
              <w:left w:val="nil"/>
              <w:bottom w:val="single" w:sz="4" w:space="0" w:color="auto"/>
              <w:right w:val="single" w:sz="4" w:space="0" w:color="auto"/>
            </w:tcBorders>
            <w:shd w:val="clear" w:color="auto" w:fill="auto"/>
            <w:noWrap/>
            <w:vAlign w:val="center"/>
          </w:tcPr>
          <w:p w14:paraId="0FBD5732" w14:textId="77777777" w:rsidR="00702F6A" w:rsidRPr="0071168F" w:rsidRDefault="00702F6A" w:rsidP="009316E3">
            <w:pPr>
              <w:jc w:val="center"/>
              <w:rPr>
                <w:color w:val="000000"/>
                <w:sz w:val="16"/>
                <w:szCs w:val="16"/>
              </w:rPr>
            </w:pPr>
            <w:r w:rsidRPr="0071168F">
              <w:rPr>
                <w:color w:val="000000"/>
                <w:sz w:val="16"/>
                <w:szCs w:val="16"/>
              </w:rPr>
              <w:t>2.84 ± 0.04 (61.66 ± 0.89)</w:t>
            </w:r>
          </w:p>
        </w:tc>
        <w:tc>
          <w:tcPr>
            <w:tcW w:w="1199" w:type="dxa"/>
            <w:tcBorders>
              <w:top w:val="nil"/>
              <w:left w:val="nil"/>
              <w:bottom w:val="single" w:sz="4" w:space="0" w:color="auto"/>
              <w:right w:val="single" w:sz="4" w:space="0" w:color="auto"/>
            </w:tcBorders>
            <w:shd w:val="clear" w:color="auto" w:fill="auto"/>
            <w:noWrap/>
            <w:vAlign w:val="center"/>
          </w:tcPr>
          <w:p w14:paraId="6DC6D27B" w14:textId="77777777" w:rsidR="00702F6A" w:rsidRPr="0071168F" w:rsidRDefault="00702F6A" w:rsidP="009316E3">
            <w:pPr>
              <w:jc w:val="center"/>
              <w:rPr>
                <w:color w:val="000000"/>
                <w:sz w:val="16"/>
                <w:szCs w:val="16"/>
              </w:rPr>
            </w:pPr>
            <w:r w:rsidRPr="0071168F">
              <w:rPr>
                <w:color w:val="000000"/>
                <w:sz w:val="16"/>
                <w:szCs w:val="16"/>
              </w:rPr>
              <w:t>5.29 ± 0.15 (114.85 ± 3.27)</w:t>
            </w:r>
          </w:p>
        </w:tc>
      </w:tr>
      <w:tr w:rsidR="00702F6A" w:rsidRPr="00C0135D" w14:paraId="03CD8DDD" w14:textId="77777777" w:rsidTr="00B076E9">
        <w:trPr>
          <w:trHeight w:val="485"/>
        </w:trPr>
        <w:tc>
          <w:tcPr>
            <w:tcW w:w="21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7D0911C" w14:textId="77777777" w:rsidR="00702F6A" w:rsidRPr="00C0135D" w:rsidRDefault="00702F6A" w:rsidP="00B076E9">
            <w:pPr>
              <w:jc w:val="center"/>
              <w:rPr>
                <w:color w:val="000000"/>
                <w:sz w:val="16"/>
                <w:szCs w:val="16"/>
              </w:rPr>
            </w:pPr>
            <w:r w:rsidRPr="00C0135D">
              <w:rPr>
                <w:color w:val="000000"/>
                <w:sz w:val="16"/>
                <w:szCs w:val="16"/>
              </w:rPr>
              <w:t>Butanol, g/L (</w:t>
            </w:r>
            <w:r w:rsidRPr="00C0135D">
              <w:rPr>
                <w:color w:val="0432FF"/>
                <w:sz w:val="16"/>
                <w:szCs w:val="16"/>
              </w:rPr>
              <w:t>mM</w:t>
            </w:r>
            <w:r w:rsidRPr="00C0135D">
              <w:rPr>
                <w:color w:val="000000"/>
                <w:sz w:val="16"/>
                <w:szCs w:val="16"/>
              </w:rPr>
              <w:t>)</w:t>
            </w:r>
          </w:p>
        </w:tc>
        <w:tc>
          <w:tcPr>
            <w:tcW w:w="1198" w:type="dxa"/>
            <w:tcBorders>
              <w:top w:val="nil"/>
              <w:left w:val="nil"/>
              <w:bottom w:val="single" w:sz="4" w:space="0" w:color="auto"/>
              <w:right w:val="single" w:sz="4" w:space="0" w:color="auto"/>
            </w:tcBorders>
            <w:shd w:val="clear" w:color="auto" w:fill="auto"/>
            <w:noWrap/>
            <w:vAlign w:val="center"/>
          </w:tcPr>
          <w:p w14:paraId="275BCAB2"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077BDB3F"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3596A56D" w14:textId="77777777" w:rsidR="00702F6A" w:rsidRPr="0071168F" w:rsidRDefault="00702F6A" w:rsidP="009316E3">
            <w:pPr>
              <w:jc w:val="center"/>
              <w:rPr>
                <w:color w:val="000000"/>
                <w:sz w:val="16"/>
                <w:szCs w:val="16"/>
              </w:rPr>
            </w:pPr>
            <w:r w:rsidRPr="0071168F">
              <w:rPr>
                <w:color w:val="000000"/>
                <w:sz w:val="16"/>
                <w:szCs w:val="16"/>
              </w:rPr>
              <w:t>0.02 ± 0.00 (0.25 ± 0.02)</w:t>
            </w:r>
          </w:p>
        </w:tc>
        <w:tc>
          <w:tcPr>
            <w:tcW w:w="1199" w:type="dxa"/>
            <w:tcBorders>
              <w:top w:val="nil"/>
              <w:left w:val="nil"/>
              <w:bottom w:val="single" w:sz="4" w:space="0" w:color="auto"/>
              <w:right w:val="single" w:sz="4" w:space="0" w:color="auto"/>
            </w:tcBorders>
            <w:shd w:val="clear" w:color="auto" w:fill="auto"/>
            <w:noWrap/>
            <w:vAlign w:val="center"/>
          </w:tcPr>
          <w:p w14:paraId="6F552082" w14:textId="77777777" w:rsidR="00702F6A" w:rsidRPr="0071168F" w:rsidRDefault="00702F6A" w:rsidP="009316E3">
            <w:pPr>
              <w:jc w:val="center"/>
              <w:rPr>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2FCD1A3B" w14:textId="77777777" w:rsidR="00702F6A" w:rsidRPr="0071168F" w:rsidRDefault="00702F6A" w:rsidP="009316E3">
            <w:pPr>
              <w:jc w:val="center"/>
              <w:rPr>
                <w:color w:val="000000"/>
                <w:sz w:val="16"/>
                <w:szCs w:val="16"/>
              </w:rPr>
            </w:pPr>
            <w:r w:rsidRPr="0071168F">
              <w:rPr>
                <w:color w:val="000000"/>
                <w:sz w:val="16"/>
                <w:szCs w:val="16"/>
              </w:rPr>
              <w:t>0.03 ± 0.00 (0.40 ± 0.02)</w:t>
            </w:r>
          </w:p>
        </w:tc>
        <w:tc>
          <w:tcPr>
            <w:tcW w:w="1199" w:type="dxa"/>
            <w:tcBorders>
              <w:top w:val="nil"/>
              <w:left w:val="nil"/>
              <w:bottom w:val="single" w:sz="4" w:space="0" w:color="auto"/>
              <w:right w:val="single" w:sz="4" w:space="0" w:color="auto"/>
            </w:tcBorders>
            <w:shd w:val="clear" w:color="auto" w:fill="auto"/>
            <w:noWrap/>
            <w:vAlign w:val="center"/>
          </w:tcPr>
          <w:p w14:paraId="6A741EC6" w14:textId="77777777" w:rsidR="00702F6A" w:rsidRPr="0071168F" w:rsidRDefault="00702F6A" w:rsidP="009316E3">
            <w:pPr>
              <w:jc w:val="center"/>
              <w:rPr>
                <w:color w:val="000000"/>
                <w:sz w:val="16"/>
                <w:szCs w:val="16"/>
              </w:rPr>
            </w:pPr>
            <w:r w:rsidRPr="0071168F">
              <w:rPr>
                <w:i/>
                <w:iCs/>
                <w:color w:val="000000"/>
                <w:sz w:val="16"/>
                <w:szCs w:val="16"/>
              </w:rPr>
              <w:t>n.d.</w:t>
            </w:r>
          </w:p>
        </w:tc>
      </w:tr>
      <w:tr w:rsidR="00702F6A" w:rsidRPr="00C0135D" w14:paraId="6C0C86CC" w14:textId="77777777" w:rsidTr="00B076E9">
        <w:trPr>
          <w:trHeight w:val="450"/>
        </w:trPr>
        <w:tc>
          <w:tcPr>
            <w:tcW w:w="11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C81B64" w14:textId="77777777" w:rsidR="00702F6A" w:rsidRPr="00C0135D" w:rsidRDefault="00702F6A" w:rsidP="00B076E9">
            <w:pPr>
              <w:jc w:val="center"/>
              <w:rPr>
                <w:color w:val="000000"/>
                <w:sz w:val="16"/>
                <w:szCs w:val="16"/>
              </w:rPr>
            </w:pPr>
            <w:r w:rsidRPr="00C0135D">
              <w:rPr>
                <w:color w:val="000000"/>
                <w:sz w:val="16"/>
                <w:szCs w:val="16"/>
              </w:rPr>
              <w:t>Ester titers,</w:t>
            </w:r>
          </w:p>
          <w:p w14:paraId="3ACFCFCD" w14:textId="77777777" w:rsidR="00702F6A" w:rsidRPr="00C0135D" w:rsidRDefault="00702F6A" w:rsidP="00B076E9">
            <w:pPr>
              <w:jc w:val="center"/>
              <w:rPr>
                <w:color w:val="000000"/>
                <w:sz w:val="16"/>
                <w:szCs w:val="16"/>
              </w:rPr>
            </w:pPr>
            <w:r w:rsidRPr="00C0135D">
              <w:rPr>
                <w:color w:val="000000"/>
                <w:sz w:val="16"/>
                <w:szCs w:val="16"/>
              </w:rPr>
              <w:t>mg/L (</w:t>
            </w:r>
            <w:r w:rsidRPr="00C0135D">
              <w:rPr>
                <w:color w:val="0432FF"/>
                <w:sz w:val="16"/>
                <w:szCs w:val="16"/>
              </w:rPr>
              <w:t>mM</w:t>
            </w:r>
            <w:r w:rsidRPr="00C0135D">
              <w:rPr>
                <w:color w:val="000000"/>
                <w:sz w:val="16"/>
                <w:szCs w:val="16"/>
              </w:rPr>
              <w:t>)</w:t>
            </w:r>
          </w:p>
        </w:tc>
        <w:tc>
          <w:tcPr>
            <w:tcW w:w="971" w:type="dxa"/>
            <w:tcBorders>
              <w:top w:val="nil"/>
              <w:left w:val="nil"/>
              <w:bottom w:val="single" w:sz="4" w:space="0" w:color="auto"/>
              <w:right w:val="single" w:sz="4" w:space="0" w:color="auto"/>
            </w:tcBorders>
            <w:shd w:val="clear" w:color="auto" w:fill="auto"/>
            <w:noWrap/>
            <w:vAlign w:val="center"/>
            <w:hideMark/>
          </w:tcPr>
          <w:p w14:paraId="5163CAB5" w14:textId="77777777" w:rsidR="00702F6A" w:rsidRPr="00C0135D" w:rsidRDefault="00702F6A" w:rsidP="00B076E9">
            <w:pPr>
              <w:jc w:val="center"/>
              <w:rPr>
                <w:color w:val="000000"/>
                <w:sz w:val="16"/>
                <w:szCs w:val="16"/>
              </w:rPr>
            </w:pPr>
            <w:r w:rsidRPr="00C0135D">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tcPr>
          <w:p w14:paraId="574BB722" w14:textId="7726C899" w:rsidR="0037399D" w:rsidRDefault="00702F6A" w:rsidP="009316E3">
            <w:pPr>
              <w:jc w:val="center"/>
              <w:rPr>
                <w:color w:val="000000"/>
                <w:sz w:val="16"/>
                <w:szCs w:val="16"/>
              </w:rPr>
            </w:pPr>
            <w:r w:rsidRPr="0037399D">
              <w:rPr>
                <w:color w:val="000000"/>
                <w:sz w:val="16"/>
                <w:szCs w:val="16"/>
              </w:rPr>
              <w:t>0.</w:t>
            </w:r>
            <w:r w:rsidR="0037399D">
              <w:rPr>
                <w:color w:val="000000"/>
                <w:sz w:val="16"/>
                <w:szCs w:val="16"/>
              </w:rPr>
              <w:t>5</w:t>
            </w:r>
            <w:r w:rsidRPr="0037399D">
              <w:rPr>
                <w:color w:val="000000"/>
                <w:sz w:val="16"/>
                <w:szCs w:val="16"/>
              </w:rPr>
              <w:t xml:space="preserve"> ± 0.2</w:t>
            </w:r>
          </w:p>
          <w:p w14:paraId="7C64566B" w14:textId="25EA88D3" w:rsidR="00702F6A" w:rsidRPr="0037399D" w:rsidRDefault="00702F6A" w:rsidP="009316E3">
            <w:pPr>
              <w:jc w:val="center"/>
              <w:rPr>
                <w:color w:val="000000"/>
                <w:sz w:val="16"/>
                <w:szCs w:val="16"/>
              </w:rPr>
            </w:pPr>
            <w:r w:rsidRPr="0037399D">
              <w:rPr>
                <w:color w:val="000000"/>
                <w:sz w:val="16"/>
                <w:szCs w:val="16"/>
              </w:rPr>
              <w:t>(0.01 ± 0.00)</w:t>
            </w:r>
          </w:p>
        </w:tc>
        <w:tc>
          <w:tcPr>
            <w:tcW w:w="1199" w:type="dxa"/>
            <w:tcBorders>
              <w:top w:val="nil"/>
              <w:left w:val="nil"/>
              <w:bottom w:val="single" w:sz="4" w:space="0" w:color="auto"/>
              <w:right w:val="single" w:sz="4" w:space="0" w:color="auto"/>
            </w:tcBorders>
            <w:shd w:val="clear" w:color="auto" w:fill="auto"/>
            <w:noWrap/>
            <w:vAlign w:val="center"/>
          </w:tcPr>
          <w:p w14:paraId="28A30010" w14:textId="7400BD58" w:rsidR="0037399D" w:rsidRDefault="00702F6A" w:rsidP="009316E3">
            <w:pPr>
              <w:jc w:val="center"/>
              <w:rPr>
                <w:color w:val="000000"/>
                <w:sz w:val="16"/>
                <w:szCs w:val="16"/>
              </w:rPr>
            </w:pPr>
            <w:r w:rsidRPr="0037399D">
              <w:rPr>
                <w:color w:val="000000"/>
                <w:sz w:val="16"/>
                <w:szCs w:val="16"/>
              </w:rPr>
              <w:t>4.9 ± 0.</w:t>
            </w:r>
            <w:r w:rsidR="0037399D">
              <w:rPr>
                <w:color w:val="000000"/>
                <w:sz w:val="16"/>
                <w:szCs w:val="16"/>
              </w:rPr>
              <w:t>5</w:t>
            </w:r>
          </w:p>
          <w:p w14:paraId="305450D1" w14:textId="5B6CD13A" w:rsidR="00702F6A" w:rsidRPr="0037399D" w:rsidRDefault="00702F6A" w:rsidP="009316E3">
            <w:pPr>
              <w:jc w:val="center"/>
              <w:rPr>
                <w:color w:val="000000"/>
                <w:sz w:val="16"/>
                <w:szCs w:val="16"/>
              </w:rPr>
            </w:pPr>
            <w:r w:rsidRPr="0037399D">
              <w:rPr>
                <w:color w:val="000000"/>
                <w:sz w:val="16"/>
                <w:szCs w:val="16"/>
              </w:rPr>
              <w:t>(0.06 ± 0.01)</w:t>
            </w:r>
          </w:p>
        </w:tc>
        <w:tc>
          <w:tcPr>
            <w:tcW w:w="1198" w:type="dxa"/>
            <w:tcBorders>
              <w:top w:val="nil"/>
              <w:left w:val="nil"/>
              <w:bottom w:val="single" w:sz="4" w:space="0" w:color="auto"/>
              <w:right w:val="single" w:sz="4" w:space="0" w:color="auto"/>
            </w:tcBorders>
            <w:shd w:val="clear" w:color="auto" w:fill="auto"/>
            <w:noWrap/>
            <w:vAlign w:val="center"/>
          </w:tcPr>
          <w:p w14:paraId="120F56FA" w14:textId="78A38C70" w:rsidR="0037399D" w:rsidRDefault="00702F6A" w:rsidP="009316E3">
            <w:pPr>
              <w:jc w:val="center"/>
              <w:rPr>
                <w:color w:val="000000"/>
                <w:sz w:val="16"/>
                <w:szCs w:val="16"/>
              </w:rPr>
            </w:pPr>
            <w:r w:rsidRPr="0037399D">
              <w:rPr>
                <w:color w:val="000000"/>
                <w:sz w:val="16"/>
                <w:szCs w:val="16"/>
              </w:rPr>
              <w:t>7.</w:t>
            </w:r>
            <w:r w:rsidR="0037399D">
              <w:rPr>
                <w:color w:val="000000"/>
                <w:sz w:val="16"/>
                <w:szCs w:val="16"/>
              </w:rPr>
              <w:t>4</w:t>
            </w:r>
            <w:r w:rsidRPr="0037399D">
              <w:rPr>
                <w:color w:val="000000"/>
                <w:sz w:val="16"/>
                <w:szCs w:val="16"/>
              </w:rPr>
              <w:t xml:space="preserve"> ± 1.7</w:t>
            </w:r>
          </w:p>
          <w:p w14:paraId="2DAD24D7" w14:textId="354F93E2" w:rsidR="00702F6A" w:rsidRPr="0037399D" w:rsidRDefault="00702F6A" w:rsidP="009316E3">
            <w:pPr>
              <w:jc w:val="center"/>
              <w:rPr>
                <w:color w:val="000000"/>
                <w:sz w:val="16"/>
                <w:szCs w:val="16"/>
              </w:rPr>
            </w:pPr>
            <w:r w:rsidRPr="0037399D">
              <w:rPr>
                <w:color w:val="000000"/>
                <w:sz w:val="16"/>
                <w:szCs w:val="16"/>
              </w:rPr>
              <w:t>(0.08 ± 0.02)</w:t>
            </w:r>
          </w:p>
        </w:tc>
        <w:tc>
          <w:tcPr>
            <w:tcW w:w="1199" w:type="dxa"/>
            <w:tcBorders>
              <w:top w:val="nil"/>
              <w:left w:val="nil"/>
              <w:bottom w:val="single" w:sz="4" w:space="0" w:color="auto"/>
              <w:right w:val="single" w:sz="4" w:space="0" w:color="auto"/>
            </w:tcBorders>
            <w:shd w:val="clear" w:color="auto" w:fill="auto"/>
            <w:noWrap/>
            <w:vAlign w:val="center"/>
          </w:tcPr>
          <w:p w14:paraId="6625A226" w14:textId="2FC572B6" w:rsidR="0037399D" w:rsidRDefault="00702F6A" w:rsidP="009316E3">
            <w:pPr>
              <w:jc w:val="center"/>
              <w:rPr>
                <w:color w:val="000000"/>
                <w:sz w:val="16"/>
                <w:szCs w:val="16"/>
              </w:rPr>
            </w:pPr>
            <w:r w:rsidRPr="0037399D">
              <w:rPr>
                <w:color w:val="000000"/>
                <w:sz w:val="16"/>
                <w:szCs w:val="16"/>
              </w:rPr>
              <w:t>2.5 ± 0.4</w:t>
            </w:r>
          </w:p>
          <w:p w14:paraId="666B0772" w14:textId="44CE7606" w:rsidR="00702F6A" w:rsidRPr="0037399D" w:rsidRDefault="00702F6A" w:rsidP="009316E3">
            <w:pPr>
              <w:jc w:val="center"/>
              <w:rPr>
                <w:color w:val="000000"/>
                <w:sz w:val="16"/>
                <w:szCs w:val="16"/>
              </w:rPr>
            </w:pPr>
            <w:r w:rsidRPr="0037399D">
              <w:rPr>
                <w:color w:val="000000"/>
                <w:sz w:val="16"/>
                <w:szCs w:val="16"/>
              </w:rPr>
              <w:t>(0.03 ± 0.00)</w:t>
            </w:r>
          </w:p>
        </w:tc>
        <w:tc>
          <w:tcPr>
            <w:tcW w:w="1198" w:type="dxa"/>
            <w:tcBorders>
              <w:top w:val="nil"/>
              <w:left w:val="nil"/>
              <w:bottom w:val="single" w:sz="4" w:space="0" w:color="auto"/>
              <w:right w:val="single" w:sz="4" w:space="0" w:color="auto"/>
            </w:tcBorders>
            <w:shd w:val="clear" w:color="auto" w:fill="auto"/>
            <w:noWrap/>
            <w:vAlign w:val="center"/>
          </w:tcPr>
          <w:p w14:paraId="30265030" w14:textId="4DA0FF73" w:rsidR="0037399D" w:rsidRDefault="00702F6A" w:rsidP="009316E3">
            <w:pPr>
              <w:jc w:val="center"/>
              <w:rPr>
                <w:color w:val="000000"/>
                <w:sz w:val="16"/>
                <w:szCs w:val="16"/>
              </w:rPr>
            </w:pPr>
            <w:r w:rsidRPr="0037399D">
              <w:rPr>
                <w:color w:val="000000"/>
                <w:sz w:val="16"/>
                <w:szCs w:val="16"/>
              </w:rPr>
              <w:t>0.</w:t>
            </w:r>
            <w:r w:rsidR="0037399D">
              <w:rPr>
                <w:color w:val="000000"/>
                <w:sz w:val="16"/>
                <w:szCs w:val="16"/>
              </w:rPr>
              <w:t>1</w:t>
            </w:r>
            <w:r w:rsidRPr="0037399D">
              <w:rPr>
                <w:color w:val="000000"/>
                <w:sz w:val="16"/>
                <w:szCs w:val="16"/>
              </w:rPr>
              <w:t xml:space="preserve"> ± 0.</w:t>
            </w:r>
            <w:r w:rsidR="0037399D">
              <w:rPr>
                <w:color w:val="000000"/>
                <w:sz w:val="16"/>
                <w:szCs w:val="16"/>
              </w:rPr>
              <w:t>1</w:t>
            </w:r>
          </w:p>
          <w:p w14:paraId="33099B39" w14:textId="3474BAB7" w:rsidR="00702F6A" w:rsidRPr="0037399D" w:rsidRDefault="00702F6A" w:rsidP="009316E3">
            <w:pPr>
              <w:jc w:val="center"/>
              <w:rPr>
                <w:color w:val="000000"/>
                <w:sz w:val="16"/>
                <w:szCs w:val="16"/>
              </w:rPr>
            </w:pPr>
            <w:r w:rsidRPr="0037399D">
              <w:rPr>
                <w:color w:val="000000"/>
                <w:sz w:val="16"/>
                <w:szCs w:val="16"/>
              </w:rPr>
              <w:t>(0.00 ± 0.00)</w:t>
            </w:r>
          </w:p>
        </w:tc>
        <w:tc>
          <w:tcPr>
            <w:tcW w:w="1199" w:type="dxa"/>
            <w:tcBorders>
              <w:top w:val="nil"/>
              <w:left w:val="nil"/>
              <w:bottom w:val="single" w:sz="4" w:space="0" w:color="auto"/>
              <w:right w:val="single" w:sz="4" w:space="0" w:color="auto"/>
            </w:tcBorders>
            <w:shd w:val="clear" w:color="auto" w:fill="auto"/>
            <w:noWrap/>
            <w:vAlign w:val="center"/>
          </w:tcPr>
          <w:p w14:paraId="5545FC27" w14:textId="7D2BD372" w:rsidR="0037399D" w:rsidRDefault="00702F6A" w:rsidP="009316E3">
            <w:pPr>
              <w:jc w:val="center"/>
              <w:rPr>
                <w:color w:val="000000"/>
                <w:sz w:val="16"/>
                <w:szCs w:val="16"/>
              </w:rPr>
            </w:pPr>
            <w:r w:rsidRPr="0037399D">
              <w:rPr>
                <w:color w:val="000000"/>
                <w:sz w:val="16"/>
                <w:szCs w:val="16"/>
              </w:rPr>
              <w:t>1.</w:t>
            </w:r>
            <w:r w:rsidR="0037399D">
              <w:rPr>
                <w:color w:val="000000"/>
                <w:sz w:val="16"/>
                <w:szCs w:val="16"/>
              </w:rPr>
              <w:t>8</w:t>
            </w:r>
            <w:r w:rsidRPr="0037399D">
              <w:rPr>
                <w:color w:val="000000"/>
                <w:sz w:val="16"/>
                <w:szCs w:val="16"/>
              </w:rPr>
              <w:t xml:space="preserve"> ± 0.</w:t>
            </w:r>
            <w:r w:rsidR="0037399D">
              <w:rPr>
                <w:color w:val="000000"/>
                <w:sz w:val="16"/>
                <w:szCs w:val="16"/>
              </w:rPr>
              <w:t>3</w:t>
            </w:r>
          </w:p>
          <w:p w14:paraId="1294A863" w14:textId="155BBBDF" w:rsidR="00702F6A" w:rsidRPr="0037399D" w:rsidRDefault="00702F6A" w:rsidP="009316E3">
            <w:pPr>
              <w:jc w:val="center"/>
              <w:rPr>
                <w:color w:val="000000"/>
                <w:sz w:val="16"/>
                <w:szCs w:val="16"/>
              </w:rPr>
            </w:pPr>
            <w:r w:rsidRPr="0037399D">
              <w:rPr>
                <w:color w:val="000000"/>
                <w:sz w:val="16"/>
                <w:szCs w:val="16"/>
              </w:rPr>
              <w:t>(0.02 ± 0.00)</w:t>
            </w:r>
          </w:p>
        </w:tc>
      </w:tr>
      <w:tr w:rsidR="00702F6A" w:rsidRPr="00C0135D" w14:paraId="7C60047C"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379C4016"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00536F20" w14:textId="77777777" w:rsidR="00702F6A" w:rsidRPr="0071168F" w:rsidRDefault="00702F6A" w:rsidP="00B076E9">
            <w:pPr>
              <w:jc w:val="center"/>
              <w:rPr>
                <w:b/>
                <w:color w:val="000000"/>
                <w:sz w:val="16"/>
                <w:szCs w:val="16"/>
              </w:rPr>
            </w:pPr>
            <w:r w:rsidRPr="0071168F">
              <w:rPr>
                <w:b/>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tcPr>
          <w:p w14:paraId="1BDADE04" w14:textId="564107E4" w:rsidR="00702F6A" w:rsidRPr="0037399D" w:rsidRDefault="00702F6A" w:rsidP="009316E3">
            <w:pPr>
              <w:jc w:val="center"/>
              <w:rPr>
                <w:color w:val="000000"/>
                <w:sz w:val="16"/>
                <w:szCs w:val="16"/>
              </w:rPr>
            </w:pPr>
            <w:r w:rsidRPr="0037399D">
              <w:rPr>
                <w:color w:val="000000"/>
                <w:sz w:val="16"/>
                <w:szCs w:val="16"/>
              </w:rPr>
              <w:t>17.1 ± 3.</w:t>
            </w:r>
            <w:r w:rsidR="0037399D">
              <w:rPr>
                <w:color w:val="000000"/>
                <w:sz w:val="16"/>
                <w:szCs w:val="16"/>
              </w:rPr>
              <w:t>4</w:t>
            </w:r>
            <w:r w:rsidRPr="0037399D">
              <w:rPr>
                <w:color w:val="000000"/>
                <w:sz w:val="16"/>
                <w:szCs w:val="16"/>
              </w:rPr>
              <w:t xml:space="preserve"> (0.15 ± 0.03)</w:t>
            </w:r>
          </w:p>
        </w:tc>
        <w:tc>
          <w:tcPr>
            <w:tcW w:w="1199" w:type="dxa"/>
            <w:tcBorders>
              <w:top w:val="nil"/>
              <w:left w:val="nil"/>
              <w:bottom w:val="single" w:sz="4" w:space="0" w:color="auto"/>
              <w:right w:val="single" w:sz="4" w:space="0" w:color="auto"/>
            </w:tcBorders>
            <w:shd w:val="clear" w:color="auto" w:fill="auto"/>
            <w:noWrap/>
            <w:vAlign w:val="center"/>
          </w:tcPr>
          <w:p w14:paraId="36840C8F" w14:textId="6CE0C433" w:rsidR="00702F6A" w:rsidRPr="0037399D" w:rsidRDefault="00702F6A" w:rsidP="009316E3">
            <w:pPr>
              <w:jc w:val="center"/>
              <w:rPr>
                <w:b/>
                <w:color w:val="000000"/>
                <w:sz w:val="16"/>
                <w:szCs w:val="16"/>
              </w:rPr>
            </w:pPr>
            <w:r w:rsidRPr="0037399D">
              <w:rPr>
                <w:b/>
                <w:color w:val="000000"/>
                <w:sz w:val="16"/>
                <w:szCs w:val="16"/>
              </w:rPr>
              <w:t>71.0 ± 6.6 (0.61 ± 0.06)</w:t>
            </w:r>
          </w:p>
        </w:tc>
        <w:tc>
          <w:tcPr>
            <w:tcW w:w="1198" w:type="dxa"/>
            <w:tcBorders>
              <w:top w:val="nil"/>
              <w:left w:val="nil"/>
              <w:bottom w:val="single" w:sz="4" w:space="0" w:color="auto"/>
              <w:right w:val="single" w:sz="4" w:space="0" w:color="auto"/>
            </w:tcBorders>
            <w:shd w:val="clear" w:color="auto" w:fill="auto"/>
            <w:noWrap/>
            <w:vAlign w:val="center"/>
          </w:tcPr>
          <w:p w14:paraId="02E2884B" w14:textId="2AB5951D" w:rsidR="00702F6A" w:rsidRPr="0037399D" w:rsidRDefault="00702F6A" w:rsidP="009316E3">
            <w:pPr>
              <w:jc w:val="center"/>
              <w:rPr>
                <w:color w:val="000000"/>
                <w:sz w:val="16"/>
                <w:szCs w:val="16"/>
              </w:rPr>
            </w:pPr>
            <w:r w:rsidRPr="0037399D">
              <w:rPr>
                <w:color w:val="000000"/>
                <w:sz w:val="16"/>
                <w:szCs w:val="16"/>
              </w:rPr>
              <w:t>21.7 ± 2.9 (0.19 ± 0.03)</w:t>
            </w:r>
          </w:p>
        </w:tc>
        <w:tc>
          <w:tcPr>
            <w:tcW w:w="1199" w:type="dxa"/>
            <w:tcBorders>
              <w:top w:val="nil"/>
              <w:left w:val="nil"/>
              <w:bottom w:val="single" w:sz="4" w:space="0" w:color="auto"/>
              <w:right w:val="single" w:sz="4" w:space="0" w:color="auto"/>
            </w:tcBorders>
            <w:shd w:val="clear" w:color="auto" w:fill="auto"/>
            <w:noWrap/>
            <w:vAlign w:val="center"/>
          </w:tcPr>
          <w:p w14:paraId="1D7E0A21" w14:textId="08447713" w:rsidR="0037399D" w:rsidRDefault="00702F6A" w:rsidP="009316E3">
            <w:pPr>
              <w:jc w:val="center"/>
              <w:rPr>
                <w:color w:val="000000"/>
                <w:sz w:val="16"/>
                <w:szCs w:val="16"/>
              </w:rPr>
            </w:pPr>
            <w:r w:rsidRPr="0037399D">
              <w:rPr>
                <w:color w:val="000000"/>
                <w:sz w:val="16"/>
                <w:szCs w:val="16"/>
              </w:rPr>
              <w:t>8.</w:t>
            </w:r>
            <w:r w:rsidR="0037399D">
              <w:rPr>
                <w:color w:val="000000"/>
                <w:sz w:val="16"/>
                <w:szCs w:val="16"/>
              </w:rPr>
              <w:t>4</w:t>
            </w:r>
            <w:r w:rsidRPr="0037399D">
              <w:rPr>
                <w:color w:val="000000"/>
                <w:sz w:val="16"/>
                <w:szCs w:val="16"/>
              </w:rPr>
              <w:t xml:space="preserve"> ± </w:t>
            </w:r>
            <w:r w:rsidR="0037399D">
              <w:rPr>
                <w:color w:val="000000"/>
                <w:sz w:val="16"/>
                <w:szCs w:val="16"/>
              </w:rPr>
              <w:t>1</w:t>
            </w:r>
            <w:r w:rsidRPr="0037399D">
              <w:rPr>
                <w:color w:val="000000"/>
                <w:sz w:val="16"/>
                <w:szCs w:val="16"/>
              </w:rPr>
              <w:t>.</w:t>
            </w:r>
            <w:r w:rsidR="0037399D">
              <w:rPr>
                <w:color w:val="000000"/>
                <w:sz w:val="16"/>
                <w:szCs w:val="16"/>
              </w:rPr>
              <w:t>0</w:t>
            </w:r>
          </w:p>
          <w:p w14:paraId="47935D84" w14:textId="4598CB6D" w:rsidR="00702F6A" w:rsidRPr="0037399D" w:rsidRDefault="00702F6A" w:rsidP="009316E3">
            <w:pPr>
              <w:jc w:val="center"/>
              <w:rPr>
                <w:color w:val="000000"/>
                <w:sz w:val="16"/>
                <w:szCs w:val="16"/>
              </w:rPr>
            </w:pPr>
            <w:r w:rsidRPr="0037399D">
              <w:rPr>
                <w:color w:val="000000"/>
                <w:sz w:val="16"/>
                <w:szCs w:val="16"/>
              </w:rPr>
              <w:t>(0.07 ± 0.01)</w:t>
            </w:r>
          </w:p>
        </w:tc>
        <w:tc>
          <w:tcPr>
            <w:tcW w:w="1198" w:type="dxa"/>
            <w:tcBorders>
              <w:top w:val="nil"/>
              <w:left w:val="nil"/>
              <w:bottom w:val="single" w:sz="4" w:space="0" w:color="auto"/>
              <w:right w:val="single" w:sz="4" w:space="0" w:color="auto"/>
            </w:tcBorders>
            <w:shd w:val="clear" w:color="auto" w:fill="auto"/>
            <w:noWrap/>
            <w:vAlign w:val="center"/>
          </w:tcPr>
          <w:p w14:paraId="19CCE25F" w14:textId="2F350B22" w:rsidR="0037399D" w:rsidRDefault="00702F6A" w:rsidP="009316E3">
            <w:pPr>
              <w:jc w:val="center"/>
              <w:rPr>
                <w:color w:val="000000"/>
                <w:sz w:val="16"/>
                <w:szCs w:val="16"/>
              </w:rPr>
            </w:pPr>
            <w:r w:rsidRPr="0037399D">
              <w:rPr>
                <w:color w:val="000000"/>
                <w:sz w:val="16"/>
                <w:szCs w:val="16"/>
              </w:rPr>
              <w:t>1.</w:t>
            </w:r>
            <w:r w:rsidR="0037399D">
              <w:rPr>
                <w:color w:val="000000"/>
                <w:sz w:val="16"/>
                <w:szCs w:val="16"/>
              </w:rPr>
              <w:t>4</w:t>
            </w:r>
            <w:r w:rsidRPr="0037399D">
              <w:rPr>
                <w:color w:val="000000"/>
                <w:sz w:val="16"/>
                <w:szCs w:val="16"/>
              </w:rPr>
              <w:t xml:space="preserve"> ± 0.</w:t>
            </w:r>
            <w:r w:rsidR="0037399D">
              <w:rPr>
                <w:color w:val="000000"/>
                <w:sz w:val="16"/>
                <w:szCs w:val="16"/>
              </w:rPr>
              <w:t>2</w:t>
            </w:r>
          </w:p>
          <w:p w14:paraId="7B777A9A" w14:textId="20F8D372" w:rsidR="00702F6A" w:rsidRPr="0037399D" w:rsidRDefault="00702F6A" w:rsidP="009316E3">
            <w:pPr>
              <w:jc w:val="center"/>
              <w:rPr>
                <w:color w:val="000000"/>
                <w:sz w:val="16"/>
                <w:szCs w:val="16"/>
              </w:rPr>
            </w:pPr>
            <w:r w:rsidRPr="0037399D">
              <w:rPr>
                <w:color w:val="000000"/>
                <w:sz w:val="16"/>
                <w:szCs w:val="16"/>
              </w:rPr>
              <w:t>(0.01 ± 0.00)</w:t>
            </w:r>
          </w:p>
        </w:tc>
        <w:tc>
          <w:tcPr>
            <w:tcW w:w="1199" w:type="dxa"/>
            <w:tcBorders>
              <w:top w:val="nil"/>
              <w:left w:val="nil"/>
              <w:bottom w:val="single" w:sz="4" w:space="0" w:color="auto"/>
              <w:right w:val="single" w:sz="4" w:space="0" w:color="auto"/>
            </w:tcBorders>
            <w:shd w:val="clear" w:color="auto" w:fill="auto"/>
            <w:noWrap/>
            <w:vAlign w:val="center"/>
          </w:tcPr>
          <w:p w14:paraId="31A75B22" w14:textId="68B7E2C0" w:rsidR="00702F6A" w:rsidRPr="0037399D" w:rsidRDefault="00702F6A" w:rsidP="009316E3">
            <w:pPr>
              <w:jc w:val="center"/>
              <w:rPr>
                <w:color w:val="000000"/>
                <w:sz w:val="16"/>
                <w:szCs w:val="16"/>
              </w:rPr>
            </w:pPr>
            <w:r w:rsidRPr="0037399D">
              <w:rPr>
                <w:color w:val="000000"/>
                <w:sz w:val="16"/>
                <w:szCs w:val="16"/>
              </w:rPr>
              <w:t>15.8 ± 1.3 (0.14 ± 0.01)</w:t>
            </w:r>
          </w:p>
        </w:tc>
      </w:tr>
      <w:tr w:rsidR="00702F6A" w:rsidRPr="00C0135D" w14:paraId="0475805F"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0A9900C9"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2ABFDCB0" w14:textId="77777777" w:rsidR="00702F6A" w:rsidRPr="00C0135D" w:rsidRDefault="00702F6A" w:rsidP="00B076E9">
            <w:pPr>
              <w:jc w:val="center"/>
              <w:rPr>
                <w:color w:val="000000"/>
                <w:sz w:val="16"/>
                <w:szCs w:val="16"/>
              </w:rPr>
            </w:pPr>
            <w:r w:rsidRPr="00C0135D">
              <w:rPr>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tcPr>
          <w:p w14:paraId="1D821239"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2201D6B9"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3B972BA8"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3172AB91"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172CA3DC"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2696DBA8" w14:textId="77777777" w:rsidR="00702F6A" w:rsidRPr="0037399D" w:rsidRDefault="00702F6A" w:rsidP="009316E3">
            <w:pPr>
              <w:jc w:val="center"/>
              <w:rPr>
                <w:i/>
                <w:iCs/>
                <w:color w:val="000000"/>
                <w:sz w:val="16"/>
                <w:szCs w:val="16"/>
              </w:rPr>
            </w:pPr>
            <w:r w:rsidRPr="0037399D">
              <w:rPr>
                <w:i/>
                <w:iCs/>
                <w:color w:val="000000"/>
                <w:sz w:val="16"/>
                <w:szCs w:val="16"/>
              </w:rPr>
              <w:t>n.d.</w:t>
            </w:r>
          </w:p>
        </w:tc>
      </w:tr>
      <w:tr w:rsidR="00702F6A" w:rsidRPr="00C0135D" w14:paraId="77EFAE1E"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2ACA62CD"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313D2558" w14:textId="77777777" w:rsidR="00702F6A" w:rsidRPr="00C0135D" w:rsidRDefault="00702F6A" w:rsidP="00B076E9">
            <w:pPr>
              <w:jc w:val="center"/>
              <w:rPr>
                <w:color w:val="000000"/>
                <w:sz w:val="16"/>
                <w:szCs w:val="16"/>
              </w:rPr>
            </w:pPr>
            <w:r w:rsidRPr="00C0135D">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tcPr>
          <w:p w14:paraId="11CE76C4"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39CCAEB7" w14:textId="43CDF136" w:rsidR="0037399D" w:rsidRDefault="00702F6A" w:rsidP="009316E3">
            <w:pPr>
              <w:jc w:val="center"/>
              <w:rPr>
                <w:color w:val="000000"/>
                <w:sz w:val="16"/>
                <w:szCs w:val="16"/>
              </w:rPr>
            </w:pPr>
            <w:r w:rsidRPr="0037399D">
              <w:rPr>
                <w:color w:val="000000"/>
                <w:sz w:val="16"/>
                <w:szCs w:val="16"/>
              </w:rPr>
              <w:t>1.3 ± 0.</w:t>
            </w:r>
            <w:r w:rsidR="0037399D">
              <w:rPr>
                <w:color w:val="000000"/>
                <w:sz w:val="16"/>
                <w:szCs w:val="16"/>
              </w:rPr>
              <w:t>7</w:t>
            </w:r>
          </w:p>
          <w:p w14:paraId="38AEEFDB" w14:textId="4EAB79A9" w:rsidR="00702F6A" w:rsidRPr="0037399D" w:rsidRDefault="00702F6A" w:rsidP="009316E3">
            <w:pPr>
              <w:jc w:val="center"/>
              <w:rPr>
                <w:color w:val="000000"/>
                <w:sz w:val="16"/>
                <w:szCs w:val="16"/>
              </w:rPr>
            </w:pPr>
            <w:r w:rsidRPr="0037399D">
              <w:rPr>
                <w:color w:val="000000"/>
                <w:sz w:val="16"/>
                <w:szCs w:val="16"/>
              </w:rPr>
              <w:t>(0.01 ± 0.00)</w:t>
            </w:r>
          </w:p>
        </w:tc>
        <w:tc>
          <w:tcPr>
            <w:tcW w:w="1198" w:type="dxa"/>
            <w:tcBorders>
              <w:top w:val="nil"/>
              <w:left w:val="nil"/>
              <w:bottom w:val="single" w:sz="4" w:space="0" w:color="auto"/>
              <w:right w:val="single" w:sz="4" w:space="0" w:color="auto"/>
            </w:tcBorders>
            <w:shd w:val="clear" w:color="auto" w:fill="auto"/>
            <w:noWrap/>
            <w:vAlign w:val="center"/>
          </w:tcPr>
          <w:p w14:paraId="2A34764F"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39AB6EB2"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00C26CC6" w14:textId="77777777" w:rsidR="00702F6A" w:rsidRPr="0037399D" w:rsidRDefault="00702F6A" w:rsidP="009316E3">
            <w:pPr>
              <w:jc w:val="center"/>
              <w:rPr>
                <w:i/>
                <w:iCs/>
                <w:color w:val="000000"/>
                <w:sz w:val="16"/>
                <w:szCs w:val="16"/>
              </w:rPr>
            </w:pPr>
            <w:r w:rsidRPr="0037399D">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3DD38DB2" w14:textId="77777777" w:rsidR="00702F6A" w:rsidRPr="0037399D" w:rsidRDefault="00702F6A" w:rsidP="009316E3">
            <w:pPr>
              <w:jc w:val="center"/>
              <w:rPr>
                <w:i/>
                <w:iCs/>
                <w:color w:val="000000"/>
                <w:sz w:val="16"/>
                <w:szCs w:val="16"/>
              </w:rPr>
            </w:pPr>
            <w:r w:rsidRPr="0037399D">
              <w:rPr>
                <w:i/>
                <w:iCs/>
                <w:color w:val="000000"/>
                <w:sz w:val="16"/>
                <w:szCs w:val="16"/>
              </w:rPr>
              <w:t>n.d.</w:t>
            </w:r>
          </w:p>
        </w:tc>
      </w:tr>
      <w:tr w:rsidR="00702F6A" w:rsidRPr="00C0135D" w14:paraId="185EAA40"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40F7B301"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799AFBCF"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tcPr>
          <w:p w14:paraId="49BB3B38" w14:textId="4787BEBC" w:rsidR="00702F6A" w:rsidRPr="0037399D" w:rsidRDefault="00702F6A" w:rsidP="009316E3">
            <w:pPr>
              <w:jc w:val="center"/>
              <w:rPr>
                <w:color w:val="000000"/>
                <w:sz w:val="16"/>
                <w:szCs w:val="16"/>
              </w:rPr>
            </w:pPr>
            <w:r w:rsidRPr="0037399D">
              <w:rPr>
                <w:color w:val="000000"/>
                <w:sz w:val="16"/>
                <w:szCs w:val="16"/>
              </w:rPr>
              <w:t>17.6 ± 3.</w:t>
            </w:r>
            <w:r w:rsidR="0037399D">
              <w:rPr>
                <w:color w:val="000000"/>
                <w:sz w:val="16"/>
                <w:szCs w:val="16"/>
              </w:rPr>
              <w:t>2</w:t>
            </w:r>
            <w:r w:rsidRPr="0037399D">
              <w:rPr>
                <w:color w:val="000000"/>
                <w:sz w:val="16"/>
                <w:szCs w:val="16"/>
              </w:rPr>
              <w:t xml:space="preserve"> (0.15 ± 0.03)</w:t>
            </w:r>
          </w:p>
        </w:tc>
        <w:tc>
          <w:tcPr>
            <w:tcW w:w="1199" w:type="dxa"/>
            <w:tcBorders>
              <w:top w:val="nil"/>
              <w:left w:val="nil"/>
              <w:bottom w:val="single" w:sz="4" w:space="0" w:color="auto"/>
              <w:right w:val="single" w:sz="4" w:space="0" w:color="auto"/>
            </w:tcBorders>
            <w:shd w:val="clear" w:color="auto" w:fill="auto"/>
            <w:noWrap/>
            <w:vAlign w:val="center"/>
          </w:tcPr>
          <w:p w14:paraId="2EDBB979" w14:textId="3321C79A" w:rsidR="00702F6A" w:rsidRPr="0037399D" w:rsidRDefault="00702F6A" w:rsidP="009316E3">
            <w:pPr>
              <w:jc w:val="center"/>
              <w:rPr>
                <w:color w:val="000000"/>
                <w:sz w:val="16"/>
                <w:szCs w:val="16"/>
              </w:rPr>
            </w:pPr>
            <w:r w:rsidRPr="0037399D">
              <w:rPr>
                <w:color w:val="000000"/>
                <w:sz w:val="16"/>
                <w:szCs w:val="16"/>
              </w:rPr>
              <w:t>77.2 ± 7.</w:t>
            </w:r>
            <w:r w:rsidR="0037399D">
              <w:rPr>
                <w:color w:val="000000"/>
                <w:sz w:val="16"/>
                <w:szCs w:val="16"/>
              </w:rPr>
              <w:t>7</w:t>
            </w:r>
            <w:r w:rsidRPr="0037399D">
              <w:rPr>
                <w:color w:val="000000"/>
                <w:sz w:val="16"/>
                <w:szCs w:val="16"/>
              </w:rPr>
              <w:t xml:space="preserve"> (0.68 ± 0.07)</w:t>
            </w:r>
          </w:p>
        </w:tc>
        <w:tc>
          <w:tcPr>
            <w:tcW w:w="1198" w:type="dxa"/>
            <w:tcBorders>
              <w:top w:val="nil"/>
              <w:left w:val="nil"/>
              <w:bottom w:val="single" w:sz="4" w:space="0" w:color="auto"/>
              <w:right w:val="single" w:sz="4" w:space="0" w:color="auto"/>
            </w:tcBorders>
            <w:shd w:val="clear" w:color="auto" w:fill="auto"/>
            <w:noWrap/>
            <w:vAlign w:val="center"/>
          </w:tcPr>
          <w:p w14:paraId="3E672089" w14:textId="5AEA67C9" w:rsidR="00702F6A" w:rsidRPr="0037399D" w:rsidRDefault="00702F6A" w:rsidP="009316E3">
            <w:pPr>
              <w:jc w:val="center"/>
              <w:rPr>
                <w:color w:val="000000"/>
                <w:sz w:val="16"/>
                <w:szCs w:val="16"/>
              </w:rPr>
            </w:pPr>
            <w:r w:rsidRPr="0037399D">
              <w:rPr>
                <w:color w:val="000000"/>
                <w:sz w:val="16"/>
                <w:szCs w:val="16"/>
              </w:rPr>
              <w:t>29.</w:t>
            </w:r>
            <w:r w:rsidR="0037399D">
              <w:rPr>
                <w:color w:val="000000"/>
                <w:sz w:val="16"/>
                <w:szCs w:val="16"/>
              </w:rPr>
              <w:t>1</w:t>
            </w:r>
            <w:r w:rsidRPr="0037399D">
              <w:rPr>
                <w:color w:val="000000"/>
                <w:sz w:val="16"/>
                <w:szCs w:val="16"/>
              </w:rPr>
              <w:t xml:space="preserve"> ± 4.</w:t>
            </w:r>
            <w:r w:rsidR="0037399D">
              <w:rPr>
                <w:color w:val="000000"/>
                <w:sz w:val="16"/>
                <w:szCs w:val="16"/>
              </w:rPr>
              <w:t>7</w:t>
            </w:r>
            <w:r w:rsidRPr="0037399D">
              <w:rPr>
                <w:color w:val="000000"/>
                <w:sz w:val="16"/>
                <w:szCs w:val="16"/>
              </w:rPr>
              <w:t xml:space="preserve"> (0.27 ± 0.04)</w:t>
            </w:r>
          </w:p>
        </w:tc>
        <w:tc>
          <w:tcPr>
            <w:tcW w:w="1199" w:type="dxa"/>
            <w:tcBorders>
              <w:top w:val="nil"/>
              <w:left w:val="nil"/>
              <w:bottom w:val="single" w:sz="4" w:space="0" w:color="auto"/>
              <w:right w:val="single" w:sz="4" w:space="0" w:color="auto"/>
            </w:tcBorders>
            <w:shd w:val="clear" w:color="auto" w:fill="auto"/>
            <w:noWrap/>
            <w:vAlign w:val="center"/>
          </w:tcPr>
          <w:p w14:paraId="15580FD9" w14:textId="250B90F2" w:rsidR="00702F6A" w:rsidRPr="0037399D" w:rsidRDefault="00702F6A" w:rsidP="009316E3">
            <w:pPr>
              <w:jc w:val="center"/>
              <w:rPr>
                <w:color w:val="000000"/>
                <w:sz w:val="16"/>
                <w:szCs w:val="16"/>
              </w:rPr>
            </w:pPr>
            <w:r w:rsidRPr="0037399D">
              <w:rPr>
                <w:color w:val="000000"/>
                <w:sz w:val="16"/>
                <w:szCs w:val="16"/>
              </w:rPr>
              <w:t>10.</w:t>
            </w:r>
            <w:r w:rsidR="0037399D">
              <w:rPr>
                <w:color w:val="000000"/>
                <w:sz w:val="16"/>
                <w:szCs w:val="16"/>
              </w:rPr>
              <w:t>9</w:t>
            </w:r>
            <w:r w:rsidRPr="0037399D">
              <w:rPr>
                <w:color w:val="000000"/>
                <w:sz w:val="16"/>
                <w:szCs w:val="16"/>
              </w:rPr>
              <w:t xml:space="preserve"> ± 1.3 (0.10 ± 0.01)</w:t>
            </w:r>
          </w:p>
        </w:tc>
        <w:tc>
          <w:tcPr>
            <w:tcW w:w="1198" w:type="dxa"/>
            <w:tcBorders>
              <w:top w:val="nil"/>
              <w:left w:val="nil"/>
              <w:bottom w:val="single" w:sz="4" w:space="0" w:color="auto"/>
              <w:right w:val="single" w:sz="4" w:space="0" w:color="auto"/>
            </w:tcBorders>
            <w:shd w:val="clear" w:color="auto" w:fill="auto"/>
            <w:noWrap/>
            <w:vAlign w:val="center"/>
          </w:tcPr>
          <w:p w14:paraId="49DB5151" w14:textId="47C46D74" w:rsidR="000C6116" w:rsidRDefault="00702F6A" w:rsidP="009316E3">
            <w:pPr>
              <w:jc w:val="center"/>
              <w:rPr>
                <w:color w:val="000000"/>
                <w:sz w:val="16"/>
                <w:szCs w:val="16"/>
              </w:rPr>
            </w:pPr>
            <w:r w:rsidRPr="0037399D">
              <w:rPr>
                <w:color w:val="000000"/>
                <w:sz w:val="16"/>
                <w:szCs w:val="16"/>
              </w:rPr>
              <w:t>1.5 ± 0.1</w:t>
            </w:r>
          </w:p>
          <w:p w14:paraId="6E64B6C5" w14:textId="55A7D74D" w:rsidR="00702F6A" w:rsidRPr="0037399D" w:rsidRDefault="00702F6A" w:rsidP="009316E3">
            <w:pPr>
              <w:jc w:val="center"/>
              <w:rPr>
                <w:color w:val="000000"/>
                <w:sz w:val="16"/>
                <w:szCs w:val="16"/>
              </w:rPr>
            </w:pPr>
            <w:r w:rsidRPr="0037399D">
              <w:rPr>
                <w:color w:val="000000"/>
                <w:sz w:val="16"/>
                <w:szCs w:val="16"/>
              </w:rPr>
              <w:t>(0.01 ± 0.00)</w:t>
            </w:r>
          </w:p>
        </w:tc>
        <w:tc>
          <w:tcPr>
            <w:tcW w:w="1199" w:type="dxa"/>
            <w:tcBorders>
              <w:top w:val="nil"/>
              <w:left w:val="nil"/>
              <w:bottom w:val="single" w:sz="4" w:space="0" w:color="auto"/>
              <w:right w:val="single" w:sz="4" w:space="0" w:color="auto"/>
            </w:tcBorders>
            <w:shd w:val="clear" w:color="auto" w:fill="auto"/>
            <w:noWrap/>
            <w:vAlign w:val="center"/>
          </w:tcPr>
          <w:p w14:paraId="28C49396" w14:textId="55F732CA" w:rsidR="00702F6A" w:rsidRPr="0037399D" w:rsidRDefault="00702F6A" w:rsidP="009316E3">
            <w:pPr>
              <w:jc w:val="center"/>
              <w:rPr>
                <w:color w:val="000000"/>
                <w:sz w:val="16"/>
                <w:szCs w:val="16"/>
              </w:rPr>
            </w:pPr>
            <w:r w:rsidRPr="0037399D">
              <w:rPr>
                <w:color w:val="000000"/>
                <w:sz w:val="16"/>
                <w:szCs w:val="16"/>
              </w:rPr>
              <w:t>17.</w:t>
            </w:r>
            <w:r w:rsidR="000C6116">
              <w:rPr>
                <w:color w:val="000000"/>
                <w:sz w:val="16"/>
                <w:szCs w:val="16"/>
              </w:rPr>
              <w:t>6</w:t>
            </w:r>
            <w:r w:rsidRPr="0037399D">
              <w:rPr>
                <w:color w:val="000000"/>
                <w:sz w:val="16"/>
                <w:szCs w:val="16"/>
              </w:rPr>
              <w:t xml:space="preserve"> ± 1.</w:t>
            </w:r>
            <w:r w:rsidR="000C6116">
              <w:rPr>
                <w:color w:val="000000"/>
                <w:sz w:val="16"/>
                <w:szCs w:val="16"/>
              </w:rPr>
              <w:t>6</w:t>
            </w:r>
            <w:r w:rsidRPr="0037399D">
              <w:rPr>
                <w:color w:val="000000"/>
                <w:sz w:val="16"/>
                <w:szCs w:val="16"/>
              </w:rPr>
              <w:t xml:space="preserve"> (0.16 ± 0.01)</w:t>
            </w:r>
          </w:p>
        </w:tc>
      </w:tr>
      <w:tr w:rsidR="00702F6A" w:rsidRPr="00C0135D" w14:paraId="2FE16537" w14:textId="77777777" w:rsidTr="00B076E9">
        <w:trPr>
          <w:trHeight w:val="450"/>
        </w:trPr>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02B61B0B" w14:textId="77777777" w:rsidR="00702F6A" w:rsidRPr="00C0135D" w:rsidRDefault="00702F6A" w:rsidP="00B076E9">
            <w:pPr>
              <w:jc w:val="center"/>
              <w:rPr>
                <w:color w:val="000000"/>
                <w:sz w:val="16"/>
                <w:szCs w:val="16"/>
              </w:rPr>
            </w:pPr>
            <w:r w:rsidRPr="00C0135D">
              <w:rPr>
                <w:color w:val="000000"/>
                <w:sz w:val="16"/>
                <w:szCs w:val="16"/>
              </w:rPr>
              <w:t>Specific ester productivity, mg/gDCW/h (</w:t>
            </w:r>
            <w:r w:rsidRPr="00C0135D">
              <w:rPr>
                <w:color w:val="0432FF"/>
                <w:sz w:val="16"/>
                <w:szCs w:val="16"/>
              </w:rPr>
              <w:t>μM/gDCW/h</w:t>
            </w:r>
            <w:r w:rsidRPr="00C0135D">
              <w:rPr>
                <w:color w:val="000000"/>
                <w:sz w:val="16"/>
                <w:szCs w:val="16"/>
              </w:rPr>
              <w:t>)</w:t>
            </w:r>
          </w:p>
        </w:tc>
        <w:tc>
          <w:tcPr>
            <w:tcW w:w="971" w:type="dxa"/>
            <w:tcBorders>
              <w:top w:val="nil"/>
              <w:left w:val="nil"/>
              <w:bottom w:val="single" w:sz="4" w:space="0" w:color="auto"/>
              <w:right w:val="single" w:sz="4" w:space="0" w:color="auto"/>
            </w:tcBorders>
            <w:shd w:val="clear" w:color="auto" w:fill="auto"/>
            <w:noWrap/>
            <w:vAlign w:val="center"/>
            <w:hideMark/>
          </w:tcPr>
          <w:p w14:paraId="1F38148B" w14:textId="77777777" w:rsidR="00702F6A" w:rsidRPr="00C0135D" w:rsidRDefault="00702F6A" w:rsidP="00B076E9">
            <w:pPr>
              <w:jc w:val="center"/>
              <w:rPr>
                <w:color w:val="000000"/>
                <w:sz w:val="16"/>
                <w:szCs w:val="16"/>
              </w:rPr>
            </w:pPr>
            <w:r w:rsidRPr="00C0135D">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tcPr>
          <w:p w14:paraId="4578DE08" w14:textId="77777777" w:rsidR="00702F6A" w:rsidRPr="0071168F" w:rsidRDefault="00702F6A" w:rsidP="009316E3">
            <w:pPr>
              <w:jc w:val="center"/>
              <w:rPr>
                <w:color w:val="000000"/>
                <w:sz w:val="16"/>
                <w:szCs w:val="16"/>
              </w:rPr>
            </w:pPr>
            <w:r w:rsidRPr="0071168F">
              <w:rPr>
                <w:color w:val="000000"/>
                <w:sz w:val="16"/>
                <w:szCs w:val="16"/>
              </w:rPr>
              <w:t>0.02 ± 0.01 (0.22 ± 0.10)</w:t>
            </w:r>
          </w:p>
        </w:tc>
        <w:tc>
          <w:tcPr>
            <w:tcW w:w="1199" w:type="dxa"/>
            <w:tcBorders>
              <w:top w:val="nil"/>
              <w:left w:val="nil"/>
              <w:bottom w:val="single" w:sz="4" w:space="0" w:color="auto"/>
              <w:right w:val="single" w:sz="4" w:space="0" w:color="auto"/>
            </w:tcBorders>
            <w:shd w:val="clear" w:color="auto" w:fill="auto"/>
            <w:noWrap/>
            <w:vAlign w:val="center"/>
          </w:tcPr>
          <w:p w14:paraId="48EAB8F7" w14:textId="77777777" w:rsidR="00702F6A" w:rsidRPr="0071168F" w:rsidRDefault="00702F6A" w:rsidP="009316E3">
            <w:pPr>
              <w:jc w:val="center"/>
              <w:rPr>
                <w:color w:val="000000"/>
                <w:sz w:val="16"/>
                <w:szCs w:val="16"/>
              </w:rPr>
            </w:pPr>
            <w:r w:rsidRPr="0071168F">
              <w:rPr>
                <w:color w:val="000000"/>
                <w:sz w:val="16"/>
                <w:szCs w:val="16"/>
              </w:rPr>
              <w:t>0.12 ± 0.02 (1.42 ± 0.17)</w:t>
            </w:r>
          </w:p>
        </w:tc>
        <w:tc>
          <w:tcPr>
            <w:tcW w:w="1198" w:type="dxa"/>
            <w:tcBorders>
              <w:top w:val="nil"/>
              <w:left w:val="nil"/>
              <w:bottom w:val="single" w:sz="4" w:space="0" w:color="auto"/>
              <w:right w:val="single" w:sz="4" w:space="0" w:color="auto"/>
            </w:tcBorders>
            <w:shd w:val="clear" w:color="auto" w:fill="auto"/>
            <w:noWrap/>
            <w:vAlign w:val="center"/>
          </w:tcPr>
          <w:p w14:paraId="6FC6B052" w14:textId="77777777" w:rsidR="00702F6A" w:rsidRPr="0071168F" w:rsidRDefault="00702F6A" w:rsidP="009316E3">
            <w:pPr>
              <w:jc w:val="center"/>
              <w:rPr>
                <w:color w:val="000000"/>
                <w:sz w:val="16"/>
                <w:szCs w:val="16"/>
              </w:rPr>
            </w:pPr>
            <w:r w:rsidRPr="0071168F">
              <w:rPr>
                <w:color w:val="000000"/>
                <w:sz w:val="16"/>
                <w:szCs w:val="16"/>
              </w:rPr>
              <w:t>0.17 ± 0.05 (1.88 ± 0.57)</w:t>
            </w:r>
          </w:p>
        </w:tc>
        <w:tc>
          <w:tcPr>
            <w:tcW w:w="1199" w:type="dxa"/>
            <w:tcBorders>
              <w:top w:val="nil"/>
              <w:left w:val="nil"/>
              <w:bottom w:val="single" w:sz="4" w:space="0" w:color="auto"/>
              <w:right w:val="single" w:sz="4" w:space="0" w:color="auto"/>
            </w:tcBorders>
            <w:shd w:val="clear" w:color="auto" w:fill="auto"/>
            <w:noWrap/>
            <w:vAlign w:val="center"/>
          </w:tcPr>
          <w:p w14:paraId="34673CC4" w14:textId="4087E1C8" w:rsidR="00702F6A" w:rsidRPr="0071168F" w:rsidRDefault="00702F6A" w:rsidP="009316E3">
            <w:pPr>
              <w:jc w:val="center"/>
              <w:rPr>
                <w:color w:val="000000"/>
                <w:sz w:val="16"/>
                <w:szCs w:val="16"/>
              </w:rPr>
            </w:pPr>
            <w:r w:rsidRPr="0071168F">
              <w:rPr>
                <w:color w:val="000000"/>
                <w:sz w:val="16"/>
                <w:szCs w:val="16"/>
              </w:rPr>
              <w:t>0.07 ± 0.01 (0.82 ± 0.14)</w:t>
            </w:r>
          </w:p>
        </w:tc>
        <w:tc>
          <w:tcPr>
            <w:tcW w:w="1198" w:type="dxa"/>
            <w:tcBorders>
              <w:top w:val="nil"/>
              <w:left w:val="nil"/>
              <w:bottom w:val="single" w:sz="4" w:space="0" w:color="auto"/>
              <w:right w:val="single" w:sz="4" w:space="0" w:color="auto"/>
            </w:tcBorders>
            <w:shd w:val="clear" w:color="auto" w:fill="auto"/>
            <w:noWrap/>
            <w:vAlign w:val="center"/>
          </w:tcPr>
          <w:p w14:paraId="7792F228" w14:textId="77777777" w:rsidR="00702F6A" w:rsidRPr="0071168F" w:rsidRDefault="00702F6A" w:rsidP="009316E3">
            <w:pPr>
              <w:jc w:val="center"/>
              <w:rPr>
                <w:color w:val="000000"/>
                <w:sz w:val="16"/>
                <w:szCs w:val="16"/>
              </w:rPr>
            </w:pPr>
            <w:r w:rsidRPr="0071168F">
              <w:rPr>
                <w:color w:val="000000"/>
                <w:sz w:val="16"/>
                <w:szCs w:val="16"/>
              </w:rPr>
              <w:t>0.01 ± 0.01 (0.07 ± 0.07)</w:t>
            </w:r>
          </w:p>
        </w:tc>
        <w:tc>
          <w:tcPr>
            <w:tcW w:w="1199" w:type="dxa"/>
            <w:tcBorders>
              <w:top w:val="nil"/>
              <w:left w:val="nil"/>
              <w:bottom w:val="single" w:sz="4" w:space="0" w:color="auto"/>
              <w:right w:val="single" w:sz="4" w:space="0" w:color="auto"/>
            </w:tcBorders>
            <w:shd w:val="clear" w:color="auto" w:fill="auto"/>
            <w:noWrap/>
            <w:vAlign w:val="center"/>
          </w:tcPr>
          <w:p w14:paraId="5B60E942" w14:textId="77777777" w:rsidR="00702F6A" w:rsidRPr="0071168F" w:rsidRDefault="00702F6A" w:rsidP="009316E3">
            <w:pPr>
              <w:jc w:val="center"/>
              <w:rPr>
                <w:color w:val="000000"/>
                <w:sz w:val="16"/>
                <w:szCs w:val="16"/>
              </w:rPr>
            </w:pPr>
            <w:r w:rsidRPr="0071168F">
              <w:rPr>
                <w:color w:val="000000"/>
                <w:sz w:val="16"/>
                <w:szCs w:val="16"/>
              </w:rPr>
              <w:t>0.05 ± 0.01 (0.61 ± 0.11)</w:t>
            </w:r>
          </w:p>
        </w:tc>
      </w:tr>
      <w:tr w:rsidR="00702F6A" w:rsidRPr="00C0135D" w14:paraId="56984108"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74F4B975"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6B7BAC78" w14:textId="77777777" w:rsidR="00702F6A" w:rsidRPr="0071168F" w:rsidRDefault="00702F6A" w:rsidP="00B076E9">
            <w:pPr>
              <w:jc w:val="center"/>
              <w:rPr>
                <w:b/>
                <w:color w:val="000000"/>
                <w:sz w:val="16"/>
                <w:szCs w:val="16"/>
              </w:rPr>
            </w:pPr>
            <w:r w:rsidRPr="0071168F">
              <w:rPr>
                <w:b/>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tcPr>
          <w:p w14:paraId="02947840" w14:textId="77777777" w:rsidR="00702F6A" w:rsidRPr="0071168F" w:rsidRDefault="00702F6A" w:rsidP="009316E3">
            <w:pPr>
              <w:jc w:val="center"/>
              <w:rPr>
                <w:color w:val="000000"/>
                <w:sz w:val="16"/>
                <w:szCs w:val="16"/>
              </w:rPr>
            </w:pPr>
            <w:r w:rsidRPr="0071168F">
              <w:rPr>
                <w:color w:val="000000"/>
                <w:sz w:val="16"/>
                <w:szCs w:val="16"/>
              </w:rPr>
              <w:t>0.69 ± 0.13 (5.98 ± 1.10)</w:t>
            </w:r>
          </w:p>
        </w:tc>
        <w:tc>
          <w:tcPr>
            <w:tcW w:w="1199" w:type="dxa"/>
            <w:tcBorders>
              <w:top w:val="nil"/>
              <w:left w:val="nil"/>
              <w:bottom w:val="single" w:sz="4" w:space="0" w:color="auto"/>
              <w:right w:val="single" w:sz="4" w:space="0" w:color="auto"/>
            </w:tcBorders>
            <w:shd w:val="clear" w:color="auto" w:fill="auto"/>
            <w:noWrap/>
            <w:vAlign w:val="center"/>
          </w:tcPr>
          <w:p w14:paraId="14D5DE15" w14:textId="77777777" w:rsidR="00702F6A" w:rsidRPr="0071168F" w:rsidRDefault="00702F6A" w:rsidP="009316E3">
            <w:pPr>
              <w:jc w:val="center"/>
              <w:rPr>
                <w:b/>
                <w:color w:val="000000"/>
                <w:sz w:val="16"/>
                <w:szCs w:val="16"/>
              </w:rPr>
            </w:pPr>
            <w:r w:rsidRPr="0071168F">
              <w:rPr>
                <w:b/>
                <w:color w:val="000000"/>
                <w:sz w:val="16"/>
                <w:szCs w:val="16"/>
              </w:rPr>
              <w:t>1.81 ± 0.23 (15.60 ± 1.95)</w:t>
            </w:r>
          </w:p>
        </w:tc>
        <w:tc>
          <w:tcPr>
            <w:tcW w:w="1198" w:type="dxa"/>
            <w:tcBorders>
              <w:top w:val="nil"/>
              <w:left w:val="nil"/>
              <w:bottom w:val="single" w:sz="4" w:space="0" w:color="auto"/>
              <w:right w:val="single" w:sz="4" w:space="0" w:color="auto"/>
            </w:tcBorders>
            <w:shd w:val="clear" w:color="auto" w:fill="auto"/>
            <w:noWrap/>
            <w:vAlign w:val="center"/>
          </w:tcPr>
          <w:p w14:paraId="6BB59343" w14:textId="77777777" w:rsidR="00702F6A" w:rsidRPr="0071168F" w:rsidRDefault="00702F6A" w:rsidP="009316E3">
            <w:pPr>
              <w:jc w:val="center"/>
              <w:rPr>
                <w:color w:val="000000"/>
                <w:sz w:val="16"/>
                <w:szCs w:val="16"/>
              </w:rPr>
            </w:pPr>
            <w:r w:rsidRPr="0071168F">
              <w:rPr>
                <w:color w:val="000000"/>
                <w:sz w:val="16"/>
                <w:szCs w:val="16"/>
              </w:rPr>
              <w:t>0.49 ± 0.10 (4.20 ± 0.85)</w:t>
            </w:r>
          </w:p>
        </w:tc>
        <w:tc>
          <w:tcPr>
            <w:tcW w:w="1199" w:type="dxa"/>
            <w:tcBorders>
              <w:top w:val="nil"/>
              <w:left w:val="nil"/>
              <w:bottom w:val="single" w:sz="4" w:space="0" w:color="auto"/>
              <w:right w:val="single" w:sz="4" w:space="0" w:color="auto"/>
            </w:tcBorders>
            <w:shd w:val="clear" w:color="auto" w:fill="auto"/>
            <w:noWrap/>
            <w:vAlign w:val="center"/>
          </w:tcPr>
          <w:p w14:paraId="2FDF54B2" w14:textId="77777777" w:rsidR="00702F6A" w:rsidRPr="0071168F" w:rsidRDefault="00702F6A" w:rsidP="009316E3">
            <w:pPr>
              <w:jc w:val="center"/>
              <w:rPr>
                <w:color w:val="000000"/>
                <w:sz w:val="16"/>
                <w:szCs w:val="16"/>
              </w:rPr>
            </w:pPr>
            <w:r w:rsidRPr="0071168F">
              <w:rPr>
                <w:color w:val="000000"/>
                <w:sz w:val="16"/>
                <w:szCs w:val="16"/>
              </w:rPr>
              <w:t>0.24 ± 0.02 (2.05 ± 0.20)</w:t>
            </w:r>
          </w:p>
        </w:tc>
        <w:tc>
          <w:tcPr>
            <w:tcW w:w="1198" w:type="dxa"/>
            <w:tcBorders>
              <w:top w:val="nil"/>
              <w:left w:val="nil"/>
              <w:bottom w:val="single" w:sz="4" w:space="0" w:color="auto"/>
              <w:right w:val="single" w:sz="4" w:space="0" w:color="auto"/>
            </w:tcBorders>
            <w:shd w:val="clear" w:color="auto" w:fill="auto"/>
            <w:noWrap/>
            <w:vAlign w:val="center"/>
          </w:tcPr>
          <w:p w14:paraId="25C1051C" w14:textId="77777777" w:rsidR="00702F6A" w:rsidRPr="0071168F" w:rsidRDefault="00702F6A" w:rsidP="009316E3">
            <w:pPr>
              <w:jc w:val="center"/>
              <w:rPr>
                <w:color w:val="000000"/>
                <w:sz w:val="16"/>
                <w:szCs w:val="16"/>
              </w:rPr>
            </w:pPr>
            <w:r w:rsidRPr="0071168F">
              <w:rPr>
                <w:color w:val="000000"/>
                <w:sz w:val="16"/>
                <w:szCs w:val="16"/>
              </w:rPr>
              <w:t>0.13 ± 0.01 (1.09 ± 0.12)</w:t>
            </w:r>
          </w:p>
        </w:tc>
        <w:tc>
          <w:tcPr>
            <w:tcW w:w="1199" w:type="dxa"/>
            <w:tcBorders>
              <w:top w:val="nil"/>
              <w:left w:val="nil"/>
              <w:bottom w:val="single" w:sz="4" w:space="0" w:color="auto"/>
              <w:right w:val="single" w:sz="4" w:space="0" w:color="auto"/>
            </w:tcBorders>
            <w:shd w:val="clear" w:color="auto" w:fill="auto"/>
            <w:noWrap/>
            <w:vAlign w:val="center"/>
          </w:tcPr>
          <w:p w14:paraId="78EDD1D8" w14:textId="77777777" w:rsidR="00702F6A" w:rsidRPr="0071168F" w:rsidRDefault="00702F6A" w:rsidP="009316E3">
            <w:pPr>
              <w:jc w:val="center"/>
              <w:rPr>
                <w:color w:val="000000"/>
                <w:sz w:val="16"/>
                <w:szCs w:val="16"/>
              </w:rPr>
            </w:pPr>
            <w:r w:rsidRPr="0071168F">
              <w:rPr>
                <w:color w:val="000000"/>
                <w:sz w:val="16"/>
                <w:szCs w:val="16"/>
              </w:rPr>
              <w:t>0.49 ± 0.05 (4.20 ± 0.43)</w:t>
            </w:r>
          </w:p>
        </w:tc>
      </w:tr>
      <w:tr w:rsidR="00702F6A" w:rsidRPr="00C0135D" w14:paraId="653EE1F3"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2A03A999"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698E1651" w14:textId="77777777" w:rsidR="00702F6A" w:rsidRPr="00C0135D" w:rsidRDefault="00702F6A" w:rsidP="00B076E9">
            <w:pPr>
              <w:jc w:val="center"/>
              <w:rPr>
                <w:color w:val="000000"/>
                <w:sz w:val="16"/>
                <w:szCs w:val="16"/>
              </w:rPr>
            </w:pPr>
            <w:r w:rsidRPr="00C0135D">
              <w:rPr>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tcPr>
          <w:p w14:paraId="0AFB0310"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5AB123EC"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58BC0DE4"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416DD904"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2E2B4B97"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4DFFB13A" w14:textId="77777777" w:rsidR="00702F6A" w:rsidRPr="0071168F" w:rsidRDefault="00702F6A" w:rsidP="009316E3">
            <w:pPr>
              <w:jc w:val="center"/>
              <w:rPr>
                <w:i/>
                <w:iCs/>
                <w:color w:val="000000"/>
                <w:sz w:val="16"/>
                <w:szCs w:val="16"/>
              </w:rPr>
            </w:pPr>
            <w:r w:rsidRPr="0071168F">
              <w:rPr>
                <w:i/>
                <w:iCs/>
                <w:color w:val="000000"/>
                <w:sz w:val="16"/>
                <w:szCs w:val="16"/>
              </w:rPr>
              <w:t>n.d.</w:t>
            </w:r>
          </w:p>
        </w:tc>
      </w:tr>
      <w:tr w:rsidR="00702F6A" w:rsidRPr="00C0135D" w14:paraId="49D02126"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386F05FD"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1645852B" w14:textId="77777777" w:rsidR="00702F6A" w:rsidRPr="00C0135D" w:rsidRDefault="00702F6A" w:rsidP="00B076E9">
            <w:pPr>
              <w:jc w:val="center"/>
              <w:rPr>
                <w:color w:val="000000"/>
                <w:sz w:val="16"/>
                <w:szCs w:val="16"/>
              </w:rPr>
            </w:pPr>
            <w:r w:rsidRPr="00C0135D">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tcPr>
          <w:p w14:paraId="04127653"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53520E5D" w14:textId="77777777" w:rsidR="00702F6A" w:rsidRPr="0071168F" w:rsidRDefault="00702F6A" w:rsidP="009316E3">
            <w:pPr>
              <w:jc w:val="center"/>
              <w:rPr>
                <w:color w:val="000000"/>
                <w:sz w:val="16"/>
                <w:szCs w:val="16"/>
              </w:rPr>
            </w:pPr>
            <w:r w:rsidRPr="0071168F">
              <w:rPr>
                <w:color w:val="000000"/>
                <w:sz w:val="16"/>
                <w:szCs w:val="16"/>
              </w:rPr>
              <w:t>0.03 ± 0.02 (0.23 ± 0.12)</w:t>
            </w:r>
          </w:p>
        </w:tc>
        <w:tc>
          <w:tcPr>
            <w:tcW w:w="1198" w:type="dxa"/>
            <w:tcBorders>
              <w:top w:val="nil"/>
              <w:left w:val="nil"/>
              <w:bottom w:val="single" w:sz="4" w:space="0" w:color="auto"/>
              <w:right w:val="single" w:sz="4" w:space="0" w:color="auto"/>
            </w:tcBorders>
            <w:shd w:val="clear" w:color="auto" w:fill="auto"/>
            <w:noWrap/>
            <w:vAlign w:val="center"/>
          </w:tcPr>
          <w:p w14:paraId="0DFDF92E"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634D02B2"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1C6D4E38"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285E6EDF" w14:textId="77777777" w:rsidR="00702F6A" w:rsidRPr="0071168F" w:rsidRDefault="00702F6A" w:rsidP="009316E3">
            <w:pPr>
              <w:jc w:val="center"/>
              <w:rPr>
                <w:i/>
                <w:iCs/>
                <w:color w:val="000000"/>
                <w:sz w:val="16"/>
                <w:szCs w:val="16"/>
              </w:rPr>
            </w:pPr>
            <w:r w:rsidRPr="0071168F">
              <w:rPr>
                <w:i/>
                <w:iCs/>
                <w:color w:val="000000"/>
                <w:sz w:val="16"/>
                <w:szCs w:val="16"/>
              </w:rPr>
              <w:t>n.d.</w:t>
            </w:r>
          </w:p>
        </w:tc>
      </w:tr>
      <w:tr w:rsidR="00702F6A" w:rsidRPr="00C0135D" w14:paraId="0BF2C966"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50949B3A"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7013D38A"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tcPr>
          <w:p w14:paraId="43A73C4F" w14:textId="77777777" w:rsidR="00702F6A" w:rsidRPr="0071168F" w:rsidRDefault="00702F6A" w:rsidP="009316E3">
            <w:pPr>
              <w:jc w:val="center"/>
              <w:rPr>
                <w:color w:val="000000"/>
                <w:sz w:val="16"/>
                <w:szCs w:val="16"/>
              </w:rPr>
            </w:pPr>
            <w:r w:rsidRPr="0071168F">
              <w:rPr>
                <w:color w:val="000000"/>
                <w:sz w:val="16"/>
                <w:szCs w:val="16"/>
              </w:rPr>
              <w:t>0.71 ± 0.12 (6.19 ± 1.00)</w:t>
            </w:r>
          </w:p>
        </w:tc>
        <w:tc>
          <w:tcPr>
            <w:tcW w:w="1199" w:type="dxa"/>
            <w:tcBorders>
              <w:top w:val="nil"/>
              <w:left w:val="nil"/>
              <w:bottom w:val="single" w:sz="4" w:space="0" w:color="auto"/>
              <w:right w:val="single" w:sz="4" w:space="0" w:color="auto"/>
            </w:tcBorders>
            <w:shd w:val="clear" w:color="auto" w:fill="auto"/>
            <w:noWrap/>
            <w:vAlign w:val="center"/>
          </w:tcPr>
          <w:p w14:paraId="01C18130" w14:textId="77777777" w:rsidR="00702F6A" w:rsidRPr="0071168F" w:rsidRDefault="00702F6A" w:rsidP="009316E3">
            <w:pPr>
              <w:jc w:val="center"/>
              <w:rPr>
                <w:color w:val="000000"/>
                <w:sz w:val="16"/>
                <w:szCs w:val="16"/>
              </w:rPr>
            </w:pPr>
            <w:r w:rsidRPr="0071168F">
              <w:rPr>
                <w:color w:val="000000"/>
                <w:sz w:val="16"/>
                <w:szCs w:val="16"/>
              </w:rPr>
              <w:t>1.97 ± 0.26 (17.25 ± 2.24)</w:t>
            </w:r>
          </w:p>
        </w:tc>
        <w:tc>
          <w:tcPr>
            <w:tcW w:w="1198" w:type="dxa"/>
            <w:tcBorders>
              <w:top w:val="nil"/>
              <w:left w:val="nil"/>
              <w:bottom w:val="single" w:sz="4" w:space="0" w:color="auto"/>
              <w:right w:val="single" w:sz="4" w:space="0" w:color="auto"/>
            </w:tcBorders>
            <w:shd w:val="clear" w:color="auto" w:fill="auto"/>
            <w:noWrap/>
            <w:vAlign w:val="center"/>
          </w:tcPr>
          <w:p w14:paraId="7785C3C9" w14:textId="77777777" w:rsidR="00702F6A" w:rsidRPr="0071168F" w:rsidRDefault="00702F6A" w:rsidP="009316E3">
            <w:pPr>
              <w:jc w:val="center"/>
              <w:rPr>
                <w:color w:val="000000"/>
                <w:sz w:val="16"/>
                <w:szCs w:val="16"/>
              </w:rPr>
            </w:pPr>
            <w:r w:rsidRPr="0071168F">
              <w:rPr>
                <w:color w:val="000000"/>
                <w:sz w:val="16"/>
                <w:szCs w:val="16"/>
              </w:rPr>
              <w:t>0.65 ± 0.15 (6.08 ± 1.41)</w:t>
            </w:r>
          </w:p>
        </w:tc>
        <w:tc>
          <w:tcPr>
            <w:tcW w:w="1199" w:type="dxa"/>
            <w:tcBorders>
              <w:top w:val="nil"/>
              <w:left w:val="nil"/>
              <w:bottom w:val="single" w:sz="4" w:space="0" w:color="auto"/>
              <w:right w:val="single" w:sz="4" w:space="0" w:color="auto"/>
            </w:tcBorders>
            <w:shd w:val="clear" w:color="auto" w:fill="auto"/>
            <w:noWrap/>
            <w:vAlign w:val="center"/>
          </w:tcPr>
          <w:p w14:paraId="61B4DC72" w14:textId="77777777" w:rsidR="00702F6A" w:rsidRPr="0071168F" w:rsidRDefault="00702F6A" w:rsidP="009316E3">
            <w:pPr>
              <w:jc w:val="center"/>
              <w:rPr>
                <w:color w:val="000000"/>
                <w:sz w:val="16"/>
                <w:szCs w:val="16"/>
              </w:rPr>
            </w:pPr>
            <w:r w:rsidRPr="0071168F">
              <w:rPr>
                <w:color w:val="000000"/>
                <w:sz w:val="16"/>
                <w:szCs w:val="16"/>
              </w:rPr>
              <w:t>0.31 ± 0.03 (2.87 ± 0.31)</w:t>
            </w:r>
          </w:p>
        </w:tc>
        <w:tc>
          <w:tcPr>
            <w:tcW w:w="1198" w:type="dxa"/>
            <w:tcBorders>
              <w:top w:val="nil"/>
              <w:left w:val="nil"/>
              <w:bottom w:val="single" w:sz="4" w:space="0" w:color="auto"/>
              <w:right w:val="single" w:sz="4" w:space="0" w:color="auto"/>
            </w:tcBorders>
            <w:shd w:val="clear" w:color="auto" w:fill="auto"/>
            <w:noWrap/>
            <w:vAlign w:val="center"/>
          </w:tcPr>
          <w:p w14:paraId="7279FDDE" w14:textId="77777777" w:rsidR="00702F6A" w:rsidRPr="0071168F" w:rsidRDefault="00702F6A" w:rsidP="009316E3">
            <w:pPr>
              <w:jc w:val="center"/>
              <w:rPr>
                <w:color w:val="000000"/>
                <w:sz w:val="16"/>
                <w:szCs w:val="16"/>
              </w:rPr>
            </w:pPr>
            <w:r w:rsidRPr="0071168F">
              <w:rPr>
                <w:color w:val="000000"/>
                <w:sz w:val="16"/>
                <w:szCs w:val="16"/>
              </w:rPr>
              <w:t>0.13 ± 0.01 (1.16 ± 0.05)</w:t>
            </w:r>
          </w:p>
        </w:tc>
        <w:tc>
          <w:tcPr>
            <w:tcW w:w="1199" w:type="dxa"/>
            <w:tcBorders>
              <w:top w:val="nil"/>
              <w:left w:val="nil"/>
              <w:bottom w:val="single" w:sz="4" w:space="0" w:color="auto"/>
              <w:right w:val="single" w:sz="4" w:space="0" w:color="auto"/>
            </w:tcBorders>
            <w:shd w:val="clear" w:color="auto" w:fill="auto"/>
            <w:noWrap/>
            <w:vAlign w:val="center"/>
          </w:tcPr>
          <w:p w14:paraId="4D0D2289" w14:textId="77777777" w:rsidR="00702F6A" w:rsidRPr="0071168F" w:rsidRDefault="00702F6A" w:rsidP="009316E3">
            <w:pPr>
              <w:jc w:val="center"/>
              <w:rPr>
                <w:color w:val="000000"/>
                <w:sz w:val="16"/>
                <w:szCs w:val="16"/>
              </w:rPr>
            </w:pPr>
            <w:r w:rsidRPr="0071168F">
              <w:rPr>
                <w:color w:val="000000"/>
                <w:sz w:val="16"/>
                <w:szCs w:val="16"/>
              </w:rPr>
              <w:t>0.54 ± 0.06 (4.81 ± 0.53)</w:t>
            </w:r>
          </w:p>
        </w:tc>
      </w:tr>
      <w:tr w:rsidR="00702F6A" w:rsidRPr="00C0135D" w14:paraId="64CC477A" w14:textId="77777777" w:rsidTr="00B076E9">
        <w:trPr>
          <w:trHeight w:val="450"/>
        </w:trPr>
        <w:tc>
          <w:tcPr>
            <w:tcW w:w="1193" w:type="dxa"/>
            <w:vMerge w:val="restart"/>
            <w:tcBorders>
              <w:top w:val="nil"/>
              <w:left w:val="single" w:sz="4" w:space="0" w:color="auto"/>
              <w:bottom w:val="single" w:sz="4" w:space="0" w:color="000000"/>
              <w:right w:val="single" w:sz="4" w:space="0" w:color="auto"/>
            </w:tcBorders>
            <w:shd w:val="clear" w:color="auto" w:fill="auto"/>
            <w:vAlign w:val="center"/>
            <w:hideMark/>
          </w:tcPr>
          <w:p w14:paraId="7C25098B" w14:textId="77777777" w:rsidR="00702F6A" w:rsidRPr="00C0135D" w:rsidRDefault="00702F6A" w:rsidP="00B076E9">
            <w:pPr>
              <w:jc w:val="center"/>
              <w:rPr>
                <w:color w:val="000000"/>
                <w:sz w:val="16"/>
                <w:szCs w:val="16"/>
              </w:rPr>
            </w:pPr>
            <w:r w:rsidRPr="00C0135D">
              <w:rPr>
                <w:color w:val="000000"/>
                <w:sz w:val="16"/>
                <w:szCs w:val="16"/>
              </w:rPr>
              <w:t>Ester yields, mg/g glucose (</w:t>
            </w:r>
            <w:r w:rsidRPr="00C0135D">
              <w:rPr>
                <w:color w:val="0432FF"/>
                <w:sz w:val="16"/>
                <w:szCs w:val="16"/>
              </w:rPr>
              <w:t>mM/M</w:t>
            </w:r>
            <w:r w:rsidRPr="00C0135D">
              <w:rPr>
                <w:color w:val="000000"/>
                <w:sz w:val="16"/>
                <w:szCs w:val="16"/>
              </w:rPr>
              <w:t>)</w:t>
            </w:r>
          </w:p>
        </w:tc>
        <w:tc>
          <w:tcPr>
            <w:tcW w:w="971" w:type="dxa"/>
            <w:tcBorders>
              <w:top w:val="nil"/>
              <w:left w:val="nil"/>
              <w:bottom w:val="single" w:sz="4" w:space="0" w:color="auto"/>
              <w:right w:val="single" w:sz="4" w:space="0" w:color="auto"/>
            </w:tcBorders>
            <w:shd w:val="clear" w:color="auto" w:fill="auto"/>
            <w:noWrap/>
            <w:vAlign w:val="center"/>
            <w:hideMark/>
          </w:tcPr>
          <w:p w14:paraId="33EC223E" w14:textId="77777777" w:rsidR="00702F6A" w:rsidRPr="00C0135D" w:rsidRDefault="00702F6A" w:rsidP="00B076E9">
            <w:pPr>
              <w:jc w:val="center"/>
              <w:rPr>
                <w:color w:val="000000"/>
                <w:sz w:val="16"/>
                <w:szCs w:val="16"/>
              </w:rPr>
            </w:pPr>
            <w:r w:rsidRPr="00C0135D">
              <w:rPr>
                <w:color w:val="000000"/>
                <w:sz w:val="16"/>
                <w:szCs w:val="16"/>
              </w:rPr>
              <w:t>EA</w:t>
            </w:r>
          </w:p>
        </w:tc>
        <w:tc>
          <w:tcPr>
            <w:tcW w:w="1198" w:type="dxa"/>
            <w:tcBorders>
              <w:top w:val="nil"/>
              <w:left w:val="nil"/>
              <w:bottom w:val="single" w:sz="4" w:space="0" w:color="auto"/>
              <w:right w:val="single" w:sz="4" w:space="0" w:color="auto"/>
            </w:tcBorders>
            <w:shd w:val="clear" w:color="auto" w:fill="auto"/>
            <w:noWrap/>
            <w:vAlign w:val="center"/>
          </w:tcPr>
          <w:p w14:paraId="04EA6B09" w14:textId="77777777" w:rsidR="00702F6A" w:rsidRPr="0071168F" w:rsidRDefault="00702F6A" w:rsidP="009316E3">
            <w:pPr>
              <w:jc w:val="center"/>
              <w:rPr>
                <w:color w:val="000000"/>
                <w:sz w:val="16"/>
                <w:szCs w:val="16"/>
              </w:rPr>
            </w:pPr>
            <w:r w:rsidRPr="0071168F">
              <w:rPr>
                <w:color w:val="000000"/>
                <w:sz w:val="16"/>
                <w:szCs w:val="16"/>
              </w:rPr>
              <w:t>0.06 ± 0.03 (0.13 ± 0.06)</w:t>
            </w:r>
          </w:p>
        </w:tc>
        <w:tc>
          <w:tcPr>
            <w:tcW w:w="1199" w:type="dxa"/>
            <w:tcBorders>
              <w:top w:val="nil"/>
              <w:left w:val="nil"/>
              <w:bottom w:val="single" w:sz="4" w:space="0" w:color="auto"/>
              <w:right w:val="single" w:sz="4" w:space="0" w:color="auto"/>
            </w:tcBorders>
            <w:shd w:val="clear" w:color="auto" w:fill="auto"/>
            <w:noWrap/>
            <w:vAlign w:val="center"/>
          </w:tcPr>
          <w:p w14:paraId="3018E8D3" w14:textId="77777777" w:rsidR="00702F6A" w:rsidRPr="0071168F" w:rsidRDefault="00702F6A" w:rsidP="009316E3">
            <w:pPr>
              <w:jc w:val="center"/>
              <w:rPr>
                <w:color w:val="000000"/>
                <w:sz w:val="16"/>
                <w:szCs w:val="16"/>
              </w:rPr>
            </w:pPr>
            <w:r w:rsidRPr="0071168F">
              <w:rPr>
                <w:color w:val="000000"/>
                <w:sz w:val="16"/>
                <w:szCs w:val="16"/>
              </w:rPr>
              <w:t>0.68 ± 0.03 (1.39 ± 0.06)</w:t>
            </w:r>
          </w:p>
        </w:tc>
        <w:tc>
          <w:tcPr>
            <w:tcW w:w="1198" w:type="dxa"/>
            <w:tcBorders>
              <w:top w:val="nil"/>
              <w:left w:val="nil"/>
              <w:bottom w:val="single" w:sz="4" w:space="0" w:color="auto"/>
              <w:right w:val="single" w:sz="4" w:space="0" w:color="auto"/>
            </w:tcBorders>
            <w:shd w:val="clear" w:color="auto" w:fill="auto"/>
            <w:noWrap/>
            <w:vAlign w:val="center"/>
          </w:tcPr>
          <w:p w14:paraId="46A8B51A" w14:textId="77777777" w:rsidR="00702F6A" w:rsidRPr="0071168F" w:rsidRDefault="00702F6A" w:rsidP="009316E3">
            <w:pPr>
              <w:jc w:val="center"/>
              <w:rPr>
                <w:color w:val="000000"/>
                <w:sz w:val="16"/>
                <w:szCs w:val="16"/>
              </w:rPr>
            </w:pPr>
            <w:r w:rsidRPr="0071168F">
              <w:rPr>
                <w:color w:val="000000"/>
                <w:sz w:val="16"/>
                <w:szCs w:val="16"/>
              </w:rPr>
              <w:t>0.38 ± 0.09 (0.77 ± 0.19)</w:t>
            </w:r>
          </w:p>
        </w:tc>
        <w:tc>
          <w:tcPr>
            <w:tcW w:w="1199" w:type="dxa"/>
            <w:tcBorders>
              <w:top w:val="nil"/>
              <w:left w:val="nil"/>
              <w:bottom w:val="single" w:sz="4" w:space="0" w:color="auto"/>
              <w:right w:val="single" w:sz="4" w:space="0" w:color="auto"/>
            </w:tcBorders>
            <w:shd w:val="clear" w:color="auto" w:fill="auto"/>
            <w:noWrap/>
            <w:vAlign w:val="center"/>
          </w:tcPr>
          <w:p w14:paraId="5138871A" w14:textId="77777777" w:rsidR="00702F6A" w:rsidRPr="0071168F" w:rsidRDefault="00702F6A" w:rsidP="009316E3">
            <w:pPr>
              <w:jc w:val="center"/>
              <w:rPr>
                <w:color w:val="000000"/>
                <w:sz w:val="16"/>
                <w:szCs w:val="16"/>
              </w:rPr>
            </w:pPr>
            <w:r w:rsidRPr="0071168F">
              <w:rPr>
                <w:color w:val="000000"/>
                <w:sz w:val="16"/>
                <w:szCs w:val="16"/>
              </w:rPr>
              <w:t>0.19 ± 0.04 (0.39 ± 0.07)</w:t>
            </w:r>
          </w:p>
        </w:tc>
        <w:tc>
          <w:tcPr>
            <w:tcW w:w="1198" w:type="dxa"/>
            <w:tcBorders>
              <w:top w:val="nil"/>
              <w:left w:val="nil"/>
              <w:bottom w:val="single" w:sz="4" w:space="0" w:color="auto"/>
              <w:right w:val="single" w:sz="4" w:space="0" w:color="auto"/>
            </w:tcBorders>
            <w:shd w:val="clear" w:color="auto" w:fill="auto"/>
            <w:noWrap/>
            <w:vAlign w:val="center"/>
          </w:tcPr>
          <w:p w14:paraId="00A3D66D" w14:textId="77777777" w:rsidR="00702F6A" w:rsidRPr="0071168F" w:rsidRDefault="00702F6A" w:rsidP="009316E3">
            <w:pPr>
              <w:jc w:val="center"/>
              <w:rPr>
                <w:color w:val="000000"/>
                <w:sz w:val="16"/>
                <w:szCs w:val="16"/>
              </w:rPr>
            </w:pPr>
            <w:r w:rsidRPr="0071168F">
              <w:rPr>
                <w:color w:val="000000"/>
                <w:sz w:val="16"/>
                <w:szCs w:val="16"/>
              </w:rPr>
              <w:t>0.02 ± 0.02 (0.05 ± 0.04)</w:t>
            </w:r>
          </w:p>
        </w:tc>
        <w:tc>
          <w:tcPr>
            <w:tcW w:w="1199" w:type="dxa"/>
            <w:tcBorders>
              <w:top w:val="nil"/>
              <w:left w:val="nil"/>
              <w:bottom w:val="single" w:sz="4" w:space="0" w:color="auto"/>
              <w:right w:val="single" w:sz="4" w:space="0" w:color="auto"/>
            </w:tcBorders>
            <w:shd w:val="clear" w:color="auto" w:fill="auto"/>
            <w:noWrap/>
            <w:vAlign w:val="center"/>
          </w:tcPr>
          <w:p w14:paraId="2865CF3E" w14:textId="77777777" w:rsidR="00702F6A" w:rsidRPr="0071168F" w:rsidRDefault="00702F6A" w:rsidP="009316E3">
            <w:pPr>
              <w:jc w:val="center"/>
              <w:rPr>
                <w:color w:val="000000"/>
                <w:sz w:val="16"/>
                <w:szCs w:val="16"/>
              </w:rPr>
            </w:pPr>
            <w:r w:rsidRPr="0071168F">
              <w:rPr>
                <w:color w:val="000000"/>
                <w:sz w:val="16"/>
                <w:szCs w:val="16"/>
              </w:rPr>
              <w:t>0.19 ± 0.04 (0.39 ± 0.07)</w:t>
            </w:r>
          </w:p>
        </w:tc>
      </w:tr>
      <w:tr w:rsidR="00702F6A" w:rsidRPr="00C0135D" w14:paraId="3F08EF20"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0BDF0361"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05915930" w14:textId="77777777" w:rsidR="00702F6A" w:rsidRPr="0071168F" w:rsidRDefault="00702F6A" w:rsidP="00B076E9">
            <w:pPr>
              <w:jc w:val="center"/>
              <w:rPr>
                <w:b/>
                <w:color w:val="000000"/>
                <w:sz w:val="16"/>
                <w:szCs w:val="16"/>
              </w:rPr>
            </w:pPr>
            <w:r w:rsidRPr="0071168F">
              <w:rPr>
                <w:b/>
                <w:color w:val="000000"/>
                <w:sz w:val="16"/>
                <w:szCs w:val="16"/>
              </w:rPr>
              <w:t>EB</w:t>
            </w:r>
          </w:p>
        </w:tc>
        <w:tc>
          <w:tcPr>
            <w:tcW w:w="1198" w:type="dxa"/>
            <w:tcBorders>
              <w:top w:val="nil"/>
              <w:left w:val="nil"/>
              <w:bottom w:val="single" w:sz="4" w:space="0" w:color="auto"/>
              <w:right w:val="single" w:sz="4" w:space="0" w:color="auto"/>
            </w:tcBorders>
            <w:shd w:val="clear" w:color="auto" w:fill="auto"/>
            <w:noWrap/>
            <w:vAlign w:val="center"/>
          </w:tcPr>
          <w:p w14:paraId="34173BB6" w14:textId="77777777" w:rsidR="00702F6A" w:rsidRPr="0071168F" w:rsidRDefault="00702F6A" w:rsidP="009316E3">
            <w:pPr>
              <w:jc w:val="center"/>
              <w:rPr>
                <w:color w:val="000000"/>
                <w:sz w:val="16"/>
                <w:szCs w:val="16"/>
              </w:rPr>
            </w:pPr>
            <w:r w:rsidRPr="0071168F">
              <w:rPr>
                <w:color w:val="000000"/>
                <w:sz w:val="16"/>
                <w:szCs w:val="16"/>
              </w:rPr>
              <w:t>2.27 ± 0.43 (3.53 ± 0.66)</w:t>
            </w:r>
          </w:p>
        </w:tc>
        <w:tc>
          <w:tcPr>
            <w:tcW w:w="1199" w:type="dxa"/>
            <w:tcBorders>
              <w:top w:val="nil"/>
              <w:left w:val="nil"/>
              <w:bottom w:val="single" w:sz="4" w:space="0" w:color="auto"/>
              <w:right w:val="single" w:sz="4" w:space="0" w:color="auto"/>
            </w:tcBorders>
            <w:shd w:val="clear" w:color="auto" w:fill="auto"/>
            <w:noWrap/>
            <w:vAlign w:val="center"/>
          </w:tcPr>
          <w:p w14:paraId="7A5A9493" w14:textId="77777777" w:rsidR="00702F6A" w:rsidRPr="0071168F" w:rsidRDefault="00702F6A" w:rsidP="009316E3">
            <w:pPr>
              <w:jc w:val="center"/>
              <w:rPr>
                <w:b/>
                <w:color w:val="000000"/>
                <w:sz w:val="16"/>
                <w:szCs w:val="16"/>
              </w:rPr>
            </w:pPr>
            <w:r w:rsidRPr="0071168F">
              <w:rPr>
                <w:b/>
                <w:color w:val="000000"/>
                <w:sz w:val="16"/>
                <w:szCs w:val="16"/>
              </w:rPr>
              <w:t>9.84 ± 0.42 (15.26 ± 0.65)</w:t>
            </w:r>
          </w:p>
        </w:tc>
        <w:tc>
          <w:tcPr>
            <w:tcW w:w="1198" w:type="dxa"/>
            <w:tcBorders>
              <w:top w:val="nil"/>
              <w:left w:val="nil"/>
              <w:bottom w:val="single" w:sz="4" w:space="0" w:color="auto"/>
              <w:right w:val="single" w:sz="4" w:space="0" w:color="auto"/>
            </w:tcBorders>
            <w:shd w:val="clear" w:color="auto" w:fill="auto"/>
            <w:noWrap/>
            <w:vAlign w:val="center"/>
          </w:tcPr>
          <w:p w14:paraId="0002B4FB" w14:textId="77777777" w:rsidR="00702F6A" w:rsidRPr="0071168F" w:rsidRDefault="00702F6A" w:rsidP="009316E3">
            <w:pPr>
              <w:jc w:val="center"/>
              <w:rPr>
                <w:color w:val="000000"/>
                <w:sz w:val="16"/>
                <w:szCs w:val="16"/>
              </w:rPr>
            </w:pPr>
            <w:r w:rsidRPr="0071168F">
              <w:rPr>
                <w:color w:val="000000"/>
                <w:sz w:val="16"/>
                <w:szCs w:val="16"/>
              </w:rPr>
              <w:t>1.11 ± 0.16 (1.72 ± 0.25)</w:t>
            </w:r>
          </w:p>
        </w:tc>
        <w:tc>
          <w:tcPr>
            <w:tcW w:w="1199" w:type="dxa"/>
            <w:tcBorders>
              <w:top w:val="nil"/>
              <w:left w:val="nil"/>
              <w:bottom w:val="single" w:sz="4" w:space="0" w:color="auto"/>
              <w:right w:val="single" w:sz="4" w:space="0" w:color="auto"/>
            </w:tcBorders>
            <w:shd w:val="clear" w:color="auto" w:fill="auto"/>
            <w:noWrap/>
            <w:vAlign w:val="center"/>
          </w:tcPr>
          <w:p w14:paraId="02E5B21E" w14:textId="77777777" w:rsidR="00702F6A" w:rsidRPr="0071168F" w:rsidRDefault="00702F6A" w:rsidP="009316E3">
            <w:pPr>
              <w:jc w:val="center"/>
              <w:rPr>
                <w:color w:val="000000"/>
                <w:sz w:val="16"/>
                <w:szCs w:val="16"/>
              </w:rPr>
            </w:pPr>
            <w:r w:rsidRPr="0071168F">
              <w:rPr>
                <w:color w:val="000000"/>
                <w:sz w:val="16"/>
                <w:szCs w:val="16"/>
              </w:rPr>
              <w:t>0.62 ± 0.07 (0.97 ± 0.12)</w:t>
            </w:r>
          </w:p>
        </w:tc>
        <w:tc>
          <w:tcPr>
            <w:tcW w:w="1198" w:type="dxa"/>
            <w:tcBorders>
              <w:top w:val="nil"/>
              <w:left w:val="nil"/>
              <w:bottom w:val="single" w:sz="4" w:space="0" w:color="auto"/>
              <w:right w:val="single" w:sz="4" w:space="0" w:color="auto"/>
            </w:tcBorders>
            <w:shd w:val="clear" w:color="auto" w:fill="auto"/>
            <w:noWrap/>
            <w:vAlign w:val="center"/>
          </w:tcPr>
          <w:p w14:paraId="40EECD77" w14:textId="77777777" w:rsidR="00702F6A" w:rsidRPr="0071168F" w:rsidRDefault="00702F6A" w:rsidP="009316E3">
            <w:pPr>
              <w:jc w:val="center"/>
              <w:rPr>
                <w:color w:val="000000"/>
                <w:sz w:val="16"/>
                <w:szCs w:val="16"/>
              </w:rPr>
            </w:pPr>
            <w:r w:rsidRPr="0071168F">
              <w:rPr>
                <w:color w:val="000000"/>
                <w:sz w:val="16"/>
                <w:szCs w:val="16"/>
              </w:rPr>
              <w:t>0.51 ± 0.14 (0.79 ± 0.21)</w:t>
            </w:r>
          </w:p>
        </w:tc>
        <w:tc>
          <w:tcPr>
            <w:tcW w:w="1199" w:type="dxa"/>
            <w:tcBorders>
              <w:top w:val="nil"/>
              <w:left w:val="nil"/>
              <w:bottom w:val="single" w:sz="4" w:space="0" w:color="auto"/>
              <w:right w:val="single" w:sz="4" w:space="0" w:color="auto"/>
            </w:tcBorders>
            <w:shd w:val="clear" w:color="auto" w:fill="auto"/>
            <w:noWrap/>
            <w:vAlign w:val="center"/>
          </w:tcPr>
          <w:p w14:paraId="244D281F" w14:textId="77777777" w:rsidR="00702F6A" w:rsidRPr="0071168F" w:rsidRDefault="00702F6A" w:rsidP="009316E3">
            <w:pPr>
              <w:jc w:val="center"/>
              <w:rPr>
                <w:color w:val="000000"/>
                <w:sz w:val="16"/>
                <w:szCs w:val="16"/>
              </w:rPr>
            </w:pPr>
            <w:r w:rsidRPr="0071168F">
              <w:rPr>
                <w:color w:val="000000"/>
                <w:sz w:val="16"/>
                <w:szCs w:val="16"/>
              </w:rPr>
              <w:t>1.71 ± 0.21 (2.65 ± 0.33)</w:t>
            </w:r>
          </w:p>
        </w:tc>
      </w:tr>
      <w:tr w:rsidR="00702F6A" w:rsidRPr="00C0135D" w14:paraId="6A9CA43D"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54CA6B80"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748AF546" w14:textId="77777777" w:rsidR="00702F6A" w:rsidRPr="00C0135D" w:rsidRDefault="00702F6A" w:rsidP="00B076E9">
            <w:pPr>
              <w:jc w:val="center"/>
              <w:rPr>
                <w:color w:val="000000"/>
                <w:sz w:val="16"/>
                <w:szCs w:val="16"/>
              </w:rPr>
            </w:pPr>
            <w:r w:rsidRPr="00C0135D">
              <w:rPr>
                <w:color w:val="000000"/>
                <w:sz w:val="16"/>
                <w:szCs w:val="16"/>
              </w:rPr>
              <w:t>BA</w:t>
            </w:r>
          </w:p>
        </w:tc>
        <w:tc>
          <w:tcPr>
            <w:tcW w:w="1198" w:type="dxa"/>
            <w:tcBorders>
              <w:top w:val="nil"/>
              <w:left w:val="nil"/>
              <w:bottom w:val="single" w:sz="4" w:space="0" w:color="auto"/>
              <w:right w:val="single" w:sz="4" w:space="0" w:color="auto"/>
            </w:tcBorders>
            <w:shd w:val="clear" w:color="auto" w:fill="auto"/>
            <w:noWrap/>
            <w:vAlign w:val="center"/>
          </w:tcPr>
          <w:p w14:paraId="11F06E3A"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4FC15AD8"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47C6FE04"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380BA85C"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3246A126"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5AA0EC78" w14:textId="77777777" w:rsidR="00702F6A" w:rsidRPr="0071168F" w:rsidRDefault="00702F6A" w:rsidP="009316E3">
            <w:pPr>
              <w:jc w:val="center"/>
              <w:rPr>
                <w:i/>
                <w:iCs/>
                <w:color w:val="000000"/>
                <w:sz w:val="16"/>
                <w:szCs w:val="16"/>
              </w:rPr>
            </w:pPr>
            <w:r w:rsidRPr="0071168F">
              <w:rPr>
                <w:i/>
                <w:iCs/>
                <w:color w:val="000000"/>
                <w:sz w:val="16"/>
                <w:szCs w:val="16"/>
              </w:rPr>
              <w:t>n.d.</w:t>
            </w:r>
          </w:p>
        </w:tc>
      </w:tr>
      <w:tr w:rsidR="00702F6A" w:rsidRPr="00C0135D" w14:paraId="34709E84" w14:textId="77777777" w:rsidTr="00B076E9">
        <w:trPr>
          <w:trHeight w:val="450"/>
        </w:trPr>
        <w:tc>
          <w:tcPr>
            <w:tcW w:w="1193" w:type="dxa"/>
            <w:vMerge/>
            <w:tcBorders>
              <w:top w:val="nil"/>
              <w:left w:val="single" w:sz="4" w:space="0" w:color="auto"/>
              <w:bottom w:val="single" w:sz="4" w:space="0" w:color="000000"/>
              <w:right w:val="single" w:sz="4" w:space="0" w:color="auto"/>
            </w:tcBorders>
            <w:vAlign w:val="center"/>
            <w:hideMark/>
          </w:tcPr>
          <w:p w14:paraId="1655A08A"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6DFC8295" w14:textId="77777777" w:rsidR="00702F6A" w:rsidRPr="00C0135D" w:rsidRDefault="00702F6A" w:rsidP="00B076E9">
            <w:pPr>
              <w:jc w:val="center"/>
              <w:rPr>
                <w:color w:val="000000"/>
                <w:sz w:val="16"/>
                <w:szCs w:val="16"/>
              </w:rPr>
            </w:pPr>
            <w:r w:rsidRPr="00C0135D">
              <w:rPr>
                <w:color w:val="000000"/>
                <w:sz w:val="16"/>
                <w:szCs w:val="16"/>
              </w:rPr>
              <w:t>BB</w:t>
            </w:r>
          </w:p>
        </w:tc>
        <w:tc>
          <w:tcPr>
            <w:tcW w:w="1198" w:type="dxa"/>
            <w:tcBorders>
              <w:top w:val="nil"/>
              <w:left w:val="nil"/>
              <w:bottom w:val="single" w:sz="4" w:space="0" w:color="auto"/>
              <w:right w:val="single" w:sz="4" w:space="0" w:color="auto"/>
            </w:tcBorders>
            <w:shd w:val="clear" w:color="auto" w:fill="auto"/>
            <w:noWrap/>
            <w:vAlign w:val="center"/>
          </w:tcPr>
          <w:p w14:paraId="0B2A6DAB"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75BDDD02" w14:textId="77777777" w:rsidR="00702F6A" w:rsidRPr="0071168F" w:rsidRDefault="00702F6A" w:rsidP="009316E3">
            <w:pPr>
              <w:jc w:val="center"/>
              <w:rPr>
                <w:color w:val="000000"/>
                <w:sz w:val="16"/>
                <w:szCs w:val="16"/>
              </w:rPr>
            </w:pPr>
            <w:r w:rsidRPr="0071168F">
              <w:rPr>
                <w:color w:val="000000"/>
                <w:sz w:val="16"/>
                <w:szCs w:val="16"/>
              </w:rPr>
              <w:t>0.18 ± 0.08 (0.22 ± 0.10)</w:t>
            </w:r>
          </w:p>
        </w:tc>
        <w:tc>
          <w:tcPr>
            <w:tcW w:w="1198" w:type="dxa"/>
            <w:tcBorders>
              <w:top w:val="nil"/>
              <w:left w:val="nil"/>
              <w:bottom w:val="single" w:sz="4" w:space="0" w:color="auto"/>
              <w:right w:val="single" w:sz="4" w:space="0" w:color="auto"/>
            </w:tcBorders>
            <w:shd w:val="clear" w:color="auto" w:fill="auto"/>
            <w:noWrap/>
            <w:vAlign w:val="center"/>
          </w:tcPr>
          <w:p w14:paraId="0FD49628"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69913CE4"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8" w:type="dxa"/>
            <w:tcBorders>
              <w:top w:val="nil"/>
              <w:left w:val="nil"/>
              <w:bottom w:val="single" w:sz="4" w:space="0" w:color="auto"/>
              <w:right w:val="single" w:sz="4" w:space="0" w:color="auto"/>
            </w:tcBorders>
            <w:shd w:val="clear" w:color="auto" w:fill="auto"/>
            <w:noWrap/>
            <w:vAlign w:val="center"/>
          </w:tcPr>
          <w:p w14:paraId="03D9F829"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99" w:type="dxa"/>
            <w:tcBorders>
              <w:top w:val="nil"/>
              <w:left w:val="nil"/>
              <w:bottom w:val="single" w:sz="4" w:space="0" w:color="auto"/>
              <w:right w:val="single" w:sz="4" w:space="0" w:color="auto"/>
            </w:tcBorders>
            <w:shd w:val="clear" w:color="auto" w:fill="auto"/>
            <w:noWrap/>
            <w:vAlign w:val="center"/>
          </w:tcPr>
          <w:p w14:paraId="5C11DDA3" w14:textId="77777777" w:rsidR="00702F6A" w:rsidRPr="0071168F" w:rsidRDefault="00702F6A" w:rsidP="009316E3">
            <w:pPr>
              <w:jc w:val="center"/>
              <w:rPr>
                <w:i/>
                <w:iCs/>
                <w:color w:val="000000"/>
                <w:sz w:val="16"/>
                <w:szCs w:val="16"/>
              </w:rPr>
            </w:pPr>
            <w:r w:rsidRPr="0071168F">
              <w:rPr>
                <w:i/>
                <w:iCs/>
                <w:color w:val="000000"/>
                <w:sz w:val="16"/>
                <w:szCs w:val="16"/>
              </w:rPr>
              <w:t>n.d.</w:t>
            </w:r>
          </w:p>
        </w:tc>
      </w:tr>
      <w:tr w:rsidR="00702F6A" w:rsidRPr="00C0135D" w14:paraId="36C5406D" w14:textId="77777777" w:rsidTr="00B076E9">
        <w:trPr>
          <w:trHeight w:val="512"/>
        </w:trPr>
        <w:tc>
          <w:tcPr>
            <w:tcW w:w="1193" w:type="dxa"/>
            <w:vMerge/>
            <w:tcBorders>
              <w:top w:val="nil"/>
              <w:left w:val="single" w:sz="4" w:space="0" w:color="auto"/>
              <w:bottom w:val="single" w:sz="4" w:space="0" w:color="000000"/>
              <w:right w:val="single" w:sz="4" w:space="0" w:color="auto"/>
            </w:tcBorders>
            <w:vAlign w:val="center"/>
            <w:hideMark/>
          </w:tcPr>
          <w:p w14:paraId="5F7E01CC" w14:textId="77777777" w:rsidR="00702F6A" w:rsidRPr="00C0135D" w:rsidRDefault="00702F6A" w:rsidP="00B076E9">
            <w:pPr>
              <w:jc w:val="center"/>
              <w:rPr>
                <w:color w:val="000000"/>
                <w:sz w:val="16"/>
                <w:szCs w:val="16"/>
              </w:rPr>
            </w:pPr>
          </w:p>
        </w:tc>
        <w:tc>
          <w:tcPr>
            <w:tcW w:w="971" w:type="dxa"/>
            <w:tcBorders>
              <w:top w:val="nil"/>
              <w:left w:val="nil"/>
              <w:bottom w:val="single" w:sz="4" w:space="0" w:color="auto"/>
              <w:right w:val="single" w:sz="4" w:space="0" w:color="auto"/>
            </w:tcBorders>
            <w:shd w:val="clear" w:color="auto" w:fill="auto"/>
            <w:noWrap/>
            <w:vAlign w:val="center"/>
            <w:hideMark/>
          </w:tcPr>
          <w:p w14:paraId="0017D2C5"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98" w:type="dxa"/>
            <w:tcBorders>
              <w:top w:val="nil"/>
              <w:left w:val="nil"/>
              <w:bottom w:val="single" w:sz="4" w:space="0" w:color="auto"/>
              <w:right w:val="single" w:sz="4" w:space="0" w:color="auto"/>
            </w:tcBorders>
            <w:shd w:val="clear" w:color="auto" w:fill="auto"/>
            <w:noWrap/>
            <w:vAlign w:val="center"/>
          </w:tcPr>
          <w:p w14:paraId="2CFD7302" w14:textId="77777777" w:rsidR="00702F6A" w:rsidRPr="0071168F" w:rsidRDefault="00702F6A" w:rsidP="009316E3">
            <w:pPr>
              <w:jc w:val="center"/>
              <w:rPr>
                <w:color w:val="000000"/>
                <w:sz w:val="16"/>
                <w:szCs w:val="16"/>
              </w:rPr>
            </w:pPr>
            <w:r w:rsidRPr="0071168F">
              <w:rPr>
                <w:color w:val="000000"/>
                <w:sz w:val="16"/>
                <w:szCs w:val="16"/>
              </w:rPr>
              <w:t>2.34 ± 0.40 (3.65 ± 0.60)</w:t>
            </w:r>
          </w:p>
        </w:tc>
        <w:tc>
          <w:tcPr>
            <w:tcW w:w="1199" w:type="dxa"/>
            <w:tcBorders>
              <w:top w:val="nil"/>
              <w:left w:val="nil"/>
              <w:bottom w:val="single" w:sz="4" w:space="0" w:color="auto"/>
              <w:right w:val="single" w:sz="4" w:space="0" w:color="auto"/>
            </w:tcBorders>
            <w:shd w:val="clear" w:color="auto" w:fill="auto"/>
            <w:noWrap/>
            <w:vAlign w:val="center"/>
          </w:tcPr>
          <w:p w14:paraId="1231EA59" w14:textId="77777777" w:rsidR="00702F6A" w:rsidRPr="0071168F" w:rsidRDefault="00702F6A" w:rsidP="009316E3">
            <w:pPr>
              <w:jc w:val="center"/>
              <w:rPr>
                <w:color w:val="000000"/>
                <w:sz w:val="16"/>
                <w:szCs w:val="16"/>
              </w:rPr>
            </w:pPr>
            <w:r w:rsidRPr="0071168F">
              <w:rPr>
                <w:color w:val="000000"/>
                <w:sz w:val="16"/>
                <w:szCs w:val="16"/>
              </w:rPr>
              <w:t>10.70 ± 0.53 (16.87 ± 0.81)</w:t>
            </w:r>
          </w:p>
        </w:tc>
        <w:tc>
          <w:tcPr>
            <w:tcW w:w="1198" w:type="dxa"/>
            <w:tcBorders>
              <w:top w:val="nil"/>
              <w:left w:val="nil"/>
              <w:bottom w:val="single" w:sz="4" w:space="0" w:color="auto"/>
              <w:right w:val="single" w:sz="4" w:space="0" w:color="auto"/>
            </w:tcBorders>
            <w:shd w:val="clear" w:color="auto" w:fill="auto"/>
            <w:noWrap/>
            <w:vAlign w:val="center"/>
          </w:tcPr>
          <w:p w14:paraId="1FF8188C" w14:textId="77777777" w:rsidR="00702F6A" w:rsidRPr="0071168F" w:rsidRDefault="00702F6A" w:rsidP="009316E3">
            <w:pPr>
              <w:jc w:val="center"/>
              <w:rPr>
                <w:color w:val="000000"/>
                <w:sz w:val="16"/>
                <w:szCs w:val="16"/>
              </w:rPr>
            </w:pPr>
            <w:r w:rsidRPr="0071168F">
              <w:rPr>
                <w:color w:val="000000"/>
                <w:sz w:val="16"/>
                <w:szCs w:val="16"/>
              </w:rPr>
              <w:t>1.48 ± 0.25 (2.49 ± 0.44)</w:t>
            </w:r>
          </w:p>
        </w:tc>
        <w:tc>
          <w:tcPr>
            <w:tcW w:w="1199" w:type="dxa"/>
            <w:tcBorders>
              <w:top w:val="nil"/>
              <w:left w:val="nil"/>
              <w:bottom w:val="single" w:sz="4" w:space="0" w:color="auto"/>
              <w:right w:val="single" w:sz="4" w:space="0" w:color="auto"/>
            </w:tcBorders>
            <w:shd w:val="clear" w:color="auto" w:fill="auto"/>
            <w:noWrap/>
            <w:vAlign w:val="center"/>
          </w:tcPr>
          <w:p w14:paraId="0BD27FE4" w14:textId="77777777" w:rsidR="00702F6A" w:rsidRPr="0071168F" w:rsidRDefault="00702F6A" w:rsidP="009316E3">
            <w:pPr>
              <w:jc w:val="center"/>
              <w:rPr>
                <w:color w:val="000000"/>
                <w:sz w:val="16"/>
                <w:szCs w:val="16"/>
              </w:rPr>
            </w:pPr>
            <w:r w:rsidRPr="0071168F">
              <w:rPr>
                <w:color w:val="000000"/>
                <w:sz w:val="16"/>
                <w:szCs w:val="16"/>
              </w:rPr>
              <w:t>0.81 ± 0.10 (1.35 ± 0.18)</w:t>
            </w:r>
          </w:p>
        </w:tc>
        <w:tc>
          <w:tcPr>
            <w:tcW w:w="1198" w:type="dxa"/>
            <w:tcBorders>
              <w:top w:val="nil"/>
              <w:left w:val="nil"/>
              <w:bottom w:val="single" w:sz="4" w:space="0" w:color="auto"/>
              <w:right w:val="single" w:sz="4" w:space="0" w:color="auto"/>
            </w:tcBorders>
            <w:shd w:val="clear" w:color="auto" w:fill="auto"/>
            <w:noWrap/>
            <w:vAlign w:val="center"/>
          </w:tcPr>
          <w:p w14:paraId="2580F6D1" w14:textId="77777777" w:rsidR="00702F6A" w:rsidRPr="0071168F" w:rsidRDefault="00702F6A" w:rsidP="009316E3">
            <w:pPr>
              <w:jc w:val="center"/>
              <w:rPr>
                <w:color w:val="000000"/>
                <w:sz w:val="16"/>
                <w:szCs w:val="16"/>
              </w:rPr>
            </w:pPr>
            <w:r w:rsidRPr="0071168F">
              <w:rPr>
                <w:color w:val="000000"/>
                <w:sz w:val="16"/>
                <w:szCs w:val="16"/>
              </w:rPr>
              <w:t>0.53 ± 0.11 (0.84 ± 0.17)</w:t>
            </w:r>
          </w:p>
        </w:tc>
        <w:tc>
          <w:tcPr>
            <w:tcW w:w="1199" w:type="dxa"/>
            <w:tcBorders>
              <w:top w:val="nil"/>
              <w:left w:val="nil"/>
              <w:bottom w:val="single" w:sz="4" w:space="0" w:color="auto"/>
              <w:right w:val="single" w:sz="4" w:space="0" w:color="auto"/>
            </w:tcBorders>
            <w:shd w:val="clear" w:color="auto" w:fill="auto"/>
            <w:noWrap/>
            <w:vAlign w:val="center"/>
          </w:tcPr>
          <w:p w14:paraId="5F89711D" w14:textId="77777777" w:rsidR="00702F6A" w:rsidRPr="0071168F" w:rsidRDefault="00702F6A" w:rsidP="009316E3">
            <w:pPr>
              <w:jc w:val="center"/>
              <w:rPr>
                <w:color w:val="000000"/>
                <w:sz w:val="16"/>
                <w:szCs w:val="16"/>
              </w:rPr>
            </w:pPr>
            <w:r w:rsidRPr="0071168F">
              <w:rPr>
                <w:color w:val="000000"/>
                <w:sz w:val="16"/>
                <w:szCs w:val="16"/>
              </w:rPr>
              <w:t>1.90 ± 0.24 (3.03 ± 0.40)</w:t>
            </w:r>
          </w:p>
        </w:tc>
      </w:tr>
    </w:tbl>
    <w:p w14:paraId="54CE4510" w14:textId="77777777" w:rsidR="00D841A1" w:rsidRDefault="00D841A1" w:rsidP="008132DD">
      <w:pPr>
        <w:spacing w:line="480" w:lineRule="auto"/>
      </w:pPr>
    </w:p>
    <w:p w14:paraId="484555BC" w14:textId="4BD5669C" w:rsidR="00D841A1" w:rsidRDefault="00D841A1" w:rsidP="008132DD">
      <w:pPr>
        <w:spacing w:line="480" w:lineRule="auto"/>
      </w:pPr>
      <w:r>
        <w:br w:type="page"/>
      </w:r>
    </w:p>
    <w:p w14:paraId="2CA8733E" w14:textId="07E31219" w:rsidR="00702F6A" w:rsidRPr="00D841A1" w:rsidRDefault="00D841A1" w:rsidP="00D841A1">
      <w:pPr>
        <w:pStyle w:val="Caption"/>
        <w:keepNext/>
        <w:spacing w:line="276" w:lineRule="auto"/>
        <w:rPr>
          <w:sz w:val="24"/>
          <w:szCs w:val="24"/>
        </w:rPr>
      </w:pPr>
      <w:bookmarkStart w:id="36" w:name="_Toc57021972"/>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7</w:t>
      </w:r>
      <w:r w:rsidR="00C11D95">
        <w:rPr>
          <w:b/>
          <w:bCs/>
          <w:sz w:val="24"/>
          <w:szCs w:val="24"/>
        </w:rPr>
        <w:fldChar w:fldCharType="end"/>
      </w:r>
      <w:r w:rsidRPr="00D841A1">
        <w:rPr>
          <w:b/>
          <w:bCs/>
          <w:sz w:val="24"/>
          <w:szCs w:val="24"/>
        </w:rPr>
        <w:t>:</w:t>
      </w:r>
      <w:r w:rsidRPr="00D841A1">
        <w:rPr>
          <w:sz w:val="24"/>
          <w:szCs w:val="24"/>
        </w:rPr>
        <w:t xml:space="preserve"> </w:t>
      </w:r>
      <w:r w:rsidR="00702F6A" w:rsidRPr="00D841A1">
        <w:rPr>
          <w:sz w:val="24"/>
          <w:szCs w:val="24"/>
        </w:rPr>
        <w:t xml:space="preserve">Summary of validation of biosynthesis pathway of BB. </w:t>
      </w:r>
      <w:r w:rsidR="00702F6A" w:rsidRPr="00D841A1">
        <w:rPr>
          <w:bCs/>
          <w:sz w:val="24"/>
          <w:szCs w:val="24"/>
        </w:rPr>
        <w:t xml:space="preserve">Key strain is in bold; Abbreviations: </w:t>
      </w:r>
      <w:r w:rsidR="00D45260" w:rsidRPr="00BD0B7E">
        <w:rPr>
          <w:bCs/>
          <w:sz w:val="24"/>
          <w:szCs w:val="24"/>
        </w:rPr>
        <w:t>EA, ethyl acetate; EB, ethyl butyrate</w:t>
      </w:r>
      <w:r w:rsidR="00D45260">
        <w:rPr>
          <w:bCs/>
          <w:sz w:val="24"/>
          <w:szCs w:val="24"/>
        </w:rPr>
        <w:t xml:space="preserve">; BA, butyl acetate; BB, butyl butyrate; </w:t>
      </w:r>
      <w:r w:rsidR="00702F6A" w:rsidRPr="00D841A1">
        <w:rPr>
          <w:bCs/>
          <w:i/>
          <w:sz w:val="24"/>
          <w:szCs w:val="24"/>
        </w:rPr>
        <w:t>n.d.</w:t>
      </w:r>
      <w:r w:rsidR="00702F6A" w:rsidRPr="00D841A1">
        <w:rPr>
          <w:bCs/>
          <w:sz w:val="24"/>
          <w:szCs w:val="24"/>
        </w:rPr>
        <w:t>: not detected.</w:t>
      </w:r>
      <w:bookmarkEnd w:id="36"/>
    </w:p>
    <w:tbl>
      <w:tblPr>
        <w:tblW w:w="9227" w:type="dxa"/>
        <w:tblLayout w:type="fixed"/>
        <w:tblLook w:val="04A0" w:firstRow="1" w:lastRow="0" w:firstColumn="1" w:lastColumn="0" w:noHBand="0" w:noVBand="1"/>
      </w:tblPr>
      <w:tblGrid>
        <w:gridCol w:w="1192"/>
        <w:gridCol w:w="943"/>
        <w:gridCol w:w="1182"/>
        <w:gridCol w:w="1182"/>
        <w:gridCol w:w="1182"/>
        <w:gridCol w:w="1182"/>
        <w:gridCol w:w="1182"/>
        <w:gridCol w:w="1182"/>
      </w:tblGrid>
      <w:tr w:rsidR="00702F6A" w:rsidRPr="00C0135D" w14:paraId="42850F02" w14:textId="77777777" w:rsidTr="00297CEA">
        <w:trPr>
          <w:trHeight w:val="357"/>
        </w:trPr>
        <w:tc>
          <w:tcPr>
            <w:tcW w:w="2135" w:type="dxa"/>
            <w:gridSpan w:val="2"/>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5559C9A5" w14:textId="5B8A7955" w:rsidR="00702F6A" w:rsidRPr="00C80467" w:rsidRDefault="00702F6A" w:rsidP="00785EE9">
            <w:pPr>
              <w:jc w:val="center"/>
              <w:rPr>
                <w:color w:val="000000"/>
                <w:sz w:val="17"/>
                <w:szCs w:val="17"/>
              </w:rPr>
            </w:pPr>
            <w:r w:rsidRPr="00C80467">
              <w:rPr>
                <w:color w:val="000000"/>
                <w:sz w:val="17"/>
                <w:szCs w:val="17"/>
              </w:rPr>
              <w:t>Strains</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0999AA7" w14:textId="77777777" w:rsidR="00702F6A" w:rsidRPr="00C80467" w:rsidRDefault="00702F6A" w:rsidP="00785EE9">
            <w:pPr>
              <w:jc w:val="center"/>
              <w:rPr>
                <w:color w:val="000000"/>
                <w:sz w:val="17"/>
                <w:szCs w:val="17"/>
              </w:rPr>
            </w:pPr>
            <w:r w:rsidRPr="00C80467">
              <w:rPr>
                <w:color w:val="000000"/>
                <w:sz w:val="17"/>
                <w:szCs w:val="17"/>
              </w:rPr>
              <w:t>EcJWBB1</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FCEDF18" w14:textId="77777777" w:rsidR="00702F6A" w:rsidRPr="00C80467" w:rsidRDefault="00702F6A" w:rsidP="00785EE9">
            <w:pPr>
              <w:jc w:val="center"/>
              <w:rPr>
                <w:bCs/>
                <w:color w:val="000000"/>
                <w:sz w:val="17"/>
                <w:szCs w:val="17"/>
              </w:rPr>
            </w:pPr>
            <w:r w:rsidRPr="00C80467">
              <w:rPr>
                <w:bCs/>
                <w:color w:val="000000"/>
                <w:sz w:val="17"/>
                <w:szCs w:val="17"/>
              </w:rPr>
              <w:t>EcJWBB2</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E51813F" w14:textId="77777777" w:rsidR="00702F6A" w:rsidRPr="00C80467" w:rsidRDefault="00702F6A" w:rsidP="00785EE9">
            <w:pPr>
              <w:jc w:val="center"/>
              <w:rPr>
                <w:color w:val="000000"/>
                <w:sz w:val="17"/>
                <w:szCs w:val="17"/>
              </w:rPr>
            </w:pPr>
            <w:r w:rsidRPr="00C80467">
              <w:rPr>
                <w:color w:val="000000"/>
                <w:sz w:val="17"/>
                <w:szCs w:val="17"/>
              </w:rPr>
              <w:t>EcJWBB3</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7D82C73" w14:textId="77777777" w:rsidR="00702F6A" w:rsidRPr="00C80467" w:rsidRDefault="00702F6A" w:rsidP="00785EE9">
            <w:pPr>
              <w:jc w:val="center"/>
              <w:rPr>
                <w:color w:val="000000"/>
                <w:sz w:val="17"/>
                <w:szCs w:val="17"/>
              </w:rPr>
            </w:pPr>
            <w:r w:rsidRPr="00C80467">
              <w:rPr>
                <w:color w:val="000000"/>
                <w:sz w:val="17"/>
                <w:szCs w:val="17"/>
              </w:rPr>
              <w:t>EcJWBB4</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B2DF419" w14:textId="77777777" w:rsidR="00702F6A" w:rsidRPr="00C80467" w:rsidRDefault="00702F6A" w:rsidP="00785EE9">
            <w:pPr>
              <w:jc w:val="center"/>
              <w:rPr>
                <w:color w:val="000000"/>
                <w:sz w:val="17"/>
                <w:szCs w:val="17"/>
              </w:rPr>
            </w:pPr>
            <w:r w:rsidRPr="00C80467">
              <w:rPr>
                <w:color w:val="000000"/>
                <w:sz w:val="17"/>
                <w:szCs w:val="17"/>
              </w:rPr>
              <w:t>EcJWBB5</w:t>
            </w:r>
          </w:p>
        </w:tc>
        <w:tc>
          <w:tcPr>
            <w:tcW w:w="1182"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CFA1F07" w14:textId="77777777" w:rsidR="00702F6A" w:rsidRPr="00C80467" w:rsidRDefault="00702F6A" w:rsidP="00785EE9">
            <w:pPr>
              <w:jc w:val="center"/>
              <w:rPr>
                <w:color w:val="000000"/>
                <w:sz w:val="17"/>
                <w:szCs w:val="17"/>
              </w:rPr>
            </w:pPr>
            <w:r w:rsidRPr="00C80467">
              <w:rPr>
                <w:color w:val="000000"/>
                <w:sz w:val="17"/>
                <w:szCs w:val="17"/>
              </w:rPr>
              <w:t>EcJWBB6</w:t>
            </w:r>
          </w:p>
        </w:tc>
      </w:tr>
      <w:tr w:rsidR="00702F6A" w:rsidRPr="00C0135D" w14:paraId="3C975601" w14:textId="77777777" w:rsidTr="00297CEA">
        <w:trPr>
          <w:trHeight w:val="366"/>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D93CD" w14:textId="77777777" w:rsidR="00702F6A" w:rsidRPr="00C0135D" w:rsidRDefault="00702F6A" w:rsidP="00B076E9">
            <w:pPr>
              <w:jc w:val="center"/>
              <w:rPr>
                <w:color w:val="000000"/>
                <w:sz w:val="16"/>
                <w:szCs w:val="16"/>
              </w:rPr>
            </w:pPr>
            <w:r w:rsidRPr="00C0135D">
              <w:rPr>
                <w:color w:val="000000"/>
                <w:sz w:val="16"/>
                <w:szCs w:val="16"/>
              </w:rPr>
              <w:t>O.D.</w:t>
            </w:r>
            <w:r w:rsidRPr="00C0135D">
              <w:rPr>
                <w:color w:val="000000"/>
                <w:sz w:val="16"/>
                <w:szCs w:val="16"/>
                <w:vertAlign w:val="subscript"/>
              </w:rPr>
              <w:t>600</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093BCB4F" w14:textId="77777777" w:rsidR="00702F6A" w:rsidRPr="0071168F" w:rsidRDefault="00702F6A" w:rsidP="009316E3">
            <w:pPr>
              <w:jc w:val="center"/>
              <w:rPr>
                <w:color w:val="000000"/>
                <w:sz w:val="16"/>
                <w:szCs w:val="16"/>
              </w:rPr>
            </w:pPr>
            <w:r w:rsidRPr="0071168F">
              <w:rPr>
                <w:color w:val="000000"/>
                <w:sz w:val="16"/>
                <w:szCs w:val="16"/>
              </w:rPr>
              <w:t>2.31 ± 0.10</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55F35324" w14:textId="77777777" w:rsidR="00702F6A" w:rsidRPr="0071168F" w:rsidRDefault="00702F6A" w:rsidP="009316E3">
            <w:pPr>
              <w:jc w:val="center"/>
              <w:rPr>
                <w:color w:val="000000"/>
                <w:sz w:val="16"/>
                <w:szCs w:val="16"/>
              </w:rPr>
            </w:pPr>
            <w:r w:rsidRPr="0071168F">
              <w:rPr>
                <w:color w:val="000000"/>
                <w:sz w:val="16"/>
                <w:szCs w:val="16"/>
              </w:rPr>
              <w:t>1.96 ± 0.02</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72C963D1" w14:textId="77777777" w:rsidR="00702F6A" w:rsidRPr="0071168F" w:rsidRDefault="00702F6A" w:rsidP="009316E3">
            <w:pPr>
              <w:jc w:val="center"/>
              <w:rPr>
                <w:color w:val="000000"/>
                <w:sz w:val="16"/>
                <w:szCs w:val="16"/>
              </w:rPr>
            </w:pPr>
            <w:r w:rsidRPr="0071168F">
              <w:rPr>
                <w:color w:val="000000"/>
                <w:sz w:val="16"/>
                <w:szCs w:val="16"/>
              </w:rPr>
              <w:t>2.61 ± 0.08</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33073DAA" w14:textId="77777777" w:rsidR="00702F6A" w:rsidRPr="0071168F" w:rsidRDefault="00702F6A" w:rsidP="009316E3">
            <w:pPr>
              <w:jc w:val="center"/>
              <w:rPr>
                <w:color w:val="000000"/>
                <w:sz w:val="16"/>
                <w:szCs w:val="16"/>
              </w:rPr>
            </w:pPr>
            <w:r w:rsidRPr="0071168F">
              <w:rPr>
                <w:color w:val="000000"/>
                <w:sz w:val="16"/>
                <w:szCs w:val="16"/>
              </w:rPr>
              <w:t>2.31 ± 0.06</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37D57C99" w14:textId="77777777" w:rsidR="00702F6A" w:rsidRPr="0071168F" w:rsidRDefault="00702F6A" w:rsidP="009316E3">
            <w:pPr>
              <w:jc w:val="center"/>
              <w:rPr>
                <w:color w:val="000000"/>
                <w:sz w:val="16"/>
                <w:szCs w:val="16"/>
              </w:rPr>
            </w:pPr>
            <w:r w:rsidRPr="0071168F">
              <w:rPr>
                <w:color w:val="000000"/>
                <w:sz w:val="16"/>
                <w:szCs w:val="16"/>
              </w:rPr>
              <w:t>1.24 ± 0.05</w:t>
            </w:r>
          </w:p>
        </w:tc>
        <w:tc>
          <w:tcPr>
            <w:tcW w:w="1182" w:type="dxa"/>
            <w:tcBorders>
              <w:top w:val="single" w:sz="4" w:space="0" w:color="auto"/>
              <w:left w:val="nil"/>
              <w:bottom w:val="single" w:sz="4" w:space="0" w:color="auto"/>
              <w:right w:val="single" w:sz="4" w:space="0" w:color="auto"/>
            </w:tcBorders>
            <w:shd w:val="clear" w:color="auto" w:fill="auto"/>
            <w:noWrap/>
            <w:vAlign w:val="center"/>
          </w:tcPr>
          <w:p w14:paraId="1419CB42" w14:textId="77777777" w:rsidR="00702F6A" w:rsidRPr="0071168F" w:rsidRDefault="00702F6A" w:rsidP="009316E3">
            <w:pPr>
              <w:jc w:val="center"/>
              <w:rPr>
                <w:color w:val="000000"/>
                <w:sz w:val="16"/>
                <w:szCs w:val="16"/>
              </w:rPr>
            </w:pPr>
            <w:r w:rsidRPr="0071168F">
              <w:rPr>
                <w:color w:val="000000"/>
                <w:sz w:val="16"/>
                <w:szCs w:val="16"/>
              </w:rPr>
              <w:t>2.01 ± 0.07</w:t>
            </w:r>
          </w:p>
        </w:tc>
      </w:tr>
      <w:tr w:rsidR="00702F6A" w:rsidRPr="00C0135D" w14:paraId="4250A097"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B3297" w14:textId="77777777" w:rsidR="00702F6A" w:rsidRPr="00C0135D" w:rsidRDefault="00702F6A" w:rsidP="00B076E9">
            <w:pPr>
              <w:jc w:val="center"/>
              <w:rPr>
                <w:color w:val="000000"/>
                <w:sz w:val="16"/>
                <w:szCs w:val="16"/>
              </w:rPr>
            </w:pPr>
            <w:r w:rsidRPr="00C0135D">
              <w:rPr>
                <w:color w:val="000000"/>
                <w:sz w:val="16"/>
                <w:szCs w:val="16"/>
              </w:rPr>
              <w:t>Consumed glucose,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5260969B" w14:textId="77777777" w:rsidR="00702F6A" w:rsidRPr="0071168F" w:rsidRDefault="00702F6A" w:rsidP="009316E3">
            <w:pPr>
              <w:jc w:val="center"/>
              <w:rPr>
                <w:color w:val="000000"/>
                <w:sz w:val="16"/>
                <w:szCs w:val="16"/>
              </w:rPr>
            </w:pPr>
            <w:r w:rsidRPr="0071168F">
              <w:rPr>
                <w:color w:val="000000"/>
                <w:sz w:val="16"/>
                <w:szCs w:val="16"/>
              </w:rPr>
              <w:t>6.98 ± 0.17 (38.72 ± 0.96)</w:t>
            </w:r>
          </w:p>
        </w:tc>
        <w:tc>
          <w:tcPr>
            <w:tcW w:w="1182" w:type="dxa"/>
            <w:tcBorders>
              <w:top w:val="nil"/>
              <w:left w:val="nil"/>
              <w:bottom w:val="single" w:sz="4" w:space="0" w:color="auto"/>
              <w:right w:val="single" w:sz="4" w:space="0" w:color="auto"/>
            </w:tcBorders>
            <w:shd w:val="clear" w:color="auto" w:fill="auto"/>
            <w:noWrap/>
            <w:vAlign w:val="center"/>
          </w:tcPr>
          <w:p w14:paraId="5E7EAAA6" w14:textId="77777777" w:rsidR="00702F6A" w:rsidRPr="0071168F" w:rsidRDefault="00702F6A" w:rsidP="009316E3">
            <w:pPr>
              <w:jc w:val="center"/>
              <w:rPr>
                <w:color w:val="000000"/>
                <w:sz w:val="16"/>
                <w:szCs w:val="16"/>
              </w:rPr>
            </w:pPr>
            <w:r w:rsidRPr="0071168F">
              <w:rPr>
                <w:color w:val="000000"/>
                <w:sz w:val="16"/>
                <w:szCs w:val="16"/>
              </w:rPr>
              <w:t>3.90 ± 0.26 (21.63 ± 1.43)</w:t>
            </w:r>
          </w:p>
        </w:tc>
        <w:tc>
          <w:tcPr>
            <w:tcW w:w="1182" w:type="dxa"/>
            <w:tcBorders>
              <w:top w:val="nil"/>
              <w:left w:val="nil"/>
              <w:bottom w:val="single" w:sz="4" w:space="0" w:color="auto"/>
              <w:right w:val="single" w:sz="4" w:space="0" w:color="auto"/>
            </w:tcBorders>
            <w:shd w:val="clear" w:color="auto" w:fill="auto"/>
            <w:noWrap/>
            <w:vAlign w:val="center"/>
          </w:tcPr>
          <w:p w14:paraId="3C658330" w14:textId="77777777" w:rsidR="00702F6A" w:rsidRPr="0071168F" w:rsidRDefault="00702F6A" w:rsidP="009316E3">
            <w:pPr>
              <w:jc w:val="center"/>
              <w:rPr>
                <w:color w:val="000000"/>
                <w:sz w:val="16"/>
                <w:szCs w:val="16"/>
              </w:rPr>
            </w:pPr>
            <w:r w:rsidRPr="0071168F">
              <w:rPr>
                <w:color w:val="000000"/>
                <w:sz w:val="16"/>
                <w:szCs w:val="16"/>
              </w:rPr>
              <w:t>10.46 ± 0.15 (58.04 ± 0.86)</w:t>
            </w:r>
          </w:p>
        </w:tc>
        <w:tc>
          <w:tcPr>
            <w:tcW w:w="1182" w:type="dxa"/>
            <w:tcBorders>
              <w:top w:val="nil"/>
              <w:left w:val="nil"/>
              <w:bottom w:val="single" w:sz="4" w:space="0" w:color="auto"/>
              <w:right w:val="single" w:sz="4" w:space="0" w:color="auto"/>
            </w:tcBorders>
            <w:shd w:val="clear" w:color="auto" w:fill="auto"/>
            <w:noWrap/>
            <w:vAlign w:val="center"/>
          </w:tcPr>
          <w:p w14:paraId="1D669CF6" w14:textId="77777777" w:rsidR="00702F6A" w:rsidRPr="0071168F" w:rsidRDefault="00702F6A" w:rsidP="009316E3">
            <w:pPr>
              <w:jc w:val="center"/>
              <w:rPr>
                <w:color w:val="000000"/>
                <w:sz w:val="16"/>
                <w:szCs w:val="16"/>
              </w:rPr>
            </w:pPr>
            <w:r w:rsidRPr="0071168F">
              <w:rPr>
                <w:color w:val="000000"/>
                <w:sz w:val="16"/>
                <w:szCs w:val="16"/>
              </w:rPr>
              <w:t>8.90 ± 1.05 (49.42 ± 5.82)</w:t>
            </w:r>
          </w:p>
        </w:tc>
        <w:tc>
          <w:tcPr>
            <w:tcW w:w="1182" w:type="dxa"/>
            <w:tcBorders>
              <w:top w:val="nil"/>
              <w:left w:val="nil"/>
              <w:bottom w:val="single" w:sz="4" w:space="0" w:color="auto"/>
              <w:right w:val="single" w:sz="4" w:space="0" w:color="auto"/>
            </w:tcBorders>
            <w:shd w:val="clear" w:color="auto" w:fill="auto"/>
            <w:noWrap/>
            <w:vAlign w:val="center"/>
          </w:tcPr>
          <w:p w14:paraId="04A038A7" w14:textId="77777777" w:rsidR="00702F6A" w:rsidRPr="0071168F" w:rsidRDefault="00702F6A" w:rsidP="009316E3">
            <w:pPr>
              <w:jc w:val="center"/>
              <w:rPr>
                <w:color w:val="000000"/>
                <w:sz w:val="16"/>
                <w:szCs w:val="16"/>
              </w:rPr>
            </w:pPr>
            <w:r w:rsidRPr="0071168F">
              <w:rPr>
                <w:color w:val="000000"/>
                <w:sz w:val="16"/>
                <w:szCs w:val="16"/>
              </w:rPr>
              <w:t>1.75 ± 0.04 (9.71 ± 0.20)</w:t>
            </w:r>
          </w:p>
        </w:tc>
        <w:tc>
          <w:tcPr>
            <w:tcW w:w="1182" w:type="dxa"/>
            <w:tcBorders>
              <w:top w:val="nil"/>
              <w:left w:val="nil"/>
              <w:bottom w:val="single" w:sz="4" w:space="0" w:color="auto"/>
              <w:right w:val="single" w:sz="4" w:space="0" w:color="auto"/>
            </w:tcBorders>
            <w:shd w:val="clear" w:color="auto" w:fill="auto"/>
            <w:noWrap/>
            <w:vAlign w:val="center"/>
          </w:tcPr>
          <w:p w14:paraId="11AA0363" w14:textId="77777777" w:rsidR="00702F6A" w:rsidRPr="0071168F" w:rsidRDefault="00702F6A" w:rsidP="009316E3">
            <w:pPr>
              <w:jc w:val="center"/>
              <w:rPr>
                <w:color w:val="000000"/>
                <w:sz w:val="16"/>
                <w:szCs w:val="16"/>
              </w:rPr>
            </w:pPr>
            <w:r w:rsidRPr="0071168F">
              <w:rPr>
                <w:color w:val="000000"/>
                <w:sz w:val="16"/>
                <w:szCs w:val="16"/>
              </w:rPr>
              <w:t>5.15 ± 0.21 (28.60 ± 1.18)</w:t>
            </w:r>
          </w:p>
        </w:tc>
      </w:tr>
      <w:tr w:rsidR="00702F6A" w:rsidRPr="00C0135D" w14:paraId="5121CF16"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2DA077" w14:textId="77777777" w:rsidR="00702F6A" w:rsidRPr="00C0135D" w:rsidRDefault="00702F6A" w:rsidP="00B076E9">
            <w:pPr>
              <w:jc w:val="center"/>
              <w:rPr>
                <w:color w:val="000000"/>
                <w:sz w:val="16"/>
                <w:szCs w:val="16"/>
              </w:rPr>
            </w:pPr>
            <w:r w:rsidRPr="00C0135D">
              <w:rPr>
                <w:color w:val="000000"/>
                <w:sz w:val="16"/>
                <w:szCs w:val="16"/>
              </w:rPr>
              <w:t>Lactate,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3371C661" w14:textId="77777777" w:rsidR="00702F6A" w:rsidRPr="0071168F" w:rsidRDefault="00702F6A" w:rsidP="009316E3">
            <w:pPr>
              <w:jc w:val="center"/>
              <w:rPr>
                <w:color w:val="000000"/>
                <w:sz w:val="16"/>
                <w:szCs w:val="16"/>
              </w:rPr>
            </w:pPr>
            <w:r w:rsidRPr="0071168F">
              <w:rPr>
                <w:color w:val="000000"/>
                <w:sz w:val="16"/>
                <w:szCs w:val="16"/>
              </w:rPr>
              <w:t>0.21 ± 0.01 (2.32 ± 0.14)</w:t>
            </w:r>
          </w:p>
        </w:tc>
        <w:tc>
          <w:tcPr>
            <w:tcW w:w="1182" w:type="dxa"/>
            <w:tcBorders>
              <w:top w:val="nil"/>
              <w:left w:val="nil"/>
              <w:bottom w:val="single" w:sz="4" w:space="0" w:color="auto"/>
              <w:right w:val="single" w:sz="4" w:space="0" w:color="auto"/>
            </w:tcBorders>
            <w:shd w:val="clear" w:color="auto" w:fill="auto"/>
            <w:noWrap/>
            <w:vAlign w:val="center"/>
          </w:tcPr>
          <w:p w14:paraId="2ED44637" w14:textId="77777777" w:rsidR="00702F6A" w:rsidRPr="0071168F" w:rsidRDefault="00702F6A" w:rsidP="009316E3">
            <w:pPr>
              <w:jc w:val="center"/>
              <w:rPr>
                <w:color w:val="000000"/>
                <w:sz w:val="16"/>
                <w:szCs w:val="16"/>
              </w:rPr>
            </w:pPr>
            <w:r w:rsidRPr="0071168F">
              <w:rPr>
                <w:color w:val="000000"/>
                <w:sz w:val="16"/>
                <w:szCs w:val="16"/>
              </w:rPr>
              <w:t>0.09 ± 0.01 (1.05 ± 0.06)</w:t>
            </w:r>
          </w:p>
        </w:tc>
        <w:tc>
          <w:tcPr>
            <w:tcW w:w="1182" w:type="dxa"/>
            <w:tcBorders>
              <w:top w:val="nil"/>
              <w:left w:val="nil"/>
              <w:bottom w:val="single" w:sz="4" w:space="0" w:color="auto"/>
              <w:right w:val="single" w:sz="4" w:space="0" w:color="auto"/>
            </w:tcBorders>
            <w:shd w:val="clear" w:color="auto" w:fill="auto"/>
            <w:noWrap/>
            <w:vAlign w:val="center"/>
          </w:tcPr>
          <w:p w14:paraId="209670B1" w14:textId="77777777" w:rsidR="00702F6A" w:rsidRPr="0071168F" w:rsidRDefault="00702F6A" w:rsidP="009316E3">
            <w:pPr>
              <w:jc w:val="center"/>
              <w:rPr>
                <w:color w:val="000000"/>
                <w:sz w:val="16"/>
                <w:szCs w:val="16"/>
              </w:rPr>
            </w:pPr>
            <w:r w:rsidRPr="0071168F">
              <w:rPr>
                <w:color w:val="000000"/>
                <w:sz w:val="16"/>
                <w:szCs w:val="16"/>
              </w:rPr>
              <w:t>0.17 ± 0.01 (1.87 ± 0.15)</w:t>
            </w:r>
          </w:p>
        </w:tc>
        <w:tc>
          <w:tcPr>
            <w:tcW w:w="1182" w:type="dxa"/>
            <w:tcBorders>
              <w:top w:val="nil"/>
              <w:left w:val="nil"/>
              <w:bottom w:val="single" w:sz="4" w:space="0" w:color="auto"/>
              <w:right w:val="single" w:sz="4" w:space="0" w:color="auto"/>
            </w:tcBorders>
            <w:shd w:val="clear" w:color="auto" w:fill="auto"/>
            <w:noWrap/>
            <w:vAlign w:val="center"/>
          </w:tcPr>
          <w:p w14:paraId="466DFF6E" w14:textId="77777777" w:rsidR="00702F6A" w:rsidRPr="0071168F" w:rsidRDefault="00702F6A" w:rsidP="009316E3">
            <w:pPr>
              <w:jc w:val="center"/>
              <w:rPr>
                <w:color w:val="000000"/>
                <w:sz w:val="16"/>
                <w:szCs w:val="16"/>
              </w:rPr>
            </w:pPr>
            <w:r w:rsidRPr="0071168F">
              <w:rPr>
                <w:color w:val="000000"/>
                <w:sz w:val="16"/>
                <w:szCs w:val="16"/>
              </w:rPr>
              <w:t>0.16 ± 0.02 (1.76 ± 0.17)</w:t>
            </w:r>
          </w:p>
        </w:tc>
        <w:tc>
          <w:tcPr>
            <w:tcW w:w="1182" w:type="dxa"/>
            <w:tcBorders>
              <w:top w:val="nil"/>
              <w:left w:val="nil"/>
              <w:bottom w:val="single" w:sz="4" w:space="0" w:color="auto"/>
              <w:right w:val="single" w:sz="4" w:space="0" w:color="auto"/>
            </w:tcBorders>
            <w:shd w:val="clear" w:color="auto" w:fill="auto"/>
            <w:noWrap/>
            <w:vAlign w:val="center"/>
          </w:tcPr>
          <w:p w14:paraId="04ED0398" w14:textId="77777777" w:rsidR="00702F6A" w:rsidRPr="0071168F" w:rsidRDefault="00702F6A" w:rsidP="009316E3">
            <w:pPr>
              <w:jc w:val="center"/>
              <w:rPr>
                <w:color w:val="000000"/>
                <w:sz w:val="16"/>
                <w:szCs w:val="16"/>
              </w:rPr>
            </w:pPr>
            <w:r w:rsidRPr="0071168F">
              <w:rPr>
                <w:color w:val="000000"/>
                <w:sz w:val="16"/>
                <w:szCs w:val="16"/>
              </w:rPr>
              <w:t>0.10 ± 0.01 (1.15 ± 0.13)</w:t>
            </w:r>
          </w:p>
        </w:tc>
        <w:tc>
          <w:tcPr>
            <w:tcW w:w="1182" w:type="dxa"/>
            <w:tcBorders>
              <w:top w:val="nil"/>
              <w:left w:val="nil"/>
              <w:bottom w:val="single" w:sz="4" w:space="0" w:color="auto"/>
              <w:right w:val="single" w:sz="4" w:space="0" w:color="auto"/>
            </w:tcBorders>
            <w:shd w:val="clear" w:color="auto" w:fill="auto"/>
            <w:noWrap/>
            <w:vAlign w:val="center"/>
          </w:tcPr>
          <w:p w14:paraId="13AF8F86" w14:textId="77777777" w:rsidR="00702F6A" w:rsidRPr="0071168F" w:rsidRDefault="00702F6A" w:rsidP="009316E3">
            <w:pPr>
              <w:jc w:val="center"/>
              <w:rPr>
                <w:color w:val="000000"/>
                <w:sz w:val="16"/>
                <w:szCs w:val="16"/>
              </w:rPr>
            </w:pPr>
            <w:r w:rsidRPr="0071168F">
              <w:rPr>
                <w:color w:val="000000"/>
                <w:sz w:val="16"/>
                <w:szCs w:val="16"/>
              </w:rPr>
              <w:t>0.17 ± 0.01 (1.87 ± 0.11)</w:t>
            </w:r>
          </w:p>
        </w:tc>
      </w:tr>
      <w:tr w:rsidR="00702F6A" w:rsidRPr="00C0135D" w14:paraId="30DBAD8B"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9125CCE" w14:textId="77777777" w:rsidR="00702F6A" w:rsidRPr="00C0135D" w:rsidRDefault="00702F6A" w:rsidP="00B076E9">
            <w:pPr>
              <w:jc w:val="center"/>
              <w:rPr>
                <w:color w:val="000000"/>
                <w:sz w:val="16"/>
                <w:szCs w:val="16"/>
              </w:rPr>
            </w:pPr>
            <w:r w:rsidRPr="00C0135D">
              <w:rPr>
                <w:color w:val="000000"/>
                <w:sz w:val="16"/>
                <w:szCs w:val="16"/>
              </w:rPr>
              <w:t>Formate,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707F0E32" w14:textId="77777777" w:rsidR="00702F6A" w:rsidRPr="0071168F" w:rsidRDefault="00702F6A" w:rsidP="009316E3">
            <w:pPr>
              <w:jc w:val="center"/>
              <w:rPr>
                <w:color w:val="000000"/>
                <w:sz w:val="16"/>
                <w:szCs w:val="16"/>
              </w:rPr>
            </w:pPr>
            <w:r w:rsidRPr="0071168F">
              <w:rPr>
                <w:color w:val="000000"/>
                <w:sz w:val="16"/>
                <w:szCs w:val="16"/>
              </w:rPr>
              <w:t>0.49 ± 0.01 (10.56 ± 0.14)</w:t>
            </w:r>
          </w:p>
        </w:tc>
        <w:tc>
          <w:tcPr>
            <w:tcW w:w="1182" w:type="dxa"/>
            <w:tcBorders>
              <w:top w:val="nil"/>
              <w:left w:val="nil"/>
              <w:bottom w:val="single" w:sz="4" w:space="0" w:color="auto"/>
              <w:right w:val="single" w:sz="4" w:space="0" w:color="auto"/>
            </w:tcBorders>
            <w:shd w:val="clear" w:color="auto" w:fill="auto"/>
            <w:noWrap/>
            <w:vAlign w:val="center"/>
          </w:tcPr>
          <w:p w14:paraId="55507951" w14:textId="77777777" w:rsidR="00702F6A" w:rsidRPr="0071168F" w:rsidRDefault="00702F6A" w:rsidP="009316E3">
            <w:pPr>
              <w:jc w:val="center"/>
              <w:rPr>
                <w:color w:val="000000"/>
                <w:sz w:val="16"/>
                <w:szCs w:val="16"/>
              </w:rPr>
            </w:pPr>
            <w:r w:rsidRPr="0071168F">
              <w:rPr>
                <w:color w:val="000000"/>
                <w:sz w:val="16"/>
                <w:szCs w:val="16"/>
              </w:rPr>
              <w:t>0.36 ± 0.01 (7.82 ± 0.17)</w:t>
            </w:r>
          </w:p>
        </w:tc>
        <w:tc>
          <w:tcPr>
            <w:tcW w:w="1182" w:type="dxa"/>
            <w:tcBorders>
              <w:top w:val="nil"/>
              <w:left w:val="nil"/>
              <w:bottom w:val="single" w:sz="4" w:space="0" w:color="auto"/>
              <w:right w:val="single" w:sz="4" w:space="0" w:color="auto"/>
            </w:tcBorders>
            <w:shd w:val="clear" w:color="auto" w:fill="auto"/>
            <w:noWrap/>
            <w:vAlign w:val="center"/>
          </w:tcPr>
          <w:p w14:paraId="0B4AFAA9" w14:textId="77777777" w:rsidR="00702F6A" w:rsidRPr="0071168F" w:rsidRDefault="00702F6A" w:rsidP="009316E3">
            <w:pPr>
              <w:jc w:val="center"/>
              <w:rPr>
                <w:color w:val="000000"/>
                <w:sz w:val="16"/>
                <w:szCs w:val="16"/>
              </w:rPr>
            </w:pPr>
            <w:r w:rsidRPr="0071168F">
              <w:rPr>
                <w:color w:val="000000"/>
                <w:sz w:val="16"/>
                <w:szCs w:val="16"/>
              </w:rPr>
              <w:t>0.56 ± 0.02 (12.25 ± 0.50)</w:t>
            </w:r>
          </w:p>
        </w:tc>
        <w:tc>
          <w:tcPr>
            <w:tcW w:w="1182" w:type="dxa"/>
            <w:tcBorders>
              <w:top w:val="nil"/>
              <w:left w:val="nil"/>
              <w:bottom w:val="single" w:sz="4" w:space="0" w:color="auto"/>
              <w:right w:val="single" w:sz="4" w:space="0" w:color="auto"/>
            </w:tcBorders>
            <w:shd w:val="clear" w:color="auto" w:fill="auto"/>
            <w:noWrap/>
            <w:vAlign w:val="center"/>
          </w:tcPr>
          <w:p w14:paraId="567EDDE4" w14:textId="77777777" w:rsidR="00702F6A" w:rsidRPr="0071168F" w:rsidRDefault="00702F6A" w:rsidP="009316E3">
            <w:pPr>
              <w:jc w:val="center"/>
              <w:rPr>
                <w:color w:val="000000"/>
                <w:sz w:val="16"/>
                <w:szCs w:val="16"/>
              </w:rPr>
            </w:pPr>
            <w:r w:rsidRPr="0071168F">
              <w:rPr>
                <w:color w:val="000000"/>
                <w:sz w:val="16"/>
                <w:szCs w:val="16"/>
              </w:rPr>
              <w:t>0.63 ± 0.02 (13.70 ± 0.40)</w:t>
            </w:r>
          </w:p>
        </w:tc>
        <w:tc>
          <w:tcPr>
            <w:tcW w:w="1182" w:type="dxa"/>
            <w:tcBorders>
              <w:top w:val="nil"/>
              <w:left w:val="nil"/>
              <w:bottom w:val="single" w:sz="4" w:space="0" w:color="auto"/>
              <w:right w:val="single" w:sz="4" w:space="0" w:color="auto"/>
            </w:tcBorders>
            <w:shd w:val="clear" w:color="auto" w:fill="auto"/>
            <w:noWrap/>
            <w:vAlign w:val="center"/>
          </w:tcPr>
          <w:p w14:paraId="5C134C04" w14:textId="77777777" w:rsidR="00702F6A" w:rsidRPr="0071168F" w:rsidRDefault="00702F6A" w:rsidP="009316E3">
            <w:pPr>
              <w:jc w:val="center"/>
              <w:rPr>
                <w:color w:val="000000"/>
                <w:sz w:val="16"/>
                <w:szCs w:val="16"/>
              </w:rPr>
            </w:pPr>
            <w:r w:rsidRPr="0071168F">
              <w:rPr>
                <w:color w:val="000000"/>
                <w:sz w:val="16"/>
                <w:szCs w:val="16"/>
              </w:rPr>
              <w:t>0.40 ± 0.05 (8.67 ± 1.19)</w:t>
            </w:r>
          </w:p>
        </w:tc>
        <w:tc>
          <w:tcPr>
            <w:tcW w:w="1182" w:type="dxa"/>
            <w:tcBorders>
              <w:top w:val="nil"/>
              <w:left w:val="nil"/>
              <w:bottom w:val="single" w:sz="4" w:space="0" w:color="auto"/>
              <w:right w:val="single" w:sz="4" w:space="0" w:color="auto"/>
            </w:tcBorders>
            <w:shd w:val="clear" w:color="auto" w:fill="auto"/>
            <w:noWrap/>
            <w:vAlign w:val="center"/>
          </w:tcPr>
          <w:p w14:paraId="6B582DA3" w14:textId="77777777" w:rsidR="00702F6A" w:rsidRPr="0071168F" w:rsidRDefault="00702F6A" w:rsidP="009316E3">
            <w:pPr>
              <w:jc w:val="center"/>
              <w:rPr>
                <w:color w:val="000000"/>
                <w:sz w:val="16"/>
                <w:szCs w:val="16"/>
              </w:rPr>
            </w:pPr>
            <w:r w:rsidRPr="0071168F">
              <w:rPr>
                <w:color w:val="000000"/>
                <w:sz w:val="16"/>
                <w:szCs w:val="16"/>
              </w:rPr>
              <w:t>0.61 ± 0.01 (13.27 ± 0.15)</w:t>
            </w:r>
          </w:p>
        </w:tc>
      </w:tr>
      <w:tr w:rsidR="00702F6A" w:rsidRPr="00C0135D" w14:paraId="4B420393"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D738D" w14:textId="77777777" w:rsidR="00702F6A" w:rsidRPr="00C0135D" w:rsidRDefault="00702F6A" w:rsidP="00B076E9">
            <w:pPr>
              <w:jc w:val="center"/>
              <w:rPr>
                <w:color w:val="000000"/>
                <w:sz w:val="16"/>
                <w:szCs w:val="16"/>
              </w:rPr>
            </w:pPr>
            <w:r w:rsidRPr="00C0135D">
              <w:rPr>
                <w:color w:val="000000"/>
                <w:sz w:val="16"/>
                <w:szCs w:val="16"/>
              </w:rPr>
              <w:t>Acetate,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1166E20F" w14:textId="77777777" w:rsidR="00702F6A" w:rsidRPr="0071168F" w:rsidRDefault="00702F6A" w:rsidP="009316E3">
            <w:pPr>
              <w:jc w:val="center"/>
              <w:rPr>
                <w:color w:val="000000"/>
                <w:sz w:val="16"/>
                <w:szCs w:val="16"/>
              </w:rPr>
            </w:pPr>
            <w:r w:rsidRPr="0071168F">
              <w:rPr>
                <w:color w:val="000000"/>
                <w:sz w:val="16"/>
                <w:szCs w:val="16"/>
              </w:rPr>
              <w:t>0.54 ± 0.00 (8.93 ± 0.03)</w:t>
            </w:r>
          </w:p>
        </w:tc>
        <w:tc>
          <w:tcPr>
            <w:tcW w:w="1182" w:type="dxa"/>
            <w:tcBorders>
              <w:top w:val="nil"/>
              <w:left w:val="nil"/>
              <w:bottom w:val="single" w:sz="4" w:space="0" w:color="auto"/>
              <w:right w:val="single" w:sz="4" w:space="0" w:color="auto"/>
            </w:tcBorders>
            <w:shd w:val="clear" w:color="auto" w:fill="auto"/>
            <w:noWrap/>
            <w:vAlign w:val="center"/>
          </w:tcPr>
          <w:p w14:paraId="32FB1A6A" w14:textId="77777777" w:rsidR="00702F6A" w:rsidRPr="0071168F" w:rsidRDefault="00702F6A" w:rsidP="009316E3">
            <w:pPr>
              <w:jc w:val="center"/>
              <w:rPr>
                <w:color w:val="000000"/>
                <w:sz w:val="16"/>
                <w:szCs w:val="16"/>
              </w:rPr>
            </w:pPr>
            <w:r w:rsidRPr="0071168F">
              <w:rPr>
                <w:color w:val="000000"/>
                <w:sz w:val="16"/>
                <w:szCs w:val="16"/>
              </w:rPr>
              <w:t>0.46 ± 0.00 (7.71 ± 0.05)</w:t>
            </w:r>
          </w:p>
        </w:tc>
        <w:tc>
          <w:tcPr>
            <w:tcW w:w="1182" w:type="dxa"/>
            <w:tcBorders>
              <w:top w:val="nil"/>
              <w:left w:val="nil"/>
              <w:bottom w:val="single" w:sz="4" w:space="0" w:color="auto"/>
              <w:right w:val="single" w:sz="4" w:space="0" w:color="auto"/>
            </w:tcBorders>
            <w:shd w:val="clear" w:color="auto" w:fill="auto"/>
            <w:noWrap/>
            <w:vAlign w:val="center"/>
          </w:tcPr>
          <w:p w14:paraId="66311A7D" w14:textId="77777777" w:rsidR="00702F6A" w:rsidRPr="0071168F" w:rsidRDefault="00702F6A" w:rsidP="009316E3">
            <w:pPr>
              <w:jc w:val="center"/>
              <w:rPr>
                <w:color w:val="000000"/>
                <w:sz w:val="16"/>
                <w:szCs w:val="16"/>
              </w:rPr>
            </w:pPr>
            <w:r w:rsidRPr="0071168F">
              <w:rPr>
                <w:color w:val="000000"/>
                <w:sz w:val="16"/>
                <w:szCs w:val="16"/>
              </w:rPr>
              <w:t>0.53 ± 0.01 (8.87 ± 0.10)</w:t>
            </w:r>
          </w:p>
        </w:tc>
        <w:tc>
          <w:tcPr>
            <w:tcW w:w="1182" w:type="dxa"/>
            <w:tcBorders>
              <w:top w:val="nil"/>
              <w:left w:val="nil"/>
              <w:bottom w:val="single" w:sz="4" w:space="0" w:color="auto"/>
              <w:right w:val="single" w:sz="4" w:space="0" w:color="auto"/>
            </w:tcBorders>
            <w:shd w:val="clear" w:color="auto" w:fill="auto"/>
            <w:noWrap/>
            <w:vAlign w:val="center"/>
          </w:tcPr>
          <w:p w14:paraId="04D22047" w14:textId="77777777" w:rsidR="00702F6A" w:rsidRPr="0071168F" w:rsidRDefault="00702F6A" w:rsidP="009316E3">
            <w:pPr>
              <w:jc w:val="center"/>
              <w:rPr>
                <w:color w:val="000000"/>
                <w:sz w:val="16"/>
                <w:szCs w:val="16"/>
              </w:rPr>
            </w:pPr>
            <w:r w:rsidRPr="0071168F">
              <w:rPr>
                <w:color w:val="000000"/>
                <w:sz w:val="16"/>
                <w:szCs w:val="16"/>
              </w:rPr>
              <w:t>0.52 ± 0.02 (8.59 ± 0.32)</w:t>
            </w:r>
          </w:p>
        </w:tc>
        <w:tc>
          <w:tcPr>
            <w:tcW w:w="1182" w:type="dxa"/>
            <w:tcBorders>
              <w:top w:val="nil"/>
              <w:left w:val="nil"/>
              <w:bottom w:val="single" w:sz="4" w:space="0" w:color="auto"/>
              <w:right w:val="single" w:sz="4" w:space="0" w:color="auto"/>
            </w:tcBorders>
            <w:shd w:val="clear" w:color="auto" w:fill="auto"/>
            <w:noWrap/>
            <w:vAlign w:val="center"/>
          </w:tcPr>
          <w:p w14:paraId="0C2D08BB" w14:textId="77777777" w:rsidR="00702F6A" w:rsidRPr="0071168F" w:rsidRDefault="00702F6A" w:rsidP="009316E3">
            <w:pPr>
              <w:jc w:val="center"/>
              <w:rPr>
                <w:color w:val="000000"/>
                <w:sz w:val="16"/>
                <w:szCs w:val="16"/>
              </w:rPr>
            </w:pPr>
            <w:r w:rsidRPr="0071168F">
              <w:rPr>
                <w:color w:val="000000"/>
                <w:sz w:val="16"/>
                <w:szCs w:val="16"/>
              </w:rPr>
              <w:t>0.40 ± 0.01 (6.64 ± 0.09)</w:t>
            </w:r>
          </w:p>
        </w:tc>
        <w:tc>
          <w:tcPr>
            <w:tcW w:w="1182" w:type="dxa"/>
            <w:tcBorders>
              <w:top w:val="nil"/>
              <w:left w:val="nil"/>
              <w:bottom w:val="single" w:sz="4" w:space="0" w:color="auto"/>
              <w:right w:val="single" w:sz="4" w:space="0" w:color="auto"/>
            </w:tcBorders>
            <w:shd w:val="clear" w:color="auto" w:fill="auto"/>
            <w:noWrap/>
            <w:vAlign w:val="center"/>
          </w:tcPr>
          <w:p w14:paraId="36B4A59B" w14:textId="77777777" w:rsidR="00702F6A" w:rsidRPr="0071168F" w:rsidRDefault="00702F6A" w:rsidP="009316E3">
            <w:pPr>
              <w:jc w:val="center"/>
              <w:rPr>
                <w:color w:val="000000"/>
                <w:sz w:val="16"/>
                <w:szCs w:val="16"/>
              </w:rPr>
            </w:pPr>
            <w:r w:rsidRPr="0071168F">
              <w:rPr>
                <w:color w:val="000000"/>
                <w:sz w:val="16"/>
                <w:szCs w:val="16"/>
              </w:rPr>
              <w:t>0.49 ± 0.00 (8.15 ± 0.04)</w:t>
            </w:r>
          </w:p>
        </w:tc>
      </w:tr>
      <w:tr w:rsidR="00702F6A" w:rsidRPr="00C0135D" w14:paraId="5B7F3791"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FF731" w14:textId="77777777" w:rsidR="00702F6A" w:rsidRPr="00C0135D" w:rsidRDefault="00702F6A" w:rsidP="00B076E9">
            <w:pPr>
              <w:jc w:val="center"/>
              <w:rPr>
                <w:color w:val="000000"/>
                <w:sz w:val="16"/>
                <w:szCs w:val="16"/>
              </w:rPr>
            </w:pPr>
            <w:r w:rsidRPr="00C0135D">
              <w:rPr>
                <w:color w:val="000000"/>
                <w:sz w:val="16"/>
                <w:szCs w:val="16"/>
              </w:rPr>
              <w:t>Ethanol,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340AF602" w14:textId="77777777" w:rsidR="00702F6A" w:rsidRPr="0071168F" w:rsidRDefault="00702F6A" w:rsidP="009316E3">
            <w:pPr>
              <w:jc w:val="center"/>
              <w:rPr>
                <w:color w:val="000000"/>
                <w:sz w:val="16"/>
                <w:szCs w:val="16"/>
              </w:rPr>
            </w:pPr>
            <w:r w:rsidRPr="0071168F">
              <w:rPr>
                <w:color w:val="000000"/>
                <w:sz w:val="16"/>
                <w:szCs w:val="16"/>
              </w:rPr>
              <w:t>3.04 ± 0.07 (65.93 ± 1.53)</w:t>
            </w:r>
          </w:p>
        </w:tc>
        <w:tc>
          <w:tcPr>
            <w:tcW w:w="1182" w:type="dxa"/>
            <w:tcBorders>
              <w:top w:val="nil"/>
              <w:left w:val="nil"/>
              <w:bottom w:val="single" w:sz="4" w:space="0" w:color="auto"/>
              <w:right w:val="single" w:sz="4" w:space="0" w:color="auto"/>
            </w:tcBorders>
            <w:shd w:val="clear" w:color="auto" w:fill="auto"/>
            <w:noWrap/>
            <w:vAlign w:val="center"/>
          </w:tcPr>
          <w:p w14:paraId="238C7116" w14:textId="77777777" w:rsidR="00702F6A" w:rsidRPr="0071168F" w:rsidRDefault="00702F6A" w:rsidP="009316E3">
            <w:pPr>
              <w:jc w:val="center"/>
              <w:rPr>
                <w:color w:val="000000"/>
                <w:sz w:val="16"/>
                <w:szCs w:val="16"/>
              </w:rPr>
            </w:pPr>
            <w:r w:rsidRPr="0071168F">
              <w:rPr>
                <w:color w:val="000000"/>
                <w:sz w:val="16"/>
                <w:szCs w:val="16"/>
              </w:rPr>
              <w:t>2.66 ± 0.09 (57.82 ± 1.88)</w:t>
            </w:r>
          </w:p>
        </w:tc>
        <w:tc>
          <w:tcPr>
            <w:tcW w:w="1182" w:type="dxa"/>
            <w:tcBorders>
              <w:top w:val="nil"/>
              <w:left w:val="nil"/>
              <w:bottom w:val="single" w:sz="4" w:space="0" w:color="auto"/>
              <w:right w:val="single" w:sz="4" w:space="0" w:color="auto"/>
            </w:tcBorders>
            <w:shd w:val="clear" w:color="auto" w:fill="auto"/>
            <w:noWrap/>
            <w:vAlign w:val="center"/>
          </w:tcPr>
          <w:p w14:paraId="5DDB21F9" w14:textId="77777777" w:rsidR="00702F6A" w:rsidRPr="0071168F" w:rsidRDefault="00702F6A" w:rsidP="009316E3">
            <w:pPr>
              <w:jc w:val="center"/>
              <w:rPr>
                <w:color w:val="000000"/>
                <w:sz w:val="16"/>
                <w:szCs w:val="16"/>
              </w:rPr>
            </w:pPr>
            <w:r w:rsidRPr="0071168F">
              <w:rPr>
                <w:color w:val="000000"/>
                <w:sz w:val="16"/>
                <w:szCs w:val="16"/>
              </w:rPr>
              <w:t>3.68 ± 0.08 (79.96 ± 1.74)</w:t>
            </w:r>
          </w:p>
        </w:tc>
        <w:tc>
          <w:tcPr>
            <w:tcW w:w="1182" w:type="dxa"/>
            <w:tcBorders>
              <w:top w:val="nil"/>
              <w:left w:val="nil"/>
              <w:bottom w:val="single" w:sz="4" w:space="0" w:color="auto"/>
              <w:right w:val="single" w:sz="4" w:space="0" w:color="auto"/>
            </w:tcBorders>
            <w:shd w:val="clear" w:color="auto" w:fill="auto"/>
            <w:noWrap/>
            <w:vAlign w:val="center"/>
          </w:tcPr>
          <w:p w14:paraId="3AB32426" w14:textId="77777777" w:rsidR="00702F6A" w:rsidRPr="0071168F" w:rsidRDefault="00702F6A" w:rsidP="009316E3">
            <w:pPr>
              <w:jc w:val="center"/>
              <w:rPr>
                <w:color w:val="000000"/>
                <w:sz w:val="16"/>
                <w:szCs w:val="16"/>
              </w:rPr>
            </w:pPr>
            <w:r w:rsidRPr="0071168F">
              <w:rPr>
                <w:color w:val="000000"/>
                <w:sz w:val="16"/>
                <w:szCs w:val="16"/>
              </w:rPr>
              <w:t>2.91 ± 0.16 (63.23 ± 3.44)</w:t>
            </w:r>
          </w:p>
        </w:tc>
        <w:tc>
          <w:tcPr>
            <w:tcW w:w="1182" w:type="dxa"/>
            <w:tcBorders>
              <w:top w:val="nil"/>
              <w:left w:val="nil"/>
              <w:bottom w:val="single" w:sz="4" w:space="0" w:color="auto"/>
              <w:right w:val="single" w:sz="4" w:space="0" w:color="auto"/>
            </w:tcBorders>
            <w:shd w:val="clear" w:color="auto" w:fill="auto"/>
            <w:noWrap/>
            <w:vAlign w:val="center"/>
          </w:tcPr>
          <w:p w14:paraId="057EA5B8" w14:textId="77777777" w:rsidR="00702F6A" w:rsidRPr="0071168F" w:rsidRDefault="00702F6A" w:rsidP="009316E3">
            <w:pPr>
              <w:jc w:val="center"/>
              <w:rPr>
                <w:color w:val="000000"/>
                <w:sz w:val="16"/>
                <w:szCs w:val="16"/>
              </w:rPr>
            </w:pPr>
            <w:r w:rsidRPr="0071168F">
              <w:rPr>
                <w:color w:val="000000"/>
                <w:sz w:val="16"/>
                <w:szCs w:val="16"/>
              </w:rPr>
              <w:t>2.47 ± 0.30 (53.58 ± 6.42)</w:t>
            </w:r>
          </w:p>
        </w:tc>
        <w:tc>
          <w:tcPr>
            <w:tcW w:w="1182" w:type="dxa"/>
            <w:tcBorders>
              <w:top w:val="nil"/>
              <w:left w:val="nil"/>
              <w:bottom w:val="single" w:sz="4" w:space="0" w:color="auto"/>
              <w:right w:val="single" w:sz="4" w:space="0" w:color="auto"/>
            </w:tcBorders>
            <w:shd w:val="clear" w:color="auto" w:fill="auto"/>
            <w:noWrap/>
            <w:vAlign w:val="center"/>
          </w:tcPr>
          <w:p w14:paraId="66A82423" w14:textId="77777777" w:rsidR="00702F6A" w:rsidRPr="0071168F" w:rsidRDefault="00702F6A" w:rsidP="009316E3">
            <w:pPr>
              <w:jc w:val="center"/>
              <w:rPr>
                <w:color w:val="000000"/>
                <w:sz w:val="16"/>
                <w:szCs w:val="16"/>
              </w:rPr>
            </w:pPr>
            <w:r w:rsidRPr="0071168F">
              <w:rPr>
                <w:color w:val="000000"/>
                <w:sz w:val="16"/>
                <w:szCs w:val="16"/>
              </w:rPr>
              <w:t>2.50 ± 0.03 (54.21 ± 0.71)</w:t>
            </w:r>
          </w:p>
        </w:tc>
      </w:tr>
      <w:tr w:rsidR="00702F6A" w:rsidRPr="00C0135D" w14:paraId="6199F7E6" w14:textId="77777777" w:rsidTr="00297CEA">
        <w:trPr>
          <w:trHeight w:val="481"/>
        </w:trPr>
        <w:tc>
          <w:tcPr>
            <w:tcW w:w="21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A83A23F" w14:textId="77777777" w:rsidR="00702F6A" w:rsidRPr="00C0135D" w:rsidRDefault="00702F6A" w:rsidP="00B076E9">
            <w:pPr>
              <w:jc w:val="center"/>
              <w:rPr>
                <w:color w:val="000000"/>
                <w:sz w:val="16"/>
                <w:szCs w:val="16"/>
              </w:rPr>
            </w:pPr>
            <w:r w:rsidRPr="00C0135D">
              <w:rPr>
                <w:color w:val="000000"/>
                <w:sz w:val="16"/>
                <w:szCs w:val="16"/>
              </w:rPr>
              <w:t>Butanol, g/L (</w:t>
            </w:r>
            <w:r w:rsidRPr="00C0135D">
              <w:rPr>
                <w:color w:val="0432FF"/>
                <w:sz w:val="16"/>
                <w:szCs w:val="16"/>
              </w:rPr>
              <w:t>mM</w:t>
            </w:r>
            <w:r w:rsidRPr="00C0135D">
              <w:rPr>
                <w:color w:val="000000"/>
                <w:sz w:val="16"/>
                <w:szCs w:val="16"/>
              </w:rPr>
              <w:t>)</w:t>
            </w:r>
          </w:p>
        </w:tc>
        <w:tc>
          <w:tcPr>
            <w:tcW w:w="1182" w:type="dxa"/>
            <w:tcBorders>
              <w:top w:val="nil"/>
              <w:left w:val="nil"/>
              <w:bottom w:val="single" w:sz="4" w:space="0" w:color="auto"/>
              <w:right w:val="single" w:sz="4" w:space="0" w:color="auto"/>
            </w:tcBorders>
            <w:shd w:val="clear" w:color="auto" w:fill="auto"/>
            <w:noWrap/>
            <w:vAlign w:val="center"/>
          </w:tcPr>
          <w:p w14:paraId="66F42C4B" w14:textId="77777777" w:rsidR="00702F6A" w:rsidRPr="0071168F" w:rsidRDefault="00702F6A" w:rsidP="009316E3">
            <w:pPr>
              <w:jc w:val="center"/>
              <w:rPr>
                <w:color w:val="000000"/>
                <w:sz w:val="16"/>
                <w:szCs w:val="16"/>
              </w:rPr>
            </w:pPr>
            <w:r w:rsidRPr="0071168F">
              <w:rPr>
                <w:color w:val="000000"/>
                <w:sz w:val="16"/>
                <w:szCs w:val="16"/>
              </w:rPr>
              <w:t>0.11 ± 0.01 (1.54 ± 0.15)</w:t>
            </w:r>
          </w:p>
        </w:tc>
        <w:tc>
          <w:tcPr>
            <w:tcW w:w="1182" w:type="dxa"/>
            <w:tcBorders>
              <w:top w:val="nil"/>
              <w:left w:val="nil"/>
              <w:bottom w:val="single" w:sz="4" w:space="0" w:color="auto"/>
              <w:right w:val="single" w:sz="4" w:space="0" w:color="auto"/>
            </w:tcBorders>
            <w:shd w:val="clear" w:color="auto" w:fill="auto"/>
            <w:noWrap/>
            <w:vAlign w:val="center"/>
          </w:tcPr>
          <w:p w14:paraId="4054182E" w14:textId="77777777" w:rsidR="00702F6A" w:rsidRPr="0071168F" w:rsidRDefault="00702F6A" w:rsidP="009316E3">
            <w:pPr>
              <w:jc w:val="center"/>
              <w:rPr>
                <w:color w:val="000000"/>
                <w:sz w:val="16"/>
                <w:szCs w:val="16"/>
              </w:rPr>
            </w:pPr>
            <w:r w:rsidRPr="0071168F">
              <w:rPr>
                <w:color w:val="000000"/>
                <w:sz w:val="16"/>
                <w:szCs w:val="16"/>
              </w:rPr>
              <w:t>0.13 ± 0.00 (1.71 ± 0.06)</w:t>
            </w:r>
          </w:p>
        </w:tc>
        <w:tc>
          <w:tcPr>
            <w:tcW w:w="1182" w:type="dxa"/>
            <w:tcBorders>
              <w:top w:val="nil"/>
              <w:left w:val="nil"/>
              <w:bottom w:val="single" w:sz="4" w:space="0" w:color="auto"/>
              <w:right w:val="single" w:sz="4" w:space="0" w:color="auto"/>
            </w:tcBorders>
            <w:shd w:val="clear" w:color="auto" w:fill="auto"/>
            <w:noWrap/>
            <w:vAlign w:val="center"/>
          </w:tcPr>
          <w:p w14:paraId="75307BDE" w14:textId="77777777" w:rsidR="00702F6A" w:rsidRPr="0071168F" w:rsidRDefault="00702F6A" w:rsidP="009316E3">
            <w:pPr>
              <w:jc w:val="center"/>
              <w:rPr>
                <w:color w:val="000000"/>
                <w:sz w:val="16"/>
                <w:szCs w:val="16"/>
              </w:rPr>
            </w:pPr>
            <w:r w:rsidRPr="0071168F">
              <w:rPr>
                <w:color w:val="000000"/>
                <w:sz w:val="16"/>
                <w:szCs w:val="16"/>
              </w:rPr>
              <w:t>0.02 ± 0.00 (0.24 ± 0.00)</w:t>
            </w:r>
          </w:p>
        </w:tc>
        <w:tc>
          <w:tcPr>
            <w:tcW w:w="1182" w:type="dxa"/>
            <w:tcBorders>
              <w:top w:val="nil"/>
              <w:left w:val="nil"/>
              <w:bottom w:val="single" w:sz="4" w:space="0" w:color="auto"/>
              <w:right w:val="single" w:sz="4" w:space="0" w:color="auto"/>
            </w:tcBorders>
            <w:shd w:val="clear" w:color="auto" w:fill="auto"/>
            <w:noWrap/>
            <w:vAlign w:val="center"/>
          </w:tcPr>
          <w:p w14:paraId="600CE7B6" w14:textId="77777777" w:rsidR="00702F6A" w:rsidRPr="0071168F" w:rsidRDefault="00702F6A" w:rsidP="009316E3">
            <w:pPr>
              <w:jc w:val="center"/>
              <w:rPr>
                <w:color w:val="000000"/>
                <w:sz w:val="16"/>
                <w:szCs w:val="16"/>
              </w:rPr>
            </w:pPr>
            <w:r w:rsidRPr="0071168F">
              <w:rPr>
                <w:color w:val="000000"/>
                <w:sz w:val="16"/>
                <w:szCs w:val="16"/>
              </w:rPr>
              <w:t>0.04 ± 0.03 (0.54 ± 0.43)</w:t>
            </w:r>
          </w:p>
        </w:tc>
        <w:tc>
          <w:tcPr>
            <w:tcW w:w="1182" w:type="dxa"/>
            <w:tcBorders>
              <w:top w:val="nil"/>
              <w:left w:val="nil"/>
              <w:bottom w:val="single" w:sz="4" w:space="0" w:color="auto"/>
              <w:right w:val="single" w:sz="4" w:space="0" w:color="auto"/>
            </w:tcBorders>
            <w:shd w:val="clear" w:color="auto" w:fill="auto"/>
            <w:noWrap/>
            <w:vAlign w:val="center"/>
          </w:tcPr>
          <w:p w14:paraId="6A2218E4" w14:textId="77777777" w:rsidR="00702F6A" w:rsidRPr="0071168F" w:rsidRDefault="00702F6A" w:rsidP="009316E3">
            <w:pPr>
              <w:jc w:val="center"/>
              <w:rPr>
                <w:color w:val="000000"/>
                <w:sz w:val="16"/>
                <w:szCs w:val="16"/>
              </w:rPr>
            </w:pPr>
            <w:r w:rsidRPr="0071168F">
              <w:rPr>
                <w:color w:val="000000"/>
                <w:sz w:val="16"/>
                <w:szCs w:val="16"/>
              </w:rPr>
              <w:t>0.09 ± 0.02 (1.27 ± 0.29)</w:t>
            </w:r>
          </w:p>
        </w:tc>
        <w:tc>
          <w:tcPr>
            <w:tcW w:w="1182" w:type="dxa"/>
            <w:tcBorders>
              <w:top w:val="nil"/>
              <w:left w:val="nil"/>
              <w:bottom w:val="single" w:sz="4" w:space="0" w:color="auto"/>
              <w:right w:val="single" w:sz="4" w:space="0" w:color="auto"/>
            </w:tcBorders>
            <w:shd w:val="clear" w:color="auto" w:fill="auto"/>
            <w:noWrap/>
            <w:vAlign w:val="center"/>
          </w:tcPr>
          <w:p w14:paraId="3921D29F" w14:textId="77777777" w:rsidR="00702F6A" w:rsidRPr="0071168F" w:rsidRDefault="00702F6A" w:rsidP="009316E3">
            <w:pPr>
              <w:jc w:val="center"/>
              <w:rPr>
                <w:color w:val="000000"/>
                <w:sz w:val="16"/>
                <w:szCs w:val="16"/>
              </w:rPr>
            </w:pPr>
            <w:r w:rsidRPr="0071168F">
              <w:rPr>
                <w:color w:val="000000"/>
                <w:sz w:val="16"/>
                <w:szCs w:val="16"/>
              </w:rPr>
              <w:t>0.13 ± 0.01 (1.76 ± 0.12)</w:t>
            </w:r>
          </w:p>
        </w:tc>
      </w:tr>
      <w:tr w:rsidR="00702F6A" w:rsidRPr="00C0135D" w14:paraId="6CF19CED" w14:textId="77777777" w:rsidTr="00297CEA">
        <w:trPr>
          <w:trHeight w:val="493"/>
        </w:trPr>
        <w:tc>
          <w:tcPr>
            <w:tcW w:w="11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AC82019" w14:textId="77777777" w:rsidR="00702F6A" w:rsidRPr="00C0135D" w:rsidRDefault="00702F6A" w:rsidP="00B076E9">
            <w:pPr>
              <w:jc w:val="center"/>
              <w:rPr>
                <w:color w:val="000000"/>
                <w:sz w:val="16"/>
                <w:szCs w:val="16"/>
              </w:rPr>
            </w:pPr>
            <w:r w:rsidRPr="00C0135D">
              <w:rPr>
                <w:color w:val="000000"/>
                <w:sz w:val="16"/>
                <w:szCs w:val="16"/>
              </w:rPr>
              <w:t>Ester titers, mg/L (</w:t>
            </w:r>
            <w:r w:rsidRPr="00C0135D">
              <w:rPr>
                <w:color w:val="0432FF"/>
                <w:sz w:val="16"/>
                <w:szCs w:val="16"/>
              </w:rPr>
              <w:t>mM</w:t>
            </w:r>
            <w:r w:rsidRPr="00C0135D">
              <w:rPr>
                <w:color w:val="000000"/>
                <w:sz w:val="16"/>
                <w:szCs w:val="16"/>
              </w:rPr>
              <w:t>)</w:t>
            </w:r>
          </w:p>
        </w:tc>
        <w:tc>
          <w:tcPr>
            <w:tcW w:w="943" w:type="dxa"/>
            <w:tcBorders>
              <w:top w:val="nil"/>
              <w:left w:val="nil"/>
              <w:bottom w:val="single" w:sz="4" w:space="0" w:color="auto"/>
              <w:right w:val="single" w:sz="4" w:space="0" w:color="auto"/>
            </w:tcBorders>
            <w:shd w:val="clear" w:color="auto" w:fill="auto"/>
            <w:noWrap/>
            <w:vAlign w:val="center"/>
            <w:hideMark/>
          </w:tcPr>
          <w:p w14:paraId="1A844E5A" w14:textId="77777777" w:rsidR="00702F6A" w:rsidRPr="00C0135D" w:rsidRDefault="00702F6A" w:rsidP="00B076E9">
            <w:pPr>
              <w:jc w:val="center"/>
              <w:rPr>
                <w:color w:val="000000"/>
                <w:sz w:val="16"/>
                <w:szCs w:val="16"/>
              </w:rPr>
            </w:pPr>
            <w:r w:rsidRPr="00C0135D">
              <w:rPr>
                <w:color w:val="000000"/>
                <w:sz w:val="16"/>
                <w:szCs w:val="16"/>
              </w:rPr>
              <w:t>EA</w:t>
            </w:r>
          </w:p>
        </w:tc>
        <w:tc>
          <w:tcPr>
            <w:tcW w:w="1182" w:type="dxa"/>
            <w:tcBorders>
              <w:top w:val="nil"/>
              <w:left w:val="nil"/>
              <w:bottom w:val="single" w:sz="4" w:space="0" w:color="auto"/>
              <w:right w:val="single" w:sz="4" w:space="0" w:color="auto"/>
            </w:tcBorders>
            <w:shd w:val="clear" w:color="auto" w:fill="auto"/>
            <w:noWrap/>
            <w:vAlign w:val="center"/>
          </w:tcPr>
          <w:p w14:paraId="6424D479" w14:textId="5D2CF7BC" w:rsidR="000C6116" w:rsidRPr="0013588A" w:rsidRDefault="00702F6A" w:rsidP="009316E3">
            <w:pPr>
              <w:jc w:val="center"/>
              <w:rPr>
                <w:color w:val="000000" w:themeColor="text1"/>
                <w:sz w:val="16"/>
                <w:szCs w:val="16"/>
              </w:rPr>
            </w:pPr>
            <w:r w:rsidRPr="0013588A">
              <w:rPr>
                <w:color w:val="000000" w:themeColor="text1"/>
                <w:sz w:val="16"/>
                <w:szCs w:val="16"/>
              </w:rPr>
              <w:t>0.</w:t>
            </w:r>
            <w:r w:rsidR="000C6116" w:rsidRPr="0013588A">
              <w:rPr>
                <w:color w:val="000000" w:themeColor="text1"/>
                <w:sz w:val="16"/>
                <w:szCs w:val="16"/>
              </w:rPr>
              <w:t>7</w:t>
            </w:r>
            <w:r w:rsidRPr="0013588A">
              <w:rPr>
                <w:color w:val="000000" w:themeColor="text1"/>
                <w:sz w:val="16"/>
                <w:szCs w:val="16"/>
              </w:rPr>
              <w:t xml:space="preserve"> ± 0.</w:t>
            </w:r>
            <w:r w:rsidR="000C6116" w:rsidRPr="0013588A">
              <w:rPr>
                <w:color w:val="000000" w:themeColor="text1"/>
                <w:sz w:val="16"/>
                <w:szCs w:val="16"/>
              </w:rPr>
              <w:t>1</w:t>
            </w:r>
          </w:p>
          <w:p w14:paraId="60BEA27E" w14:textId="2128DF8F" w:rsidR="00702F6A" w:rsidRPr="0013588A" w:rsidRDefault="00702F6A" w:rsidP="009316E3">
            <w:pPr>
              <w:jc w:val="center"/>
              <w:rPr>
                <w:color w:val="000000" w:themeColor="text1"/>
                <w:sz w:val="16"/>
                <w:szCs w:val="16"/>
              </w:rPr>
            </w:pPr>
            <w:r w:rsidRPr="0013588A">
              <w:rPr>
                <w:color w:val="000000" w:themeColor="text1"/>
                <w:sz w:val="16"/>
                <w:szCs w:val="16"/>
              </w:rPr>
              <w:t>(0.01 ± 0.00)</w:t>
            </w:r>
          </w:p>
        </w:tc>
        <w:tc>
          <w:tcPr>
            <w:tcW w:w="1182" w:type="dxa"/>
            <w:tcBorders>
              <w:top w:val="nil"/>
              <w:left w:val="nil"/>
              <w:bottom w:val="single" w:sz="4" w:space="0" w:color="auto"/>
              <w:right w:val="single" w:sz="4" w:space="0" w:color="auto"/>
            </w:tcBorders>
            <w:shd w:val="clear" w:color="auto" w:fill="auto"/>
            <w:noWrap/>
            <w:vAlign w:val="center"/>
          </w:tcPr>
          <w:p w14:paraId="1AB7F03B" w14:textId="2133F7F7" w:rsidR="000C6116" w:rsidRDefault="00702F6A" w:rsidP="009316E3">
            <w:pPr>
              <w:jc w:val="center"/>
              <w:rPr>
                <w:color w:val="000000"/>
                <w:sz w:val="16"/>
                <w:szCs w:val="16"/>
              </w:rPr>
            </w:pPr>
            <w:r w:rsidRPr="000C6116">
              <w:rPr>
                <w:color w:val="000000"/>
                <w:sz w:val="16"/>
                <w:szCs w:val="16"/>
              </w:rPr>
              <w:t>1.5 ± 0.</w:t>
            </w:r>
            <w:r w:rsidR="000C6116">
              <w:rPr>
                <w:color w:val="000000"/>
                <w:sz w:val="16"/>
                <w:szCs w:val="16"/>
              </w:rPr>
              <w:t>3</w:t>
            </w:r>
          </w:p>
          <w:p w14:paraId="0C6CA6C6" w14:textId="61BC8B9B" w:rsidR="00702F6A" w:rsidRPr="000C6116" w:rsidRDefault="00702F6A" w:rsidP="009316E3">
            <w:pPr>
              <w:jc w:val="center"/>
              <w:rPr>
                <w:color w:val="000000"/>
                <w:sz w:val="16"/>
                <w:szCs w:val="16"/>
              </w:rPr>
            </w:pPr>
            <w:r w:rsidRPr="000C6116">
              <w:rPr>
                <w:color w:val="000000"/>
                <w:sz w:val="16"/>
                <w:szCs w:val="16"/>
              </w:rPr>
              <w:t>(0.02 ± 0.00)</w:t>
            </w:r>
          </w:p>
        </w:tc>
        <w:tc>
          <w:tcPr>
            <w:tcW w:w="1182" w:type="dxa"/>
            <w:tcBorders>
              <w:top w:val="nil"/>
              <w:left w:val="nil"/>
              <w:bottom w:val="single" w:sz="4" w:space="0" w:color="auto"/>
              <w:right w:val="single" w:sz="4" w:space="0" w:color="auto"/>
            </w:tcBorders>
            <w:shd w:val="clear" w:color="auto" w:fill="auto"/>
            <w:noWrap/>
            <w:vAlign w:val="center"/>
          </w:tcPr>
          <w:p w14:paraId="190D5EDC" w14:textId="78E4926B" w:rsidR="000C6116" w:rsidRDefault="00702F6A" w:rsidP="009316E3">
            <w:pPr>
              <w:jc w:val="center"/>
              <w:rPr>
                <w:color w:val="000000"/>
                <w:sz w:val="16"/>
                <w:szCs w:val="16"/>
              </w:rPr>
            </w:pPr>
            <w:r w:rsidRPr="000C6116">
              <w:rPr>
                <w:color w:val="000000"/>
                <w:sz w:val="16"/>
                <w:szCs w:val="16"/>
              </w:rPr>
              <w:t>4.</w:t>
            </w:r>
            <w:r w:rsidR="000C6116">
              <w:rPr>
                <w:color w:val="000000"/>
                <w:sz w:val="16"/>
                <w:szCs w:val="16"/>
              </w:rPr>
              <w:t>6</w:t>
            </w:r>
            <w:r w:rsidRPr="000C6116">
              <w:rPr>
                <w:color w:val="000000"/>
                <w:sz w:val="16"/>
                <w:szCs w:val="16"/>
              </w:rPr>
              <w:t xml:space="preserve"> ± 0.</w:t>
            </w:r>
            <w:r w:rsidR="000C6116">
              <w:rPr>
                <w:color w:val="000000"/>
                <w:sz w:val="16"/>
                <w:szCs w:val="16"/>
              </w:rPr>
              <w:t>5</w:t>
            </w:r>
          </w:p>
          <w:p w14:paraId="3F46BC17" w14:textId="73D2135F" w:rsidR="00702F6A" w:rsidRPr="000C6116" w:rsidRDefault="00702F6A" w:rsidP="009316E3">
            <w:pPr>
              <w:jc w:val="center"/>
              <w:rPr>
                <w:color w:val="000000"/>
                <w:sz w:val="16"/>
                <w:szCs w:val="16"/>
              </w:rPr>
            </w:pPr>
            <w:r w:rsidRPr="000C6116">
              <w:rPr>
                <w:color w:val="000000"/>
                <w:sz w:val="16"/>
                <w:szCs w:val="16"/>
              </w:rPr>
              <w:t>(0.05 ± 0.01)</w:t>
            </w:r>
          </w:p>
        </w:tc>
        <w:tc>
          <w:tcPr>
            <w:tcW w:w="1182" w:type="dxa"/>
            <w:tcBorders>
              <w:top w:val="nil"/>
              <w:left w:val="nil"/>
              <w:bottom w:val="single" w:sz="4" w:space="0" w:color="auto"/>
              <w:right w:val="single" w:sz="4" w:space="0" w:color="auto"/>
            </w:tcBorders>
            <w:shd w:val="clear" w:color="auto" w:fill="auto"/>
            <w:noWrap/>
            <w:vAlign w:val="center"/>
          </w:tcPr>
          <w:p w14:paraId="39FCD56C" w14:textId="3124154D" w:rsidR="000C6116" w:rsidRDefault="00702F6A" w:rsidP="009316E3">
            <w:pPr>
              <w:jc w:val="center"/>
              <w:rPr>
                <w:color w:val="000000"/>
                <w:sz w:val="16"/>
                <w:szCs w:val="16"/>
              </w:rPr>
            </w:pPr>
            <w:r w:rsidRPr="000C6116">
              <w:rPr>
                <w:color w:val="000000"/>
                <w:sz w:val="16"/>
                <w:szCs w:val="16"/>
              </w:rPr>
              <w:t>1.1 ± 0.</w:t>
            </w:r>
            <w:r w:rsidR="000C6116">
              <w:rPr>
                <w:color w:val="000000"/>
                <w:sz w:val="16"/>
                <w:szCs w:val="16"/>
              </w:rPr>
              <w:t>2</w:t>
            </w:r>
          </w:p>
          <w:p w14:paraId="17AAA71C" w14:textId="5051FD8B" w:rsidR="00702F6A" w:rsidRPr="000C6116" w:rsidRDefault="00702F6A" w:rsidP="009316E3">
            <w:pPr>
              <w:jc w:val="center"/>
              <w:rPr>
                <w:color w:val="000000"/>
                <w:sz w:val="16"/>
                <w:szCs w:val="16"/>
              </w:rPr>
            </w:pPr>
            <w:r w:rsidRPr="000C6116">
              <w:rPr>
                <w:color w:val="000000"/>
                <w:sz w:val="16"/>
                <w:szCs w:val="16"/>
              </w:rPr>
              <w:t>(0.01 ± 0.00)</w:t>
            </w:r>
          </w:p>
        </w:tc>
        <w:tc>
          <w:tcPr>
            <w:tcW w:w="1182" w:type="dxa"/>
            <w:tcBorders>
              <w:top w:val="nil"/>
              <w:left w:val="nil"/>
              <w:bottom w:val="single" w:sz="4" w:space="0" w:color="auto"/>
              <w:right w:val="single" w:sz="4" w:space="0" w:color="auto"/>
            </w:tcBorders>
            <w:shd w:val="clear" w:color="auto" w:fill="auto"/>
            <w:noWrap/>
            <w:vAlign w:val="center"/>
          </w:tcPr>
          <w:p w14:paraId="08D98E1B" w14:textId="77777777" w:rsidR="00702F6A" w:rsidRPr="000C6116" w:rsidRDefault="00702F6A" w:rsidP="009316E3">
            <w:pPr>
              <w:jc w:val="center"/>
              <w:rPr>
                <w:i/>
                <w:iCs/>
                <w:color w:val="000000"/>
                <w:sz w:val="16"/>
                <w:szCs w:val="16"/>
              </w:rPr>
            </w:pPr>
            <w:r w:rsidRPr="000C6116">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3C74CE8B" w14:textId="5249C4CB" w:rsidR="000C6116" w:rsidRDefault="00702F6A" w:rsidP="009316E3">
            <w:pPr>
              <w:jc w:val="center"/>
              <w:rPr>
                <w:color w:val="000000"/>
                <w:sz w:val="16"/>
                <w:szCs w:val="16"/>
              </w:rPr>
            </w:pPr>
            <w:r w:rsidRPr="000C6116">
              <w:rPr>
                <w:color w:val="000000"/>
                <w:sz w:val="16"/>
                <w:szCs w:val="16"/>
              </w:rPr>
              <w:t>0.</w:t>
            </w:r>
            <w:r w:rsidR="000C6116">
              <w:rPr>
                <w:color w:val="000000"/>
                <w:sz w:val="16"/>
                <w:szCs w:val="16"/>
              </w:rPr>
              <w:t>4</w:t>
            </w:r>
            <w:r w:rsidRPr="000C6116">
              <w:rPr>
                <w:color w:val="000000"/>
                <w:sz w:val="16"/>
                <w:szCs w:val="16"/>
              </w:rPr>
              <w:t xml:space="preserve"> ± 0.6</w:t>
            </w:r>
          </w:p>
          <w:p w14:paraId="1D2D4660" w14:textId="730F6FFE" w:rsidR="00702F6A" w:rsidRPr="000C6116" w:rsidRDefault="00702F6A" w:rsidP="009316E3">
            <w:pPr>
              <w:jc w:val="center"/>
              <w:rPr>
                <w:color w:val="000000"/>
                <w:sz w:val="16"/>
                <w:szCs w:val="16"/>
              </w:rPr>
            </w:pPr>
            <w:r w:rsidRPr="000C6116">
              <w:rPr>
                <w:color w:val="000000"/>
                <w:sz w:val="16"/>
                <w:szCs w:val="16"/>
              </w:rPr>
              <w:t>(0.00 ± 0.01)</w:t>
            </w:r>
          </w:p>
        </w:tc>
      </w:tr>
      <w:tr w:rsidR="00702F6A" w:rsidRPr="00C0135D" w14:paraId="5C894037"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0C1E17F4"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798995D2" w14:textId="77777777" w:rsidR="00702F6A" w:rsidRPr="00C0135D" w:rsidRDefault="00702F6A" w:rsidP="00B076E9">
            <w:pPr>
              <w:jc w:val="center"/>
              <w:rPr>
                <w:color w:val="000000"/>
                <w:sz w:val="16"/>
                <w:szCs w:val="16"/>
              </w:rPr>
            </w:pPr>
            <w:r w:rsidRPr="00C0135D">
              <w:rPr>
                <w:color w:val="000000"/>
                <w:sz w:val="16"/>
                <w:szCs w:val="16"/>
              </w:rPr>
              <w:t>EB</w:t>
            </w:r>
          </w:p>
        </w:tc>
        <w:tc>
          <w:tcPr>
            <w:tcW w:w="1182" w:type="dxa"/>
            <w:tcBorders>
              <w:top w:val="nil"/>
              <w:left w:val="nil"/>
              <w:bottom w:val="single" w:sz="4" w:space="0" w:color="auto"/>
              <w:right w:val="single" w:sz="4" w:space="0" w:color="auto"/>
            </w:tcBorders>
            <w:shd w:val="clear" w:color="auto" w:fill="auto"/>
            <w:noWrap/>
            <w:vAlign w:val="center"/>
          </w:tcPr>
          <w:p w14:paraId="2E45A39C" w14:textId="1B73CFCB" w:rsidR="00702F6A" w:rsidRPr="0013588A" w:rsidRDefault="00702F6A" w:rsidP="009316E3">
            <w:pPr>
              <w:jc w:val="center"/>
              <w:rPr>
                <w:color w:val="000000" w:themeColor="text1"/>
                <w:sz w:val="16"/>
                <w:szCs w:val="16"/>
              </w:rPr>
            </w:pPr>
            <w:r w:rsidRPr="0013588A">
              <w:rPr>
                <w:color w:val="000000" w:themeColor="text1"/>
                <w:sz w:val="16"/>
                <w:szCs w:val="16"/>
              </w:rPr>
              <w:t>43.6 ± 6.</w:t>
            </w:r>
            <w:r w:rsidR="000C6116" w:rsidRPr="0013588A">
              <w:rPr>
                <w:color w:val="000000" w:themeColor="text1"/>
                <w:sz w:val="16"/>
                <w:szCs w:val="16"/>
              </w:rPr>
              <w:t>1</w:t>
            </w:r>
            <w:r w:rsidRPr="0013588A">
              <w:rPr>
                <w:color w:val="000000" w:themeColor="text1"/>
                <w:sz w:val="16"/>
                <w:szCs w:val="16"/>
              </w:rPr>
              <w:t xml:space="preserve"> (0.38 ± 0.05)</w:t>
            </w:r>
          </w:p>
        </w:tc>
        <w:tc>
          <w:tcPr>
            <w:tcW w:w="1182" w:type="dxa"/>
            <w:tcBorders>
              <w:top w:val="nil"/>
              <w:left w:val="nil"/>
              <w:bottom w:val="single" w:sz="4" w:space="0" w:color="auto"/>
              <w:right w:val="single" w:sz="4" w:space="0" w:color="auto"/>
            </w:tcBorders>
            <w:shd w:val="clear" w:color="auto" w:fill="auto"/>
            <w:noWrap/>
            <w:vAlign w:val="center"/>
          </w:tcPr>
          <w:p w14:paraId="40A25723" w14:textId="63C310B5" w:rsidR="00702F6A" w:rsidRPr="000C6116" w:rsidRDefault="00702F6A" w:rsidP="009316E3">
            <w:pPr>
              <w:jc w:val="center"/>
              <w:rPr>
                <w:color w:val="000000"/>
                <w:sz w:val="16"/>
                <w:szCs w:val="16"/>
              </w:rPr>
            </w:pPr>
            <w:r w:rsidRPr="000C6116">
              <w:rPr>
                <w:color w:val="000000"/>
                <w:sz w:val="16"/>
                <w:szCs w:val="16"/>
              </w:rPr>
              <w:t>126.</w:t>
            </w:r>
            <w:r w:rsidR="000C6116">
              <w:rPr>
                <w:color w:val="000000"/>
                <w:sz w:val="16"/>
                <w:szCs w:val="16"/>
              </w:rPr>
              <w:t>2</w:t>
            </w:r>
            <w:r w:rsidRPr="000C6116">
              <w:rPr>
                <w:color w:val="000000"/>
                <w:sz w:val="16"/>
                <w:szCs w:val="16"/>
              </w:rPr>
              <w:t xml:space="preserve"> ± 11.5 (1.09 ± 0.10)</w:t>
            </w:r>
          </w:p>
        </w:tc>
        <w:tc>
          <w:tcPr>
            <w:tcW w:w="1182" w:type="dxa"/>
            <w:tcBorders>
              <w:top w:val="nil"/>
              <w:left w:val="nil"/>
              <w:bottom w:val="single" w:sz="4" w:space="0" w:color="auto"/>
              <w:right w:val="single" w:sz="4" w:space="0" w:color="auto"/>
            </w:tcBorders>
            <w:shd w:val="clear" w:color="auto" w:fill="auto"/>
            <w:noWrap/>
            <w:vAlign w:val="center"/>
          </w:tcPr>
          <w:p w14:paraId="41566EDD" w14:textId="4D64D941" w:rsidR="000C6116" w:rsidRDefault="00702F6A" w:rsidP="009316E3">
            <w:pPr>
              <w:jc w:val="center"/>
              <w:rPr>
                <w:color w:val="000000"/>
                <w:sz w:val="16"/>
                <w:szCs w:val="16"/>
              </w:rPr>
            </w:pPr>
            <w:r w:rsidRPr="000C6116">
              <w:rPr>
                <w:color w:val="000000"/>
                <w:sz w:val="16"/>
                <w:szCs w:val="16"/>
              </w:rPr>
              <w:t>5.</w:t>
            </w:r>
            <w:r w:rsidR="000C6116">
              <w:rPr>
                <w:color w:val="000000"/>
                <w:sz w:val="16"/>
                <w:szCs w:val="16"/>
              </w:rPr>
              <w:t>3</w:t>
            </w:r>
            <w:r w:rsidRPr="000C6116">
              <w:rPr>
                <w:color w:val="000000"/>
                <w:sz w:val="16"/>
                <w:szCs w:val="16"/>
              </w:rPr>
              <w:t xml:space="preserve"> ± 0.1</w:t>
            </w:r>
          </w:p>
          <w:p w14:paraId="2EF5ADC9" w14:textId="30EF62DD" w:rsidR="00702F6A" w:rsidRPr="000C6116" w:rsidRDefault="00702F6A" w:rsidP="009316E3">
            <w:pPr>
              <w:jc w:val="center"/>
              <w:rPr>
                <w:color w:val="000000"/>
                <w:sz w:val="16"/>
                <w:szCs w:val="16"/>
              </w:rPr>
            </w:pPr>
            <w:r w:rsidRPr="000C6116">
              <w:rPr>
                <w:color w:val="000000"/>
                <w:sz w:val="16"/>
                <w:szCs w:val="16"/>
              </w:rPr>
              <w:t>(0.05 ± 0.00)</w:t>
            </w:r>
          </w:p>
        </w:tc>
        <w:tc>
          <w:tcPr>
            <w:tcW w:w="1182" w:type="dxa"/>
            <w:tcBorders>
              <w:top w:val="nil"/>
              <w:left w:val="nil"/>
              <w:bottom w:val="single" w:sz="4" w:space="0" w:color="auto"/>
              <w:right w:val="single" w:sz="4" w:space="0" w:color="auto"/>
            </w:tcBorders>
            <w:shd w:val="clear" w:color="auto" w:fill="auto"/>
            <w:noWrap/>
            <w:vAlign w:val="center"/>
          </w:tcPr>
          <w:p w14:paraId="5766C3DD" w14:textId="103965F3" w:rsidR="000C6116" w:rsidRDefault="00702F6A" w:rsidP="009316E3">
            <w:pPr>
              <w:jc w:val="center"/>
              <w:rPr>
                <w:color w:val="000000"/>
                <w:sz w:val="16"/>
                <w:szCs w:val="16"/>
              </w:rPr>
            </w:pPr>
            <w:r w:rsidRPr="000C6116">
              <w:rPr>
                <w:color w:val="000000"/>
                <w:sz w:val="16"/>
                <w:szCs w:val="16"/>
              </w:rPr>
              <w:t>1.6 ± 0.</w:t>
            </w:r>
            <w:r w:rsidR="000C6116">
              <w:rPr>
                <w:color w:val="000000"/>
                <w:sz w:val="16"/>
                <w:szCs w:val="16"/>
              </w:rPr>
              <w:t>2</w:t>
            </w:r>
          </w:p>
          <w:p w14:paraId="2218CA38" w14:textId="0508DFEA" w:rsidR="00702F6A" w:rsidRPr="000C6116" w:rsidRDefault="00702F6A" w:rsidP="009316E3">
            <w:pPr>
              <w:jc w:val="center"/>
              <w:rPr>
                <w:color w:val="000000"/>
                <w:sz w:val="16"/>
                <w:szCs w:val="16"/>
              </w:rPr>
            </w:pPr>
            <w:r w:rsidRPr="000C6116">
              <w:rPr>
                <w:color w:val="000000"/>
                <w:sz w:val="16"/>
                <w:szCs w:val="16"/>
              </w:rPr>
              <w:t>(0.01 ± 0.00)</w:t>
            </w:r>
          </w:p>
        </w:tc>
        <w:tc>
          <w:tcPr>
            <w:tcW w:w="1182" w:type="dxa"/>
            <w:tcBorders>
              <w:top w:val="nil"/>
              <w:left w:val="nil"/>
              <w:bottom w:val="single" w:sz="4" w:space="0" w:color="auto"/>
              <w:right w:val="single" w:sz="4" w:space="0" w:color="auto"/>
            </w:tcBorders>
            <w:shd w:val="clear" w:color="auto" w:fill="auto"/>
            <w:noWrap/>
            <w:vAlign w:val="center"/>
          </w:tcPr>
          <w:p w14:paraId="024D1D82" w14:textId="765F185E" w:rsidR="000C6116" w:rsidRDefault="00702F6A" w:rsidP="009316E3">
            <w:pPr>
              <w:jc w:val="center"/>
              <w:rPr>
                <w:color w:val="000000"/>
                <w:sz w:val="16"/>
                <w:szCs w:val="16"/>
              </w:rPr>
            </w:pPr>
            <w:r w:rsidRPr="000C6116">
              <w:rPr>
                <w:color w:val="000000"/>
                <w:sz w:val="16"/>
                <w:szCs w:val="16"/>
              </w:rPr>
              <w:t>0.4 ± 0.</w:t>
            </w:r>
            <w:r w:rsidR="000C6116">
              <w:rPr>
                <w:color w:val="000000"/>
                <w:sz w:val="16"/>
                <w:szCs w:val="16"/>
              </w:rPr>
              <w:t>7</w:t>
            </w:r>
          </w:p>
          <w:p w14:paraId="2C1283C9" w14:textId="3936CBCE" w:rsidR="00702F6A" w:rsidRPr="000C6116" w:rsidRDefault="00702F6A" w:rsidP="009316E3">
            <w:pPr>
              <w:jc w:val="center"/>
              <w:rPr>
                <w:color w:val="000000"/>
                <w:sz w:val="16"/>
                <w:szCs w:val="16"/>
              </w:rPr>
            </w:pPr>
            <w:r w:rsidRPr="000C6116">
              <w:rPr>
                <w:color w:val="000000"/>
                <w:sz w:val="16"/>
                <w:szCs w:val="16"/>
              </w:rPr>
              <w:t>(0.00 ± 0.01)</w:t>
            </w:r>
          </w:p>
        </w:tc>
        <w:tc>
          <w:tcPr>
            <w:tcW w:w="1182" w:type="dxa"/>
            <w:tcBorders>
              <w:top w:val="nil"/>
              <w:left w:val="nil"/>
              <w:bottom w:val="single" w:sz="4" w:space="0" w:color="auto"/>
              <w:right w:val="single" w:sz="4" w:space="0" w:color="auto"/>
            </w:tcBorders>
            <w:shd w:val="clear" w:color="auto" w:fill="auto"/>
            <w:noWrap/>
            <w:vAlign w:val="center"/>
          </w:tcPr>
          <w:p w14:paraId="590F6410" w14:textId="4A03D320" w:rsidR="000C6116" w:rsidRDefault="00702F6A" w:rsidP="009316E3">
            <w:pPr>
              <w:jc w:val="center"/>
              <w:rPr>
                <w:color w:val="000000"/>
                <w:sz w:val="16"/>
                <w:szCs w:val="16"/>
              </w:rPr>
            </w:pPr>
            <w:r w:rsidRPr="000C6116">
              <w:rPr>
                <w:color w:val="000000"/>
                <w:sz w:val="16"/>
                <w:szCs w:val="16"/>
              </w:rPr>
              <w:t>4.6 ± 3.</w:t>
            </w:r>
            <w:r w:rsidR="000C6116">
              <w:rPr>
                <w:color w:val="000000"/>
                <w:sz w:val="16"/>
                <w:szCs w:val="16"/>
              </w:rPr>
              <w:t>1</w:t>
            </w:r>
          </w:p>
          <w:p w14:paraId="5D568DC2" w14:textId="0FC7565C" w:rsidR="00702F6A" w:rsidRPr="000C6116" w:rsidRDefault="00702F6A" w:rsidP="009316E3">
            <w:pPr>
              <w:jc w:val="center"/>
              <w:rPr>
                <w:color w:val="000000"/>
                <w:sz w:val="16"/>
                <w:szCs w:val="16"/>
              </w:rPr>
            </w:pPr>
            <w:r w:rsidRPr="000C6116">
              <w:rPr>
                <w:color w:val="000000"/>
                <w:sz w:val="16"/>
                <w:szCs w:val="16"/>
              </w:rPr>
              <w:t>(0.04 ± 0.03)</w:t>
            </w:r>
          </w:p>
        </w:tc>
      </w:tr>
      <w:tr w:rsidR="00702F6A" w:rsidRPr="00C0135D" w14:paraId="41F612A3"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187157AC"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4F3D2538" w14:textId="77777777" w:rsidR="00702F6A" w:rsidRPr="00C0135D" w:rsidRDefault="00702F6A" w:rsidP="00B076E9">
            <w:pPr>
              <w:jc w:val="center"/>
              <w:rPr>
                <w:color w:val="000000"/>
                <w:sz w:val="16"/>
                <w:szCs w:val="16"/>
              </w:rPr>
            </w:pPr>
            <w:r w:rsidRPr="00C0135D">
              <w:rPr>
                <w:color w:val="000000"/>
                <w:sz w:val="16"/>
                <w:szCs w:val="16"/>
              </w:rPr>
              <w:t>BA</w:t>
            </w:r>
          </w:p>
        </w:tc>
        <w:tc>
          <w:tcPr>
            <w:tcW w:w="1182" w:type="dxa"/>
            <w:tcBorders>
              <w:top w:val="nil"/>
              <w:left w:val="nil"/>
              <w:bottom w:val="single" w:sz="4" w:space="0" w:color="auto"/>
              <w:right w:val="single" w:sz="4" w:space="0" w:color="auto"/>
            </w:tcBorders>
            <w:shd w:val="clear" w:color="auto" w:fill="auto"/>
            <w:noWrap/>
            <w:vAlign w:val="center"/>
          </w:tcPr>
          <w:p w14:paraId="3BFAC87B" w14:textId="6D48B1D4" w:rsidR="000C6116" w:rsidRPr="0013588A" w:rsidRDefault="00702F6A" w:rsidP="009316E3">
            <w:pPr>
              <w:jc w:val="center"/>
              <w:rPr>
                <w:color w:val="000000" w:themeColor="text1"/>
                <w:sz w:val="16"/>
                <w:szCs w:val="16"/>
              </w:rPr>
            </w:pPr>
            <w:r w:rsidRPr="0013588A">
              <w:rPr>
                <w:color w:val="000000" w:themeColor="text1"/>
                <w:sz w:val="16"/>
                <w:szCs w:val="16"/>
              </w:rPr>
              <w:t>0.</w:t>
            </w:r>
            <w:r w:rsidR="000C6116" w:rsidRPr="0013588A">
              <w:rPr>
                <w:color w:val="000000" w:themeColor="text1"/>
                <w:sz w:val="16"/>
                <w:szCs w:val="16"/>
              </w:rPr>
              <w:t>3</w:t>
            </w:r>
            <w:r w:rsidRPr="0013588A">
              <w:rPr>
                <w:color w:val="000000" w:themeColor="text1"/>
                <w:sz w:val="16"/>
                <w:szCs w:val="16"/>
              </w:rPr>
              <w:t xml:space="preserve"> ± 0.1</w:t>
            </w:r>
          </w:p>
          <w:p w14:paraId="77C9B6F9" w14:textId="18DB0AE1" w:rsidR="00702F6A" w:rsidRPr="0013588A" w:rsidRDefault="00702F6A" w:rsidP="009316E3">
            <w:pPr>
              <w:jc w:val="center"/>
              <w:rPr>
                <w:i/>
                <w:iCs/>
                <w:color w:val="000000" w:themeColor="text1"/>
                <w:sz w:val="16"/>
                <w:szCs w:val="16"/>
              </w:rPr>
            </w:pPr>
            <w:r w:rsidRPr="0013588A">
              <w:rPr>
                <w:color w:val="000000" w:themeColor="text1"/>
                <w:sz w:val="16"/>
                <w:szCs w:val="16"/>
              </w:rPr>
              <w:t>(0.00 ± 0.00)</w:t>
            </w:r>
          </w:p>
        </w:tc>
        <w:tc>
          <w:tcPr>
            <w:tcW w:w="1182" w:type="dxa"/>
            <w:tcBorders>
              <w:top w:val="nil"/>
              <w:left w:val="nil"/>
              <w:bottom w:val="single" w:sz="4" w:space="0" w:color="auto"/>
              <w:right w:val="single" w:sz="4" w:space="0" w:color="auto"/>
            </w:tcBorders>
            <w:shd w:val="clear" w:color="auto" w:fill="auto"/>
            <w:noWrap/>
            <w:vAlign w:val="center"/>
          </w:tcPr>
          <w:p w14:paraId="6FBA1390" w14:textId="263D0CC4" w:rsidR="000C6116" w:rsidRDefault="00702F6A" w:rsidP="009316E3">
            <w:pPr>
              <w:jc w:val="center"/>
              <w:rPr>
                <w:color w:val="000000"/>
                <w:sz w:val="16"/>
                <w:szCs w:val="16"/>
              </w:rPr>
            </w:pPr>
            <w:r w:rsidRPr="000C6116">
              <w:rPr>
                <w:color w:val="000000"/>
                <w:sz w:val="16"/>
                <w:szCs w:val="16"/>
              </w:rPr>
              <w:t>0.</w:t>
            </w:r>
            <w:r w:rsidR="000C6116">
              <w:rPr>
                <w:color w:val="000000"/>
                <w:sz w:val="16"/>
                <w:szCs w:val="16"/>
              </w:rPr>
              <w:t>3</w:t>
            </w:r>
            <w:r w:rsidRPr="000C6116">
              <w:rPr>
                <w:color w:val="000000"/>
                <w:sz w:val="16"/>
                <w:szCs w:val="16"/>
              </w:rPr>
              <w:t xml:space="preserve"> ± 0.0</w:t>
            </w:r>
          </w:p>
          <w:p w14:paraId="107D624D" w14:textId="0F1F896E" w:rsidR="00702F6A" w:rsidRPr="000C6116" w:rsidRDefault="00702F6A" w:rsidP="009316E3">
            <w:pPr>
              <w:jc w:val="center"/>
              <w:rPr>
                <w:i/>
                <w:iCs/>
                <w:color w:val="000000"/>
                <w:sz w:val="16"/>
                <w:szCs w:val="16"/>
              </w:rPr>
            </w:pPr>
            <w:r w:rsidRPr="000C6116">
              <w:rPr>
                <w:color w:val="000000"/>
                <w:sz w:val="16"/>
                <w:szCs w:val="16"/>
              </w:rPr>
              <w:t>(0.00 ± 0.00)</w:t>
            </w:r>
          </w:p>
        </w:tc>
        <w:tc>
          <w:tcPr>
            <w:tcW w:w="1182" w:type="dxa"/>
            <w:tcBorders>
              <w:top w:val="nil"/>
              <w:left w:val="nil"/>
              <w:bottom w:val="single" w:sz="4" w:space="0" w:color="auto"/>
              <w:right w:val="single" w:sz="4" w:space="0" w:color="auto"/>
            </w:tcBorders>
            <w:shd w:val="clear" w:color="auto" w:fill="auto"/>
            <w:noWrap/>
            <w:vAlign w:val="center"/>
          </w:tcPr>
          <w:p w14:paraId="61927390" w14:textId="2C3C9476" w:rsidR="000C6116" w:rsidRDefault="00702F6A" w:rsidP="009316E3">
            <w:pPr>
              <w:jc w:val="center"/>
              <w:rPr>
                <w:color w:val="000000"/>
                <w:sz w:val="16"/>
                <w:szCs w:val="16"/>
              </w:rPr>
            </w:pPr>
            <w:r w:rsidRPr="000C6116">
              <w:rPr>
                <w:color w:val="000000"/>
                <w:sz w:val="16"/>
                <w:szCs w:val="16"/>
              </w:rPr>
              <w:t>0.</w:t>
            </w:r>
            <w:r w:rsidR="000C6116">
              <w:rPr>
                <w:color w:val="000000"/>
                <w:sz w:val="16"/>
                <w:szCs w:val="16"/>
              </w:rPr>
              <w:t>2</w:t>
            </w:r>
            <w:r w:rsidRPr="000C6116">
              <w:rPr>
                <w:color w:val="000000"/>
                <w:sz w:val="16"/>
                <w:szCs w:val="16"/>
              </w:rPr>
              <w:t xml:space="preserve"> ± 0.</w:t>
            </w:r>
            <w:r w:rsidR="000C6116">
              <w:rPr>
                <w:color w:val="000000"/>
                <w:sz w:val="16"/>
                <w:szCs w:val="16"/>
              </w:rPr>
              <w:t>1</w:t>
            </w:r>
          </w:p>
          <w:p w14:paraId="3530D08E" w14:textId="2B182D63" w:rsidR="00702F6A" w:rsidRPr="000C6116" w:rsidRDefault="00702F6A" w:rsidP="009316E3">
            <w:pPr>
              <w:jc w:val="center"/>
              <w:rPr>
                <w:i/>
                <w:iCs/>
                <w:color w:val="000000"/>
                <w:sz w:val="16"/>
                <w:szCs w:val="16"/>
              </w:rPr>
            </w:pPr>
            <w:r w:rsidRPr="000C6116">
              <w:rPr>
                <w:color w:val="000000"/>
                <w:sz w:val="16"/>
                <w:szCs w:val="16"/>
              </w:rPr>
              <w:t>(0.00 ± 0.00)</w:t>
            </w:r>
          </w:p>
        </w:tc>
        <w:tc>
          <w:tcPr>
            <w:tcW w:w="1182" w:type="dxa"/>
            <w:tcBorders>
              <w:top w:val="nil"/>
              <w:left w:val="nil"/>
              <w:bottom w:val="single" w:sz="4" w:space="0" w:color="auto"/>
              <w:right w:val="single" w:sz="4" w:space="0" w:color="auto"/>
            </w:tcBorders>
            <w:shd w:val="clear" w:color="auto" w:fill="auto"/>
            <w:noWrap/>
            <w:vAlign w:val="center"/>
          </w:tcPr>
          <w:p w14:paraId="03E44BDA" w14:textId="519C81B0" w:rsidR="000C6116" w:rsidRDefault="00702F6A" w:rsidP="009316E3">
            <w:pPr>
              <w:jc w:val="center"/>
              <w:rPr>
                <w:color w:val="000000"/>
                <w:sz w:val="16"/>
                <w:szCs w:val="16"/>
              </w:rPr>
            </w:pPr>
            <w:r w:rsidRPr="000C6116">
              <w:rPr>
                <w:color w:val="000000"/>
                <w:sz w:val="16"/>
                <w:szCs w:val="16"/>
              </w:rPr>
              <w:t>0.2 ± 0.</w:t>
            </w:r>
            <w:r w:rsidR="000C6116">
              <w:rPr>
                <w:color w:val="000000"/>
                <w:sz w:val="16"/>
                <w:szCs w:val="16"/>
              </w:rPr>
              <w:t>1</w:t>
            </w:r>
          </w:p>
          <w:p w14:paraId="2CBDB459" w14:textId="7C282E60" w:rsidR="00702F6A" w:rsidRPr="000C6116" w:rsidRDefault="00702F6A" w:rsidP="009316E3">
            <w:pPr>
              <w:jc w:val="center"/>
              <w:rPr>
                <w:i/>
                <w:iCs/>
                <w:color w:val="000000"/>
                <w:sz w:val="16"/>
                <w:szCs w:val="16"/>
              </w:rPr>
            </w:pPr>
            <w:r w:rsidRPr="000C6116">
              <w:rPr>
                <w:color w:val="000000"/>
                <w:sz w:val="16"/>
                <w:szCs w:val="16"/>
              </w:rPr>
              <w:t>(0.00 ± 0.00)</w:t>
            </w:r>
          </w:p>
        </w:tc>
        <w:tc>
          <w:tcPr>
            <w:tcW w:w="1182" w:type="dxa"/>
            <w:tcBorders>
              <w:top w:val="nil"/>
              <w:left w:val="nil"/>
              <w:bottom w:val="single" w:sz="4" w:space="0" w:color="auto"/>
              <w:right w:val="single" w:sz="4" w:space="0" w:color="auto"/>
            </w:tcBorders>
            <w:shd w:val="clear" w:color="auto" w:fill="auto"/>
            <w:noWrap/>
            <w:vAlign w:val="center"/>
          </w:tcPr>
          <w:p w14:paraId="04BC8F3B" w14:textId="77777777" w:rsidR="00702F6A" w:rsidRPr="000C6116" w:rsidRDefault="00702F6A" w:rsidP="009316E3">
            <w:pPr>
              <w:jc w:val="center"/>
              <w:rPr>
                <w:i/>
                <w:iCs/>
                <w:color w:val="000000"/>
                <w:sz w:val="16"/>
                <w:szCs w:val="16"/>
              </w:rPr>
            </w:pPr>
            <w:r w:rsidRPr="000C6116">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7626478E" w14:textId="3DAFB53B" w:rsidR="000C6116" w:rsidRDefault="00702F6A" w:rsidP="009316E3">
            <w:pPr>
              <w:jc w:val="center"/>
              <w:rPr>
                <w:color w:val="000000"/>
                <w:sz w:val="16"/>
                <w:szCs w:val="16"/>
              </w:rPr>
            </w:pPr>
            <w:r w:rsidRPr="000C6116">
              <w:rPr>
                <w:color w:val="000000"/>
                <w:sz w:val="16"/>
                <w:szCs w:val="16"/>
              </w:rPr>
              <w:t>0.0 ± 0.</w:t>
            </w:r>
            <w:r w:rsidR="000C6116">
              <w:rPr>
                <w:color w:val="000000"/>
                <w:sz w:val="16"/>
                <w:szCs w:val="16"/>
              </w:rPr>
              <w:t>1</w:t>
            </w:r>
          </w:p>
          <w:p w14:paraId="50CF7631" w14:textId="1558439B" w:rsidR="00702F6A" w:rsidRPr="000C6116" w:rsidRDefault="00702F6A" w:rsidP="009316E3">
            <w:pPr>
              <w:jc w:val="center"/>
              <w:rPr>
                <w:i/>
                <w:iCs/>
                <w:color w:val="000000"/>
                <w:sz w:val="16"/>
                <w:szCs w:val="16"/>
              </w:rPr>
            </w:pPr>
            <w:r w:rsidRPr="000C6116">
              <w:rPr>
                <w:color w:val="000000"/>
                <w:sz w:val="16"/>
                <w:szCs w:val="16"/>
              </w:rPr>
              <w:t>(0.00 ± 0.00)</w:t>
            </w:r>
          </w:p>
        </w:tc>
      </w:tr>
      <w:tr w:rsidR="00702F6A" w:rsidRPr="00C0135D" w14:paraId="08922225"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1835D314"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63EF7444" w14:textId="77777777" w:rsidR="00702F6A" w:rsidRPr="00887DD8" w:rsidRDefault="00702F6A" w:rsidP="00B076E9">
            <w:pPr>
              <w:jc w:val="center"/>
              <w:rPr>
                <w:b/>
                <w:color w:val="000000"/>
                <w:sz w:val="16"/>
                <w:szCs w:val="16"/>
              </w:rPr>
            </w:pPr>
            <w:r w:rsidRPr="00887DD8">
              <w:rPr>
                <w:b/>
                <w:color w:val="000000"/>
                <w:sz w:val="16"/>
                <w:szCs w:val="16"/>
              </w:rPr>
              <w:t>BB</w:t>
            </w:r>
          </w:p>
        </w:tc>
        <w:tc>
          <w:tcPr>
            <w:tcW w:w="1182" w:type="dxa"/>
            <w:tcBorders>
              <w:top w:val="nil"/>
              <w:left w:val="nil"/>
              <w:bottom w:val="single" w:sz="4" w:space="0" w:color="auto"/>
              <w:right w:val="single" w:sz="4" w:space="0" w:color="auto"/>
            </w:tcBorders>
            <w:shd w:val="clear" w:color="auto" w:fill="auto"/>
            <w:noWrap/>
            <w:vAlign w:val="center"/>
          </w:tcPr>
          <w:p w14:paraId="744C31E9" w14:textId="40CB39B4" w:rsidR="00702F6A" w:rsidRPr="0013588A" w:rsidRDefault="00702F6A" w:rsidP="009316E3">
            <w:pPr>
              <w:jc w:val="center"/>
              <w:rPr>
                <w:i/>
                <w:iCs/>
                <w:color w:val="000000" w:themeColor="text1"/>
                <w:sz w:val="16"/>
                <w:szCs w:val="16"/>
              </w:rPr>
            </w:pPr>
            <w:r w:rsidRPr="0013588A">
              <w:rPr>
                <w:color w:val="000000" w:themeColor="text1"/>
                <w:sz w:val="16"/>
                <w:szCs w:val="16"/>
              </w:rPr>
              <w:t>1</w:t>
            </w:r>
            <w:r w:rsidR="000C6116" w:rsidRPr="0013588A">
              <w:rPr>
                <w:color w:val="000000" w:themeColor="text1"/>
                <w:sz w:val="16"/>
                <w:szCs w:val="16"/>
              </w:rPr>
              <w:t>6</w:t>
            </w:r>
            <w:r w:rsidRPr="0013588A">
              <w:rPr>
                <w:color w:val="000000" w:themeColor="text1"/>
                <w:sz w:val="16"/>
                <w:szCs w:val="16"/>
              </w:rPr>
              <w:t>.</w:t>
            </w:r>
            <w:r w:rsidR="000C6116" w:rsidRPr="0013588A">
              <w:rPr>
                <w:color w:val="000000" w:themeColor="text1"/>
                <w:sz w:val="16"/>
                <w:szCs w:val="16"/>
              </w:rPr>
              <w:t>0</w:t>
            </w:r>
            <w:r w:rsidRPr="0013588A">
              <w:rPr>
                <w:color w:val="000000" w:themeColor="text1"/>
                <w:sz w:val="16"/>
                <w:szCs w:val="16"/>
              </w:rPr>
              <w:t xml:space="preserve"> ± 3.8 (0.11 ± 0.03)</w:t>
            </w:r>
          </w:p>
        </w:tc>
        <w:tc>
          <w:tcPr>
            <w:tcW w:w="1182" w:type="dxa"/>
            <w:tcBorders>
              <w:top w:val="nil"/>
              <w:left w:val="nil"/>
              <w:bottom w:val="single" w:sz="4" w:space="0" w:color="auto"/>
              <w:right w:val="single" w:sz="4" w:space="0" w:color="auto"/>
            </w:tcBorders>
            <w:shd w:val="clear" w:color="auto" w:fill="auto"/>
            <w:noWrap/>
            <w:vAlign w:val="center"/>
          </w:tcPr>
          <w:p w14:paraId="2A23B65A" w14:textId="500B820C" w:rsidR="00702F6A" w:rsidRPr="000C6116" w:rsidRDefault="00702F6A" w:rsidP="009316E3">
            <w:pPr>
              <w:jc w:val="center"/>
              <w:rPr>
                <w:b/>
                <w:color w:val="000000"/>
                <w:sz w:val="16"/>
                <w:szCs w:val="16"/>
              </w:rPr>
            </w:pPr>
            <w:r w:rsidRPr="000C6116">
              <w:rPr>
                <w:b/>
                <w:color w:val="000000"/>
                <w:sz w:val="16"/>
                <w:szCs w:val="16"/>
              </w:rPr>
              <w:t>33.</w:t>
            </w:r>
            <w:r w:rsidR="000C6116">
              <w:rPr>
                <w:b/>
                <w:color w:val="000000"/>
                <w:sz w:val="16"/>
                <w:szCs w:val="16"/>
              </w:rPr>
              <w:t>5</w:t>
            </w:r>
            <w:r w:rsidRPr="000C6116">
              <w:rPr>
                <w:b/>
                <w:color w:val="000000"/>
                <w:sz w:val="16"/>
                <w:szCs w:val="16"/>
              </w:rPr>
              <w:t xml:space="preserve"> ± 2.9 (0.23 ± 0.02)</w:t>
            </w:r>
          </w:p>
        </w:tc>
        <w:tc>
          <w:tcPr>
            <w:tcW w:w="1182" w:type="dxa"/>
            <w:tcBorders>
              <w:top w:val="nil"/>
              <w:left w:val="nil"/>
              <w:bottom w:val="single" w:sz="4" w:space="0" w:color="auto"/>
              <w:right w:val="single" w:sz="4" w:space="0" w:color="auto"/>
            </w:tcBorders>
            <w:shd w:val="clear" w:color="auto" w:fill="auto"/>
            <w:noWrap/>
            <w:vAlign w:val="center"/>
          </w:tcPr>
          <w:p w14:paraId="3717542B" w14:textId="77777777" w:rsidR="00702F6A" w:rsidRPr="000C6116" w:rsidRDefault="00702F6A" w:rsidP="009316E3">
            <w:pPr>
              <w:jc w:val="center"/>
              <w:rPr>
                <w:i/>
                <w:iCs/>
                <w:color w:val="000000"/>
                <w:sz w:val="16"/>
                <w:szCs w:val="16"/>
              </w:rPr>
            </w:pPr>
            <w:r w:rsidRPr="000C6116">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725A4A2F" w14:textId="7266F230" w:rsidR="000C6116" w:rsidRDefault="00702F6A" w:rsidP="009316E3">
            <w:pPr>
              <w:jc w:val="center"/>
              <w:rPr>
                <w:color w:val="000000"/>
                <w:sz w:val="16"/>
                <w:szCs w:val="16"/>
              </w:rPr>
            </w:pPr>
            <w:r w:rsidRPr="000C6116">
              <w:rPr>
                <w:color w:val="000000"/>
                <w:sz w:val="16"/>
                <w:szCs w:val="16"/>
              </w:rPr>
              <w:t>1.0 ± 0.</w:t>
            </w:r>
            <w:r w:rsidR="000C6116">
              <w:rPr>
                <w:color w:val="000000"/>
                <w:sz w:val="16"/>
                <w:szCs w:val="16"/>
              </w:rPr>
              <w:t>4</w:t>
            </w:r>
          </w:p>
          <w:p w14:paraId="1504B550" w14:textId="72660E86" w:rsidR="00702F6A" w:rsidRPr="000C6116" w:rsidRDefault="00702F6A" w:rsidP="009316E3">
            <w:pPr>
              <w:jc w:val="center"/>
              <w:rPr>
                <w:i/>
                <w:iCs/>
                <w:color w:val="000000"/>
                <w:sz w:val="16"/>
                <w:szCs w:val="16"/>
              </w:rPr>
            </w:pPr>
            <w:r w:rsidRPr="000C6116">
              <w:rPr>
                <w:color w:val="000000"/>
                <w:sz w:val="16"/>
                <w:szCs w:val="16"/>
              </w:rPr>
              <w:t>(0.01 ± 0.00)</w:t>
            </w:r>
          </w:p>
        </w:tc>
        <w:tc>
          <w:tcPr>
            <w:tcW w:w="1182" w:type="dxa"/>
            <w:tcBorders>
              <w:top w:val="nil"/>
              <w:left w:val="nil"/>
              <w:bottom w:val="single" w:sz="4" w:space="0" w:color="auto"/>
              <w:right w:val="single" w:sz="4" w:space="0" w:color="auto"/>
            </w:tcBorders>
            <w:shd w:val="clear" w:color="auto" w:fill="auto"/>
            <w:noWrap/>
            <w:vAlign w:val="center"/>
          </w:tcPr>
          <w:p w14:paraId="70AC80AC" w14:textId="77777777" w:rsidR="00702F6A" w:rsidRPr="000C6116" w:rsidRDefault="00702F6A" w:rsidP="009316E3">
            <w:pPr>
              <w:jc w:val="center"/>
              <w:rPr>
                <w:i/>
                <w:iCs/>
                <w:color w:val="000000"/>
                <w:sz w:val="16"/>
                <w:szCs w:val="16"/>
              </w:rPr>
            </w:pPr>
            <w:r w:rsidRPr="000C6116">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24D132AF" w14:textId="7BA1F1D8" w:rsidR="00702F6A" w:rsidRPr="000C6116" w:rsidRDefault="00702F6A" w:rsidP="009316E3">
            <w:pPr>
              <w:jc w:val="center"/>
              <w:rPr>
                <w:i/>
                <w:iCs/>
                <w:color w:val="000000"/>
                <w:sz w:val="16"/>
                <w:szCs w:val="16"/>
              </w:rPr>
            </w:pPr>
            <w:r w:rsidRPr="000C6116">
              <w:rPr>
                <w:color w:val="000000"/>
                <w:sz w:val="16"/>
                <w:szCs w:val="16"/>
              </w:rPr>
              <w:t>11.</w:t>
            </w:r>
            <w:r w:rsidR="000C6116">
              <w:rPr>
                <w:color w:val="000000"/>
                <w:sz w:val="16"/>
                <w:szCs w:val="16"/>
              </w:rPr>
              <w:t>5</w:t>
            </w:r>
            <w:r w:rsidRPr="000C6116">
              <w:rPr>
                <w:color w:val="000000"/>
                <w:sz w:val="16"/>
                <w:szCs w:val="16"/>
              </w:rPr>
              <w:t xml:space="preserve"> ± 1.0 (0.08 ± 0.01)</w:t>
            </w:r>
          </w:p>
        </w:tc>
      </w:tr>
      <w:tr w:rsidR="00702F6A" w:rsidRPr="00C0135D" w14:paraId="02848463"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69348C41"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1FF576E7"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82" w:type="dxa"/>
            <w:tcBorders>
              <w:top w:val="nil"/>
              <w:left w:val="nil"/>
              <w:bottom w:val="single" w:sz="4" w:space="0" w:color="auto"/>
              <w:right w:val="single" w:sz="4" w:space="0" w:color="auto"/>
            </w:tcBorders>
            <w:shd w:val="clear" w:color="auto" w:fill="auto"/>
            <w:noWrap/>
            <w:vAlign w:val="center"/>
          </w:tcPr>
          <w:p w14:paraId="26DF34DE" w14:textId="27A30C0E" w:rsidR="00702F6A" w:rsidRPr="000C6116" w:rsidRDefault="00702F6A" w:rsidP="009316E3">
            <w:pPr>
              <w:jc w:val="center"/>
              <w:rPr>
                <w:color w:val="000000"/>
                <w:sz w:val="16"/>
                <w:szCs w:val="16"/>
              </w:rPr>
            </w:pPr>
            <w:r w:rsidRPr="000C6116">
              <w:rPr>
                <w:color w:val="000000"/>
                <w:sz w:val="16"/>
                <w:szCs w:val="16"/>
              </w:rPr>
              <w:t>60.5 ± 9.9 (0.50 ± 0.08)</w:t>
            </w:r>
          </w:p>
        </w:tc>
        <w:tc>
          <w:tcPr>
            <w:tcW w:w="1182" w:type="dxa"/>
            <w:tcBorders>
              <w:top w:val="nil"/>
              <w:left w:val="nil"/>
              <w:bottom w:val="single" w:sz="4" w:space="0" w:color="auto"/>
              <w:right w:val="single" w:sz="4" w:space="0" w:color="auto"/>
            </w:tcBorders>
            <w:shd w:val="clear" w:color="auto" w:fill="auto"/>
            <w:noWrap/>
            <w:vAlign w:val="center"/>
          </w:tcPr>
          <w:p w14:paraId="5BFBDDEC" w14:textId="1A734B62" w:rsidR="00702F6A" w:rsidRPr="000C6116" w:rsidRDefault="00702F6A" w:rsidP="009316E3">
            <w:pPr>
              <w:jc w:val="center"/>
              <w:rPr>
                <w:color w:val="000000"/>
                <w:sz w:val="16"/>
                <w:szCs w:val="16"/>
              </w:rPr>
            </w:pPr>
            <w:r w:rsidRPr="000C6116">
              <w:rPr>
                <w:color w:val="000000"/>
                <w:sz w:val="16"/>
                <w:szCs w:val="16"/>
              </w:rPr>
              <w:t>161.4 ± 14.4 (1.34 ± 0.12)</w:t>
            </w:r>
          </w:p>
        </w:tc>
        <w:tc>
          <w:tcPr>
            <w:tcW w:w="1182" w:type="dxa"/>
            <w:tcBorders>
              <w:top w:val="nil"/>
              <w:left w:val="nil"/>
              <w:bottom w:val="single" w:sz="4" w:space="0" w:color="auto"/>
              <w:right w:val="single" w:sz="4" w:space="0" w:color="auto"/>
            </w:tcBorders>
            <w:shd w:val="clear" w:color="auto" w:fill="auto"/>
            <w:noWrap/>
            <w:vAlign w:val="center"/>
          </w:tcPr>
          <w:p w14:paraId="687D8631" w14:textId="606DDED6" w:rsidR="00702F6A" w:rsidRPr="000C6116" w:rsidRDefault="00702F6A" w:rsidP="009316E3">
            <w:pPr>
              <w:jc w:val="center"/>
              <w:rPr>
                <w:color w:val="000000"/>
                <w:sz w:val="16"/>
                <w:szCs w:val="16"/>
              </w:rPr>
            </w:pPr>
            <w:r w:rsidRPr="000C6116">
              <w:rPr>
                <w:color w:val="000000"/>
                <w:sz w:val="16"/>
                <w:szCs w:val="16"/>
              </w:rPr>
              <w:t>10.0 ± 0.6 (0.10 ± 0.01)</w:t>
            </w:r>
          </w:p>
        </w:tc>
        <w:tc>
          <w:tcPr>
            <w:tcW w:w="1182" w:type="dxa"/>
            <w:tcBorders>
              <w:top w:val="nil"/>
              <w:left w:val="nil"/>
              <w:bottom w:val="single" w:sz="4" w:space="0" w:color="auto"/>
              <w:right w:val="single" w:sz="4" w:space="0" w:color="auto"/>
            </w:tcBorders>
            <w:shd w:val="clear" w:color="auto" w:fill="auto"/>
            <w:noWrap/>
            <w:vAlign w:val="center"/>
          </w:tcPr>
          <w:p w14:paraId="7A8384A8" w14:textId="1C8DDB23" w:rsidR="000C6116" w:rsidRDefault="00702F6A" w:rsidP="009316E3">
            <w:pPr>
              <w:jc w:val="center"/>
              <w:rPr>
                <w:color w:val="000000"/>
                <w:sz w:val="16"/>
                <w:szCs w:val="16"/>
              </w:rPr>
            </w:pPr>
            <w:r w:rsidRPr="000C6116">
              <w:rPr>
                <w:color w:val="000000"/>
                <w:sz w:val="16"/>
                <w:szCs w:val="16"/>
              </w:rPr>
              <w:t>4.0 ± 0.4</w:t>
            </w:r>
          </w:p>
          <w:p w14:paraId="3291EF60" w14:textId="091C8DEF" w:rsidR="00702F6A" w:rsidRPr="000C6116" w:rsidRDefault="00702F6A" w:rsidP="009316E3">
            <w:pPr>
              <w:jc w:val="center"/>
              <w:rPr>
                <w:color w:val="000000"/>
                <w:sz w:val="16"/>
                <w:szCs w:val="16"/>
              </w:rPr>
            </w:pPr>
            <w:r w:rsidRPr="000C6116">
              <w:rPr>
                <w:color w:val="000000"/>
                <w:sz w:val="16"/>
                <w:szCs w:val="16"/>
              </w:rPr>
              <w:t>(0.04 ± 0.00)</w:t>
            </w:r>
          </w:p>
        </w:tc>
        <w:tc>
          <w:tcPr>
            <w:tcW w:w="1182" w:type="dxa"/>
            <w:tcBorders>
              <w:top w:val="nil"/>
              <w:left w:val="nil"/>
              <w:bottom w:val="single" w:sz="4" w:space="0" w:color="auto"/>
              <w:right w:val="single" w:sz="4" w:space="0" w:color="auto"/>
            </w:tcBorders>
            <w:shd w:val="clear" w:color="auto" w:fill="auto"/>
            <w:noWrap/>
            <w:vAlign w:val="center"/>
          </w:tcPr>
          <w:p w14:paraId="067B6FAA" w14:textId="1BE87AC3" w:rsidR="000C6116" w:rsidRDefault="00702F6A" w:rsidP="009316E3">
            <w:pPr>
              <w:jc w:val="center"/>
              <w:rPr>
                <w:color w:val="000000"/>
                <w:sz w:val="16"/>
                <w:szCs w:val="16"/>
              </w:rPr>
            </w:pPr>
            <w:r w:rsidRPr="000C6116">
              <w:rPr>
                <w:color w:val="000000"/>
                <w:sz w:val="16"/>
                <w:szCs w:val="16"/>
              </w:rPr>
              <w:t>0.4 ± 0.</w:t>
            </w:r>
            <w:r w:rsidR="000C6116">
              <w:rPr>
                <w:color w:val="000000"/>
                <w:sz w:val="16"/>
                <w:szCs w:val="16"/>
              </w:rPr>
              <w:t>7</w:t>
            </w:r>
          </w:p>
          <w:p w14:paraId="23990D18" w14:textId="40BA4C07" w:rsidR="00702F6A" w:rsidRPr="000C6116" w:rsidRDefault="00702F6A" w:rsidP="009316E3">
            <w:pPr>
              <w:jc w:val="center"/>
              <w:rPr>
                <w:color w:val="000000"/>
                <w:sz w:val="16"/>
                <w:szCs w:val="16"/>
              </w:rPr>
            </w:pPr>
            <w:r w:rsidRPr="000C6116">
              <w:rPr>
                <w:color w:val="000000"/>
                <w:sz w:val="16"/>
                <w:szCs w:val="16"/>
              </w:rPr>
              <w:t>(0.00 ± 0.01)</w:t>
            </w:r>
          </w:p>
        </w:tc>
        <w:tc>
          <w:tcPr>
            <w:tcW w:w="1182" w:type="dxa"/>
            <w:tcBorders>
              <w:top w:val="nil"/>
              <w:left w:val="nil"/>
              <w:bottom w:val="single" w:sz="4" w:space="0" w:color="auto"/>
              <w:right w:val="single" w:sz="4" w:space="0" w:color="auto"/>
            </w:tcBorders>
            <w:shd w:val="clear" w:color="auto" w:fill="auto"/>
            <w:noWrap/>
            <w:vAlign w:val="center"/>
          </w:tcPr>
          <w:p w14:paraId="419815AE" w14:textId="0FD5F977" w:rsidR="00702F6A" w:rsidRPr="000C6116" w:rsidRDefault="00702F6A" w:rsidP="009316E3">
            <w:pPr>
              <w:jc w:val="center"/>
              <w:rPr>
                <w:color w:val="000000"/>
                <w:sz w:val="16"/>
                <w:szCs w:val="16"/>
              </w:rPr>
            </w:pPr>
            <w:r w:rsidRPr="000C6116">
              <w:rPr>
                <w:color w:val="000000"/>
                <w:sz w:val="16"/>
                <w:szCs w:val="16"/>
              </w:rPr>
              <w:t>16.</w:t>
            </w:r>
            <w:r w:rsidR="000C6116">
              <w:rPr>
                <w:color w:val="000000"/>
                <w:sz w:val="16"/>
                <w:szCs w:val="16"/>
              </w:rPr>
              <w:t>5</w:t>
            </w:r>
            <w:r w:rsidRPr="000C6116">
              <w:rPr>
                <w:color w:val="000000"/>
                <w:sz w:val="16"/>
                <w:szCs w:val="16"/>
              </w:rPr>
              <w:t xml:space="preserve"> ± 1.</w:t>
            </w:r>
            <w:r w:rsidR="000C6116">
              <w:rPr>
                <w:color w:val="000000"/>
                <w:sz w:val="16"/>
                <w:szCs w:val="16"/>
              </w:rPr>
              <w:t>7</w:t>
            </w:r>
            <w:r w:rsidRPr="000C6116">
              <w:rPr>
                <w:color w:val="000000"/>
                <w:sz w:val="16"/>
                <w:szCs w:val="16"/>
              </w:rPr>
              <w:t xml:space="preserve"> (0.12 ± 0.01)</w:t>
            </w:r>
          </w:p>
        </w:tc>
      </w:tr>
      <w:tr w:rsidR="00702F6A" w:rsidRPr="00C0135D" w14:paraId="353FA67C" w14:textId="77777777" w:rsidTr="00297CEA">
        <w:trPr>
          <w:trHeight w:val="493"/>
        </w:trPr>
        <w:tc>
          <w:tcPr>
            <w:tcW w:w="1192" w:type="dxa"/>
            <w:vMerge w:val="restart"/>
            <w:tcBorders>
              <w:top w:val="nil"/>
              <w:left w:val="single" w:sz="4" w:space="0" w:color="auto"/>
              <w:bottom w:val="single" w:sz="4" w:space="0" w:color="000000"/>
              <w:right w:val="single" w:sz="4" w:space="0" w:color="auto"/>
            </w:tcBorders>
            <w:shd w:val="clear" w:color="auto" w:fill="auto"/>
            <w:vAlign w:val="center"/>
            <w:hideMark/>
          </w:tcPr>
          <w:p w14:paraId="30D78B14" w14:textId="77777777" w:rsidR="00702F6A" w:rsidRPr="00C0135D" w:rsidRDefault="00702F6A" w:rsidP="00B076E9">
            <w:pPr>
              <w:jc w:val="center"/>
              <w:rPr>
                <w:color w:val="000000"/>
                <w:sz w:val="16"/>
                <w:szCs w:val="16"/>
              </w:rPr>
            </w:pPr>
            <w:r w:rsidRPr="00C0135D">
              <w:rPr>
                <w:color w:val="000000"/>
                <w:sz w:val="16"/>
                <w:szCs w:val="16"/>
              </w:rPr>
              <w:t>Specific ester productivity, mg/gDCW/h (</w:t>
            </w:r>
            <w:r w:rsidRPr="00C0135D">
              <w:rPr>
                <w:color w:val="0432FF"/>
                <w:sz w:val="16"/>
                <w:szCs w:val="16"/>
              </w:rPr>
              <w:t>μM/gDCW/h</w:t>
            </w:r>
            <w:r w:rsidRPr="00C0135D">
              <w:rPr>
                <w:color w:val="000000"/>
                <w:sz w:val="16"/>
                <w:szCs w:val="16"/>
              </w:rPr>
              <w:t>)</w:t>
            </w:r>
          </w:p>
        </w:tc>
        <w:tc>
          <w:tcPr>
            <w:tcW w:w="943" w:type="dxa"/>
            <w:tcBorders>
              <w:top w:val="nil"/>
              <w:left w:val="nil"/>
              <w:bottom w:val="single" w:sz="4" w:space="0" w:color="auto"/>
              <w:right w:val="single" w:sz="4" w:space="0" w:color="auto"/>
            </w:tcBorders>
            <w:shd w:val="clear" w:color="auto" w:fill="auto"/>
            <w:noWrap/>
            <w:vAlign w:val="center"/>
            <w:hideMark/>
          </w:tcPr>
          <w:p w14:paraId="57FF5230" w14:textId="77777777" w:rsidR="00702F6A" w:rsidRPr="00C0135D" w:rsidRDefault="00702F6A" w:rsidP="00B076E9">
            <w:pPr>
              <w:jc w:val="center"/>
              <w:rPr>
                <w:color w:val="000000"/>
                <w:sz w:val="16"/>
                <w:szCs w:val="16"/>
              </w:rPr>
            </w:pPr>
            <w:r w:rsidRPr="00C0135D">
              <w:rPr>
                <w:color w:val="000000"/>
                <w:sz w:val="16"/>
                <w:szCs w:val="16"/>
              </w:rPr>
              <w:t>EA</w:t>
            </w:r>
          </w:p>
        </w:tc>
        <w:tc>
          <w:tcPr>
            <w:tcW w:w="1182" w:type="dxa"/>
            <w:tcBorders>
              <w:top w:val="nil"/>
              <w:left w:val="nil"/>
              <w:bottom w:val="single" w:sz="4" w:space="0" w:color="auto"/>
              <w:right w:val="single" w:sz="4" w:space="0" w:color="auto"/>
            </w:tcBorders>
            <w:shd w:val="clear" w:color="auto" w:fill="auto"/>
            <w:noWrap/>
            <w:vAlign w:val="center"/>
          </w:tcPr>
          <w:p w14:paraId="7900D6B2" w14:textId="77777777" w:rsidR="00702F6A" w:rsidRPr="0071168F" w:rsidRDefault="00702F6A" w:rsidP="009316E3">
            <w:pPr>
              <w:jc w:val="center"/>
              <w:rPr>
                <w:color w:val="000000"/>
                <w:sz w:val="16"/>
                <w:szCs w:val="16"/>
              </w:rPr>
            </w:pPr>
            <w:r w:rsidRPr="0071168F">
              <w:rPr>
                <w:color w:val="000000"/>
                <w:sz w:val="16"/>
                <w:szCs w:val="16"/>
              </w:rPr>
              <w:t>0.03 ± 0.00 (0.29 ± 0.03)</w:t>
            </w:r>
          </w:p>
        </w:tc>
        <w:tc>
          <w:tcPr>
            <w:tcW w:w="1182" w:type="dxa"/>
            <w:tcBorders>
              <w:top w:val="nil"/>
              <w:left w:val="nil"/>
              <w:bottom w:val="single" w:sz="4" w:space="0" w:color="auto"/>
              <w:right w:val="single" w:sz="4" w:space="0" w:color="auto"/>
            </w:tcBorders>
            <w:shd w:val="clear" w:color="auto" w:fill="auto"/>
            <w:noWrap/>
            <w:vAlign w:val="center"/>
          </w:tcPr>
          <w:p w14:paraId="30397402" w14:textId="77777777" w:rsidR="00702F6A" w:rsidRPr="0071168F" w:rsidRDefault="00702F6A" w:rsidP="009316E3">
            <w:pPr>
              <w:jc w:val="center"/>
              <w:rPr>
                <w:color w:val="000000"/>
                <w:sz w:val="16"/>
                <w:szCs w:val="16"/>
              </w:rPr>
            </w:pPr>
            <w:r w:rsidRPr="0071168F">
              <w:rPr>
                <w:color w:val="000000"/>
                <w:sz w:val="16"/>
                <w:szCs w:val="16"/>
              </w:rPr>
              <w:t>0.07 ± 0.01 (0.75 ± 0.14)</w:t>
            </w:r>
          </w:p>
        </w:tc>
        <w:tc>
          <w:tcPr>
            <w:tcW w:w="1182" w:type="dxa"/>
            <w:tcBorders>
              <w:top w:val="nil"/>
              <w:left w:val="nil"/>
              <w:bottom w:val="single" w:sz="4" w:space="0" w:color="auto"/>
              <w:right w:val="single" w:sz="4" w:space="0" w:color="auto"/>
            </w:tcBorders>
            <w:shd w:val="clear" w:color="auto" w:fill="auto"/>
            <w:noWrap/>
            <w:vAlign w:val="center"/>
          </w:tcPr>
          <w:p w14:paraId="2724489F" w14:textId="77777777" w:rsidR="00702F6A" w:rsidRPr="0071168F" w:rsidRDefault="00702F6A" w:rsidP="009316E3">
            <w:pPr>
              <w:jc w:val="center"/>
              <w:rPr>
                <w:color w:val="000000"/>
                <w:sz w:val="16"/>
                <w:szCs w:val="16"/>
              </w:rPr>
            </w:pPr>
            <w:r w:rsidRPr="0071168F">
              <w:rPr>
                <w:color w:val="000000"/>
                <w:sz w:val="16"/>
                <w:szCs w:val="16"/>
              </w:rPr>
              <w:t>0.15 ± 0.02 (1.71 ± 0.24)</w:t>
            </w:r>
          </w:p>
        </w:tc>
        <w:tc>
          <w:tcPr>
            <w:tcW w:w="1182" w:type="dxa"/>
            <w:tcBorders>
              <w:top w:val="nil"/>
              <w:left w:val="nil"/>
              <w:bottom w:val="single" w:sz="4" w:space="0" w:color="auto"/>
              <w:right w:val="single" w:sz="4" w:space="0" w:color="auto"/>
            </w:tcBorders>
            <w:shd w:val="clear" w:color="auto" w:fill="auto"/>
            <w:noWrap/>
            <w:vAlign w:val="center"/>
          </w:tcPr>
          <w:p w14:paraId="3602B1B6" w14:textId="77777777" w:rsidR="00702F6A" w:rsidRPr="0071168F" w:rsidRDefault="00702F6A" w:rsidP="009316E3">
            <w:pPr>
              <w:jc w:val="center"/>
              <w:rPr>
                <w:color w:val="000000"/>
                <w:sz w:val="16"/>
                <w:szCs w:val="16"/>
              </w:rPr>
            </w:pPr>
            <w:r w:rsidRPr="0071168F">
              <w:rPr>
                <w:color w:val="000000"/>
                <w:sz w:val="16"/>
                <w:szCs w:val="16"/>
              </w:rPr>
              <w:t>0.04 ± 0.01 (0.48 ± 0.09)</w:t>
            </w:r>
          </w:p>
        </w:tc>
        <w:tc>
          <w:tcPr>
            <w:tcW w:w="1182" w:type="dxa"/>
            <w:tcBorders>
              <w:top w:val="nil"/>
              <w:left w:val="nil"/>
              <w:bottom w:val="single" w:sz="4" w:space="0" w:color="auto"/>
              <w:right w:val="single" w:sz="4" w:space="0" w:color="auto"/>
            </w:tcBorders>
            <w:shd w:val="clear" w:color="auto" w:fill="auto"/>
            <w:noWrap/>
            <w:vAlign w:val="center"/>
          </w:tcPr>
          <w:p w14:paraId="20686491"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5FE6D329" w14:textId="77777777" w:rsidR="00702F6A" w:rsidRPr="0071168F" w:rsidRDefault="00702F6A" w:rsidP="009316E3">
            <w:pPr>
              <w:jc w:val="center"/>
              <w:rPr>
                <w:color w:val="000000"/>
                <w:sz w:val="16"/>
                <w:szCs w:val="16"/>
              </w:rPr>
            </w:pPr>
            <w:r w:rsidRPr="0071168F">
              <w:rPr>
                <w:color w:val="000000"/>
                <w:sz w:val="16"/>
                <w:szCs w:val="16"/>
              </w:rPr>
              <w:t>0.02 ± 0.03 (0.19 ± 0.32)</w:t>
            </w:r>
          </w:p>
        </w:tc>
      </w:tr>
      <w:tr w:rsidR="00702F6A" w:rsidRPr="00C0135D" w14:paraId="2743DE3B"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65E2ADAC"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442D9C64" w14:textId="77777777" w:rsidR="00702F6A" w:rsidRPr="00C0135D" w:rsidRDefault="00702F6A" w:rsidP="00B076E9">
            <w:pPr>
              <w:jc w:val="center"/>
              <w:rPr>
                <w:color w:val="000000"/>
                <w:sz w:val="16"/>
                <w:szCs w:val="16"/>
              </w:rPr>
            </w:pPr>
            <w:r w:rsidRPr="00C0135D">
              <w:rPr>
                <w:color w:val="000000"/>
                <w:sz w:val="16"/>
                <w:szCs w:val="16"/>
              </w:rPr>
              <w:t>EB</w:t>
            </w:r>
          </w:p>
        </w:tc>
        <w:tc>
          <w:tcPr>
            <w:tcW w:w="1182" w:type="dxa"/>
            <w:tcBorders>
              <w:top w:val="nil"/>
              <w:left w:val="nil"/>
              <w:bottom w:val="single" w:sz="4" w:space="0" w:color="auto"/>
              <w:right w:val="single" w:sz="4" w:space="0" w:color="auto"/>
            </w:tcBorders>
            <w:shd w:val="clear" w:color="auto" w:fill="auto"/>
            <w:noWrap/>
            <w:vAlign w:val="center"/>
          </w:tcPr>
          <w:p w14:paraId="24D57A4D" w14:textId="77777777" w:rsidR="00702F6A" w:rsidRPr="0071168F" w:rsidRDefault="00702F6A" w:rsidP="009316E3">
            <w:pPr>
              <w:jc w:val="center"/>
              <w:rPr>
                <w:color w:val="000000"/>
                <w:sz w:val="16"/>
                <w:szCs w:val="16"/>
              </w:rPr>
            </w:pPr>
            <w:r w:rsidRPr="0071168F">
              <w:rPr>
                <w:color w:val="000000"/>
                <w:sz w:val="16"/>
                <w:szCs w:val="16"/>
              </w:rPr>
              <w:t>1.62 ± 0.20 (13.95 ± 1.71)</w:t>
            </w:r>
          </w:p>
        </w:tc>
        <w:tc>
          <w:tcPr>
            <w:tcW w:w="1182" w:type="dxa"/>
            <w:tcBorders>
              <w:top w:val="nil"/>
              <w:left w:val="nil"/>
              <w:bottom w:val="single" w:sz="4" w:space="0" w:color="auto"/>
              <w:right w:val="single" w:sz="4" w:space="0" w:color="auto"/>
            </w:tcBorders>
            <w:shd w:val="clear" w:color="auto" w:fill="auto"/>
            <w:noWrap/>
            <w:vAlign w:val="center"/>
          </w:tcPr>
          <w:p w14:paraId="2CC1AAE0" w14:textId="77777777" w:rsidR="00702F6A" w:rsidRPr="0071168F" w:rsidRDefault="00702F6A" w:rsidP="009316E3">
            <w:pPr>
              <w:jc w:val="center"/>
              <w:rPr>
                <w:color w:val="000000"/>
                <w:sz w:val="16"/>
                <w:szCs w:val="16"/>
              </w:rPr>
            </w:pPr>
            <w:r w:rsidRPr="0071168F">
              <w:rPr>
                <w:color w:val="000000"/>
                <w:sz w:val="16"/>
                <w:szCs w:val="16"/>
              </w:rPr>
              <w:t>5.54 ± 0.48 (47.66 ± 4.16)</w:t>
            </w:r>
          </w:p>
        </w:tc>
        <w:tc>
          <w:tcPr>
            <w:tcW w:w="1182" w:type="dxa"/>
            <w:tcBorders>
              <w:top w:val="nil"/>
              <w:left w:val="nil"/>
              <w:bottom w:val="single" w:sz="4" w:space="0" w:color="auto"/>
              <w:right w:val="single" w:sz="4" w:space="0" w:color="auto"/>
            </w:tcBorders>
            <w:shd w:val="clear" w:color="auto" w:fill="auto"/>
            <w:noWrap/>
            <w:vAlign w:val="center"/>
          </w:tcPr>
          <w:p w14:paraId="1CC5111E" w14:textId="77777777" w:rsidR="00702F6A" w:rsidRPr="0071168F" w:rsidRDefault="00702F6A" w:rsidP="009316E3">
            <w:pPr>
              <w:jc w:val="center"/>
              <w:rPr>
                <w:color w:val="000000"/>
                <w:sz w:val="16"/>
                <w:szCs w:val="16"/>
              </w:rPr>
            </w:pPr>
            <w:r w:rsidRPr="0071168F">
              <w:rPr>
                <w:color w:val="000000"/>
                <w:sz w:val="16"/>
                <w:szCs w:val="16"/>
              </w:rPr>
              <w:t>0.17 ± 0.01 (1.50 ± 0.07)</w:t>
            </w:r>
          </w:p>
        </w:tc>
        <w:tc>
          <w:tcPr>
            <w:tcW w:w="1182" w:type="dxa"/>
            <w:tcBorders>
              <w:top w:val="nil"/>
              <w:left w:val="nil"/>
              <w:bottom w:val="single" w:sz="4" w:space="0" w:color="auto"/>
              <w:right w:val="single" w:sz="4" w:space="0" w:color="auto"/>
            </w:tcBorders>
            <w:shd w:val="clear" w:color="auto" w:fill="auto"/>
            <w:noWrap/>
            <w:vAlign w:val="center"/>
          </w:tcPr>
          <w:p w14:paraId="4F2E7926" w14:textId="77777777" w:rsidR="00702F6A" w:rsidRPr="0071168F" w:rsidRDefault="00702F6A" w:rsidP="009316E3">
            <w:pPr>
              <w:jc w:val="center"/>
              <w:rPr>
                <w:color w:val="000000"/>
                <w:sz w:val="16"/>
                <w:szCs w:val="16"/>
              </w:rPr>
            </w:pPr>
            <w:r w:rsidRPr="0071168F">
              <w:rPr>
                <w:color w:val="000000"/>
                <w:sz w:val="16"/>
                <w:szCs w:val="16"/>
              </w:rPr>
              <w:t>0.06 ± 0.01 (0.52 ± 0.05)</w:t>
            </w:r>
          </w:p>
        </w:tc>
        <w:tc>
          <w:tcPr>
            <w:tcW w:w="1182" w:type="dxa"/>
            <w:tcBorders>
              <w:top w:val="nil"/>
              <w:left w:val="nil"/>
              <w:bottom w:val="single" w:sz="4" w:space="0" w:color="auto"/>
              <w:right w:val="single" w:sz="4" w:space="0" w:color="auto"/>
            </w:tcBorders>
            <w:shd w:val="clear" w:color="auto" w:fill="auto"/>
            <w:noWrap/>
            <w:vAlign w:val="center"/>
          </w:tcPr>
          <w:p w14:paraId="44EA8B0F" w14:textId="77777777" w:rsidR="00702F6A" w:rsidRPr="0071168F" w:rsidRDefault="00702F6A" w:rsidP="009316E3">
            <w:pPr>
              <w:jc w:val="center"/>
              <w:rPr>
                <w:color w:val="000000"/>
                <w:sz w:val="16"/>
                <w:szCs w:val="16"/>
              </w:rPr>
            </w:pPr>
            <w:r w:rsidRPr="0071168F">
              <w:rPr>
                <w:color w:val="000000"/>
                <w:sz w:val="16"/>
                <w:szCs w:val="16"/>
              </w:rPr>
              <w:t>0.03 ± 0.05 (0.24 ± 0.42)</w:t>
            </w:r>
          </w:p>
        </w:tc>
        <w:tc>
          <w:tcPr>
            <w:tcW w:w="1182" w:type="dxa"/>
            <w:tcBorders>
              <w:top w:val="nil"/>
              <w:left w:val="nil"/>
              <w:bottom w:val="single" w:sz="4" w:space="0" w:color="auto"/>
              <w:right w:val="single" w:sz="4" w:space="0" w:color="auto"/>
            </w:tcBorders>
            <w:shd w:val="clear" w:color="auto" w:fill="auto"/>
            <w:noWrap/>
            <w:vAlign w:val="center"/>
          </w:tcPr>
          <w:p w14:paraId="74E599A2" w14:textId="77777777" w:rsidR="00702F6A" w:rsidRPr="0071168F" w:rsidRDefault="00702F6A" w:rsidP="009316E3">
            <w:pPr>
              <w:jc w:val="center"/>
              <w:rPr>
                <w:color w:val="000000"/>
                <w:sz w:val="16"/>
                <w:szCs w:val="16"/>
              </w:rPr>
            </w:pPr>
            <w:r w:rsidRPr="0071168F">
              <w:rPr>
                <w:color w:val="000000"/>
                <w:sz w:val="16"/>
                <w:szCs w:val="16"/>
              </w:rPr>
              <w:t>0.20 ± 0.13 (1.68 ± 1.10)</w:t>
            </w:r>
          </w:p>
        </w:tc>
      </w:tr>
      <w:tr w:rsidR="00702F6A" w:rsidRPr="00C0135D" w14:paraId="4812C19B"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71B13301"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35FEA8B2" w14:textId="77777777" w:rsidR="00702F6A" w:rsidRPr="00C0135D" w:rsidRDefault="00702F6A" w:rsidP="00B076E9">
            <w:pPr>
              <w:jc w:val="center"/>
              <w:rPr>
                <w:color w:val="000000"/>
                <w:sz w:val="16"/>
                <w:szCs w:val="16"/>
              </w:rPr>
            </w:pPr>
            <w:r w:rsidRPr="00C0135D">
              <w:rPr>
                <w:color w:val="000000"/>
                <w:sz w:val="16"/>
                <w:szCs w:val="16"/>
              </w:rPr>
              <w:t>BA</w:t>
            </w:r>
          </w:p>
        </w:tc>
        <w:tc>
          <w:tcPr>
            <w:tcW w:w="1182" w:type="dxa"/>
            <w:tcBorders>
              <w:top w:val="nil"/>
              <w:left w:val="nil"/>
              <w:bottom w:val="single" w:sz="4" w:space="0" w:color="auto"/>
              <w:right w:val="single" w:sz="4" w:space="0" w:color="auto"/>
            </w:tcBorders>
            <w:shd w:val="clear" w:color="auto" w:fill="auto"/>
            <w:noWrap/>
            <w:vAlign w:val="center"/>
          </w:tcPr>
          <w:p w14:paraId="059A8DE8" w14:textId="77777777" w:rsidR="00702F6A" w:rsidRPr="0071168F" w:rsidRDefault="00702F6A" w:rsidP="009316E3">
            <w:pPr>
              <w:jc w:val="center"/>
              <w:rPr>
                <w:color w:val="000000"/>
                <w:sz w:val="16"/>
                <w:szCs w:val="16"/>
              </w:rPr>
            </w:pPr>
            <w:r w:rsidRPr="0071168F">
              <w:rPr>
                <w:color w:val="000000"/>
                <w:sz w:val="16"/>
                <w:szCs w:val="16"/>
              </w:rPr>
              <w:t>0.01 ± 0.00 (0.08 ± 0.03)</w:t>
            </w:r>
          </w:p>
        </w:tc>
        <w:tc>
          <w:tcPr>
            <w:tcW w:w="1182" w:type="dxa"/>
            <w:tcBorders>
              <w:top w:val="nil"/>
              <w:left w:val="nil"/>
              <w:bottom w:val="single" w:sz="4" w:space="0" w:color="auto"/>
              <w:right w:val="single" w:sz="4" w:space="0" w:color="auto"/>
            </w:tcBorders>
            <w:shd w:val="clear" w:color="auto" w:fill="auto"/>
            <w:noWrap/>
            <w:vAlign w:val="center"/>
          </w:tcPr>
          <w:p w14:paraId="1542BD93" w14:textId="77777777" w:rsidR="00702F6A" w:rsidRPr="0071168F" w:rsidRDefault="00702F6A" w:rsidP="009316E3">
            <w:pPr>
              <w:jc w:val="center"/>
              <w:rPr>
                <w:color w:val="000000"/>
                <w:sz w:val="16"/>
                <w:szCs w:val="16"/>
              </w:rPr>
            </w:pPr>
            <w:r w:rsidRPr="0071168F">
              <w:rPr>
                <w:color w:val="000000"/>
                <w:sz w:val="16"/>
                <w:szCs w:val="16"/>
              </w:rPr>
              <w:t>0.01 ± 0.00 (0.11 ± 0.01)</w:t>
            </w:r>
          </w:p>
        </w:tc>
        <w:tc>
          <w:tcPr>
            <w:tcW w:w="1182" w:type="dxa"/>
            <w:tcBorders>
              <w:top w:val="nil"/>
              <w:left w:val="nil"/>
              <w:bottom w:val="single" w:sz="4" w:space="0" w:color="auto"/>
              <w:right w:val="single" w:sz="4" w:space="0" w:color="auto"/>
            </w:tcBorders>
            <w:shd w:val="clear" w:color="auto" w:fill="auto"/>
            <w:noWrap/>
            <w:vAlign w:val="center"/>
          </w:tcPr>
          <w:p w14:paraId="3C6F5E09" w14:textId="77777777" w:rsidR="00702F6A" w:rsidRPr="0071168F" w:rsidRDefault="00702F6A" w:rsidP="009316E3">
            <w:pPr>
              <w:jc w:val="center"/>
              <w:rPr>
                <w:color w:val="000000"/>
                <w:sz w:val="16"/>
                <w:szCs w:val="16"/>
              </w:rPr>
            </w:pPr>
            <w:r w:rsidRPr="0071168F">
              <w:rPr>
                <w:color w:val="000000"/>
                <w:sz w:val="16"/>
                <w:szCs w:val="16"/>
              </w:rPr>
              <w:t>0.01 ± 0.00 (0.05 ± 0.02)</w:t>
            </w:r>
          </w:p>
        </w:tc>
        <w:tc>
          <w:tcPr>
            <w:tcW w:w="1182" w:type="dxa"/>
            <w:tcBorders>
              <w:top w:val="nil"/>
              <w:left w:val="nil"/>
              <w:bottom w:val="single" w:sz="4" w:space="0" w:color="auto"/>
              <w:right w:val="single" w:sz="4" w:space="0" w:color="auto"/>
            </w:tcBorders>
            <w:shd w:val="clear" w:color="auto" w:fill="auto"/>
            <w:noWrap/>
            <w:vAlign w:val="center"/>
          </w:tcPr>
          <w:p w14:paraId="17774A80" w14:textId="77777777" w:rsidR="00702F6A" w:rsidRPr="0071168F" w:rsidRDefault="00702F6A" w:rsidP="009316E3">
            <w:pPr>
              <w:jc w:val="center"/>
              <w:rPr>
                <w:color w:val="000000"/>
                <w:sz w:val="16"/>
                <w:szCs w:val="16"/>
              </w:rPr>
            </w:pPr>
            <w:r w:rsidRPr="0071168F">
              <w:rPr>
                <w:color w:val="000000"/>
                <w:sz w:val="16"/>
                <w:szCs w:val="16"/>
              </w:rPr>
              <w:t>0.01 ± 0.00 (0.07 ± 0.03)</w:t>
            </w:r>
          </w:p>
        </w:tc>
        <w:tc>
          <w:tcPr>
            <w:tcW w:w="1182" w:type="dxa"/>
            <w:tcBorders>
              <w:top w:val="nil"/>
              <w:left w:val="nil"/>
              <w:bottom w:val="single" w:sz="4" w:space="0" w:color="auto"/>
              <w:right w:val="single" w:sz="4" w:space="0" w:color="auto"/>
            </w:tcBorders>
            <w:shd w:val="clear" w:color="auto" w:fill="auto"/>
            <w:noWrap/>
            <w:vAlign w:val="center"/>
          </w:tcPr>
          <w:p w14:paraId="5671D210"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6794872D" w14:textId="77777777" w:rsidR="00702F6A" w:rsidRPr="0071168F" w:rsidRDefault="00702F6A" w:rsidP="009316E3">
            <w:pPr>
              <w:jc w:val="center"/>
              <w:rPr>
                <w:color w:val="000000"/>
                <w:sz w:val="16"/>
                <w:szCs w:val="16"/>
              </w:rPr>
            </w:pPr>
            <w:r w:rsidRPr="0071168F">
              <w:rPr>
                <w:color w:val="000000"/>
                <w:sz w:val="16"/>
                <w:szCs w:val="16"/>
              </w:rPr>
              <w:t>0.00 ± 0.00 (0.02 ± 0.03)</w:t>
            </w:r>
          </w:p>
        </w:tc>
      </w:tr>
      <w:tr w:rsidR="00702F6A" w:rsidRPr="00C0135D" w14:paraId="65C2CC21"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129A459B"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436D0D2C" w14:textId="77777777" w:rsidR="00702F6A" w:rsidRPr="00887DD8" w:rsidRDefault="00702F6A" w:rsidP="00B076E9">
            <w:pPr>
              <w:jc w:val="center"/>
              <w:rPr>
                <w:b/>
                <w:color w:val="000000"/>
                <w:sz w:val="16"/>
                <w:szCs w:val="16"/>
              </w:rPr>
            </w:pPr>
            <w:r w:rsidRPr="00887DD8">
              <w:rPr>
                <w:b/>
                <w:color w:val="000000"/>
                <w:sz w:val="16"/>
                <w:szCs w:val="16"/>
              </w:rPr>
              <w:t>BB</w:t>
            </w:r>
          </w:p>
        </w:tc>
        <w:tc>
          <w:tcPr>
            <w:tcW w:w="1182" w:type="dxa"/>
            <w:tcBorders>
              <w:top w:val="nil"/>
              <w:left w:val="nil"/>
              <w:bottom w:val="single" w:sz="4" w:space="0" w:color="auto"/>
              <w:right w:val="single" w:sz="4" w:space="0" w:color="auto"/>
            </w:tcBorders>
            <w:shd w:val="clear" w:color="auto" w:fill="auto"/>
            <w:noWrap/>
            <w:vAlign w:val="center"/>
          </w:tcPr>
          <w:p w14:paraId="499F1DDC" w14:textId="77777777" w:rsidR="00702F6A" w:rsidRPr="0071168F" w:rsidRDefault="00702F6A" w:rsidP="009316E3">
            <w:pPr>
              <w:jc w:val="center"/>
              <w:rPr>
                <w:color w:val="000000"/>
                <w:sz w:val="16"/>
                <w:szCs w:val="16"/>
              </w:rPr>
            </w:pPr>
            <w:r w:rsidRPr="0071168F">
              <w:rPr>
                <w:color w:val="000000"/>
                <w:sz w:val="16"/>
                <w:szCs w:val="16"/>
              </w:rPr>
              <w:t>0.59 ± 0.12 (4.11 ± 0.86)</w:t>
            </w:r>
          </w:p>
        </w:tc>
        <w:tc>
          <w:tcPr>
            <w:tcW w:w="1182" w:type="dxa"/>
            <w:tcBorders>
              <w:top w:val="nil"/>
              <w:left w:val="nil"/>
              <w:bottom w:val="single" w:sz="4" w:space="0" w:color="auto"/>
              <w:right w:val="single" w:sz="4" w:space="0" w:color="auto"/>
            </w:tcBorders>
            <w:shd w:val="clear" w:color="auto" w:fill="auto"/>
            <w:noWrap/>
            <w:vAlign w:val="center"/>
          </w:tcPr>
          <w:p w14:paraId="784968B2" w14:textId="77777777" w:rsidR="00702F6A" w:rsidRPr="00887DD8" w:rsidRDefault="00702F6A" w:rsidP="009316E3">
            <w:pPr>
              <w:jc w:val="center"/>
              <w:rPr>
                <w:b/>
                <w:color w:val="000000"/>
                <w:sz w:val="16"/>
                <w:szCs w:val="16"/>
              </w:rPr>
            </w:pPr>
            <w:r w:rsidRPr="00887DD8">
              <w:rPr>
                <w:b/>
                <w:color w:val="000000"/>
                <w:sz w:val="16"/>
                <w:szCs w:val="16"/>
              </w:rPr>
              <w:t>1.47 ± 0.13 (10.19 ± 0.89)</w:t>
            </w:r>
          </w:p>
        </w:tc>
        <w:tc>
          <w:tcPr>
            <w:tcW w:w="1182" w:type="dxa"/>
            <w:tcBorders>
              <w:top w:val="nil"/>
              <w:left w:val="nil"/>
              <w:bottom w:val="single" w:sz="4" w:space="0" w:color="auto"/>
              <w:right w:val="single" w:sz="4" w:space="0" w:color="auto"/>
            </w:tcBorders>
            <w:shd w:val="clear" w:color="auto" w:fill="auto"/>
            <w:noWrap/>
            <w:vAlign w:val="center"/>
          </w:tcPr>
          <w:p w14:paraId="33426475"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1514B6A5" w14:textId="77777777" w:rsidR="00702F6A" w:rsidRPr="0071168F" w:rsidRDefault="00702F6A" w:rsidP="009316E3">
            <w:pPr>
              <w:jc w:val="center"/>
              <w:rPr>
                <w:color w:val="000000"/>
                <w:sz w:val="16"/>
                <w:szCs w:val="16"/>
              </w:rPr>
            </w:pPr>
            <w:r w:rsidRPr="0071168F">
              <w:rPr>
                <w:color w:val="000000"/>
                <w:sz w:val="16"/>
                <w:szCs w:val="16"/>
              </w:rPr>
              <w:t>0.04 ± 0.01 (0.26 ± 0.09)</w:t>
            </w:r>
          </w:p>
        </w:tc>
        <w:tc>
          <w:tcPr>
            <w:tcW w:w="1182" w:type="dxa"/>
            <w:tcBorders>
              <w:top w:val="nil"/>
              <w:left w:val="nil"/>
              <w:bottom w:val="single" w:sz="4" w:space="0" w:color="auto"/>
              <w:right w:val="single" w:sz="4" w:space="0" w:color="auto"/>
            </w:tcBorders>
            <w:shd w:val="clear" w:color="auto" w:fill="auto"/>
            <w:noWrap/>
            <w:vAlign w:val="center"/>
          </w:tcPr>
          <w:p w14:paraId="56AF9F1F"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2A785788" w14:textId="77777777" w:rsidR="00702F6A" w:rsidRPr="0071168F" w:rsidRDefault="00702F6A" w:rsidP="009316E3">
            <w:pPr>
              <w:jc w:val="center"/>
              <w:rPr>
                <w:color w:val="000000"/>
                <w:sz w:val="16"/>
                <w:szCs w:val="16"/>
              </w:rPr>
            </w:pPr>
            <w:r w:rsidRPr="0071168F">
              <w:rPr>
                <w:color w:val="000000"/>
                <w:sz w:val="16"/>
                <w:szCs w:val="16"/>
              </w:rPr>
              <w:t>0.49 ± 0.05 (3.42 ± 0.37)</w:t>
            </w:r>
          </w:p>
        </w:tc>
      </w:tr>
      <w:tr w:rsidR="00702F6A" w:rsidRPr="00C0135D" w14:paraId="6A1326E9"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7D1DF204"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00DA701A"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82" w:type="dxa"/>
            <w:tcBorders>
              <w:top w:val="nil"/>
              <w:left w:val="nil"/>
              <w:bottom w:val="single" w:sz="4" w:space="0" w:color="auto"/>
              <w:right w:val="single" w:sz="4" w:space="0" w:color="auto"/>
            </w:tcBorders>
            <w:shd w:val="clear" w:color="auto" w:fill="auto"/>
            <w:noWrap/>
            <w:vAlign w:val="center"/>
          </w:tcPr>
          <w:p w14:paraId="570B579B" w14:textId="77777777" w:rsidR="00702F6A" w:rsidRPr="0071168F" w:rsidRDefault="00702F6A" w:rsidP="009316E3">
            <w:pPr>
              <w:jc w:val="center"/>
              <w:rPr>
                <w:color w:val="000000"/>
                <w:sz w:val="16"/>
                <w:szCs w:val="16"/>
              </w:rPr>
            </w:pPr>
            <w:r w:rsidRPr="0071168F">
              <w:rPr>
                <w:color w:val="000000"/>
                <w:sz w:val="16"/>
                <w:szCs w:val="16"/>
              </w:rPr>
              <w:t>2.25 ± 0.32 (18.43 ± 2.57)</w:t>
            </w:r>
          </w:p>
        </w:tc>
        <w:tc>
          <w:tcPr>
            <w:tcW w:w="1182" w:type="dxa"/>
            <w:tcBorders>
              <w:top w:val="nil"/>
              <w:left w:val="nil"/>
              <w:bottom w:val="single" w:sz="4" w:space="0" w:color="auto"/>
              <w:right w:val="single" w:sz="4" w:space="0" w:color="auto"/>
            </w:tcBorders>
            <w:shd w:val="clear" w:color="auto" w:fill="auto"/>
            <w:noWrap/>
            <w:vAlign w:val="center"/>
          </w:tcPr>
          <w:p w14:paraId="692CBE0F" w14:textId="77777777" w:rsidR="00702F6A" w:rsidRPr="0071168F" w:rsidRDefault="00702F6A" w:rsidP="009316E3">
            <w:pPr>
              <w:jc w:val="center"/>
              <w:rPr>
                <w:color w:val="000000"/>
                <w:sz w:val="16"/>
                <w:szCs w:val="16"/>
              </w:rPr>
            </w:pPr>
            <w:r w:rsidRPr="0071168F">
              <w:rPr>
                <w:color w:val="000000"/>
                <w:sz w:val="16"/>
                <w:szCs w:val="16"/>
              </w:rPr>
              <w:t>7.08 ± 0.61 (58.71 ± 5.10)</w:t>
            </w:r>
          </w:p>
        </w:tc>
        <w:tc>
          <w:tcPr>
            <w:tcW w:w="1182" w:type="dxa"/>
            <w:tcBorders>
              <w:top w:val="nil"/>
              <w:left w:val="nil"/>
              <w:bottom w:val="single" w:sz="4" w:space="0" w:color="auto"/>
              <w:right w:val="single" w:sz="4" w:space="0" w:color="auto"/>
            </w:tcBorders>
            <w:shd w:val="clear" w:color="auto" w:fill="auto"/>
            <w:noWrap/>
            <w:vAlign w:val="center"/>
          </w:tcPr>
          <w:p w14:paraId="74842834" w14:textId="77777777" w:rsidR="00702F6A" w:rsidRPr="0071168F" w:rsidRDefault="00702F6A" w:rsidP="009316E3">
            <w:pPr>
              <w:jc w:val="center"/>
              <w:rPr>
                <w:color w:val="000000"/>
                <w:sz w:val="16"/>
                <w:szCs w:val="16"/>
              </w:rPr>
            </w:pPr>
            <w:r w:rsidRPr="0071168F">
              <w:rPr>
                <w:color w:val="000000"/>
                <w:sz w:val="16"/>
                <w:szCs w:val="16"/>
              </w:rPr>
              <w:t>0.33 ± 0.03 (3.26 ± 0.32)</w:t>
            </w:r>
          </w:p>
        </w:tc>
        <w:tc>
          <w:tcPr>
            <w:tcW w:w="1182" w:type="dxa"/>
            <w:tcBorders>
              <w:top w:val="nil"/>
              <w:left w:val="nil"/>
              <w:bottom w:val="single" w:sz="4" w:space="0" w:color="auto"/>
              <w:right w:val="single" w:sz="4" w:space="0" w:color="auto"/>
            </w:tcBorders>
            <w:shd w:val="clear" w:color="auto" w:fill="auto"/>
            <w:noWrap/>
            <w:vAlign w:val="center"/>
          </w:tcPr>
          <w:p w14:paraId="0D073C2B" w14:textId="77777777" w:rsidR="00702F6A" w:rsidRPr="0071168F" w:rsidRDefault="00702F6A" w:rsidP="009316E3">
            <w:pPr>
              <w:jc w:val="center"/>
              <w:rPr>
                <w:color w:val="000000"/>
                <w:sz w:val="16"/>
                <w:szCs w:val="16"/>
              </w:rPr>
            </w:pPr>
            <w:r w:rsidRPr="0071168F">
              <w:rPr>
                <w:color w:val="000000"/>
                <w:sz w:val="16"/>
                <w:szCs w:val="16"/>
              </w:rPr>
              <w:t>0.15 ± 0.01 (1.33 ± 0.07)</w:t>
            </w:r>
          </w:p>
        </w:tc>
        <w:tc>
          <w:tcPr>
            <w:tcW w:w="1182" w:type="dxa"/>
            <w:tcBorders>
              <w:top w:val="nil"/>
              <w:left w:val="nil"/>
              <w:bottom w:val="single" w:sz="4" w:space="0" w:color="auto"/>
              <w:right w:val="single" w:sz="4" w:space="0" w:color="auto"/>
            </w:tcBorders>
            <w:shd w:val="clear" w:color="auto" w:fill="auto"/>
            <w:noWrap/>
            <w:vAlign w:val="center"/>
          </w:tcPr>
          <w:p w14:paraId="699BF909" w14:textId="77777777" w:rsidR="00702F6A" w:rsidRPr="0071168F" w:rsidRDefault="00702F6A" w:rsidP="009316E3">
            <w:pPr>
              <w:jc w:val="center"/>
              <w:rPr>
                <w:color w:val="000000"/>
                <w:sz w:val="16"/>
                <w:szCs w:val="16"/>
              </w:rPr>
            </w:pPr>
            <w:r w:rsidRPr="0071168F">
              <w:rPr>
                <w:color w:val="000000"/>
                <w:sz w:val="16"/>
                <w:szCs w:val="16"/>
              </w:rPr>
              <w:t>0.03 ± 0.05 (0.24 ± 0.42)</w:t>
            </w:r>
          </w:p>
        </w:tc>
        <w:tc>
          <w:tcPr>
            <w:tcW w:w="1182" w:type="dxa"/>
            <w:tcBorders>
              <w:top w:val="nil"/>
              <w:left w:val="nil"/>
              <w:bottom w:val="single" w:sz="4" w:space="0" w:color="auto"/>
              <w:right w:val="single" w:sz="4" w:space="0" w:color="auto"/>
            </w:tcBorders>
            <w:shd w:val="clear" w:color="auto" w:fill="auto"/>
            <w:noWrap/>
            <w:vAlign w:val="center"/>
          </w:tcPr>
          <w:p w14:paraId="1FADD00C" w14:textId="77777777" w:rsidR="00702F6A" w:rsidRPr="0071168F" w:rsidRDefault="00702F6A" w:rsidP="009316E3">
            <w:pPr>
              <w:jc w:val="center"/>
              <w:rPr>
                <w:color w:val="000000"/>
                <w:sz w:val="16"/>
                <w:szCs w:val="16"/>
              </w:rPr>
            </w:pPr>
            <w:r w:rsidRPr="0071168F">
              <w:rPr>
                <w:color w:val="000000"/>
                <w:sz w:val="16"/>
                <w:szCs w:val="16"/>
              </w:rPr>
              <w:t>0.71 ± 0.05 (5.30 ± 0.44)</w:t>
            </w:r>
          </w:p>
        </w:tc>
      </w:tr>
      <w:tr w:rsidR="00702F6A" w:rsidRPr="00C0135D" w14:paraId="1F0CE2C0" w14:textId="77777777" w:rsidTr="00297CEA">
        <w:trPr>
          <w:trHeight w:val="493"/>
        </w:trPr>
        <w:tc>
          <w:tcPr>
            <w:tcW w:w="1192" w:type="dxa"/>
            <w:vMerge w:val="restart"/>
            <w:tcBorders>
              <w:top w:val="nil"/>
              <w:left w:val="single" w:sz="4" w:space="0" w:color="auto"/>
              <w:bottom w:val="single" w:sz="4" w:space="0" w:color="000000"/>
              <w:right w:val="single" w:sz="4" w:space="0" w:color="auto"/>
            </w:tcBorders>
            <w:shd w:val="clear" w:color="auto" w:fill="auto"/>
            <w:vAlign w:val="center"/>
            <w:hideMark/>
          </w:tcPr>
          <w:p w14:paraId="7BC8AE94" w14:textId="77777777" w:rsidR="00702F6A" w:rsidRPr="00C0135D" w:rsidRDefault="00702F6A" w:rsidP="00B076E9">
            <w:pPr>
              <w:jc w:val="center"/>
              <w:rPr>
                <w:color w:val="000000"/>
                <w:sz w:val="16"/>
                <w:szCs w:val="16"/>
              </w:rPr>
            </w:pPr>
            <w:r w:rsidRPr="00C0135D">
              <w:rPr>
                <w:color w:val="000000"/>
                <w:sz w:val="16"/>
                <w:szCs w:val="16"/>
              </w:rPr>
              <w:t>Ester yields, mg/g glucose (</w:t>
            </w:r>
            <w:r w:rsidRPr="00C0135D">
              <w:rPr>
                <w:color w:val="0432FF"/>
                <w:sz w:val="16"/>
                <w:szCs w:val="16"/>
              </w:rPr>
              <w:t>mM/M</w:t>
            </w:r>
            <w:r w:rsidRPr="00C0135D">
              <w:rPr>
                <w:color w:val="000000"/>
                <w:sz w:val="16"/>
                <w:szCs w:val="16"/>
              </w:rPr>
              <w:t>)</w:t>
            </w:r>
          </w:p>
        </w:tc>
        <w:tc>
          <w:tcPr>
            <w:tcW w:w="943" w:type="dxa"/>
            <w:tcBorders>
              <w:top w:val="nil"/>
              <w:left w:val="nil"/>
              <w:bottom w:val="single" w:sz="4" w:space="0" w:color="auto"/>
              <w:right w:val="single" w:sz="4" w:space="0" w:color="auto"/>
            </w:tcBorders>
            <w:shd w:val="clear" w:color="auto" w:fill="auto"/>
            <w:noWrap/>
            <w:vAlign w:val="center"/>
            <w:hideMark/>
          </w:tcPr>
          <w:p w14:paraId="5CDE6038" w14:textId="77777777" w:rsidR="00702F6A" w:rsidRPr="00C0135D" w:rsidRDefault="00702F6A" w:rsidP="00B076E9">
            <w:pPr>
              <w:jc w:val="center"/>
              <w:rPr>
                <w:color w:val="000000"/>
                <w:sz w:val="16"/>
                <w:szCs w:val="16"/>
              </w:rPr>
            </w:pPr>
            <w:r w:rsidRPr="00C0135D">
              <w:rPr>
                <w:color w:val="000000"/>
                <w:sz w:val="16"/>
                <w:szCs w:val="16"/>
              </w:rPr>
              <w:t>EA</w:t>
            </w:r>
          </w:p>
        </w:tc>
        <w:tc>
          <w:tcPr>
            <w:tcW w:w="1182" w:type="dxa"/>
            <w:tcBorders>
              <w:top w:val="nil"/>
              <w:left w:val="nil"/>
              <w:bottom w:val="single" w:sz="4" w:space="0" w:color="auto"/>
              <w:right w:val="single" w:sz="4" w:space="0" w:color="auto"/>
            </w:tcBorders>
            <w:shd w:val="clear" w:color="auto" w:fill="auto"/>
            <w:noWrap/>
            <w:vAlign w:val="center"/>
          </w:tcPr>
          <w:p w14:paraId="5A1E394E" w14:textId="77777777" w:rsidR="00702F6A" w:rsidRPr="0071168F" w:rsidRDefault="00702F6A" w:rsidP="009316E3">
            <w:pPr>
              <w:jc w:val="center"/>
              <w:rPr>
                <w:color w:val="000000"/>
                <w:sz w:val="16"/>
                <w:szCs w:val="16"/>
              </w:rPr>
            </w:pPr>
            <w:r w:rsidRPr="0071168F">
              <w:rPr>
                <w:color w:val="000000"/>
                <w:sz w:val="16"/>
                <w:szCs w:val="16"/>
              </w:rPr>
              <w:t>0.10 ± 0.01 (0.20 ± 0.01)</w:t>
            </w:r>
          </w:p>
        </w:tc>
        <w:tc>
          <w:tcPr>
            <w:tcW w:w="1182" w:type="dxa"/>
            <w:tcBorders>
              <w:top w:val="nil"/>
              <w:left w:val="nil"/>
              <w:bottom w:val="single" w:sz="4" w:space="0" w:color="auto"/>
              <w:right w:val="single" w:sz="4" w:space="0" w:color="auto"/>
            </w:tcBorders>
            <w:shd w:val="clear" w:color="auto" w:fill="auto"/>
            <w:noWrap/>
            <w:vAlign w:val="center"/>
          </w:tcPr>
          <w:p w14:paraId="548953EE" w14:textId="77777777" w:rsidR="00702F6A" w:rsidRPr="0071168F" w:rsidRDefault="00702F6A" w:rsidP="009316E3">
            <w:pPr>
              <w:jc w:val="center"/>
              <w:rPr>
                <w:color w:val="000000"/>
                <w:sz w:val="16"/>
                <w:szCs w:val="16"/>
              </w:rPr>
            </w:pPr>
            <w:r w:rsidRPr="0071168F">
              <w:rPr>
                <w:color w:val="000000"/>
                <w:sz w:val="16"/>
                <w:szCs w:val="16"/>
              </w:rPr>
              <w:t>0.39 ± 0.10 (0.80 ± 0.21)</w:t>
            </w:r>
          </w:p>
        </w:tc>
        <w:tc>
          <w:tcPr>
            <w:tcW w:w="1182" w:type="dxa"/>
            <w:tcBorders>
              <w:top w:val="nil"/>
              <w:left w:val="nil"/>
              <w:bottom w:val="single" w:sz="4" w:space="0" w:color="auto"/>
              <w:right w:val="single" w:sz="4" w:space="0" w:color="auto"/>
            </w:tcBorders>
            <w:shd w:val="clear" w:color="auto" w:fill="auto"/>
            <w:noWrap/>
            <w:vAlign w:val="center"/>
          </w:tcPr>
          <w:p w14:paraId="3365AF33" w14:textId="77777777" w:rsidR="00702F6A" w:rsidRPr="0071168F" w:rsidRDefault="00702F6A" w:rsidP="009316E3">
            <w:pPr>
              <w:jc w:val="center"/>
              <w:rPr>
                <w:color w:val="000000"/>
                <w:sz w:val="16"/>
                <w:szCs w:val="16"/>
              </w:rPr>
            </w:pPr>
            <w:r w:rsidRPr="0071168F">
              <w:rPr>
                <w:color w:val="000000"/>
                <w:sz w:val="16"/>
                <w:szCs w:val="16"/>
              </w:rPr>
              <w:t>0.44 ± 0.05 (0.89 ± 0.10)</w:t>
            </w:r>
          </w:p>
        </w:tc>
        <w:tc>
          <w:tcPr>
            <w:tcW w:w="1182" w:type="dxa"/>
            <w:tcBorders>
              <w:top w:val="nil"/>
              <w:left w:val="nil"/>
              <w:bottom w:val="single" w:sz="4" w:space="0" w:color="auto"/>
              <w:right w:val="single" w:sz="4" w:space="0" w:color="auto"/>
            </w:tcBorders>
            <w:shd w:val="clear" w:color="auto" w:fill="auto"/>
            <w:noWrap/>
            <w:vAlign w:val="center"/>
          </w:tcPr>
          <w:p w14:paraId="5EFEF3EB" w14:textId="77777777" w:rsidR="00702F6A" w:rsidRPr="0071168F" w:rsidRDefault="00702F6A" w:rsidP="009316E3">
            <w:pPr>
              <w:jc w:val="center"/>
              <w:rPr>
                <w:color w:val="000000"/>
                <w:sz w:val="16"/>
                <w:szCs w:val="16"/>
              </w:rPr>
            </w:pPr>
            <w:r w:rsidRPr="0071168F">
              <w:rPr>
                <w:color w:val="000000"/>
                <w:sz w:val="16"/>
                <w:szCs w:val="16"/>
              </w:rPr>
              <w:t>0.13 ± 0.02 (0.26 ± 0.03)</w:t>
            </w:r>
          </w:p>
        </w:tc>
        <w:tc>
          <w:tcPr>
            <w:tcW w:w="1182" w:type="dxa"/>
            <w:tcBorders>
              <w:top w:val="nil"/>
              <w:left w:val="nil"/>
              <w:bottom w:val="single" w:sz="4" w:space="0" w:color="auto"/>
              <w:right w:val="single" w:sz="4" w:space="0" w:color="auto"/>
            </w:tcBorders>
            <w:shd w:val="clear" w:color="auto" w:fill="auto"/>
            <w:noWrap/>
            <w:vAlign w:val="center"/>
          </w:tcPr>
          <w:p w14:paraId="75E067A4"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3CF506A6" w14:textId="77777777" w:rsidR="00702F6A" w:rsidRPr="0071168F" w:rsidRDefault="00702F6A" w:rsidP="009316E3">
            <w:pPr>
              <w:jc w:val="center"/>
              <w:rPr>
                <w:color w:val="000000"/>
                <w:sz w:val="16"/>
                <w:szCs w:val="16"/>
              </w:rPr>
            </w:pPr>
            <w:r w:rsidRPr="0071168F">
              <w:rPr>
                <w:color w:val="000000"/>
                <w:sz w:val="16"/>
                <w:szCs w:val="16"/>
              </w:rPr>
              <w:t>0.07 ± 0.12 (0.14 ± 0.25)</w:t>
            </w:r>
          </w:p>
        </w:tc>
      </w:tr>
      <w:tr w:rsidR="00702F6A" w:rsidRPr="00C0135D" w14:paraId="3DC72483"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4C63AE6D"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27275ACC" w14:textId="77777777" w:rsidR="00702F6A" w:rsidRPr="00C0135D" w:rsidRDefault="00702F6A" w:rsidP="00B076E9">
            <w:pPr>
              <w:jc w:val="center"/>
              <w:rPr>
                <w:color w:val="000000"/>
                <w:sz w:val="16"/>
                <w:szCs w:val="16"/>
              </w:rPr>
            </w:pPr>
            <w:r w:rsidRPr="00C0135D">
              <w:rPr>
                <w:color w:val="000000"/>
                <w:sz w:val="16"/>
                <w:szCs w:val="16"/>
              </w:rPr>
              <w:t>EB</w:t>
            </w:r>
          </w:p>
        </w:tc>
        <w:tc>
          <w:tcPr>
            <w:tcW w:w="1182" w:type="dxa"/>
            <w:tcBorders>
              <w:top w:val="nil"/>
              <w:left w:val="nil"/>
              <w:bottom w:val="single" w:sz="4" w:space="0" w:color="auto"/>
              <w:right w:val="single" w:sz="4" w:space="0" w:color="auto"/>
            </w:tcBorders>
            <w:shd w:val="clear" w:color="auto" w:fill="auto"/>
            <w:noWrap/>
            <w:vAlign w:val="center"/>
          </w:tcPr>
          <w:p w14:paraId="2BD31DBA" w14:textId="77777777" w:rsidR="00702F6A" w:rsidRPr="0071168F" w:rsidRDefault="00702F6A" w:rsidP="009316E3">
            <w:pPr>
              <w:jc w:val="center"/>
              <w:rPr>
                <w:color w:val="000000"/>
                <w:sz w:val="16"/>
                <w:szCs w:val="16"/>
              </w:rPr>
            </w:pPr>
            <w:r w:rsidRPr="0071168F">
              <w:rPr>
                <w:color w:val="000000"/>
                <w:sz w:val="16"/>
                <w:szCs w:val="16"/>
              </w:rPr>
              <w:t>6.24 ± 0.75 (9.68 ± 1.16)</w:t>
            </w:r>
          </w:p>
        </w:tc>
        <w:tc>
          <w:tcPr>
            <w:tcW w:w="1182" w:type="dxa"/>
            <w:tcBorders>
              <w:top w:val="nil"/>
              <w:left w:val="nil"/>
              <w:bottom w:val="single" w:sz="4" w:space="0" w:color="auto"/>
              <w:right w:val="single" w:sz="4" w:space="0" w:color="auto"/>
            </w:tcBorders>
            <w:shd w:val="clear" w:color="auto" w:fill="auto"/>
            <w:noWrap/>
            <w:vAlign w:val="center"/>
          </w:tcPr>
          <w:p w14:paraId="5D282556" w14:textId="77777777" w:rsidR="00702F6A" w:rsidRPr="0071168F" w:rsidRDefault="00702F6A" w:rsidP="009316E3">
            <w:pPr>
              <w:jc w:val="center"/>
              <w:rPr>
                <w:color w:val="000000"/>
                <w:sz w:val="16"/>
                <w:szCs w:val="16"/>
              </w:rPr>
            </w:pPr>
            <w:r w:rsidRPr="0071168F">
              <w:rPr>
                <w:color w:val="000000"/>
                <w:sz w:val="16"/>
                <w:szCs w:val="16"/>
              </w:rPr>
              <w:t>32.61 ± 5.19 (50.57 ± 8.06)</w:t>
            </w:r>
          </w:p>
        </w:tc>
        <w:tc>
          <w:tcPr>
            <w:tcW w:w="1182" w:type="dxa"/>
            <w:tcBorders>
              <w:top w:val="nil"/>
              <w:left w:val="nil"/>
              <w:bottom w:val="single" w:sz="4" w:space="0" w:color="auto"/>
              <w:right w:val="single" w:sz="4" w:space="0" w:color="auto"/>
            </w:tcBorders>
            <w:shd w:val="clear" w:color="auto" w:fill="auto"/>
            <w:noWrap/>
            <w:vAlign w:val="center"/>
          </w:tcPr>
          <w:p w14:paraId="682D39FE" w14:textId="77777777" w:rsidR="00702F6A" w:rsidRPr="0071168F" w:rsidRDefault="00702F6A" w:rsidP="009316E3">
            <w:pPr>
              <w:jc w:val="center"/>
              <w:rPr>
                <w:color w:val="000000"/>
                <w:sz w:val="16"/>
                <w:szCs w:val="16"/>
              </w:rPr>
            </w:pPr>
            <w:r w:rsidRPr="0071168F">
              <w:rPr>
                <w:color w:val="000000"/>
                <w:sz w:val="16"/>
                <w:szCs w:val="16"/>
              </w:rPr>
              <w:t>0.51 ± 0.01 (0.78 ± 0.02)</w:t>
            </w:r>
          </w:p>
        </w:tc>
        <w:tc>
          <w:tcPr>
            <w:tcW w:w="1182" w:type="dxa"/>
            <w:tcBorders>
              <w:top w:val="nil"/>
              <w:left w:val="nil"/>
              <w:bottom w:val="single" w:sz="4" w:space="0" w:color="auto"/>
              <w:right w:val="single" w:sz="4" w:space="0" w:color="auto"/>
            </w:tcBorders>
            <w:shd w:val="clear" w:color="auto" w:fill="auto"/>
            <w:noWrap/>
            <w:vAlign w:val="center"/>
          </w:tcPr>
          <w:p w14:paraId="2A16B8BD" w14:textId="77777777" w:rsidR="00702F6A" w:rsidRPr="0071168F" w:rsidRDefault="00702F6A" w:rsidP="009316E3">
            <w:pPr>
              <w:jc w:val="center"/>
              <w:rPr>
                <w:color w:val="000000"/>
                <w:sz w:val="16"/>
                <w:szCs w:val="16"/>
              </w:rPr>
            </w:pPr>
            <w:r w:rsidRPr="0071168F">
              <w:rPr>
                <w:color w:val="000000"/>
                <w:sz w:val="16"/>
                <w:szCs w:val="16"/>
              </w:rPr>
              <w:t>0.19 ± 0.04 (0.29 ± 0.06)</w:t>
            </w:r>
          </w:p>
        </w:tc>
        <w:tc>
          <w:tcPr>
            <w:tcW w:w="1182" w:type="dxa"/>
            <w:tcBorders>
              <w:top w:val="nil"/>
              <w:left w:val="nil"/>
              <w:bottom w:val="single" w:sz="4" w:space="0" w:color="auto"/>
              <w:right w:val="single" w:sz="4" w:space="0" w:color="auto"/>
            </w:tcBorders>
            <w:shd w:val="clear" w:color="auto" w:fill="auto"/>
            <w:noWrap/>
            <w:vAlign w:val="center"/>
          </w:tcPr>
          <w:p w14:paraId="44BA00FA" w14:textId="77777777" w:rsidR="00702F6A" w:rsidRPr="0071168F" w:rsidRDefault="00702F6A" w:rsidP="009316E3">
            <w:pPr>
              <w:jc w:val="center"/>
              <w:rPr>
                <w:color w:val="000000"/>
                <w:sz w:val="16"/>
                <w:szCs w:val="16"/>
              </w:rPr>
            </w:pPr>
            <w:r w:rsidRPr="0071168F">
              <w:rPr>
                <w:color w:val="000000"/>
                <w:sz w:val="16"/>
                <w:szCs w:val="16"/>
              </w:rPr>
              <w:t>0.23 ± 0.40 (0.36 ± 0.62)</w:t>
            </w:r>
          </w:p>
        </w:tc>
        <w:tc>
          <w:tcPr>
            <w:tcW w:w="1182" w:type="dxa"/>
            <w:tcBorders>
              <w:top w:val="nil"/>
              <w:left w:val="nil"/>
              <w:bottom w:val="single" w:sz="4" w:space="0" w:color="auto"/>
              <w:right w:val="single" w:sz="4" w:space="0" w:color="auto"/>
            </w:tcBorders>
            <w:shd w:val="clear" w:color="auto" w:fill="auto"/>
            <w:noWrap/>
            <w:vAlign w:val="center"/>
          </w:tcPr>
          <w:p w14:paraId="2EC45A40" w14:textId="77777777" w:rsidR="00702F6A" w:rsidRPr="0071168F" w:rsidRDefault="00702F6A" w:rsidP="009316E3">
            <w:pPr>
              <w:jc w:val="center"/>
              <w:rPr>
                <w:color w:val="000000"/>
                <w:sz w:val="16"/>
                <w:szCs w:val="16"/>
              </w:rPr>
            </w:pPr>
            <w:r w:rsidRPr="0071168F">
              <w:rPr>
                <w:color w:val="000000"/>
                <w:sz w:val="16"/>
                <w:szCs w:val="16"/>
              </w:rPr>
              <w:t>0.90 ± 0.61 (1.40 ± 0.95)</w:t>
            </w:r>
          </w:p>
        </w:tc>
      </w:tr>
      <w:tr w:rsidR="00702F6A" w:rsidRPr="00C0135D" w14:paraId="30BD4BF1"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1BD09893"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2C79F0DB" w14:textId="77777777" w:rsidR="00702F6A" w:rsidRPr="00C0135D" w:rsidRDefault="00702F6A" w:rsidP="00B076E9">
            <w:pPr>
              <w:jc w:val="center"/>
              <w:rPr>
                <w:color w:val="000000"/>
                <w:sz w:val="16"/>
                <w:szCs w:val="16"/>
              </w:rPr>
            </w:pPr>
            <w:r w:rsidRPr="00C0135D">
              <w:rPr>
                <w:color w:val="000000"/>
                <w:sz w:val="16"/>
                <w:szCs w:val="16"/>
              </w:rPr>
              <w:t>BA</w:t>
            </w:r>
          </w:p>
        </w:tc>
        <w:tc>
          <w:tcPr>
            <w:tcW w:w="1182" w:type="dxa"/>
            <w:tcBorders>
              <w:top w:val="nil"/>
              <w:left w:val="nil"/>
              <w:bottom w:val="single" w:sz="4" w:space="0" w:color="auto"/>
              <w:right w:val="single" w:sz="4" w:space="0" w:color="auto"/>
            </w:tcBorders>
            <w:shd w:val="clear" w:color="auto" w:fill="auto"/>
            <w:noWrap/>
            <w:vAlign w:val="center"/>
          </w:tcPr>
          <w:p w14:paraId="5D19D6E7" w14:textId="77777777" w:rsidR="00702F6A" w:rsidRPr="0071168F" w:rsidRDefault="00702F6A" w:rsidP="009316E3">
            <w:pPr>
              <w:jc w:val="center"/>
              <w:rPr>
                <w:color w:val="000000"/>
                <w:sz w:val="16"/>
                <w:szCs w:val="16"/>
              </w:rPr>
            </w:pPr>
            <w:r w:rsidRPr="0071168F">
              <w:rPr>
                <w:color w:val="000000"/>
                <w:sz w:val="16"/>
                <w:szCs w:val="16"/>
              </w:rPr>
              <w:t>0.04 ± 0.01 (0.06 ± 0.02)</w:t>
            </w:r>
          </w:p>
        </w:tc>
        <w:tc>
          <w:tcPr>
            <w:tcW w:w="1182" w:type="dxa"/>
            <w:tcBorders>
              <w:top w:val="nil"/>
              <w:left w:val="nil"/>
              <w:bottom w:val="single" w:sz="4" w:space="0" w:color="auto"/>
              <w:right w:val="single" w:sz="4" w:space="0" w:color="auto"/>
            </w:tcBorders>
            <w:shd w:val="clear" w:color="auto" w:fill="auto"/>
            <w:noWrap/>
            <w:vAlign w:val="center"/>
          </w:tcPr>
          <w:p w14:paraId="4356317C" w14:textId="77777777" w:rsidR="00702F6A" w:rsidRPr="0071168F" w:rsidRDefault="00702F6A" w:rsidP="009316E3">
            <w:pPr>
              <w:jc w:val="center"/>
              <w:rPr>
                <w:color w:val="000000"/>
                <w:sz w:val="16"/>
                <w:szCs w:val="16"/>
              </w:rPr>
            </w:pPr>
            <w:r w:rsidRPr="0071168F">
              <w:rPr>
                <w:color w:val="000000"/>
                <w:sz w:val="16"/>
                <w:szCs w:val="16"/>
              </w:rPr>
              <w:t>0.07 ± 0.01 (0.11 ± 0.02)</w:t>
            </w:r>
          </w:p>
        </w:tc>
        <w:tc>
          <w:tcPr>
            <w:tcW w:w="1182" w:type="dxa"/>
            <w:tcBorders>
              <w:top w:val="nil"/>
              <w:left w:val="nil"/>
              <w:bottom w:val="single" w:sz="4" w:space="0" w:color="auto"/>
              <w:right w:val="single" w:sz="4" w:space="0" w:color="auto"/>
            </w:tcBorders>
            <w:shd w:val="clear" w:color="auto" w:fill="auto"/>
            <w:noWrap/>
            <w:vAlign w:val="center"/>
          </w:tcPr>
          <w:p w14:paraId="5CB54C85" w14:textId="77777777" w:rsidR="00702F6A" w:rsidRPr="0071168F" w:rsidRDefault="00702F6A" w:rsidP="009316E3">
            <w:pPr>
              <w:jc w:val="center"/>
              <w:rPr>
                <w:color w:val="000000"/>
                <w:sz w:val="16"/>
                <w:szCs w:val="16"/>
              </w:rPr>
            </w:pPr>
            <w:r w:rsidRPr="0071168F">
              <w:rPr>
                <w:color w:val="000000"/>
                <w:sz w:val="16"/>
                <w:szCs w:val="16"/>
              </w:rPr>
              <w:t>0.02 ± 0.01 (0.03 ± 0.01)</w:t>
            </w:r>
          </w:p>
        </w:tc>
        <w:tc>
          <w:tcPr>
            <w:tcW w:w="1182" w:type="dxa"/>
            <w:tcBorders>
              <w:top w:val="nil"/>
              <w:left w:val="nil"/>
              <w:bottom w:val="single" w:sz="4" w:space="0" w:color="auto"/>
              <w:right w:val="single" w:sz="4" w:space="0" w:color="auto"/>
            </w:tcBorders>
            <w:shd w:val="clear" w:color="auto" w:fill="auto"/>
            <w:noWrap/>
            <w:vAlign w:val="center"/>
          </w:tcPr>
          <w:p w14:paraId="3245686D" w14:textId="77777777" w:rsidR="00702F6A" w:rsidRPr="0071168F" w:rsidRDefault="00702F6A" w:rsidP="009316E3">
            <w:pPr>
              <w:jc w:val="center"/>
              <w:rPr>
                <w:color w:val="000000"/>
                <w:sz w:val="16"/>
                <w:szCs w:val="16"/>
              </w:rPr>
            </w:pPr>
            <w:r w:rsidRPr="0071168F">
              <w:rPr>
                <w:color w:val="000000"/>
                <w:sz w:val="16"/>
                <w:szCs w:val="16"/>
              </w:rPr>
              <w:t>0.02 ± 0.01 (0.04 ± 0.01)</w:t>
            </w:r>
          </w:p>
        </w:tc>
        <w:tc>
          <w:tcPr>
            <w:tcW w:w="1182" w:type="dxa"/>
            <w:tcBorders>
              <w:top w:val="nil"/>
              <w:left w:val="nil"/>
              <w:bottom w:val="single" w:sz="4" w:space="0" w:color="auto"/>
              <w:right w:val="single" w:sz="4" w:space="0" w:color="auto"/>
            </w:tcBorders>
            <w:shd w:val="clear" w:color="auto" w:fill="auto"/>
            <w:noWrap/>
            <w:vAlign w:val="center"/>
          </w:tcPr>
          <w:p w14:paraId="2BC3FCD5"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18C74C0D" w14:textId="77777777" w:rsidR="00702F6A" w:rsidRPr="0071168F" w:rsidRDefault="00702F6A" w:rsidP="009316E3">
            <w:pPr>
              <w:jc w:val="center"/>
              <w:rPr>
                <w:color w:val="000000"/>
                <w:sz w:val="16"/>
                <w:szCs w:val="16"/>
              </w:rPr>
            </w:pPr>
            <w:r w:rsidRPr="0071168F">
              <w:rPr>
                <w:color w:val="000000"/>
                <w:sz w:val="16"/>
                <w:szCs w:val="16"/>
              </w:rPr>
              <w:t>0.01 ± 0.02 (0.01 ± 0.02)</w:t>
            </w:r>
          </w:p>
        </w:tc>
      </w:tr>
      <w:tr w:rsidR="00702F6A" w:rsidRPr="00C0135D" w14:paraId="68E4C561"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69171F62"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371BF3B4" w14:textId="77777777" w:rsidR="00702F6A" w:rsidRPr="00887DD8" w:rsidRDefault="00702F6A" w:rsidP="00B076E9">
            <w:pPr>
              <w:jc w:val="center"/>
              <w:rPr>
                <w:b/>
                <w:color w:val="000000"/>
                <w:sz w:val="16"/>
                <w:szCs w:val="16"/>
              </w:rPr>
            </w:pPr>
            <w:r w:rsidRPr="00887DD8">
              <w:rPr>
                <w:b/>
                <w:color w:val="000000"/>
                <w:sz w:val="16"/>
                <w:szCs w:val="16"/>
              </w:rPr>
              <w:t>BB</w:t>
            </w:r>
          </w:p>
        </w:tc>
        <w:tc>
          <w:tcPr>
            <w:tcW w:w="1182" w:type="dxa"/>
            <w:tcBorders>
              <w:top w:val="nil"/>
              <w:left w:val="nil"/>
              <w:bottom w:val="single" w:sz="4" w:space="0" w:color="auto"/>
              <w:right w:val="single" w:sz="4" w:space="0" w:color="auto"/>
            </w:tcBorders>
            <w:shd w:val="clear" w:color="auto" w:fill="auto"/>
            <w:noWrap/>
            <w:vAlign w:val="center"/>
          </w:tcPr>
          <w:p w14:paraId="466118F5" w14:textId="77777777" w:rsidR="00702F6A" w:rsidRPr="0071168F" w:rsidRDefault="00702F6A" w:rsidP="009316E3">
            <w:pPr>
              <w:jc w:val="center"/>
              <w:rPr>
                <w:color w:val="000000"/>
                <w:sz w:val="16"/>
                <w:szCs w:val="16"/>
              </w:rPr>
            </w:pPr>
            <w:r w:rsidRPr="0071168F">
              <w:rPr>
                <w:color w:val="000000"/>
                <w:sz w:val="16"/>
                <w:szCs w:val="16"/>
              </w:rPr>
              <w:t>2.29 ± 0.50 (2.86 ± 0.63)</w:t>
            </w:r>
          </w:p>
        </w:tc>
        <w:tc>
          <w:tcPr>
            <w:tcW w:w="1182" w:type="dxa"/>
            <w:tcBorders>
              <w:top w:val="nil"/>
              <w:left w:val="nil"/>
              <w:bottom w:val="single" w:sz="4" w:space="0" w:color="auto"/>
              <w:right w:val="single" w:sz="4" w:space="0" w:color="auto"/>
            </w:tcBorders>
            <w:shd w:val="clear" w:color="auto" w:fill="auto"/>
            <w:noWrap/>
            <w:vAlign w:val="center"/>
          </w:tcPr>
          <w:p w14:paraId="16073D4F" w14:textId="77777777" w:rsidR="00702F6A" w:rsidRPr="00887DD8" w:rsidRDefault="00702F6A" w:rsidP="009316E3">
            <w:pPr>
              <w:jc w:val="center"/>
              <w:rPr>
                <w:b/>
                <w:color w:val="000000"/>
                <w:sz w:val="16"/>
                <w:szCs w:val="16"/>
              </w:rPr>
            </w:pPr>
            <w:r w:rsidRPr="00887DD8">
              <w:rPr>
                <w:b/>
                <w:color w:val="000000"/>
                <w:sz w:val="16"/>
                <w:szCs w:val="16"/>
              </w:rPr>
              <w:t>8.65 ± 1.32 (10.81 ± 1.65)</w:t>
            </w:r>
          </w:p>
        </w:tc>
        <w:tc>
          <w:tcPr>
            <w:tcW w:w="1182" w:type="dxa"/>
            <w:tcBorders>
              <w:top w:val="nil"/>
              <w:left w:val="nil"/>
              <w:bottom w:val="single" w:sz="4" w:space="0" w:color="auto"/>
              <w:right w:val="single" w:sz="4" w:space="0" w:color="auto"/>
            </w:tcBorders>
            <w:shd w:val="clear" w:color="auto" w:fill="auto"/>
            <w:noWrap/>
            <w:vAlign w:val="center"/>
          </w:tcPr>
          <w:p w14:paraId="2EC7AC0F"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3D20834E" w14:textId="77777777" w:rsidR="00702F6A" w:rsidRPr="0071168F" w:rsidRDefault="00702F6A" w:rsidP="009316E3">
            <w:pPr>
              <w:jc w:val="center"/>
              <w:rPr>
                <w:color w:val="000000"/>
                <w:sz w:val="16"/>
                <w:szCs w:val="16"/>
              </w:rPr>
            </w:pPr>
            <w:r w:rsidRPr="0071168F">
              <w:rPr>
                <w:color w:val="000000"/>
                <w:sz w:val="16"/>
                <w:szCs w:val="16"/>
              </w:rPr>
              <w:t>0.12 ± 0.06 (0.15 ± 0.07)</w:t>
            </w:r>
          </w:p>
        </w:tc>
        <w:tc>
          <w:tcPr>
            <w:tcW w:w="1182" w:type="dxa"/>
            <w:tcBorders>
              <w:top w:val="nil"/>
              <w:left w:val="nil"/>
              <w:bottom w:val="single" w:sz="4" w:space="0" w:color="auto"/>
              <w:right w:val="single" w:sz="4" w:space="0" w:color="auto"/>
            </w:tcBorders>
            <w:shd w:val="clear" w:color="auto" w:fill="auto"/>
            <w:noWrap/>
            <w:vAlign w:val="center"/>
          </w:tcPr>
          <w:p w14:paraId="235A2898" w14:textId="77777777" w:rsidR="00702F6A" w:rsidRPr="0071168F" w:rsidRDefault="00702F6A" w:rsidP="009316E3">
            <w:pPr>
              <w:jc w:val="center"/>
              <w:rPr>
                <w:i/>
                <w:iCs/>
                <w:color w:val="000000"/>
                <w:sz w:val="16"/>
                <w:szCs w:val="16"/>
              </w:rPr>
            </w:pPr>
            <w:r w:rsidRPr="0071168F">
              <w:rPr>
                <w:i/>
                <w:iCs/>
                <w:color w:val="000000"/>
                <w:sz w:val="16"/>
                <w:szCs w:val="16"/>
              </w:rPr>
              <w:t>n.d.</w:t>
            </w:r>
          </w:p>
        </w:tc>
        <w:tc>
          <w:tcPr>
            <w:tcW w:w="1182" w:type="dxa"/>
            <w:tcBorders>
              <w:top w:val="nil"/>
              <w:left w:val="nil"/>
              <w:bottom w:val="single" w:sz="4" w:space="0" w:color="auto"/>
              <w:right w:val="single" w:sz="4" w:space="0" w:color="auto"/>
            </w:tcBorders>
            <w:shd w:val="clear" w:color="auto" w:fill="auto"/>
            <w:noWrap/>
            <w:vAlign w:val="center"/>
          </w:tcPr>
          <w:p w14:paraId="54D42037" w14:textId="77777777" w:rsidR="00702F6A" w:rsidRPr="0071168F" w:rsidRDefault="00702F6A" w:rsidP="009316E3">
            <w:pPr>
              <w:jc w:val="center"/>
              <w:rPr>
                <w:color w:val="000000"/>
                <w:sz w:val="16"/>
                <w:szCs w:val="16"/>
              </w:rPr>
            </w:pPr>
            <w:r w:rsidRPr="0071168F">
              <w:rPr>
                <w:color w:val="000000"/>
                <w:sz w:val="16"/>
                <w:szCs w:val="16"/>
              </w:rPr>
              <w:t>2.23 ± 0.22 (2.79 ± 0.28)</w:t>
            </w:r>
          </w:p>
        </w:tc>
      </w:tr>
      <w:tr w:rsidR="00702F6A" w:rsidRPr="00C0135D" w14:paraId="12DE5844" w14:textId="77777777" w:rsidTr="00297CEA">
        <w:trPr>
          <w:trHeight w:val="493"/>
        </w:trPr>
        <w:tc>
          <w:tcPr>
            <w:tcW w:w="1192" w:type="dxa"/>
            <w:vMerge/>
            <w:tcBorders>
              <w:top w:val="nil"/>
              <w:left w:val="single" w:sz="4" w:space="0" w:color="auto"/>
              <w:bottom w:val="single" w:sz="4" w:space="0" w:color="000000"/>
              <w:right w:val="single" w:sz="4" w:space="0" w:color="auto"/>
            </w:tcBorders>
            <w:vAlign w:val="center"/>
            <w:hideMark/>
          </w:tcPr>
          <w:p w14:paraId="2B750D8E" w14:textId="77777777" w:rsidR="00702F6A" w:rsidRPr="00C0135D" w:rsidRDefault="00702F6A" w:rsidP="00B076E9">
            <w:pPr>
              <w:jc w:val="center"/>
              <w:rPr>
                <w:color w:val="000000"/>
                <w:sz w:val="16"/>
                <w:szCs w:val="16"/>
              </w:rPr>
            </w:pPr>
          </w:p>
        </w:tc>
        <w:tc>
          <w:tcPr>
            <w:tcW w:w="943" w:type="dxa"/>
            <w:tcBorders>
              <w:top w:val="nil"/>
              <w:left w:val="nil"/>
              <w:bottom w:val="single" w:sz="4" w:space="0" w:color="auto"/>
              <w:right w:val="single" w:sz="4" w:space="0" w:color="auto"/>
            </w:tcBorders>
            <w:shd w:val="clear" w:color="auto" w:fill="auto"/>
            <w:noWrap/>
            <w:vAlign w:val="center"/>
            <w:hideMark/>
          </w:tcPr>
          <w:p w14:paraId="4495C8F7" w14:textId="77777777" w:rsidR="00702F6A" w:rsidRPr="00C0135D" w:rsidRDefault="00702F6A" w:rsidP="00B076E9">
            <w:pPr>
              <w:jc w:val="center"/>
              <w:rPr>
                <w:color w:val="000000"/>
                <w:sz w:val="16"/>
                <w:szCs w:val="16"/>
              </w:rPr>
            </w:pPr>
            <w:r w:rsidRPr="00C0135D">
              <w:rPr>
                <w:color w:val="000000"/>
                <w:sz w:val="16"/>
                <w:szCs w:val="16"/>
              </w:rPr>
              <w:t>Ester total</w:t>
            </w:r>
          </w:p>
        </w:tc>
        <w:tc>
          <w:tcPr>
            <w:tcW w:w="1182" w:type="dxa"/>
            <w:tcBorders>
              <w:top w:val="nil"/>
              <w:left w:val="nil"/>
              <w:bottom w:val="single" w:sz="4" w:space="0" w:color="auto"/>
              <w:right w:val="single" w:sz="4" w:space="0" w:color="auto"/>
            </w:tcBorders>
            <w:shd w:val="clear" w:color="auto" w:fill="auto"/>
            <w:noWrap/>
            <w:vAlign w:val="center"/>
          </w:tcPr>
          <w:p w14:paraId="414B9767" w14:textId="77777777" w:rsidR="00702F6A" w:rsidRPr="0071168F" w:rsidRDefault="00702F6A" w:rsidP="009316E3">
            <w:pPr>
              <w:jc w:val="center"/>
              <w:rPr>
                <w:color w:val="000000"/>
                <w:sz w:val="16"/>
                <w:szCs w:val="16"/>
              </w:rPr>
            </w:pPr>
            <w:r w:rsidRPr="0071168F">
              <w:rPr>
                <w:color w:val="000000"/>
                <w:sz w:val="16"/>
                <w:szCs w:val="16"/>
              </w:rPr>
              <w:t>8.66 ± 1.26 (12.80 ± 1.80)</w:t>
            </w:r>
          </w:p>
        </w:tc>
        <w:tc>
          <w:tcPr>
            <w:tcW w:w="1182" w:type="dxa"/>
            <w:tcBorders>
              <w:top w:val="nil"/>
              <w:left w:val="nil"/>
              <w:bottom w:val="single" w:sz="4" w:space="0" w:color="auto"/>
              <w:right w:val="single" w:sz="4" w:space="0" w:color="auto"/>
            </w:tcBorders>
            <w:shd w:val="clear" w:color="auto" w:fill="auto"/>
            <w:noWrap/>
            <w:vAlign w:val="center"/>
          </w:tcPr>
          <w:p w14:paraId="0BFC24EF" w14:textId="77777777" w:rsidR="00702F6A" w:rsidRPr="0071168F" w:rsidRDefault="00702F6A" w:rsidP="009316E3">
            <w:pPr>
              <w:jc w:val="center"/>
              <w:rPr>
                <w:color w:val="000000"/>
                <w:sz w:val="16"/>
                <w:szCs w:val="16"/>
              </w:rPr>
            </w:pPr>
            <w:r w:rsidRPr="0071168F">
              <w:rPr>
                <w:color w:val="000000"/>
                <w:sz w:val="16"/>
                <w:szCs w:val="16"/>
              </w:rPr>
              <w:t>41.72 ± 6.59 (62.29 ± 9.88)</w:t>
            </w:r>
          </w:p>
        </w:tc>
        <w:tc>
          <w:tcPr>
            <w:tcW w:w="1182" w:type="dxa"/>
            <w:tcBorders>
              <w:top w:val="nil"/>
              <w:left w:val="nil"/>
              <w:bottom w:val="single" w:sz="4" w:space="0" w:color="auto"/>
              <w:right w:val="single" w:sz="4" w:space="0" w:color="auto"/>
            </w:tcBorders>
            <w:shd w:val="clear" w:color="auto" w:fill="auto"/>
            <w:noWrap/>
            <w:vAlign w:val="center"/>
          </w:tcPr>
          <w:p w14:paraId="6321A87C" w14:textId="77777777" w:rsidR="00702F6A" w:rsidRPr="0071168F" w:rsidRDefault="00702F6A" w:rsidP="009316E3">
            <w:pPr>
              <w:jc w:val="center"/>
              <w:rPr>
                <w:color w:val="000000"/>
                <w:sz w:val="16"/>
                <w:szCs w:val="16"/>
              </w:rPr>
            </w:pPr>
            <w:r w:rsidRPr="0071168F">
              <w:rPr>
                <w:color w:val="000000"/>
                <w:sz w:val="16"/>
                <w:szCs w:val="16"/>
              </w:rPr>
              <w:t>0.96 ± 0.07 (1.71 ± 0.13)</w:t>
            </w:r>
          </w:p>
        </w:tc>
        <w:tc>
          <w:tcPr>
            <w:tcW w:w="1182" w:type="dxa"/>
            <w:tcBorders>
              <w:top w:val="nil"/>
              <w:left w:val="nil"/>
              <w:bottom w:val="single" w:sz="4" w:space="0" w:color="auto"/>
              <w:right w:val="single" w:sz="4" w:space="0" w:color="auto"/>
            </w:tcBorders>
            <w:shd w:val="clear" w:color="auto" w:fill="auto"/>
            <w:noWrap/>
            <w:vAlign w:val="center"/>
          </w:tcPr>
          <w:p w14:paraId="1D4977B6" w14:textId="77777777" w:rsidR="00702F6A" w:rsidRPr="0071168F" w:rsidRDefault="00702F6A" w:rsidP="009316E3">
            <w:pPr>
              <w:jc w:val="center"/>
              <w:rPr>
                <w:color w:val="000000"/>
                <w:sz w:val="16"/>
                <w:szCs w:val="16"/>
              </w:rPr>
            </w:pPr>
            <w:r w:rsidRPr="0071168F">
              <w:rPr>
                <w:color w:val="000000"/>
                <w:sz w:val="16"/>
                <w:szCs w:val="16"/>
              </w:rPr>
              <w:t>0.46 ± 0.10 (0.74 ± 0.14)</w:t>
            </w:r>
          </w:p>
        </w:tc>
        <w:tc>
          <w:tcPr>
            <w:tcW w:w="1182" w:type="dxa"/>
            <w:tcBorders>
              <w:top w:val="nil"/>
              <w:left w:val="nil"/>
              <w:bottom w:val="single" w:sz="4" w:space="0" w:color="auto"/>
              <w:right w:val="single" w:sz="4" w:space="0" w:color="auto"/>
            </w:tcBorders>
            <w:shd w:val="clear" w:color="auto" w:fill="auto"/>
            <w:noWrap/>
            <w:vAlign w:val="center"/>
          </w:tcPr>
          <w:p w14:paraId="268252B7" w14:textId="77777777" w:rsidR="00702F6A" w:rsidRPr="0071168F" w:rsidRDefault="00702F6A" w:rsidP="009316E3">
            <w:pPr>
              <w:jc w:val="center"/>
              <w:rPr>
                <w:color w:val="000000"/>
                <w:sz w:val="16"/>
                <w:szCs w:val="16"/>
              </w:rPr>
            </w:pPr>
            <w:r w:rsidRPr="0071168F">
              <w:rPr>
                <w:color w:val="000000"/>
                <w:sz w:val="16"/>
                <w:szCs w:val="16"/>
              </w:rPr>
              <w:t>0.23 ± 0.40 (0.36 ± 0.62)</w:t>
            </w:r>
          </w:p>
        </w:tc>
        <w:tc>
          <w:tcPr>
            <w:tcW w:w="1182" w:type="dxa"/>
            <w:tcBorders>
              <w:top w:val="nil"/>
              <w:left w:val="nil"/>
              <w:bottom w:val="single" w:sz="4" w:space="0" w:color="auto"/>
              <w:right w:val="single" w:sz="4" w:space="0" w:color="auto"/>
            </w:tcBorders>
            <w:shd w:val="clear" w:color="auto" w:fill="auto"/>
            <w:noWrap/>
            <w:vAlign w:val="center"/>
          </w:tcPr>
          <w:p w14:paraId="70AC08E6" w14:textId="77777777" w:rsidR="00702F6A" w:rsidRPr="0071168F" w:rsidRDefault="00702F6A" w:rsidP="009316E3">
            <w:pPr>
              <w:jc w:val="center"/>
              <w:rPr>
                <w:color w:val="000000"/>
                <w:sz w:val="16"/>
                <w:szCs w:val="16"/>
              </w:rPr>
            </w:pPr>
            <w:r w:rsidRPr="0071168F">
              <w:rPr>
                <w:color w:val="000000"/>
                <w:sz w:val="16"/>
                <w:szCs w:val="16"/>
              </w:rPr>
              <w:t>3.21 ± 0.44 (4.34 ± 0.64)</w:t>
            </w:r>
          </w:p>
        </w:tc>
      </w:tr>
    </w:tbl>
    <w:p w14:paraId="76ECF427" w14:textId="1514B6E0" w:rsidR="00D841A1" w:rsidRDefault="00D841A1" w:rsidP="008132DD">
      <w:pPr>
        <w:spacing w:line="480" w:lineRule="auto"/>
      </w:pPr>
      <w:r>
        <w:br w:type="page"/>
      </w:r>
    </w:p>
    <w:p w14:paraId="16A77BFC" w14:textId="0E543C2F" w:rsidR="00702F6A" w:rsidRPr="00D841A1" w:rsidRDefault="00D841A1" w:rsidP="00D841A1">
      <w:pPr>
        <w:pStyle w:val="Caption"/>
        <w:keepNext/>
        <w:spacing w:line="276" w:lineRule="auto"/>
        <w:rPr>
          <w:b/>
          <w:sz w:val="24"/>
          <w:szCs w:val="24"/>
        </w:rPr>
      </w:pPr>
      <w:bookmarkStart w:id="37" w:name="_Toc57021973"/>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8</w:t>
      </w:r>
      <w:r w:rsidR="00C11D95">
        <w:rPr>
          <w:b/>
          <w:bCs/>
          <w:sz w:val="24"/>
          <w:szCs w:val="24"/>
        </w:rPr>
        <w:fldChar w:fldCharType="end"/>
      </w:r>
      <w:r w:rsidRPr="00D841A1">
        <w:rPr>
          <w:b/>
          <w:bCs/>
          <w:sz w:val="24"/>
          <w:szCs w:val="24"/>
        </w:rPr>
        <w:t>:</w:t>
      </w:r>
      <w:r w:rsidRPr="00D841A1">
        <w:rPr>
          <w:sz w:val="24"/>
          <w:szCs w:val="24"/>
        </w:rPr>
        <w:t xml:space="preserve"> </w:t>
      </w:r>
      <w:r w:rsidR="00702F6A" w:rsidRPr="00D841A1">
        <w:rPr>
          <w:sz w:val="24"/>
          <w:szCs w:val="24"/>
        </w:rPr>
        <w:t>Summary of optimization of biosynthetic pathway of BA.</w:t>
      </w:r>
      <w:r w:rsidR="00B73746" w:rsidRPr="00D841A1">
        <w:rPr>
          <w:sz w:val="24"/>
          <w:szCs w:val="24"/>
        </w:rPr>
        <w:t xml:space="preserve"> The best culture condition is in bold; Abbreviations: </w:t>
      </w:r>
      <w:r w:rsidR="00D45260" w:rsidRPr="00BD0B7E">
        <w:rPr>
          <w:bCs/>
          <w:sz w:val="24"/>
          <w:szCs w:val="24"/>
        </w:rPr>
        <w:t>EA, ethyl acetate; EB, ethyl butyrate</w:t>
      </w:r>
      <w:r w:rsidR="00D45260">
        <w:rPr>
          <w:bCs/>
          <w:sz w:val="24"/>
          <w:szCs w:val="24"/>
        </w:rPr>
        <w:t xml:space="preserve">; BA, butyl acetate; BB, butyl butyrate; </w:t>
      </w:r>
      <w:r w:rsidR="00B73746" w:rsidRPr="00D841A1">
        <w:rPr>
          <w:i/>
          <w:sz w:val="24"/>
          <w:szCs w:val="24"/>
        </w:rPr>
        <w:t>n.d.</w:t>
      </w:r>
      <w:r w:rsidR="00B73746" w:rsidRPr="00D841A1">
        <w:rPr>
          <w:sz w:val="24"/>
          <w:szCs w:val="24"/>
        </w:rPr>
        <w:t>: not detected.</w:t>
      </w:r>
      <w:bookmarkEnd w:id="37"/>
    </w:p>
    <w:tbl>
      <w:tblPr>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1"/>
        <w:gridCol w:w="962"/>
        <w:gridCol w:w="1204"/>
        <w:gridCol w:w="1205"/>
        <w:gridCol w:w="1156"/>
        <w:gridCol w:w="1257"/>
        <w:gridCol w:w="1205"/>
        <w:gridCol w:w="1205"/>
        <w:gridCol w:w="18"/>
      </w:tblGrid>
      <w:tr w:rsidR="00702F6A" w:rsidRPr="00AC0FFD" w14:paraId="6FE2C788" w14:textId="77777777" w:rsidTr="0071168F">
        <w:trPr>
          <w:trHeight w:val="405"/>
        </w:trPr>
        <w:tc>
          <w:tcPr>
            <w:tcW w:w="2173" w:type="dxa"/>
            <w:gridSpan w:val="2"/>
            <w:shd w:val="clear" w:color="000000" w:fill="F2F2F2"/>
            <w:noWrap/>
            <w:vAlign w:val="center"/>
          </w:tcPr>
          <w:p w14:paraId="324C4019" w14:textId="77777777" w:rsidR="00702F6A" w:rsidRPr="00AC0FFD" w:rsidRDefault="00702F6A" w:rsidP="00B076E9">
            <w:pPr>
              <w:jc w:val="center"/>
              <w:rPr>
                <w:color w:val="000000"/>
                <w:sz w:val="17"/>
                <w:szCs w:val="17"/>
              </w:rPr>
            </w:pPr>
            <w:r w:rsidRPr="00AC0FFD">
              <w:rPr>
                <w:color w:val="000000"/>
                <w:sz w:val="17"/>
                <w:szCs w:val="17"/>
              </w:rPr>
              <w:t>Strain</w:t>
            </w:r>
          </w:p>
        </w:tc>
        <w:tc>
          <w:tcPr>
            <w:tcW w:w="7250" w:type="dxa"/>
            <w:gridSpan w:val="7"/>
            <w:shd w:val="clear" w:color="000000" w:fill="F2F2F2"/>
            <w:noWrap/>
            <w:vAlign w:val="center"/>
          </w:tcPr>
          <w:p w14:paraId="3243D8D9" w14:textId="77777777" w:rsidR="00702F6A" w:rsidRPr="00887DD8" w:rsidRDefault="00702F6A" w:rsidP="00B076E9">
            <w:pPr>
              <w:jc w:val="center"/>
              <w:rPr>
                <w:color w:val="000000"/>
                <w:sz w:val="17"/>
                <w:szCs w:val="17"/>
              </w:rPr>
            </w:pPr>
            <w:r w:rsidRPr="00887DD8">
              <w:rPr>
                <w:color w:val="000000"/>
                <w:sz w:val="17"/>
                <w:szCs w:val="17"/>
              </w:rPr>
              <w:t>EcJWBA2</w:t>
            </w:r>
          </w:p>
        </w:tc>
      </w:tr>
      <w:tr w:rsidR="00702F6A" w:rsidRPr="00AC0FFD" w14:paraId="4D7AD495" w14:textId="77777777" w:rsidTr="00887DD8">
        <w:trPr>
          <w:trHeight w:val="377"/>
        </w:trPr>
        <w:tc>
          <w:tcPr>
            <w:tcW w:w="2173" w:type="dxa"/>
            <w:gridSpan w:val="2"/>
            <w:tcBorders>
              <w:bottom w:val="single" w:sz="4" w:space="0" w:color="auto"/>
            </w:tcBorders>
            <w:shd w:val="clear" w:color="000000" w:fill="F2F2F2"/>
            <w:noWrap/>
            <w:vAlign w:val="center"/>
          </w:tcPr>
          <w:p w14:paraId="6A0DB047" w14:textId="77777777" w:rsidR="00702F6A" w:rsidRPr="00AC0FFD" w:rsidRDefault="00702F6A" w:rsidP="00B076E9">
            <w:pPr>
              <w:jc w:val="center"/>
              <w:rPr>
                <w:color w:val="000000"/>
                <w:sz w:val="17"/>
                <w:szCs w:val="17"/>
              </w:rPr>
            </w:pPr>
            <w:r w:rsidRPr="00AC0FFD">
              <w:rPr>
                <w:color w:val="000000"/>
                <w:sz w:val="17"/>
                <w:szCs w:val="17"/>
              </w:rPr>
              <w:t>Temperature</w:t>
            </w:r>
          </w:p>
        </w:tc>
        <w:tc>
          <w:tcPr>
            <w:tcW w:w="3565" w:type="dxa"/>
            <w:gridSpan w:val="3"/>
            <w:tcBorders>
              <w:bottom w:val="single" w:sz="4" w:space="0" w:color="auto"/>
            </w:tcBorders>
            <w:shd w:val="clear" w:color="000000" w:fill="F2F2F2"/>
            <w:noWrap/>
            <w:vAlign w:val="center"/>
          </w:tcPr>
          <w:p w14:paraId="2A308802" w14:textId="77777777" w:rsidR="00702F6A" w:rsidRPr="00887DD8" w:rsidRDefault="00702F6A" w:rsidP="00B076E9">
            <w:pPr>
              <w:jc w:val="center"/>
              <w:rPr>
                <w:b/>
                <w:color w:val="000000"/>
                <w:sz w:val="17"/>
                <w:szCs w:val="17"/>
              </w:rPr>
            </w:pPr>
            <w:r w:rsidRPr="00887DD8">
              <w:rPr>
                <w:b/>
                <w:color w:val="000000"/>
                <w:sz w:val="17"/>
                <w:szCs w:val="17"/>
              </w:rPr>
              <w:t>28’C</w:t>
            </w:r>
          </w:p>
        </w:tc>
        <w:tc>
          <w:tcPr>
            <w:tcW w:w="3685" w:type="dxa"/>
            <w:gridSpan w:val="4"/>
            <w:tcBorders>
              <w:bottom w:val="single" w:sz="4" w:space="0" w:color="auto"/>
            </w:tcBorders>
            <w:shd w:val="clear" w:color="000000" w:fill="F2F2F2"/>
            <w:noWrap/>
            <w:vAlign w:val="center"/>
          </w:tcPr>
          <w:p w14:paraId="22DE8401" w14:textId="77777777" w:rsidR="00702F6A" w:rsidRPr="00AC0FFD" w:rsidRDefault="00702F6A" w:rsidP="00B076E9">
            <w:pPr>
              <w:jc w:val="center"/>
              <w:rPr>
                <w:color w:val="000000"/>
                <w:sz w:val="17"/>
                <w:szCs w:val="17"/>
              </w:rPr>
            </w:pPr>
            <w:r w:rsidRPr="00AC0FFD">
              <w:rPr>
                <w:color w:val="000000"/>
                <w:sz w:val="17"/>
                <w:szCs w:val="17"/>
              </w:rPr>
              <w:t>37’C</w:t>
            </w:r>
          </w:p>
        </w:tc>
      </w:tr>
      <w:tr w:rsidR="00702F6A" w:rsidRPr="00AC0FFD" w14:paraId="2608173E" w14:textId="77777777" w:rsidTr="0071168F">
        <w:trPr>
          <w:gridAfter w:val="1"/>
          <w:wAfter w:w="18" w:type="dxa"/>
          <w:trHeight w:val="395"/>
        </w:trPr>
        <w:tc>
          <w:tcPr>
            <w:tcW w:w="2173" w:type="dxa"/>
            <w:gridSpan w:val="2"/>
            <w:tcBorders>
              <w:bottom w:val="single" w:sz="4" w:space="0" w:color="auto"/>
            </w:tcBorders>
            <w:shd w:val="clear" w:color="000000" w:fill="F2F2F2"/>
            <w:noWrap/>
            <w:vAlign w:val="center"/>
            <w:hideMark/>
          </w:tcPr>
          <w:p w14:paraId="7C3A3722" w14:textId="11EE3813" w:rsidR="00702F6A" w:rsidRPr="00AC0FFD" w:rsidRDefault="00702F6A" w:rsidP="00B076E9">
            <w:pPr>
              <w:jc w:val="center"/>
              <w:rPr>
                <w:color w:val="000000"/>
                <w:sz w:val="17"/>
                <w:szCs w:val="17"/>
              </w:rPr>
            </w:pPr>
            <w:r w:rsidRPr="00AC0FFD">
              <w:rPr>
                <w:color w:val="000000"/>
                <w:sz w:val="17"/>
                <w:szCs w:val="17"/>
              </w:rPr>
              <w:t>IPTG concentration, mM</w:t>
            </w:r>
          </w:p>
        </w:tc>
        <w:tc>
          <w:tcPr>
            <w:tcW w:w="1204" w:type="dxa"/>
            <w:tcBorders>
              <w:bottom w:val="single" w:sz="4" w:space="0" w:color="auto"/>
            </w:tcBorders>
            <w:shd w:val="clear" w:color="000000" w:fill="F2F2F2"/>
            <w:noWrap/>
            <w:vAlign w:val="center"/>
            <w:hideMark/>
          </w:tcPr>
          <w:p w14:paraId="60621FD7" w14:textId="77777777" w:rsidR="00702F6A" w:rsidRPr="00AC0FFD" w:rsidRDefault="00702F6A" w:rsidP="00B076E9">
            <w:pPr>
              <w:jc w:val="center"/>
              <w:rPr>
                <w:color w:val="000000"/>
                <w:sz w:val="17"/>
                <w:szCs w:val="17"/>
              </w:rPr>
            </w:pPr>
            <w:r w:rsidRPr="00AC0FFD">
              <w:rPr>
                <w:color w:val="000000"/>
                <w:sz w:val="17"/>
                <w:szCs w:val="17"/>
              </w:rPr>
              <w:t>0.01</w:t>
            </w:r>
          </w:p>
        </w:tc>
        <w:tc>
          <w:tcPr>
            <w:tcW w:w="1205" w:type="dxa"/>
            <w:tcBorders>
              <w:bottom w:val="single" w:sz="4" w:space="0" w:color="auto"/>
            </w:tcBorders>
            <w:shd w:val="clear" w:color="000000" w:fill="F2F2F2"/>
            <w:noWrap/>
            <w:vAlign w:val="center"/>
            <w:hideMark/>
          </w:tcPr>
          <w:p w14:paraId="2F6C6B20" w14:textId="77777777" w:rsidR="00702F6A" w:rsidRPr="00887DD8" w:rsidRDefault="00702F6A" w:rsidP="00B076E9">
            <w:pPr>
              <w:jc w:val="center"/>
              <w:rPr>
                <w:b/>
                <w:color w:val="000000"/>
                <w:sz w:val="17"/>
                <w:szCs w:val="17"/>
              </w:rPr>
            </w:pPr>
            <w:r w:rsidRPr="00887DD8">
              <w:rPr>
                <w:b/>
                <w:color w:val="000000"/>
                <w:sz w:val="17"/>
                <w:szCs w:val="17"/>
              </w:rPr>
              <w:t>0.1</w:t>
            </w:r>
          </w:p>
        </w:tc>
        <w:tc>
          <w:tcPr>
            <w:tcW w:w="1156" w:type="dxa"/>
            <w:tcBorders>
              <w:bottom w:val="single" w:sz="4" w:space="0" w:color="auto"/>
            </w:tcBorders>
            <w:shd w:val="clear" w:color="000000" w:fill="F2F2F2"/>
            <w:noWrap/>
            <w:vAlign w:val="center"/>
            <w:hideMark/>
          </w:tcPr>
          <w:p w14:paraId="6D56734E" w14:textId="77777777" w:rsidR="00702F6A" w:rsidRPr="00AC0FFD" w:rsidRDefault="00702F6A" w:rsidP="00B076E9">
            <w:pPr>
              <w:jc w:val="center"/>
              <w:rPr>
                <w:color w:val="000000"/>
                <w:sz w:val="17"/>
                <w:szCs w:val="17"/>
              </w:rPr>
            </w:pPr>
            <w:r w:rsidRPr="00AC0FFD">
              <w:rPr>
                <w:color w:val="000000"/>
                <w:sz w:val="17"/>
                <w:szCs w:val="17"/>
              </w:rPr>
              <w:t>1.0</w:t>
            </w:r>
          </w:p>
        </w:tc>
        <w:tc>
          <w:tcPr>
            <w:tcW w:w="1257" w:type="dxa"/>
            <w:tcBorders>
              <w:bottom w:val="single" w:sz="4" w:space="0" w:color="auto"/>
            </w:tcBorders>
            <w:shd w:val="clear" w:color="000000" w:fill="F2F2F2"/>
            <w:noWrap/>
            <w:vAlign w:val="center"/>
            <w:hideMark/>
          </w:tcPr>
          <w:p w14:paraId="28925885" w14:textId="77777777" w:rsidR="00702F6A" w:rsidRPr="00AC0FFD" w:rsidRDefault="00702F6A" w:rsidP="00B076E9">
            <w:pPr>
              <w:jc w:val="center"/>
              <w:rPr>
                <w:color w:val="000000"/>
                <w:sz w:val="17"/>
                <w:szCs w:val="17"/>
              </w:rPr>
            </w:pPr>
            <w:r w:rsidRPr="00AC0FFD">
              <w:rPr>
                <w:color w:val="000000"/>
                <w:sz w:val="17"/>
                <w:szCs w:val="17"/>
              </w:rPr>
              <w:t>0.01</w:t>
            </w:r>
          </w:p>
        </w:tc>
        <w:tc>
          <w:tcPr>
            <w:tcW w:w="1205" w:type="dxa"/>
            <w:tcBorders>
              <w:bottom w:val="single" w:sz="4" w:space="0" w:color="auto"/>
            </w:tcBorders>
            <w:shd w:val="clear" w:color="000000" w:fill="F2F2F2"/>
            <w:noWrap/>
            <w:vAlign w:val="center"/>
            <w:hideMark/>
          </w:tcPr>
          <w:p w14:paraId="115AB06C" w14:textId="77777777" w:rsidR="00702F6A" w:rsidRPr="00AC0FFD" w:rsidRDefault="00702F6A" w:rsidP="00B076E9">
            <w:pPr>
              <w:jc w:val="center"/>
              <w:rPr>
                <w:color w:val="000000"/>
                <w:sz w:val="17"/>
                <w:szCs w:val="17"/>
              </w:rPr>
            </w:pPr>
            <w:r w:rsidRPr="00AC0FFD">
              <w:rPr>
                <w:color w:val="000000"/>
                <w:sz w:val="17"/>
                <w:szCs w:val="17"/>
              </w:rPr>
              <w:t>0.1</w:t>
            </w:r>
          </w:p>
        </w:tc>
        <w:tc>
          <w:tcPr>
            <w:tcW w:w="1205" w:type="dxa"/>
            <w:tcBorders>
              <w:bottom w:val="single" w:sz="4" w:space="0" w:color="auto"/>
            </w:tcBorders>
            <w:shd w:val="clear" w:color="000000" w:fill="F2F2F2"/>
            <w:noWrap/>
            <w:vAlign w:val="center"/>
            <w:hideMark/>
          </w:tcPr>
          <w:p w14:paraId="5F2EEB5C" w14:textId="77777777" w:rsidR="00702F6A" w:rsidRPr="00AC0FFD" w:rsidRDefault="00702F6A" w:rsidP="00B076E9">
            <w:pPr>
              <w:jc w:val="center"/>
              <w:rPr>
                <w:color w:val="000000"/>
                <w:sz w:val="17"/>
                <w:szCs w:val="17"/>
              </w:rPr>
            </w:pPr>
            <w:r w:rsidRPr="00AC0FFD">
              <w:rPr>
                <w:color w:val="000000"/>
                <w:sz w:val="17"/>
                <w:szCs w:val="17"/>
              </w:rPr>
              <w:t>1.0</w:t>
            </w:r>
          </w:p>
        </w:tc>
      </w:tr>
      <w:tr w:rsidR="0071168F" w:rsidRPr="0071168F" w14:paraId="2A2F6028" w14:textId="77777777" w:rsidTr="00D841A1">
        <w:trPr>
          <w:gridAfter w:val="1"/>
          <w:wAfter w:w="18" w:type="dxa"/>
          <w:trHeight w:val="368"/>
        </w:trPr>
        <w:tc>
          <w:tcPr>
            <w:tcW w:w="2173" w:type="dxa"/>
            <w:gridSpan w:val="2"/>
            <w:tcBorders>
              <w:top w:val="single" w:sz="4" w:space="0" w:color="auto"/>
            </w:tcBorders>
            <w:shd w:val="clear" w:color="auto" w:fill="auto"/>
            <w:noWrap/>
            <w:vAlign w:val="center"/>
            <w:hideMark/>
          </w:tcPr>
          <w:p w14:paraId="1F7071CE" w14:textId="77777777" w:rsidR="0071168F" w:rsidRPr="0071168F" w:rsidRDefault="0071168F" w:rsidP="0071168F">
            <w:pPr>
              <w:jc w:val="center"/>
              <w:rPr>
                <w:color w:val="000000"/>
                <w:sz w:val="16"/>
                <w:szCs w:val="16"/>
              </w:rPr>
            </w:pPr>
            <w:r w:rsidRPr="0071168F">
              <w:rPr>
                <w:color w:val="000000"/>
                <w:sz w:val="16"/>
                <w:szCs w:val="16"/>
              </w:rPr>
              <w:t>O.D.</w:t>
            </w:r>
            <w:r w:rsidRPr="0071168F">
              <w:rPr>
                <w:color w:val="000000"/>
                <w:sz w:val="16"/>
                <w:szCs w:val="16"/>
                <w:vertAlign w:val="subscript"/>
              </w:rPr>
              <w:t>600</w:t>
            </w:r>
          </w:p>
        </w:tc>
        <w:tc>
          <w:tcPr>
            <w:tcW w:w="1204" w:type="dxa"/>
            <w:tcBorders>
              <w:top w:val="single" w:sz="4" w:space="0" w:color="auto"/>
            </w:tcBorders>
            <w:shd w:val="clear" w:color="auto" w:fill="auto"/>
            <w:noWrap/>
            <w:vAlign w:val="center"/>
            <w:hideMark/>
          </w:tcPr>
          <w:p w14:paraId="37CA9BDE" w14:textId="65501AD9" w:rsidR="0071168F" w:rsidRPr="0071168F" w:rsidRDefault="0071168F" w:rsidP="0071168F">
            <w:pPr>
              <w:jc w:val="center"/>
              <w:rPr>
                <w:color w:val="000000"/>
                <w:sz w:val="16"/>
                <w:szCs w:val="16"/>
              </w:rPr>
            </w:pPr>
            <w:r w:rsidRPr="00AC0FFD">
              <w:rPr>
                <w:color w:val="000000"/>
                <w:sz w:val="17"/>
                <w:szCs w:val="17"/>
              </w:rPr>
              <w:t>6.55 ± 0.12</w:t>
            </w:r>
          </w:p>
        </w:tc>
        <w:tc>
          <w:tcPr>
            <w:tcW w:w="1205" w:type="dxa"/>
            <w:tcBorders>
              <w:top w:val="single" w:sz="4" w:space="0" w:color="auto"/>
            </w:tcBorders>
            <w:shd w:val="clear" w:color="auto" w:fill="auto"/>
            <w:noWrap/>
            <w:vAlign w:val="center"/>
            <w:hideMark/>
          </w:tcPr>
          <w:p w14:paraId="72CA57AE" w14:textId="513B0824" w:rsidR="0071168F" w:rsidRPr="0071168F" w:rsidRDefault="0071168F" w:rsidP="0071168F">
            <w:pPr>
              <w:jc w:val="center"/>
              <w:rPr>
                <w:color w:val="000000"/>
                <w:sz w:val="16"/>
                <w:szCs w:val="16"/>
              </w:rPr>
            </w:pPr>
            <w:r w:rsidRPr="00AC0FFD">
              <w:rPr>
                <w:color w:val="000000"/>
                <w:sz w:val="17"/>
                <w:szCs w:val="17"/>
              </w:rPr>
              <w:t>3.80 ± 0.02</w:t>
            </w:r>
          </w:p>
        </w:tc>
        <w:tc>
          <w:tcPr>
            <w:tcW w:w="1156" w:type="dxa"/>
            <w:tcBorders>
              <w:top w:val="single" w:sz="4" w:space="0" w:color="auto"/>
            </w:tcBorders>
            <w:shd w:val="clear" w:color="auto" w:fill="auto"/>
            <w:noWrap/>
            <w:vAlign w:val="center"/>
            <w:hideMark/>
          </w:tcPr>
          <w:p w14:paraId="5792ABB7" w14:textId="7934C353" w:rsidR="0071168F" w:rsidRPr="0071168F" w:rsidRDefault="0071168F" w:rsidP="0071168F">
            <w:pPr>
              <w:jc w:val="center"/>
              <w:rPr>
                <w:color w:val="000000"/>
                <w:sz w:val="16"/>
                <w:szCs w:val="16"/>
              </w:rPr>
            </w:pPr>
            <w:r w:rsidRPr="00AC0FFD">
              <w:rPr>
                <w:color w:val="000000"/>
                <w:sz w:val="17"/>
                <w:szCs w:val="17"/>
              </w:rPr>
              <w:t>1.62 ± 0.08</w:t>
            </w:r>
          </w:p>
        </w:tc>
        <w:tc>
          <w:tcPr>
            <w:tcW w:w="1257" w:type="dxa"/>
            <w:tcBorders>
              <w:top w:val="single" w:sz="4" w:space="0" w:color="auto"/>
            </w:tcBorders>
            <w:shd w:val="clear" w:color="auto" w:fill="auto"/>
            <w:noWrap/>
            <w:vAlign w:val="center"/>
            <w:hideMark/>
          </w:tcPr>
          <w:p w14:paraId="30D26EE9" w14:textId="5678D313" w:rsidR="0071168F" w:rsidRPr="0071168F" w:rsidRDefault="0071168F" w:rsidP="0071168F">
            <w:pPr>
              <w:jc w:val="center"/>
              <w:rPr>
                <w:color w:val="000000"/>
                <w:sz w:val="16"/>
                <w:szCs w:val="16"/>
              </w:rPr>
            </w:pPr>
            <w:r w:rsidRPr="00AC0FFD">
              <w:rPr>
                <w:color w:val="000000"/>
                <w:sz w:val="17"/>
                <w:szCs w:val="17"/>
              </w:rPr>
              <w:t>8.95 ± 0.23</w:t>
            </w:r>
          </w:p>
        </w:tc>
        <w:tc>
          <w:tcPr>
            <w:tcW w:w="1205" w:type="dxa"/>
            <w:tcBorders>
              <w:top w:val="single" w:sz="4" w:space="0" w:color="auto"/>
            </w:tcBorders>
            <w:shd w:val="clear" w:color="auto" w:fill="auto"/>
            <w:noWrap/>
            <w:vAlign w:val="center"/>
            <w:hideMark/>
          </w:tcPr>
          <w:p w14:paraId="13F5BBE9" w14:textId="4E0F701A" w:rsidR="0071168F" w:rsidRPr="0071168F" w:rsidRDefault="0071168F" w:rsidP="0071168F">
            <w:pPr>
              <w:jc w:val="center"/>
              <w:rPr>
                <w:color w:val="000000"/>
                <w:sz w:val="16"/>
                <w:szCs w:val="16"/>
              </w:rPr>
            </w:pPr>
            <w:r w:rsidRPr="00AC0FFD">
              <w:rPr>
                <w:color w:val="000000"/>
                <w:sz w:val="17"/>
                <w:szCs w:val="17"/>
              </w:rPr>
              <w:t>2.50 ± 0.07</w:t>
            </w:r>
          </w:p>
        </w:tc>
        <w:tc>
          <w:tcPr>
            <w:tcW w:w="1205" w:type="dxa"/>
            <w:tcBorders>
              <w:top w:val="single" w:sz="4" w:space="0" w:color="auto"/>
            </w:tcBorders>
            <w:shd w:val="clear" w:color="auto" w:fill="auto"/>
            <w:noWrap/>
            <w:vAlign w:val="center"/>
            <w:hideMark/>
          </w:tcPr>
          <w:p w14:paraId="55369643" w14:textId="2EFC76AC" w:rsidR="0071168F" w:rsidRPr="0071168F" w:rsidRDefault="0071168F" w:rsidP="0071168F">
            <w:pPr>
              <w:jc w:val="center"/>
              <w:rPr>
                <w:color w:val="000000"/>
                <w:sz w:val="16"/>
                <w:szCs w:val="16"/>
              </w:rPr>
            </w:pPr>
            <w:r w:rsidRPr="00AC0FFD">
              <w:rPr>
                <w:color w:val="000000"/>
                <w:sz w:val="17"/>
                <w:szCs w:val="17"/>
              </w:rPr>
              <w:t>1.78 ± 0.06</w:t>
            </w:r>
          </w:p>
        </w:tc>
      </w:tr>
      <w:tr w:rsidR="0071168F" w:rsidRPr="0071168F" w14:paraId="2A4D73FF" w14:textId="77777777" w:rsidTr="0071168F">
        <w:trPr>
          <w:gridAfter w:val="1"/>
          <w:wAfter w:w="18" w:type="dxa"/>
          <w:trHeight w:val="487"/>
        </w:trPr>
        <w:tc>
          <w:tcPr>
            <w:tcW w:w="2173" w:type="dxa"/>
            <w:gridSpan w:val="2"/>
            <w:shd w:val="clear" w:color="auto" w:fill="auto"/>
            <w:noWrap/>
            <w:vAlign w:val="center"/>
            <w:hideMark/>
          </w:tcPr>
          <w:p w14:paraId="7688B3DF" w14:textId="77777777" w:rsidR="0071168F" w:rsidRPr="0071168F" w:rsidRDefault="0071168F" w:rsidP="0071168F">
            <w:pPr>
              <w:jc w:val="center"/>
              <w:rPr>
                <w:color w:val="000000"/>
                <w:sz w:val="16"/>
                <w:szCs w:val="16"/>
              </w:rPr>
            </w:pPr>
            <w:r w:rsidRPr="0071168F">
              <w:rPr>
                <w:color w:val="000000"/>
                <w:sz w:val="16"/>
                <w:szCs w:val="16"/>
              </w:rPr>
              <w:t>Consumed glucose</w:t>
            </w:r>
            <w:r w:rsidRPr="0071168F">
              <w:rPr>
                <w:color w:val="000000"/>
                <w:sz w:val="16"/>
                <w:szCs w:val="16"/>
                <w:vertAlign w:val="subscript"/>
              </w:rPr>
              <w:t>,</w:t>
            </w:r>
            <w:r w:rsidRPr="0071168F">
              <w:rPr>
                <w:color w:val="000000"/>
                <w:sz w:val="16"/>
                <w:szCs w:val="16"/>
              </w:rPr>
              <w:t xml:space="preserve">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75696DF1" w14:textId="03215FE2" w:rsidR="0071168F" w:rsidRPr="0071168F" w:rsidRDefault="0071168F" w:rsidP="0071168F">
            <w:pPr>
              <w:jc w:val="center"/>
              <w:rPr>
                <w:color w:val="000000"/>
                <w:sz w:val="16"/>
                <w:szCs w:val="16"/>
              </w:rPr>
            </w:pPr>
            <w:r w:rsidRPr="00AC0FFD">
              <w:rPr>
                <w:color w:val="000000"/>
                <w:sz w:val="17"/>
                <w:szCs w:val="17"/>
              </w:rPr>
              <w:t>7.77 ± 0.16 (43.14 ± 0.90)</w:t>
            </w:r>
          </w:p>
        </w:tc>
        <w:tc>
          <w:tcPr>
            <w:tcW w:w="1205" w:type="dxa"/>
            <w:shd w:val="clear" w:color="auto" w:fill="auto"/>
            <w:noWrap/>
            <w:vAlign w:val="center"/>
            <w:hideMark/>
          </w:tcPr>
          <w:p w14:paraId="68ABA12C" w14:textId="5DBC4582" w:rsidR="0071168F" w:rsidRPr="0071168F" w:rsidRDefault="0071168F" w:rsidP="0071168F">
            <w:pPr>
              <w:jc w:val="center"/>
              <w:rPr>
                <w:color w:val="000000"/>
                <w:sz w:val="16"/>
                <w:szCs w:val="16"/>
              </w:rPr>
            </w:pPr>
            <w:r w:rsidRPr="00AC0FFD">
              <w:rPr>
                <w:color w:val="000000"/>
                <w:sz w:val="17"/>
                <w:szCs w:val="17"/>
              </w:rPr>
              <w:t>4.39 ± 0.19 (24.35 ± 1.03)</w:t>
            </w:r>
          </w:p>
        </w:tc>
        <w:tc>
          <w:tcPr>
            <w:tcW w:w="1156" w:type="dxa"/>
            <w:shd w:val="clear" w:color="auto" w:fill="auto"/>
            <w:noWrap/>
            <w:vAlign w:val="center"/>
            <w:hideMark/>
          </w:tcPr>
          <w:p w14:paraId="1B53011C" w14:textId="56F2B78B" w:rsidR="0071168F" w:rsidRPr="0071168F" w:rsidRDefault="0071168F" w:rsidP="0071168F">
            <w:pPr>
              <w:jc w:val="center"/>
              <w:rPr>
                <w:color w:val="000000"/>
                <w:sz w:val="16"/>
                <w:szCs w:val="16"/>
              </w:rPr>
            </w:pPr>
            <w:r w:rsidRPr="00AC0FFD">
              <w:rPr>
                <w:color w:val="000000"/>
                <w:sz w:val="17"/>
                <w:szCs w:val="17"/>
              </w:rPr>
              <w:t>2.02 ± 0.02 (11.23 ± 0.11)</w:t>
            </w:r>
          </w:p>
        </w:tc>
        <w:tc>
          <w:tcPr>
            <w:tcW w:w="1257" w:type="dxa"/>
            <w:shd w:val="clear" w:color="auto" w:fill="auto"/>
            <w:noWrap/>
            <w:vAlign w:val="center"/>
            <w:hideMark/>
          </w:tcPr>
          <w:p w14:paraId="5A5E46C4" w14:textId="758BB1C3" w:rsidR="0071168F" w:rsidRPr="0071168F" w:rsidRDefault="0071168F" w:rsidP="0071168F">
            <w:pPr>
              <w:jc w:val="center"/>
              <w:rPr>
                <w:color w:val="000000"/>
                <w:sz w:val="16"/>
                <w:szCs w:val="16"/>
              </w:rPr>
            </w:pPr>
            <w:r w:rsidRPr="00AC0FFD">
              <w:rPr>
                <w:color w:val="000000"/>
                <w:sz w:val="17"/>
                <w:szCs w:val="17"/>
              </w:rPr>
              <w:t>12.17 ± 0.40 (67.53 ± 2.23)</w:t>
            </w:r>
          </w:p>
        </w:tc>
        <w:tc>
          <w:tcPr>
            <w:tcW w:w="1205" w:type="dxa"/>
            <w:shd w:val="clear" w:color="auto" w:fill="auto"/>
            <w:noWrap/>
            <w:vAlign w:val="center"/>
            <w:hideMark/>
          </w:tcPr>
          <w:p w14:paraId="6DCDC4DC" w14:textId="3A7AF70E" w:rsidR="0071168F" w:rsidRPr="0071168F" w:rsidRDefault="0071168F" w:rsidP="0071168F">
            <w:pPr>
              <w:jc w:val="center"/>
              <w:rPr>
                <w:color w:val="000000"/>
                <w:sz w:val="16"/>
                <w:szCs w:val="16"/>
              </w:rPr>
            </w:pPr>
            <w:r w:rsidRPr="00AC0FFD">
              <w:rPr>
                <w:color w:val="000000"/>
                <w:sz w:val="17"/>
                <w:szCs w:val="17"/>
              </w:rPr>
              <w:t>3.82 ± 0.36 (21.21 ± 2.00)</w:t>
            </w:r>
          </w:p>
        </w:tc>
        <w:tc>
          <w:tcPr>
            <w:tcW w:w="1205" w:type="dxa"/>
            <w:shd w:val="clear" w:color="auto" w:fill="auto"/>
            <w:noWrap/>
            <w:vAlign w:val="center"/>
            <w:hideMark/>
          </w:tcPr>
          <w:p w14:paraId="0A062F33" w14:textId="2293D8BB" w:rsidR="0071168F" w:rsidRPr="0071168F" w:rsidRDefault="0071168F" w:rsidP="0071168F">
            <w:pPr>
              <w:jc w:val="center"/>
              <w:rPr>
                <w:color w:val="000000"/>
                <w:sz w:val="16"/>
                <w:szCs w:val="16"/>
              </w:rPr>
            </w:pPr>
            <w:r w:rsidRPr="00AC0FFD">
              <w:rPr>
                <w:color w:val="000000"/>
                <w:sz w:val="17"/>
                <w:szCs w:val="17"/>
              </w:rPr>
              <w:t>3.54 ± 0.51 (19.63 ± 2.84)</w:t>
            </w:r>
          </w:p>
        </w:tc>
      </w:tr>
      <w:tr w:rsidR="0071168F" w:rsidRPr="0071168F" w14:paraId="614EE2B3" w14:textId="77777777" w:rsidTr="0071168F">
        <w:trPr>
          <w:gridAfter w:val="1"/>
          <w:wAfter w:w="18" w:type="dxa"/>
          <w:trHeight w:val="487"/>
        </w:trPr>
        <w:tc>
          <w:tcPr>
            <w:tcW w:w="2173" w:type="dxa"/>
            <w:gridSpan w:val="2"/>
            <w:shd w:val="clear" w:color="auto" w:fill="auto"/>
            <w:noWrap/>
            <w:vAlign w:val="center"/>
            <w:hideMark/>
          </w:tcPr>
          <w:p w14:paraId="7867C783" w14:textId="77777777" w:rsidR="0071168F" w:rsidRPr="0071168F" w:rsidRDefault="0071168F" w:rsidP="0071168F">
            <w:pPr>
              <w:jc w:val="center"/>
              <w:rPr>
                <w:color w:val="000000"/>
                <w:sz w:val="16"/>
                <w:szCs w:val="16"/>
              </w:rPr>
            </w:pPr>
            <w:r w:rsidRPr="0071168F">
              <w:rPr>
                <w:color w:val="000000"/>
                <w:sz w:val="16"/>
                <w:szCs w:val="16"/>
              </w:rPr>
              <w:t>Lactate,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405DF08A" w14:textId="7A68A99D" w:rsidR="0071168F" w:rsidRPr="0071168F" w:rsidRDefault="0071168F" w:rsidP="0071168F">
            <w:pPr>
              <w:jc w:val="center"/>
              <w:rPr>
                <w:color w:val="000000"/>
                <w:sz w:val="16"/>
                <w:szCs w:val="16"/>
              </w:rPr>
            </w:pPr>
            <w:r w:rsidRPr="00AC0FFD">
              <w:rPr>
                <w:color w:val="000000"/>
                <w:sz w:val="17"/>
                <w:szCs w:val="17"/>
              </w:rPr>
              <w:t>0.26 ± 0.01 (2.88 ± 0.15)</w:t>
            </w:r>
          </w:p>
        </w:tc>
        <w:tc>
          <w:tcPr>
            <w:tcW w:w="1205" w:type="dxa"/>
            <w:shd w:val="clear" w:color="auto" w:fill="auto"/>
            <w:noWrap/>
            <w:vAlign w:val="center"/>
            <w:hideMark/>
          </w:tcPr>
          <w:p w14:paraId="6EE1B306" w14:textId="599EE5C4" w:rsidR="0071168F" w:rsidRPr="0071168F" w:rsidRDefault="0071168F" w:rsidP="0071168F">
            <w:pPr>
              <w:jc w:val="center"/>
              <w:rPr>
                <w:color w:val="000000"/>
                <w:sz w:val="16"/>
                <w:szCs w:val="16"/>
              </w:rPr>
            </w:pPr>
            <w:r w:rsidRPr="00AC0FFD">
              <w:rPr>
                <w:color w:val="000000"/>
                <w:sz w:val="17"/>
                <w:szCs w:val="17"/>
              </w:rPr>
              <w:t>0.27 ± 0.06 (2.95 ± 0.64)</w:t>
            </w:r>
          </w:p>
        </w:tc>
        <w:tc>
          <w:tcPr>
            <w:tcW w:w="1156" w:type="dxa"/>
            <w:shd w:val="clear" w:color="auto" w:fill="auto"/>
            <w:noWrap/>
            <w:vAlign w:val="center"/>
            <w:hideMark/>
          </w:tcPr>
          <w:p w14:paraId="639DE5AA" w14:textId="4A34658D" w:rsidR="0071168F" w:rsidRPr="0071168F" w:rsidRDefault="0071168F" w:rsidP="0071168F">
            <w:pPr>
              <w:jc w:val="center"/>
              <w:rPr>
                <w:color w:val="000000"/>
                <w:sz w:val="16"/>
                <w:szCs w:val="16"/>
              </w:rPr>
            </w:pPr>
            <w:r w:rsidRPr="00AC0FFD">
              <w:rPr>
                <w:color w:val="000000"/>
                <w:sz w:val="17"/>
                <w:szCs w:val="17"/>
              </w:rPr>
              <w:t>0.01 ± 0.02 (0.15 ± 0.18)</w:t>
            </w:r>
          </w:p>
        </w:tc>
        <w:tc>
          <w:tcPr>
            <w:tcW w:w="1257" w:type="dxa"/>
            <w:shd w:val="clear" w:color="auto" w:fill="auto"/>
            <w:noWrap/>
            <w:vAlign w:val="center"/>
            <w:hideMark/>
          </w:tcPr>
          <w:p w14:paraId="3B808798" w14:textId="4CA02788" w:rsidR="0071168F" w:rsidRPr="0071168F" w:rsidRDefault="0071168F" w:rsidP="0071168F">
            <w:pPr>
              <w:jc w:val="center"/>
              <w:rPr>
                <w:color w:val="000000"/>
                <w:sz w:val="16"/>
                <w:szCs w:val="16"/>
              </w:rPr>
            </w:pPr>
            <w:r w:rsidRPr="00AC0FFD">
              <w:rPr>
                <w:color w:val="000000"/>
                <w:sz w:val="17"/>
                <w:szCs w:val="17"/>
              </w:rPr>
              <w:t>0.84 ± 0.02 (9.38 ± 0.17)</w:t>
            </w:r>
          </w:p>
        </w:tc>
        <w:tc>
          <w:tcPr>
            <w:tcW w:w="1205" w:type="dxa"/>
            <w:shd w:val="clear" w:color="auto" w:fill="auto"/>
            <w:noWrap/>
            <w:vAlign w:val="center"/>
            <w:hideMark/>
          </w:tcPr>
          <w:p w14:paraId="4CDEAE15" w14:textId="6260887B" w:rsidR="0071168F" w:rsidRPr="0071168F" w:rsidRDefault="0071168F" w:rsidP="0071168F">
            <w:pPr>
              <w:jc w:val="center"/>
              <w:rPr>
                <w:color w:val="000000"/>
                <w:sz w:val="16"/>
                <w:szCs w:val="16"/>
              </w:rPr>
            </w:pPr>
            <w:r w:rsidRPr="00AC0FFD">
              <w:rPr>
                <w:color w:val="000000"/>
                <w:sz w:val="17"/>
                <w:szCs w:val="17"/>
              </w:rPr>
              <w:t>0.11 ± 0.00 (1.22 ± 0.02)</w:t>
            </w:r>
          </w:p>
        </w:tc>
        <w:tc>
          <w:tcPr>
            <w:tcW w:w="1205" w:type="dxa"/>
            <w:shd w:val="clear" w:color="auto" w:fill="auto"/>
            <w:noWrap/>
            <w:vAlign w:val="center"/>
            <w:hideMark/>
          </w:tcPr>
          <w:p w14:paraId="15C929A2" w14:textId="19547D52" w:rsidR="0071168F" w:rsidRPr="0071168F" w:rsidRDefault="0071168F" w:rsidP="0071168F">
            <w:pPr>
              <w:jc w:val="center"/>
              <w:rPr>
                <w:color w:val="000000"/>
                <w:sz w:val="16"/>
                <w:szCs w:val="16"/>
              </w:rPr>
            </w:pPr>
            <w:r w:rsidRPr="00AC0FFD">
              <w:rPr>
                <w:color w:val="000000"/>
                <w:sz w:val="17"/>
                <w:szCs w:val="17"/>
              </w:rPr>
              <w:t>0.08 ± 0.01 (0.91 ± 0.10)</w:t>
            </w:r>
          </w:p>
        </w:tc>
      </w:tr>
      <w:tr w:rsidR="0071168F" w:rsidRPr="0071168F" w14:paraId="33E2E70C" w14:textId="77777777" w:rsidTr="0071168F">
        <w:trPr>
          <w:gridAfter w:val="1"/>
          <w:wAfter w:w="18" w:type="dxa"/>
          <w:trHeight w:val="487"/>
        </w:trPr>
        <w:tc>
          <w:tcPr>
            <w:tcW w:w="2173" w:type="dxa"/>
            <w:gridSpan w:val="2"/>
            <w:shd w:val="clear" w:color="auto" w:fill="auto"/>
            <w:noWrap/>
            <w:vAlign w:val="center"/>
            <w:hideMark/>
          </w:tcPr>
          <w:p w14:paraId="2A5BC55F" w14:textId="77777777" w:rsidR="0071168F" w:rsidRPr="0071168F" w:rsidRDefault="0071168F" w:rsidP="0071168F">
            <w:pPr>
              <w:jc w:val="center"/>
              <w:rPr>
                <w:color w:val="000000"/>
                <w:sz w:val="16"/>
                <w:szCs w:val="16"/>
              </w:rPr>
            </w:pPr>
            <w:r w:rsidRPr="0071168F">
              <w:rPr>
                <w:color w:val="000000"/>
                <w:sz w:val="16"/>
                <w:szCs w:val="16"/>
              </w:rPr>
              <w:t>Formate,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1DAF86E9" w14:textId="32E187A3" w:rsidR="0071168F" w:rsidRPr="0071168F" w:rsidRDefault="0071168F" w:rsidP="0071168F">
            <w:pPr>
              <w:jc w:val="center"/>
              <w:rPr>
                <w:color w:val="000000"/>
                <w:sz w:val="16"/>
                <w:szCs w:val="16"/>
              </w:rPr>
            </w:pPr>
            <w:r w:rsidRPr="00AC0FFD">
              <w:rPr>
                <w:color w:val="000000"/>
                <w:sz w:val="17"/>
                <w:szCs w:val="17"/>
              </w:rPr>
              <w:t>2.32 ± 0.06 (50.34 ± 1.27)</w:t>
            </w:r>
          </w:p>
        </w:tc>
        <w:tc>
          <w:tcPr>
            <w:tcW w:w="1205" w:type="dxa"/>
            <w:shd w:val="clear" w:color="auto" w:fill="auto"/>
            <w:noWrap/>
            <w:vAlign w:val="center"/>
            <w:hideMark/>
          </w:tcPr>
          <w:p w14:paraId="71D7515D" w14:textId="2DBF0ACD" w:rsidR="0071168F" w:rsidRPr="0071168F" w:rsidRDefault="0071168F" w:rsidP="0071168F">
            <w:pPr>
              <w:jc w:val="center"/>
              <w:rPr>
                <w:color w:val="000000"/>
                <w:sz w:val="16"/>
                <w:szCs w:val="16"/>
              </w:rPr>
            </w:pPr>
            <w:r w:rsidRPr="00AC0FFD">
              <w:rPr>
                <w:color w:val="000000"/>
                <w:sz w:val="17"/>
                <w:szCs w:val="17"/>
              </w:rPr>
              <w:t>0.86 ± 0.35 (18.68 ± 7.50)</w:t>
            </w:r>
          </w:p>
        </w:tc>
        <w:tc>
          <w:tcPr>
            <w:tcW w:w="1156" w:type="dxa"/>
            <w:shd w:val="clear" w:color="auto" w:fill="auto"/>
            <w:noWrap/>
            <w:vAlign w:val="center"/>
            <w:hideMark/>
          </w:tcPr>
          <w:p w14:paraId="6C5949E1" w14:textId="5B58E57C" w:rsidR="0071168F" w:rsidRPr="0071168F" w:rsidRDefault="0071168F" w:rsidP="0071168F">
            <w:pPr>
              <w:jc w:val="center"/>
              <w:rPr>
                <w:color w:val="000000"/>
                <w:sz w:val="16"/>
                <w:szCs w:val="16"/>
              </w:rPr>
            </w:pPr>
            <w:r w:rsidRPr="00AC0FFD">
              <w:rPr>
                <w:color w:val="000000"/>
                <w:sz w:val="17"/>
                <w:szCs w:val="17"/>
              </w:rPr>
              <w:t>0.23 ± 0.02 (4.95 ± 0.37)</w:t>
            </w:r>
          </w:p>
        </w:tc>
        <w:tc>
          <w:tcPr>
            <w:tcW w:w="1257" w:type="dxa"/>
            <w:shd w:val="clear" w:color="auto" w:fill="auto"/>
            <w:noWrap/>
            <w:vAlign w:val="center"/>
            <w:hideMark/>
          </w:tcPr>
          <w:p w14:paraId="38742890" w14:textId="580953C3" w:rsidR="0071168F" w:rsidRPr="0071168F" w:rsidRDefault="0071168F" w:rsidP="0071168F">
            <w:pPr>
              <w:jc w:val="center"/>
              <w:rPr>
                <w:color w:val="000000"/>
                <w:sz w:val="16"/>
                <w:szCs w:val="16"/>
              </w:rPr>
            </w:pPr>
            <w:r w:rsidRPr="00AC0FFD">
              <w:rPr>
                <w:color w:val="000000"/>
                <w:sz w:val="17"/>
                <w:szCs w:val="17"/>
              </w:rPr>
              <w:t>2.35 ± 0.07 (51.15 ± 1.42)</w:t>
            </w:r>
          </w:p>
        </w:tc>
        <w:tc>
          <w:tcPr>
            <w:tcW w:w="1205" w:type="dxa"/>
            <w:shd w:val="clear" w:color="auto" w:fill="auto"/>
            <w:noWrap/>
            <w:vAlign w:val="center"/>
            <w:hideMark/>
          </w:tcPr>
          <w:p w14:paraId="5B44DE79" w14:textId="26641D81" w:rsidR="0071168F" w:rsidRPr="0071168F" w:rsidRDefault="0071168F" w:rsidP="0071168F">
            <w:pPr>
              <w:jc w:val="center"/>
              <w:rPr>
                <w:color w:val="000000"/>
                <w:sz w:val="16"/>
                <w:szCs w:val="16"/>
              </w:rPr>
            </w:pPr>
            <w:r w:rsidRPr="00AC0FFD">
              <w:rPr>
                <w:color w:val="000000"/>
                <w:sz w:val="17"/>
                <w:szCs w:val="17"/>
              </w:rPr>
              <w:t>0.51 ± 0.01 (11.17 ± 0.17)</w:t>
            </w:r>
          </w:p>
        </w:tc>
        <w:tc>
          <w:tcPr>
            <w:tcW w:w="1205" w:type="dxa"/>
            <w:shd w:val="clear" w:color="auto" w:fill="auto"/>
            <w:noWrap/>
            <w:vAlign w:val="center"/>
            <w:hideMark/>
          </w:tcPr>
          <w:p w14:paraId="7C17B0B4" w14:textId="6DB0460F" w:rsidR="0071168F" w:rsidRPr="0071168F" w:rsidRDefault="0071168F" w:rsidP="0071168F">
            <w:pPr>
              <w:jc w:val="center"/>
              <w:rPr>
                <w:color w:val="000000"/>
                <w:sz w:val="16"/>
                <w:szCs w:val="16"/>
              </w:rPr>
            </w:pPr>
            <w:r w:rsidRPr="00AC0FFD">
              <w:rPr>
                <w:color w:val="000000"/>
                <w:sz w:val="17"/>
                <w:szCs w:val="17"/>
              </w:rPr>
              <w:t>0.61 ± 0.02 (13.18 ± 0.49)</w:t>
            </w:r>
          </w:p>
        </w:tc>
      </w:tr>
      <w:tr w:rsidR="0071168F" w:rsidRPr="0071168F" w14:paraId="316914D1" w14:textId="77777777" w:rsidTr="0071168F">
        <w:trPr>
          <w:gridAfter w:val="1"/>
          <w:wAfter w:w="18" w:type="dxa"/>
          <w:trHeight w:val="487"/>
        </w:trPr>
        <w:tc>
          <w:tcPr>
            <w:tcW w:w="2173" w:type="dxa"/>
            <w:gridSpan w:val="2"/>
            <w:shd w:val="clear" w:color="auto" w:fill="auto"/>
            <w:noWrap/>
            <w:vAlign w:val="center"/>
            <w:hideMark/>
          </w:tcPr>
          <w:p w14:paraId="22C6825D" w14:textId="77777777" w:rsidR="0071168F" w:rsidRPr="0071168F" w:rsidRDefault="0071168F" w:rsidP="0071168F">
            <w:pPr>
              <w:jc w:val="center"/>
              <w:rPr>
                <w:color w:val="000000"/>
                <w:sz w:val="16"/>
                <w:szCs w:val="16"/>
              </w:rPr>
            </w:pPr>
            <w:r w:rsidRPr="0071168F">
              <w:rPr>
                <w:color w:val="000000"/>
                <w:sz w:val="16"/>
                <w:szCs w:val="16"/>
              </w:rPr>
              <w:t>Acetate,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3483FCCF" w14:textId="300D7231" w:rsidR="0071168F" w:rsidRPr="0071168F" w:rsidRDefault="0071168F" w:rsidP="0071168F">
            <w:pPr>
              <w:jc w:val="center"/>
              <w:rPr>
                <w:color w:val="000000"/>
                <w:sz w:val="16"/>
                <w:szCs w:val="16"/>
              </w:rPr>
            </w:pPr>
            <w:r w:rsidRPr="00AC0FFD">
              <w:rPr>
                <w:color w:val="000000"/>
                <w:sz w:val="17"/>
                <w:szCs w:val="17"/>
              </w:rPr>
              <w:t>0.94 ± 0.02 (15.62 ± 0.26)</w:t>
            </w:r>
          </w:p>
        </w:tc>
        <w:tc>
          <w:tcPr>
            <w:tcW w:w="1205" w:type="dxa"/>
            <w:shd w:val="clear" w:color="auto" w:fill="auto"/>
            <w:noWrap/>
            <w:vAlign w:val="center"/>
            <w:hideMark/>
          </w:tcPr>
          <w:p w14:paraId="46864E91" w14:textId="2568A08A" w:rsidR="0071168F" w:rsidRPr="0071168F" w:rsidRDefault="0071168F" w:rsidP="0071168F">
            <w:pPr>
              <w:jc w:val="center"/>
              <w:rPr>
                <w:color w:val="000000"/>
                <w:sz w:val="16"/>
                <w:szCs w:val="16"/>
              </w:rPr>
            </w:pPr>
            <w:r w:rsidRPr="00AC0FFD">
              <w:rPr>
                <w:color w:val="000000"/>
                <w:sz w:val="17"/>
                <w:szCs w:val="17"/>
              </w:rPr>
              <w:t>0.76 ± 0.01 (12.68 ± 0.09)</w:t>
            </w:r>
          </w:p>
        </w:tc>
        <w:tc>
          <w:tcPr>
            <w:tcW w:w="1156" w:type="dxa"/>
            <w:shd w:val="clear" w:color="auto" w:fill="auto"/>
            <w:noWrap/>
            <w:vAlign w:val="center"/>
            <w:hideMark/>
          </w:tcPr>
          <w:p w14:paraId="2980E173" w14:textId="690CA28A" w:rsidR="0071168F" w:rsidRPr="0071168F" w:rsidRDefault="0071168F" w:rsidP="0071168F">
            <w:pPr>
              <w:jc w:val="center"/>
              <w:rPr>
                <w:color w:val="000000"/>
                <w:sz w:val="16"/>
                <w:szCs w:val="16"/>
              </w:rPr>
            </w:pPr>
            <w:r w:rsidRPr="00AC0FFD">
              <w:rPr>
                <w:color w:val="000000"/>
                <w:sz w:val="17"/>
                <w:szCs w:val="17"/>
              </w:rPr>
              <w:t>0.41 ± 0.00 (6.80 ± 0.07)</w:t>
            </w:r>
          </w:p>
        </w:tc>
        <w:tc>
          <w:tcPr>
            <w:tcW w:w="1257" w:type="dxa"/>
            <w:shd w:val="clear" w:color="auto" w:fill="auto"/>
            <w:noWrap/>
            <w:vAlign w:val="center"/>
            <w:hideMark/>
          </w:tcPr>
          <w:p w14:paraId="5055CB46" w14:textId="1EF7A7B9" w:rsidR="0071168F" w:rsidRPr="0071168F" w:rsidRDefault="0071168F" w:rsidP="0071168F">
            <w:pPr>
              <w:jc w:val="center"/>
              <w:rPr>
                <w:color w:val="000000"/>
                <w:sz w:val="16"/>
                <w:szCs w:val="16"/>
              </w:rPr>
            </w:pPr>
            <w:r w:rsidRPr="00AC0FFD">
              <w:rPr>
                <w:color w:val="000000"/>
                <w:sz w:val="17"/>
                <w:szCs w:val="17"/>
              </w:rPr>
              <w:t>0.87 ± 0.01 (14.42 ± 0.16)</w:t>
            </w:r>
          </w:p>
        </w:tc>
        <w:tc>
          <w:tcPr>
            <w:tcW w:w="1205" w:type="dxa"/>
            <w:shd w:val="clear" w:color="auto" w:fill="auto"/>
            <w:noWrap/>
            <w:vAlign w:val="center"/>
            <w:hideMark/>
          </w:tcPr>
          <w:p w14:paraId="066415C0" w14:textId="3BBD622A" w:rsidR="0071168F" w:rsidRPr="0071168F" w:rsidRDefault="0071168F" w:rsidP="0071168F">
            <w:pPr>
              <w:jc w:val="center"/>
              <w:rPr>
                <w:color w:val="000000"/>
                <w:sz w:val="16"/>
                <w:szCs w:val="16"/>
              </w:rPr>
            </w:pPr>
            <w:r w:rsidRPr="00AC0FFD">
              <w:rPr>
                <w:color w:val="000000"/>
                <w:sz w:val="17"/>
                <w:szCs w:val="17"/>
              </w:rPr>
              <w:t>0.55 ± 0.00 (9.15 ± 0.04)</w:t>
            </w:r>
          </w:p>
        </w:tc>
        <w:tc>
          <w:tcPr>
            <w:tcW w:w="1205" w:type="dxa"/>
            <w:shd w:val="clear" w:color="auto" w:fill="auto"/>
            <w:noWrap/>
            <w:vAlign w:val="center"/>
            <w:hideMark/>
          </w:tcPr>
          <w:p w14:paraId="48A307A5" w14:textId="1FA8D298" w:rsidR="0071168F" w:rsidRPr="0071168F" w:rsidRDefault="0071168F" w:rsidP="0071168F">
            <w:pPr>
              <w:jc w:val="center"/>
              <w:rPr>
                <w:color w:val="000000"/>
                <w:sz w:val="16"/>
                <w:szCs w:val="16"/>
              </w:rPr>
            </w:pPr>
            <w:r w:rsidRPr="00AC0FFD">
              <w:rPr>
                <w:color w:val="000000"/>
                <w:sz w:val="17"/>
                <w:szCs w:val="17"/>
              </w:rPr>
              <w:t>0.43 ± 0.01 (7.09 ± 0.17)</w:t>
            </w:r>
          </w:p>
        </w:tc>
      </w:tr>
      <w:tr w:rsidR="0071168F" w:rsidRPr="0071168F" w14:paraId="7CFD1D7F" w14:textId="77777777" w:rsidTr="0071168F">
        <w:trPr>
          <w:gridAfter w:val="1"/>
          <w:wAfter w:w="18" w:type="dxa"/>
          <w:trHeight w:val="432"/>
        </w:trPr>
        <w:tc>
          <w:tcPr>
            <w:tcW w:w="2173" w:type="dxa"/>
            <w:gridSpan w:val="2"/>
            <w:shd w:val="clear" w:color="auto" w:fill="auto"/>
            <w:noWrap/>
            <w:vAlign w:val="center"/>
            <w:hideMark/>
          </w:tcPr>
          <w:p w14:paraId="27506188" w14:textId="77777777" w:rsidR="0071168F" w:rsidRPr="0071168F" w:rsidRDefault="0071168F" w:rsidP="0071168F">
            <w:pPr>
              <w:jc w:val="center"/>
              <w:rPr>
                <w:color w:val="000000"/>
                <w:sz w:val="16"/>
                <w:szCs w:val="16"/>
              </w:rPr>
            </w:pPr>
            <w:r w:rsidRPr="0071168F">
              <w:rPr>
                <w:color w:val="000000"/>
                <w:sz w:val="16"/>
                <w:szCs w:val="16"/>
              </w:rPr>
              <w:t>Ethanol,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51BA5C72" w14:textId="67E030C8" w:rsidR="0071168F" w:rsidRPr="0071168F" w:rsidRDefault="0071168F" w:rsidP="0071168F">
            <w:pPr>
              <w:jc w:val="center"/>
              <w:rPr>
                <w:color w:val="000000"/>
                <w:sz w:val="16"/>
                <w:szCs w:val="16"/>
              </w:rPr>
            </w:pPr>
            <w:r w:rsidRPr="00AC0FFD">
              <w:rPr>
                <w:color w:val="000000"/>
                <w:sz w:val="17"/>
                <w:szCs w:val="17"/>
              </w:rPr>
              <w:t>3.56 ± 0.11 (77.24 ± 2.28)</w:t>
            </w:r>
          </w:p>
        </w:tc>
        <w:tc>
          <w:tcPr>
            <w:tcW w:w="1205" w:type="dxa"/>
            <w:shd w:val="clear" w:color="auto" w:fill="auto"/>
            <w:noWrap/>
            <w:vAlign w:val="center"/>
            <w:hideMark/>
          </w:tcPr>
          <w:p w14:paraId="75796A89" w14:textId="3B54E583" w:rsidR="0071168F" w:rsidRPr="0071168F" w:rsidRDefault="0071168F" w:rsidP="0071168F">
            <w:pPr>
              <w:jc w:val="center"/>
              <w:rPr>
                <w:color w:val="000000"/>
                <w:sz w:val="16"/>
                <w:szCs w:val="16"/>
              </w:rPr>
            </w:pPr>
            <w:r w:rsidRPr="00AC0FFD">
              <w:rPr>
                <w:color w:val="000000"/>
                <w:sz w:val="17"/>
                <w:szCs w:val="17"/>
              </w:rPr>
              <w:t>2.30 ± 0.23 (49.97 ± 5.07)</w:t>
            </w:r>
          </w:p>
        </w:tc>
        <w:tc>
          <w:tcPr>
            <w:tcW w:w="1156" w:type="dxa"/>
            <w:shd w:val="clear" w:color="auto" w:fill="auto"/>
            <w:noWrap/>
            <w:vAlign w:val="center"/>
            <w:hideMark/>
          </w:tcPr>
          <w:p w14:paraId="4DF903E7" w14:textId="6332E8AB" w:rsidR="0071168F" w:rsidRPr="0071168F" w:rsidRDefault="0071168F" w:rsidP="0071168F">
            <w:pPr>
              <w:jc w:val="center"/>
              <w:rPr>
                <w:color w:val="000000"/>
                <w:sz w:val="16"/>
                <w:szCs w:val="16"/>
              </w:rPr>
            </w:pPr>
            <w:r w:rsidRPr="00AC0FFD">
              <w:rPr>
                <w:color w:val="000000"/>
                <w:sz w:val="17"/>
                <w:szCs w:val="17"/>
              </w:rPr>
              <w:t>1.69 ± 0.02 (36.62 ± 0.44)</w:t>
            </w:r>
          </w:p>
        </w:tc>
        <w:tc>
          <w:tcPr>
            <w:tcW w:w="1257" w:type="dxa"/>
            <w:shd w:val="clear" w:color="auto" w:fill="auto"/>
            <w:noWrap/>
            <w:vAlign w:val="center"/>
            <w:hideMark/>
          </w:tcPr>
          <w:p w14:paraId="651791C1" w14:textId="42CE5916" w:rsidR="0071168F" w:rsidRPr="0071168F" w:rsidRDefault="0071168F" w:rsidP="0071168F">
            <w:pPr>
              <w:jc w:val="center"/>
              <w:rPr>
                <w:color w:val="000000"/>
                <w:sz w:val="16"/>
                <w:szCs w:val="16"/>
              </w:rPr>
            </w:pPr>
            <w:r w:rsidRPr="00AC0FFD">
              <w:rPr>
                <w:color w:val="000000"/>
                <w:sz w:val="17"/>
                <w:szCs w:val="17"/>
              </w:rPr>
              <w:t>3.06 ± 0.08 (66.42 ± 1.65)</w:t>
            </w:r>
          </w:p>
        </w:tc>
        <w:tc>
          <w:tcPr>
            <w:tcW w:w="1205" w:type="dxa"/>
            <w:shd w:val="clear" w:color="auto" w:fill="auto"/>
            <w:noWrap/>
            <w:vAlign w:val="center"/>
            <w:hideMark/>
          </w:tcPr>
          <w:p w14:paraId="543F74F9" w14:textId="0652A54C" w:rsidR="0071168F" w:rsidRPr="0071168F" w:rsidRDefault="0071168F" w:rsidP="0071168F">
            <w:pPr>
              <w:jc w:val="center"/>
              <w:rPr>
                <w:color w:val="000000"/>
                <w:sz w:val="16"/>
                <w:szCs w:val="16"/>
              </w:rPr>
            </w:pPr>
            <w:r w:rsidRPr="00AC0FFD">
              <w:rPr>
                <w:color w:val="000000"/>
                <w:sz w:val="17"/>
                <w:szCs w:val="17"/>
              </w:rPr>
              <w:t>2.39 ± 0.04 (51.82 ± 0.79)</w:t>
            </w:r>
          </w:p>
        </w:tc>
        <w:tc>
          <w:tcPr>
            <w:tcW w:w="1205" w:type="dxa"/>
            <w:shd w:val="clear" w:color="auto" w:fill="auto"/>
            <w:noWrap/>
            <w:vAlign w:val="center"/>
            <w:hideMark/>
          </w:tcPr>
          <w:p w14:paraId="217768D3" w14:textId="1E9B3262" w:rsidR="0071168F" w:rsidRPr="0071168F" w:rsidRDefault="0071168F" w:rsidP="0071168F">
            <w:pPr>
              <w:jc w:val="center"/>
              <w:rPr>
                <w:color w:val="000000"/>
                <w:sz w:val="16"/>
                <w:szCs w:val="16"/>
              </w:rPr>
            </w:pPr>
            <w:r w:rsidRPr="00AC0FFD">
              <w:rPr>
                <w:color w:val="000000"/>
                <w:sz w:val="17"/>
                <w:szCs w:val="17"/>
              </w:rPr>
              <w:t>2.69 ± 0.17 (58.31 ± 3.71)</w:t>
            </w:r>
          </w:p>
        </w:tc>
      </w:tr>
      <w:tr w:rsidR="0071168F" w:rsidRPr="0071168F" w14:paraId="6F26303B" w14:textId="77777777" w:rsidTr="0071168F">
        <w:trPr>
          <w:gridAfter w:val="1"/>
          <w:wAfter w:w="18" w:type="dxa"/>
          <w:trHeight w:val="432"/>
        </w:trPr>
        <w:tc>
          <w:tcPr>
            <w:tcW w:w="2173" w:type="dxa"/>
            <w:gridSpan w:val="2"/>
            <w:shd w:val="clear" w:color="auto" w:fill="auto"/>
            <w:noWrap/>
            <w:vAlign w:val="center"/>
            <w:hideMark/>
          </w:tcPr>
          <w:p w14:paraId="15618FD8" w14:textId="77777777" w:rsidR="0071168F" w:rsidRPr="0071168F" w:rsidRDefault="0071168F" w:rsidP="0071168F">
            <w:pPr>
              <w:jc w:val="center"/>
              <w:rPr>
                <w:color w:val="000000"/>
                <w:sz w:val="16"/>
                <w:szCs w:val="16"/>
              </w:rPr>
            </w:pPr>
            <w:r w:rsidRPr="0071168F">
              <w:rPr>
                <w:color w:val="000000"/>
                <w:sz w:val="16"/>
                <w:szCs w:val="16"/>
              </w:rPr>
              <w:t>Butanol, g/L (</w:t>
            </w:r>
            <w:r w:rsidRPr="0071168F">
              <w:rPr>
                <w:color w:val="0432FF"/>
                <w:sz w:val="16"/>
                <w:szCs w:val="16"/>
              </w:rPr>
              <w:t>mM</w:t>
            </w:r>
            <w:r w:rsidRPr="0071168F">
              <w:rPr>
                <w:color w:val="000000"/>
                <w:sz w:val="16"/>
                <w:szCs w:val="16"/>
              </w:rPr>
              <w:t>)</w:t>
            </w:r>
          </w:p>
        </w:tc>
        <w:tc>
          <w:tcPr>
            <w:tcW w:w="1204" w:type="dxa"/>
            <w:shd w:val="clear" w:color="auto" w:fill="auto"/>
            <w:noWrap/>
            <w:vAlign w:val="center"/>
            <w:hideMark/>
          </w:tcPr>
          <w:p w14:paraId="5AD80AF0" w14:textId="71F2B1E9" w:rsidR="0071168F" w:rsidRPr="0071168F" w:rsidRDefault="0071168F" w:rsidP="0071168F">
            <w:pPr>
              <w:jc w:val="center"/>
              <w:rPr>
                <w:color w:val="000000"/>
                <w:sz w:val="16"/>
                <w:szCs w:val="16"/>
              </w:rPr>
            </w:pPr>
            <w:r w:rsidRPr="00AC0FFD">
              <w:rPr>
                <w:color w:val="000000"/>
                <w:sz w:val="17"/>
                <w:szCs w:val="17"/>
              </w:rPr>
              <w:t>0.17 ± 0.03 (2.33 ± 0.43)</w:t>
            </w:r>
          </w:p>
        </w:tc>
        <w:tc>
          <w:tcPr>
            <w:tcW w:w="1205" w:type="dxa"/>
            <w:shd w:val="clear" w:color="auto" w:fill="auto"/>
            <w:noWrap/>
            <w:vAlign w:val="center"/>
            <w:hideMark/>
          </w:tcPr>
          <w:p w14:paraId="2D287F3E" w14:textId="472D23F6" w:rsidR="0071168F" w:rsidRPr="0071168F" w:rsidRDefault="0071168F" w:rsidP="0071168F">
            <w:pPr>
              <w:jc w:val="center"/>
              <w:rPr>
                <w:color w:val="000000"/>
                <w:sz w:val="16"/>
                <w:szCs w:val="16"/>
              </w:rPr>
            </w:pPr>
            <w:r w:rsidRPr="00AC0FFD">
              <w:rPr>
                <w:color w:val="000000"/>
                <w:sz w:val="17"/>
                <w:szCs w:val="17"/>
              </w:rPr>
              <w:t>0.09 ± 0.04 (1.19 ± 0.58)</w:t>
            </w:r>
          </w:p>
        </w:tc>
        <w:tc>
          <w:tcPr>
            <w:tcW w:w="1156" w:type="dxa"/>
            <w:shd w:val="clear" w:color="auto" w:fill="auto"/>
            <w:noWrap/>
            <w:vAlign w:val="center"/>
            <w:hideMark/>
          </w:tcPr>
          <w:p w14:paraId="05A63023" w14:textId="3061CFBF" w:rsidR="0071168F" w:rsidRPr="0071168F" w:rsidRDefault="0071168F" w:rsidP="0071168F">
            <w:pPr>
              <w:jc w:val="center"/>
              <w:rPr>
                <w:color w:val="000000"/>
                <w:sz w:val="16"/>
                <w:szCs w:val="16"/>
              </w:rPr>
            </w:pPr>
            <w:r w:rsidRPr="00AC0FFD">
              <w:rPr>
                <w:color w:val="000000"/>
                <w:sz w:val="17"/>
                <w:szCs w:val="17"/>
              </w:rPr>
              <w:t>0.06 ± 0.01 (0.86 ± 0.07)</w:t>
            </w:r>
          </w:p>
        </w:tc>
        <w:tc>
          <w:tcPr>
            <w:tcW w:w="1257" w:type="dxa"/>
            <w:shd w:val="clear" w:color="auto" w:fill="auto"/>
            <w:noWrap/>
            <w:vAlign w:val="center"/>
            <w:hideMark/>
          </w:tcPr>
          <w:p w14:paraId="5391748C" w14:textId="410F0908" w:rsidR="0071168F" w:rsidRPr="0071168F" w:rsidRDefault="0071168F" w:rsidP="0071168F">
            <w:pPr>
              <w:jc w:val="center"/>
              <w:rPr>
                <w:color w:val="000000"/>
                <w:sz w:val="16"/>
                <w:szCs w:val="16"/>
              </w:rPr>
            </w:pPr>
            <w:r w:rsidRPr="00AC0FFD">
              <w:rPr>
                <w:color w:val="000000"/>
                <w:sz w:val="17"/>
                <w:szCs w:val="17"/>
              </w:rPr>
              <w:t>0.07 ± 0.00 (0.88 ± 0.05)</w:t>
            </w:r>
          </w:p>
        </w:tc>
        <w:tc>
          <w:tcPr>
            <w:tcW w:w="1205" w:type="dxa"/>
            <w:shd w:val="clear" w:color="auto" w:fill="auto"/>
            <w:noWrap/>
            <w:vAlign w:val="center"/>
            <w:hideMark/>
          </w:tcPr>
          <w:p w14:paraId="0E3103CB" w14:textId="6B28766D" w:rsidR="0071168F" w:rsidRPr="0071168F" w:rsidRDefault="0071168F" w:rsidP="0071168F">
            <w:pPr>
              <w:jc w:val="center"/>
              <w:rPr>
                <w:color w:val="000000"/>
                <w:sz w:val="16"/>
                <w:szCs w:val="16"/>
              </w:rPr>
            </w:pPr>
            <w:r w:rsidRPr="00AC0FFD">
              <w:rPr>
                <w:color w:val="000000"/>
                <w:sz w:val="17"/>
                <w:szCs w:val="17"/>
              </w:rPr>
              <w:t>0.10 ± 0.01 (1.32 ± 0.07)</w:t>
            </w:r>
          </w:p>
        </w:tc>
        <w:tc>
          <w:tcPr>
            <w:tcW w:w="1205" w:type="dxa"/>
            <w:shd w:val="clear" w:color="auto" w:fill="auto"/>
            <w:noWrap/>
            <w:vAlign w:val="center"/>
            <w:hideMark/>
          </w:tcPr>
          <w:p w14:paraId="096B2990" w14:textId="5954683D" w:rsidR="0071168F" w:rsidRPr="0071168F" w:rsidRDefault="0071168F" w:rsidP="0071168F">
            <w:pPr>
              <w:jc w:val="center"/>
              <w:rPr>
                <w:color w:val="000000"/>
                <w:sz w:val="16"/>
                <w:szCs w:val="16"/>
              </w:rPr>
            </w:pPr>
            <w:r w:rsidRPr="00AC0FFD">
              <w:rPr>
                <w:color w:val="000000"/>
                <w:sz w:val="17"/>
                <w:szCs w:val="17"/>
              </w:rPr>
              <w:t>0.11 ± 0.00 (1.45 ± 0.06)</w:t>
            </w:r>
          </w:p>
        </w:tc>
      </w:tr>
      <w:tr w:rsidR="0071168F" w:rsidRPr="0071168F" w14:paraId="1ED366FF" w14:textId="77777777" w:rsidTr="0071168F">
        <w:trPr>
          <w:gridAfter w:val="1"/>
          <w:wAfter w:w="18" w:type="dxa"/>
          <w:trHeight w:val="432"/>
        </w:trPr>
        <w:tc>
          <w:tcPr>
            <w:tcW w:w="1211" w:type="dxa"/>
            <w:vMerge w:val="restart"/>
            <w:shd w:val="clear" w:color="auto" w:fill="auto"/>
            <w:noWrap/>
            <w:vAlign w:val="center"/>
          </w:tcPr>
          <w:p w14:paraId="27154D1C" w14:textId="77777777" w:rsidR="0071168F" w:rsidRPr="0071168F" w:rsidRDefault="0071168F" w:rsidP="0071168F">
            <w:pPr>
              <w:jc w:val="center"/>
              <w:rPr>
                <w:color w:val="000000"/>
                <w:sz w:val="16"/>
                <w:szCs w:val="16"/>
              </w:rPr>
            </w:pPr>
            <w:r w:rsidRPr="0071168F">
              <w:rPr>
                <w:color w:val="000000"/>
                <w:sz w:val="16"/>
                <w:szCs w:val="16"/>
              </w:rPr>
              <w:t>Ester titers, mg/L (</w:t>
            </w:r>
            <w:r w:rsidRPr="0071168F">
              <w:rPr>
                <w:color w:val="0432FF"/>
                <w:sz w:val="16"/>
                <w:szCs w:val="16"/>
              </w:rPr>
              <w:t>μM</w:t>
            </w:r>
            <w:r w:rsidRPr="0071168F">
              <w:rPr>
                <w:color w:val="000000"/>
                <w:sz w:val="16"/>
                <w:szCs w:val="16"/>
              </w:rPr>
              <w:t>)</w:t>
            </w:r>
          </w:p>
        </w:tc>
        <w:tc>
          <w:tcPr>
            <w:tcW w:w="962" w:type="dxa"/>
            <w:vAlign w:val="center"/>
          </w:tcPr>
          <w:p w14:paraId="773BE071" w14:textId="77777777" w:rsidR="0071168F" w:rsidRPr="0071168F" w:rsidRDefault="0071168F" w:rsidP="0071168F">
            <w:pPr>
              <w:jc w:val="center"/>
              <w:rPr>
                <w:color w:val="000000"/>
                <w:sz w:val="16"/>
                <w:szCs w:val="16"/>
              </w:rPr>
            </w:pPr>
            <w:r w:rsidRPr="0071168F">
              <w:rPr>
                <w:color w:val="000000"/>
                <w:sz w:val="16"/>
                <w:szCs w:val="16"/>
              </w:rPr>
              <w:t>EA</w:t>
            </w:r>
          </w:p>
        </w:tc>
        <w:tc>
          <w:tcPr>
            <w:tcW w:w="1204" w:type="dxa"/>
            <w:shd w:val="clear" w:color="auto" w:fill="auto"/>
            <w:noWrap/>
            <w:vAlign w:val="center"/>
          </w:tcPr>
          <w:p w14:paraId="4F1E54DF" w14:textId="73690560" w:rsidR="0071168F" w:rsidRPr="000C6116" w:rsidRDefault="0071168F" w:rsidP="0071168F">
            <w:pPr>
              <w:jc w:val="center"/>
              <w:rPr>
                <w:color w:val="000000"/>
                <w:sz w:val="16"/>
                <w:szCs w:val="16"/>
              </w:rPr>
            </w:pPr>
            <w:r w:rsidRPr="000C6116">
              <w:rPr>
                <w:color w:val="000000"/>
                <w:sz w:val="17"/>
                <w:szCs w:val="17"/>
              </w:rPr>
              <w:t>10.1 ± 2.4 (0.11 ± 0.03)</w:t>
            </w:r>
          </w:p>
        </w:tc>
        <w:tc>
          <w:tcPr>
            <w:tcW w:w="1205" w:type="dxa"/>
            <w:shd w:val="clear" w:color="auto" w:fill="auto"/>
            <w:noWrap/>
            <w:vAlign w:val="center"/>
          </w:tcPr>
          <w:p w14:paraId="59AAD8BC" w14:textId="62627D0C" w:rsidR="0071168F" w:rsidRPr="000C6116" w:rsidRDefault="0071168F" w:rsidP="0071168F">
            <w:pPr>
              <w:jc w:val="center"/>
              <w:rPr>
                <w:color w:val="000000"/>
                <w:sz w:val="16"/>
                <w:szCs w:val="16"/>
              </w:rPr>
            </w:pPr>
            <w:r w:rsidRPr="000C6116">
              <w:rPr>
                <w:color w:val="000000"/>
                <w:sz w:val="17"/>
                <w:szCs w:val="17"/>
              </w:rPr>
              <w:t>8.6 ± 2.6 (0.10 ± 0.03)</w:t>
            </w:r>
          </w:p>
        </w:tc>
        <w:tc>
          <w:tcPr>
            <w:tcW w:w="1156" w:type="dxa"/>
            <w:shd w:val="clear" w:color="auto" w:fill="auto"/>
            <w:noWrap/>
            <w:vAlign w:val="center"/>
          </w:tcPr>
          <w:p w14:paraId="0A498974" w14:textId="57C9E51E" w:rsidR="0071168F" w:rsidRPr="000C6116" w:rsidRDefault="0071168F" w:rsidP="0071168F">
            <w:pPr>
              <w:jc w:val="center"/>
              <w:rPr>
                <w:color w:val="000000"/>
                <w:sz w:val="16"/>
                <w:szCs w:val="16"/>
              </w:rPr>
            </w:pPr>
            <w:r w:rsidRPr="000C6116">
              <w:rPr>
                <w:color w:val="000000"/>
                <w:sz w:val="17"/>
                <w:szCs w:val="17"/>
              </w:rPr>
              <w:t>2.</w:t>
            </w:r>
            <w:r w:rsidR="00514649">
              <w:rPr>
                <w:color w:val="000000"/>
                <w:sz w:val="17"/>
                <w:szCs w:val="17"/>
              </w:rPr>
              <w:t>4</w:t>
            </w:r>
            <w:r w:rsidRPr="000C6116">
              <w:rPr>
                <w:color w:val="000000"/>
                <w:sz w:val="17"/>
                <w:szCs w:val="17"/>
              </w:rPr>
              <w:t xml:space="preserve"> ± 0.9 (0.03 ± 0.01)</w:t>
            </w:r>
          </w:p>
        </w:tc>
        <w:tc>
          <w:tcPr>
            <w:tcW w:w="1257" w:type="dxa"/>
            <w:shd w:val="clear" w:color="auto" w:fill="auto"/>
            <w:noWrap/>
            <w:vAlign w:val="center"/>
          </w:tcPr>
          <w:p w14:paraId="422AE2DC" w14:textId="5A38A80A" w:rsidR="0071168F" w:rsidRPr="000C6116" w:rsidRDefault="0071168F" w:rsidP="0071168F">
            <w:pPr>
              <w:jc w:val="center"/>
              <w:rPr>
                <w:color w:val="000000"/>
                <w:sz w:val="16"/>
                <w:szCs w:val="16"/>
              </w:rPr>
            </w:pPr>
            <w:r w:rsidRPr="000C6116">
              <w:rPr>
                <w:color w:val="000000"/>
                <w:sz w:val="17"/>
                <w:szCs w:val="17"/>
              </w:rPr>
              <w:t>13.</w:t>
            </w:r>
            <w:r w:rsidR="00514649">
              <w:rPr>
                <w:color w:val="000000"/>
                <w:sz w:val="17"/>
                <w:szCs w:val="17"/>
              </w:rPr>
              <w:t>4</w:t>
            </w:r>
            <w:r w:rsidRPr="000C6116">
              <w:rPr>
                <w:color w:val="000000"/>
                <w:sz w:val="17"/>
                <w:szCs w:val="17"/>
              </w:rPr>
              <w:t xml:space="preserve"> ± 5.</w:t>
            </w:r>
            <w:r w:rsidR="00514649">
              <w:rPr>
                <w:color w:val="000000"/>
                <w:sz w:val="17"/>
                <w:szCs w:val="17"/>
              </w:rPr>
              <w:t>1</w:t>
            </w:r>
            <w:r w:rsidRPr="000C6116">
              <w:rPr>
                <w:color w:val="000000"/>
                <w:sz w:val="17"/>
                <w:szCs w:val="17"/>
              </w:rPr>
              <w:t xml:space="preserve"> (0.15 ± 0.06)</w:t>
            </w:r>
          </w:p>
        </w:tc>
        <w:tc>
          <w:tcPr>
            <w:tcW w:w="1205" w:type="dxa"/>
            <w:shd w:val="clear" w:color="auto" w:fill="auto"/>
            <w:noWrap/>
            <w:vAlign w:val="center"/>
          </w:tcPr>
          <w:p w14:paraId="024DE2D9" w14:textId="1290B653" w:rsidR="0071168F" w:rsidRPr="000C6116" w:rsidRDefault="0071168F" w:rsidP="0071168F">
            <w:pPr>
              <w:jc w:val="center"/>
              <w:rPr>
                <w:color w:val="000000"/>
                <w:sz w:val="16"/>
                <w:szCs w:val="16"/>
              </w:rPr>
            </w:pPr>
            <w:r w:rsidRPr="000C6116">
              <w:rPr>
                <w:color w:val="000000"/>
                <w:sz w:val="17"/>
                <w:szCs w:val="17"/>
              </w:rPr>
              <w:t>5.</w:t>
            </w:r>
            <w:r w:rsidR="00514649">
              <w:rPr>
                <w:color w:val="000000"/>
                <w:sz w:val="17"/>
                <w:szCs w:val="17"/>
              </w:rPr>
              <w:t>3</w:t>
            </w:r>
            <w:r w:rsidRPr="000C6116">
              <w:rPr>
                <w:color w:val="000000"/>
                <w:sz w:val="17"/>
                <w:szCs w:val="17"/>
              </w:rPr>
              <w:t xml:space="preserve"> ± 1.</w:t>
            </w:r>
            <w:r w:rsidR="00514649">
              <w:rPr>
                <w:color w:val="000000"/>
                <w:sz w:val="17"/>
                <w:szCs w:val="17"/>
              </w:rPr>
              <w:t>1</w:t>
            </w:r>
            <w:r w:rsidRPr="000C6116">
              <w:rPr>
                <w:color w:val="000000"/>
                <w:sz w:val="17"/>
                <w:szCs w:val="17"/>
              </w:rPr>
              <w:t xml:space="preserve"> (0.06 ± 0.01)</w:t>
            </w:r>
          </w:p>
        </w:tc>
        <w:tc>
          <w:tcPr>
            <w:tcW w:w="1205" w:type="dxa"/>
            <w:shd w:val="clear" w:color="auto" w:fill="auto"/>
            <w:noWrap/>
            <w:vAlign w:val="center"/>
          </w:tcPr>
          <w:p w14:paraId="010458E8" w14:textId="60D1E20A" w:rsidR="0071168F" w:rsidRPr="000C6116" w:rsidRDefault="0071168F" w:rsidP="0071168F">
            <w:pPr>
              <w:jc w:val="center"/>
              <w:rPr>
                <w:color w:val="000000"/>
                <w:sz w:val="16"/>
                <w:szCs w:val="16"/>
              </w:rPr>
            </w:pPr>
            <w:r w:rsidRPr="000C6116">
              <w:rPr>
                <w:color w:val="000000"/>
                <w:sz w:val="17"/>
                <w:szCs w:val="17"/>
              </w:rPr>
              <w:t>2.1 ± 0.</w:t>
            </w:r>
            <w:r w:rsidR="00514649">
              <w:rPr>
                <w:color w:val="000000"/>
                <w:sz w:val="17"/>
                <w:szCs w:val="17"/>
              </w:rPr>
              <w:t>8</w:t>
            </w:r>
            <w:r w:rsidRPr="000C6116">
              <w:rPr>
                <w:color w:val="000000"/>
                <w:sz w:val="17"/>
                <w:szCs w:val="17"/>
              </w:rPr>
              <w:t xml:space="preserve"> (0.02 ± 0.01)</w:t>
            </w:r>
          </w:p>
        </w:tc>
      </w:tr>
      <w:tr w:rsidR="0071168F" w:rsidRPr="0071168F" w14:paraId="0D9AAC98" w14:textId="77777777" w:rsidTr="0071168F">
        <w:trPr>
          <w:gridAfter w:val="1"/>
          <w:wAfter w:w="18" w:type="dxa"/>
          <w:trHeight w:val="432"/>
        </w:trPr>
        <w:tc>
          <w:tcPr>
            <w:tcW w:w="1211" w:type="dxa"/>
            <w:vMerge/>
            <w:shd w:val="clear" w:color="auto" w:fill="auto"/>
            <w:noWrap/>
            <w:vAlign w:val="center"/>
          </w:tcPr>
          <w:p w14:paraId="2F22FD47" w14:textId="77777777" w:rsidR="0071168F" w:rsidRPr="0071168F" w:rsidRDefault="0071168F" w:rsidP="0071168F">
            <w:pPr>
              <w:jc w:val="center"/>
              <w:rPr>
                <w:color w:val="000000"/>
                <w:sz w:val="16"/>
                <w:szCs w:val="16"/>
              </w:rPr>
            </w:pPr>
          </w:p>
        </w:tc>
        <w:tc>
          <w:tcPr>
            <w:tcW w:w="962" w:type="dxa"/>
            <w:vAlign w:val="center"/>
          </w:tcPr>
          <w:p w14:paraId="6C5B5FC6" w14:textId="77777777" w:rsidR="0071168F" w:rsidRPr="0071168F" w:rsidRDefault="0071168F" w:rsidP="0071168F">
            <w:pPr>
              <w:jc w:val="center"/>
              <w:rPr>
                <w:color w:val="000000"/>
                <w:sz w:val="16"/>
                <w:szCs w:val="16"/>
              </w:rPr>
            </w:pPr>
            <w:r w:rsidRPr="0071168F">
              <w:rPr>
                <w:color w:val="000000"/>
                <w:sz w:val="16"/>
                <w:szCs w:val="16"/>
              </w:rPr>
              <w:t>EB</w:t>
            </w:r>
          </w:p>
        </w:tc>
        <w:tc>
          <w:tcPr>
            <w:tcW w:w="1204" w:type="dxa"/>
            <w:shd w:val="clear" w:color="auto" w:fill="auto"/>
            <w:noWrap/>
            <w:vAlign w:val="center"/>
          </w:tcPr>
          <w:p w14:paraId="0876225C" w14:textId="3F21D954"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3710E330" w14:textId="2D7EBFBA" w:rsidR="0071168F" w:rsidRPr="000C6116" w:rsidRDefault="0071168F" w:rsidP="0071168F">
            <w:pPr>
              <w:jc w:val="center"/>
              <w:rPr>
                <w:color w:val="000000"/>
                <w:sz w:val="16"/>
                <w:szCs w:val="16"/>
              </w:rPr>
            </w:pPr>
            <w:r w:rsidRPr="000C6116">
              <w:rPr>
                <w:i/>
                <w:iCs/>
                <w:color w:val="000000"/>
                <w:sz w:val="17"/>
                <w:szCs w:val="17"/>
              </w:rPr>
              <w:t>n.d.</w:t>
            </w:r>
          </w:p>
        </w:tc>
        <w:tc>
          <w:tcPr>
            <w:tcW w:w="1156" w:type="dxa"/>
            <w:shd w:val="clear" w:color="auto" w:fill="auto"/>
            <w:noWrap/>
            <w:vAlign w:val="center"/>
          </w:tcPr>
          <w:p w14:paraId="1DE87205" w14:textId="4E7AB59F" w:rsidR="0071168F" w:rsidRPr="000C6116" w:rsidRDefault="0071168F" w:rsidP="0071168F">
            <w:pPr>
              <w:jc w:val="center"/>
              <w:rPr>
                <w:color w:val="000000"/>
                <w:sz w:val="16"/>
                <w:szCs w:val="16"/>
              </w:rPr>
            </w:pPr>
            <w:r w:rsidRPr="000C6116">
              <w:rPr>
                <w:i/>
                <w:iCs/>
                <w:color w:val="000000"/>
                <w:sz w:val="17"/>
                <w:szCs w:val="17"/>
              </w:rPr>
              <w:t>n.d.</w:t>
            </w:r>
          </w:p>
        </w:tc>
        <w:tc>
          <w:tcPr>
            <w:tcW w:w="1257" w:type="dxa"/>
            <w:shd w:val="clear" w:color="auto" w:fill="auto"/>
            <w:noWrap/>
            <w:vAlign w:val="center"/>
          </w:tcPr>
          <w:p w14:paraId="796AEB86" w14:textId="2A9C55EE"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15DA7F59" w14:textId="75917D87"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7A5442FC" w14:textId="5E18F188" w:rsidR="0071168F" w:rsidRPr="000C6116" w:rsidRDefault="0071168F" w:rsidP="0071168F">
            <w:pPr>
              <w:jc w:val="center"/>
              <w:rPr>
                <w:color w:val="000000"/>
                <w:sz w:val="16"/>
                <w:szCs w:val="16"/>
              </w:rPr>
            </w:pPr>
            <w:r w:rsidRPr="000C6116">
              <w:rPr>
                <w:i/>
                <w:iCs/>
                <w:color w:val="000000"/>
                <w:sz w:val="17"/>
                <w:szCs w:val="17"/>
              </w:rPr>
              <w:t>n.d.</w:t>
            </w:r>
          </w:p>
        </w:tc>
      </w:tr>
      <w:tr w:rsidR="0071168F" w:rsidRPr="0071168F" w14:paraId="5A551A6E" w14:textId="77777777" w:rsidTr="0071168F">
        <w:trPr>
          <w:gridAfter w:val="1"/>
          <w:wAfter w:w="18" w:type="dxa"/>
          <w:trHeight w:val="432"/>
        </w:trPr>
        <w:tc>
          <w:tcPr>
            <w:tcW w:w="1211" w:type="dxa"/>
            <w:vMerge/>
            <w:shd w:val="clear" w:color="auto" w:fill="auto"/>
            <w:noWrap/>
            <w:vAlign w:val="center"/>
          </w:tcPr>
          <w:p w14:paraId="01DBFE31" w14:textId="77777777" w:rsidR="0071168F" w:rsidRPr="0071168F" w:rsidRDefault="0071168F" w:rsidP="0071168F">
            <w:pPr>
              <w:jc w:val="center"/>
              <w:rPr>
                <w:color w:val="000000"/>
                <w:sz w:val="16"/>
                <w:szCs w:val="16"/>
              </w:rPr>
            </w:pPr>
          </w:p>
        </w:tc>
        <w:tc>
          <w:tcPr>
            <w:tcW w:w="962" w:type="dxa"/>
            <w:vAlign w:val="center"/>
          </w:tcPr>
          <w:p w14:paraId="6FB34F67" w14:textId="77777777" w:rsidR="0071168F" w:rsidRPr="0071168F" w:rsidRDefault="0071168F" w:rsidP="0071168F">
            <w:pPr>
              <w:jc w:val="center"/>
              <w:rPr>
                <w:color w:val="000000"/>
                <w:sz w:val="16"/>
                <w:szCs w:val="16"/>
              </w:rPr>
            </w:pPr>
            <w:r w:rsidRPr="0071168F">
              <w:rPr>
                <w:color w:val="000000"/>
                <w:sz w:val="16"/>
                <w:szCs w:val="16"/>
              </w:rPr>
              <w:t>BA</w:t>
            </w:r>
          </w:p>
        </w:tc>
        <w:tc>
          <w:tcPr>
            <w:tcW w:w="1204" w:type="dxa"/>
            <w:shd w:val="clear" w:color="auto" w:fill="auto"/>
            <w:noWrap/>
            <w:vAlign w:val="center"/>
          </w:tcPr>
          <w:p w14:paraId="4CFA05B3" w14:textId="2B0C8E24" w:rsidR="0071168F" w:rsidRPr="000C6116" w:rsidRDefault="0071168F" w:rsidP="0071168F">
            <w:pPr>
              <w:jc w:val="center"/>
              <w:rPr>
                <w:color w:val="000000"/>
                <w:sz w:val="16"/>
                <w:szCs w:val="16"/>
              </w:rPr>
            </w:pPr>
            <w:r w:rsidRPr="000C6116">
              <w:rPr>
                <w:color w:val="000000"/>
                <w:sz w:val="17"/>
                <w:szCs w:val="17"/>
              </w:rPr>
              <w:t>35.9 ± 5.5 (0.31 ± 0.05)</w:t>
            </w:r>
          </w:p>
        </w:tc>
        <w:tc>
          <w:tcPr>
            <w:tcW w:w="1205" w:type="dxa"/>
            <w:shd w:val="clear" w:color="auto" w:fill="auto"/>
            <w:noWrap/>
            <w:vAlign w:val="center"/>
          </w:tcPr>
          <w:p w14:paraId="2EB9885C" w14:textId="659F7E32" w:rsidR="0071168F" w:rsidRPr="000C6116" w:rsidRDefault="0071168F" w:rsidP="0071168F">
            <w:pPr>
              <w:jc w:val="center"/>
              <w:rPr>
                <w:color w:val="000000"/>
                <w:sz w:val="16"/>
                <w:szCs w:val="16"/>
              </w:rPr>
            </w:pPr>
            <w:r w:rsidRPr="000C6116">
              <w:rPr>
                <w:b/>
                <w:bCs/>
                <w:color w:val="000000"/>
                <w:sz w:val="17"/>
                <w:szCs w:val="17"/>
              </w:rPr>
              <w:t>4</w:t>
            </w:r>
            <w:r w:rsidR="00514649">
              <w:rPr>
                <w:b/>
                <w:bCs/>
                <w:color w:val="000000"/>
                <w:sz w:val="17"/>
                <w:szCs w:val="17"/>
              </w:rPr>
              <w:t>8</w:t>
            </w:r>
            <w:r w:rsidRPr="000C6116">
              <w:rPr>
                <w:b/>
                <w:bCs/>
                <w:color w:val="000000"/>
                <w:sz w:val="17"/>
                <w:szCs w:val="17"/>
              </w:rPr>
              <w:t>.</w:t>
            </w:r>
            <w:r w:rsidR="00514649">
              <w:rPr>
                <w:b/>
                <w:bCs/>
                <w:color w:val="000000"/>
                <w:sz w:val="17"/>
                <w:szCs w:val="17"/>
              </w:rPr>
              <w:t>0</w:t>
            </w:r>
            <w:r w:rsidRPr="000C6116">
              <w:rPr>
                <w:b/>
                <w:bCs/>
                <w:color w:val="000000"/>
                <w:sz w:val="17"/>
                <w:szCs w:val="17"/>
              </w:rPr>
              <w:t xml:space="preserve"> ± 7.1 (0.41 ± 0.06)</w:t>
            </w:r>
          </w:p>
        </w:tc>
        <w:tc>
          <w:tcPr>
            <w:tcW w:w="1156" w:type="dxa"/>
            <w:shd w:val="clear" w:color="auto" w:fill="auto"/>
            <w:noWrap/>
            <w:vAlign w:val="center"/>
          </w:tcPr>
          <w:p w14:paraId="1EB0ED38" w14:textId="17C5E0B2" w:rsidR="0071168F" w:rsidRPr="000C6116" w:rsidRDefault="00514649" w:rsidP="0071168F">
            <w:pPr>
              <w:jc w:val="center"/>
              <w:rPr>
                <w:color w:val="000000"/>
                <w:sz w:val="16"/>
                <w:szCs w:val="16"/>
              </w:rPr>
            </w:pPr>
            <w:r>
              <w:rPr>
                <w:color w:val="000000"/>
                <w:sz w:val="17"/>
                <w:szCs w:val="17"/>
              </w:rPr>
              <w:t>8</w:t>
            </w:r>
            <w:r w:rsidR="0071168F" w:rsidRPr="000C6116">
              <w:rPr>
                <w:color w:val="000000"/>
                <w:sz w:val="17"/>
                <w:szCs w:val="17"/>
              </w:rPr>
              <w:t>.</w:t>
            </w:r>
            <w:r>
              <w:rPr>
                <w:color w:val="000000"/>
                <w:sz w:val="17"/>
                <w:szCs w:val="17"/>
              </w:rPr>
              <w:t>0</w:t>
            </w:r>
            <w:r w:rsidR="0071168F" w:rsidRPr="000C6116">
              <w:rPr>
                <w:color w:val="000000"/>
                <w:sz w:val="17"/>
                <w:szCs w:val="17"/>
              </w:rPr>
              <w:t xml:space="preserve"> ± 3.8 (0.07 ± 0.03)</w:t>
            </w:r>
          </w:p>
        </w:tc>
        <w:tc>
          <w:tcPr>
            <w:tcW w:w="1257" w:type="dxa"/>
            <w:shd w:val="clear" w:color="auto" w:fill="auto"/>
            <w:noWrap/>
            <w:vAlign w:val="center"/>
          </w:tcPr>
          <w:p w14:paraId="04892EE0" w14:textId="3248AC25" w:rsidR="0071168F" w:rsidRPr="000C6116" w:rsidRDefault="0071168F" w:rsidP="0071168F">
            <w:pPr>
              <w:jc w:val="center"/>
              <w:rPr>
                <w:color w:val="000000"/>
                <w:sz w:val="16"/>
                <w:szCs w:val="16"/>
              </w:rPr>
            </w:pPr>
            <w:r w:rsidRPr="000C6116">
              <w:rPr>
                <w:color w:val="000000"/>
                <w:sz w:val="17"/>
                <w:szCs w:val="17"/>
              </w:rPr>
              <w:t>19.5 ± 7.3 (0.17 ± 0.06)</w:t>
            </w:r>
          </w:p>
        </w:tc>
        <w:tc>
          <w:tcPr>
            <w:tcW w:w="1205" w:type="dxa"/>
            <w:shd w:val="clear" w:color="auto" w:fill="auto"/>
            <w:noWrap/>
            <w:vAlign w:val="center"/>
          </w:tcPr>
          <w:p w14:paraId="1DD7FD53" w14:textId="22D7CCEF" w:rsidR="0071168F" w:rsidRPr="000C6116" w:rsidRDefault="0071168F" w:rsidP="0071168F">
            <w:pPr>
              <w:jc w:val="center"/>
              <w:rPr>
                <w:color w:val="000000"/>
                <w:sz w:val="16"/>
                <w:szCs w:val="16"/>
              </w:rPr>
            </w:pPr>
            <w:r w:rsidRPr="000C6116">
              <w:rPr>
                <w:color w:val="000000"/>
                <w:sz w:val="17"/>
                <w:szCs w:val="17"/>
              </w:rPr>
              <w:t>15.0 ± 1.</w:t>
            </w:r>
            <w:r w:rsidR="00514649">
              <w:rPr>
                <w:color w:val="000000"/>
                <w:sz w:val="17"/>
                <w:szCs w:val="17"/>
              </w:rPr>
              <w:t>8</w:t>
            </w:r>
            <w:r w:rsidRPr="000C6116">
              <w:rPr>
                <w:color w:val="000000"/>
                <w:sz w:val="17"/>
                <w:szCs w:val="17"/>
              </w:rPr>
              <w:t xml:space="preserve"> (0.13 ± 0.02)</w:t>
            </w:r>
          </w:p>
        </w:tc>
        <w:tc>
          <w:tcPr>
            <w:tcW w:w="1205" w:type="dxa"/>
            <w:shd w:val="clear" w:color="auto" w:fill="auto"/>
            <w:noWrap/>
            <w:vAlign w:val="center"/>
          </w:tcPr>
          <w:p w14:paraId="021E2A9A" w14:textId="10F6B4AA" w:rsidR="0071168F" w:rsidRPr="000C6116" w:rsidRDefault="0071168F" w:rsidP="0071168F">
            <w:pPr>
              <w:jc w:val="center"/>
              <w:rPr>
                <w:color w:val="000000"/>
                <w:sz w:val="16"/>
                <w:szCs w:val="16"/>
              </w:rPr>
            </w:pPr>
            <w:r w:rsidRPr="000C6116">
              <w:rPr>
                <w:color w:val="000000"/>
                <w:sz w:val="17"/>
                <w:szCs w:val="17"/>
              </w:rPr>
              <w:t>8.9 ± 1.5 (0.08 ± 0.01)</w:t>
            </w:r>
          </w:p>
        </w:tc>
      </w:tr>
      <w:tr w:rsidR="0071168F" w:rsidRPr="0071168F" w14:paraId="1AA88D5F" w14:textId="77777777" w:rsidTr="0071168F">
        <w:trPr>
          <w:gridAfter w:val="1"/>
          <w:wAfter w:w="18" w:type="dxa"/>
          <w:trHeight w:val="359"/>
        </w:trPr>
        <w:tc>
          <w:tcPr>
            <w:tcW w:w="1211" w:type="dxa"/>
            <w:vMerge/>
            <w:shd w:val="clear" w:color="auto" w:fill="auto"/>
            <w:noWrap/>
            <w:vAlign w:val="center"/>
          </w:tcPr>
          <w:p w14:paraId="0DE3C88E" w14:textId="77777777" w:rsidR="0071168F" w:rsidRPr="0071168F" w:rsidRDefault="0071168F" w:rsidP="0071168F">
            <w:pPr>
              <w:jc w:val="center"/>
              <w:rPr>
                <w:color w:val="000000"/>
                <w:sz w:val="16"/>
                <w:szCs w:val="16"/>
              </w:rPr>
            </w:pPr>
          </w:p>
        </w:tc>
        <w:tc>
          <w:tcPr>
            <w:tcW w:w="962" w:type="dxa"/>
            <w:vAlign w:val="center"/>
          </w:tcPr>
          <w:p w14:paraId="7691AADA" w14:textId="77777777" w:rsidR="0071168F" w:rsidRPr="0071168F" w:rsidRDefault="0071168F" w:rsidP="0071168F">
            <w:pPr>
              <w:jc w:val="center"/>
              <w:rPr>
                <w:color w:val="000000"/>
                <w:sz w:val="16"/>
                <w:szCs w:val="16"/>
              </w:rPr>
            </w:pPr>
            <w:r w:rsidRPr="0071168F">
              <w:rPr>
                <w:color w:val="000000"/>
                <w:sz w:val="16"/>
                <w:szCs w:val="16"/>
              </w:rPr>
              <w:t>BB</w:t>
            </w:r>
          </w:p>
        </w:tc>
        <w:tc>
          <w:tcPr>
            <w:tcW w:w="1204" w:type="dxa"/>
            <w:shd w:val="clear" w:color="auto" w:fill="auto"/>
            <w:noWrap/>
            <w:vAlign w:val="center"/>
          </w:tcPr>
          <w:p w14:paraId="4D546109" w14:textId="14A5463D"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391B6937" w14:textId="269DF6CD" w:rsidR="0071168F" w:rsidRPr="000C6116" w:rsidRDefault="0071168F" w:rsidP="0071168F">
            <w:pPr>
              <w:jc w:val="center"/>
              <w:rPr>
                <w:color w:val="000000"/>
                <w:sz w:val="16"/>
                <w:szCs w:val="16"/>
              </w:rPr>
            </w:pPr>
            <w:r w:rsidRPr="000C6116">
              <w:rPr>
                <w:i/>
                <w:iCs/>
                <w:color w:val="000000"/>
                <w:sz w:val="17"/>
                <w:szCs w:val="17"/>
              </w:rPr>
              <w:t>n.d.</w:t>
            </w:r>
          </w:p>
        </w:tc>
        <w:tc>
          <w:tcPr>
            <w:tcW w:w="1156" w:type="dxa"/>
            <w:shd w:val="clear" w:color="auto" w:fill="auto"/>
            <w:noWrap/>
            <w:vAlign w:val="center"/>
          </w:tcPr>
          <w:p w14:paraId="6BA03FBD" w14:textId="6757B71E" w:rsidR="0071168F" w:rsidRPr="000C6116" w:rsidRDefault="0071168F" w:rsidP="0071168F">
            <w:pPr>
              <w:jc w:val="center"/>
              <w:rPr>
                <w:color w:val="000000"/>
                <w:sz w:val="16"/>
                <w:szCs w:val="16"/>
              </w:rPr>
            </w:pPr>
            <w:r w:rsidRPr="000C6116">
              <w:rPr>
                <w:i/>
                <w:iCs/>
                <w:color w:val="000000"/>
                <w:sz w:val="17"/>
                <w:szCs w:val="17"/>
              </w:rPr>
              <w:t>n.d.</w:t>
            </w:r>
          </w:p>
        </w:tc>
        <w:tc>
          <w:tcPr>
            <w:tcW w:w="1257" w:type="dxa"/>
            <w:shd w:val="clear" w:color="auto" w:fill="auto"/>
            <w:noWrap/>
            <w:vAlign w:val="center"/>
          </w:tcPr>
          <w:p w14:paraId="7DBA30EA" w14:textId="773CD4C1"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6AF37991" w14:textId="63A83BEF" w:rsidR="0071168F" w:rsidRPr="000C6116" w:rsidRDefault="0071168F" w:rsidP="0071168F">
            <w:pPr>
              <w:jc w:val="center"/>
              <w:rPr>
                <w:color w:val="000000"/>
                <w:sz w:val="16"/>
                <w:szCs w:val="16"/>
              </w:rPr>
            </w:pPr>
            <w:r w:rsidRPr="000C6116">
              <w:rPr>
                <w:i/>
                <w:iCs/>
                <w:color w:val="000000"/>
                <w:sz w:val="17"/>
                <w:szCs w:val="17"/>
              </w:rPr>
              <w:t>n.d.</w:t>
            </w:r>
          </w:p>
        </w:tc>
        <w:tc>
          <w:tcPr>
            <w:tcW w:w="1205" w:type="dxa"/>
            <w:shd w:val="clear" w:color="auto" w:fill="auto"/>
            <w:noWrap/>
            <w:vAlign w:val="center"/>
          </w:tcPr>
          <w:p w14:paraId="198B938F" w14:textId="2D285B42" w:rsidR="0071168F" w:rsidRPr="000C6116" w:rsidRDefault="0071168F" w:rsidP="0071168F">
            <w:pPr>
              <w:jc w:val="center"/>
              <w:rPr>
                <w:color w:val="000000"/>
                <w:sz w:val="16"/>
                <w:szCs w:val="16"/>
              </w:rPr>
            </w:pPr>
            <w:r w:rsidRPr="000C6116">
              <w:rPr>
                <w:i/>
                <w:iCs/>
                <w:color w:val="000000"/>
                <w:sz w:val="17"/>
                <w:szCs w:val="17"/>
              </w:rPr>
              <w:t>n.d.</w:t>
            </w:r>
          </w:p>
        </w:tc>
      </w:tr>
      <w:tr w:rsidR="0071168F" w:rsidRPr="0071168F" w14:paraId="7C2438CB" w14:textId="77777777" w:rsidTr="0071168F">
        <w:trPr>
          <w:gridAfter w:val="1"/>
          <w:wAfter w:w="18" w:type="dxa"/>
          <w:trHeight w:val="432"/>
        </w:trPr>
        <w:tc>
          <w:tcPr>
            <w:tcW w:w="1211" w:type="dxa"/>
            <w:vMerge/>
            <w:shd w:val="clear" w:color="auto" w:fill="auto"/>
            <w:noWrap/>
            <w:vAlign w:val="center"/>
          </w:tcPr>
          <w:p w14:paraId="4F4446BC" w14:textId="77777777" w:rsidR="0071168F" w:rsidRPr="0071168F" w:rsidRDefault="0071168F" w:rsidP="0071168F">
            <w:pPr>
              <w:jc w:val="center"/>
              <w:rPr>
                <w:color w:val="000000"/>
                <w:sz w:val="16"/>
                <w:szCs w:val="16"/>
              </w:rPr>
            </w:pPr>
          </w:p>
        </w:tc>
        <w:tc>
          <w:tcPr>
            <w:tcW w:w="962" w:type="dxa"/>
            <w:vAlign w:val="center"/>
          </w:tcPr>
          <w:p w14:paraId="095A703E" w14:textId="77777777" w:rsidR="0071168F" w:rsidRPr="0071168F" w:rsidRDefault="0071168F" w:rsidP="0071168F">
            <w:pPr>
              <w:jc w:val="center"/>
              <w:rPr>
                <w:color w:val="000000"/>
                <w:sz w:val="16"/>
                <w:szCs w:val="16"/>
              </w:rPr>
            </w:pPr>
            <w:r w:rsidRPr="0071168F">
              <w:rPr>
                <w:color w:val="000000"/>
                <w:sz w:val="16"/>
                <w:szCs w:val="16"/>
              </w:rPr>
              <w:t>Ester total</w:t>
            </w:r>
          </w:p>
        </w:tc>
        <w:tc>
          <w:tcPr>
            <w:tcW w:w="1204" w:type="dxa"/>
            <w:shd w:val="clear" w:color="auto" w:fill="auto"/>
            <w:noWrap/>
            <w:vAlign w:val="center"/>
          </w:tcPr>
          <w:p w14:paraId="6D90BB1C" w14:textId="644D700D" w:rsidR="0071168F" w:rsidRPr="000C6116" w:rsidRDefault="0071168F" w:rsidP="0071168F">
            <w:pPr>
              <w:jc w:val="center"/>
              <w:rPr>
                <w:color w:val="000000"/>
                <w:sz w:val="16"/>
                <w:szCs w:val="16"/>
              </w:rPr>
            </w:pPr>
            <w:r w:rsidRPr="000C6116">
              <w:rPr>
                <w:color w:val="000000"/>
                <w:sz w:val="17"/>
                <w:szCs w:val="17"/>
              </w:rPr>
              <w:t>46.0 ± 5.</w:t>
            </w:r>
            <w:r w:rsidR="00514649">
              <w:rPr>
                <w:color w:val="000000"/>
                <w:sz w:val="17"/>
                <w:szCs w:val="17"/>
              </w:rPr>
              <w:t>6</w:t>
            </w:r>
            <w:r w:rsidRPr="000C6116">
              <w:rPr>
                <w:color w:val="000000"/>
                <w:sz w:val="17"/>
                <w:szCs w:val="17"/>
              </w:rPr>
              <w:t xml:space="preserve"> (0.42 ± 0.05)</w:t>
            </w:r>
          </w:p>
        </w:tc>
        <w:tc>
          <w:tcPr>
            <w:tcW w:w="1205" w:type="dxa"/>
            <w:shd w:val="clear" w:color="auto" w:fill="auto"/>
            <w:noWrap/>
            <w:vAlign w:val="center"/>
          </w:tcPr>
          <w:p w14:paraId="6467110A" w14:textId="222A053D" w:rsidR="0071168F" w:rsidRPr="000C6116" w:rsidRDefault="0071168F" w:rsidP="0071168F">
            <w:pPr>
              <w:jc w:val="center"/>
              <w:rPr>
                <w:color w:val="000000"/>
                <w:sz w:val="16"/>
                <w:szCs w:val="16"/>
              </w:rPr>
            </w:pPr>
            <w:r w:rsidRPr="000C6116">
              <w:rPr>
                <w:color w:val="000000"/>
                <w:sz w:val="17"/>
                <w:szCs w:val="17"/>
              </w:rPr>
              <w:t>56.</w:t>
            </w:r>
            <w:r w:rsidR="00514649">
              <w:rPr>
                <w:color w:val="000000"/>
                <w:sz w:val="17"/>
                <w:szCs w:val="17"/>
              </w:rPr>
              <w:t>6</w:t>
            </w:r>
            <w:r w:rsidRPr="000C6116">
              <w:rPr>
                <w:color w:val="000000"/>
                <w:sz w:val="17"/>
                <w:szCs w:val="17"/>
              </w:rPr>
              <w:t xml:space="preserve"> ± 9.7 (0.51 ± 0.09)</w:t>
            </w:r>
          </w:p>
        </w:tc>
        <w:tc>
          <w:tcPr>
            <w:tcW w:w="1156" w:type="dxa"/>
            <w:shd w:val="clear" w:color="auto" w:fill="auto"/>
            <w:noWrap/>
            <w:vAlign w:val="center"/>
          </w:tcPr>
          <w:p w14:paraId="61058DD0" w14:textId="48649092" w:rsidR="0071168F" w:rsidRPr="000C6116" w:rsidRDefault="0071168F" w:rsidP="0071168F">
            <w:pPr>
              <w:jc w:val="center"/>
              <w:rPr>
                <w:color w:val="000000"/>
                <w:sz w:val="16"/>
                <w:szCs w:val="16"/>
              </w:rPr>
            </w:pPr>
            <w:r w:rsidRPr="000C6116">
              <w:rPr>
                <w:color w:val="000000"/>
                <w:sz w:val="17"/>
                <w:szCs w:val="17"/>
              </w:rPr>
              <w:t>10.3 ± 4.7 (0.10 ± 0.04)</w:t>
            </w:r>
          </w:p>
        </w:tc>
        <w:tc>
          <w:tcPr>
            <w:tcW w:w="1257" w:type="dxa"/>
            <w:shd w:val="clear" w:color="auto" w:fill="auto"/>
            <w:noWrap/>
            <w:vAlign w:val="center"/>
          </w:tcPr>
          <w:p w14:paraId="2D1E54F5" w14:textId="22EF73F3" w:rsidR="0071168F" w:rsidRPr="000C6116" w:rsidRDefault="0071168F" w:rsidP="0071168F">
            <w:pPr>
              <w:jc w:val="center"/>
              <w:rPr>
                <w:color w:val="000000"/>
                <w:sz w:val="16"/>
                <w:szCs w:val="16"/>
              </w:rPr>
            </w:pPr>
            <w:r w:rsidRPr="000C6116">
              <w:rPr>
                <w:color w:val="000000"/>
                <w:sz w:val="17"/>
                <w:szCs w:val="17"/>
              </w:rPr>
              <w:t>32.8 ± 12.</w:t>
            </w:r>
            <w:r w:rsidR="00514649">
              <w:rPr>
                <w:color w:val="000000"/>
                <w:sz w:val="17"/>
                <w:szCs w:val="17"/>
              </w:rPr>
              <w:t>4</w:t>
            </w:r>
            <w:r w:rsidRPr="000C6116">
              <w:rPr>
                <w:color w:val="000000"/>
                <w:sz w:val="17"/>
                <w:szCs w:val="17"/>
              </w:rPr>
              <w:t xml:space="preserve"> (0.32 ± 0.12)</w:t>
            </w:r>
          </w:p>
        </w:tc>
        <w:tc>
          <w:tcPr>
            <w:tcW w:w="1205" w:type="dxa"/>
            <w:shd w:val="clear" w:color="auto" w:fill="auto"/>
            <w:noWrap/>
            <w:vAlign w:val="center"/>
          </w:tcPr>
          <w:p w14:paraId="7FAE0029" w14:textId="49AA8C9D" w:rsidR="0071168F" w:rsidRPr="000C6116" w:rsidRDefault="0071168F" w:rsidP="0071168F">
            <w:pPr>
              <w:jc w:val="center"/>
              <w:rPr>
                <w:color w:val="000000"/>
                <w:sz w:val="16"/>
                <w:szCs w:val="16"/>
              </w:rPr>
            </w:pPr>
            <w:r w:rsidRPr="000C6116">
              <w:rPr>
                <w:color w:val="000000"/>
                <w:sz w:val="17"/>
                <w:szCs w:val="17"/>
              </w:rPr>
              <w:t>20.</w:t>
            </w:r>
            <w:r w:rsidR="00514649">
              <w:rPr>
                <w:color w:val="000000"/>
                <w:sz w:val="17"/>
                <w:szCs w:val="17"/>
              </w:rPr>
              <w:t>3</w:t>
            </w:r>
            <w:r w:rsidRPr="000C6116">
              <w:rPr>
                <w:color w:val="000000"/>
                <w:sz w:val="17"/>
                <w:szCs w:val="17"/>
              </w:rPr>
              <w:t xml:space="preserve"> ± 2.4 (0.19 ± 0.02)</w:t>
            </w:r>
          </w:p>
        </w:tc>
        <w:tc>
          <w:tcPr>
            <w:tcW w:w="1205" w:type="dxa"/>
            <w:shd w:val="clear" w:color="auto" w:fill="auto"/>
            <w:noWrap/>
            <w:vAlign w:val="center"/>
          </w:tcPr>
          <w:p w14:paraId="514917D5" w14:textId="1023037C" w:rsidR="0071168F" w:rsidRPr="000C6116" w:rsidRDefault="0071168F" w:rsidP="0071168F">
            <w:pPr>
              <w:jc w:val="center"/>
              <w:rPr>
                <w:color w:val="000000"/>
                <w:sz w:val="16"/>
                <w:szCs w:val="16"/>
              </w:rPr>
            </w:pPr>
            <w:r w:rsidRPr="000C6116">
              <w:rPr>
                <w:color w:val="000000"/>
                <w:sz w:val="17"/>
                <w:szCs w:val="17"/>
              </w:rPr>
              <w:t>11.0 ± 2.</w:t>
            </w:r>
            <w:r w:rsidR="00514649">
              <w:rPr>
                <w:color w:val="000000"/>
                <w:sz w:val="17"/>
                <w:szCs w:val="17"/>
              </w:rPr>
              <w:t>2</w:t>
            </w:r>
            <w:r w:rsidRPr="000C6116">
              <w:rPr>
                <w:color w:val="000000"/>
                <w:sz w:val="17"/>
                <w:szCs w:val="17"/>
              </w:rPr>
              <w:t xml:space="preserve"> (0.10 ± 0.02)</w:t>
            </w:r>
          </w:p>
        </w:tc>
      </w:tr>
      <w:tr w:rsidR="0071168F" w:rsidRPr="0071168F" w14:paraId="4B08A5E0" w14:textId="77777777" w:rsidTr="0071168F">
        <w:trPr>
          <w:gridAfter w:val="1"/>
          <w:wAfter w:w="18" w:type="dxa"/>
          <w:trHeight w:val="432"/>
        </w:trPr>
        <w:tc>
          <w:tcPr>
            <w:tcW w:w="1211" w:type="dxa"/>
            <w:vMerge w:val="restart"/>
            <w:shd w:val="clear" w:color="auto" w:fill="auto"/>
            <w:noWrap/>
            <w:vAlign w:val="center"/>
          </w:tcPr>
          <w:p w14:paraId="14A3AB9A" w14:textId="77777777" w:rsidR="0071168F" w:rsidRPr="0071168F" w:rsidRDefault="0071168F" w:rsidP="0071168F">
            <w:pPr>
              <w:jc w:val="center"/>
              <w:rPr>
                <w:color w:val="000000"/>
                <w:sz w:val="16"/>
                <w:szCs w:val="16"/>
              </w:rPr>
            </w:pPr>
            <w:r w:rsidRPr="0071168F">
              <w:rPr>
                <w:color w:val="000000"/>
                <w:sz w:val="16"/>
                <w:szCs w:val="16"/>
              </w:rPr>
              <w:t>Specific ester productivity, mg/gDCW/h (</w:t>
            </w:r>
            <w:r w:rsidRPr="0071168F">
              <w:rPr>
                <w:color w:val="0432FF"/>
                <w:sz w:val="16"/>
                <w:szCs w:val="16"/>
              </w:rPr>
              <w:t>μM/gDCW/h</w:t>
            </w:r>
            <w:r w:rsidRPr="0071168F">
              <w:rPr>
                <w:color w:val="000000"/>
                <w:sz w:val="16"/>
                <w:szCs w:val="16"/>
              </w:rPr>
              <w:t>)</w:t>
            </w:r>
          </w:p>
        </w:tc>
        <w:tc>
          <w:tcPr>
            <w:tcW w:w="962" w:type="dxa"/>
            <w:vAlign w:val="center"/>
          </w:tcPr>
          <w:p w14:paraId="65FADD21" w14:textId="77777777" w:rsidR="0071168F" w:rsidRPr="0071168F" w:rsidRDefault="0071168F" w:rsidP="0071168F">
            <w:pPr>
              <w:jc w:val="center"/>
              <w:rPr>
                <w:color w:val="000000"/>
                <w:sz w:val="16"/>
                <w:szCs w:val="16"/>
              </w:rPr>
            </w:pPr>
            <w:r w:rsidRPr="0071168F">
              <w:rPr>
                <w:color w:val="000000"/>
                <w:sz w:val="16"/>
                <w:szCs w:val="16"/>
              </w:rPr>
              <w:t>EA</w:t>
            </w:r>
          </w:p>
        </w:tc>
        <w:tc>
          <w:tcPr>
            <w:tcW w:w="1204" w:type="dxa"/>
            <w:shd w:val="clear" w:color="auto" w:fill="auto"/>
            <w:noWrap/>
            <w:vAlign w:val="center"/>
          </w:tcPr>
          <w:p w14:paraId="64021EF1" w14:textId="5F2F4845" w:rsidR="0071168F" w:rsidRPr="0071168F" w:rsidRDefault="0071168F" w:rsidP="0071168F">
            <w:pPr>
              <w:jc w:val="center"/>
              <w:rPr>
                <w:color w:val="000000"/>
                <w:sz w:val="16"/>
                <w:szCs w:val="16"/>
              </w:rPr>
            </w:pPr>
            <w:r w:rsidRPr="00EB7A05">
              <w:rPr>
                <w:color w:val="000000"/>
                <w:sz w:val="17"/>
                <w:szCs w:val="17"/>
              </w:rPr>
              <w:t>0.13 ± 0.03 (1.51 ± 0.33)</w:t>
            </w:r>
          </w:p>
        </w:tc>
        <w:tc>
          <w:tcPr>
            <w:tcW w:w="1205" w:type="dxa"/>
            <w:shd w:val="clear" w:color="auto" w:fill="auto"/>
            <w:noWrap/>
            <w:vAlign w:val="center"/>
          </w:tcPr>
          <w:p w14:paraId="4069E93B" w14:textId="42F4AC12" w:rsidR="0071168F" w:rsidRPr="0071168F" w:rsidRDefault="0071168F" w:rsidP="0071168F">
            <w:pPr>
              <w:jc w:val="center"/>
              <w:rPr>
                <w:color w:val="000000"/>
                <w:sz w:val="16"/>
                <w:szCs w:val="16"/>
              </w:rPr>
            </w:pPr>
            <w:r w:rsidRPr="008409EC">
              <w:rPr>
                <w:color w:val="000000"/>
                <w:sz w:val="17"/>
                <w:szCs w:val="17"/>
              </w:rPr>
              <w:t>0.19 ± 0.06 (2.21 ± 0.69)</w:t>
            </w:r>
          </w:p>
        </w:tc>
        <w:tc>
          <w:tcPr>
            <w:tcW w:w="1156" w:type="dxa"/>
            <w:shd w:val="clear" w:color="auto" w:fill="auto"/>
            <w:noWrap/>
            <w:vAlign w:val="center"/>
          </w:tcPr>
          <w:p w14:paraId="3A254291" w14:textId="46BA4D42" w:rsidR="0071168F" w:rsidRPr="0071168F" w:rsidRDefault="0071168F" w:rsidP="0071168F">
            <w:pPr>
              <w:jc w:val="center"/>
              <w:rPr>
                <w:color w:val="000000"/>
                <w:sz w:val="16"/>
                <w:szCs w:val="16"/>
              </w:rPr>
            </w:pPr>
            <w:r w:rsidRPr="008409EC">
              <w:rPr>
                <w:color w:val="000000"/>
                <w:sz w:val="17"/>
                <w:szCs w:val="17"/>
              </w:rPr>
              <w:t>0.13 ± 0.05 (1.43 ± 0.58)</w:t>
            </w:r>
          </w:p>
        </w:tc>
        <w:tc>
          <w:tcPr>
            <w:tcW w:w="1257" w:type="dxa"/>
            <w:shd w:val="clear" w:color="auto" w:fill="auto"/>
            <w:noWrap/>
            <w:vAlign w:val="center"/>
          </w:tcPr>
          <w:p w14:paraId="42778F1D" w14:textId="56351D46" w:rsidR="0071168F" w:rsidRPr="0071168F" w:rsidRDefault="0071168F" w:rsidP="0071168F">
            <w:pPr>
              <w:jc w:val="center"/>
              <w:rPr>
                <w:color w:val="000000"/>
                <w:sz w:val="16"/>
                <w:szCs w:val="16"/>
              </w:rPr>
            </w:pPr>
            <w:r w:rsidRPr="008409EC">
              <w:rPr>
                <w:color w:val="000000"/>
                <w:sz w:val="17"/>
                <w:szCs w:val="17"/>
              </w:rPr>
              <w:t>0.13 ± 0.05 (1.47 ± 0.59)</w:t>
            </w:r>
          </w:p>
        </w:tc>
        <w:tc>
          <w:tcPr>
            <w:tcW w:w="1205" w:type="dxa"/>
            <w:shd w:val="clear" w:color="auto" w:fill="auto"/>
            <w:noWrap/>
            <w:vAlign w:val="center"/>
          </w:tcPr>
          <w:p w14:paraId="7FBA2E96" w14:textId="72760A4A" w:rsidR="0071168F" w:rsidRPr="0071168F" w:rsidRDefault="0071168F" w:rsidP="0071168F">
            <w:pPr>
              <w:jc w:val="center"/>
              <w:rPr>
                <w:color w:val="000000"/>
                <w:sz w:val="16"/>
                <w:szCs w:val="16"/>
              </w:rPr>
            </w:pPr>
            <w:r w:rsidRPr="008409EC">
              <w:rPr>
                <w:color w:val="000000"/>
                <w:sz w:val="17"/>
                <w:szCs w:val="17"/>
              </w:rPr>
              <w:t>0.18 ± 0.03 (2.06 ± 0.39)</w:t>
            </w:r>
          </w:p>
        </w:tc>
        <w:tc>
          <w:tcPr>
            <w:tcW w:w="1205" w:type="dxa"/>
            <w:shd w:val="clear" w:color="auto" w:fill="auto"/>
            <w:noWrap/>
            <w:vAlign w:val="center"/>
          </w:tcPr>
          <w:p w14:paraId="249A35A4" w14:textId="7C22C296" w:rsidR="0071168F" w:rsidRPr="0071168F" w:rsidRDefault="0071168F" w:rsidP="0071168F">
            <w:pPr>
              <w:jc w:val="center"/>
              <w:rPr>
                <w:color w:val="000000"/>
                <w:sz w:val="16"/>
                <w:szCs w:val="16"/>
              </w:rPr>
            </w:pPr>
            <w:r w:rsidRPr="008409EC">
              <w:rPr>
                <w:color w:val="000000"/>
                <w:sz w:val="17"/>
                <w:szCs w:val="17"/>
              </w:rPr>
              <w:t>0.10 ± 0.03 (1.15 ± 0.37)</w:t>
            </w:r>
          </w:p>
        </w:tc>
      </w:tr>
      <w:tr w:rsidR="0071168F" w:rsidRPr="0071168F" w14:paraId="22E2F8BA" w14:textId="77777777" w:rsidTr="0071168F">
        <w:trPr>
          <w:gridAfter w:val="1"/>
          <w:wAfter w:w="18" w:type="dxa"/>
          <w:trHeight w:val="432"/>
        </w:trPr>
        <w:tc>
          <w:tcPr>
            <w:tcW w:w="1211" w:type="dxa"/>
            <w:vMerge/>
            <w:shd w:val="clear" w:color="auto" w:fill="auto"/>
            <w:noWrap/>
            <w:vAlign w:val="center"/>
          </w:tcPr>
          <w:p w14:paraId="25D05F4A" w14:textId="77777777" w:rsidR="0071168F" w:rsidRPr="0071168F" w:rsidRDefault="0071168F" w:rsidP="0071168F">
            <w:pPr>
              <w:jc w:val="center"/>
              <w:rPr>
                <w:color w:val="000000"/>
                <w:sz w:val="16"/>
                <w:szCs w:val="16"/>
              </w:rPr>
            </w:pPr>
          </w:p>
        </w:tc>
        <w:tc>
          <w:tcPr>
            <w:tcW w:w="962" w:type="dxa"/>
            <w:vAlign w:val="center"/>
          </w:tcPr>
          <w:p w14:paraId="45E4565A" w14:textId="77777777" w:rsidR="0071168F" w:rsidRPr="0071168F" w:rsidRDefault="0071168F" w:rsidP="0071168F">
            <w:pPr>
              <w:jc w:val="center"/>
              <w:rPr>
                <w:color w:val="000000"/>
                <w:sz w:val="16"/>
                <w:szCs w:val="16"/>
              </w:rPr>
            </w:pPr>
            <w:r w:rsidRPr="0071168F">
              <w:rPr>
                <w:color w:val="000000"/>
                <w:sz w:val="16"/>
                <w:szCs w:val="16"/>
              </w:rPr>
              <w:t>EB</w:t>
            </w:r>
          </w:p>
        </w:tc>
        <w:tc>
          <w:tcPr>
            <w:tcW w:w="1204" w:type="dxa"/>
            <w:shd w:val="clear" w:color="auto" w:fill="auto"/>
            <w:noWrap/>
            <w:vAlign w:val="center"/>
          </w:tcPr>
          <w:p w14:paraId="63D18493" w14:textId="192F87E6"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77D7D8FC" w14:textId="150C9A5C" w:rsidR="0071168F" w:rsidRPr="0071168F" w:rsidRDefault="0071168F" w:rsidP="0071168F">
            <w:pPr>
              <w:jc w:val="center"/>
              <w:rPr>
                <w:color w:val="000000"/>
                <w:sz w:val="16"/>
                <w:szCs w:val="16"/>
              </w:rPr>
            </w:pPr>
            <w:r w:rsidRPr="001F56A5">
              <w:rPr>
                <w:i/>
                <w:iCs/>
                <w:color w:val="000000"/>
                <w:sz w:val="17"/>
                <w:szCs w:val="17"/>
              </w:rPr>
              <w:t>n.d.</w:t>
            </w:r>
          </w:p>
        </w:tc>
        <w:tc>
          <w:tcPr>
            <w:tcW w:w="1156" w:type="dxa"/>
            <w:shd w:val="clear" w:color="auto" w:fill="auto"/>
            <w:noWrap/>
            <w:vAlign w:val="center"/>
          </w:tcPr>
          <w:p w14:paraId="2EAC36BB" w14:textId="2022F8D2" w:rsidR="0071168F" w:rsidRPr="0071168F" w:rsidRDefault="0071168F" w:rsidP="0071168F">
            <w:pPr>
              <w:jc w:val="center"/>
              <w:rPr>
                <w:color w:val="000000"/>
                <w:sz w:val="16"/>
                <w:szCs w:val="16"/>
              </w:rPr>
            </w:pPr>
            <w:r w:rsidRPr="001F56A5">
              <w:rPr>
                <w:i/>
                <w:iCs/>
                <w:color w:val="000000"/>
                <w:sz w:val="17"/>
                <w:szCs w:val="17"/>
              </w:rPr>
              <w:t>n.d.</w:t>
            </w:r>
          </w:p>
        </w:tc>
        <w:tc>
          <w:tcPr>
            <w:tcW w:w="1257" w:type="dxa"/>
            <w:shd w:val="clear" w:color="auto" w:fill="auto"/>
            <w:noWrap/>
            <w:vAlign w:val="center"/>
          </w:tcPr>
          <w:p w14:paraId="1FBC6F17" w14:textId="1DA02251"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1AFE7FF4" w14:textId="7EF00704"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307F68C4" w14:textId="0A002EB7" w:rsidR="0071168F" w:rsidRPr="0071168F" w:rsidRDefault="0071168F" w:rsidP="0071168F">
            <w:pPr>
              <w:jc w:val="center"/>
              <w:rPr>
                <w:color w:val="000000"/>
                <w:sz w:val="16"/>
                <w:szCs w:val="16"/>
              </w:rPr>
            </w:pPr>
            <w:r w:rsidRPr="001F56A5">
              <w:rPr>
                <w:i/>
                <w:iCs/>
                <w:color w:val="000000"/>
                <w:sz w:val="17"/>
                <w:szCs w:val="17"/>
              </w:rPr>
              <w:t>n.d.</w:t>
            </w:r>
          </w:p>
        </w:tc>
      </w:tr>
      <w:tr w:rsidR="0071168F" w:rsidRPr="0071168F" w14:paraId="788F797D" w14:textId="77777777" w:rsidTr="0071168F">
        <w:trPr>
          <w:gridAfter w:val="1"/>
          <w:wAfter w:w="18" w:type="dxa"/>
          <w:trHeight w:val="432"/>
        </w:trPr>
        <w:tc>
          <w:tcPr>
            <w:tcW w:w="1211" w:type="dxa"/>
            <w:vMerge/>
            <w:shd w:val="clear" w:color="auto" w:fill="auto"/>
            <w:noWrap/>
            <w:vAlign w:val="center"/>
          </w:tcPr>
          <w:p w14:paraId="786CC305" w14:textId="77777777" w:rsidR="0071168F" w:rsidRPr="0071168F" w:rsidRDefault="0071168F" w:rsidP="0071168F">
            <w:pPr>
              <w:jc w:val="center"/>
              <w:rPr>
                <w:color w:val="000000"/>
                <w:sz w:val="16"/>
                <w:szCs w:val="16"/>
              </w:rPr>
            </w:pPr>
          </w:p>
        </w:tc>
        <w:tc>
          <w:tcPr>
            <w:tcW w:w="962" w:type="dxa"/>
            <w:vAlign w:val="center"/>
          </w:tcPr>
          <w:p w14:paraId="7F8293A5" w14:textId="77777777" w:rsidR="0071168F" w:rsidRPr="0071168F" w:rsidRDefault="0071168F" w:rsidP="0071168F">
            <w:pPr>
              <w:jc w:val="center"/>
              <w:rPr>
                <w:color w:val="000000"/>
                <w:sz w:val="16"/>
                <w:szCs w:val="16"/>
              </w:rPr>
            </w:pPr>
            <w:r w:rsidRPr="0071168F">
              <w:rPr>
                <w:color w:val="000000"/>
                <w:sz w:val="16"/>
                <w:szCs w:val="16"/>
              </w:rPr>
              <w:t>BA</w:t>
            </w:r>
          </w:p>
        </w:tc>
        <w:tc>
          <w:tcPr>
            <w:tcW w:w="1204" w:type="dxa"/>
            <w:shd w:val="clear" w:color="auto" w:fill="auto"/>
            <w:noWrap/>
            <w:vAlign w:val="center"/>
          </w:tcPr>
          <w:p w14:paraId="4F671275" w14:textId="3D9DF0FA" w:rsidR="0071168F" w:rsidRPr="0071168F" w:rsidRDefault="0071168F" w:rsidP="0071168F">
            <w:pPr>
              <w:jc w:val="center"/>
              <w:rPr>
                <w:color w:val="000000"/>
                <w:sz w:val="16"/>
                <w:szCs w:val="16"/>
              </w:rPr>
            </w:pPr>
            <w:r w:rsidRPr="00EB7A05">
              <w:rPr>
                <w:color w:val="000000"/>
                <w:sz w:val="17"/>
                <w:szCs w:val="17"/>
              </w:rPr>
              <w:t>0.47 ± 0.07 (4.06 ± 0.61)</w:t>
            </w:r>
          </w:p>
        </w:tc>
        <w:tc>
          <w:tcPr>
            <w:tcW w:w="1205" w:type="dxa"/>
            <w:shd w:val="clear" w:color="auto" w:fill="auto"/>
            <w:noWrap/>
            <w:vAlign w:val="center"/>
          </w:tcPr>
          <w:p w14:paraId="403BF389" w14:textId="7C73A81C" w:rsidR="0071168F" w:rsidRPr="0071168F" w:rsidRDefault="0071168F" w:rsidP="0071168F">
            <w:pPr>
              <w:jc w:val="center"/>
              <w:rPr>
                <w:color w:val="000000"/>
                <w:sz w:val="16"/>
                <w:szCs w:val="16"/>
              </w:rPr>
            </w:pPr>
            <w:r w:rsidRPr="008409EC">
              <w:rPr>
                <w:b/>
                <w:bCs/>
                <w:color w:val="000000"/>
                <w:sz w:val="17"/>
                <w:szCs w:val="17"/>
              </w:rPr>
              <w:t>1.09 ± 0.17 (9.35 ± 1.46)</w:t>
            </w:r>
          </w:p>
        </w:tc>
        <w:tc>
          <w:tcPr>
            <w:tcW w:w="1156" w:type="dxa"/>
            <w:shd w:val="clear" w:color="auto" w:fill="auto"/>
            <w:noWrap/>
            <w:vAlign w:val="center"/>
          </w:tcPr>
          <w:p w14:paraId="56FAB139" w14:textId="7032BFE5" w:rsidR="0071168F" w:rsidRPr="0071168F" w:rsidRDefault="0071168F" w:rsidP="0071168F">
            <w:pPr>
              <w:jc w:val="center"/>
              <w:rPr>
                <w:color w:val="000000"/>
                <w:sz w:val="16"/>
                <w:szCs w:val="16"/>
              </w:rPr>
            </w:pPr>
            <w:r w:rsidRPr="008409EC">
              <w:rPr>
                <w:color w:val="000000"/>
                <w:sz w:val="17"/>
                <w:szCs w:val="17"/>
              </w:rPr>
              <w:t>0.43 ± 0.21 (3.68 ± 1.80)</w:t>
            </w:r>
          </w:p>
        </w:tc>
        <w:tc>
          <w:tcPr>
            <w:tcW w:w="1257" w:type="dxa"/>
            <w:shd w:val="clear" w:color="auto" w:fill="auto"/>
            <w:noWrap/>
            <w:vAlign w:val="center"/>
          </w:tcPr>
          <w:p w14:paraId="6A6DCB78" w14:textId="0ECBF3DC" w:rsidR="0071168F" w:rsidRPr="0071168F" w:rsidRDefault="0071168F" w:rsidP="0071168F">
            <w:pPr>
              <w:jc w:val="center"/>
              <w:rPr>
                <w:color w:val="000000"/>
                <w:sz w:val="16"/>
                <w:szCs w:val="16"/>
              </w:rPr>
            </w:pPr>
            <w:r w:rsidRPr="008409EC">
              <w:rPr>
                <w:color w:val="000000"/>
                <w:sz w:val="17"/>
                <w:szCs w:val="17"/>
              </w:rPr>
              <w:t>0.19 ± 0.07 (1.62 ± 0.64)</w:t>
            </w:r>
          </w:p>
        </w:tc>
        <w:tc>
          <w:tcPr>
            <w:tcW w:w="1205" w:type="dxa"/>
            <w:shd w:val="clear" w:color="auto" w:fill="auto"/>
            <w:noWrap/>
            <w:vAlign w:val="center"/>
          </w:tcPr>
          <w:p w14:paraId="1123ACCA" w14:textId="3F4AA87A" w:rsidR="0071168F" w:rsidRPr="0071168F" w:rsidRDefault="0071168F" w:rsidP="0071168F">
            <w:pPr>
              <w:jc w:val="center"/>
              <w:rPr>
                <w:color w:val="000000"/>
                <w:sz w:val="16"/>
                <w:szCs w:val="16"/>
              </w:rPr>
            </w:pPr>
            <w:r w:rsidRPr="008409EC">
              <w:rPr>
                <w:color w:val="000000"/>
                <w:sz w:val="17"/>
                <w:szCs w:val="17"/>
              </w:rPr>
              <w:t>0.52 ± 0.05 (4.44 ± 0.41)</w:t>
            </w:r>
          </w:p>
        </w:tc>
        <w:tc>
          <w:tcPr>
            <w:tcW w:w="1205" w:type="dxa"/>
            <w:shd w:val="clear" w:color="auto" w:fill="auto"/>
            <w:noWrap/>
            <w:vAlign w:val="center"/>
          </w:tcPr>
          <w:p w14:paraId="20A86DF8" w14:textId="3CAC91B6" w:rsidR="0071168F" w:rsidRPr="0071168F" w:rsidRDefault="0071168F" w:rsidP="0071168F">
            <w:pPr>
              <w:jc w:val="center"/>
              <w:rPr>
                <w:color w:val="000000"/>
                <w:sz w:val="16"/>
                <w:szCs w:val="16"/>
              </w:rPr>
            </w:pPr>
            <w:r w:rsidRPr="008409EC">
              <w:rPr>
                <w:color w:val="000000"/>
                <w:sz w:val="17"/>
                <w:szCs w:val="17"/>
              </w:rPr>
              <w:t>0.43 ± 0.06 (3.70 ± 0.54)</w:t>
            </w:r>
          </w:p>
        </w:tc>
      </w:tr>
      <w:tr w:rsidR="0071168F" w:rsidRPr="0071168F" w14:paraId="348AD8AD" w14:textId="77777777" w:rsidTr="0071168F">
        <w:trPr>
          <w:gridAfter w:val="1"/>
          <w:wAfter w:w="18" w:type="dxa"/>
          <w:trHeight w:val="557"/>
        </w:trPr>
        <w:tc>
          <w:tcPr>
            <w:tcW w:w="1211" w:type="dxa"/>
            <w:vMerge/>
            <w:shd w:val="clear" w:color="auto" w:fill="auto"/>
            <w:noWrap/>
            <w:vAlign w:val="center"/>
          </w:tcPr>
          <w:p w14:paraId="3334ABAB" w14:textId="77777777" w:rsidR="0071168F" w:rsidRPr="0071168F" w:rsidRDefault="0071168F" w:rsidP="0071168F">
            <w:pPr>
              <w:jc w:val="center"/>
              <w:rPr>
                <w:color w:val="000000"/>
                <w:sz w:val="16"/>
                <w:szCs w:val="16"/>
              </w:rPr>
            </w:pPr>
          </w:p>
        </w:tc>
        <w:tc>
          <w:tcPr>
            <w:tcW w:w="962" w:type="dxa"/>
            <w:vAlign w:val="center"/>
          </w:tcPr>
          <w:p w14:paraId="06AA9152" w14:textId="77777777" w:rsidR="0071168F" w:rsidRPr="0071168F" w:rsidRDefault="0071168F" w:rsidP="0071168F">
            <w:pPr>
              <w:jc w:val="center"/>
              <w:rPr>
                <w:color w:val="000000"/>
                <w:sz w:val="16"/>
                <w:szCs w:val="16"/>
              </w:rPr>
            </w:pPr>
            <w:r w:rsidRPr="0071168F">
              <w:rPr>
                <w:color w:val="000000"/>
                <w:sz w:val="16"/>
                <w:szCs w:val="16"/>
              </w:rPr>
              <w:t>BB</w:t>
            </w:r>
          </w:p>
        </w:tc>
        <w:tc>
          <w:tcPr>
            <w:tcW w:w="1204" w:type="dxa"/>
            <w:shd w:val="clear" w:color="auto" w:fill="auto"/>
            <w:noWrap/>
            <w:vAlign w:val="center"/>
          </w:tcPr>
          <w:p w14:paraId="5895B43B" w14:textId="289BB126"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0230132E" w14:textId="1318F302" w:rsidR="0071168F" w:rsidRPr="0071168F" w:rsidRDefault="0071168F" w:rsidP="0071168F">
            <w:pPr>
              <w:jc w:val="center"/>
              <w:rPr>
                <w:color w:val="000000"/>
                <w:sz w:val="16"/>
                <w:szCs w:val="16"/>
              </w:rPr>
            </w:pPr>
            <w:r w:rsidRPr="001F56A5">
              <w:rPr>
                <w:i/>
                <w:iCs/>
                <w:color w:val="000000"/>
                <w:sz w:val="17"/>
                <w:szCs w:val="17"/>
              </w:rPr>
              <w:t>n.d.</w:t>
            </w:r>
          </w:p>
        </w:tc>
        <w:tc>
          <w:tcPr>
            <w:tcW w:w="1156" w:type="dxa"/>
            <w:shd w:val="clear" w:color="auto" w:fill="auto"/>
            <w:noWrap/>
            <w:vAlign w:val="center"/>
          </w:tcPr>
          <w:p w14:paraId="095C73BA" w14:textId="127DF691" w:rsidR="0071168F" w:rsidRPr="0071168F" w:rsidRDefault="0071168F" w:rsidP="0071168F">
            <w:pPr>
              <w:jc w:val="center"/>
              <w:rPr>
                <w:color w:val="000000"/>
                <w:sz w:val="16"/>
                <w:szCs w:val="16"/>
              </w:rPr>
            </w:pPr>
            <w:r w:rsidRPr="001F56A5">
              <w:rPr>
                <w:i/>
                <w:iCs/>
                <w:color w:val="000000"/>
                <w:sz w:val="17"/>
                <w:szCs w:val="17"/>
              </w:rPr>
              <w:t>n.d.</w:t>
            </w:r>
          </w:p>
        </w:tc>
        <w:tc>
          <w:tcPr>
            <w:tcW w:w="1257" w:type="dxa"/>
            <w:shd w:val="clear" w:color="auto" w:fill="auto"/>
            <w:noWrap/>
            <w:vAlign w:val="center"/>
          </w:tcPr>
          <w:p w14:paraId="3AD059E6" w14:textId="2301E819"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6615A748" w14:textId="5F6CBEFF"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67BF64CC" w14:textId="0AAFB598" w:rsidR="0071168F" w:rsidRPr="0071168F" w:rsidRDefault="0071168F" w:rsidP="0071168F">
            <w:pPr>
              <w:jc w:val="center"/>
              <w:rPr>
                <w:color w:val="000000"/>
                <w:sz w:val="16"/>
                <w:szCs w:val="16"/>
              </w:rPr>
            </w:pPr>
            <w:r w:rsidRPr="001F56A5">
              <w:rPr>
                <w:i/>
                <w:iCs/>
                <w:color w:val="000000"/>
                <w:sz w:val="17"/>
                <w:szCs w:val="17"/>
              </w:rPr>
              <w:t>n.d.</w:t>
            </w:r>
          </w:p>
        </w:tc>
      </w:tr>
      <w:tr w:rsidR="0071168F" w:rsidRPr="0071168F" w14:paraId="41DCEB37" w14:textId="77777777" w:rsidTr="0071168F">
        <w:trPr>
          <w:gridAfter w:val="1"/>
          <w:wAfter w:w="18" w:type="dxa"/>
          <w:trHeight w:val="432"/>
        </w:trPr>
        <w:tc>
          <w:tcPr>
            <w:tcW w:w="1211" w:type="dxa"/>
            <w:vMerge/>
            <w:shd w:val="clear" w:color="auto" w:fill="auto"/>
            <w:noWrap/>
            <w:vAlign w:val="center"/>
          </w:tcPr>
          <w:p w14:paraId="4DA73445" w14:textId="77777777" w:rsidR="0071168F" w:rsidRPr="0071168F" w:rsidRDefault="0071168F" w:rsidP="0071168F">
            <w:pPr>
              <w:jc w:val="center"/>
              <w:rPr>
                <w:color w:val="000000"/>
                <w:sz w:val="16"/>
                <w:szCs w:val="16"/>
              </w:rPr>
            </w:pPr>
          </w:p>
        </w:tc>
        <w:tc>
          <w:tcPr>
            <w:tcW w:w="962" w:type="dxa"/>
            <w:vAlign w:val="center"/>
          </w:tcPr>
          <w:p w14:paraId="228D2996" w14:textId="77777777" w:rsidR="0071168F" w:rsidRPr="0071168F" w:rsidRDefault="0071168F" w:rsidP="0071168F">
            <w:pPr>
              <w:jc w:val="center"/>
              <w:rPr>
                <w:color w:val="000000"/>
                <w:sz w:val="16"/>
                <w:szCs w:val="16"/>
              </w:rPr>
            </w:pPr>
            <w:r w:rsidRPr="0071168F">
              <w:rPr>
                <w:color w:val="000000"/>
                <w:sz w:val="16"/>
                <w:szCs w:val="16"/>
              </w:rPr>
              <w:t>Ester total</w:t>
            </w:r>
          </w:p>
        </w:tc>
        <w:tc>
          <w:tcPr>
            <w:tcW w:w="1204" w:type="dxa"/>
            <w:shd w:val="clear" w:color="auto" w:fill="auto"/>
            <w:noWrap/>
            <w:vAlign w:val="center"/>
          </w:tcPr>
          <w:p w14:paraId="1C813643" w14:textId="651E51EB" w:rsidR="0071168F" w:rsidRPr="0071168F" w:rsidRDefault="0071168F" w:rsidP="0071168F">
            <w:pPr>
              <w:jc w:val="center"/>
              <w:rPr>
                <w:color w:val="000000"/>
                <w:sz w:val="16"/>
                <w:szCs w:val="16"/>
              </w:rPr>
            </w:pPr>
            <w:r w:rsidRPr="00EB7A05">
              <w:rPr>
                <w:color w:val="000000"/>
                <w:sz w:val="17"/>
                <w:szCs w:val="17"/>
              </w:rPr>
              <w:t>0.60 ± 0.07 (5.57 ± 0.59)</w:t>
            </w:r>
          </w:p>
        </w:tc>
        <w:tc>
          <w:tcPr>
            <w:tcW w:w="1205" w:type="dxa"/>
            <w:shd w:val="clear" w:color="auto" w:fill="auto"/>
            <w:noWrap/>
            <w:vAlign w:val="center"/>
          </w:tcPr>
          <w:p w14:paraId="240B68DB" w14:textId="54E7E110" w:rsidR="0071168F" w:rsidRPr="0071168F" w:rsidRDefault="0071168F" w:rsidP="0071168F">
            <w:pPr>
              <w:jc w:val="center"/>
              <w:rPr>
                <w:color w:val="000000"/>
                <w:sz w:val="16"/>
                <w:szCs w:val="16"/>
              </w:rPr>
            </w:pPr>
            <w:r w:rsidRPr="008409EC">
              <w:rPr>
                <w:color w:val="000000"/>
                <w:sz w:val="17"/>
                <w:szCs w:val="17"/>
              </w:rPr>
              <w:t>1.28 ± 0.23 (11.57 ± 2.14)</w:t>
            </w:r>
          </w:p>
        </w:tc>
        <w:tc>
          <w:tcPr>
            <w:tcW w:w="1156" w:type="dxa"/>
            <w:shd w:val="clear" w:color="auto" w:fill="auto"/>
            <w:noWrap/>
            <w:vAlign w:val="center"/>
          </w:tcPr>
          <w:p w14:paraId="64C25C18" w14:textId="6E3358F5" w:rsidR="0071168F" w:rsidRPr="0071168F" w:rsidRDefault="0071168F" w:rsidP="0071168F">
            <w:pPr>
              <w:jc w:val="center"/>
              <w:rPr>
                <w:color w:val="000000"/>
                <w:sz w:val="16"/>
                <w:szCs w:val="16"/>
              </w:rPr>
            </w:pPr>
            <w:r w:rsidRPr="008409EC">
              <w:rPr>
                <w:color w:val="000000"/>
                <w:sz w:val="17"/>
                <w:szCs w:val="17"/>
              </w:rPr>
              <w:t>0.55 ± 0.26 (5.11 ± 2.37)</w:t>
            </w:r>
          </w:p>
        </w:tc>
        <w:tc>
          <w:tcPr>
            <w:tcW w:w="1257" w:type="dxa"/>
            <w:shd w:val="clear" w:color="auto" w:fill="auto"/>
            <w:noWrap/>
            <w:vAlign w:val="center"/>
          </w:tcPr>
          <w:p w14:paraId="0F53E9F3" w14:textId="70EA34C7" w:rsidR="0071168F" w:rsidRPr="0071168F" w:rsidRDefault="0071168F" w:rsidP="0071168F">
            <w:pPr>
              <w:jc w:val="center"/>
              <w:rPr>
                <w:color w:val="000000"/>
                <w:sz w:val="16"/>
                <w:szCs w:val="16"/>
              </w:rPr>
            </w:pPr>
            <w:r w:rsidRPr="008409EC">
              <w:rPr>
                <w:color w:val="000000"/>
                <w:sz w:val="17"/>
                <w:szCs w:val="17"/>
              </w:rPr>
              <w:t>0.32 ± 0.13 (3.09 ± 1.23)</w:t>
            </w:r>
          </w:p>
        </w:tc>
        <w:tc>
          <w:tcPr>
            <w:tcW w:w="1205" w:type="dxa"/>
            <w:shd w:val="clear" w:color="auto" w:fill="auto"/>
            <w:noWrap/>
            <w:vAlign w:val="center"/>
          </w:tcPr>
          <w:p w14:paraId="2142D1F7" w14:textId="2F9CE945" w:rsidR="0071168F" w:rsidRPr="0071168F" w:rsidRDefault="0071168F" w:rsidP="0071168F">
            <w:pPr>
              <w:jc w:val="center"/>
              <w:rPr>
                <w:color w:val="000000"/>
                <w:sz w:val="16"/>
                <w:szCs w:val="16"/>
              </w:rPr>
            </w:pPr>
            <w:r w:rsidRPr="008409EC">
              <w:rPr>
                <w:color w:val="000000"/>
                <w:sz w:val="17"/>
                <w:szCs w:val="17"/>
              </w:rPr>
              <w:t>0.70 ± 0.06 (6.50 ± 0.63)</w:t>
            </w:r>
          </w:p>
        </w:tc>
        <w:tc>
          <w:tcPr>
            <w:tcW w:w="1205" w:type="dxa"/>
            <w:shd w:val="clear" w:color="auto" w:fill="auto"/>
            <w:noWrap/>
            <w:vAlign w:val="center"/>
          </w:tcPr>
          <w:p w14:paraId="1B7DBD89" w14:textId="7205B8B4" w:rsidR="0071168F" w:rsidRPr="0071168F" w:rsidRDefault="0071168F" w:rsidP="0071168F">
            <w:pPr>
              <w:jc w:val="center"/>
              <w:rPr>
                <w:color w:val="000000"/>
                <w:sz w:val="16"/>
                <w:szCs w:val="16"/>
              </w:rPr>
            </w:pPr>
            <w:r w:rsidRPr="008409EC">
              <w:rPr>
                <w:color w:val="000000"/>
                <w:sz w:val="17"/>
                <w:szCs w:val="17"/>
              </w:rPr>
              <w:t>0.53 ± 0.09 (4.85 ± 0.85)</w:t>
            </w:r>
          </w:p>
        </w:tc>
      </w:tr>
      <w:tr w:rsidR="0071168F" w:rsidRPr="0071168F" w14:paraId="66DA4B6E" w14:textId="77777777" w:rsidTr="0071168F">
        <w:trPr>
          <w:gridAfter w:val="1"/>
          <w:wAfter w:w="18" w:type="dxa"/>
          <w:trHeight w:val="432"/>
        </w:trPr>
        <w:tc>
          <w:tcPr>
            <w:tcW w:w="1211" w:type="dxa"/>
            <w:vMerge w:val="restart"/>
            <w:shd w:val="clear" w:color="auto" w:fill="auto"/>
            <w:noWrap/>
            <w:vAlign w:val="center"/>
          </w:tcPr>
          <w:p w14:paraId="53386A88" w14:textId="77777777" w:rsidR="0071168F" w:rsidRPr="0071168F" w:rsidRDefault="0071168F" w:rsidP="0071168F">
            <w:pPr>
              <w:jc w:val="center"/>
              <w:rPr>
                <w:color w:val="000000"/>
                <w:sz w:val="16"/>
                <w:szCs w:val="16"/>
              </w:rPr>
            </w:pPr>
            <w:r w:rsidRPr="0071168F">
              <w:rPr>
                <w:color w:val="000000"/>
                <w:sz w:val="16"/>
                <w:szCs w:val="16"/>
              </w:rPr>
              <w:t>Ester yields, mg/g glucose (</w:t>
            </w:r>
            <w:r w:rsidRPr="0071168F">
              <w:rPr>
                <w:color w:val="0432FF"/>
                <w:sz w:val="16"/>
                <w:szCs w:val="16"/>
              </w:rPr>
              <w:t>mM/M</w:t>
            </w:r>
            <w:r w:rsidRPr="0071168F">
              <w:rPr>
                <w:color w:val="000000"/>
                <w:sz w:val="16"/>
                <w:szCs w:val="16"/>
              </w:rPr>
              <w:t>)</w:t>
            </w:r>
          </w:p>
        </w:tc>
        <w:tc>
          <w:tcPr>
            <w:tcW w:w="962" w:type="dxa"/>
            <w:vAlign w:val="center"/>
          </w:tcPr>
          <w:p w14:paraId="365BBD2C" w14:textId="77777777" w:rsidR="0071168F" w:rsidRPr="0071168F" w:rsidRDefault="0071168F" w:rsidP="0071168F">
            <w:pPr>
              <w:jc w:val="center"/>
              <w:rPr>
                <w:color w:val="000000"/>
                <w:sz w:val="16"/>
                <w:szCs w:val="16"/>
              </w:rPr>
            </w:pPr>
            <w:r w:rsidRPr="0071168F">
              <w:rPr>
                <w:color w:val="000000"/>
                <w:sz w:val="16"/>
                <w:szCs w:val="16"/>
              </w:rPr>
              <w:t>EA</w:t>
            </w:r>
          </w:p>
        </w:tc>
        <w:tc>
          <w:tcPr>
            <w:tcW w:w="1204" w:type="dxa"/>
            <w:shd w:val="clear" w:color="auto" w:fill="auto"/>
            <w:noWrap/>
            <w:vAlign w:val="center"/>
          </w:tcPr>
          <w:p w14:paraId="78750BAF" w14:textId="6F19E435" w:rsidR="0071168F" w:rsidRPr="0071168F" w:rsidRDefault="0071168F" w:rsidP="0071168F">
            <w:pPr>
              <w:jc w:val="center"/>
              <w:rPr>
                <w:color w:val="000000"/>
                <w:sz w:val="16"/>
                <w:szCs w:val="16"/>
              </w:rPr>
            </w:pPr>
            <w:r w:rsidRPr="00EB7A05">
              <w:rPr>
                <w:color w:val="000000"/>
                <w:sz w:val="17"/>
                <w:szCs w:val="17"/>
              </w:rPr>
              <w:t>1.31 ± 0.33 (2.67 ± 0.67)</w:t>
            </w:r>
          </w:p>
        </w:tc>
        <w:tc>
          <w:tcPr>
            <w:tcW w:w="1205" w:type="dxa"/>
            <w:shd w:val="clear" w:color="auto" w:fill="auto"/>
            <w:noWrap/>
            <w:vAlign w:val="center"/>
          </w:tcPr>
          <w:p w14:paraId="3D4E3C73" w14:textId="7FCF265A" w:rsidR="0071168F" w:rsidRPr="0071168F" w:rsidRDefault="0071168F" w:rsidP="0071168F">
            <w:pPr>
              <w:jc w:val="center"/>
              <w:rPr>
                <w:color w:val="000000"/>
                <w:sz w:val="16"/>
                <w:szCs w:val="16"/>
              </w:rPr>
            </w:pPr>
            <w:r w:rsidRPr="008409EC">
              <w:rPr>
                <w:color w:val="000000"/>
                <w:sz w:val="17"/>
                <w:szCs w:val="17"/>
              </w:rPr>
              <w:t>1.94 ± 0.48 (3.97 ± 0.98)</w:t>
            </w:r>
          </w:p>
        </w:tc>
        <w:tc>
          <w:tcPr>
            <w:tcW w:w="1156" w:type="dxa"/>
            <w:shd w:val="clear" w:color="auto" w:fill="auto"/>
            <w:noWrap/>
            <w:vAlign w:val="center"/>
          </w:tcPr>
          <w:p w14:paraId="7D71D5A0" w14:textId="03C6D871" w:rsidR="0071168F" w:rsidRPr="0071168F" w:rsidRDefault="0071168F" w:rsidP="0071168F">
            <w:pPr>
              <w:jc w:val="center"/>
              <w:rPr>
                <w:color w:val="000000"/>
                <w:sz w:val="16"/>
                <w:szCs w:val="16"/>
              </w:rPr>
            </w:pPr>
            <w:r w:rsidRPr="008409EC">
              <w:rPr>
                <w:color w:val="000000"/>
                <w:sz w:val="17"/>
                <w:szCs w:val="17"/>
              </w:rPr>
              <w:t>1.12 ± 0.61 (2.29 ± 1.26)</w:t>
            </w:r>
          </w:p>
        </w:tc>
        <w:tc>
          <w:tcPr>
            <w:tcW w:w="1257" w:type="dxa"/>
            <w:shd w:val="clear" w:color="auto" w:fill="auto"/>
            <w:noWrap/>
            <w:vAlign w:val="center"/>
          </w:tcPr>
          <w:p w14:paraId="131D50C4" w14:textId="48B09165" w:rsidR="0071168F" w:rsidRPr="0071168F" w:rsidRDefault="0071168F" w:rsidP="0071168F">
            <w:pPr>
              <w:jc w:val="center"/>
              <w:rPr>
                <w:color w:val="000000"/>
                <w:sz w:val="16"/>
                <w:szCs w:val="16"/>
              </w:rPr>
            </w:pPr>
            <w:r w:rsidRPr="008409EC">
              <w:rPr>
                <w:color w:val="000000"/>
                <w:sz w:val="17"/>
                <w:szCs w:val="17"/>
              </w:rPr>
              <w:t>1.09 ± 0.39 (2.24 ± 0.80)</w:t>
            </w:r>
          </w:p>
        </w:tc>
        <w:tc>
          <w:tcPr>
            <w:tcW w:w="1205" w:type="dxa"/>
            <w:shd w:val="clear" w:color="auto" w:fill="auto"/>
            <w:noWrap/>
            <w:vAlign w:val="center"/>
          </w:tcPr>
          <w:p w14:paraId="66B02992" w14:textId="37F55CFE" w:rsidR="0071168F" w:rsidRPr="0071168F" w:rsidRDefault="0071168F" w:rsidP="0071168F">
            <w:pPr>
              <w:jc w:val="center"/>
              <w:rPr>
                <w:color w:val="000000"/>
                <w:sz w:val="16"/>
                <w:szCs w:val="16"/>
              </w:rPr>
            </w:pPr>
            <w:r w:rsidRPr="008409EC">
              <w:rPr>
                <w:color w:val="000000"/>
                <w:sz w:val="17"/>
                <w:szCs w:val="17"/>
              </w:rPr>
              <w:t>1.37 ± 0.18 (2.81 ± 0.37)</w:t>
            </w:r>
          </w:p>
        </w:tc>
        <w:tc>
          <w:tcPr>
            <w:tcW w:w="1205" w:type="dxa"/>
            <w:shd w:val="clear" w:color="auto" w:fill="auto"/>
            <w:noWrap/>
            <w:vAlign w:val="center"/>
          </w:tcPr>
          <w:p w14:paraId="0F37B2FD" w14:textId="4444E38D" w:rsidR="0071168F" w:rsidRPr="0071168F" w:rsidRDefault="0071168F" w:rsidP="0071168F">
            <w:pPr>
              <w:jc w:val="center"/>
              <w:rPr>
                <w:color w:val="000000"/>
                <w:sz w:val="16"/>
                <w:szCs w:val="16"/>
              </w:rPr>
            </w:pPr>
            <w:r w:rsidRPr="008409EC">
              <w:rPr>
                <w:color w:val="000000"/>
                <w:sz w:val="17"/>
                <w:szCs w:val="17"/>
              </w:rPr>
              <w:t>0.59 ± 0.12 (1.20 ± 0.25)</w:t>
            </w:r>
          </w:p>
        </w:tc>
      </w:tr>
      <w:tr w:rsidR="0071168F" w:rsidRPr="0071168F" w14:paraId="37F430AF" w14:textId="77777777" w:rsidTr="0071168F">
        <w:trPr>
          <w:gridAfter w:val="1"/>
          <w:wAfter w:w="18" w:type="dxa"/>
          <w:trHeight w:val="432"/>
        </w:trPr>
        <w:tc>
          <w:tcPr>
            <w:tcW w:w="1211" w:type="dxa"/>
            <w:vMerge/>
            <w:shd w:val="clear" w:color="auto" w:fill="auto"/>
            <w:noWrap/>
            <w:vAlign w:val="center"/>
          </w:tcPr>
          <w:p w14:paraId="5F8CABA7" w14:textId="77777777" w:rsidR="0071168F" w:rsidRPr="0071168F" w:rsidRDefault="0071168F" w:rsidP="0071168F">
            <w:pPr>
              <w:jc w:val="center"/>
              <w:rPr>
                <w:color w:val="000000"/>
                <w:sz w:val="16"/>
                <w:szCs w:val="16"/>
              </w:rPr>
            </w:pPr>
          </w:p>
        </w:tc>
        <w:tc>
          <w:tcPr>
            <w:tcW w:w="962" w:type="dxa"/>
            <w:vAlign w:val="center"/>
          </w:tcPr>
          <w:p w14:paraId="32A206B4" w14:textId="77777777" w:rsidR="0071168F" w:rsidRPr="0071168F" w:rsidRDefault="0071168F" w:rsidP="0071168F">
            <w:pPr>
              <w:jc w:val="center"/>
              <w:rPr>
                <w:color w:val="000000"/>
                <w:sz w:val="16"/>
                <w:szCs w:val="16"/>
              </w:rPr>
            </w:pPr>
            <w:r w:rsidRPr="0071168F">
              <w:rPr>
                <w:color w:val="000000"/>
                <w:sz w:val="16"/>
                <w:szCs w:val="16"/>
              </w:rPr>
              <w:t>EB</w:t>
            </w:r>
          </w:p>
        </w:tc>
        <w:tc>
          <w:tcPr>
            <w:tcW w:w="1204" w:type="dxa"/>
            <w:shd w:val="clear" w:color="auto" w:fill="auto"/>
            <w:noWrap/>
            <w:vAlign w:val="center"/>
          </w:tcPr>
          <w:p w14:paraId="0CE7E37D" w14:textId="5508D977" w:rsidR="0071168F" w:rsidRPr="0071168F" w:rsidRDefault="0071168F" w:rsidP="0071168F">
            <w:pPr>
              <w:jc w:val="center"/>
              <w:rPr>
                <w:color w:val="000000"/>
                <w:sz w:val="16"/>
                <w:szCs w:val="16"/>
              </w:rPr>
            </w:pPr>
            <w:r w:rsidRPr="00EB7A05">
              <w:rPr>
                <w:color w:val="000000"/>
                <w:sz w:val="17"/>
                <w:szCs w:val="17"/>
              </w:rPr>
              <w:t>n.d.</w:t>
            </w:r>
          </w:p>
        </w:tc>
        <w:tc>
          <w:tcPr>
            <w:tcW w:w="1205" w:type="dxa"/>
            <w:shd w:val="clear" w:color="auto" w:fill="auto"/>
            <w:noWrap/>
            <w:vAlign w:val="center"/>
          </w:tcPr>
          <w:p w14:paraId="370ED973" w14:textId="3839627C" w:rsidR="0071168F" w:rsidRPr="0071168F" w:rsidRDefault="0071168F" w:rsidP="0071168F">
            <w:pPr>
              <w:jc w:val="center"/>
              <w:rPr>
                <w:color w:val="000000"/>
                <w:sz w:val="16"/>
                <w:szCs w:val="16"/>
              </w:rPr>
            </w:pPr>
            <w:r w:rsidRPr="001F56A5">
              <w:rPr>
                <w:i/>
                <w:iCs/>
                <w:color w:val="000000"/>
                <w:sz w:val="17"/>
                <w:szCs w:val="17"/>
              </w:rPr>
              <w:t>n.d.</w:t>
            </w:r>
          </w:p>
        </w:tc>
        <w:tc>
          <w:tcPr>
            <w:tcW w:w="1156" w:type="dxa"/>
            <w:shd w:val="clear" w:color="auto" w:fill="auto"/>
            <w:noWrap/>
            <w:vAlign w:val="center"/>
          </w:tcPr>
          <w:p w14:paraId="4FB8DC9B" w14:textId="3FFF8204" w:rsidR="0071168F" w:rsidRPr="0071168F" w:rsidRDefault="0071168F" w:rsidP="0071168F">
            <w:pPr>
              <w:jc w:val="center"/>
              <w:rPr>
                <w:color w:val="000000"/>
                <w:sz w:val="16"/>
                <w:szCs w:val="16"/>
              </w:rPr>
            </w:pPr>
            <w:r w:rsidRPr="001F56A5">
              <w:rPr>
                <w:i/>
                <w:iCs/>
                <w:color w:val="000000"/>
                <w:sz w:val="17"/>
                <w:szCs w:val="17"/>
              </w:rPr>
              <w:t>n.d.</w:t>
            </w:r>
          </w:p>
        </w:tc>
        <w:tc>
          <w:tcPr>
            <w:tcW w:w="1257" w:type="dxa"/>
            <w:shd w:val="clear" w:color="auto" w:fill="auto"/>
            <w:noWrap/>
            <w:vAlign w:val="center"/>
          </w:tcPr>
          <w:p w14:paraId="01F3F942" w14:textId="4FDA59F3"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07AE0F61" w14:textId="1B6D0BF7"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3B90AAC6" w14:textId="202CB156" w:rsidR="0071168F" w:rsidRPr="0071168F" w:rsidRDefault="0071168F" w:rsidP="0071168F">
            <w:pPr>
              <w:jc w:val="center"/>
              <w:rPr>
                <w:color w:val="000000"/>
                <w:sz w:val="16"/>
                <w:szCs w:val="16"/>
              </w:rPr>
            </w:pPr>
            <w:r w:rsidRPr="001F56A5">
              <w:rPr>
                <w:i/>
                <w:iCs/>
                <w:color w:val="000000"/>
                <w:sz w:val="17"/>
                <w:szCs w:val="17"/>
              </w:rPr>
              <w:t>n.d.</w:t>
            </w:r>
          </w:p>
        </w:tc>
      </w:tr>
      <w:tr w:rsidR="0071168F" w:rsidRPr="0071168F" w14:paraId="3D6F8698" w14:textId="77777777" w:rsidTr="0071168F">
        <w:trPr>
          <w:gridAfter w:val="1"/>
          <w:wAfter w:w="18" w:type="dxa"/>
          <w:trHeight w:val="432"/>
        </w:trPr>
        <w:tc>
          <w:tcPr>
            <w:tcW w:w="1211" w:type="dxa"/>
            <w:vMerge/>
            <w:shd w:val="clear" w:color="auto" w:fill="auto"/>
            <w:noWrap/>
            <w:vAlign w:val="center"/>
          </w:tcPr>
          <w:p w14:paraId="2DFC6E0F" w14:textId="77777777" w:rsidR="0071168F" w:rsidRPr="0071168F" w:rsidRDefault="0071168F" w:rsidP="0071168F">
            <w:pPr>
              <w:jc w:val="center"/>
              <w:rPr>
                <w:color w:val="000000"/>
                <w:sz w:val="16"/>
                <w:szCs w:val="16"/>
              </w:rPr>
            </w:pPr>
          </w:p>
        </w:tc>
        <w:tc>
          <w:tcPr>
            <w:tcW w:w="962" w:type="dxa"/>
            <w:vAlign w:val="center"/>
          </w:tcPr>
          <w:p w14:paraId="4817100A" w14:textId="77777777" w:rsidR="0071168F" w:rsidRPr="0071168F" w:rsidRDefault="0071168F" w:rsidP="0071168F">
            <w:pPr>
              <w:jc w:val="center"/>
              <w:rPr>
                <w:color w:val="000000"/>
                <w:sz w:val="16"/>
                <w:szCs w:val="16"/>
              </w:rPr>
            </w:pPr>
            <w:r w:rsidRPr="0071168F">
              <w:rPr>
                <w:color w:val="000000"/>
                <w:sz w:val="16"/>
                <w:szCs w:val="16"/>
              </w:rPr>
              <w:t>BA</w:t>
            </w:r>
          </w:p>
        </w:tc>
        <w:tc>
          <w:tcPr>
            <w:tcW w:w="1204" w:type="dxa"/>
            <w:shd w:val="clear" w:color="auto" w:fill="auto"/>
            <w:noWrap/>
            <w:vAlign w:val="center"/>
          </w:tcPr>
          <w:p w14:paraId="37CF1A43" w14:textId="131C7D42" w:rsidR="0071168F" w:rsidRPr="0071168F" w:rsidRDefault="0071168F" w:rsidP="0071168F">
            <w:pPr>
              <w:jc w:val="center"/>
              <w:rPr>
                <w:color w:val="000000"/>
                <w:sz w:val="16"/>
                <w:szCs w:val="16"/>
              </w:rPr>
            </w:pPr>
            <w:r w:rsidRPr="00EB7A05">
              <w:rPr>
                <w:color w:val="000000"/>
                <w:sz w:val="17"/>
                <w:szCs w:val="17"/>
              </w:rPr>
              <w:t>4.61 ± 0.62 (7.16 ± 0.97)</w:t>
            </w:r>
          </w:p>
        </w:tc>
        <w:tc>
          <w:tcPr>
            <w:tcW w:w="1205" w:type="dxa"/>
            <w:shd w:val="clear" w:color="auto" w:fill="auto"/>
            <w:noWrap/>
            <w:vAlign w:val="center"/>
          </w:tcPr>
          <w:p w14:paraId="1F2F52E2" w14:textId="1889BDA5" w:rsidR="0071168F" w:rsidRPr="0071168F" w:rsidRDefault="0071168F" w:rsidP="0071168F">
            <w:pPr>
              <w:jc w:val="center"/>
              <w:rPr>
                <w:color w:val="000000"/>
                <w:sz w:val="16"/>
                <w:szCs w:val="16"/>
              </w:rPr>
            </w:pPr>
            <w:r w:rsidRPr="008409EC">
              <w:rPr>
                <w:b/>
                <w:bCs/>
                <w:color w:val="000000"/>
                <w:sz w:val="17"/>
                <w:szCs w:val="17"/>
              </w:rPr>
              <w:t>10.88 ± 0.98 (16.88 ± 1.51)</w:t>
            </w:r>
          </w:p>
        </w:tc>
        <w:tc>
          <w:tcPr>
            <w:tcW w:w="1156" w:type="dxa"/>
            <w:shd w:val="clear" w:color="auto" w:fill="auto"/>
            <w:noWrap/>
            <w:vAlign w:val="center"/>
          </w:tcPr>
          <w:p w14:paraId="758B7A12" w14:textId="7E720E74" w:rsidR="0071168F" w:rsidRPr="0071168F" w:rsidRDefault="0071168F" w:rsidP="0071168F">
            <w:pPr>
              <w:jc w:val="center"/>
              <w:rPr>
                <w:color w:val="000000"/>
                <w:sz w:val="16"/>
                <w:szCs w:val="16"/>
              </w:rPr>
            </w:pPr>
            <w:r w:rsidRPr="008409EC">
              <w:rPr>
                <w:color w:val="000000"/>
                <w:sz w:val="17"/>
                <w:szCs w:val="17"/>
              </w:rPr>
              <w:t>4.02 ± 2.62 (6.23 ± 4.07)</w:t>
            </w:r>
          </w:p>
        </w:tc>
        <w:tc>
          <w:tcPr>
            <w:tcW w:w="1257" w:type="dxa"/>
            <w:shd w:val="clear" w:color="auto" w:fill="auto"/>
            <w:noWrap/>
            <w:vAlign w:val="center"/>
          </w:tcPr>
          <w:p w14:paraId="02D6F9CE" w14:textId="6353B394" w:rsidR="0071168F" w:rsidRPr="0071168F" w:rsidRDefault="0071168F" w:rsidP="0071168F">
            <w:pPr>
              <w:jc w:val="center"/>
              <w:rPr>
                <w:color w:val="000000"/>
                <w:sz w:val="16"/>
                <w:szCs w:val="16"/>
              </w:rPr>
            </w:pPr>
            <w:r w:rsidRPr="008409EC">
              <w:rPr>
                <w:color w:val="000000"/>
                <w:sz w:val="17"/>
                <w:szCs w:val="17"/>
              </w:rPr>
              <w:t>1.59 ± 0.57 (2.47 ± 0.88)</w:t>
            </w:r>
          </w:p>
        </w:tc>
        <w:tc>
          <w:tcPr>
            <w:tcW w:w="1205" w:type="dxa"/>
            <w:shd w:val="clear" w:color="auto" w:fill="auto"/>
            <w:noWrap/>
            <w:vAlign w:val="center"/>
          </w:tcPr>
          <w:p w14:paraId="0C3A11A8" w14:textId="028BF688" w:rsidR="0071168F" w:rsidRPr="0071168F" w:rsidRDefault="0071168F" w:rsidP="0071168F">
            <w:pPr>
              <w:jc w:val="center"/>
              <w:rPr>
                <w:color w:val="000000"/>
                <w:sz w:val="16"/>
                <w:szCs w:val="16"/>
              </w:rPr>
            </w:pPr>
            <w:r w:rsidRPr="008409EC">
              <w:rPr>
                <w:color w:val="000000"/>
                <w:sz w:val="17"/>
                <w:szCs w:val="17"/>
              </w:rPr>
              <w:t>3.95 ± 0.64 (6.13 ± 0.99)</w:t>
            </w:r>
          </w:p>
        </w:tc>
        <w:tc>
          <w:tcPr>
            <w:tcW w:w="1205" w:type="dxa"/>
            <w:shd w:val="clear" w:color="auto" w:fill="auto"/>
            <w:noWrap/>
            <w:vAlign w:val="center"/>
          </w:tcPr>
          <w:p w14:paraId="2AC407E4" w14:textId="3D11E0C3" w:rsidR="0071168F" w:rsidRPr="0071168F" w:rsidRDefault="0071168F" w:rsidP="0071168F">
            <w:pPr>
              <w:jc w:val="center"/>
              <w:rPr>
                <w:color w:val="000000"/>
                <w:sz w:val="16"/>
                <w:szCs w:val="16"/>
              </w:rPr>
            </w:pPr>
            <w:r w:rsidRPr="008409EC">
              <w:rPr>
                <w:color w:val="000000"/>
                <w:sz w:val="17"/>
                <w:szCs w:val="17"/>
              </w:rPr>
              <w:t>2.52 ± 0.27 (3.91 ± 0.42)</w:t>
            </w:r>
          </w:p>
        </w:tc>
      </w:tr>
      <w:tr w:rsidR="0071168F" w:rsidRPr="0071168F" w14:paraId="36CC2AA9" w14:textId="77777777" w:rsidTr="0071168F">
        <w:trPr>
          <w:gridAfter w:val="1"/>
          <w:wAfter w:w="18" w:type="dxa"/>
          <w:trHeight w:val="467"/>
        </w:trPr>
        <w:tc>
          <w:tcPr>
            <w:tcW w:w="1211" w:type="dxa"/>
            <w:vMerge/>
            <w:shd w:val="clear" w:color="auto" w:fill="auto"/>
            <w:noWrap/>
            <w:vAlign w:val="center"/>
          </w:tcPr>
          <w:p w14:paraId="7A8B3877" w14:textId="77777777" w:rsidR="0071168F" w:rsidRPr="0071168F" w:rsidRDefault="0071168F" w:rsidP="0071168F">
            <w:pPr>
              <w:jc w:val="center"/>
              <w:rPr>
                <w:color w:val="000000"/>
                <w:sz w:val="16"/>
                <w:szCs w:val="16"/>
              </w:rPr>
            </w:pPr>
          </w:p>
        </w:tc>
        <w:tc>
          <w:tcPr>
            <w:tcW w:w="962" w:type="dxa"/>
            <w:vAlign w:val="center"/>
          </w:tcPr>
          <w:p w14:paraId="4A021B13" w14:textId="77777777" w:rsidR="0071168F" w:rsidRPr="0071168F" w:rsidRDefault="0071168F" w:rsidP="0071168F">
            <w:pPr>
              <w:jc w:val="center"/>
              <w:rPr>
                <w:color w:val="000000"/>
                <w:sz w:val="16"/>
                <w:szCs w:val="16"/>
              </w:rPr>
            </w:pPr>
            <w:r w:rsidRPr="0071168F">
              <w:rPr>
                <w:color w:val="000000"/>
                <w:sz w:val="16"/>
                <w:szCs w:val="16"/>
              </w:rPr>
              <w:t>BB</w:t>
            </w:r>
          </w:p>
        </w:tc>
        <w:tc>
          <w:tcPr>
            <w:tcW w:w="1204" w:type="dxa"/>
            <w:shd w:val="clear" w:color="auto" w:fill="auto"/>
            <w:noWrap/>
            <w:vAlign w:val="center"/>
          </w:tcPr>
          <w:p w14:paraId="4DD58CD5" w14:textId="7A00975C"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1488948F" w14:textId="4E6E397A" w:rsidR="0071168F" w:rsidRPr="0071168F" w:rsidRDefault="0071168F" w:rsidP="0071168F">
            <w:pPr>
              <w:jc w:val="center"/>
              <w:rPr>
                <w:color w:val="000000"/>
                <w:sz w:val="16"/>
                <w:szCs w:val="16"/>
              </w:rPr>
            </w:pPr>
            <w:r w:rsidRPr="001F56A5">
              <w:rPr>
                <w:i/>
                <w:iCs/>
                <w:color w:val="000000"/>
                <w:sz w:val="17"/>
                <w:szCs w:val="17"/>
              </w:rPr>
              <w:t>n.d.</w:t>
            </w:r>
          </w:p>
        </w:tc>
        <w:tc>
          <w:tcPr>
            <w:tcW w:w="1156" w:type="dxa"/>
            <w:shd w:val="clear" w:color="auto" w:fill="auto"/>
            <w:noWrap/>
            <w:vAlign w:val="center"/>
          </w:tcPr>
          <w:p w14:paraId="56B7E8DF" w14:textId="1294D479" w:rsidR="0071168F" w:rsidRPr="0071168F" w:rsidRDefault="0071168F" w:rsidP="0071168F">
            <w:pPr>
              <w:jc w:val="center"/>
              <w:rPr>
                <w:color w:val="000000"/>
                <w:sz w:val="16"/>
                <w:szCs w:val="16"/>
              </w:rPr>
            </w:pPr>
            <w:r w:rsidRPr="001F56A5">
              <w:rPr>
                <w:i/>
                <w:iCs/>
                <w:color w:val="000000"/>
                <w:sz w:val="17"/>
                <w:szCs w:val="17"/>
              </w:rPr>
              <w:t>n.d.</w:t>
            </w:r>
          </w:p>
        </w:tc>
        <w:tc>
          <w:tcPr>
            <w:tcW w:w="1257" w:type="dxa"/>
            <w:shd w:val="clear" w:color="auto" w:fill="auto"/>
            <w:noWrap/>
            <w:vAlign w:val="center"/>
          </w:tcPr>
          <w:p w14:paraId="686D9252" w14:textId="2B44D4E5"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4E932F6D" w14:textId="70691FDA" w:rsidR="0071168F" w:rsidRPr="0071168F" w:rsidRDefault="0071168F" w:rsidP="0071168F">
            <w:pPr>
              <w:jc w:val="center"/>
              <w:rPr>
                <w:color w:val="000000"/>
                <w:sz w:val="16"/>
                <w:szCs w:val="16"/>
              </w:rPr>
            </w:pPr>
            <w:r w:rsidRPr="001F56A5">
              <w:rPr>
                <w:i/>
                <w:iCs/>
                <w:color w:val="000000"/>
                <w:sz w:val="17"/>
                <w:szCs w:val="17"/>
              </w:rPr>
              <w:t>n.d.</w:t>
            </w:r>
          </w:p>
        </w:tc>
        <w:tc>
          <w:tcPr>
            <w:tcW w:w="1205" w:type="dxa"/>
            <w:shd w:val="clear" w:color="auto" w:fill="auto"/>
            <w:noWrap/>
            <w:vAlign w:val="center"/>
          </w:tcPr>
          <w:p w14:paraId="7F8F480E" w14:textId="40B859DB" w:rsidR="0071168F" w:rsidRPr="0071168F" w:rsidRDefault="0071168F" w:rsidP="0071168F">
            <w:pPr>
              <w:jc w:val="center"/>
              <w:rPr>
                <w:color w:val="000000"/>
                <w:sz w:val="16"/>
                <w:szCs w:val="16"/>
              </w:rPr>
            </w:pPr>
            <w:r w:rsidRPr="001F56A5">
              <w:rPr>
                <w:i/>
                <w:iCs/>
                <w:color w:val="000000"/>
                <w:sz w:val="17"/>
                <w:szCs w:val="17"/>
              </w:rPr>
              <w:t>n.d.</w:t>
            </w:r>
          </w:p>
        </w:tc>
      </w:tr>
      <w:tr w:rsidR="0071168F" w:rsidRPr="0071168F" w14:paraId="44AA243C" w14:textId="77777777" w:rsidTr="0071168F">
        <w:trPr>
          <w:gridAfter w:val="1"/>
          <w:wAfter w:w="18" w:type="dxa"/>
          <w:trHeight w:val="432"/>
        </w:trPr>
        <w:tc>
          <w:tcPr>
            <w:tcW w:w="1211" w:type="dxa"/>
            <w:vMerge/>
            <w:shd w:val="clear" w:color="auto" w:fill="auto"/>
            <w:noWrap/>
            <w:vAlign w:val="center"/>
          </w:tcPr>
          <w:p w14:paraId="518D6CAF" w14:textId="77777777" w:rsidR="0071168F" w:rsidRPr="0071168F" w:rsidRDefault="0071168F" w:rsidP="0071168F">
            <w:pPr>
              <w:rPr>
                <w:color w:val="000000"/>
                <w:sz w:val="16"/>
                <w:szCs w:val="16"/>
              </w:rPr>
            </w:pPr>
          </w:p>
        </w:tc>
        <w:tc>
          <w:tcPr>
            <w:tcW w:w="962" w:type="dxa"/>
            <w:vAlign w:val="center"/>
          </w:tcPr>
          <w:p w14:paraId="398F66DE" w14:textId="77777777" w:rsidR="0071168F" w:rsidRPr="0071168F" w:rsidRDefault="0071168F" w:rsidP="0071168F">
            <w:pPr>
              <w:jc w:val="center"/>
              <w:rPr>
                <w:color w:val="000000"/>
                <w:sz w:val="16"/>
                <w:szCs w:val="16"/>
              </w:rPr>
            </w:pPr>
            <w:r w:rsidRPr="0071168F">
              <w:rPr>
                <w:color w:val="000000"/>
                <w:sz w:val="16"/>
                <w:szCs w:val="16"/>
              </w:rPr>
              <w:t>Ester total</w:t>
            </w:r>
          </w:p>
        </w:tc>
        <w:tc>
          <w:tcPr>
            <w:tcW w:w="1204" w:type="dxa"/>
            <w:shd w:val="clear" w:color="auto" w:fill="auto"/>
            <w:noWrap/>
            <w:vAlign w:val="center"/>
          </w:tcPr>
          <w:p w14:paraId="4D6A1EB3" w14:textId="11BF0F4B" w:rsidR="0071168F" w:rsidRPr="0071168F" w:rsidRDefault="0071168F" w:rsidP="0071168F">
            <w:pPr>
              <w:jc w:val="center"/>
              <w:rPr>
                <w:color w:val="000000"/>
                <w:sz w:val="16"/>
                <w:szCs w:val="16"/>
              </w:rPr>
            </w:pPr>
            <w:r w:rsidRPr="00EB7A05">
              <w:rPr>
                <w:color w:val="000000"/>
                <w:sz w:val="17"/>
                <w:szCs w:val="17"/>
              </w:rPr>
              <w:t>5.92 ± 0.65 (9.83 ± 1.08)</w:t>
            </w:r>
          </w:p>
        </w:tc>
        <w:tc>
          <w:tcPr>
            <w:tcW w:w="1205" w:type="dxa"/>
            <w:shd w:val="clear" w:color="auto" w:fill="auto"/>
            <w:noWrap/>
            <w:vAlign w:val="center"/>
          </w:tcPr>
          <w:p w14:paraId="7B28A0E0" w14:textId="2EF7FD39" w:rsidR="0071168F" w:rsidRPr="0071168F" w:rsidRDefault="0071168F" w:rsidP="0071168F">
            <w:pPr>
              <w:jc w:val="center"/>
              <w:rPr>
                <w:color w:val="000000"/>
                <w:sz w:val="16"/>
                <w:szCs w:val="16"/>
              </w:rPr>
            </w:pPr>
            <w:r w:rsidRPr="008409EC">
              <w:rPr>
                <w:color w:val="000000"/>
                <w:sz w:val="17"/>
                <w:szCs w:val="17"/>
              </w:rPr>
              <w:t>9.01 ± 0.55 (14.72 ± 0.92)</w:t>
            </w:r>
          </w:p>
        </w:tc>
        <w:tc>
          <w:tcPr>
            <w:tcW w:w="1156" w:type="dxa"/>
            <w:shd w:val="clear" w:color="auto" w:fill="auto"/>
            <w:noWrap/>
            <w:vAlign w:val="center"/>
          </w:tcPr>
          <w:p w14:paraId="60B0A822" w14:textId="58EFFD83" w:rsidR="0071168F" w:rsidRPr="0071168F" w:rsidRDefault="0071168F" w:rsidP="0071168F">
            <w:pPr>
              <w:jc w:val="center"/>
              <w:rPr>
                <w:color w:val="000000"/>
                <w:sz w:val="16"/>
                <w:szCs w:val="16"/>
              </w:rPr>
            </w:pPr>
            <w:r w:rsidRPr="008409EC">
              <w:rPr>
                <w:color w:val="000000"/>
                <w:sz w:val="17"/>
                <w:szCs w:val="17"/>
              </w:rPr>
              <w:t>5.13 ± 3.24 (8.52 ± 5.32)</w:t>
            </w:r>
          </w:p>
        </w:tc>
        <w:tc>
          <w:tcPr>
            <w:tcW w:w="1257" w:type="dxa"/>
            <w:shd w:val="clear" w:color="auto" w:fill="auto"/>
            <w:noWrap/>
            <w:vAlign w:val="center"/>
          </w:tcPr>
          <w:p w14:paraId="742F1CCE" w14:textId="0F458BE9" w:rsidR="0071168F" w:rsidRPr="0071168F" w:rsidRDefault="0071168F" w:rsidP="0071168F">
            <w:pPr>
              <w:jc w:val="center"/>
              <w:rPr>
                <w:color w:val="000000"/>
                <w:sz w:val="16"/>
                <w:szCs w:val="16"/>
              </w:rPr>
            </w:pPr>
            <w:r w:rsidRPr="008409EC">
              <w:rPr>
                <w:color w:val="000000"/>
                <w:sz w:val="17"/>
                <w:szCs w:val="17"/>
              </w:rPr>
              <w:t>2.70 ± 0.95 (4.73 ± 1.66)</w:t>
            </w:r>
          </w:p>
        </w:tc>
        <w:tc>
          <w:tcPr>
            <w:tcW w:w="1205" w:type="dxa"/>
            <w:shd w:val="clear" w:color="auto" w:fill="auto"/>
            <w:noWrap/>
            <w:vAlign w:val="center"/>
          </w:tcPr>
          <w:p w14:paraId="4E70FFB9" w14:textId="16B4C3D1" w:rsidR="0071168F" w:rsidRPr="0071168F" w:rsidRDefault="0071168F" w:rsidP="0071168F">
            <w:pPr>
              <w:jc w:val="center"/>
              <w:rPr>
                <w:color w:val="000000"/>
                <w:sz w:val="16"/>
                <w:szCs w:val="16"/>
              </w:rPr>
            </w:pPr>
            <w:r w:rsidRPr="008409EC">
              <w:rPr>
                <w:color w:val="000000"/>
                <w:sz w:val="17"/>
                <w:szCs w:val="17"/>
              </w:rPr>
              <w:t>5.33 ± 0.68 (8.94 ± 1.08)</w:t>
            </w:r>
          </w:p>
        </w:tc>
        <w:tc>
          <w:tcPr>
            <w:tcW w:w="1205" w:type="dxa"/>
            <w:shd w:val="clear" w:color="auto" w:fill="auto"/>
            <w:noWrap/>
            <w:vAlign w:val="center"/>
          </w:tcPr>
          <w:p w14:paraId="600F43D5" w14:textId="48F29F1F" w:rsidR="0071168F" w:rsidRPr="0071168F" w:rsidRDefault="0071168F" w:rsidP="0071168F">
            <w:pPr>
              <w:jc w:val="center"/>
              <w:rPr>
                <w:color w:val="000000"/>
                <w:sz w:val="16"/>
                <w:szCs w:val="16"/>
              </w:rPr>
            </w:pPr>
            <w:r w:rsidRPr="008409EC">
              <w:rPr>
                <w:color w:val="000000"/>
                <w:sz w:val="17"/>
                <w:szCs w:val="17"/>
              </w:rPr>
              <w:t>3.10 ± 0.29 (5.10 ± 0.47)</w:t>
            </w:r>
          </w:p>
        </w:tc>
      </w:tr>
    </w:tbl>
    <w:p w14:paraId="4E3CF42D" w14:textId="72A10F1C" w:rsidR="00D841A1" w:rsidRDefault="00D841A1" w:rsidP="008132DD">
      <w:pPr>
        <w:spacing w:line="480" w:lineRule="auto"/>
        <w:rPr>
          <w:sz w:val="16"/>
          <w:szCs w:val="16"/>
        </w:rPr>
      </w:pPr>
      <w:r>
        <w:rPr>
          <w:sz w:val="16"/>
          <w:szCs w:val="16"/>
        </w:rPr>
        <w:br w:type="page"/>
      </w:r>
    </w:p>
    <w:p w14:paraId="2B85479A" w14:textId="6D3B5C3A" w:rsidR="00B73746" w:rsidRPr="00D841A1" w:rsidRDefault="00D841A1" w:rsidP="00D841A1">
      <w:pPr>
        <w:pStyle w:val="Caption"/>
        <w:keepNext/>
        <w:spacing w:line="276" w:lineRule="auto"/>
        <w:rPr>
          <w:b/>
          <w:sz w:val="24"/>
          <w:szCs w:val="24"/>
        </w:rPr>
      </w:pPr>
      <w:bookmarkStart w:id="38" w:name="_Toc57021974"/>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9</w:t>
      </w:r>
      <w:r w:rsidR="00C11D95">
        <w:rPr>
          <w:b/>
          <w:bCs/>
          <w:sz w:val="24"/>
          <w:szCs w:val="24"/>
        </w:rPr>
        <w:fldChar w:fldCharType="end"/>
      </w:r>
      <w:r w:rsidRPr="00D841A1">
        <w:rPr>
          <w:b/>
          <w:bCs/>
          <w:sz w:val="24"/>
          <w:szCs w:val="24"/>
        </w:rPr>
        <w:t>:</w:t>
      </w:r>
      <w:r w:rsidRPr="00D841A1">
        <w:rPr>
          <w:sz w:val="24"/>
          <w:szCs w:val="24"/>
        </w:rPr>
        <w:t xml:space="preserve"> </w:t>
      </w:r>
      <w:r w:rsidR="00B73746" w:rsidRPr="00D841A1">
        <w:rPr>
          <w:sz w:val="24"/>
          <w:szCs w:val="24"/>
        </w:rPr>
        <w:t>Summary of optimization of biosynthetic pathway of EB.</w:t>
      </w:r>
      <w:r w:rsidR="00B73746" w:rsidRPr="00D841A1">
        <w:rPr>
          <w:b/>
          <w:sz w:val="24"/>
          <w:szCs w:val="24"/>
        </w:rPr>
        <w:t xml:space="preserve"> </w:t>
      </w:r>
      <w:r w:rsidR="00B73746" w:rsidRPr="00D841A1">
        <w:rPr>
          <w:sz w:val="24"/>
          <w:szCs w:val="24"/>
        </w:rPr>
        <w:t xml:space="preserve">The best culture condition is in bold; Abbreviations: </w:t>
      </w:r>
      <w:r w:rsidR="00D45260" w:rsidRPr="00BD0B7E">
        <w:rPr>
          <w:bCs/>
          <w:sz w:val="24"/>
          <w:szCs w:val="24"/>
        </w:rPr>
        <w:t>EA, ethyl acetate; EB, ethyl butyrate</w:t>
      </w:r>
      <w:r w:rsidR="00D45260">
        <w:rPr>
          <w:bCs/>
          <w:sz w:val="24"/>
          <w:szCs w:val="24"/>
        </w:rPr>
        <w:t xml:space="preserve">; BA, butyl acetate; BB, butyl butyrate; </w:t>
      </w:r>
      <w:r w:rsidR="00B73746" w:rsidRPr="00D841A1">
        <w:rPr>
          <w:i/>
          <w:sz w:val="24"/>
          <w:szCs w:val="24"/>
        </w:rPr>
        <w:t>n.d.</w:t>
      </w:r>
      <w:r w:rsidR="00B73746" w:rsidRPr="00D841A1">
        <w:rPr>
          <w:sz w:val="24"/>
          <w:szCs w:val="24"/>
        </w:rPr>
        <w:t>: not detected.</w:t>
      </w:r>
      <w:bookmarkEnd w:id="38"/>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982"/>
        <w:gridCol w:w="1185"/>
        <w:gridCol w:w="1185"/>
        <w:gridCol w:w="1140"/>
        <w:gridCol w:w="1230"/>
        <w:gridCol w:w="1185"/>
        <w:gridCol w:w="1185"/>
      </w:tblGrid>
      <w:tr w:rsidR="00702F6A" w:rsidRPr="00AC0FFD" w14:paraId="6E270CC5" w14:textId="77777777" w:rsidTr="00887DD8">
        <w:trPr>
          <w:trHeight w:val="341"/>
          <w:jc w:val="center"/>
        </w:trPr>
        <w:tc>
          <w:tcPr>
            <w:tcW w:w="2155" w:type="dxa"/>
            <w:gridSpan w:val="2"/>
            <w:shd w:val="clear" w:color="000000" w:fill="F2F2F2"/>
            <w:noWrap/>
            <w:vAlign w:val="center"/>
          </w:tcPr>
          <w:p w14:paraId="045F2BD7" w14:textId="77777777" w:rsidR="00702F6A" w:rsidRPr="00AC0FFD" w:rsidRDefault="00702F6A" w:rsidP="00B076E9">
            <w:pPr>
              <w:jc w:val="center"/>
              <w:rPr>
                <w:color w:val="000000"/>
                <w:sz w:val="17"/>
                <w:szCs w:val="17"/>
              </w:rPr>
            </w:pPr>
            <w:r w:rsidRPr="00AC0FFD">
              <w:rPr>
                <w:color w:val="000000"/>
                <w:sz w:val="17"/>
                <w:szCs w:val="17"/>
              </w:rPr>
              <w:t>Strain</w:t>
            </w:r>
          </w:p>
        </w:tc>
        <w:tc>
          <w:tcPr>
            <w:tcW w:w="7110" w:type="dxa"/>
            <w:gridSpan w:val="6"/>
            <w:shd w:val="clear" w:color="000000" w:fill="F2F2F2"/>
            <w:noWrap/>
            <w:vAlign w:val="center"/>
          </w:tcPr>
          <w:p w14:paraId="52219A3E" w14:textId="77777777" w:rsidR="00702F6A" w:rsidRPr="00AC0FFD" w:rsidRDefault="00702F6A" w:rsidP="00B076E9">
            <w:pPr>
              <w:jc w:val="center"/>
              <w:rPr>
                <w:color w:val="000000"/>
                <w:sz w:val="17"/>
                <w:szCs w:val="17"/>
              </w:rPr>
            </w:pPr>
            <w:r w:rsidRPr="00AC0FFD">
              <w:rPr>
                <w:color w:val="000000"/>
                <w:sz w:val="17"/>
                <w:szCs w:val="17"/>
              </w:rPr>
              <w:t>EcJWEB2</w:t>
            </w:r>
          </w:p>
        </w:tc>
      </w:tr>
      <w:tr w:rsidR="00B076E9" w:rsidRPr="00AC0FFD" w14:paraId="0681000C" w14:textId="77777777" w:rsidTr="0071168F">
        <w:trPr>
          <w:trHeight w:val="350"/>
          <w:jc w:val="center"/>
        </w:trPr>
        <w:tc>
          <w:tcPr>
            <w:tcW w:w="2155" w:type="dxa"/>
            <w:gridSpan w:val="2"/>
            <w:tcBorders>
              <w:bottom w:val="single" w:sz="4" w:space="0" w:color="auto"/>
            </w:tcBorders>
            <w:shd w:val="clear" w:color="000000" w:fill="F2F2F2"/>
            <w:noWrap/>
            <w:vAlign w:val="center"/>
          </w:tcPr>
          <w:p w14:paraId="6B21D002" w14:textId="77777777" w:rsidR="00702F6A" w:rsidRPr="00AC0FFD" w:rsidRDefault="00702F6A" w:rsidP="00B076E9">
            <w:pPr>
              <w:jc w:val="center"/>
              <w:rPr>
                <w:color w:val="000000"/>
                <w:sz w:val="17"/>
                <w:szCs w:val="17"/>
              </w:rPr>
            </w:pPr>
            <w:r w:rsidRPr="00AC0FFD">
              <w:rPr>
                <w:color w:val="000000"/>
                <w:sz w:val="17"/>
                <w:szCs w:val="17"/>
              </w:rPr>
              <w:t>Temperature</w:t>
            </w:r>
          </w:p>
        </w:tc>
        <w:tc>
          <w:tcPr>
            <w:tcW w:w="3510" w:type="dxa"/>
            <w:gridSpan w:val="3"/>
            <w:tcBorders>
              <w:bottom w:val="single" w:sz="4" w:space="0" w:color="auto"/>
            </w:tcBorders>
            <w:shd w:val="clear" w:color="000000" w:fill="F2F2F2"/>
            <w:noWrap/>
            <w:vAlign w:val="center"/>
          </w:tcPr>
          <w:p w14:paraId="0B35D30B" w14:textId="77777777" w:rsidR="00702F6A" w:rsidRPr="00887DD8" w:rsidRDefault="00702F6A" w:rsidP="00B076E9">
            <w:pPr>
              <w:jc w:val="center"/>
              <w:rPr>
                <w:b/>
                <w:color w:val="000000"/>
                <w:sz w:val="17"/>
                <w:szCs w:val="17"/>
              </w:rPr>
            </w:pPr>
            <w:r w:rsidRPr="00887DD8">
              <w:rPr>
                <w:b/>
                <w:color w:val="000000"/>
                <w:sz w:val="17"/>
                <w:szCs w:val="17"/>
              </w:rPr>
              <w:t>28’C</w:t>
            </w:r>
          </w:p>
        </w:tc>
        <w:tc>
          <w:tcPr>
            <w:tcW w:w="3600" w:type="dxa"/>
            <w:gridSpan w:val="3"/>
            <w:tcBorders>
              <w:bottom w:val="single" w:sz="4" w:space="0" w:color="auto"/>
            </w:tcBorders>
            <w:shd w:val="clear" w:color="000000" w:fill="F2F2F2"/>
            <w:noWrap/>
            <w:vAlign w:val="center"/>
          </w:tcPr>
          <w:p w14:paraId="2AEDF948" w14:textId="77777777" w:rsidR="00702F6A" w:rsidRPr="00AC0FFD" w:rsidRDefault="00702F6A" w:rsidP="00B076E9">
            <w:pPr>
              <w:jc w:val="center"/>
              <w:rPr>
                <w:color w:val="000000"/>
                <w:sz w:val="17"/>
                <w:szCs w:val="17"/>
              </w:rPr>
            </w:pPr>
            <w:r w:rsidRPr="00AC0FFD">
              <w:rPr>
                <w:color w:val="000000"/>
                <w:sz w:val="17"/>
                <w:szCs w:val="17"/>
              </w:rPr>
              <w:t>37’C</w:t>
            </w:r>
          </w:p>
        </w:tc>
      </w:tr>
      <w:tr w:rsidR="00B076E9" w:rsidRPr="00AC0FFD" w14:paraId="59C3917C" w14:textId="77777777" w:rsidTr="00887DD8">
        <w:trPr>
          <w:trHeight w:val="386"/>
          <w:jc w:val="center"/>
        </w:trPr>
        <w:tc>
          <w:tcPr>
            <w:tcW w:w="2155" w:type="dxa"/>
            <w:gridSpan w:val="2"/>
            <w:tcBorders>
              <w:bottom w:val="single" w:sz="4" w:space="0" w:color="auto"/>
            </w:tcBorders>
            <w:shd w:val="clear" w:color="000000" w:fill="F2F2F2"/>
            <w:noWrap/>
            <w:vAlign w:val="center"/>
            <w:hideMark/>
          </w:tcPr>
          <w:p w14:paraId="1DEB8B60" w14:textId="35622BEE" w:rsidR="00702F6A" w:rsidRPr="00AC0FFD" w:rsidRDefault="00702F6A" w:rsidP="00B076E9">
            <w:pPr>
              <w:jc w:val="center"/>
              <w:rPr>
                <w:color w:val="000000"/>
                <w:sz w:val="17"/>
                <w:szCs w:val="17"/>
              </w:rPr>
            </w:pPr>
            <w:r w:rsidRPr="00AC0FFD">
              <w:rPr>
                <w:color w:val="000000"/>
                <w:sz w:val="17"/>
                <w:szCs w:val="17"/>
              </w:rPr>
              <w:t>IPTG concentration, mM</w:t>
            </w:r>
          </w:p>
        </w:tc>
        <w:tc>
          <w:tcPr>
            <w:tcW w:w="1185" w:type="dxa"/>
            <w:tcBorders>
              <w:bottom w:val="single" w:sz="4" w:space="0" w:color="auto"/>
            </w:tcBorders>
            <w:shd w:val="clear" w:color="000000" w:fill="F2F2F2"/>
            <w:noWrap/>
            <w:vAlign w:val="center"/>
            <w:hideMark/>
          </w:tcPr>
          <w:p w14:paraId="704EB27F" w14:textId="77777777" w:rsidR="00702F6A" w:rsidRPr="00AC0FFD" w:rsidRDefault="00702F6A" w:rsidP="00B076E9">
            <w:pPr>
              <w:jc w:val="center"/>
              <w:rPr>
                <w:color w:val="000000"/>
                <w:sz w:val="17"/>
                <w:szCs w:val="17"/>
              </w:rPr>
            </w:pPr>
            <w:r w:rsidRPr="00AC0FFD">
              <w:rPr>
                <w:color w:val="000000"/>
                <w:sz w:val="17"/>
                <w:szCs w:val="17"/>
              </w:rPr>
              <w:t>0.01</w:t>
            </w:r>
          </w:p>
        </w:tc>
        <w:tc>
          <w:tcPr>
            <w:tcW w:w="1185" w:type="dxa"/>
            <w:tcBorders>
              <w:bottom w:val="single" w:sz="4" w:space="0" w:color="auto"/>
            </w:tcBorders>
            <w:shd w:val="clear" w:color="000000" w:fill="F2F2F2"/>
            <w:noWrap/>
            <w:vAlign w:val="center"/>
            <w:hideMark/>
          </w:tcPr>
          <w:p w14:paraId="16229D10" w14:textId="77777777" w:rsidR="00702F6A" w:rsidRPr="00887DD8" w:rsidRDefault="00702F6A" w:rsidP="00B076E9">
            <w:pPr>
              <w:jc w:val="center"/>
              <w:rPr>
                <w:b/>
                <w:color w:val="000000"/>
                <w:sz w:val="17"/>
                <w:szCs w:val="17"/>
              </w:rPr>
            </w:pPr>
            <w:r w:rsidRPr="00887DD8">
              <w:rPr>
                <w:b/>
                <w:color w:val="000000"/>
                <w:sz w:val="17"/>
                <w:szCs w:val="17"/>
              </w:rPr>
              <w:t>0.1</w:t>
            </w:r>
          </w:p>
        </w:tc>
        <w:tc>
          <w:tcPr>
            <w:tcW w:w="1140" w:type="dxa"/>
            <w:tcBorders>
              <w:bottom w:val="single" w:sz="4" w:space="0" w:color="auto"/>
            </w:tcBorders>
            <w:shd w:val="clear" w:color="000000" w:fill="F2F2F2"/>
            <w:noWrap/>
            <w:vAlign w:val="center"/>
            <w:hideMark/>
          </w:tcPr>
          <w:p w14:paraId="48F02A15" w14:textId="77777777" w:rsidR="00702F6A" w:rsidRPr="00AC0FFD" w:rsidRDefault="00702F6A" w:rsidP="00B076E9">
            <w:pPr>
              <w:jc w:val="center"/>
              <w:rPr>
                <w:color w:val="000000"/>
                <w:sz w:val="17"/>
                <w:szCs w:val="17"/>
              </w:rPr>
            </w:pPr>
            <w:r w:rsidRPr="00AC0FFD">
              <w:rPr>
                <w:color w:val="000000"/>
                <w:sz w:val="17"/>
                <w:szCs w:val="17"/>
              </w:rPr>
              <w:t>1.0</w:t>
            </w:r>
          </w:p>
        </w:tc>
        <w:tc>
          <w:tcPr>
            <w:tcW w:w="1230" w:type="dxa"/>
            <w:tcBorders>
              <w:bottom w:val="single" w:sz="4" w:space="0" w:color="auto"/>
            </w:tcBorders>
            <w:shd w:val="clear" w:color="000000" w:fill="F2F2F2"/>
            <w:noWrap/>
            <w:vAlign w:val="center"/>
            <w:hideMark/>
          </w:tcPr>
          <w:p w14:paraId="408B351B" w14:textId="77777777" w:rsidR="00702F6A" w:rsidRPr="00AC0FFD" w:rsidRDefault="00702F6A" w:rsidP="00B076E9">
            <w:pPr>
              <w:jc w:val="center"/>
              <w:rPr>
                <w:color w:val="000000"/>
                <w:sz w:val="17"/>
                <w:szCs w:val="17"/>
              </w:rPr>
            </w:pPr>
            <w:r w:rsidRPr="00AC0FFD">
              <w:rPr>
                <w:color w:val="000000"/>
                <w:sz w:val="17"/>
                <w:szCs w:val="17"/>
              </w:rPr>
              <w:t>0.01</w:t>
            </w:r>
          </w:p>
        </w:tc>
        <w:tc>
          <w:tcPr>
            <w:tcW w:w="1185" w:type="dxa"/>
            <w:tcBorders>
              <w:bottom w:val="single" w:sz="4" w:space="0" w:color="auto"/>
            </w:tcBorders>
            <w:shd w:val="clear" w:color="000000" w:fill="F2F2F2"/>
            <w:noWrap/>
            <w:vAlign w:val="center"/>
            <w:hideMark/>
          </w:tcPr>
          <w:p w14:paraId="37811F9B" w14:textId="77777777" w:rsidR="00702F6A" w:rsidRPr="00AC0FFD" w:rsidRDefault="00702F6A" w:rsidP="00B076E9">
            <w:pPr>
              <w:jc w:val="center"/>
              <w:rPr>
                <w:color w:val="000000"/>
                <w:sz w:val="17"/>
                <w:szCs w:val="17"/>
              </w:rPr>
            </w:pPr>
            <w:r w:rsidRPr="00AC0FFD">
              <w:rPr>
                <w:color w:val="000000"/>
                <w:sz w:val="17"/>
                <w:szCs w:val="17"/>
              </w:rPr>
              <w:t>0.1</w:t>
            </w:r>
          </w:p>
        </w:tc>
        <w:tc>
          <w:tcPr>
            <w:tcW w:w="1185" w:type="dxa"/>
            <w:tcBorders>
              <w:bottom w:val="single" w:sz="4" w:space="0" w:color="auto"/>
            </w:tcBorders>
            <w:shd w:val="clear" w:color="000000" w:fill="F2F2F2"/>
            <w:noWrap/>
            <w:vAlign w:val="center"/>
            <w:hideMark/>
          </w:tcPr>
          <w:p w14:paraId="6FA64C21" w14:textId="77777777" w:rsidR="00702F6A" w:rsidRPr="00AC0FFD" w:rsidRDefault="00702F6A" w:rsidP="00B076E9">
            <w:pPr>
              <w:jc w:val="center"/>
              <w:rPr>
                <w:color w:val="000000"/>
                <w:sz w:val="17"/>
                <w:szCs w:val="17"/>
              </w:rPr>
            </w:pPr>
            <w:r w:rsidRPr="00AC0FFD">
              <w:rPr>
                <w:color w:val="000000"/>
                <w:sz w:val="17"/>
                <w:szCs w:val="17"/>
              </w:rPr>
              <w:t>1.0</w:t>
            </w:r>
          </w:p>
        </w:tc>
      </w:tr>
      <w:tr w:rsidR="0071168F" w:rsidRPr="00AC0FFD" w14:paraId="3B10B545" w14:textId="77777777" w:rsidTr="00D841A1">
        <w:trPr>
          <w:trHeight w:val="386"/>
          <w:jc w:val="center"/>
        </w:trPr>
        <w:tc>
          <w:tcPr>
            <w:tcW w:w="2155" w:type="dxa"/>
            <w:gridSpan w:val="2"/>
            <w:tcBorders>
              <w:top w:val="single" w:sz="4" w:space="0" w:color="auto"/>
            </w:tcBorders>
            <w:shd w:val="clear" w:color="auto" w:fill="auto"/>
            <w:noWrap/>
            <w:vAlign w:val="center"/>
            <w:hideMark/>
          </w:tcPr>
          <w:p w14:paraId="3EB139DC" w14:textId="77777777" w:rsidR="0071168F" w:rsidRPr="00AC0FFD" w:rsidRDefault="0071168F" w:rsidP="0071168F">
            <w:pPr>
              <w:jc w:val="center"/>
              <w:rPr>
                <w:color w:val="000000"/>
                <w:sz w:val="16"/>
                <w:szCs w:val="16"/>
              </w:rPr>
            </w:pPr>
            <w:r w:rsidRPr="00AC0FFD">
              <w:rPr>
                <w:color w:val="000000"/>
                <w:sz w:val="16"/>
                <w:szCs w:val="16"/>
              </w:rPr>
              <w:t>O.D.</w:t>
            </w:r>
            <w:r w:rsidRPr="00AC0FFD">
              <w:rPr>
                <w:color w:val="000000"/>
                <w:sz w:val="16"/>
                <w:szCs w:val="16"/>
                <w:vertAlign w:val="subscript"/>
              </w:rPr>
              <w:t>600</w:t>
            </w:r>
          </w:p>
        </w:tc>
        <w:tc>
          <w:tcPr>
            <w:tcW w:w="1185" w:type="dxa"/>
            <w:tcBorders>
              <w:top w:val="single" w:sz="4" w:space="0" w:color="auto"/>
            </w:tcBorders>
            <w:shd w:val="clear" w:color="auto" w:fill="auto"/>
            <w:noWrap/>
            <w:vAlign w:val="center"/>
          </w:tcPr>
          <w:p w14:paraId="30057168" w14:textId="2EC14AE1" w:rsidR="0071168F" w:rsidRPr="0071168F" w:rsidRDefault="0071168F" w:rsidP="0071168F">
            <w:pPr>
              <w:jc w:val="center"/>
              <w:rPr>
                <w:color w:val="000000"/>
                <w:sz w:val="15"/>
                <w:szCs w:val="15"/>
              </w:rPr>
            </w:pPr>
            <w:r w:rsidRPr="0071168F">
              <w:rPr>
                <w:color w:val="000000"/>
                <w:sz w:val="15"/>
                <w:szCs w:val="15"/>
              </w:rPr>
              <w:t>5.90 ± 0.21</w:t>
            </w:r>
          </w:p>
        </w:tc>
        <w:tc>
          <w:tcPr>
            <w:tcW w:w="1185" w:type="dxa"/>
            <w:tcBorders>
              <w:top w:val="single" w:sz="4" w:space="0" w:color="auto"/>
            </w:tcBorders>
            <w:shd w:val="clear" w:color="auto" w:fill="auto"/>
            <w:noWrap/>
            <w:vAlign w:val="center"/>
          </w:tcPr>
          <w:p w14:paraId="5BDC7D5E" w14:textId="48625C0D" w:rsidR="0071168F" w:rsidRPr="0071168F" w:rsidRDefault="0071168F" w:rsidP="0071168F">
            <w:pPr>
              <w:jc w:val="center"/>
              <w:rPr>
                <w:color w:val="000000"/>
                <w:sz w:val="15"/>
                <w:szCs w:val="15"/>
              </w:rPr>
            </w:pPr>
            <w:r w:rsidRPr="0071168F">
              <w:rPr>
                <w:color w:val="000000"/>
                <w:sz w:val="15"/>
                <w:szCs w:val="15"/>
              </w:rPr>
              <w:t>3.88 ± 0.10</w:t>
            </w:r>
          </w:p>
        </w:tc>
        <w:tc>
          <w:tcPr>
            <w:tcW w:w="1140" w:type="dxa"/>
            <w:tcBorders>
              <w:top w:val="single" w:sz="4" w:space="0" w:color="auto"/>
            </w:tcBorders>
            <w:shd w:val="clear" w:color="auto" w:fill="auto"/>
            <w:noWrap/>
            <w:vAlign w:val="center"/>
          </w:tcPr>
          <w:p w14:paraId="34C27024" w14:textId="00722F0D" w:rsidR="0071168F" w:rsidRPr="0071168F" w:rsidRDefault="0071168F" w:rsidP="0071168F">
            <w:pPr>
              <w:jc w:val="center"/>
              <w:rPr>
                <w:color w:val="000000"/>
                <w:sz w:val="15"/>
                <w:szCs w:val="15"/>
              </w:rPr>
            </w:pPr>
            <w:r w:rsidRPr="0071168F">
              <w:rPr>
                <w:color w:val="000000"/>
                <w:sz w:val="15"/>
                <w:szCs w:val="15"/>
              </w:rPr>
              <w:t>2.07 ± 0.14</w:t>
            </w:r>
          </w:p>
        </w:tc>
        <w:tc>
          <w:tcPr>
            <w:tcW w:w="1230" w:type="dxa"/>
            <w:tcBorders>
              <w:top w:val="single" w:sz="4" w:space="0" w:color="auto"/>
            </w:tcBorders>
            <w:shd w:val="clear" w:color="auto" w:fill="auto"/>
            <w:noWrap/>
            <w:vAlign w:val="center"/>
          </w:tcPr>
          <w:p w14:paraId="2254EB9F" w14:textId="3783AE69" w:rsidR="0071168F" w:rsidRPr="0071168F" w:rsidRDefault="0071168F" w:rsidP="0071168F">
            <w:pPr>
              <w:jc w:val="center"/>
              <w:rPr>
                <w:color w:val="000000"/>
                <w:sz w:val="15"/>
                <w:szCs w:val="15"/>
              </w:rPr>
            </w:pPr>
            <w:r w:rsidRPr="0071168F">
              <w:rPr>
                <w:color w:val="000000"/>
                <w:sz w:val="15"/>
                <w:szCs w:val="15"/>
              </w:rPr>
              <w:t>17.37 ± 0.74</w:t>
            </w:r>
          </w:p>
        </w:tc>
        <w:tc>
          <w:tcPr>
            <w:tcW w:w="1185" w:type="dxa"/>
            <w:tcBorders>
              <w:top w:val="single" w:sz="4" w:space="0" w:color="auto"/>
            </w:tcBorders>
            <w:shd w:val="clear" w:color="auto" w:fill="auto"/>
            <w:noWrap/>
            <w:vAlign w:val="center"/>
          </w:tcPr>
          <w:p w14:paraId="2EE004BC" w14:textId="51C6BDD3" w:rsidR="0071168F" w:rsidRPr="0071168F" w:rsidRDefault="0071168F" w:rsidP="0071168F">
            <w:pPr>
              <w:jc w:val="center"/>
              <w:rPr>
                <w:color w:val="000000"/>
                <w:sz w:val="15"/>
                <w:szCs w:val="15"/>
              </w:rPr>
            </w:pPr>
            <w:r w:rsidRPr="0071168F">
              <w:rPr>
                <w:color w:val="000000"/>
                <w:sz w:val="15"/>
                <w:szCs w:val="15"/>
              </w:rPr>
              <w:t>3.03 ± 0.03</w:t>
            </w:r>
          </w:p>
        </w:tc>
        <w:tc>
          <w:tcPr>
            <w:tcW w:w="1185" w:type="dxa"/>
            <w:tcBorders>
              <w:top w:val="single" w:sz="4" w:space="0" w:color="auto"/>
            </w:tcBorders>
            <w:shd w:val="clear" w:color="auto" w:fill="auto"/>
            <w:noWrap/>
            <w:vAlign w:val="center"/>
          </w:tcPr>
          <w:p w14:paraId="63226F32" w14:textId="506D1820" w:rsidR="0071168F" w:rsidRPr="0071168F" w:rsidRDefault="0071168F" w:rsidP="0071168F">
            <w:pPr>
              <w:jc w:val="center"/>
              <w:rPr>
                <w:color w:val="000000"/>
                <w:sz w:val="15"/>
                <w:szCs w:val="15"/>
              </w:rPr>
            </w:pPr>
            <w:r w:rsidRPr="0071168F">
              <w:rPr>
                <w:color w:val="000000"/>
                <w:sz w:val="15"/>
                <w:szCs w:val="15"/>
              </w:rPr>
              <w:t>3.50 ± 0.51</w:t>
            </w:r>
          </w:p>
        </w:tc>
      </w:tr>
      <w:tr w:rsidR="0071168F" w:rsidRPr="00AC0FFD" w14:paraId="3FDF226E" w14:textId="77777777" w:rsidTr="0071168F">
        <w:trPr>
          <w:trHeight w:val="511"/>
          <w:jc w:val="center"/>
        </w:trPr>
        <w:tc>
          <w:tcPr>
            <w:tcW w:w="2155" w:type="dxa"/>
            <w:gridSpan w:val="2"/>
            <w:shd w:val="clear" w:color="auto" w:fill="auto"/>
            <w:noWrap/>
            <w:vAlign w:val="center"/>
            <w:hideMark/>
          </w:tcPr>
          <w:p w14:paraId="0B06E552" w14:textId="77777777" w:rsidR="0071168F" w:rsidRPr="00AC0FFD" w:rsidRDefault="0071168F" w:rsidP="0071168F">
            <w:pPr>
              <w:jc w:val="center"/>
              <w:rPr>
                <w:color w:val="000000"/>
                <w:sz w:val="16"/>
                <w:szCs w:val="16"/>
              </w:rPr>
            </w:pPr>
            <w:r w:rsidRPr="00AC0FFD">
              <w:rPr>
                <w:color w:val="000000"/>
                <w:sz w:val="16"/>
                <w:szCs w:val="16"/>
              </w:rPr>
              <w:t>Consumed glucose</w:t>
            </w:r>
            <w:r w:rsidRPr="00AC0FFD">
              <w:rPr>
                <w:color w:val="000000"/>
                <w:sz w:val="16"/>
                <w:szCs w:val="16"/>
                <w:vertAlign w:val="subscript"/>
              </w:rPr>
              <w:t>,</w:t>
            </w:r>
            <w:r w:rsidRPr="00AC0FFD">
              <w:rPr>
                <w:color w:val="000000"/>
                <w:sz w:val="16"/>
                <w:szCs w:val="16"/>
              </w:rPr>
              <w:t xml:space="preserve">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229838AF" w14:textId="0443609D" w:rsidR="0071168F" w:rsidRPr="0071168F" w:rsidRDefault="0071168F" w:rsidP="0071168F">
            <w:pPr>
              <w:jc w:val="center"/>
              <w:rPr>
                <w:color w:val="000000"/>
                <w:sz w:val="15"/>
                <w:szCs w:val="15"/>
              </w:rPr>
            </w:pPr>
            <w:r w:rsidRPr="0071168F">
              <w:rPr>
                <w:color w:val="000000"/>
                <w:sz w:val="15"/>
                <w:szCs w:val="15"/>
              </w:rPr>
              <w:t>18.69 ± 0.26 (103.73 ± 1.46)</w:t>
            </w:r>
          </w:p>
        </w:tc>
        <w:tc>
          <w:tcPr>
            <w:tcW w:w="1185" w:type="dxa"/>
            <w:shd w:val="clear" w:color="auto" w:fill="auto"/>
            <w:noWrap/>
            <w:vAlign w:val="center"/>
          </w:tcPr>
          <w:p w14:paraId="44C34666" w14:textId="27DE2A79" w:rsidR="0071168F" w:rsidRPr="0071168F" w:rsidRDefault="0071168F" w:rsidP="0071168F">
            <w:pPr>
              <w:jc w:val="center"/>
              <w:rPr>
                <w:color w:val="000000"/>
                <w:sz w:val="15"/>
                <w:szCs w:val="15"/>
              </w:rPr>
            </w:pPr>
            <w:r w:rsidRPr="0071168F">
              <w:rPr>
                <w:color w:val="000000"/>
                <w:sz w:val="15"/>
                <w:szCs w:val="15"/>
              </w:rPr>
              <w:t>9.84 ± 0.24 (54.63 ± 1.35)</w:t>
            </w:r>
          </w:p>
        </w:tc>
        <w:tc>
          <w:tcPr>
            <w:tcW w:w="1140" w:type="dxa"/>
            <w:shd w:val="clear" w:color="auto" w:fill="auto"/>
            <w:noWrap/>
            <w:vAlign w:val="center"/>
          </w:tcPr>
          <w:p w14:paraId="12709312" w14:textId="111029B8" w:rsidR="0071168F" w:rsidRPr="0071168F" w:rsidRDefault="0071168F" w:rsidP="0071168F">
            <w:pPr>
              <w:jc w:val="center"/>
              <w:rPr>
                <w:color w:val="000000"/>
                <w:sz w:val="15"/>
                <w:szCs w:val="15"/>
              </w:rPr>
            </w:pPr>
            <w:r w:rsidRPr="0071168F">
              <w:rPr>
                <w:color w:val="000000"/>
                <w:sz w:val="15"/>
                <w:szCs w:val="15"/>
              </w:rPr>
              <w:t>3.32 ± 0.46 (18.44 ± 2.54)</w:t>
            </w:r>
          </w:p>
        </w:tc>
        <w:tc>
          <w:tcPr>
            <w:tcW w:w="1230" w:type="dxa"/>
            <w:shd w:val="clear" w:color="auto" w:fill="auto"/>
            <w:noWrap/>
            <w:vAlign w:val="center"/>
          </w:tcPr>
          <w:p w14:paraId="03C6CF1E" w14:textId="341D2F71" w:rsidR="0071168F" w:rsidRPr="0071168F" w:rsidRDefault="0071168F" w:rsidP="0071168F">
            <w:pPr>
              <w:jc w:val="center"/>
              <w:rPr>
                <w:color w:val="000000"/>
                <w:sz w:val="15"/>
                <w:szCs w:val="15"/>
              </w:rPr>
            </w:pPr>
            <w:r w:rsidRPr="0071168F">
              <w:rPr>
                <w:color w:val="000000"/>
                <w:sz w:val="15"/>
                <w:szCs w:val="15"/>
              </w:rPr>
              <w:t>40.80 ± 2.00 (226.47 ± 11.10)</w:t>
            </w:r>
          </w:p>
        </w:tc>
        <w:tc>
          <w:tcPr>
            <w:tcW w:w="1185" w:type="dxa"/>
            <w:shd w:val="clear" w:color="auto" w:fill="auto"/>
            <w:noWrap/>
            <w:vAlign w:val="center"/>
          </w:tcPr>
          <w:p w14:paraId="7D046080" w14:textId="5EB1D359" w:rsidR="0071168F" w:rsidRPr="0071168F" w:rsidRDefault="0071168F" w:rsidP="0071168F">
            <w:pPr>
              <w:jc w:val="center"/>
              <w:rPr>
                <w:color w:val="000000"/>
                <w:sz w:val="15"/>
                <w:szCs w:val="15"/>
              </w:rPr>
            </w:pPr>
            <w:r w:rsidRPr="0071168F">
              <w:rPr>
                <w:color w:val="000000"/>
                <w:sz w:val="15"/>
                <w:szCs w:val="15"/>
              </w:rPr>
              <w:t>8.14 ± 0.23 (45.19 ± 1.26)</w:t>
            </w:r>
          </w:p>
        </w:tc>
        <w:tc>
          <w:tcPr>
            <w:tcW w:w="1185" w:type="dxa"/>
            <w:shd w:val="clear" w:color="auto" w:fill="auto"/>
            <w:noWrap/>
            <w:vAlign w:val="center"/>
          </w:tcPr>
          <w:p w14:paraId="2BF70DF4" w14:textId="6705DA3E" w:rsidR="0071168F" w:rsidRPr="0071168F" w:rsidRDefault="0071168F" w:rsidP="0071168F">
            <w:pPr>
              <w:jc w:val="center"/>
              <w:rPr>
                <w:color w:val="000000"/>
                <w:sz w:val="15"/>
                <w:szCs w:val="15"/>
              </w:rPr>
            </w:pPr>
            <w:r w:rsidRPr="0071168F">
              <w:rPr>
                <w:color w:val="000000"/>
                <w:sz w:val="15"/>
                <w:szCs w:val="15"/>
              </w:rPr>
              <w:t>7.71 ± 1.38 (42.82 ± 7.64)</w:t>
            </w:r>
          </w:p>
        </w:tc>
      </w:tr>
      <w:tr w:rsidR="0071168F" w:rsidRPr="00AC0FFD" w14:paraId="0D648E98" w14:textId="77777777" w:rsidTr="0071168F">
        <w:trPr>
          <w:trHeight w:val="511"/>
          <w:jc w:val="center"/>
        </w:trPr>
        <w:tc>
          <w:tcPr>
            <w:tcW w:w="2155" w:type="dxa"/>
            <w:gridSpan w:val="2"/>
            <w:shd w:val="clear" w:color="auto" w:fill="auto"/>
            <w:noWrap/>
            <w:vAlign w:val="center"/>
            <w:hideMark/>
          </w:tcPr>
          <w:p w14:paraId="6E38B92A" w14:textId="77777777" w:rsidR="0071168F" w:rsidRPr="00AC0FFD" w:rsidRDefault="0071168F" w:rsidP="0071168F">
            <w:pPr>
              <w:jc w:val="center"/>
              <w:rPr>
                <w:color w:val="000000"/>
                <w:sz w:val="16"/>
                <w:szCs w:val="16"/>
              </w:rPr>
            </w:pPr>
            <w:r w:rsidRPr="00AC0FFD">
              <w:rPr>
                <w:color w:val="000000"/>
                <w:sz w:val="16"/>
                <w:szCs w:val="16"/>
              </w:rPr>
              <w:t>Lactate,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11246CFB" w14:textId="66925F5A" w:rsidR="0071168F" w:rsidRPr="0071168F" w:rsidRDefault="0071168F" w:rsidP="0071168F">
            <w:pPr>
              <w:jc w:val="center"/>
              <w:rPr>
                <w:color w:val="000000"/>
                <w:sz w:val="15"/>
                <w:szCs w:val="15"/>
              </w:rPr>
            </w:pPr>
            <w:r w:rsidRPr="0071168F">
              <w:rPr>
                <w:color w:val="000000"/>
                <w:sz w:val="15"/>
                <w:szCs w:val="15"/>
              </w:rPr>
              <w:t>0.02 ± 0.00 (0.17 ± 0.00)</w:t>
            </w:r>
          </w:p>
        </w:tc>
        <w:tc>
          <w:tcPr>
            <w:tcW w:w="1185" w:type="dxa"/>
            <w:shd w:val="clear" w:color="auto" w:fill="auto"/>
            <w:noWrap/>
            <w:vAlign w:val="center"/>
          </w:tcPr>
          <w:p w14:paraId="3D75A23D" w14:textId="1860EFF1" w:rsidR="0071168F" w:rsidRPr="0071168F" w:rsidRDefault="0071168F" w:rsidP="0071168F">
            <w:pPr>
              <w:jc w:val="center"/>
              <w:rPr>
                <w:color w:val="000000"/>
                <w:sz w:val="15"/>
                <w:szCs w:val="15"/>
              </w:rPr>
            </w:pPr>
            <w:r w:rsidRPr="0071168F">
              <w:rPr>
                <w:i/>
                <w:iCs/>
                <w:color w:val="000000"/>
                <w:sz w:val="15"/>
                <w:szCs w:val="15"/>
              </w:rPr>
              <w:t>n.d.</w:t>
            </w:r>
          </w:p>
        </w:tc>
        <w:tc>
          <w:tcPr>
            <w:tcW w:w="1140" w:type="dxa"/>
            <w:shd w:val="clear" w:color="auto" w:fill="auto"/>
            <w:noWrap/>
            <w:vAlign w:val="center"/>
          </w:tcPr>
          <w:p w14:paraId="64DDDBD2" w14:textId="59E1A7C6" w:rsidR="0071168F" w:rsidRPr="0071168F" w:rsidRDefault="0071168F" w:rsidP="0071168F">
            <w:pPr>
              <w:jc w:val="center"/>
              <w:rPr>
                <w:color w:val="000000"/>
                <w:sz w:val="15"/>
                <w:szCs w:val="15"/>
              </w:rPr>
            </w:pPr>
            <w:r w:rsidRPr="0071168F">
              <w:rPr>
                <w:color w:val="000000"/>
                <w:sz w:val="15"/>
                <w:szCs w:val="15"/>
              </w:rPr>
              <w:t>0.03 ± 0.00 (0.29 ± 0.00)</w:t>
            </w:r>
          </w:p>
        </w:tc>
        <w:tc>
          <w:tcPr>
            <w:tcW w:w="1230" w:type="dxa"/>
            <w:shd w:val="clear" w:color="auto" w:fill="auto"/>
            <w:noWrap/>
            <w:vAlign w:val="center"/>
          </w:tcPr>
          <w:p w14:paraId="2E46E314" w14:textId="40EE2BC0" w:rsidR="0071168F" w:rsidRPr="0071168F" w:rsidRDefault="0071168F" w:rsidP="0071168F">
            <w:pPr>
              <w:jc w:val="center"/>
              <w:rPr>
                <w:color w:val="000000"/>
                <w:sz w:val="15"/>
                <w:szCs w:val="15"/>
              </w:rPr>
            </w:pPr>
            <w:r w:rsidRPr="0071168F">
              <w:rPr>
                <w:color w:val="000000"/>
                <w:sz w:val="15"/>
                <w:szCs w:val="15"/>
              </w:rPr>
              <w:t>1.37 ± 0.08 (15.17 ± 0.86)</w:t>
            </w:r>
          </w:p>
        </w:tc>
        <w:tc>
          <w:tcPr>
            <w:tcW w:w="1185" w:type="dxa"/>
            <w:shd w:val="clear" w:color="auto" w:fill="auto"/>
            <w:noWrap/>
            <w:vAlign w:val="center"/>
          </w:tcPr>
          <w:p w14:paraId="70823D4C" w14:textId="0C112FE8" w:rsidR="0071168F" w:rsidRPr="0071168F" w:rsidRDefault="0071168F" w:rsidP="0071168F">
            <w:pPr>
              <w:jc w:val="center"/>
              <w:rPr>
                <w:color w:val="000000"/>
                <w:sz w:val="15"/>
                <w:szCs w:val="15"/>
              </w:rPr>
            </w:pPr>
            <w:r w:rsidRPr="0071168F">
              <w:rPr>
                <w:color w:val="000000"/>
                <w:sz w:val="15"/>
                <w:szCs w:val="15"/>
              </w:rPr>
              <w:t>0.03 ± 0.00 (0.39 ± 0.02)</w:t>
            </w:r>
          </w:p>
        </w:tc>
        <w:tc>
          <w:tcPr>
            <w:tcW w:w="1185" w:type="dxa"/>
            <w:shd w:val="clear" w:color="auto" w:fill="auto"/>
            <w:noWrap/>
            <w:vAlign w:val="center"/>
          </w:tcPr>
          <w:p w14:paraId="4F766DF1" w14:textId="0A6791E1" w:rsidR="0071168F" w:rsidRPr="0071168F" w:rsidRDefault="0071168F" w:rsidP="0071168F">
            <w:pPr>
              <w:jc w:val="center"/>
              <w:rPr>
                <w:color w:val="000000"/>
                <w:sz w:val="15"/>
                <w:szCs w:val="15"/>
              </w:rPr>
            </w:pPr>
            <w:r w:rsidRPr="0071168F">
              <w:rPr>
                <w:i/>
                <w:iCs/>
                <w:color w:val="000000"/>
                <w:sz w:val="15"/>
                <w:szCs w:val="15"/>
              </w:rPr>
              <w:t>n.d.</w:t>
            </w:r>
          </w:p>
        </w:tc>
      </w:tr>
      <w:tr w:rsidR="0071168F" w:rsidRPr="00AC0FFD" w14:paraId="3A2C682B" w14:textId="77777777" w:rsidTr="0071168F">
        <w:trPr>
          <w:trHeight w:val="511"/>
          <w:jc w:val="center"/>
        </w:trPr>
        <w:tc>
          <w:tcPr>
            <w:tcW w:w="2155" w:type="dxa"/>
            <w:gridSpan w:val="2"/>
            <w:shd w:val="clear" w:color="auto" w:fill="auto"/>
            <w:noWrap/>
            <w:vAlign w:val="center"/>
            <w:hideMark/>
          </w:tcPr>
          <w:p w14:paraId="65BF211A" w14:textId="77777777" w:rsidR="0071168F" w:rsidRPr="00AC0FFD" w:rsidRDefault="0071168F" w:rsidP="0071168F">
            <w:pPr>
              <w:jc w:val="center"/>
              <w:rPr>
                <w:color w:val="000000"/>
                <w:sz w:val="16"/>
                <w:szCs w:val="16"/>
              </w:rPr>
            </w:pPr>
            <w:r w:rsidRPr="00AC0FFD">
              <w:rPr>
                <w:color w:val="000000"/>
                <w:sz w:val="16"/>
                <w:szCs w:val="16"/>
              </w:rPr>
              <w:t>Formate,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7065D203" w14:textId="425419DD" w:rsidR="0071168F" w:rsidRPr="0071168F" w:rsidRDefault="0071168F" w:rsidP="0071168F">
            <w:pPr>
              <w:jc w:val="center"/>
              <w:rPr>
                <w:color w:val="000000"/>
                <w:sz w:val="15"/>
                <w:szCs w:val="15"/>
              </w:rPr>
            </w:pPr>
            <w:r w:rsidRPr="0071168F">
              <w:rPr>
                <w:color w:val="000000"/>
                <w:sz w:val="15"/>
                <w:szCs w:val="15"/>
              </w:rPr>
              <w:t>0.11 ± 0.01 (2.44 ± 0.16)</w:t>
            </w:r>
          </w:p>
        </w:tc>
        <w:tc>
          <w:tcPr>
            <w:tcW w:w="1185" w:type="dxa"/>
            <w:shd w:val="clear" w:color="auto" w:fill="auto"/>
            <w:noWrap/>
            <w:vAlign w:val="center"/>
          </w:tcPr>
          <w:p w14:paraId="0D36A8B1" w14:textId="2F7104CF" w:rsidR="0071168F" w:rsidRPr="0071168F" w:rsidRDefault="0071168F" w:rsidP="0071168F">
            <w:pPr>
              <w:jc w:val="center"/>
              <w:rPr>
                <w:color w:val="000000"/>
                <w:sz w:val="15"/>
                <w:szCs w:val="15"/>
              </w:rPr>
            </w:pPr>
            <w:r w:rsidRPr="0071168F">
              <w:rPr>
                <w:color w:val="000000"/>
                <w:sz w:val="15"/>
                <w:szCs w:val="15"/>
              </w:rPr>
              <w:t>0.12 ± 0.00 (2.60 ± 0.11)</w:t>
            </w:r>
          </w:p>
        </w:tc>
        <w:tc>
          <w:tcPr>
            <w:tcW w:w="1140" w:type="dxa"/>
            <w:shd w:val="clear" w:color="auto" w:fill="auto"/>
            <w:noWrap/>
            <w:vAlign w:val="center"/>
          </w:tcPr>
          <w:p w14:paraId="04F23B7D" w14:textId="1DD244A8" w:rsidR="0071168F" w:rsidRPr="0071168F" w:rsidRDefault="0071168F" w:rsidP="0071168F">
            <w:pPr>
              <w:jc w:val="center"/>
              <w:rPr>
                <w:color w:val="000000"/>
                <w:sz w:val="15"/>
                <w:szCs w:val="15"/>
              </w:rPr>
            </w:pPr>
            <w:r w:rsidRPr="0071168F">
              <w:rPr>
                <w:color w:val="000000"/>
                <w:sz w:val="15"/>
                <w:szCs w:val="15"/>
              </w:rPr>
              <w:t>0.04 ± 0.00 (0.80 ± 0.06)</w:t>
            </w:r>
          </w:p>
        </w:tc>
        <w:tc>
          <w:tcPr>
            <w:tcW w:w="1230" w:type="dxa"/>
            <w:shd w:val="clear" w:color="auto" w:fill="auto"/>
            <w:noWrap/>
            <w:vAlign w:val="center"/>
          </w:tcPr>
          <w:p w14:paraId="5BE0CBD4" w14:textId="26A09123" w:rsidR="0071168F" w:rsidRPr="0071168F" w:rsidRDefault="0071168F" w:rsidP="0071168F">
            <w:pPr>
              <w:jc w:val="center"/>
              <w:rPr>
                <w:color w:val="000000"/>
                <w:sz w:val="15"/>
                <w:szCs w:val="15"/>
              </w:rPr>
            </w:pPr>
            <w:r w:rsidRPr="0071168F">
              <w:rPr>
                <w:color w:val="000000"/>
                <w:sz w:val="15"/>
                <w:szCs w:val="15"/>
              </w:rPr>
              <w:t>0.42 ± 0.15 (9.23 ± 3.28)</w:t>
            </w:r>
          </w:p>
        </w:tc>
        <w:tc>
          <w:tcPr>
            <w:tcW w:w="1185" w:type="dxa"/>
            <w:shd w:val="clear" w:color="auto" w:fill="auto"/>
            <w:noWrap/>
            <w:vAlign w:val="center"/>
          </w:tcPr>
          <w:p w14:paraId="59F85E4E" w14:textId="78ECB6B7" w:rsidR="0071168F" w:rsidRPr="0071168F" w:rsidRDefault="0071168F" w:rsidP="0071168F">
            <w:pPr>
              <w:jc w:val="center"/>
              <w:rPr>
                <w:color w:val="000000"/>
                <w:sz w:val="15"/>
                <w:szCs w:val="15"/>
              </w:rPr>
            </w:pPr>
            <w:r w:rsidRPr="0071168F">
              <w:rPr>
                <w:color w:val="000000"/>
                <w:sz w:val="15"/>
                <w:szCs w:val="15"/>
              </w:rPr>
              <w:t>0.38 ± 0.01 (8.33 ± 0.25)</w:t>
            </w:r>
          </w:p>
        </w:tc>
        <w:tc>
          <w:tcPr>
            <w:tcW w:w="1185" w:type="dxa"/>
            <w:shd w:val="clear" w:color="auto" w:fill="auto"/>
            <w:noWrap/>
            <w:vAlign w:val="center"/>
          </w:tcPr>
          <w:p w14:paraId="2846AB75" w14:textId="2C2A83DE" w:rsidR="0071168F" w:rsidRPr="0071168F" w:rsidRDefault="0071168F" w:rsidP="0071168F">
            <w:pPr>
              <w:jc w:val="center"/>
              <w:rPr>
                <w:color w:val="000000"/>
                <w:sz w:val="15"/>
                <w:szCs w:val="15"/>
              </w:rPr>
            </w:pPr>
            <w:r w:rsidRPr="0071168F">
              <w:rPr>
                <w:color w:val="000000"/>
                <w:sz w:val="15"/>
                <w:szCs w:val="15"/>
              </w:rPr>
              <w:t>0.31 ± 0.10 (6.77 ± 2.09)</w:t>
            </w:r>
          </w:p>
        </w:tc>
      </w:tr>
      <w:tr w:rsidR="0071168F" w:rsidRPr="00AC0FFD" w14:paraId="36D4C0B3" w14:textId="77777777" w:rsidTr="0071168F">
        <w:trPr>
          <w:trHeight w:val="511"/>
          <w:jc w:val="center"/>
        </w:trPr>
        <w:tc>
          <w:tcPr>
            <w:tcW w:w="2155" w:type="dxa"/>
            <w:gridSpan w:val="2"/>
            <w:shd w:val="clear" w:color="auto" w:fill="auto"/>
            <w:noWrap/>
            <w:vAlign w:val="center"/>
            <w:hideMark/>
          </w:tcPr>
          <w:p w14:paraId="54A50A18" w14:textId="77777777" w:rsidR="0071168F" w:rsidRPr="00AC0FFD" w:rsidRDefault="0071168F" w:rsidP="0071168F">
            <w:pPr>
              <w:jc w:val="center"/>
              <w:rPr>
                <w:color w:val="000000"/>
                <w:sz w:val="16"/>
                <w:szCs w:val="16"/>
              </w:rPr>
            </w:pPr>
            <w:r w:rsidRPr="00AC0FFD">
              <w:rPr>
                <w:color w:val="000000"/>
                <w:sz w:val="16"/>
                <w:szCs w:val="16"/>
              </w:rPr>
              <w:t>Acetate,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5A8117B4" w14:textId="76119903" w:rsidR="0071168F" w:rsidRPr="0071168F" w:rsidRDefault="0071168F" w:rsidP="0071168F">
            <w:pPr>
              <w:jc w:val="center"/>
              <w:rPr>
                <w:color w:val="000000"/>
                <w:sz w:val="15"/>
                <w:szCs w:val="15"/>
              </w:rPr>
            </w:pPr>
            <w:r w:rsidRPr="0071168F">
              <w:rPr>
                <w:color w:val="000000"/>
                <w:sz w:val="15"/>
                <w:szCs w:val="15"/>
              </w:rPr>
              <w:t>0.37 ± 0.00 (6.16 ± 0.03)</w:t>
            </w:r>
          </w:p>
        </w:tc>
        <w:tc>
          <w:tcPr>
            <w:tcW w:w="1185" w:type="dxa"/>
            <w:shd w:val="clear" w:color="auto" w:fill="auto"/>
            <w:noWrap/>
            <w:vAlign w:val="center"/>
          </w:tcPr>
          <w:p w14:paraId="25773E31" w14:textId="1C27FF3A" w:rsidR="0071168F" w:rsidRPr="0071168F" w:rsidRDefault="0071168F" w:rsidP="0071168F">
            <w:pPr>
              <w:jc w:val="center"/>
              <w:rPr>
                <w:color w:val="000000"/>
                <w:sz w:val="15"/>
                <w:szCs w:val="15"/>
              </w:rPr>
            </w:pPr>
            <w:r w:rsidRPr="0071168F">
              <w:rPr>
                <w:color w:val="000000"/>
                <w:sz w:val="15"/>
                <w:szCs w:val="15"/>
              </w:rPr>
              <w:t>0.27 ± 0.00 (4.48 ± 0.03)</w:t>
            </w:r>
          </w:p>
        </w:tc>
        <w:tc>
          <w:tcPr>
            <w:tcW w:w="1140" w:type="dxa"/>
            <w:shd w:val="clear" w:color="auto" w:fill="auto"/>
            <w:noWrap/>
            <w:vAlign w:val="center"/>
          </w:tcPr>
          <w:p w14:paraId="6A99A38F" w14:textId="457726B7" w:rsidR="0071168F" w:rsidRPr="0071168F" w:rsidRDefault="0071168F" w:rsidP="0071168F">
            <w:pPr>
              <w:jc w:val="center"/>
              <w:rPr>
                <w:color w:val="000000"/>
                <w:sz w:val="15"/>
                <w:szCs w:val="15"/>
              </w:rPr>
            </w:pPr>
            <w:r w:rsidRPr="0071168F">
              <w:rPr>
                <w:color w:val="000000"/>
                <w:sz w:val="15"/>
                <w:szCs w:val="15"/>
              </w:rPr>
              <w:t>0.25 ± 0.00 (4.09 ± 0.04)</w:t>
            </w:r>
          </w:p>
        </w:tc>
        <w:tc>
          <w:tcPr>
            <w:tcW w:w="1230" w:type="dxa"/>
            <w:shd w:val="clear" w:color="auto" w:fill="auto"/>
            <w:noWrap/>
            <w:vAlign w:val="center"/>
          </w:tcPr>
          <w:p w14:paraId="232482E9" w14:textId="071521BC" w:rsidR="0071168F" w:rsidRPr="0071168F" w:rsidRDefault="0071168F" w:rsidP="0071168F">
            <w:pPr>
              <w:jc w:val="center"/>
              <w:rPr>
                <w:color w:val="000000"/>
                <w:sz w:val="15"/>
                <w:szCs w:val="15"/>
              </w:rPr>
            </w:pPr>
            <w:r w:rsidRPr="0071168F">
              <w:rPr>
                <w:color w:val="000000"/>
                <w:sz w:val="15"/>
                <w:szCs w:val="15"/>
              </w:rPr>
              <w:t>0.63 ± 0.00 (10.44 ± 0.07)</w:t>
            </w:r>
          </w:p>
        </w:tc>
        <w:tc>
          <w:tcPr>
            <w:tcW w:w="1185" w:type="dxa"/>
            <w:shd w:val="clear" w:color="auto" w:fill="auto"/>
            <w:noWrap/>
            <w:vAlign w:val="center"/>
          </w:tcPr>
          <w:p w14:paraId="4ABEF5F1" w14:textId="50BBE850" w:rsidR="0071168F" w:rsidRPr="0071168F" w:rsidRDefault="0071168F" w:rsidP="0071168F">
            <w:pPr>
              <w:jc w:val="center"/>
              <w:rPr>
                <w:color w:val="000000"/>
                <w:sz w:val="15"/>
                <w:szCs w:val="15"/>
              </w:rPr>
            </w:pPr>
            <w:r w:rsidRPr="0071168F">
              <w:rPr>
                <w:color w:val="000000"/>
                <w:sz w:val="15"/>
                <w:szCs w:val="15"/>
              </w:rPr>
              <w:t>0.28 ± 0.00 (4.66 ± 0.00)</w:t>
            </w:r>
          </w:p>
        </w:tc>
        <w:tc>
          <w:tcPr>
            <w:tcW w:w="1185" w:type="dxa"/>
            <w:shd w:val="clear" w:color="auto" w:fill="auto"/>
            <w:noWrap/>
            <w:vAlign w:val="center"/>
          </w:tcPr>
          <w:p w14:paraId="1AEDFB77" w14:textId="53CC15AF" w:rsidR="0071168F" w:rsidRPr="0071168F" w:rsidRDefault="0071168F" w:rsidP="0071168F">
            <w:pPr>
              <w:jc w:val="center"/>
              <w:rPr>
                <w:color w:val="000000"/>
                <w:sz w:val="15"/>
                <w:szCs w:val="15"/>
              </w:rPr>
            </w:pPr>
            <w:r w:rsidRPr="0071168F">
              <w:rPr>
                <w:color w:val="000000"/>
                <w:sz w:val="15"/>
                <w:szCs w:val="15"/>
              </w:rPr>
              <w:t>0.26 ± 0.02 (4.40 ± 0.26)</w:t>
            </w:r>
          </w:p>
        </w:tc>
      </w:tr>
      <w:tr w:rsidR="0071168F" w:rsidRPr="00AC0FFD" w14:paraId="194BBD00" w14:textId="77777777" w:rsidTr="0071168F">
        <w:trPr>
          <w:trHeight w:val="451"/>
          <w:jc w:val="center"/>
        </w:trPr>
        <w:tc>
          <w:tcPr>
            <w:tcW w:w="2155" w:type="dxa"/>
            <w:gridSpan w:val="2"/>
            <w:shd w:val="clear" w:color="auto" w:fill="auto"/>
            <w:noWrap/>
            <w:vAlign w:val="center"/>
            <w:hideMark/>
          </w:tcPr>
          <w:p w14:paraId="1AF15CE9" w14:textId="77777777" w:rsidR="0071168F" w:rsidRPr="00AC0FFD" w:rsidRDefault="0071168F" w:rsidP="0071168F">
            <w:pPr>
              <w:jc w:val="center"/>
              <w:rPr>
                <w:color w:val="000000"/>
                <w:sz w:val="16"/>
                <w:szCs w:val="16"/>
              </w:rPr>
            </w:pPr>
            <w:r w:rsidRPr="00AC0FFD">
              <w:rPr>
                <w:color w:val="000000"/>
                <w:sz w:val="16"/>
                <w:szCs w:val="16"/>
              </w:rPr>
              <w:t>Ethanol,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38860DDE" w14:textId="5768C57F" w:rsidR="0071168F" w:rsidRPr="0071168F" w:rsidRDefault="0071168F" w:rsidP="0071168F">
            <w:pPr>
              <w:jc w:val="center"/>
              <w:rPr>
                <w:color w:val="000000"/>
                <w:sz w:val="15"/>
                <w:szCs w:val="15"/>
              </w:rPr>
            </w:pPr>
            <w:r w:rsidRPr="0071168F">
              <w:rPr>
                <w:color w:val="000000"/>
                <w:sz w:val="15"/>
                <w:szCs w:val="15"/>
              </w:rPr>
              <w:t>9.52 ± 0.21 (206.66 ± 4.61)</w:t>
            </w:r>
          </w:p>
        </w:tc>
        <w:tc>
          <w:tcPr>
            <w:tcW w:w="1185" w:type="dxa"/>
            <w:shd w:val="clear" w:color="auto" w:fill="auto"/>
            <w:noWrap/>
            <w:vAlign w:val="center"/>
          </w:tcPr>
          <w:p w14:paraId="09CED279" w14:textId="696D7AB1" w:rsidR="0071168F" w:rsidRPr="0071168F" w:rsidRDefault="0071168F" w:rsidP="0071168F">
            <w:pPr>
              <w:jc w:val="center"/>
              <w:rPr>
                <w:color w:val="000000"/>
                <w:sz w:val="15"/>
                <w:szCs w:val="15"/>
              </w:rPr>
            </w:pPr>
            <w:r w:rsidRPr="0071168F">
              <w:rPr>
                <w:color w:val="000000"/>
                <w:sz w:val="15"/>
                <w:szCs w:val="15"/>
              </w:rPr>
              <w:t>5.64 ± 0.09 (122.33 ± 1.88)</w:t>
            </w:r>
          </w:p>
        </w:tc>
        <w:tc>
          <w:tcPr>
            <w:tcW w:w="1140" w:type="dxa"/>
            <w:shd w:val="clear" w:color="auto" w:fill="auto"/>
            <w:noWrap/>
            <w:vAlign w:val="center"/>
          </w:tcPr>
          <w:p w14:paraId="5E6D10BF" w14:textId="2808C52C" w:rsidR="0071168F" w:rsidRPr="0071168F" w:rsidRDefault="0071168F" w:rsidP="0071168F">
            <w:pPr>
              <w:jc w:val="center"/>
              <w:rPr>
                <w:color w:val="000000"/>
                <w:sz w:val="15"/>
                <w:szCs w:val="15"/>
              </w:rPr>
            </w:pPr>
            <w:r w:rsidRPr="0071168F">
              <w:rPr>
                <w:color w:val="000000"/>
                <w:sz w:val="15"/>
                <w:szCs w:val="15"/>
              </w:rPr>
              <w:t>2.35 ± 0.19 (50.91 ± 4.10)</w:t>
            </w:r>
          </w:p>
        </w:tc>
        <w:tc>
          <w:tcPr>
            <w:tcW w:w="1230" w:type="dxa"/>
            <w:shd w:val="clear" w:color="auto" w:fill="auto"/>
            <w:noWrap/>
            <w:vAlign w:val="center"/>
          </w:tcPr>
          <w:p w14:paraId="19285059" w14:textId="7380FFE6" w:rsidR="0071168F" w:rsidRPr="0071168F" w:rsidRDefault="0071168F" w:rsidP="0071168F">
            <w:pPr>
              <w:jc w:val="center"/>
              <w:rPr>
                <w:color w:val="000000"/>
                <w:sz w:val="15"/>
                <w:szCs w:val="15"/>
              </w:rPr>
            </w:pPr>
            <w:r w:rsidRPr="0071168F">
              <w:rPr>
                <w:color w:val="000000"/>
                <w:sz w:val="15"/>
                <w:szCs w:val="15"/>
              </w:rPr>
              <w:t>18.55 ± 0.30 (402.67 ± 6.44)</w:t>
            </w:r>
          </w:p>
        </w:tc>
        <w:tc>
          <w:tcPr>
            <w:tcW w:w="1185" w:type="dxa"/>
            <w:shd w:val="clear" w:color="auto" w:fill="auto"/>
            <w:noWrap/>
            <w:vAlign w:val="center"/>
          </w:tcPr>
          <w:p w14:paraId="3A9F1B75" w14:textId="36E60F5E" w:rsidR="0071168F" w:rsidRPr="0071168F" w:rsidRDefault="0071168F" w:rsidP="0071168F">
            <w:pPr>
              <w:jc w:val="center"/>
              <w:rPr>
                <w:color w:val="000000"/>
                <w:sz w:val="15"/>
                <w:szCs w:val="15"/>
              </w:rPr>
            </w:pPr>
            <w:r w:rsidRPr="0071168F">
              <w:rPr>
                <w:color w:val="000000"/>
                <w:sz w:val="15"/>
                <w:szCs w:val="15"/>
              </w:rPr>
              <w:t>5.14 ± 0.08 (111.56 ± 1.67)</w:t>
            </w:r>
          </w:p>
        </w:tc>
        <w:tc>
          <w:tcPr>
            <w:tcW w:w="1185" w:type="dxa"/>
            <w:shd w:val="clear" w:color="auto" w:fill="auto"/>
            <w:noWrap/>
            <w:vAlign w:val="center"/>
          </w:tcPr>
          <w:p w14:paraId="04ED2908" w14:textId="32E869E2" w:rsidR="0071168F" w:rsidRPr="0071168F" w:rsidRDefault="0071168F" w:rsidP="0071168F">
            <w:pPr>
              <w:jc w:val="center"/>
              <w:rPr>
                <w:color w:val="000000"/>
                <w:sz w:val="15"/>
                <w:szCs w:val="15"/>
              </w:rPr>
            </w:pPr>
            <w:r w:rsidRPr="0071168F">
              <w:rPr>
                <w:color w:val="000000"/>
                <w:sz w:val="15"/>
                <w:szCs w:val="15"/>
              </w:rPr>
              <w:t>5.18 ± 0.39 (112.35 ± 8.41)</w:t>
            </w:r>
          </w:p>
        </w:tc>
      </w:tr>
      <w:tr w:rsidR="0071168F" w:rsidRPr="00AC0FFD" w14:paraId="17B603E0" w14:textId="77777777" w:rsidTr="0071168F">
        <w:trPr>
          <w:trHeight w:val="451"/>
          <w:jc w:val="center"/>
        </w:trPr>
        <w:tc>
          <w:tcPr>
            <w:tcW w:w="2155" w:type="dxa"/>
            <w:gridSpan w:val="2"/>
            <w:shd w:val="clear" w:color="auto" w:fill="auto"/>
            <w:noWrap/>
            <w:vAlign w:val="center"/>
            <w:hideMark/>
          </w:tcPr>
          <w:p w14:paraId="099E591C" w14:textId="77777777" w:rsidR="0071168F" w:rsidRPr="00AC0FFD" w:rsidRDefault="0071168F" w:rsidP="0071168F">
            <w:pPr>
              <w:jc w:val="center"/>
              <w:rPr>
                <w:color w:val="000000"/>
                <w:sz w:val="16"/>
                <w:szCs w:val="16"/>
              </w:rPr>
            </w:pPr>
            <w:r w:rsidRPr="00AC0FFD">
              <w:rPr>
                <w:color w:val="000000"/>
                <w:sz w:val="16"/>
                <w:szCs w:val="16"/>
              </w:rPr>
              <w:t>Butanol, g/L (</w:t>
            </w:r>
            <w:r w:rsidRPr="00AC0FFD">
              <w:rPr>
                <w:color w:val="0432FF"/>
                <w:sz w:val="16"/>
                <w:szCs w:val="16"/>
              </w:rPr>
              <w:t>mM</w:t>
            </w:r>
            <w:r w:rsidRPr="00AC0FFD">
              <w:rPr>
                <w:color w:val="000000"/>
                <w:sz w:val="16"/>
                <w:szCs w:val="16"/>
              </w:rPr>
              <w:t>)</w:t>
            </w:r>
          </w:p>
        </w:tc>
        <w:tc>
          <w:tcPr>
            <w:tcW w:w="1185" w:type="dxa"/>
            <w:shd w:val="clear" w:color="auto" w:fill="auto"/>
            <w:noWrap/>
            <w:vAlign w:val="center"/>
          </w:tcPr>
          <w:p w14:paraId="1ACD2BD0" w14:textId="1932C9B0" w:rsidR="0071168F" w:rsidRPr="0071168F" w:rsidRDefault="0071168F" w:rsidP="0071168F">
            <w:pPr>
              <w:jc w:val="center"/>
              <w:rPr>
                <w:color w:val="000000"/>
                <w:sz w:val="15"/>
                <w:szCs w:val="15"/>
              </w:rPr>
            </w:pPr>
            <w:r w:rsidRPr="0071168F">
              <w:rPr>
                <w:color w:val="000000"/>
                <w:sz w:val="15"/>
                <w:szCs w:val="15"/>
              </w:rPr>
              <w:t>0.05 ± 0.02 (0.69 ± 0.22)</w:t>
            </w:r>
          </w:p>
        </w:tc>
        <w:tc>
          <w:tcPr>
            <w:tcW w:w="1185" w:type="dxa"/>
            <w:shd w:val="clear" w:color="auto" w:fill="auto"/>
            <w:noWrap/>
            <w:vAlign w:val="center"/>
          </w:tcPr>
          <w:p w14:paraId="4C169D95" w14:textId="4C701C75" w:rsidR="0071168F" w:rsidRPr="0071168F" w:rsidRDefault="0071168F" w:rsidP="0071168F">
            <w:pPr>
              <w:jc w:val="center"/>
              <w:rPr>
                <w:color w:val="000000"/>
                <w:sz w:val="15"/>
                <w:szCs w:val="15"/>
              </w:rPr>
            </w:pPr>
            <w:r w:rsidRPr="0071168F">
              <w:rPr>
                <w:i/>
                <w:iCs/>
                <w:color w:val="000000"/>
                <w:sz w:val="15"/>
                <w:szCs w:val="15"/>
              </w:rPr>
              <w:t>n.d.</w:t>
            </w:r>
          </w:p>
        </w:tc>
        <w:tc>
          <w:tcPr>
            <w:tcW w:w="1140" w:type="dxa"/>
            <w:shd w:val="clear" w:color="auto" w:fill="auto"/>
            <w:noWrap/>
            <w:vAlign w:val="center"/>
          </w:tcPr>
          <w:p w14:paraId="1AA840DC" w14:textId="0400A533" w:rsidR="0071168F" w:rsidRPr="0071168F" w:rsidRDefault="0071168F" w:rsidP="0071168F">
            <w:pPr>
              <w:jc w:val="center"/>
              <w:rPr>
                <w:color w:val="000000"/>
                <w:sz w:val="15"/>
                <w:szCs w:val="15"/>
              </w:rPr>
            </w:pPr>
            <w:r w:rsidRPr="0071168F">
              <w:rPr>
                <w:i/>
                <w:iCs/>
                <w:color w:val="000000"/>
                <w:sz w:val="15"/>
                <w:szCs w:val="15"/>
              </w:rPr>
              <w:t>n.d.</w:t>
            </w:r>
          </w:p>
        </w:tc>
        <w:tc>
          <w:tcPr>
            <w:tcW w:w="1230" w:type="dxa"/>
            <w:shd w:val="clear" w:color="auto" w:fill="auto"/>
            <w:noWrap/>
            <w:vAlign w:val="center"/>
          </w:tcPr>
          <w:p w14:paraId="3D7ADA47" w14:textId="77777777" w:rsidR="0071168F" w:rsidRPr="0071168F" w:rsidRDefault="0071168F" w:rsidP="0071168F">
            <w:pPr>
              <w:jc w:val="center"/>
              <w:rPr>
                <w:color w:val="000000"/>
                <w:sz w:val="15"/>
                <w:szCs w:val="15"/>
              </w:rPr>
            </w:pPr>
            <w:r w:rsidRPr="0071168F">
              <w:rPr>
                <w:color w:val="000000"/>
                <w:sz w:val="15"/>
                <w:szCs w:val="15"/>
              </w:rPr>
              <w:t>0.23 ± 0.00</w:t>
            </w:r>
          </w:p>
          <w:p w14:paraId="43CD08B2" w14:textId="2D14B939" w:rsidR="0071168F" w:rsidRPr="0071168F" w:rsidRDefault="0071168F" w:rsidP="0071168F">
            <w:pPr>
              <w:jc w:val="center"/>
              <w:rPr>
                <w:color w:val="000000"/>
                <w:sz w:val="15"/>
                <w:szCs w:val="15"/>
              </w:rPr>
            </w:pPr>
            <w:r w:rsidRPr="0071168F">
              <w:rPr>
                <w:color w:val="000000"/>
                <w:sz w:val="15"/>
                <w:szCs w:val="15"/>
              </w:rPr>
              <w:t>(3.11 ± 0.02)</w:t>
            </w:r>
          </w:p>
        </w:tc>
        <w:tc>
          <w:tcPr>
            <w:tcW w:w="1185" w:type="dxa"/>
            <w:shd w:val="clear" w:color="auto" w:fill="auto"/>
            <w:noWrap/>
            <w:vAlign w:val="center"/>
          </w:tcPr>
          <w:p w14:paraId="2BD36729" w14:textId="30E7709F" w:rsidR="0071168F" w:rsidRPr="0071168F" w:rsidRDefault="0071168F" w:rsidP="0071168F">
            <w:pPr>
              <w:jc w:val="center"/>
              <w:rPr>
                <w:color w:val="000000"/>
                <w:sz w:val="15"/>
                <w:szCs w:val="15"/>
              </w:rPr>
            </w:pPr>
            <w:r w:rsidRPr="0071168F">
              <w:rPr>
                <w:i/>
                <w:iCs/>
                <w:color w:val="000000"/>
                <w:sz w:val="15"/>
                <w:szCs w:val="15"/>
              </w:rPr>
              <w:t>n.d.</w:t>
            </w:r>
          </w:p>
        </w:tc>
        <w:tc>
          <w:tcPr>
            <w:tcW w:w="1185" w:type="dxa"/>
            <w:shd w:val="clear" w:color="auto" w:fill="auto"/>
            <w:noWrap/>
            <w:vAlign w:val="center"/>
          </w:tcPr>
          <w:p w14:paraId="68296935" w14:textId="39D8512A" w:rsidR="0071168F" w:rsidRPr="0071168F" w:rsidRDefault="0071168F" w:rsidP="0071168F">
            <w:pPr>
              <w:jc w:val="center"/>
              <w:rPr>
                <w:color w:val="000000"/>
                <w:sz w:val="15"/>
                <w:szCs w:val="15"/>
              </w:rPr>
            </w:pPr>
            <w:r w:rsidRPr="0071168F">
              <w:rPr>
                <w:i/>
                <w:iCs/>
                <w:color w:val="000000"/>
                <w:sz w:val="15"/>
                <w:szCs w:val="15"/>
              </w:rPr>
              <w:t>n.d.</w:t>
            </w:r>
          </w:p>
        </w:tc>
      </w:tr>
      <w:tr w:rsidR="0071168F" w:rsidRPr="00AC0FFD" w14:paraId="7E35ADE6" w14:textId="77777777" w:rsidTr="0071168F">
        <w:trPr>
          <w:trHeight w:val="451"/>
          <w:jc w:val="center"/>
        </w:trPr>
        <w:tc>
          <w:tcPr>
            <w:tcW w:w="1173" w:type="dxa"/>
            <w:vMerge w:val="restart"/>
            <w:shd w:val="clear" w:color="auto" w:fill="auto"/>
            <w:noWrap/>
            <w:vAlign w:val="center"/>
          </w:tcPr>
          <w:p w14:paraId="3CBF7840" w14:textId="77777777" w:rsidR="0071168F" w:rsidRPr="00AC0FFD" w:rsidRDefault="0071168F" w:rsidP="0071168F">
            <w:pPr>
              <w:jc w:val="center"/>
              <w:rPr>
                <w:color w:val="000000"/>
                <w:sz w:val="16"/>
                <w:szCs w:val="16"/>
              </w:rPr>
            </w:pPr>
            <w:r w:rsidRPr="00AC0FFD">
              <w:rPr>
                <w:color w:val="000000"/>
                <w:sz w:val="16"/>
                <w:szCs w:val="16"/>
              </w:rPr>
              <w:t>Ester titers, mg/L (</w:t>
            </w:r>
            <w:r w:rsidRPr="00AC0FFD">
              <w:rPr>
                <w:color w:val="0432FF"/>
                <w:sz w:val="16"/>
                <w:szCs w:val="16"/>
              </w:rPr>
              <w:t>μM</w:t>
            </w:r>
            <w:r w:rsidRPr="00AC0FFD">
              <w:rPr>
                <w:color w:val="000000"/>
                <w:sz w:val="16"/>
                <w:szCs w:val="16"/>
              </w:rPr>
              <w:t>)</w:t>
            </w:r>
          </w:p>
        </w:tc>
        <w:tc>
          <w:tcPr>
            <w:tcW w:w="982" w:type="dxa"/>
            <w:vAlign w:val="center"/>
          </w:tcPr>
          <w:p w14:paraId="1874FADB" w14:textId="77777777" w:rsidR="0071168F" w:rsidRPr="00AC0FFD" w:rsidRDefault="0071168F" w:rsidP="0071168F">
            <w:pPr>
              <w:jc w:val="center"/>
              <w:rPr>
                <w:color w:val="000000"/>
                <w:sz w:val="16"/>
                <w:szCs w:val="16"/>
              </w:rPr>
            </w:pPr>
            <w:r w:rsidRPr="00AC0FFD">
              <w:rPr>
                <w:color w:val="000000"/>
                <w:sz w:val="16"/>
                <w:szCs w:val="16"/>
              </w:rPr>
              <w:t>EA</w:t>
            </w:r>
          </w:p>
        </w:tc>
        <w:tc>
          <w:tcPr>
            <w:tcW w:w="1185" w:type="dxa"/>
            <w:shd w:val="clear" w:color="auto" w:fill="auto"/>
            <w:noWrap/>
            <w:vAlign w:val="center"/>
          </w:tcPr>
          <w:p w14:paraId="066BEBEE" w14:textId="523B9AAD" w:rsidR="00514649" w:rsidRDefault="0071168F" w:rsidP="0071168F">
            <w:pPr>
              <w:jc w:val="center"/>
              <w:rPr>
                <w:color w:val="000000"/>
                <w:sz w:val="15"/>
                <w:szCs w:val="15"/>
              </w:rPr>
            </w:pPr>
            <w:r w:rsidRPr="000C6116">
              <w:rPr>
                <w:color w:val="000000"/>
                <w:sz w:val="15"/>
                <w:szCs w:val="15"/>
              </w:rPr>
              <w:t>14.5 ± 4.</w:t>
            </w:r>
            <w:r w:rsidR="00514649">
              <w:rPr>
                <w:color w:val="000000"/>
                <w:sz w:val="15"/>
                <w:szCs w:val="15"/>
              </w:rPr>
              <w:t>6</w:t>
            </w:r>
          </w:p>
          <w:p w14:paraId="5AC86199" w14:textId="60465D08" w:rsidR="0071168F" w:rsidRPr="000C6116" w:rsidRDefault="0071168F" w:rsidP="0071168F">
            <w:pPr>
              <w:jc w:val="center"/>
              <w:rPr>
                <w:color w:val="000000"/>
                <w:sz w:val="15"/>
                <w:szCs w:val="15"/>
              </w:rPr>
            </w:pPr>
            <w:r w:rsidRPr="000C6116">
              <w:rPr>
                <w:color w:val="000000"/>
                <w:sz w:val="15"/>
                <w:szCs w:val="15"/>
              </w:rPr>
              <w:t>(0.17 ± 0.05)</w:t>
            </w:r>
          </w:p>
        </w:tc>
        <w:tc>
          <w:tcPr>
            <w:tcW w:w="1185" w:type="dxa"/>
            <w:shd w:val="clear" w:color="auto" w:fill="auto"/>
            <w:noWrap/>
            <w:vAlign w:val="center"/>
          </w:tcPr>
          <w:p w14:paraId="5872106D" w14:textId="53A9C786" w:rsidR="00EF6AB8" w:rsidRDefault="0071168F" w:rsidP="0071168F">
            <w:pPr>
              <w:jc w:val="center"/>
              <w:rPr>
                <w:color w:val="000000"/>
                <w:sz w:val="15"/>
                <w:szCs w:val="15"/>
              </w:rPr>
            </w:pPr>
            <w:r w:rsidRPr="000C6116">
              <w:rPr>
                <w:color w:val="000000"/>
                <w:sz w:val="15"/>
                <w:szCs w:val="15"/>
              </w:rPr>
              <w:t>18.2 ± 1.6</w:t>
            </w:r>
          </w:p>
          <w:p w14:paraId="545513B5" w14:textId="33583001" w:rsidR="0071168F" w:rsidRPr="000C6116" w:rsidRDefault="0071168F" w:rsidP="0071168F">
            <w:pPr>
              <w:jc w:val="center"/>
              <w:rPr>
                <w:color w:val="000000"/>
                <w:sz w:val="15"/>
                <w:szCs w:val="15"/>
              </w:rPr>
            </w:pPr>
            <w:r w:rsidRPr="000C6116">
              <w:rPr>
                <w:color w:val="000000"/>
                <w:sz w:val="15"/>
                <w:szCs w:val="15"/>
              </w:rPr>
              <w:t>(0.21 ± 0.02)</w:t>
            </w:r>
          </w:p>
        </w:tc>
        <w:tc>
          <w:tcPr>
            <w:tcW w:w="1140" w:type="dxa"/>
            <w:shd w:val="clear" w:color="auto" w:fill="auto"/>
            <w:noWrap/>
            <w:vAlign w:val="center"/>
          </w:tcPr>
          <w:p w14:paraId="53EB29F2" w14:textId="59366569" w:rsidR="00EF6AB8" w:rsidRDefault="0071168F" w:rsidP="0071168F">
            <w:pPr>
              <w:jc w:val="center"/>
              <w:rPr>
                <w:color w:val="000000"/>
                <w:sz w:val="15"/>
                <w:szCs w:val="15"/>
              </w:rPr>
            </w:pPr>
            <w:r w:rsidRPr="000C6116">
              <w:rPr>
                <w:color w:val="000000"/>
                <w:sz w:val="15"/>
                <w:szCs w:val="15"/>
              </w:rPr>
              <w:t>2.3 ± 1.1</w:t>
            </w:r>
          </w:p>
          <w:p w14:paraId="5EE1DA86" w14:textId="16DD5F30" w:rsidR="0071168F" w:rsidRPr="000C6116" w:rsidRDefault="0071168F" w:rsidP="0071168F">
            <w:pPr>
              <w:jc w:val="center"/>
              <w:rPr>
                <w:color w:val="000000"/>
                <w:sz w:val="15"/>
                <w:szCs w:val="15"/>
              </w:rPr>
            </w:pPr>
            <w:r w:rsidRPr="000C6116">
              <w:rPr>
                <w:color w:val="000000"/>
                <w:sz w:val="15"/>
                <w:szCs w:val="15"/>
              </w:rPr>
              <w:t>(0.03 ± 0.01)</w:t>
            </w:r>
          </w:p>
        </w:tc>
        <w:tc>
          <w:tcPr>
            <w:tcW w:w="1230" w:type="dxa"/>
            <w:shd w:val="clear" w:color="auto" w:fill="auto"/>
            <w:noWrap/>
            <w:vAlign w:val="center"/>
          </w:tcPr>
          <w:p w14:paraId="57CFFF13" w14:textId="22F1B005" w:rsidR="0071168F" w:rsidRPr="000C6116" w:rsidRDefault="0071168F" w:rsidP="0071168F">
            <w:pPr>
              <w:jc w:val="center"/>
              <w:rPr>
                <w:color w:val="000000"/>
                <w:sz w:val="15"/>
                <w:szCs w:val="15"/>
              </w:rPr>
            </w:pPr>
            <w:r w:rsidRPr="000C6116">
              <w:rPr>
                <w:color w:val="000000"/>
                <w:sz w:val="15"/>
                <w:szCs w:val="15"/>
              </w:rPr>
              <w:t>8.</w:t>
            </w:r>
            <w:r w:rsidR="00EF6AB8">
              <w:rPr>
                <w:color w:val="000000"/>
                <w:sz w:val="15"/>
                <w:szCs w:val="15"/>
              </w:rPr>
              <w:t>3</w:t>
            </w:r>
            <w:r w:rsidRPr="000C6116">
              <w:rPr>
                <w:color w:val="000000"/>
                <w:sz w:val="15"/>
                <w:szCs w:val="15"/>
              </w:rPr>
              <w:t xml:space="preserve"> ± </w:t>
            </w:r>
            <w:r w:rsidR="00EF6AB8">
              <w:rPr>
                <w:color w:val="000000"/>
                <w:sz w:val="15"/>
                <w:szCs w:val="15"/>
              </w:rPr>
              <w:t>1</w:t>
            </w:r>
            <w:r w:rsidRPr="000C6116">
              <w:rPr>
                <w:color w:val="000000"/>
                <w:sz w:val="15"/>
                <w:szCs w:val="15"/>
              </w:rPr>
              <w:t>.</w:t>
            </w:r>
            <w:r w:rsidR="00EF6AB8">
              <w:rPr>
                <w:color w:val="000000"/>
                <w:sz w:val="15"/>
                <w:szCs w:val="15"/>
              </w:rPr>
              <w:t>0</w:t>
            </w:r>
          </w:p>
          <w:p w14:paraId="1989235E" w14:textId="617953B7" w:rsidR="0071168F" w:rsidRPr="000C6116" w:rsidRDefault="0071168F" w:rsidP="0071168F">
            <w:pPr>
              <w:jc w:val="center"/>
              <w:rPr>
                <w:color w:val="000000"/>
                <w:sz w:val="15"/>
                <w:szCs w:val="15"/>
              </w:rPr>
            </w:pPr>
            <w:r w:rsidRPr="000C6116">
              <w:rPr>
                <w:color w:val="000000"/>
                <w:sz w:val="15"/>
                <w:szCs w:val="15"/>
              </w:rPr>
              <w:t>(0.09 ± 0.01)</w:t>
            </w:r>
          </w:p>
        </w:tc>
        <w:tc>
          <w:tcPr>
            <w:tcW w:w="1185" w:type="dxa"/>
            <w:shd w:val="clear" w:color="auto" w:fill="auto"/>
            <w:noWrap/>
            <w:vAlign w:val="center"/>
          </w:tcPr>
          <w:p w14:paraId="6CB2DA98" w14:textId="1CA62716" w:rsidR="00EF6AB8" w:rsidRDefault="0071168F" w:rsidP="0071168F">
            <w:pPr>
              <w:jc w:val="center"/>
              <w:rPr>
                <w:color w:val="000000"/>
                <w:sz w:val="15"/>
                <w:szCs w:val="15"/>
              </w:rPr>
            </w:pPr>
            <w:r w:rsidRPr="000C6116">
              <w:rPr>
                <w:color w:val="000000"/>
                <w:sz w:val="15"/>
                <w:szCs w:val="15"/>
              </w:rPr>
              <w:t>4.5 ± 0.</w:t>
            </w:r>
            <w:r w:rsidR="00EF6AB8">
              <w:rPr>
                <w:color w:val="000000"/>
                <w:sz w:val="15"/>
                <w:szCs w:val="15"/>
              </w:rPr>
              <w:t>3</w:t>
            </w:r>
          </w:p>
          <w:p w14:paraId="3D1E9B13" w14:textId="2D3628BF" w:rsidR="0071168F" w:rsidRPr="000C6116" w:rsidRDefault="0071168F" w:rsidP="0071168F">
            <w:pPr>
              <w:jc w:val="center"/>
              <w:rPr>
                <w:color w:val="000000"/>
                <w:sz w:val="15"/>
                <w:szCs w:val="15"/>
              </w:rPr>
            </w:pPr>
            <w:r w:rsidRPr="000C6116">
              <w:rPr>
                <w:color w:val="000000"/>
                <w:sz w:val="15"/>
                <w:szCs w:val="15"/>
              </w:rPr>
              <w:t>(0.05 ± 0.00)</w:t>
            </w:r>
          </w:p>
        </w:tc>
        <w:tc>
          <w:tcPr>
            <w:tcW w:w="1185" w:type="dxa"/>
            <w:shd w:val="clear" w:color="auto" w:fill="auto"/>
            <w:noWrap/>
            <w:vAlign w:val="center"/>
          </w:tcPr>
          <w:p w14:paraId="360DCF3D" w14:textId="71EAF99B" w:rsidR="00EF6AB8" w:rsidRDefault="0071168F" w:rsidP="0071168F">
            <w:pPr>
              <w:jc w:val="center"/>
              <w:rPr>
                <w:color w:val="000000"/>
                <w:sz w:val="15"/>
                <w:szCs w:val="15"/>
              </w:rPr>
            </w:pPr>
            <w:r w:rsidRPr="000C6116">
              <w:rPr>
                <w:color w:val="000000"/>
                <w:sz w:val="15"/>
                <w:szCs w:val="15"/>
              </w:rPr>
              <w:t>5.</w:t>
            </w:r>
            <w:r w:rsidR="00EF6AB8">
              <w:rPr>
                <w:color w:val="000000"/>
                <w:sz w:val="15"/>
                <w:szCs w:val="15"/>
              </w:rPr>
              <w:t>8</w:t>
            </w:r>
            <w:r w:rsidRPr="000C6116">
              <w:rPr>
                <w:color w:val="000000"/>
                <w:sz w:val="15"/>
                <w:szCs w:val="15"/>
              </w:rPr>
              <w:t xml:space="preserve"> ± 1.</w:t>
            </w:r>
            <w:r w:rsidR="00EF6AB8">
              <w:rPr>
                <w:color w:val="000000"/>
                <w:sz w:val="15"/>
                <w:szCs w:val="15"/>
              </w:rPr>
              <w:t>6</w:t>
            </w:r>
          </w:p>
          <w:p w14:paraId="5A2FFE25" w14:textId="5E769B47" w:rsidR="0071168F" w:rsidRPr="000C6116" w:rsidRDefault="0071168F" w:rsidP="0071168F">
            <w:pPr>
              <w:jc w:val="center"/>
              <w:rPr>
                <w:color w:val="000000"/>
                <w:sz w:val="15"/>
                <w:szCs w:val="15"/>
              </w:rPr>
            </w:pPr>
            <w:r w:rsidRPr="000C6116">
              <w:rPr>
                <w:color w:val="000000"/>
                <w:sz w:val="15"/>
                <w:szCs w:val="15"/>
              </w:rPr>
              <w:t>(0.07 ± 0.02)</w:t>
            </w:r>
          </w:p>
        </w:tc>
      </w:tr>
      <w:tr w:rsidR="0071168F" w:rsidRPr="00AC0FFD" w14:paraId="334F188D" w14:textId="77777777" w:rsidTr="0071168F">
        <w:trPr>
          <w:trHeight w:val="451"/>
          <w:jc w:val="center"/>
        </w:trPr>
        <w:tc>
          <w:tcPr>
            <w:tcW w:w="1173" w:type="dxa"/>
            <w:vMerge/>
            <w:shd w:val="clear" w:color="auto" w:fill="auto"/>
            <w:noWrap/>
            <w:vAlign w:val="center"/>
          </w:tcPr>
          <w:p w14:paraId="6C5D564D" w14:textId="77777777" w:rsidR="0071168F" w:rsidRPr="00AC0FFD" w:rsidRDefault="0071168F" w:rsidP="0071168F">
            <w:pPr>
              <w:jc w:val="center"/>
              <w:rPr>
                <w:color w:val="000000"/>
                <w:sz w:val="16"/>
                <w:szCs w:val="16"/>
              </w:rPr>
            </w:pPr>
          </w:p>
        </w:tc>
        <w:tc>
          <w:tcPr>
            <w:tcW w:w="982" w:type="dxa"/>
            <w:vAlign w:val="center"/>
          </w:tcPr>
          <w:p w14:paraId="53C4AAA7" w14:textId="77777777" w:rsidR="0071168F" w:rsidRPr="00AC0FFD" w:rsidRDefault="0071168F" w:rsidP="0071168F">
            <w:pPr>
              <w:jc w:val="center"/>
              <w:rPr>
                <w:color w:val="000000"/>
                <w:sz w:val="16"/>
                <w:szCs w:val="16"/>
              </w:rPr>
            </w:pPr>
            <w:r w:rsidRPr="00AC0FFD">
              <w:rPr>
                <w:color w:val="000000"/>
                <w:sz w:val="16"/>
                <w:szCs w:val="16"/>
              </w:rPr>
              <w:t>EB</w:t>
            </w:r>
          </w:p>
        </w:tc>
        <w:tc>
          <w:tcPr>
            <w:tcW w:w="1185" w:type="dxa"/>
            <w:shd w:val="clear" w:color="auto" w:fill="auto"/>
            <w:noWrap/>
            <w:vAlign w:val="center"/>
          </w:tcPr>
          <w:p w14:paraId="3AD3AB0D" w14:textId="5414431F" w:rsidR="0071168F" w:rsidRPr="000C6116" w:rsidRDefault="0071168F" w:rsidP="0071168F">
            <w:pPr>
              <w:jc w:val="center"/>
              <w:rPr>
                <w:color w:val="000000"/>
                <w:sz w:val="15"/>
                <w:szCs w:val="15"/>
              </w:rPr>
            </w:pPr>
            <w:r w:rsidRPr="000C6116">
              <w:rPr>
                <w:color w:val="000000"/>
                <w:sz w:val="15"/>
                <w:szCs w:val="15"/>
              </w:rPr>
              <w:t>123.4 ± 37.</w:t>
            </w:r>
            <w:r w:rsidR="00EF6AB8">
              <w:rPr>
                <w:color w:val="000000"/>
                <w:sz w:val="15"/>
                <w:szCs w:val="15"/>
              </w:rPr>
              <w:t>2</w:t>
            </w:r>
            <w:r w:rsidRPr="000C6116">
              <w:rPr>
                <w:color w:val="000000"/>
                <w:sz w:val="15"/>
                <w:szCs w:val="15"/>
              </w:rPr>
              <w:t xml:space="preserve"> (1.06 ± 0.32)</w:t>
            </w:r>
          </w:p>
        </w:tc>
        <w:tc>
          <w:tcPr>
            <w:tcW w:w="1185" w:type="dxa"/>
            <w:shd w:val="clear" w:color="auto" w:fill="auto"/>
            <w:noWrap/>
            <w:vAlign w:val="center"/>
          </w:tcPr>
          <w:p w14:paraId="6555D827" w14:textId="7F607838" w:rsidR="0071168F" w:rsidRPr="000C6116" w:rsidRDefault="0071168F" w:rsidP="0071168F">
            <w:pPr>
              <w:jc w:val="center"/>
              <w:rPr>
                <w:color w:val="000000"/>
                <w:sz w:val="15"/>
                <w:szCs w:val="15"/>
              </w:rPr>
            </w:pPr>
            <w:r w:rsidRPr="000C6116">
              <w:rPr>
                <w:b/>
                <w:bCs/>
                <w:color w:val="000000"/>
                <w:sz w:val="15"/>
                <w:szCs w:val="15"/>
              </w:rPr>
              <w:t>200.</w:t>
            </w:r>
            <w:r w:rsidR="00EF6AB8">
              <w:rPr>
                <w:b/>
                <w:bCs/>
                <w:color w:val="000000"/>
                <w:sz w:val="15"/>
                <w:szCs w:val="15"/>
              </w:rPr>
              <w:t>4</w:t>
            </w:r>
            <w:r w:rsidRPr="000C6116">
              <w:rPr>
                <w:b/>
                <w:bCs/>
                <w:color w:val="000000"/>
                <w:sz w:val="15"/>
                <w:szCs w:val="15"/>
              </w:rPr>
              <w:t xml:space="preserve"> ± 9.4 (1.73 ± 0.08)</w:t>
            </w:r>
          </w:p>
        </w:tc>
        <w:tc>
          <w:tcPr>
            <w:tcW w:w="1140" w:type="dxa"/>
            <w:shd w:val="clear" w:color="auto" w:fill="auto"/>
            <w:noWrap/>
            <w:vAlign w:val="center"/>
          </w:tcPr>
          <w:p w14:paraId="2952467B" w14:textId="46E53EF0" w:rsidR="0071168F" w:rsidRPr="000C6116" w:rsidRDefault="0071168F" w:rsidP="0071168F">
            <w:pPr>
              <w:jc w:val="center"/>
              <w:rPr>
                <w:color w:val="000000"/>
                <w:sz w:val="15"/>
                <w:szCs w:val="15"/>
              </w:rPr>
            </w:pPr>
            <w:r w:rsidRPr="000C6116">
              <w:rPr>
                <w:color w:val="000000"/>
                <w:sz w:val="15"/>
                <w:szCs w:val="15"/>
              </w:rPr>
              <w:t xml:space="preserve">23.9 ± </w:t>
            </w:r>
            <w:r w:rsidR="00EF6AB8">
              <w:rPr>
                <w:color w:val="000000"/>
                <w:sz w:val="15"/>
                <w:szCs w:val="15"/>
              </w:rPr>
              <w:t>20</w:t>
            </w:r>
            <w:r w:rsidRPr="000C6116">
              <w:rPr>
                <w:color w:val="000000"/>
                <w:sz w:val="15"/>
                <w:szCs w:val="15"/>
              </w:rPr>
              <w:t>.</w:t>
            </w:r>
            <w:r w:rsidR="00EF6AB8">
              <w:rPr>
                <w:color w:val="000000"/>
                <w:sz w:val="15"/>
                <w:szCs w:val="15"/>
              </w:rPr>
              <w:t>0</w:t>
            </w:r>
            <w:r w:rsidRPr="000C6116">
              <w:rPr>
                <w:color w:val="000000"/>
                <w:sz w:val="15"/>
                <w:szCs w:val="15"/>
              </w:rPr>
              <w:t xml:space="preserve"> (0.21 ± 0.17)</w:t>
            </w:r>
          </w:p>
        </w:tc>
        <w:tc>
          <w:tcPr>
            <w:tcW w:w="1230" w:type="dxa"/>
            <w:shd w:val="clear" w:color="auto" w:fill="auto"/>
            <w:noWrap/>
            <w:vAlign w:val="center"/>
          </w:tcPr>
          <w:p w14:paraId="5466AF41" w14:textId="68005D47" w:rsidR="0071168F" w:rsidRPr="000C6116" w:rsidRDefault="0071168F" w:rsidP="0071168F">
            <w:pPr>
              <w:jc w:val="center"/>
              <w:rPr>
                <w:color w:val="000000"/>
                <w:sz w:val="15"/>
                <w:szCs w:val="15"/>
              </w:rPr>
            </w:pPr>
            <w:r w:rsidRPr="000C6116">
              <w:rPr>
                <w:color w:val="000000"/>
                <w:sz w:val="15"/>
                <w:szCs w:val="15"/>
              </w:rPr>
              <w:t>131.</w:t>
            </w:r>
            <w:r w:rsidR="00EF6AB8">
              <w:rPr>
                <w:color w:val="000000"/>
                <w:sz w:val="15"/>
                <w:szCs w:val="15"/>
              </w:rPr>
              <w:t>5</w:t>
            </w:r>
            <w:r w:rsidRPr="000C6116">
              <w:rPr>
                <w:color w:val="000000"/>
                <w:sz w:val="15"/>
                <w:szCs w:val="15"/>
              </w:rPr>
              <w:t xml:space="preserve"> ± 12.5 (1.13 ± 0.11)</w:t>
            </w:r>
          </w:p>
        </w:tc>
        <w:tc>
          <w:tcPr>
            <w:tcW w:w="1185" w:type="dxa"/>
            <w:shd w:val="clear" w:color="auto" w:fill="auto"/>
            <w:noWrap/>
            <w:vAlign w:val="center"/>
          </w:tcPr>
          <w:p w14:paraId="0808685A" w14:textId="43B11289" w:rsidR="0071168F" w:rsidRPr="000C6116" w:rsidRDefault="0071168F" w:rsidP="0071168F">
            <w:pPr>
              <w:jc w:val="center"/>
              <w:rPr>
                <w:color w:val="000000"/>
                <w:sz w:val="15"/>
                <w:szCs w:val="15"/>
              </w:rPr>
            </w:pPr>
            <w:r w:rsidRPr="000C6116">
              <w:rPr>
                <w:color w:val="000000"/>
                <w:sz w:val="15"/>
                <w:szCs w:val="15"/>
              </w:rPr>
              <w:t>113.4 ± 34.1</w:t>
            </w:r>
          </w:p>
          <w:p w14:paraId="025E30E6" w14:textId="4597F360" w:rsidR="0071168F" w:rsidRPr="000C6116" w:rsidRDefault="0071168F" w:rsidP="0071168F">
            <w:pPr>
              <w:jc w:val="center"/>
              <w:rPr>
                <w:color w:val="000000"/>
                <w:sz w:val="15"/>
                <w:szCs w:val="15"/>
              </w:rPr>
            </w:pPr>
            <w:r w:rsidRPr="000C6116">
              <w:rPr>
                <w:color w:val="000000"/>
                <w:sz w:val="15"/>
                <w:szCs w:val="15"/>
              </w:rPr>
              <w:t>(0.98 ± 0.29)</w:t>
            </w:r>
          </w:p>
        </w:tc>
        <w:tc>
          <w:tcPr>
            <w:tcW w:w="1185" w:type="dxa"/>
            <w:shd w:val="clear" w:color="auto" w:fill="auto"/>
            <w:noWrap/>
            <w:vAlign w:val="center"/>
          </w:tcPr>
          <w:p w14:paraId="7286AAB0" w14:textId="37DC1E47" w:rsidR="0071168F" w:rsidRPr="000C6116" w:rsidRDefault="0071168F" w:rsidP="0071168F">
            <w:pPr>
              <w:jc w:val="center"/>
              <w:rPr>
                <w:color w:val="000000"/>
                <w:sz w:val="15"/>
                <w:szCs w:val="15"/>
              </w:rPr>
            </w:pPr>
            <w:r w:rsidRPr="000C6116">
              <w:rPr>
                <w:color w:val="000000"/>
                <w:sz w:val="15"/>
                <w:szCs w:val="15"/>
              </w:rPr>
              <w:t>48.</w:t>
            </w:r>
            <w:r w:rsidR="00EF6AB8">
              <w:rPr>
                <w:color w:val="000000"/>
                <w:sz w:val="15"/>
                <w:szCs w:val="15"/>
              </w:rPr>
              <w:t>3</w:t>
            </w:r>
            <w:r w:rsidRPr="000C6116">
              <w:rPr>
                <w:color w:val="000000"/>
                <w:sz w:val="15"/>
                <w:szCs w:val="15"/>
              </w:rPr>
              <w:t xml:space="preserve"> ± 19.</w:t>
            </w:r>
            <w:r w:rsidR="00EF6AB8">
              <w:rPr>
                <w:color w:val="000000"/>
                <w:sz w:val="15"/>
                <w:szCs w:val="15"/>
              </w:rPr>
              <w:t>6</w:t>
            </w:r>
            <w:r w:rsidRPr="000C6116">
              <w:rPr>
                <w:color w:val="000000"/>
                <w:sz w:val="15"/>
                <w:szCs w:val="15"/>
              </w:rPr>
              <w:t xml:space="preserve"> (0.42 ± 0.17)</w:t>
            </w:r>
          </w:p>
        </w:tc>
      </w:tr>
      <w:tr w:rsidR="0071168F" w:rsidRPr="00AC0FFD" w14:paraId="1814B756" w14:textId="77777777" w:rsidTr="0071168F">
        <w:trPr>
          <w:trHeight w:val="451"/>
          <w:jc w:val="center"/>
        </w:trPr>
        <w:tc>
          <w:tcPr>
            <w:tcW w:w="1173" w:type="dxa"/>
            <w:vMerge/>
            <w:shd w:val="clear" w:color="auto" w:fill="auto"/>
            <w:noWrap/>
            <w:vAlign w:val="center"/>
          </w:tcPr>
          <w:p w14:paraId="7C6DB84E" w14:textId="77777777" w:rsidR="0071168F" w:rsidRPr="00AC0FFD" w:rsidRDefault="0071168F" w:rsidP="0071168F">
            <w:pPr>
              <w:jc w:val="center"/>
              <w:rPr>
                <w:color w:val="000000"/>
                <w:sz w:val="16"/>
                <w:szCs w:val="16"/>
              </w:rPr>
            </w:pPr>
          </w:p>
        </w:tc>
        <w:tc>
          <w:tcPr>
            <w:tcW w:w="982" w:type="dxa"/>
            <w:vAlign w:val="center"/>
          </w:tcPr>
          <w:p w14:paraId="1844756F" w14:textId="77777777" w:rsidR="0071168F" w:rsidRPr="00AC0FFD" w:rsidRDefault="0071168F" w:rsidP="0071168F">
            <w:pPr>
              <w:jc w:val="center"/>
              <w:rPr>
                <w:color w:val="000000"/>
                <w:sz w:val="16"/>
                <w:szCs w:val="16"/>
              </w:rPr>
            </w:pPr>
            <w:r w:rsidRPr="00AC0FFD">
              <w:rPr>
                <w:color w:val="000000"/>
                <w:sz w:val="16"/>
                <w:szCs w:val="16"/>
              </w:rPr>
              <w:t>BA</w:t>
            </w:r>
          </w:p>
        </w:tc>
        <w:tc>
          <w:tcPr>
            <w:tcW w:w="1185" w:type="dxa"/>
            <w:shd w:val="clear" w:color="auto" w:fill="auto"/>
            <w:noWrap/>
            <w:vAlign w:val="center"/>
          </w:tcPr>
          <w:p w14:paraId="37531FFA" w14:textId="2DAE211D" w:rsidR="00EF6AB8" w:rsidRDefault="0071168F" w:rsidP="0071168F">
            <w:pPr>
              <w:jc w:val="center"/>
              <w:rPr>
                <w:color w:val="000000"/>
                <w:sz w:val="15"/>
                <w:szCs w:val="15"/>
              </w:rPr>
            </w:pPr>
            <w:r w:rsidRPr="000C6116">
              <w:rPr>
                <w:color w:val="000000"/>
                <w:sz w:val="15"/>
                <w:szCs w:val="15"/>
              </w:rPr>
              <w:t>0.</w:t>
            </w:r>
            <w:r w:rsidR="00EF6AB8">
              <w:rPr>
                <w:color w:val="000000"/>
                <w:sz w:val="15"/>
                <w:szCs w:val="15"/>
              </w:rPr>
              <w:t>1</w:t>
            </w:r>
            <w:r w:rsidRPr="000C6116">
              <w:rPr>
                <w:color w:val="000000"/>
                <w:sz w:val="15"/>
                <w:szCs w:val="15"/>
              </w:rPr>
              <w:t xml:space="preserve"> ± 0.</w:t>
            </w:r>
            <w:r w:rsidR="00EF6AB8">
              <w:rPr>
                <w:color w:val="000000"/>
                <w:sz w:val="15"/>
                <w:szCs w:val="15"/>
              </w:rPr>
              <w:t>2</w:t>
            </w:r>
          </w:p>
          <w:p w14:paraId="1559E8C9" w14:textId="0C391FF1" w:rsidR="0071168F" w:rsidRPr="000C6116" w:rsidRDefault="0071168F" w:rsidP="0071168F">
            <w:pPr>
              <w:jc w:val="center"/>
              <w:rPr>
                <w:color w:val="000000"/>
                <w:sz w:val="15"/>
                <w:szCs w:val="15"/>
              </w:rPr>
            </w:pPr>
            <w:r w:rsidRPr="000C6116">
              <w:rPr>
                <w:color w:val="000000"/>
                <w:sz w:val="15"/>
                <w:szCs w:val="15"/>
              </w:rPr>
              <w:t>(0.00 ± 0.00)</w:t>
            </w:r>
          </w:p>
        </w:tc>
        <w:tc>
          <w:tcPr>
            <w:tcW w:w="1185" w:type="dxa"/>
            <w:shd w:val="clear" w:color="auto" w:fill="auto"/>
            <w:noWrap/>
            <w:vAlign w:val="center"/>
          </w:tcPr>
          <w:p w14:paraId="3544291B" w14:textId="2CDA0A08" w:rsidR="0071168F" w:rsidRPr="000C6116" w:rsidRDefault="0071168F" w:rsidP="0071168F">
            <w:pPr>
              <w:jc w:val="center"/>
              <w:rPr>
                <w:color w:val="000000"/>
                <w:sz w:val="15"/>
                <w:szCs w:val="15"/>
              </w:rPr>
            </w:pPr>
            <w:r w:rsidRPr="000C6116">
              <w:rPr>
                <w:i/>
                <w:iCs/>
                <w:color w:val="000000"/>
                <w:sz w:val="15"/>
                <w:szCs w:val="15"/>
              </w:rPr>
              <w:t>n.d.</w:t>
            </w:r>
          </w:p>
        </w:tc>
        <w:tc>
          <w:tcPr>
            <w:tcW w:w="1140" w:type="dxa"/>
            <w:shd w:val="clear" w:color="auto" w:fill="auto"/>
            <w:noWrap/>
            <w:vAlign w:val="center"/>
          </w:tcPr>
          <w:p w14:paraId="12E9D298" w14:textId="43BF9C17" w:rsidR="0071168F" w:rsidRPr="000C6116" w:rsidRDefault="0071168F" w:rsidP="0071168F">
            <w:pPr>
              <w:jc w:val="center"/>
              <w:rPr>
                <w:color w:val="000000"/>
                <w:sz w:val="15"/>
                <w:szCs w:val="15"/>
              </w:rPr>
            </w:pPr>
            <w:r w:rsidRPr="000C6116">
              <w:rPr>
                <w:i/>
                <w:iCs/>
                <w:color w:val="000000"/>
                <w:sz w:val="15"/>
                <w:szCs w:val="15"/>
              </w:rPr>
              <w:t>n.d.</w:t>
            </w:r>
          </w:p>
        </w:tc>
        <w:tc>
          <w:tcPr>
            <w:tcW w:w="1230" w:type="dxa"/>
            <w:shd w:val="clear" w:color="auto" w:fill="auto"/>
            <w:noWrap/>
            <w:vAlign w:val="center"/>
          </w:tcPr>
          <w:p w14:paraId="7FBAFA01" w14:textId="22AB69C6" w:rsidR="0071168F" w:rsidRPr="000C6116" w:rsidRDefault="0071168F" w:rsidP="0071168F">
            <w:pPr>
              <w:jc w:val="center"/>
              <w:rPr>
                <w:color w:val="000000"/>
                <w:sz w:val="15"/>
                <w:szCs w:val="15"/>
              </w:rPr>
            </w:pPr>
            <w:r w:rsidRPr="000C6116">
              <w:rPr>
                <w:color w:val="000000"/>
                <w:sz w:val="15"/>
                <w:szCs w:val="15"/>
              </w:rPr>
              <w:t>0.5 ± 0.</w:t>
            </w:r>
            <w:r w:rsidR="00EF6AB8">
              <w:rPr>
                <w:color w:val="000000"/>
                <w:sz w:val="15"/>
                <w:szCs w:val="15"/>
              </w:rPr>
              <w:t>1</w:t>
            </w:r>
          </w:p>
          <w:p w14:paraId="2F40C645" w14:textId="4315E2D6" w:rsidR="0071168F" w:rsidRPr="000C6116" w:rsidRDefault="0071168F" w:rsidP="0071168F">
            <w:pPr>
              <w:jc w:val="center"/>
              <w:rPr>
                <w:color w:val="000000"/>
                <w:sz w:val="15"/>
                <w:szCs w:val="15"/>
              </w:rPr>
            </w:pPr>
            <w:r w:rsidRPr="000C6116">
              <w:rPr>
                <w:color w:val="000000"/>
                <w:sz w:val="15"/>
                <w:szCs w:val="15"/>
              </w:rPr>
              <w:t>(0.00 ± 0.00)</w:t>
            </w:r>
          </w:p>
        </w:tc>
        <w:tc>
          <w:tcPr>
            <w:tcW w:w="1185" w:type="dxa"/>
            <w:shd w:val="clear" w:color="auto" w:fill="auto"/>
            <w:noWrap/>
            <w:vAlign w:val="center"/>
          </w:tcPr>
          <w:p w14:paraId="63030F9E" w14:textId="645BC510" w:rsidR="0071168F" w:rsidRPr="000C6116" w:rsidRDefault="0071168F" w:rsidP="0071168F">
            <w:pPr>
              <w:jc w:val="center"/>
              <w:rPr>
                <w:color w:val="000000"/>
                <w:sz w:val="15"/>
                <w:szCs w:val="15"/>
              </w:rPr>
            </w:pPr>
            <w:r w:rsidRPr="000C6116">
              <w:rPr>
                <w:i/>
                <w:iCs/>
                <w:color w:val="000000"/>
                <w:sz w:val="15"/>
                <w:szCs w:val="15"/>
              </w:rPr>
              <w:t>n.d.</w:t>
            </w:r>
          </w:p>
        </w:tc>
        <w:tc>
          <w:tcPr>
            <w:tcW w:w="1185" w:type="dxa"/>
            <w:shd w:val="clear" w:color="auto" w:fill="auto"/>
            <w:noWrap/>
            <w:vAlign w:val="center"/>
          </w:tcPr>
          <w:p w14:paraId="077B1657" w14:textId="2FA3DAD8" w:rsidR="0071168F" w:rsidRPr="000C6116" w:rsidRDefault="0071168F" w:rsidP="0071168F">
            <w:pPr>
              <w:jc w:val="center"/>
              <w:rPr>
                <w:color w:val="000000"/>
                <w:sz w:val="15"/>
                <w:szCs w:val="15"/>
              </w:rPr>
            </w:pPr>
            <w:r w:rsidRPr="000C6116">
              <w:rPr>
                <w:i/>
                <w:iCs/>
                <w:color w:val="000000"/>
                <w:sz w:val="15"/>
                <w:szCs w:val="15"/>
              </w:rPr>
              <w:t>n.d.</w:t>
            </w:r>
          </w:p>
        </w:tc>
      </w:tr>
      <w:tr w:rsidR="0071168F" w:rsidRPr="00AC0FFD" w14:paraId="66B0C429" w14:textId="77777777" w:rsidTr="0071168F">
        <w:trPr>
          <w:trHeight w:val="451"/>
          <w:jc w:val="center"/>
        </w:trPr>
        <w:tc>
          <w:tcPr>
            <w:tcW w:w="1173" w:type="dxa"/>
            <w:vMerge/>
            <w:shd w:val="clear" w:color="auto" w:fill="auto"/>
            <w:noWrap/>
            <w:vAlign w:val="center"/>
          </w:tcPr>
          <w:p w14:paraId="6DCA2CC4" w14:textId="77777777" w:rsidR="0071168F" w:rsidRPr="00AC0FFD" w:rsidRDefault="0071168F" w:rsidP="0071168F">
            <w:pPr>
              <w:jc w:val="center"/>
              <w:rPr>
                <w:color w:val="000000"/>
                <w:sz w:val="16"/>
                <w:szCs w:val="16"/>
              </w:rPr>
            </w:pPr>
          </w:p>
        </w:tc>
        <w:tc>
          <w:tcPr>
            <w:tcW w:w="982" w:type="dxa"/>
            <w:vAlign w:val="center"/>
          </w:tcPr>
          <w:p w14:paraId="002442D5" w14:textId="77777777" w:rsidR="0071168F" w:rsidRPr="00AC0FFD" w:rsidRDefault="0071168F" w:rsidP="0071168F">
            <w:pPr>
              <w:jc w:val="center"/>
              <w:rPr>
                <w:color w:val="000000"/>
                <w:sz w:val="16"/>
                <w:szCs w:val="16"/>
              </w:rPr>
            </w:pPr>
            <w:r w:rsidRPr="00AC0FFD">
              <w:rPr>
                <w:color w:val="000000"/>
                <w:sz w:val="16"/>
                <w:szCs w:val="16"/>
              </w:rPr>
              <w:t>BB</w:t>
            </w:r>
          </w:p>
        </w:tc>
        <w:tc>
          <w:tcPr>
            <w:tcW w:w="1185" w:type="dxa"/>
            <w:shd w:val="clear" w:color="auto" w:fill="auto"/>
            <w:noWrap/>
            <w:vAlign w:val="center"/>
          </w:tcPr>
          <w:p w14:paraId="4D831130" w14:textId="63A64E0F" w:rsidR="00EF6AB8" w:rsidRDefault="0071168F" w:rsidP="0071168F">
            <w:pPr>
              <w:jc w:val="center"/>
              <w:rPr>
                <w:color w:val="000000"/>
                <w:sz w:val="15"/>
                <w:szCs w:val="15"/>
              </w:rPr>
            </w:pPr>
            <w:r w:rsidRPr="000C6116">
              <w:rPr>
                <w:color w:val="000000"/>
                <w:sz w:val="15"/>
                <w:szCs w:val="15"/>
              </w:rPr>
              <w:t>6.7 ± 1.</w:t>
            </w:r>
            <w:r w:rsidR="00EF6AB8">
              <w:rPr>
                <w:color w:val="000000"/>
                <w:sz w:val="15"/>
                <w:szCs w:val="15"/>
              </w:rPr>
              <w:t>7</w:t>
            </w:r>
          </w:p>
          <w:p w14:paraId="0A24A0F3" w14:textId="7E0D7A26" w:rsidR="0071168F" w:rsidRPr="000C6116" w:rsidRDefault="0071168F" w:rsidP="0071168F">
            <w:pPr>
              <w:jc w:val="center"/>
              <w:rPr>
                <w:color w:val="000000"/>
                <w:sz w:val="15"/>
                <w:szCs w:val="15"/>
              </w:rPr>
            </w:pPr>
            <w:r w:rsidRPr="000C6116">
              <w:rPr>
                <w:color w:val="000000"/>
                <w:sz w:val="15"/>
                <w:szCs w:val="15"/>
              </w:rPr>
              <w:t>(0.05 ± 0.01)</w:t>
            </w:r>
          </w:p>
        </w:tc>
        <w:tc>
          <w:tcPr>
            <w:tcW w:w="1185" w:type="dxa"/>
            <w:shd w:val="clear" w:color="auto" w:fill="auto"/>
            <w:noWrap/>
            <w:vAlign w:val="center"/>
          </w:tcPr>
          <w:p w14:paraId="3F878A53" w14:textId="29A28A33" w:rsidR="00EF6AB8" w:rsidRDefault="0071168F" w:rsidP="0071168F">
            <w:pPr>
              <w:jc w:val="center"/>
              <w:rPr>
                <w:color w:val="000000"/>
                <w:sz w:val="15"/>
                <w:szCs w:val="15"/>
              </w:rPr>
            </w:pPr>
            <w:r w:rsidRPr="000C6116">
              <w:rPr>
                <w:color w:val="000000"/>
                <w:sz w:val="15"/>
                <w:szCs w:val="15"/>
              </w:rPr>
              <w:t>5.1 ± 0.3</w:t>
            </w:r>
          </w:p>
          <w:p w14:paraId="3A3F4D44" w14:textId="5B9C8551" w:rsidR="0071168F" w:rsidRPr="000C6116" w:rsidRDefault="0071168F" w:rsidP="0071168F">
            <w:pPr>
              <w:jc w:val="center"/>
              <w:rPr>
                <w:color w:val="000000"/>
                <w:sz w:val="15"/>
                <w:szCs w:val="15"/>
              </w:rPr>
            </w:pPr>
            <w:r w:rsidRPr="000C6116">
              <w:rPr>
                <w:color w:val="000000"/>
                <w:sz w:val="15"/>
                <w:szCs w:val="15"/>
              </w:rPr>
              <w:t>(0.04 ± 0.00)</w:t>
            </w:r>
          </w:p>
        </w:tc>
        <w:tc>
          <w:tcPr>
            <w:tcW w:w="1140" w:type="dxa"/>
            <w:shd w:val="clear" w:color="auto" w:fill="auto"/>
            <w:noWrap/>
            <w:vAlign w:val="center"/>
          </w:tcPr>
          <w:p w14:paraId="2983FA65" w14:textId="4D926270" w:rsidR="0071168F" w:rsidRPr="000C6116" w:rsidRDefault="0071168F" w:rsidP="0071168F">
            <w:pPr>
              <w:jc w:val="center"/>
              <w:rPr>
                <w:color w:val="000000"/>
                <w:sz w:val="15"/>
                <w:szCs w:val="15"/>
              </w:rPr>
            </w:pPr>
            <w:r w:rsidRPr="000C6116">
              <w:rPr>
                <w:i/>
                <w:iCs/>
                <w:color w:val="000000"/>
                <w:sz w:val="15"/>
                <w:szCs w:val="15"/>
              </w:rPr>
              <w:t>n.d.</w:t>
            </w:r>
          </w:p>
        </w:tc>
        <w:tc>
          <w:tcPr>
            <w:tcW w:w="1230" w:type="dxa"/>
            <w:shd w:val="clear" w:color="auto" w:fill="auto"/>
            <w:noWrap/>
            <w:vAlign w:val="center"/>
          </w:tcPr>
          <w:p w14:paraId="1FAAD215" w14:textId="610A8A26" w:rsidR="00EF6AB8" w:rsidRDefault="0071168F" w:rsidP="0071168F">
            <w:pPr>
              <w:jc w:val="center"/>
              <w:rPr>
                <w:color w:val="000000"/>
                <w:sz w:val="15"/>
                <w:szCs w:val="15"/>
              </w:rPr>
            </w:pPr>
            <w:r w:rsidRPr="000C6116">
              <w:rPr>
                <w:color w:val="000000"/>
                <w:sz w:val="15"/>
                <w:szCs w:val="15"/>
              </w:rPr>
              <w:t>14.</w:t>
            </w:r>
            <w:r w:rsidR="00EF6AB8">
              <w:rPr>
                <w:color w:val="000000"/>
                <w:sz w:val="15"/>
                <w:szCs w:val="15"/>
              </w:rPr>
              <w:t>3</w:t>
            </w:r>
            <w:r w:rsidRPr="000C6116">
              <w:rPr>
                <w:color w:val="000000"/>
                <w:sz w:val="15"/>
                <w:szCs w:val="15"/>
              </w:rPr>
              <w:t xml:space="preserve"> ± 2.</w:t>
            </w:r>
            <w:r w:rsidR="00EF6AB8">
              <w:rPr>
                <w:color w:val="000000"/>
                <w:sz w:val="15"/>
                <w:szCs w:val="15"/>
              </w:rPr>
              <w:t>5</w:t>
            </w:r>
          </w:p>
          <w:p w14:paraId="4729B0EF" w14:textId="6C62B43C" w:rsidR="0071168F" w:rsidRPr="000C6116" w:rsidRDefault="0071168F" w:rsidP="0071168F">
            <w:pPr>
              <w:jc w:val="center"/>
              <w:rPr>
                <w:color w:val="000000"/>
                <w:sz w:val="15"/>
                <w:szCs w:val="15"/>
              </w:rPr>
            </w:pPr>
            <w:r w:rsidRPr="000C6116">
              <w:rPr>
                <w:color w:val="000000"/>
                <w:sz w:val="15"/>
                <w:szCs w:val="15"/>
              </w:rPr>
              <w:t>(0.10 ± 0.02)</w:t>
            </w:r>
          </w:p>
        </w:tc>
        <w:tc>
          <w:tcPr>
            <w:tcW w:w="1185" w:type="dxa"/>
            <w:shd w:val="clear" w:color="auto" w:fill="auto"/>
            <w:noWrap/>
            <w:vAlign w:val="center"/>
          </w:tcPr>
          <w:p w14:paraId="4D7568FD" w14:textId="0903D969" w:rsidR="00EF6AB8" w:rsidRDefault="0071168F" w:rsidP="0071168F">
            <w:pPr>
              <w:jc w:val="center"/>
              <w:rPr>
                <w:color w:val="000000"/>
                <w:sz w:val="15"/>
                <w:szCs w:val="15"/>
              </w:rPr>
            </w:pPr>
            <w:r w:rsidRPr="000C6116">
              <w:rPr>
                <w:color w:val="000000"/>
                <w:sz w:val="15"/>
                <w:szCs w:val="15"/>
              </w:rPr>
              <w:t>1.7 ± 1.</w:t>
            </w:r>
            <w:r w:rsidR="00EF6AB8">
              <w:rPr>
                <w:color w:val="000000"/>
                <w:sz w:val="15"/>
                <w:szCs w:val="15"/>
              </w:rPr>
              <w:t>5</w:t>
            </w:r>
          </w:p>
          <w:p w14:paraId="25759C2A" w14:textId="35EFD970" w:rsidR="0071168F" w:rsidRPr="000C6116" w:rsidRDefault="0071168F" w:rsidP="0071168F">
            <w:pPr>
              <w:jc w:val="center"/>
              <w:rPr>
                <w:color w:val="000000"/>
                <w:sz w:val="15"/>
                <w:szCs w:val="15"/>
              </w:rPr>
            </w:pPr>
            <w:r w:rsidRPr="000C6116">
              <w:rPr>
                <w:color w:val="000000"/>
                <w:sz w:val="15"/>
                <w:szCs w:val="15"/>
              </w:rPr>
              <w:t>(0.01 ± 0.01)</w:t>
            </w:r>
          </w:p>
        </w:tc>
        <w:tc>
          <w:tcPr>
            <w:tcW w:w="1185" w:type="dxa"/>
            <w:shd w:val="clear" w:color="auto" w:fill="auto"/>
            <w:noWrap/>
            <w:vAlign w:val="center"/>
          </w:tcPr>
          <w:p w14:paraId="1C578A50" w14:textId="73B851CE" w:rsidR="00EF6AB8" w:rsidRDefault="0071168F" w:rsidP="0071168F">
            <w:pPr>
              <w:jc w:val="center"/>
              <w:rPr>
                <w:color w:val="000000"/>
                <w:sz w:val="15"/>
                <w:szCs w:val="15"/>
              </w:rPr>
            </w:pPr>
            <w:r w:rsidRPr="000C6116">
              <w:rPr>
                <w:color w:val="000000"/>
                <w:sz w:val="15"/>
                <w:szCs w:val="15"/>
              </w:rPr>
              <w:t>0.9 ± 1.3</w:t>
            </w:r>
          </w:p>
          <w:p w14:paraId="2BF4BAD8" w14:textId="012742AD" w:rsidR="0071168F" w:rsidRPr="000C6116" w:rsidRDefault="0071168F" w:rsidP="0071168F">
            <w:pPr>
              <w:jc w:val="center"/>
              <w:rPr>
                <w:color w:val="000000"/>
                <w:sz w:val="15"/>
                <w:szCs w:val="15"/>
              </w:rPr>
            </w:pPr>
            <w:r w:rsidRPr="000C6116">
              <w:rPr>
                <w:color w:val="000000"/>
                <w:sz w:val="15"/>
                <w:szCs w:val="15"/>
              </w:rPr>
              <w:t>(0.01 ± 0.01)</w:t>
            </w:r>
          </w:p>
        </w:tc>
      </w:tr>
      <w:tr w:rsidR="0071168F" w:rsidRPr="00AC0FFD" w14:paraId="51D34602" w14:textId="77777777" w:rsidTr="0071168F">
        <w:trPr>
          <w:trHeight w:val="451"/>
          <w:jc w:val="center"/>
        </w:trPr>
        <w:tc>
          <w:tcPr>
            <w:tcW w:w="1173" w:type="dxa"/>
            <w:vMerge/>
            <w:shd w:val="clear" w:color="auto" w:fill="auto"/>
            <w:noWrap/>
            <w:vAlign w:val="center"/>
          </w:tcPr>
          <w:p w14:paraId="266254FA" w14:textId="77777777" w:rsidR="0071168F" w:rsidRPr="00AC0FFD" w:rsidRDefault="0071168F" w:rsidP="0071168F">
            <w:pPr>
              <w:jc w:val="center"/>
              <w:rPr>
                <w:color w:val="000000"/>
                <w:sz w:val="16"/>
                <w:szCs w:val="16"/>
              </w:rPr>
            </w:pPr>
          </w:p>
        </w:tc>
        <w:tc>
          <w:tcPr>
            <w:tcW w:w="982" w:type="dxa"/>
            <w:vAlign w:val="center"/>
          </w:tcPr>
          <w:p w14:paraId="2562CCDE" w14:textId="77777777" w:rsidR="0071168F" w:rsidRPr="00AC0FFD" w:rsidRDefault="0071168F" w:rsidP="0071168F">
            <w:pPr>
              <w:jc w:val="center"/>
              <w:rPr>
                <w:color w:val="000000"/>
                <w:sz w:val="16"/>
                <w:szCs w:val="16"/>
              </w:rPr>
            </w:pPr>
            <w:r w:rsidRPr="00AC0FFD">
              <w:rPr>
                <w:color w:val="000000"/>
                <w:sz w:val="16"/>
                <w:szCs w:val="16"/>
              </w:rPr>
              <w:t>Ester total</w:t>
            </w:r>
          </w:p>
        </w:tc>
        <w:tc>
          <w:tcPr>
            <w:tcW w:w="1185" w:type="dxa"/>
            <w:shd w:val="clear" w:color="auto" w:fill="auto"/>
            <w:noWrap/>
            <w:vAlign w:val="center"/>
          </w:tcPr>
          <w:p w14:paraId="5A5A3684" w14:textId="55ECAE22" w:rsidR="0071168F" w:rsidRPr="000C6116" w:rsidRDefault="0071168F" w:rsidP="0071168F">
            <w:pPr>
              <w:jc w:val="center"/>
              <w:rPr>
                <w:color w:val="000000"/>
                <w:sz w:val="15"/>
                <w:szCs w:val="15"/>
              </w:rPr>
            </w:pPr>
            <w:r w:rsidRPr="000C6116">
              <w:rPr>
                <w:color w:val="000000"/>
                <w:sz w:val="15"/>
                <w:szCs w:val="15"/>
              </w:rPr>
              <w:t>144.8 ± 42.</w:t>
            </w:r>
            <w:r w:rsidR="00EF6AB8">
              <w:rPr>
                <w:color w:val="000000"/>
                <w:sz w:val="15"/>
                <w:szCs w:val="15"/>
              </w:rPr>
              <w:t>7</w:t>
            </w:r>
            <w:r w:rsidRPr="000C6116">
              <w:rPr>
                <w:color w:val="000000"/>
                <w:sz w:val="15"/>
                <w:szCs w:val="15"/>
              </w:rPr>
              <w:t xml:space="preserve"> (1.27 ± 0.38)</w:t>
            </w:r>
          </w:p>
        </w:tc>
        <w:tc>
          <w:tcPr>
            <w:tcW w:w="1185" w:type="dxa"/>
            <w:shd w:val="clear" w:color="auto" w:fill="auto"/>
            <w:noWrap/>
            <w:vAlign w:val="center"/>
          </w:tcPr>
          <w:p w14:paraId="51EA45EF" w14:textId="2308AC5C" w:rsidR="0071168F" w:rsidRPr="000C6116" w:rsidRDefault="0071168F" w:rsidP="0071168F">
            <w:pPr>
              <w:jc w:val="center"/>
              <w:rPr>
                <w:color w:val="000000"/>
                <w:sz w:val="15"/>
                <w:szCs w:val="15"/>
              </w:rPr>
            </w:pPr>
            <w:r w:rsidRPr="000C6116">
              <w:rPr>
                <w:color w:val="000000"/>
                <w:sz w:val="15"/>
                <w:szCs w:val="15"/>
              </w:rPr>
              <w:t>223.7 ± 10.7 (1.97 ± 0.10)</w:t>
            </w:r>
          </w:p>
        </w:tc>
        <w:tc>
          <w:tcPr>
            <w:tcW w:w="1140" w:type="dxa"/>
            <w:shd w:val="clear" w:color="auto" w:fill="auto"/>
            <w:noWrap/>
            <w:vAlign w:val="center"/>
          </w:tcPr>
          <w:p w14:paraId="2389D5D1" w14:textId="1FED16A0" w:rsidR="0071168F" w:rsidRPr="000C6116" w:rsidRDefault="0071168F" w:rsidP="0071168F">
            <w:pPr>
              <w:jc w:val="center"/>
              <w:rPr>
                <w:color w:val="000000"/>
                <w:sz w:val="15"/>
                <w:szCs w:val="15"/>
              </w:rPr>
            </w:pPr>
            <w:r w:rsidRPr="000C6116">
              <w:rPr>
                <w:color w:val="000000"/>
                <w:sz w:val="15"/>
                <w:szCs w:val="15"/>
              </w:rPr>
              <w:t>26.2 ± 21.1 (0.23 ± 0.18)</w:t>
            </w:r>
          </w:p>
        </w:tc>
        <w:tc>
          <w:tcPr>
            <w:tcW w:w="1230" w:type="dxa"/>
            <w:shd w:val="clear" w:color="auto" w:fill="auto"/>
            <w:noWrap/>
            <w:vAlign w:val="center"/>
          </w:tcPr>
          <w:p w14:paraId="79DC6D4B" w14:textId="6E9178B7" w:rsidR="0071168F" w:rsidRPr="000C6116" w:rsidRDefault="0071168F" w:rsidP="0071168F">
            <w:pPr>
              <w:jc w:val="center"/>
              <w:rPr>
                <w:color w:val="000000"/>
                <w:sz w:val="15"/>
                <w:szCs w:val="15"/>
              </w:rPr>
            </w:pPr>
            <w:r w:rsidRPr="000C6116">
              <w:rPr>
                <w:color w:val="000000"/>
                <w:sz w:val="15"/>
                <w:szCs w:val="15"/>
              </w:rPr>
              <w:t>154.</w:t>
            </w:r>
            <w:r w:rsidR="00EF6AB8">
              <w:rPr>
                <w:color w:val="000000"/>
                <w:sz w:val="15"/>
                <w:szCs w:val="15"/>
              </w:rPr>
              <w:t>5</w:t>
            </w:r>
            <w:r w:rsidRPr="000C6116">
              <w:rPr>
                <w:color w:val="000000"/>
                <w:sz w:val="15"/>
                <w:szCs w:val="15"/>
              </w:rPr>
              <w:t xml:space="preserve"> ± 15.9 (1.33 ± 0.14)</w:t>
            </w:r>
          </w:p>
        </w:tc>
        <w:tc>
          <w:tcPr>
            <w:tcW w:w="1185" w:type="dxa"/>
            <w:shd w:val="clear" w:color="auto" w:fill="auto"/>
            <w:noWrap/>
            <w:vAlign w:val="center"/>
          </w:tcPr>
          <w:p w14:paraId="1859C332" w14:textId="3748B857" w:rsidR="0071168F" w:rsidRPr="000C6116" w:rsidRDefault="0071168F" w:rsidP="0071168F">
            <w:pPr>
              <w:jc w:val="center"/>
              <w:rPr>
                <w:color w:val="000000"/>
                <w:sz w:val="15"/>
                <w:szCs w:val="15"/>
              </w:rPr>
            </w:pPr>
            <w:r w:rsidRPr="000C6116">
              <w:rPr>
                <w:color w:val="000000"/>
                <w:sz w:val="15"/>
                <w:szCs w:val="15"/>
              </w:rPr>
              <w:t>119.</w:t>
            </w:r>
            <w:r w:rsidR="00EF6AB8">
              <w:rPr>
                <w:color w:val="000000"/>
                <w:sz w:val="15"/>
                <w:szCs w:val="15"/>
              </w:rPr>
              <w:t>6</w:t>
            </w:r>
            <w:r w:rsidRPr="000C6116">
              <w:rPr>
                <w:color w:val="000000"/>
                <w:sz w:val="15"/>
                <w:szCs w:val="15"/>
              </w:rPr>
              <w:t xml:space="preserve"> ± 32.</w:t>
            </w:r>
            <w:r w:rsidR="00EF6AB8">
              <w:rPr>
                <w:color w:val="000000"/>
                <w:sz w:val="15"/>
                <w:szCs w:val="15"/>
              </w:rPr>
              <w:t>7</w:t>
            </w:r>
            <w:r w:rsidRPr="000C6116">
              <w:rPr>
                <w:color w:val="000000"/>
                <w:sz w:val="15"/>
                <w:szCs w:val="15"/>
              </w:rPr>
              <w:t xml:space="preserve"> (1.04 ± 0.28)</w:t>
            </w:r>
          </w:p>
        </w:tc>
        <w:tc>
          <w:tcPr>
            <w:tcW w:w="1185" w:type="dxa"/>
            <w:shd w:val="clear" w:color="auto" w:fill="auto"/>
            <w:noWrap/>
            <w:vAlign w:val="center"/>
          </w:tcPr>
          <w:p w14:paraId="46A20CD6" w14:textId="0F7548C7" w:rsidR="0071168F" w:rsidRPr="000C6116" w:rsidRDefault="0071168F" w:rsidP="0071168F">
            <w:pPr>
              <w:jc w:val="center"/>
              <w:rPr>
                <w:color w:val="000000"/>
                <w:sz w:val="15"/>
                <w:szCs w:val="15"/>
              </w:rPr>
            </w:pPr>
            <w:r w:rsidRPr="000C6116">
              <w:rPr>
                <w:color w:val="000000"/>
                <w:sz w:val="15"/>
                <w:szCs w:val="15"/>
              </w:rPr>
              <w:t>5</w:t>
            </w:r>
            <w:r w:rsidR="00EF6AB8">
              <w:rPr>
                <w:color w:val="000000"/>
                <w:sz w:val="15"/>
                <w:szCs w:val="15"/>
              </w:rPr>
              <w:t>5</w:t>
            </w:r>
            <w:r w:rsidRPr="000C6116">
              <w:rPr>
                <w:color w:val="000000"/>
                <w:sz w:val="15"/>
                <w:szCs w:val="15"/>
              </w:rPr>
              <w:t>.</w:t>
            </w:r>
            <w:r w:rsidR="00EF6AB8">
              <w:rPr>
                <w:color w:val="000000"/>
                <w:sz w:val="15"/>
                <w:szCs w:val="15"/>
              </w:rPr>
              <w:t>0</w:t>
            </w:r>
            <w:r w:rsidRPr="000C6116">
              <w:rPr>
                <w:color w:val="000000"/>
                <w:sz w:val="15"/>
                <w:szCs w:val="15"/>
              </w:rPr>
              <w:t xml:space="preserve"> ± 19.3 (0.49 ± 0.16)</w:t>
            </w:r>
          </w:p>
        </w:tc>
      </w:tr>
      <w:tr w:rsidR="0071168F" w:rsidRPr="00AC0FFD" w14:paraId="13E7FA73" w14:textId="77777777" w:rsidTr="0071168F">
        <w:trPr>
          <w:trHeight w:val="451"/>
          <w:jc w:val="center"/>
        </w:trPr>
        <w:tc>
          <w:tcPr>
            <w:tcW w:w="1173" w:type="dxa"/>
            <w:vMerge w:val="restart"/>
            <w:shd w:val="clear" w:color="auto" w:fill="auto"/>
            <w:noWrap/>
            <w:vAlign w:val="center"/>
          </w:tcPr>
          <w:p w14:paraId="31319385" w14:textId="77777777" w:rsidR="0071168F" w:rsidRPr="00AC0FFD" w:rsidRDefault="0071168F" w:rsidP="0071168F">
            <w:pPr>
              <w:jc w:val="center"/>
              <w:rPr>
                <w:color w:val="000000"/>
                <w:sz w:val="16"/>
                <w:szCs w:val="16"/>
              </w:rPr>
            </w:pPr>
            <w:r w:rsidRPr="00AC0FFD">
              <w:rPr>
                <w:color w:val="000000"/>
                <w:sz w:val="16"/>
                <w:szCs w:val="16"/>
              </w:rPr>
              <w:t>Specific ester productivity, mg/gDCW/h (</w:t>
            </w:r>
            <w:r w:rsidRPr="00AC0FFD">
              <w:rPr>
                <w:color w:val="0432FF"/>
                <w:sz w:val="16"/>
                <w:szCs w:val="16"/>
              </w:rPr>
              <w:t>μM/gDCW/h</w:t>
            </w:r>
            <w:r w:rsidRPr="00AC0FFD">
              <w:rPr>
                <w:color w:val="000000"/>
                <w:sz w:val="16"/>
                <w:szCs w:val="16"/>
              </w:rPr>
              <w:t>)</w:t>
            </w:r>
          </w:p>
        </w:tc>
        <w:tc>
          <w:tcPr>
            <w:tcW w:w="982" w:type="dxa"/>
            <w:vAlign w:val="center"/>
          </w:tcPr>
          <w:p w14:paraId="55F51228" w14:textId="77777777" w:rsidR="0071168F" w:rsidRPr="00AC0FFD" w:rsidRDefault="0071168F" w:rsidP="0071168F">
            <w:pPr>
              <w:jc w:val="center"/>
              <w:rPr>
                <w:color w:val="000000"/>
                <w:sz w:val="16"/>
                <w:szCs w:val="16"/>
              </w:rPr>
            </w:pPr>
            <w:r w:rsidRPr="00AC0FFD">
              <w:rPr>
                <w:color w:val="000000"/>
                <w:sz w:val="16"/>
                <w:szCs w:val="16"/>
              </w:rPr>
              <w:t>EA</w:t>
            </w:r>
          </w:p>
        </w:tc>
        <w:tc>
          <w:tcPr>
            <w:tcW w:w="1185" w:type="dxa"/>
            <w:shd w:val="clear" w:color="auto" w:fill="auto"/>
            <w:noWrap/>
            <w:vAlign w:val="center"/>
          </w:tcPr>
          <w:p w14:paraId="35C67541" w14:textId="08898A59" w:rsidR="0071168F" w:rsidRPr="0071168F" w:rsidRDefault="0071168F" w:rsidP="0071168F">
            <w:pPr>
              <w:jc w:val="center"/>
              <w:rPr>
                <w:color w:val="000000"/>
                <w:sz w:val="15"/>
                <w:szCs w:val="15"/>
              </w:rPr>
            </w:pPr>
            <w:r w:rsidRPr="0071168F">
              <w:rPr>
                <w:color w:val="000000"/>
                <w:sz w:val="15"/>
                <w:szCs w:val="15"/>
              </w:rPr>
              <w:t>0.21 ± 0.08 (2.43 ± 0.85)</w:t>
            </w:r>
          </w:p>
        </w:tc>
        <w:tc>
          <w:tcPr>
            <w:tcW w:w="1185" w:type="dxa"/>
            <w:shd w:val="clear" w:color="auto" w:fill="auto"/>
            <w:noWrap/>
            <w:vAlign w:val="center"/>
          </w:tcPr>
          <w:p w14:paraId="198D0799" w14:textId="1F8D28D0" w:rsidR="0071168F" w:rsidRPr="0071168F" w:rsidRDefault="0071168F" w:rsidP="0071168F">
            <w:pPr>
              <w:jc w:val="center"/>
              <w:rPr>
                <w:color w:val="000000"/>
                <w:sz w:val="15"/>
                <w:szCs w:val="15"/>
              </w:rPr>
            </w:pPr>
            <w:r w:rsidRPr="0071168F">
              <w:rPr>
                <w:color w:val="000000"/>
                <w:sz w:val="15"/>
                <w:szCs w:val="15"/>
              </w:rPr>
              <w:t>0.40 ± 0.02 (4.58 ± 0.25)</w:t>
            </w:r>
          </w:p>
        </w:tc>
        <w:tc>
          <w:tcPr>
            <w:tcW w:w="1140" w:type="dxa"/>
            <w:shd w:val="clear" w:color="auto" w:fill="auto"/>
            <w:noWrap/>
            <w:vAlign w:val="center"/>
          </w:tcPr>
          <w:p w14:paraId="526928E9" w14:textId="05637B0C" w:rsidR="0071168F" w:rsidRPr="0071168F" w:rsidRDefault="0071168F" w:rsidP="0071168F">
            <w:pPr>
              <w:jc w:val="center"/>
              <w:rPr>
                <w:color w:val="000000"/>
                <w:sz w:val="15"/>
                <w:szCs w:val="15"/>
              </w:rPr>
            </w:pPr>
            <w:r w:rsidRPr="0071168F">
              <w:rPr>
                <w:color w:val="000000"/>
                <w:sz w:val="15"/>
                <w:szCs w:val="15"/>
              </w:rPr>
              <w:t>0.10 ± 0.05 (1.10 ± 0.57)</w:t>
            </w:r>
          </w:p>
        </w:tc>
        <w:tc>
          <w:tcPr>
            <w:tcW w:w="1230" w:type="dxa"/>
            <w:shd w:val="clear" w:color="auto" w:fill="auto"/>
            <w:noWrap/>
            <w:vAlign w:val="center"/>
          </w:tcPr>
          <w:p w14:paraId="1805AF4D" w14:textId="77777777" w:rsidR="0071168F" w:rsidRPr="0071168F" w:rsidRDefault="0071168F" w:rsidP="0071168F">
            <w:pPr>
              <w:jc w:val="center"/>
              <w:rPr>
                <w:color w:val="000000"/>
                <w:sz w:val="15"/>
                <w:szCs w:val="15"/>
              </w:rPr>
            </w:pPr>
            <w:r w:rsidRPr="0071168F">
              <w:rPr>
                <w:color w:val="000000"/>
                <w:sz w:val="15"/>
                <w:szCs w:val="15"/>
              </w:rPr>
              <w:t>0.04 ± 0.00</w:t>
            </w:r>
          </w:p>
          <w:p w14:paraId="2753528E" w14:textId="2D22ED86" w:rsidR="0071168F" w:rsidRPr="0071168F" w:rsidRDefault="0071168F" w:rsidP="0071168F">
            <w:pPr>
              <w:jc w:val="center"/>
              <w:rPr>
                <w:color w:val="000000"/>
                <w:sz w:val="15"/>
                <w:szCs w:val="15"/>
              </w:rPr>
            </w:pPr>
            <w:r w:rsidRPr="0071168F">
              <w:rPr>
                <w:color w:val="000000"/>
                <w:sz w:val="15"/>
                <w:szCs w:val="15"/>
              </w:rPr>
              <w:t>(0.46 ± 0.03)</w:t>
            </w:r>
          </w:p>
        </w:tc>
        <w:tc>
          <w:tcPr>
            <w:tcW w:w="1185" w:type="dxa"/>
            <w:shd w:val="clear" w:color="auto" w:fill="auto"/>
            <w:noWrap/>
            <w:vAlign w:val="center"/>
          </w:tcPr>
          <w:p w14:paraId="4292D83E" w14:textId="09D94689" w:rsidR="0071168F" w:rsidRPr="0071168F" w:rsidRDefault="0071168F" w:rsidP="0071168F">
            <w:pPr>
              <w:jc w:val="center"/>
              <w:rPr>
                <w:color w:val="000000"/>
                <w:sz w:val="15"/>
                <w:szCs w:val="15"/>
              </w:rPr>
            </w:pPr>
            <w:r w:rsidRPr="0071168F">
              <w:rPr>
                <w:color w:val="000000"/>
                <w:sz w:val="15"/>
                <w:szCs w:val="15"/>
              </w:rPr>
              <w:t>0.13 ± 0.01 (1.45 ± 0.08)</w:t>
            </w:r>
          </w:p>
        </w:tc>
        <w:tc>
          <w:tcPr>
            <w:tcW w:w="1185" w:type="dxa"/>
            <w:shd w:val="clear" w:color="auto" w:fill="auto"/>
            <w:noWrap/>
            <w:vAlign w:val="center"/>
          </w:tcPr>
          <w:p w14:paraId="167EA761" w14:textId="6F73B4EE" w:rsidR="0071168F" w:rsidRPr="0071168F" w:rsidRDefault="0071168F" w:rsidP="0071168F">
            <w:pPr>
              <w:jc w:val="center"/>
              <w:rPr>
                <w:color w:val="000000"/>
                <w:sz w:val="15"/>
                <w:szCs w:val="15"/>
              </w:rPr>
            </w:pPr>
            <w:r w:rsidRPr="0071168F">
              <w:rPr>
                <w:color w:val="000000"/>
                <w:sz w:val="15"/>
                <w:szCs w:val="15"/>
              </w:rPr>
              <w:t>0.09 ± 0.09 (1.07 ± 1.06)</w:t>
            </w:r>
          </w:p>
        </w:tc>
      </w:tr>
      <w:tr w:rsidR="0071168F" w:rsidRPr="00AC0FFD" w14:paraId="19B78FA1" w14:textId="77777777" w:rsidTr="0071168F">
        <w:trPr>
          <w:trHeight w:val="451"/>
          <w:jc w:val="center"/>
        </w:trPr>
        <w:tc>
          <w:tcPr>
            <w:tcW w:w="1173" w:type="dxa"/>
            <w:vMerge/>
            <w:shd w:val="clear" w:color="auto" w:fill="auto"/>
            <w:noWrap/>
            <w:vAlign w:val="center"/>
          </w:tcPr>
          <w:p w14:paraId="457FC8D2" w14:textId="77777777" w:rsidR="0071168F" w:rsidRPr="00AC0FFD" w:rsidRDefault="0071168F" w:rsidP="0071168F">
            <w:pPr>
              <w:jc w:val="center"/>
              <w:rPr>
                <w:color w:val="000000"/>
                <w:sz w:val="16"/>
                <w:szCs w:val="16"/>
              </w:rPr>
            </w:pPr>
          </w:p>
        </w:tc>
        <w:tc>
          <w:tcPr>
            <w:tcW w:w="982" w:type="dxa"/>
            <w:vAlign w:val="center"/>
          </w:tcPr>
          <w:p w14:paraId="5247FF39" w14:textId="77777777" w:rsidR="0071168F" w:rsidRPr="00AC0FFD" w:rsidRDefault="0071168F" w:rsidP="0071168F">
            <w:pPr>
              <w:jc w:val="center"/>
              <w:rPr>
                <w:color w:val="000000"/>
                <w:sz w:val="16"/>
                <w:szCs w:val="16"/>
              </w:rPr>
            </w:pPr>
            <w:r w:rsidRPr="00AC0FFD">
              <w:rPr>
                <w:color w:val="000000"/>
                <w:sz w:val="16"/>
                <w:szCs w:val="16"/>
              </w:rPr>
              <w:t>EB</w:t>
            </w:r>
          </w:p>
        </w:tc>
        <w:tc>
          <w:tcPr>
            <w:tcW w:w="1185" w:type="dxa"/>
            <w:shd w:val="clear" w:color="auto" w:fill="auto"/>
            <w:noWrap/>
            <w:vAlign w:val="center"/>
          </w:tcPr>
          <w:p w14:paraId="2F170CDE" w14:textId="44F11362" w:rsidR="0071168F" w:rsidRPr="0071168F" w:rsidRDefault="0071168F" w:rsidP="0071168F">
            <w:pPr>
              <w:jc w:val="center"/>
              <w:rPr>
                <w:color w:val="000000"/>
                <w:sz w:val="15"/>
                <w:szCs w:val="15"/>
              </w:rPr>
            </w:pPr>
            <w:r w:rsidRPr="0071168F">
              <w:rPr>
                <w:color w:val="000000"/>
                <w:sz w:val="15"/>
                <w:szCs w:val="15"/>
              </w:rPr>
              <w:t>1.81 ± 0.59 (15.58 ± 5.06)</w:t>
            </w:r>
          </w:p>
        </w:tc>
        <w:tc>
          <w:tcPr>
            <w:tcW w:w="1185" w:type="dxa"/>
            <w:shd w:val="clear" w:color="auto" w:fill="auto"/>
            <w:noWrap/>
            <w:vAlign w:val="center"/>
          </w:tcPr>
          <w:p w14:paraId="22556E5A" w14:textId="6F81796E" w:rsidR="0071168F" w:rsidRPr="0071168F" w:rsidRDefault="0071168F" w:rsidP="0071168F">
            <w:pPr>
              <w:jc w:val="center"/>
              <w:rPr>
                <w:color w:val="000000"/>
                <w:sz w:val="15"/>
                <w:szCs w:val="15"/>
              </w:rPr>
            </w:pPr>
            <w:r w:rsidRPr="0071168F">
              <w:rPr>
                <w:b/>
                <w:bCs/>
                <w:color w:val="000000"/>
                <w:sz w:val="15"/>
                <w:szCs w:val="15"/>
              </w:rPr>
              <w:t>4.44 ± 0.06 (38.19 ± 0.48)</w:t>
            </w:r>
          </w:p>
        </w:tc>
        <w:tc>
          <w:tcPr>
            <w:tcW w:w="1140" w:type="dxa"/>
            <w:shd w:val="clear" w:color="auto" w:fill="auto"/>
            <w:noWrap/>
            <w:vAlign w:val="center"/>
          </w:tcPr>
          <w:p w14:paraId="42773408" w14:textId="551C6134" w:rsidR="0071168F" w:rsidRPr="0071168F" w:rsidRDefault="0071168F" w:rsidP="0071168F">
            <w:pPr>
              <w:jc w:val="center"/>
              <w:rPr>
                <w:color w:val="000000"/>
                <w:sz w:val="15"/>
                <w:szCs w:val="15"/>
              </w:rPr>
            </w:pPr>
            <w:r w:rsidRPr="0071168F">
              <w:rPr>
                <w:color w:val="000000"/>
                <w:sz w:val="15"/>
                <w:szCs w:val="15"/>
              </w:rPr>
              <w:t>1.01 ± 0.86 (8.68 ± 7.42)</w:t>
            </w:r>
          </w:p>
        </w:tc>
        <w:tc>
          <w:tcPr>
            <w:tcW w:w="1230" w:type="dxa"/>
            <w:shd w:val="clear" w:color="auto" w:fill="auto"/>
            <w:noWrap/>
            <w:vAlign w:val="center"/>
          </w:tcPr>
          <w:p w14:paraId="1D27B486" w14:textId="77777777" w:rsidR="0071168F" w:rsidRPr="0071168F" w:rsidRDefault="0071168F" w:rsidP="0071168F">
            <w:pPr>
              <w:jc w:val="center"/>
              <w:rPr>
                <w:color w:val="000000"/>
                <w:sz w:val="15"/>
                <w:szCs w:val="15"/>
              </w:rPr>
            </w:pPr>
            <w:r w:rsidRPr="0071168F">
              <w:rPr>
                <w:color w:val="000000"/>
                <w:sz w:val="15"/>
                <w:szCs w:val="15"/>
              </w:rPr>
              <w:t>0.64 ± 0.03</w:t>
            </w:r>
          </w:p>
          <w:p w14:paraId="7213FFBA" w14:textId="61949BBE" w:rsidR="0071168F" w:rsidRPr="0071168F" w:rsidRDefault="0071168F" w:rsidP="0071168F">
            <w:pPr>
              <w:jc w:val="center"/>
              <w:rPr>
                <w:color w:val="000000"/>
                <w:sz w:val="15"/>
                <w:szCs w:val="15"/>
              </w:rPr>
            </w:pPr>
            <w:r w:rsidRPr="0071168F">
              <w:rPr>
                <w:color w:val="000000"/>
                <w:sz w:val="15"/>
                <w:szCs w:val="15"/>
              </w:rPr>
              <w:t>(5.51 ± 0.28)</w:t>
            </w:r>
          </w:p>
        </w:tc>
        <w:tc>
          <w:tcPr>
            <w:tcW w:w="1185" w:type="dxa"/>
            <w:shd w:val="clear" w:color="auto" w:fill="auto"/>
            <w:noWrap/>
            <w:vAlign w:val="center"/>
          </w:tcPr>
          <w:p w14:paraId="04468733" w14:textId="287B0DE2" w:rsidR="0071168F" w:rsidRPr="0071168F" w:rsidRDefault="0071168F" w:rsidP="0071168F">
            <w:pPr>
              <w:jc w:val="center"/>
              <w:rPr>
                <w:color w:val="000000"/>
                <w:sz w:val="15"/>
                <w:szCs w:val="15"/>
              </w:rPr>
            </w:pPr>
            <w:r w:rsidRPr="0071168F">
              <w:rPr>
                <w:color w:val="000000"/>
                <w:sz w:val="15"/>
                <w:szCs w:val="15"/>
              </w:rPr>
              <w:t>3.23 ± 1.00 (27.80 ± 8.63)</w:t>
            </w:r>
          </w:p>
        </w:tc>
        <w:tc>
          <w:tcPr>
            <w:tcW w:w="1185" w:type="dxa"/>
            <w:shd w:val="clear" w:color="auto" w:fill="auto"/>
            <w:noWrap/>
            <w:vAlign w:val="center"/>
          </w:tcPr>
          <w:p w14:paraId="20BD5020" w14:textId="13D05A04" w:rsidR="0071168F" w:rsidRPr="0071168F" w:rsidRDefault="0071168F" w:rsidP="0071168F">
            <w:pPr>
              <w:jc w:val="center"/>
              <w:rPr>
                <w:color w:val="000000"/>
                <w:sz w:val="15"/>
                <w:szCs w:val="15"/>
              </w:rPr>
            </w:pPr>
            <w:r w:rsidRPr="0071168F">
              <w:rPr>
                <w:color w:val="000000"/>
                <w:sz w:val="15"/>
                <w:szCs w:val="15"/>
              </w:rPr>
              <w:t>0.75 ± 0.67 (6.43 ± 5.80)</w:t>
            </w:r>
          </w:p>
        </w:tc>
      </w:tr>
      <w:tr w:rsidR="0071168F" w:rsidRPr="00AC0FFD" w14:paraId="55D9BA2E" w14:textId="77777777" w:rsidTr="0071168F">
        <w:trPr>
          <w:trHeight w:val="451"/>
          <w:jc w:val="center"/>
        </w:trPr>
        <w:tc>
          <w:tcPr>
            <w:tcW w:w="1173" w:type="dxa"/>
            <w:vMerge/>
            <w:shd w:val="clear" w:color="auto" w:fill="auto"/>
            <w:noWrap/>
            <w:vAlign w:val="center"/>
          </w:tcPr>
          <w:p w14:paraId="320DC937" w14:textId="77777777" w:rsidR="0071168F" w:rsidRPr="00AC0FFD" w:rsidRDefault="0071168F" w:rsidP="0071168F">
            <w:pPr>
              <w:jc w:val="center"/>
              <w:rPr>
                <w:color w:val="000000"/>
                <w:sz w:val="16"/>
                <w:szCs w:val="16"/>
              </w:rPr>
            </w:pPr>
          </w:p>
        </w:tc>
        <w:tc>
          <w:tcPr>
            <w:tcW w:w="982" w:type="dxa"/>
            <w:vAlign w:val="center"/>
          </w:tcPr>
          <w:p w14:paraId="55ECFF86" w14:textId="77777777" w:rsidR="0071168F" w:rsidRPr="00AC0FFD" w:rsidRDefault="0071168F" w:rsidP="0071168F">
            <w:pPr>
              <w:jc w:val="center"/>
              <w:rPr>
                <w:color w:val="000000"/>
                <w:sz w:val="16"/>
                <w:szCs w:val="16"/>
              </w:rPr>
            </w:pPr>
            <w:r w:rsidRPr="00AC0FFD">
              <w:rPr>
                <w:color w:val="000000"/>
                <w:sz w:val="16"/>
                <w:szCs w:val="16"/>
              </w:rPr>
              <w:t>BA</w:t>
            </w:r>
          </w:p>
        </w:tc>
        <w:tc>
          <w:tcPr>
            <w:tcW w:w="1185" w:type="dxa"/>
            <w:shd w:val="clear" w:color="auto" w:fill="auto"/>
            <w:noWrap/>
            <w:vAlign w:val="center"/>
          </w:tcPr>
          <w:p w14:paraId="00138888" w14:textId="3B1A06CC" w:rsidR="0071168F" w:rsidRPr="0071168F" w:rsidRDefault="0071168F" w:rsidP="0071168F">
            <w:pPr>
              <w:jc w:val="center"/>
              <w:rPr>
                <w:color w:val="000000"/>
                <w:sz w:val="15"/>
                <w:szCs w:val="15"/>
              </w:rPr>
            </w:pPr>
            <w:r w:rsidRPr="0071168F">
              <w:rPr>
                <w:color w:val="000000"/>
                <w:sz w:val="15"/>
                <w:szCs w:val="15"/>
              </w:rPr>
              <w:t>0.00 ± 0.00 (0.01 ± 0.02)</w:t>
            </w:r>
          </w:p>
        </w:tc>
        <w:tc>
          <w:tcPr>
            <w:tcW w:w="1185" w:type="dxa"/>
            <w:shd w:val="clear" w:color="auto" w:fill="auto"/>
            <w:noWrap/>
            <w:vAlign w:val="center"/>
          </w:tcPr>
          <w:p w14:paraId="08697C83" w14:textId="7083948D" w:rsidR="0071168F" w:rsidRPr="0071168F" w:rsidRDefault="0071168F" w:rsidP="0071168F">
            <w:pPr>
              <w:jc w:val="center"/>
              <w:rPr>
                <w:color w:val="000000"/>
                <w:sz w:val="15"/>
                <w:szCs w:val="15"/>
              </w:rPr>
            </w:pPr>
            <w:r w:rsidRPr="0071168F">
              <w:rPr>
                <w:i/>
                <w:iCs/>
                <w:color w:val="000000"/>
                <w:sz w:val="15"/>
                <w:szCs w:val="15"/>
              </w:rPr>
              <w:t>n.d.</w:t>
            </w:r>
          </w:p>
        </w:tc>
        <w:tc>
          <w:tcPr>
            <w:tcW w:w="1140" w:type="dxa"/>
            <w:shd w:val="clear" w:color="auto" w:fill="auto"/>
            <w:noWrap/>
            <w:vAlign w:val="center"/>
          </w:tcPr>
          <w:p w14:paraId="51DA5C6C" w14:textId="02E6DA44" w:rsidR="0071168F" w:rsidRPr="0071168F" w:rsidRDefault="0071168F" w:rsidP="0071168F">
            <w:pPr>
              <w:jc w:val="center"/>
              <w:rPr>
                <w:color w:val="000000"/>
                <w:sz w:val="15"/>
                <w:szCs w:val="15"/>
              </w:rPr>
            </w:pPr>
            <w:r w:rsidRPr="0071168F">
              <w:rPr>
                <w:i/>
                <w:iCs/>
                <w:color w:val="000000"/>
                <w:sz w:val="15"/>
                <w:szCs w:val="15"/>
              </w:rPr>
              <w:t>n.d.</w:t>
            </w:r>
          </w:p>
        </w:tc>
        <w:tc>
          <w:tcPr>
            <w:tcW w:w="1230" w:type="dxa"/>
            <w:shd w:val="clear" w:color="auto" w:fill="auto"/>
            <w:noWrap/>
            <w:vAlign w:val="center"/>
          </w:tcPr>
          <w:p w14:paraId="58C90F67" w14:textId="77777777" w:rsidR="0071168F" w:rsidRPr="0071168F" w:rsidRDefault="0071168F" w:rsidP="0071168F">
            <w:pPr>
              <w:jc w:val="center"/>
              <w:rPr>
                <w:color w:val="000000"/>
                <w:sz w:val="15"/>
                <w:szCs w:val="15"/>
              </w:rPr>
            </w:pPr>
            <w:r w:rsidRPr="0071168F">
              <w:rPr>
                <w:color w:val="000000"/>
                <w:sz w:val="15"/>
                <w:szCs w:val="15"/>
              </w:rPr>
              <w:t>0.00 ± 0.00</w:t>
            </w:r>
          </w:p>
          <w:p w14:paraId="41187086" w14:textId="53D2CB2B" w:rsidR="0071168F" w:rsidRPr="0071168F" w:rsidRDefault="0071168F" w:rsidP="0071168F">
            <w:pPr>
              <w:jc w:val="center"/>
              <w:rPr>
                <w:color w:val="000000"/>
                <w:sz w:val="15"/>
                <w:szCs w:val="15"/>
              </w:rPr>
            </w:pPr>
            <w:r w:rsidRPr="0071168F">
              <w:rPr>
                <w:color w:val="000000"/>
                <w:sz w:val="15"/>
                <w:szCs w:val="15"/>
              </w:rPr>
              <w:t>(0.02 ± 0.00)</w:t>
            </w:r>
          </w:p>
        </w:tc>
        <w:tc>
          <w:tcPr>
            <w:tcW w:w="1185" w:type="dxa"/>
            <w:shd w:val="clear" w:color="auto" w:fill="auto"/>
            <w:noWrap/>
            <w:vAlign w:val="center"/>
          </w:tcPr>
          <w:p w14:paraId="61A18B69" w14:textId="32DD467E" w:rsidR="0071168F" w:rsidRPr="0071168F" w:rsidRDefault="0071168F" w:rsidP="0071168F">
            <w:pPr>
              <w:jc w:val="center"/>
              <w:rPr>
                <w:color w:val="000000"/>
                <w:sz w:val="15"/>
                <w:szCs w:val="15"/>
              </w:rPr>
            </w:pPr>
            <w:r w:rsidRPr="0071168F">
              <w:rPr>
                <w:i/>
                <w:iCs/>
                <w:color w:val="000000"/>
                <w:sz w:val="15"/>
                <w:szCs w:val="15"/>
              </w:rPr>
              <w:t>n.d.</w:t>
            </w:r>
          </w:p>
        </w:tc>
        <w:tc>
          <w:tcPr>
            <w:tcW w:w="1185" w:type="dxa"/>
            <w:shd w:val="clear" w:color="auto" w:fill="auto"/>
            <w:noWrap/>
            <w:vAlign w:val="center"/>
          </w:tcPr>
          <w:p w14:paraId="0D6E26F8" w14:textId="6DE61B60" w:rsidR="0071168F" w:rsidRPr="0071168F" w:rsidRDefault="0071168F" w:rsidP="0071168F">
            <w:pPr>
              <w:jc w:val="center"/>
              <w:rPr>
                <w:color w:val="000000"/>
                <w:sz w:val="15"/>
                <w:szCs w:val="15"/>
              </w:rPr>
            </w:pPr>
            <w:r w:rsidRPr="0071168F">
              <w:rPr>
                <w:i/>
                <w:iCs/>
                <w:color w:val="000000"/>
                <w:sz w:val="15"/>
                <w:szCs w:val="15"/>
              </w:rPr>
              <w:t>n.d.</w:t>
            </w:r>
          </w:p>
        </w:tc>
      </w:tr>
      <w:tr w:rsidR="0071168F" w:rsidRPr="00AC0FFD" w14:paraId="36788BAC" w14:textId="77777777" w:rsidTr="0071168F">
        <w:trPr>
          <w:trHeight w:val="451"/>
          <w:jc w:val="center"/>
        </w:trPr>
        <w:tc>
          <w:tcPr>
            <w:tcW w:w="1173" w:type="dxa"/>
            <w:vMerge/>
            <w:shd w:val="clear" w:color="auto" w:fill="auto"/>
            <w:noWrap/>
            <w:vAlign w:val="center"/>
          </w:tcPr>
          <w:p w14:paraId="1CC8587F" w14:textId="77777777" w:rsidR="0071168F" w:rsidRPr="00AC0FFD" w:rsidRDefault="0071168F" w:rsidP="0071168F">
            <w:pPr>
              <w:jc w:val="center"/>
              <w:rPr>
                <w:color w:val="000000"/>
                <w:sz w:val="16"/>
                <w:szCs w:val="16"/>
              </w:rPr>
            </w:pPr>
          </w:p>
        </w:tc>
        <w:tc>
          <w:tcPr>
            <w:tcW w:w="982" w:type="dxa"/>
            <w:vAlign w:val="center"/>
          </w:tcPr>
          <w:p w14:paraId="4CF7B52F" w14:textId="77777777" w:rsidR="0071168F" w:rsidRPr="00AC0FFD" w:rsidRDefault="0071168F" w:rsidP="0071168F">
            <w:pPr>
              <w:jc w:val="center"/>
              <w:rPr>
                <w:color w:val="000000"/>
                <w:sz w:val="16"/>
                <w:szCs w:val="16"/>
              </w:rPr>
            </w:pPr>
            <w:r w:rsidRPr="00AC0FFD">
              <w:rPr>
                <w:color w:val="000000"/>
                <w:sz w:val="16"/>
                <w:szCs w:val="16"/>
              </w:rPr>
              <w:t>BB</w:t>
            </w:r>
          </w:p>
        </w:tc>
        <w:tc>
          <w:tcPr>
            <w:tcW w:w="1185" w:type="dxa"/>
            <w:shd w:val="clear" w:color="auto" w:fill="auto"/>
            <w:noWrap/>
            <w:vAlign w:val="center"/>
          </w:tcPr>
          <w:p w14:paraId="55EEBCFD" w14:textId="2FB51648" w:rsidR="0071168F" w:rsidRPr="0071168F" w:rsidRDefault="0071168F" w:rsidP="0071168F">
            <w:pPr>
              <w:jc w:val="center"/>
              <w:rPr>
                <w:color w:val="000000"/>
                <w:sz w:val="15"/>
                <w:szCs w:val="15"/>
              </w:rPr>
            </w:pPr>
            <w:r w:rsidRPr="0071168F">
              <w:rPr>
                <w:color w:val="000000"/>
                <w:sz w:val="15"/>
                <w:szCs w:val="15"/>
              </w:rPr>
              <w:t>0.10 ± 0.03 (0.68 ± 0.18)</w:t>
            </w:r>
          </w:p>
        </w:tc>
        <w:tc>
          <w:tcPr>
            <w:tcW w:w="1185" w:type="dxa"/>
            <w:shd w:val="clear" w:color="auto" w:fill="auto"/>
            <w:noWrap/>
            <w:vAlign w:val="center"/>
          </w:tcPr>
          <w:p w14:paraId="42D52BD9" w14:textId="51248AEB" w:rsidR="0071168F" w:rsidRPr="0071168F" w:rsidRDefault="0071168F" w:rsidP="0071168F">
            <w:pPr>
              <w:jc w:val="center"/>
              <w:rPr>
                <w:color w:val="000000"/>
                <w:sz w:val="15"/>
                <w:szCs w:val="15"/>
              </w:rPr>
            </w:pPr>
            <w:r w:rsidRPr="0071168F">
              <w:rPr>
                <w:color w:val="000000"/>
                <w:sz w:val="15"/>
                <w:szCs w:val="15"/>
              </w:rPr>
              <w:t>0.11 ± 0.01 (0.78 ± 0.08)</w:t>
            </w:r>
          </w:p>
        </w:tc>
        <w:tc>
          <w:tcPr>
            <w:tcW w:w="1140" w:type="dxa"/>
            <w:shd w:val="clear" w:color="auto" w:fill="auto"/>
            <w:noWrap/>
            <w:vAlign w:val="center"/>
          </w:tcPr>
          <w:p w14:paraId="06FFF9EE" w14:textId="01F22D25" w:rsidR="0071168F" w:rsidRPr="0071168F" w:rsidRDefault="0071168F" w:rsidP="0071168F">
            <w:pPr>
              <w:jc w:val="center"/>
              <w:rPr>
                <w:color w:val="000000"/>
                <w:sz w:val="15"/>
                <w:szCs w:val="15"/>
              </w:rPr>
            </w:pPr>
            <w:r w:rsidRPr="0071168F">
              <w:rPr>
                <w:i/>
                <w:iCs/>
                <w:color w:val="000000"/>
                <w:sz w:val="15"/>
                <w:szCs w:val="15"/>
              </w:rPr>
              <w:t>n.d.</w:t>
            </w:r>
          </w:p>
        </w:tc>
        <w:tc>
          <w:tcPr>
            <w:tcW w:w="1230" w:type="dxa"/>
            <w:shd w:val="clear" w:color="auto" w:fill="auto"/>
            <w:noWrap/>
            <w:vAlign w:val="center"/>
          </w:tcPr>
          <w:p w14:paraId="23354D4A" w14:textId="77777777" w:rsidR="0071168F" w:rsidRPr="0071168F" w:rsidRDefault="0071168F" w:rsidP="0071168F">
            <w:pPr>
              <w:jc w:val="center"/>
              <w:rPr>
                <w:color w:val="000000"/>
                <w:sz w:val="15"/>
                <w:szCs w:val="15"/>
              </w:rPr>
            </w:pPr>
            <w:r w:rsidRPr="0071168F">
              <w:rPr>
                <w:color w:val="000000"/>
                <w:sz w:val="15"/>
                <w:szCs w:val="15"/>
              </w:rPr>
              <w:t>0.07 ± 0.01</w:t>
            </w:r>
          </w:p>
          <w:p w14:paraId="2523C7A0" w14:textId="02982E4F" w:rsidR="0071168F" w:rsidRPr="0071168F" w:rsidRDefault="0071168F" w:rsidP="0071168F">
            <w:pPr>
              <w:jc w:val="center"/>
              <w:rPr>
                <w:color w:val="000000"/>
                <w:sz w:val="15"/>
                <w:szCs w:val="15"/>
              </w:rPr>
            </w:pPr>
            <w:r w:rsidRPr="0071168F">
              <w:rPr>
                <w:color w:val="000000"/>
                <w:sz w:val="15"/>
                <w:szCs w:val="15"/>
              </w:rPr>
              <w:t>(0.48 ± 0.06)</w:t>
            </w:r>
          </w:p>
        </w:tc>
        <w:tc>
          <w:tcPr>
            <w:tcW w:w="1185" w:type="dxa"/>
            <w:shd w:val="clear" w:color="auto" w:fill="auto"/>
            <w:noWrap/>
            <w:vAlign w:val="center"/>
          </w:tcPr>
          <w:p w14:paraId="68AE0663" w14:textId="0BD01F22" w:rsidR="0071168F" w:rsidRPr="0071168F" w:rsidRDefault="0071168F" w:rsidP="0071168F">
            <w:pPr>
              <w:jc w:val="center"/>
              <w:rPr>
                <w:color w:val="000000"/>
                <w:sz w:val="15"/>
                <w:szCs w:val="15"/>
              </w:rPr>
            </w:pPr>
            <w:r w:rsidRPr="0071168F">
              <w:rPr>
                <w:color w:val="000000"/>
                <w:sz w:val="15"/>
                <w:szCs w:val="15"/>
              </w:rPr>
              <w:t>0.05 ± 0.04 (0.33 ± 0.29)</w:t>
            </w:r>
          </w:p>
        </w:tc>
        <w:tc>
          <w:tcPr>
            <w:tcW w:w="1185" w:type="dxa"/>
            <w:shd w:val="clear" w:color="auto" w:fill="auto"/>
            <w:noWrap/>
            <w:vAlign w:val="center"/>
          </w:tcPr>
          <w:p w14:paraId="7737E5D1" w14:textId="4A47223C" w:rsidR="0071168F" w:rsidRPr="0071168F" w:rsidRDefault="0071168F" w:rsidP="0071168F">
            <w:pPr>
              <w:jc w:val="center"/>
              <w:rPr>
                <w:color w:val="000000"/>
                <w:sz w:val="15"/>
                <w:szCs w:val="15"/>
              </w:rPr>
            </w:pPr>
            <w:r w:rsidRPr="0071168F">
              <w:rPr>
                <w:color w:val="000000"/>
                <w:sz w:val="15"/>
                <w:szCs w:val="15"/>
              </w:rPr>
              <w:t>0.01 ± 0.02 (0.09 ± 0.16)</w:t>
            </w:r>
          </w:p>
        </w:tc>
      </w:tr>
      <w:tr w:rsidR="0071168F" w:rsidRPr="00AC0FFD" w14:paraId="393DC7A8" w14:textId="77777777" w:rsidTr="0071168F">
        <w:trPr>
          <w:trHeight w:val="451"/>
          <w:jc w:val="center"/>
        </w:trPr>
        <w:tc>
          <w:tcPr>
            <w:tcW w:w="1173" w:type="dxa"/>
            <w:vMerge/>
            <w:shd w:val="clear" w:color="auto" w:fill="auto"/>
            <w:noWrap/>
            <w:vAlign w:val="center"/>
          </w:tcPr>
          <w:p w14:paraId="49930BFE" w14:textId="77777777" w:rsidR="0071168F" w:rsidRPr="00AC0FFD" w:rsidRDefault="0071168F" w:rsidP="0071168F">
            <w:pPr>
              <w:jc w:val="center"/>
              <w:rPr>
                <w:color w:val="000000"/>
                <w:sz w:val="16"/>
                <w:szCs w:val="16"/>
              </w:rPr>
            </w:pPr>
          </w:p>
        </w:tc>
        <w:tc>
          <w:tcPr>
            <w:tcW w:w="982" w:type="dxa"/>
            <w:vAlign w:val="center"/>
          </w:tcPr>
          <w:p w14:paraId="293FE631" w14:textId="77777777" w:rsidR="0071168F" w:rsidRPr="00AC0FFD" w:rsidRDefault="0071168F" w:rsidP="0071168F">
            <w:pPr>
              <w:jc w:val="center"/>
              <w:rPr>
                <w:color w:val="000000"/>
                <w:sz w:val="16"/>
                <w:szCs w:val="16"/>
              </w:rPr>
            </w:pPr>
            <w:r w:rsidRPr="00AC0FFD">
              <w:rPr>
                <w:color w:val="000000"/>
                <w:sz w:val="16"/>
                <w:szCs w:val="16"/>
              </w:rPr>
              <w:t>Ester total</w:t>
            </w:r>
          </w:p>
        </w:tc>
        <w:tc>
          <w:tcPr>
            <w:tcW w:w="1185" w:type="dxa"/>
            <w:shd w:val="clear" w:color="auto" w:fill="auto"/>
            <w:noWrap/>
            <w:vAlign w:val="center"/>
          </w:tcPr>
          <w:p w14:paraId="136EB441" w14:textId="25F92B32" w:rsidR="0071168F" w:rsidRPr="0071168F" w:rsidRDefault="0071168F" w:rsidP="0071168F">
            <w:pPr>
              <w:jc w:val="center"/>
              <w:rPr>
                <w:color w:val="000000"/>
                <w:sz w:val="15"/>
                <w:szCs w:val="15"/>
              </w:rPr>
            </w:pPr>
            <w:r w:rsidRPr="0071168F">
              <w:rPr>
                <w:color w:val="000000"/>
                <w:sz w:val="15"/>
                <w:szCs w:val="15"/>
              </w:rPr>
              <w:t>2.12 ± 0.68 (18.70 ± 6.00)</w:t>
            </w:r>
          </w:p>
        </w:tc>
        <w:tc>
          <w:tcPr>
            <w:tcW w:w="1185" w:type="dxa"/>
            <w:shd w:val="clear" w:color="auto" w:fill="auto"/>
            <w:noWrap/>
            <w:vAlign w:val="center"/>
          </w:tcPr>
          <w:p w14:paraId="1905DBE9" w14:textId="62FAD702" w:rsidR="0071168F" w:rsidRPr="0071168F" w:rsidRDefault="0071168F" w:rsidP="0071168F">
            <w:pPr>
              <w:jc w:val="center"/>
              <w:rPr>
                <w:color w:val="000000"/>
                <w:sz w:val="15"/>
                <w:szCs w:val="15"/>
              </w:rPr>
            </w:pPr>
            <w:r w:rsidRPr="0071168F">
              <w:rPr>
                <w:color w:val="000000"/>
                <w:sz w:val="15"/>
                <w:szCs w:val="15"/>
              </w:rPr>
              <w:t>4.95 ± 0.07 (43.55 ± 0.65)</w:t>
            </w:r>
          </w:p>
        </w:tc>
        <w:tc>
          <w:tcPr>
            <w:tcW w:w="1140" w:type="dxa"/>
            <w:shd w:val="clear" w:color="auto" w:fill="auto"/>
            <w:noWrap/>
            <w:vAlign w:val="center"/>
          </w:tcPr>
          <w:p w14:paraId="10D23943" w14:textId="4C174A42" w:rsidR="0071168F" w:rsidRPr="0071168F" w:rsidRDefault="0071168F" w:rsidP="0071168F">
            <w:pPr>
              <w:jc w:val="center"/>
              <w:rPr>
                <w:color w:val="000000"/>
                <w:sz w:val="15"/>
                <w:szCs w:val="15"/>
              </w:rPr>
            </w:pPr>
            <w:r w:rsidRPr="0071168F">
              <w:rPr>
                <w:color w:val="000000"/>
                <w:sz w:val="15"/>
                <w:szCs w:val="15"/>
              </w:rPr>
              <w:t>1.11 ± 0.91 (9.78 ± 7.98)</w:t>
            </w:r>
          </w:p>
        </w:tc>
        <w:tc>
          <w:tcPr>
            <w:tcW w:w="1230" w:type="dxa"/>
            <w:shd w:val="clear" w:color="auto" w:fill="auto"/>
            <w:noWrap/>
            <w:vAlign w:val="center"/>
          </w:tcPr>
          <w:p w14:paraId="660EF042" w14:textId="77777777" w:rsidR="0071168F" w:rsidRPr="0071168F" w:rsidRDefault="0071168F" w:rsidP="0071168F">
            <w:pPr>
              <w:jc w:val="center"/>
              <w:rPr>
                <w:color w:val="000000"/>
                <w:sz w:val="15"/>
                <w:szCs w:val="15"/>
              </w:rPr>
            </w:pPr>
            <w:r w:rsidRPr="0071168F">
              <w:rPr>
                <w:color w:val="000000"/>
                <w:sz w:val="15"/>
                <w:szCs w:val="15"/>
              </w:rPr>
              <w:t>0.75 ± 0.04</w:t>
            </w:r>
          </w:p>
          <w:p w14:paraId="6BEB7AFB" w14:textId="6FBAA313" w:rsidR="0071168F" w:rsidRPr="0071168F" w:rsidRDefault="0071168F" w:rsidP="0071168F">
            <w:pPr>
              <w:jc w:val="center"/>
              <w:rPr>
                <w:color w:val="000000"/>
                <w:sz w:val="15"/>
                <w:szCs w:val="15"/>
              </w:rPr>
            </w:pPr>
            <w:r w:rsidRPr="0071168F">
              <w:rPr>
                <w:color w:val="000000"/>
                <w:sz w:val="15"/>
                <w:szCs w:val="15"/>
              </w:rPr>
              <w:t>(6.47 ± 0.38)</w:t>
            </w:r>
          </w:p>
        </w:tc>
        <w:tc>
          <w:tcPr>
            <w:tcW w:w="1185" w:type="dxa"/>
            <w:shd w:val="clear" w:color="auto" w:fill="auto"/>
            <w:noWrap/>
            <w:vAlign w:val="center"/>
          </w:tcPr>
          <w:p w14:paraId="43D9DF80" w14:textId="77961009" w:rsidR="0071168F" w:rsidRPr="0071168F" w:rsidRDefault="0071168F" w:rsidP="0071168F">
            <w:pPr>
              <w:jc w:val="center"/>
              <w:rPr>
                <w:color w:val="000000"/>
                <w:sz w:val="15"/>
                <w:szCs w:val="15"/>
              </w:rPr>
            </w:pPr>
            <w:r w:rsidRPr="0071168F">
              <w:rPr>
                <w:color w:val="000000"/>
                <w:sz w:val="15"/>
                <w:szCs w:val="15"/>
              </w:rPr>
              <w:t>3.40 ± 0.96 (29.57 ± 8.31)</w:t>
            </w:r>
          </w:p>
        </w:tc>
        <w:tc>
          <w:tcPr>
            <w:tcW w:w="1185" w:type="dxa"/>
            <w:shd w:val="clear" w:color="auto" w:fill="auto"/>
            <w:noWrap/>
            <w:vAlign w:val="center"/>
          </w:tcPr>
          <w:p w14:paraId="18601622" w14:textId="52F222F4" w:rsidR="0071168F" w:rsidRPr="0071168F" w:rsidRDefault="0071168F" w:rsidP="0071168F">
            <w:pPr>
              <w:jc w:val="center"/>
              <w:rPr>
                <w:color w:val="000000"/>
                <w:sz w:val="15"/>
                <w:szCs w:val="15"/>
              </w:rPr>
            </w:pPr>
            <w:r w:rsidRPr="0071168F">
              <w:rPr>
                <w:color w:val="000000"/>
                <w:sz w:val="15"/>
                <w:szCs w:val="15"/>
              </w:rPr>
              <w:t>0.86 ± 0.76 (7.60 ± 6.69)</w:t>
            </w:r>
          </w:p>
        </w:tc>
      </w:tr>
      <w:tr w:rsidR="0071168F" w:rsidRPr="00AC0FFD" w14:paraId="03A1E7B0" w14:textId="77777777" w:rsidTr="0071168F">
        <w:trPr>
          <w:trHeight w:val="451"/>
          <w:jc w:val="center"/>
        </w:trPr>
        <w:tc>
          <w:tcPr>
            <w:tcW w:w="1173" w:type="dxa"/>
            <w:vMerge w:val="restart"/>
            <w:shd w:val="clear" w:color="auto" w:fill="auto"/>
            <w:noWrap/>
            <w:vAlign w:val="center"/>
          </w:tcPr>
          <w:p w14:paraId="12213F71" w14:textId="77777777" w:rsidR="0071168F" w:rsidRPr="00AC0FFD" w:rsidRDefault="0071168F" w:rsidP="0071168F">
            <w:pPr>
              <w:jc w:val="center"/>
              <w:rPr>
                <w:color w:val="000000"/>
                <w:sz w:val="16"/>
                <w:szCs w:val="16"/>
              </w:rPr>
            </w:pPr>
            <w:r w:rsidRPr="00AC0FFD">
              <w:rPr>
                <w:color w:val="000000"/>
                <w:sz w:val="16"/>
                <w:szCs w:val="16"/>
              </w:rPr>
              <w:t>Ester yields, mg/g glucose (</w:t>
            </w:r>
            <w:r w:rsidRPr="00AC0FFD">
              <w:rPr>
                <w:color w:val="0432FF"/>
                <w:sz w:val="16"/>
                <w:szCs w:val="16"/>
              </w:rPr>
              <w:t>mM/M</w:t>
            </w:r>
            <w:r w:rsidRPr="00AC0FFD">
              <w:rPr>
                <w:color w:val="000000"/>
                <w:sz w:val="16"/>
                <w:szCs w:val="16"/>
              </w:rPr>
              <w:t>)</w:t>
            </w:r>
          </w:p>
        </w:tc>
        <w:tc>
          <w:tcPr>
            <w:tcW w:w="982" w:type="dxa"/>
            <w:vAlign w:val="center"/>
          </w:tcPr>
          <w:p w14:paraId="208B8980" w14:textId="77777777" w:rsidR="0071168F" w:rsidRPr="00AC0FFD" w:rsidRDefault="0071168F" w:rsidP="0071168F">
            <w:pPr>
              <w:jc w:val="center"/>
              <w:rPr>
                <w:color w:val="000000"/>
                <w:sz w:val="16"/>
                <w:szCs w:val="16"/>
              </w:rPr>
            </w:pPr>
            <w:r w:rsidRPr="00AC0FFD">
              <w:rPr>
                <w:color w:val="000000"/>
                <w:sz w:val="16"/>
                <w:szCs w:val="16"/>
              </w:rPr>
              <w:t>EA</w:t>
            </w:r>
          </w:p>
        </w:tc>
        <w:tc>
          <w:tcPr>
            <w:tcW w:w="1185" w:type="dxa"/>
            <w:shd w:val="clear" w:color="auto" w:fill="auto"/>
            <w:noWrap/>
            <w:vAlign w:val="center"/>
          </w:tcPr>
          <w:p w14:paraId="2426B6DD" w14:textId="2E33C3E2" w:rsidR="0071168F" w:rsidRPr="0071168F" w:rsidRDefault="0071168F" w:rsidP="0071168F">
            <w:pPr>
              <w:jc w:val="center"/>
              <w:rPr>
                <w:color w:val="000000"/>
                <w:sz w:val="15"/>
                <w:szCs w:val="15"/>
              </w:rPr>
            </w:pPr>
            <w:r w:rsidRPr="0071168F">
              <w:rPr>
                <w:color w:val="000000"/>
                <w:sz w:val="15"/>
                <w:szCs w:val="15"/>
              </w:rPr>
              <w:t>0.78 ± 0.24 (1.59 ± 0.49)</w:t>
            </w:r>
          </w:p>
        </w:tc>
        <w:tc>
          <w:tcPr>
            <w:tcW w:w="1185" w:type="dxa"/>
            <w:shd w:val="clear" w:color="auto" w:fill="auto"/>
            <w:noWrap/>
            <w:vAlign w:val="center"/>
          </w:tcPr>
          <w:p w14:paraId="7C41FB12" w14:textId="12EE7565" w:rsidR="0071168F" w:rsidRPr="0071168F" w:rsidRDefault="0071168F" w:rsidP="0071168F">
            <w:pPr>
              <w:jc w:val="center"/>
              <w:rPr>
                <w:color w:val="000000"/>
                <w:sz w:val="15"/>
                <w:szCs w:val="15"/>
              </w:rPr>
            </w:pPr>
            <w:r w:rsidRPr="0071168F">
              <w:rPr>
                <w:color w:val="000000"/>
                <w:sz w:val="15"/>
                <w:szCs w:val="15"/>
              </w:rPr>
              <w:t>1.87 ± 0.13 (3.83 ± 0.27)</w:t>
            </w:r>
          </w:p>
        </w:tc>
        <w:tc>
          <w:tcPr>
            <w:tcW w:w="1140" w:type="dxa"/>
            <w:shd w:val="clear" w:color="auto" w:fill="auto"/>
            <w:noWrap/>
            <w:vAlign w:val="center"/>
          </w:tcPr>
          <w:p w14:paraId="0A49E9FD" w14:textId="611A5152" w:rsidR="0071168F" w:rsidRPr="0071168F" w:rsidRDefault="0071168F" w:rsidP="0071168F">
            <w:pPr>
              <w:jc w:val="center"/>
              <w:rPr>
                <w:color w:val="000000"/>
                <w:sz w:val="15"/>
                <w:szCs w:val="15"/>
              </w:rPr>
            </w:pPr>
            <w:r w:rsidRPr="0071168F">
              <w:rPr>
                <w:color w:val="000000"/>
                <w:sz w:val="15"/>
                <w:szCs w:val="15"/>
              </w:rPr>
              <w:t>0.69 ± 0.32 (1.41 ± 0.65)</w:t>
            </w:r>
          </w:p>
        </w:tc>
        <w:tc>
          <w:tcPr>
            <w:tcW w:w="1230" w:type="dxa"/>
            <w:shd w:val="clear" w:color="auto" w:fill="auto"/>
            <w:noWrap/>
            <w:vAlign w:val="center"/>
          </w:tcPr>
          <w:p w14:paraId="18C8409D" w14:textId="77777777" w:rsidR="0071168F" w:rsidRPr="0071168F" w:rsidRDefault="0071168F" w:rsidP="0071168F">
            <w:pPr>
              <w:jc w:val="center"/>
              <w:rPr>
                <w:color w:val="000000"/>
                <w:sz w:val="15"/>
                <w:szCs w:val="15"/>
              </w:rPr>
            </w:pPr>
            <w:r w:rsidRPr="0071168F">
              <w:rPr>
                <w:color w:val="000000"/>
                <w:sz w:val="15"/>
                <w:szCs w:val="15"/>
              </w:rPr>
              <w:t>0.14 ± 0.12</w:t>
            </w:r>
          </w:p>
          <w:p w14:paraId="50A2398B" w14:textId="7DC20F0C" w:rsidR="0071168F" w:rsidRPr="0071168F" w:rsidRDefault="0071168F" w:rsidP="0071168F">
            <w:pPr>
              <w:jc w:val="center"/>
              <w:rPr>
                <w:color w:val="000000"/>
                <w:sz w:val="15"/>
                <w:szCs w:val="15"/>
              </w:rPr>
            </w:pPr>
            <w:r w:rsidRPr="0071168F">
              <w:rPr>
                <w:color w:val="000000"/>
                <w:sz w:val="15"/>
                <w:szCs w:val="15"/>
              </w:rPr>
              <w:t>(0.28 ± 0.24)</w:t>
            </w:r>
          </w:p>
        </w:tc>
        <w:tc>
          <w:tcPr>
            <w:tcW w:w="1185" w:type="dxa"/>
            <w:shd w:val="clear" w:color="auto" w:fill="auto"/>
            <w:noWrap/>
            <w:vAlign w:val="center"/>
          </w:tcPr>
          <w:p w14:paraId="7A8670E5" w14:textId="4C7E792A" w:rsidR="0071168F" w:rsidRPr="0071168F" w:rsidRDefault="0071168F" w:rsidP="0071168F">
            <w:pPr>
              <w:jc w:val="center"/>
              <w:rPr>
                <w:color w:val="000000"/>
                <w:sz w:val="15"/>
                <w:szCs w:val="15"/>
              </w:rPr>
            </w:pPr>
            <w:r w:rsidRPr="0071168F">
              <w:rPr>
                <w:color w:val="000000"/>
                <w:sz w:val="15"/>
                <w:szCs w:val="15"/>
              </w:rPr>
              <w:t>0.55 ± 0.05 (1.13 ± 0.10)</w:t>
            </w:r>
          </w:p>
        </w:tc>
        <w:tc>
          <w:tcPr>
            <w:tcW w:w="1185" w:type="dxa"/>
            <w:shd w:val="clear" w:color="auto" w:fill="auto"/>
            <w:noWrap/>
            <w:vAlign w:val="center"/>
          </w:tcPr>
          <w:p w14:paraId="12A5F482" w14:textId="2AFB17A0" w:rsidR="0071168F" w:rsidRPr="0071168F" w:rsidRDefault="0071168F" w:rsidP="0071168F">
            <w:pPr>
              <w:jc w:val="center"/>
              <w:rPr>
                <w:color w:val="000000"/>
                <w:sz w:val="15"/>
                <w:szCs w:val="15"/>
              </w:rPr>
            </w:pPr>
            <w:r w:rsidRPr="0071168F">
              <w:rPr>
                <w:color w:val="000000"/>
                <w:sz w:val="15"/>
                <w:szCs w:val="15"/>
              </w:rPr>
              <w:t>0.69 ± 0.07 (1.41 ± 0.15)</w:t>
            </w:r>
          </w:p>
        </w:tc>
      </w:tr>
      <w:tr w:rsidR="0071168F" w:rsidRPr="00AC0FFD" w14:paraId="2DE17E7C" w14:textId="77777777" w:rsidTr="0071168F">
        <w:trPr>
          <w:trHeight w:val="451"/>
          <w:jc w:val="center"/>
        </w:trPr>
        <w:tc>
          <w:tcPr>
            <w:tcW w:w="1173" w:type="dxa"/>
            <w:vMerge/>
            <w:shd w:val="clear" w:color="auto" w:fill="auto"/>
            <w:noWrap/>
            <w:vAlign w:val="center"/>
          </w:tcPr>
          <w:p w14:paraId="7541F0D9" w14:textId="77777777" w:rsidR="0071168F" w:rsidRPr="00AC0FFD" w:rsidRDefault="0071168F" w:rsidP="0071168F">
            <w:pPr>
              <w:jc w:val="center"/>
              <w:rPr>
                <w:color w:val="000000"/>
                <w:sz w:val="16"/>
                <w:szCs w:val="16"/>
              </w:rPr>
            </w:pPr>
          </w:p>
        </w:tc>
        <w:tc>
          <w:tcPr>
            <w:tcW w:w="982" w:type="dxa"/>
            <w:vAlign w:val="center"/>
          </w:tcPr>
          <w:p w14:paraId="7DC1B196" w14:textId="77777777" w:rsidR="0071168F" w:rsidRPr="00AC0FFD" w:rsidRDefault="0071168F" w:rsidP="0071168F">
            <w:pPr>
              <w:jc w:val="center"/>
              <w:rPr>
                <w:color w:val="000000"/>
                <w:sz w:val="16"/>
                <w:szCs w:val="16"/>
              </w:rPr>
            </w:pPr>
            <w:r w:rsidRPr="00AC0FFD">
              <w:rPr>
                <w:color w:val="000000"/>
                <w:sz w:val="16"/>
                <w:szCs w:val="16"/>
              </w:rPr>
              <w:t>EB</w:t>
            </w:r>
          </w:p>
        </w:tc>
        <w:tc>
          <w:tcPr>
            <w:tcW w:w="1185" w:type="dxa"/>
            <w:shd w:val="clear" w:color="auto" w:fill="auto"/>
            <w:noWrap/>
            <w:vAlign w:val="center"/>
          </w:tcPr>
          <w:p w14:paraId="0AC6B1F8" w14:textId="7DC62705" w:rsidR="0071168F" w:rsidRPr="0071168F" w:rsidRDefault="0071168F" w:rsidP="0071168F">
            <w:pPr>
              <w:jc w:val="center"/>
              <w:rPr>
                <w:color w:val="000000"/>
                <w:sz w:val="15"/>
                <w:szCs w:val="15"/>
              </w:rPr>
            </w:pPr>
            <w:r w:rsidRPr="0071168F">
              <w:rPr>
                <w:color w:val="000000"/>
                <w:sz w:val="15"/>
                <w:szCs w:val="15"/>
              </w:rPr>
              <w:t>6.61 ± 2.00 (10.25 ± 3.10)</w:t>
            </w:r>
          </w:p>
        </w:tc>
        <w:tc>
          <w:tcPr>
            <w:tcW w:w="1185" w:type="dxa"/>
            <w:shd w:val="clear" w:color="auto" w:fill="auto"/>
            <w:noWrap/>
            <w:vAlign w:val="center"/>
          </w:tcPr>
          <w:p w14:paraId="03A62EEB" w14:textId="35D3D91D" w:rsidR="0071168F" w:rsidRPr="0071168F" w:rsidRDefault="0071168F" w:rsidP="0071168F">
            <w:pPr>
              <w:jc w:val="center"/>
              <w:rPr>
                <w:color w:val="000000"/>
                <w:sz w:val="15"/>
                <w:szCs w:val="15"/>
              </w:rPr>
            </w:pPr>
            <w:r w:rsidRPr="0071168F">
              <w:rPr>
                <w:b/>
                <w:bCs/>
                <w:color w:val="000000"/>
                <w:sz w:val="15"/>
                <w:szCs w:val="15"/>
              </w:rPr>
              <w:t>20.61 ± 0.59 (31.96 ± 0.91)</w:t>
            </w:r>
          </w:p>
        </w:tc>
        <w:tc>
          <w:tcPr>
            <w:tcW w:w="1140" w:type="dxa"/>
            <w:shd w:val="clear" w:color="auto" w:fill="auto"/>
            <w:noWrap/>
            <w:vAlign w:val="center"/>
          </w:tcPr>
          <w:p w14:paraId="1962AD36" w14:textId="1B3CEF66" w:rsidR="0071168F" w:rsidRPr="0071168F" w:rsidRDefault="0071168F" w:rsidP="0071168F">
            <w:pPr>
              <w:jc w:val="center"/>
              <w:rPr>
                <w:color w:val="000000"/>
                <w:sz w:val="15"/>
                <w:szCs w:val="15"/>
              </w:rPr>
            </w:pPr>
            <w:r w:rsidRPr="0071168F">
              <w:rPr>
                <w:color w:val="000000"/>
                <w:sz w:val="15"/>
                <w:szCs w:val="15"/>
              </w:rPr>
              <w:t>7.11 ± 5.72 (11.03 ± 8.87)</w:t>
            </w:r>
          </w:p>
        </w:tc>
        <w:tc>
          <w:tcPr>
            <w:tcW w:w="1230" w:type="dxa"/>
            <w:shd w:val="clear" w:color="auto" w:fill="auto"/>
            <w:noWrap/>
            <w:vAlign w:val="center"/>
          </w:tcPr>
          <w:p w14:paraId="66486F46" w14:textId="77777777" w:rsidR="0071168F" w:rsidRPr="0071168F" w:rsidRDefault="0071168F" w:rsidP="0071168F">
            <w:pPr>
              <w:jc w:val="center"/>
              <w:rPr>
                <w:color w:val="000000"/>
                <w:sz w:val="15"/>
                <w:szCs w:val="15"/>
              </w:rPr>
            </w:pPr>
            <w:r w:rsidRPr="0071168F">
              <w:rPr>
                <w:color w:val="000000"/>
                <w:sz w:val="15"/>
                <w:szCs w:val="15"/>
              </w:rPr>
              <w:t>2.17 ± 1.88</w:t>
            </w:r>
          </w:p>
          <w:p w14:paraId="799BC129" w14:textId="03E1C625" w:rsidR="0071168F" w:rsidRPr="0071168F" w:rsidRDefault="0071168F" w:rsidP="0071168F">
            <w:pPr>
              <w:jc w:val="center"/>
              <w:rPr>
                <w:color w:val="000000"/>
                <w:sz w:val="15"/>
                <w:szCs w:val="15"/>
              </w:rPr>
            </w:pPr>
            <w:r w:rsidRPr="0071168F">
              <w:rPr>
                <w:color w:val="000000"/>
                <w:sz w:val="15"/>
                <w:szCs w:val="15"/>
              </w:rPr>
              <w:t>(3.37 ± 2.92)</w:t>
            </w:r>
          </w:p>
        </w:tc>
        <w:tc>
          <w:tcPr>
            <w:tcW w:w="1185" w:type="dxa"/>
            <w:shd w:val="clear" w:color="auto" w:fill="auto"/>
            <w:noWrap/>
            <w:vAlign w:val="center"/>
          </w:tcPr>
          <w:p w14:paraId="674E4C36" w14:textId="4FCCDA3C" w:rsidR="0071168F" w:rsidRPr="0071168F" w:rsidRDefault="0071168F" w:rsidP="0071168F">
            <w:pPr>
              <w:jc w:val="center"/>
              <w:rPr>
                <w:color w:val="000000"/>
                <w:sz w:val="15"/>
                <w:szCs w:val="15"/>
              </w:rPr>
            </w:pPr>
            <w:r w:rsidRPr="0071168F">
              <w:rPr>
                <w:color w:val="000000"/>
                <w:sz w:val="15"/>
                <w:szCs w:val="15"/>
              </w:rPr>
              <w:t>13.88 ± 3.92 (21.52 ± 6.08)</w:t>
            </w:r>
          </w:p>
        </w:tc>
        <w:tc>
          <w:tcPr>
            <w:tcW w:w="1185" w:type="dxa"/>
            <w:shd w:val="clear" w:color="auto" w:fill="auto"/>
            <w:noWrap/>
            <w:vAlign w:val="center"/>
          </w:tcPr>
          <w:p w14:paraId="41CE9972" w14:textId="00DD1F98" w:rsidR="0071168F" w:rsidRPr="0071168F" w:rsidRDefault="0071168F" w:rsidP="0071168F">
            <w:pPr>
              <w:jc w:val="center"/>
              <w:rPr>
                <w:color w:val="000000"/>
                <w:sz w:val="15"/>
                <w:szCs w:val="15"/>
              </w:rPr>
            </w:pPr>
            <w:r w:rsidRPr="0071168F">
              <w:rPr>
                <w:color w:val="000000"/>
                <w:sz w:val="15"/>
                <w:szCs w:val="15"/>
              </w:rPr>
              <w:t>6.16 ± 3.45 (9.55 ± 5.35)</w:t>
            </w:r>
          </w:p>
        </w:tc>
      </w:tr>
      <w:tr w:rsidR="0071168F" w:rsidRPr="00AC0FFD" w14:paraId="1872AE8C" w14:textId="77777777" w:rsidTr="0071168F">
        <w:trPr>
          <w:trHeight w:val="451"/>
          <w:jc w:val="center"/>
        </w:trPr>
        <w:tc>
          <w:tcPr>
            <w:tcW w:w="1173" w:type="dxa"/>
            <w:vMerge/>
            <w:shd w:val="clear" w:color="auto" w:fill="auto"/>
            <w:noWrap/>
            <w:vAlign w:val="center"/>
          </w:tcPr>
          <w:p w14:paraId="3EBE2D3E" w14:textId="77777777" w:rsidR="0071168F" w:rsidRPr="00AC0FFD" w:rsidRDefault="0071168F" w:rsidP="0071168F">
            <w:pPr>
              <w:jc w:val="center"/>
              <w:rPr>
                <w:color w:val="000000"/>
                <w:sz w:val="16"/>
                <w:szCs w:val="16"/>
              </w:rPr>
            </w:pPr>
          </w:p>
        </w:tc>
        <w:tc>
          <w:tcPr>
            <w:tcW w:w="982" w:type="dxa"/>
            <w:vAlign w:val="center"/>
          </w:tcPr>
          <w:p w14:paraId="20DA8755" w14:textId="77777777" w:rsidR="0071168F" w:rsidRPr="00AC0FFD" w:rsidRDefault="0071168F" w:rsidP="0071168F">
            <w:pPr>
              <w:jc w:val="center"/>
              <w:rPr>
                <w:color w:val="000000"/>
                <w:sz w:val="16"/>
                <w:szCs w:val="16"/>
              </w:rPr>
            </w:pPr>
            <w:r w:rsidRPr="00AC0FFD">
              <w:rPr>
                <w:color w:val="000000"/>
                <w:sz w:val="16"/>
                <w:szCs w:val="16"/>
              </w:rPr>
              <w:t>BA</w:t>
            </w:r>
          </w:p>
        </w:tc>
        <w:tc>
          <w:tcPr>
            <w:tcW w:w="1185" w:type="dxa"/>
            <w:shd w:val="clear" w:color="auto" w:fill="auto"/>
            <w:noWrap/>
            <w:vAlign w:val="center"/>
          </w:tcPr>
          <w:p w14:paraId="7A867941" w14:textId="3E11BDFF" w:rsidR="0071168F" w:rsidRPr="0071168F" w:rsidRDefault="0071168F" w:rsidP="0071168F">
            <w:pPr>
              <w:jc w:val="center"/>
              <w:rPr>
                <w:color w:val="000000"/>
                <w:sz w:val="15"/>
                <w:szCs w:val="15"/>
              </w:rPr>
            </w:pPr>
            <w:r w:rsidRPr="0071168F">
              <w:rPr>
                <w:color w:val="000000"/>
                <w:sz w:val="15"/>
                <w:szCs w:val="15"/>
              </w:rPr>
              <w:t>0.00 ± 0.01 (0.01 ± 0.01)</w:t>
            </w:r>
          </w:p>
        </w:tc>
        <w:tc>
          <w:tcPr>
            <w:tcW w:w="1185" w:type="dxa"/>
            <w:shd w:val="clear" w:color="auto" w:fill="auto"/>
            <w:noWrap/>
            <w:vAlign w:val="center"/>
          </w:tcPr>
          <w:p w14:paraId="13E6A75B" w14:textId="49B2A6D2" w:rsidR="0071168F" w:rsidRPr="0071168F" w:rsidRDefault="0071168F" w:rsidP="0071168F">
            <w:pPr>
              <w:jc w:val="center"/>
              <w:rPr>
                <w:color w:val="000000"/>
                <w:sz w:val="15"/>
                <w:szCs w:val="15"/>
              </w:rPr>
            </w:pPr>
            <w:r w:rsidRPr="0071168F">
              <w:rPr>
                <w:i/>
                <w:iCs/>
                <w:color w:val="000000"/>
                <w:sz w:val="15"/>
                <w:szCs w:val="15"/>
              </w:rPr>
              <w:t>n.d.</w:t>
            </w:r>
          </w:p>
        </w:tc>
        <w:tc>
          <w:tcPr>
            <w:tcW w:w="1140" w:type="dxa"/>
            <w:shd w:val="clear" w:color="auto" w:fill="auto"/>
            <w:noWrap/>
            <w:vAlign w:val="center"/>
          </w:tcPr>
          <w:p w14:paraId="12AF018A" w14:textId="65B69AA8" w:rsidR="0071168F" w:rsidRPr="0071168F" w:rsidRDefault="0071168F" w:rsidP="0071168F">
            <w:pPr>
              <w:jc w:val="center"/>
              <w:rPr>
                <w:color w:val="000000"/>
                <w:sz w:val="15"/>
                <w:szCs w:val="15"/>
              </w:rPr>
            </w:pPr>
            <w:r w:rsidRPr="0071168F">
              <w:rPr>
                <w:i/>
                <w:iCs/>
                <w:color w:val="000000"/>
                <w:sz w:val="15"/>
                <w:szCs w:val="15"/>
              </w:rPr>
              <w:t>n.d.</w:t>
            </w:r>
          </w:p>
        </w:tc>
        <w:tc>
          <w:tcPr>
            <w:tcW w:w="1230" w:type="dxa"/>
            <w:shd w:val="clear" w:color="auto" w:fill="auto"/>
            <w:noWrap/>
            <w:vAlign w:val="center"/>
          </w:tcPr>
          <w:p w14:paraId="1D850D61" w14:textId="77777777" w:rsidR="0071168F" w:rsidRPr="0071168F" w:rsidRDefault="0071168F" w:rsidP="0071168F">
            <w:pPr>
              <w:jc w:val="center"/>
              <w:rPr>
                <w:color w:val="000000"/>
                <w:sz w:val="15"/>
                <w:szCs w:val="15"/>
              </w:rPr>
            </w:pPr>
            <w:r w:rsidRPr="0071168F">
              <w:rPr>
                <w:color w:val="000000"/>
                <w:sz w:val="15"/>
                <w:szCs w:val="15"/>
              </w:rPr>
              <w:t>0.01 ± 0.01</w:t>
            </w:r>
          </w:p>
          <w:p w14:paraId="5EDAB671" w14:textId="145F0261" w:rsidR="0071168F" w:rsidRPr="0071168F" w:rsidRDefault="0071168F" w:rsidP="0071168F">
            <w:pPr>
              <w:jc w:val="center"/>
              <w:rPr>
                <w:color w:val="000000"/>
                <w:sz w:val="15"/>
                <w:szCs w:val="15"/>
              </w:rPr>
            </w:pPr>
            <w:r w:rsidRPr="0071168F">
              <w:rPr>
                <w:color w:val="000000"/>
                <w:sz w:val="15"/>
                <w:szCs w:val="15"/>
              </w:rPr>
              <w:t>(0.01 ± 0.01)</w:t>
            </w:r>
          </w:p>
        </w:tc>
        <w:tc>
          <w:tcPr>
            <w:tcW w:w="1185" w:type="dxa"/>
            <w:shd w:val="clear" w:color="auto" w:fill="auto"/>
            <w:noWrap/>
            <w:vAlign w:val="center"/>
          </w:tcPr>
          <w:p w14:paraId="0795E672" w14:textId="31FB71C4" w:rsidR="0071168F" w:rsidRPr="0071168F" w:rsidRDefault="0071168F" w:rsidP="0071168F">
            <w:pPr>
              <w:jc w:val="center"/>
              <w:rPr>
                <w:color w:val="000000"/>
                <w:sz w:val="15"/>
                <w:szCs w:val="15"/>
              </w:rPr>
            </w:pPr>
            <w:r w:rsidRPr="0071168F">
              <w:rPr>
                <w:i/>
                <w:iCs/>
                <w:color w:val="000000"/>
                <w:sz w:val="15"/>
                <w:szCs w:val="15"/>
              </w:rPr>
              <w:t>n.d.</w:t>
            </w:r>
          </w:p>
        </w:tc>
        <w:tc>
          <w:tcPr>
            <w:tcW w:w="1185" w:type="dxa"/>
            <w:shd w:val="clear" w:color="auto" w:fill="auto"/>
            <w:noWrap/>
            <w:vAlign w:val="center"/>
          </w:tcPr>
          <w:p w14:paraId="1CB64B47" w14:textId="16484572" w:rsidR="0071168F" w:rsidRPr="0071168F" w:rsidRDefault="0071168F" w:rsidP="0071168F">
            <w:pPr>
              <w:jc w:val="center"/>
              <w:rPr>
                <w:color w:val="000000"/>
                <w:sz w:val="15"/>
                <w:szCs w:val="15"/>
              </w:rPr>
            </w:pPr>
            <w:r w:rsidRPr="0071168F">
              <w:rPr>
                <w:i/>
                <w:iCs/>
                <w:color w:val="000000"/>
                <w:sz w:val="15"/>
                <w:szCs w:val="15"/>
              </w:rPr>
              <w:t>n.d.</w:t>
            </w:r>
          </w:p>
        </w:tc>
      </w:tr>
      <w:tr w:rsidR="0071168F" w:rsidRPr="00AC0FFD" w14:paraId="53656CC5" w14:textId="77777777" w:rsidTr="0071168F">
        <w:trPr>
          <w:trHeight w:val="451"/>
          <w:jc w:val="center"/>
        </w:trPr>
        <w:tc>
          <w:tcPr>
            <w:tcW w:w="1173" w:type="dxa"/>
            <w:vMerge/>
            <w:shd w:val="clear" w:color="auto" w:fill="auto"/>
            <w:noWrap/>
            <w:vAlign w:val="center"/>
          </w:tcPr>
          <w:p w14:paraId="029EFCD7" w14:textId="77777777" w:rsidR="0071168F" w:rsidRPr="00AC0FFD" w:rsidRDefault="0071168F" w:rsidP="0071168F">
            <w:pPr>
              <w:jc w:val="center"/>
              <w:rPr>
                <w:color w:val="000000"/>
                <w:sz w:val="16"/>
                <w:szCs w:val="16"/>
              </w:rPr>
            </w:pPr>
          </w:p>
        </w:tc>
        <w:tc>
          <w:tcPr>
            <w:tcW w:w="982" w:type="dxa"/>
            <w:vAlign w:val="center"/>
          </w:tcPr>
          <w:p w14:paraId="28567EA0" w14:textId="77777777" w:rsidR="0071168F" w:rsidRPr="00AC0FFD" w:rsidRDefault="0071168F" w:rsidP="0071168F">
            <w:pPr>
              <w:jc w:val="center"/>
              <w:rPr>
                <w:color w:val="000000"/>
                <w:sz w:val="16"/>
                <w:szCs w:val="16"/>
              </w:rPr>
            </w:pPr>
            <w:r w:rsidRPr="00AC0FFD">
              <w:rPr>
                <w:color w:val="000000"/>
                <w:sz w:val="16"/>
                <w:szCs w:val="16"/>
              </w:rPr>
              <w:t>BB</w:t>
            </w:r>
          </w:p>
        </w:tc>
        <w:tc>
          <w:tcPr>
            <w:tcW w:w="1185" w:type="dxa"/>
            <w:shd w:val="clear" w:color="auto" w:fill="auto"/>
            <w:noWrap/>
            <w:vAlign w:val="center"/>
          </w:tcPr>
          <w:p w14:paraId="194494A6" w14:textId="6D9CE6B3" w:rsidR="0071168F" w:rsidRPr="0071168F" w:rsidRDefault="0071168F" w:rsidP="0071168F">
            <w:pPr>
              <w:jc w:val="center"/>
              <w:rPr>
                <w:color w:val="000000"/>
                <w:sz w:val="15"/>
                <w:szCs w:val="15"/>
              </w:rPr>
            </w:pPr>
            <w:r w:rsidRPr="0071168F">
              <w:rPr>
                <w:color w:val="000000"/>
                <w:sz w:val="15"/>
                <w:szCs w:val="15"/>
              </w:rPr>
              <w:t>0.36 ± 0.09 (0.45 ± 0.11)</w:t>
            </w:r>
          </w:p>
        </w:tc>
        <w:tc>
          <w:tcPr>
            <w:tcW w:w="1185" w:type="dxa"/>
            <w:shd w:val="clear" w:color="auto" w:fill="auto"/>
            <w:noWrap/>
            <w:vAlign w:val="center"/>
          </w:tcPr>
          <w:p w14:paraId="77076A96" w14:textId="374B5B63" w:rsidR="0071168F" w:rsidRPr="0071168F" w:rsidRDefault="0071168F" w:rsidP="0071168F">
            <w:pPr>
              <w:jc w:val="center"/>
              <w:rPr>
                <w:color w:val="000000"/>
                <w:sz w:val="15"/>
                <w:szCs w:val="15"/>
              </w:rPr>
            </w:pPr>
            <w:r w:rsidRPr="0071168F">
              <w:rPr>
                <w:color w:val="000000"/>
                <w:sz w:val="15"/>
                <w:szCs w:val="15"/>
              </w:rPr>
              <w:t>0.53 ± 0.04 (0.66 ± 0.06)</w:t>
            </w:r>
          </w:p>
        </w:tc>
        <w:tc>
          <w:tcPr>
            <w:tcW w:w="1140" w:type="dxa"/>
            <w:shd w:val="clear" w:color="auto" w:fill="auto"/>
            <w:noWrap/>
            <w:vAlign w:val="center"/>
          </w:tcPr>
          <w:p w14:paraId="7290E4DD" w14:textId="60FDB044" w:rsidR="0071168F" w:rsidRPr="0071168F" w:rsidRDefault="0071168F" w:rsidP="0071168F">
            <w:pPr>
              <w:jc w:val="center"/>
              <w:rPr>
                <w:color w:val="000000"/>
                <w:sz w:val="15"/>
                <w:szCs w:val="15"/>
              </w:rPr>
            </w:pPr>
            <w:r w:rsidRPr="0071168F">
              <w:rPr>
                <w:i/>
                <w:iCs/>
                <w:color w:val="000000"/>
                <w:sz w:val="15"/>
                <w:szCs w:val="15"/>
              </w:rPr>
              <w:t>n.d.</w:t>
            </w:r>
          </w:p>
        </w:tc>
        <w:tc>
          <w:tcPr>
            <w:tcW w:w="1230" w:type="dxa"/>
            <w:shd w:val="clear" w:color="auto" w:fill="auto"/>
            <w:noWrap/>
            <w:vAlign w:val="center"/>
          </w:tcPr>
          <w:p w14:paraId="3334F271" w14:textId="77777777" w:rsidR="0071168F" w:rsidRPr="0071168F" w:rsidRDefault="0071168F" w:rsidP="0071168F">
            <w:pPr>
              <w:jc w:val="center"/>
              <w:rPr>
                <w:color w:val="000000"/>
                <w:sz w:val="15"/>
                <w:szCs w:val="15"/>
              </w:rPr>
            </w:pPr>
            <w:r w:rsidRPr="0071168F">
              <w:rPr>
                <w:color w:val="000000"/>
                <w:sz w:val="15"/>
                <w:szCs w:val="15"/>
              </w:rPr>
              <w:t>0.24 ± 0.21</w:t>
            </w:r>
          </w:p>
          <w:p w14:paraId="3BA8F389" w14:textId="22D07C15" w:rsidR="0071168F" w:rsidRPr="0071168F" w:rsidRDefault="0071168F" w:rsidP="0071168F">
            <w:pPr>
              <w:jc w:val="center"/>
              <w:rPr>
                <w:color w:val="000000"/>
                <w:sz w:val="15"/>
                <w:szCs w:val="15"/>
              </w:rPr>
            </w:pPr>
            <w:r w:rsidRPr="0071168F">
              <w:rPr>
                <w:color w:val="000000"/>
                <w:sz w:val="15"/>
                <w:szCs w:val="15"/>
              </w:rPr>
              <w:t>(0.29 ± 0.26)</w:t>
            </w:r>
          </w:p>
        </w:tc>
        <w:tc>
          <w:tcPr>
            <w:tcW w:w="1185" w:type="dxa"/>
            <w:shd w:val="clear" w:color="auto" w:fill="auto"/>
            <w:noWrap/>
            <w:vAlign w:val="center"/>
          </w:tcPr>
          <w:p w14:paraId="5B93B558" w14:textId="234333D4" w:rsidR="0071168F" w:rsidRPr="0071168F" w:rsidRDefault="0071168F" w:rsidP="0071168F">
            <w:pPr>
              <w:jc w:val="center"/>
              <w:rPr>
                <w:color w:val="000000"/>
                <w:sz w:val="15"/>
                <w:szCs w:val="15"/>
              </w:rPr>
            </w:pPr>
            <w:r w:rsidRPr="0071168F">
              <w:rPr>
                <w:color w:val="000000"/>
                <w:sz w:val="15"/>
                <w:szCs w:val="15"/>
              </w:rPr>
              <w:t>0.21 ± 0.18 (0.26 ± 0.23)</w:t>
            </w:r>
          </w:p>
        </w:tc>
        <w:tc>
          <w:tcPr>
            <w:tcW w:w="1185" w:type="dxa"/>
            <w:shd w:val="clear" w:color="auto" w:fill="auto"/>
            <w:noWrap/>
            <w:vAlign w:val="center"/>
          </w:tcPr>
          <w:p w14:paraId="4CA0E45C" w14:textId="64281E5C" w:rsidR="0071168F" w:rsidRPr="0071168F" w:rsidRDefault="0071168F" w:rsidP="0071168F">
            <w:pPr>
              <w:jc w:val="center"/>
              <w:rPr>
                <w:color w:val="000000"/>
                <w:sz w:val="15"/>
                <w:szCs w:val="15"/>
              </w:rPr>
            </w:pPr>
            <w:r w:rsidRPr="0071168F">
              <w:rPr>
                <w:color w:val="000000"/>
                <w:sz w:val="15"/>
                <w:szCs w:val="15"/>
              </w:rPr>
              <w:t>0.13 ± 0.18 (0.16 ± 0.23)</w:t>
            </w:r>
          </w:p>
        </w:tc>
      </w:tr>
      <w:tr w:rsidR="0071168F" w:rsidRPr="00AC0FFD" w14:paraId="5E0819C4" w14:textId="77777777" w:rsidTr="0071168F">
        <w:trPr>
          <w:trHeight w:val="451"/>
          <w:jc w:val="center"/>
        </w:trPr>
        <w:tc>
          <w:tcPr>
            <w:tcW w:w="1173" w:type="dxa"/>
            <w:vMerge/>
            <w:shd w:val="clear" w:color="auto" w:fill="auto"/>
            <w:noWrap/>
            <w:vAlign w:val="center"/>
          </w:tcPr>
          <w:p w14:paraId="750AA91D" w14:textId="77777777" w:rsidR="0071168F" w:rsidRPr="00AC0FFD" w:rsidRDefault="0071168F" w:rsidP="0071168F">
            <w:pPr>
              <w:jc w:val="center"/>
              <w:rPr>
                <w:color w:val="000000"/>
                <w:sz w:val="16"/>
                <w:szCs w:val="16"/>
              </w:rPr>
            </w:pPr>
          </w:p>
        </w:tc>
        <w:tc>
          <w:tcPr>
            <w:tcW w:w="982" w:type="dxa"/>
            <w:vAlign w:val="center"/>
          </w:tcPr>
          <w:p w14:paraId="3506BECA" w14:textId="77777777" w:rsidR="0071168F" w:rsidRPr="00AC0FFD" w:rsidRDefault="0071168F" w:rsidP="0071168F">
            <w:pPr>
              <w:jc w:val="center"/>
              <w:rPr>
                <w:color w:val="000000"/>
                <w:sz w:val="16"/>
                <w:szCs w:val="16"/>
              </w:rPr>
            </w:pPr>
            <w:r w:rsidRPr="00AC0FFD">
              <w:rPr>
                <w:color w:val="000000"/>
                <w:sz w:val="16"/>
                <w:szCs w:val="16"/>
              </w:rPr>
              <w:t>Ester total</w:t>
            </w:r>
          </w:p>
        </w:tc>
        <w:tc>
          <w:tcPr>
            <w:tcW w:w="1185" w:type="dxa"/>
            <w:shd w:val="clear" w:color="auto" w:fill="auto"/>
            <w:noWrap/>
            <w:vAlign w:val="center"/>
          </w:tcPr>
          <w:p w14:paraId="5ED20B98" w14:textId="7221A129" w:rsidR="0071168F" w:rsidRPr="0071168F" w:rsidRDefault="0071168F" w:rsidP="0071168F">
            <w:pPr>
              <w:jc w:val="center"/>
              <w:rPr>
                <w:color w:val="000000"/>
                <w:sz w:val="15"/>
                <w:szCs w:val="15"/>
              </w:rPr>
            </w:pPr>
            <w:r w:rsidRPr="0071168F">
              <w:rPr>
                <w:color w:val="000000"/>
                <w:sz w:val="15"/>
                <w:szCs w:val="15"/>
              </w:rPr>
              <w:t>7.75 ± 2.29 (12.30 ± 3.63)</w:t>
            </w:r>
          </w:p>
        </w:tc>
        <w:tc>
          <w:tcPr>
            <w:tcW w:w="1185" w:type="dxa"/>
            <w:shd w:val="clear" w:color="auto" w:fill="auto"/>
            <w:noWrap/>
            <w:vAlign w:val="center"/>
          </w:tcPr>
          <w:p w14:paraId="3B13B99C" w14:textId="0F3097C3" w:rsidR="0071168F" w:rsidRPr="0071168F" w:rsidRDefault="0071168F" w:rsidP="0071168F">
            <w:pPr>
              <w:jc w:val="center"/>
              <w:rPr>
                <w:color w:val="000000"/>
                <w:sz w:val="15"/>
                <w:szCs w:val="15"/>
              </w:rPr>
            </w:pPr>
            <w:r w:rsidRPr="0071168F">
              <w:rPr>
                <w:color w:val="000000"/>
                <w:sz w:val="15"/>
                <w:szCs w:val="15"/>
              </w:rPr>
              <w:t>23.01 ± 0.67 (36.45 ± 1.12)</w:t>
            </w:r>
          </w:p>
        </w:tc>
        <w:tc>
          <w:tcPr>
            <w:tcW w:w="1140" w:type="dxa"/>
            <w:shd w:val="clear" w:color="auto" w:fill="auto"/>
            <w:noWrap/>
            <w:vAlign w:val="center"/>
          </w:tcPr>
          <w:p w14:paraId="7EC46504" w14:textId="563ABCAD" w:rsidR="0071168F" w:rsidRPr="0071168F" w:rsidRDefault="0071168F" w:rsidP="0071168F">
            <w:pPr>
              <w:jc w:val="center"/>
              <w:rPr>
                <w:color w:val="000000"/>
                <w:sz w:val="15"/>
                <w:szCs w:val="15"/>
              </w:rPr>
            </w:pPr>
            <w:r w:rsidRPr="0071168F">
              <w:rPr>
                <w:color w:val="000000"/>
                <w:sz w:val="15"/>
                <w:szCs w:val="15"/>
              </w:rPr>
              <w:t>7.80 ± 6.04 (12.44 ± 9.52)</w:t>
            </w:r>
          </w:p>
        </w:tc>
        <w:tc>
          <w:tcPr>
            <w:tcW w:w="1230" w:type="dxa"/>
            <w:shd w:val="clear" w:color="auto" w:fill="auto"/>
            <w:noWrap/>
            <w:vAlign w:val="center"/>
          </w:tcPr>
          <w:p w14:paraId="0D839139" w14:textId="77777777" w:rsidR="0071168F" w:rsidRPr="0071168F" w:rsidRDefault="0071168F" w:rsidP="0071168F">
            <w:pPr>
              <w:jc w:val="center"/>
              <w:rPr>
                <w:color w:val="000000"/>
                <w:sz w:val="15"/>
                <w:szCs w:val="15"/>
              </w:rPr>
            </w:pPr>
            <w:r w:rsidRPr="0071168F">
              <w:rPr>
                <w:color w:val="000000"/>
                <w:sz w:val="15"/>
                <w:szCs w:val="15"/>
              </w:rPr>
              <w:t>2.55 ± 2.21</w:t>
            </w:r>
          </w:p>
          <w:p w14:paraId="4F64585E" w14:textId="3A9BFE9D" w:rsidR="0071168F" w:rsidRPr="0071168F" w:rsidRDefault="0071168F" w:rsidP="0071168F">
            <w:pPr>
              <w:jc w:val="center"/>
              <w:rPr>
                <w:color w:val="000000"/>
                <w:sz w:val="15"/>
                <w:szCs w:val="15"/>
              </w:rPr>
            </w:pPr>
            <w:r w:rsidRPr="0071168F">
              <w:rPr>
                <w:color w:val="000000"/>
                <w:sz w:val="15"/>
                <w:szCs w:val="15"/>
              </w:rPr>
              <w:t>(3.96 ± 3.43)</w:t>
            </w:r>
          </w:p>
        </w:tc>
        <w:tc>
          <w:tcPr>
            <w:tcW w:w="1185" w:type="dxa"/>
            <w:shd w:val="clear" w:color="auto" w:fill="auto"/>
            <w:noWrap/>
            <w:vAlign w:val="center"/>
          </w:tcPr>
          <w:p w14:paraId="579EE92F" w14:textId="0E821C00" w:rsidR="0071168F" w:rsidRPr="0071168F" w:rsidRDefault="0071168F" w:rsidP="0071168F">
            <w:pPr>
              <w:jc w:val="center"/>
              <w:rPr>
                <w:color w:val="000000"/>
                <w:sz w:val="15"/>
                <w:szCs w:val="15"/>
              </w:rPr>
            </w:pPr>
            <w:r w:rsidRPr="0071168F">
              <w:rPr>
                <w:color w:val="000000"/>
                <w:sz w:val="15"/>
                <w:szCs w:val="15"/>
              </w:rPr>
              <w:t>14.63 ± 3.72 (22.91 ± 5.79)</w:t>
            </w:r>
          </w:p>
        </w:tc>
        <w:tc>
          <w:tcPr>
            <w:tcW w:w="1185" w:type="dxa"/>
            <w:shd w:val="clear" w:color="auto" w:fill="auto"/>
            <w:noWrap/>
            <w:vAlign w:val="center"/>
          </w:tcPr>
          <w:p w14:paraId="0664A484" w14:textId="3078EB64" w:rsidR="0071168F" w:rsidRPr="0071168F" w:rsidRDefault="0071168F" w:rsidP="0071168F">
            <w:pPr>
              <w:jc w:val="center"/>
              <w:rPr>
                <w:color w:val="000000"/>
                <w:sz w:val="15"/>
                <w:szCs w:val="15"/>
              </w:rPr>
            </w:pPr>
            <w:r w:rsidRPr="0071168F">
              <w:rPr>
                <w:color w:val="000000"/>
                <w:sz w:val="15"/>
                <w:szCs w:val="15"/>
              </w:rPr>
              <w:t>6.98 ± 3.57 (11.13 ± 5.44)</w:t>
            </w:r>
          </w:p>
        </w:tc>
      </w:tr>
    </w:tbl>
    <w:p w14:paraId="3CB97B57" w14:textId="32BD9F1C" w:rsidR="00702F6A" w:rsidRDefault="00D841A1" w:rsidP="008132DD">
      <w:pPr>
        <w:spacing w:line="480" w:lineRule="auto"/>
      </w:pPr>
      <w:r>
        <w:br w:type="page"/>
      </w:r>
    </w:p>
    <w:p w14:paraId="22873657" w14:textId="6FBFB290" w:rsidR="00B73746" w:rsidRPr="00D841A1" w:rsidRDefault="00D841A1" w:rsidP="00D841A1">
      <w:pPr>
        <w:pStyle w:val="Caption"/>
        <w:keepNext/>
        <w:spacing w:line="276" w:lineRule="auto"/>
        <w:rPr>
          <w:sz w:val="24"/>
          <w:szCs w:val="24"/>
        </w:rPr>
      </w:pPr>
      <w:bookmarkStart w:id="39" w:name="_Toc57021975"/>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10</w:t>
      </w:r>
      <w:r w:rsidR="00C11D95">
        <w:rPr>
          <w:b/>
          <w:bCs/>
          <w:sz w:val="24"/>
          <w:szCs w:val="24"/>
        </w:rPr>
        <w:fldChar w:fldCharType="end"/>
      </w:r>
      <w:r w:rsidRPr="00D841A1">
        <w:rPr>
          <w:b/>
          <w:bCs/>
          <w:sz w:val="24"/>
          <w:szCs w:val="24"/>
        </w:rPr>
        <w:t>:</w:t>
      </w:r>
      <w:r w:rsidR="00B73746" w:rsidRPr="00D841A1">
        <w:rPr>
          <w:b/>
          <w:sz w:val="24"/>
          <w:szCs w:val="24"/>
        </w:rPr>
        <w:t xml:space="preserve"> </w:t>
      </w:r>
      <w:r w:rsidR="00B73746" w:rsidRPr="00D841A1">
        <w:rPr>
          <w:sz w:val="24"/>
          <w:szCs w:val="24"/>
        </w:rPr>
        <w:t>Summary of optimization of biosynthetic pathway of BB.</w:t>
      </w:r>
      <w:r w:rsidR="00B73746" w:rsidRPr="00D841A1">
        <w:rPr>
          <w:b/>
          <w:sz w:val="24"/>
          <w:szCs w:val="24"/>
        </w:rPr>
        <w:t xml:space="preserve"> </w:t>
      </w:r>
      <w:r w:rsidR="00B73746" w:rsidRPr="00D841A1">
        <w:rPr>
          <w:sz w:val="24"/>
          <w:szCs w:val="24"/>
        </w:rPr>
        <w:t xml:space="preserve">The best culture condition is in bold; Abbreviations: </w:t>
      </w:r>
      <w:r w:rsidR="00D45260" w:rsidRPr="00BD0B7E">
        <w:rPr>
          <w:bCs/>
          <w:sz w:val="24"/>
          <w:szCs w:val="24"/>
        </w:rPr>
        <w:t>EA, ethyl acetate; EB, ethyl butyrate</w:t>
      </w:r>
      <w:r w:rsidR="00D45260">
        <w:rPr>
          <w:bCs/>
          <w:sz w:val="24"/>
          <w:szCs w:val="24"/>
        </w:rPr>
        <w:t xml:space="preserve">; BA, butyl acetate; BB, butyl butyrate; </w:t>
      </w:r>
      <w:r w:rsidR="00B73746" w:rsidRPr="00D841A1">
        <w:rPr>
          <w:i/>
          <w:sz w:val="24"/>
          <w:szCs w:val="24"/>
        </w:rPr>
        <w:t>n.d.</w:t>
      </w:r>
      <w:r w:rsidR="00B73746" w:rsidRPr="00D841A1">
        <w:rPr>
          <w:sz w:val="24"/>
          <w:szCs w:val="24"/>
        </w:rPr>
        <w:t>: not detected.</w:t>
      </w:r>
      <w:bookmarkEnd w:id="39"/>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982"/>
        <w:gridCol w:w="1170"/>
        <w:gridCol w:w="1170"/>
        <w:gridCol w:w="1170"/>
        <w:gridCol w:w="1170"/>
        <w:gridCol w:w="1260"/>
        <w:gridCol w:w="1170"/>
      </w:tblGrid>
      <w:tr w:rsidR="00887DD8" w:rsidRPr="00AC0FFD" w14:paraId="67EF91E5" w14:textId="77777777" w:rsidTr="00887DD8">
        <w:trPr>
          <w:trHeight w:val="296"/>
          <w:jc w:val="center"/>
        </w:trPr>
        <w:tc>
          <w:tcPr>
            <w:tcW w:w="2155" w:type="dxa"/>
            <w:gridSpan w:val="2"/>
            <w:shd w:val="clear" w:color="000000" w:fill="F2F2F2"/>
            <w:noWrap/>
            <w:vAlign w:val="center"/>
          </w:tcPr>
          <w:p w14:paraId="623B51BB" w14:textId="77777777" w:rsidR="00887DD8" w:rsidRPr="00AC0FFD" w:rsidRDefault="00887DD8" w:rsidP="00887DD8">
            <w:pPr>
              <w:jc w:val="center"/>
              <w:rPr>
                <w:color w:val="000000"/>
                <w:sz w:val="17"/>
                <w:szCs w:val="17"/>
              </w:rPr>
            </w:pPr>
            <w:r w:rsidRPr="00AC0FFD">
              <w:rPr>
                <w:color w:val="000000"/>
                <w:sz w:val="17"/>
                <w:szCs w:val="17"/>
              </w:rPr>
              <w:t>Strain</w:t>
            </w:r>
          </w:p>
        </w:tc>
        <w:tc>
          <w:tcPr>
            <w:tcW w:w="7110" w:type="dxa"/>
            <w:gridSpan w:val="6"/>
            <w:shd w:val="clear" w:color="000000" w:fill="F2F2F2"/>
            <w:noWrap/>
            <w:vAlign w:val="center"/>
          </w:tcPr>
          <w:p w14:paraId="18BB63C7" w14:textId="2F959632" w:rsidR="00887DD8" w:rsidRPr="00AC0FFD" w:rsidRDefault="00887DD8" w:rsidP="00887DD8">
            <w:pPr>
              <w:jc w:val="center"/>
              <w:rPr>
                <w:color w:val="000000"/>
                <w:sz w:val="17"/>
                <w:szCs w:val="17"/>
              </w:rPr>
            </w:pPr>
            <w:r w:rsidRPr="00AC0FFD">
              <w:rPr>
                <w:color w:val="000000"/>
                <w:sz w:val="17"/>
                <w:szCs w:val="17"/>
              </w:rPr>
              <w:t>EcJW</w:t>
            </w:r>
            <w:r>
              <w:rPr>
                <w:color w:val="000000"/>
                <w:sz w:val="17"/>
                <w:szCs w:val="17"/>
              </w:rPr>
              <w:t>B</w:t>
            </w:r>
            <w:r w:rsidRPr="00AC0FFD">
              <w:rPr>
                <w:color w:val="000000"/>
                <w:sz w:val="17"/>
                <w:szCs w:val="17"/>
              </w:rPr>
              <w:t>B2</w:t>
            </w:r>
          </w:p>
        </w:tc>
      </w:tr>
      <w:tr w:rsidR="00887DD8" w:rsidRPr="00AC0FFD" w14:paraId="165C8C76" w14:textId="77777777" w:rsidTr="00887DD8">
        <w:trPr>
          <w:trHeight w:val="350"/>
          <w:jc w:val="center"/>
        </w:trPr>
        <w:tc>
          <w:tcPr>
            <w:tcW w:w="2155" w:type="dxa"/>
            <w:gridSpan w:val="2"/>
            <w:tcBorders>
              <w:bottom w:val="single" w:sz="4" w:space="0" w:color="auto"/>
            </w:tcBorders>
            <w:shd w:val="clear" w:color="000000" w:fill="F2F2F2"/>
            <w:noWrap/>
            <w:vAlign w:val="center"/>
          </w:tcPr>
          <w:p w14:paraId="6CBCFEC4" w14:textId="77777777" w:rsidR="00887DD8" w:rsidRPr="00AC0FFD" w:rsidRDefault="00887DD8" w:rsidP="00887DD8">
            <w:pPr>
              <w:jc w:val="center"/>
              <w:rPr>
                <w:color w:val="000000"/>
                <w:sz w:val="17"/>
                <w:szCs w:val="17"/>
              </w:rPr>
            </w:pPr>
            <w:r w:rsidRPr="00AC0FFD">
              <w:rPr>
                <w:color w:val="000000"/>
                <w:sz w:val="17"/>
                <w:szCs w:val="17"/>
              </w:rPr>
              <w:t>Temperature</w:t>
            </w:r>
          </w:p>
        </w:tc>
        <w:tc>
          <w:tcPr>
            <w:tcW w:w="3510" w:type="dxa"/>
            <w:gridSpan w:val="3"/>
            <w:tcBorders>
              <w:bottom w:val="single" w:sz="4" w:space="0" w:color="auto"/>
            </w:tcBorders>
            <w:shd w:val="clear" w:color="000000" w:fill="F2F2F2"/>
            <w:noWrap/>
            <w:vAlign w:val="center"/>
          </w:tcPr>
          <w:p w14:paraId="298699B8" w14:textId="77777777" w:rsidR="00887DD8" w:rsidRPr="00AC0FFD" w:rsidRDefault="00887DD8" w:rsidP="00887DD8">
            <w:pPr>
              <w:jc w:val="center"/>
              <w:rPr>
                <w:bCs/>
                <w:color w:val="000000"/>
                <w:sz w:val="17"/>
                <w:szCs w:val="17"/>
              </w:rPr>
            </w:pPr>
            <w:r w:rsidRPr="00AC0FFD">
              <w:rPr>
                <w:bCs/>
                <w:color w:val="000000"/>
                <w:sz w:val="17"/>
                <w:szCs w:val="17"/>
              </w:rPr>
              <w:t>28’C</w:t>
            </w:r>
          </w:p>
        </w:tc>
        <w:tc>
          <w:tcPr>
            <w:tcW w:w="3600" w:type="dxa"/>
            <w:gridSpan w:val="3"/>
            <w:tcBorders>
              <w:bottom w:val="single" w:sz="4" w:space="0" w:color="auto"/>
            </w:tcBorders>
            <w:shd w:val="clear" w:color="000000" w:fill="F2F2F2"/>
            <w:noWrap/>
            <w:vAlign w:val="center"/>
          </w:tcPr>
          <w:p w14:paraId="2BC3ECB4" w14:textId="77777777" w:rsidR="00887DD8" w:rsidRPr="00887DD8" w:rsidRDefault="00887DD8" w:rsidP="00887DD8">
            <w:pPr>
              <w:jc w:val="center"/>
              <w:rPr>
                <w:b/>
                <w:bCs/>
                <w:color w:val="000000"/>
                <w:sz w:val="17"/>
                <w:szCs w:val="17"/>
              </w:rPr>
            </w:pPr>
            <w:r w:rsidRPr="00887DD8">
              <w:rPr>
                <w:b/>
                <w:bCs/>
                <w:color w:val="000000"/>
                <w:sz w:val="17"/>
                <w:szCs w:val="17"/>
              </w:rPr>
              <w:t>37’C</w:t>
            </w:r>
          </w:p>
        </w:tc>
      </w:tr>
      <w:tr w:rsidR="00887DD8" w:rsidRPr="00AC0FFD" w14:paraId="08C90A6B" w14:textId="77777777" w:rsidTr="00887DD8">
        <w:trPr>
          <w:trHeight w:val="386"/>
          <w:jc w:val="center"/>
        </w:trPr>
        <w:tc>
          <w:tcPr>
            <w:tcW w:w="2155" w:type="dxa"/>
            <w:gridSpan w:val="2"/>
            <w:tcBorders>
              <w:bottom w:val="single" w:sz="4" w:space="0" w:color="auto"/>
            </w:tcBorders>
            <w:shd w:val="clear" w:color="000000" w:fill="F2F2F2"/>
            <w:noWrap/>
            <w:vAlign w:val="center"/>
            <w:hideMark/>
          </w:tcPr>
          <w:p w14:paraId="778540E3" w14:textId="77777777" w:rsidR="00887DD8" w:rsidRPr="00AC0FFD" w:rsidRDefault="00887DD8" w:rsidP="00887DD8">
            <w:pPr>
              <w:jc w:val="center"/>
              <w:rPr>
                <w:color w:val="000000"/>
                <w:sz w:val="17"/>
                <w:szCs w:val="17"/>
              </w:rPr>
            </w:pPr>
            <w:r w:rsidRPr="00AC0FFD">
              <w:rPr>
                <w:color w:val="000000"/>
                <w:sz w:val="17"/>
                <w:szCs w:val="17"/>
              </w:rPr>
              <w:t>IPTG concentration, mM</w:t>
            </w:r>
          </w:p>
        </w:tc>
        <w:tc>
          <w:tcPr>
            <w:tcW w:w="1170" w:type="dxa"/>
            <w:tcBorders>
              <w:bottom w:val="single" w:sz="4" w:space="0" w:color="auto"/>
            </w:tcBorders>
            <w:shd w:val="clear" w:color="000000" w:fill="F2F2F2"/>
            <w:noWrap/>
            <w:vAlign w:val="center"/>
            <w:hideMark/>
          </w:tcPr>
          <w:p w14:paraId="4E17433E" w14:textId="77777777" w:rsidR="00887DD8" w:rsidRPr="00AC0FFD" w:rsidRDefault="00887DD8" w:rsidP="00887DD8">
            <w:pPr>
              <w:jc w:val="center"/>
              <w:rPr>
                <w:color w:val="000000"/>
                <w:sz w:val="17"/>
                <w:szCs w:val="17"/>
              </w:rPr>
            </w:pPr>
            <w:r w:rsidRPr="00AC0FFD">
              <w:rPr>
                <w:color w:val="000000"/>
                <w:sz w:val="17"/>
                <w:szCs w:val="17"/>
              </w:rPr>
              <w:t>0.01</w:t>
            </w:r>
          </w:p>
        </w:tc>
        <w:tc>
          <w:tcPr>
            <w:tcW w:w="1170" w:type="dxa"/>
            <w:tcBorders>
              <w:bottom w:val="single" w:sz="4" w:space="0" w:color="auto"/>
            </w:tcBorders>
            <w:shd w:val="clear" w:color="000000" w:fill="F2F2F2"/>
            <w:noWrap/>
            <w:vAlign w:val="center"/>
            <w:hideMark/>
          </w:tcPr>
          <w:p w14:paraId="6D7B883F" w14:textId="77777777" w:rsidR="00887DD8" w:rsidRPr="00AC0FFD" w:rsidRDefault="00887DD8" w:rsidP="00887DD8">
            <w:pPr>
              <w:jc w:val="center"/>
              <w:rPr>
                <w:bCs/>
                <w:color w:val="000000"/>
                <w:sz w:val="17"/>
                <w:szCs w:val="17"/>
              </w:rPr>
            </w:pPr>
            <w:r w:rsidRPr="00AC0FFD">
              <w:rPr>
                <w:bCs/>
                <w:color w:val="000000"/>
                <w:sz w:val="17"/>
                <w:szCs w:val="17"/>
              </w:rPr>
              <w:t>0.1</w:t>
            </w:r>
          </w:p>
        </w:tc>
        <w:tc>
          <w:tcPr>
            <w:tcW w:w="1170" w:type="dxa"/>
            <w:tcBorders>
              <w:bottom w:val="single" w:sz="4" w:space="0" w:color="auto"/>
            </w:tcBorders>
            <w:shd w:val="clear" w:color="000000" w:fill="F2F2F2"/>
            <w:noWrap/>
            <w:vAlign w:val="center"/>
            <w:hideMark/>
          </w:tcPr>
          <w:p w14:paraId="3726DA37" w14:textId="77777777" w:rsidR="00887DD8" w:rsidRPr="00AC0FFD" w:rsidRDefault="00887DD8" w:rsidP="00887DD8">
            <w:pPr>
              <w:jc w:val="center"/>
              <w:rPr>
                <w:color w:val="000000"/>
                <w:sz w:val="17"/>
                <w:szCs w:val="17"/>
              </w:rPr>
            </w:pPr>
            <w:r w:rsidRPr="00AC0FFD">
              <w:rPr>
                <w:color w:val="000000"/>
                <w:sz w:val="17"/>
                <w:szCs w:val="17"/>
              </w:rPr>
              <w:t>1.0</w:t>
            </w:r>
          </w:p>
        </w:tc>
        <w:tc>
          <w:tcPr>
            <w:tcW w:w="1170" w:type="dxa"/>
            <w:tcBorders>
              <w:bottom w:val="single" w:sz="4" w:space="0" w:color="auto"/>
            </w:tcBorders>
            <w:shd w:val="clear" w:color="000000" w:fill="F2F2F2"/>
            <w:noWrap/>
            <w:vAlign w:val="center"/>
            <w:hideMark/>
          </w:tcPr>
          <w:p w14:paraId="688E373C" w14:textId="77777777" w:rsidR="00887DD8" w:rsidRPr="00AC0FFD" w:rsidRDefault="00887DD8" w:rsidP="00887DD8">
            <w:pPr>
              <w:jc w:val="center"/>
              <w:rPr>
                <w:color w:val="000000"/>
                <w:sz w:val="17"/>
                <w:szCs w:val="17"/>
              </w:rPr>
            </w:pPr>
            <w:r w:rsidRPr="00AC0FFD">
              <w:rPr>
                <w:color w:val="000000"/>
                <w:sz w:val="17"/>
                <w:szCs w:val="17"/>
              </w:rPr>
              <w:t>0.01</w:t>
            </w:r>
          </w:p>
        </w:tc>
        <w:tc>
          <w:tcPr>
            <w:tcW w:w="1260" w:type="dxa"/>
            <w:tcBorders>
              <w:bottom w:val="single" w:sz="4" w:space="0" w:color="auto"/>
            </w:tcBorders>
            <w:shd w:val="clear" w:color="000000" w:fill="F2F2F2"/>
            <w:noWrap/>
            <w:vAlign w:val="center"/>
            <w:hideMark/>
          </w:tcPr>
          <w:p w14:paraId="32E9EF09" w14:textId="77777777" w:rsidR="00887DD8" w:rsidRPr="00887DD8" w:rsidRDefault="00887DD8" w:rsidP="00887DD8">
            <w:pPr>
              <w:jc w:val="center"/>
              <w:rPr>
                <w:b/>
                <w:bCs/>
                <w:color w:val="000000"/>
                <w:sz w:val="17"/>
                <w:szCs w:val="17"/>
              </w:rPr>
            </w:pPr>
            <w:r w:rsidRPr="00887DD8">
              <w:rPr>
                <w:b/>
                <w:bCs/>
                <w:color w:val="000000"/>
                <w:sz w:val="17"/>
                <w:szCs w:val="17"/>
              </w:rPr>
              <w:t>0.1</w:t>
            </w:r>
          </w:p>
        </w:tc>
        <w:tc>
          <w:tcPr>
            <w:tcW w:w="1170" w:type="dxa"/>
            <w:tcBorders>
              <w:bottom w:val="single" w:sz="4" w:space="0" w:color="auto"/>
            </w:tcBorders>
            <w:shd w:val="clear" w:color="000000" w:fill="F2F2F2"/>
            <w:noWrap/>
            <w:vAlign w:val="center"/>
            <w:hideMark/>
          </w:tcPr>
          <w:p w14:paraId="5383F7DF" w14:textId="77777777" w:rsidR="00887DD8" w:rsidRPr="00AC0FFD" w:rsidRDefault="00887DD8" w:rsidP="00887DD8">
            <w:pPr>
              <w:jc w:val="center"/>
              <w:rPr>
                <w:color w:val="000000"/>
                <w:sz w:val="17"/>
                <w:szCs w:val="17"/>
              </w:rPr>
            </w:pPr>
            <w:r w:rsidRPr="00AC0FFD">
              <w:rPr>
                <w:color w:val="000000"/>
                <w:sz w:val="17"/>
                <w:szCs w:val="17"/>
              </w:rPr>
              <w:t>1.0</w:t>
            </w:r>
          </w:p>
        </w:tc>
      </w:tr>
      <w:tr w:rsidR="00887DD8" w:rsidRPr="00AC0FFD" w14:paraId="4818AC79" w14:textId="77777777" w:rsidTr="00D841A1">
        <w:trPr>
          <w:trHeight w:val="422"/>
          <w:jc w:val="center"/>
        </w:trPr>
        <w:tc>
          <w:tcPr>
            <w:tcW w:w="2155" w:type="dxa"/>
            <w:gridSpan w:val="2"/>
            <w:tcBorders>
              <w:top w:val="single" w:sz="4" w:space="0" w:color="auto"/>
            </w:tcBorders>
            <w:shd w:val="clear" w:color="auto" w:fill="auto"/>
            <w:noWrap/>
            <w:vAlign w:val="center"/>
            <w:hideMark/>
          </w:tcPr>
          <w:p w14:paraId="23A16DA2" w14:textId="77777777" w:rsidR="00887DD8" w:rsidRPr="00AC0FFD" w:rsidRDefault="00887DD8" w:rsidP="00887DD8">
            <w:pPr>
              <w:jc w:val="center"/>
              <w:rPr>
                <w:color w:val="000000"/>
                <w:sz w:val="16"/>
                <w:szCs w:val="16"/>
              </w:rPr>
            </w:pPr>
            <w:r w:rsidRPr="00AC0FFD">
              <w:rPr>
                <w:color w:val="000000"/>
                <w:sz w:val="16"/>
                <w:szCs w:val="16"/>
              </w:rPr>
              <w:t>O.D.</w:t>
            </w:r>
            <w:r w:rsidRPr="00AC0FFD">
              <w:rPr>
                <w:color w:val="000000"/>
                <w:sz w:val="16"/>
                <w:szCs w:val="16"/>
                <w:vertAlign w:val="subscript"/>
              </w:rPr>
              <w:t>600</w:t>
            </w:r>
          </w:p>
        </w:tc>
        <w:tc>
          <w:tcPr>
            <w:tcW w:w="1170" w:type="dxa"/>
            <w:tcBorders>
              <w:top w:val="single" w:sz="4" w:space="0" w:color="auto"/>
            </w:tcBorders>
            <w:shd w:val="clear" w:color="auto" w:fill="auto"/>
            <w:noWrap/>
            <w:vAlign w:val="center"/>
          </w:tcPr>
          <w:p w14:paraId="02F7B3A0" w14:textId="78CCD892" w:rsidR="00887DD8" w:rsidRPr="0071168F" w:rsidRDefault="00887DD8" w:rsidP="00887DD8">
            <w:pPr>
              <w:jc w:val="center"/>
              <w:rPr>
                <w:color w:val="000000"/>
                <w:sz w:val="15"/>
                <w:szCs w:val="15"/>
              </w:rPr>
            </w:pPr>
            <w:r w:rsidRPr="00887DD8">
              <w:rPr>
                <w:color w:val="000000"/>
                <w:sz w:val="15"/>
                <w:szCs w:val="15"/>
              </w:rPr>
              <w:t>6.65 ± 0.23</w:t>
            </w:r>
          </w:p>
        </w:tc>
        <w:tc>
          <w:tcPr>
            <w:tcW w:w="1170" w:type="dxa"/>
            <w:tcBorders>
              <w:top w:val="single" w:sz="4" w:space="0" w:color="auto"/>
            </w:tcBorders>
            <w:shd w:val="clear" w:color="auto" w:fill="auto"/>
            <w:noWrap/>
            <w:vAlign w:val="center"/>
          </w:tcPr>
          <w:p w14:paraId="73B2B772" w14:textId="659D429C" w:rsidR="00887DD8" w:rsidRPr="0071168F" w:rsidRDefault="00887DD8" w:rsidP="00887DD8">
            <w:pPr>
              <w:jc w:val="center"/>
              <w:rPr>
                <w:color w:val="000000"/>
                <w:sz w:val="15"/>
                <w:szCs w:val="15"/>
              </w:rPr>
            </w:pPr>
            <w:r w:rsidRPr="00887DD8">
              <w:rPr>
                <w:color w:val="000000"/>
                <w:sz w:val="15"/>
                <w:szCs w:val="15"/>
              </w:rPr>
              <w:t>4.37 ± 0.22</w:t>
            </w:r>
          </w:p>
        </w:tc>
        <w:tc>
          <w:tcPr>
            <w:tcW w:w="1170" w:type="dxa"/>
            <w:tcBorders>
              <w:top w:val="single" w:sz="4" w:space="0" w:color="auto"/>
            </w:tcBorders>
            <w:shd w:val="clear" w:color="auto" w:fill="auto"/>
            <w:noWrap/>
            <w:vAlign w:val="center"/>
          </w:tcPr>
          <w:p w14:paraId="2A3484B5" w14:textId="5D115853" w:rsidR="00887DD8" w:rsidRPr="0071168F" w:rsidRDefault="00887DD8" w:rsidP="00887DD8">
            <w:pPr>
              <w:jc w:val="center"/>
              <w:rPr>
                <w:color w:val="000000"/>
                <w:sz w:val="15"/>
                <w:szCs w:val="15"/>
              </w:rPr>
            </w:pPr>
            <w:r w:rsidRPr="00887DD8">
              <w:rPr>
                <w:color w:val="000000"/>
                <w:sz w:val="15"/>
                <w:szCs w:val="15"/>
              </w:rPr>
              <w:t>2.20 ± 0.18</w:t>
            </w:r>
          </w:p>
        </w:tc>
        <w:tc>
          <w:tcPr>
            <w:tcW w:w="1170" w:type="dxa"/>
            <w:tcBorders>
              <w:top w:val="single" w:sz="4" w:space="0" w:color="auto"/>
            </w:tcBorders>
            <w:shd w:val="clear" w:color="auto" w:fill="auto"/>
            <w:noWrap/>
            <w:vAlign w:val="center"/>
          </w:tcPr>
          <w:p w14:paraId="3BD3DAB6" w14:textId="7D765971" w:rsidR="00887DD8" w:rsidRPr="0071168F" w:rsidRDefault="00887DD8" w:rsidP="00887DD8">
            <w:pPr>
              <w:jc w:val="center"/>
              <w:rPr>
                <w:color w:val="000000"/>
                <w:sz w:val="15"/>
                <w:szCs w:val="15"/>
              </w:rPr>
            </w:pPr>
            <w:r w:rsidRPr="00887DD8">
              <w:rPr>
                <w:color w:val="000000"/>
                <w:sz w:val="15"/>
                <w:szCs w:val="15"/>
              </w:rPr>
              <w:t>8.47 ± 0.24</w:t>
            </w:r>
          </w:p>
        </w:tc>
        <w:tc>
          <w:tcPr>
            <w:tcW w:w="1260" w:type="dxa"/>
            <w:tcBorders>
              <w:top w:val="single" w:sz="4" w:space="0" w:color="auto"/>
            </w:tcBorders>
            <w:shd w:val="clear" w:color="auto" w:fill="auto"/>
            <w:noWrap/>
            <w:vAlign w:val="center"/>
          </w:tcPr>
          <w:p w14:paraId="497A527B" w14:textId="40523677" w:rsidR="00887DD8" w:rsidRPr="0071168F" w:rsidRDefault="00887DD8" w:rsidP="00887DD8">
            <w:pPr>
              <w:jc w:val="center"/>
              <w:rPr>
                <w:color w:val="000000"/>
                <w:sz w:val="15"/>
                <w:szCs w:val="15"/>
              </w:rPr>
            </w:pPr>
            <w:r w:rsidRPr="00887DD8">
              <w:rPr>
                <w:color w:val="000000"/>
                <w:sz w:val="15"/>
                <w:szCs w:val="15"/>
              </w:rPr>
              <w:t>3.29 ± 0.11</w:t>
            </w:r>
          </w:p>
        </w:tc>
        <w:tc>
          <w:tcPr>
            <w:tcW w:w="1170" w:type="dxa"/>
            <w:tcBorders>
              <w:top w:val="single" w:sz="4" w:space="0" w:color="auto"/>
            </w:tcBorders>
            <w:shd w:val="clear" w:color="auto" w:fill="auto"/>
            <w:noWrap/>
            <w:vAlign w:val="center"/>
          </w:tcPr>
          <w:p w14:paraId="74BB14C4" w14:textId="2D005B28" w:rsidR="00887DD8" w:rsidRPr="0071168F" w:rsidRDefault="00887DD8" w:rsidP="00887DD8">
            <w:pPr>
              <w:jc w:val="center"/>
              <w:rPr>
                <w:color w:val="000000"/>
                <w:sz w:val="15"/>
                <w:szCs w:val="15"/>
              </w:rPr>
            </w:pPr>
            <w:r w:rsidRPr="00887DD8">
              <w:rPr>
                <w:color w:val="000000"/>
                <w:sz w:val="15"/>
                <w:szCs w:val="15"/>
              </w:rPr>
              <w:t>1.78 ± 0.05</w:t>
            </w:r>
          </w:p>
        </w:tc>
      </w:tr>
      <w:tr w:rsidR="00887DD8" w:rsidRPr="00AC0FFD" w14:paraId="0B466C2F" w14:textId="77777777" w:rsidTr="00887DD8">
        <w:trPr>
          <w:trHeight w:val="511"/>
          <w:jc w:val="center"/>
        </w:trPr>
        <w:tc>
          <w:tcPr>
            <w:tcW w:w="2155" w:type="dxa"/>
            <w:gridSpan w:val="2"/>
            <w:shd w:val="clear" w:color="auto" w:fill="auto"/>
            <w:noWrap/>
            <w:vAlign w:val="center"/>
            <w:hideMark/>
          </w:tcPr>
          <w:p w14:paraId="759D6ECD" w14:textId="77777777" w:rsidR="00887DD8" w:rsidRPr="00AC0FFD" w:rsidRDefault="00887DD8" w:rsidP="00887DD8">
            <w:pPr>
              <w:jc w:val="center"/>
              <w:rPr>
                <w:color w:val="000000"/>
                <w:sz w:val="16"/>
                <w:szCs w:val="16"/>
              </w:rPr>
            </w:pPr>
            <w:r w:rsidRPr="00AC0FFD">
              <w:rPr>
                <w:color w:val="000000"/>
                <w:sz w:val="16"/>
                <w:szCs w:val="16"/>
              </w:rPr>
              <w:t>Consumed glucose</w:t>
            </w:r>
            <w:r w:rsidRPr="00AC0FFD">
              <w:rPr>
                <w:color w:val="000000"/>
                <w:sz w:val="16"/>
                <w:szCs w:val="16"/>
                <w:vertAlign w:val="subscript"/>
              </w:rPr>
              <w:t>,</w:t>
            </w:r>
            <w:r w:rsidRPr="00AC0FFD">
              <w:rPr>
                <w:color w:val="000000"/>
                <w:sz w:val="16"/>
                <w:szCs w:val="16"/>
              </w:rPr>
              <w:t xml:space="preserve">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01B5E4E7" w14:textId="77777777" w:rsidR="00887DD8" w:rsidRPr="00887DD8" w:rsidRDefault="00887DD8" w:rsidP="00887DD8">
            <w:pPr>
              <w:jc w:val="center"/>
              <w:rPr>
                <w:color w:val="000000"/>
                <w:sz w:val="15"/>
                <w:szCs w:val="15"/>
              </w:rPr>
            </w:pPr>
            <w:r w:rsidRPr="00887DD8">
              <w:rPr>
                <w:color w:val="000000"/>
                <w:sz w:val="15"/>
                <w:szCs w:val="15"/>
              </w:rPr>
              <w:t>9.02 ± 0.19</w:t>
            </w:r>
          </w:p>
          <w:p w14:paraId="33B0AE4D" w14:textId="3A1B1D74" w:rsidR="00887DD8" w:rsidRPr="0071168F" w:rsidRDefault="00887DD8" w:rsidP="00887DD8">
            <w:pPr>
              <w:jc w:val="center"/>
              <w:rPr>
                <w:color w:val="000000"/>
                <w:sz w:val="15"/>
                <w:szCs w:val="15"/>
              </w:rPr>
            </w:pPr>
            <w:r w:rsidRPr="00887DD8">
              <w:rPr>
                <w:color w:val="000000"/>
                <w:sz w:val="15"/>
                <w:szCs w:val="15"/>
              </w:rPr>
              <w:t>(50.05 ± 1.03)</w:t>
            </w:r>
          </w:p>
        </w:tc>
        <w:tc>
          <w:tcPr>
            <w:tcW w:w="1170" w:type="dxa"/>
            <w:shd w:val="clear" w:color="auto" w:fill="auto"/>
            <w:noWrap/>
            <w:vAlign w:val="center"/>
          </w:tcPr>
          <w:p w14:paraId="1C1B9552" w14:textId="3D45B313" w:rsidR="00887DD8" w:rsidRPr="0071168F" w:rsidRDefault="00887DD8" w:rsidP="00887DD8">
            <w:pPr>
              <w:jc w:val="center"/>
              <w:rPr>
                <w:color w:val="000000"/>
                <w:sz w:val="15"/>
                <w:szCs w:val="15"/>
              </w:rPr>
            </w:pPr>
            <w:r w:rsidRPr="00887DD8">
              <w:rPr>
                <w:color w:val="000000"/>
                <w:sz w:val="15"/>
                <w:szCs w:val="15"/>
              </w:rPr>
              <w:t>6.89 ± 0.14 (38.23 ± 0.76)</w:t>
            </w:r>
          </w:p>
        </w:tc>
        <w:tc>
          <w:tcPr>
            <w:tcW w:w="1170" w:type="dxa"/>
            <w:shd w:val="clear" w:color="auto" w:fill="auto"/>
            <w:noWrap/>
            <w:vAlign w:val="center"/>
          </w:tcPr>
          <w:p w14:paraId="693C19FE" w14:textId="35F3B8C5" w:rsidR="00887DD8" w:rsidRPr="0071168F" w:rsidRDefault="00887DD8" w:rsidP="00887DD8">
            <w:pPr>
              <w:jc w:val="center"/>
              <w:rPr>
                <w:color w:val="000000"/>
                <w:sz w:val="15"/>
                <w:szCs w:val="15"/>
              </w:rPr>
            </w:pPr>
            <w:r w:rsidRPr="00887DD8">
              <w:rPr>
                <w:color w:val="000000"/>
                <w:sz w:val="15"/>
                <w:szCs w:val="15"/>
              </w:rPr>
              <w:t>3.75 ± 0.07 (20.80 ± 0.37)</w:t>
            </w:r>
          </w:p>
        </w:tc>
        <w:tc>
          <w:tcPr>
            <w:tcW w:w="1170" w:type="dxa"/>
            <w:shd w:val="clear" w:color="auto" w:fill="auto"/>
            <w:noWrap/>
            <w:vAlign w:val="center"/>
          </w:tcPr>
          <w:p w14:paraId="41BE0FBF" w14:textId="62042160" w:rsidR="00887DD8" w:rsidRPr="0071168F" w:rsidRDefault="00887DD8" w:rsidP="00887DD8">
            <w:pPr>
              <w:jc w:val="center"/>
              <w:rPr>
                <w:color w:val="000000"/>
                <w:sz w:val="15"/>
                <w:szCs w:val="15"/>
              </w:rPr>
            </w:pPr>
            <w:r w:rsidRPr="00887DD8">
              <w:rPr>
                <w:color w:val="000000"/>
                <w:sz w:val="15"/>
                <w:szCs w:val="15"/>
              </w:rPr>
              <w:t>13.07 ± 0.16 (72.56 ± 0.90)</w:t>
            </w:r>
          </w:p>
        </w:tc>
        <w:tc>
          <w:tcPr>
            <w:tcW w:w="1260" w:type="dxa"/>
            <w:shd w:val="clear" w:color="auto" w:fill="auto"/>
            <w:noWrap/>
            <w:vAlign w:val="center"/>
          </w:tcPr>
          <w:p w14:paraId="53814879" w14:textId="77777777" w:rsidR="00887DD8" w:rsidRPr="00887DD8" w:rsidRDefault="00887DD8" w:rsidP="00887DD8">
            <w:pPr>
              <w:jc w:val="center"/>
              <w:rPr>
                <w:color w:val="000000"/>
                <w:sz w:val="15"/>
                <w:szCs w:val="15"/>
              </w:rPr>
            </w:pPr>
            <w:r w:rsidRPr="00887DD8">
              <w:rPr>
                <w:color w:val="000000"/>
                <w:sz w:val="15"/>
                <w:szCs w:val="15"/>
              </w:rPr>
              <w:t>4.89 ± 0.31</w:t>
            </w:r>
          </w:p>
          <w:p w14:paraId="336EF07F" w14:textId="21C639AD" w:rsidR="00887DD8" w:rsidRPr="0071168F" w:rsidRDefault="00887DD8" w:rsidP="00887DD8">
            <w:pPr>
              <w:jc w:val="center"/>
              <w:rPr>
                <w:color w:val="000000"/>
                <w:sz w:val="15"/>
                <w:szCs w:val="15"/>
              </w:rPr>
            </w:pPr>
            <w:r w:rsidRPr="00887DD8">
              <w:rPr>
                <w:color w:val="000000"/>
                <w:sz w:val="15"/>
                <w:szCs w:val="15"/>
              </w:rPr>
              <w:t xml:space="preserve"> (27.14 ± 1.72)</w:t>
            </w:r>
          </w:p>
        </w:tc>
        <w:tc>
          <w:tcPr>
            <w:tcW w:w="1170" w:type="dxa"/>
            <w:shd w:val="clear" w:color="auto" w:fill="auto"/>
            <w:noWrap/>
            <w:vAlign w:val="center"/>
          </w:tcPr>
          <w:p w14:paraId="420D175F" w14:textId="4C9F7505" w:rsidR="00887DD8" w:rsidRPr="0071168F" w:rsidRDefault="00887DD8" w:rsidP="00887DD8">
            <w:pPr>
              <w:jc w:val="center"/>
              <w:rPr>
                <w:color w:val="000000"/>
                <w:sz w:val="15"/>
                <w:szCs w:val="15"/>
              </w:rPr>
            </w:pPr>
            <w:r w:rsidRPr="00887DD8">
              <w:rPr>
                <w:color w:val="000000"/>
                <w:sz w:val="15"/>
                <w:szCs w:val="15"/>
              </w:rPr>
              <w:t>3.99 ± 0.21 (22.15 ± 1.18)</w:t>
            </w:r>
          </w:p>
        </w:tc>
      </w:tr>
      <w:tr w:rsidR="00887DD8" w:rsidRPr="00AC0FFD" w14:paraId="323C0E0D" w14:textId="77777777" w:rsidTr="00887DD8">
        <w:trPr>
          <w:trHeight w:val="511"/>
          <w:jc w:val="center"/>
        </w:trPr>
        <w:tc>
          <w:tcPr>
            <w:tcW w:w="2155" w:type="dxa"/>
            <w:gridSpan w:val="2"/>
            <w:shd w:val="clear" w:color="auto" w:fill="auto"/>
            <w:noWrap/>
            <w:vAlign w:val="center"/>
            <w:hideMark/>
          </w:tcPr>
          <w:p w14:paraId="27B1044B" w14:textId="77777777" w:rsidR="00887DD8" w:rsidRPr="00AC0FFD" w:rsidRDefault="00887DD8" w:rsidP="00887DD8">
            <w:pPr>
              <w:jc w:val="center"/>
              <w:rPr>
                <w:color w:val="000000"/>
                <w:sz w:val="16"/>
                <w:szCs w:val="16"/>
              </w:rPr>
            </w:pPr>
            <w:r w:rsidRPr="00AC0FFD">
              <w:rPr>
                <w:color w:val="000000"/>
                <w:sz w:val="16"/>
                <w:szCs w:val="16"/>
              </w:rPr>
              <w:t>Lactate,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1C590C1F" w14:textId="77777777" w:rsidR="00887DD8" w:rsidRPr="00887DD8" w:rsidRDefault="00887DD8" w:rsidP="00887DD8">
            <w:pPr>
              <w:jc w:val="center"/>
              <w:rPr>
                <w:color w:val="000000"/>
                <w:sz w:val="15"/>
                <w:szCs w:val="15"/>
              </w:rPr>
            </w:pPr>
            <w:r w:rsidRPr="00887DD8">
              <w:rPr>
                <w:color w:val="000000"/>
                <w:sz w:val="15"/>
                <w:szCs w:val="15"/>
              </w:rPr>
              <w:t xml:space="preserve">0.31 ± 0.05 </w:t>
            </w:r>
          </w:p>
          <w:p w14:paraId="4CFE7415" w14:textId="1F32C9CB" w:rsidR="00887DD8" w:rsidRPr="0071168F" w:rsidRDefault="00887DD8" w:rsidP="00887DD8">
            <w:pPr>
              <w:jc w:val="center"/>
              <w:rPr>
                <w:color w:val="000000"/>
                <w:sz w:val="15"/>
                <w:szCs w:val="15"/>
              </w:rPr>
            </w:pPr>
            <w:r w:rsidRPr="00887DD8">
              <w:rPr>
                <w:color w:val="000000"/>
                <w:sz w:val="15"/>
                <w:szCs w:val="15"/>
              </w:rPr>
              <w:t>(3.46 ± 0.61)</w:t>
            </w:r>
          </w:p>
        </w:tc>
        <w:tc>
          <w:tcPr>
            <w:tcW w:w="1170" w:type="dxa"/>
            <w:shd w:val="clear" w:color="auto" w:fill="auto"/>
            <w:noWrap/>
            <w:vAlign w:val="center"/>
          </w:tcPr>
          <w:p w14:paraId="7A7443FD" w14:textId="77777777" w:rsidR="00887DD8" w:rsidRPr="00887DD8" w:rsidRDefault="00887DD8" w:rsidP="00887DD8">
            <w:pPr>
              <w:jc w:val="center"/>
              <w:rPr>
                <w:color w:val="000000"/>
                <w:sz w:val="15"/>
                <w:szCs w:val="15"/>
              </w:rPr>
            </w:pPr>
            <w:r w:rsidRPr="00887DD8">
              <w:rPr>
                <w:color w:val="000000"/>
                <w:sz w:val="15"/>
                <w:szCs w:val="15"/>
              </w:rPr>
              <w:t>0.44 ± 0.03</w:t>
            </w:r>
          </w:p>
          <w:p w14:paraId="58B8245E" w14:textId="5961398B" w:rsidR="00887DD8" w:rsidRPr="0071168F" w:rsidRDefault="00887DD8" w:rsidP="00887DD8">
            <w:pPr>
              <w:jc w:val="center"/>
              <w:rPr>
                <w:color w:val="000000"/>
                <w:sz w:val="15"/>
                <w:szCs w:val="15"/>
              </w:rPr>
            </w:pPr>
            <w:r w:rsidRPr="00887DD8">
              <w:rPr>
                <w:color w:val="000000"/>
                <w:sz w:val="15"/>
                <w:szCs w:val="15"/>
              </w:rPr>
              <w:t xml:space="preserve"> (4.86 ± 0.32)</w:t>
            </w:r>
          </w:p>
        </w:tc>
        <w:tc>
          <w:tcPr>
            <w:tcW w:w="1170" w:type="dxa"/>
            <w:shd w:val="clear" w:color="auto" w:fill="auto"/>
            <w:noWrap/>
            <w:vAlign w:val="center"/>
          </w:tcPr>
          <w:p w14:paraId="01E9746C" w14:textId="77777777" w:rsidR="00887DD8" w:rsidRPr="00887DD8" w:rsidRDefault="00887DD8" w:rsidP="00887DD8">
            <w:pPr>
              <w:jc w:val="center"/>
              <w:rPr>
                <w:color w:val="000000"/>
                <w:sz w:val="15"/>
                <w:szCs w:val="15"/>
              </w:rPr>
            </w:pPr>
            <w:r w:rsidRPr="00887DD8">
              <w:rPr>
                <w:color w:val="000000"/>
                <w:sz w:val="15"/>
                <w:szCs w:val="15"/>
              </w:rPr>
              <w:t>0.10 ± 0.02</w:t>
            </w:r>
          </w:p>
          <w:p w14:paraId="2B5802B7" w14:textId="74240E6D" w:rsidR="00887DD8" w:rsidRPr="0071168F" w:rsidRDefault="00887DD8" w:rsidP="00887DD8">
            <w:pPr>
              <w:jc w:val="center"/>
              <w:rPr>
                <w:color w:val="000000"/>
                <w:sz w:val="15"/>
                <w:szCs w:val="15"/>
              </w:rPr>
            </w:pPr>
            <w:r w:rsidRPr="00887DD8">
              <w:rPr>
                <w:color w:val="000000"/>
                <w:sz w:val="15"/>
                <w:szCs w:val="15"/>
              </w:rPr>
              <w:t xml:space="preserve"> (1.14 ± 0.18)</w:t>
            </w:r>
          </w:p>
        </w:tc>
        <w:tc>
          <w:tcPr>
            <w:tcW w:w="1170" w:type="dxa"/>
            <w:shd w:val="clear" w:color="auto" w:fill="auto"/>
            <w:noWrap/>
            <w:vAlign w:val="center"/>
          </w:tcPr>
          <w:p w14:paraId="6A6CF4C7" w14:textId="264A5879" w:rsidR="00887DD8" w:rsidRPr="0071168F" w:rsidRDefault="00887DD8" w:rsidP="00887DD8">
            <w:pPr>
              <w:jc w:val="center"/>
              <w:rPr>
                <w:color w:val="000000"/>
                <w:sz w:val="15"/>
                <w:szCs w:val="15"/>
              </w:rPr>
            </w:pPr>
            <w:r w:rsidRPr="00887DD8">
              <w:rPr>
                <w:color w:val="000000"/>
                <w:sz w:val="15"/>
                <w:szCs w:val="15"/>
              </w:rPr>
              <w:t>1.01 ± 0.02 (11.25 ± 0.20)</w:t>
            </w:r>
          </w:p>
        </w:tc>
        <w:tc>
          <w:tcPr>
            <w:tcW w:w="1260" w:type="dxa"/>
            <w:shd w:val="clear" w:color="auto" w:fill="auto"/>
            <w:noWrap/>
            <w:vAlign w:val="center"/>
          </w:tcPr>
          <w:p w14:paraId="0D30E184" w14:textId="77777777" w:rsidR="00887DD8" w:rsidRPr="00887DD8" w:rsidRDefault="00887DD8" w:rsidP="00887DD8">
            <w:pPr>
              <w:jc w:val="center"/>
              <w:rPr>
                <w:color w:val="000000"/>
                <w:sz w:val="15"/>
                <w:szCs w:val="15"/>
              </w:rPr>
            </w:pPr>
            <w:r w:rsidRPr="00887DD8">
              <w:rPr>
                <w:color w:val="000000"/>
                <w:sz w:val="15"/>
                <w:szCs w:val="15"/>
              </w:rPr>
              <w:t>0.14 ± 0.00</w:t>
            </w:r>
          </w:p>
          <w:p w14:paraId="70F76F60" w14:textId="27484A57" w:rsidR="00887DD8" w:rsidRPr="0071168F" w:rsidRDefault="00887DD8" w:rsidP="00887DD8">
            <w:pPr>
              <w:jc w:val="center"/>
              <w:rPr>
                <w:color w:val="000000"/>
                <w:sz w:val="15"/>
                <w:szCs w:val="15"/>
              </w:rPr>
            </w:pPr>
            <w:r w:rsidRPr="00887DD8">
              <w:rPr>
                <w:color w:val="000000"/>
                <w:sz w:val="15"/>
                <w:szCs w:val="15"/>
              </w:rPr>
              <w:t xml:space="preserve"> (1.52 ± 0.02)</w:t>
            </w:r>
          </w:p>
        </w:tc>
        <w:tc>
          <w:tcPr>
            <w:tcW w:w="1170" w:type="dxa"/>
            <w:shd w:val="clear" w:color="auto" w:fill="auto"/>
            <w:noWrap/>
            <w:vAlign w:val="center"/>
          </w:tcPr>
          <w:p w14:paraId="5F78A418" w14:textId="1B58A6BA" w:rsidR="00887DD8" w:rsidRPr="0071168F" w:rsidRDefault="00887DD8" w:rsidP="00887DD8">
            <w:pPr>
              <w:jc w:val="center"/>
              <w:rPr>
                <w:color w:val="000000"/>
                <w:sz w:val="15"/>
                <w:szCs w:val="15"/>
              </w:rPr>
            </w:pPr>
            <w:r w:rsidRPr="00887DD8">
              <w:rPr>
                <w:color w:val="000000"/>
                <w:sz w:val="15"/>
                <w:szCs w:val="15"/>
              </w:rPr>
              <w:t>0.05 ± 0.00 (0.52 ± 0.02)</w:t>
            </w:r>
          </w:p>
        </w:tc>
      </w:tr>
      <w:tr w:rsidR="00887DD8" w:rsidRPr="00AC0FFD" w14:paraId="48573003" w14:textId="77777777" w:rsidTr="00887DD8">
        <w:trPr>
          <w:trHeight w:val="511"/>
          <w:jc w:val="center"/>
        </w:trPr>
        <w:tc>
          <w:tcPr>
            <w:tcW w:w="2155" w:type="dxa"/>
            <w:gridSpan w:val="2"/>
            <w:shd w:val="clear" w:color="auto" w:fill="auto"/>
            <w:noWrap/>
            <w:vAlign w:val="center"/>
            <w:hideMark/>
          </w:tcPr>
          <w:p w14:paraId="44F3E0B0" w14:textId="77777777" w:rsidR="00887DD8" w:rsidRPr="00AC0FFD" w:rsidRDefault="00887DD8" w:rsidP="00887DD8">
            <w:pPr>
              <w:jc w:val="center"/>
              <w:rPr>
                <w:color w:val="000000"/>
                <w:sz w:val="16"/>
                <w:szCs w:val="16"/>
              </w:rPr>
            </w:pPr>
            <w:r w:rsidRPr="00AC0FFD">
              <w:rPr>
                <w:color w:val="000000"/>
                <w:sz w:val="16"/>
                <w:szCs w:val="16"/>
              </w:rPr>
              <w:t>Formate,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5AFFA337" w14:textId="3300ED1C" w:rsidR="00887DD8" w:rsidRPr="0071168F" w:rsidRDefault="00887DD8" w:rsidP="00887DD8">
            <w:pPr>
              <w:jc w:val="center"/>
              <w:rPr>
                <w:color w:val="000000"/>
                <w:sz w:val="15"/>
                <w:szCs w:val="15"/>
              </w:rPr>
            </w:pPr>
            <w:r w:rsidRPr="00887DD8">
              <w:rPr>
                <w:color w:val="000000"/>
                <w:sz w:val="15"/>
                <w:szCs w:val="15"/>
              </w:rPr>
              <w:t>2.33 ± 0.12 (50.66 ± 2.60)</w:t>
            </w:r>
          </w:p>
        </w:tc>
        <w:tc>
          <w:tcPr>
            <w:tcW w:w="1170" w:type="dxa"/>
            <w:shd w:val="clear" w:color="auto" w:fill="auto"/>
            <w:noWrap/>
            <w:vAlign w:val="center"/>
          </w:tcPr>
          <w:p w14:paraId="1C2568AC" w14:textId="45952636" w:rsidR="00887DD8" w:rsidRPr="0071168F" w:rsidRDefault="00887DD8" w:rsidP="00887DD8">
            <w:pPr>
              <w:jc w:val="center"/>
              <w:rPr>
                <w:color w:val="000000"/>
                <w:sz w:val="15"/>
                <w:szCs w:val="15"/>
              </w:rPr>
            </w:pPr>
            <w:r w:rsidRPr="00887DD8">
              <w:rPr>
                <w:color w:val="000000"/>
                <w:sz w:val="15"/>
                <w:szCs w:val="15"/>
              </w:rPr>
              <w:t>1.66 ± 0.03 (36.17 ± 0.71)</w:t>
            </w:r>
          </w:p>
        </w:tc>
        <w:tc>
          <w:tcPr>
            <w:tcW w:w="1170" w:type="dxa"/>
            <w:shd w:val="clear" w:color="auto" w:fill="auto"/>
            <w:noWrap/>
            <w:vAlign w:val="center"/>
          </w:tcPr>
          <w:p w14:paraId="622D5357" w14:textId="05E7B3B2" w:rsidR="00887DD8" w:rsidRPr="0071168F" w:rsidRDefault="00887DD8" w:rsidP="00887DD8">
            <w:pPr>
              <w:jc w:val="center"/>
              <w:rPr>
                <w:color w:val="000000"/>
                <w:sz w:val="15"/>
                <w:szCs w:val="15"/>
              </w:rPr>
            </w:pPr>
            <w:r w:rsidRPr="00887DD8">
              <w:rPr>
                <w:color w:val="000000"/>
                <w:sz w:val="15"/>
                <w:szCs w:val="15"/>
              </w:rPr>
              <w:t>0.55 ± 0.06 (11.94 ± 1.32)</w:t>
            </w:r>
          </w:p>
        </w:tc>
        <w:tc>
          <w:tcPr>
            <w:tcW w:w="1170" w:type="dxa"/>
            <w:shd w:val="clear" w:color="auto" w:fill="auto"/>
            <w:noWrap/>
            <w:vAlign w:val="center"/>
          </w:tcPr>
          <w:p w14:paraId="7FE32E08" w14:textId="24E5717B" w:rsidR="00887DD8" w:rsidRPr="0071168F" w:rsidRDefault="00887DD8" w:rsidP="00887DD8">
            <w:pPr>
              <w:jc w:val="center"/>
              <w:rPr>
                <w:color w:val="000000"/>
                <w:sz w:val="15"/>
                <w:szCs w:val="15"/>
              </w:rPr>
            </w:pPr>
            <w:r w:rsidRPr="00887DD8">
              <w:rPr>
                <w:color w:val="000000"/>
                <w:sz w:val="15"/>
                <w:szCs w:val="15"/>
              </w:rPr>
              <w:t>2.54 ± 0.03 (55.28 ± 0.70)</w:t>
            </w:r>
          </w:p>
        </w:tc>
        <w:tc>
          <w:tcPr>
            <w:tcW w:w="1260" w:type="dxa"/>
            <w:shd w:val="clear" w:color="auto" w:fill="auto"/>
            <w:noWrap/>
            <w:vAlign w:val="center"/>
          </w:tcPr>
          <w:p w14:paraId="113F4FE8" w14:textId="77777777" w:rsidR="00887DD8" w:rsidRPr="00887DD8" w:rsidRDefault="00887DD8" w:rsidP="00887DD8">
            <w:pPr>
              <w:jc w:val="center"/>
              <w:rPr>
                <w:color w:val="000000"/>
                <w:sz w:val="15"/>
                <w:szCs w:val="15"/>
              </w:rPr>
            </w:pPr>
            <w:r w:rsidRPr="00887DD8">
              <w:rPr>
                <w:color w:val="000000"/>
                <w:sz w:val="15"/>
                <w:szCs w:val="15"/>
              </w:rPr>
              <w:t>1.16 ± 0.01</w:t>
            </w:r>
          </w:p>
          <w:p w14:paraId="4969EBA8" w14:textId="44E9310D" w:rsidR="00887DD8" w:rsidRPr="0071168F" w:rsidRDefault="00887DD8" w:rsidP="00887DD8">
            <w:pPr>
              <w:jc w:val="center"/>
              <w:rPr>
                <w:color w:val="000000"/>
                <w:sz w:val="15"/>
                <w:szCs w:val="15"/>
              </w:rPr>
            </w:pPr>
            <w:r w:rsidRPr="00887DD8">
              <w:rPr>
                <w:color w:val="000000"/>
                <w:sz w:val="15"/>
                <w:szCs w:val="15"/>
              </w:rPr>
              <w:t xml:space="preserve"> (25.11 ± 0.16)</w:t>
            </w:r>
          </w:p>
        </w:tc>
        <w:tc>
          <w:tcPr>
            <w:tcW w:w="1170" w:type="dxa"/>
            <w:shd w:val="clear" w:color="auto" w:fill="auto"/>
            <w:noWrap/>
            <w:vAlign w:val="center"/>
          </w:tcPr>
          <w:p w14:paraId="7F826485" w14:textId="410B9B49" w:rsidR="00887DD8" w:rsidRPr="0071168F" w:rsidRDefault="00887DD8" w:rsidP="00887DD8">
            <w:pPr>
              <w:jc w:val="center"/>
              <w:rPr>
                <w:color w:val="000000"/>
                <w:sz w:val="15"/>
                <w:szCs w:val="15"/>
              </w:rPr>
            </w:pPr>
            <w:r w:rsidRPr="00887DD8">
              <w:rPr>
                <w:color w:val="000000"/>
                <w:sz w:val="15"/>
                <w:szCs w:val="15"/>
              </w:rPr>
              <w:t>0.72 ± 0.01 (15.71 ± 0.13)</w:t>
            </w:r>
          </w:p>
        </w:tc>
      </w:tr>
      <w:tr w:rsidR="00887DD8" w:rsidRPr="00AC0FFD" w14:paraId="34ED840C" w14:textId="77777777" w:rsidTr="00887DD8">
        <w:trPr>
          <w:trHeight w:val="511"/>
          <w:jc w:val="center"/>
        </w:trPr>
        <w:tc>
          <w:tcPr>
            <w:tcW w:w="2155" w:type="dxa"/>
            <w:gridSpan w:val="2"/>
            <w:shd w:val="clear" w:color="auto" w:fill="auto"/>
            <w:noWrap/>
            <w:vAlign w:val="center"/>
            <w:hideMark/>
          </w:tcPr>
          <w:p w14:paraId="53D9B9EE" w14:textId="77777777" w:rsidR="00887DD8" w:rsidRPr="00AC0FFD" w:rsidRDefault="00887DD8" w:rsidP="00887DD8">
            <w:pPr>
              <w:jc w:val="center"/>
              <w:rPr>
                <w:color w:val="000000"/>
                <w:sz w:val="16"/>
                <w:szCs w:val="16"/>
              </w:rPr>
            </w:pPr>
            <w:r w:rsidRPr="00AC0FFD">
              <w:rPr>
                <w:color w:val="000000"/>
                <w:sz w:val="16"/>
                <w:szCs w:val="16"/>
              </w:rPr>
              <w:t>Acetate,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75511802" w14:textId="77777777" w:rsidR="00887DD8" w:rsidRPr="00887DD8" w:rsidRDefault="00887DD8" w:rsidP="00887DD8">
            <w:pPr>
              <w:jc w:val="center"/>
              <w:rPr>
                <w:color w:val="000000"/>
                <w:sz w:val="15"/>
                <w:szCs w:val="15"/>
              </w:rPr>
            </w:pPr>
            <w:r w:rsidRPr="00887DD8">
              <w:rPr>
                <w:color w:val="000000"/>
                <w:sz w:val="15"/>
                <w:szCs w:val="15"/>
              </w:rPr>
              <w:t>0.53 ± 0.01</w:t>
            </w:r>
          </w:p>
          <w:p w14:paraId="62BECD4E" w14:textId="4312F26C" w:rsidR="00887DD8" w:rsidRPr="0071168F" w:rsidRDefault="00887DD8" w:rsidP="00887DD8">
            <w:pPr>
              <w:jc w:val="center"/>
              <w:rPr>
                <w:color w:val="000000"/>
                <w:sz w:val="15"/>
                <w:szCs w:val="15"/>
              </w:rPr>
            </w:pPr>
            <w:r w:rsidRPr="00887DD8">
              <w:rPr>
                <w:color w:val="000000"/>
                <w:sz w:val="15"/>
                <w:szCs w:val="15"/>
              </w:rPr>
              <w:t>(8.79 ± 0.11)</w:t>
            </w:r>
          </w:p>
        </w:tc>
        <w:tc>
          <w:tcPr>
            <w:tcW w:w="1170" w:type="dxa"/>
            <w:shd w:val="clear" w:color="auto" w:fill="auto"/>
            <w:noWrap/>
            <w:vAlign w:val="center"/>
          </w:tcPr>
          <w:p w14:paraId="48EAF013" w14:textId="77777777" w:rsidR="00887DD8" w:rsidRPr="00887DD8" w:rsidRDefault="00887DD8" w:rsidP="00887DD8">
            <w:pPr>
              <w:jc w:val="center"/>
              <w:rPr>
                <w:color w:val="000000"/>
                <w:sz w:val="15"/>
                <w:szCs w:val="15"/>
              </w:rPr>
            </w:pPr>
            <w:r w:rsidRPr="00887DD8">
              <w:rPr>
                <w:color w:val="000000"/>
                <w:sz w:val="15"/>
                <w:szCs w:val="15"/>
              </w:rPr>
              <w:t>0.41 ± 0.00</w:t>
            </w:r>
          </w:p>
          <w:p w14:paraId="4CD70E1D" w14:textId="7808F6BE" w:rsidR="00887DD8" w:rsidRPr="0071168F" w:rsidRDefault="00887DD8" w:rsidP="00887DD8">
            <w:pPr>
              <w:jc w:val="center"/>
              <w:rPr>
                <w:color w:val="000000"/>
                <w:sz w:val="15"/>
                <w:szCs w:val="15"/>
              </w:rPr>
            </w:pPr>
            <w:r w:rsidRPr="00887DD8">
              <w:rPr>
                <w:color w:val="000000"/>
                <w:sz w:val="15"/>
                <w:szCs w:val="15"/>
              </w:rPr>
              <w:t xml:space="preserve"> (6.75 ± 0.04)</w:t>
            </w:r>
          </w:p>
        </w:tc>
        <w:tc>
          <w:tcPr>
            <w:tcW w:w="1170" w:type="dxa"/>
            <w:shd w:val="clear" w:color="auto" w:fill="auto"/>
            <w:noWrap/>
            <w:vAlign w:val="center"/>
          </w:tcPr>
          <w:p w14:paraId="0AEEE22B" w14:textId="77777777" w:rsidR="00887DD8" w:rsidRPr="00887DD8" w:rsidRDefault="00887DD8" w:rsidP="00887DD8">
            <w:pPr>
              <w:jc w:val="center"/>
              <w:rPr>
                <w:color w:val="000000"/>
                <w:sz w:val="15"/>
                <w:szCs w:val="15"/>
              </w:rPr>
            </w:pPr>
            <w:r w:rsidRPr="00887DD8">
              <w:rPr>
                <w:color w:val="000000"/>
                <w:sz w:val="15"/>
                <w:szCs w:val="15"/>
              </w:rPr>
              <w:t>0.31 ± 0.00</w:t>
            </w:r>
          </w:p>
          <w:p w14:paraId="71455423" w14:textId="09674AF0" w:rsidR="00887DD8" w:rsidRPr="0071168F" w:rsidRDefault="00887DD8" w:rsidP="00887DD8">
            <w:pPr>
              <w:jc w:val="center"/>
              <w:rPr>
                <w:color w:val="000000"/>
                <w:sz w:val="15"/>
                <w:szCs w:val="15"/>
              </w:rPr>
            </w:pPr>
            <w:r w:rsidRPr="00887DD8">
              <w:rPr>
                <w:color w:val="000000"/>
                <w:sz w:val="15"/>
                <w:szCs w:val="15"/>
              </w:rPr>
              <w:t xml:space="preserve"> (5.21 ± 0.01)</w:t>
            </w:r>
          </w:p>
        </w:tc>
        <w:tc>
          <w:tcPr>
            <w:tcW w:w="1170" w:type="dxa"/>
            <w:shd w:val="clear" w:color="auto" w:fill="auto"/>
            <w:noWrap/>
            <w:vAlign w:val="center"/>
          </w:tcPr>
          <w:p w14:paraId="0BB9A83F" w14:textId="5AB29F52" w:rsidR="00887DD8" w:rsidRPr="0071168F" w:rsidRDefault="00887DD8" w:rsidP="00887DD8">
            <w:pPr>
              <w:jc w:val="center"/>
              <w:rPr>
                <w:color w:val="000000"/>
                <w:sz w:val="15"/>
                <w:szCs w:val="15"/>
              </w:rPr>
            </w:pPr>
            <w:r w:rsidRPr="00887DD8">
              <w:rPr>
                <w:color w:val="000000"/>
                <w:sz w:val="15"/>
                <w:szCs w:val="15"/>
              </w:rPr>
              <w:t>0.62 ± 0.01 (10.35 ± 0.08)</w:t>
            </w:r>
          </w:p>
        </w:tc>
        <w:tc>
          <w:tcPr>
            <w:tcW w:w="1260" w:type="dxa"/>
            <w:shd w:val="clear" w:color="auto" w:fill="auto"/>
            <w:noWrap/>
            <w:vAlign w:val="center"/>
          </w:tcPr>
          <w:p w14:paraId="1196E73B" w14:textId="77777777" w:rsidR="00887DD8" w:rsidRPr="00887DD8" w:rsidRDefault="00887DD8" w:rsidP="00887DD8">
            <w:pPr>
              <w:jc w:val="center"/>
              <w:rPr>
                <w:color w:val="000000"/>
                <w:sz w:val="15"/>
                <w:szCs w:val="15"/>
              </w:rPr>
            </w:pPr>
            <w:r w:rsidRPr="00887DD8">
              <w:rPr>
                <w:color w:val="000000"/>
                <w:sz w:val="15"/>
                <w:szCs w:val="15"/>
              </w:rPr>
              <w:t>0.50 ± 0.00</w:t>
            </w:r>
          </w:p>
          <w:p w14:paraId="6C783128" w14:textId="65317F20" w:rsidR="00887DD8" w:rsidRPr="0071168F" w:rsidRDefault="00887DD8" w:rsidP="00887DD8">
            <w:pPr>
              <w:jc w:val="center"/>
              <w:rPr>
                <w:color w:val="000000"/>
                <w:sz w:val="15"/>
                <w:szCs w:val="15"/>
              </w:rPr>
            </w:pPr>
            <w:r w:rsidRPr="00887DD8">
              <w:rPr>
                <w:color w:val="000000"/>
                <w:sz w:val="15"/>
                <w:szCs w:val="15"/>
              </w:rPr>
              <w:t xml:space="preserve"> (8.40 ± 0.07)</w:t>
            </w:r>
          </w:p>
        </w:tc>
        <w:tc>
          <w:tcPr>
            <w:tcW w:w="1170" w:type="dxa"/>
            <w:shd w:val="clear" w:color="auto" w:fill="auto"/>
            <w:noWrap/>
            <w:vAlign w:val="center"/>
          </w:tcPr>
          <w:p w14:paraId="5A02B52E" w14:textId="36E6CD69" w:rsidR="00887DD8" w:rsidRPr="0071168F" w:rsidRDefault="00887DD8" w:rsidP="00887DD8">
            <w:pPr>
              <w:jc w:val="center"/>
              <w:rPr>
                <w:color w:val="000000"/>
                <w:sz w:val="15"/>
                <w:szCs w:val="15"/>
              </w:rPr>
            </w:pPr>
            <w:r w:rsidRPr="00887DD8">
              <w:rPr>
                <w:color w:val="000000"/>
                <w:sz w:val="15"/>
                <w:szCs w:val="15"/>
              </w:rPr>
              <w:t>0.34 ± 0.00 (5.66 ± 0.02)</w:t>
            </w:r>
          </w:p>
        </w:tc>
      </w:tr>
      <w:tr w:rsidR="00887DD8" w:rsidRPr="00AC0FFD" w14:paraId="3F1E202C" w14:textId="77777777" w:rsidTr="00887DD8">
        <w:trPr>
          <w:trHeight w:val="451"/>
          <w:jc w:val="center"/>
        </w:trPr>
        <w:tc>
          <w:tcPr>
            <w:tcW w:w="2155" w:type="dxa"/>
            <w:gridSpan w:val="2"/>
            <w:shd w:val="clear" w:color="auto" w:fill="auto"/>
            <w:noWrap/>
            <w:vAlign w:val="center"/>
            <w:hideMark/>
          </w:tcPr>
          <w:p w14:paraId="16EF8E23" w14:textId="77777777" w:rsidR="00887DD8" w:rsidRPr="00AC0FFD" w:rsidRDefault="00887DD8" w:rsidP="00887DD8">
            <w:pPr>
              <w:jc w:val="center"/>
              <w:rPr>
                <w:color w:val="000000"/>
                <w:sz w:val="16"/>
                <w:szCs w:val="16"/>
              </w:rPr>
            </w:pPr>
            <w:r w:rsidRPr="00AC0FFD">
              <w:rPr>
                <w:color w:val="000000"/>
                <w:sz w:val="16"/>
                <w:szCs w:val="16"/>
              </w:rPr>
              <w:t>Ethanol,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7F2C9D04" w14:textId="4F63065E" w:rsidR="00887DD8" w:rsidRPr="0071168F" w:rsidRDefault="00887DD8" w:rsidP="00887DD8">
            <w:pPr>
              <w:jc w:val="center"/>
              <w:rPr>
                <w:color w:val="000000"/>
                <w:sz w:val="15"/>
                <w:szCs w:val="15"/>
              </w:rPr>
            </w:pPr>
            <w:r w:rsidRPr="00887DD8">
              <w:rPr>
                <w:color w:val="000000"/>
                <w:sz w:val="15"/>
                <w:szCs w:val="15"/>
              </w:rPr>
              <w:t>3.83 ± 0.21 (83.05 ± 4.53)</w:t>
            </w:r>
          </w:p>
        </w:tc>
        <w:tc>
          <w:tcPr>
            <w:tcW w:w="1170" w:type="dxa"/>
            <w:shd w:val="clear" w:color="auto" w:fill="auto"/>
            <w:noWrap/>
            <w:vAlign w:val="center"/>
          </w:tcPr>
          <w:p w14:paraId="6D90AD84" w14:textId="24F81A18" w:rsidR="00887DD8" w:rsidRPr="0071168F" w:rsidRDefault="00887DD8" w:rsidP="00887DD8">
            <w:pPr>
              <w:jc w:val="center"/>
              <w:rPr>
                <w:color w:val="000000"/>
                <w:sz w:val="15"/>
                <w:szCs w:val="15"/>
              </w:rPr>
            </w:pPr>
            <w:r w:rsidRPr="00887DD8">
              <w:rPr>
                <w:color w:val="000000"/>
                <w:sz w:val="15"/>
                <w:szCs w:val="15"/>
              </w:rPr>
              <w:t>3.65 ± 0.11 (79.19 ± 2.48)</w:t>
            </w:r>
          </w:p>
        </w:tc>
        <w:tc>
          <w:tcPr>
            <w:tcW w:w="1170" w:type="dxa"/>
            <w:shd w:val="clear" w:color="auto" w:fill="auto"/>
            <w:noWrap/>
            <w:vAlign w:val="center"/>
          </w:tcPr>
          <w:p w14:paraId="625DA5F3" w14:textId="5D0DCB4E" w:rsidR="00887DD8" w:rsidRPr="0071168F" w:rsidRDefault="00887DD8" w:rsidP="00887DD8">
            <w:pPr>
              <w:jc w:val="center"/>
              <w:rPr>
                <w:color w:val="000000"/>
                <w:sz w:val="15"/>
                <w:szCs w:val="15"/>
              </w:rPr>
            </w:pPr>
            <w:r w:rsidRPr="00887DD8">
              <w:rPr>
                <w:color w:val="000000"/>
                <w:sz w:val="15"/>
                <w:szCs w:val="15"/>
              </w:rPr>
              <w:t>2.63 ± 0.07 (57.00 ± 1.56)</w:t>
            </w:r>
          </w:p>
        </w:tc>
        <w:tc>
          <w:tcPr>
            <w:tcW w:w="1170" w:type="dxa"/>
            <w:shd w:val="clear" w:color="auto" w:fill="auto"/>
            <w:noWrap/>
            <w:vAlign w:val="center"/>
          </w:tcPr>
          <w:p w14:paraId="3DB44500" w14:textId="753D5F33" w:rsidR="00887DD8" w:rsidRPr="0071168F" w:rsidRDefault="00887DD8" w:rsidP="00887DD8">
            <w:pPr>
              <w:jc w:val="center"/>
              <w:rPr>
                <w:color w:val="000000"/>
                <w:sz w:val="15"/>
                <w:szCs w:val="15"/>
              </w:rPr>
            </w:pPr>
            <w:r w:rsidRPr="00887DD8">
              <w:rPr>
                <w:color w:val="000000"/>
                <w:sz w:val="15"/>
                <w:szCs w:val="15"/>
              </w:rPr>
              <w:t>3.18 ± 0.01 (69.12 ± 0.17)</w:t>
            </w:r>
          </w:p>
        </w:tc>
        <w:tc>
          <w:tcPr>
            <w:tcW w:w="1260" w:type="dxa"/>
            <w:shd w:val="clear" w:color="auto" w:fill="auto"/>
            <w:noWrap/>
            <w:vAlign w:val="center"/>
          </w:tcPr>
          <w:p w14:paraId="4E7A2EFF" w14:textId="77777777" w:rsidR="00887DD8" w:rsidRPr="00887DD8" w:rsidRDefault="00887DD8" w:rsidP="00887DD8">
            <w:pPr>
              <w:jc w:val="center"/>
              <w:rPr>
                <w:color w:val="000000"/>
                <w:sz w:val="15"/>
                <w:szCs w:val="15"/>
              </w:rPr>
            </w:pPr>
            <w:r w:rsidRPr="00887DD8">
              <w:rPr>
                <w:color w:val="000000"/>
                <w:sz w:val="15"/>
                <w:szCs w:val="15"/>
              </w:rPr>
              <w:t>3.48 ± 0.03</w:t>
            </w:r>
          </w:p>
          <w:p w14:paraId="47C7F627" w14:textId="4069D610" w:rsidR="00887DD8" w:rsidRPr="0071168F" w:rsidRDefault="00887DD8" w:rsidP="00887DD8">
            <w:pPr>
              <w:jc w:val="center"/>
              <w:rPr>
                <w:color w:val="000000"/>
                <w:sz w:val="15"/>
                <w:szCs w:val="15"/>
              </w:rPr>
            </w:pPr>
            <w:r w:rsidRPr="00887DD8">
              <w:rPr>
                <w:color w:val="000000"/>
                <w:sz w:val="15"/>
                <w:szCs w:val="15"/>
              </w:rPr>
              <w:t xml:space="preserve"> (75.63 ± 0.65)</w:t>
            </w:r>
          </w:p>
        </w:tc>
        <w:tc>
          <w:tcPr>
            <w:tcW w:w="1170" w:type="dxa"/>
            <w:shd w:val="clear" w:color="auto" w:fill="auto"/>
            <w:noWrap/>
            <w:vAlign w:val="center"/>
          </w:tcPr>
          <w:p w14:paraId="5D3B183F" w14:textId="3745ED18" w:rsidR="00887DD8" w:rsidRPr="0071168F" w:rsidRDefault="00887DD8" w:rsidP="00887DD8">
            <w:pPr>
              <w:jc w:val="center"/>
              <w:rPr>
                <w:color w:val="000000"/>
                <w:sz w:val="15"/>
                <w:szCs w:val="15"/>
              </w:rPr>
            </w:pPr>
            <w:r w:rsidRPr="00887DD8">
              <w:rPr>
                <w:color w:val="000000"/>
                <w:sz w:val="15"/>
                <w:szCs w:val="15"/>
              </w:rPr>
              <w:t>3.07 ± 0.05 (66.64 ± 1.11)</w:t>
            </w:r>
          </w:p>
        </w:tc>
      </w:tr>
      <w:tr w:rsidR="00887DD8" w:rsidRPr="00AC0FFD" w14:paraId="2663D9BC" w14:textId="77777777" w:rsidTr="00887DD8">
        <w:trPr>
          <w:trHeight w:val="451"/>
          <w:jc w:val="center"/>
        </w:trPr>
        <w:tc>
          <w:tcPr>
            <w:tcW w:w="2155" w:type="dxa"/>
            <w:gridSpan w:val="2"/>
            <w:shd w:val="clear" w:color="auto" w:fill="auto"/>
            <w:noWrap/>
            <w:vAlign w:val="center"/>
            <w:hideMark/>
          </w:tcPr>
          <w:p w14:paraId="01C5186C" w14:textId="77777777" w:rsidR="00887DD8" w:rsidRPr="00AC0FFD" w:rsidRDefault="00887DD8" w:rsidP="00887DD8">
            <w:pPr>
              <w:jc w:val="center"/>
              <w:rPr>
                <w:color w:val="000000"/>
                <w:sz w:val="16"/>
                <w:szCs w:val="16"/>
              </w:rPr>
            </w:pPr>
            <w:r w:rsidRPr="00AC0FFD">
              <w:rPr>
                <w:color w:val="000000"/>
                <w:sz w:val="16"/>
                <w:szCs w:val="16"/>
              </w:rPr>
              <w:t>Butanol, g/L (</w:t>
            </w:r>
            <w:r w:rsidRPr="00AC0FFD">
              <w:rPr>
                <w:color w:val="0432FF"/>
                <w:sz w:val="16"/>
                <w:szCs w:val="16"/>
              </w:rPr>
              <w:t>mM</w:t>
            </w:r>
            <w:r w:rsidRPr="00AC0FFD">
              <w:rPr>
                <w:color w:val="000000"/>
                <w:sz w:val="16"/>
                <w:szCs w:val="16"/>
              </w:rPr>
              <w:t>)</w:t>
            </w:r>
          </w:p>
        </w:tc>
        <w:tc>
          <w:tcPr>
            <w:tcW w:w="1170" w:type="dxa"/>
            <w:shd w:val="clear" w:color="auto" w:fill="auto"/>
            <w:noWrap/>
            <w:vAlign w:val="center"/>
          </w:tcPr>
          <w:p w14:paraId="10A57DED" w14:textId="77777777" w:rsidR="00887DD8" w:rsidRPr="00887DD8" w:rsidRDefault="00887DD8" w:rsidP="00887DD8">
            <w:pPr>
              <w:jc w:val="center"/>
              <w:rPr>
                <w:color w:val="000000"/>
                <w:sz w:val="15"/>
                <w:szCs w:val="15"/>
              </w:rPr>
            </w:pPr>
            <w:r w:rsidRPr="00887DD8">
              <w:rPr>
                <w:color w:val="000000"/>
                <w:sz w:val="15"/>
                <w:szCs w:val="15"/>
              </w:rPr>
              <w:t>0.36 ± 0.04</w:t>
            </w:r>
          </w:p>
          <w:p w14:paraId="014691F3" w14:textId="37DC9629" w:rsidR="00887DD8" w:rsidRPr="0071168F" w:rsidRDefault="00887DD8" w:rsidP="00887DD8">
            <w:pPr>
              <w:jc w:val="center"/>
              <w:rPr>
                <w:color w:val="000000"/>
                <w:sz w:val="15"/>
                <w:szCs w:val="15"/>
              </w:rPr>
            </w:pPr>
            <w:r w:rsidRPr="00887DD8">
              <w:rPr>
                <w:color w:val="000000"/>
                <w:sz w:val="15"/>
                <w:szCs w:val="15"/>
              </w:rPr>
              <w:t xml:space="preserve"> (4.92 ± 0.53)</w:t>
            </w:r>
          </w:p>
        </w:tc>
        <w:tc>
          <w:tcPr>
            <w:tcW w:w="1170" w:type="dxa"/>
            <w:shd w:val="clear" w:color="auto" w:fill="auto"/>
            <w:noWrap/>
            <w:vAlign w:val="center"/>
          </w:tcPr>
          <w:p w14:paraId="24796B0D" w14:textId="77777777" w:rsidR="00887DD8" w:rsidRPr="00887DD8" w:rsidRDefault="00887DD8" w:rsidP="00887DD8">
            <w:pPr>
              <w:jc w:val="center"/>
              <w:rPr>
                <w:color w:val="000000"/>
                <w:sz w:val="15"/>
                <w:szCs w:val="15"/>
              </w:rPr>
            </w:pPr>
            <w:r w:rsidRPr="00887DD8">
              <w:rPr>
                <w:color w:val="000000"/>
                <w:sz w:val="15"/>
                <w:szCs w:val="15"/>
              </w:rPr>
              <w:t>0.14 ± 0.05</w:t>
            </w:r>
          </w:p>
          <w:p w14:paraId="0B59B8ED" w14:textId="610CA87D" w:rsidR="00887DD8" w:rsidRPr="0071168F" w:rsidRDefault="00887DD8" w:rsidP="00887DD8">
            <w:pPr>
              <w:jc w:val="center"/>
              <w:rPr>
                <w:color w:val="000000"/>
                <w:sz w:val="15"/>
                <w:szCs w:val="15"/>
              </w:rPr>
            </w:pPr>
            <w:r w:rsidRPr="00887DD8">
              <w:rPr>
                <w:color w:val="000000"/>
                <w:sz w:val="15"/>
                <w:szCs w:val="15"/>
              </w:rPr>
              <w:t xml:space="preserve"> (1.89 ± 0.62)</w:t>
            </w:r>
          </w:p>
        </w:tc>
        <w:tc>
          <w:tcPr>
            <w:tcW w:w="1170" w:type="dxa"/>
            <w:shd w:val="clear" w:color="auto" w:fill="auto"/>
            <w:noWrap/>
            <w:vAlign w:val="center"/>
          </w:tcPr>
          <w:p w14:paraId="3DA8AA4A" w14:textId="77777777" w:rsidR="00887DD8" w:rsidRPr="00887DD8" w:rsidRDefault="00887DD8" w:rsidP="00887DD8">
            <w:pPr>
              <w:jc w:val="center"/>
              <w:rPr>
                <w:color w:val="000000"/>
                <w:sz w:val="15"/>
                <w:szCs w:val="15"/>
              </w:rPr>
            </w:pPr>
            <w:r w:rsidRPr="00887DD8">
              <w:rPr>
                <w:color w:val="000000"/>
                <w:sz w:val="15"/>
                <w:szCs w:val="15"/>
              </w:rPr>
              <w:t>0.09 ± 0.04</w:t>
            </w:r>
          </w:p>
          <w:p w14:paraId="0C181591" w14:textId="0A999B6C" w:rsidR="00887DD8" w:rsidRPr="0071168F" w:rsidRDefault="00887DD8" w:rsidP="00887DD8">
            <w:pPr>
              <w:jc w:val="center"/>
              <w:rPr>
                <w:color w:val="000000"/>
                <w:sz w:val="15"/>
                <w:szCs w:val="15"/>
              </w:rPr>
            </w:pPr>
            <w:r w:rsidRPr="00887DD8">
              <w:rPr>
                <w:color w:val="000000"/>
                <w:sz w:val="15"/>
                <w:szCs w:val="15"/>
              </w:rPr>
              <w:t xml:space="preserve"> (1.24 ± 0.52)</w:t>
            </w:r>
          </w:p>
        </w:tc>
        <w:tc>
          <w:tcPr>
            <w:tcW w:w="1170" w:type="dxa"/>
            <w:shd w:val="clear" w:color="auto" w:fill="auto"/>
            <w:noWrap/>
            <w:vAlign w:val="center"/>
          </w:tcPr>
          <w:p w14:paraId="0348F0C6" w14:textId="41EC3D19" w:rsidR="00887DD8" w:rsidRPr="0071168F" w:rsidRDefault="00887DD8" w:rsidP="00887DD8">
            <w:pPr>
              <w:jc w:val="center"/>
              <w:rPr>
                <w:color w:val="000000"/>
                <w:sz w:val="15"/>
                <w:szCs w:val="15"/>
              </w:rPr>
            </w:pPr>
            <w:r w:rsidRPr="00887DD8">
              <w:rPr>
                <w:color w:val="000000"/>
                <w:sz w:val="15"/>
                <w:szCs w:val="15"/>
              </w:rPr>
              <w:t>0.22 ± 0.00 (2.97 ± 0.04)</w:t>
            </w:r>
          </w:p>
        </w:tc>
        <w:tc>
          <w:tcPr>
            <w:tcW w:w="1260" w:type="dxa"/>
            <w:shd w:val="clear" w:color="auto" w:fill="auto"/>
            <w:noWrap/>
            <w:vAlign w:val="center"/>
          </w:tcPr>
          <w:p w14:paraId="1EF0D122" w14:textId="77777777" w:rsidR="00887DD8" w:rsidRPr="00887DD8" w:rsidRDefault="00887DD8" w:rsidP="00887DD8">
            <w:pPr>
              <w:jc w:val="center"/>
              <w:rPr>
                <w:color w:val="000000"/>
                <w:sz w:val="15"/>
                <w:szCs w:val="15"/>
              </w:rPr>
            </w:pPr>
            <w:r w:rsidRPr="00887DD8">
              <w:rPr>
                <w:color w:val="000000"/>
                <w:sz w:val="15"/>
                <w:szCs w:val="15"/>
              </w:rPr>
              <w:t>0.15 ± 0.00</w:t>
            </w:r>
          </w:p>
          <w:p w14:paraId="20499515" w14:textId="1793D228" w:rsidR="00887DD8" w:rsidRPr="0071168F" w:rsidRDefault="00887DD8" w:rsidP="00887DD8">
            <w:pPr>
              <w:jc w:val="center"/>
              <w:rPr>
                <w:color w:val="000000"/>
                <w:sz w:val="15"/>
                <w:szCs w:val="15"/>
              </w:rPr>
            </w:pPr>
            <w:r w:rsidRPr="00887DD8">
              <w:rPr>
                <w:color w:val="000000"/>
                <w:sz w:val="15"/>
                <w:szCs w:val="15"/>
              </w:rPr>
              <w:t xml:space="preserve"> (1.99 ± 0.04)</w:t>
            </w:r>
          </w:p>
        </w:tc>
        <w:tc>
          <w:tcPr>
            <w:tcW w:w="1170" w:type="dxa"/>
            <w:shd w:val="clear" w:color="auto" w:fill="auto"/>
            <w:noWrap/>
            <w:vAlign w:val="center"/>
          </w:tcPr>
          <w:p w14:paraId="41E918A9" w14:textId="1CF202FA" w:rsidR="00887DD8" w:rsidRPr="0071168F" w:rsidRDefault="00887DD8" w:rsidP="00887DD8">
            <w:pPr>
              <w:jc w:val="center"/>
              <w:rPr>
                <w:color w:val="000000"/>
                <w:sz w:val="15"/>
                <w:szCs w:val="15"/>
              </w:rPr>
            </w:pPr>
            <w:r w:rsidRPr="00887DD8">
              <w:rPr>
                <w:color w:val="000000"/>
                <w:sz w:val="15"/>
                <w:szCs w:val="15"/>
              </w:rPr>
              <w:t>0.14 ± 0.00 (1.89 ± 0.02)</w:t>
            </w:r>
          </w:p>
        </w:tc>
      </w:tr>
      <w:tr w:rsidR="00887DD8" w:rsidRPr="00AC0FFD" w14:paraId="6302C2AC" w14:textId="77777777" w:rsidTr="00887DD8">
        <w:trPr>
          <w:trHeight w:val="451"/>
          <w:jc w:val="center"/>
        </w:trPr>
        <w:tc>
          <w:tcPr>
            <w:tcW w:w="1173" w:type="dxa"/>
            <w:vMerge w:val="restart"/>
            <w:shd w:val="clear" w:color="auto" w:fill="auto"/>
            <w:noWrap/>
            <w:vAlign w:val="center"/>
          </w:tcPr>
          <w:p w14:paraId="5FA4C448" w14:textId="77777777" w:rsidR="00887DD8" w:rsidRPr="00AC0FFD" w:rsidRDefault="00887DD8" w:rsidP="00887DD8">
            <w:pPr>
              <w:jc w:val="center"/>
              <w:rPr>
                <w:color w:val="000000"/>
                <w:sz w:val="16"/>
                <w:szCs w:val="16"/>
              </w:rPr>
            </w:pPr>
            <w:r w:rsidRPr="00AC0FFD">
              <w:rPr>
                <w:color w:val="000000"/>
                <w:sz w:val="16"/>
                <w:szCs w:val="16"/>
              </w:rPr>
              <w:t>Ester titers, mg/L (</w:t>
            </w:r>
            <w:r w:rsidRPr="00AC0FFD">
              <w:rPr>
                <w:color w:val="0432FF"/>
                <w:sz w:val="16"/>
                <w:szCs w:val="16"/>
              </w:rPr>
              <w:t>μM</w:t>
            </w:r>
            <w:r w:rsidRPr="00AC0FFD">
              <w:rPr>
                <w:color w:val="000000"/>
                <w:sz w:val="16"/>
                <w:szCs w:val="16"/>
              </w:rPr>
              <w:t>)</w:t>
            </w:r>
          </w:p>
        </w:tc>
        <w:tc>
          <w:tcPr>
            <w:tcW w:w="982" w:type="dxa"/>
            <w:vAlign w:val="center"/>
          </w:tcPr>
          <w:p w14:paraId="4F0AE6D5" w14:textId="77777777" w:rsidR="00887DD8" w:rsidRPr="00AC0FFD" w:rsidRDefault="00887DD8" w:rsidP="00887DD8">
            <w:pPr>
              <w:jc w:val="center"/>
              <w:rPr>
                <w:color w:val="000000"/>
                <w:sz w:val="16"/>
                <w:szCs w:val="16"/>
              </w:rPr>
            </w:pPr>
            <w:r w:rsidRPr="00AC0FFD">
              <w:rPr>
                <w:color w:val="000000"/>
                <w:sz w:val="16"/>
                <w:szCs w:val="16"/>
              </w:rPr>
              <w:t>EA</w:t>
            </w:r>
          </w:p>
        </w:tc>
        <w:tc>
          <w:tcPr>
            <w:tcW w:w="1170" w:type="dxa"/>
            <w:shd w:val="clear" w:color="auto" w:fill="auto"/>
            <w:noWrap/>
            <w:vAlign w:val="center"/>
          </w:tcPr>
          <w:p w14:paraId="1A42A7C8" w14:textId="066C3AB6" w:rsidR="00887DD8" w:rsidRPr="000C6116" w:rsidRDefault="00887DD8" w:rsidP="00887DD8">
            <w:pPr>
              <w:jc w:val="center"/>
              <w:rPr>
                <w:color w:val="000000"/>
                <w:sz w:val="15"/>
                <w:szCs w:val="15"/>
              </w:rPr>
            </w:pPr>
            <w:r w:rsidRPr="000C6116">
              <w:rPr>
                <w:color w:val="000000"/>
                <w:sz w:val="15"/>
                <w:szCs w:val="15"/>
              </w:rPr>
              <w:t>2.</w:t>
            </w:r>
            <w:r w:rsidR="00EF6AB8">
              <w:rPr>
                <w:color w:val="000000"/>
                <w:sz w:val="15"/>
                <w:szCs w:val="15"/>
              </w:rPr>
              <w:t>7</w:t>
            </w:r>
            <w:r w:rsidRPr="000C6116">
              <w:rPr>
                <w:color w:val="000000"/>
                <w:sz w:val="15"/>
                <w:szCs w:val="15"/>
              </w:rPr>
              <w:t xml:space="preserve"> ± 1.1</w:t>
            </w:r>
          </w:p>
          <w:p w14:paraId="704649B3" w14:textId="0A2B6BBE" w:rsidR="00887DD8" w:rsidRPr="000C6116" w:rsidRDefault="00887DD8" w:rsidP="00887DD8">
            <w:pPr>
              <w:jc w:val="center"/>
              <w:rPr>
                <w:color w:val="000000"/>
                <w:sz w:val="15"/>
                <w:szCs w:val="15"/>
              </w:rPr>
            </w:pPr>
            <w:r w:rsidRPr="000C6116">
              <w:rPr>
                <w:color w:val="000000"/>
                <w:sz w:val="15"/>
                <w:szCs w:val="15"/>
              </w:rPr>
              <w:t xml:space="preserve"> (0.03 ± 0.01)</w:t>
            </w:r>
          </w:p>
        </w:tc>
        <w:tc>
          <w:tcPr>
            <w:tcW w:w="1170" w:type="dxa"/>
            <w:shd w:val="clear" w:color="auto" w:fill="auto"/>
            <w:noWrap/>
            <w:vAlign w:val="center"/>
          </w:tcPr>
          <w:p w14:paraId="3ED10176" w14:textId="1CFDB3D4" w:rsidR="00887DD8" w:rsidRPr="000C6116" w:rsidRDefault="00887DD8" w:rsidP="00887DD8">
            <w:pPr>
              <w:jc w:val="center"/>
              <w:rPr>
                <w:color w:val="000000"/>
                <w:sz w:val="15"/>
                <w:szCs w:val="15"/>
              </w:rPr>
            </w:pPr>
            <w:r w:rsidRPr="000C6116">
              <w:rPr>
                <w:color w:val="000000"/>
                <w:sz w:val="15"/>
                <w:szCs w:val="15"/>
              </w:rPr>
              <w:t>2.4 ± 0.0</w:t>
            </w:r>
          </w:p>
          <w:p w14:paraId="53864D70" w14:textId="7331D080" w:rsidR="00887DD8" w:rsidRPr="000C6116" w:rsidRDefault="00887DD8" w:rsidP="00887DD8">
            <w:pPr>
              <w:jc w:val="center"/>
              <w:rPr>
                <w:color w:val="000000"/>
                <w:sz w:val="15"/>
                <w:szCs w:val="15"/>
              </w:rPr>
            </w:pPr>
            <w:r w:rsidRPr="000C6116">
              <w:rPr>
                <w:color w:val="000000"/>
                <w:sz w:val="15"/>
                <w:szCs w:val="15"/>
              </w:rPr>
              <w:t xml:space="preserve"> (0.03 ± 0.00)</w:t>
            </w:r>
          </w:p>
        </w:tc>
        <w:tc>
          <w:tcPr>
            <w:tcW w:w="1170" w:type="dxa"/>
            <w:shd w:val="clear" w:color="auto" w:fill="auto"/>
            <w:noWrap/>
            <w:vAlign w:val="center"/>
          </w:tcPr>
          <w:p w14:paraId="5918A706" w14:textId="63307233" w:rsidR="00887DD8" w:rsidRPr="000C6116" w:rsidRDefault="00887DD8" w:rsidP="00887DD8">
            <w:pPr>
              <w:jc w:val="center"/>
              <w:rPr>
                <w:color w:val="000000"/>
                <w:sz w:val="15"/>
                <w:szCs w:val="15"/>
              </w:rPr>
            </w:pPr>
            <w:r w:rsidRPr="000C6116">
              <w:rPr>
                <w:color w:val="000000"/>
                <w:sz w:val="15"/>
                <w:szCs w:val="15"/>
              </w:rPr>
              <w:t>1.</w:t>
            </w:r>
            <w:r w:rsidR="00EF6AB8">
              <w:rPr>
                <w:color w:val="000000"/>
                <w:sz w:val="15"/>
                <w:szCs w:val="15"/>
              </w:rPr>
              <w:t>1</w:t>
            </w:r>
            <w:r w:rsidRPr="000C6116">
              <w:rPr>
                <w:color w:val="000000"/>
                <w:sz w:val="15"/>
                <w:szCs w:val="15"/>
              </w:rPr>
              <w:t xml:space="preserve"> ± </w:t>
            </w:r>
            <w:r w:rsidR="00EF6AB8">
              <w:rPr>
                <w:color w:val="000000"/>
                <w:sz w:val="15"/>
                <w:szCs w:val="15"/>
              </w:rPr>
              <w:t>1</w:t>
            </w:r>
            <w:r w:rsidRPr="000C6116">
              <w:rPr>
                <w:color w:val="000000"/>
                <w:sz w:val="15"/>
                <w:szCs w:val="15"/>
              </w:rPr>
              <w:t>.</w:t>
            </w:r>
            <w:r w:rsidR="00EF6AB8">
              <w:rPr>
                <w:color w:val="000000"/>
                <w:sz w:val="15"/>
                <w:szCs w:val="15"/>
              </w:rPr>
              <w:t>0</w:t>
            </w:r>
          </w:p>
          <w:p w14:paraId="6255B3CD" w14:textId="21CC7A02" w:rsidR="00887DD8" w:rsidRPr="000C6116" w:rsidRDefault="00887DD8" w:rsidP="00887DD8">
            <w:pPr>
              <w:jc w:val="center"/>
              <w:rPr>
                <w:color w:val="000000"/>
                <w:sz w:val="15"/>
                <w:szCs w:val="15"/>
              </w:rPr>
            </w:pPr>
            <w:r w:rsidRPr="000C6116">
              <w:rPr>
                <w:color w:val="000000"/>
                <w:sz w:val="15"/>
                <w:szCs w:val="15"/>
              </w:rPr>
              <w:t xml:space="preserve"> (0.01 ± 0.01)</w:t>
            </w:r>
          </w:p>
        </w:tc>
        <w:tc>
          <w:tcPr>
            <w:tcW w:w="1170" w:type="dxa"/>
            <w:shd w:val="clear" w:color="auto" w:fill="auto"/>
            <w:noWrap/>
            <w:vAlign w:val="center"/>
          </w:tcPr>
          <w:p w14:paraId="4F2F7633" w14:textId="2FE16AE8" w:rsidR="00EF6AB8" w:rsidRDefault="00887DD8" w:rsidP="00887DD8">
            <w:pPr>
              <w:jc w:val="center"/>
              <w:rPr>
                <w:color w:val="000000"/>
                <w:sz w:val="15"/>
                <w:szCs w:val="15"/>
              </w:rPr>
            </w:pPr>
            <w:r w:rsidRPr="000C6116">
              <w:rPr>
                <w:color w:val="000000"/>
                <w:sz w:val="15"/>
                <w:szCs w:val="15"/>
              </w:rPr>
              <w:t>1.</w:t>
            </w:r>
            <w:r w:rsidR="00EF6AB8">
              <w:rPr>
                <w:color w:val="000000"/>
                <w:sz w:val="15"/>
                <w:szCs w:val="15"/>
              </w:rPr>
              <w:t>8</w:t>
            </w:r>
            <w:r w:rsidRPr="000C6116">
              <w:rPr>
                <w:color w:val="000000"/>
                <w:sz w:val="15"/>
                <w:szCs w:val="15"/>
              </w:rPr>
              <w:t xml:space="preserve"> ± 0.</w:t>
            </w:r>
            <w:r w:rsidR="00EF6AB8">
              <w:rPr>
                <w:color w:val="000000"/>
                <w:sz w:val="15"/>
                <w:szCs w:val="15"/>
              </w:rPr>
              <w:t>5</w:t>
            </w:r>
          </w:p>
          <w:p w14:paraId="7CB55971" w14:textId="75CF1C85" w:rsidR="00887DD8" w:rsidRPr="000C6116" w:rsidRDefault="00887DD8" w:rsidP="00887DD8">
            <w:pPr>
              <w:jc w:val="center"/>
              <w:rPr>
                <w:color w:val="000000"/>
                <w:sz w:val="15"/>
                <w:szCs w:val="15"/>
              </w:rPr>
            </w:pPr>
            <w:r w:rsidRPr="000C6116">
              <w:rPr>
                <w:color w:val="000000"/>
                <w:sz w:val="15"/>
                <w:szCs w:val="15"/>
              </w:rPr>
              <w:t>(0.02 ± 0.01)</w:t>
            </w:r>
          </w:p>
        </w:tc>
        <w:tc>
          <w:tcPr>
            <w:tcW w:w="1260" w:type="dxa"/>
            <w:shd w:val="clear" w:color="auto" w:fill="auto"/>
            <w:noWrap/>
            <w:vAlign w:val="center"/>
          </w:tcPr>
          <w:p w14:paraId="6314FEEE" w14:textId="73C497CD" w:rsidR="00887DD8" w:rsidRPr="000C6116" w:rsidRDefault="00887DD8" w:rsidP="00887DD8">
            <w:pPr>
              <w:jc w:val="center"/>
              <w:rPr>
                <w:color w:val="000000"/>
                <w:sz w:val="15"/>
                <w:szCs w:val="15"/>
              </w:rPr>
            </w:pPr>
            <w:r w:rsidRPr="000C6116">
              <w:rPr>
                <w:color w:val="000000"/>
                <w:sz w:val="15"/>
                <w:szCs w:val="15"/>
              </w:rPr>
              <w:t>1.3 ± 0.6</w:t>
            </w:r>
          </w:p>
          <w:p w14:paraId="54353EEF" w14:textId="3784E340" w:rsidR="00887DD8" w:rsidRPr="000C6116" w:rsidRDefault="00887DD8" w:rsidP="00887DD8">
            <w:pPr>
              <w:jc w:val="center"/>
              <w:rPr>
                <w:color w:val="000000"/>
                <w:sz w:val="15"/>
                <w:szCs w:val="15"/>
              </w:rPr>
            </w:pPr>
            <w:r w:rsidRPr="000C6116">
              <w:rPr>
                <w:color w:val="000000"/>
                <w:sz w:val="15"/>
                <w:szCs w:val="15"/>
              </w:rPr>
              <w:t xml:space="preserve"> (0.01 ± 0.01)</w:t>
            </w:r>
          </w:p>
        </w:tc>
        <w:tc>
          <w:tcPr>
            <w:tcW w:w="1170" w:type="dxa"/>
            <w:shd w:val="clear" w:color="auto" w:fill="auto"/>
            <w:noWrap/>
            <w:vAlign w:val="center"/>
          </w:tcPr>
          <w:p w14:paraId="19BC2C78" w14:textId="000EF295" w:rsidR="00887DD8" w:rsidRPr="000C6116" w:rsidRDefault="00887DD8" w:rsidP="00887DD8">
            <w:pPr>
              <w:jc w:val="center"/>
              <w:rPr>
                <w:color w:val="000000"/>
                <w:sz w:val="15"/>
                <w:szCs w:val="15"/>
              </w:rPr>
            </w:pPr>
            <w:r w:rsidRPr="000C6116">
              <w:rPr>
                <w:color w:val="000000"/>
                <w:sz w:val="15"/>
                <w:szCs w:val="15"/>
              </w:rPr>
              <w:t>0.59 ± 0.18 (0.01 ± 0.00)</w:t>
            </w:r>
          </w:p>
        </w:tc>
      </w:tr>
      <w:tr w:rsidR="00887DD8" w:rsidRPr="00AC0FFD" w14:paraId="2DFC1028" w14:textId="77777777" w:rsidTr="00887DD8">
        <w:trPr>
          <w:trHeight w:val="451"/>
          <w:jc w:val="center"/>
        </w:trPr>
        <w:tc>
          <w:tcPr>
            <w:tcW w:w="1173" w:type="dxa"/>
            <w:vMerge/>
            <w:shd w:val="clear" w:color="auto" w:fill="auto"/>
            <w:noWrap/>
            <w:vAlign w:val="center"/>
          </w:tcPr>
          <w:p w14:paraId="7BF31A78" w14:textId="77777777" w:rsidR="00887DD8" w:rsidRPr="00AC0FFD" w:rsidRDefault="00887DD8" w:rsidP="00887DD8">
            <w:pPr>
              <w:jc w:val="center"/>
              <w:rPr>
                <w:color w:val="000000"/>
                <w:sz w:val="16"/>
                <w:szCs w:val="16"/>
              </w:rPr>
            </w:pPr>
          </w:p>
        </w:tc>
        <w:tc>
          <w:tcPr>
            <w:tcW w:w="982" w:type="dxa"/>
            <w:vAlign w:val="center"/>
          </w:tcPr>
          <w:p w14:paraId="384B7391" w14:textId="77777777" w:rsidR="00887DD8" w:rsidRPr="00AC0FFD" w:rsidRDefault="00887DD8" w:rsidP="00887DD8">
            <w:pPr>
              <w:jc w:val="center"/>
              <w:rPr>
                <w:color w:val="000000"/>
                <w:sz w:val="16"/>
                <w:szCs w:val="16"/>
              </w:rPr>
            </w:pPr>
            <w:r w:rsidRPr="00AC0FFD">
              <w:rPr>
                <w:color w:val="000000"/>
                <w:sz w:val="16"/>
                <w:szCs w:val="16"/>
              </w:rPr>
              <w:t>EB</w:t>
            </w:r>
          </w:p>
        </w:tc>
        <w:tc>
          <w:tcPr>
            <w:tcW w:w="1170" w:type="dxa"/>
            <w:shd w:val="clear" w:color="auto" w:fill="auto"/>
            <w:noWrap/>
            <w:vAlign w:val="center"/>
          </w:tcPr>
          <w:p w14:paraId="419D52D3" w14:textId="2518CD9D" w:rsidR="00887DD8" w:rsidRPr="000C6116" w:rsidRDefault="00887DD8" w:rsidP="00887DD8">
            <w:pPr>
              <w:jc w:val="center"/>
              <w:rPr>
                <w:color w:val="000000"/>
                <w:sz w:val="15"/>
                <w:szCs w:val="15"/>
              </w:rPr>
            </w:pPr>
            <w:r w:rsidRPr="000C6116">
              <w:rPr>
                <w:color w:val="000000"/>
                <w:sz w:val="15"/>
                <w:szCs w:val="15"/>
              </w:rPr>
              <w:t>77.</w:t>
            </w:r>
            <w:r w:rsidR="00EF6AB8">
              <w:rPr>
                <w:color w:val="000000"/>
                <w:sz w:val="15"/>
                <w:szCs w:val="15"/>
              </w:rPr>
              <w:t>9</w:t>
            </w:r>
            <w:r w:rsidRPr="000C6116">
              <w:rPr>
                <w:color w:val="000000"/>
                <w:sz w:val="15"/>
                <w:szCs w:val="15"/>
              </w:rPr>
              <w:t xml:space="preserve"> ± 24.</w:t>
            </w:r>
            <w:r w:rsidR="00EF6AB8">
              <w:rPr>
                <w:color w:val="000000"/>
                <w:sz w:val="15"/>
                <w:szCs w:val="15"/>
              </w:rPr>
              <w:t>3</w:t>
            </w:r>
            <w:r w:rsidRPr="000C6116">
              <w:rPr>
                <w:color w:val="000000"/>
                <w:sz w:val="15"/>
                <w:szCs w:val="15"/>
              </w:rPr>
              <w:t xml:space="preserve"> (0.67 ± 0.21)</w:t>
            </w:r>
          </w:p>
        </w:tc>
        <w:tc>
          <w:tcPr>
            <w:tcW w:w="1170" w:type="dxa"/>
            <w:shd w:val="clear" w:color="auto" w:fill="auto"/>
            <w:noWrap/>
            <w:vAlign w:val="center"/>
          </w:tcPr>
          <w:p w14:paraId="4B7F37A0" w14:textId="3E1E7314" w:rsidR="00887DD8" w:rsidRPr="000C6116" w:rsidRDefault="00887DD8" w:rsidP="00887DD8">
            <w:pPr>
              <w:jc w:val="center"/>
              <w:rPr>
                <w:color w:val="000000"/>
                <w:sz w:val="15"/>
                <w:szCs w:val="15"/>
              </w:rPr>
            </w:pPr>
            <w:r w:rsidRPr="000C6116">
              <w:rPr>
                <w:color w:val="000000"/>
                <w:sz w:val="15"/>
                <w:szCs w:val="15"/>
              </w:rPr>
              <w:t>229.</w:t>
            </w:r>
            <w:r w:rsidR="00EF6AB8">
              <w:rPr>
                <w:color w:val="000000"/>
                <w:sz w:val="15"/>
                <w:szCs w:val="15"/>
              </w:rPr>
              <w:t>8</w:t>
            </w:r>
            <w:r w:rsidRPr="000C6116">
              <w:rPr>
                <w:color w:val="000000"/>
                <w:sz w:val="15"/>
                <w:szCs w:val="15"/>
              </w:rPr>
              <w:t xml:space="preserve"> ± 72.7 (1.98 ± 0.63)</w:t>
            </w:r>
          </w:p>
        </w:tc>
        <w:tc>
          <w:tcPr>
            <w:tcW w:w="1170" w:type="dxa"/>
            <w:shd w:val="clear" w:color="auto" w:fill="auto"/>
            <w:noWrap/>
            <w:vAlign w:val="center"/>
          </w:tcPr>
          <w:p w14:paraId="287AA613" w14:textId="549F0299" w:rsidR="00887DD8" w:rsidRPr="000C6116" w:rsidRDefault="00887DD8" w:rsidP="00887DD8">
            <w:pPr>
              <w:jc w:val="center"/>
              <w:rPr>
                <w:color w:val="000000"/>
                <w:sz w:val="15"/>
                <w:szCs w:val="15"/>
              </w:rPr>
            </w:pPr>
            <w:r w:rsidRPr="000C6116">
              <w:rPr>
                <w:color w:val="000000"/>
                <w:sz w:val="15"/>
                <w:szCs w:val="15"/>
              </w:rPr>
              <w:t>175.6 ± 12.8</w:t>
            </w:r>
          </w:p>
          <w:p w14:paraId="6A85E032" w14:textId="0441FA9A" w:rsidR="00887DD8" w:rsidRPr="000C6116" w:rsidRDefault="00887DD8" w:rsidP="00887DD8">
            <w:pPr>
              <w:jc w:val="center"/>
              <w:rPr>
                <w:color w:val="000000"/>
                <w:sz w:val="15"/>
                <w:szCs w:val="15"/>
              </w:rPr>
            </w:pPr>
            <w:r w:rsidRPr="000C6116">
              <w:rPr>
                <w:color w:val="000000"/>
                <w:sz w:val="15"/>
                <w:szCs w:val="15"/>
              </w:rPr>
              <w:t>(1.51 ± 0.11)</w:t>
            </w:r>
          </w:p>
        </w:tc>
        <w:tc>
          <w:tcPr>
            <w:tcW w:w="1170" w:type="dxa"/>
            <w:shd w:val="clear" w:color="auto" w:fill="auto"/>
            <w:noWrap/>
            <w:vAlign w:val="center"/>
          </w:tcPr>
          <w:p w14:paraId="2CF6CDA9" w14:textId="18ED89F0" w:rsidR="00887DD8" w:rsidRPr="000C6116" w:rsidRDefault="00887DD8" w:rsidP="00887DD8">
            <w:pPr>
              <w:jc w:val="center"/>
              <w:rPr>
                <w:color w:val="000000"/>
                <w:sz w:val="15"/>
                <w:szCs w:val="15"/>
              </w:rPr>
            </w:pPr>
            <w:r w:rsidRPr="000C6116">
              <w:rPr>
                <w:color w:val="000000"/>
                <w:sz w:val="15"/>
                <w:szCs w:val="15"/>
              </w:rPr>
              <w:t>43.</w:t>
            </w:r>
            <w:r w:rsidR="00EF6AB8">
              <w:rPr>
                <w:color w:val="000000"/>
                <w:sz w:val="15"/>
                <w:szCs w:val="15"/>
              </w:rPr>
              <w:t>7</w:t>
            </w:r>
            <w:r w:rsidRPr="000C6116">
              <w:rPr>
                <w:color w:val="000000"/>
                <w:sz w:val="15"/>
                <w:szCs w:val="15"/>
              </w:rPr>
              <w:t xml:space="preserve"> ± 4.</w:t>
            </w:r>
            <w:r w:rsidR="00EF6AB8">
              <w:rPr>
                <w:color w:val="000000"/>
                <w:sz w:val="15"/>
                <w:szCs w:val="15"/>
              </w:rPr>
              <w:t>6</w:t>
            </w:r>
            <w:r w:rsidRPr="000C6116">
              <w:rPr>
                <w:color w:val="000000"/>
                <w:sz w:val="15"/>
                <w:szCs w:val="15"/>
              </w:rPr>
              <w:t xml:space="preserve"> (0.38 ± 0.04)</w:t>
            </w:r>
          </w:p>
        </w:tc>
        <w:tc>
          <w:tcPr>
            <w:tcW w:w="1260" w:type="dxa"/>
            <w:shd w:val="clear" w:color="auto" w:fill="auto"/>
            <w:noWrap/>
            <w:vAlign w:val="center"/>
          </w:tcPr>
          <w:p w14:paraId="14A04D10" w14:textId="7CE6160B" w:rsidR="00887DD8" w:rsidRPr="000C6116" w:rsidRDefault="00887DD8" w:rsidP="00887DD8">
            <w:pPr>
              <w:jc w:val="center"/>
              <w:rPr>
                <w:color w:val="000000"/>
                <w:sz w:val="15"/>
                <w:szCs w:val="15"/>
              </w:rPr>
            </w:pPr>
            <w:r w:rsidRPr="000C6116">
              <w:rPr>
                <w:color w:val="000000"/>
                <w:sz w:val="15"/>
                <w:szCs w:val="15"/>
              </w:rPr>
              <w:t>246.2 ± 72.6 (2.12 ± 0.63)</w:t>
            </w:r>
          </w:p>
        </w:tc>
        <w:tc>
          <w:tcPr>
            <w:tcW w:w="1170" w:type="dxa"/>
            <w:shd w:val="clear" w:color="auto" w:fill="auto"/>
            <w:noWrap/>
            <w:vAlign w:val="center"/>
          </w:tcPr>
          <w:p w14:paraId="002A897B" w14:textId="77777777" w:rsidR="00EF6AB8" w:rsidRDefault="00887DD8" w:rsidP="00887DD8">
            <w:pPr>
              <w:jc w:val="center"/>
              <w:rPr>
                <w:color w:val="000000"/>
                <w:sz w:val="15"/>
                <w:szCs w:val="15"/>
              </w:rPr>
            </w:pPr>
            <w:r w:rsidRPr="000C6116">
              <w:rPr>
                <w:color w:val="000000"/>
                <w:sz w:val="15"/>
                <w:szCs w:val="15"/>
              </w:rPr>
              <w:t>121.1 ± 4.</w:t>
            </w:r>
            <w:r w:rsidR="00EF6AB8">
              <w:rPr>
                <w:color w:val="000000"/>
                <w:sz w:val="15"/>
                <w:szCs w:val="15"/>
              </w:rPr>
              <w:t>4</w:t>
            </w:r>
          </w:p>
          <w:p w14:paraId="64B92638" w14:textId="3528FACE" w:rsidR="00887DD8" w:rsidRPr="000C6116" w:rsidRDefault="00887DD8" w:rsidP="00887DD8">
            <w:pPr>
              <w:jc w:val="center"/>
              <w:rPr>
                <w:color w:val="000000"/>
                <w:sz w:val="15"/>
                <w:szCs w:val="15"/>
              </w:rPr>
            </w:pPr>
            <w:r w:rsidRPr="000C6116">
              <w:rPr>
                <w:color w:val="000000"/>
                <w:sz w:val="15"/>
                <w:szCs w:val="15"/>
              </w:rPr>
              <w:t>(1.04 ± 0.04)</w:t>
            </w:r>
          </w:p>
        </w:tc>
      </w:tr>
      <w:tr w:rsidR="00887DD8" w:rsidRPr="00AC0FFD" w14:paraId="71BF2BCE" w14:textId="77777777" w:rsidTr="00887DD8">
        <w:trPr>
          <w:trHeight w:val="451"/>
          <w:jc w:val="center"/>
        </w:trPr>
        <w:tc>
          <w:tcPr>
            <w:tcW w:w="1173" w:type="dxa"/>
            <w:vMerge/>
            <w:shd w:val="clear" w:color="auto" w:fill="auto"/>
            <w:noWrap/>
            <w:vAlign w:val="center"/>
          </w:tcPr>
          <w:p w14:paraId="3A0491E4" w14:textId="77777777" w:rsidR="00887DD8" w:rsidRPr="00AC0FFD" w:rsidRDefault="00887DD8" w:rsidP="00887DD8">
            <w:pPr>
              <w:jc w:val="center"/>
              <w:rPr>
                <w:color w:val="000000"/>
                <w:sz w:val="16"/>
                <w:szCs w:val="16"/>
              </w:rPr>
            </w:pPr>
          </w:p>
        </w:tc>
        <w:tc>
          <w:tcPr>
            <w:tcW w:w="982" w:type="dxa"/>
            <w:vAlign w:val="center"/>
          </w:tcPr>
          <w:p w14:paraId="5C5DBCFB" w14:textId="77777777" w:rsidR="00887DD8" w:rsidRPr="00AC0FFD" w:rsidRDefault="00887DD8" w:rsidP="00887DD8">
            <w:pPr>
              <w:jc w:val="center"/>
              <w:rPr>
                <w:color w:val="000000"/>
                <w:sz w:val="16"/>
                <w:szCs w:val="16"/>
              </w:rPr>
            </w:pPr>
            <w:r w:rsidRPr="00AC0FFD">
              <w:rPr>
                <w:color w:val="000000"/>
                <w:sz w:val="16"/>
                <w:szCs w:val="16"/>
              </w:rPr>
              <w:t>BA</w:t>
            </w:r>
          </w:p>
        </w:tc>
        <w:tc>
          <w:tcPr>
            <w:tcW w:w="1170" w:type="dxa"/>
            <w:shd w:val="clear" w:color="auto" w:fill="auto"/>
            <w:noWrap/>
            <w:vAlign w:val="center"/>
          </w:tcPr>
          <w:p w14:paraId="4FC13F6D" w14:textId="5C98DFB9" w:rsidR="00887DD8" w:rsidRPr="000C6116" w:rsidRDefault="00887DD8" w:rsidP="00887DD8">
            <w:pPr>
              <w:jc w:val="center"/>
              <w:rPr>
                <w:color w:val="000000"/>
                <w:sz w:val="15"/>
                <w:szCs w:val="15"/>
              </w:rPr>
            </w:pPr>
            <w:r w:rsidRPr="000C6116">
              <w:rPr>
                <w:color w:val="000000"/>
                <w:sz w:val="15"/>
                <w:szCs w:val="15"/>
              </w:rPr>
              <w:t>0.8 ± 0.2</w:t>
            </w:r>
          </w:p>
          <w:p w14:paraId="1327CB45" w14:textId="43AB289E" w:rsidR="00887DD8" w:rsidRPr="000C6116" w:rsidRDefault="00887DD8" w:rsidP="00887DD8">
            <w:pPr>
              <w:jc w:val="center"/>
              <w:rPr>
                <w:color w:val="000000"/>
                <w:sz w:val="15"/>
                <w:szCs w:val="15"/>
              </w:rPr>
            </w:pPr>
            <w:r w:rsidRPr="000C6116">
              <w:rPr>
                <w:color w:val="000000"/>
                <w:sz w:val="15"/>
                <w:szCs w:val="15"/>
              </w:rPr>
              <w:t xml:space="preserve"> (0.01 ± 0.00)</w:t>
            </w:r>
          </w:p>
        </w:tc>
        <w:tc>
          <w:tcPr>
            <w:tcW w:w="1170" w:type="dxa"/>
            <w:shd w:val="clear" w:color="auto" w:fill="auto"/>
            <w:noWrap/>
            <w:vAlign w:val="center"/>
          </w:tcPr>
          <w:p w14:paraId="1841FE15" w14:textId="70A417E4" w:rsidR="00887DD8" w:rsidRPr="000C6116" w:rsidRDefault="00887DD8" w:rsidP="00887DD8">
            <w:pPr>
              <w:jc w:val="center"/>
              <w:rPr>
                <w:color w:val="000000"/>
                <w:sz w:val="15"/>
                <w:szCs w:val="15"/>
              </w:rPr>
            </w:pPr>
            <w:r w:rsidRPr="000C6116">
              <w:rPr>
                <w:color w:val="000000"/>
                <w:sz w:val="15"/>
                <w:szCs w:val="15"/>
              </w:rPr>
              <w:t>0.5 ± 0.1</w:t>
            </w:r>
          </w:p>
          <w:p w14:paraId="78ADC09F" w14:textId="36BD2673" w:rsidR="00887DD8" w:rsidRPr="000C6116" w:rsidRDefault="00887DD8" w:rsidP="00887DD8">
            <w:pPr>
              <w:jc w:val="center"/>
              <w:rPr>
                <w:color w:val="000000"/>
                <w:sz w:val="15"/>
                <w:szCs w:val="15"/>
              </w:rPr>
            </w:pPr>
            <w:r w:rsidRPr="000C6116">
              <w:rPr>
                <w:color w:val="000000"/>
                <w:sz w:val="15"/>
                <w:szCs w:val="15"/>
              </w:rPr>
              <w:t xml:space="preserve"> (0.00 ± 0.00)</w:t>
            </w:r>
          </w:p>
        </w:tc>
        <w:tc>
          <w:tcPr>
            <w:tcW w:w="1170" w:type="dxa"/>
            <w:shd w:val="clear" w:color="auto" w:fill="auto"/>
            <w:noWrap/>
            <w:vAlign w:val="center"/>
          </w:tcPr>
          <w:p w14:paraId="3CC39A8F" w14:textId="1178D3CF" w:rsidR="00887DD8" w:rsidRPr="00297CEA" w:rsidRDefault="00887DD8" w:rsidP="00887DD8">
            <w:pPr>
              <w:jc w:val="center"/>
              <w:rPr>
                <w:i/>
                <w:iCs/>
                <w:color w:val="000000"/>
                <w:sz w:val="15"/>
                <w:szCs w:val="15"/>
              </w:rPr>
            </w:pPr>
            <w:r w:rsidRPr="00EF6AB8">
              <w:rPr>
                <w:i/>
                <w:iCs/>
                <w:color w:val="000000"/>
                <w:sz w:val="15"/>
                <w:szCs w:val="15"/>
              </w:rPr>
              <w:t>n.d.</w:t>
            </w:r>
          </w:p>
        </w:tc>
        <w:tc>
          <w:tcPr>
            <w:tcW w:w="1170" w:type="dxa"/>
            <w:shd w:val="clear" w:color="auto" w:fill="auto"/>
            <w:noWrap/>
            <w:vAlign w:val="center"/>
          </w:tcPr>
          <w:p w14:paraId="53BC4D0E" w14:textId="37D45024" w:rsidR="00EF6AB8" w:rsidRDefault="00887DD8" w:rsidP="00887DD8">
            <w:pPr>
              <w:jc w:val="center"/>
              <w:rPr>
                <w:color w:val="000000"/>
                <w:sz w:val="15"/>
                <w:szCs w:val="15"/>
              </w:rPr>
            </w:pPr>
            <w:r w:rsidRPr="000C6116">
              <w:rPr>
                <w:color w:val="000000"/>
                <w:sz w:val="15"/>
                <w:szCs w:val="15"/>
              </w:rPr>
              <w:t>0.4 ± 0.6</w:t>
            </w:r>
          </w:p>
          <w:p w14:paraId="10215B0F" w14:textId="671341F4" w:rsidR="00887DD8" w:rsidRPr="000C6116" w:rsidRDefault="00887DD8" w:rsidP="00887DD8">
            <w:pPr>
              <w:jc w:val="center"/>
              <w:rPr>
                <w:color w:val="000000"/>
                <w:sz w:val="15"/>
                <w:szCs w:val="15"/>
              </w:rPr>
            </w:pPr>
            <w:r w:rsidRPr="000C6116">
              <w:rPr>
                <w:color w:val="000000"/>
                <w:sz w:val="15"/>
                <w:szCs w:val="15"/>
              </w:rPr>
              <w:t>(0.00 ± 0.00)</w:t>
            </w:r>
          </w:p>
        </w:tc>
        <w:tc>
          <w:tcPr>
            <w:tcW w:w="1260" w:type="dxa"/>
            <w:shd w:val="clear" w:color="auto" w:fill="auto"/>
            <w:noWrap/>
            <w:vAlign w:val="center"/>
          </w:tcPr>
          <w:p w14:paraId="52A3A2FF" w14:textId="410CECA9" w:rsidR="00887DD8" w:rsidRPr="000C6116" w:rsidRDefault="00887DD8" w:rsidP="00887DD8">
            <w:pPr>
              <w:jc w:val="center"/>
              <w:rPr>
                <w:color w:val="000000"/>
                <w:sz w:val="15"/>
                <w:szCs w:val="15"/>
              </w:rPr>
            </w:pPr>
            <w:r w:rsidRPr="000C6116">
              <w:rPr>
                <w:color w:val="000000"/>
                <w:sz w:val="15"/>
                <w:szCs w:val="15"/>
              </w:rPr>
              <w:t>0.</w:t>
            </w:r>
            <w:r w:rsidR="00EF6AB8">
              <w:rPr>
                <w:color w:val="000000"/>
                <w:sz w:val="15"/>
                <w:szCs w:val="15"/>
              </w:rPr>
              <w:t>2</w:t>
            </w:r>
            <w:r w:rsidRPr="000C6116">
              <w:rPr>
                <w:color w:val="000000"/>
                <w:sz w:val="15"/>
                <w:szCs w:val="15"/>
              </w:rPr>
              <w:t xml:space="preserve"> ± 0.</w:t>
            </w:r>
            <w:r w:rsidR="00EF6AB8">
              <w:rPr>
                <w:color w:val="000000"/>
                <w:sz w:val="15"/>
                <w:szCs w:val="15"/>
              </w:rPr>
              <w:t>3</w:t>
            </w:r>
          </w:p>
          <w:p w14:paraId="6AAF1328" w14:textId="6AB102E6" w:rsidR="00887DD8" w:rsidRPr="000C6116" w:rsidRDefault="00887DD8" w:rsidP="00887DD8">
            <w:pPr>
              <w:jc w:val="center"/>
              <w:rPr>
                <w:color w:val="000000"/>
                <w:sz w:val="15"/>
                <w:szCs w:val="15"/>
              </w:rPr>
            </w:pPr>
            <w:r w:rsidRPr="000C6116">
              <w:rPr>
                <w:color w:val="000000"/>
                <w:sz w:val="15"/>
                <w:szCs w:val="15"/>
              </w:rPr>
              <w:t xml:space="preserve"> (0.00 ± 0.00)</w:t>
            </w:r>
          </w:p>
        </w:tc>
        <w:tc>
          <w:tcPr>
            <w:tcW w:w="1170" w:type="dxa"/>
            <w:shd w:val="clear" w:color="auto" w:fill="auto"/>
            <w:noWrap/>
            <w:vAlign w:val="center"/>
          </w:tcPr>
          <w:p w14:paraId="597ED506" w14:textId="23C931D5" w:rsidR="00887DD8" w:rsidRPr="00297CEA" w:rsidRDefault="00887DD8" w:rsidP="00887DD8">
            <w:pPr>
              <w:jc w:val="center"/>
              <w:rPr>
                <w:i/>
                <w:iCs/>
                <w:color w:val="000000"/>
                <w:sz w:val="15"/>
                <w:szCs w:val="15"/>
              </w:rPr>
            </w:pPr>
            <w:r w:rsidRPr="00EF6AB8">
              <w:rPr>
                <w:i/>
                <w:iCs/>
                <w:color w:val="000000"/>
                <w:sz w:val="15"/>
                <w:szCs w:val="15"/>
              </w:rPr>
              <w:t>n.d.</w:t>
            </w:r>
          </w:p>
        </w:tc>
      </w:tr>
      <w:tr w:rsidR="00887DD8" w:rsidRPr="00AC0FFD" w14:paraId="300F142F" w14:textId="77777777" w:rsidTr="00887DD8">
        <w:trPr>
          <w:trHeight w:val="451"/>
          <w:jc w:val="center"/>
        </w:trPr>
        <w:tc>
          <w:tcPr>
            <w:tcW w:w="1173" w:type="dxa"/>
            <w:vMerge/>
            <w:shd w:val="clear" w:color="auto" w:fill="auto"/>
            <w:noWrap/>
            <w:vAlign w:val="center"/>
          </w:tcPr>
          <w:p w14:paraId="4E007BDD" w14:textId="77777777" w:rsidR="00887DD8" w:rsidRPr="00AC0FFD" w:rsidRDefault="00887DD8" w:rsidP="00887DD8">
            <w:pPr>
              <w:jc w:val="center"/>
              <w:rPr>
                <w:color w:val="000000"/>
                <w:sz w:val="16"/>
                <w:szCs w:val="16"/>
              </w:rPr>
            </w:pPr>
          </w:p>
        </w:tc>
        <w:tc>
          <w:tcPr>
            <w:tcW w:w="982" w:type="dxa"/>
            <w:vAlign w:val="center"/>
          </w:tcPr>
          <w:p w14:paraId="039CBB35" w14:textId="77777777" w:rsidR="00887DD8" w:rsidRPr="00AC0FFD" w:rsidRDefault="00887DD8" w:rsidP="00887DD8">
            <w:pPr>
              <w:jc w:val="center"/>
              <w:rPr>
                <w:color w:val="000000"/>
                <w:sz w:val="16"/>
                <w:szCs w:val="16"/>
              </w:rPr>
            </w:pPr>
            <w:r w:rsidRPr="00AC0FFD">
              <w:rPr>
                <w:color w:val="000000"/>
                <w:sz w:val="16"/>
                <w:szCs w:val="16"/>
              </w:rPr>
              <w:t>BB</w:t>
            </w:r>
          </w:p>
        </w:tc>
        <w:tc>
          <w:tcPr>
            <w:tcW w:w="1170" w:type="dxa"/>
            <w:shd w:val="clear" w:color="auto" w:fill="auto"/>
            <w:noWrap/>
            <w:vAlign w:val="center"/>
          </w:tcPr>
          <w:p w14:paraId="2EC6A5A4" w14:textId="7800734C" w:rsidR="00887DD8" w:rsidRPr="000C6116" w:rsidRDefault="00887DD8" w:rsidP="00887DD8">
            <w:pPr>
              <w:jc w:val="center"/>
              <w:rPr>
                <w:color w:val="000000"/>
                <w:sz w:val="15"/>
                <w:szCs w:val="15"/>
              </w:rPr>
            </w:pPr>
            <w:r w:rsidRPr="000C6116">
              <w:rPr>
                <w:color w:val="000000"/>
                <w:sz w:val="15"/>
                <w:szCs w:val="15"/>
              </w:rPr>
              <w:t>36.2 ± 12.7 (0.25 ± 0.09)</w:t>
            </w:r>
          </w:p>
        </w:tc>
        <w:tc>
          <w:tcPr>
            <w:tcW w:w="1170" w:type="dxa"/>
            <w:shd w:val="clear" w:color="auto" w:fill="auto"/>
            <w:noWrap/>
            <w:vAlign w:val="center"/>
          </w:tcPr>
          <w:p w14:paraId="15CD3FB3" w14:textId="6C06BECA" w:rsidR="00887DD8" w:rsidRPr="000C6116" w:rsidRDefault="00887DD8" w:rsidP="00887DD8">
            <w:pPr>
              <w:jc w:val="center"/>
              <w:rPr>
                <w:color w:val="000000"/>
                <w:sz w:val="15"/>
                <w:szCs w:val="15"/>
              </w:rPr>
            </w:pPr>
            <w:r w:rsidRPr="000C6116">
              <w:rPr>
                <w:color w:val="000000"/>
                <w:sz w:val="15"/>
                <w:szCs w:val="15"/>
              </w:rPr>
              <w:t>89.</w:t>
            </w:r>
            <w:r w:rsidR="00EF6AB8">
              <w:rPr>
                <w:color w:val="000000"/>
                <w:sz w:val="15"/>
                <w:szCs w:val="15"/>
              </w:rPr>
              <w:t>1</w:t>
            </w:r>
            <w:r w:rsidRPr="000C6116">
              <w:rPr>
                <w:color w:val="000000"/>
                <w:sz w:val="15"/>
                <w:szCs w:val="15"/>
              </w:rPr>
              <w:t xml:space="preserve"> ± 28.</w:t>
            </w:r>
            <w:r w:rsidR="00EF6AB8">
              <w:rPr>
                <w:color w:val="000000"/>
                <w:sz w:val="15"/>
                <w:szCs w:val="15"/>
              </w:rPr>
              <w:t>7</w:t>
            </w:r>
            <w:r w:rsidRPr="000C6116">
              <w:rPr>
                <w:color w:val="000000"/>
                <w:sz w:val="15"/>
                <w:szCs w:val="15"/>
              </w:rPr>
              <w:t xml:space="preserve"> (0.62 ± 0.20)</w:t>
            </w:r>
          </w:p>
        </w:tc>
        <w:tc>
          <w:tcPr>
            <w:tcW w:w="1170" w:type="dxa"/>
            <w:shd w:val="clear" w:color="auto" w:fill="auto"/>
            <w:noWrap/>
            <w:vAlign w:val="center"/>
          </w:tcPr>
          <w:p w14:paraId="7E117590" w14:textId="5CDF0E7E" w:rsidR="00887DD8" w:rsidRPr="000C6116" w:rsidRDefault="00887DD8" w:rsidP="00887DD8">
            <w:pPr>
              <w:jc w:val="center"/>
              <w:rPr>
                <w:color w:val="000000"/>
                <w:sz w:val="15"/>
                <w:szCs w:val="15"/>
              </w:rPr>
            </w:pPr>
            <w:r w:rsidRPr="000C6116">
              <w:rPr>
                <w:color w:val="000000"/>
                <w:sz w:val="15"/>
                <w:szCs w:val="15"/>
              </w:rPr>
              <w:t>4</w:t>
            </w:r>
            <w:r w:rsidR="00EF6AB8">
              <w:rPr>
                <w:color w:val="000000"/>
                <w:sz w:val="15"/>
                <w:szCs w:val="15"/>
              </w:rPr>
              <w:t>7</w:t>
            </w:r>
            <w:r w:rsidRPr="000C6116">
              <w:rPr>
                <w:color w:val="000000"/>
                <w:sz w:val="15"/>
                <w:szCs w:val="15"/>
              </w:rPr>
              <w:t>.</w:t>
            </w:r>
            <w:r w:rsidR="00EF6AB8">
              <w:rPr>
                <w:color w:val="000000"/>
                <w:sz w:val="15"/>
                <w:szCs w:val="15"/>
              </w:rPr>
              <w:t>0</w:t>
            </w:r>
            <w:r w:rsidRPr="000C6116">
              <w:rPr>
                <w:color w:val="000000"/>
                <w:sz w:val="15"/>
                <w:szCs w:val="15"/>
              </w:rPr>
              <w:t xml:space="preserve"> ± </w:t>
            </w:r>
            <w:r w:rsidR="00EF6AB8">
              <w:rPr>
                <w:color w:val="000000"/>
                <w:sz w:val="15"/>
                <w:szCs w:val="15"/>
              </w:rPr>
              <w:t>10</w:t>
            </w:r>
            <w:r w:rsidRPr="000C6116">
              <w:rPr>
                <w:color w:val="000000"/>
                <w:sz w:val="15"/>
                <w:szCs w:val="15"/>
              </w:rPr>
              <w:t>.</w:t>
            </w:r>
            <w:r w:rsidR="00EF6AB8">
              <w:rPr>
                <w:color w:val="000000"/>
                <w:sz w:val="15"/>
                <w:szCs w:val="15"/>
              </w:rPr>
              <w:t>0</w:t>
            </w:r>
            <w:r w:rsidRPr="000C6116">
              <w:rPr>
                <w:color w:val="000000"/>
                <w:sz w:val="15"/>
                <w:szCs w:val="15"/>
              </w:rPr>
              <w:t xml:space="preserve"> (0.33 ± 0.07)</w:t>
            </w:r>
          </w:p>
        </w:tc>
        <w:tc>
          <w:tcPr>
            <w:tcW w:w="1170" w:type="dxa"/>
            <w:shd w:val="clear" w:color="auto" w:fill="auto"/>
            <w:noWrap/>
            <w:vAlign w:val="center"/>
          </w:tcPr>
          <w:p w14:paraId="7ED816B6" w14:textId="372FD6D6" w:rsidR="00887DD8" w:rsidRPr="000C6116" w:rsidRDefault="00887DD8" w:rsidP="00887DD8">
            <w:pPr>
              <w:jc w:val="center"/>
              <w:rPr>
                <w:color w:val="000000"/>
                <w:sz w:val="15"/>
                <w:szCs w:val="15"/>
              </w:rPr>
            </w:pPr>
            <w:r w:rsidRPr="000C6116">
              <w:rPr>
                <w:color w:val="000000"/>
                <w:sz w:val="15"/>
                <w:szCs w:val="15"/>
              </w:rPr>
              <w:t>21.4 ± 2.</w:t>
            </w:r>
            <w:r w:rsidR="00EF6AB8">
              <w:rPr>
                <w:color w:val="000000"/>
                <w:sz w:val="15"/>
                <w:szCs w:val="15"/>
              </w:rPr>
              <w:t>5</w:t>
            </w:r>
            <w:r w:rsidRPr="000C6116">
              <w:rPr>
                <w:color w:val="000000"/>
                <w:sz w:val="15"/>
                <w:szCs w:val="15"/>
              </w:rPr>
              <w:t xml:space="preserve"> (0.15 ± 0.02)</w:t>
            </w:r>
          </w:p>
        </w:tc>
        <w:tc>
          <w:tcPr>
            <w:tcW w:w="1260" w:type="dxa"/>
            <w:shd w:val="clear" w:color="auto" w:fill="auto"/>
            <w:noWrap/>
            <w:vAlign w:val="center"/>
          </w:tcPr>
          <w:p w14:paraId="42EC38A1" w14:textId="62CDFF8F" w:rsidR="00887DD8" w:rsidRPr="000C6116" w:rsidRDefault="00887DD8" w:rsidP="00887DD8">
            <w:pPr>
              <w:jc w:val="center"/>
              <w:rPr>
                <w:b/>
                <w:color w:val="000000"/>
                <w:sz w:val="15"/>
                <w:szCs w:val="15"/>
              </w:rPr>
            </w:pPr>
            <w:r w:rsidRPr="000C6116">
              <w:rPr>
                <w:b/>
                <w:color w:val="000000"/>
                <w:sz w:val="15"/>
                <w:szCs w:val="15"/>
              </w:rPr>
              <w:t>127.</w:t>
            </w:r>
            <w:r w:rsidR="00EF6AB8">
              <w:rPr>
                <w:b/>
                <w:color w:val="000000"/>
                <w:sz w:val="15"/>
                <w:szCs w:val="15"/>
              </w:rPr>
              <w:t>4</w:t>
            </w:r>
            <w:r w:rsidRPr="000C6116">
              <w:rPr>
                <w:b/>
                <w:color w:val="000000"/>
                <w:sz w:val="15"/>
                <w:szCs w:val="15"/>
              </w:rPr>
              <w:t xml:space="preserve"> ± 32.</w:t>
            </w:r>
            <w:r w:rsidR="00EF6AB8">
              <w:rPr>
                <w:b/>
                <w:color w:val="000000"/>
                <w:sz w:val="15"/>
                <w:szCs w:val="15"/>
              </w:rPr>
              <w:t>5</w:t>
            </w:r>
            <w:r w:rsidRPr="000C6116">
              <w:rPr>
                <w:b/>
                <w:color w:val="000000"/>
                <w:sz w:val="15"/>
                <w:szCs w:val="15"/>
              </w:rPr>
              <w:t xml:space="preserve"> (0.88 ± 0.23)</w:t>
            </w:r>
          </w:p>
        </w:tc>
        <w:tc>
          <w:tcPr>
            <w:tcW w:w="1170" w:type="dxa"/>
            <w:shd w:val="clear" w:color="auto" w:fill="auto"/>
            <w:noWrap/>
            <w:vAlign w:val="center"/>
          </w:tcPr>
          <w:p w14:paraId="7B4563B5" w14:textId="5D187212" w:rsidR="00887DD8" w:rsidRPr="000C6116" w:rsidRDefault="00887DD8" w:rsidP="00887DD8">
            <w:pPr>
              <w:jc w:val="center"/>
              <w:rPr>
                <w:color w:val="000000"/>
                <w:sz w:val="15"/>
                <w:szCs w:val="15"/>
              </w:rPr>
            </w:pPr>
            <w:r w:rsidRPr="000C6116">
              <w:rPr>
                <w:color w:val="000000"/>
                <w:sz w:val="15"/>
                <w:szCs w:val="15"/>
              </w:rPr>
              <w:t>57.9 ± 1.</w:t>
            </w:r>
            <w:r w:rsidR="00EF6AB8">
              <w:rPr>
                <w:color w:val="000000"/>
                <w:sz w:val="15"/>
                <w:szCs w:val="15"/>
              </w:rPr>
              <w:t>6</w:t>
            </w:r>
            <w:r w:rsidRPr="000C6116">
              <w:rPr>
                <w:color w:val="000000"/>
                <w:sz w:val="15"/>
                <w:szCs w:val="15"/>
              </w:rPr>
              <w:t xml:space="preserve"> (0.40 ± 0.01)</w:t>
            </w:r>
          </w:p>
        </w:tc>
      </w:tr>
      <w:tr w:rsidR="00887DD8" w:rsidRPr="00AC0FFD" w14:paraId="5E5A404F" w14:textId="77777777" w:rsidTr="00887DD8">
        <w:trPr>
          <w:trHeight w:val="451"/>
          <w:jc w:val="center"/>
        </w:trPr>
        <w:tc>
          <w:tcPr>
            <w:tcW w:w="1173" w:type="dxa"/>
            <w:vMerge/>
            <w:shd w:val="clear" w:color="auto" w:fill="auto"/>
            <w:noWrap/>
            <w:vAlign w:val="center"/>
          </w:tcPr>
          <w:p w14:paraId="4D862B9C" w14:textId="77777777" w:rsidR="00887DD8" w:rsidRPr="00AC0FFD" w:rsidRDefault="00887DD8" w:rsidP="00887DD8">
            <w:pPr>
              <w:jc w:val="center"/>
              <w:rPr>
                <w:color w:val="000000"/>
                <w:sz w:val="16"/>
                <w:szCs w:val="16"/>
              </w:rPr>
            </w:pPr>
          </w:p>
        </w:tc>
        <w:tc>
          <w:tcPr>
            <w:tcW w:w="982" w:type="dxa"/>
            <w:vAlign w:val="center"/>
          </w:tcPr>
          <w:p w14:paraId="2F43E606" w14:textId="77777777" w:rsidR="00887DD8" w:rsidRPr="00AC0FFD" w:rsidRDefault="00887DD8" w:rsidP="00887DD8">
            <w:pPr>
              <w:jc w:val="center"/>
              <w:rPr>
                <w:color w:val="000000"/>
                <w:sz w:val="16"/>
                <w:szCs w:val="16"/>
              </w:rPr>
            </w:pPr>
            <w:r w:rsidRPr="00AC0FFD">
              <w:rPr>
                <w:color w:val="000000"/>
                <w:sz w:val="16"/>
                <w:szCs w:val="16"/>
              </w:rPr>
              <w:t>Ester total</w:t>
            </w:r>
          </w:p>
        </w:tc>
        <w:tc>
          <w:tcPr>
            <w:tcW w:w="1170" w:type="dxa"/>
            <w:shd w:val="clear" w:color="auto" w:fill="auto"/>
            <w:noWrap/>
            <w:vAlign w:val="center"/>
          </w:tcPr>
          <w:p w14:paraId="5ADC52AA" w14:textId="72CCE2DA" w:rsidR="00887DD8" w:rsidRPr="000C6116" w:rsidRDefault="00887DD8" w:rsidP="00887DD8">
            <w:pPr>
              <w:jc w:val="center"/>
              <w:rPr>
                <w:color w:val="000000"/>
                <w:sz w:val="15"/>
                <w:szCs w:val="15"/>
              </w:rPr>
            </w:pPr>
            <w:r w:rsidRPr="000C6116">
              <w:rPr>
                <w:color w:val="000000"/>
                <w:sz w:val="15"/>
                <w:szCs w:val="15"/>
              </w:rPr>
              <w:t>117.6 ± 38.</w:t>
            </w:r>
            <w:r w:rsidR="00EF6AB8">
              <w:rPr>
                <w:color w:val="000000"/>
                <w:sz w:val="15"/>
                <w:szCs w:val="15"/>
              </w:rPr>
              <w:t>3</w:t>
            </w:r>
            <w:r w:rsidRPr="000C6116">
              <w:rPr>
                <w:color w:val="000000"/>
                <w:sz w:val="15"/>
                <w:szCs w:val="15"/>
              </w:rPr>
              <w:t xml:space="preserve"> (0.96 ± 0.31)</w:t>
            </w:r>
          </w:p>
        </w:tc>
        <w:tc>
          <w:tcPr>
            <w:tcW w:w="1170" w:type="dxa"/>
            <w:shd w:val="clear" w:color="auto" w:fill="auto"/>
            <w:noWrap/>
            <w:vAlign w:val="center"/>
          </w:tcPr>
          <w:p w14:paraId="252A2B0B" w14:textId="459EADDF" w:rsidR="00887DD8" w:rsidRPr="000C6116" w:rsidRDefault="00887DD8" w:rsidP="00887DD8">
            <w:pPr>
              <w:jc w:val="center"/>
              <w:rPr>
                <w:color w:val="000000"/>
                <w:sz w:val="15"/>
                <w:szCs w:val="15"/>
              </w:rPr>
            </w:pPr>
            <w:r w:rsidRPr="000C6116">
              <w:rPr>
                <w:color w:val="000000"/>
                <w:sz w:val="15"/>
                <w:szCs w:val="15"/>
              </w:rPr>
              <w:t>321.</w:t>
            </w:r>
            <w:r w:rsidR="00EF6AB8">
              <w:rPr>
                <w:color w:val="000000"/>
                <w:sz w:val="15"/>
                <w:szCs w:val="15"/>
              </w:rPr>
              <w:t>8</w:t>
            </w:r>
            <w:r w:rsidRPr="000C6116">
              <w:rPr>
                <w:color w:val="000000"/>
                <w:sz w:val="15"/>
                <w:szCs w:val="15"/>
              </w:rPr>
              <w:t xml:space="preserve"> ± 101.</w:t>
            </w:r>
            <w:r w:rsidR="00EF6AB8">
              <w:rPr>
                <w:color w:val="000000"/>
                <w:sz w:val="15"/>
                <w:szCs w:val="15"/>
              </w:rPr>
              <w:t>6</w:t>
            </w:r>
          </w:p>
          <w:p w14:paraId="515C1F78" w14:textId="5DC21D2F" w:rsidR="00887DD8" w:rsidRPr="000C6116" w:rsidRDefault="00887DD8" w:rsidP="00887DD8">
            <w:pPr>
              <w:jc w:val="center"/>
              <w:rPr>
                <w:color w:val="000000"/>
                <w:sz w:val="15"/>
                <w:szCs w:val="15"/>
              </w:rPr>
            </w:pPr>
            <w:r w:rsidRPr="000C6116">
              <w:rPr>
                <w:color w:val="000000"/>
                <w:sz w:val="15"/>
                <w:szCs w:val="15"/>
              </w:rPr>
              <w:t>(2.63 ± 0.83)</w:t>
            </w:r>
          </w:p>
        </w:tc>
        <w:tc>
          <w:tcPr>
            <w:tcW w:w="1170" w:type="dxa"/>
            <w:shd w:val="clear" w:color="auto" w:fill="auto"/>
            <w:noWrap/>
            <w:vAlign w:val="center"/>
          </w:tcPr>
          <w:p w14:paraId="56302505" w14:textId="3ABF2D3D" w:rsidR="00887DD8" w:rsidRPr="000C6116" w:rsidRDefault="00887DD8" w:rsidP="00887DD8">
            <w:pPr>
              <w:jc w:val="center"/>
              <w:rPr>
                <w:color w:val="000000"/>
                <w:sz w:val="15"/>
                <w:szCs w:val="15"/>
              </w:rPr>
            </w:pPr>
            <w:r w:rsidRPr="000C6116">
              <w:rPr>
                <w:color w:val="000000"/>
                <w:sz w:val="15"/>
                <w:szCs w:val="15"/>
              </w:rPr>
              <w:t>223.7 ± 16.</w:t>
            </w:r>
            <w:r w:rsidR="00EF6AB8">
              <w:rPr>
                <w:color w:val="000000"/>
                <w:sz w:val="15"/>
                <w:szCs w:val="15"/>
              </w:rPr>
              <w:t>9</w:t>
            </w:r>
            <w:r w:rsidRPr="000C6116">
              <w:rPr>
                <w:color w:val="000000"/>
                <w:sz w:val="15"/>
                <w:szCs w:val="15"/>
              </w:rPr>
              <w:t xml:space="preserve"> (1.85 ± 0.13)</w:t>
            </w:r>
          </w:p>
        </w:tc>
        <w:tc>
          <w:tcPr>
            <w:tcW w:w="1170" w:type="dxa"/>
            <w:shd w:val="clear" w:color="auto" w:fill="auto"/>
            <w:noWrap/>
            <w:vAlign w:val="center"/>
          </w:tcPr>
          <w:p w14:paraId="10091646" w14:textId="0DB8252D" w:rsidR="00887DD8" w:rsidRPr="000C6116" w:rsidRDefault="00887DD8" w:rsidP="00887DD8">
            <w:pPr>
              <w:jc w:val="center"/>
              <w:rPr>
                <w:color w:val="000000"/>
                <w:sz w:val="15"/>
                <w:szCs w:val="15"/>
              </w:rPr>
            </w:pPr>
            <w:r w:rsidRPr="000C6116">
              <w:rPr>
                <w:color w:val="000000"/>
                <w:sz w:val="15"/>
                <w:szCs w:val="15"/>
              </w:rPr>
              <w:t>67.2 ± 6.0 (0.55 ± 0.05)</w:t>
            </w:r>
          </w:p>
        </w:tc>
        <w:tc>
          <w:tcPr>
            <w:tcW w:w="1260" w:type="dxa"/>
            <w:shd w:val="clear" w:color="auto" w:fill="auto"/>
            <w:noWrap/>
            <w:vAlign w:val="center"/>
          </w:tcPr>
          <w:p w14:paraId="47A82CA8" w14:textId="70B9AB34" w:rsidR="00887DD8" w:rsidRPr="000C6116" w:rsidRDefault="00887DD8" w:rsidP="00887DD8">
            <w:pPr>
              <w:jc w:val="center"/>
              <w:rPr>
                <w:color w:val="000000"/>
                <w:sz w:val="15"/>
                <w:szCs w:val="15"/>
              </w:rPr>
            </w:pPr>
            <w:r w:rsidRPr="000C6116">
              <w:rPr>
                <w:color w:val="000000"/>
                <w:sz w:val="15"/>
                <w:szCs w:val="15"/>
              </w:rPr>
              <w:t>375.</w:t>
            </w:r>
            <w:r w:rsidR="00EF6AB8">
              <w:rPr>
                <w:color w:val="000000"/>
                <w:sz w:val="15"/>
                <w:szCs w:val="15"/>
              </w:rPr>
              <w:t>1</w:t>
            </w:r>
            <w:r w:rsidRPr="000C6116">
              <w:rPr>
                <w:color w:val="000000"/>
                <w:sz w:val="15"/>
                <w:szCs w:val="15"/>
              </w:rPr>
              <w:t xml:space="preserve"> ± 105.</w:t>
            </w:r>
            <w:r w:rsidR="00EF6AB8">
              <w:rPr>
                <w:color w:val="000000"/>
                <w:sz w:val="15"/>
                <w:szCs w:val="15"/>
              </w:rPr>
              <w:t>5</w:t>
            </w:r>
            <w:r w:rsidRPr="000C6116">
              <w:rPr>
                <w:color w:val="000000"/>
                <w:sz w:val="15"/>
                <w:szCs w:val="15"/>
              </w:rPr>
              <w:t xml:space="preserve"> (3.02 ± 0.86)</w:t>
            </w:r>
          </w:p>
        </w:tc>
        <w:tc>
          <w:tcPr>
            <w:tcW w:w="1170" w:type="dxa"/>
            <w:shd w:val="clear" w:color="auto" w:fill="auto"/>
            <w:noWrap/>
            <w:vAlign w:val="center"/>
          </w:tcPr>
          <w:p w14:paraId="19C60FD6" w14:textId="2AC559F6" w:rsidR="00887DD8" w:rsidRPr="000C6116" w:rsidRDefault="00887DD8" w:rsidP="00887DD8">
            <w:pPr>
              <w:jc w:val="center"/>
              <w:rPr>
                <w:color w:val="000000"/>
                <w:sz w:val="15"/>
                <w:szCs w:val="15"/>
              </w:rPr>
            </w:pPr>
            <w:r w:rsidRPr="000C6116">
              <w:rPr>
                <w:color w:val="000000"/>
                <w:sz w:val="15"/>
                <w:szCs w:val="15"/>
              </w:rPr>
              <w:t>179.</w:t>
            </w:r>
            <w:r w:rsidR="00EF6AB8">
              <w:rPr>
                <w:color w:val="000000"/>
                <w:sz w:val="15"/>
                <w:szCs w:val="15"/>
              </w:rPr>
              <w:t>6</w:t>
            </w:r>
            <w:r w:rsidRPr="000C6116">
              <w:rPr>
                <w:color w:val="000000"/>
                <w:sz w:val="15"/>
                <w:szCs w:val="15"/>
              </w:rPr>
              <w:t xml:space="preserve"> ± 4.</w:t>
            </w:r>
            <w:r w:rsidR="00EF6AB8">
              <w:rPr>
                <w:color w:val="000000"/>
                <w:sz w:val="15"/>
                <w:szCs w:val="15"/>
              </w:rPr>
              <w:t>9</w:t>
            </w:r>
            <w:r w:rsidRPr="000C6116">
              <w:rPr>
                <w:color w:val="000000"/>
                <w:sz w:val="15"/>
                <w:szCs w:val="15"/>
              </w:rPr>
              <w:t xml:space="preserve"> (1.45 ± 0.04)</w:t>
            </w:r>
          </w:p>
        </w:tc>
      </w:tr>
      <w:tr w:rsidR="00887DD8" w:rsidRPr="00AC0FFD" w14:paraId="177DC891" w14:textId="77777777" w:rsidTr="00887DD8">
        <w:trPr>
          <w:trHeight w:val="451"/>
          <w:jc w:val="center"/>
        </w:trPr>
        <w:tc>
          <w:tcPr>
            <w:tcW w:w="1173" w:type="dxa"/>
            <w:vMerge w:val="restart"/>
            <w:shd w:val="clear" w:color="auto" w:fill="auto"/>
            <w:noWrap/>
            <w:vAlign w:val="center"/>
          </w:tcPr>
          <w:p w14:paraId="4762000C" w14:textId="77777777" w:rsidR="00887DD8" w:rsidRPr="00AC0FFD" w:rsidRDefault="00887DD8" w:rsidP="00887DD8">
            <w:pPr>
              <w:jc w:val="center"/>
              <w:rPr>
                <w:color w:val="000000"/>
                <w:sz w:val="16"/>
                <w:szCs w:val="16"/>
              </w:rPr>
            </w:pPr>
            <w:r w:rsidRPr="00AC0FFD">
              <w:rPr>
                <w:color w:val="000000"/>
                <w:sz w:val="16"/>
                <w:szCs w:val="16"/>
              </w:rPr>
              <w:t>Specific ester productivity, mg/gDCW/h (</w:t>
            </w:r>
            <w:r w:rsidRPr="00AC0FFD">
              <w:rPr>
                <w:color w:val="0432FF"/>
                <w:sz w:val="16"/>
                <w:szCs w:val="16"/>
              </w:rPr>
              <w:t>μM/gDCW/h</w:t>
            </w:r>
            <w:r w:rsidRPr="00AC0FFD">
              <w:rPr>
                <w:color w:val="000000"/>
                <w:sz w:val="16"/>
                <w:szCs w:val="16"/>
              </w:rPr>
              <w:t>)</w:t>
            </w:r>
          </w:p>
        </w:tc>
        <w:tc>
          <w:tcPr>
            <w:tcW w:w="982" w:type="dxa"/>
            <w:vAlign w:val="center"/>
          </w:tcPr>
          <w:p w14:paraId="15A8B509" w14:textId="77777777" w:rsidR="00887DD8" w:rsidRPr="00AC0FFD" w:rsidRDefault="00887DD8" w:rsidP="00887DD8">
            <w:pPr>
              <w:jc w:val="center"/>
              <w:rPr>
                <w:color w:val="000000"/>
                <w:sz w:val="16"/>
                <w:szCs w:val="16"/>
              </w:rPr>
            </w:pPr>
            <w:r w:rsidRPr="00AC0FFD">
              <w:rPr>
                <w:color w:val="000000"/>
                <w:sz w:val="16"/>
                <w:szCs w:val="16"/>
              </w:rPr>
              <w:t>EA</w:t>
            </w:r>
          </w:p>
        </w:tc>
        <w:tc>
          <w:tcPr>
            <w:tcW w:w="1170" w:type="dxa"/>
            <w:shd w:val="clear" w:color="auto" w:fill="auto"/>
            <w:noWrap/>
            <w:vAlign w:val="center"/>
          </w:tcPr>
          <w:p w14:paraId="39AB3304" w14:textId="77777777" w:rsidR="00887DD8" w:rsidRPr="00887DD8" w:rsidRDefault="00887DD8" w:rsidP="00887DD8">
            <w:pPr>
              <w:jc w:val="center"/>
              <w:rPr>
                <w:color w:val="000000"/>
                <w:sz w:val="15"/>
                <w:szCs w:val="15"/>
              </w:rPr>
            </w:pPr>
            <w:r w:rsidRPr="00887DD8">
              <w:rPr>
                <w:color w:val="000000"/>
                <w:sz w:val="15"/>
                <w:szCs w:val="15"/>
              </w:rPr>
              <w:t>0.03 ± 0.01</w:t>
            </w:r>
          </w:p>
          <w:p w14:paraId="0435EA99" w14:textId="77D101B5" w:rsidR="00887DD8" w:rsidRPr="0071168F" w:rsidRDefault="00887DD8" w:rsidP="00887DD8">
            <w:pPr>
              <w:jc w:val="center"/>
              <w:rPr>
                <w:color w:val="000000"/>
                <w:sz w:val="15"/>
                <w:szCs w:val="15"/>
              </w:rPr>
            </w:pPr>
            <w:r w:rsidRPr="00887DD8">
              <w:rPr>
                <w:color w:val="000000"/>
                <w:sz w:val="15"/>
                <w:szCs w:val="15"/>
              </w:rPr>
              <w:t xml:space="preserve"> (0.39 ± 0.17)</w:t>
            </w:r>
          </w:p>
        </w:tc>
        <w:tc>
          <w:tcPr>
            <w:tcW w:w="1170" w:type="dxa"/>
            <w:shd w:val="clear" w:color="auto" w:fill="auto"/>
            <w:noWrap/>
            <w:vAlign w:val="center"/>
          </w:tcPr>
          <w:p w14:paraId="283B741E" w14:textId="77777777" w:rsidR="00887DD8" w:rsidRPr="00887DD8" w:rsidRDefault="00887DD8" w:rsidP="00887DD8">
            <w:pPr>
              <w:jc w:val="center"/>
              <w:rPr>
                <w:color w:val="000000"/>
                <w:sz w:val="15"/>
                <w:szCs w:val="15"/>
              </w:rPr>
            </w:pPr>
            <w:r w:rsidRPr="00887DD8">
              <w:rPr>
                <w:color w:val="000000"/>
                <w:sz w:val="15"/>
                <w:szCs w:val="15"/>
              </w:rPr>
              <w:t>0.05 ± 0.00</w:t>
            </w:r>
          </w:p>
          <w:p w14:paraId="23759845" w14:textId="0BE26404" w:rsidR="00887DD8" w:rsidRPr="0071168F" w:rsidRDefault="00887DD8" w:rsidP="00887DD8">
            <w:pPr>
              <w:jc w:val="center"/>
              <w:rPr>
                <w:color w:val="000000"/>
                <w:sz w:val="15"/>
                <w:szCs w:val="15"/>
              </w:rPr>
            </w:pPr>
            <w:r w:rsidRPr="00887DD8">
              <w:rPr>
                <w:color w:val="000000"/>
                <w:sz w:val="15"/>
                <w:szCs w:val="15"/>
              </w:rPr>
              <w:t>(0.52 ± 0.01)</w:t>
            </w:r>
          </w:p>
        </w:tc>
        <w:tc>
          <w:tcPr>
            <w:tcW w:w="1170" w:type="dxa"/>
            <w:shd w:val="clear" w:color="auto" w:fill="auto"/>
            <w:noWrap/>
            <w:vAlign w:val="center"/>
          </w:tcPr>
          <w:p w14:paraId="07239B03" w14:textId="77777777" w:rsidR="00887DD8" w:rsidRPr="00887DD8" w:rsidRDefault="00887DD8" w:rsidP="00887DD8">
            <w:pPr>
              <w:jc w:val="center"/>
              <w:rPr>
                <w:color w:val="000000"/>
                <w:sz w:val="15"/>
                <w:szCs w:val="15"/>
              </w:rPr>
            </w:pPr>
            <w:r w:rsidRPr="00887DD8">
              <w:rPr>
                <w:color w:val="000000"/>
                <w:sz w:val="15"/>
                <w:szCs w:val="15"/>
              </w:rPr>
              <w:t>0.04 ± 0.04</w:t>
            </w:r>
          </w:p>
          <w:p w14:paraId="715F5ABE" w14:textId="7BFE8659" w:rsidR="00887DD8" w:rsidRPr="0071168F" w:rsidRDefault="00887DD8" w:rsidP="00887DD8">
            <w:pPr>
              <w:jc w:val="center"/>
              <w:rPr>
                <w:color w:val="000000"/>
                <w:sz w:val="15"/>
                <w:szCs w:val="15"/>
              </w:rPr>
            </w:pPr>
            <w:r w:rsidRPr="00887DD8">
              <w:rPr>
                <w:color w:val="000000"/>
                <w:sz w:val="15"/>
                <w:szCs w:val="15"/>
              </w:rPr>
              <w:t xml:space="preserve"> (0.50 ± 0.45)</w:t>
            </w:r>
          </w:p>
        </w:tc>
        <w:tc>
          <w:tcPr>
            <w:tcW w:w="1170" w:type="dxa"/>
            <w:shd w:val="clear" w:color="auto" w:fill="auto"/>
            <w:noWrap/>
            <w:vAlign w:val="center"/>
          </w:tcPr>
          <w:p w14:paraId="2D4D05C5" w14:textId="6E74F060" w:rsidR="00887DD8" w:rsidRPr="0071168F" w:rsidRDefault="00887DD8" w:rsidP="00887DD8">
            <w:pPr>
              <w:jc w:val="center"/>
              <w:rPr>
                <w:color w:val="000000"/>
                <w:sz w:val="15"/>
                <w:szCs w:val="15"/>
              </w:rPr>
            </w:pPr>
            <w:r w:rsidRPr="00887DD8">
              <w:rPr>
                <w:color w:val="000000"/>
                <w:sz w:val="15"/>
                <w:szCs w:val="15"/>
              </w:rPr>
              <w:t>0.02 ± 0.01 (0.21 ± 0.06)</w:t>
            </w:r>
          </w:p>
        </w:tc>
        <w:tc>
          <w:tcPr>
            <w:tcW w:w="1260" w:type="dxa"/>
            <w:shd w:val="clear" w:color="auto" w:fill="auto"/>
            <w:noWrap/>
            <w:vAlign w:val="center"/>
          </w:tcPr>
          <w:p w14:paraId="17369062" w14:textId="77777777" w:rsidR="00887DD8" w:rsidRPr="00887DD8" w:rsidRDefault="00887DD8" w:rsidP="00887DD8">
            <w:pPr>
              <w:jc w:val="center"/>
              <w:rPr>
                <w:color w:val="000000"/>
                <w:sz w:val="15"/>
                <w:szCs w:val="15"/>
              </w:rPr>
            </w:pPr>
            <w:r w:rsidRPr="00887DD8">
              <w:rPr>
                <w:color w:val="000000"/>
                <w:sz w:val="15"/>
                <w:szCs w:val="15"/>
              </w:rPr>
              <w:t>0.03 ± 0.02</w:t>
            </w:r>
          </w:p>
          <w:p w14:paraId="7EE331C0" w14:textId="234DBCAC" w:rsidR="00887DD8" w:rsidRPr="0071168F" w:rsidRDefault="00887DD8" w:rsidP="00887DD8">
            <w:pPr>
              <w:jc w:val="center"/>
              <w:rPr>
                <w:color w:val="000000"/>
                <w:sz w:val="15"/>
                <w:szCs w:val="15"/>
              </w:rPr>
            </w:pPr>
            <w:r w:rsidRPr="00887DD8">
              <w:rPr>
                <w:color w:val="000000"/>
                <w:sz w:val="15"/>
                <w:szCs w:val="15"/>
              </w:rPr>
              <w:t xml:space="preserve"> (0.39 ± 0.17)</w:t>
            </w:r>
          </w:p>
        </w:tc>
        <w:tc>
          <w:tcPr>
            <w:tcW w:w="1170" w:type="dxa"/>
            <w:shd w:val="clear" w:color="auto" w:fill="auto"/>
            <w:noWrap/>
            <w:vAlign w:val="center"/>
          </w:tcPr>
          <w:p w14:paraId="6CF8951F" w14:textId="784BC761" w:rsidR="00887DD8" w:rsidRPr="0071168F" w:rsidRDefault="00887DD8" w:rsidP="00887DD8">
            <w:pPr>
              <w:jc w:val="center"/>
              <w:rPr>
                <w:color w:val="000000"/>
                <w:sz w:val="15"/>
                <w:szCs w:val="15"/>
              </w:rPr>
            </w:pPr>
            <w:r w:rsidRPr="00887DD8">
              <w:rPr>
                <w:color w:val="000000"/>
                <w:sz w:val="15"/>
                <w:szCs w:val="15"/>
              </w:rPr>
              <w:t>0.03 ± 0.01 (0.32 ± 0.10)</w:t>
            </w:r>
          </w:p>
        </w:tc>
      </w:tr>
      <w:tr w:rsidR="00887DD8" w:rsidRPr="00AC0FFD" w14:paraId="2DDEE6C0" w14:textId="77777777" w:rsidTr="00887DD8">
        <w:trPr>
          <w:trHeight w:val="451"/>
          <w:jc w:val="center"/>
        </w:trPr>
        <w:tc>
          <w:tcPr>
            <w:tcW w:w="1173" w:type="dxa"/>
            <w:vMerge/>
            <w:shd w:val="clear" w:color="auto" w:fill="auto"/>
            <w:noWrap/>
            <w:vAlign w:val="center"/>
          </w:tcPr>
          <w:p w14:paraId="4F84115B" w14:textId="77777777" w:rsidR="00887DD8" w:rsidRPr="00AC0FFD" w:rsidRDefault="00887DD8" w:rsidP="00887DD8">
            <w:pPr>
              <w:jc w:val="center"/>
              <w:rPr>
                <w:color w:val="000000"/>
                <w:sz w:val="16"/>
                <w:szCs w:val="16"/>
              </w:rPr>
            </w:pPr>
          </w:p>
        </w:tc>
        <w:tc>
          <w:tcPr>
            <w:tcW w:w="982" w:type="dxa"/>
            <w:vAlign w:val="center"/>
          </w:tcPr>
          <w:p w14:paraId="189AB01F" w14:textId="77777777" w:rsidR="00887DD8" w:rsidRPr="00AC0FFD" w:rsidRDefault="00887DD8" w:rsidP="00887DD8">
            <w:pPr>
              <w:jc w:val="center"/>
              <w:rPr>
                <w:color w:val="000000"/>
                <w:sz w:val="16"/>
                <w:szCs w:val="16"/>
              </w:rPr>
            </w:pPr>
            <w:r w:rsidRPr="00AC0FFD">
              <w:rPr>
                <w:color w:val="000000"/>
                <w:sz w:val="16"/>
                <w:szCs w:val="16"/>
              </w:rPr>
              <w:t>EB</w:t>
            </w:r>
          </w:p>
        </w:tc>
        <w:tc>
          <w:tcPr>
            <w:tcW w:w="1170" w:type="dxa"/>
            <w:shd w:val="clear" w:color="auto" w:fill="auto"/>
            <w:noWrap/>
            <w:vAlign w:val="center"/>
          </w:tcPr>
          <w:p w14:paraId="0E2CDD96" w14:textId="77777777" w:rsidR="00887DD8" w:rsidRPr="00887DD8" w:rsidRDefault="00887DD8" w:rsidP="00887DD8">
            <w:pPr>
              <w:jc w:val="center"/>
              <w:rPr>
                <w:color w:val="000000"/>
                <w:sz w:val="15"/>
                <w:szCs w:val="15"/>
              </w:rPr>
            </w:pPr>
            <w:r w:rsidRPr="00887DD8">
              <w:rPr>
                <w:color w:val="000000"/>
                <w:sz w:val="15"/>
                <w:szCs w:val="15"/>
              </w:rPr>
              <w:t>1.01 ± 0.31</w:t>
            </w:r>
          </w:p>
          <w:p w14:paraId="0163437F" w14:textId="6A3D7504" w:rsidR="00887DD8" w:rsidRPr="0071168F" w:rsidRDefault="00887DD8" w:rsidP="00887DD8">
            <w:pPr>
              <w:jc w:val="center"/>
              <w:rPr>
                <w:color w:val="000000"/>
                <w:sz w:val="15"/>
                <w:szCs w:val="15"/>
              </w:rPr>
            </w:pPr>
            <w:r w:rsidRPr="00887DD8">
              <w:rPr>
                <w:color w:val="000000"/>
                <w:sz w:val="15"/>
                <w:szCs w:val="15"/>
              </w:rPr>
              <w:t xml:space="preserve"> (8.66 ± 2.69)</w:t>
            </w:r>
          </w:p>
        </w:tc>
        <w:tc>
          <w:tcPr>
            <w:tcW w:w="1170" w:type="dxa"/>
            <w:shd w:val="clear" w:color="auto" w:fill="auto"/>
            <w:noWrap/>
            <w:vAlign w:val="center"/>
          </w:tcPr>
          <w:p w14:paraId="58211562" w14:textId="52BF1D21" w:rsidR="00887DD8" w:rsidRPr="0071168F" w:rsidRDefault="00887DD8" w:rsidP="00887DD8">
            <w:pPr>
              <w:jc w:val="center"/>
              <w:rPr>
                <w:color w:val="000000"/>
                <w:sz w:val="15"/>
                <w:szCs w:val="15"/>
              </w:rPr>
            </w:pPr>
            <w:r w:rsidRPr="00887DD8">
              <w:rPr>
                <w:color w:val="000000"/>
                <w:sz w:val="15"/>
                <w:szCs w:val="15"/>
              </w:rPr>
              <w:t>4.40 ± 1.44 (37.92 ± 12.40)</w:t>
            </w:r>
          </w:p>
        </w:tc>
        <w:tc>
          <w:tcPr>
            <w:tcW w:w="1170" w:type="dxa"/>
            <w:shd w:val="clear" w:color="auto" w:fill="auto"/>
            <w:noWrap/>
            <w:vAlign w:val="center"/>
          </w:tcPr>
          <w:p w14:paraId="083E3DED" w14:textId="08CD4C70" w:rsidR="00887DD8" w:rsidRPr="0071168F" w:rsidRDefault="00887DD8" w:rsidP="00887DD8">
            <w:pPr>
              <w:jc w:val="center"/>
              <w:rPr>
                <w:color w:val="000000"/>
                <w:sz w:val="15"/>
                <w:szCs w:val="15"/>
              </w:rPr>
            </w:pPr>
            <w:r w:rsidRPr="00887DD8">
              <w:rPr>
                <w:color w:val="000000"/>
                <w:sz w:val="15"/>
                <w:szCs w:val="15"/>
              </w:rPr>
              <w:t>6.92 ± 0.89 (59.55 ± 7.68)</w:t>
            </w:r>
          </w:p>
        </w:tc>
        <w:tc>
          <w:tcPr>
            <w:tcW w:w="1170" w:type="dxa"/>
            <w:shd w:val="clear" w:color="auto" w:fill="auto"/>
            <w:noWrap/>
            <w:vAlign w:val="center"/>
          </w:tcPr>
          <w:p w14:paraId="1483A463" w14:textId="46FA292C" w:rsidR="00887DD8" w:rsidRPr="0071168F" w:rsidRDefault="00887DD8" w:rsidP="00887DD8">
            <w:pPr>
              <w:jc w:val="center"/>
              <w:rPr>
                <w:color w:val="000000"/>
                <w:sz w:val="15"/>
                <w:szCs w:val="15"/>
              </w:rPr>
            </w:pPr>
            <w:r w:rsidRPr="00887DD8">
              <w:rPr>
                <w:color w:val="000000"/>
                <w:sz w:val="15"/>
                <w:szCs w:val="15"/>
              </w:rPr>
              <w:t>0.45 ± 0.05 (3.88 ± 0.41)</w:t>
            </w:r>
          </w:p>
        </w:tc>
        <w:tc>
          <w:tcPr>
            <w:tcW w:w="1260" w:type="dxa"/>
            <w:shd w:val="clear" w:color="auto" w:fill="auto"/>
            <w:noWrap/>
            <w:vAlign w:val="center"/>
          </w:tcPr>
          <w:p w14:paraId="060A5794" w14:textId="77777777" w:rsidR="00887DD8" w:rsidRPr="00887DD8" w:rsidRDefault="00887DD8" w:rsidP="00887DD8">
            <w:pPr>
              <w:jc w:val="center"/>
              <w:rPr>
                <w:color w:val="000000"/>
                <w:sz w:val="15"/>
                <w:szCs w:val="15"/>
              </w:rPr>
            </w:pPr>
            <w:r w:rsidRPr="00887DD8">
              <w:rPr>
                <w:color w:val="000000"/>
                <w:sz w:val="15"/>
                <w:szCs w:val="15"/>
              </w:rPr>
              <w:t>6.44 ± 1.92</w:t>
            </w:r>
          </w:p>
          <w:p w14:paraId="194615CD" w14:textId="55CE6D08" w:rsidR="00887DD8" w:rsidRPr="0071168F" w:rsidRDefault="00887DD8" w:rsidP="00887DD8">
            <w:pPr>
              <w:jc w:val="center"/>
              <w:rPr>
                <w:color w:val="000000"/>
                <w:sz w:val="15"/>
                <w:szCs w:val="15"/>
              </w:rPr>
            </w:pPr>
            <w:r w:rsidRPr="00887DD8">
              <w:rPr>
                <w:color w:val="000000"/>
                <w:sz w:val="15"/>
                <w:szCs w:val="15"/>
              </w:rPr>
              <w:t xml:space="preserve"> (55.42 ± 16.55)</w:t>
            </w:r>
          </w:p>
        </w:tc>
        <w:tc>
          <w:tcPr>
            <w:tcW w:w="1170" w:type="dxa"/>
            <w:shd w:val="clear" w:color="auto" w:fill="auto"/>
            <w:noWrap/>
            <w:vAlign w:val="center"/>
          </w:tcPr>
          <w:p w14:paraId="30BF16EA" w14:textId="6B39A272" w:rsidR="00887DD8" w:rsidRPr="0071168F" w:rsidRDefault="00887DD8" w:rsidP="00887DD8">
            <w:pPr>
              <w:jc w:val="center"/>
              <w:rPr>
                <w:color w:val="000000"/>
                <w:sz w:val="15"/>
                <w:szCs w:val="15"/>
              </w:rPr>
            </w:pPr>
            <w:r w:rsidRPr="00887DD8">
              <w:rPr>
                <w:color w:val="000000"/>
                <w:sz w:val="15"/>
                <w:szCs w:val="15"/>
              </w:rPr>
              <w:t>5.85 ± 0.34 (50.34 ± 2.96)</w:t>
            </w:r>
          </w:p>
        </w:tc>
      </w:tr>
      <w:tr w:rsidR="00887DD8" w:rsidRPr="00AC0FFD" w14:paraId="5D9D5AF2" w14:textId="77777777" w:rsidTr="00887DD8">
        <w:trPr>
          <w:trHeight w:val="451"/>
          <w:jc w:val="center"/>
        </w:trPr>
        <w:tc>
          <w:tcPr>
            <w:tcW w:w="1173" w:type="dxa"/>
            <w:vMerge/>
            <w:shd w:val="clear" w:color="auto" w:fill="auto"/>
            <w:noWrap/>
            <w:vAlign w:val="center"/>
          </w:tcPr>
          <w:p w14:paraId="5B472220" w14:textId="77777777" w:rsidR="00887DD8" w:rsidRPr="00AC0FFD" w:rsidRDefault="00887DD8" w:rsidP="00887DD8">
            <w:pPr>
              <w:jc w:val="center"/>
              <w:rPr>
                <w:color w:val="000000"/>
                <w:sz w:val="16"/>
                <w:szCs w:val="16"/>
              </w:rPr>
            </w:pPr>
          </w:p>
        </w:tc>
        <w:tc>
          <w:tcPr>
            <w:tcW w:w="982" w:type="dxa"/>
            <w:vAlign w:val="center"/>
          </w:tcPr>
          <w:p w14:paraId="52F4FF50" w14:textId="77777777" w:rsidR="00887DD8" w:rsidRPr="00AC0FFD" w:rsidRDefault="00887DD8" w:rsidP="00887DD8">
            <w:pPr>
              <w:jc w:val="center"/>
              <w:rPr>
                <w:color w:val="000000"/>
                <w:sz w:val="16"/>
                <w:szCs w:val="16"/>
              </w:rPr>
            </w:pPr>
            <w:r w:rsidRPr="00AC0FFD">
              <w:rPr>
                <w:color w:val="000000"/>
                <w:sz w:val="16"/>
                <w:szCs w:val="16"/>
              </w:rPr>
              <w:t>BA</w:t>
            </w:r>
          </w:p>
        </w:tc>
        <w:tc>
          <w:tcPr>
            <w:tcW w:w="1170" w:type="dxa"/>
            <w:shd w:val="clear" w:color="auto" w:fill="auto"/>
            <w:noWrap/>
            <w:vAlign w:val="center"/>
          </w:tcPr>
          <w:p w14:paraId="1D19E7C0" w14:textId="77777777" w:rsidR="00887DD8" w:rsidRPr="00887DD8" w:rsidRDefault="00887DD8" w:rsidP="00887DD8">
            <w:pPr>
              <w:jc w:val="center"/>
              <w:rPr>
                <w:color w:val="000000"/>
                <w:sz w:val="15"/>
                <w:szCs w:val="15"/>
              </w:rPr>
            </w:pPr>
            <w:r w:rsidRPr="00887DD8">
              <w:rPr>
                <w:color w:val="000000"/>
                <w:sz w:val="15"/>
                <w:szCs w:val="15"/>
              </w:rPr>
              <w:t>0.01 ± 0.00</w:t>
            </w:r>
          </w:p>
          <w:p w14:paraId="1BF38A2A" w14:textId="05DC7FCE" w:rsidR="00887DD8" w:rsidRPr="0071168F" w:rsidRDefault="00887DD8" w:rsidP="00887DD8">
            <w:pPr>
              <w:jc w:val="center"/>
              <w:rPr>
                <w:color w:val="000000"/>
                <w:sz w:val="15"/>
                <w:szCs w:val="15"/>
              </w:rPr>
            </w:pPr>
            <w:r w:rsidRPr="00887DD8">
              <w:rPr>
                <w:color w:val="000000"/>
                <w:sz w:val="15"/>
                <w:szCs w:val="15"/>
              </w:rPr>
              <w:t xml:space="preserve"> (0.09 ± 0.03)</w:t>
            </w:r>
          </w:p>
        </w:tc>
        <w:tc>
          <w:tcPr>
            <w:tcW w:w="1170" w:type="dxa"/>
            <w:shd w:val="clear" w:color="auto" w:fill="auto"/>
            <w:noWrap/>
            <w:vAlign w:val="center"/>
          </w:tcPr>
          <w:p w14:paraId="771FA726" w14:textId="77777777" w:rsidR="00887DD8" w:rsidRPr="00887DD8" w:rsidRDefault="00887DD8" w:rsidP="00887DD8">
            <w:pPr>
              <w:jc w:val="center"/>
              <w:rPr>
                <w:color w:val="000000"/>
                <w:sz w:val="15"/>
                <w:szCs w:val="15"/>
              </w:rPr>
            </w:pPr>
            <w:r w:rsidRPr="00887DD8">
              <w:rPr>
                <w:color w:val="000000"/>
                <w:sz w:val="15"/>
                <w:szCs w:val="15"/>
              </w:rPr>
              <w:t xml:space="preserve">0.01 ± 0.00 </w:t>
            </w:r>
          </w:p>
          <w:p w14:paraId="69082886" w14:textId="145C482E" w:rsidR="00887DD8" w:rsidRPr="0071168F" w:rsidRDefault="00887DD8" w:rsidP="00887DD8">
            <w:pPr>
              <w:jc w:val="center"/>
              <w:rPr>
                <w:color w:val="000000"/>
                <w:sz w:val="15"/>
                <w:szCs w:val="15"/>
              </w:rPr>
            </w:pPr>
            <w:r w:rsidRPr="00887DD8">
              <w:rPr>
                <w:color w:val="000000"/>
                <w:sz w:val="15"/>
                <w:szCs w:val="15"/>
              </w:rPr>
              <w:t>(0.09 ± 0.02)</w:t>
            </w:r>
          </w:p>
        </w:tc>
        <w:tc>
          <w:tcPr>
            <w:tcW w:w="1170" w:type="dxa"/>
            <w:shd w:val="clear" w:color="auto" w:fill="auto"/>
            <w:noWrap/>
            <w:vAlign w:val="center"/>
          </w:tcPr>
          <w:p w14:paraId="79079084" w14:textId="3349CB6D" w:rsidR="00887DD8" w:rsidRPr="0071168F" w:rsidRDefault="00887DD8" w:rsidP="00887DD8">
            <w:pPr>
              <w:jc w:val="center"/>
              <w:rPr>
                <w:color w:val="000000"/>
                <w:sz w:val="15"/>
                <w:szCs w:val="15"/>
              </w:rPr>
            </w:pPr>
            <w:r w:rsidRPr="00887DD8">
              <w:rPr>
                <w:color w:val="000000"/>
                <w:sz w:val="15"/>
                <w:szCs w:val="15"/>
              </w:rPr>
              <w:t>n.d.</w:t>
            </w:r>
          </w:p>
        </w:tc>
        <w:tc>
          <w:tcPr>
            <w:tcW w:w="1170" w:type="dxa"/>
            <w:shd w:val="clear" w:color="auto" w:fill="auto"/>
            <w:noWrap/>
            <w:vAlign w:val="center"/>
          </w:tcPr>
          <w:p w14:paraId="5EDD546F" w14:textId="310DEFB6" w:rsidR="00887DD8" w:rsidRPr="0071168F" w:rsidRDefault="00887DD8" w:rsidP="00887DD8">
            <w:pPr>
              <w:jc w:val="center"/>
              <w:rPr>
                <w:color w:val="000000"/>
                <w:sz w:val="15"/>
                <w:szCs w:val="15"/>
              </w:rPr>
            </w:pPr>
            <w:r w:rsidRPr="00887DD8">
              <w:rPr>
                <w:color w:val="000000"/>
                <w:sz w:val="15"/>
                <w:szCs w:val="15"/>
              </w:rPr>
              <w:t>0.00 ± 0.01 (0.04 ± 0.05)</w:t>
            </w:r>
          </w:p>
        </w:tc>
        <w:tc>
          <w:tcPr>
            <w:tcW w:w="1260" w:type="dxa"/>
            <w:shd w:val="clear" w:color="auto" w:fill="auto"/>
            <w:noWrap/>
            <w:vAlign w:val="center"/>
          </w:tcPr>
          <w:p w14:paraId="7EB1EE28" w14:textId="77777777" w:rsidR="00887DD8" w:rsidRPr="00887DD8" w:rsidRDefault="00887DD8" w:rsidP="00887DD8">
            <w:pPr>
              <w:jc w:val="center"/>
              <w:rPr>
                <w:color w:val="000000"/>
                <w:sz w:val="15"/>
                <w:szCs w:val="15"/>
              </w:rPr>
            </w:pPr>
            <w:r w:rsidRPr="00887DD8">
              <w:rPr>
                <w:color w:val="000000"/>
                <w:sz w:val="15"/>
                <w:szCs w:val="15"/>
              </w:rPr>
              <w:t>0.00 ± 0.01</w:t>
            </w:r>
          </w:p>
          <w:p w14:paraId="6BFD0A6D" w14:textId="0B0A7AF5" w:rsidR="00887DD8" w:rsidRPr="0071168F" w:rsidRDefault="00887DD8" w:rsidP="00887DD8">
            <w:pPr>
              <w:jc w:val="center"/>
              <w:rPr>
                <w:color w:val="000000"/>
                <w:sz w:val="15"/>
                <w:szCs w:val="15"/>
              </w:rPr>
            </w:pPr>
            <w:r w:rsidRPr="00887DD8">
              <w:rPr>
                <w:color w:val="000000"/>
                <w:sz w:val="15"/>
                <w:szCs w:val="15"/>
              </w:rPr>
              <w:t xml:space="preserve"> (0.04 ± 0.06)</w:t>
            </w:r>
          </w:p>
        </w:tc>
        <w:tc>
          <w:tcPr>
            <w:tcW w:w="1170" w:type="dxa"/>
            <w:shd w:val="clear" w:color="auto" w:fill="auto"/>
            <w:noWrap/>
            <w:vAlign w:val="center"/>
          </w:tcPr>
          <w:p w14:paraId="6585EB36" w14:textId="2C1BB763" w:rsidR="00887DD8" w:rsidRPr="0071168F" w:rsidRDefault="00887DD8" w:rsidP="00887DD8">
            <w:pPr>
              <w:jc w:val="center"/>
              <w:rPr>
                <w:color w:val="000000"/>
                <w:sz w:val="15"/>
                <w:szCs w:val="15"/>
              </w:rPr>
            </w:pPr>
            <w:r w:rsidRPr="00887DD8">
              <w:rPr>
                <w:color w:val="000000"/>
                <w:sz w:val="15"/>
                <w:szCs w:val="15"/>
              </w:rPr>
              <w:t>n.d.</w:t>
            </w:r>
          </w:p>
        </w:tc>
      </w:tr>
      <w:tr w:rsidR="00887DD8" w:rsidRPr="00AC0FFD" w14:paraId="2E03BDE8" w14:textId="77777777" w:rsidTr="00887DD8">
        <w:trPr>
          <w:trHeight w:val="451"/>
          <w:jc w:val="center"/>
        </w:trPr>
        <w:tc>
          <w:tcPr>
            <w:tcW w:w="1173" w:type="dxa"/>
            <w:vMerge/>
            <w:shd w:val="clear" w:color="auto" w:fill="auto"/>
            <w:noWrap/>
            <w:vAlign w:val="center"/>
          </w:tcPr>
          <w:p w14:paraId="78B6D811" w14:textId="77777777" w:rsidR="00887DD8" w:rsidRPr="00AC0FFD" w:rsidRDefault="00887DD8" w:rsidP="00887DD8">
            <w:pPr>
              <w:jc w:val="center"/>
              <w:rPr>
                <w:color w:val="000000"/>
                <w:sz w:val="16"/>
                <w:szCs w:val="16"/>
              </w:rPr>
            </w:pPr>
          </w:p>
        </w:tc>
        <w:tc>
          <w:tcPr>
            <w:tcW w:w="982" w:type="dxa"/>
            <w:vAlign w:val="center"/>
          </w:tcPr>
          <w:p w14:paraId="198C026F" w14:textId="77777777" w:rsidR="00887DD8" w:rsidRPr="00AC0FFD" w:rsidRDefault="00887DD8" w:rsidP="00887DD8">
            <w:pPr>
              <w:jc w:val="center"/>
              <w:rPr>
                <w:color w:val="000000"/>
                <w:sz w:val="16"/>
                <w:szCs w:val="16"/>
              </w:rPr>
            </w:pPr>
            <w:r w:rsidRPr="00AC0FFD">
              <w:rPr>
                <w:color w:val="000000"/>
                <w:sz w:val="16"/>
                <w:szCs w:val="16"/>
              </w:rPr>
              <w:t>BB</w:t>
            </w:r>
          </w:p>
        </w:tc>
        <w:tc>
          <w:tcPr>
            <w:tcW w:w="1170" w:type="dxa"/>
            <w:shd w:val="clear" w:color="auto" w:fill="auto"/>
            <w:noWrap/>
            <w:vAlign w:val="center"/>
          </w:tcPr>
          <w:p w14:paraId="3E571526" w14:textId="77777777" w:rsidR="00887DD8" w:rsidRPr="00887DD8" w:rsidRDefault="00887DD8" w:rsidP="00887DD8">
            <w:pPr>
              <w:jc w:val="center"/>
              <w:rPr>
                <w:color w:val="000000"/>
                <w:sz w:val="15"/>
                <w:szCs w:val="15"/>
              </w:rPr>
            </w:pPr>
            <w:r w:rsidRPr="00887DD8">
              <w:rPr>
                <w:color w:val="000000"/>
                <w:sz w:val="15"/>
                <w:szCs w:val="15"/>
              </w:rPr>
              <w:t>0.47 ± 0.17</w:t>
            </w:r>
          </w:p>
          <w:p w14:paraId="2B461259" w14:textId="2DD337E2" w:rsidR="00887DD8" w:rsidRPr="0071168F" w:rsidRDefault="00887DD8" w:rsidP="00887DD8">
            <w:pPr>
              <w:jc w:val="center"/>
              <w:rPr>
                <w:color w:val="000000"/>
                <w:sz w:val="15"/>
                <w:szCs w:val="15"/>
              </w:rPr>
            </w:pPr>
            <w:r w:rsidRPr="00887DD8">
              <w:rPr>
                <w:color w:val="000000"/>
                <w:sz w:val="15"/>
                <w:szCs w:val="15"/>
              </w:rPr>
              <w:t xml:space="preserve"> (3.25 ± 1.15)</w:t>
            </w:r>
          </w:p>
        </w:tc>
        <w:tc>
          <w:tcPr>
            <w:tcW w:w="1170" w:type="dxa"/>
            <w:shd w:val="clear" w:color="auto" w:fill="auto"/>
            <w:noWrap/>
            <w:vAlign w:val="center"/>
          </w:tcPr>
          <w:p w14:paraId="3A3AB8C0" w14:textId="1B13B438" w:rsidR="00887DD8" w:rsidRPr="0071168F" w:rsidRDefault="00887DD8" w:rsidP="00887DD8">
            <w:pPr>
              <w:jc w:val="center"/>
              <w:rPr>
                <w:color w:val="000000"/>
                <w:sz w:val="15"/>
                <w:szCs w:val="15"/>
              </w:rPr>
            </w:pPr>
            <w:r w:rsidRPr="00887DD8">
              <w:rPr>
                <w:color w:val="000000"/>
                <w:sz w:val="15"/>
                <w:szCs w:val="15"/>
              </w:rPr>
              <w:t>1.71 ± 0.57 (11.84 ± 3.94)</w:t>
            </w:r>
          </w:p>
        </w:tc>
        <w:tc>
          <w:tcPr>
            <w:tcW w:w="1170" w:type="dxa"/>
            <w:shd w:val="clear" w:color="auto" w:fill="auto"/>
            <w:noWrap/>
            <w:vAlign w:val="center"/>
          </w:tcPr>
          <w:p w14:paraId="79CE5E1C" w14:textId="5DF57706" w:rsidR="00887DD8" w:rsidRPr="0071168F" w:rsidRDefault="00887DD8" w:rsidP="00887DD8">
            <w:pPr>
              <w:jc w:val="center"/>
              <w:rPr>
                <w:color w:val="000000"/>
                <w:sz w:val="15"/>
                <w:szCs w:val="15"/>
              </w:rPr>
            </w:pPr>
            <w:r w:rsidRPr="00887DD8">
              <w:rPr>
                <w:color w:val="000000"/>
                <w:sz w:val="15"/>
                <w:szCs w:val="15"/>
              </w:rPr>
              <w:t>1.83 ± 0.25 (12.68 ± 1.72)</w:t>
            </w:r>
          </w:p>
        </w:tc>
        <w:tc>
          <w:tcPr>
            <w:tcW w:w="1170" w:type="dxa"/>
            <w:shd w:val="clear" w:color="auto" w:fill="auto"/>
            <w:noWrap/>
            <w:vAlign w:val="center"/>
          </w:tcPr>
          <w:p w14:paraId="1E5F4AC2" w14:textId="2CE4013D" w:rsidR="00887DD8" w:rsidRPr="0071168F" w:rsidRDefault="00887DD8" w:rsidP="00887DD8">
            <w:pPr>
              <w:jc w:val="center"/>
              <w:rPr>
                <w:color w:val="000000"/>
                <w:sz w:val="15"/>
                <w:szCs w:val="15"/>
              </w:rPr>
            </w:pPr>
            <w:r w:rsidRPr="00887DD8">
              <w:rPr>
                <w:color w:val="000000"/>
                <w:sz w:val="15"/>
                <w:szCs w:val="15"/>
              </w:rPr>
              <w:t>0.22 ± 0.03 (1.53 ± 0.18)</w:t>
            </w:r>
          </w:p>
        </w:tc>
        <w:tc>
          <w:tcPr>
            <w:tcW w:w="1260" w:type="dxa"/>
            <w:shd w:val="clear" w:color="auto" w:fill="auto"/>
            <w:noWrap/>
            <w:vAlign w:val="center"/>
          </w:tcPr>
          <w:p w14:paraId="421055C1" w14:textId="77777777" w:rsidR="00887DD8" w:rsidRPr="00887DD8" w:rsidRDefault="00887DD8" w:rsidP="00887DD8">
            <w:pPr>
              <w:jc w:val="center"/>
              <w:rPr>
                <w:b/>
                <w:color w:val="000000"/>
                <w:sz w:val="15"/>
                <w:szCs w:val="15"/>
              </w:rPr>
            </w:pPr>
            <w:r w:rsidRPr="00887DD8">
              <w:rPr>
                <w:b/>
                <w:color w:val="000000"/>
                <w:sz w:val="15"/>
                <w:szCs w:val="15"/>
              </w:rPr>
              <w:t>3.33 ± 0.85</w:t>
            </w:r>
          </w:p>
          <w:p w14:paraId="48C3C46D" w14:textId="07B6A9BA" w:rsidR="00887DD8" w:rsidRPr="0071168F" w:rsidRDefault="00887DD8" w:rsidP="00887DD8">
            <w:pPr>
              <w:jc w:val="center"/>
              <w:rPr>
                <w:color w:val="000000"/>
                <w:sz w:val="15"/>
                <w:szCs w:val="15"/>
              </w:rPr>
            </w:pPr>
            <w:r w:rsidRPr="00887DD8">
              <w:rPr>
                <w:b/>
                <w:color w:val="000000"/>
                <w:sz w:val="15"/>
                <w:szCs w:val="15"/>
              </w:rPr>
              <w:t xml:space="preserve"> (23.08 ± 5.89)</w:t>
            </w:r>
          </w:p>
        </w:tc>
        <w:tc>
          <w:tcPr>
            <w:tcW w:w="1170" w:type="dxa"/>
            <w:shd w:val="clear" w:color="auto" w:fill="auto"/>
            <w:noWrap/>
            <w:vAlign w:val="center"/>
          </w:tcPr>
          <w:p w14:paraId="19535C2C" w14:textId="059A0B88" w:rsidR="00887DD8" w:rsidRPr="0071168F" w:rsidRDefault="00887DD8" w:rsidP="00887DD8">
            <w:pPr>
              <w:jc w:val="center"/>
              <w:rPr>
                <w:color w:val="000000"/>
                <w:sz w:val="15"/>
                <w:szCs w:val="15"/>
              </w:rPr>
            </w:pPr>
            <w:r w:rsidRPr="00887DD8">
              <w:rPr>
                <w:color w:val="000000"/>
                <w:sz w:val="15"/>
                <w:szCs w:val="15"/>
              </w:rPr>
              <w:t>2.80 ± 0.15 (19.38 ± 1.02)</w:t>
            </w:r>
          </w:p>
        </w:tc>
      </w:tr>
      <w:tr w:rsidR="00887DD8" w:rsidRPr="00AC0FFD" w14:paraId="752E35FA" w14:textId="77777777" w:rsidTr="00887DD8">
        <w:trPr>
          <w:trHeight w:val="451"/>
          <w:jc w:val="center"/>
        </w:trPr>
        <w:tc>
          <w:tcPr>
            <w:tcW w:w="1173" w:type="dxa"/>
            <w:vMerge/>
            <w:shd w:val="clear" w:color="auto" w:fill="auto"/>
            <w:noWrap/>
            <w:vAlign w:val="center"/>
          </w:tcPr>
          <w:p w14:paraId="6099306A" w14:textId="77777777" w:rsidR="00887DD8" w:rsidRPr="00AC0FFD" w:rsidRDefault="00887DD8" w:rsidP="00887DD8">
            <w:pPr>
              <w:jc w:val="center"/>
              <w:rPr>
                <w:color w:val="000000"/>
                <w:sz w:val="16"/>
                <w:szCs w:val="16"/>
              </w:rPr>
            </w:pPr>
          </w:p>
        </w:tc>
        <w:tc>
          <w:tcPr>
            <w:tcW w:w="982" w:type="dxa"/>
            <w:vAlign w:val="center"/>
          </w:tcPr>
          <w:p w14:paraId="6FE3491E" w14:textId="77777777" w:rsidR="00887DD8" w:rsidRPr="00AC0FFD" w:rsidRDefault="00887DD8" w:rsidP="00887DD8">
            <w:pPr>
              <w:jc w:val="center"/>
              <w:rPr>
                <w:color w:val="000000"/>
                <w:sz w:val="16"/>
                <w:szCs w:val="16"/>
              </w:rPr>
            </w:pPr>
            <w:r w:rsidRPr="00AC0FFD">
              <w:rPr>
                <w:color w:val="000000"/>
                <w:sz w:val="16"/>
                <w:szCs w:val="16"/>
              </w:rPr>
              <w:t>Ester total</w:t>
            </w:r>
          </w:p>
        </w:tc>
        <w:tc>
          <w:tcPr>
            <w:tcW w:w="1170" w:type="dxa"/>
            <w:shd w:val="clear" w:color="auto" w:fill="auto"/>
            <w:noWrap/>
            <w:vAlign w:val="center"/>
          </w:tcPr>
          <w:p w14:paraId="7D78F257" w14:textId="01B91469" w:rsidR="00887DD8" w:rsidRPr="0071168F" w:rsidRDefault="00887DD8" w:rsidP="00887DD8">
            <w:pPr>
              <w:jc w:val="center"/>
              <w:rPr>
                <w:color w:val="000000"/>
                <w:sz w:val="15"/>
                <w:szCs w:val="15"/>
              </w:rPr>
            </w:pPr>
            <w:r w:rsidRPr="00887DD8">
              <w:rPr>
                <w:color w:val="000000"/>
                <w:sz w:val="15"/>
                <w:szCs w:val="15"/>
              </w:rPr>
              <w:t>1.52 ± 0.50 (12.40 ± 4.02)</w:t>
            </w:r>
          </w:p>
        </w:tc>
        <w:tc>
          <w:tcPr>
            <w:tcW w:w="1170" w:type="dxa"/>
            <w:shd w:val="clear" w:color="auto" w:fill="auto"/>
            <w:noWrap/>
            <w:vAlign w:val="center"/>
          </w:tcPr>
          <w:p w14:paraId="23F5E9EB" w14:textId="3450B5DF" w:rsidR="00887DD8" w:rsidRPr="0071168F" w:rsidRDefault="00887DD8" w:rsidP="00887DD8">
            <w:pPr>
              <w:jc w:val="center"/>
              <w:rPr>
                <w:color w:val="000000"/>
                <w:sz w:val="15"/>
                <w:szCs w:val="15"/>
              </w:rPr>
            </w:pPr>
            <w:r w:rsidRPr="00887DD8">
              <w:rPr>
                <w:color w:val="000000"/>
                <w:sz w:val="15"/>
                <w:szCs w:val="15"/>
              </w:rPr>
              <w:t>6.17 ± 2.01 (50.37 ± 16.37)</w:t>
            </w:r>
          </w:p>
        </w:tc>
        <w:tc>
          <w:tcPr>
            <w:tcW w:w="1170" w:type="dxa"/>
            <w:shd w:val="clear" w:color="auto" w:fill="auto"/>
            <w:noWrap/>
            <w:vAlign w:val="center"/>
          </w:tcPr>
          <w:p w14:paraId="2C1BAF05" w14:textId="175DE88F" w:rsidR="00887DD8" w:rsidRPr="0071168F" w:rsidRDefault="00887DD8" w:rsidP="00887DD8">
            <w:pPr>
              <w:jc w:val="center"/>
              <w:rPr>
                <w:color w:val="000000"/>
                <w:sz w:val="15"/>
                <w:szCs w:val="15"/>
              </w:rPr>
            </w:pPr>
            <w:r w:rsidRPr="00887DD8">
              <w:rPr>
                <w:color w:val="000000"/>
                <w:sz w:val="15"/>
                <w:szCs w:val="15"/>
              </w:rPr>
              <w:t>8.79 ± 0.88 (72.73 ± 7.68)</w:t>
            </w:r>
          </w:p>
        </w:tc>
        <w:tc>
          <w:tcPr>
            <w:tcW w:w="1170" w:type="dxa"/>
            <w:shd w:val="clear" w:color="auto" w:fill="auto"/>
            <w:noWrap/>
            <w:vAlign w:val="center"/>
          </w:tcPr>
          <w:p w14:paraId="12FEC5C6" w14:textId="08AF7771" w:rsidR="00887DD8" w:rsidRPr="0071168F" w:rsidRDefault="00887DD8" w:rsidP="00887DD8">
            <w:pPr>
              <w:jc w:val="center"/>
              <w:rPr>
                <w:color w:val="000000"/>
                <w:sz w:val="15"/>
                <w:szCs w:val="15"/>
              </w:rPr>
            </w:pPr>
            <w:r w:rsidRPr="00887DD8">
              <w:rPr>
                <w:color w:val="000000"/>
                <w:sz w:val="15"/>
                <w:szCs w:val="15"/>
              </w:rPr>
              <w:t>0.69 ± 0.06 (5.65 ± 0.48)</w:t>
            </w:r>
          </w:p>
        </w:tc>
        <w:tc>
          <w:tcPr>
            <w:tcW w:w="1260" w:type="dxa"/>
            <w:shd w:val="clear" w:color="auto" w:fill="auto"/>
            <w:noWrap/>
            <w:vAlign w:val="center"/>
          </w:tcPr>
          <w:p w14:paraId="4E85D416" w14:textId="77777777" w:rsidR="00887DD8" w:rsidRPr="00887DD8" w:rsidRDefault="00887DD8" w:rsidP="00887DD8">
            <w:pPr>
              <w:jc w:val="center"/>
              <w:rPr>
                <w:color w:val="000000"/>
                <w:sz w:val="15"/>
                <w:szCs w:val="15"/>
              </w:rPr>
            </w:pPr>
            <w:r w:rsidRPr="00887DD8">
              <w:rPr>
                <w:color w:val="000000"/>
                <w:sz w:val="15"/>
                <w:szCs w:val="15"/>
              </w:rPr>
              <w:t>9.80 ± 2.78</w:t>
            </w:r>
          </w:p>
          <w:p w14:paraId="52F5E730" w14:textId="7F262602" w:rsidR="00887DD8" w:rsidRPr="0071168F" w:rsidRDefault="00887DD8" w:rsidP="00887DD8">
            <w:pPr>
              <w:jc w:val="center"/>
              <w:rPr>
                <w:color w:val="000000"/>
                <w:sz w:val="15"/>
                <w:szCs w:val="15"/>
              </w:rPr>
            </w:pPr>
            <w:r w:rsidRPr="00887DD8">
              <w:rPr>
                <w:color w:val="000000"/>
                <w:sz w:val="15"/>
                <w:szCs w:val="15"/>
              </w:rPr>
              <w:t xml:space="preserve"> (78.93 ± 22.58)</w:t>
            </w:r>
          </w:p>
        </w:tc>
        <w:tc>
          <w:tcPr>
            <w:tcW w:w="1170" w:type="dxa"/>
            <w:shd w:val="clear" w:color="auto" w:fill="auto"/>
            <w:noWrap/>
            <w:vAlign w:val="center"/>
          </w:tcPr>
          <w:p w14:paraId="3EB3075C" w14:textId="758D08A5" w:rsidR="00887DD8" w:rsidRPr="0071168F" w:rsidRDefault="00887DD8" w:rsidP="00887DD8">
            <w:pPr>
              <w:jc w:val="center"/>
              <w:rPr>
                <w:color w:val="000000"/>
                <w:sz w:val="15"/>
                <w:szCs w:val="15"/>
              </w:rPr>
            </w:pPr>
            <w:r w:rsidRPr="00887DD8">
              <w:rPr>
                <w:color w:val="000000"/>
                <w:sz w:val="15"/>
                <w:szCs w:val="15"/>
              </w:rPr>
              <w:t>8.67 ± 0.46 (70.04 ± 3.82)</w:t>
            </w:r>
          </w:p>
        </w:tc>
      </w:tr>
      <w:tr w:rsidR="00887DD8" w:rsidRPr="00AC0FFD" w14:paraId="7D4B92BE" w14:textId="77777777" w:rsidTr="00887DD8">
        <w:trPr>
          <w:trHeight w:val="451"/>
          <w:jc w:val="center"/>
        </w:trPr>
        <w:tc>
          <w:tcPr>
            <w:tcW w:w="1173" w:type="dxa"/>
            <w:vMerge w:val="restart"/>
            <w:shd w:val="clear" w:color="auto" w:fill="auto"/>
            <w:noWrap/>
            <w:vAlign w:val="center"/>
          </w:tcPr>
          <w:p w14:paraId="08D9A4B2" w14:textId="77777777" w:rsidR="00887DD8" w:rsidRPr="00AC0FFD" w:rsidRDefault="00887DD8" w:rsidP="00887DD8">
            <w:pPr>
              <w:jc w:val="center"/>
              <w:rPr>
                <w:color w:val="000000"/>
                <w:sz w:val="16"/>
                <w:szCs w:val="16"/>
              </w:rPr>
            </w:pPr>
            <w:r w:rsidRPr="00AC0FFD">
              <w:rPr>
                <w:color w:val="000000"/>
                <w:sz w:val="16"/>
                <w:szCs w:val="16"/>
              </w:rPr>
              <w:t>Ester yields, mg/g glucose (</w:t>
            </w:r>
            <w:r w:rsidRPr="00AC0FFD">
              <w:rPr>
                <w:color w:val="0432FF"/>
                <w:sz w:val="16"/>
                <w:szCs w:val="16"/>
              </w:rPr>
              <w:t>mM/M</w:t>
            </w:r>
            <w:r w:rsidRPr="00AC0FFD">
              <w:rPr>
                <w:color w:val="000000"/>
                <w:sz w:val="16"/>
                <w:szCs w:val="16"/>
              </w:rPr>
              <w:t>)</w:t>
            </w:r>
          </w:p>
        </w:tc>
        <w:tc>
          <w:tcPr>
            <w:tcW w:w="982" w:type="dxa"/>
            <w:vAlign w:val="center"/>
          </w:tcPr>
          <w:p w14:paraId="208FF14B" w14:textId="77777777" w:rsidR="00887DD8" w:rsidRPr="00AC0FFD" w:rsidRDefault="00887DD8" w:rsidP="00887DD8">
            <w:pPr>
              <w:jc w:val="center"/>
              <w:rPr>
                <w:color w:val="000000"/>
                <w:sz w:val="16"/>
                <w:szCs w:val="16"/>
              </w:rPr>
            </w:pPr>
            <w:r w:rsidRPr="00AC0FFD">
              <w:rPr>
                <w:color w:val="000000"/>
                <w:sz w:val="16"/>
                <w:szCs w:val="16"/>
              </w:rPr>
              <w:t>EA</w:t>
            </w:r>
          </w:p>
        </w:tc>
        <w:tc>
          <w:tcPr>
            <w:tcW w:w="1170" w:type="dxa"/>
            <w:shd w:val="clear" w:color="auto" w:fill="auto"/>
            <w:noWrap/>
            <w:vAlign w:val="center"/>
          </w:tcPr>
          <w:p w14:paraId="3E918DC3" w14:textId="77777777" w:rsidR="00887DD8" w:rsidRPr="00887DD8" w:rsidRDefault="00887DD8" w:rsidP="00887DD8">
            <w:pPr>
              <w:jc w:val="center"/>
              <w:rPr>
                <w:color w:val="000000"/>
                <w:sz w:val="15"/>
                <w:szCs w:val="15"/>
              </w:rPr>
            </w:pPr>
            <w:r w:rsidRPr="00887DD8">
              <w:rPr>
                <w:color w:val="000000"/>
                <w:sz w:val="15"/>
                <w:szCs w:val="15"/>
              </w:rPr>
              <w:t>0.30 ± 0.13</w:t>
            </w:r>
          </w:p>
          <w:p w14:paraId="4D289FAA" w14:textId="70F85A5D" w:rsidR="00887DD8" w:rsidRPr="0071168F" w:rsidRDefault="00887DD8" w:rsidP="00887DD8">
            <w:pPr>
              <w:jc w:val="center"/>
              <w:rPr>
                <w:color w:val="000000"/>
                <w:sz w:val="15"/>
                <w:szCs w:val="15"/>
              </w:rPr>
            </w:pPr>
            <w:r w:rsidRPr="00887DD8">
              <w:rPr>
                <w:color w:val="000000"/>
                <w:sz w:val="15"/>
                <w:szCs w:val="15"/>
              </w:rPr>
              <w:t xml:space="preserve"> (0.61 ± 0.26)</w:t>
            </w:r>
          </w:p>
        </w:tc>
        <w:tc>
          <w:tcPr>
            <w:tcW w:w="1170" w:type="dxa"/>
            <w:shd w:val="clear" w:color="auto" w:fill="auto"/>
            <w:noWrap/>
            <w:vAlign w:val="center"/>
          </w:tcPr>
          <w:p w14:paraId="02AF8A8A" w14:textId="77777777" w:rsidR="00887DD8" w:rsidRPr="00887DD8" w:rsidRDefault="00887DD8" w:rsidP="00887DD8">
            <w:pPr>
              <w:jc w:val="center"/>
              <w:rPr>
                <w:color w:val="000000"/>
                <w:sz w:val="15"/>
                <w:szCs w:val="15"/>
              </w:rPr>
            </w:pPr>
            <w:r w:rsidRPr="00887DD8">
              <w:rPr>
                <w:color w:val="000000"/>
                <w:sz w:val="15"/>
                <w:szCs w:val="15"/>
              </w:rPr>
              <w:t xml:space="preserve">0.35 ± 0.00 </w:t>
            </w:r>
          </w:p>
          <w:p w14:paraId="2A82194C" w14:textId="23628137" w:rsidR="00887DD8" w:rsidRPr="0071168F" w:rsidRDefault="00887DD8" w:rsidP="00887DD8">
            <w:pPr>
              <w:jc w:val="center"/>
              <w:rPr>
                <w:color w:val="000000"/>
                <w:sz w:val="15"/>
                <w:szCs w:val="15"/>
              </w:rPr>
            </w:pPr>
            <w:r w:rsidRPr="00887DD8">
              <w:rPr>
                <w:color w:val="000000"/>
                <w:sz w:val="15"/>
                <w:szCs w:val="15"/>
              </w:rPr>
              <w:t>(0.71 ± 0.00)</w:t>
            </w:r>
          </w:p>
        </w:tc>
        <w:tc>
          <w:tcPr>
            <w:tcW w:w="1170" w:type="dxa"/>
            <w:shd w:val="clear" w:color="auto" w:fill="auto"/>
            <w:noWrap/>
            <w:vAlign w:val="center"/>
          </w:tcPr>
          <w:p w14:paraId="1503CD7D" w14:textId="77777777" w:rsidR="00887DD8" w:rsidRPr="00887DD8" w:rsidRDefault="00887DD8" w:rsidP="00887DD8">
            <w:pPr>
              <w:jc w:val="center"/>
              <w:rPr>
                <w:color w:val="000000"/>
                <w:sz w:val="15"/>
                <w:szCs w:val="15"/>
              </w:rPr>
            </w:pPr>
            <w:r w:rsidRPr="00887DD8">
              <w:rPr>
                <w:color w:val="000000"/>
                <w:sz w:val="15"/>
                <w:szCs w:val="15"/>
              </w:rPr>
              <w:t>0.29 ± 0.26</w:t>
            </w:r>
          </w:p>
          <w:p w14:paraId="5C113899" w14:textId="4DEEE8DC" w:rsidR="00887DD8" w:rsidRPr="0071168F" w:rsidRDefault="00887DD8" w:rsidP="00887DD8">
            <w:pPr>
              <w:jc w:val="center"/>
              <w:rPr>
                <w:color w:val="000000"/>
                <w:sz w:val="15"/>
                <w:szCs w:val="15"/>
              </w:rPr>
            </w:pPr>
            <w:r w:rsidRPr="00887DD8">
              <w:rPr>
                <w:color w:val="000000"/>
                <w:sz w:val="15"/>
                <w:szCs w:val="15"/>
              </w:rPr>
              <w:t xml:space="preserve"> (0.59 ± 0.52)</w:t>
            </w:r>
          </w:p>
        </w:tc>
        <w:tc>
          <w:tcPr>
            <w:tcW w:w="1170" w:type="dxa"/>
            <w:shd w:val="clear" w:color="auto" w:fill="auto"/>
            <w:noWrap/>
            <w:vAlign w:val="center"/>
          </w:tcPr>
          <w:p w14:paraId="0F357BE4" w14:textId="61681F74" w:rsidR="00887DD8" w:rsidRPr="0071168F" w:rsidRDefault="00887DD8" w:rsidP="00887DD8">
            <w:pPr>
              <w:jc w:val="center"/>
              <w:rPr>
                <w:color w:val="000000"/>
                <w:sz w:val="15"/>
                <w:szCs w:val="15"/>
              </w:rPr>
            </w:pPr>
            <w:r w:rsidRPr="00887DD8">
              <w:rPr>
                <w:color w:val="000000"/>
                <w:sz w:val="15"/>
                <w:szCs w:val="15"/>
              </w:rPr>
              <w:t>0.14 ± 0.04 (0.28 ± 0.08)</w:t>
            </w:r>
          </w:p>
        </w:tc>
        <w:tc>
          <w:tcPr>
            <w:tcW w:w="1260" w:type="dxa"/>
            <w:shd w:val="clear" w:color="auto" w:fill="auto"/>
            <w:noWrap/>
            <w:vAlign w:val="center"/>
          </w:tcPr>
          <w:p w14:paraId="728B95AE" w14:textId="77777777" w:rsidR="00887DD8" w:rsidRPr="00887DD8" w:rsidRDefault="00887DD8" w:rsidP="00887DD8">
            <w:pPr>
              <w:jc w:val="center"/>
              <w:rPr>
                <w:color w:val="000000"/>
                <w:sz w:val="15"/>
                <w:szCs w:val="15"/>
              </w:rPr>
            </w:pPr>
            <w:r w:rsidRPr="00887DD8">
              <w:rPr>
                <w:color w:val="000000"/>
                <w:sz w:val="15"/>
                <w:szCs w:val="15"/>
              </w:rPr>
              <w:t>0.27 ± 0.13</w:t>
            </w:r>
          </w:p>
          <w:p w14:paraId="11DE99E5" w14:textId="6FFA2DAB" w:rsidR="00887DD8" w:rsidRPr="0071168F" w:rsidRDefault="00887DD8" w:rsidP="00887DD8">
            <w:pPr>
              <w:jc w:val="center"/>
              <w:rPr>
                <w:color w:val="000000"/>
                <w:sz w:val="15"/>
                <w:szCs w:val="15"/>
              </w:rPr>
            </w:pPr>
            <w:r w:rsidRPr="00887DD8">
              <w:rPr>
                <w:color w:val="000000"/>
                <w:sz w:val="15"/>
                <w:szCs w:val="15"/>
              </w:rPr>
              <w:t xml:space="preserve"> (0.55 ± 0.27)</w:t>
            </w:r>
          </w:p>
        </w:tc>
        <w:tc>
          <w:tcPr>
            <w:tcW w:w="1170" w:type="dxa"/>
            <w:shd w:val="clear" w:color="auto" w:fill="auto"/>
            <w:noWrap/>
            <w:vAlign w:val="center"/>
          </w:tcPr>
          <w:p w14:paraId="23C2A548" w14:textId="6BB6E3E4" w:rsidR="00887DD8" w:rsidRPr="0071168F" w:rsidRDefault="00887DD8" w:rsidP="00887DD8">
            <w:pPr>
              <w:jc w:val="center"/>
              <w:rPr>
                <w:color w:val="000000"/>
                <w:sz w:val="15"/>
                <w:szCs w:val="15"/>
              </w:rPr>
            </w:pPr>
            <w:r w:rsidRPr="00887DD8">
              <w:rPr>
                <w:color w:val="000000"/>
                <w:sz w:val="15"/>
                <w:szCs w:val="15"/>
              </w:rPr>
              <w:t>0.15 ± 0.04 (0.30 ± 0.08)</w:t>
            </w:r>
          </w:p>
        </w:tc>
      </w:tr>
      <w:tr w:rsidR="00887DD8" w:rsidRPr="00AC0FFD" w14:paraId="29329233" w14:textId="77777777" w:rsidTr="00887DD8">
        <w:trPr>
          <w:trHeight w:val="451"/>
          <w:jc w:val="center"/>
        </w:trPr>
        <w:tc>
          <w:tcPr>
            <w:tcW w:w="1173" w:type="dxa"/>
            <w:vMerge/>
            <w:shd w:val="clear" w:color="auto" w:fill="auto"/>
            <w:noWrap/>
            <w:vAlign w:val="center"/>
          </w:tcPr>
          <w:p w14:paraId="57499030" w14:textId="77777777" w:rsidR="00887DD8" w:rsidRPr="00AC0FFD" w:rsidRDefault="00887DD8" w:rsidP="00887DD8">
            <w:pPr>
              <w:jc w:val="center"/>
              <w:rPr>
                <w:color w:val="000000"/>
                <w:sz w:val="16"/>
                <w:szCs w:val="16"/>
              </w:rPr>
            </w:pPr>
          </w:p>
        </w:tc>
        <w:tc>
          <w:tcPr>
            <w:tcW w:w="982" w:type="dxa"/>
            <w:vAlign w:val="center"/>
          </w:tcPr>
          <w:p w14:paraId="3C2D635F" w14:textId="77777777" w:rsidR="00887DD8" w:rsidRPr="00AC0FFD" w:rsidRDefault="00887DD8" w:rsidP="00887DD8">
            <w:pPr>
              <w:jc w:val="center"/>
              <w:rPr>
                <w:color w:val="000000"/>
                <w:sz w:val="16"/>
                <w:szCs w:val="16"/>
              </w:rPr>
            </w:pPr>
            <w:r w:rsidRPr="00AC0FFD">
              <w:rPr>
                <w:color w:val="000000"/>
                <w:sz w:val="16"/>
                <w:szCs w:val="16"/>
              </w:rPr>
              <w:t>EB</w:t>
            </w:r>
          </w:p>
        </w:tc>
        <w:tc>
          <w:tcPr>
            <w:tcW w:w="1170" w:type="dxa"/>
            <w:shd w:val="clear" w:color="auto" w:fill="auto"/>
            <w:noWrap/>
            <w:vAlign w:val="center"/>
          </w:tcPr>
          <w:p w14:paraId="3449F680" w14:textId="62519BE2" w:rsidR="00887DD8" w:rsidRPr="0071168F" w:rsidRDefault="00887DD8" w:rsidP="00887DD8">
            <w:pPr>
              <w:jc w:val="center"/>
              <w:rPr>
                <w:color w:val="000000"/>
                <w:sz w:val="15"/>
                <w:szCs w:val="15"/>
              </w:rPr>
            </w:pPr>
            <w:r w:rsidRPr="00887DD8">
              <w:rPr>
                <w:color w:val="000000"/>
                <w:sz w:val="15"/>
                <w:szCs w:val="15"/>
              </w:rPr>
              <w:t>8.68 ± 2.84 (13.45 ± 4.41)</w:t>
            </w:r>
          </w:p>
        </w:tc>
        <w:tc>
          <w:tcPr>
            <w:tcW w:w="1170" w:type="dxa"/>
            <w:shd w:val="clear" w:color="auto" w:fill="auto"/>
            <w:noWrap/>
            <w:vAlign w:val="center"/>
          </w:tcPr>
          <w:p w14:paraId="14824ED1" w14:textId="6FD62941" w:rsidR="00887DD8" w:rsidRPr="0071168F" w:rsidRDefault="00887DD8" w:rsidP="00887DD8">
            <w:pPr>
              <w:jc w:val="center"/>
              <w:rPr>
                <w:color w:val="000000"/>
                <w:sz w:val="15"/>
                <w:szCs w:val="15"/>
              </w:rPr>
            </w:pPr>
            <w:r w:rsidRPr="00887DD8">
              <w:rPr>
                <w:color w:val="000000"/>
                <w:sz w:val="15"/>
                <w:szCs w:val="15"/>
              </w:rPr>
              <w:t>32.97 ± 9.94 (51.13 ± 15.42)</w:t>
            </w:r>
          </w:p>
        </w:tc>
        <w:tc>
          <w:tcPr>
            <w:tcW w:w="1170" w:type="dxa"/>
            <w:shd w:val="clear" w:color="auto" w:fill="auto"/>
            <w:noWrap/>
            <w:vAlign w:val="center"/>
          </w:tcPr>
          <w:p w14:paraId="661651E2" w14:textId="05F9A1FF" w:rsidR="00887DD8" w:rsidRPr="0071168F" w:rsidRDefault="00887DD8" w:rsidP="00887DD8">
            <w:pPr>
              <w:jc w:val="center"/>
              <w:rPr>
                <w:color w:val="000000"/>
                <w:sz w:val="15"/>
                <w:szCs w:val="15"/>
              </w:rPr>
            </w:pPr>
            <w:r w:rsidRPr="00887DD8">
              <w:rPr>
                <w:color w:val="000000"/>
                <w:sz w:val="15"/>
                <w:szCs w:val="15"/>
              </w:rPr>
              <w:t>46.86 ± 2.91 (72.68 ± 4.51)</w:t>
            </w:r>
          </w:p>
        </w:tc>
        <w:tc>
          <w:tcPr>
            <w:tcW w:w="1170" w:type="dxa"/>
            <w:shd w:val="clear" w:color="auto" w:fill="auto"/>
            <w:noWrap/>
            <w:vAlign w:val="center"/>
          </w:tcPr>
          <w:p w14:paraId="7EC7D3A1" w14:textId="54C85F05" w:rsidR="00887DD8" w:rsidRPr="0071168F" w:rsidRDefault="00887DD8" w:rsidP="00887DD8">
            <w:pPr>
              <w:jc w:val="center"/>
              <w:rPr>
                <w:color w:val="000000"/>
                <w:sz w:val="15"/>
                <w:szCs w:val="15"/>
              </w:rPr>
            </w:pPr>
            <w:r w:rsidRPr="00887DD8">
              <w:rPr>
                <w:color w:val="000000"/>
                <w:sz w:val="15"/>
                <w:szCs w:val="15"/>
              </w:rPr>
              <w:t>3.34 ± 0.29 (5.18 ± 0.46)</w:t>
            </w:r>
          </w:p>
        </w:tc>
        <w:tc>
          <w:tcPr>
            <w:tcW w:w="1260" w:type="dxa"/>
            <w:shd w:val="clear" w:color="auto" w:fill="auto"/>
            <w:noWrap/>
            <w:vAlign w:val="center"/>
          </w:tcPr>
          <w:p w14:paraId="530EB2DC" w14:textId="25F2232D" w:rsidR="00887DD8" w:rsidRPr="0071168F" w:rsidRDefault="00887DD8" w:rsidP="00887DD8">
            <w:pPr>
              <w:jc w:val="center"/>
              <w:rPr>
                <w:color w:val="000000"/>
                <w:sz w:val="15"/>
                <w:szCs w:val="15"/>
              </w:rPr>
            </w:pPr>
            <w:r w:rsidRPr="00887DD8">
              <w:rPr>
                <w:color w:val="000000"/>
                <w:sz w:val="15"/>
                <w:szCs w:val="15"/>
              </w:rPr>
              <w:t>50.96 ± 17.85 (79.03 ± 27.69)</w:t>
            </w:r>
          </w:p>
        </w:tc>
        <w:tc>
          <w:tcPr>
            <w:tcW w:w="1170" w:type="dxa"/>
            <w:shd w:val="clear" w:color="auto" w:fill="auto"/>
            <w:noWrap/>
            <w:vAlign w:val="center"/>
          </w:tcPr>
          <w:p w14:paraId="75F09289" w14:textId="553C3F73" w:rsidR="00887DD8" w:rsidRPr="0071168F" w:rsidRDefault="00887DD8" w:rsidP="00887DD8">
            <w:pPr>
              <w:jc w:val="center"/>
              <w:rPr>
                <w:color w:val="000000"/>
                <w:sz w:val="15"/>
                <w:szCs w:val="15"/>
              </w:rPr>
            </w:pPr>
            <w:r w:rsidRPr="00887DD8">
              <w:rPr>
                <w:color w:val="000000"/>
                <w:sz w:val="15"/>
                <w:szCs w:val="15"/>
              </w:rPr>
              <w:t>30.39 ± 1.31 (47.13 ± 2.03)</w:t>
            </w:r>
          </w:p>
        </w:tc>
      </w:tr>
      <w:tr w:rsidR="00887DD8" w:rsidRPr="00AC0FFD" w14:paraId="31B2C957" w14:textId="77777777" w:rsidTr="00887DD8">
        <w:trPr>
          <w:trHeight w:val="451"/>
          <w:jc w:val="center"/>
        </w:trPr>
        <w:tc>
          <w:tcPr>
            <w:tcW w:w="1173" w:type="dxa"/>
            <w:vMerge/>
            <w:shd w:val="clear" w:color="auto" w:fill="auto"/>
            <w:noWrap/>
            <w:vAlign w:val="center"/>
          </w:tcPr>
          <w:p w14:paraId="141F6EE5" w14:textId="77777777" w:rsidR="00887DD8" w:rsidRPr="00AC0FFD" w:rsidRDefault="00887DD8" w:rsidP="00887DD8">
            <w:pPr>
              <w:jc w:val="center"/>
              <w:rPr>
                <w:color w:val="000000"/>
                <w:sz w:val="16"/>
                <w:szCs w:val="16"/>
              </w:rPr>
            </w:pPr>
          </w:p>
        </w:tc>
        <w:tc>
          <w:tcPr>
            <w:tcW w:w="982" w:type="dxa"/>
            <w:vAlign w:val="center"/>
          </w:tcPr>
          <w:p w14:paraId="14EDFBCB" w14:textId="77777777" w:rsidR="00887DD8" w:rsidRPr="00AC0FFD" w:rsidRDefault="00887DD8" w:rsidP="00887DD8">
            <w:pPr>
              <w:jc w:val="center"/>
              <w:rPr>
                <w:color w:val="000000"/>
                <w:sz w:val="16"/>
                <w:szCs w:val="16"/>
              </w:rPr>
            </w:pPr>
            <w:r w:rsidRPr="00AC0FFD">
              <w:rPr>
                <w:color w:val="000000"/>
                <w:sz w:val="16"/>
                <w:szCs w:val="16"/>
              </w:rPr>
              <w:t>BA</w:t>
            </w:r>
          </w:p>
        </w:tc>
        <w:tc>
          <w:tcPr>
            <w:tcW w:w="1170" w:type="dxa"/>
            <w:shd w:val="clear" w:color="auto" w:fill="auto"/>
            <w:noWrap/>
            <w:vAlign w:val="center"/>
          </w:tcPr>
          <w:p w14:paraId="035B1146" w14:textId="77777777" w:rsidR="00887DD8" w:rsidRPr="00887DD8" w:rsidRDefault="00887DD8" w:rsidP="00887DD8">
            <w:pPr>
              <w:jc w:val="center"/>
              <w:rPr>
                <w:color w:val="000000"/>
                <w:sz w:val="15"/>
                <w:szCs w:val="15"/>
              </w:rPr>
            </w:pPr>
            <w:r w:rsidRPr="00887DD8">
              <w:rPr>
                <w:color w:val="000000"/>
                <w:sz w:val="15"/>
                <w:szCs w:val="15"/>
              </w:rPr>
              <w:t>0.09 ± 0.03</w:t>
            </w:r>
          </w:p>
          <w:p w14:paraId="08E161DB" w14:textId="57B24C85" w:rsidR="00887DD8" w:rsidRPr="0071168F" w:rsidRDefault="00887DD8" w:rsidP="00887DD8">
            <w:pPr>
              <w:jc w:val="center"/>
              <w:rPr>
                <w:color w:val="000000"/>
                <w:sz w:val="15"/>
                <w:szCs w:val="15"/>
              </w:rPr>
            </w:pPr>
            <w:r w:rsidRPr="00887DD8">
              <w:rPr>
                <w:color w:val="000000"/>
                <w:sz w:val="15"/>
                <w:szCs w:val="15"/>
              </w:rPr>
              <w:t xml:space="preserve"> (0.14 ± 0.04)</w:t>
            </w:r>
          </w:p>
        </w:tc>
        <w:tc>
          <w:tcPr>
            <w:tcW w:w="1170" w:type="dxa"/>
            <w:shd w:val="clear" w:color="auto" w:fill="auto"/>
            <w:noWrap/>
            <w:vAlign w:val="center"/>
          </w:tcPr>
          <w:p w14:paraId="6E2E7CF4" w14:textId="77777777" w:rsidR="00887DD8" w:rsidRPr="00887DD8" w:rsidRDefault="00887DD8" w:rsidP="00887DD8">
            <w:pPr>
              <w:jc w:val="center"/>
              <w:rPr>
                <w:color w:val="000000"/>
                <w:sz w:val="15"/>
                <w:szCs w:val="15"/>
              </w:rPr>
            </w:pPr>
            <w:r w:rsidRPr="00887DD8">
              <w:rPr>
                <w:color w:val="000000"/>
                <w:sz w:val="15"/>
                <w:szCs w:val="15"/>
              </w:rPr>
              <w:t>0.08 ± 0.02</w:t>
            </w:r>
          </w:p>
          <w:p w14:paraId="4973D07F" w14:textId="087C9966" w:rsidR="00887DD8" w:rsidRPr="0071168F" w:rsidRDefault="00887DD8" w:rsidP="00887DD8">
            <w:pPr>
              <w:jc w:val="center"/>
              <w:rPr>
                <w:color w:val="000000"/>
                <w:sz w:val="15"/>
                <w:szCs w:val="15"/>
              </w:rPr>
            </w:pPr>
            <w:r w:rsidRPr="00887DD8">
              <w:rPr>
                <w:color w:val="000000"/>
                <w:sz w:val="15"/>
                <w:szCs w:val="15"/>
              </w:rPr>
              <w:t xml:space="preserve"> (0.12 ± 0.03)</w:t>
            </w:r>
          </w:p>
        </w:tc>
        <w:tc>
          <w:tcPr>
            <w:tcW w:w="1170" w:type="dxa"/>
            <w:shd w:val="clear" w:color="auto" w:fill="auto"/>
            <w:noWrap/>
            <w:vAlign w:val="center"/>
          </w:tcPr>
          <w:p w14:paraId="7B126BFA" w14:textId="2F15A22A" w:rsidR="00887DD8" w:rsidRPr="0071168F" w:rsidRDefault="00887DD8" w:rsidP="00887DD8">
            <w:pPr>
              <w:jc w:val="center"/>
              <w:rPr>
                <w:color w:val="000000"/>
                <w:sz w:val="15"/>
                <w:szCs w:val="15"/>
              </w:rPr>
            </w:pPr>
            <w:r w:rsidRPr="00887DD8">
              <w:rPr>
                <w:color w:val="000000"/>
                <w:sz w:val="15"/>
                <w:szCs w:val="15"/>
              </w:rPr>
              <w:t>n.d.</w:t>
            </w:r>
          </w:p>
        </w:tc>
        <w:tc>
          <w:tcPr>
            <w:tcW w:w="1170" w:type="dxa"/>
            <w:shd w:val="clear" w:color="auto" w:fill="auto"/>
            <w:noWrap/>
            <w:vAlign w:val="center"/>
          </w:tcPr>
          <w:p w14:paraId="0AFA8510" w14:textId="6BFB035E" w:rsidR="00887DD8" w:rsidRPr="0071168F" w:rsidRDefault="00887DD8" w:rsidP="00887DD8">
            <w:pPr>
              <w:jc w:val="center"/>
              <w:rPr>
                <w:color w:val="000000"/>
                <w:sz w:val="15"/>
                <w:szCs w:val="15"/>
              </w:rPr>
            </w:pPr>
            <w:r w:rsidRPr="00887DD8">
              <w:rPr>
                <w:color w:val="000000"/>
                <w:sz w:val="15"/>
                <w:szCs w:val="15"/>
              </w:rPr>
              <w:t>0.03 ± 0.04 (0.05 ± 0.07)</w:t>
            </w:r>
          </w:p>
        </w:tc>
        <w:tc>
          <w:tcPr>
            <w:tcW w:w="1260" w:type="dxa"/>
            <w:shd w:val="clear" w:color="auto" w:fill="auto"/>
            <w:noWrap/>
            <w:vAlign w:val="center"/>
          </w:tcPr>
          <w:p w14:paraId="17BD0C63" w14:textId="77777777" w:rsidR="00887DD8" w:rsidRPr="00887DD8" w:rsidRDefault="00887DD8" w:rsidP="00887DD8">
            <w:pPr>
              <w:jc w:val="center"/>
              <w:rPr>
                <w:color w:val="000000"/>
                <w:sz w:val="15"/>
                <w:szCs w:val="15"/>
              </w:rPr>
            </w:pPr>
            <w:r w:rsidRPr="00887DD8">
              <w:rPr>
                <w:color w:val="000000"/>
                <w:sz w:val="15"/>
                <w:szCs w:val="15"/>
              </w:rPr>
              <w:t>0.03 ± 0.06</w:t>
            </w:r>
          </w:p>
          <w:p w14:paraId="47CF7501" w14:textId="4A90E058" w:rsidR="00887DD8" w:rsidRPr="0071168F" w:rsidRDefault="00887DD8" w:rsidP="00887DD8">
            <w:pPr>
              <w:jc w:val="center"/>
              <w:rPr>
                <w:color w:val="000000"/>
                <w:sz w:val="15"/>
                <w:szCs w:val="15"/>
              </w:rPr>
            </w:pPr>
            <w:r w:rsidRPr="00887DD8">
              <w:rPr>
                <w:color w:val="000000"/>
                <w:sz w:val="15"/>
                <w:szCs w:val="15"/>
              </w:rPr>
              <w:t xml:space="preserve"> (0.05 ± 0.09)</w:t>
            </w:r>
          </w:p>
        </w:tc>
        <w:tc>
          <w:tcPr>
            <w:tcW w:w="1170" w:type="dxa"/>
            <w:shd w:val="clear" w:color="auto" w:fill="auto"/>
            <w:noWrap/>
            <w:vAlign w:val="center"/>
          </w:tcPr>
          <w:p w14:paraId="7CC8780F" w14:textId="32FB7A85" w:rsidR="00887DD8" w:rsidRPr="0071168F" w:rsidRDefault="00887DD8" w:rsidP="00887DD8">
            <w:pPr>
              <w:jc w:val="center"/>
              <w:rPr>
                <w:color w:val="000000"/>
                <w:sz w:val="15"/>
                <w:szCs w:val="15"/>
              </w:rPr>
            </w:pPr>
            <w:r w:rsidRPr="00887DD8">
              <w:rPr>
                <w:color w:val="000000"/>
                <w:sz w:val="15"/>
                <w:szCs w:val="15"/>
              </w:rPr>
              <w:t>n.d.</w:t>
            </w:r>
          </w:p>
        </w:tc>
      </w:tr>
      <w:tr w:rsidR="00887DD8" w:rsidRPr="00AC0FFD" w14:paraId="2E89DB29" w14:textId="77777777" w:rsidTr="00887DD8">
        <w:trPr>
          <w:trHeight w:val="451"/>
          <w:jc w:val="center"/>
        </w:trPr>
        <w:tc>
          <w:tcPr>
            <w:tcW w:w="1173" w:type="dxa"/>
            <w:vMerge/>
            <w:shd w:val="clear" w:color="auto" w:fill="auto"/>
            <w:noWrap/>
            <w:vAlign w:val="center"/>
          </w:tcPr>
          <w:p w14:paraId="32E2EC0B" w14:textId="77777777" w:rsidR="00887DD8" w:rsidRPr="00AC0FFD" w:rsidRDefault="00887DD8" w:rsidP="00887DD8">
            <w:pPr>
              <w:jc w:val="center"/>
              <w:rPr>
                <w:color w:val="000000"/>
                <w:sz w:val="16"/>
                <w:szCs w:val="16"/>
              </w:rPr>
            </w:pPr>
          </w:p>
        </w:tc>
        <w:tc>
          <w:tcPr>
            <w:tcW w:w="982" w:type="dxa"/>
            <w:vAlign w:val="center"/>
          </w:tcPr>
          <w:p w14:paraId="468628E1" w14:textId="77777777" w:rsidR="00887DD8" w:rsidRPr="00AC0FFD" w:rsidRDefault="00887DD8" w:rsidP="00887DD8">
            <w:pPr>
              <w:jc w:val="center"/>
              <w:rPr>
                <w:color w:val="000000"/>
                <w:sz w:val="16"/>
                <w:szCs w:val="16"/>
              </w:rPr>
            </w:pPr>
            <w:r w:rsidRPr="00AC0FFD">
              <w:rPr>
                <w:color w:val="000000"/>
                <w:sz w:val="16"/>
                <w:szCs w:val="16"/>
              </w:rPr>
              <w:t>BB</w:t>
            </w:r>
          </w:p>
        </w:tc>
        <w:tc>
          <w:tcPr>
            <w:tcW w:w="1170" w:type="dxa"/>
            <w:shd w:val="clear" w:color="auto" w:fill="auto"/>
            <w:noWrap/>
            <w:vAlign w:val="center"/>
          </w:tcPr>
          <w:p w14:paraId="7497FF07" w14:textId="77777777" w:rsidR="00887DD8" w:rsidRPr="00887DD8" w:rsidRDefault="00887DD8" w:rsidP="00887DD8">
            <w:pPr>
              <w:jc w:val="center"/>
              <w:rPr>
                <w:color w:val="000000"/>
                <w:sz w:val="15"/>
                <w:szCs w:val="15"/>
              </w:rPr>
            </w:pPr>
            <w:r w:rsidRPr="00887DD8">
              <w:rPr>
                <w:color w:val="000000"/>
                <w:sz w:val="15"/>
                <w:szCs w:val="15"/>
              </w:rPr>
              <w:t>4.04 ± 1.48</w:t>
            </w:r>
          </w:p>
          <w:p w14:paraId="23DB1323" w14:textId="061FB106" w:rsidR="00887DD8" w:rsidRPr="0071168F" w:rsidRDefault="00887DD8" w:rsidP="00887DD8">
            <w:pPr>
              <w:jc w:val="center"/>
              <w:rPr>
                <w:color w:val="000000"/>
                <w:sz w:val="15"/>
                <w:szCs w:val="15"/>
              </w:rPr>
            </w:pPr>
            <w:r w:rsidRPr="00887DD8">
              <w:rPr>
                <w:color w:val="000000"/>
                <w:sz w:val="15"/>
                <w:szCs w:val="15"/>
              </w:rPr>
              <w:t xml:space="preserve"> (5.05 ± 1.85)</w:t>
            </w:r>
          </w:p>
        </w:tc>
        <w:tc>
          <w:tcPr>
            <w:tcW w:w="1170" w:type="dxa"/>
            <w:shd w:val="clear" w:color="auto" w:fill="auto"/>
            <w:noWrap/>
            <w:vAlign w:val="center"/>
          </w:tcPr>
          <w:p w14:paraId="2679DF90" w14:textId="08D6E1DD" w:rsidR="00887DD8" w:rsidRPr="0071168F" w:rsidRDefault="00887DD8" w:rsidP="00887DD8">
            <w:pPr>
              <w:jc w:val="center"/>
              <w:rPr>
                <w:color w:val="000000"/>
                <w:sz w:val="15"/>
                <w:szCs w:val="15"/>
              </w:rPr>
            </w:pPr>
            <w:r w:rsidRPr="00887DD8">
              <w:rPr>
                <w:color w:val="000000"/>
                <w:sz w:val="15"/>
                <w:szCs w:val="15"/>
              </w:rPr>
              <w:t>12.78 ± 3.92 (15.96 ± 4.90)</w:t>
            </w:r>
          </w:p>
        </w:tc>
        <w:tc>
          <w:tcPr>
            <w:tcW w:w="1170" w:type="dxa"/>
            <w:shd w:val="clear" w:color="auto" w:fill="auto"/>
            <w:noWrap/>
            <w:vAlign w:val="center"/>
          </w:tcPr>
          <w:p w14:paraId="2C82537B" w14:textId="36A394FB" w:rsidR="00887DD8" w:rsidRPr="0071168F" w:rsidRDefault="00887DD8" w:rsidP="00887DD8">
            <w:pPr>
              <w:jc w:val="center"/>
              <w:rPr>
                <w:color w:val="000000"/>
                <w:sz w:val="15"/>
                <w:szCs w:val="15"/>
              </w:rPr>
            </w:pPr>
            <w:r w:rsidRPr="00887DD8">
              <w:rPr>
                <w:color w:val="000000"/>
                <w:sz w:val="15"/>
                <w:szCs w:val="15"/>
              </w:rPr>
              <w:t>12.51 ± 2.46 (15.63 ± 3.08)</w:t>
            </w:r>
          </w:p>
        </w:tc>
        <w:tc>
          <w:tcPr>
            <w:tcW w:w="1170" w:type="dxa"/>
            <w:shd w:val="clear" w:color="auto" w:fill="auto"/>
            <w:noWrap/>
            <w:vAlign w:val="center"/>
          </w:tcPr>
          <w:p w14:paraId="2FF662CB" w14:textId="3C9735C7" w:rsidR="00887DD8" w:rsidRPr="0071168F" w:rsidRDefault="00887DD8" w:rsidP="00887DD8">
            <w:pPr>
              <w:jc w:val="center"/>
              <w:rPr>
                <w:color w:val="000000"/>
                <w:sz w:val="15"/>
                <w:szCs w:val="15"/>
              </w:rPr>
            </w:pPr>
            <w:r w:rsidRPr="00887DD8">
              <w:rPr>
                <w:color w:val="000000"/>
                <w:sz w:val="15"/>
                <w:szCs w:val="15"/>
              </w:rPr>
              <w:t>1.64 ± 0.16 (2.05 ± 0.20)</w:t>
            </w:r>
          </w:p>
        </w:tc>
        <w:tc>
          <w:tcPr>
            <w:tcW w:w="1260" w:type="dxa"/>
            <w:shd w:val="clear" w:color="auto" w:fill="auto"/>
            <w:noWrap/>
            <w:vAlign w:val="center"/>
          </w:tcPr>
          <w:p w14:paraId="1A38D912" w14:textId="0FF6EFE8" w:rsidR="00887DD8" w:rsidRPr="00887DD8" w:rsidRDefault="00887DD8" w:rsidP="00887DD8">
            <w:pPr>
              <w:jc w:val="center"/>
              <w:rPr>
                <w:b/>
                <w:color w:val="000000"/>
                <w:sz w:val="15"/>
                <w:szCs w:val="15"/>
              </w:rPr>
            </w:pPr>
            <w:r w:rsidRPr="00887DD8">
              <w:rPr>
                <w:b/>
                <w:color w:val="000000"/>
                <w:sz w:val="15"/>
                <w:szCs w:val="15"/>
              </w:rPr>
              <w:t>26.31 ± 8.04 (32.87 ± 10.04)</w:t>
            </w:r>
          </w:p>
        </w:tc>
        <w:tc>
          <w:tcPr>
            <w:tcW w:w="1170" w:type="dxa"/>
            <w:shd w:val="clear" w:color="auto" w:fill="auto"/>
            <w:noWrap/>
            <w:vAlign w:val="center"/>
          </w:tcPr>
          <w:p w14:paraId="11EC3A6B" w14:textId="0F5E5E3E" w:rsidR="00887DD8" w:rsidRPr="0071168F" w:rsidRDefault="00887DD8" w:rsidP="00887DD8">
            <w:pPr>
              <w:jc w:val="center"/>
              <w:rPr>
                <w:color w:val="000000"/>
                <w:sz w:val="15"/>
                <w:szCs w:val="15"/>
              </w:rPr>
            </w:pPr>
            <w:r w:rsidRPr="00887DD8">
              <w:rPr>
                <w:color w:val="000000"/>
                <w:sz w:val="15"/>
                <w:szCs w:val="15"/>
              </w:rPr>
              <w:t>14.55 ± 1.15 (18.18 ± 1.43)</w:t>
            </w:r>
          </w:p>
        </w:tc>
      </w:tr>
      <w:tr w:rsidR="00887DD8" w:rsidRPr="00AC0FFD" w14:paraId="10409C8C" w14:textId="77777777" w:rsidTr="00887DD8">
        <w:trPr>
          <w:trHeight w:val="451"/>
          <w:jc w:val="center"/>
        </w:trPr>
        <w:tc>
          <w:tcPr>
            <w:tcW w:w="1173" w:type="dxa"/>
            <w:vMerge/>
            <w:shd w:val="clear" w:color="auto" w:fill="auto"/>
            <w:noWrap/>
            <w:vAlign w:val="center"/>
          </w:tcPr>
          <w:p w14:paraId="79A987E3" w14:textId="77777777" w:rsidR="00887DD8" w:rsidRPr="00AC0FFD" w:rsidRDefault="00887DD8" w:rsidP="00887DD8">
            <w:pPr>
              <w:jc w:val="center"/>
              <w:rPr>
                <w:color w:val="000000"/>
                <w:sz w:val="16"/>
                <w:szCs w:val="16"/>
              </w:rPr>
            </w:pPr>
          </w:p>
        </w:tc>
        <w:tc>
          <w:tcPr>
            <w:tcW w:w="982" w:type="dxa"/>
            <w:vAlign w:val="center"/>
          </w:tcPr>
          <w:p w14:paraId="77CF010E" w14:textId="77777777" w:rsidR="00887DD8" w:rsidRPr="00AC0FFD" w:rsidRDefault="00887DD8" w:rsidP="00887DD8">
            <w:pPr>
              <w:jc w:val="center"/>
              <w:rPr>
                <w:color w:val="000000"/>
                <w:sz w:val="16"/>
                <w:szCs w:val="16"/>
              </w:rPr>
            </w:pPr>
            <w:r w:rsidRPr="00AC0FFD">
              <w:rPr>
                <w:color w:val="000000"/>
                <w:sz w:val="16"/>
                <w:szCs w:val="16"/>
              </w:rPr>
              <w:t>Ester total</w:t>
            </w:r>
          </w:p>
        </w:tc>
        <w:tc>
          <w:tcPr>
            <w:tcW w:w="1170" w:type="dxa"/>
            <w:shd w:val="clear" w:color="auto" w:fill="auto"/>
            <w:noWrap/>
            <w:vAlign w:val="center"/>
          </w:tcPr>
          <w:p w14:paraId="5B685E03" w14:textId="32522486" w:rsidR="00887DD8" w:rsidRPr="0071168F" w:rsidRDefault="00887DD8" w:rsidP="00887DD8">
            <w:pPr>
              <w:jc w:val="center"/>
              <w:rPr>
                <w:color w:val="000000"/>
                <w:sz w:val="15"/>
                <w:szCs w:val="15"/>
              </w:rPr>
            </w:pPr>
            <w:r w:rsidRPr="00887DD8">
              <w:rPr>
                <w:color w:val="000000"/>
                <w:sz w:val="15"/>
                <w:szCs w:val="15"/>
              </w:rPr>
              <w:t>13.11 ± 4.47 (19.25 ± 6.55)</w:t>
            </w:r>
          </w:p>
        </w:tc>
        <w:tc>
          <w:tcPr>
            <w:tcW w:w="1170" w:type="dxa"/>
            <w:shd w:val="clear" w:color="auto" w:fill="auto"/>
            <w:noWrap/>
            <w:vAlign w:val="center"/>
          </w:tcPr>
          <w:p w14:paraId="4DEB7088" w14:textId="145004C5" w:rsidR="00887DD8" w:rsidRPr="0071168F" w:rsidRDefault="00887DD8" w:rsidP="00887DD8">
            <w:pPr>
              <w:jc w:val="center"/>
              <w:rPr>
                <w:color w:val="000000"/>
                <w:sz w:val="15"/>
                <w:szCs w:val="15"/>
              </w:rPr>
            </w:pPr>
            <w:r w:rsidRPr="00887DD8">
              <w:rPr>
                <w:color w:val="000000"/>
                <w:sz w:val="15"/>
                <w:szCs w:val="15"/>
              </w:rPr>
              <w:t>46.17 ± 13.88 (67.93 ± 20.34)</w:t>
            </w:r>
          </w:p>
        </w:tc>
        <w:tc>
          <w:tcPr>
            <w:tcW w:w="1170" w:type="dxa"/>
            <w:shd w:val="clear" w:color="auto" w:fill="auto"/>
            <w:noWrap/>
            <w:vAlign w:val="center"/>
          </w:tcPr>
          <w:p w14:paraId="5C48EA45" w14:textId="5CD3B61B" w:rsidR="00887DD8" w:rsidRPr="0071168F" w:rsidRDefault="00887DD8" w:rsidP="00887DD8">
            <w:pPr>
              <w:jc w:val="center"/>
              <w:rPr>
                <w:color w:val="000000"/>
                <w:sz w:val="15"/>
                <w:szCs w:val="15"/>
              </w:rPr>
            </w:pPr>
            <w:r w:rsidRPr="00887DD8">
              <w:rPr>
                <w:color w:val="000000"/>
                <w:sz w:val="15"/>
                <w:szCs w:val="15"/>
              </w:rPr>
              <w:t>59.66 ± 3.51 (88.90 ± 5.05)</w:t>
            </w:r>
          </w:p>
        </w:tc>
        <w:tc>
          <w:tcPr>
            <w:tcW w:w="1170" w:type="dxa"/>
            <w:shd w:val="clear" w:color="auto" w:fill="auto"/>
            <w:noWrap/>
            <w:vAlign w:val="center"/>
          </w:tcPr>
          <w:p w14:paraId="463063C3" w14:textId="40FE2105" w:rsidR="00887DD8" w:rsidRPr="0071168F" w:rsidRDefault="00887DD8" w:rsidP="00887DD8">
            <w:pPr>
              <w:jc w:val="center"/>
              <w:rPr>
                <w:color w:val="000000"/>
                <w:sz w:val="15"/>
                <w:szCs w:val="15"/>
              </w:rPr>
            </w:pPr>
            <w:r w:rsidRPr="00887DD8">
              <w:rPr>
                <w:color w:val="000000"/>
                <w:sz w:val="15"/>
                <w:szCs w:val="15"/>
              </w:rPr>
              <w:t>5.15 ± 0.37 (7.55 ± 0.51)</w:t>
            </w:r>
          </w:p>
        </w:tc>
        <w:tc>
          <w:tcPr>
            <w:tcW w:w="1260" w:type="dxa"/>
            <w:shd w:val="clear" w:color="auto" w:fill="auto"/>
            <w:noWrap/>
            <w:vAlign w:val="center"/>
          </w:tcPr>
          <w:p w14:paraId="70459647" w14:textId="77777777" w:rsidR="00887DD8" w:rsidRPr="00887DD8" w:rsidRDefault="00887DD8" w:rsidP="00887DD8">
            <w:pPr>
              <w:jc w:val="center"/>
              <w:rPr>
                <w:color w:val="000000"/>
                <w:sz w:val="15"/>
                <w:szCs w:val="15"/>
              </w:rPr>
            </w:pPr>
            <w:r w:rsidRPr="00887DD8">
              <w:rPr>
                <w:color w:val="000000"/>
                <w:sz w:val="15"/>
                <w:szCs w:val="15"/>
              </w:rPr>
              <w:t>77.57 ± 26.00</w:t>
            </w:r>
          </w:p>
          <w:p w14:paraId="496FF932" w14:textId="38A31D5A" w:rsidR="00887DD8" w:rsidRPr="0071168F" w:rsidRDefault="00887DD8" w:rsidP="00887DD8">
            <w:pPr>
              <w:jc w:val="center"/>
              <w:rPr>
                <w:color w:val="000000"/>
                <w:sz w:val="15"/>
                <w:szCs w:val="15"/>
              </w:rPr>
            </w:pPr>
            <w:r w:rsidRPr="00887DD8">
              <w:rPr>
                <w:color w:val="000000"/>
                <w:sz w:val="15"/>
                <w:szCs w:val="15"/>
              </w:rPr>
              <w:t>(112.50 ± 37.96)</w:t>
            </w:r>
          </w:p>
        </w:tc>
        <w:tc>
          <w:tcPr>
            <w:tcW w:w="1170" w:type="dxa"/>
            <w:shd w:val="clear" w:color="auto" w:fill="auto"/>
            <w:noWrap/>
            <w:vAlign w:val="center"/>
          </w:tcPr>
          <w:p w14:paraId="67B7C655" w14:textId="64A9CD66" w:rsidR="00887DD8" w:rsidRPr="0071168F" w:rsidRDefault="00887DD8" w:rsidP="00887DD8">
            <w:pPr>
              <w:jc w:val="center"/>
              <w:rPr>
                <w:color w:val="000000"/>
                <w:sz w:val="15"/>
                <w:szCs w:val="15"/>
              </w:rPr>
            </w:pPr>
            <w:r w:rsidRPr="00887DD8">
              <w:rPr>
                <w:color w:val="000000"/>
                <w:sz w:val="15"/>
                <w:szCs w:val="15"/>
              </w:rPr>
              <w:t>45.09 ± 2.38 (65.61 ± 3.37)</w:t>
            </w:r>
          </w:p>
        </w:tc>
      </w:tr>
    </w:tbl>
    <w:p w14:paraId="77341BCC" w14:textId="0BFDCECD" w:rsidR="00D841A1" w:rsidRDefault="00D841A1" w:rsidP="00B73746">
      <w:pPr>
        <w:tabs>
          <w:tab w:val="left" w:leader="dot" w:pos="8640"/>
        </w:tabs>
        <w:spacing w:line="276" w:lineRule="auto"/>
        <w:jc w:val="both"/>
        <w:outlineLvl w:val="0"/>
        <w:rPr>
          <w:bCs/>
          <w:color w:val="000000" w:themeColor="text1"/>
        </w:rPr>
      </w:pPr>
      <w:r>
        <w:rPr>
          <w:bCs/>
          <w:color w:val="000000" w:themeColor="text1"/>
        </w:rPr>
        <w:br w:type="page"/>
      </w:r>
    </w:p>
    <w:p w14:paraId="739EBFAE" w14:textId="5136696E" w:rsidR="00B73746" w:rsidRPr="00D841A1" w:rsidRDefault="00D841A1" w:rsidP="00D841A1">
      <w:pPr>
        <w:pStyle w:val="Caption"/>
        <w:keepNext/>
        <w:spacing w:line="276" w:lineRule="auto"/>
        <w:rPr>
          <w:b/>
          <w:sz w:val="24"/>
          <w:szCs w:val="24"/>
        </w:rPr>
      </w:pPr>
      <w:bookmarkStart w:id="40" w:name="_Toc57021976"/>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11</w:t>
      </w:r>
      <w:r w:rsidR="00C11D95">
        <w:rPr>
          <w:b/>
          <w:bCs/>
          <w:sz w:val="24"/>
          <w:szCs w:val="24"/>
        </w:rPr>
        <w:fldChar w:fldCharType="end"/>
      </w:r>
      <w:r w:rsidRPr="00D841A1">
        <w:rPr>
          <w:b/>
          <w:bCs/>
          <w:sz w:val="24"/>
          <w:szCs w:val="24"/>
        </w:rPr>
        <w:t>:</w:t>
      </w:r>
      <w:r w:rsidR="00B73746" w:rsidRPr="00D841A1">
        <w:rPr>
          <w:b/>
          <w:sz w:val="24"/>
          <w:szCs w:val="24"/>
        </w:rPr>
        <w:t xml:space="preserve"> </w:t>
      </w:r>
      <w:r w:rsidR="00B73746" w:rsidRPr="00D841A1">
        <w:rPr>
          <w:sz w:val="24"/>
          <w:szCs w:val="24"/>
        </w:rPr>
        <w:t>Summary of solubility engineering of ATF1</w:t>
      </w:r>
      <w:r w:rsidR="00B73746" w:rsidRPr="00D841A1">
        <w:rPr>
          <w:sz w:val="24"/>
          <w:szCs w:val="24"/>
          <w:vertAlign w:val="subscript"/>
        </w:rPr>
        <w:t>Sc</w:t>
      </w:r>
      <w:r w:rsidR="00B73746" w:rsidRPr="00D841A1">
        <w:rPr>
          <w:sz w:val="24"/>
          <w:szCs w:val="24"/>
        </w:rPr>
        <w:t xml:space="preserve">. Key strategies are in bold; Abbreviations: </w:t>
      </w:r>
      <w:r w:rsidR="00D45260" w:rsidRPr="00BD0B7E">
        <w:rPr>
          <w:bCs/>
          <w:sz w:val="24"/>
          <w:szCs w:val="24"/>
        </w:rPr>
        <w:t>EA, ethyl acetate; EB, ethyl butyrate</w:t>
      </w:r>
      <w:r w:rsidR="00D45260">
        <w:rPr>
          <w:bCs/>
          <w:sz w:val="24"/>
          <w:szCs w:val="24"/>
        </w:rPr>
        <w:t xml:space="preserve">; BA, butyl acetate; BB, butyl butyrate; </w:t>
      </w:r>
      <w:r w:rsidR="00B73746" w:rsidRPr="00D841A1">
        <w:rPr>
          <w:i/>
          <w:sz w:val="24"/>
          <w:szCs w:val="24"/>
        </w:rPr>
        <w:t>n.a.</w:t>
      </w:r>
      <w:r w:rsidR="00B73746" w:rsidRPr="00D841A1">
        <w:rPr>
          <w:sz w:val="24"/>
          <w:szCs w:val="24"/>
        </w:rPr>
        <w:t>: not applicable.</w:t>
      </w:r>
      <w:bookmarkEnd w:id="40"/>
    </w:p>
    <w:tbl>
      <w:tblPr>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8"/>
        <w:gridCol w:w="2272"/>
        <w:gridCol w:w="1586"/>
        <w:gridCol w:w="1586"/>
        <w:gridCol w:w="1587"/>
        <w:gridCol w:w="1244"/>
      </w:tblGrid>
      <w:tr w:rsidR="00887DD8" w:rsidRPr="00E34410" w14:paraId="71D28F09" w14:textId="77777777" w:rsidTr="00BB6EE6">
        <w:trPr>
          <w:trHeight w:val="463"/>
        </w:trPr>
        <w:tc>
          <w:tcPr>
            <w:tcW w:w="998" w:type="dxa"/>
            <w:vMerge w:val="restart"/>
            <w:tcBorders>
              <w:left w:val="single" w:sz="8" w:space="0" w:color="auto"/>
              <w:bottom w:val="single" w:sz="4" w:space="0" w:color="auto"/>
            </w:tcBorders>
            <w:shd w:val="clear" w:color="000000" w:fill="F2F2F2"/>
            <w:vAlign w:val="center"/>
            <w:hideMark/>
          </w:tcPr>
          <w:p w14:paraId="639AEDB7" w14:textId="77777777" w:rsidR="00887DD8" w:rsidRPr="00BB6EE6" w:rsidRDefault="00887DD8" w:rsidP="00E34410">
            <w:pPr>
              <w:jc w:val="center"/>
              <w:rPr>
                <w:bCs/>
                <w:color w:val="000000"/>
                <w:sz w:val="18"/>
                <w:szCs w:val="18"/>
              </w:rPr>
            </w:pPr>
            <w:r w:rsidRPr="00BB6EE6">
              <w:rPr>
                <w:bCs/>
                <w:color w:val="000000"/>
                <w:sz w:val="18"/>
                <w:szCs w:val="18"/>
              </w:rPr>
              <w:t>Target products</w:t>
            </w:r>
          </w:p>
        </w:tc>
        <w:tc>
          <w:tcPr>
            <w:tcW w:w="2272" w:type="dxa"/>
            <w:vMerge w:val="restart"/>
            <w:tcBorders>
              <w:bottom w:val="single" w:sz="4" w:space="0" w:color="auto"/>
            </w:tcBorders>
            <w:shd w:val="clear" w:color="000000" w:fill="F2F2F2"/>
            <w:vAlign w:val="center"/>
            <w:hideMark/>
          </w:tcPr>
          <w:p w14:paraId="499E6ADC" w14:textId="77777777" w:rsidR="00887DD8" w:rsidRPr="00BB6EE6" w:rsidRDefault="00887DD8" w:rsidP="00E34410">
            <w:pPr>
              <w:jc w:val="center"/>
              <w:rPr>
                <w:bCs/>
                <w:color w:val="000000"/>
                <w:sz w:val="18"/>
                <w:szCs w:val="18"/>
              </w:rPr>
            </w:pPr>
            <w:r w:rsidRPr="00BB6EE6">
              <w:rPr>
                <w:bCs/>
                <w:color w:val="000000"/>
                <w:sz w:val="18"/>
                <w:szCs w:val="18"/>
              </w:rPr>
              <w:t>Expressed enzymes/pathways</w:t>
            </w:r>
          </w:p>
        </w:tc>
        <w:tc>
          <w:tcPr>
            <w:tcW w:w="4759" w:type="dxa"/>
            <w:gridSpan w:val="3"/>
            <w:tcBorders>
              <w:bottom w:val="single" w:sz="4" w:space="0" w:color="auto"/>
            </w:tcBorders>
            <w:shd w:val="clear" w:color="000000" w:fill="F2F2F2"/>
            <w:vAlign w:val="center"/>
            <w:hideMark/>
          </w:tcPr>
          <w:p w14:paraId="1E16A16C" w14:textId="77777777" w:rsidR="00887DD8" w:rsidRPr="00BB6EE6" w:rsidRDefault="00887DD8" w:rsidP="00E34410">
            <w:pPr>
              <w:jc w:val="center"/>
              <w:rPr>
                <w:bCs/>
                <w:color w:val="000000"/>
                <w:sz w:val="18"/>
                <w:szCs w:val="18"/>
              </w:rPr>
            </w:pPr>
            <w:r w:rsidRPr="00BB6EE6">
              <w:rPr>
                <w:bCs/>
                <w:color w:val="000000"/>
                <w:sz w:val="18"/>
                <w:szCs w:val="18"/>
              </w:rPr>
              <w:t xml:space="preserve">Ester titer (mg/L </w:t>
            </w:r>
            <w:r w:rsidRPr="00BB6EE6">
              <w:rPr>
                <w:bCs/>
                <w:color w:val="0432FF"/>
                <w:sz w:val="18"/>
                <w:szCs w:val="18"/>
              </w:rPr>
              <w:t>(mM)</w:t>
            </w:r>
            <w:r w:rsidRPr="00BB6EE6">
              <w:rPr>
                <w:bCs/>
                <w:sz w:val="18"/>
                <w:szCs w:val="18"/>
              </w:rPr>
              <w:t>)</w:t>
            </w:r>
          </w:p>
        </w:tc>
        <w:tc>
          <w:tcPr>
            <w:tcW w:w="1244" w:type="dxa"/>
            <w:vMerge w:val="restart"/>
            <w:tcBorders>
              <w:bottom w:val="single" w:sz="4" w:space="0" w:color="auto"/>
              <w:right w:val="single" w:sz="8" w:space="0" w:color="auto"/>
            </w:tcBorders>
            <w:shd w:val="clear" w:color="000000" w:fill="F2F2F2"/>
            <w:vAlign w:val="center"/>
            <w:hideMark/>
          </w:tcPr>
          <w:p w14:paraId="32FBAD78" w14:textId="77777777" w:rsidR="00887DD8" w:rsidRPr="00BB6EE6" w:rsidRDefault="00887DD8" w:rsidP="00E34410">
            <w:pPr>
              <w:jc w:val="center"/>
              <w:rPr>
                <w:bCs/>
                <w:color w:val="000000"/>
                <w:sz w:val="18"/>
                <w:szCs w:val="18"/>
              </w:rPr>
            </w:pPr>
            <w:r w:rsidRPr="00BB6EE6">
              <w:rPr>
                <w:bCs/>
                <w:color w:val="000000"/>
                <w:sz w:val="18"/>
                <w:szCs w:val="18"/>
              </w:rPr>
              <w:t>Conversion</w:t>
            </w:r>
          </w:p>
          <w:p w14:paraId="7C3AAB82" w14:textId="3CF33516" w:rsidR="00887DD8" w:rsidRPr="00BB6EE6" w:rsidRDefault="00887DD8" w:rsidP="00E34410">
            <w:pPr>
              <w:jc w:val="center"/>
              <w:rPr>
                <w:bCs/>
                <w:color w:val="000000"/>
                <w:sz w:val="18"/>
                <w:szCs w:val="18"/>
              </w:rPr>
            </w:pPr>
            <w:r w:rsidRPr="00BB6EE6">
              <w:rPr>
                <w:bCs/>
                <w:color w:val="000000"/>
                <w:sz w:val="18"/>
                <w:szCs w:val="18"/>
              </w:rPr>
              <w:t>yield (%)</w:t>
            </w:r>
          </w:p>
        </w:tc>
      </w:tr>
      <w:tr w:rsidR="00887DD8" w:rsidRPr="00E34410" w14:paraId="4B2F82EA" w14:textId="77777777" w:rsidTr="00BB6EE6">
        <w:trPr>
          <w:trHeight w:val="424"/>
        </w:trPr>
        <w:tc>
          <w:tcPr>
            <w:tcW w:w="998" w:type="dxa"/>
            <w:vMerge/>
            <w:tcBorders>
              <w:top w:val="single" w:sz="4" w:space="0" w:color="auto"/>
              <w:left w:val="single" w:sz="8" w:space="0" w:color="auto"/>
              <w:bottom w:val="single" w:sz="4" w:space="0" w:color="auto"/>
            </w:tcBorders>
            <w:vAlign w:val="center"/>
            <w:hideMark/>
          </w:tcPr>
          <w:p w14:paraId="35C6535E" w14:textId="77777777" w:rsidR="00887DD8" w:rsidRPr="00BB6EE6" w:rsidRDefault="00887DD8" w:rsidP="00E34410">
            <w:pPr>
              <w:jc w:val="center"/>
              <w:rPr>
                <w:bCs/>
                <w:color w:val="000000"/>
                <w:sz w:val="18"/>
                <w:szCs w:val="18"/>
              </w:rPr>
            </w:pPr>
          </w:p>
        </w:tc>
        <w:tc>
          <w:tcPr>
            <w:tcW w:w="2272" w:type="dxa"/>
            <w:vMerge/>
            <w:tcBorders>
              <w:top w:val="single" w:sz="4" w:space="0" w:color="auto"/>
              <w:bottom w:val="single" w:sz="4" w:space="0" w:color="auto"/>
            </w:tcBorders>
            <w:vAlign w:val="center"/>
            <w:hideMark/>
          </w:tcPr>
          <w:p w14:paraId="147903CF" w14:textId="77777777" w:rsidR="00887DD8" w:rsidRPr="00BB6EE6" w:rsidRDefault="00887DD8" w:rsidP="00E34410">
            <w:pPr>
              <w:rPr>
                <w:bCs/>
                <w:color w:val="000000"/>
                <w:sz w:val="18"/>
                <w:szCs w:val="18"/>
              </w:rPr>
            </w:pPr>
          </w:p>
        </w:tc>
        <w:tc>
          <w:tcPr>
            <w:tcW w:w="1586" w:type="dxa"/>
            <w:tcBorders>
              <w:top w:val="single" w:sz="4" w:space="0" w:color="auto"/>
              <w:bottom w:val="single" w:sz="4" w:space="0" w:color="auto"/>
            </w:tcBorders>
            <w:shd w:val="clear" w:color="000000" w:fill="F2F2F2"/>
            <w:vAlign w:val="center"/>
            <w:hideMark/>
          </w:tcPr>
          <w:p w14:paraId="20397E83" w14:textId="77777777" w:rsidR="00887DD8" w:rsidRPr="00BB6EE6" w:rsidRDefault="00887DD8" w:rsidP="00E34410">
            <w:pPr>
              <w:jc w:val="center"/>
              <w:rPr>
                <w:bCs/>
                <w:color w:val="000000"/>
                <w:sz w:val="18"/>
                <w:szCs w:val="18"/>
              </w:rPr>
            </w:pPr>
            <w:r w:rsidRPr="00BB6EE6">
              <w:rPr>
                <w:bCs/>
                <w:color w:val="000000"/>
                <w:sz w:val="18"/>
                <w:szCs w:val="18"/>
              </w:rPr>
              <w:t>EA</w:t>
            </w:r>
          </w:p>
        </w:tc>
        <w:tc>
          <w:tcPr>
            <w:tcW w:w="1586" w:type="dxa"/>
            <w:tcBorders>
              <w:top w:val="single" w:sz="4" w:space="0" w:color="auto"/>
              <w:bottom w:val="single" w:sz="4" w:space="0" w:color="auto"/>
            </w:tcBorders>
            <w:shd w:val="clear" w:color="000000" w:fill="F2F2F2"/>
            <w:vAlign w:val="center"/>
            <w:hideMark/>
          </w:tcPr>
          <w:p w14:paraId="58B722A2" w14:textId="77777777" w:rsidR="00887DD8" w:rsidRPr="00BB6EE6" w:rsidRDefault="00887DD8" w:rsidP="00E34410">
            <w:pPr>
              <w:jc w:val="center"/>
              <w:rPr>
                <w:bCs/>
                <w:color w:val="000000"/>
                <w:sz w:val="18"/>
                <w:szCs w:val="18"/>
              </w:rPr>
            </w:pPr>
            <w:r w:rsidRPr="00BB6EE6">
              <w:rPr>
                <w:bCs/>
                <w:color w:val="000000"/>
                <w:sz w:val="18"/>
                <w:szCs w:val="18"/>
              </w:rPr>
              <w:t>BA</w:t>
            </w:r>
          </w:p>
        </w:tc>
        <w:tc>
          <w:tcPr>
            <w:tcW w:w="1587" w:type="dxa"/>
            <w:tcBorders>
              <w:top w:val="single" w:sz="4" w:space="0" w:color="auto"/>
              <w:bottom w:val="single" w:sz="4" w:space="0" w:color="auto"/>
            </w:tcBorders>
            <w:shd w:val="clear" w:color="000000" w:fill="F2F2F2"/>
            <w:vAlign w:val="center"/>
            <w:hideMark/>
          </w:tcPr>
          <w:p w14:paraId="04B88B4B" w14:textId="77777777" w:rsidR="00887DD8" w:rsidRPr="00BB6EE6" w:rsidRDefault="00887DD8" w:rsidP="00E34410">
            <w:pPr>
              <w:jc w:val="center"/>
              <w:rPr>
                <w:bCs/>
                <w:color w:val="000000"/>
                <w:sz w:val="18"/>
                <w:szCs w:val="18"/>
              </w:rPr>
            </w:pPr>
            <w:r w:rsidRPr="00BB6EE6">
              <w:rPr>
                <w:bCs/>
                <w:color w:val="000000"/>
                <w:sz w:val="18"/>
                <w:szCs w:val="18"/>
              </w:rPr>
              <w:t>Total</w:t>
            </w:r>
          </w:p>
        </w:tc>
        <w:tc>
          <w:tcPr>
            <w:tcW w:w="1244" w:type="dxa"/>
            <w:vMerge/>
            <w:tcBorders>
              <w:top w:val="single" w:sz="4" w:space="0" w:color="auto"/>
              <w:bottom w:val="single" w:sz="4" w:space="0" w:color="auto"/>
              <w:right w:val="single" w:sz="8" w:space="0" w:color="auto"/>
            </w:tcBorders>
            <w:vAlign w:val="center"/>
            <w:hideMark/>
          </w:tcPr>
          <w:p w14:paraId="263E9D91" w14:textId="77777777" w:rsidR="00887DD8" w:rsidRPr="00BB6EE6" w:rsidRDefault="00887DD8" w:rsidP="00E34410">
            <w:pPr>
              <w:rPr>
                <w:bCs/>
                <w:color w:val="000000"/>
                <w:sz w:val="18"/>
                <w:szCs w:val="18"/>
              </w:rPr>
            </w:pPr>
          </w:p>
        </w:tc>
      </w:tr>
      <w:tr w:rsidR="00887DD8" w:rsidRPr="00E34410" w14:paraId="3CCDC21D" w14:textId="77777777" w:rsidTr="00BB6EE6">
        <w:trPr>
          <w:trHeight w:val="464"/>
        </w:trPr>
        <w:tc>
          <w:tcPr>
            <w:tcW w:w="998" w:type="dxa"/>
            <w:vMerge w:val="restart"/>
            <w:tcBorders>
              <w:top w:val="single" w:sz="4" w:space="0" w:color="auto"/>
              <w:left w:val="single" w:sz="8" w:space="0" w:color="auto"/>
            </w:tcBorders>
            <w:shd w:val="clear" w:color="auto" w:fill="F2F2F2" w:themeFill="background1" w:themeFillShade="F2"/>
            <w:vAlign w:val="center"/>
            <w:hideMark/>
          </w:tcPr>
          <w:p w14:paraId="78BE3088" w14:textId="77777777" w:rsidR="00887DD8" w:rsidRPr="00BB6EE6" w:rsidRDefault="00887DD8" w:rsidP="00E34410">
            <w:pPr>
              <w:jc w:val="center"/>
              <w:rPr>
                <w:color w:val="000000"/>
                <w:sz w:val="18"/>
                <w:szCs w:val="18"/>
              </w:rPr>
            </w:pPr>
            <w:r w:rsidRPr="00BB6EE6">
              <w:rPr>
                <w:color w:val="000000"/>
                <w:sz w:val="18"/>
                <w:szCs w:val="18"/>
              </w:rPr>
              <w:t>EA (Ethanol doping)</w:t>
            </w:r>
          </w:p>
        </w:tc>
        <w:tc>
          <w:tcPr>
            <w:tcW w:w="2272" w:type="dxa"/>
            <w:tcBorders>
              <w:top w:val="single" w:sz="4" w:space="0" w:color="auto"/>
            </w:tcBorders>
            <w:shd w:val="clear" w:color="auto" w:fill="auto"/>
            <w:vAlign w:val="center"/>
            <w:hideMark/>
          </w:tcPr>
          <w:p w14:paraId="3358D655" w14:textId="62BC7F31"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p>
        </w:tc>
        <w:tc>
          <w:tcPr>
            <w:tcW w:w="1586" w:type="dxa"/>
            <w:tcBorders>
              <w:top w:val="single" w:sz="4" w:space="0" w:color="auto"/>
            </w:tcBorders>
            <w:shd w:val="clear" w:color="auto" w:fill="auto"/>
            <w:vAlign w:val="center"/>
            <w:hideMark/>
          </w:tcPr>
          <w:p w14:paraId="4C0F1B36" w14:textId="3DD933EF" w:rsidR="00887DD8" w:rsidRPr="000C6116" w:rsidRDefault="00887DD8" w:rsidP="00E34410">
            <w:pPr>
              <w:jc w:val="center"/>
              <w:rPr>
                <w:color w:val="000000"/>
                <w:sz w:val="17"/>
                <w:szCs w:val="17"/>
              </w:rPr>
            </w:pPr>
            <w:r w:rsidRPr="000C6116">
              <w:rPr>
                <w:color w:val="000000"/>
                <w:sz w:val="17"/>
                <w:szCs w:val="17"/>
              </w:rPr>
              <w:t>10.</w:t>
            </w:r>
            <w:r w:rsidR="00EF6AB8">
              <w:rPr>
                <w:color w:val="000000"/>
                <w:sz w:val="17"/>
                <w:szCs w:val="17"/>
              </w:rPr>
              <w:t>4</w:t>
            </w:r>
            <w:r w:rsidRPr="000C6116">
              <w:rPr>
                <w:color w:val="000000"/>
                <w:sz w:val="17"/>
                <w:szCs w:val="17"/>
              </w:rPr>
              <w:t xml:space="preserve"> ± 0.9</w:t>
            </w:r>
          </w:p>
          <w:p w14:paraId="7A93C459" w14:textId="77777777" w:rsidR="00887DD8" w:rsidRPr="000C6116" w:rsidRDefault="00887DD8" w:rsidP="00E34410">
            <w:pPr>
              <w:jc w:val="center"/>
              <w:rPr>
                <w:color w:val="000000"/>
                <w:sz w:val="17"/>
                <w:szCs w:val="17"/>
              </w:rPr>
            </w:pPr>
            <w:r w:rsidRPr="000C6116">
              <w:rPr>
                <w:color w:val="000000"/>
                <w:sz w:val="17"/>
                <w:szCs w:val="17"/>
              </w:rPr>
              <w:t>(0.12 ± 0.01)</w:t>
            </w:r>
          </w:p>
        </w:tc>
        <w:tc>
          <w:tcPr>
            <w:tcW w:w="1586" w:type="dxa"/>
            <w:tcBorders>
              <w:top w:val="single" w:sz="4" w:space="0" w:color="auto"/>
            </w:tcBorders>
            <w:shd w:val="clear" w:color="auto" w:fill="auto"/>
            <w:vAlign w:val="center"/>
            <w:hideMark/>
          </w:tcPr>
          <w:p w14:paraId="11E09374"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tcBorders>
              <w:top w:val="single" w:sz="4" w:space="0" w:color="auto"/>
            </w:tcBorders>
            <w:shd w:val="clear" w:color="auto" w:fill="auto"/>
            <w:vAlign w:val="center"/>
            <w:hideMark/>
          </w:tcPr>
          <w:p w14:paraId="6F858C33" w14:textId="468E3A70" w:rsidR="00887DD8" w:rsidRPr="000C6116" w:rsidRDefault="00887DD8" w:rsidP="00E34410">
            <w:pPr>
              <w:jc w:val="center"/>
              <w:rPr>
                <w:color w:val="000000"/>
                <w:sz w:val="17"/>
                <w:szCs w:val="17"/>
              </w:rPr>
            </w:pPr>
            <w:r w:rsidRPr="000C6116">
              <w:rPr>
                <w:color w:val="000000"/>
                <w:sz w:val="17"/>
                <w:szCs w:val="17"/>
              </w:rPr>
              <w:t>10.</w:t>
            </w:r>
            <w:r w:rsidR="006B1F1C">
              <w:rPr>
                <w:color w:val="000000"/>
                <w:sz w:val="17"/>
                <w:szCs w:val="17"/>
              </w:rPr>
              <w:t>4</w:t>
            </w:r>
            <w:r w:rsidRPr="000C6116">
              <w:rPr>
                <w:color w:val="000000"/>
                <w:sz w:val="17"/>
                <w:szCs w:val="17"/>
              </w:rPr>
              <w:t xml:space="preserve"> ± 0.9</w:t>
            </w:r>
          </w:p>
          <w:p w14:paraId="7160702B" w14:textId="77777777" w:rsidR="00887DD8" w:rsidRPr="000C6116" w:rsidRDefault="00887DD8" w:rsidP="00E34410">
            <w:pPr>
              <w:jc w:val="center"/>
              <w:rPr>
                <w:color w:val="000000"/>
                <w:sz w:val="17"/>
                <w:szCs w:val="17"/>
              </w:rPr>
            </w:pPr>
            <w:r w:rsidRPr="000C6116">
              <w:rPr>
                <w:color w:val="000000"/>
                <w:sz w:val="17"/>
                <w:szCs w:val="17"/>
              </w:rPr>
              <w:t>(0.12 ± 0.01)</w:t>
            </w:r>
          </w:p>
        </w:tc>
        <w:tc>
          <w:tcPr>
            <w:tcW w:w="1244" w:type="dxa"/>
            <w:tcBorders>
              <w:top w:val="single" w:sz="4" w:space="0" w:color="auto"/>
              <w:right w:val="single" w:sz="8" w:space="0" w:color="auto"/>
            </w:tcBorders>
            <w:shd w:val="clear" w:color="auto" w:fill="auto"/>
            <w:vAlign w:val="center"/>
            <w:hideMark/>
          </w:tcPr>
          <w:p w14:paraId="53714E18" w14:textId="687AB143" w:rsidR="00887DD8" w:rsidRPr="00BB6EE6" w:rsidRDefault="00887DD8" w:rsidP="00E34410">
            <w:pPr>
              <w:jc w:val="center"/>
              <w:rPr>
                <w:color w:val="000000"/>
                <w:sz w:val="17"/>
                <w:szCs w:val="17"/>
              </w:rPr>
            </w:pPr>
            <w:r w:rsidRPr="00BB6EE6">
              <w:rPr>
                <w:color w:val="000000"/>
                <w:sz w:val="17"/>
                <w:szCs w:val="17"/>
              </w:rPr>
              <w:t>0.11</w:t>
            </w:r>
            <w:r w:rsidRPr="00BB6EE6">
              <w:rPr>
                <w:color w:val="000000"/>
                <w:sz w:val="17"/>
                <w:szCs w:val="17"/>
                <w:vertAlign w:val="superscript"/>
              </w:rPr>
              <w:t>a</w:t>
            </w:r>
          </w:p>
        </w:tc>
      </w:tr>
      <w:tr w:rsidR="00887DD8" w:rsidRPr="00E34410" w14:paraId="08761D32"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3C9CB2BE"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6282058D" w14:textId="746860B3" w:rsidR="00887DD8" w:rsidRPr="00BB6EE6" w:rsidRDefault="00887DD8" w:rsidP="00E34410">
            <w:pPr>
              <w:rPr>
                <w:bCs/>
                <w:color w:val="000000"/>
                <w:sz w:val="17"/>
                <w:szCs w:val="17"/>
              </w:rPr>
            </w:pPr>
            <w:r w:rsidRPr="00BB6EE6">
              <w:rPr>
                <w:bCs/>
                <w:color w:val="000000"/>
                <w:sz w:val="17"/>
                <w:szCs w:val="17"/>
              </w:rPr>
              <w:t>ATF1</w:t>
            </w:r>
            <w:r w:rsidRPr="00BB6EE6">
              <w:rPr>
                <w:bCs/>
                <w:color w:val="000000"/>
                <w:sz w:val="17"/>
                <w:szCs w:val="17"/>
                <w:vertAlign w:val="subscript"/>
              </w:rPr>
              <w:t>Sc</w:t>
            </w:r>
            <w:r w:rsidRPr="00BB6EE6">
              <w:rPr>
                <w:bCs/>
                <w:color w:val="000000"/>
                <w:sz w:val="17"/>
                <w:szCs w:val="17"/>
                <w:vertAlign w:val="superscript"/>
              </w:rPr>
              <w:t>opt</w:t>
            </w:r>
          </w:p>
        </w:tc>
        <w:tc>
          <w:tcPr>
            <w:tcW w:w="1586" w:type="dxa"/>
            <w:shd w:val="clear" w:color="auto" w:fill="auto"/>
            <w:vAlign w:val="center"/>
            <w:hideMark/>
          </w:tcPr>
          <w:p w14:paraId="175E3AB7" w14:textId="2336993C" w:rsidR="00887DD8" w:rsidRPr="000C6116" w:rsidRDefault="00887DD8" w:rsidP="00E34410">
            <w:pPr>
              <w:jc w:val="center"/>
              <w:rPr>
                <w:color w:val="000000"/>
                <w:sz w:val="17"/>
                <w:szCs w:val="17"/>
              </w:rPr>
            </w:pPr>
            <w:r w:rsidRPr="000C6116">
              <w:rPr>
                <w:color w:val="000000"/>
                <w:sz w:val="17"/>
                <w:szCs w:val="17"/>
              </w:rPr>
              <w:t>188.1 ± 2</w:t>
            </w:r>
            <w:r w:rsidR="00EF6AB8">
              <w:rPr>
                <w:color w:val="000000"/>
                <w:sz w:val="17"/>
                <w:szCs w:val="17"/>
              </w:rPr>
              <w:t>5</w:t>
            </w:r>
            <w:r w:rsidRPr="000C6116">
              <w:rPr>
                <w:color w:val="000000"/>
                <w:sz w:val="17"/>
                <w:szCs w:val="17"/>
              </w:rPr>
              <w:t>.</w:t>
            </w:r>
            <w:r w:rsidR="00EF6AB8">
              <w:rPr>
                <w:color w:val="000000"/>
                <w:sz w:val="17"/>
                <w:szCs w:val="17"/>
              </w:rPr>
              <w:t>0</w:t>
            </w:r>
          </w:p>
          <w:p w14:paraId="14FF2B71" w14:textId="77777777" w:rsidR="00887DD8" w:rsidRPr="000C6116" w:rsidRDefault="00887DD8" w:rsidP="00E34410">
            <w:pPr>
              <w:jc w:val="center"/>
              <w:rPr>
                <w:color w:val="000000"/>
                <w:sz w:val="17"/>
                <w:szCs w:val="17"/>
              </w:rPr>
            </w:pPr>
            <w:r w:rsidRPr="000C6116">
              <w:rPr>
                <w:color w:val="000000"/>
                <w:sz w:val="17"/>
                <w:szCs w:val="17"/>
              </w:rPr>
              <w:t>(2.13 ± 0.28)</w:t>
            </w:r>
          </w:p>
        </w:tc>
        <w:tc>
          <w:tcPr>
            <w:tcW w:w="1586" w:type="dxa"/>
            <w:shd w:val="clear" w:color="auto" w:fill="auto"/>
            <w:vAlign w:val="center"/>
            <w:hideMark/>
          </w:tcPr>
          <w:p w14:paraId="1C3240EE"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4EF1AAC0" w14:textId="4AD1AC99" w:rsidR="00887DD8" w:rsidRPr="000C6116" w:rsidRDefault="00887DD8" w:rsidP="00E34410">
            <w:pPr>
              <w:jc w:val="center"/>
              <w:rPr>
                <w:color w:val="000000"/>
                <w:sz w:val="17"/>
                <w:szCs w:val="17"/>
              </w:rPr>
            </w:pPr>
            <w:r w:rsidRPr="000C6116">
              <w:rPr>
                <w:color w:val="000000"/>
                <w:sz w:val="17"/>
                <w:szCs w:val="17"/>
              </w:rPr>
              <w:t>188.1 ± 2</w:t>
            </w:r>
            <w:r w:rsidR="006B1F1C">
              <w:rPr>
                <w:color w:val="000000"/>
                <w:sz w:val="17"/>
                <w:szCs w:val="17"/>
              </w:rPr>
              <w:t>5</w:t>
            </w:r>
            <w:r w:rsidRPr="000C6116">
              <w:rPr>
                <w:color w:val="000000"/>
                <w:sz w:val="17"/>
                <w:szCs w:val="17"/>
              </w:rPr>
              <w:t>.</w:t>
            </w:r>
            <w:r w:rsidR="006B1F1C">
              <w:rPr>
                <w:color w:val="000000"/>
                <w:sz w:val="17"/>
                <w:szCs w:val="17"/>
              </w:rPr>
              <w:t>0</w:t>
            </w:r>
          </w:p>
          <w:p w14:paraId="28305BBF" w14:textId="77777777" w:rsidR="00887DD8" w:rsidRPr="000C6116" w:rsidRDefault="00887DD8" w:rsidP="00E34410">
            <w:pPr>
              <w:jc w:val="center"/>
              <w:rPr>
                <w:color w:val="000000"/>
                <w:sz w:val="17"/>
                <w:szCs w:val="17"/>
              </w:rPr>
            </w:pPr>
            <w:r w:rsidRPr="000C6116">
              <w:rPr>
                <w:color w:val="000000"/>
                <w:sz w:val="17"/>
                <w:szCs w:val="17"/>
              </w:rPr>
              <w:t>(2.13 ± 0.28)</w:t>
            </w:r>
          </w:p>
        </w:tc>
        <w:tc>
          <w:tcPr>
            <w:tcW w:w="1244" w:type="dxa"/>
            <w:tcBorders>
              <w:right w:val="single" w:sz="8" w:space="0" w:color="auto"/>
            </w:tcBorders>
            <w:shd w:val="clear" w:color="auto" w:fill="auto"/>
            <w:vAlign w:val="center"/>
            <w:hideMark/>
          </w:tcPr>
          <w:p w14:paraId="6D91ABBB" w14:textId="065AEB13" w:rsidR="00887DD8" w:rsidRPr="00BB6EE6" w:rsidRDefault="00887DD8" w:rsidP="00E34410">
            <w:pPr>
              <w:jc w:val="center"/>
              <w:rPr>
                <w:bCs/>
                <w:color w:val="000000"/>
                <w:sz w:val="17"/>
                <w:szCs w:val="17"/>
              </w:rPr>
            </w:pPr>
            <w:r w:rsidRPr="00BB6EE6">
              <w:rPr>
                <w:bCs/>
                <w:color w:val="000000"/>
                <w:sz w:val="17"/>
                <w:szCs w:val="17"/>
              </w:rPr>
              <w:t>2.30</w:t>
            </w:r>
            <w:r w:rsidRPr="00BB6EE6">
              <w:rPr>
                <w:bCs/>
                <w:color w:val="000000"/>
                <w:sz w:val="17"/>
                <w:szCs w:val="17"/>
                <w:vertAlign w:val="superscript"/>
              </w:rPr>
              <w:t>a</w:t>
            </w:r>
          </w:p>
        </w:tc>
      </w:tr>
      <w:tr w:rsidR="00887DD8" w:rsidRPr="00E34410" w14:paraId="540227C8"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364ACF2C"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6EFA93D0" w14:textId="6352B46D" w:rsidR="00887DD8" w:rsidRPr="00BB6EE6" w:rsidRDefault="00887DD8" w:rsidP="00E34410">
            <w:pPr>
              <w:rPr>
                <w:bCs/>
                <w:color w:val="000000"/>
                <w:sz w:val="17"/>
                <w:szCs w:val="17"/>
              </w:rPr>
            </w:pPr>
            <w:r w:rsidRPr="00BB6EE6">
              <w:rPr>
                <w:bCs/>
                <w:color w:val="000000"/>
                <w:sz w:val="17"/>
                <w:szCs w:val="17"/>
              </w:rPr>
              <w:t>MAP_ATF1</w:t>
            </w:r>
            <w:r w:rsidRPr="00BB6EE6">
              <w:rPr>
                <w:bCs/>
                <w:color w:val="000000"/>
                <w:sz w:val="17"/>
                <w:szCs w:val="17"/>
                <w:vertAlign w:val="subscript"/>
              </w:rPr>
              <w:t>Sc</w:t>
            </w:r>
          </w:p>
        </w:tc>
        <w:tc>
          <w:tcPr>
            <w:tcW w:w="1586" w:type="dxa"/>
            <w:shd w:val="clear" w:color="auto" w:fill="auto"/>
            <w:vAlign w:val="center"/>
            <w:hideMark/>
          </w:tcPr>
          <w:p w14:paraId="544CD86F" w14:textId="50D8795D" w:rsidR="00887DD8" w:rsidRPr="000C6116" w:rsidRDefault="00887DD8" w:rsidP="00E34410">
            <w:pPr>
              <w:jc w:val="center"/>
              <w:rPr>
                <w:color w:val="000000"/>
                <w:sz w:val="17"/>
                <w:szCs w:val="17"/>
              </w:rPr>
            </w:pPr>
            <w:r w:rsidRPr="000C6116">
              <w:rPr>
                <w:color w:val="000000"/>
                <w:sz w:val="17"/>
                <w:szCs w:val="17"/>
              </w:rPr>
              <w:t>84.</w:t>
            </w:r>
            <w:r w:rsidR="00EF6AB8">
              <w:rPr>
                <w:color w:val="000000"/>
                <w:sz w:val="17"/>
                <w:szCs w:val="17"/>
              </w:rPr>
              <w:t>5</w:t>
            </w:r>
            <w:r w:rsidRPr="000C6116">
              <w:rPr>
                <w:color w:val="000000"/>
                <w:sz w:val="17"/>
                <w:szCs w:val="17"/>
              </w:rPr>
              <w:t xml:space="preserve"> ± 11.5</w:t>
            </w:r>
          </w:p>
          <w:p w14:paraId="23180D91" w14:textId="77777777" w:rsidR="00887DD8" w:rsidRPr="000C6116" w:rsidRDefault="00887DD8" w:rsidP="00E34410">
            <w:pPr>
              <w:jc w:val="center"/>
              <w:rPr>
                <w:color w:val="000000"/>
                <w:sz w:val="17"/>
                <w:szCs w:val="17"/>
              </w:rPr>
            </w:pPr>
            <w:r w:rsidRPr="000C6116">
              <w:rPr>
                <w:color w:val="000000"/>
                <w:sz w:val="17"/>
                <w:szCs w:val="17"/>
              </w:rPr>
              <w:t>(0.96 ± 0.13)</w:t>
            </w:r>
          </w:p>
        </w:tc>
        <w:tc>
          <w:tcPr>
            <w:tcW w:w="1586" w:type="dxa"/>
            <w:shd w:val="clear" w:color="auto" w:fill="auto"/>
            <w:vAlign w:val="center"/>
            <w:hideMark/>
          </w:tcPr>
          <w:p w14:paraId="6CCD3516"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177A7CCA" w14:textId="266D4A75" w:rsidR="00887DD8" w:rsidRPr="000C6116" w:rsidRDefault="00887DD8" w:rsidP="00E34410">
            <w:pPr>
              <w:jc w:val="center"/>
              <w:rPr>
                <w:color w:val="000000"/>
                <w:sz w:val="17"/>
                <w:szCs w:val="17"/>
              </w:rPr>
            </w:pPr>
            <w:r w:rsidRPr="000C6116">
              <w:rPr>
                <w:color w:val="000000"/>
                <w:sz w:val="17"/>
                <w:szCs w:val="17"/>
              </w:rPr>
              <w:t>84.</w:t>
            </w:r>
            <w:r w:rsidR="006B1F1C">
              <w:rPr>
                <w:color w:val="000000"/>
                <w:sz w:val="17"/>
                <w:szCs w:val="17"/>
              </w:rPr>
              <w:t>5</w:t>
            </w:r>
            <w:r w:rsidRPr="000C6116">
              <w:rPr>
                <w:color w:val="000000"/>
                <w:sz w:val="17"/>
                <w:szCs w:val="17"/>
              </w:rPr>
              <w:t xml:space="preserve"> ± 11.5</w:t>
            </w:r>
          </w:p>
          <w:p w14:paraId="51120528" w14:textId="77777777" w:rsidR="00887DD8" w:rsidRPr="000C6116" w:rsidRDefault="00887DD8" w:rsidP="00E34410">
            <w:pPr>
              <w:jc w:val="center"/>
              <w:rPr>
                <w:color w:val="000000"/>
                <w:sz w:val="17"/>
                <w:szCs w:val="17"/>
              </w:rPr>
            </w:pPr>
            <w:r w:rsidRPr="000C6116">
              <w:rPr>
                <w:color w:val="000000"/>
                <w:sz w:val="17"/>
                <w:szCs w:val="17"/>
              </w:rPr>
              <w:t>(0.96 ± 0.13)</w:t>
            </w:r>
          </w:p>
        </w:tc>
        <w:tc>
          <w:tcPr>
            <w:tcW w:w="1244" w:type="dxa"/>
            <w:tcBorders>
              <w:right w:val="single" w:sz="8" w:space="0" w:color="auto"/>
            </w:tcBorders>
            <w:shd w:val="clear" w:color="auto" w:fill="auto"/>
            <w:vAlign w:val="center"/>
            <w:hideMark/>
          </w:tcPr>
          <w:p w14:paraId="5DD874B5" w14:textId="0A476701" w:rsidR="00887DD8" w:rsidRPr="00BB6EE6" w:rsidRDefault="00887DD8" w:rsidP="00E34410">
            <w:pPr>
              <w:jc w:val="center"/>
              <w:rPr>
                <w:bCs/>
                <w:color w:val="000000"/>
                <w:sz w:val="17"/>
                <w:szCs w:val="17"/>
              </w:rPr>
            </w:pPr>
            <w:r w:rsidRPr="00BB6EE6">
              <w:rPr>
                <w:bCs/>
                <w:color w:val="000000"/>
                <w:sz w:val="17"/>
                <w:szCs w:val="17"/>
              </w:rPr>
              <w:t>1.01</w:t>
            </w:r>
            <w:r w:rsidRPr="00BB6EE6">
              <w:rPr>
                <w:bCs/>
                <w:color w:val="000000"/>
                <w:sz w:val="17"/>
                <w:szCs w:val="17"/>
                <w:vertAlign w:val="superscript"/>
              </w:rPr>
              <w:t>a</w:t>
            </w:r>
          </w:p>
        </w:tc>
      </w:tr>
      <w:tr w:rsidR="00887DD8" w:rsidRPr="00E34410" w14:paraId="4B5C8972"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71BD104D"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7D274258" w14:textId="76E0AE1C" w:rsidR="00887DD8" w:rsidRPr="00BB6EE6" w:rsidRDefault="00887DD8" w:rsidP="00E34410">
            <w:pPr>
              <w:rPr>
                <w:bCs/>
                <w:color w:val="000000"/>
                <w:sz w:val="17"/>
                <w:szCs w:val="17"/>
              </w:rPr>
            </w:pPr>
            <w:r w:rsidRPr="00BB6EE6">
              <w:rPr>
                <w:bCs/>
                <w:color w:val="000000"/>
                <w:sz w:val="17"/>
                <w:szCs w:val="17"/>
              </w:rPr>
              <w:t>NusA_ATF1</w:t>
            </w:r>
            <w:r w:rsidRPr="00BB6EE6">
              <w:rPr>
                <w:bCs/>
                <w:color w:val="000000"/>
                <w:sz w:val="17"/>
                <w:szCs w:val="17"/>
                <w:vertAlign w:val="subscript"/>
              </w:rPr>
              <w:t>Sc</w:t>
            </w:r>
          </w:p>
        </w:tc>
        <w:tc>
          <w:tcPr>
            <w:tcW w:w="1586" w:type="dxa"/>
            <w:shd w:val="clear" w:color="auto" w:fill="auto"/>
            <w:vAlign w:val="center"/>
            <w:hideMark/>
          </w:tcPr>
          <w:p w14:paraId="546BE9EB" w14:textId="7F4F99D0" w:rsidR="00887DD8" w:rsidRPr="000C6116" w:rsidRDefault="00887DD8" w:rsidP="00E34410">
            <w:pPr>
              <w:jc w:val="center"/>
              <w:rPr>
                <w:color w:val="000000"/>
                <w:sz w:val="17"/>
                <w:szCs w:val="17"/>
              </w:rPr>
            </w:pPr>
            <w:r w:rsidRPr="000C6116">
              <w:rPr>
                <w:color w:val="000000"/>
                <w:sz w:val="17"/>
                <w:szCs w:val="17"/>
              </w:rPr>
              <w:t>104.4 ± 3.0</w:t>
            </w:r>
          </w:p>
          <w:p w14:paraId="4AF9CFC3" w14:textId="77777777" w:rsidR="00887DD8" w:rsidRPr="000C6116" w:rsidRDefault="00887DD8" w:rsidP="00E34410">
            <w:pPr>
              <w:jc w:val="center"/>
              <w:rPr>
                <w:color w:val="000000"/>
                <w:sz w:val="17"/>
                <w:szCs w:val="17"/>
              </w:rPr>
            </w:pPr>
            <w:r w:rsidRPr="000C6116">
              <w:rPr>
                <w:color w:val="000000"/>
                <w:sz w:val="17"/>
                <w:szCs w:val="17"/>
              </w:rPr>
              <w:t>(1.19 ± 0.03)</w:t>
            </w:r>
          </w:p>
        </w:tc>
        <w:tc>
          <w:tcPr>
            <w:tcW w:w="1586" w:type="dxa"/>
            <w:shd w:val="clear" w:color="auto" w:fill="auto"/>
            <w:vAlign w:val="center"/>
            <w:hideMark/>
          </w:tcPr>
          <w:p w14:paraId="6CA43B30"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737F87FC" w14:textId="081281CD" w:rsidR="00887DD8" w:rsidRPr="000C6116" w:rsidRDefault="00887DD8" w:rsidP="00E34410">
            <w:pPr>
              <w:jc w:val="center"/>
              <w:rPr>
                <w:color w:val="000000"/>
                <w:sz w:val="17"/>
                <w:szCs w:val="17"/>
              </w:rPr>
            </w:pPr>
            <w:r w:rsidRPr="000C6116">
              <w:rPr>
                <w:color w:val="000000"/>
                <w:sz w:val="17"/>
                <w:szCs w:val="17"/>
              </w:rPr>
              <w:t>104.4 ± 3.0</w:t>
            </w:r>
          </w:p>
          <w:p w14:paraId="7E90CFF2" w14:textId="77777777" w:rsidR="00887DD8" w:rsidRPr="000C6116" w:rsidRDefault="00887DD8" w:rsidP="00E34410">
            <w:pPr>
              <w:jc w:val="center"/>
              <w:rPr>
                <w:color w:val="000000"/>
                <w:sz w:val="17"/>
                <w:szCs w:val="17"/>
              </w:rPr>
            </w:pPr>
            <w:r w:rsidRPr="000C6116">
              <w:rPr>
                <w:color w:val="000000"/>
                <w:sz w:val="17"/>
                <w:szCs w:val="17"/>
              </w:rPr>
              <w:t>(1.19 ± 0.03)</w:t>
            </w:r>
          </w:p>
        </w:tc>
        <w:tc>
          <w:tcPr>
            <w:tcW w:w="1244" w:type="dxa"/>
            <w:tcBorders>
              <w:right w:val="single" w:sz="8" w:space="0" w:color="auto"/>
            </w:tcBorders>
            <w:shd w:val="clear" w:color="auto" w:fill="auto"/>
            <w:vAlign w:val="center"/>
            <w:hideMark/>
          </w:tcPr>
          <w:p w14:paraId="7BD5925A" w14:textId="7B3F65B8" w:rsidR="00887DD8" w:rsidRPr="00BB6EE6" w:rsidRDefault="00887DD8" w:rsidP="00E34410">
            <w:pPr>
              <w:jc w:val="center"/>
              <w:rPr>
                <w:bCs/>
                <w:color w:val="000000"/>
                <w:sz w:val="17"/>
                <w:szCs w:val="17"/>
              </w:rPr>
            </w:pPr>
            <w:r w:rsidRPr="00BB6EE6">
              <w:rPr>
                <w:bCs/>
                <w:color w:val="000000"/>
                <w:sz w:val="17"/>
                <w:szCs w:val="17"/>
              </w:rPr>
              <w:t>1.31</w:t>
            </w:r>
            <w:r w:rsidRPr="00BB6EE6">
              <w:rPr>
                <w:bCs/>
                <w:color w:val="000000"/>
                <w:sz w:val="17"/>
                <w:szCs w:val="17"/>
                <w:vertAlign w:val="superscript"/>
              </w:rPr>
              <w:t>a</w:t>
            </w:r>
          </w:p>
        </w:tc>
      </w:tr>
      <w:tr w:rsidR="00887DD8" w:rsidRPr="00E34410" w14:paraId="18E3D161"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3811B2E8"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1A09359E" w14:textId="037D410B" w:rsidR="00887DD8" w:rsidRPr="00BB6EE6" w:rsidRDefault="00887DD8" w:rsidP="00E34410">
            <w:pPr>
              <w:rPr>
                <w:bCs/>
                <w:color w:val="000000"/>
                <w:sz w:val="17"/>
                <w:szCs w:val="17"/>
              </w:rPr>
            </w:pPr>
            <w:r w:rsidRPr="00BB6EE6">
              <w:rPr>
                <w:bCs/>
                <w:color w:val="000000"/>
                <w:sz w:val="17"/>
                <w:szCs w:val="17"/>
              </w:rPr>
              <w:t>TrxA_ATF1</w:t>
            </w:r>
            <w:r w:rsidRPr="00BB6EE6">
              <w:rPr>
                <w:bCs/>
                <w:color w:val="000000"/>
                <w:sz w:val="17"/>
                <w:szCs w:val="17"/>
                <w:vertAlign w:val="subscript"/>
              </w:rPr>
              <w:t>Sc</w:t>
            </w:r>
          </w:p>
        </w:tc>
        <w:tc>
          <w:tcPr>
            <w:tcW w:w="1586" w:type="dxa"/>
            <w:shd w:val="clear" w:color="auto" w:fill="auto"/>
            <w:vAlign w:val="center"/>
            <w:hideMark/>
          </w:tcPr>
          <w:p w14:paraId="258DE539" w14:textId="2F6C3222" w:rsidR="00887DD8" w:rsidRPr="000C6116" w:rsidRDefault="00887DD8" w:rsidP="00E34410">
            <w:pPr>
              <w:jc w:val="center"/>
              <w:rPr>
                <w:color w:val="000000"/>
                <w:sz w:val="17"/>
                <w:szCs w:val="17"/>
              </w:rPr>
            </w:pPr>
            <w:r w:rsidRPr="000C6116">
              <w:rPr>
                <w:color w:val="000000"/>
                <w:sz w:val="17"/>
                <w:szCs w:val="17"/>
              </w:rPr>
              <w:t>110.</w:t>
            </w:r>
            <w:r w:rsidR="00EF6AB8">
              <w:rPr>
                <w:color w:val="000000"/>
                <w:sz w:val="17"/>
                <w:szCs w:val="17"/>
              </w:rPr>
              <w:t>6</w:t>
            </w:r>
            <w:r w:rsidRPr="000C6116">
              <w:rPr>
                <w:color w:val="000000"/>
                <w:sz w:val="17"/>
                <w:szCs w:val="17"/>
              </w:rPr>
              <w:t xml:space="preserve"> ± 8.</w:t>
            </w:r>
            <w:r w:rsidR="00EF6AB8">
              <w:rPr>
                <w:color w:val="000000"/>
                <w:sz w:val="17"/>
                <w:szCs w:val="17"/>
              </w:rPr>
              <w:t>1</w:t>
            </w:r>
          </w:p>
          <w:p w14:paraId="4F9F7A46" w14:textId="77777777" w:rsidR="00887DD8" w:rsidRPr="000C6116" w:rsidRDefault="00887DD8" w:rsidP="00E34410">
            <w:pPr>
              <w:jc w:val="center"/>
              <w:rPr>
                <w:color w:val="000000"/>
                <w:sz w:val="17"/>
                <w:szCs w:val="17"/>
              </w:rPr>
            </w:pPr>
            <w:r w:rsidRPr="000C6116">
              <w:rPr>
                <w:color w:val="000000"/>
                <w:sz w:val="17"/>
                <w:szCs w:val="17"/>
              </w:rPr>
              <w:t>(1.25 ± 0.09)</w:t>
            </w:r>
          </w:p>
        </w:tc>
        <w:tc>
          <w:tcPr>
            <w:tcW w:w="1586" w:type="dxa"/>
            <w:shd w:val="clear" w:color="auto" w:fill="auto"/>
            <w:vAlign w:val="center"/>
            <w:hideMark/>
          </w:tcPr>
          <w:p w14:paraId="34229C9B"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2EDEC398" w14:textId="2B1BDE43" w:rsidR="00887DD8" w:rsidRPr="000C6116" w:rsidRDefault="00887DD8" w:rsidP="00E34410">
            <w:pPr>
              <w:jc w:val="center"/>
              <w:rPr>
                <w:color w:val="000000"/>
                <w:sz w:val="17"/>
                <w:szCs w:val="17"/>
              </w:rPr>
            </w:pPr>
            <w:r w:rsidRPr="000C6116">
              <w:rPr>
                <w:color w:val="000000"/>
                <w:sz w:val="17"/>
                <w:szCs w:val="17"/>
              </w:rPr>
              <w:t>110.</w:t>
            </w:r>
            <w:r w:rsidR="006B1F1C">
              <w:rPr>
                <w:color w:val="000000"/>
                <w:sz w:val="17"/>
                <w:szCs w:val="17"/>
              </w:rPr>
              <w:t>6</w:t>
            </w:r>
            <w:r w:rsidRPr="000C6116">
              <w:rPr>
                <w:color w:val="000000"/>
                <w:sz w:val="17"/>
                <w:szCs w:val="17"/>
              </w:rPr>
              <w:t xml:space="preserve"> ± 8.</w:t>
            </w:r>
            <w:r w:rsidR="006B1F1C">
              <w:rPr>
                <w:color w:val="000000"/>
                <w:sz w:val="17"/>
                <w:szCs w:val="17"/>
              </w:rPr>
              <w:t>1</w:t>
            </w:r>
          </w:p>
          <w:p w14:paraId="33027D87" w14:textId="77777777" w:rsidR="00887DD8" w:rsidRPr="000C6116" w:rsidRDefault="00887DD8" w:rsidP="00E34410">
            <w:pPr>
              <w:jc w:val="center"/>
              <w:rPr>
                <w:color w:val="000000"/>
                <w:sz w:val="17"/>
                <w:szCs w:val="17"/>
              </w:rPr>
            </w:pPr>
            <w:r w:rsidRPr="000C6116">
              <w:rPr>
                <w:color w:val="000000"/>
                <w:sz w:val="17"/>
                <w:szCs w:val="17"/>
              </w:rPr>
              <w:t>(1.25 ± 0.09)</w:t>
            </w:r>
          </w:p>
        </w:tc>
        <w:tc>
          <w:tcPr>
            <w:tcW w:w="1244" w:type="dxa"/>
            <w:tcBorders>
              <w:right w:val="single" w:sz="8" w:space="0" w:color="auto"/>
            </w:tcBorders>
            <w:shd w:val="clear" w:color="auto" w:fill="auto"/>
            <w:vAlign w:val="center"/>
            <w:hideMark/>
          </w:tcPr>
          <w:p w14:paraId="5C252AB2" w14:textId="6C00D196" w:rsidR="00887DD8" w:rsidRPr="00BB6EE6" w:rsidRDefault="00887DD8" w:rsidP="00E34410">
            <w:pPr>
              <w:jc w:val="center"/>
              <w:rPr>
                <w:bCs/>
                <w:color w:val="000000"/>
                <w:sz w:val="17"/>
                <w:szCs w:val="17"/>
              </w:rPr>
            </w:pPr>
            <w:r w:rsidRPr="00BB6EE6">
              <w:rPr>
                <w:bCs/>
                <w:color w:val="000000"/>
                <w:sz w:val="17"/>
                <w:szCs w:val="17"/>
              </w:rPr>
              <w:t>1.32</w:t>
            </w:r>
            <w:r w:rsidRPr="00BB6EE6">
              <w:rPr>
                <w:bCs/>
                <w:color w:val="000000"/>
                <w:sz w:val="17"/>
                <w:szCs w:val="17"/>
                <w:vertAlign w:val="superscript"/>
              </w:rPr>
              <w:t>a</w:t>
            </w:r>
          </w:p>
        </w:tc>
      </w:tr>
      <w:tr w:rsidR="00887DD8" w:rsidRPr="00E34410" w14:paraId="2DF43D6D"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76E4413D"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2DA7BA8C" w14:textId="24845352"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+Tf</w:t>
            </w:r>
          </w:p>
        </w:tc>
        <w:tc>
          <w:tcPr>
            <w:tcW w:w="1586" w:type="dxa"/>
            <w:shd w:val="clear" w:color="auto" w:fill="auto"/>
            <w:vAlign w:val="center"/>
            <w:hideMark/>
          </w:tcPr>
          <w:p w14:paraId="6AA863D7" w14:textId="7AEAAC0E" w:rsidR="00887DD8" w:rsidRPr="000C6116" w:rsidRDefault="00887DD8" w:rsidP="00E34410">
            <w:pPr>
              <w:jc w:val="center"/>
              <w:rPr>
                <w:color w:val="000000"/>
                <w:sz w:val="17"/>
                <w:szCs w:val="17"/>
              </w:rPr>
            </w:pPr>
            <w:r w:rsidRPr="000C6116">
              <w:rPr>
                <w:color w:val="000000"/>
                <w:sz w:val="17"/>
                <w:szCs w:val="17"/>
              </w:rPr>
              <w:t>14.6 ± 0.</w:t>
            </w:r>
            <w:r w:rsidR="00EF6AB8">
              <w:rPr>
                <w:color w:val="000000"/>
                <w:sz w:val="17"/>
                <w:szCs w:val="17"/>
              </w:rPr>
              <w:t>8</w:t>
            </w:r>
          </w:p>
          <w:p w14:paraId="590B27F7" w14:textId="77777777" w:rsidR="00887DD8" w:rsidRPr="000C6116" w:rsidRDefault="00887DD8" w:rsidP="00E34410">
            <w:pPr>
              <w:jc w:val="center"/>
              <w:rPr>
                <w:color w:val="000000"/>
                <w:sz w:val="17"/>
                <w:szCs w:val="17"/>
              </w:rPr>
            </w:pPr>
            <w:r w:rsidRPr="000C6116">
              <w:rPr>
                <w:color w:val="000000"/>
                <w:sz w:val="17"/>
                <w:szCs w:val="17"/>
              </w:rPr>
              <w:t>(0.17 ± 0.01)</w:t>
            </w:r>
          </w:p>
        </w:tc>
        <w:tc>
          <w:tcPr>
            <w:tcW w:w="1586" w:type="dxa"/>
            <w:shd w:val="clear" w:color="auto" w:fill="auto"/>
            <w:vAlign w:val="center"/>
            <w:hideMark/>
          </w:tcPr>
          <w:p w14:paraId="1C09080C"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21867B9E" w14:textId="6898A651" w:rsidR="00887DD8" w:rsidRPr="000C6116" w:rsidRDefault="00887DD8" w:rsidP="00E34410">
            <w:pPr>
              <w:jc w:val="center"/>
              <w:rPr>
                <w:color w:val="000000"/>
                <w:sz w:val="17"/>
                <w:szCs w:val="17"/>
              </w:rPr>
            </w:pPr>
            <w:r w:rsidRPr="000C6116">
              <w:rPr>
                <w:color w:val="000000"/>
                <w:sz w:val="17"/>
                <w:szCs w:val="17"/>
              </w:rPr>
              <w:t>14.6 ± 0.</w:t>
            </w:r>
            <w:r w:rsidR="006B1F1C">
              <w:rPr>
                <w:color w:val="000000"/>
                <w:sz w:val="17"/>
                <w:szCs w:val="17"/>
              </w:rPr>
              <w:t>8</w:t>
            </w:r>
          </w:p>
          <w:p w14:paraId="3F412C46" w14:textId="77777777" w:rsidR="00887DD8" w:rsidRPr="000C6116" w:rsidRDefault="00887DD8" w:rsidP="00E34410">
            <w:pPr>
              <w:jc w:val="center"/>
              <w:rPr>
                <w:color w:val="000000"/>
                <w:sz w:val="17"/>
                <w:szCs w:val="17"/>
              </w:rPr>
            </w:pPr>
            <w:r w:rsidRPr="000C6116">
              <w:rPr>
                <w:color w:val="000000"/>
                <w:sz w:val="17"/>
                <w:szCs w:val="17"/>
              </w:rPr>
              <w:t>(0.17 ± 0.01)</w:t>
            </w:r>
          </w:p>
        </w:tc>
        <w:tc>
          <w:tcPr>
            <w:tcW w:w="1244" w:type="dxa"/>
            <w:tcBorders>
              <w:right w:val="single" w:sz="8" w:space="0" w:color="auto"/>
            </w:tcBorders>
            <w:shd w:val="clear" w:color="auto" w:fill="auto"/>
            <w:vAlign w:val="center"/>
            <w:hideMark/>
          </w:tcPr>
          <w:p w14:paraId="5E7447D2" w14:textId="0F999AB0" w:rsidR="00887DD8" w:rsidRPr="00BB6EE6" w:rsidRDefault="00887DD8" w:rsidP="00E34410">
            <w:pPr>
              <w:jc w:val="center"/>
              <w:rPr>
                <w:color w:val="000000"/>
                <w:sz w:val="17"/>
                <w:szCs w:val="17"/>
              </w:rPr>
            </w:pPr>
            <w:r w:rsidRPr="00BB6EE6">
              <w:rPr>
                <w:color w:val="000000"/>
                <w:sz w:val="17"/>
                <w:szCs w:val="17"/>
              </w:rPr>
              <w:t>0.15</w:t>
            </w:r>
            <w:r w:rsidRPr="00BB6EE6">
              <w:rPr>
                <w:color w:val="000000"/>
                <w:sz w:val="17"/>
                <w:szCs w:val="17"/>
                <w:vertAlign w:val="superscript"/>
              </w:rPr>
              <w:t>a</w:t>
            </w:r>
          </w:p>
        </w:tc>
      </w:tr>
      <w:tr w:rsidR="00887DD8" w:rsidRPr="00E34410" w14:paraId="24CEA213"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0DE54BED"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309E87F5" w14:textId="7734E4B6"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+GroES/GroEL</w:t>
            </w:r>
          </w:p>
        </w:tc>
        <w:tc>
          <w:tcPr>
            <w:tcW w:w="1586" w:type="dxa"/>
            <w:shd w:val="clear" w:color="auto" w:fill="auto"/>
            <w:vAlign w:val="center"/>
            <w:hideMark/>
          </w:tcPr>
          <w:p w14:paraId="464723ED" w14:textId="456CFF49" w:rsidR="00887DD8" w:rsidRPr="000C6116" w:rsidRDefault="00887DD8" w:rsidP="00E34410">
            <w:pPr>
              <w:jc w:val="center"/>
              <w:rPr>
                <w:color w:val="000000"/>
                <w:sz w:val="17"/>
                <w:szCs w:val="17"/>
              </w:rPr>
            </w:pPr>
            <w:r w:rsidRPr="000C6116">
              <w:rPr>
                <w:color w:val="000000"/>
                <w:sz w:val="17"/>
                <w:szCs w:val="17"/>
              </w:rPr>
              <w:t>17.6 ± 5.3</w:t>
            </w:r>
          </w:p>
          <w:p w14:paraId="323A1384" w14:textId="77777777" w:rsidR="00887DD8" w:rsidRPr="000C6116" w:rsidRDefault="00887DD8" w:rsidP="00E34410">
            <w:pPr>
              <w:jc w:val="center"/>
              <w:rPr>
                <w:color w:val="000000"/>
                <w:sz w:val="17"/>
                <w:szCs w:val="17"/>
              </w:rPr>
            </w:pPr>
            <w:r w:rsidRPr="000C6116">
              <w:rPr>
                <w:color w:val="000000"/>
                <w:sz w:val="17"/>
                <w:szCs w:val="17"/>
              </w:rPr>
              <w:t>(0.20 ± 0.06)</w:t>
            </w:r>
          </w:p>
        </w:tc>
        <w:tc>
          <w:tcPr>
            <w:tcW w:w="1586" w:type="dxa"/>
            <w:shd w:val="clear" w:color="auto" w:fill="auto"/>
            <w:vAlign w:val="center"/>
            <w:hideMark/>
          </w:tcPr>
          <w:p w14:paraId="790B6F50"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46BA5163" w14:textId="5AE99EC5" w:rsidR="00887DD8" w:rsidRPr="000C6116" w:rsidRDefault="00887DD8" w:rsidP="00E34410">
            <w:pPr>
              <w:jc w:val="center"/>
              <w:rPr>
                <w:color w:val="000000"/>
                <w:sz w:val="17"/>
                <w:szCs w:val="17"/>
              </w:rPr>
            </w:pPr>
            <w:r w:rsidRPr="000C6116">
              <w:rPr>
                <w:color w:val="000000"/>
                <w:sz w:val="17"/>
                <w:szCs w:val="17"/>
              </w:rPr>
              <w:t>17.6 ± 5.3</w:t>
            </w:r>
          </w:p>
          <w:p w14:paraId="74D13095" w14:textId="77777777" w:rsidR="00887DD8" w:rsidRPr="000C6116" w:rsidRDefault="00887DD8" w:rsidP="00E34410">
            <w:pPr>
              <w:jc w:val="center"/>
              <w:rPr>
                <w:color w:val="000000"/>
                <w:sz w:val="17"/>
                <w:szCs w:val="17"/>
              </w:rPr>
            </w:pPr>
            <w:r w:rsidRPr="000C6116">
              <w:rPr>
                <w:color w:val="000000"/>
                <w:sz w:val="17"/>
                <w:szCs w:val="17"/>
              </w:rPr>
              <w:t>(0.20 ± 0.06)</w:t>
            </w:r>
          </w:p>
        </w:tc>
        <w:tc>
          <w:tcPr>
            <w:tcW w:w="1244" w:type="dxa"/>
            <w:tcBorders>
              <w:right w:val="single" w:sz="8" w:space="0" w:color="auto"/>
            </w:tcBorders>
            <w:shd w:val="clear" w:color="auto" w:fill="auto"/>
            <w:vAlign w:val="center"/>
            <w:hideMark/>
          </w:tcPr>
          <w:p w14:paraId="494630E5" w14:textId="551B5AC3" w:rsidR="00887DD8" w:rsidRPr="00BB6EE6" w:rsidRDefault="00887DD8" w:rsidP="00E34410">
            <w:pPr>
              <w:jc w:val="center"/>
              <w:rPr>
                <w:color w:val="000000"/>
                <w:sz w:val="17"/>
                <w:szCs w:val="17"/>
              </w:rPr>
            </w:pPr>
            <w:r w:rsidRPr="00BB6EE6">
              <w:rPr>
                <w:color w:val="000000"/>
                <w:sz w:val="17"/>
                <w:szCs w:val="17"/>
              </w:rPr>
              <w:t>0.17</w:t>
            </w:r>
            <w:r w:rsidRPr="00BB6EE6">
              <w:rPr>
                <w:color w:val="000000"/>
                <w:sz w:val="17"/>
                <w:szCs w:val="17"/>
                <w:vertAlign w:val="superscript"/>
              </w:rPr>
              <w:t>a</w:t>
            </w:r>
          </w:p>
        </w:tc>
      </w:tr>
      <w:tr w:rsidR="00887DD8" w:rsidRPr="00E34410" w14:paraId="5B86677D"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262C876C"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15540FE1" w14:textId="43371047"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+GroES/GroEL/Tf</w:t>
            </w:r>
          </w:p>
        </w:tc>
        <w:tc>
          <w:tcPr>
            <w:tcW w:w="1586" w:type="dxa"/>
            <w:shd w:val="clear" w:color="auto" w:fill="auto"/>
            <w:vAlign w:val="center"/>
            <w:hideMark/>
          </w:tcPr>
          <w:p w14:paraId="61702CEA" w14:textId="2A754DE6" w:rsidR="00887DD8" w:rsidRPr="000C6116" w:rsidRDefault="00887DD8" w:rsidP="00E34410">
            <w:pPr>
              <w:jc w:val="center"/>
              <w:rPr>
                <w:color w:val="000000"/>
                <w:sz w:val="17"/>
                <w:szCs w:val="17"/>
              </w:rPr>
            </w:pPr>
            <w:r w:rsidRPr="000C6116">
              <w:rPr>
                <w:color w:val="000000"/>
                <w:sz w:val="17"/>
                <w:szCs w:val="17"/>
              </w:rPr>
              <w:t>18.9 ± 4.</w:t>
            </w:r>
            <w:r w:rsidR="00EF6AB8">
              <w:rPr>
                <w:color w:val="000000"/>
                <w:sz w:val="17"/>
                <w:szCs w:val="17"/>
              </w:rPr>
              <w:t>1</w:t>
            </w:r>
          </w:p>
          <w:p w14:paraId="2777EC9E" w14:textId="77777777" w:rsidR="00887DD8" w:rsidRPr="000C6116" w:rsidRDefault="00887DD8" w:rsidP="00E34410">
            <w:pPr>
              <w:jc w:val="center"/>
              <w:rPr>
                <w:color w:val="000000"/>
                <w:sz w:val="17"/>
                <w:szCs w:val="17"/>
              </w:rPr>
            </w:pPr>
            <w:r w:rsidRPr="000C6116">
              <w:rPr>
                <w:color w:val="000000"/>
                <w:sz w:val="17"/>
                <w:szCs w:val="17"/>
              </w:rPr>
              <w:t>(0.21 ± 0.05)</w:t>
            </w:r>
          </w:p>
        </w:tc>
        <w:tc>
          <w:tcPr>
            <w:tcW w:w="1586" w:type="dxa"/>
            <w:shd w:val="clear" w:color="auto" w:fill="auto"/>
            <w:vAlign w:val="center"/>
            <w:hideMark/>
          </w:tcPr>
          <w:p w14:paraId="3EBD3A8C"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7C7BDBD5" w14:textId="04822C5B" w:rsidR="00887DD8" w:rsidRPr="000C6116" w:rsidRDefault="00887DD8" w:rsidP="00E34410">
            <w:pPr>
              <w:jc w:val="center"/>
              <w:rPr>
                <w:color w:val="000000"/>
                <w:sz w:val="17"/>
                <w:szCs w:val="17"/>
              </w:rPr>
            </w:pPr>
            <w:r w:rsidRPr="000C6116">
              <w:rPr>
                <w:color w:val="000000"/>
                <w:sz w:val="17"/>
                <w:szCs w:val="17"/>
              </w:rPr>
              <w:t>18.9 ± 4.</w:t>
            </w:r>
            <w:r w:rsidR="006B1F1C">
              <w:rPr>
                <w:color w:val="000000"/>
                <w:sz w:val="17"/>
                <w:szCs w:val="17"/>
              </w:rPr>
              <w:t>1</w:t>
            </w:r>
          </w:p>
          <w:p w14:paraId="36AD6574" w14:textId="77777777" w:rsidR="00887DD8" w:rsidRPr="000C6116" w:rsidRDefault="00887DD8" w:rsidP="00E34410">
            <w:pPr>
              <w:jc w:val="center"/>
              <w:rPr>
                <w:color w:val="000000"/>
                <w:sz w:val="17"/>
                <w:szCs w:val="17"/>
              </w:rPr>
            </w:pPr>
            <w:r w:rsidRPr="000C6116">
              <w:rPr>
                <w:color w:val="000000"/>
                <w:sz w:val="17"/>
                <w:szCs w:val="17"/>
              </w:rPr>
              <w:t>(0.21 ± 0.05)</w:t>
            </w:r>
          </w:p>
        </w:tc>
        <w:tc>
          <w:tcPr>
            <w:tcW w:w="1244" w:type="dxa"/>
            <w:tcBorders>
              <w:right w:val="single" w:sz="8" w:space="0" w:color="auto"/>
            </w:tcBorders>
            <w:shd w:val="clear" w:color="auto" w:fill="auto"/>
            <w:vAlign w:val="center"/>
            <w:hideMark/>
          </w:tcPr>
          <w:p w14:paraId="405A1939" w14:textId="609CE92D" w:rsidR="00887DD8" w:rsidRPr="00BB6EE6" w:rsidRDefault="00887DD8" w:rsidP="00E34410">
            <w:pPr>
              <w:jc w:val="center"/>
              <w:rPr>
                <w:color w:val="000000"/>
                <w:sz w:val="17"/>
                <w:szCs w:val="17"/>
              </w:rPr>
            </w:pPr>
            <w:r w:rsidRPr="00BB6EE6">
              <w:rPr>
                <w:color w:val="000000"/>
                <w:sz w:val="17"/>
                <w:szCs w:val="17"/>
              </w:rPr>
              <w:t>0.19</w:t>
            </w:r>
            <w:r w:rsidRPr="00BB6EE6">
              <w:rPr>
                <w:color w:val="000000"/>
                <w:sz w:val="17"/>
                <w:szCs w:val="17"/>
                <w:vertAlign w:val="superscript"/>
              </w:rPr>
              <w:t>a</w:t>
            </w:r>
          </w:p>
        </w:tc>
      </w:tr>
      <w:tr w:rsidR="00887DD8" w:rsidRPr="00E34410" w14:paraId="5EFE1B81"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4E3D00B3" w14:textId="77777777" w:rsidR="00887DD8" w:rsidRPr="00BB6EE6" w:rsidRDefault="00887DD8" w:rsidP="00E34410">
            <w:pPr>
              <w:jc w:val="center"/>
              <w:rPr>
                <w:color w:val="000000"/>
                <w:sz w:val="18"/>
                <w:szCs w:val="18"/>
              </w:rPr>
            </w:pPr>
          </w:p>
        </w:tc>
        <w:tc>
          <w:tcPr>
            <w:tcW w:w="2272" w:type="dxa"/>
            <w:shd w:val="clear" w:color="auto" w:fill="auto"/>
            <w:vAlign w:val="center"/>
            <w:hideMark/>
          </w:tcPr>
          <w:p w14:paraId="1550A826" w14:textId="32785EDE"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+DnaK/DnaJ/GrpE</w:t>
            </w:r>
          </w:p>
        </w:tc>
        <w:tc>
          <w:tcPr>
            <w:tcW w:w="1586" w:type="dxa"/>
            <w:shd w:val="clear" w:color="auto" w:fill="auto"/>
            <w:vAlign w:val="center"/>
            <w:hideMark/>
          </w:tcPr>
          <w:p w14:paraId="4E1A1E11" w14:textId="51A9ABF3" w:rsidR="00887DD8" w:rsidRPr="000C6116" w:rsidRDefault="00887DD8" w:rsidP="00E34410">
            <w:pPr>
              <w:jc w:val="center"/>
              <w:rPr>
                <w:color w:val="000000"/>
                <w:sz w:val="17"/>
                <w:szCs w:val="17"/>
              </w:rPr>
            </w:pPr>
            <w:r w:rsidRPr="000C6116">
              <w:rPr>
                <w:color w:val="000000"/>
                <w:sz w:val="17"/>
                <w:szCs w:val="17"/>
              </w:rPr>
              <w:t>12.5 ± 2.4</w:t>
            </w:r>
          </w:p>
          <w:p w14:paraId="5B004F29" w14:textId="77777777" w:rsidR="00887DD8" w:rsidRPr="000C6116" w:rsidRDefault="00887DD8" w:rsidP="00E34410">
            <w:pPr>
              <w:jc w:val="center"/>
              <w:rPr>
                <w:color w:val="000000"/>
                <w:sz w:val="17"/>
                <w:szCs w:val="17"/>
              </w:rPr>
            </w:pPr>
            <w:r w:rsidRPr="000C6116">
              <w:rPr>
                <w:color w:val="000000"/>
                <w:sz w:val="17"/>
                <w:szCs w:val="17"/>
              </w:rPr>
              <w:t>(0.14 ± 0.03)</w:t>
            </w:r>
          </w:p>
        </w:tc>
        <w:tc>
          <w:tcPr>
            <w:tcW w:w="1586" w:type="dxa"/>
            <w:shd w:val="clear" w:color="auto" w:fill="auto"/>
            <w:vAlign w:val="center"/>
            <w:hideMark/>
          </w:tcPr>
          <w:p w14:paraId="35E9C1B2"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shd w:val="clear" w:color="auto" w:fill="auto"/>
            <w:vAlign w:val="center"/>
            <w:hideMark/>
          </w:tcPr>
          <w:p w14:paraId="63B88F6C" w14:textId="57352BC6" w:rsidR="00887DD8" w:rsidRPr="000C6116" w:rsidRDefault="00887DD8" w:rsidP="00E34410">
            <w:pPr>
              <w:jc w:val="center"/>
              <w:rPr>
                <w:color w:val="000000"/>
                <w:sz w:val="17"/>
                <w:szCs w:val="17"/>
              </w:rPr>
            </w:pPr>
            <w:r w:rsidRPr="000C6116">
              <w:rPr>
                <w:color w:val="000000"/>
                <w:sz w:val="17"/>
                <w:szCs w:val="17"/>
              </w:rPr>
              <w:t>12.5 ± 2.4</w:t>
            </w:r>
          </w:p>
          <w:p w14:paraId="3A630032" w14:textId="77777777" w:rsidR="00887DD8" w:rsidRPr="000C6116" w:rsidRDefault="00887DD8" w:rsidP="00E34410">
            <w:pPr>
              <w:jc w:val="center"/>
              <w:rPr>
                <w:color w:val="000000"/>
                <w:sz w:val="17"/>
                <w:szCs w:val="17"/>
              </w:rPr>
            </w:pPr>
            <w:r w:rsidRPr="000C6116">
              <w:rPr>
                <w:color w:val="000000"/>
                <w:sz w:val="17"/>
                <w:szCs w:val="17"/>
              </w:rPr>
              <w:t>(0.14 ± 0.03)</w:t>
            </w:r>
          </w:p>
        </w:tc>
        <w:tc>
          <w:tcPr>
            <w:tcW w:w="1244" w:type="dxa"/>
            <w:tcBorders>
              <w:right w:val="single" w:sz="8" w:space="0" w:color="auto"/>
            </w:tcBorders>
            <w:shd w:val="clear" w:color="auto" w:fill="auto"/>
            <w:vAlign w:val="center"/>
            <w:hideMark/>
          </w:tcPr>
          <w:p w14:paraId="2C193B21" w14:textId="66FC8973" w:rsidR="00887DD8" w:rsidRPr="00BB6EE6" w:rsidRDefault="00887DD8" w:rsidP="00E34410">
            <w:pPr>
              <w:jc w:val="center"/>
              <w:rPr>
                <w:color w:val="000000"/>
                <w:sz w:val="17"/>
                <w:szCs w:val="17"/>
              </w:rPr>
            </w:pPr>
            <w:r w:rsidRPr="00BB6EE6">
              <w:rPr>
                <w:color w:val="000000"/>
                <w:sz w:val="17"/>
                <w:szCs w:val="17"/>
              </w:rPr>
              <w:t>0.12</w:t>
            </w:r>
            <w:r w:rsidRPr="00BB6EE6">
              <w:rPr>
                <w:color w:val="000000"/>
                <w:sz w:val="17"/>
                <w:szCs w:val="17"/>
                <w:vertAlign w:val="superscript"/>
              </w:rPr>
              <w:t>a</w:t>
            </w:r>
          </w:p>
        </w:tc>
      </w:tr>
      <w:tr w:rsidR="00887DD8" w:rsidRPr="00E34410" w14:paraId="691C7B0A" w14:textId="77777777" w:rsidTr="00BB6EE6">
        <w:trPr>
          <w:trHeight w:val="464"/>
        </w:trPr>
        <w:tc>
          <w:tcPr>
            <w:tcW w:w="998" w:type="dxa"/>
            <w:vMerge/>
            <w:tcBorders>
              <w:left w:val="single" w:sz="8" w:space="0" w:color="auto"/>
              <w:bottom w:val="double" w:sz="4" w:space="0" w:color="auto"/>
            </w:tcBorders>
            <w:shd w:val="clear" w:color="auto" w:fill="F2F2F2" w:themeFill="background1" w:themeFillShade="F2"/>
            <w:vAlign w:val="center"/>
            <w:hideMark/>
          </w:tcPr>
          <w:p w14:paraId="55721EBF" w14:textId="77777777" w:rsidR="00887DD8" w:rsidRPr="00BB6EE6" w:rsidRDefault="00887DD8" w:rsidP="00E34410">
            <w:pPr>
              <w:jc w:val="center"/>
              <w:rPr>
                <w:color w:val="000000"/>
                <w:sz w:val="18"/>
                <w:szCs w:val="18"/>
              </w:rPr>
            </w:pPr>
          </w:p>
        </w:tc>
        <w:tc>
          <w:tcPr>
            <w:tcW w:w="2272" w:type="dxa"/>
            <w:tcBorders>
              <w:bottom w:val="double" w:sz="4" w:space="0" w:color="auto"/>
            </w:tcBorders>
            <w:shd w:val="clear" w:color="auto" w:fill="auto"/>
            <w:vAlign w:val="center"/>
            <w:hideMark/>
          </w:tcPr>
          <w:p w14:paraId="16125B08" w14:textId="4EDC33C7"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+DnaK/DnaJ/GrpE+</w:t>
            </w:r>
          </w:p>
          <w:p w14:paraId="593B0CFC" w14:textId="77777777" w:rsidR="00887DD8" w:rsidRPr="00BB6EE6" w:rsidRDefault="00887DD8" w:rsidP="00E34410">
            <w:pPr>
              <w:rPr>
                <w:color w:val="000000"/>
                <w:sz w:val="17"/>
                <w:szCs w:val="17"/>
              </w:rPr>
            </w:pPr>
            <w:r w:rsidRPr="00BB6EE6">
              <w:rPr>
                <w:color w:val="000000"/>
                <w:sz w:val="17"/>
                <w:szCs w:val="17"/>
              </w:rPr>
              <w:t>/GroES/GroEL</w:t>
            </w:r>
          </w:p>
        </w:tc>
        <w:tc>
          <w:tcPr>
            <w:tcW w:w="1586" w:type="dxa"/>
            <w:tcBorders>
              <w:bottom w:val="double" w:sz="4" w:space="0" w:color="auto"/>
            </w:tcBorders>
            <w:shd w:val="clear" w:color="auto" w:fill="auto"/>
            <w:vAlign w:val="center"/>
            <w:hideMark/>
          </w:tcPr>
          <w:p w14:paraId="1B0ADC61" w14:textId="75366895" w:rsidR="00887DD8" w:rsidRPr="000C6116" w:rsidRDefault="00887DD8" w:rsidP="00E34410">
            <w:pPr>
              <w:jc w:val="center"/>
              <w:rPr>
                <w:color w:val="000000"/>
                <w:sz w:val="17"/>
                <w:szCs w:val="17"/>
              </w:rPr>
            </w:pPr>
            <w:r w:rsidRPr="000C6116">
              <w:rPr>
                <w:color w:val="000000"/>
                <w:sz w:val="17"/>
                <w:szCs w:val="17"/>
              </w:rPr>
              <w:t>12.4 ± 1.9</w:t>
            </w:r>
          </w:p>
          <w:p w14:paraId="0AB54664" w14:textId="77777777" w:rsidR="00887DD8" w:rsidRPr="000C6116" w:rsidRDefault="00887DD8" w:rsidP="00E34410">
            <w:pPr>
              <w:jc w:val="center"/>
              <w:rPr>
                <w:color w:val="000000"/>
                <w:sz w:val="17"/>
                <w:szCs w:val="17"/>
              </w:rPr>
            </w:pPr>
            <w:r w:rsidRPr="000C6116">
              <w:rPr>
                <w:color w:val="000000"/>
                <w:sz w:val="17"/>
                <w:szCs w:val="17"/>
              </w:rPr>
              <w:t>(0.14 ± 0.02)</w:t>
            </w:r>
          </w:p>
        </w:tc>
        <w:tc>
          <w:tcPr>
            <w:tcW w:w="1586" w:type="dxa"/>
            <w:tcBorders>
              <w:bottom w:val="double" w:sz="4" w:space="0" w:color="auto"/>
            </w:tcBorders>
            <w:shd w:val="clear" w:color="auto" w:fill="auto"/>
            <w:vAlign w:val="center"/>
            <w:hideMark/>
          </w:tcPr>
          <w:p w14:paraId="675A12F0" w14:textId="77777777" w:rsidR="00887DD8" w:rsidRPr="000C6116" w:rsidRDefault="00887DD8" w:rsidP="00E34410">
            <w:pPr>
              <w:jc w:val="center"/>
              <w:rPr>
                <w:i/>
                <w:iCs/>
                <w:color w:val="000000"/>
                <w:sz w:val="17"/>
                <w:szCs w:val="17"/>
              </w:rPr>
            </w:pPr>
            <w:r w:rsidRPr="000C6116">
              <w:rPr>
                <w:i/>
                <w:iCs/>
                <w:color w:val="000000"/>
                <w:sz w:val="17"/>
                <w:szCs w:val="17"/>
              </w:rPr>
              <w:t>n.a.</w:t>
            </w:r>
          </w:p>
        </w:tc>
        <w:tc>
          <w:tcPr>
            <w:tcW w:w="1587" w:type="dxa"/>
            <w:tcBorders>
              <w:bottom w:val="double" w:sz="4" w:space="0" w:color="auto"/>
            </w:tcBorders>
            <w:shd w:val="clear" w:color="auto" w:fill="auto"/>
            <w:vAlign w:val="center"/>
            <w:hideMark/>
          </w:tcPr>
          <w:p w14:paraId="05956C44" w14:textId="19BE3563" w:rsidR="00887DD8" w:rsidRPr="000C6116" w:rsidRDefault="00887DD8" w:rsidP="00E34410">
            <w:pPr>
              <w:jc w:val="center"/>
              <w:rPr>
                <w:color w:val="000000"/>
                <w:sz w:val="17"/>
                <w:szCs w:val="17"/>
              </w:rPr>
            </w:pPr>
            <w:r w:rsidRPr="000C6116">
              <w:rPr>
                <w:color w:val="000000"/>
                <w:sz w:val="17"/>
                <w:szCs w:val="17"/>
              </w:rPr>
              <w:t>12.4 ± 1.9</w:t>
            </w:r>
          </w:p>
          <w:p w14:paraId="50670F78" w14:textId="77777777" w:rsidR="00887DD8" w:rsidRPr="000C6116" w:rsidRDefault="00887DD8" w:rsidP="00E34410">
            <w:pPr>
              <w:jc w:val="center"/>
              <w:rPr>
                <w:color w:val="000000"/>
                <w:sz w:val="17"/>
                <w:szCs w:val="17"/>
              </w:rPr>
            </w:pPr>
            <w:r w:rsidRPr="000C6116">
              <w:rPr>
                <w:color w:val="000000"/>
                <w:sz w:val="17"/>
                <w:szCs w:val="17"/>
              </w:rPr>
              <w:t>(0.14 ± 0.02)</w:t>
            </w:r>
          </w:p>
        </w:tc>
        <w:tc>
          <w:tcPr>
            <w:tcW w:w="1244" w:type="dxa"/>
            <w:tcBorders>
              <w:bottom w:val="double" w:sz="4" w:space="0" w:color="auto"/>
              <w:right w:val="single" w:sz="8" w:space="0" w:color="auto"/>
            </w:tcBorders>
            <w:shd w:val="clear" w:color="auto" w:fill="auto"/>
            <w:vAlign w:val="center"/>
            <w:hideMark/>
          </w:tcPr>
          <w:p w14:paraId="47C4EF48" w14:textId="71C7A39E" w:rsidR="00887DD8" w:rsidRPr="00BB6EE6" w:rsidRDefault="00887DD8" w:rsidP="00E34410">
            <w:pPr>
              <w:jc w:val="center"/>
              <w:rPr>
                <w:color w:val="000000"/>
                <w:sz w:val="17"/>
                <w:szCs w:val="17"/>
              </w:rPr>
            </w:pPr>
            <w:r w:rsidRPr="00BB6EE6">
              <w:rPr>
                <w:color w:val="000000"/>
                <w:sz w:val="17"/>
                <w:szCs w:val="17"/>
              </w:rPr>
              <w:t>0.13</w:t>
            </w:r>
            <w:r w:rsidRPr="00BB6EE6">
              <w:rPr>
                <w:color w:val="000000"/>
                <w:sz w:val="17"/>
                <w:szCs w:val="17"/>
                <w:vertAlign w:val="superscript"/>
              </w:rPr>
              <w:t>a</w:t>
            </w:r>
          </w:p>
        </w:tc>
      </w:tr>
      <w:tr w:rsidR="00887DD8" w:rsidRPr="00E34410" w14:paraId="6D9A6B9D" w14:textId="77777777" w:rsidTr="00BB6EE6">
        <w:trPr>
          <w:trHeight w:val="464"/>
        </w:trPr>
        <w:tc>
          <w:tcPr>
            <w:tcW w:w="998" w:type="dxa"/>
            <w:vMerge w:val="restart"/>
            <w:tcBorders>
              <w:top w:val="double" w:sz="4" w:space="0" w:color="auto"/>
              <w:left w:val="single" w:sz="8" w:space="0" w:color="auto"/>
            </w:tcBorders>
            <w:shd w:val="clear" w:color="auto" w:fill="F2F2F2" w:themeFill="background1" w:themeFillShade="F2"/>
            <w:vAlign w:val="center"/>
            <w:hideMark/>
          </w:tcPr>
          <w:p w14:paraId="04A91F54" w14:textId="5460CE3A" w:rsidR="00887DD8" w:rsidRPr="00BB6EE6" w:rsidRDefault="00887DD8" w:rsidP="00E34410">
            <w:pPr>
              <w:jc w:val="center"/>
              <w:rPr>
                <w:color w:val="000000"/>
                <w:sz w:val="18"/>
                <w:szCs w:val="18"/>
              </w:rPr>
            </w:pPr>
            <w:r w:rsidRPr="00BB6EE6">
              <w:rPr>
                <w:color w:val="000000"/>
                <w:sz w:val="18"/>
                <w:szCs w:val="18"/>
              </w:rPr>
              <w:t xml:space="preserve">BA (Butanol </w:t>
            </w:r>
            <w:r w:rsidR="008A24EC">
              <w:rPr>
                <w:color w:val="000000"/>
                <w:sz w:val="18"/>
                <w:szCs w:val="18"/>
              </w:rPr>
              <w:t>d</w:t>
            </w:r>
            <w:r w:rsidRPr="00BB6EE6">
              <w:rPr>
                <w:color w:val="000000"/>
                <w:sz w:val="18"/>
                <w:szCs w:val="18"/>
              </w:rPr>
              <w:t>oping)</w:t>
            </w:r>
          </w:p>
        </w:tc>
        <w:tc>
          <w:tcPr>
            <w:tcW w:w="2272" w:type="dxa"/>
            <w:tcBorders>
              <w:top w:val="double" w:sz="4" w:space="0" w:color="auto"/>
            </w:tcBorders>
            <w:shd w:val="clear" w:color="auto" w:fill="auto"/>
            <w:vAlign w:val="center"/>
            <w:hideMark/>
          </w:tcPr>
          <w:p w14:paraId="6723942F" w14:textId="70BB3DEB"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p>
        </w:tc>
        <w:tc>
          <w:tcPr>
            <w:tcW w:w="1586" w:type="dxa"/>
            <w:tcBorders>
              <w:top w:val="double" w:sz="4" w:space="0" w:color="auto"/>
            </w:tcBorders>
            <w:shd w:val="clear" w:color="auto" w:fill="auto"/>
            <w:vAlign w:val="center"/>
            <w:hideMark/>
          </w:tcPr>
          <w:p w14:paraId="11BF7BCF" w14:textId="3112C413" w:rsidR="00887DD8" w:rsidRPr="000C6116" w:rsidRDefault="00887DD8" w:rsidP="00E34410">
            <w:pPr>
              <w:jc w:val="center"/>
              <w:rPr>
                <w:color w:val="000000"/>
                <w:sz w:val="17"/>
                <w:szCs w:val="17"/>
              </w:rPr>
            </w:pPr>
            <w:r w:rsidRPr="000C6116">
              <w:rPr>
                <w:color w:val="000000"/>
                <w:sz w:val="17"/>
                <w:szCs w:val="17"/>
              </w:rPr>
              <w:t>3.2 ± 1.4</w:t>
            </w:r>
          </w:p>
          <w:p w14:paraId="79FD8006" w14:textId="77777777" w:rsidR="00887DD8" w:rsidRPr="000C6116" w:rsidRDefault="00887DD8" w:rsidP="00E34410">
            <w:pPr>
              <w:jc w:val="center"/>
              <w:rPr>
                <w:color w:val="000000"/>
                <w:sz w:val="17"/>
                <w:szCs w:val="17"/>
              </w:rPr>
            </w:pPr>
            <w:r w:rsidRPr="000C6116">
              <w:rPr>
                <w:color w:val="000000"/>
                <w:sz w:val="17"/>
                <w:szCs w:val="17"/>
              </w:rPr>
              <w:t>(0.04 ± 0.02)</w:t>
            </w:r>
          </w:p>
        </w:tc>
        <w:tc>
          <w:tcPr>
            <w:tcW w:w="1586" w:type="dxa"/>
            <w:tcBorders>
              <w:top w:val="double" w:sz="4" w:space="0" w:color="auto"/>
            </w:tcBorders>
            <w:shd w:val="clear" w:color="auto" w:fill="auto"/>
            <w:vAlign w:val="center"/>
            <w:hideMark/>
          </w:tcPr>
          <w:p w14:paraId="0D255F7E" w14:textId="5EF8C3E3" w:rsidR="00887DD8" w:rsidRPr="000C6116" w:rsidRDefault="00887DD8" w:rsidP="00E34410">
            <w:pPr>
              <w:jc w:val="center"/>
              <w:rPr>
                <w:color w:val="000000"/>
                <w:sz w:val="17"/>
                <w:szCs w:val="17"/>
              </w:rPr>
            </w:pPr>
            <w:r w:rsidRPr="000C6116">
              <w:rPr>
                <w:color w:val="000000"/>
                <w:sz w:val="17"/>
                <w:szCs w:val="17"/>
              </w:rPr>
              <w:t>370.</w:t>
            </w:r>
            <w:r w:rsidR="006B1F1C">
              <w:rPr>
                <w:color w:val="000000"/>
                <w:sz w:val="17"/>
                <w:szCs w:val="17"/>
              </w:rPr>
              <w:t>7</w:t>
            </w:r>
            <w:r w:rsidRPr="000C6116">
              <w:rPr>
                <w:color w:val="000000"/>
                <w:sz w:val="17"/>
                <w:szCs w:val="17"/>
              </w:rPr>
              <w:t xml:space="preserve"> ± 42.</w:t>
            </w:r>
            <w:r w:rsidR="006B1F1C">
              <w:rPr>
                <w:color w:val="000000"/>
                <w:sz w:val="17"/>
                <w:szCs w:val="17"/>
              </w:rPr>
              <w:t>7</w:t>
            </w:r>
          </w:p>
          <w:p w14:paraId="6DCD1B3E" w14:textId="77777777" w:rsidR="00887DD8" w:rsidRPr="000C6116" w:rsidRDefault="00887DD8" w:rsidP="00E34410">
            <w:pPr>
              <w:jc w:val="center"/>
              <w:rPr>
                <w:color w:val="000000"/>
                <w:sz w:val="17"/>
                <w:szCs w:val="17"/>
              </w:rPr>
            </w:pPr>
            <w:r w:rsidRPr="000C6116">
              <w:rPr>
                <w:color w:val="000000"/>
                <w:sz w:val="17"/>
                <w:szCs w:val="17"/>
              </w:rPr>
              <w:t>(3.19 ± 0.37)</w:t>
            </w:r>
          </w:p>
        </w:tc>
        <w:tc>
          <w:tcPr>
            <w:tcW w:w="1587" w:type="dxa"/>
            <w:tcBorders>
              <w:top w:val="double" w:sz="4" w:space="0" w:color="auto"/>
            </w:tcBorders>
            <w:shd w:val="clear" w:color="auto" w:fill="auto"/>
            <w:vAlign w:val="center"/>
            <w:hideMark/>
          </w:tcPr>
          <w:p w14:paraId="709B1BBF" w14:textId="58462492" w:rsidR="00887DD8" w:rsidRPr="000C6116" w:rsidRDefault="00887DD8" w:rsidP="00E34410">
            <w:pPr>
              <w:jc w:val="center"/>
              <w:rPr>
                <w:color w:val="000000"/>
                <w:sz w:val="17"/>
                <w:szCs w:val="17"/>
              </w:rPr>
            </w:pPr>
            <w:r w:rsidRPr="000C6116">
              <w:rPr>
                <w:color w:val="000000"/>
                <w:sz w:val="17"/>
                <w:szCs w:val="17"/>
              </w:rPr>
              <w:t>373.9 ± 4</w:t>
            </w:r>
            <w:r w:rsidR="006B1F1C">
              <w:rPr>
                <w:color w:val="000000"/>
                <w:sz w:val="17"/>
                <w:szCs w:val="17"/>
              </w:rPr>
              <w:t>4</w:t>
            </w:r>
            <w:r w:rsidRPr="000C6116">
              <w:rPr>
                <w:color w:val="000000"/>
                <w:sz w:val="17"/>
                <w:szCs w:val="17"/>
              </w:rPr>
              <w:t>.</w:t>
            </w:r>
            <w:r w:rsidR="006B1F1C">
              <w:rPr>
                <w:color w:val="000000"/>
                <w:sz w:val="17"/>
                <w:szCs w:val="17"/>
              </w:rPr>
              <w:t>0</w:t>
            </w:r>
          </w:p>
          <w:p w14:paraId="098462E7" w14:textId="77777777" w:rsidR="00887DD8" w:rsidRPr="000C6116" w:rsidRDefault="00887DD8" w:rsidP="00E34410">
            <w:pPr>
              <w:jc w:val="center"/>
              <w:rPr>
                <w:color w:val="000000"/>
                <w:sz w:val="17"/>
                <w:szCs w:val="17"/>
              </w:rPr>
            </w:pPr>
            <w:r w:rsidRPr="000C6116">
              <w:rPr>
                <w:color w:val="000000"/>
                <w:sz w:val="17"/>
                <w:szCs w:val="17"/>
              </w:rPr>
              <w:t>(3.23 ± 0.38)</w:t>
            </w:r>
          </w:p>
        </w:tc>
        <w:tc>
          <w:tcPr>
            <w:tcW w:w="1244" w:type="dxa"/>
            <w:tcBorders>
              <w:top w:val="double" w:sz="4" w:space="0" w:color="auto"/>
              <w:right w:val="single" w:sz="8" w:space="0" w:color="auto"/>
            </w:tcBorders>
            <w:shd w:val="clear" w:color="auto" w:fill="auto"/>
            <w:vAlign w:val="center"/>
            <w:hideMark/>
          </w:tcPr>
          <w:p w14:paraId="2263E6D0" w14:textId="78A0AC99" w:rsidR="00887DD8" w:rsidRPr="00BB6EE6" w:rsidRDefault="00887DD8" w:rsidP="00E34410">
            <w:pPr>
              <w:jc w:val="center"/>
              <w:rPr>
                <w:color w:val="000000"/>
                <w:sz w:val="17"/>
                <w:szCs w:val="17"/>
              </w:rPr>
            </w:pPr>
            <w:r w:rsidRPr="00BB6EE6">
              <w:rPr>
                <w:color w:val="000000"/>
                <w:sz w:val="17"/>
                <w:szCs w:val="17"/>
              </w:rPr>
              <w:t>12.03</w:t>
            </w:r>
            <w:r w:rsidRPr="00BB6EE6">
              <w:rPr>
                <w:color w:val="000000"/>
                <w:sz w:val="17"/>
                <w:szCs w:val="17"/>
                <w:vertAlign w:val="superscript"/>
              </w:rPr>
              <w:t>b</w:t>
            </w:r>
          </w:p>
        </w:tc>
      </w:tr>
      <w:tr w:rsidR="00887DD8" w:rsidRPr="00E34410" w14:paraId="558AF151"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581F4CC3" w14:textId="77777777" w:rsidR="00887DD8" w:rsidRPr="00BB6EE6" w:rsidRDefault="00887DD8" w:rsidP="00E34410">
            <w:pPr>
              <w:rPr>
                <w:color w:val="000000"/>
                <w:sz w:val="16"/>
                <w:szCs w:val="16"/>
              </w:rPr>
            </w:pPr>
          </w:p>
        </w:tc>
        <w:tc>
          <w:tcPr>
            <w:tcW w:w="2272" w:type="dxa"/>
            <w:shd w:val="clear" w:color="auto" w:fill="auto"/>
            <w:vAlign w:val="center"/>
            <w:hideMark/>
          </w:tcPr>
          <w:p w14:paraId="43D0AFE1" w14:textId="5A435E66" w:rsidR="00887DD8" w:rsidRPr="00BB6EE6" w:rsidRDefault="00887DD8" w:rsidP="00E34410">
            <w:pPr>
              <w:rPr>
                <w:bCs/>
                <w:color w:val="000000"/>
                <w:sz w:val="17"/>
                <w:szCs w:val="17"/>
              </w:rPr>
            </w:pPr>
            <w:r w:rsidRPr="00BB6EE6">
              <w:rPr>
                <w:bCs/>
                <w:color w:val="000000"/>
                <w:sz w:val="17"/>
                <w:szCs w:val="17"/>
              </w:rPr>
              <w:t>ATF1</w:t>
            </w:r>
            <w:r w:rsidRPr="00BB6EE6">
              <w:rPr>
                <w:bCs/>
                <w:color w:val="000000"/>
                <w:sz w:val="17"/>
                <w:szCs w:val="17"/>
                <w:vertAlign w:val="subscript"/>
              </w:rPr>
              <w:t>Sc</w:t>
            </w:r>
            <w:r w:rsidRPr="00BB6EE6">
              <w:rPr>
                <w:bCs/>
                <w:color w:val="000000"/>
                <w:sz w:val="17"/>
                <w:szCs w:val="17"/>
                <w:vertAlign w:val="superscript"/>
              </w:rPr>
              <w:t>opt</w:t>
            </w:r>
          </w:p>
        </w:tc>
        <w:tc>
          <w:tcPr>
            <w:tcW w:w="1586" w:type="dxa"/>
            <w:shd w:val="clear" w:color="auto" w:fill="auto"/>
            <w:vAlign w:val="center"/>
            <w:hideMark/>
          </w:tcPr>
          <w:p w14:paraId="43DCC7BE" w14:textId="15F5D028" w:rsidR="00887DD8" w:rsidRPr="000C6116" w:rsidRDefault="00887DD8" w:rsidP="00E34410">
            <w:pPr>
              <w:jc w:val="center"/>
              <w:rPr>
                <w:color w:val="000000"/>
                <w:sz w:val="17"/>
                <w:szCs w:val="17"/>
              </w:rPr>
            </w:pPr>
            <w:r w:rsidRPr="000C6116">
              <w:rPr>
                <w:color w:val="000000"/>
                <w:sz w:val="17"/>
                <w:szCs w:val="17"/>
              </w:rPr>
              <w:t>44.</w:t>
            </w:r>
            <w:r w:rsidR="00EF6AB8">
              <w:rPr>
                <w:color w:val="000000"/>
                <w:sz w:val="17"/>
                <w:szCs w:val="17"/>
              </w:rPr>
              <w:t>7</w:t>
            </w:r>
            <w:r w:rsidRPr="000C6116">
              <w:rPr>
                <w:color w:val="000000"/>
                <w:sz w:val="17"/>
                <w:szCs w:val="17"/>
              </w:rPr>
              <w:t xml:space="preserve"> ± 12.</w:t>
            </w:r>
            <w:r w:rsidR="00EF6AB8">
              <w:rPr>
                <w:color w:val="000000"/>
                <w:sz w:val="17"/>
                <w:szCs w:val="17"/>
              </w:rPr>
              <w:t>3</w:t>
            </w:r>
          </w:p>
          <w:p w14:paraId="07E7983F" w14:textId="77777777" w:rsidR="00887DD8" w:rsidRPr="000C6116" w:rsidRDefault="00887DD8" w:rsidP="00E34410">
            <w:pPr>
              <w:jc w:val="center"/>
              <w:rPr>
                <w:color w:val="000000"/>
                <w:sz w:val="17"/>
                <w:szCs w:val="17"/>
              </w:rPr>
            </w:pPr>
            <w:r w:rsidRPr="000C6116">
              <w:rPr>
                <w:color w:val="000000"/>
                <w:sz w:val="17"/>
                <w:szCs w:val="17"/>
              </w:rPr>
              <w:t>(0.51 ± 0.14)</w:t>
            </w:r>
          </w:p>
        </w:tc>
        <w:tc>
          <w:tcPr>
            <w:tcW w:w="1586" w:type="dxa"/>
            <w:shd w:val="clear" w:color="auto" w:fill="auto"/>
            <w:vAlign w:val="center"/>
            <w:hideMark/>
          </w:tcPr>
          <w:p w14:paraId="5AC862A8" w14:textId="1F1C20AD" w:rsidR="00887DD8" w:rsidRPr="000C6116" w:rsidRDefault="00887DD8" w:rsidP="00E34410">
            <w:pPr>
              <w:jc w:val="center"/>
              <w:rPr>
                <w:color w:val="000000"/>
                <w:sz w:val="17"/>
                <w:szCs w:val="17"/>
              </w:rPr>
            </w:pPr>
            <w:r w:rsidRPr="000C6116">
              <w:rPr>
                <w:color w:val="000000"/>
                <w:sz w:val="17"/>
                <w:szCs w:val="17"/>
              </w:rPr>
              <w:t>2,256.</w:t>
            </w:r>
            <w:r w:rsidR="006B1F1C">
              <w:rPr>
                <w:color w:val="000000"/>
                <w:sz w:val="17"/>
                <w:szCs w:val="17"/>
              </w:rPr>
              <w:t>1</w:t>
            </w:r>
            <w:r w:rsidRPr="000C6116">
              <w:rPr>
                <w:color w:val="000000"/>
                <w:sz w:val="17"/>
                <w:szCs w:val="17"/>
              </w:rPr>
              <w:t xml:space="preserve"> ± 222.8</w:t>
            </w:r>
          </w:p>
          <w:p w14:paraId="547DA298" w14:textId="77777777" w:rsidR="00887DD8" w:rsidRPr="000C6116" w:rsidRDefault="00887DD8" w:rsidP="00E34410">
            <w:pPr>
              <w:jc w:val="center"/>
              <w:rPr>
                <w:color w:val="000000"/>
                <w:sz w:val="17"/>
                <w:szCs w:val="17"/>
              </w:rPr>
            </w:pPr>
            <w:r w:rsidRPr="000C6116">
              <w:rPr>
                <w:color w:val="000000"/>
                <w:sz w:val="17"/>
                <w:szCs w:val="17"/>
              </w:rPr>
              <w:t>(19.42 ± 1.92)</w:t>
            </w:r>
          </w:p>
        </w:tc>
        <w:tc>
          <w:tcPr>
            <w:tcW w:w="1587" w:type="dxa"/>
            <w:shd w:val="clear" w:color="auto" w:fill="auto"/>
            <w:vAlign w:val="center"/>
            <w:hideMark/>
          </w:tcPr>
          <w:p w14:paraId="72D379B5" w14:textId="498D08A9" w:rsidR="00887DD8" w:rsidRPr="000C6116" w:rsidRDefault="00887DD8" w:rsidP="00E34410">
            <w:pPr>
              <w:jc w:val="center"/>
              <w:rPr>
                <w:color w:val="000000"/>
                <w:sz w:val="17"/>
                <w:szCs w:val="17"/>
              </w:rPr>
            </w:pPr>
            <w:r w:rsidRPr="000C6116">
              <w:rPr>
                <w:color w:val="000000"/>
                <w:sz w:val="17"/>
                <w:szCs w:val="17"/>
              </w:rPr>
              <w:t>2,300.8 ± 228.3</w:t>
            </w:r>
          </w:p>
          <w:p w14:paraId="35F10273" w14:textId="77777777" w:rsidR="00887DD8" w:rsidRPr="000C6116" w:rsidRDefault="00887DD8" w:rsidP="00E34410">
            <w:pPr>
              <w:jc w:val="center"/>
              <w:rPr>
                <w:color w:val="000000"/>
                <w:sz w:val="17"/>
                <w:szCs w:val="17"/>
              </w:rPr>
            </w:pPr>
            <w:r w:rsidRPr="000C6116">
              <w:rPr>
                <w:color w:val="000000"/>
                <w:sz w:val="17"/>
                <w:szCs w:val="17"/>
              </w:rPr>
              <w:t>(19.93 ± 1.98)</w:t>
            </w:r>
          </w:p>
        </w:tc>
        <w:tc>
          <w:tcPr>
            <w:tcW w:w="1244" w:type="dxa"/>
            <w:tcBorders>
              <w:right w:val="single" w:sz="8" w:space="0" w:color="auto"/>
            </w:tcBorders>
            <w:shd w:val="clear" w:color="auto" w:fill="auto"/>
            <w:vAlign w:val="center"/>
            <w:hideMark/>
          </w:tcPr>
          <w:p w14:paraId="4F8FAA74" w14:textId="743E8490" w:rsidR="00887DD8" w:rsidRPr="00BB6EE6" w:rsidRDefault="00887DD8" w:rsidP="00E34410">
            <w:pPr>
              <w:jc w:val="center"/>
              <w:rPr>
                <w:bCs/>
                <w:color w:val="000000"/>
                <w:sz w:val="17"/>
                <w:szCs w:val="17"/>
              </w:rPr>
            </w:pPr>
            <w:r w:rsidRPr="00BB6EE6">
              <w:rPr>
                <w:bCs/>
                <w:color w:val="000000"/>
                <w:sz w:val="17"/>
                <w:szCs w:val="17"/>
              </w:rPr>
              <w:t>85.90</w:t>
            </w:r>
            <w:r w:rsidRPr="00BB6EE6">
              <w:rPr>
                <w:bCs/>
                <w:color w:val="000000"/>
                <w:sz w:val="17"/>
                <w:szCs w:val="17"/>
                <w:vertAlign w:val="superscript"/>
              </w:rPr>
              <w:t>b</w:t>
            </w:r>
          </w:p>
        </w:tc>
      </w:tr>
      <w:tr w:rsidR="00887DD8" w:rsidRPr="00E34410" w14:paraId="0E7FFDED"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4E588DB6" w14:textId="77777777" w:rsidR="00887DD8" w:rsidRPr="00BB6EE6" w:rsidRDefault="00887DD8" w:rsidP="00E34410">
            <w:pPr>
              <w:rPr>
                <w:color w:val="000000"/>
                <w:sz w:val="16"/>
                <w:szCs w:val="16"/>
              </w:rPr>
            </w:pPr>
          </w:p>
        </w:tc>
        <w:tc>
          <w:tcPr>
            <w:tcW w:w="2272" w:type="dxa"/>
            <w:shd w:val="clear" w:color="auto" w:fill="auto"/>
            <w:vAlign w:val="center"/>
            <w:hideMark/>
          </w:tcPr>
          <w:p w14:paraId="36415E6D" w14:textId="65895CF9" w:rsidR="00887DD8" w:rsidRPr="00BB6EE6" w:rsidRDefault="00887DD8" w:rsidP="00E34410">
            <w:pPr>
              <w:rPr>
                <w:bCs/>
                <w:color w:val="000000"/>
                <w:sz w:val="17"/>
                <w:szCs w:val="17"/>
              </w:rPr>
            </w:pPr>
            <w:r w:rsidRPr="00BB6EE6">
              <w:rPr>
                <w:bCs/>
                <w:color w:val="000000"/>
                <w:sz w:val="17"/>
                <w:szCs w:val="17"/>
              </w:rPr>
              <w:t>MBP_ATF1</w:t>
            </w:r>
            <w:r w:rsidRPr="00BB6EE6">
              <w:rPr>
                <w:bCs/>
                <w:color w:val="000000"/>
                <w:sz w:val="17"/>
                <w:szCs w:val="17"/>
                <w:vertAlign w:val="subscript"/>
              </w:rPr>
              <w:t>Sc</w:t>
            </w:r>
          </w:p>
        </w:tc>
        <w:tc>
          <w:tcPr>
            <w:tcW w:w="1586" w:type="dxa"/>
            <w:shd w:val="clear" w:color="auto" w:fill="auto"/>
            <w:vAlign w:val="center"/>
            <w:hideMark/>
          </w:tcPr>
          <w:p w14:paraId="47AF7841" w14:textId="7C30CED7" w:rsidR="00887DD8" w:rsidRPr="000C6116" w:rsidRDefault="00887DD8" w:rsidP="00E34410">
            <w:pPr>
              <w:jc w:val="center"/>
              <w:rPr>
                <w:color w:val="000000"/>
                <w:sz w:val="17"/>
                <w:szCs w:val="17"/>
              </w:rPr>
            </w:pPr>
            <w:r w:rsidRPr="000C6116">
              <w:rPr>
                <w:color w:val="000000"/>
                <w:sz w:val="17"/>
                <w:szCs w:val="17"/>
              </w:rPr>
              <w:t>25.7 ± 8.</w:t>
            </w:r>
            <w:r w:rsidR="00EF6AB8">
              <w:rPr>
                <w:color w:val="000000"/>
                <w:sz w:val="17"/>
                <w:szCs w:val="17"/>
              </w:rPr>
              <w:t>3</w:t>
            </w:r>
          </w:p>
          <w:p w14:paraId="31A53F30" w14:textId="77777777" w:rsidR="00887DD8" w:rsidRPr="000C6116" w:rsidRDefault="00887DD8" w:rsidP="00E34410">
            <w:pPr>
              <w:jc w:val="center"/>
              <w:rPr>
                <w:color w:val="000000"/>
                <w:sz w:val="17"/>
                <w:szCs w:val="17"/>
              </w:rPr>
            </w:pPr>
            <w:r w:rsidRPr="000C6116">
              <w:rPr>
                <w:color w:val="000000"/>
                <w:sz w:val="17"/>
                <w:szCs w:val="17"/>
              </w:rPr>
              <w:t>(0.29 ± 0.09)</w:t>
            </w:r>
          </w:p>
        </w:tc>
        <w:tc>
          <w:tcPr>
            <w:tcW w:w="1586" w:type="dxa"/>
            <w:shd w:val="clear" w:color="auto" w:fill="auto"/>
            <w:vAlign w:val="center"/>
            <w:hideMark/>
          </w:tcPr>
          <w:p w14:paraId="2B75EBA8" w14:textId="6D93FA90" w:rsidR="00887DD8" w:rsidRPr="000C6116" w:rsidRDefault="00887DD8" w:rsidP="00E34410">
            <w:pPr>
              <w:jc w:val="center"/>
              <w:rPr>
                <w:color w:val="000000"/>
                <w:sz w:val="17"/>
                <w:szCs w:val="17"/>
              </w:rPr>
            </w:pPr>
            <w:r w:rsidRPr="000C6116">
              <w:rPr>
                <w:color w:val="000000"/>
                <w:sz w:val="17"/>
                <w:szCs w:val="17"/>
              </w:rPr>
              <w:t>2,062.</w:t>
            </w:r>
            <w:r w:rsidR="006B1F1C">
              <w:rPr>
                <w:color w:val="000000"/>
                <w:sz w:val="17"/>
                <w:szCs w:val="17"/>
              </w:rPr>
              <w:t>3</w:t>
            </w:r>
            <w:r w:rsidRPr="000C6116">
              <w:rPr>
                <w:color w:val="000000"/>
                <w:sz w:val="17"/>
                <w:szCs w:val="17"/>
              </w:rPr>
              <w:t xml:space="preserve"> ± 165.</w:t>
            </w:r>
            <w:r w:rsidR="006B1F1C">
              <w:rPr>
                <w:color w:val="000000"/>
                <w:sz w:val="17"/>
                <w:szCs w:val="17"/>
              </w:rPr>
              <w:t>3</w:t>
            </w:r>
          </w:p>
          <w:p w14:paraId="65DE4FFD" w14:textId="77777777" w:rsidR="00887DD8" w:rsidRPr="000C6116" w:rsidRDefault="00887DD8" w:rsidP="00E34410">
            <w:pPr>
              <w:jc w:val="center"/>
              <w:rPr>
                <w:color w:val="000000"/>
                <w:sz w:val="17"/>
                <w:szCs w:val="17"/>
              </w:rPr>
            </w:pPr>
            <w:r w:rsidRPr="000C6116">
              <w:rPr>
                <w:color w:val="000000"/>
                <w:sz w:val="17"/>
                <w:szCs w:val="17"/>
              </w:rPr>
              <w:t>(17.75 ± 1.42)</w:t>
            </w:r>
          </w:p>
        </w:tc>
        <w:tc>
          <w:tcPr>
            <w:tcW w:w="1587" w:type="dxa"/>
            <w:shd w:val="clear" w:color="auto" w:fill="auto"/>
            <w:vAlign w:val="center"/>
            <w:hideMark/>
          </w:tcPr>
          <w:p w14:paraId="1CAF9373" w14:textId="282C9D3B" w:rsidR="00887DD8" w:rsidRPr="000C6116" w:rsidRDefault="00887DD8" w:rsidP="00E34410">
            <w:pPr>
              <w:jc w:val="center"/>
              <w:rPr>
                <w:color w:val="000000"/>
                <w:sz w:val="17"/>
                <w:szCs w:val="17"/>
              </w:rPr>
            </w:pPr>
            <w:r w:rsidRPr="000C6116">
              <w:rPr>
                <w:color w:val="000000"/>
                <w:sz w:val="17"/>
                <w:szCs w:val="17"/>
              </w:rPr>
              <w:t>2,08</w:t>
            </w:r>
            <w:r w:rsidR="006B1F1C">
              <w:rPr>
                <w:color w:val="000000"/>
                <w:sz w:val="17"/>
                <w:szCs w:val="17"/>
              </w:rPr>
              <w:t>8</w:t>
            </w:r>
            <w:r w:rsidRPr="000C6116">
              <w:rPr>
                <w:color w:val="000000"/>
                <w:sz w:val="17"/>
                <w:szCs w:val="17"/>
              </w:rPr>
              <w:t>.</w:t>
            </w:r>
            <w:r w:rsidR="006B1F1C">
              <w:rPr>
                <w:color w:val="000000"/>
                <w:sz w:val="17"/>
                <w:szCs w:val="17"/>
              </w:rPr>
              <w:t>0</w:t>
            </w:r>
            <w:r w:rsidRPr="000C6116">
              <w:rPr>
                <w:color w:val="000000"/>
                <w:sz w:val="17"/>
                <w:szCs w:val="17"/>
              </w:rPr>
              <w:t xml:space="preserve"> ± 173.</w:t>
            </w:r>
            <w:r w:rsidR="006B1F1C">
              <w:rPr>
                <w:color w:val="000000"/>
                <w:sz w:val="17"/>
                <w:szCs w:val="17"/>
              </w:rPr>
              <w:t>5</w:t>
            </w:r>
          </w:p>
          <w:p w14:paraId="16B863E5" w14:textId="77777777" w:rsidR="00887DD8" w:rsidRPr="000C6116" w:rsidRDefault="00887DD8" w:rsidP="00E34410">
            <w:pPr>
              <w:jc w:val="center"/>
              <w:rPr>
                <w:color w:val="000000"/>
                <w:sz w:val="17"/>
                <w:szCs w:val="17"/>
              </w:rPr>
            </w:pPr>
            <w:r w:rsidRPr="000C6116">
              <w:rPr>
                <w:color w:val="000000"/>
                <w:sz w:val="17"/>
                <w:szCs w:val="17"/>
              </w:rPr>
              <w:t>(18.05 ± 1.52)</w:t>
            </w:r>
          </w:p>
        </w:tc>
        <w:tc>
          <w:tcPr>
            <w:tcW w:w="1244" w:type="dxa"/>
            <w:tcBorders>
              <w:right w:val="single" w:sz="8" w:space="0" w:color="auto"/>
            </w:tcBorders>
            <w:shd w:val="clear" w:color="auto" w:fill="auto"/>
            <w:vAlign w:val="center"/>
            <w:hideMark/>
          </w:tcPr>
          <w:p w14:paraId="46FDB7C6" w14:textId="7D694D5B" w:rsidR="00887DD8" w:rsidRPr="00BB6EE6" w:rsidRDefault="00887DD8" w:rsidP="00E34410">
            <w:pPr>
              <w:jc w:val="center"/>
              <w:rPr>
                <w:bCs/>
                <w:color w:val="000000"/>
                <w:sz w:val="17"/>
                <w:szCs w:val="17"/>
              </w:rPr>
            </w:pPr>
            <w:r w:rsidRPr="00BB6EE6">
              <w:rPr>
                <w:bCs/>
                <w:color w:val="000000"/>
                <w:sz w:val="17"/>
                <w:szCs w:val="17"/>
              </w:rPr>
              <w:t>74.55</w:t>
            </w:r>
            <w:r w:rsidRPr="00BB6EE6">
              <w:rPr>
                <w:bCs/>
                <w:color w:val="000000"/>
                <w:sz w:val="17"/>
                <w:szCs w:val="17"/>
                <w:vertAlign w:val="superscript"/>
              </w:rPr>
              <w:t>b</w:t>
            </w:r>
          </w:p>
        </w:tc>
      </w:tr>
      <w:tr w:rsidR="00887DD8" w:rsidRPr="00E34410" w14:paraId="7B44104B"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5F3D1C27" w14:textId="77777777" w:rsidR="00887DD8" w:rsidRPr="00BB6EE6" w:rsidRDefault="00887DD8" w:rsidP="00E34410">
            <w:pPr>
              <w:rPr>
                <w:color w:val="000000"/>
                <w:sz w:val="16"/>
                <w:szCs w:val="16"/>
              </w:rPr>
            </w:pPr>
          </w:p>
        </w:tc>
        <w:tc>
          <w:tcPr>
            <w:tcW w:w="2272" w:type="dxa"/>
            <w:shd w:val="clear" w:color="auto" w:fill="auto"/>
            <w:vAlign w:val="center"/>
            <w:hideMark/>
          </w:tcPr>
          <w:p w14:paraId="466DE0B4" w14:textId="61C0A834" w:rsidR="00887DD8" w:rsidRPr="00BB6EE6" w:rsidRDefault="00887DD8" w:rsidP="00E34410">
            <w:pPr>
              <w:rPr>
                <w:bCs/>
                <w:color w:val="000000"/>
                <w:sz w:val="17"/>
                <w:szCs w:val="17"/>
              </w:rPr>
            </w:pPr>
            <w:r w:rsidRPr="00BB6EE6">
              <w:rPr>
                <w:bCs/>
                <w:color w:val="000000"/>
                <w:sz w:val="17"/>
                <w:szCs w:val="17"/>
              </w:rPr>
              <w:t>NusA_ATF1</w:t>
            </w:r>
            <w:r w:rsidRPr="00BB6EE6">
              <w:rPr>
                <w:bCs/>
                <w:color w:val="000000"/>
                <w:sz w:val="17"/>
                <w:szCs w:val="17"/>
                <w:vertAlign w:val="subscript"/>
              </w:rPr>
              <w:t>Sc</w:t>
            </w:r>
          </w:p>
        </w:tc>
        <w:tc>
          <w:tcPr>
            <w:tcW w:w="1586" w:type="dxa"/>
            <w:shd w:val="clear" w:color="auto" w:fill="auto"/>
            <w:vAlign w:val="center"/>
            <w:hideMark/>
          </w:tcPr>
          <w:p w14:paraId="6E643A81" w14:textId="445D8D13" w:rsidR="00887DD8" w:rsidRPr="000C6116" w:rsidRDefault="00887DD8" w:rsidP="00E34410">
            <w:pPr>
              <w:jc w:val="center"/>
              <w:rPr>
                <w:color w:val="000000"/>
                <w:sz w:val="17"/>
                <w:szCs w:val="17"/>
              </w:rPr>
            </w:pPr>
            <w:r w:rsidRPr="000C6116">
              <w:rPr>
                <w:color w:val="000000"/>
                <w:sz w:val="17"/>
                <w:szCs w:val="17"/>
              </w:rPr>
              <w:t>31.</w:t>
            </w:r>
            <w:r w:rsidR="00EF6AB8">
              <w:rPr>
                <w:color w:val="000000"/>
                <w:sz w:val="17"/>
                <w:szCs w:val="17"/>
              </w:rPr>
              <w:t>5</w:t>
            </w:r>
            <w:r w:rsidRPr="000C6116">
              <w:rPr>
                <w:color w:val="000000"/>
                <w:sz w:val="17"/>
                <w:szCs w:val="17"/>
              </w:rPr>
              <w:t xml:space="preserve"> ± 8.2</w:t>
            </w:r>
          </w:p>
          <w:p w14:paraId="162568F1" w14:textId="77777777" w:rsidR="00887DD8" w:rsidRPr="000C6116" w:rsidRDefault="00887DD8" w:rsidP="00E34410">
            <w:pPr>
              <w:jc w:val="center"/>
              <w:rPr>
                <w:color w:val="000000"/>
                <w:sz w:val="17"/>
                <w:szCs w:val="17"/>
              </w:rPr>
            </w:pPr>
            <w:r w:rsidRPr="000C6116">
              <w:rPr>
                <w:color w:val="000000"/>
                <w:sz w:val="17"/>
                <w:szCs w:val="17"/>
              </w:rPr>
              <w:t>(0.36 ± 0.09)</w:t>
            </w:r>
          </w:p>
        </w:tc>
        <w:tc>
          <w:tcPr>
            <w:tcW w:w="1586" w:type="dxa"/>
            <w:shd w:val="clear" w:color="auto" w:fill="auto"/>
            <w:vAlign w:val="center"/>
            <w:hideMark/>
          </w:tcPr>
          <w:p w14:paraId="3437B400" w14:textId="33070A07" w:rsidR="00887DD8" w:rsidRPr="000C6116" w:rsidRDefault="00887DD8" w:rsidP="00E34410">
            <w:pPr>
              <w:jc w:val="center"/>
              <w:rPr>
                <w:color w:val="000000"/>
                <w:sz w:val="17"/>
                <w:szCs w:val="17"/>
              </w:rPr>
            </w:pPr>
            <w:r w:rsidRPr="000C6116">
              <w:rPr>
                <w:color w:val="000000"/>
                <w:sz w:val="17"/>
                <w:szCs w:val="17"/>
              </w:rPr>
              <w:t>2,081.</w:t>
            </w:r>
            <w:r w:rsidR="006B1F1C">
              <w:rPr>
                <w:color w:val="000000"/>
                <w:sz w:val="17"/>
                <w:szCs w:val="17"/>
              </w:rPr>
              <w:t>2</w:t>
            </w:r>
            <w:r w:rsidRPr="000C6116">
              <w:rPr>
                <w:color w:val="000000"/>
                <w:sz w:val="17"/>
                <w:szCs w:val="17"/>
              </w:rPr>
              <w:t xml:space="preserve"> ± 97.</w:t>
            </w:r>
            <w:r w:rsidR="006B1F1C">
              <w:rPr>
                <w:color w:val="000000"/>
                <w:sz w:val="17"/>
                <w:szCs w:val="17"/>
              </w:rPr>
              <w:t>5</w:t>
            </w:r>
          </w:p>
          <w:p w14:paraId="580144A8" w14:textId="77777777" w:rsidR="00887DD8" w:rsidRPr="000C6116" w:rsidRDefault="00887DD8" w:rsidP="00E34410">
            <w:pPr>
              <w:jc w:val="center"/>
              <w:rPr>
                <w:color w:val="000000"/>
                <w:sz w:val="17"/>
                <w:szCs w:val="17"/>
              </w:rPr>
            </w:pPr>
            <w:r w:rsidRPr="000C6116">
              <w:rPr>
                <w:color w:val="000000"/>
                <w:sz w:val="17"/>
                <w:szCs w:val="17"/>
              </w:rPr>
              <w:t>(17.92 ± 0.84)</w:t>
            </w:r>
          </w:p>
        </w:tc>
        <w:tc>
          <w:tcPr>
            <w:tcW w:w="1587" w:type="dxa"/>
            <w:shd w:val="clear" w:color="auto" w:fill="auto"/>
            <w:vAlign w:val="center"/>
            <w:hideMark/>
          </w:tcPr>
          <w:p w14:paraId="43B3C702" w14:textId="374EF39F" w:rsidR="00887DD8" w:rsidRPr="000C6116" w:rsidRDefault="00887DD8" w:rsidP="00E34410">
            <w:pPr>
              <w:jc w:val="center"/>
              <w:rPr>
                <w:color w:val="000000"/>
                <w:sz w:val="17"/>
                <w:szCs w:val="17"/>
              </w:rPr>
            </w:pPr>
            <w:r w:rsidRPr="000C6116">
              <w:rPr>
                <w:color w:val="000000"/>
                <w:sz w:val="17"/>
                <w:szCs w:val="17"/>
              </w:rPr>
              <w:t>2,112.6 ± 95.6</w:t>
            </w:r>
          </w:p>
          <w:p w14:paraId="62E679BB" w14:textId="77777777" w:rsidR="00887DD8" w:rsidRPr="000C6116" w:rsidRDefault="00887DD8" w:rsidP="00E34410">
            <w:pPr>
              <w:jc w:val="center"/>
              <w:rPr>
                <w:color w:val="000000"/>
                <w:sz w:val="17"/>
                <w:szCs w:val="17"/>
              </w:rPr>
            </w:pPr>
            <w:r w:rsidRPr="000C6116">
              <w:rPr>
                <w:color w:val="000000"/>
                <w:sz w:val="17"/>
                <w:szCs w:val="17"/>
              </w:rPr>
              <w:t>(18.27 ± 0.82)</w:t>
            </w:r>
          </w:p>
        </w:tc>
        <w:tc>
          <w:tcPr>
            <w:tcW w:w="1244" w:type="dxa"/>
            <w:tcBorders>
              <w:right w:val="single" w:sz="8" w:space="0" w:color="auto"/>
            </w:tcBorders>
            <w:shd w:val="clear" w:color="auto" w:fill="auto"/>
            <w:vAlign w:val="center"/>
            <w:hideMark/>
          </w:tcPr>
          <w:p w14:paraId="1B67E189" w14:textId="0DEA45C8" w:rsidR="00887DD8" w:rsidRPr="00BB6EE6" w:rsidRDefault="00887DD8" w:rsidP="00E34410">
            <w:pPr>
              <w:jc w:val="center"/>
              <w:rPr>
                <w:bCs/>
                <w:color w:val="000000"/>
                <w:sz w:val="17"/>
                <w:szCs w:val="17"/>
              </w:rPr>
            </w:pPr>
            <w:r w:rsidRPr="00BB6EE6">
              <w:rPr>
                <w:bCs/>
                <w:color w:val="000000"/>
                <w:sz w:val="17"/>
                <w:szCs w:val="17"/>
              </w:rPr>
              <w:t>79.53</w:t>
            </w:r>
            <w:r w:rsidRPr="00BB6EE6">
              <w:rPr>
                <w:bCs/>
                <w:color w:val="000000"/>
                <w:sz w:val="17"/>
                <w:szCs w:val="17"/>
                <w:vertAlign w:val="superscript"/>
              </w:rPr>
              <w:t>b</w:t>
            </w:r>
          </w:p>
        </w:tc>
      </w:tr>
      <w:tr w:rsidR="00887DD8" w:rsidRPr="00E34410" w14:paraId="2F5B82AF"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7D32110B" w14:textId="77777777" w:rsidR="00887DD8" w:rsidRPr="00BB6EE6" w:rsidRDefault="00887DD8" w:rsidP="00E34410">
            <w:pPr>
              <w:rPr>
                <w:color w:val="000000"/>
                <w:sz w:val="16"/>
                <w:szCs w:val="16"/>
              </w:rPr>
            </w:pPr>
          </w:p>
        </w:tc>
        <w:tc>
          <w:tcPr>
            <w:tcW w:w="2272" w:type="dxa"/>
            <w:shd w:val="clear" w:color="auto" w:fill="auto"/>
            <w:vAlign w:val="center"/>
            <w:hideMark/>
          </w:tcPr>
          <w:p w14:paraId="04C4C052" w14:textId="3701B460" w:rsidR="00887DD8" w:rsidRPr="00BB6EE6" w:rsidRDefault="00887DD8" w:rsidP="00E34410">
            <w:pPr>
              <w:rPr>
                <w:bCs/>
                <w:color w:val="000000"/>
                <w:sz w:val="17"/>
                <w:szCs w:val="17"/>
              </w:rPr>
            </w:pPr>
            <w:r w:rsidRPr="00BB6EE6">
              <w:rPr>
                <w:bCs/>
                <w:color w:val="000000"/>
                <w:sz w:val="17"/>
                <w:szCs w:val="17"/>
              </w:rPr>
              <w:t>TrxA_ATF1</w:t>
            </w:r>
            <w:r w:rsidRPr="00BB6EE6">
              <w:rPr>
                <w:bCs/>
                <w:color w:val="000000"/>
                <w:sz w:val="17"/>
                <w:szCs w:val="17"/>
                <w:vertAlign w:val="subscript"/>
              </w:rPr>
              <w:t>Sc</w:t>
            </w:r>
          </w:p>
        </w:tc>
        <w:tc>
          <w:tcPr>
            <w:tcW w:w="1586" w:type="dxa"/>
            <w:shd w:val="clear" w:color="auto" w:fill="auto"/>
            <w:vAlign w:val="center"/>
            <w:hideMark/>
          </w:tcPr>
          <w:p w14:paraId="690AAA57" w14:textId="6A21654A" w:rsidR="00887DD8" w:rsidRPr="000C6116" w:rsidRDefault="00887DD8" w:rsidP="00E34410">
            <w:pPr>
              <w:jc w:val="center"/>
              <w:rPr>
                <w:color w:val="000000"/>
                <w:sz w:val="17"/>
                <w:szCs w:val="17"/>
              </w:rPr>
            </w:pPr>
            <w:r w:rsidRPr="000C6116">
              <w:rPr>
                <w:color w:val="000000"/>
                <w:sz w:val="17"/>
                <w:szCs w:val="17"/>
              </w:rPr>
              <w:t>33.</w:t>
            </w:r>
            <w:r w:rsidR="00EF6AB8">
              <w:rPr>
                <w:color w:val="000000"/>
                <w:sz w:val="17"/>
                <w:szCs w:val="17"/>
              </w:rPr>
              <w:t>1</w:t>
            </w:r>
            <w:r w:rsidRPr="000C6116">
              <w:rPr>
                <w:color w:val="000000"/>
                <w:sz w:val="17"/>
                <w:szCs w:val="17"/>
              </w:rPr>
              <w:t xml:space="preserve"> ± 12.5</w:t>
            </w:r>
          </w:p>
          <w:p w14:paraId="5935AA63" w14:textId="77777777" w:rsidR="00887DD8" w:rsidRPr="000C6116" w:rsidRDefault="00887DD8" w:rsidP="00E34410">
            <w:pPr>
              <w:jc w:val="center"/>
              <w:rPr>
                <w:color w:val="000000"/>
                <w:sz w:val="17"/>
                <w:szCs w:val="17"/>
              </w:rPr>
            </w:pPr>
            <w:r w:rsidRPr="000C6116">
              <w:rPr>
                <w:color w:val="000000"/>
                <w:sz w:val="17"/>
                <w:szCs w:val="17"/>
              </w:rPr>
              <w:t>(0.38 ± 0.14)</w:t>
            </w:r>
          </w:p>
        </w:tc>
        <w:tc>
          <w:tcPr>
            <w:tcW w:w="1586" w:type="dxa"/>
            <w:shd w:val="clear" w:color="auto" w:fill="auto"/>
            <w:vAlign w:val="center"/>
            <w:hideMark/>
          </w:tcPr>
          <w:p w14:paraId="7AD68F8C" w14:textId="4975ED76" w:rsidR="00887DD8" w:rsidRPr="000C6116" w:rsidRDefault="00887DD8" w:rsidP="00E34410">
            <w:pPr>
              <w:jc w:val="center"/>
              <w:rPr>
                <w:color w:val="000000"/>
                <w:sz w:val="17"/>
                <w:szCs w:val="17"/>
              </w:rPr>
            </w:pPr>
            <w:r w:rsidRPr="000C6116">
              <w:rPr>
                <w:color w:val="000000"/>
                <w:sz w:val="17"/>
                <w:szCs w:val="17"/>
              </w:rPr>
              <w:t>2,095.</w:t>
            </w:r>
            <w:r w:rsidR="006B1F1C">
              <w:rPr>
                <w:color w:val="000000"/>
                <w:sz w:val="17"/>
                <w:szCs w:val="17"/>
              </w:rPr>
              <w:t>3</w:t>
            </w:r>
            <w:r w:rsidRPr="000C6116">
              <w:rPr>
                <w:color w:val="000000"/>
                <w:sz w:val="17"/>
                <w:szCs w:val="17"/>
              </w:rPr>
              <w:t xml:space="preserve"> ± 19</w:t>
            </w:r>
            <w:r w:rsidR="006B1F1C">
              <w:rPr>
                <w:color w:val="000000"/>
                <w:sz w:val="17"/>
                <w:szCs w:val="17"/>
              </w:rPr>
              <w:t>2</w:t>
            </w:r>
            <w:r w:rsidRPr="000C6116">
              <w:rPr>
                <w:color w:val="000000"/>
                <w:sz w:val="17"/>
                <w:szCs w:val="17"/>
              </w:rPr>
              <w:t>.</w:t>
            </w:r>
            <w:r w:rsidR="006B1F1C">
              <w:rPr>
                <w:color w:val="000000"/>
                <w:sz w:val="17"/>
                <w:szCs w:val="17"/>
              </w:rPr>
              <w:t>0</w:t>
            </w:r>
          </w:p>
          <w:p w14:paraId="144DEA2B" w14:textId="77777777" w:rsidR="00887DD8" w:rsidRPr="000C6116" w:rsidRDefault="00887DD8" w:rsidP="00E34410">
            <w:pPr>
              <w:jc w:val="center"/>
              <w:rPr>
                <w:color w:val="000000"/>
                <w:sz w:val="17"/>
                <w:szCs w:val="17"/>
              </w:rPr>
            </w:pPr>
            <w:r w:rsidRPr="000C6116">
              <w:rPr>
                <w:color w:val="000000"/>
                <w:sz w:val="17"/>
                <w:szCs w:val="17"/>
              </w:rPr>
              <w:t>(18.04 ± 1.65)</w:t>
            </w:r>
          </w:p>
        </w:tc>
        <w:tc>
          <w:tcPr>
            <w:tcW w:w="1587" w:type="dxa"/>
            <w:shd w:val="clear" w:color="auto" w:fill="auto"/>
            <w:vAlign w:val="center"/>
            <w:hideMark/>
          </w:tcPr>
          <w:p w14:paraId="0C1D344A" w14:textId="0B956A3C" w:rsidR="00887DD8" w:rsidRPr="000C6116" w:rsidRDefault="00887DD8" w:rsidP="00E34410">
            <w:pPr>
              <w:jc w:val="center"/>
              <w:rPr>
                <w:color w:val="000000"/>
                <w:sz w:val="17"/>
                <w:szCs w:val="17"/>
              </w:rPr>
            </w:pPr>
            <w:r w:rsidRPr="000C6116">
              <w:rPr>
                <w:color w:val="000000"/>
                <w:sz w:val="17"/>
                <w:szCs w:val="17"/>
              </w:rPr>
              <w:t>2,128.3 ± 187.9</w:t>
            </w:r>
          </w:p>
          <w:p w14:paraId="576BA4FE" w14:textId="77777777" w:rsidR="00887DD8" w:rsidRPr="000C6116" w:rsidRDefault="00887DD8" w:rsidP="00E34410">
            <w:pPr>
              <w:jc w:val="center"/>
              <w:rPr>
                <w:color w:val="000000"/>
                <w:sz w:val="17"/>
                <w:szCs w:val="17"/>
              </w:rPr>
            </w:pPr>
            <w:r w:rsidRPr="000C6116">
              <w:rPr>
                <w:color w:val="000000"/>
                <w:sz w:val="17"/>
                <w:szCs w:val="17"/>
              </w:rPr>
              <w:t>(18.41 ± 1.61)</w:t>
            </w:r>
          </w:p>
        </w:tc>
        <w:tc>
          <w:tcPr>
            <w:tcW w:w="1244" w:type="dxa"/>
            <w:tcBorders>
              <w:right w:val="single" w:sz="8" w:space="0" w:color="auto"/>
            </w:tcBorders>
            <w:shd w:val="clear" w:color="auto" w:fill="auto"/>
            <w:vAlign w:val="center"/>
            <w:hideMark/>
          </w:tcPr>
          <w:p w14:paraId="15105A0E" w14:textId="2BB3B642" w:rsidR="00887DD8" w:rsidRPr="00BB6EE6" w:rsidRDefault="00887DD8" w:rsidP="00E34410">
            <w:pPr>
              <w:jc w:val="center"/>
              <w:rPr>
                <w:bCs/>
                <w:color w:val="000000"/>
                <w:sz w:val="17"/>
                <w:szCs w:val="17"/>
              </w:rPr>
            </w:pPr>
            <w:r w:rsidRPr="00BB6EE6">
              <w:rPr>
                <w:bCs/>
                <w:color w:val="000000"/>
                <w:sz w:val="17"/>
                <w:szCs w:val="17"/>
              </w:rPr>
              <w:t>86.61</w:t>
            </w:r>
            <w:r w:rsidRPr="00BB6EE6">
              <w:rPr>
                <w:bCs/>
                <w:color w:val="000000"/>
                <w:sz w:val="17"/>
                <w:szCs w:val="17"/>
                <w:vertAlign w:val="superscript"/>
              </w:rPr>
              <w:t>b</w:t>
            </w:r>
          </w:p>
        </w:tc>
      </w:tr>
      <w:tr w:rsidR="00887DD8" w:rsidRPr="00E34410" w14:paraId="510EB19F"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64B144DF" w14:textId="77777777" w:rsidR="00887DD8" w:rsidRPr="00BB6EE6" w:rsidRDefault="00887DD8" w:rsidP="00E34410">
            <w:pPr>
              <w:rPr>
                <w:color w:val="000000"/>
                <w:sz w:val="16"/>
                <w:szCs w:val="16"/>
              </w:rPr>
            </w:pPr>
          </w:p>
        </w:tc>
        <w:tc>
          <w:tcPr>
            <w:tcW w:w="2272" w:type="dxa"/>
            <w:shd w:val="clear" w:color="auto" w:fill="auto"/>
            <w:vAlign w:val="center"/>
            <w:hideMark/>
          </w:tcPr>
          <w:p w14:paraId="7FABFBEB" w14:textId="5771866A"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+Tf</w:t>
            </w:r>
          </w:p>
        </w:tc>
        <w:tc>
          <w:tcPr>
            <w:tcW w:w="1586" w:type="dxa"/>
            <w:shd w:val="clear" w:color="auto" w:fill="auto"/>
            <w:vAlign w:val="center"/>
            <w:hideMark/>
          </w:tcPr>
          <w:p w14:paraId="2080D7A2" w14:textId="284C708B" w:rsidR="00887DD8" w:rsidRPr="000C6116" w:rsidRDefault="00887DD8" w:rsidP="00E34410">
            <w:pPr>
              <w:jc w:val="center"/>
              <w:rPr>
                <w:color w:val="000000"/>
                <w:sz w:val="17"/>
                <w:szCs w:val="17"/>
              </w:rPr>
            </w:pPr>
            <w:r w:rsidRPr="000C6116">
              <w:rPr>
                <w:color w:val="000000"/>
                <w:sz w:val="17"/>
                <w:szCs w:val="17"/>
              </w:rPr>
              <w:t>7.</w:t>
            </w:r>
            <w:r w:rsidR="00EF6AB8">
              <w:rPr>
                <w:color w:val="000000"/>
                <w:sz w:val="17"/>
                <w:szCs w:val="17"/>
              </w:rPr>
              <w:t>1</w:t>
            </w:r>
            <w:r w:rsidRPr="000C6116">
              <w:rPr>
                <w:color w:val="000000"/>
                <w:sz w:val="17"/>
                <w:szCs w:val="17"/>
              </w:rPr>
              <w:t xml:space="preserve"> ± 1.2</w:t>
            </w:r>
          </w:p>
          <w:p w14:paraId="09DD200C" w14:textId="77777777" w:rsidR="00887DD8" w:rsidRPr="000C6116" w:rsidRDefault="00887DD8" w:rsidP="00E34410">
            <w:pPr>
              <w:jc w:val="center"/>
              <w:rPr>
                <w:color w:val="000000"/>
                <w:sz w:val="17"/>
                <w:szCs w:val="17"/>
              </w:rPr>
            </w:pPr>
            <w:r w:rsidRPr="000C6116">
              <w:rPr>
                <w:color w:val="000000"/>
                <w:sz w:val="17"/>
                <w:szCs w:val="17"/>
              </w:rPr>
              <w:t>(0.08 ± 0.01)</w:t>
            </w:r>
          </w:p>
        </w:tc>
        <w:tc>
          <w:tcPr>
            <w:tcW w:w="1586" w:type="dxa"/>
            <w:shd w:val="clear" w:color="auto" w:fill="auto"/>
            <w:vAlign w:val="center"/>
            <w:hideMark/>
          </w:tcPr>
          <w:p w14:paraId="032316B3" w14:textId="1540448F" w:rsidR="00887DD8" w:rsidRPr="000C6116" w:rsidRDefault="00887DD8" w:rsidP="00E34410">
            <w:pPr>
              <w:jc w:val="center"/>
              <w:rPr>
                <w:color w:val="000000"/>
                <w:sz w:val="17"/>
                <w:szCs w:val="17"/>
              </w:rPr>
            </w:pPr>
            <w:r w:rsidRPr="000C6116">
              <w:rPr>
                <w:color w:val="000000"/>
                <w:sz w:val="17"/>
                <w:szCs w:val="17"/>
              </w:rPr>
              <w:t>480.4 ± 73.8</w:t>
            </w:r>
          </w:p>
          <w:p w14:paraId="742A7630" w14:textId="77777777" w:rsidR="00887DD8" w:rsidRPr="000C6116" w:rsidRDefault="00887DD8" w:rsidP="00E34410">
            <w:pPr>
              <w:jc w:val="center"/>
              <w:rPr>
                <w:color w:val="000000"/>
                <w:sz w:val="17"/>
                <w:szCs w:val="17"/>
              </w:rPr>
            </w:pPr>
            <w:r w:rsidRPr="000C6116">
              <w:rPr>
                <w:color w:val="000000"/>
                <w:sz w:val="17"/>
                <w:szCs w:val="17"/>
              </w:rPr>
              <w:t>(4.14 ± 0.64)</w:t>
            </w:r>
          </w:p>
        </w:tc>
        <w:tc>
          <w:tcPr>
            <w:tcW w:w="1587" w:type="dxa"/>
            <w:shd w:val="clear" w:color="auto" w:fill="auto"/>
            <w:vAlign w:val="center"/>
            <w:hideMark/>
          </w:tcPr>
          <w:p w14:paraId="1C05133E" w14:textId="686561FD" w:rsidR="00887DD8" w:rsidRPr="000C6116" w:rsidRDefault="00887DD8" w:rsidP="00E34410">
            <w:pPr>
              <w:jc w:val="center"/>
              <w:rPr>
                <w:color w:val="000000"/>
                <w:sz w:val="17"/>
                <w:szCs w:val="17"/>
              </w:rPr>
            </w:pPr>
            <w:r w:rsidRPr="000C6116">
              <w:rPr>
                <w:color w:val="000000"/>
                <w:sz w:val="17"/>
                <w:szCs w:val="17"/>
              </w:rPr>
              <w:t>487.5 ± 74.</w:t>
            </w:r>
            <w:r w:rsidR="006B1F1C">
              <w:rPr>
                <w:color w:val="000000"/>
                <w:sz w:val="17"/>
                <w:szCs w:val="17"/>
              </w:rPr>
              <w:t>8</w:t>
            </w:r>
          </w:p>
          <w:p w14:paraId="09BFE90D" w14:textId="77777777" w:rsidR="00887DD8" w:rsidRPr="000C6116" w:rsidRDefault="00887DD8" w:rsidP="00E34410">
            <w:pPr>
              <w:jc w:val="center"/>
              <w:rPr>
                <w:color w:val="000000"/>
                <w:sz w:val="17"/>
                <w:szCs w:val="17"/>
              </w:rPr>
            </w:pPr>
            <w:r w:rsidRPr="000C6116">
              <w:rPr>
                <w:color w:val="000000"/>
                <w:sz w:val="17"/>
                <w:szCs w:val="17"/>
              </w:rPr>
              <w:t>(4.22 ± 0.65)</w:t>
            </w:r>
          </w:p>
        </w:tc>
        <w:tc>
          <w:tcPr>
            <w:tcW w:w="1244" w:type="dxa"/>
            <w:tcBorders>
              <w:right w:val="single" w:sz="8" w:space="0" w:color="auto"/>
            </w:tcBorders>
            <w:shd w:val="clear" w:color="auto" w:fill="auto"/>
            <w:vAlign w:val="center"/>
            <w:hideMark/>
          </w:tcPr>
          <w:p w14:paraId="62ED9F8C" w14:textId="18178812" w:rsidR="00887DD8" w:rsidRPr="00BB6EE6" w:rsidRDefault="00887DD8" w:rsidP="00E34410">
            <w:pPr>
              <w:jc w:val="center"/>
              <w:rPr>
                <w:color w:val="000000"/>
                <w:sz w:val="17"/>
                <w:szCs w:val="17"/>
              </w:rPr>
            </w:pPr>
            <w:r w:rsidRPr="00BB6EE6">
              <w:rPr>
                <w:color w:val="000000"/>
                <w:sz w:val="17"/>
                <w:szCs w:val="17"/>
              </w:rPr>
              <w:t>15.19</w:t>
            </w:r>
            <w:r w:rsidRPr="00BB6EE6">
              <w:rPr>
                <w:color w:val="000000"/>
                <w:sz w:val="17"/>
                <w:szCs w:val="17"/>
                <w:vertAlign w:val="superscript"/>
              </w:rPr>
              <w:t>b</w:t>
            </w:r>
          </w:p>
        </w:tc>
      </w:tr>
      <w:tr w:rsidR="00887DD8" w:rsidRPr="00E34410" w14:paraId="6DBCB121"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3BC112F4" w14:textId="77777777" w:rsidR="00887DD8" w:rsidRPr="00BB6EE6" w:rsidRDefault="00887DD8" w:rsidP="00E34410">
            <w:pPr>
              <w:rPr>
                <w:color w:val="000000"/>
                <w:sz w:val="16"/>
                <w:szCs w:val="16"/>
              </w:rPr>
            </w:pPr>
          </w:p>
        </w:tc>
        <w:tc>
          <w:tcPr>
            <w:tcW w:w="2272" w:type="dxa"/>
            <w:shd w:val="clear" w:color="auto" w:fill="auto"/>
            <w:vAlign w:val="center"/>
            <w:hideMark/>
          </w:tcPr>
          <w:p w14:paraId="7900ED95" w14:textId="393E6B8C"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+GroES/GroEL</w:t>
            </w:r>
          </w:p>
        </w:tc>
        <w:tc>
          <w:tcPr>
            <w:tcW w:w="1586" w:type="dxa"/>
            <w:shd w:val="clear" w:color="auto" w:fill="auto"/>
            <w:vAlign w:val="center"/>
            <w:hideMark/>
          </w:tcPr>
          <w:p w14:paraId="398A42A8" w14:textId="5F2C6CE8" w:rsidR="00887DD8" w:rsidRPr="000C6116" w:rsidRDefault="00EF6AB8" w:rsidP="00E34410">
            <w:pPr>
              <w:jc w:val="center"/>
              <w:rPr>
                <w:color w:val="000000"/>
                <w:sz w:val="17"/>
                <w:szCs w:val="17"/>
              </w:rPr>
            </w:pPr>
            <w:r>
              <w:rPr>
                <w:color w:val="000000"/>
                <w:sz w:val="17"/>
                <w:szCs w:val="17"/>
              </w:rPr>
              <w:t>8</w:t>
            </w:r>
            <w:r w:rsidR="00887DD8" w:rsidRPr="000C6116">
              <w:rPr>
                <w:color w:val="000000"/>
                <w:sz w:val="17"/>
                <w:szCs w:val="17"/>
              </w:rPr>
              <w:t>.</w:t>
            </w:r>
            <w:r>
              <w:rPr>
                <w:color w:val="000000"/>
                <w:sz w:val="17"/>
                <w:szCs w:val="17"/>
              </w:rPr>
              <w:t>0</w:t>
            </w:r>
            <w:r w:rsidR="00887DD8" w:rsidRPr="000C6116">
              <w:rPr>
                <w:color w:val="000000"/>
                <w:sz w:val="17"/>
                <w:szCs w:val="17"/>
              </w:rPr>
              <w:t xml:space="preserve"> ± 0.7</w:t>
            </w:r>
          </w:p>
          <w:p w14:paraId="082C0718" w14:textId="77777777" w:rsidR="00887DD8" w:rsidRPr="000C6116" w:rsidRDefault="00887DD8" w:rsidP="00E34410">
            <w:pPr>
              <w:jc w:val="center"/>
              <w:rPr>
                <w:color w:val="000000"/>
                <w:sz w:val="17"/>
                <w:szCs w:val="17"/>
              </w:rPr>
            </w:pPr>
            <w:r w:rsidRPr="000C6116">
              <w:rPr>
                <w:color w:val="000000"/>
                <w:sz w:val="17"/>
                <w:szCs w:val="17"/>
              </w:rPr>
              <w:t>(0.09 ± 0.01)</w:t>
            </w:r>
          </w:p>
        </w:tc>
        <w:tc>
          <w:tcPr>
            <w:tcW w:w="1586" w:type="dxa"/>
            <w:shd w:val="clear" w:color="auto" w:fill="auto"/>
            <w:vAlign w:val="center"/>
            <w:hideMark/>
          </w:tcPr>
          <w:p w14:paraId="1C18D1F4" w14:textId="2A319D9C" w:rsidR="00887DD8" w:rsidRPr="000C6116" w:rsidRDefault="00887DD8" w:rsidP="00E34410">
            <w:pPr>
              <w:jc w:val="center"/>
              <w:rPr>
                <w:color w:val="000000"/>
                <w:sz w:val="17"/>
                <w:szCs w:val="17"/>
              </w:rPr>
            </w:pPr>
            <w:r w:rsidRPr="000C6116">
              <w:rPr>
                <w:color w:val="000000"/>
                <w:sz w:val="17"/>
                <w:szCs w:val="17"/>
              </w:rPr>
              <w:t>635.</w:t>
            </w:r>
            <w:r w:rsidR="006B1F1C">
              <w:rPr>
                <w:color w:val="000000"/>
                <w:sz w:val="17"/>
                <w:szCs w:val="17"/>
              </w:rPr>
              <w:t>1</w:t>
            </w:r>
            <w:r w:rsidRPr="000C6116">
              <w:rPr>
                <w:color w:val="000000"/>
                <w:sz w:val="17"/>
                <w:szCs w:val="17"/>
              </w:rPr>
              <w:t xml:space="preserve"> ± 165.</w:t>
            </w:r>
            <w:r w:rsidR="006B1F1C">
              <w:rPr>
                <w:color w:val="000000"/>
                <w:sz w:val="17"/>
                <w:szCs w:val="17"/>
              </w:rPr>
              <w:t>3</w:t>
            </w:r>
          </w:p>
          <w:p w14:paraId="7F3B33E3" w14:textId="77777777" w:rsidR="00887DD8" w:rsidRPr="000C6116" w:rsidRDefault="00887DD8" w:rsidP="00E34410">
            <w:pPr>
              <w:jc w:val="center"/>
              <w:rPr>
                <w:color w:val="000000"/>
                <w:sz w:val="17"/>
                <w:szCs w:val="17"/>
              </w:rPr>
            </w:pPr>
            <w:r w:rsidRPr="000C6116">
              <w:rPr>
                <w:color w:val="000000"/>
                <w:sz w:val="17"/>
                <w:szCs w:val="17"/>
              </w:rPr>
              <w:t>(5.47 ± 1.42)</w:t>
            </w:r>
          </w:p>
        </w:tc>
        <w:tc>
          <w:tcPr>
            <w:tcW w:w="1587" w:type="dxa"/>
            <w:shd w:val="clear" w:color="auto" w:fill="auto"/>
            <w:vAlign w:val="center"/>
            <w:hideMark/>
          </w:tcPr>
          <w:p w14:paraId="1D4278CA" w14:textId="3CC5AA22" w:rsidR="00887DD8" w:rsidRPr="000C6116" w:rsidRDefault="00887DD8" w:rsidP="00E34410">
            <w:pPr>
              <w:jc w:val="center"/>
              <w:rPr>
                <w:color w:val="000000"/>
                <w:sz w:val="17"/>
                <w:szCs w:val="17"/>
              </w:rPr>
            </w:pPr>
            <w:r w:rsidRPr="000C6116">
              <w:rPr>
                <w:color w:val="000000"/>
                <w:sz w:val="17"/>
                <w:szCs w:val="17"/>
              </w:rPr>
              <w:t>643.0 ± 164.6</w:t>
            </w:r>
          </w:p>
          <w:p w14:paraId="1A209176" w14:textId="77777777" w:rsidR="00887DD8" w:rsidRPr="000C6116" w:rsidRDefault="00887DD8" w:rsidP="00E34410">
            <w:pPr>
              <w:jc w:val="center"/>
              <w:rPr>
                <w:color w:val="000000"/>
                <w:sz w:val="17"/>
                <w:szCs w:val="17"/>
              </w:rPr>
            </w:pPr>
            <w:r w:rsidRPr="000C6116">
              <w:rPr>
                <w:color w:val="000000"/>
                <w:sz w:val="17"/>
                <w:szCs w:val="17"/>
              </w:rPr>
              <w:t>(5.56 ± 1.42)</w:t>
            </w:r>
          </w:p>
        </w:tc>
        <w:tc>
          <w:tcPr>
            <w:tcW w:w="1244" w:type="dxa"/>
            <w:tcBorders>
              <w:right w:val="single" w:sz="8" w:space="0" w:color="auto"/>
            </w:tcBorders>
            <w:shd w:val="clear" w:color="auto" w:fill="auto"/>
            <w:vAlign w:val="center"/>
            <w:hideMark/>
          </w:tcPr>
          <w:p w14:paraId="19B27199" w14:textId="79A2CD05" w:rsidR="00887DD8" w:rsidRPr="00BB6EE6" w:rsidRDefault="00887DD8" w:rsidP="00E34410">
            <w:pPr>
              <w:jc w:val="center"/>
              <w:rPr>
                <w:color w:val="000000"/>
                <w:sz w:val="17"/>
                <w:szCs w:val="17"/>
              </w:rPr>
            </w:pPr>
            <w:r w:rsidRPr="00BB6EE6">
              <w:rPr>
                <w:color w:val="000000"/>
                <w:sz w:val="17"/>
                <w:szCs w:val="17"/>
              </w:rPr>
              <w:t>19.65</w:t>
            </w:r>
            <w:r w:rsidRPr="00BB6EE6">
              <w:rPr>
                <w:color w:val="000000"/>
                <w:sz w:val="17"/>
                <w:szCs w:val="17"/>
                <w:vertAlign w:val="superscript"/>
              </w:rPr>
              <w:t>b</w:t>
            </w:r>
          </w:p>
        </w:tc>
      </w:tr>
      <w:tr w:rsidR="00887DD8" w:rsidRPr="00E34410" w14:paraId="7016A7DD"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7AE421D1" w14:textId="77777777" w:rsidR="00887DD8" w:rsidRPr="00BB6EE6" w:rsidRDefault="00887DD8" w:rsidP="00E34410">
            <w:pPr>
              <w:rPr>
                <w:color w:val="000000"/>
                <w:sz w:val="16"/>
                <w:szCs w:val="16"/>
              </w:rPr>
            </w:pPr>
          </w:p>
        </w:tc>
        <w:tc>
          <w:tcPr>
            <w:tcW w:w="2272" w:type="dxa"/>
            <w:shd w:val="clear" w:color="auto" w:fill="auto"/>
            <w:vAlign w:val="center"/>
            <w:hideMark/>
          </w:tcPr>
          <w:p w14:paraId="1CF23F3F" w14:textId="2AB0A7F0"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+GroES/GroEL/Tf</w:t>
            </w:r>
          </w:p>
        </w:tc>
        <w:tc>
          <w:tcPr>
            <w:tcW w:w="1586" w:type="dxa"/>
            <w:shd w:val="clear" w:color="auto" w:fill="auto"/>
            <w:vAlign w:val="center"/>
            <w:hideMark/>
          </w:tcPr>
          <w:p w14:paraId="50D239D5" w14:textId="158A355D" w:rsidR="00887DD8" w:rsidRPr="000C6116" w:rsidRDefault="00887DD8" w:rsidP="00E34410">
            <w:pPr>
              <w:jc w:val="center"/>
              <w:rPr>
                <w:color w:val="000000"/>
                <w:sz w:val="17"/>
                <w:szCs w:val="17"/>
              </w:rPr>
            </w:pPr>
            <w:r w:rsidRPr="000C6116">
              <w:rPr>
                <w:color w:val="000000"/>
                <w:sz w:val="17"/>
                <w:szCs w:val="17"/>
              </w:rPr>
              <w:t>6.3 ± 0.6</w:t>
            </w:r>
          </w:p>
          <w:p w14:paraId="2C018E27" w14:textId="77777777" w:rsidR="00887DD8" w:rsidRPr="000C6116" w:rsidRDefault="00887DD8" w:rsidP="00E34410">
            <w:pPr>
              <w:jc w:val="center"/>
              <w:rPr>
                <w:color w:val="000000"/>
                <w:sz w:val="17"/>
                <w:szCs w:val="17"/>
              </w:rPr>
            </w:pPr>
            <w:r w:rsidRPr="000C6116">
              <w:rPr>
                <w:color w:val="000000"/>
                <w:sz w:val="17"/>
                <w:szCs w:val="17"/>
              </w:rPr>
              <w:t>(0.07 ± 0.01)</w:t>
            </w:r>
          </w:p>
        </w:tc>
        <w:tc>
          <w:tcPr>
            <w:tcW w:w="1586" w:type="dxa"/>
            <w:shd w:val="clear" w:color="auto" w:fill="auto"/>
            <w:vAlign w:val="center"/>
            <w:hideMark/>
          </w:tcPr>
          <w:p w14:paraId="52B7259D" w14:textId="4435B0F2" w:rsidR="00887DD8" w:rsidRPr="000C6116" w:rsidRDefault="00887DD8" w:rsidP="00E34410">
            <w:pPr>
              <w:jc w:val="center"/>
              <w:rPr>
                <w:color w:val="000000"/>
                <w:sz w:val="17"/>
                <w:szCs w:val="17"/>
              </w:rPr>
            </w:pPr>
            <w:r w:rsidRPr="000C6116">
              <w:rPr>
                <w:color w:val="000000"/>
                <w:sz w:val="17"/>
                <w:szCs w:val="17"/>
              </w:rPr>
              <w:t>380.</w:t>
            </w:r>
            <w:r w:rsidR="006B1F1C">
              <w:rPr>
                <w:color w:val="000000"/>
                <w:sz w:val="17"/>
                <w:szCs w:val="17"/>
              </w:rPr>
              <w:t>3</w:t>
            </w:r>
            <w:r w:rsidRPr="000C6116">
              <w:rPr>
                <w:color w:val="000000"/>
                <w:sz w:val="17"/>
                <w:szCs w:val="17"/>
              </w:rPr>
              <w:t xml:space="preserve"> ± 6</w:t>
            </w:r>
            <w:r w:rsidR="006B1F1C">
              <w:rPr>
                <w:color w:val="000000"/>
                <w:sz w:val="17"/>
                <w:szCs w:val="17"/>
              </w:rPr>
              <w:t>7</w:t>
            </w:r>
            <w:r w:rsidRPr="000C6116">
              <w:rPr>
                <w:color w:val="000000"/>
                <w:sz w:val="17"/>
                <w:szCs w:val="17"/>
              </w:rPr>
              <w:t>.</w:t>
            </w:r>
            <w:r w:rsidR="006B1F1C">
              <w:rPr>
                <w:color w:val="000000"/>
                <w:sz w:val="17"/>
                <w:szCs w:val="17"/>
              </w:rPr>
              <w:t>0</w:t>
            </w:r>
          </w:p>
          <w:p w14:paraId="572AE1C2" w14:textId="77777777" w:rsidR="00887DD8" w:rsidRPr="000C6116" w:rsidRDefault="00887DD8" w:rsidP="00E34410">
            <w:pPr>
              <w:jc w:val="center"/>
              <w:rPr>
                <w:color w:val="000000"/>
                <w:sz w:val="17"/>
                <w:szCs w:val="17"/>
              </w:rPr>
            </w:pPr>
            <w:r w:rsidRPr="000C6116">
              <w:rPr>
                <w:color w:val="000000"/>
                <w:sz w:val="17"/>
                <w:szCs w:val="17"/>
              </w:rPr>
              <w:t>(3.27 ± 0.58)</w:t>
            </w:r>
          </w:p>
        </w:tc>
        <w:tc>
          <w:tcPr>
            <w:tcW w:w="1587" w:type="dxa"/>
            <w:shd w:val="clear" w:color="auto" w:fill="auto"/>
            <w:vAlign w:val="center"/>
            <w:hideMark/>
          </w:tcPr>
          <w:p w14:paraId="2323B4A2" w14:textId="47F63052" w:rsidR="00887DD8" w:rsidRPr="000C6116" w:rsidRDefault="00887DD8" w:rsidP="00E34410">
            <w:pPr>
              <w:jc w:val="center"/>
              <w:rPr>
                <w:color w:val="000000"/>
                <w:sz w:val="17"/>
                <w:szCs w:val="17"/>
              </w:rPr>
            </w:pPr>
            <w:r w:rsidRPr="000C6116">
              <w:rPr>
                <w:color w:val="000000"/>
                <w:sz w:val="17"/>
                <w:szCs w:val="17"/>
              </w:rPr>
              <w:t>386.</w:t>
            </w:r>
            <w:r w:rsidR="006B1F1C">
              <w:rPr>
                <w:color w:val="000000"/>
                <w:sz w:val="17"/>
                <w:szCs w:val="17"/>
              </w:rPr>
              <w:t>6</w:t>
            </w:r>
            <w:r w:rsidRPr="000C6116">
              <w:rPr>
                <w:color w:val="000000"/>
                <w:sz w:val="17"/>
                <w:szCs w:val="17"/>
              </w:rPr>
              <w:t xml:space="preserve"> ± 66.</w:t>
            </w:r>
            <w:r w:rsidR="006B1F1C">
              <w:rPr>
                <w:color w:val="000000"/>
                <w:sz w:val="17"/>
                <w:szCs w:val="17"/>
              </w:rPr>
              <w:t>4</w:t>
            </w:r>
          </w:p>
          <w:p w14:paraId="2BD56692" w14:textId="77777777" w:rsidR="00887DD8" w:rsidRPr="000C6116" w:rsidRDefault="00887DD8" w:rsidP="00E34410">
            <w:pPr>
              <w:jc w:val="center"/>
              <w:rPr>
                <w:color w:val="000000"/>
                <w:sz w:val="17"/>
                <w:szCs w:val="17"/>
              </w:rPr>
            </w:pPr>
            <w:r w:rsidRPr="000C6116">
              <w:rPr>
                <w:color w:val="000000"/>
                <w:sz w:val="17"/>
                <w:szCs w:val="17"/>
              </w:rPr>
              <w:t>(3.35 ± 0.57)</w:t>
            </w:r>
          </w:p>
        </w:tc>
        <w:tc>
          <w:tcPr>
            <w:tcW w:w="1244" w:type="dxa"/>
            <w:tcBorders>
              <w:right w:val="single" w:sz="8" w:space="0" w:color="auto"/>
            </w:tcBorders>
            <w:shd w:val="clear" w:color="auto" w:fill="auto"/>
            <w:vAlign w:val="center"/>
            <w:hideMark/>
          </w:tcPr>
          <w:p w14:paraId="7D10298B" w14:textId="1DFA8F1A" w:rsidR="00887DD8" w:rsidRPr="00BB6EE6" w:rsidRDefault="00887DD8" w:rsidP="00E34410">
            <w:pPr>
              <w:jc w:val="center"/>
              <w:rPr>
                <w:color w:val="000000"/>
                <w:sz w:val="17"/>
                <w:szCs w:val="17"/>
              </w:rPr>
            </w:pPr>
            <w:r w:rsidRPr="00BB6EE6">
              <w:rPr>
                <w:color w:val="000000"/>
                <w:sz w:val="17"/>
                <w:szCs w:val="17"/>
              </w:rPr>
              <w:t>10.99</w:t>
            </w:r>
            <w:r w:rsidRPr="00BB6EE6">
              <w:rPr>
                <w:color w:val="000000"/>
                <w:sz w:val="17"/>
                <w:szCs w:val="17"/>
                <w:vertAlign w:val="superscript"/>
              </w:rPr>
              <w:t>b</w:t>
            </w:r>
          </w:p>
        </w:tc>
      </w:tr>
      <w:tr w:rsidR="00887DD8" w:rsidRPr="00E34410" w14:paraId="3709B6FF"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3032B88E" w14:textId="77777777" w:rsidR="00887DD8" w:rsidRPr="00BB6EE6" w:rsidRDefault="00887DD8" w:rsidP="00E34410">
            <w:pPr>
              <w:rPr>
                <w:color w:val="000000"/>
                <w:sz w:val="16"/>
                <w:szCs w:val="16"/>
              </w:rPr>
            </w:pPr>
          </w:p>
        </w:tc>
        <w:tc>
          <w:tcPr>
            <w:tcW w:w="2272" w:type="dxa"/>
            <w:shd w:val="clear" w:color="auto" w:fill="auto"/>
            <w:vAlign w:val="center"/>
            <w:hideMark/>
          </w:tcPr>
          <w:p w14:paraId="24DEEF63" w14:textId="7A470522"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+DnaK/</w:t>
            </w:r>
            <w:r w:rsidR="008A24EC">
              <w:rPr>
                <w:color w:val="000000"/>
                <w:sz w:val="17"/>
                <w:szCs w:val="17"/>
              </w:rPr>
              <w:t>D</w:t>
            </w:r>
            <w:r w:rsidRPr="00BB6EE6">
              <w:rPr>
                <w:color w:val="000000"/>
                <w:sz w:val="17"/>
                <w:szCs w:val="17"/>
              </w:rPr>
              <w:t>naJ/GrpE</w:t>
            </w:r>
          </w:p>
        </w:tc>
        <w:tc>
          <w:tcPr>
            <w:tcW w:w="1586" w:type="dxa"/>
            <w:shd w:val="clear" w:color="auto" w:fill="auto"/>
            <w:vAlign w:val="center"/>
            <w:hideMark/>
          </w:tcPr>
          <w:p w14:paraId="67836F1B" w14:textId="3E00F282" w:rsidR="00887DD8" w:rsidRPr="000C6116" w:rsidRDefault="00887DD8" w:rsidP="00E34410">
            <w:pPr>
              <w:jc w:val="center"/>
              <w:rPr>
                <w:color w:val="000000"/>
                <w:sz w:val="17"/>
                <w:szCs w:val="17"/>
              </w:rPr>
            </w:pPr>
            <w:r w:rsidRPr="000C6116">
              <w:rPr>
                <w:color w:val="000000"/>
                <w:sz w:val="17"/>
                <w:szCs w:val="17"/>
              </w:rPr>
              <w:t>4.5 ± 1.1</w:t>
            </w:r>
          </w:p>
          <w:p w14:paraId="384A478F" w14:textId="77777777" w:rsidR="00887DD8" w:rsidRPr="000C6116" w:rsidRDefault="00887DD8" w:rsidP="00E34410">
            <w:pPr>
              <w:jc w:val="center"/>
              <w:rPr>
                <w:color w:val="000000"/>
                <w:sz w:val="17"/>
                <w:szCs w:val="17"/>
              </w:rPr>
            </w:pPr>
            <w:r w:rsidRPr="000C6116">
              <w:rPr>
                <w:color w:val="000000"/>
                <w:sz w:val="17"/>
                <w:szCs w:val="17"/>
              </w:rPr>
              <w:t>(0.05 ± 0.01)</w:t>
            </w:r>
          </w:p>
        </w:tc>
        <w:tc>
          <w:tcPr>
            <w:tcW w:w="1586" w:type="dxa"/>
            <w:shd w:val="clear" w:color="auto" w:fill="auto"/>
            <w:vAlign w:val="center"/>
            <w:hideMark/>
          </w:tcPr>
          <w:p w14:paraId="14A8103E" w14:textId="32137E01" w:rsidR="00887DD8" w:rsidRPr="000C6116" w:rsidRDefault="00887DD8" w:rsidP="00E34410">
            <w:pPr>
              <w:jc w:val="center"/>
              <w:rPr>
                <w:color w:val="000000"/>
                <w:sz w:val="17"/>
                <w:szCs w:val="17"/>
              </w:rPr>
            </w:pPr>
            <w:r w:rsidRPr="000C6116">
              <w:rPr>
                <w:color w:val="000000"/>
                <w:sz w:val="17"/>
                <w:szCs w:val="17"/>
              </w:rPr>
              <w:t>500.</w:t>
            </w:r>
            <w:r w:rsidR="006B1F1C">
              <w:rPr>
                <w:color w:val="000000"/>
                <w:sz w:val="17"/>
                <w:szCs w:val="17"/>
              </w:rPr>
              <w:t>2</w:t>
            </w:r>
            <w:r w:rsidRPr="000C6116">
              <w:rPr>
                <w:color w:val="000000"/>
                <w:sz w:val="17"/>
                <w:szCs w:val="17"/>
              </w:rPr>
              <w:t xml:space="preserve"> ± 178.</w:t>
            </w:r>
            <w:r w:rsidR="006B1F1C">
              <w:rPr>
                <w:color w:val="000000"/>
                <w:sz w:val="17"/>
                <w:szCs w:val="17"/>
              </w:rPr>
              <w:t>3</w:t>
            </w:r>
          </w:p>
          <w:p w14:paraId="0E83E574" w14:textId="77777777" w:rsidR="00887DD8" w:rsidRPr="000C6116" w:rsidRDefault="00887DD8" w:rsidP="00E34410">
            <w:pPr>
              <w:jc w:val="center"/>
              <w:rPr>
                <w:color w:val="000000"/>
                <w:sz w:val="17"/>
                <w:szCs w:val="17"/>
              </w:rPr>
            </w:pPr>
            <w:r w:rsidRPr="000C6116">
              <w:rPr>
                <w:color w:val="000000"/>
                <w:sz w:val="17"/>
                <w:szCs w:val="17"/>
              </w:rPr>
              <w:t>(4.31 ± 1.53)</w:t>
            </w:r>
          </w:p>
        </w:tc>
        <w:tc>
          <w:tcPr>
            <w:tcW w:w="1587" w:type="dxa"/>
            <w:shd w:val="clear" w:color="auto" w:fill="auto"/>
            <w:vAlign w:val="center"/>
            <w:hideMark/>
          </w:tcPr>
          <w:p w14:paraId="75065F31" w14:textId="11F9A365" w:rsidR="00887DD8" w:rsidRPr="000C6116" w:rsidRDefault="00887DD8" w:rsidP="00E34410">
            <w:pPr>
              <w:jc w:val="center"/>
              <w:rPr>
                <w:color w:val="000000"/>
                <w:sz w:val="17"/>
                <w:szCs w:val="17"/>
              </w:rPr>
            </w:pPr>
            <w:r w:rsidRPr="000C6116">
              <w:rPr>
                <w:color w:val="000000"/>
                <w:sz w:val="17"/>
                <w:szCs w:val="17"/>
              </w:rPr>
              <w:t>504.</w:t>
            </w:r>
            <w:r w:rsidR="006B1F1C">
              <w:rPr>
                <w:color w:val="000000"/>
                <w:sz w:val="17"/>
                <w:szCs w:val="17"/>
              </w:rPr>
              <w:t>7</w:t>
            </w:r>
            <w:r w:rsidRPr="000C6116">
              <w:rPr>
                <w:color w:val="000000"/>
                <w:sz w:val="17"/>
                <w:szCs w:val="17"/>
              </w:rPr>
              <w:t xml:space="preserve"> ± 177.3</w:t>
            </w:r>
          </w:p>
          <w:p w14:paraId="107EC2A8" w14:textId="77777777" w:rsidR="00887DD8" w:rsidRPr="000C6116" w:rsidRDefault="00887DD8" w:rsidP="00E34410">
            <w:pPr>
              <w:jc w:val="center"/>
              <w:rPr>
                <w:color w:val="000000"/>
                <w:sz w:val="17"/>
                <w:szCs w:val="17"/>
              </w:rPr>
            </w:pPr>
            <w:r w:rsidRPr="000C6116">
              <w:rPr>
                <w:color w:val="000000"/>
                <w:sz w:val="17"/>
                <w:szCs w:val="17"/>
              </w:rPr>
              <w:t>(4.36 ± 1.52)</w:t>
            </w:r>
          </w:p>
        </w:tc>
        <w:tc>
          <w:tcPr>
            <w:tcW w:w="1244" w:type="dxa"/>
            <w:tcBorders>
              <w:right w:val="single" w:sz="8" w:space="0" w:color="auto"/>
            </w:tcBorders>
            <w:shd w:val="clear" w:color="auto" w:fill="auto"/>
            <w:vAlign w:val="center"/>
            <w:hideMark/>
          </w:tcPr>
          <w:p w14:paraId="7E3E4C80" w14:textId="2AA393B2" w:rsidR="00887DD8" w:rsidRPr="00BB6EE6" w:rsidRDefault="00887DD8" w:rsidP="00E34410">
            <w:pPr>
              <w:jc w:val="center"/>
              <w:rPr>
                <w:color w:val="000000"/>
                <w:sz w:val="17"/>
                <w:szCs w:val="17"/>
              </w:rPr>
            </w:pPr>
            <w:r w:rsidRPr="00BB6EE6">
              <w:rPr>
                <w:color w:val="000000"/>
                <w:sz w:val="17"/>
                <w:szCs w:val="17"/>
              </w:rPr>
              <w:t>14.21</w:t>
            </w:r>
            <w:r w:rsidRPr="00BB6EE6">
              <w:rPr>
                <w:color w:val="000000"/>
                <w:sz w:val="17"/>
                <w:szCs w:val="17"/>
                <w:vertAlign w:val="superscript"/>
              </w:rPr>
              <w:t>b</w:t>
            </w:r>
          </w:p>
        </w:tc>
      </w:tr>
      <w:tr w:rsidR="00887DD8" w:rsidRPr="00E34410" w14:paraId="41C41966" w14:textId="77777777" w:rsidTr="00BB6EE6">
        <w:trPr>
          <w:trHeight w:val="464"/>
        </w:trPr>
        <w:tc>
          <w:tcPr>
            <w:tcW w:w="998" w:type="dxa"/>
            <w:vMerge/>
            <w:tcBorders>
              <w:left w:val="single" w:sz="8" w:space="0" w:color="auto"/>
            </w:tcBorders>
            <w:shd w:val="clear" w:color="auto" w:fill="F2F2F2" w:themeFill="background1" w:themeFillShade="F2"/>
            <w:vAlign w:val="center"/>
            <w:hideMark/>
          </w:tcPr>
          <w:p w14:paraId="0ABE2F14" w14:textId="77777777" w:rsidR="00887DD8" w:rsidRPr="00BB6EE6" w:rsidRDefault="00887DD8" w:rsidP="00E34410">
            <w:pPr>
              <w:rPr>
                <w:color w:val="000000"/>
                <w:sz w:val="16"/>
                <w:szCs w:val="16"/>
              </w:rPr>
            </w:pPr>
          </w:p>
        </w:tc>
        <w:tc>
          <w:tcPr>
            <w:tcW w:w="2272" w:type="dxa"/>
            <w:shd w:val="clear" w:color="auto" w:fill="auto"/>
            <w:vAlign w:val="center"/>
            <w:hideMark/>
          </w:tcPr>
          <w:p w14:paraId="3D20CEF5" w14:textId="4CCF91B6" w:rsidR="00887DD8" w:rsidRPr="00BB6EE6" w:rsidRDefault="00887DD8" w:rsidP="00E34410">
            <w:pPr>
              <w:rPr>
                <w:color w:val="000000"/>
                <w:sz w:val="17"/>
                <w:szCs w:val="17"/>
              </w:rPr>
            </w:pPr>
            <w:r w:rsidRPr="00BB6EE6">
              <w:rPr>
                <w:color w:val="000000"/>
                <w:sz w:val="17"/>
                <w:szCs w:val="17"/>
              </w:rPr>
              <w:t>ATF1</w:t>
            </w:r>
            <w:r w:rsidRPr="00BB6EE6">
              <w:rPr>
                <w:color w:val="000000"/>
                <w:sz w:val="17"/>
                <w:szCs w:val="17"/>
                <w:vertAlign w:val="subscript"/>
              </w:rPr>
              <w:t>Sc</w:t>
            </w:r>
            <w:r w:rsidRPr="00BB6EE6">
              <w:rPr>
                <w:color w:val="000000"/>
                <w:sz w:val="17"/>
                <w:szCs w:val="17"/>
              </w:rPr>
              <w:t>+DnaK/</w:t>
            </w:r>
            <w:r w:rsidR="008A24EC">
              <w:rPr>
                <w:color w:val="000000"/>
                <w:sz w:val="17"/>
                <w:szCs w:val="17"/>
              </w:rPr>
              <w:t>D</w:t>
            </w:r>
            <w:r w:rsidRPr="00BB6EE6">
              <w:rPr>
                <w:color w:val="000000"/>
                <w:sz w:val="17"/>
                <w:szCs w:val="17"/>
              </w:rPr>
              <w:t>naJ/GrpE+</w:t>
            </w:r>
          </w:p>
          <w:p w14:paraId="2EB06BCA" w14:textId="77777777" w:rsidR="00887DD8" w:rsidRPr="00BB6EE6" w:rsidRDefault="00887DD8" w:rsidP="00E34410">
            <w:pPr>
              <w:rPr>
                <w:color w:val="000000"/>
                <w:sz w:val="17"/>
                <w:szCs w:val="17"/>
              </w:rPr>
            </w:pPr>
            <w:r w:rsidRPr="00BB6EE6">
              <w:rPr>
                <w:color w:val="000000"/>
                <w:sz w:val="17"/>
                <w:szCs w:val="17"/>
              </w:rPr>
              <w:t>/GroES/GroEL</w:t>
            </w:r>
          </w:p>
        </w:tc>
        <w:tc>
          <w:tcPr>
            <w:tcW w:w="1586" w:type="dxa"/>
            <w:shd w:val="clear" w:color="auto" w:fill="auto"/>
            <w:vAlign w:val="center"/>
            <w:hideMark/>
          </w:tcPr>
          <w:p w14:paraId="1B921141" w14:textId="20D293B0" w:rsidR="00887DD8" w:rsidRPr="000C6116" w:rsidRDefault="00887DD8" w:rsidP="00E34410">
            <w:pPr>
              <w:jc w:val="center"/>
              <w:rPr>
                <w:color w:val="000000"/>
                <w:sz w:val="17"/>
                <w:szCs w:val="17"/>
              </w:rPr>
            </w:pPr>
            <w:r w:rsidRPr="000C6116">
              <w:rPr>
                <w:color w:val="000000"/>
                <w:sz w:val="17"/>
                <w:szCs w:val="17"/>
              </w:rPr>
              <w:t>4.1 ± 1.</w:t>
            </w:r>
            <w:r w:rsidR="006B1F1C">
              <w:rPr>
                <w:color w:val="000000"/>
                <w:sz w:val="17"/>
                <w:szCs w:val="17"/>
              </w:rPr>
              <w:t>5</w:t>
            </w:r>
          </w:p>
          <w:p w14:paraId="4DACAB33" w14:textId="77777777" w:rsidR="00887DD8" w:rsidRPr="000C6116" w:rsidRDefault="00887DD8" w:rsidP="00E34410">
            <w:pPr>
              <w:jc w:val="center"/>
              <w:rPr>
                <w:color w:val="000000"/>
                <w:sz w:val="17"/>
                <w:szCs w:val="17"/>
              </w:rPr>
            </w:pPr>
            <w:r w:rsidRPr="000C6116">
              <w:rPr>
                <w:color w:val="000000"/>
                <w:sz w:val="17"/>
                <w:szCs w:val="17"/>
              </w:rPr>
              <w:t>(0.05 ± 0.02)</w:t>
            </w:r>
          </w:p>
        </w:tc>
        <w:tc>
          <w:tcPr>
            <w:tcW w:w="1586" w:type="dxa"/>
            <w:shd w:val="clear" w:color="auto" w:fill="auto"/>
            <w:vAlign w:val="center"/>
            <w:hideMark/>
          </w:tcPr>
          <w:p w14:paraId="7430B364" w14:textId="2F78751C" w:rsidR="00887DD8" w:rsidRPr="000C6116" w:rsidRDefault="00887DD8" w:rsidP="00E34410">
            <w:pPr>
              <w:jc w:val="center"/>
              <w:rPr>
                <w:color w:val="000000"/>
                <w:sz w:val="17"/>
                <w:szCs w:val="17"/>
              </w:rPr>
            </w:pPr>
            <w:r w:rsidRPr="000C6116">
              <w:rPr>
                <w:color w:val="000000"/>
                <w:sz w:val="17"/>
                <w:szCs w:val="17"/>
              </w:rPr>
              <w:t>484.</w:t>
            </w:r>
            <w:r w:rsidR="006B1F1C">
              <w:rPr>
                <w:color w:val="000000"/>
                <w:sz w:val="17"/>
                <w:szCs w:val="17"/>
              </w:rPr>
              <w:t>1</w:t>
            </w:r>
            <w:r w:rsidRPr="000C6116">
              <w:rPr>
                <w:color w:val="000000"/>
                <w:sz w:val="17"/>
                <w:szCs w:val="17"/>
              </w:rPr>
              <w:t xml:space="preserve"> ± 17.1</w:t>
            </w:r>
          </w:p>
          <w:p w14:paraId="0B5F0ACD" w14:textId="77777777" w:rsidR="00887DD8" w:rsidRPr="000C6116" w:rsidRDefault="00887DD8" w:rsidP="00E34410">
            <w:pPr>
              <w:jc w:val="center"/>
              <w:rPr>
                <w:color w:val="000000"/>
                <w:sz w:val="17"/>
                <w:szCs w:val="17"/>
              </w:rPr>
            </w:pPr>
            <w:r w:rsidRPr="000C6116">
              <w:rPr>
                <w:color w:val="000000"/>
                <w:sz w:val="17"/>
                <w:szCs w:val="17"/>
              </w:rPr>
              <w:t>(4.17 ± 0.15)</w:t>
            </w:r>
          </w:p>
        </w:tc>
        <w:tc>
          <w:tcPr>
            <w:tcW w:w="1587" w:type="dxa"/>
            <w:shd w:val="clear" w:color="auto" w:fill="auto"/>
            <w:vAlign w:val="center"/>
            <w:hideMark/>
          </w:tcPr>
          <w:p w14:paraId="582E1D88" w14:textId="75E1CA6F" w:rsidR="00887DD8" w:rsidRPr="000C6116" w:rsidRDefault="00887DD8" w:rsidP="00E34410">
            <w:pPr>
              <w:jc w:val="center"/>
              <w:rPr>
                <w:color w:val="000000"/>
                <w:sz w:val="17"/>
                <w:szCs w:val="17"/>
              </w:rPr>
            </w:pPr>
            <w:r w:rsidRPr="000C6116">
              <w:rPr>
                <w:color w:val="000000"/>
                <w:sz w:val="17"/>
                <w:szCs w:val="17"/>
              </w:rPr>
              <w:t>488.</w:t>
            </w:r>
            <w:r w:rsidR="006B1F1C">
              <w:rPr>
                <w:color w:val="000000"/>
                <w:sz w:val="17"/>
                <w:szCs w:val="17"/>
              </w:rPr>
              <w:t>2</w:t>
            </w:r>
            <w:r w:rsidRPr="000C6116">
              <w:rPr>
                <w:color w:val="000000"/>
                <w:sz w:val="17"/>
                <w:szCs w:val="17"/>
              </w:rPr>
              <w:t xml:space="preserve"> ± 18.</w:t>
            </w:r>
            <w:r w:rsidR="006B1F1C">
              <w:rPr>
                <w:color w:val="000000"/>
                <w:sz w:val="17"/>
                <w:szCs w:val="17"/>
              </w:rPr>
              <w:t>6</w:t>
            </w:r>
          </w:p>
          <w:p w14:paraId="7C2FDA0C" w14:textId="77777777" w:rsidR="00887DD8" w:rsidRPr="000C6116" w:rsidRDefault="00887DD8" w:rsidP="00E34410">
            <w:pPr>
              <w:jc w:val="center"/>
              <w:rPr>
                <w:color w:val="000000"/>
                <w:sz w:val="17"/>
                <w:szCs w:val="17"/>
              </w:rPr>
            </w:pPr>
            <w:r w:rsidRPr="000C6116">
              <w:rPr>
                <w:color w:val="000000"/>
                <w:sz w:val="17"/>
                <w:szCs w:val="17"/>
              </w:rPr>
              <w:t>(4.21 ± 0.16)</w:t>
            </w:r>
          </w:p>
        </w:tc>
        <w:tc>
          <w:tcPr>
            <w:tcW w:w="1244" w:type="dxa"/>
            <w:tcBorders>
              <w:right w:val="single" w:sz="8" w:space="0" w:color="auto"/>
            </w:tcBorders>
            <w:shd w:val="clear" w:color="auto" w:fill="auto"/>
            <w:vAlign w:val="center"/>
            <w:hideMark/>
          </w:tcPr>
          <w:p w14:paraId="081C53B6" w14:textId="70F43AE4" w:rsidR="00887DD8" w:rsidRPr="00BB6EE6" w:rsidRDefault="00887DD8" w:rsidP="00E34410">
            <w:pPr>
              <w:jc w:val="center"/>
              <w:rPr>
                <w:color w:val="000000"/>
                <w:sz w:val="17"/>
                <w:szCs w:val="17"/>
              </w:rPr>
            </w:pPr>
            <w:r w:rsidRPr="00BB6EE6">
              <w:rPr>
                <w:color w:val="000000"/>
                <w:sz w:val="17"/>
                <w:szCs w:val="17"/>
              </w:rPr>
              <w:t>13.48</w:t>
            </w:r>
            <w:r w:rsidRPr="00BB6EE6">
              <w:rPr>
                <w:color w:val="000000"/>
                <w:sz w:val="17"/>
                <w:szCs w:val="17"/>
                <w:vertAlign w:val="superscript"/>
              </w:rPr>
              <w:t>b</w:t>
            </w:r>
          </w:p>
        </w:tc>
      </w:tr>
    </w:tbl>
    <w:p w14:paraId="1B0F454F" w14:textId="0E306EEE" w:rsidR="00583E65" w:rsidRPr="00E34410" w:rsidRDefault="00583E65" w:rsidP="00583E65">
      <w:pPr>
        <w:rPr>
          <w:bCs/>
          <w:sz w:val="20"/>
          <w:szCs w:val="20"/>
        </w:rPr>
      </w:pPr>
      <w:r w:rsidRPr="00E34410">
        <w:rPr>
          <w:sz w:val="20"/>
          <w:szCs w:val="20"/>
          <w:vertAlign w:val="superscript"/>
        </w:rPr>
        <w:t>a</w:t>
      </w:r>
      <w:r w:rsidRPr="00E34410">
        <w:rPr>
          <w:bCs/>
          <w:sz w:val="20"/>
          <w:szCs w:val="20"/>
        </w:rPr>
        <w:t>(EA produced) / (EA produced + Ethanol remained)*100, (mole/mole).</w:t>
      </w:r>
    </w:p>
    <w:p w14:paraId="33E2A6B7" w14:textId="5F1795BD" w:rsidR="00583E65" w:rsidRPr="00E34410" w:rsidRDefault="00887DD8" w:rsidP="00583E65">
      <w:pPr>
        <w:rPr>
          <w:bCs/>
          <w:sz w:val="20"/>
          <w:szCs w:val="20"/>
        </w:rPr>
      </w:pPr>
      <w:r>
        <w:rPr>
          <w:sz w:val="20"/>
          <w:szCs w:val="20"/>
          <w:vertAlign w:val="superscript"/>
        </w:rPr>
        <w:t>b</w:t>
      </w:r>
      <w:r w:rsidR="00583E65" w:rsidRPr="00E34410">
        <w:rPr>
          <w:bCs/>
          <w:sz w:val="20"/>
          <w:szCs w:val="20"/>
        </w:rPr>
        <w:t>(BA produced) / (BA produced + Butanol remained)*100, (mole/mole).</w:t>
      </w:r>
    </w:p>
    <w:p w14:paraId="19228B1B" w14:textId="7A433148" w:rsidR="00583E65" w:rsidRDefault="00583E65" w:rsidP="00785EE9">
      <w:pPr>
        <w:spacing w:line="480" w:lineRule="auto"/>
      </w:pPr>
    </w:p>
    <w:p w14:paraId="7EC68718" w14:textId="620C0D3C" w:rsidR="00887DD8" w:rsidRDefault="00887DD8" w:rsidP="00785EE9">
      <w:pPr>
        <w:spacing w:line="480" w:lineRule="auto"/>
      </w:pPr>
      <w:r>
        <w:br w:type="page"/>
      </w:r>
    </w:p>
    <w:p w14:paraId="5D3F4F5E" w14:textId="497AE498" w:rsidR="00583E65" w:rsidRPr="00D841A1" w:rsidRDefault="00D841A1" w:rsidP="00D841A1">
      <w:pPr>
        <w:pStyle w:val="Caption"/>
        <w:keepNext/>
        <w:spacing w:line="276" w:lineRule="auto"/>
        <w:rPr>
          <w:sz w:val="24"/>
          <w:szCs w:val="24"/>
        </w:rPr>
      </w:pPr>
      <w:bookmarkStart w:id="41" w:name="_Toc57021977"/>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12</w:t>
      </w:r>
      <w:r w:rsidR="00C11D95">
        <w:rPr>
          <w:b/>
          <w:bCs/>
          <w:sz w:val="24"/>
          <w:szCs w:val="24"/>
        </w:rPr>
        <w:fldChar w:fldCharType="end"/>
      </w:r>
      <w:r w:rsidRPr="00D841A1">
        <w:rPr>
          <w:b/>
          <w:bCs/>
          <w:sz w:val="24"/>
          <w:szCs w:val="24"/>
        </w:rPr>
        <w:t>:</w:t>
      </w:r>
      <w:r w:rsidR="00583E65" w:rsidRPr="00D841A1">
        <w:rPr>
          <w:sz w:val="24"/>
          <w:szCs w:val="24"/>
        </w:rPr>
        <w:t xml:space="preserve"> Summary of solubility engineering of SAAT</w:t>
      </w:r>
      <w:r w:rsidR="00583E65" w:rsidRPr="00D841A1">
        <w:rPr>
          <w:sz w:val="24"/>
          <w:szCs w:val="24"/>
          <w:vertAlign w:val="subscript"/>
        </w:rPr>
        <w:t>Fa</w:t>
      </w:r>
      <w:r w:rsidR="00583E65" w:rsidRPr="00D841A1">
        <w:rPr>
          <w:sz w:val="24"/>
          <w:szCs w:val="24"/>
        </w:rPr>
        <w:t>. Key strategy is in bold.</w:t>
      </w:r>
      <w:r w:rsidR="00D45260">
        <w:rPr>
          <w:sz w:val="24"/>
          <w:szCs w:val="24"/>
        </w:rPr>
        <w:t xml:space="preserve"> </w:t>
      </w:r>
      <w:r w:rsidR="00D45260" w:rsidRPr="00D841A1">
        <w:rPr>
          <w:sz w:val="24"/>
          <w:szCs w:val="24"/>
        </w:rPr>
        <w:t xml:space="preserve">Abbreviations: </w:t>
      </w:r>
      <w:r w:rsidR="00D45260" w:rsidRPr="00BD0B7E">
        <w:rPr>
          <w:bCs/>
          <w:sz w:val="24"/>
          <w:szCs w:val="24"/>
        </w:rPr>
        <w:t>EA, ethyl acetate; EB, ethyl butyrate</w:t>
      </w:r>
      <w:r w:rsidR="00D45260">
        <w:rPr>
          <w:bCs/>
          <w:sz w:val="24"/>
          <w:szCs w:val="24"/>
        </w:rPr>
        <w:t>; BA, butyl acetate; BB, butyl butyrate.</w:t>
      </w:r>
      <w:bookmarkEnd w:id="41"/>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1722"/>
        <w:gridCol w:w="1138"/>
        <w:gridCol w:w="1138"/>
        <w:gridCol w:w="1138"/>
        <w:gridCol w:w="1138"/>
        <w:gridCol w:w="1139"/>
        <w:gridCol w:w="1025"/>
      </w:tblGrid>
      <w:tr w:rsidR="00B73746" w:rsidRPr="005A2E5A" w14:paraId="33CED2F0" w14:textId="77777777" w:rsidTr="0013588A">
        <w:trPr>
          <w:trHeight w:val="271"/>
        </w:trPr>
        <w:tc>
          <w:tcPr>
            <w:tcW w:w="862" w:type="dxa"/>
            <w:vMerge w:val="restart"/>
            <w:tcBorders>
              <w:left w:val="single" w:sz="4" w:space="0" w:color="auto"/>
              <w:bottom w:val="single" w:sz="4" w:space="0" w:color="auto"/>
            </w:tcBorders>
            <w:shd w:val="clear" w:color="000000" w:fill="F2F2F2"/>
            <w:vAlign w:val="center"/>
            <w:hideMark/>
          </w:tcPr>
          <w:p w14:paraId="60D4AAB4" w14:textId="77777777" w:rsidR="00B73746" w:rsidRPr="00785EE9" w:rsidRDefault="00B73746" w:rsidP="00E34410">
            <w:pPr>
              <w:jc w:val="center"/>
              <w:rPr>
                <w:bCs/>
                <w:color w:val="000000"/>
                <w:sz w:val="16"/>
                <w:szCs w:val="16"/>
              </w:rPr>
            </w:pPr>
            <w:r w:rsidRPr="00785EE9">
              <w:rPr>
                <w:bCs/>
                <w:color w:val="000000"/>
                <w:sz w:val="16"/>
                <w:szCs w:val="16"/>
              </w:rPr>
              <w:t>Target products</w:t>
            </w:r>
          </w:p>
        </w:tc>
        <w:tc>
          <w:tcPr>
            <w:tcW w:w="1722" w:type="dxa"/>
            <w:vMerge w:val="restart"/>
            <w:tcBorders>
              <w:bottom w:val="single" w:sz="4" w:space="0" w:color="auto"/>
            </w:tcBorders>
            <w:shd w:val="clear" w:color="000000" w:fill="F2F2F2"/>
            <w:vAlign w:val="center"/>
            <w:hideMark/>
          </w:tcPr>
          <w:p w14:paraId="59A5A843" w14:textId="77777777" w:rsidR="00B73746" w:rsidRPr="00785EE9" w:rsidRDefault="00B73746" w:rsidP="00E34410">
            <w:pPr>
              <w:jc w:val="center"/>
              <w:rPr>
                <w:bCs/>
                <w:color w:val="000000"/>
                <w:sz w:val="16"/>
                <w:szCs w:val="16"/>
              </w:rPr>
            </w:pPr>
            <w:r w:rsidRPr="00785EE9">
              <w:rPr>
                <w:bCs/>
                <w:color w:val="000000"/>
                <w:sz w:val="16"/>
                <w:szCs w:val="16"/>
              </w:rPr>
              <w:t>Expressed enzymes/pathways</w:t>
            </w:r>
          </w:p>
        </w:tc>
        <w:tc>
          <w:tcPr>
            <w:tcW w:w="5691" w:type="dxa"/>
            <w:gridSpan w:val="5"/>
            <w:tcBorders>
              <w:bottom w:val="single" w:sz="4" w:space="0" w:color="auto"/>
              <w:right w:val="single" w:sz="4" w:space="0" w:color="auto"/>
            </w:tcBorders>
            <w:shd w:val="clear" w:color="000000" w:fill="F2F2F2"/>
            <w:vAlign w:val="center"/>
            <w:hideMark/>
          </w:tcPr>
          <w:p w14:paraId="5FE5576D" w14:textId="77777777" w:rsidR="00B73746" w:rsidRPr="00785EE9" w:rsidRDefault="00B73746" w:rsidP="00E34410">
            <w:pPr>
              <w:jc w:val="center"/>
              <w:rPr>
                <w:bCs/>
                <w:color w:val="000000"/>
                <w:sz w:val="16"/>
                <w:szCs w:val="16"/>
              </w:rPr>
            </w:pPr>
            <w:r w:rsidRPr="00785EE9">
              <w:rPr>
                <w:bCs/>
                <w:color w:val="000000"/>
                <w:sz w:val="16"/>
                <w:szCs w:val="16"/>
              </w:rPr>
              <w:t xml:space="preserve">Ester titer (mg/L </w:t>
            </w:r>
            <w:r w:rsidRPr="00785EE9">
              <w:rPr>
                <w:bCs/>
                <w:color w:val="0432FF"/>
                <w:sz w:val="16"/>
                <w:szCs w:val="16"/>
              </w:rPr>
              <w:t>(mM)</w:t>
            </w:r>
            <w:r w:rsidRPr="00785EE9">
              <w:rPr>
                <w:bCs/>
                <w:sz w:val="16"/>
                <w:szCs w:val="16"/>
              </w:rPr>
              <w:t>)</w:t>
            </w:r>
          </w:p>
        </w:tc>
        <w:tc>
          <w:tcPr>
            <w:tcW w:w="1025" w:type="dxa"/>
            <w:vMerge w:val="restart"/>
            <w:tcBorders>
              <w:top w:val="single" w:sz="4" w:space="0" w:color="auto"/>
              <w:left w:val="single" w:sz="4" w:space="0" w:color="auto"/>
              <w:right w:val="single" w:sz="4" w:space="0" w:color="auto"/>
            </w:tcBorders>
            <w:shd w:val="clear" w:color="000000" w:fill="F2F2F2"/>
            <w:vAlign w:val="center"/>
            <w:hideMark/>
          </w:tcPr>
          <w:p w14:paraId="50039097" w14:textId="77777777" w:rsidR="00B73746" w:rsidRPr="00785EE9" w:rsidRDefault="00B73746" w:rsidP="00E34410">
            <w:pPr>
              <w:jc w:val="center"/>
              <w:rPr>
                <w:bCs/>
                <w:color w:val="000000"/>
                <w:sz w:val="16"/>
                <w:szCs w:val="16"/>
              </w:rPr>
            </w:pPr>
            <w:r w:rsidRPr="00785EE9">
              <w:rPr>
                <w:bCs/>
                <w:color w:val="000000"/>
                <w:sz w:val="16"/>
                <w:szCs w:val="16"/>
              </w:rPr>
              <w:t>Conversion yield (%)</w:t>
            </w:r>
          </w:p>
        </w:tc>
      </w:tr>
      <w:tr w:rsidR="00B73746" w:rsidRPr="005A2E5A" w14:paraId="2BB6A5FA" w14:textId="77777777" w:rsidTr="0013588A">
        <w:trPr>
          <w:trHeight w:val="222"/>
        </w:trPr>
        <w:tc>
          <w:tcPr>
            <w:tcW w:w="862" w:type="dxa"/>
            <w:vMerge/>
            <w:tcBorders>
              <w:top w:val="single" w:sz="4" w:space="0" w:color="auto"/>
              <w:left w:val="single" w:sz="4" w:space="0" w:color="auto"/>
              <w:bottom w:val="single" w:sz="4" w:space="0" w:color="auto"/>
            </w:tcBorders>
            <w:vAlign w:val="center"/>
            <w:hideMark/>
          </w:tcPr>
          <w:p w14:paraId="207F121D" w14:textId="77777777" w:rsidR="00B73746" w:rsidRPr="00E34410" w:rsidRDefault="00B73746" w:rsidP="00E34410">
            <w:pPr>
              <w:jc w:val="center"/>
              <w:rPr>
                <w:bCs/>
                <w:color w:val="000000"/>
                <w:sz w:val="16"/>
                <w:szCs w:val="16"/>
              </w:rPr>
            </w:pPr>
          </w:p>
        </w:tc>
        <w:tc>
          <w:tcPr>
            <w:tcW w:w="1722" w:type="dxa"/>
            <w:vMerge/>
            <w:tcBorders>
              <w:top w:val="single" w:sz="4" w:space="0" w:color="auto"/>
              <w:bottom w:val="single" w:sz="4" w:space="0" w:color="auto"/>
            </w:tcBorders>
            <w:vAlign w:val="center"/>
            <w:hideMark/>
          </w:tcPr>
          <w:p w14:paraId="45E69C9B" w14:textId="77777777" w:rsidR="00B73746" w:rsidRPr="00E34410" w:rsidRDefault="00B73746" w:rsidP="00E34410">
            <w:pPr>
              <w:jc w:val="center"/>
              <w:rPr>
                <w:bCs/>
                <w:color w:val="000000"/>
                <w:sz w:val="16"/>
                <w:szCs w:val="16"/>
              </w:rPr>
            </w:pPr>
          </w:p>
        </w:tc>
        <w:tc>
          <w:tcPr>
            <w:tcW w:w="1138" w:type="dxa"/>
            <w:tcBorders>
              <w:top w:val="single" w:sz="4" w:space="0" w:color="auto"/>
              <w:bottom w:val="single" w:sz="4" w:space="0" w:color="auto"/>
            </w:tcBorders>
            <w:shd w:val="clear" w:color="000000" w:fill="F2F2F2"/>
            <w:vAlign w:val="center"/>
            <w:hideMark/>
          </w:tcPr>
          <w:p w14:paraId="5811F29B" w14:textId="77777777" w:rsidR="00B73746" w:rsidRPr="00785EE9" w:rsidRDefault="00B73746" w:rsidP="00E34410">
            <w:pPr>
              <w:jc w:val="center"/>
              <w:rPr>
                <w:bCs/>
                <w:color w:val="000000"/>
                <w:sz w:val="16"/>
                <w:szCs w:val="16"/>
              </w:rPr>
            </w:pPr>
            <w:r w:rsidRPr="00785EE9">
              <w:rPr>
                <w:bCs/>
                <w:color w:val="000000"/>
                <w:sz w:val="16"/>
                <w:szCs w:val="16"/>
              </w:rPr>
              <w:t>EA</w:t>
            </w:r>
          </w:p>
        </w:tc>
        <w:tc>
          <w:tcPr>
            <w:tcW w:w="1138" w:type="dxa"/>
            <w:tcBorders>
              <w:top w:val="single" w:sz="4" w:space="0" w:color="auto"/>
              <w:bottom w:val="single" w:sz="4" w:space="0" w:color="auto"/>
            </w:tcBorders>
            <w:shd w:val="clear" w:color="000000" w:fill="F2F2F2"/>
            <w:vAlign w:val="center"/>
            <w:hideMark/>
          </w:tcPr>
          <w:p w14:paraId="43951381" w14:textId="77777777" w:rsidR="00B73746" w:rsidRPr="00785EE9" w:rsidRDefault="00B73746" w:rsidP="00E34410">
            <w:pPr>
              <w:jc w:val="center"/>
              <w:rPr>
                <w:bCs/>
                <w:color w:val="000000"/>
                <w:sz w:val="16"/>
                <w:szCs w:val="16"/>
              </w:rPr>
            </w:pPr>
            <w:r w:rsidRPr="00785EE9">
              <w:rPr>
                <w:bCs/>
                <w:color w:val="000000"/>
                <w:sz w:val="16"/>
                <w:szCs w:val="16"/>
              </w:rPr>
              <w:t>EB</w:t>
            </w:r>
          </w:p>
        </w:tc>
        <w:tc>
          <w:tcPr>
            <w:tcW w:w="1138" w:type="dxa"/>
            <w:tcBorders>
              <w:top w:val="single" w:sz="4" w:space="0" w:color="auto"/>
              <w:bottom w:val="single" w:sz="4" w:space="0" w:color="auto"/>
            </w:tcBorders>
            <w:shd w:val="clear" w:color="000000" w:fill="F2F2F2"/>
            <w:vAlign w:val="center"/>
            <w:hideMark/>
          </w:tcPr>
          <w:p w14:paraId="491A049E" w14:textId="77777777" w:rsidR="00B73746" w:rsidRPr="00785EE9" w:rsidRDefault="00B73746" w:rsidP="00E34410">
            <w:pPr>
              <w:jc w:val="center"/>
              <w:rPr>
                <w:bCs/>
                <w:color w:val="000000"/>
                <w:sz w:val="16"/>
                <w:szCs w:val="16"/>
              </w:rPr>
            </w:pPr>
            <w:r w:rsidRPr="00785EE9">
              <w:rPr>
                <w:bCs/>
                <w:color w:val="000000"/>
                <w:sz w:val="16"/>
                <w:szCs w:val="16"/>
              </w:rPr>
              <w:t>BA</w:t>
            </w:r>
          </w:p>
        </w:tc>
        <w:tc>
          <w:tcPr>
            <w:tcW w:w="1138" w:type="dxa"/>
            <w:tcBorders>
              <w:top w:val="single" w:sz="4" w:space="0" w:color="auto"/>
              <w:bottom w:val="single" w:sz="4" w:space="0" w:color="auto"/>
            </w:tcBorders>
            <w:shd w:val="clear" w:color="000000" w:fill="F2F2F2"/>
            <w:vAlign w:val="center"/>
            <w:hideMark/>
          </w:tcPr>
          <w:p w14:paraId="0630098D" w14:textId="77777777" w:rsidR="00B73746" w:rsidRPr="00785EE9" w:rsidRDefault="00B73746" w:rsidP="00E34410">
            <w:pPr>
              <w:jc w:val="center"/>
              <w:rPr>
                <w:bCs/>
                <w:color w:val="000000"/>
                <w:sz w:val="16"/>
                <w:szCs w:val="16"/>
              </w:rPr>
            </w:pPr>
            <w:r w:rsidRPr="00785EE9">
              <w:rPr>
                <w:bCs/>
                <w:color w:val="000000"/>
                <w:sz w:val="16"/>
                <w:szCs w:val="16"/>
              </w:rPr>
              <w:t>BB</w:t>
            </w:r>
          </w:p>
        </w:tc>
        <w:tc>
          <w:tcPr>
            <w:tcW w:w="1139" w:type="dxa"/>
            <w:tcBorders>
              <w:top w:val="single" w:sz="4" w:space="0" w:color="auto"/>
              <w:bottom w:val="single" w:sz="4" w:space="0" w:color="auto"/>
              <w:right w:val="single" w:sz="4" w:space="0" w:color="auto"/>
            </w:tcBorders>
            <w:shd w:val="clear" w:color="000000" w:fill="F2F2F2"/>
            <w:vAlign w:val="center"/>
            <w:hideMark/>
          </w:tcPr>
          <w:p w14:paraId="7BEB2C21" w14:textId="77777777" w:rsidR="00B73746" w:rsidRPr="00785EE9" w:rsidRDefault="00B73746" w:rsidP="00E34410">
            <w:pPr>
              <w:jc w:val="center"/>
              <w:rPr>
                <w:bCs/>
                <w:color w:val="000000"/>
                <w:sz w:val="16"/>
                <w:szCs w:val="16"/>
              </w:rPr>
            </w:pPr>
            <w:r w:rsidRPr="00785EE9">
              <w:rPr>
                <w:bCs/>
                <w:color w:val="000000"/>
                <w:sz w:val="16"/>
                <w:szCs w:val="16"/>
              </w:rPr>
              <w:t>Total</w:t>
            </w:r>
          </w:p>
        </w:tc>
        <w:tc>
          <w:tcPr>
            <w:tcW w:w="1025" w:type="dxa"/>
            <w:vMerge/>
            <w:tcBorders>
              <w:left w:val="single" w:sz="4" w:space="0" w:color="auto"/>
              <w:bottom w:val="single" w:sz="4" w:space="0" w:color="auto"/>
              <w:right w:val="single" w:sz="4" w:space="0" w:color="auto"/>
            </w:tcBorders>
            <w:vAlign w:val="center"/>
            <w:hideMark/>
          </w:tcPr>
          <w:p w14:paraId="569BA285" w14:textId="77777777" w:rsidR="00B73746" w:rsidRPr="005A2E5A" w:rsidRDefault="00B73746" w:rsidP="00E34410">
            <w:pPr>
              <w:rPr>
                <w:bCs/>
                <w:color w:val="000000"/>
                <w:sz w:val="16"/>
                <w:szCs w:val="16"/>
              </w:rPr>
            </w:pPr>
          </w:p>
        </w:tc>
      </w:tr>
      <w:tr w:rsidR="00BB6EE6" w:rsidRPr="005A2E5A" w14:paraId="74A342EE" w14:textId="77777777" w:rsidTr="0013588A">
        <w:trPr>
          <w:trHeight w:val="482"/>
        </w:trPr>
        <w:tc>
          <w:tcPr>
            <w:tcW w:w="862" w:type="dxa"/>
            <w:vMerge w:val="restart"/>
            <w:tcBorders>
              <w:top w:val="single" w:sz="4" w:space="0" w:color="auto"/>
              <w:left w:val="single" w:sz="4" w:space="0" w:color="auto"/>
            </w:tcBorders>
            <w:shd w:val="clear" w:color="auto" w:fill="F2F2F2" w:themeFill="background1" w:themeFillShade="F2"/>
            <w:vAlign w:val="center"/>
            <w:hideMark/>
          </w:tcPr>
          <w:p w14:paraId="190A439C" w14:textId="77777777" w:rsidR="00BB6EE6" w:rsidRPr="00B73746" w:rsidRDefault="00BB6EE6" w:rsidP="00BB6EE6">
            <w:pPr>
              <w:jc w:val="center"/>
              <w:rPr>
                <w:color w:val="000000"/>
                <w:sz w:val="16"/>
                <w:szCs w:val="16"/>
              </w:rPr>
            </w:pPr>
            <w:r w:rsidRPr="00B73746">
              <w:rPr>
                <w:color w:val="000000"/>
                <w:sz w:val="16"/>
                <w:szCs w:val="16"/>
              </w:rPr>
              <w:t>EB (Ethanol doping)</w:t>
            </w:r>
          </w:p>
        </w:tc>
        <w:tc>
          <w:tcPr>
            <w:tcW w:w="1722" w:type="dxa"/>
            <w:tcBorders>
              <w:top w:val="single" w:sz="4" w:space="0" w:color="auto"/>
            </w:tcBorders>
            <w:shd w:val="clear" w:color="auto" w:fill="auto"/>
            <w:vAlign w:val="center"/>
            <w:hideMark/>
          </w:tcPr>
          <w:p w14:paraId="39D07EB4" w14:textId="24DDD552"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p>
        </w:tc>
        <w:tc>
          <w:tcPr>
            <w:tcW w:w="1138" w:type="dxa"/>
            <w:tcBorders>
              <w:top w:val="single" w:sz="4" w:space="0" w:color="auto"/>
            </w:tcBorders>
            <w:shd w:val="clear" w:color="auto" w:fill="auto"/>
            <w:vAlign w:val="center"/>
          </w:tcPr>
          <w:p w14:paraId="36B7B12C" w14:textId="55B11D66" w:rsidR="00BB6EE6" w:rsidRPr="000C6116" w:rsidRDefault="00BB6EE6" w:rsidP="00BB6EE6">
            <w:pPr>
              <w:jc w:val="center"/>
              <w:rPr>
                <w:color w:val="000000"/>
                <w:sz w:val="16"/>
                <w:szCs w:val="16"/>
              </w:rPr>
            </w:pPr>
            <w:r w:rsidRPr="000C6116">
              <w:rPr>
                <w:color w:val="000000"/>
                <w:sz w:val="16"/>
                <w:szCs w:val="16"/>
              </w:rPr>
              <w:t>1.8 ± 0.2</w:t>
            </w:r>
          </w:p>
          <w:p w14:paraId="4014C844" w14:textId="77777777" w:rsidR="00BB6EE6" w:rsidRPr="000C6116" w:rsidRDefault="00BB6EE6" w:rsidP="00BB6EE6">
            <w:pPr>
              <w:jc w:val="center"/>
              <w:rPr>
                <w:color w:val="0432FF"/>
                <w:sz w:val="16"/>
                <w:szCs w:val="16"/>
              </w:rPr>
            </w:pPr>
            <w:r w:rsidRPr="000C6116">
              <w:rPr>
                <w:color w:val="000000"/>
                <w:sz w:val="16"/>
                <w:szCs w:val="16"/>
              </w:rPr>
              <w:t>(0.02 ± 0.00)</w:t>
            </w:r>
          </w:p>
        </w:tc>
        <w:tc>
          <w:tcPr>
            <w:tcW w:w="1138" w:type="dxa"/>
            <w:tcBorders>
              <w:top w:val="single" w:sz="4" w:space="0" w:color="auto"/>
            </w:tcBorders>
            <w:shd w:val="clear" w:color="auto" w:fill="auto"/>
            <w:vAlign w:val="center"/>
          </w:tcPr>
          <w:p w14:paraId="7853A607" w14:textId="5014548B" w:rsidR="00BB6EE6" w:rsidRPr="000C6116" w:rsidRDefault="00BB6EE6" w:rsidP="00BB6EE6">
            <w:pPr>
              <w:jc w:val="center"/>
              <w:rPr>
                <w:color w:val="000000"/>
                <w:sz w:val="16"/>
                <w:szCs w:val="16"/>
              </w:rPr>
            </w:pPr>
            <w:r w:rsidRPr="000C6116">
              <w:rPr>
                <w:color w:val="000000"/>
                <w:sz w:val="16"/>
                <w:szCs w:val="16"/>
              </w:rPr>
              <w:t>46.5 ± 5.3</w:t>
            </w:r>
          </w:p>
          <w:p w14:paraId="3C1545C4" w14:textId="77777777" w:rsidR="00BB6EE6" w:rsidRPr="000C6116" w:rsidRDefault="00BB6EE6" w:rsidP="00BB6EE6">
            <w:pPr>
              <w:jc w:val="center"/>
              <w:rPr>
                <w:color w:val="000000"/>
                <w:sz w:val="16"/>
                <w:szCs w:val="16"/>
              </w:rPr>
            </w:pPr>
            <w:r w:rsidRPr="000C6116">
              <w:rPr>
                <w:color w:val="000000"/>
                <w:sz w:val="16"/>
                <w:szCs w:val="16"/>
              </w:rPr>
              <w:t>(0.40 ± 0.05)</w:t>
            </w:r>
          </w:p>
        </w:tc>
        <w:tc>
          <w:tcPr>
            <w:tcW w:w="1138" w:type="dxa"/>
            <w:tcBorders>
              <w:top w:val="single" w:sz="4" w:space="0" w:color="auto"/>
            </w:tcBorders>
            <w:shd w:val="clear" w:color="auto" w:fill="auto"/>
            <w:vAlign w:val="center"/>
          </w:tcPr>
          <w:p w14:paraId="17224759" w14:textId="03B3C3F6"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3</w:t>
            </w:r>
            <w:r w:rsidRPr="000C6116">
              <w:rPr>
                <w:color w:val="000000"/>
                <w:sz w:val="16"/>
                <w:szCs w:val="16"/>
              </w:rPr>
              <w:t xml:space="preserve"> ± 0.</w:t>
            </w:r>
            <w:r w:rsidR="006B1F1C">
              <w:rPr>
                <w:color w:val="000000"/>
                <w:sz w:val="16"/>
                <w:szCs w:val="16"/>
              </w:rPr>
              <w:t>1</w:t>
            </w:r>
          </w:p>
          <w:p w14:paraId="1917DE54"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tcBorders>
              <w:top w:val="single" w:sz="4" w:space="0" w:color="auto"/>
            </w:tcBorders>
            <w:shd w:val="clear" w:color="auto" w:fill="auto"/>
            <w:vAlign w:val="center"/>
          </w:tcPr>
          <w:p w14:paraId="43B8EA72" w14:textId="74AF2F5E" w:rsidR="00BB6EE6" w:rsidRPr="000C6116" w:rsidRDefault="00BB6EE6" w:rsidP="00BB6EE6">
            <w:pPr>
              <w:jc w:val="center"/>
              <w:rPr>
                <w:color w:val="000000"/>
                <w:sz w:val="16"/>
                <w:szCs w:val="16"/>
              </w:rPr>
            </w:pPr>
            <w:r w:rsidRPr="000C6116">
              <w:rPr>
                <w:color w:val="000000"/>
                <w:sz w:val="16"/>
                <w:szCs w:val="16"/>
              </w:rPr>
              <w:t>11.</w:t>
            </w:r>
            <w:r w:rsidR="006B1F1C">
              <w:rPr>
                <w:color w:val="000000"/>
                <w:sz w:val="16"/>
                <w:szCs w:val="16"/>
              </w:rPr>
              <w:t>4</w:t>
            </w:r>
            <w:r w:rsidRPr="000C6116">
              <w:rPr>
                <w:color w:val="000000"/>
                <w:sz w:val="16"/>
                <w:szCs w:val="16"/>
              </w:rPr>
              <w:t xml:space="preserve"> ± 1.9</w:t>
            </w:r>
          </w:p>
          <w:p w14:paraId="2806FE84" w14:textId="77777777" w:rsidR="00BB6EE6" w:rsidRPr="000C6116" w:rsidRDefault="00BB6EE6" w:rsidP="00BB6EE6">
            <w:pPr>
              <w:jc w:val="center"/>
              <w:rPr>
                <w:color w:val="000000"/>
                <w:sz w:val="16"/>
                <w:szCs w:val="16"/>
              </w:rPr>
            </w:pPr>
            <w:r w:rsidRPr="000C6116">
              <w:rPr>
                <w:color w:val="000000"/>
                <w:sz w:val="16"/>
                <w:szCs w:val="16"/>
              </w:rPr>
              <w:t>(0.08 ± 0.01)</w:t>
            </w:r>
          </w:p>
        </w:tc>
        <w:tc>
          <w:tcPr>
            <w:tcW w:w="1139" w:type="dxa"/>
            <w:tcBorders>
              <w:top w:val="single" w:sz="4" w:space="0" w:color="auto"/>
            </w:tcBorders>
            <w:shd w:val="clear" w:color="auto" w:fill="auto"/>
            <w:vAlign w:val="center"/>
          </w:tcPr>
          <w:p w14:paraId="2F5EE565" w14:textId="7EAD8544" w:rsidR="00BB6EE6" w:rsidRPr="000C6116" w:rsidRDefault="00BB6EE6" w:rsidP="00BB6EE6">
            <w:pPr>
              <w:jc w:val="center"/>
              <w:rPr>
                <w:color w:val="000000"/>
                <w:sz w:val="16"/>
                <w:szCs w:val="16"/>
              </w:rPr>
            </w:pPr>
            <w:r w:rsidRPr="000C6116">
              <w:rPr>
                <w:color w:val="000000"/>
                <w:sz w:val="16"/>
                <w:szCs w:val="16"/>
              </w:rPr>
              <w:t>59.9 ± 7.3</w:t>
            </w:r>
          </w:p>
          <w:p w14:paraId="66932C8E" w14:textId="77777777" w:rsidR="00BB6EE6" w:rsidRPr="000C6116" w:rsidRDefault="00BB6EE6" w:rsidP="00BB6EE6">
            <w:pPr>
              <w:jc w:val="center"/>
              <w:rPr>
                <w:color w:val="000000"/>
                <w:sz w:val="16"/>
                <w:szCs w:val="16"/>
              </w:rPr>
            </w:pPr>
            <w:r w:rsidRPr="000C6116">
              <w:rPr>
                <w:color w:val="000000"/>
                <w:sz w:val="16"/>
                <w:szCs w:val="16"/>
              </w:rPr>
              <w:t>(0.50 ± 0.06)</w:t>
            </w:r>
          </w:p>
        </w:tc>
        <w:tc>
          <w:tcPr>
            <w:tcW w:w="1025" w:type="dxa"/>
            <w:tcBorders>
              <w:top w:val="single" w:sz="4" w:space="0" w:color="auto"/>
              <w:right w:val="single" w:sz="4" w:space="0" w:color="auto"/>
            </w:tcBorders>
            <w:shd w:val="clear" w:color="auto" w:fill="auto"/>
            <w:vAlign w:val="center"/>
            <w:hideMark/>
          </w:tcPr>
          <w:p w14:paraId="0ED74CA0" w14:textId="7BC9C0DD" w:rsidR="00BB6EE6" w:rsidRPr="00B73746" w:rsidRDefault="00BB6EE6" w:rsidP="00BB6EE6">
            <w:pPr>
              <w:jc w:val="center"/>
              <w:rPr>
                <w:color w:val="000000"/>
                <w:sz w:val="16"/>
                <w:szCs w:val="16"/>
              </w:rPr>
            </w:pPr>
            <w:r w:rsidRPr="00B73746">
              <w:rPr>
                <w:color w:val="000000"/>
                <w:sz w:val="16"/>
                <w:szCs w:val="16"/>
              </w:rPr>
              <w:t>0.32</w:t>
            </w:r>
            <w:r>
              <w:rPr>
                <w:color w:val="000000"/>
                <w:sz w:val="16"/>
                <w:szCs w:val="16"/>
                <w:vertAlign w:val="superscript"/>
              </w:rPr>
              <w:t>a</w:t>
            </w:r>
          </w:p>
        </w:tc>
      </w:tr>
      <w:tr w:rsidR="00BB6EE6" w:rsidRPr="005A2E5A" w14:paraId="42A0783A"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364B9621" w14:textId="77777777" w:rsidR="00BB6EE6" w:rsidRPr="00B73746" w:rsidRDefault="00BB6EE6" w:rsidP="00BB6EE6">
            <w:pPr>
              <w:rPr>
                <w:color w:val="000000"/>
                <w:sz w:val="16"/>
                <w:szCs w:val="16"/>
              </w:rPr>
            </w:pPr>
          </w:p>
        </w:tc>
        <w:tc>
          <w:tcPr>
            <w:tcW w:w="1722" w:type="dxa"/>
            <w:shd w:val="clear" w:color="auto" w:fill="auto"/>
            <w:vAlign w:val="center"/>
            <w:hideMark/>
          </w:tcPr>
          <w:p w14:paraId="0CCB3899" w14:textId="5019FADA"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vertAlign w:val="superscript"/>
              </w:rPr>
              <w:t>opt</w:t>
            </w:r>
          </w:p>
        </w:tc>
        <w:tc>
          <w:tcPr>
            <w:tcW w:w="1138" w:type="dxa"/>
            <w:shd w:val="clear" w:color="auto" w:fill="auto"/>
            <w:vAlign w:val="center"/>
          </w:tcPr>
          <w:p w14:paraId="1CDBE57A" w14:textId="31C86068" w:rsidR="00BB6EE6" w:rsidRPr="000C6116" w:rsidRDefault="00BB6EE6" w:rsidP="00BB6EE6">
            <w:pPr>
              <w:jc w:val="center"/>
              <w:rPr>
                <w:color w:val="000000"/>
                <w:sz w:val="16"/>
                <w:szCs w:val="16"/>
              </w:rPr>
            </w:pPr>
            <w:r w:rsidRPr="000C6116">
              <w:rPr>
                <w:color w:val="000000"/>
                <w:sz w:val="16"/>
                <w:szCs w:val="16"/>
              </w:rPr>
              <w:t>1.0 ± 0.7</w:t>
            </w:r>
          </w:p>
          <w:p w14:paraId="3AFF3E2E" w14:textId="77777777" w:rsidR="00BB6EE6" w:rsidRPr="000C6116" w:rsidRDefault="00BB6EE6" w:rsidP="00BB6EE6">
            <w:pPr>
              <w:jc w:val="center"/>
              <w:rPr>
                <w:color w:val="000000"/>
                <w:sz w:val="16"/>
                <w:szCs w:val="16"/>
              </w:rPr>
            </w:pPr>
            <w:r w:rsidRPr="000C6116">
              <w:rPr>
                <w:color w:val="000000"/>
                <w:sz w:val="16"/>
                <w:szCs w:val="16"/>
              </w:rPr>
              <w:t>(0.01 ± 0.01)</w:t>
            </w:r>
          </w:p>
        </w:tc>
        <w:tc>
          <w:tcPr>
            <w:tcW w:w="1138" w:type="dxa"/>
            <w:shd w:val="clear" w:color="auto" w:fill="auto"/>
            <w:vAlign w:val="center"/>
          </w:tcPr>
          <w:p w14:paraId="6D0141C6" w14:textId="506E8C38" w:rsidR="00BB6EE6" w:rsidRPr="000C6116" w:rsidRDefault="00BB6EE6" w:rsidP="00BB6EE6">
            <w:pPr>
              <w:jc w:val="center"/>
              <w:rPr>
                <w:color w:val="000000"/>
                <w:sz w:val="16"/>
                <w:szCs w:val="16"/>
              </w:rPr>
            </w:pPr>
            <w:r w:rsidRPr="000C6116">
              <w:rPr>
                <w:color w:val="000000"/>
                <w:sz w:val="16"/>
                <w:szCs w:val="16"/>
              </w:rPr>
              <w:t>55.</w:t>
            </w:r>
            <w:r w:rsidR="006B1F1C">
              <w:rPr>
                <w:color w:val="000000"/>
                <w:sz w:val="16"/>
                <w:szCs w:val="16"/>
              </w:rPr>
              <w:t>2</w:t>
            </w:r>
            <w:r w:rsidRPr="000C6116">
              <w:rPr>
                <w:color w:val="000000"/>
                <w:sz w:val="16"/>
                <w:szCs w:val="16"/>
              </w:rPr>
              <w:t xml:space="preserve"> ± 16.</w:t>
            </w:r>
            <w:r w:rsidR="006B1F1C">
              <w:rPr>
                <w:color w:val="000000"/>
                <w:sz w:val="16"/>
                <w:szCs w:val="16"/>
              </w:rPr>
              <w:t>3</w:t>
            </w:r>
          </w:p>
          <w:p w14:paraId="64454BAD" w14:textId="77777777" w:rsidR="00BB6EE6" w:rsidRPr="000C6116" w:rsidRDefault="00BB6EE6" w:rsidP="00BB6EE6">
            <w:pPr>
              <w:jc w:val="center"/>
              <w:rPr>
                <w:color w:val="000000"/>
                <w:sz w:val="16"/>
                <w:szCs w:val="16"/>
              </w:rPr>
            </w:pPr>
            <w:r w:rsidRPr="000C6116">
              <w:rPr>
                <w:color w:val="000000"/>
                <w:sz w:val="16"/>
                <w:szCs w:val="16"/>
              </w:rPr>
              <w:t>(0.47 ± 0.14)</w:t>
            </w:r>
          </w:p>
        </w:tc>
        <w:tc>
          <w:tcPr>
            <w:tcW w:w="1138" w:type="dxa"/>
            <w:shd w:val="clear" w:color="auto" w:fill="auto"/>
            <w:vAlign w:val="center"/>
          </w:tcPr>
          <w:p w14:paraId="51752AB3" w14:textId="5399F28D"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2</w:t>
            </w:r>
            <w:r w:rsidRPr="000C6116">
              <w:rPr>
                <w:color w:val="000000"/>
                <w:sz w:val="16"/>
                <w:szCs w:val="16"/>
              </w:rPr>
              <w:t xml:space="preserve"> ± 0.0</w:t>
            </w:r>
          </w:p>
          <w:p w14:paraId="16F402BA"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2A194A0D" w14:textId="5E79C2B8" w:rsidR="00BB6EE6" w:rsidRPr="000C6116" w:rsidRDefault="00BB6EE6" w:rsidP="00BB6EE6">
            <w:pPr>
              <w:jc w:val="center"/>
              <w:rPr>
                <w:color w:val="000000"/>
                <w:sz w:val="16"/>
                <w:szCs w:val="16"/>
              </w:rPr>
            </w:pPr>
            <w:r w:rsidRPr="000C6116">
              <w:rPr>
                <w:color w:val="000000"/>
                <w:sz w:val="16"/>
                <w:szCs w:val="16"/>
              </w:rPr>
              <w:t>14.0 ± 5.4</w:t>
            </w:r>
          </w:p>
          <w:p w14:paraId="273A9C35" w14:textId="77777777" w:rsidR="00BB6EE6" w:rsidRPr="000C6116" w:rsidRDefault="00BB6EE6" w:rsidP="00BB6EE6">
            <w:pPr>
              <w:jc w:val="center"/>
              <w:rPr>
                <w:color w:val="000000"/>
                <w:sz w:val="16"/>
                <w:szCs w:val="16"/>
              </w:rPr>
            </w:pPr>
            <w:r w:rsidRPr="000C6116">
              <w:rPr>
                <w:color w:val="000000"/>
                <w:sz w:val="16"/>
                <w:szCs w:val="16"/>
              </w:rPr>
              <w:t>(0.10 ± 0.04)</w:t>
            </w:r>
          </w:p>
        </w:tc>
        <w:tc>
          <w:tcPr>
            <w:tcW w:w="1139" w:type="dxa"/>
            <w:shd w:val="clear" w:color="auto" w:fill="auto"/>
            <w:vAlign w:val="center"/>
          </w:tcPr>
          <w:p w14:paraId="0E875BAC" w14:textId="4C43B01F" w:rsidR="00BB6EE6" w:rsidRPr="000C6116" w:rsidRDefault="00BB6EE6" w:rsidP="00BB6EE6">
            <w:pPr>
              <w:jc w:val="center"/>
              <w:rPr>
                <w:color w:val="000000"/>
                <w:sz w:val="16"/>
                <w:szCs w:val="16"/>
              </w:rPr>
            </w:pPr>
            <w:r w:rsidRPr="000C6116">
              <w:rPr>
                <w:color w:val="000000"/>
                <w:sz w:val="16"/>
                <w:szCs w:val="16"/>
              </w:rPr>
              <w:t>70.3 ± 21.</w:t>
            </w:r>
            <w:r w:rsidR="00F34ECE">
              <w:rPr>
                <w:color w:val="000000"/>
                <w:sz w:val="16"/>
                <w:szCs w:val="16"/>
              </w:rPr>
              <w:t>1</w:t>
            </w:r>
          </w:p>
          <w:p w14:paraId="79D494B8" w14:textId="77777777" w:rsidR="00BB6EE6" w:rsidRPr="000C6116" w:rsidRDefault="00BB6EE6" w:rsidP="00BB6EE6">
            <w:pPr>
              <w:jc w:val="center"/>
              <w:rPr>
                <w:color w:val="000000"/>
                <w:sz w:val="16"/>
                <w:szCs w:val="16"/>
              </w:rPr>
            </w:pPr>
            <w:r w:rsidRPr="000C6116">
              <w:rPr>
                <w:color w:val="000000"/>
                <w:sz w:val="16"/>
                <w:szCs w:val="16"/>
              </w:rPr>
              <w:t>(0.58 ± 0.17)</w:t>
            </w:r>
          </w:p>
        </w:tc>
        <w:tc>
          <w:tcPr>
            <w:tcW w:w="1025" w:type="dxa"/>
            <w:tcBorders>
              <w:right w:val="single" w:sz="4" w:space="0" w:color="auto"/>
            </w:tcBorders>
            <w:shd w:val="clear" w:color="auto" w:fill="auto"/>
            <w:vAlign w:val="center"/>
            <w:hideMark/>
          </w:tcPr>
          <w:p w14:paraId="32E62830" w14:textId="2FBAA91B" w:rsidR="00BB6EE6" w:rsidRPr="00B73746" w:rsidRDefault="00BB6EE6" w:rsidP="00BB6EE6">
            <w:pPr>
              <w:jc w:val="center"/>
              <w:rPr>
                <w:color w:val="000000"/>
                <w:sz w:val="16"/>
                <w:szCs w:val="16"/>
              </w:rPr>
            </w:pPr>
            <w:r w:rsidRPr="00B73746">
              <w:rPr>
                <w:color w:val="000000"/>
                <w:sz w:val="16"/>
                <w:szCs w:val="16"/>
              </w:rPr>
              <w:t>0.34</w:t>
            </w:r>
            <w:r>
              <w:rPr>
                <w:color w:val="000000"/>
                <w:sz w:val="16"/>
                <w:szCs w:val="16"/>
                <w:vertAlign w:val="superscript"/>
              </w:rPr>
              <w:t>a</w:t>
            </w:r>
          </w:p>
        </w:tc>
      </w:tr>
      <w:tr w:rsidR="00BB6EE6" w:rsidRPr="005A2E5A" w14:paraId="4FFC05E6"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21312B27" w14:textId="77777777" w:rsidR="00BB6EE6" w:rsidRPr="00B73746" w:rsidRDefault="00BB6EE6" w:rsidP="00BB6EE6">
            <w:pPr>
              <w:rPr>
                <w:color w:val="000000"/>
                <w:sz w:val="16"/>
                <w:szCs w:val="16"/>
              </w:rPr>
            </w:pPr>
          </w:p>
        </w:tc>
        <w:tc>
          <w:tcPr>
            <w:tcW w:w="1722" w:type="dxa"/>
            <w:shd w:val="clear" w:color="auto" w:fill="auto"/>
            <w:vAlign w:val="center"/>
            <w:hideMark/>
          </w:tcPr>
          <w:p w14:paraId="76514816" w14:textId="55553A0B" w:rsidR="00BB6EE6" w:rsidRPr="00B73746" w:rsidRDefault="00BB6EE6" w:rsidP="00BB6EE6">
            <w:pPr>
              <w:rPr>
                <w:color w:val="000000"/>
                <w:sz w:val="16"/>
                <w:szCs w:val="16"/>
              </w:rPr>
            </w:pPr>
            <w:r w:rsidRPr="00B73746">
              <w:rPr>
                <w:color w:val="000000"/>
                <w:sz w:val="16"/>
                <w:szCs w:val="16"/>
              </w:rPr>
              <w:t>BCoA+MBP_SAAT</w:t>
            </w:r>
            <w:r w:rsidRPr="00B73746">
              <w:rPr>
                <w:color w:val="000000"/>
                <w:sz w:val="16"/>
                <w:szCs w:val="16"/>
                <w:vertAlign w:val="subscript"/>
              </w:rPr>
              <w:t>Fa</w:t>
            </w:r>
          </w:p>
        </w:tc>
        <w:tc>
          <w:tcPr>
            <w:tcW w:w="1138" w:type="dxa"/>
            <w:shd w:val="clear" w:color="auto" w:fill="auto"/>
            <w:vAlign w:val="center"/>
          </w:tcPr>
          <w:p w14:paraId="7C3E6887" w14:textId="325E23E3" w:rsidR="00BB6EE6" w:rsidRPr="000C6116" w:rsidRDefault="00BB6EE6" w:rsidP="00BB6EE6">
            <w:pPr>
              <w:jc w:val="center"/>
              <w:rPr>
                <w:color w:val="000000"/>
                <w:sz w:val="16"/>
                <w:szCs w:val="16"/>
              </w:rPr>
            </w:pPr>
            <w:r w:rsidRPr="000C6116">
              <w:rPr>
                <w:color w:val="000000"/>
                <w:sz w:val="16"/>
                <w:szCs w:val="16"/>
              </w:rPr>
              <w:t>1.4 ± 0.</w:t>
            </w:r>
            <w:r w:rsidR="000C6116">
              <w:rPr>
                <w:color w:val="000000"/>
                <w:sz w:val="16"/>
                <w:szCs w:val="16"/>
              </w:rPr>
              <w:t>1</w:t>
            </w:r>
          </w:p>
          <w:p w14:paraId="013CF863" w14:textId="77777777" w:rsidR="00BB6EE6" w:rsidRPr="000C6116" w:rsidRDefault="00BB6EE6" w:rsidP="00BB6EE6">
            <w:pPr>
              <w:jc w:val="center"/>
              <w:rPr>
                <w:color w:val="000000"/>
                <w:sz w:val="16"/>
                <w:szCs w:val="16"/>
              </w:rPr>
            </w:pPr>
            <w:r w:rsidRPr="000C6116">
              <w:rPr>
                <w:color w:val="000000"/>
                <w:sz w:val="16"/>
                <w:szCs w:val="16"/>
              </w:rPr>
              <w:t>(0.02 ± 0.00)</w:t>
            </w:r>
          </w:p>
        </w:tc>
        <w:tc>
          <w:tcPr>
            <w:tcW w:w="1138" w:type="dxa"/>
            <w:shd w:val="clear" w:color="auto" w:fill="auto"/>
            <w:vAlign w:val="center"/>
          </w:tcPr>
          <w:p w14:paraId="1B118C77" w14:textId="3AA86F28" w:rsidR="00BB6EE6" w:rsidRPr="000C6116" w:rsidRDefault="00BB6EE6" w:rsidP="00BB6EE6">
            <w:pPr>
              <w:jc w:val="center"/>
              <w:rPr>
                <w:color w:val="000000"/>
                <w:sz w:val="16"/>
                <w:szCs w:val="16"/>
              </w:rPr>
            </w:pPr>
            <w:r w:rsidRPr="000C6116">
              <w:rPr>
                <w:color w:val="000000"/>
                <w:sz w:val="16"/>
                <w:szCs w:val="16"/>
              </w:rPr>
              <w:t>2</w:t>
            </w:r>
            <w:r w:rsidR="006B1F1C">
              <w:rPr>
                <w:color w:val="000000"/>
                <w:sz w:val="16"/>
                <w:szCs w:val="16"/>
              </w:rPr>
              <w:t>4</w:t>
            </w:r>
            <w:r w:rsidRPr="000C6116">
              <w:rPr>
                <w:color w:val="000000"/>
                <w:sz w:val="16"/>
                <w:szCs w:val="16"/>
              </w:rPr>
              <w:t>.</w:t>
            </w:r>
            <w:r w:rsidR="006B1F1C">
              <w:rPr>
                <w:color w:val="000000"/>
                <w:sz w:val="16"/>
                <w:szCs w:val="16"/>
              </w:rPr>
              <w:t>0</w:t>
            </w:r>
            <w:r w:rsidRPr="000C6116">
              <w:rPr>
                <w:color w:val="000000"/>
                <w:sz w:val="16"/>
                <w:szCs w:val="16"/>
              </w:rPr>
              <w:t xml:space="preserve"> ± </w:t>
            </w:r>
            <w:r w:rsidR="006B1F1C">
              <w:rPr>
                <w:color w:val="000000"/>
                <w:sz w:val="16"/>
                <w:szCs w:val="16"/>
              </w:rPr>
              <w:t>2</w:t>
            </w:r>
            <w:r w:rsidRPr="000C6116">
              <w:rPr>
                <w:color w:val="000000"/>
                <w:sz w:val="16"/>
                <w:szCs w:val="16"/>
              </w:rPr>
              <w:t>.</w:t>
            </w:r>
            <w:r w:rsidR="006B1F1C">
              <w:rPr>
                <w:color w:val="000000"/>
                <w:sz w:val="16"/>
                <w:szCs w:val="16"/>
              </w:rPr>
              <w:t>0</w:t>
            </w:r>
          </w:p>
          <w:p w14:paraId="0B4661F0" w14:textId="6C611780" w:rsidR="00BB6EE6" w:rsidRPr="000C6116" w:rsidRDefault="00BB6EE6" w:rsidP="00BB6EE6">
            <w:pPr>
              <w:jc w:val="center"/>
              <w:rPr>
                <w:color w:val="000000"/>
                <w:sz w:val="16"/>
                <w:szCs w:val="16"/>
              </w:rPr>
            </w:pPr>
            <w:r w:rsidRPr="000C6116">
              <w:rPr>
                <w:color w:val="000000"/>
                <w:sz w:val="16"/>
                <w:szCs w:val="16"/>
              </w:rPr>
              <w:t>(0.21 ± 0.01)</w:t>
            </w:r>
          </w:p>
        </w:tc>
        <w:tc>
          <w:tcPr>
            <w:tcW w:w="1138" w:type="dxa"/>
            <w:shd w:val="clear" w:color="auto" w:fill="auto"/>
            <w:vAlign w:val="center"/>
          </w:tcPr>
          <w:p w14:paraId="2627F5B7" w14:textId="74D6FCF5" w:rsidR="00BB6EE6" w:rsidRPr="000C6116" w:rsidRDefault="00BB6EE6" w:rsidP="00BB6EE6">
            <w:pPr>
              <w:jc w:val="center"/>
              <w:rPr>
                <w:color w:val="000000"/>
                <w:sz w:val="16"/>
                <w:szCs w:val="16"/>
              </w:rPr>
            </w:pPr>
            <w:r w:rsidRPr="000C6116">
              <w:rPr>
                <w:color w:val="000000"/>
                <w:sz w:val="16"/>
                <w:szCs w:val="16"/>
              </w:rPr>
              <w:t>0.1 ± 0.0</w:t>
            </w:r>
          </w:p>
          <w:p w14:paraId="660A2E2E"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2F9A81DA" w14:textId="3BF42D2F" w:rsidR="00BB6EE6" w:rsidRPr="000C6116" w:rsidRDefault="00BB6EE6" w:rsidP="00BB6EE6">
            <w:pPr>
              <w:jc w:val="center"/>
              <w:rPr>
                <w:color w:val="000000"/>
                <w:sz w:val="16"/>
                <w:szCs w:val="16"/>
              </w:rPr>
            </w:pPr>
            <w:r w:rsidRPr="000C6116">
              <w:rPr>
                <w:color w:val="000000"/>
                <w:sz w:val="16"/>
                <w:szCs w:val="16"/>
              </w:rPr>
              <w:t xml:space="preserve">6.5 ± </w:t>
            </w:r>
            <w:r w:rsidR="006B1F1C">
              <w:rPr>
                <w:color w:val="000000"/>
                <w:sz w:val="16"/>
                <w:szCs w:val="16"/>
              </w:rPr>
              <w:t>1</w:t>
            </w:r>
            <w:r w:rsidRPr="000C6116">
              <w:rPr>
                <w:color w:val="000000"/>
                <w:sz w:val="16"/>
                <w:szCs w:val="16"/>
              </w:rPr>
              <w:t>.</w:t>
            </w:r>
            <w:r w:rsidR="006B1F1C">
              <w:rPr>
                <w:color w:val="000000"/>
                <w:sz w:val="16"/>
                <w:szCs w:val="16"/>
              </w:rPr>
              <w:t>0</w:t>
            </w:r>
          </w:p>
          <w:p w14:paraId="55744FFA" w14:textId="77777777" w:rsidR="00BB6EE6" w:rsidRPr="000C6116" w:rsidRDefault="00BB6EE6" w:rsidP="00BB6EE6">
            <w:pPr>
              <w:jc w:val="center"/>
              <w:rPr>
                <w:color w:val="000000"/>
                <w:sz w:val="16"/>
                <w:szCs w:val="16"/>
              </w:rPr>
            </w:pPr>
            <w:r w:rsidRPr="000C6116">
              <w:rPr>
                <w:color w:val="000000"/>
                <w:sz w:val="16"/>
                <w:szCs w:val="16"/>
              </w:rPr>
              <w:t>(0.05 ± 0.01)</w:t>
            </w:r>
          </w:p>
        </w:tc>
        <w:tc>
          <w:tcPr>
            <w:tcW w:w="1139" w:type="dxa"/>
            <w:shd w:val="clear" w:color="auto" w:fill="auto"/>
            <w:vAlign w:val="center"/>
          </w:tcPr>
          <w:p w14:paraId="6A2D041B" w14:textId="51939BC6" w:rsidR="00BB6EE6" w:rsidRPr="000C6116" w:rsidRDefault="00BB6EE6" w:rsidP="00BB6EE6">
            <w:pPr>
              <w:jc w:val="center"/>
              <w:rPr>
                <w:color w:val="000000"/>
                <w:sz w:val="16"/>
                <w:szCs w:val="16"/>
              </w:rPr>
            </w:pPr>
            <w:r w:rsidRPr="000C6116">
              <w:rPr>
                <w:color w:val="000000"/>
                <w:sz w:val="16"/>
                <w:szCs w:val="16"/>
              </w:rPr>
              <w:t>32.0 ± 2.</w:t>
            </w:r>
            <w:r w:rsidR="00F34ECE">
              <w:rPr>
                <w:color w:val="000000"/>
                <w:sz w:val="16"/>
                <w:szCs w:val="16"/>
              </w:rPr>
              <w:t>6</w:t>
            </w:r>
          </w:p>
          <w:p w14:paraId="5C037B4A" w14:textId="77777777" w:rsidR="00BB6EE6" w:rsidRPr="000C6116" w:rsidRDefault="00BB6EE6" w:rsidP="00BB6EE6">
            <w:pPr>
              <w:jc w:val="center"/>
              <w:rPr>
                <w:color w:val="000000"/>
                <w:sz w:val="16"/>
                <w:szCs w:val="16"/>
              </w:rPr>
            </w:pPr>
            <w:r w:rsidRPr="000C6116">
              <w:rPr>
                <w:color w:val="000000"/>
                <w:sz w:val="16"/>
                <w:szCs w:val="16"/>
              </w:rPr>
              <w:t>(0.27 ± 0.02)</w:t>
            </w:r>
          </w:p>
        </w:tc>
        <w:tc>
          <w:tcPr>
            <w:tcW w:w="1025" w:type="dxa"/>
            <w:tcBorders>
              <w:right w:val="single" w:sz="4" w:space="0" w:color="auto"/>
            </w:tcBorders>
            <w:shd w:val="clear" w:color="auto" w:fill="auto"/>
            <w:vAlign w:val="center"/>
            <w:hideMark/>
          </w:tcPr>
          <w:p w14:paraId="34F256E3" w14:textId="7A0BB9DD" w:rsidR="00BB6EE6" w:rsidRPr="00B73746" w:rsidRDefault="00BB6EE6" w:rsidP="00BB6EE6">
            <w:pPr>
              <w:jc w:val="center"/>
              <w:rPr>
                <w:color w:val="000000"/>
                <w:sz w:val="16"/>
                <w:szCs w:val="16"/>
              </w:rPr>
            </w:pPr>
            <w:r w:rsidRPr="00B73746">
              <w:rPr>
                <w:color w:val="000000"/>
                <w:sz w:val="16"/>
                <w:szCs w:val="16"/>
              </w:rPr>
              <w:t>0.16</w:t>
            </w:r>
            <w:r>
              <w:rPr>
                <w:color w:val="000000"/>
                <w:sz w:val="16"/>
                <w:szCs w:val="16"/>
                <w:vertAlign w:val="superscript"/>
              </w:rPr>
              <w:t>a</w:t>
            </w:r>
          </w:p>
        </w:tc>
      </w:tr>
      <w:tr w:rsidR="00BB6EE6" w:rsidRPr="005A2E5A" w14:paraId="3F6D5BF4"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127B34AE" w14:textId="77777777" w:rsidR="00BB6EE6" w:rsidRPr="00B73746" w:rsidRDefault="00BB6EE6" w:rsidP="00BB6EE6">
            <w:pPr>
              <w:rPr>
                <w:color w:val="000000"/>
                <w:sz w:val="16"/>
                <w:szCs w:val="16"/>
              </w:rPr>
            </w:pPr>
          </w:p>
        </w:tc>
        <w:tc>
          <w:tcPr>
            <w:tcW w:w="1722" w:type="dxa"/>
            <w:shd w:val="clear" w:color="auto" w:fill="auto"/>
            <w:vAlign w:val="center"/>
            <w:hideMark/>
          </w:tcPr>
          <w:p w14:paraId="1BA0AECF" w14:textId="48A2C96E" w:rsidR="00BB6EE6" w:rsidRPr="00B73746" w:rsidRDefault="00BB6EE6" w:rsidP="00BB6EE6">
            <w:pPr>
              <w:rPr>
                <w:color w:val="000000"/>
                <w:sz w:val="16"/>
                <w:szCs w:val="16"/>
              </w:rPr>
            </w:pPr>
            <w:r w:rsidRPr="00B73746">
              <w:rPr>
                <w:color w:val="000000"/>
                <w:sz w:val="16"/>
                <w:szCs w:val="16"/>
              </w:rPr>
              <w:t>BCoA+NusA_SAAT</w:t>
            </w:r>
            <w:r w:rsidRPr="00B73746">
              <w:rPr>
                <w:color w:val="000000"/>
                <w:sz w:val="16"/>
                <w:szCs w:val="16"/>
                <w:vertAlign w:val="subscript"/>
              </w:rPr>
              <w:t>Fa</w:t>
            </w:r>
          </w:p>
        </w:tc>
        <w:tc>
          <w:tcPr>
            <w:tcW w:w="1138" w:type="dxa"/>
            <w:shd w:val="clear" w:color="auto" w:fill="auto"/>
            <w:vAlign w:val="center"/>
          </w:tcPr>
          <w:p w14:paraId="1F6F410D" w14:textId="7363CA1C" w:rsidR="00BB6EE6" w:rsidRPr="000C6116" w:rsidRDefault="00BB6EE6" w:rsidP="00BB6EE6">
            <w:pPr>
              <w:jc w:val="center"/>
              <w:rPr>
                <w:color w:val="000000"/>
                <w:sz w:val="16"/>
                <w:szCs w:val="16"/>
              </w:rPr>
            </w:pPr>
            <w:r w:rsidRPr="000C6116">
              <w:rPr>
                <w:color w:val="000000"/>
                <w:sz w:val="16"/>
                <w:szCs w:val="16"/>
              </w:rPr>
              <w:t>1.</w:t>
            </w:r>
            <w:r w:rsidR="000C6116">
              <w:rPr>
                <w:color w:val="000000"/>
                <w:sz w:val="16"/>
                <w:szCs w:val="16"/>
              </w:rPr>
              <w:t>5</w:t>
            </w:r>
            <w:r w:rsidRPr="000C6116">
              <w:rPr>
                <w:color w:val="000000"/>
                <w:sz w:val="16"/>
                <w:szCs w:val="16"/>
              </w:rPr>
              <w:t xml:space="preserve"> ± 0.</w:t>
            </w:r>
            <w:r w:rsidR="000C6116">
              <w:rPr>
                <w:color w:val="000000"/>
                <w:sz w:val="16"/>
                <w:szCs w:val="16"/>
              </w:rPr>
              <w:t>1</w:t>
            </w:r>
          </w:p>
          <w:p w14:paraId="0A1F4C32" w14:textId="77777777" w:rsidR="00BB6EE6" w:rsidRPr="000C6116" w:rsidRDefault="00BB6EE6" w:rsidP="00BB6EE6">
            <w:pPr>
              <w:jc w:val="center"/>
              <w:rPr>
                <w:color w:val="000000"/>
                <w:sz w:val="16"/>
                <w:szCs w:val="16"/>
              </w:rPr>
            </w:pPr>
            <w:r w:rsidRPr="000C6116">
              <w:rPr>
                <w:color w:val="000000"/>
                <w:sz w:val="16"/>
                <w:szCs w:val="16"/>
              </w:rPr>
              <w:t>(0.02 ± 0.00)</w:t>
            </w:r>
          </w:p>
        </w:tc>
        <w:tc>
          <w:tcPr>
            <w:tcW w:w="1138" w:type="dxa"/>
            <w:shd w:val="clear" w:color="auto" w:fill="auto"/>
            <w:vAlign w:val="center"/>
          </w:tcPr>
          <w:p w14:paraId="6DBABDAD" w14:textId="75794447" w:rsidR="00BB6EE6" w:rsidRPr="000C6116" w:rsidRDefault="00BB6EE6" w:rsidP="00BB6EE6">
            <w:pPr>
              <w:jc w:val="center"/>
              <w:rPr>
                <w:color w:val="000000"/>
                <w:sz w:val="16"/>
                <w:szCs w:val="16"/>
              </w:rPr>
            </w:pPr>
            <w:r w:rsidRPr="000C6116">
              <w:rPr>
                <w:color w:val="000000"/>
                <w:sz w:val="16"/>
                <w:szCs w:val="16"/>
              </w:rPr>
              <w:t>13.0 ± 1.0</w:t>
            </w:r>
          </w:p>
          <w:p w14:paraId="300B99CC" w14:textId="77777777" w:rsidR="00BB6EE6" w:rsidRPr="000C6116" w:rsidRDefault="00BB6EE6" w:rsidP="00BB6EE6">
            <w:pPr>
              <w:jc w:val="center"/>
              <w:rPr>
                <w:color w:val="000000"/>
                <w:sz w:val="16"/>
                <w:szCs w:val="16"/>
              </w:rPr>
            </w:pPr>
            <w:r w:rsidRPr="000C6116">
              <w:rPr>
                <w:color w:val="000000"/>
                <w:sz w:val="16"/>
                <w:szCs w:val="16"/>
              </w:rPr>
              <w:t>(0.11 ± 0.01)</w:t>
            </w:r>
          </w:p>
        </w:tc>
        <w:tc>
          <w:tcPr>
            <w:tcW w:w="1138" w:type="dxa"/>
            <w:shd w:val="clear" w:color="auto" w:fill="auto"/>
            <w:vAlign w:val="center"/>
          </w:tcPr>
          <w:p w14:paraId="4817FC01" w14:textId="71D36112"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2</w:t>
            </w:r>
            <w:r w:rsidRPr="000C6116">
              <w:rPr>
                <w:color w:val="000000"/>
                <w:sz w:val="16"/>
                <w:szCs w:val="16"/>
              </w:rPr>
              <w:t xml:space="preserve"> ± 0.</w:t>
            </w:r>
            <w:r w:rsidR="006B1F1C">
              <w:rPr>
                <w:color w:val="000000"/>
                <w:sz w:val="16"/>
                <w:szCs w:val="16"/>
              </w:rPr>
              <w:t>1</w:t>
            </w:r>
          </w:p>
          <w:p w14:paraId="5B2B847C"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2F8665E2" w14:textId="10954115" w:rsidR="00BB6EE6" w:rsidRPr="000C6116" w:rsidRDefault="00BB6EE6" w:rsidP="00BB6EE6">
            <w:pPr>
              <w:jc w:val="center"/>
              <w:rPr>
                <w:color w:val="000000"/>
                <w:sz w:val="16"/>
                <w:szCs w:val="16"/>
              </w:rPr>
            </w:pPr>
            <w:r w:rsidRPr="000C6116">
              <w:rPr>
                <w:color w:val="000000"/>
                <w:sz w:val="16"/>
                <w:szCs w:val="16"/>
              </w:rPr>
              <w:t>3.0 ± 0.</w:t>
            </w:r>
            <w:r w:rsidR="006B1F1C">
              <w:rPr>
                <w:color w:val="000000"/>
                <w:sz w:val="16"/>
                <w:szCs w:val="16"/>
              </w:rPr>
              <w:t>5</w:t>
            </w:r>
          </w:p>
          <w:p w14:paraId="51FF6AF6" w14:textId="77777777" w:rsidR="00BB6EE6" w:rsidRPr="000C6116" w:rsidRDefault="00BB6EE6" w:rsidP="00BB6EE6">
            <w:pPr>
              <w:jc w:val="center"/>
              <w:rPr>
                <w:color w:val="000000"/>
                <w:sz w:val="16"/>
                <w:szCs w:val="16"/>
              </w:rPr>
            </w:pPr>
            <w:r w:rsidRPr="000C6116">
              <w:rPr>
                <w:color w:val="000000"/>
                <w:sz w:val="16"/>
                <w:szCs w:val="16"/>
              </w:rPr>
              <w:t>(0.02 ± 0.00)</w:t>
            </w:r>
          </w:p>
        </w:tc>
        <w:tc>
          <w:tcPr>
            <w:tcW w:w="1139" w:type="dxa"/>
            <w:shd w:val="clear" w:color="auto" w:fill="auto"/>
            <w:vAlign w:val="center"/>
          </w:tcPr>
          <w:p w14:paraId="4EB753BB" w14:textId="7F6C5905" w:rsidR="00BB6EE6" w:rsidRPr="000C6116" w:rsidRDefault="00BB6EE6" w:rsidP="00BB6EE6">
            <w:pPr>
              <w:jc w:val="center"/>
              <w:rPr>
                <w:color w:val="000000"/>
                <w:sz w:val="16"/>
                <w:szCs w:val="16"/>
              </w:rPr>
            </w:pPr>
            <w:r w:rsidRPr="000C6116">
              <w:rPr>
                <w:color w:val="000000"/>
                <w:sz w:val="16"/>
                <w:szCs w:val="16"/>
              </w:rPr>
              <w:t>17.</w:t>
            </w:r>
            <w:r w:rsidR="00F34ECE">
              <w:rPr>
                <w:color w:val="000000"/>
                <w:sz w:val="16"/>
                <w:szCs w:val="16"/>
              </w:rPr>
              <w:t>7</w:t>
            </w:r>
            <w:r w:rsidRPr="000C6116">
              <w:rPr>
                <w:color w:val="000000"/>
                <w:sz w:val="16"/>
                <w:szCs w:val="16"/>
              </w:rPr>
              <w:t xml:space="preserve"> ± 1.5</w:t>
            </w:r>
          </w:p>
          <w:p w14:paraId="6A140A24" w14:textId="77777777" w:rsidR="00BB6EE6" w:rsidRPr="000C6116" w:rsidRDefault="00BB6EE6" w:rsidP="00BB6EE6">
            <w:pPr>
              <w:jc w:val="center"/>
              <w:rPr>
                <w:color w:val="000000"/>
                <w:sz w:val="16"/>
                <w:szCs w:val="16"/>
              </w:rPr>
            </w:pPr>
            <w:r w:rsidRPr="000C6116">
              <w:rPr>
                <w:color w:val="000000"/>
                <w:sz w:val="16"/>
                <w:szCs w:val="16"/>
              </w:rPr>
              <w:t>(0.15 ± 0.01)</w:t>
            </w:r>
          </w:p>
        </w:tc>
        <w:tc>
          <w:tcPr>
            <w:tcW w:w="1025" w:type="dxa"/>
            <w:tcBorders>
              <w:right w:val="single" w:sz="4" w:space="0" w:color="auto"/>
            </w:tcBorders>
            <w:shd w:val="clear" w:color="auto" w:fill="auto"/>
            <w:vAlign w:val="center"/>
            <w:hideMark/>
          </w:tcPr>
          <w:p w14:paraId="7F782697" w14:textId="03A50A7A" w:rsidR="00BB6EE6" w:rsidRPr="00B73746" w:rsidRDefault="00BB6EE6" w:rsidP="00BB6EE6">
            <w:pPr>
              <w:jc w:val="center"/>
              <w:rPr>
                <w:color w:val="000000"/>
                <w:sz w:val="16"/>
                <w:szCs w:val="16"/>
              </w:rPr>
            </w:pPr>
            <w:r w:rsidRPr="00B73746">
              <w:rPr>
                <w:color w:val="000000"/>
                <w:sz w:val="16"/>
                <w:szCs w:val="16"/>
              </w:rPr>
              <w:t>0.09</w:t>
            </w:r>
            <w:r>
              <w:rPr>
                <w:color w:val="000000"/>
                <w:sz w:val="16"/>
                <w:szCs w:val="16"/>
                <w:vertAlign w:val="superscript"/>
              </w:rPr>
              <w:t>a</w:t>
            </w:r>
          </w:p>
        </w:tc>
      </w:tr>
      <w:tr w:rsidR="00BB6EE6" w:rsidRPr="005A2E5A" w14:paraId="3630C8B6"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616D6519" w14:textId="77777777" w:rsidR="00BB6EE6" w:rsidRPr="00B73746" w:rsidRDefault="00BB6EE6" w:rsidP="00BB6EE6">
            <w:pPr>
              <w:rPr>
                <w:color w:val="000000"/>
                <w:sz w:val="16"/>
                <w:szCs w:val="16"/>
              </w:rPr>
            </w:pPr>
          </w:p>
        </w:tc>
        <w:tc>
          <w:tcPr>
            <w:tcW w:w="1722" w:type="dxa"/>
            <w:shd w:val="clear" w:color="auto" w:fill="auto"/>
            <w:vAlign w:val="center"/>
            <w:hideMark/>
          </w:tcPr>
          <w:p w14:paraId="3CCC5888" w14:textId="7DBA2FBA" w:rsidR="00BB6EE6" w:rsidRPr="00B73746" w:rsidRDefault="00BB6EE6" w:rsidP="00BB6EE6">
            <w:pPr>
              <w:rPr>
                <w:color w:val="000000"/>
                <w:sz w:val="16"/>
                <w:szCs w:val="16"/>
              </w:rPr>
            </w:pPr>
            <w:r w:rsidRPr="00B73746">
              <w:rPr>
                <w:color w:val="000000"/>
                <w:sz w:val="16"/>
                <w:szCs w:val="16"/>
              </w:rPr>
              <w:t>BCoA+TrxA_SAAT</w:t>
            </w:r>
            <w:r w:rsidRPr="00B73746">
              <w:rPr>
                <w:color w:val="000000"/>
                <w:sz w:val="16"/>
                <w:szCs w:val="16"/>
                <w:vertAlign w:val="subscript"/>
              </w:rPr>
              <w:t>Fa</w:t>
            </w:r>
          </w:p>
        </w:tc>
        <w:tc>
          <w:tcPr>
            <w:tcW w:w="1138" w:type="dxa"/>
            <w:shd w:val="clear" w:color="auto" w:fill="auto"/>
            <w:vAlign w:val="center"/>
          </w:tcPr>
          <w:p w14:paraId="27847BDA" w14:textId="6A0595FA" w:rsidR="00BB6EE6" w:rsidRPr="000C6116" w:rsidRDefault="00BB6EE6" w:rsidP="00BB6EE6">
            <w:pPr>
              <w:jc w:val="center"/>
              <w:rPr>
                <w:color w:val="000000"/>
                <w:sz w:val="16"/>
                <w:szCs w:val="16"/>
              </w:rPr>
            </w:pPr>
            <w:r w:rsidRPr="000C6116">
              <w:rPr>
                <w:color w:val="000000"/>
                <w:sz w:val="16"/>
                <w:szCs w:val="16"/>
              </w:rPr>
              <w:t>1.</w:t>
            </w:r>
            <w:r w:rsidR="000C6116">
              <w:rPr>
                <w:color w:val="000000"/>
                <w:sz w:val="16"/>
                <w:szCs w:val="16"/>
              </w:rPr>
              <w:t>8</w:t>
            </w:r>
            <w:r w:rsidRPr="000C6116">
              <w:rPr>
                <w:color w:val="000000"/>
                <w:sz w:val="16"/>
                <w:szCs w:val="16"/>
              </w:rPr>
              <w:t xml:space="preserve"> ± 0.</w:t>
            </w:r>
            <w:r w:rsidR="000C6116">
              <w:rPr>
                <w:color w:val="000000"/>
                <w:sz w:val="16"/>
                <w:szCs w:val="16"/>
              </w:rPr>
              <w:t>3</w:t>
            </w:r>
          </w:p>
          <w:p w14:paraId="209024C0" w14:textId="77777777" w:rsidR="00BB6EE6" w:rsidRPr="000C6116" w:rsidRDefault="00BB6EE6" w:rsidP="00BB6EE6">
            <w:pPr>
              <w:jc w:val="center"/>
              <w:rPr>
                <w:color w:val="000000"/>
                <w:sz w:val="16"/>
                <w:szCs w:val="16"/>
              </w:rPr>
            </w:pPr>
            <w:r w:rsidRPr="000C6116">
              <w:rPr>
                <w:color w:val="000000"/>
                <w:sz w:val="16"/>
                <w:szCs w:val="16"/>
              </w:rPr>
              <w:t>(0.02 ± 0.00)</w:t>
            </w:r>
          </w:p>
        </w:tc>
        <w:tc>
          <w:tcPr>
            <w:tcW w:w="1138" w:type="dxa"/>
            <w:shd w:val="clear" w:color="auto" w:fill="auto"/>
            <w:vAlign w:val="center"/>
          </w:tcPr>
          <w:p w14:paraId="54DEA953" w14:textId="01CEF719" w:rsidR="00BB6EE6" w:rsidRPr="000C6116" w:rsidRDefault="00BB6EE6" w:rsidP="00BB6EE6">
            <w:pPr>
              <w:jc w:val="center"/>
              <w:rPr>
                <w:color w:val="000000"/>
                <w:sz w:val="16"/>
                <w:szCs w:val="16"/>
              </w:rPr>
            </w:pPr>
            <w:r w:rsidRPr="000C6116">
              <w:rPr>
                <w:color w:val="000000"/>
                <w:sz w:val="16"/>
                <w:szCs w:val="16"/>
              </w:rPr>
              <w:t>30.8 ± 2.</w:t>
            </w:r>
            <w:r w:rsidR="006B1F1C">
              <w:rPr>
                <w:color w:val="000000"/>
                <w:sz w:val="16"/>
                <w:szCs w:val="16"/>
              </w:rPr>
              <w:t>9</w:t>
            </w:r>
          </w:p>
          <w:p w14:paraId="7D12AB3E" w14:textId="77777777" w:rsidR="00BB6EE6" w:rsidRPr="000C6116" w:rsidRDefault="00BB6EE6" w:rsidP="00BB6EE6">
            <w:pPr>
              <w:jc w:val="center"/>
              <w:rPr>
                <w:color w:val="000000"/>
                <w:sz w:val="16"/>
                <w:szCs w:val="16"/>
              </w:rPr>
            </w:pPr>
            <w:r w:rsidRPr="000C6116">
              <w:rPr>
                <w:color w:val="000000"/>
                <w:sz w:val="16"/>
                <w:szCs w:val="16"/>
              </w:rPr>
              <w:t>(0.27 ± 0.02)</w:t>
            </w:r>
          </w:p>
        </w:tc>
        <w:tc>
          <w:tcPr>
            <w:tcW w:w="1138" w:type="dxa"/>
            <w:shd w:val="clear" w:color="auto" w:fill="auto"/>
            <w:vAlign w:val="center"/>
          </w:tcPr>
          <w:p w14:paraId="50405E69" w14:textId="61EE181B"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2</w:t>
            </w:r>
            <w:r w:rsidRPr="000C6116">
              <w:rPr>
                <w:color w:val="000000"/>
                <w:sz w:val="16"/>
                <w:szCs w:val="16"/>
              </w:rPr>
              <w:t xml:space="preserve"> ± 0.0</w:t>
            </w:r>
          </w:p>
          <w:p w14:paraId="5072C9C5"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5EB36C6C" w14:textId="06DB7060" w:rsidR="00BB6EE6" w:rsidRPr="000C6116" w:rsidRDefault="00BB6EE6" w:rsidP="00BB6EE6">
            <w:pPr>
              <w:jc w:val="center"/>
              <w:rPr>
                <w:color w:val="000000"/>
                <w:sz w:val="16"/>
                <w:szCs w:val="16"/>
              </w:rPr>
            </w:pPr>
            <w:r w:rsidRPr="000C6116">
              <w:rPr>
                <w:color w:val="000000"/>
                <w:sz w:val="16"/>
                <w:szCs w:val="16"/>
              </w:rPr>
              <w:t>5.8 ± 0.</w:t>
            </w:r>
            <w:r w:rsidR="006B1F1C">
              <w:rPr>
                <w:color w:val="000000"/>
                <w:sz w:val="16"/>
                <w:szCs w:val="16"/>
              </w:rPr>
              <w:t>8</w:t>
            </w:r>
          </w:p>
          <w:p w14:paraId="24534D9E" w14:textId="77777777" w:rsidR="00BB6EE6" w:rsidRPr="000C6116" w:rsidRDefault="00BB6EE6" w:rsidP="00BB6EE6">
            <w:pPr>
              <w:jc w:val="center"/>
              <w:rPr>
                <w:color w:val="000000"/>
                <w:sz w:val="16"/>
                <w:szCs w:val="16"/>
              </w:rPr>
            </w:pPr>
            <w:r w:rsidRPr="000C6116">
              <w:rPr>
                <w:color w:val="000000"/>
                <w:sz w:val="16"/>
                <w:szCs w:val="16"/>
              </w:rPr>
              <w:t>(0.04 ± 0.01)</w:t>
            </w:r>
          </w:p>
        </w:tc>
        <w:tc>
          <w:tcPr>
            <w:tcW w:w="1139" w:type="dxa"/>
            <w:shd w:val="clear" w:color="auto" w:fill="auto"/>
            <w:vAlign w:val="center"/>
          </w:tcPr>
          <w:p w14:paraId="2AD56CD5" w14:textId="6E38B077" w:rsidR="00BB6EE6" w:rsidRPr="000C6116" w:rsidRDefault="00BB6EE6" w:rsidP="00BB6EE6">
            <w:pPr>
              <w:jc w:val="center"/>
              <w:rPr>
                <w:color w:val="000000"/>
                <w:sz w:val="16"/>
                <w:szCs w:val="16"/>
              </w:rPr>
            </w:pPr>
            <w:r w:rsidRPr="000C6116">
              <w:rPr>
                <w:color w:val="000000"/>
                <w:sz w:val="16"/>
                <w:szCs w:val="16"/>
              </w:rPr>
              <w:t>38.</w:t>
            </w:r>
            <w:r w:rsidR="00F34ECE">
              <w:rPr>
                <w:color w:val="000000"/>
                <w:sz w:val="16"/>
                <w:szCs w:val="16"/>
              </w:rPr>
              <w:t>6</w:t>
            </w:r>
            <w:r w:rsidRPr="000C6116">
              <w:rPr>
                <w:color w:val="000000"/>
                <w:sz w:val="16"/>
                <w:szCs w:val="16"/>
              </w:rPr>
              <w:t xml:space="preserve"> ± 3.</w:t>
            </w:r>
            <w:r w:rsidR="00F34ECE">
              <w:rPr>
                <w:color w:val="000000"/>
                <w:sz w:val="16"/>
                <w:szCs w:val="16"/>
              </w:rPr>
              <w:t>9</w:t>
            </w:r>
          </w:p>
          <w:p w14:paraId="58BCF754" w14:textId="77777777" w:rsidR="00BB6EE6" w:rsidRPr="000C6116" w:rsidRDefault="00BB6EE6" w:rsidP="00BB6EE6">
            <w:pPr>
              <w:jc w:val="center"/>
              <w:rPr>
                <w:color w:val="000000"/>
                <w:sz w:val="16"/>
                <w:szCs w:val="16"/>
              </w:rPr>
            </w:pPr>
            <w:r w:rsidRPr="000C6116">
              <w:rPr>
                <w:color w:val="000000"/>
                <w:sz w:val="16"/>
                <w:szCs w:val="16"/>
              </w:rPr>
              <w:t>(0.33 ± 0.03)</w:t>
            </w:r>
          </w:p>
        </w:tc>
        <w:tc>
          <w:tcPr>
            <w:tcW w:w="1025" w:type="dxa"/>
            <w:tcBorders>
              <w:right w:val="single" w:sz="4" w:space="0" w:color="auto"/>
            </w:tcBorders>
            <w:shd w:val="clear" w:color="auto" w:fill="auto"/>
            <w:vAlign w:val="center"/>
            <w:hideMark/>
          </w:tcPr>
          <w:p w14:paraId="28A0A6EE" w14:textId="15268D74" w:rsidR="00BB6EE6" w:rsidRPr="00B73746" w:rsidRDefault="00BB6EE6" w:rsidP="00BB6EE6">
            <w:pPr>
              <w:jc w:val="center"/>
              <w:rPr>
                <w:color w:val="000000"/>
                <w:sz w:val="16"/>
                <w:szCs w:val="16"/>
              </w:rPr>
            </w:pPr>
            <w:r w:rsidRPr="00B73746">
              <w:rPr>
                <w:color w:val="000000"/>
                <w:sz w:val="16"/>
                <w:szCs w:val="16"/>
              </w:rPr>
              <w:t>0.21</w:t>
            </w:r>
            <w:r>
              <w:rPr>
                <w:color w:val="000000"/>
                <w:sz w:val="16"/>
                <w:szCs w:val="16"/>
                <w:vertAlign w:val="superscript"/>
              </w:rPr>
              <w:t>a</w:t>
            </w:r>
          </w:p>
        </w:tc>
      </w:tr>
      <w:tr w:rsidR="00BB6EE6" w:rsidRPr="005A2E5A" w14:paraId="1459E581"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0890B634" w14:textId="77777777" w:rsidR="00BB6EE6" w:rsidRPr="00B73746" w:rsidRDefault="00BB6EE6" w:rsidP="00BB6EE6">
            <w:pPr>
              <w:rPr>
                <w:color w:val="000000"/>
                <w:sz w:val="16"/>
                <w:szCs w:val="16"/>
              </w:rPr>
            </w:pPr>
          </w:p>
        </w:tc>
        <w:tc>
          <w:tcPr>
            <w:tcW w:w="1722" w:type="dxa"/>
            <w:shd w:val="clear" w:color="auto" w:fill="auto"/>
            <w:vAlign w:val="center"/>
            <w:hideMark/>
          </w:tcPr>
          <w:p w14:paraId="32AA9254" w14:textId="45223D25"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+Tf</w:t>
            </w:r>
          </w:p>
        </w:tc>
        <w:tc>
          <w:tcPr>
            <w:tcW w:w="1138" w:type="dxa"/>
            <w:shd w:val="clear" w:color="auto" w:fill="auto"/>
            <w:vAlign w:val="center"/>
          </w:tcPr>
          <w:p w14:paraId="5A814B54" w14:textId="3DFC3E16" w:rsidR="00BB6EE6" w:rsidRPr="000C6116" w:rsidRDefault="00BB6EE6" w:rsidP="00BB6EE6">
            <w:pPr>
              <w:jc w:val="center"/>
              <w:rPr>
                <w:color w:val="000000"/>
                <w:sz w:val="16"/>
                <w:szCs w:val="16"/>
              </w:rPr>
            </w:pPr>
            <w:r w:rsidRPr="000C6116">
              <w:rPr>
                <w:color w:val="000000"/>
                <w:sz w:val="16"/>
                <w:szCs w:val="16"/>
              </w:rPr>
              <w:t>4.1 ± 0.</w:t>
            </w:r>
            <w:r w:rsidR="000C6116">
              <w:rPr>
                <w:color w:val="000000"/>
                <w:sz w:val="16"/>
                <w:szCs w:val="16"/>
              </w:rPr>
              <w:t>8</w:t>
            </w:r>
          </w:p>
          <w:p w14:paraId="2D33BE44" w14:textId="77777777" w:rsidR="00BB6EE6" w:rsidRPr="000C6116" w:rsidRDefault="00BB6EE6" w:rsidP="00BB6EE6">
            <w:pPr>
              <w:jc w:val="center"/>
              <w:rPr>
                <w:color w:val="000000"/>
                <w:sz w:val="16"/>
                <w:szCs w:val="16"/>
              </w:rPr>
            </w:pPr>
            <w:r w:rsidRPr="000C6116">
              <w:rPr>
                <w:color w:val="000000"/>
                <w:sz w:val="16"/>
                <w:szCs w:val="16"/>
              </w:rPr>
              <w:t>(0.05 ± 0.01)</w:t>
            </w:r>
          </w:p>
        </w:tc>
        <w:tc>
          <w:tcPr>
            <w:tcW w:w="1138" w:type="dxa"/>
            <w:shd w:val="clear" w:color="auto" w:fill="auto"/>
            <w:vAlign w:val="center"/>
          </w:tcPr>
          <w:p w14:paraId="35170DFF" w14:textId="7E7A239B" w:rsidR="00BB6EE6" w:rsidRPr="000C6116" w:rsidRDefault="00BB6EE6" w:rsidP="00BB6EE6">
            <w:pPr>
              <w:jc w:val="center"/>
              <w:rPr>
                <w:color w:val="000000"/>
                <w:sz w:val="16"/>
                <w:szCs w:val="16"/>
              </w:rPr>
            </w:pPr>
            <w:r w:rsidRPr="000C6116">
              <w:rPr>
                <w:color w:val="000000"/>
                <w:sz w:val="16"/>
                <w:szCs w:val="16"/>
              </w:rPr>
              <w:t>25.2 ± 4.</w:t>
            </w:r>
            <w:r w:rsidR="006B1F1C">
              <w:rPr>
                <w:color w:val="000000"/>
                <w:sz w:val="16"/>
                <w:szCs w:val="16"/>
              </w:rPr>
              <w:t>7</w:t>
            </w:r>
          </w:p>
          <w:p w14:paraId="5080BA90" w14:textId="77777777" w:rsidR="00BB6EE6" w:rsidRPr="000C6116" w:rsidRDefault="00BB6EE6" w:rsidP="00BB6EE6">
            <w:pPr>
              <w:jc w:val="center"/>
              <w:rPr>
                <w:color w:val="000000"/>
                <w:sz w:val="16"/>
                <w:szCs w:val="16"/>
              </w:rPr>
            </w:pPr>
            <w:r w:rsidRPr="000C6116">
              <w:rPr>
                <w:color w:val="000000"/>
                <w:sz w:val="16"/>
                <w:szCs w:val="16"/>
              </w:rPr>
              <w:t>(0.22 ± 0.04)</w:t>
            </w:r>
          </w:p>
        </w:tc>
        <w:tc>
          <w:tcPr>
            <w:tcW w:w="1138" w:type="dxa"/>
            <w:shd w:val="clear" w:color="auto" w:fill="auto"/>
            <w:vAlign w:val="center"/>
          </w:tcPr>
          <w:p w14:paraId="758218BA" w14:textId="6CD3353B"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3</w:t>
            </w:r>
            <w:r w:rsidRPr="000C6116">
              <w:rPr>
                <w:color w:val="000000"/>
                <w:sz w:val="16"/>
                <w:szCs w:val="16"/>
              </w:rPr>
              <w:t xml:space="preserve"> ± 0.</w:t>
            </w:r>
            <w:r w:rsidR="006B1F1C">
              <w:rPr>
                <w:color w:val="000000"/>
                <w:sz w:val="16"/>
                <w:szCs w:val="16"/>
              </w:rPr>
              <w:t>1</w:t>
            </w:r>
          </w:p>
          <w:p w14:paraId="1AFB7F6C"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3D5422C8" w14:textId="24901D76" w:rsidR="00BB6EE6" w:rsidRPr="000C6116" w:rsidRDefault="006B1F1C" w:rsidP="00BB6EE6">
            <w:pPr>
              <w:jc w:val="center"/>
              <w:rPr>
                <w:color w:val="000000"/>
                <w:sz w:val="16"/>
                <w:szCs w:val="16"/>
              </w:rPr>
            </w:pPr>
            <w:r>
              <w:rPr>
                <w:color w:val="000000"/>
                <w:sz w:val="16"/>
                <w:szCs w:val="16"/>
              </w:rPr>
              <w:t>3</w:t>
            </w:r>
            <w:r w:rsidR="00BB6EE6" w:rsidRPr="000C6116">
              <w:rPr>
                <w:color w:val="000000"/>
                <w:sz w:val="16"/>
                <w:szCs w:val="16"/>
              </w:rPr>
              <w:t>.</w:t>
            </w:r>
            <w:r>
              <w:rPr>
                <w:color w:val="000000"/>
                <w:sz w:val="16"/>
                <w:szCs w:val="16"/>
              </w:rPr>
              <w:t>0</w:t>
            </w:r>
            <w:r w:rsidR="00BB6EE6" w:rsidRPr="000C6116">
              <w:rPr>
                <w:color w:val="000000"/>
                <w:sz w:val="16"/>
                <w:szCs w:val="16"/>
              </w:rPr>
              <w:t xml:space="preserve"> ± 0.0</w:t>
            </w:r>
          </w:p>
          <w:p w14:paraId="5FC7369C" w14:textId="77777777" w:rsidR="00BB6EE6" w:rsidRPr="000C6116" w:rsidRDefault="00BB6EE6" w:rsidP="00BB6EE6">
            <w:pPr>
              <w:jc w:val="center"/>
              <w:rPr>
                <w:color w:val="000000"/>
                <w:sz w:val="16"/>
                <w:szCs w:val="16"/>
              </w:rPr>
            </w:pPr>
            <w:r w:rsidRPr="000C6116">
              <w:rPr>
                <w:color w:val="000000"/>
                <w:sz w:val="16"/>
                <w:szCs w:val="16"/>
              </w:rPr>
              <w:t>(0.02 ± 0.00)</w:t>
            </w:r>
          </w:p>
        </w:tc>
        <w:tc>
          <w:tcPr>
            <w:tcW w:w="1139" w:type="dxa"/>
            <w:shd w:val="clear" w:color="auto" w:fill="auto"/>
            <w:vAlign w:val="center"/>
          </w:tcPr>
          <w:p w14:paraId="7886E459" w14:textId="3A66C548" w:rsidR="00BB6EE6" w:rsidRPr="000C6116" w:rsidRDefault="00BB6EE6" w:rsidP="00BB6EE6">
            <w:pPr>
              <w:jc w:val="center"/>
              <w:rPr>
                <w:color w:val="000000"/>
                <w:sz w:val="16"/>
                <w:szCs w:val="16"/>
              </w:rPr>
            </w:pPr>
            <w:r w:rsidRPr="000C6116">
              <w:rPr>
                <w:color w:val="000000"/>
                <w:sz w:val="16"/>
                <w:szCs w:val="16"/>
              </w:rPr>
              <w:t>32.6 ± 5.</w:t>
            </w:r>
            <w:r w:rsidR="00F34ECE">
              <w:rPr>
                <w:color w:val="000000"/>
                <w:sz w:val="16"/>
                <w:szCs w:val="16"/>
              </w:rPr>
              <w:t>4</w:t>
            </w:r>
          </w:p>
          <w:p w14:paraId="69F316D3" w14:textId="77777777" w:rsidR="00BB6EE6" w:rsidRPr="000C6116" w:rsidRDefault="00BB6EE6" w:rsidP="00BB6EE6">
            <w:pPr>
              <w:jc w:val="center"/>
              <w:rPr>
                <w:color w:val="000000"/>
                <w:sz w:val="16"/>
                <w:szCs w:val="16"/>
              </w:rPr>
            </w:pPr>
            <w:r w:rsidRPr="000C6116">
              <w:rPr>
                <w:color w:val="000000"/>
                <w:sz w:val="16"/>
                <w:szCs w:val="16"/>
              </w:rPr>
              <w:t>(0.29 ± 0.05)</w:t>
            </w:r>
          </w:p>
        </w:tc>
        <w:tc>
          <w:tcPr>
            <w:tcW w:w="1025" w:type="dxa"/>
            <w:tcBorders>
              <w:right w:val="single" w:sz="4" w:space="0" w:color="auto"/>
            </w:tcBorders>
            <w:shd w:val="clear" w:color="auto" w:fill="auto"/>
            <w:vAlign w:val="center"/>
            <w:hideMark/>
          </w:tcPr>
          <w:p w14:paraId="78ACB2F2" w14:textId="1B1F7D9E" w:rsidR="00BB6EE6" w:rsidRPr="00B73746" w:rsidRDefault="00BB6EE6" w:rsidP="00BB6EE6">
            <w:pPr>
              <w:jc w:val="center"/>
              <w:rPr>
                <w:color w:val="000000"/>
                <w:sz w:val="16"/>
                <w:szCs w:val="16"/>
              </w:rPr>
            </w:pPr>
            <w:r w:rsidRPr="00B73746">
              <w:rPr>
                <w:color w:val="000000"/>
                <w:sz w:val="16"/>
                <w:szCs w:val="16"/>
              </w:rPr>
              <w:t>0.17</w:t>
            </w:r>
            <w:r>
              <w:rPr>
                <w:color w:val="000000"/>
                <w:sz w:val="16"/>
                <w:szCs w:val="16"/>
                <w:vertAlign w:val="superscript"/>
              </w:rPr>
              <w:t>a</w:t>
            </w:r>
          </w:p>
        </w:tc>
      </w:tr>
      <w:tr w:rsidR="00BB6EE6" w:rsidRPr="005A2E5A" w14:paraId="25BD2602"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57C63571" w14:textId="77777777" w:rsidR="00BB6EE6" w:rsidRPr="00B73746" w:rsidRDefault="00BB6EE6" w:rsidP="00BB6EE6">
            <w:pPr>
              <w:rPr>
                <w:color w:val="000000"/>
                <w:sz w:val="16"/>
                <w:szCs w:val="16"/>
              </w:rPr>
            </w:pPr>
          </w:p>
        </w:tc>
        <w:tc>
          <w:tcPr>
            <w:tcW w:w="1722" w:type="dxa"/>
            <w:shd w:val="clear" w:color="auto" w:fill="auto"/>
            <w:vAlign w:val="center"/>
            <w:hideMark/>
          </w:tcPr>
          <w:p w14:paraId="3DB4F192" w14:textId="77777777" w:rsidR="00BB6EE6" w:rsidRPr="00B73746" w:rsidRDefault="00BB6EE6" w:rsidP="00BB6EE6">
            <w:pPr>
              <w:rPr>
                <w:bCs/>
                <w:color w:val="000000"/>
                <w:sz w:val="16"/>
                <w:szCs w:val="16"/>
              </w:rPr>
            </w:pPr>
            <w:r w:rsidRPr="00B73746">
              <w:rPr>
                <w:bCs/>
                <w:color w:val="000000"/>
                <w:sz w:val="16"/>
                <w:szCs w:val="16"/>
              </w:rPr>
              <w:t>BCoA+SAAT</w:t>
            </w:r>
            <w:r w:rsidRPr="00B73746">
              <w:rPr>
                <w:bCs/>
                <w:color w:val="000000"/>
                <w:sz w:val="16"/>
                <w:szCs w:val="16"/>
                <w:vertAlign w:val="subscript"/>
              </w:rPr>
              <w:t>Fa</w:t>
            </w:r>
            <w:r w:rsidRPr="00B73746">
              <w:rPr>
                <w:bCs/>
                <w:color w:val="000000"/>
                <w:sz w:val="16"/>
                <w:szCs w:val="16"/>
              </w:rPr>
              <w:t>+</w:t>
            </w:r>
          </w:p>
          <w:p w14:paraId="69FD1700" w14:textId="61A43F2F" w:rsidR="00BB6EE6" w:rsidRPr="00B73746" w:rsidRDefault="00BB6EE6" w:rsidP="00BB6EE6">
            <w:pPr>
              <w:rPr>
                <w:bCs/>
                <w:color w:val="000000"/>
                <w:sz w:val="16"/>
                <w:szCs w:val="16"/>
              </w:rPr>
            </w:pPr>
            <w:r w:rsidRPr="00B73746">
              <w:rPr>
                <w:bCs/>
                <w:color w:val="000000"/>
                <w:sz w:val="16"/>
                <w:szCs w:val="16"/>
              </w:rPr>
              <w:t>GroES/GroEL</w:t>
            </w:r>
          </w:p>
        </w:tc>
        <w:tc>
          <w:tcPr>
            <w:tcW w:w="1138" w:type="dxa"/>
            <w:shd w:val="clear" w:color="auto" w:fill="auto"/>
            <w:vAlign w:val="center"/>
          </w:tcPr>
          <w:p w14:paraId="150D07C2" w14:textId="28486164" w:rsidR="00BB6EE6" w:rsidRPr="000C6116" w:rsidRDefault="00BB6EE6" w:rsidP="00BB6EE6">
            <w:pPr>
              <w:jc w:val="center"/>
              <w:rPr>
                <w:color w:val="000000"/>
                <w:sz w:val="16"/>
                <w:szCs w:val="16"/>
              </w:rPr>
            </w:pPr>
            <w:r w:rsidRPr="000C6116">
              <w:rPr>
                <w:color w:val="000000"/>
                <w:sz w:val="16"/>
                <w:szCs w:val="16"/>
              </w:rPr>
              <w:t>6.</w:t>
            </w:r>
            <w:r w:rsidR="000C6116">
              <w:rPr>
                <w:color w:val="000000"/>
                <w:sz w:val="16"/>
                <w:szCs w:val="16"/>
              </w:rPr>
              <w:t>3</w:t>
            </w:r>
            <w:r w:rsidRPr="000C6116">
              <w:rPr>
                <w:color w:val="000000"/>
                <w:sz w:val="16"/>
                <w:szCs w:val="16"/>
              </w:rPr>
              <w:t xml:space="preserve"> ± 1.3</w:t>
            </w:r>
          </w:p>
          <w:p w14:paraId="2FEF608A" w14:textId="77777777" w:rsidR="00BB6EE6" w:rsidRPr="000C6116" w:rsidRDefault="00BB6EE6" w:rsidP="00BB6EE6">
            <w:pPr>
              <w:jc w:val="center"/>
              <w:rPr>
                <w:color w:val="000000"/>
                <w:sz w:val="16"/>
                <w:szCs w:val="16"/>
              </w:rPr>
            </w:pPr>
            <w:r w:rsidRPr="000C6116">
              <w:rPr>
                <w:color w:val="000000"/>
                <w:sz w:val="16"/>
                <w:szCs w:val="16"/>
              </w:rPr>
              <w:t>(0.07 ± 0.01)</w:t>
            </w:r>
          </w:p>
        </w:tc>
        <w:tc>
          <w:tcPr>
            <w:tcW w:w="1138" w:type="dxa"/>
            <w:shd w:val="clear" w:color="auto" w:fill="auto"/>
            <w:vAlign w:val="center"/>
          </w:tcPr>
          <w:p w14:paraId="0D57576B" w14:textId="02826B89" w:rsidR="00BB6EE6" w:rsidRPr="000C6116" w:rsidRDefault="00BB6EE6" w:rsidP="00BB6EE6">
            <w:pPr>
              <w:jc w:val="center"/>
              <w:rPr>
                <w:color w:val="000000"/>
                <w:sz w:val="16"/>
                <w:szCs w:val="16"/>
              </w:rPr>
            </w:pPr>
            <w:r w:rsidRPr="000C6116">
              <w:rPr>
                <w:color w:val="000000"/>
                <w:sz w:val="16"/>
                <w:szCs w:val="16"/>
              </w:rPr>
              <w:t>464.</w:t>
            </w:r>
            <w:r w:rsidR="006B1F1C">
              <w:rPr>
                <w:color w:val="000000"/>
                <w:sz w:val="16"/>
                <w:szCs w:val="16"/>
              </w:rPr>
              <w:t>2</w:t>
            </w:r>
            <w:r w:rsidRPr="000C6116">
              <w:rPr>
                <w:color w:val="000000"/>
                <w:sz w:val="16"/>
                <w:szCs w:val="16"/>
              </w:rPr>
              <w:t xml:space="preserve"> ± 8.9</w:t>
            </w:r>
          </w:p>
          <w:p w14:paraId="6AC149B5" w14:textId="77777777" w:rsidR="00BB6EE6" w:rsidRPr="000C6116" w:rsidRDefault="00BB6EE6" w:rsidP="00BB6EE6">
            <w:pPr>
              <w:jc w:val="center"/>
              <w:rPr>
                <w:color w:val="000000"/>
                <w:sz w:val="16"/>
                <w:szCs w:val="16"/>
              </w:rPr>
            </w:pPr>
            <w:r w:rsidRPr="000C6116">
              <w:rPr>
                <w:color w:val="000000"/>
                <w:sz w:val="16"/>
                <w:szCs w:val="16"/>
              </w:rPr>
              <w:t>(4.00 ± 0.08)</w:t>
            </w:r>
          </w:p>
        </w:tc>
        <w:tc>
          <w:tcPr>
            <w:tcW w:w="1138" w:type="dxa"/>
            <w:shd w:val="clear" w:color="auto" w:fill="auto"/>
            <w:vAlign w:val="center"/>
          </w:tcPr>
          <w:p w14:paraId="14359A8B" w14:textId="60640ACF" w:rsidR="00BB6EE6" w:rsidRPr="000C6116" w:rsidRDefault="00BB6EE6" w:rsidP="00BB6EE6">
            <w:pPr>
              <w:jc w:val="center"/>
              <w:rPr>
                <w:color w:val="000000"/>
                <w:sz w:val="16"/>
                <w:szCs w:val="16"/>
              </w:rPr>
            </w:pPr>
            <w:r w:rsidRPr="000C6116">
              <w:rPr>
                <w:color w:val="000000"/>
                <w:sz w:val="16"/>
                <w:szCs w:val="16"/>
              </w:rPr>
              <w:t>0.4 ± 0.0</w:t>
            </w:r>
          </w:p>
          <w:p w14:paraId="67768EA6" w14:textId="2A6A0101"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4A4B736F" w14:textId="7F258CDD" w:rsidR="00BB6EE6" w:rsidRPr="000C6116" w:rsidRDefault="00BB6EE6" w:rsidP="00BB6EE6">
            <w:pPr>
              <w:jc w:val="center"/>
              <w:rPr>
                <w:color w:val="000000"/>
                <w:sz w:val="16"/>
                <w:szCs w:val="16"/>
              </w:rPr>
            </w:pPr>
            <w:r w:rsidRPr="000C6116">
              <w:rPr>
                <w:color w:val="000000"/>
                <w:sz w:val="16"/>
                <w:szCs w:val="16"/>
              </w:rPr>
              <w:t>66.7 ± 1.6</w:t>
            </w:r>
          </w:p>
          <w:p w14:paraId="4B985033" w14:textId="77777777" w:rsidR="00BB6EE6" w:rsidRPr="000C6116" w:rsidRDefault="00BB6EE6" w:rsidP="00BB6EE6">
            <w:pPr>
              <w:jc w:val="center"/>
              <w:rPr>
                <w:color w:val="000000"/>
                <w:sz w:val="16"/>
                <w:szCs w:val="16"/>
              </w:rPr>
            </w:pPr>
            <w:r w:rsidRPr="000C6116">
              <w:rPr>
                <w:color w:val="000000"/>
                <w:sz w:val="16"/>
                <w:szCs w:val="16"/>
              </w:rPr>
              <w:t>(0.46 ± 0.01)</w:t>
            </w:r>
          </w:p>
        </w:tc>
        <w:tc>
          <w:tcPr>
            <w:tcW w:w="1139" w:type="dxa"/>
            <w:shd w:val="clear" w:color="auto" w:fill="auto"/>
            <w:vAlign w:val="center"/>
          </w:tcPr>
          <w:p w14:paraId="2D499D6E" w14:textId="5106835E" w:rsidR="00BB6EE6" w:rsidRPr="000C6116" w:rsidRDefault="00BB6EE6" w:rsidP="00BB6EE6">
            <w:pPr>
              <w:jc w:val="center"/>
              <w:rPr>
                <w:color w:val="000000"/>
                <w:sz w:val="16"/>
                <w:szCs w:val="16"/>
              </w:rPr>
            </w:pPr>
            <w:r w:rsidRPr="000C6116">
              <w:rPr>
                <w:color w:val="000000"/>
                <w:sz w:val="16"/>
                <w:szCs w:val="16"/>
              </w:rPr>
              <w:t>537.</w:t>
            </w:r>
            <w:r w:rsidR="00F34ECE">
              <w:rPr>
                <w:color w:val="000000"/>
                <w:sz w:val="16"/>
                <w:szCs w:val="16"/>
              </w:rPr>
              <w:t>6</w:t>
            </w:r>
            <w:r w:rsidRPr="000C6116">
              <w:rPr>
                <w:color w:val="000000"/>
                <w:sz w:val="16"/>
                <w:szCs w:val="16"/>
              </w:rPr>
              <w:t xml:space="preserve"> ± 7.4</w:t>
            </w:r>
          </w:p>
          <w:p w14:paraId="7C2943D3" w14:textId="77777777" w:rsidR="00BB6EE6" w:rsidRPr="000C6116" w:rsidRDefault="00BB6EE6" w:rsidP="00BB6EE6">
            <w:pPr>
              <w:jc w:val="center"/>
              <w:rPr>
                <w:color w:val="000000"/>
                <w:sz w:val="16"/>
                <w:szCs w:val="16"/>
              </w:rPr>
            </w:pPr>
            <w:r w:rsidRPr="000C6116">
              <w:rPr>
                <w:color w:val="000000"/>
                <w:sz w:val="16"/>
                <w:szCs w:val="16"/>
              </w:rPr>
              <w:t>(4.53 ± 0.07)</w:t>
            </w:r>
          </w:p>
        </w:tc>
        <w:tc>
          <w:tcPr>
            <w:tcW w:w="1025" w:type="dxa"/>
            <w:tcBorders>
              <w:right w:val="single" w:sz="4" w:space="0" w:color="auto"/>
            </w:tcBorders>
            <w:shd w:val="clear" w:color="auto" w:fill="auto"/>
            <w:vAlign w:val="center"/>
            <w:hideMark/>
          </w:tcPr>
          <w:p w14:paraId="30B8345A" w14:textId="738CB1EA" w:rsidR="00BB6EE6" w:rsidRPr="00B73746" w:rsidRDefault="00BB6EE6" w:rsidP="00BB6EE6">
            <w:pPr>
              <w:jc w:val="center"/>
              <w:rPr>
                <w:bCs/>
                <w:color w:val="000000"/>
                <w:sz w:val="16"/>
                <w:szCs w:val="16"/>
              </w:rPr>
            </w:pPr>
            <w:r w:rsidRPr="00B73746">
              <w:rPr>
                <w:bCs/>
                <w:sz w:val="16"/>
                <w:szCs w:val="16"/>
              </w:rPr>
              <w:t>2.64</w:t>
            </w:r>
            <w:r>
              <w:rPr>
                <w:bCs/>
                <w:color w:val="000000"/>
                <w:sz w:val="16"/>
                <w:szCs w:val="16"/>
                <w:vertAlign w:val="superscript"/>
              </w:rPr>
              <w:t>a</w:t>
            </w:r>
          </w:p>
        </w:tc>
      </w:tr>
      <w:tr w:rsidR="00BB6EE6" w:rsidRPr="005A2E5A" w14:paraId="4FEE04F7"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6467CEE0" w14:textId="77777777" w:rsidR="00BB6EE6" w:rsidRPr="00B73746" w:rsidRDefault="00BB6EE6" w:rsidP="00BB6EE6">
            <w:pPr>
              <w:rPr>
                <w:color w:val="000000"/>
                <w:sz w:val="16"/>
                <w:szCs w:val="16"/>
              </w:rPr>
            </w:pPr>
          </w:p>
        </w:tc>
        <w:tc>
          <w:tcPr>
            <w:tcW w:w="1722" w:type="dxa"/>
            <w:shd w:val="clear" w:color="auto" w:fill="auto"/>
            <w:vAlign w:val="center"/>
            <w:hideMark/>
          </w:tcPr>
          <w:p w14:paraId="56D91E37"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7D785165" w14:textId="6269138C" w:rsidR="00BB6EE6" w:rsidRPr="00B73746" w:rsidRDefault="00BB6EE6" w:rsidP="00BB6EE6">
            <w:pPr>
              <w:rPr>
                <w:color w:val="000000"/>
                <w:sz w:val="16"/>
                <w:szCs w:val="16"/>
              </w:rPr>
            </w:pPr>
            <w:r w:rsidRPr="00B73746">
              <w:rPr>
                <w:color w:val="000000"/>
                <w:sz w:val="16"/>
                <w:szCs w:val="16"/>
              </w:rPr>
              <w:t>GroES/GroEL/Tf</w:t>
            </w:r>
          </w:p>
        </w:tc>
        <w:tc>
          <w:tcPr>
            <w:tcW w:w="1138" w:type="dxa"/>
            <w:shd w:val="clear" w:color="auto" w:fill="auto"/>
            <w:vAlign w:val="center"/>
          </w:tcPr>
          <w:p w14:paraId="67D7B497" w14:textId="5A9A674B" w:rsidR="00BB6EE6" w:rsidRPr="000C6116" w:rsidRDefault="000C6116" w:rsidP="00BB6EE6">
            <w:pPr>
              <w:jc w:val="center"/>
              <w:rPr>
                <w:color w:val="000000"/>
                <w:sz w:val="16"/>
                <w:szCs w:val="16"/>
              </w:rPr>
            </w:pPr>
            <w:r>
              <w:rPr>
                <w:color w:val="000000"/>
                <w:sz w:val="16"/>
                <w:szCs w:val="16"/>
              </w:rPr>
              <w:t>9</w:t>
            </w:r>
            <w:r w:rsidR="00BB6EE6" w:rsidRPr="000C6116">
              <w:rPr>
                <w:color w:val="000000"/>
                <w:sz w:val="16"/>
                <w:szCs w:val="16"/>
              </w:rPr>
              <w:t>.</w:t>
            </w:r>
            <w:r>
              <w:rPr>
                <w:color w:val="000000"/>
                <w:sz w:val="16"/>
                <w:szCs w:val="16"/>
              </w:rPr>
              <w:t>0</w:t>
            </w:r>
            <w:r w:rsidR="00BB6EE6" w:rsidRPr="000C6116">
              <w:rPr>
                <w:color w:val="000000"/>
                <w:sz w:val="16"/>
                <w:szCs w:val="16"/>
              </w:rPr>
              <w:t xml:space="preserve"> ± 1.</w:t>
            </w:r>
            <w:r>
              <w:rPr>
                <w:color w:val="000000"/>
                <w:sz w:val="16"/>
                <w:szCs w:val="16"/>
              </w:rPr>
              <w:t>2</w:t>
            </w:r>
          </w:p>
          <w:p w14:paraId="5937E536" w14:textId="77777777" w:rsidR="00BB6EE6" w:rsidRPr="000C6116" w:rsidRDefault="00BB6EE6" w:rsidP="00BB6EE6">
            <w:pPr>
              <w:jc w:val="center"/>
              <w:rPr>
                <w:color w:val="000000"/>
                <w:sz w:val="16"/>
                <w:szCs w:val="16"/>
              </w:rPr>
            </w:pPr>
            <w:r w:rsidRPr="000C6116">
              <w:rPr>
                <w:color w:val="000000"/>
                <w:sz w:val="16"/>
                <w:szCs w:val="16"/>
              </w:rPr>
              <w:t>(0.10 ± 0.01)</w:t>
            </w:r>
          </w:p>
        </w:tc>
        <w:tc>
          <w:tcPr>
            <w:tcW w:w="1138" w:type="dxa"/>
            <w:shd w:val="clear" w:color="auto" w:fill="auto"/>
            <w:vAlign w:val="center"/>
          </w:tcPr>
          <w:p w14:paraId="50613915" w14:textId="04BEE6C8" w:rsidR="00BB6EE6" w:rsidRPr="000C6116" w:rsidRDefault="00BB6EE6" w:rsidP="00BB6EE6">
            <w:pPr>
              <w:jc w:val="center"/>
              <w:rPr>
                <w:color w:val="000000"/>
                <w:sz w:val="16"/>
                <w:szCs w:val="16"/>
              </w:rPr>
            </w:pPr>
            <w:r w:rsidRPr="000C6116">
              <w:rPr>
                <w:color w:val="000000"/>
                <w:sz w:val="16"/>
                <w:szCs w:val="16"/>
              </w:rPr>
              <w:t>250.2 ± 35.</w:t>
            </w:r>
            <w:r w:rsidR="006B1F1C">
              <w:rPr>
                <w:color w:val="000000"/>
                <w:sz w:val="16"/>
                <w:szCs w:val="16"/>
              </w:rPr>
              <w:t>8</w:t>
            </w:r>
          </w:p>
          <w:p w14:paraId="3CD7CD1F" w14:textId="77777777" w:rsidR="00BB6EE6" w:rsidRPr="000C6116" w:rsidRDefault="00BB6EE6" w:rsidP="00BB6EE6">
            <w:pPr>
              <w:jc w:val="center"/>
              <w:rPr>
                <w:color w:val="000000"/>
                <w:sz w:val="16"/>
                <w:szCs w:val="16"/>
              </w:rPr>
            </w:pPr>
            <w:r w:rsidRPr="000C6116">
              <w:rPr>
                <w:color w:val="000000"/>
                <w:sz w:val="16"/>
                <w:szCs w:val="16"/>
              </w:rPr>
              <w:t>(2.15 ± 0.31)</w:t>
            </w:r>
          </w:p>
        </w:tc>
        <w:tc>
          <w:tcPr>
            <w:tcW w:w="1138" w:type="dxa"/>
            <w:shd w:val="clear" w:color="auto" w:fill="auto"/>
            <w:vAlign w:val="center"/>
          </w:tcPr>
          <w:p w14:paraId="3DE4E6B8" w14:textId="14FE62AE" w:rsidR="00BB6EE6" w:rsidRPr="000C6116" w:rsidRDefault="00BB6EE6" w:rsidP="00BB6EE6">
            <w:pPr>
              <w:jc w:val="center"/>
              <w:rPr>
                <w:color w:val="000000"/>
                <w:sz w:val="16"/>
                <w:szCs w:val="16"/>
              </w:rPr>
            </w:pPr>
            <w:r w:rsidRPr="000C6116">
              <w:rPr>
                <w:color w:val="000000"/>
                <w:sz w:val="16"/>
                <w:szCs w:val="16"/>
              </w:rPr>
              <w:t>0.7 ± 0.1</w:t>
            </w:r>
          </w:p>
          <w:p w14:paraId="1173ED20" w14:textId="77777777" w:rsidR="00BB6EE6" w:rsidRPr="000C6116" w:rsidRDefault="00BB6EE6" w:rsidP="00BB6EE6">
            <w:pPr>
              <w:jc w:val="center"/>
              <w:rPr>
                <w:color w:val="000000"/>
                <w:sz w:val="16"/>
                <w:szCs w:val="16"/>
              </w:rPr>
            </w:pPr>
            <w:r w:rsidRPr="000C6116">
              <w:rPr>
                <w:color w:val="000000"/>
                <w:sz w:val="16"/>
                <w:szCs w:val="16"/>
              </w:rPr>
              <w:t>(0.01 ± 0.00)</w:t>
            </w:r>
          </w:p>
        </w:tc>
        <w:tc>
          <w:tcPr>
            <w:tcW w:w="1138" w:type="dxa"/>
            <w:shd w:val="clear" w:color="auto" w:fill="auto"/>
            <w:vAlign w:val="center"/>
          </w:tcPr>
          <w:p w14:paraId="275C94A8" w14:textId="3B7456C8" w:rsidR="00BB6EE6" w:rsidRPr="000C6116" w:rsidRDefault="00BB6EE6" w:rsidP="00BB6EE6">
            <w:pPr>
              <w:jc w:val="center"/>
              <w:rPr>
                <w:color w:val="000000"/>
                <w:sz w:val="16"/>
                <w:szCs w:val="16"/>
              </w:rPr>
            </w:pPr>
            <w:r w:rsidRPr="000C6116">
              <w:rPr>
                <w:color w:val="000000"/>
                <w:sz w:val="16"/>
                <w:szCs w:val="16"/>
              </w:rPr>
              <w:t>39.1 ± 5.</w:t>
            </w:r>
            <w:r w:rsidR="006B1F1C">
              <w:rPr>
                <w:color w:val="000000"/>
                <w:sz w:val="16"/>
                <w:szCs w:val="16"/>
              </w:rPr>
              <w:t>6</w:t>
            </w:r>
          </w:p>
          <w:p w14:paraId="25BFB511" w14:textId="77777777" w:rsidR="00BB6EE6" w:rsidRPr="000C6116" w:rsidRDefault="00BB6EE6" w:rsidP="00BB6EE6">
            <w:pPr>
              <w:jc w:val="center"/>
              <w:rPr>
                <w:color w:val="000000"/>
                <w:sz w:val="16"/>
                <w:szCs w:val="16"/>
              </w:rPr>
            </w:pPr>
            <w:r w:rsidRPr="000C6116">
              <w:rPr>
                <w:color w:val="000000"/>
                <w:sz w:val="16"/>
                <w:szCs w:val="16"/>
              </w:rPr>
              <w:t>(0.27 ± 0.04)</w:t>
            </w:r>
          </w:p>
        </w:tc>
        <w:tc>
          <w:tcPr>
            <w:tcW w:w="1139" w:type="dxa"/>
            <w:shd w:val="clear" w:color="auto" w:fill="auto"/>
            <w:vAlign w:val="center"/>
          </w:tcPr>
          <w:p w14:paraId="46922451" w14:textId="0D0973D8" w:rsidR="00BB6EE6" w:rsidRPr="000C6116" w:rsidRDefault="00BB6EE6" w:rsidP="00BB6EE6">
            <w:pPr>
              <w:jc w:val="center"/>
              <w:rPr>
                <w:color w:val="000000"/>
                <w:sz w:val="16"/>
                <w:szCs w:val="16"/>
              </w:rPr>
            </w:pPr>
            <w:r w:rsidRPr="000C6116">
              <w:rPr>
                <w:color w:val="000000"/>
                <w:sz w:val="16"/>
                <w:szCs w:val="16"/>
              </w:rPr>
              <w:t>299.0 ± 42.</w:t>
            </w:r>
            <w:r w:rsidR="00F34ECE">
              <w:rPr>
                <w:color w:val="000000"/>
                <w:sz w:val="16"/>
                <w:szCs w:val="16"/>
              </w:rPr>
              <w:t>6</w:t>
            </w:r>
          </w:p>
          <w:p w14:paraId="6F881AC7" w14:textId="77777777" w:rsidR="00BB6EE6" w:rsidRPr="000C6116" w:rsidRDefault="00BB6EE6" w:rsidP="00BB6EE6">
            <w:pPr>
              <w:jc w:val="center"/>
              <w:rPr>
                <w:color w:val="000000"/>
                <w:sz w:val="16"/>
                <w:szCs w:val="16"/>
              </w:rPr>
            </w:pPr>
            <w:r w:rsidRPr="000C6116">
              <w:rPr>
                <w:color w:val="000000"/>
                <w:sz w:val="16"/>
                <w:szCs w:val="16"/>
              </w:rPr>
              <w:t>(2.53 ± 0.36)</w:t>
            </w:r>
          </w:p>
        </w:tc>
        <w:tc>
          <w:tcPr>
            <w:tcW w:w="1025" w:type="dxa"/>
            <w:tcBorders>
              <w:right w:val="single" w:sz="4" w:space="0" w:color="auto"/>
            </w:tcBorders>
            <w:shd w:val="clear" w:color="auto" w:fill="auto"/>
            <w:vAlign w:val="center"/>
            <w:hideMark/>
          </w:tcPr>
          <w:p w14:paraId="5F3D5B8C" w14:textId="5231D066" w:rsidR="00BB6EE6" w:rsidRPr="00B73746" w:rsidRDefault="00BB6EE6" w:rsidP="00BB6EE6">
            <w:pPr>
              <w:jc w:val="center"/>
              <w:rPr>
                <w:color w:val="000000"/>
                <w:sz w:val="16"/>
                <w:szCs w:val="16"/>
              </w:rPr>
            </w:pPr>
            <w:r w:rsidRPr="00B73746">
              <w:rPr>
                <w:color w:val="000000"/>
                <w:sz w:val="16"/>
                <w:szCs w:val="16"/>
              </w:rPr>
              <w:t>1.57</w:t>
            </w:r>
            <w:r>
              <w:rPr>
                <w:color w:val="000000"/>
                <w:sz w:val="16"/>
                <w:szCs w:val="16"/>
                <w:vertAlign w:val="superscript"/>
              </w:rPr>
              <w:t>a</w:t>
            </w:r>
          </w:p>
        </w:tc>
      </w:tr>
      <w:tr w:rsidR="00BB6EE6" w:rsidRPr="005A2E5A" w14:paraId="4C5964BF"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79416246" w14:textId="77777777" w:rsidR="00BB6EE6" w:rsidRPr="00B73746" w:rsidRDefault="00BB6EE6" w:rsidP="00BB6EE6">
            <w:pPr>
              <w:rPr>
                <w:color w:val="000000"/>
                <w:sz w:val="16"/>
                <w:szCs w:val="16"/>
              </w:rPr>
            </w:pPr>
          </w:p>
        </w:tc>
        <w:tc>
          <w:tcPr>
            <w:tcW w:w="1722" w:type="dxa"/>
            <w:shd w:val="clear" w:color="auto" w:fill="auto"/>
            <w:vAlign w:val="center"/>
            <w:hideMark/>
          </w:tcPr>
          <w:p w14:paraId="0319D50E"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5C6422DF" w14:textId="110F1B95" w:rsidR="00BB6EE6" w:rsidRPr="00B73746" w:rsidRDefault="00BB6EE6" w:rsidP="00BB6EE6">
            <w:pPr>
              <w:rPr>
                <w:color w:val="000000"/>
                <w:sz w:val="16"/>
                <w:szCs w:val="16"/>
              </w:rPr>
            </w:pPr>
            <w:r w:rsidRPr="00B73746">
              <w:rPr>
                <w:color w:val="000000"/>
                <w:sz w:val="16"/>
                <w:szCs w:val="16"/>
              </w:rPr>
              <w:t>DnaK/DnaJ/GrpE</w:t>
            </w:r>
          </w:p>
        </w:tc>
        <w:tc>
          <w:tcPr>
            <w:tcW w:w="1138" w:type="dxa"/>
            <w:shd w:val="clear" w:color="auto" w:fill="auto"/>
            <w:vAlign w:val="center"/>
          </w:tcPr>
          <w:p w14:paraId="2F00A08A" w14:textId="2DD8D40E" w:rsidR="00BB6EE6" w:rsidRPr="000C6116" w:rsidRDefault="00BB6EE6" w:rsidP="00BB6EE6">
            <w:pPr>
              <w:jc w:val="center"/>
              <w:rPr>
                <w:color w:val="000000"/>
                <w:sz w:val="16"/>
                <w:szCs w:val="16"/>
              </w:rPr>
            </w:pPr>
            <w:r w:rsidRPr="000C6116">
              <w:rPr>
                <w:color w:val="000000"/>
                <w:sz w:val="16"/>
                <w:szCs w:val="16"/>
              </w:rPr>
              <w:t>2.7 ± 0.</w:t>
            </w:r>
            <w:r w:rsidR="000C6116">
              <w:rPr>
                <w:color w:val="000000"/>
                <w:sz w:val="16"/>
                <w:szCs w:val="16"/>
              </w:rPr>
              <w:t>9</w:t>
            </w:r>
          </w:p>
          <w:p w14:paraId="461BAA12" w14:textId="77777777" w:rsidR="00BB6EE6" w:rsidRPr="000C6116" w:rsidRDefault="00BB6EE6" w:rsidP="00BB6EE6">
            <w:pPr>
              <w:jc w:val="center"/>
              <w:rPr>
                <w:color w:val="000000"/>
                <w:sz w:val="16"/>
                <w:szCs w:val="16"/>
              </w:rPr>
            </w:pPr>
            <w:r w:rsidRPr="000C6116">
              <w:rPr>
                <w:color w:val="000000"/>
                <w:sz w:val="16"/>
                <w:szCs w:val="16"/>
              </w:rPr>
              <w:t>(0.03 ± 0.01)</w:t>
            </w:r>
          </w:p>
        </w:tc>
        <w:tc>
          <w:tcPr>
            <w:tcW w:w="1138" w:type="dxa"/>
            <w:shd w:val="clear" w:color="auto" w:fill="auto"/>
            <w:vAlign w:val="center"/>
          </w:tcPr>
          <w:p w14:paraId="2E584982" w14:textId="639DDE30" w:rsidR="00BB6EE6" w:rsidRPr="000C6116" w:rsidRDefault="00BB6EE6" w:rsidP="00BB6EE6">
            <w:pPr>
              <w:jc w:val="center"/>
              <w:rPr>
                <w:color w:val="000000"/>
                <w:sz w:val="16"/>
                <w:szCs w:val="16"/>
              </w:rPr>
            </w:pPr>
            <w:r w:rsidRPr="000C6116">
              <w:rPr>
                <w:color w:val="000000"/>
                <w:sz w:val="16"/>
                <w:szCs w:val="16"/>
              </w:rPr>
              <w:t>10.</w:t>
            </w:r>
            <w:r w:rsidR="006B1F1C">
              <w:rPr>
                <w:color w:val="000000"/>
                <w:sz w:val="16"/>
                <w:szCs w:val="16"/>
              </w:rPr>
              <w:t>3</w:t>
            </w:r>
            <w:r w:rsidRPr="000C6116">
              <w:rPr>
                <w:color w:val="000000"/>
                <w:sz w:val="16"/>
                <w:szCs w:val="16"/>
              </w:rPr>
              <w:t xml:space="preserve"> ± 1.1</w:t>
            </w:r>
          </w:p>
          <w:p w14:paraId="0C08D952" w14:textId="77777777" w:rsidR="00BB6EE6" w:rsidRPr="000C6116" w:rsidRDefault="00BB6EE6" w:rsidP="00BB6EE6">
            <w:pPr>
              <w:jc w:val="center"/>
              <w:rPr>
                <w:color w:val="000000"/>
                <w:sz w:val="16"/>
                <w:szCs w:val="16"/>
              </w:rPr>
            </w:pPr>
            <w:r w:rsidRPr="000C6116">
              <w:rPr>
                <w:color w:val="000000"/>
                <w:sz w:val="16"/>
                <w:szCs w:val="16"/>
              </w:rPr>
              <w:t>(0.09 ± 0.01)</w:t>
            </w:r>
          </w:p>
        </w:tc>
        <w:tc>
          <w:tcPr>
            <w:tcW w:w="1138" w:type="dxa"/>
            <w:shd w:val="clear" w:color="auto" w:fill="auto"/>
            <w:vAlign w:val="center"/>
          </w:tcPr>
          <w:p w14:paraId="4A85D124" w14:textId="52283376"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3</w:t>
            </w:r>
            <w:r w:rsidRPr="000C6116">
              <w:rPr>
                <w:color w:val="000000"/>
                <w:sz w:val="16"/>
                <w:szCs w:val="16"/>
              </w:rPr>
              <w:t xml:space="preserve"> ± 0.0</w:t>
            </w:r>
          </w:p>
          <w:p w14:paraId="0AB52E52"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63BEA3E7" w14:textId="3CAE8182" w:rsidR="00BB6EE6" w:rsidRPr="000C6116" w:rsidRDefault="00BB6EE6" w:rsidP="00BB6EE6">
            <w:pPr>
              <w:jc w:val="center"/>
              <w:rPr>
                <w:color w:val="000000"/>
                <w:sz w:val="16"/>
                <w:szCs w:val="16"/>
              </w:rPr>
            </w:pPr>
            <w:r w:rsidRPr="000C6116">
              <w:rPr>
                <w:color w:val="000000"/>
                <w:sz w:val="16"/>
                <w:szCs w:val="16"/>
              </w:rPr>
              <w:t>1.5 ± 0.2</w:t>
            </w:r>
          </w:p>
          <w:p w14:paraId="23A2C3E4" w14:textId="77777777" w:rsidR="00BB6EE6" w:rsidRPr="000C6116" w:rsidRDefault="00BB6EE6" w:rsidP="00BB6EE6">
            <w:pPr>
              <w:jc w:val="center"/>
              <w:rPr>
                <w:color w:val="000000"/>
                <w:sz w:val="16"/>
                <w:szCs w:val="16"/>
              </w:rPr>
            </w:pPr>
            <w:r w:rsidRPr="000C6116">
              <w:rPr>
                <w:color w:val="000000"/>
                <w:sz w:val="16"/>
                <w:szCs w:val="16"/>
              </w:rPr>
              <w:t>(0.01 ± 0.00)</w:t>
            </w:r>
          </w:p>
        </w:tc>
        <w:tc>
          <w:tcPr>
            <w:tcW w:w="1139" w:type="dxa"/>
            <w:shd w:val="clear" w:color="auto" w:fill="auto"/>
            <w:vAlign w:val="center"/>
          </w:tcPr>
          <w:p w14:paraId="3641B5AE" w14:textId="7B9588E1" w:rsidR="00BB6EE6" w:rsidRPr="000C6116" w:rsidRDefault="00BB6EE6" w:rsidP="00BB6EE6">
            <w:pPr>
              <w:jc w:val="center"/>
              <w:rPr>
                <w:color w:val="000000"/>
                <w:sz w:val="16"/>
                <w:szCs w:val="16"/>
              </w:rPr>
            </w:pPr>
            <w:r w:rsidRPr="000C6116">
              <w:rPr>
                <w:color w:val="000000"/>
                <w:sz w:val="16"/>
                <w:szCs w:val="16"/>
              </w:rPr>
              <w:t>14.8 ± 2.1</w:t>
            </w:r>
          </w:p>
          <w:p w14:paraId="11E3A25D" w14:textId="77777777" w:rsidR="00BB6EE6" w:rsidRPr="000C6116" w:rsidRDefault="00BB6EE6" w:rsidP="00BB6EE6">
            <w:pPr>
              <w:jc w:val="center"/>
              <w:rPr>
                <w:color w:val="000000"/>
                <w:sz w:val="16"/>
                <w:szCs w:val="16"/>
              </w:rPr>
            </w:pPr>
            <w:r w:rsidRPr="000C6116">
              <w:rPr>
                <w:color w:val="000000"/>
                <w:sz w:val="16"/>
                <w:szCs w:val="16"/>
              </w:rPr>
              <w:t>(0.13 ± 0.02)</w:t>
            </w:r>
          </w:p>
        </w:tc>
        <w:tc>
          <w:tcPr>
            <w:tcW w:w="1025" w:type="dxa"/>
            <w:tcBorders>
              <w:right w:val="single" w:sz="4" w:space="0" w:color="auto"/>
            </w:tcBorders>
            <w:shd w:val="clear" w:color="auto" w:fill="auto"/>
            <w:vAlign w:val="center"/>
            <w:hideMark/>
          </w:tcPr>
          <w:p w14:paraId="1DCFEA3A" w14:textId="0E5FA3A9" w:rsidR="00BB6EE6" w:rsidRPr="00B73746" w:rsidRDefault="00BB6EE6" w:rsidP="00BB6EE6">
            <w:pPr>
              <w:jc w:val="center"/>
              <w:rPr>
                <w:color w:val="000000"/>
                <w:sz w:val="16"/>
                <w:szCs w:val="16"/>
              </w:rPr>
            </w:pPr>
            <w:r w:rsidRPr="00B73746">
              <w:rPr>
                <w:color w:val="000000"/>
                <w:sz w:val="16"/>
                <w:szCs w:val="16"/>
              </w:rPr>
              <w:t>0.10</w:t>
            </w:r>
            <w:r>
              <w:rPr>
                <w:color w:val="000000"/>
                <w:sz w:val="16"/>
                <w:szCs w:val="16"/>
                <w:vertAlign w:val="superscript"/>
              </w:rPr>
              <w:t>a</w:t>
            </w:r>
          </w:p>
        </w:tc>
      </w:tr>
      <w:tr w:rsidR="00BB6EE6" w:rsidRPr="005A2E5A" w14:paraId="18E79E05" w14:textId="77777777" w:rsidTr="0013588A">
        <w:trPr>
          <w:trHeight w:val="482"/>
        </w:trPr>
        <w:tc>
          <w:tcPr>
            <w:tcW w:w="862" w:type="dxa"/>
            <w:vMerge/>
            <w:tcBorders>
              <w:left w:val="single" w:sz="4" w:space="0" w:color="auto"/>
              <w:bottom w:val="double" w:sz="4" w:space="0" w:color="auto"/>
            </w:tcBorders>
            <w:shd w:val="clear" w:color="auto" w:fill="F2F2F2" w:themeFill="background1" w:themeFillShade="F2"/>
            <w:vAlign w:val="center"/>
            <w:hideMark/>
          </w:tcPr>
          <w:p w14:paraId="1C7ADDA3" w14:textId="77777777" w:rsidR="00BB6EE6" w:rsidRPr="00B73746" w:rsidRDefault="00BB6EE6" w:rsidP="00BB6EE6">
            <w:pPr>
              <w:rPr>
                <w:color w:val="000000"/>
                <w:sz w:val="16"/>
                <w:szCs w:val="16"/>
              </w:rPr>
            </w:pPr>
          </w:p>
        </w:tc>
        <w:tc>
          <w:tcPr>
            <w:tcW w:w="1722" w:type="dxa"/>
            <w:tcBorders>
              <w:bottom w:val="double" w:sz="4" w:space="0" w:color="auto"/>
            </w:tcBorders>
            <w:shd w:val="clear" w:color="auto" w:fill="auto"/>
            <w:vAlign w:val="center"/>
            <w:hideMark/>
          </w:tcPr>
          <w:p w14:paraId="5BCF742E"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40A8E70C" w14:textId="77777777" w:rsidR="00BB6EE6" w:rsidRPr="00B73746" w:rsidRDefault="00BB6EE6" w:rsidP="00BB6EE6">
            <w:pPr>
              <w:rPr>
                <w:color w:val="000000"/>
                <w:sz w:val="16"/>
                <w:szCs w:val="16"/>
              </w:rPr>
            </w:pPr>
            <w:r w:rsidRPr="00B73746">
              <w:rPr>
                <w:color w:val="000000"/>
                <w:sz w:val="16"/>
                <w:szCs w:val="16"/>
              </w:rPr>
              <w:t>DnaK/DnaJ/GrpE+</w:t>
            </w:r>
          </w:p>
          <w:p w14:paraId="72461777" w14:textId="2AB48523" w:rsidR="00BB6EE6" w:rsidRPr="00B73746" w:rsidRDefault="00BB6EE6" w:rsidP="00BB6EE6">
            <w:pPr>
              <w:rPr>
                <w:color w:val="000000"/>
                <w:sz w:val="16"/>
                <w:szCs w:val="16"/>
              </w:rPr>
            </w:pPr>
            <w:r w:rsidRPr="00B73746">
              <w:rPr>
                <w:color w:val="000000"/>
                <w:sz w:val="16"/>
                <w:szCs w:val="16"/>
              </w:rPr>
              <w:t>/GroES/GroEL</w:t>
            </w:r>
          </w:p>
        </w:tc>
        <w:tc>
          <w:tcPr>
            <w:tcW w:w="1138" w:type="dxa"/>
            <w:tcBorders>
              <w:bottom w:val="double" w:sz="4" w:space="0" w:color="auto"/>
            </w:tcBorders>
            <w:shd w:val="clear" w:color="auto" w:fill="auto"/>
            <w:vAlign w:val="center"/>
          </w:tcPr>
          <w:p w14:paraId="29006EF0" w14:textId="4F42FC62" w:rsidR="00BB6EE6" w:rsidRPr="000C6116" w:rsidRDefault="00BB6EE6" w:rsidP="00BB6EE6">
            <w:pPr>
              <w:jc w:val="center"/>
              <w:rPr>
                <w:color w:val="000000"/>
                <w:sz w:val="16"/>
                <w:szCs w:val="16"/>
              </w:rPr>
            </w:pPr>
            <w:r w:rsidRPr="000C6116">
              <w:rPr>
                <w:color w:val="000000"/>
                <w:sz w:val="16"/>
                <w:szCs w:val="16"/>
              </w:rPr>
              <w:t>4.8 ± 1.</w:t>
            </w:r>
            <w:r w:rsidR="000C6116">
              <w:rPr>
                <w:color w:val="000000"/>
                <w:sz w:val="16"/>
                <w:szCs w:val="16"/>
              </w:rPr>
              <w:t>2</w:t>
            </w:r>
          </w:p>
          <w:p w14:paraId="10ACA816" w14:textId="77777777" w:rsidR="00BB6EE6" w:rsidRPr="000C6116" w:rsidRDefault="00BB6EE6" w:rsidP="00BB6EE6">
            <w:pPr>
              <w:jc w:val="center"/>
              <w:rPr>
                <w:color w:val="000000"/>
                <w:sz w:val="16"/>
                <w:szCs w:val="16"/>
              </w:rPr>
            </w:pPr>
            <w:r w:rsidRPr="000C6116">
              <w:rPr>
                <w:color w:val="000000"/>
                <w:sz w:val="16"/>
                <w:szCs w:val="16"/>
              </w:rPr>
              <w:t>(0.05 ± 0.01)</w:t>
            </w:r>
          </w:p>
        </w:tc>
        <w:tc>
          <w:tcPr>
            <w:tcW w:w="1138" w:type="dxa"/>
            <w:tcBorders>
              <w:bottom w:val="double" w:sz="4" w:space="0" w:color="auto"/>
            </w:tcBorders>
            <w:shd w:val="clear" w:color="auto" w:fill="auto"/>
            <w:vAlign w:val="center"/>
          </w:tcPr>
          <w:p w14:paraId="4AB8FEA0" w14:textId="41401D62" w:rsidR="00BB6EE6" w:rsidRPr="000C6116" w:rsidRDefault="00BB6EE6" w:rsidP="00BB6EE6">
            <w:pPr>
              <w:jc w:val="center"/>
              <w:rPr>
                <w:color w:val="000000"/>
                <w:sz w:val="16"/>
                <w:szCs w:val="16"/>
              </w:rPr>
            </w:pPr>
            <w:r w:rsidRPr="000C6116">
              <w:rPr>
                <w:color w:val="000000"/>
                <w:sz w:val="16"/>
                <w:szCs w:val="16"/>
              </w:rPr>
              <w:t>330.5 ± 44.4</w:t>
            </w:r>
          </w:p>
          <w:p w14:paraId="360D2787" w14:textId="77777777" w:rsidR="00BB6EE6" w:rsidRPr="000C6116" w:rsidRDefault="00BB6EE6" w:rsidP="00BB6EE6">
            <w:pPr>
              <w:jc w:val="center"/>
              <w:rPr>
                <w:color w:val="000000"/>
                <w:sz w:val="16"/>
                <w:szCs w:val="16"/>
              </w:rPr>
            </w:pPr>
            <w:r w:rsidRPr="000C6116">
              <w:rPr>
                <w:color w:val="000000"/>
                <w:sz w:val="16"/>
                <w:szCs w:val="16"/>
              </w:rPr>
              <w:t>(2.85 ± 0.38)</w:t>
            </w:r>
          </w:p>
        </w:tc>
        <w:tc>
          <w:tcPr>
            <w:tcW w:w="1138" w:type="dxa"/>
            <w:tcBorders>
              <w:bottom w:val="double" w:sz="4" w:space="0" w:color="auto"/>
            </w:tcBorders>
            <w:shd w:val="clear" w:color="auto" w:fill="auto"/>
            <w:vAlign w:val="center"/>
          </w:tcPr>
          <w:p w14:paraId="31B232FF" w14:textId="3D11F7C9" w:rsidR="00BB6EE6" w:rsidRPr="000C6116" w:rsidRDefault="00BB6EE6" w:rsidP="00BB6EE6">
            <w:pPr>
              <w:jc w:val="center"/>
              <w:rPr>
                <w:color w:val="000000"/>
                <w:sz w:val="16"/>
                <w:szCs w:val="16"/>
              </w:rPr>
            </w:pPr>
            <w:r w:rsidRPr="000C6116">
              <w:rPr>
                <w:color w:val="000000"/>
                <w:sz w:val="16"/>
                <w:szCs w:val="16"/>
              </w:rPr>
              <w:t>0.</w:t>
            </w:r>
            <w:r w:rsidR="006B1F1C">
              <w:rPr>
                <w:color w:val="000000"/>
                <w:sz w:val="16"/>
                <w:szCs w:val="16"/>
              </w:rPr>
              <w:t>3</w:t>
            </w:r>
            <w:r w:rsidRPr="000C6116">
              <w:rPr>
                <w:color w:val="000000"/>
                <w:sz w:val="16"/>
                <w:szCs w:val="16"/>
              </w:rPr>
              <w:t xml:space="preserve"> ± 0.0</w:t>
            </w:r>
          </w:p>
          <w:p w14:paraId="1C5B2905"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tcBorders>
              <w:bottom w:val="double" w:sz="4" w:space="0" w:color="auto"/>
            </w:tcBorders>
            <w:shd w:val="clear" w:color="auto" w:fill="auto"/>
            <w:vAlign w:val="center"/>
          </w:tcPr>
          <w:p w14:paraId="70416A1F" w14:textId="6AEDDBC1" w:rsidR="00BB6EE6" w:rsidRPr="000C6116" w:rsidRDefault="00BB6EE6" w:rsidP="00BB6EE6">
            <w:pPr>
              <w:jc w:val="center"/>
              <w:rPr>
                <w:color w:val="000000"/>
                <w:sz w:val="16"/>
                <w:szCs w:val="16"/>
              </w:rPr>
            </w:pPr>
            <w:r w:rsidRPr="000C6116">
              <w:rPr>
                <w:color w:val="000000"/>
                <w:sz w:val="16"/>
                <w:szCs w:val="16"/>
              </w:rPr>
              <w:t>44.</w:t>
            </w:r>
            <w:r w:rsidR="006B1F1C">
              <w:rPr>
                <w:color w:val="000000"/>
                <w:sz w:val="16"/>
                <w:szCs w:val="16"/>
              </w:rPr>
              <w:t>8</w:t>
            </w:r>
            <w:r w:rsidRPr="000C6116">
              <w:rPr>
                <w:color w:val="000000"/>
                <w:sz w:val="16"/>
                <w:szCs w:val="16"/>
              </w:rPr>
              <w:t xml:space="preserve"> ± 6.</w:t>
            </w:r>
            <w:r w:rsidR="006B1F1C">
              <w:rPr>
                <w:color w:val="000000"/>
                <w:sz w:val="16"/>
                <w:szCs w:val="16"/>
              </w:rPr>
              <w:t>1</w:t>
            </w:r>
          </w:p>
          <w:p w14:paraId="18912824" w14:textId="77777777" w:rsidR="00BB6EE6" w:rsidRPr="000C6116" w:rsidRDefault="00BB6EE6" w:rsidP="00BB6EE6">
            <w:pPr>
              <w:jc w:val="center"/>
              <w:rPr>
                <w:color w:val="000000"/>
                <w:sz w:val="16"/>
                <w:szCs w:val="16"/>
              </w:rPr>
            </w:pPr>
            <w:r w:rsidRPr="000C6116">
              <w:rPr>
                <w:color w:val="000000"/>
                <w:sz w:val="16"/>
                <w:szCs w:val="16"/>
              </w:rPr>
              <w:t>(0.31 ± 0.04)</w:t>
            </w:r>
          </w:p>
        </w:tc>
        <w:tc>
          <w:tcPr>
            <w:tcW w:w="1139" w:type="dxa"/>
            <w:tcBorders>
              <w:bottom w:val="double" w:sz="4" w:space="0" w:color="auto"/>
            </w:tcBorders>
            <w:shd w:val="clear" w:color="auto" w:fill="auto"/>
            <w:vAlign w:val="center"/>
          </w:tcPr>
          <w:p w14:paraId="13BDB0BE" w14:textId="27303FB9" w:rsidR="00BB6EE6" w:rsidRPr="000C6116" w:rsidRDefault="00BB6EE6" w:rsidP="00BB6EE6">
            <w:pPr>
              <w:jc w:val="center"/>
              <w:rPr>
                <w:color w:val="000000"/>
                <w:sz w:val="16"/>
                <w:szCs w:val="16"/>
              </w:rPr>
            </w:pPr>
            <w:r w:rsidRPr="000C6116">
              <w:rPr>
                <w:color w:val="000000"/>
                <w:sz w:val="16"/>
                <w:szCs w:val="16"/>
              </w:rPr>
              <w:t>380.4 ± 48.</w:t>
            </w:r>
            <w:r w:rsidR="00F34ECE">
              <w:rPr>
                <w:color w:val="000000"/>
                <w:sz w:val="16"/>
                <w:szCs w:val="16"/>
              </w:rPr>
              <w:t>6</w:t>
            </w:r>
          </w:p>
          <w:p w14:paraId="6F321D52" w14:textId="77777777" w:rsidR="00BB6EE6" w:rsidRPr="000C6116" w:rsidRDefault="00BB6EE6" w:rsidP="00BB6EE6">
            <w:pPr>
              <w:jc w:val="center"/>
              <w:rPr>
                <w:color w:val="000000"/>
                <w:sz w:val="16"/>
                <w:szCs w:val="16"/>
              </w:rPr>
            </w:pPr>
            <w:r w:rsidRPr="000C6116">
              <w:rPr>
                <w:color w:val="000000"/>
                <w:sz w:val="16"/>
                <w:szCs w:val="16"/>
              </w:rPr>
              <w:t>(3.21 ± 0.41)</w:t>
            </w:r>
          </w:p>
        </w:tc>
        <w:tc>
          <w:tcPr>
            <w:tcW w:w="1025" w:type="dxa"/>
            <w:tcBorders>
              <w:bottom w:val="double" w:sz="4" w:space="0" w:color="auto"/>
              <w:right w:val="single" w:sz="4" w:space="0" w:color="auto"/>
            </w:tcBorders>
            <w:shd w:val="clear" w:color="auto" w:fill="auto"/>
            <w:vAlign w:val="center"/>
            <w:hideMark/>
          </w:tcPr>
          <w:p w14:paraId="4A361C47" w14:textId="6F2832B9" w:rsidR="00BB6EE6" w:rsidRPr="00B73746" w:rsidRDefault="00BB6EE6" w:rsidP="00BB6EE6">
            <w:pPr>
              <w:jc w:val="center"/>
              <w:rPr>
                <w:color w:val="000000"/>
                <w:sz w:val="16"/>
                <w:szCs w:val="16"/>
              </w:rPr>
            </w:pPr>
            <w:r w:rsidRPr="00B73746">
              <w:rPr>
                <w:color w:val="000000"/>
                <w:sz w:val="16"/>
                <w:szCs w:val="16"/>
              </w:rPr>
              <w:t>2.01</w:t>
            </w:r>
            <w:r>
              <w:rPr>
                <w:color w:val="000000"/>
                <w:sz w:val="16"/>
                <w:szCs w:val="16"/>
                <w:vertAlign w:val="superscript"/>
              </w:rPr>
              <w:t>a</w:t>
            </w:r>
          </w:p>
        </w:tc>
      </w:tr>
      <w:tr w:rsidR="00BB6EE6" w:rsidRPr="005A2E5A" w14:paraId="0A003488" w14:textId="77777777" w:rsidTr="0013588A">
        <w:trPr>
          <w:trHeight w:val="482"/>
        </w:trPr>
        <w:tc>
          <w:tcPr>
            <w:tcW w:w="862" w:type="dxa"/>
            <w:vMerge w:val="restart"/>
            <w:tcBorders>
              <w:top w:val="double" w:sz="4" w:space="0" w:color="auto"/>
              <w:left w:val="single" w:sz="4" w:space="0" w:color="auto"/>
            </w:tcBorders>
            <w:shd w:val="clear" w:color="auto" w:fill="F2F2F2" w:themeFill="background1" w:themeFillShade="F2"/>
            <w:vAlign w:val="center"/>
            <w:hideMark/>
          </w:tcPr>
          <w:p w14:paraId="08A5F193" w14:textId="77777777" w:rsidR="00BB6EE6" w:rsidRPr="00B73746" w:rsidRDefault="00BB6EE6" w:rsidP="00BB6EE6">
            <w:pPr>
              <w:jc w:val="center"/>
              <w:rPr>
                <w:color w:val="000000"/>
                <w:sz w:val="16"/>
                <w:szCs w:val="16"/>
              </w:rPr>
            </w:pPr>
            <w:r w:rsidRPr="00B73746">
              <w:rPr>
                <w:color w:val="000000"/>
                <w:sz w:val="16"/>
                <w:szCs w:val="16"/>
              </w:rPr>
              <w:t>BB (Butanol doping)</w:t>
            </w:r>
          </w:p>
        </w:tc>
        <w:tc>
          <w:tcPr>
            <w:tcW w:w="1722" w:type="dxa"/>
            <w:tcBorders>
              <w:top w:val="double" w:sz="4" w:space="0" w:color="auto"/>
            </w:tcBorders>
            <w:shd w:val="clear" w:color="auto" w:fill="auto"/>
            <w:vAlign w:val="center"/>
            <w:hideMark/>
          </w:tcPr>
          <w:p w14:paraId="61313A04" w14:textId="09748A9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p>
        </w:tc>
        <w:tc>
          <w:tcPr>
            <w:tcW w:w="1138" w:type="dxa"/>
            <w:tcBorders>
              <w:top w:val="double" w:sz="4" w:space="0" w:color="auto"/>
            </w:tcBorders>
            <w:shd w:val="clear" w:color="auto" w:fill="auto"/>
            <w:vAlign w:val="center"/>
          </w:tcPr>
          <w:p w14:paraId="5C9393C3" w14:textId="60A9B70F" w:rsidR="00BB6EE6" w:rsidRPr="000C6116" w:rsidRDefault="00BB6EE6" w:rsidP="00BB6EE6">
            <w:pPr>
              <w:jc w:val="center"/>
              <w:rPr>
                <w:color w:val="000000"/>
                <w:sz w:val="16"/>
                <w:szCs w:val="16"/>
              </w:rPr>
            </w:pPr>
            <w:r w:rsidRPr="000C6116">
              <w:rPr>
                <w:color w:val="000000"/>
                <w:sz w:val="16"/>
                <w:szCs w:val="16"/>
              </w:rPr>
              <w:t>0.2 ± 0.0</w:t>
            </w:r>
          </w:p>
          <w:p w14:paraId="2498757C"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tcBorders>
              <w:top w:val="double" w:sz="4" w:space="0" w:color="auto"/>
            </w:tcBorders>
            <w:shd w:val="clear" w:color="auto" w:fill="auto"/>
            <w:vAlign w:val="center"/>
          </w:tcPr>
          <w:p w14:paraId="07DFE121" w14:textId="6A2C7AEB" w:rsidR="00BB6EE6" w:rsidRPr="000C6116" w:rsidRDefault="00BB6EE6" w:rsidP="00BB6EE6">
            <w:pPr>
              <w:jc w:val="center"/>
              <w:rPr>
                <w:color w:val="000000"/>
                <w:sz w:val="16"/>
                <w:szCs w:val="16"/>
              </w:rPr>
            </w:pPr>
            <w:r w:rsidRPr="000C6116">
              <w:rPr>
                <w:color w:val="000000"/>
                <w:sz w:val="16"/>
                <w:szCs w:val="16"/>
              </w:rPr>
              <w:t>10.5</w:t>
            </w:r>
            <w:r w:rsidR="006B1F1C">
              <w:rPr>
                <w:color w:val="000000"/>
                <w:sz w:val="16"/>
                <w:szCs w:val="16"/>
              </w:rPr>
              <w:t xml:space="preserve"> </w:t>
            </w:r>
            <w:r w:rsidRPr="000C6116">
              <w:rPr>
                <w:color w:val="000000"/>
                <w:sz w:val="16"/>
                <w:szCs w:val="16"/>
              </w:rPr>
              <w:t>± 0.9</w:t>
            </w:r>
          </w:p>
          <w:p w14:paraId="32CC629D" w14:textId="77777777" w:rsidR="00BB6EE6" w:rsidRPr="000C6116" w:rsidRDefault="00BB6EE6" w:rsidP="00BB6EE6">
            <w:pPr>
              <w:jc w:val="center"/>
              <w:rPr>
                <w:color w:val="000000"/>
                <w:sz w:val="16"/>
                <w:szCs w:val="16"/>
              </w:rPr>
            </w:pPr>
            <w:r w:rsidRPr="000C6116">
              <w:rPr>
                <w:color w:val="000000"/>
                <w:sz w:val="16"/>
                <w:szCs w:val="16"/>
              </w:rPr>
              <w:t>(0.09 ± 0.01)</w:t>
            </w:r>
          </w:p>
        </w:tc>
        <w:tc>
          <w:tcPr>
            <w:tcW w:w="1138" w:type="dxa"/>
            <w:tcBorders>
              <w:top w:val="double" w:sz="4" w:space="0" w:color="auto"/>
            </w:tcBorders>
            <w:shd w:val="clear" w:color="auto" w:fill="auto"/>
            <w:vAlign w:val="center"/>
          </w:tcPr>
          <w:p w14:paraId="65F000A4" w14:textId="5A8FB7F0" w:rsidR="00BB6EE6" w:rsidRPr="000C6116" w:rsidRDefault="00BB6EE6" w:rsidP="00BB6EE6">
            <w:pPr>
              <w:jc w:val="center"/>
              <w:rPr>
                <w:color w:val="000000"/>
                <w:sz w:val="16"/>
                <w:szCs w:val="16"/>
              </w:rPr>
            </w:pPr>
            <w:r w:rsidRPr="000C6116">
              <w:rPr>
                <w:color w:val="000000"/>
                <w:sz w:val="16"/>
                <w:szCs w:val="16"/>
              </w:rPr>
              <w:t>17.</w:t>
            </w:r>
            <w:r w:rsidR="006B1F1C">
              <w:rPr>
                <w:color w:val="000000"/>
                <w:sz w:val="16"/>
                <w:szCs w:val="16"/>
              </w:rPr>
              <w:t>9</w:t>
            </w:r>
            <w:r w:rsidRPr="000C6116">
              <w:rPr>
                <w:color w:val="000000"/>
                <w:sz w:val="16"/>
                <w:szCs w:val="16"/>
              </w:rPr>
              <w:t xml:space="preserve"> ± 1.</w:t>
            </w:r>
            <w:r w:rsidR="006B1F1C">
              <w:rPr>
                <w:color w:val="000000"/>
                <w:sz w:val="16"/>
                <w:szCs w:val="16"/>
              </w:rPr>
              <w:t>3</w:t>
            </w:r>
          </w:p>
          <w:p w14:paraId="43558B17" w14:textId="77777777" w:rsidR="00BB6EE6" w:rsidRPr="000C6116" w:rsidRDefault="00BB6EE6" w:rsidP="00BB6EE6">
            <w:pPr>
              <w:jc w:val="center"/>
              <w:rPr>
                <w:color w:val="000000"/>
                <w:sz w:val="16"/>
                <w:szCs w:val="16"/>
              </w:rPr>
            </w:pPr>
            <w:r w:rsidRPr="000C6116">
              <w:rPr>
                <w:color w:val="000000"/>
                <w:sz w:val="16"/>
                <w:szCs w:val="16"/>
              </w:rPr>
              <w:t>(0.15 ± 0.01)</w:t>
            </w:r>
          </w:p>
        </w:tc>
        <w:tc>
          <w:tcPr>
            <w:tcW w:w="1138" w:type="dxa"/>
            <w:tcBorders>
              <w:top w:val="double" w:sz="4" w:space="0" w:color="auto"/>
            </w:tcBorders>
            <w:shd w:val="clear" w:color="auto" w:fill="auto"/>
            <w:vAlign w:val="center"/>
          </w:tcPr>
          <w:p w14:paraId="43C5C054" w14:textId="7B791AEA" w:rsidR="00BB6EE6" w:rsidRPr="000C6116" w:rsidRDefault="00BB6EE6" w:rsidP="00BB6EE6">
            <w:pPr>
              <w:jc w:val="center"/>
              <w:rPr>
                <w:color w:val="000000"/>
                <w:sz w:val="16"/>
                <w:szCs w:val="16"/>
              </w:rPr>
            </w:pPr>
            <w:r w:rsidRPr="000C6116">
              <w:rPr>
                <w:color w:val="000000"/>
                <w:sz w:val="16"/>
                <w:szCs w:val="16"/>
              </w:rPr>
              <w:t>207.8 ± 5.</w:t>
            </w:r>
            <w:r w:rsidR="006B1F1C">
              <w:rPr>
                <w:color w:val="000000"/>
                <w:sz w:val="16"/>
                <w:szCs w:val="16"/>
              </w:rPr>
              <w:t>1</w:t>
            </w:r>
          </w:p>
          <w:p w14:paraId="14704197" w14:textId="77777777" w:rsidR="00BB6EE6" w:rsidRPr="000C6116" w:rsidRDefault="00BB6EE6" w:rsidP="00BB6EE6">
            <w:pPr>
              <w:jc w:val="center"/>
              <w:rPr>
                <w:color w:val="000000"/>
                <w:sz w:val="16"/>
                <w:szCs w:val="16"/>
              </w:rPr>
            </w:pPr>
            <w:r w:rsidRPr="000C6116">
              <w:rPr>
                <w:color w:val="000000"/>
                <w:sz w:val="16"/>
                <w:szCs w:val="16"/>
              </w:rPr>
              <w:t>(1.44 ± 0.04)</w:t>
            </w:r>
          </w:p>
        </w:tc>
        <w:tc>
          <w:tcPr>
            <w:tcW w:w="1139" w:type="dxa"/>
            <w:tcBorders>
              <w:top w:val="double" w:sz="4" w:space="0" w:color="auto"/>
            </w:tcBorders>
            <w:shd w:val="clear" w:color="auto" w:fill="auto"/>
            <w:vAlign w:val="center"/>
          </w:tcPr>
          <w:p w14:paraId="319106FD" w14:textId="5E4D00E1" w:rsidR="00BB6EE6" w:rsidRPr="000C6116" w:rsidRDefault="00BB6EE6" w:rsidP="00BB6EE6">
            <w:pPr>
              <w:jc w:val="center"/>
              <w:rPr>
                <w:color w:val="000000"/>
                <w:sz w:val="16"/>
                <w:szCs w:val="16"/>
              </w:rPr>
            </w:pPr>
            <w:r w:rsidRPr="000C6116">
              <w:rPr>
                <w:color w:val="000000"/>
                <w:sz w:val="16"/>
                <w:szCs w:val="16"/>
              </w:rPr>
              <w:t>236.5 ± 5.4</w:t>
            </w:r>
          </w:p>
          <w:p w14:paraId="23C5D62D" w14:textId="77777777" w:rsidR="00BB6EE6" w:rsidRPr="000C6116" w:rsidRDefault="00BB6EE6" w:rsidP="00BB6EE6">
            <w:pPr>
              <w:jc w:val="center"/>
              <w:rPr>
                <w:color w:val="000000"/>
                <w:sz w:val="16"/>
                <w:szCs w:val="16"/>
              </w:rPr>
            </w:pPr>
            <w:r w:rsidRPr="000C6116">
              <w:rPr>
                <w:color w:val="000000"/>
                <w:sz w:val="16"/>
                <w:szCs w:val="16"/>
              </w:rPr>
              <w:t>(1.69 ± 0.04)</w:t>
            </w:r>
          </w:p>
        </w:tc>
        <w:tc>
          <w:tcPr>
            <w:tcW w:w="1025" w:type="dxa"/>
            <w:tcBorders>
              <w:top w:val="double" w:sz="4" w:space="0" w:color="auto"/>
              <w:right w:val="single" w:sz="4" w:space="0" w:color="auto"/>
            </w:tcBorders>
            <w:shd w:val="clear" w:color="auto" w:fill="auto"/>
            <w:vAlign w:val="center"/>
            <w:hideMark/>
          </w:tcPr>
          <w:p w14:paraId="3175A9CF" w14:textId="26919C86" w:rsidR="00BB6EE6" w:rsidRPr="00B73746" w:rsidRDefault="00BB6EE6" w:rsidP="00BB6EE6">
            <w:pPr>
              <w:jc w:val="center"/>
              <w:rPr>
                <w:color w:val="000000"/>
                <w:sz w:val="16"/>
                <w:szCs w:val="16"/>
              </w:rPr>
            </w:pPr>
            <w:r w:rsidRPr="00B73746">
              <w:rPr>
                <w:color w:val="000000"/>
                <w:sz w:val="16"/>
                <w:szCs w:val="16"/>
              </w:rPr>
              <w:t>4.49</w:t>
            </w:r>
            <w:r>
              <w:rPr>
                <w:color w:val="000000"/>
                <w:sz w:val="16"/>
                <w:szCs w:val="16"/>
                <w:vertAlign w:val="superscript"/>
              </w:rPr>
              <w:t>b</w:t>
            </w:r>
          </w:p>
        </w:tc>
      </w:tr>
      <w:tr w:rsidR="00BB6EE6" w:rsidRPr="005A2E5A" w14:paraId="2059038B"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44EC0013" w14:textId="77777777" w:rsidR="00BB6EE6" w:rsidRPr="00785EE9" w:rsidRDefault="00BB6EE6" w:rsidP="00BB6EE6">
            <w:pPr>
              <w:rPr>
                <w:color w:val="000000"/>
                <w:sz w:val="14"/>
                <w:szCs w:val="14"/>
              </w:rPr>
            </w:pPr>
          </w:p>
        </w:tc>
        <w:tc>
          <w:tcPr>
            <w:tcW w:w="1722" w:type="dxa"/>
            <w:shd w:val="clear" w:color="auto" w:fill="auto"/>
            <w:vAlign w:val="center"/>
            <w:hideMark/>
          </w:tcPr>
          <w:p w14:paraId="2CCBBB5C" w14:textId="2278C4AA"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vertAlign w:val="superscript"/>
              </w:rPr>
              <w:t>opt</w:t>
            </w:r>
          </w:p>
        </w:tc>
        <w:tc>
          <w:tcPr>
            <w:tcW w:w="1138" w:type="dxa"/>
            <w:shd w:val="clear" w:color="auto" w:fill="auto"/>
            <w:vAlign w:val="center"/>
          </w:tcPr>
          <w:p w14:paraId="001DBB7C" w14:textId="4B7E049B" w:rsidR="00BB6EE6" w:rsidRPr="000C6116" w:rsidRDefault="00BB6EE6" w:rsidP="00BB6EE6">
            <w:pPr>
              <w:jc w:val="center"/>
              <w:rPr>
                <w:color w:val="000000"/>
                <w:sz w:val="16"/>
                <w:szCs w:val="16"/>
              </w:rPr>
            </w:pPr>
            <w:r w:rsidRPr="000C6116">
              <w:rPr>
                <w:color w:val="000000"/>
                <w:sz w:val="16"/>
                <w:szCs w:val="16"/>
              </w:rPr>
              <w:t>0.0 ± 0.</w:t>
            </w:r>
            <w:r w:rsidR="00514649">
              <w:rPr>
                <w:color w:val="000000"/>
                <w:sz w:val="16"/>
                <w:szCs w:val="16"/>
              </w:rPr>
              <w:t>1</w:t>
            </w:r>
          </w:p>
          <w:p w14:paraId="0FAE30A2"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288C6D41" w14:textId="1C7B31F2" w:rsidR="00BB6EE6" w:rsidRPr="000C6116" w:rsidRDefault="00BB6EE6" w:rsidP="00BB6EE6">
            <w:pPr>
              <w:jc w:val="center"/>
              <w:rPr>
                <w:color w:val="000000"/>
                <w:sz w:val="16"/>
                <w:szCs w:val="16"/>
              </w:rPr>
            </w:pPr>
            <w:r w:rsidRPr="000C6116">
              <w:rPr>
                <w:color w:val="000000"/>
                <w:sz w:val="16"/>
                <w:szCs w:val="16"/>
              </w:rPr>
              <w:t>7.</w:t>
            </w:r>
            <w:r w:rsidR="006B1F1C">
              <w:rPr>
                <w:color w:val="000000"/>
                <w:sz w:val="16"/>
                <w:szCs w:val="16"/>
              </w:rPr>
              <w:t>2</w:t>
            </w:r>
            <w:r w:rsidRPr="000C6116">
              <w:rPr>
                <w:color w:val="000000"/>
                <w:sz w:val="16"/>
                <w:szCs w:val="16"/>
              </w:rPr>
              <w:t xml:space="preserve"> ± 2.7</w:t>
            </w:r>
          </w:p>
          <w:p w14:paraId="2E481383" w14:textId="77777777" w:rsidR="00BB6EE6" w:rsidRPr="000C6116" w:rsidRDefault="00BB6EE6" w:rsidP="00BB6EE6">
            <w:pPr>
              <w:jc w:val="center"/>
              <w:rPr>
                <w:color w:val="000000"/>
                <w:sz w:val="16"/>
                <w:szCs w:val="16"/>
              </w:rPr>
            </w:pPr>
            <w:r w:rsidRPr="000C6116">
              <w:rPr>
                <w:color w:val="000000"/>
                <w:sz w:val="16"/>
                <w:szCs w:val="16"/>
              </w:rPr>
              <w:t>(0.06 ± 0.02)</w:t>
            </w:r>
          </w:p>
        </w:tc>
        <w:tc>
          <w:tcPr>
            <w:tcW w:w="1138" w:type="dxa"/>
            <w:shd w:val="clear" w:color="auto" w:fill="auto"/>
            <w:vAlign w:val="center"/>
          </w:tcPr>
          <w:p w14:paraId="1E215DC9" w14:textId="2186EA35" w:rsidR="00BB6EE6" w:rsidRPr="000C6116" w:rsidRDefault="00BB6EE6" w:rsidP="00BB6EE6">
            <w:pPr>
              <w:jc w:val="center"/>
              <w:rPr>
                <w:color w:val="000000"/>
                <w:sz w:val="16"/>
                <w:szCs w:val="16"/>
              </w:rPr>
            </w:pPr>
            <w:r w:rsidRPr="000C6116">
              <w:rPr>
                <w:color w:val="000000"/>
                <w:sz w:val="16"/>
                <w:szCs w:val="16"/>
              </w:rPr>
              <w:t>21.</w:t>
            </w:r>
            <w:r w:rsidR="006B1F1C">
              <w:rPr>
                <w:color w:val="000000"/>
                <w:sz w:val="16"/>
                <w:szCs w:val="16"/>
              </w:rPr>
              <w:t>1</w:t>
            </w:r>
            <w:r w:rsidRPr="000C6116">
              <w:rPr>
                <w:color w:val="000000"/>
                <w:sz w:val="16"/>
                <w:szCs w:val="16"/>
              </w:rPr>
              <w:t xml:space="preserve"> ± 9.3</w:t>
            </w:r>
          </w:p>
          <w:p w14:paraId="0117AFA8" w14:textId="77777777" w:rsidR="00BB6EE6" w:rsidRPr="000C6116" w:rsidRDefault="00BB6EE6" w:rsidP="00BB6EE6">
            <w:pPr>
              <w:jc w:val="center"/>
              <w:rPr>
                <w:color w:val="000000"/>
                <w:sz w:val="16"/>
                <w:szCs w:val="16"/>
              </w:rPr>
            </w:pPr>
            <w:r w:rsidRPr="000C6116">
              <w:rPr>
                <w:color w:val="000000"/>
                <w:sz w:val="16"/>
                <w:szCs w:val="16"/>
              </w:rPr>
              <w:t>(0.18 ± 0.08)</w:t>
            </w:r>
          </w:p>
        </w:tc>
        <w:tc>
          <w:tcPr>
            <w:tcW w:w="1138" w:type="dxa"/>
            <w:shd w:val="clear" w:color="auto" w:fill="auto"/>
            <w:vAlign w:val="center"/>
          </w:tcPr>
          <w:p w14:paraId="04BA6606" w14:textId="06F7D6DE" w:rsidR="00BB6EE6" w:rsidRPr="000C6116" w:rsidRDefault="00BB6EE6" w:rsidP="00BB6EE6">
            <w:pPr>
              <w:jc w:val="center"/>
              <w:rPr>
                <w:color w:val="000000"/>
                <w:sz w:val="16"/>
                <w:szCs w:val="16"/>
              </w:rPr>
            </w:pPr>
            <w:r w:rsidRPr="000C6116">
              <w:rPr>
                <w:color w:val="000000"/>
                <w:sz w:val="16"/>
                <w:szCs w:val="16"/>
              </w:rPr>
              <w:t>344.2 ± 171.6</w:t>
            </w:r>
          </w:p>
          <w:p w14:paraId="7DE8AB2D" w14:textId="77777777" w:rsidR="00BB6EE6" w:rsidRPr="000C6116" w:rsidRDefault="00BB6EE6" w:rsidP="00BB6EE6">
            <w:pPr>
              <w:jc w:val="center"/>
              <w:rPr>
                <w:color w:val="000000"/>
                <w:sz w:val="16"/>
                <w:szCs w:val="16"/>
              </w:rPr>
            </w:pPr>
            <w:r w:rsidRPr="000C6116">
              <w:rPr>
                <w:color w:val="000000"/>
                <w:sz w:val="16"/>
                <w:szCs w:val="16"/>
              </w:rPr>
              <w:t>(2.39 ± 1.19)</w:t>
            </w:r>
          </w:p>
        </w:tc>
        <w:tc>
          <w:tcPr>
            <w:tcW w:w="1139" w:type="dxa"/>
            <w:shd w:val="clear" w:color="auto" w:fill="auto"/>
            <w:vAlign w:val="center"/>
          </w:tcPr>
          <w:p w14:paraId="61FBCF1F" w14:textId="67AE4C5E" w:rsidR="00BB6EE6" w:rsidRPr="000C6116" w:rsidRDefault="00BB6EE6" w:rsidP="00BB6EE6">
            <w:pPr>
              <w:jc w:val="center"/>
              <w:rPr>
                <w:color w:val="000000"/>
                <w:sz w:val="16"/>
                <w:szCs w:val="16"/>
              </w:rPr>
            </w:pPr>
            <w:r w:rsidRPr="000C6116">
              <w:rPr>
                <w:color w:val="000000"/>
                <w:sz w:val="16"/>
                <w:szCs w:val="16"/>
              </w:rPr>
              <w:t>372.5 ± 183.</w:t>
            </w:r>
            <w:r w:rsidR="00F34ECE">
              <w:rPr>
                <w:color w:val="000000"/>
                <w:sz w:val="16"/>
                <w:szCs w:val="16"/>
              </w:rPr>
              <w:t>6</w:t>
            </w:r>
          </w:p>
          <w:p w14:paraId="1445B6E6" w14:textId="77777777" w:rsidR="00BB6EE6" w:rsidRPr="000C6116" w:rsidRDefault="00BB6EE6" w:rsidP="00BB6EE6">
            <w:pPr>
              <w:jc w:val="center"/>
              <w:rPr>
                <w:color w:val="000000"/>
                <w:sz w:val="16"/>
                <w:szCs w:val="16"/>
              </w:rPr>
            </w:pPr>
            <w:r w:rsidRPr="000C6116">
              <w:rPr>
                <w:color w:val="000000"/>
                <w:sz w:val="16"/>
                <w:szCs w:val="16"/>
              </w:rPr>
              <w:t>(2.63 ± 1.29)</w:t>
            </w:r>
          </w:p>
        </w:tc>
        <w:tc>
          <w:tcPr>
            <w:tcW w:w="1025" w:type="dxa"/>
            <w:tcBorders>
              <w:right w:val="single" w:sz="4" w:space="0" w:color="auto"/>
            </w:tcBorders>
            <w:shd w:val="clear" w:color="auto" w:fill="auto"/>
            <w:vAlign w:val="center"/>
            <w:hideMark/>
          </w:tcPr>
          <w:p w14:paraId="05301317" w14:textId="00E2EBEE" w:rsidR="00BB6EE6" w:rsidRPr="00B73746" w:rsidRDefault="00BB6EE6" w:rsidP="00BB6EE6">
            <w:pPr>
              <w:jc w:val="center"/>
              <w:rPr>
                <w:color w:val="000000"/>
                <w:sz w:val="16"/>
                <w:szCs w:val="16"/>
              </w:rPr>
            </w:pPr>
            <w:r w:rsidRPr="00B73746">
              <w:rPr>
                <w:color w:val="000000"/>
                <w:sz w:val="16"/>
                <w:szCs w:val="16"/>
              </w:rPr>
              <w:t>6.97</w:t>
            </w:r>
            <w:r>
              <w:rPr>
                <w:color w:val="000000"/>
                <w:sz w:val="16"/>
                <w:szCs w:val="16"/>
                <w:vertAlign w:val="superscript"/>
              </w:rPr>
              <w:t>b</w:t>
            </w:r>
          </w:p>
        </w:tc>
      </w:tr>
      <w:tr w:rsidR="00BB6EE6" w:rsidRPr="005A2E5A" w14:paraId="10493D6C"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11E9A917" w14:textId="77777777" w:rsidR="00BB6EE6" w:rsidRPr="00785EE9" w:rsidRDefault="00BB6EE6" w:rsidP="00BB6EE6">
            <w:pPr>
              <w:rPr>
                <w:color w:val="000000"/>
                <w:sz w:val="14"/>
                <w:szCs w:val="14"/>
              </w:rPr>
            </w:pPr>
          </w:p>
        </w:tc>
        <w:tc>
          <w:tcPr>
            <w:tcW w:w="1722" w:type="dxa"/>
            <w:shd w:val="clear" w:color="auto" w:fill="auto"/>
            <w:vAlign w:val="center"/>
            <w:hideMark/>
          </w:tcPr>
          <w:p w14:paraId="4C0896AB" w14:textId="1AA90FA2" w:rsidR="00BB6EE6" w:rsidRPr="00B73746" w:rsidRDefault="00BB6EE6" w:rsidP="00BB6EE6">
            <w:pPr>
              <w:rPr>
                <w:color w:val="000000"/>
                <w:sz w:val="16"/>
                <w:szCs w:val="16"/>
              </w:rPr>
            </w:pPr>
            <w:r w:rsidRPr="00B73746">
              <w:rPr>
                <w:color w:val="000000"/>
                <w:sz w:val="16"/>
                <w:szCs w:val="16"/>
              </w:rPr>
              <w:t>BCoA+MBP_SAAT</w:t>
            </w:r>
            <w:r w:rsidRPr="00B73746">
              <w:rPr>
                <w:color w:val="000000"/>
                <w:sz w:val="16"/>
                <w:szCs w:val="16"/>
                <w:vertAlign w:val="subscript"/>
              </w:rPr>
              <w:t>Fa</w:t>
            </w:r>
          </w:p>
        </w:tc>
        <w:tc>
          <w:tcPr>
            <w:tcW w:w="1138" w:type="dxa"/>
            <w:shd w:val="clear" w:color="auto" w:fill="auto"/>
            <w:vAlign w:val="center"/>
          </w:tcPr>
          <w:p w14:paraId="246929D7" w14:textId="3E682F34" w:rsidR="00BB6EE6" w:rsidRPr="000C6116" w:rsidRDefault="00BB6EE6" w:rsidP="00BB6EE6">
            <w:pPr>
              <w:jc w:val="center"/>
              <w:rPr>
                <w:color w:val="000000"/>
                <w:sz w:val="16"/>
                <w:szCs w:val="16"/>
              </w:rPr>
            </w:pPr>
            <w:r w:rsidRPr="000C6116">
              <w:rPr>
                <w:color w:val="000000"/>
                <w:sz w:val="16"/>
                <w:szCs w:val="16"/>
              </w:rPr>
              <w:t>0.</w:t>
            </w:r>
            <w:r w:rsidR="00514649">
              <w:rPr>
                <w:color w:val="000000"/>
                <w:sz w:val="16"/>
                <w:szCs w:val="16"/>
              </w:rPr>
              <w:t>2</w:t>
            </w:r>
            <w:r w:rsidRPr="000C6116">
              <w:rPr>
                <w:color w:val="000000"/>
                <w:sz w:val="16"/>
                <w:szCs w:val="16"/>
              </w:rPr>
              <w:t xml:space="preserve"> ± 0.0</w:t>
            </w:r>
          </w:p>
          <w:p w14:paraId="7176D9CC" w14:textId="77777777" w:rsidR="00BB6EE6" w:rsidRPr="000C6116" w:rsidRDefault="00BB6EE6" w:rsidP="00BB6EE6">
            <w:pPr>
              <w:jc w:val="center"/>
              <w:rPr>
                <w:color w:val="000000"/>
                <w:sz w:val="16"/>
                <w:szCs w:val="16"/>
              </w:rPr>
            </w:pPr>
            <w:r w:rsidRPr="000C6116">
              <w:rPr>
                <w:color w:val="000000"/>
                <w:sz w:val="16"/>
                <w:szCs w:val="16"/>
              </w:rPr>
              <w:t>(0.00 ± 0.00)</w:t>
            </w:r>
          </w:p>
        </w:tc>
        <w:tc>
          <w:tcPr>
            <w:tcW w:w="1138" w:type="dxa"/>
            <w:shd w:val="clear" w:color="auto" w:fill="auto"/>
            <w:vAlign w:val="center"/>
          </w:tcPr>
          <w:p w14:paraId="778E5164" w14:textId="7AD43162" w:rsidR="00BB6EE6" w:rsidRPr="000C6116" w:rsidRDefault="00BB6EE6" w:rsidP="00BB6EE6">
            <w:pPr>
              <w:jc w:val="center"/>
              <w:rPr>
                <w:color w:val="000000"/>
                <w:sz w:val="16"/>
                <w:szCs w:val="16"/>
              </w:rPr>
            </w:pPr>
            <w:r w:rsidRPr="000C6116">
              <w:rPr>
                <w:color w:val="000000"/>
                <w:sz w:val="16"/>
                <w:szCs w:val="16"/>
              </w:rPr>
              <w:t>6.4 ± 0.</w:t>
            </w:r>
            <w:r w:rsidR="006B1F1C">
              <w:rPr>
                <w:color w:val="000000"/>
                <w:sz w:val="16"/>
                <w:szCs w:val="16"/>
              </w:rPr>
              <w:t>4</w:t>
            </w:r>
          </w:p>
          <w:p w14:paraId="29D56FAD" w14:textId="77777777" w:rsidR="00BB6EE6" w:rsidRPr="000C6116" w:rsidRDefault="00BB6EE6" w:rsidP="00BB6EE6">
            <w:pPr>
              <w:jc w:val="center"/>
              <w:rPr>
                <w:color w:val="000000"/>
                <w:sz w:val="16"/>
                <w:szCs w:val="16"/>
              </w:rPr>
            </w:pPr>
            <w:r w:rsidRPr="000C6116">
              <w:rPr>
                <w:color w:val="000000"/>
                <w:sz w:val="16"/>
                <w:szCs w:val="16"/>
              </w:rPr>
              <w:t>(0.06 ± 0.00)</w:t>
            </w:r>
          </w:p>
        </w:tc>
        <w:tc>
          <w:tcPr>
            <w:tcW w:w="1138" w:type="dxa"/>
            <w:shd w:val="clear" w:color="auto" w:fill="auto"/>
            <w:vAlign w:val="center"/>
          </w:tcPr>
          <w:p w14:paraId="7C2A0D8C" w14:textId="356C5A12" w:rsidR="00BB6EE6" w:rsidRPr="000C6116" w:rsidRDefault="00BB6EE6" w:rsidP="00BB6EE6">
            <w:pPr>
              <w:jc w:val="center"/>
              <w:rPr>
                <w:color w:val="000000"/>
                <w:sz w:val="16"/>
                <w:szCs w:val="16"/>
              </w:rPr>
            </w:pPr>
            <w:r w:rsidRPr="000C6116">
              <w:rPr>
                <w:color w:val="000000"/>
                <w:sz w:val="16"/>
                <w:szCs w:val="16"/>
              </w:rPr>
              <w:t>16.5 ± 0.</w:t>
            </w:r>
            <w:r w:rsidR="006B1F1C">
              <w:rPr>
                <w:color w:val="000000"/>
                <w:sz w:val="16"/>
                <w:szCs w:val="16"/>
              </w:rPr>
              <w:t>7</w:t>
            </w:r>
          </w:p>
          <w:p w14:paraId="74569B8F" w14:textId="77777777" w:rsidR="00BB6EE6" w:rsidRPr="000C6116" w:rsidRDefault="00BB6EE6" w:rsidP="00BB6EE6">
            <w:pPr>
              <w:jc w:val="center"/>
              <w:rPr>
                <w:color w:val="000000"/>
                <w:sz w:val="16"/>
                <w:szCs w:val="16"/>
              </w:rPr>
            </w:pPr>
            <w:r w:rsidRPr="000C6116">
              <w:rPr>
                <w:color w:val="000000"/>
                <w:sz w:val="16"/>
                <w:szCs w:val="16"/>
              </w:rPr>
              <w:t>(0.14 ± 0.01)</w:t>
            </w:r>
          </w:p>
        </w:tc>
        <w:tc>
          <w:tcPr>
            <w:tcW w:w="1138" w:type="dxa"/>
            <w:shd w:val="clear" w:color="auto" w:fill="auto"/>
            <w:vAlign w:val="center"/>
          </w:tcPr>
          <w:p w14:paraId="399AA5C6" w14:textId="531C9748" w:rsidR="00BB6EE6" w:rsidRPr="000C6116" w:rsidRDefault="00BB6EE6" w:rsidP="00BB6EE6">
            <w:pPr>
              <w:jc w:val="center"/>
              <w:rPr>
                <w:color w:val="000000"/>
                <w:sz w:val="16"/>
                <w:szCs w:val="16"/>
              </w:rPr>
            </w:pPr>
            <w:r w:rsidRPr="000C6116">
              <w:rPr>
                <w:color w:val="000000"/>
                <w:sz w:val="16"/>
                <w:szCs w:val="16"/>
              </w:rPr>
              <w:t>147.</w:t>
            </w:r>
            <w:r w:rsidR="006B1F1C">
              <w:rPr>
                <w:color w:val="000000"/>
                <w:sz w:val="16"/>
                <w:szCs w:val="16"/>
              </w:rPr>
              <w:t>1</w:t>
            </w:r>
            <w:r w:rsidRPr="000C6116">
              <w:rPr>
                <w:color w:val="000000"/>
                <w:sz w:val="16"/>
                <w:szCs w:val="16"/>
              </w:rPr>
              <w:t xml:space="preserve"> ± 14.6</w:t>
            </w:r>
          </w:p>
          <w:p w14:paraId="7CD67B43" w14:textId="77777777" w:rsidR="00BB6EE6" w:rsidRPr="000C6116" w:rsidRDefault="00BB6EE6" w:rsidP="00BB6EE6">
            <w:pPr>
              <w:jc w:val="center"/>
              <w:rPr>
                <w:color w:val="000000"/>
                <w:sz w:val="16"/>
                <w:szCs w:val="16"/>
              </w:rPr>
            </w:pPr>
            <w:r w:rsidRPr="000C6116">
              <w:rPr>
                <w:color w:val="000000"/>
                <w:sz w:val="16"/>
                <w:szCs w:val="16"/>
              </w:rPr>
              <w:t>(1.02 ± 0.10)</w:t>
            </w:r>
          </w:p>
        </w:tc>
        <w:tc>
          <w:tcPr>
            <w:tcW w:w="1139" w:type="dxa"/>
            <w:shd w:val="clear" w:color="auto" w:fill="auto"/>
            <w:vAlign w:val="center"/>
          </w:tcPr>
          <w:p w14:paraId="4B43AD7A" w14:textId="7E33086A" w:rsidR="00BB6EE6" w:rsidRPr="000C6116" w:rsidRDefault="00BB6EE6" w:rsidP="00BB6EE6">
            <w:pPr>
              <w:jc w:val="center"/>
              <w:rPr>
                <w:color w:val="000000"/>
                <w:sz w:val="16"/>
                <w:szCs w:val="16"/>
              </w:rPr>
            </w:pPr>
            <w:r w:rsidRPr="000C6116">
              <w:rPr>
                <w:color w:val="000000"/>
                <w:sz w:val="16"/>
                <w:szCs w:val="16"/>
              </w:rPr>
              <w:t>170.2 ± 14.9</w:t>
            </w:r>
          </w:p>
          <w:p w14:paraId="7E631023" w14:textId="77777777" w:rsidR="00BB6EE6" w:rsidRPr="000C6116" w:rsidRDefault="00BB6EE6" w:rsidP="00BB6EE6">
            <w:pPr>
              <w:jc w:val="center"/>
              <w:rPr>
                <w:color w:val="000000"/>
                <w:sz w:val="16"/>
                <w:szCs w:val="16"/>
              </w:rPr>
            </w:pPr>
            <w:r w:rsidRPr="000C6116">
              <w:rPr>
                <w:color w:val="000000"/>
                <w:sz w:val="16"/>
                <w:szCs w:val="16"/>
              </w:rPr>
              <w:t>(1.22 ± 0.10)</w:t>
            </w:r>
          </w:p>
        </w:tc>
        <w:tc>
          <w:tcPr>
            <w:tcW w:w="1025" w:type="dxa"/>
            <w:tcBorders>
              <w:right w:val="single" w:sz="4" w:space="0" w:color="auto"/>
            </w:tcBorders>
            <w:shd w:val="clear" w:color="auto" w:fill="auto"/>
            <w:vAlign w:val="center"/>
            <w:hideMark/>
          </w:tcPr>
          <w:p w14:paraId="2C9CA3EB" w14:textId="38E0CD5C" w:rsidR="00BB6EE6" w:rsidRPr="00B73746" w:rsidRDefault="00BB6EE6" w:rsidP="00BB6EE6">
            <w:pPr>
              <w:jc w:val="center"/>
              <w:rPr>
                <w:color w:val="000000"/>
                <w:sz w:val="16"/>
                <w:szCs w:val="16"/>
              </w:rPr>
            </w:pPr>
            <w:r w:rsidRPr="00B73746">
              <w:rPr>
                <w:color w:val="000000"/>
                <w:sz w:val="16"/>
                <w:szCs w:val="16"/>
              </w:rPr>
              <w:t>3.39</w:t>
            </w:r>
            <w:r>
              <w:rPr>
                <w:color w:val="000000"/>
                <w:sz w:val="16"/>
                <w:szCs w:val="16"/>
                <w:vertAlign w:val="superscript"/>
              </w:rPr>
              <w:t>b</w:t>
            </w:r>
          </w:p>
        </w:tc>
      </w:tr>
      <w:tr w:rsidR="00BB6EE6" w:rsidRPr="005A2E5A" w14:paraId="2A6497E1"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64C623E9" w14:textId="77777777" w:rsidR="00BB6EE6" w:rsidRPr="00785EE9" w:rsidRDefault="00BB6EE6" w:rsidP="00BB6EE6">
            <w:pPr>
              <w:rPr>
                <w:color w:val="000000"/>
                <w:sz w:val="14"/>
                <w:szCs w:val="14"/>
              </w:rPr>
            </w:pPr>
          </w:p>
        </w:tc>
        <w:tc>
          <w:tcPr>
            <w:tcW w:w="1722" w:type="dxa"/>
            <w:shd w:val="clear" w:color="auto" w:fill="auto"/>
            <w:vAlign w:val="center"/>
            <w:hideMark/>
          </w:tcPr>
          <w:p w14:paraId="205C8D05" w14:textId="64A4DEFD" w:rsidR="00BB6EE6" w:rsidRPr="00B73746" w:rsidRDefault="00BB6EE6" w:rsidP="00BB6EE6">
            <w:pPr>
              <w:rPr>
                <w:color w:val="000000"/>
                <w:sz w:val="16"/>
                <w:szCs w:val="16"/>
              </w:rPr>
            </w:pPr>
            <w:r w:rsidRPr="00B73746">
              <w:rPr>
                <w:color w:val="000000"/>
                <w:sz w:val="16"/>
                <w:szCs w:val="16"/>
              </w:rPr>
              <w:t>BCoA+NusA_SAAT</w:t>
            </w:r>
            <w:r w:rsidRPr="00B73746">
              <w:rPr>
                <w:color w:val="000000"/>
                <w:sz w:val="16"/>
                <w:szCs w:val="16"/>
                <w:vertAlign w:val="subscript"/>
              </w:rPr>
              <w:t>Fa</w:t>
            </w:r>
          </w:p>
        </w:tc>
        <w:tc>
          <w:tcPr>
            <w:tcW w:w="1138" w:type="dxa"/>
            <w:shd w:val="clear" w:color="auto" w:fill="auto"/>
            <w:vAlign w:val="center"/>
          </w:tcPr>
          <w:p w14:paraId="5F7CD7A6" w14:textId="765FBA23" w:rsidR="00BB6EE6" w:rsidRPr="00297CEA" w:rsidRDefault="00BB6EE6" w:rsidP="00BB6EE6">
            <w:pPr>
              <w:jc w:val="center"/>
              <w:rPr>
                <w:color w:val="000000" w:themeColor="text1"/>
                <w:sz w:val="16"/>
                <w:szCs w:val="16"/>
              </w:rPr>
            </w:pPr>
            <w:r w:rsidRPr="00297CEA">
              <w:rPr>
                <w:color w:val="000000" w:themeColor="text1"/>
                <w:sz w:val="16"/>
                <w:szCs w:val="16"/>
              </w:rPr>
              <w:t>0.1 ± 0.0</w:t>
            </w:r>
          </w:p>
          <w:p w14:paraId="5369D478" w14:textId="77777777" w:rsidR="00BB6EE6" w:rsidRPr="00297CEA" w:rsidRDefault="00BB6EE6" w:rsidP="00BB6EE6">
            <w:pPr>
              <w:jc w:val="center"/>
              <w:rPr>
                <w:color w:val="000000" w:themeColor="text1"/>
                <w:sz w:val="16"/>
                <w:szCs w:val="16"/>
              </w:rPr>
            </w:pPr>
            <w:r w:rsidRPr="00297CEA">
              <w:rPr>
                <w:color w:val="000000" w:themeColor="text1"/>
                <w:sz w:val="16"/>
                <w:szCs w:val="16"/>
              </w:rPr>
              <w:t>(0.00 ± 0.00)</w:t>
            </w:r>
          </w:p>
        </w:tc>
        <w:tc>
          <w:tcPr>
            <w:tcW w:w="1138" w:type="dxa"/>
            <w:shd w:val="clear" w:color="auto" w:fill="auto"/>
            <w:vAlign w:val="center"/>
          </w:tcPr>
          <w:p w14:paraId="1E08DF48" w14:textId="0A12329A" w:rsidR="00BB6EE6" w:rsidRPr="00297CEA" w:rsidRDefault="00BB6EE6" w:rsidP="00BB6EE6">
            <w:pPr>
              <w:jc w:val="center"/>
              <w:rPr>
                <w:color w:val="000000" w:themeColor="text1"/>
                <w:sz w:val="16"/>
                <w:szCs w:val="16"/>
              </w:rPr>
            </w:pPr>
            <w:r w:rsidRPr="00297CEA">
              <w:rPr>
                <w:color w:val="000000" w:themeColor="text1"/>
                <w:sz w:val="16"/>
                <w:szCs w:val="16"/>
              </w:rPr>
              <w:t>2.9 ± 0.2</w:t>
            </w:r>
          </w:p>
          <w:p w14:paraId="556A7EE8" w14:textId="77777777" w:rsidR="00BB6EE6" w:rsidRPr="00297CEA" w:rsidRDefault="00BB6EE6" w:rsidP="00BB6EE6">
            <w:pPr>
              <w:jc w:val="center"/>
              <w:rPr>
                <w:color w:val="000000" w:themeColor="text1"/>
                <w:sz w:val="16"/>
                <w:szCs w:val="16"/>
              </w:rPr>
            </w:pPr>
            <w:r w:rsidRPr="00297CEA">
              <w:rPr>
                <w:color w:val="000000" w:themeColor="text1"/>
                <w:sz w:val="16"/>
                <w:szCs w:val="16"/>
              </w:rPr>
              <w:t>(0.02 ± 0.00)</w:t>
            </w:r>
          </w:p>
        </w:tc>
        <w:tc>
          <w:tcPr>
            <w:tcW w:w="1138" w:type="dxa"/>
            <w:shd w:val="clear" w:color="auto" w:fill="auto"/>
            <w:vAlign w:val="center"/>
          </w:tcPr>
          <w:p w14:paraId="71937B7F" w14:textId="6B1EB64F" w:rsidR="00BB6EE6" w:rsidRPr="00297CEA" w:rsidRDefault="00BB6EE6" w:rsidP="00BB6EE6">
            <w:pPr>
              <w:jc w:val="center"/>
              <w:rPr>
                <w:color w:val="000000" w:themeColor="text1"/>
                <w:sz w:val="16"/>
                <w:szCs w:val="16"/>
              </w:rPr>
            </w:pPr>
            <w:r w:rsidRPr="00297CEA">
              <w:rPr>
                <w:color w:val="000000" w:themeColor="text1"/>
                <w:sz w:val="16"/>
                <w:szCs w:val="16"/>
              </w:rPr>
              <w:t>14.2 ± 0.2</w:t>
            </w:r>
          </w:p>
          <w:p w14:paraId="41F5A296" w14:textId="77777777" w:rsidR="00BB6EE6" w:rsidRPr="00297CEA" w:rsidRDefault="00BB6EE6" w:rsidP="00BB6EE6">
            <w:pPr>
              <w:jc w:val="center"/>
              <w:rPr>
                <w:color w:val="000000" w:themeColor="text1"/>
                <w:sz w:val="16"/>
                <w:szCs w:val="16"/>
              </w:rPr>
            </w:pPr>
            <w:r w:rsidRPr="00297CEA">
              <w:rPr>
                <w:color w:val="000000" w:themeColor="text1"/>
                <w:sz w:val="16"/>
                <w:szCs w:val="16"/>
              </w:rPr>
              <w:t>(0.12 ± 0.00)</w:t>
            </w:r>
          </w:p>
        </w:tc>
        <w:tc>
          <w:tcPr>
            <w:tcW w:w="1138" w:type="dxa"/>
            <w:shd w:val="clear" w:color="auto" w:fill="auto"/>
            <w:vAlign w:val="center"/>
          </w:tcPr>
          <w:p w14:paraId="076B1A41" w14:textId="344BD57A" w:rsidR="00BB6EE6" w:rsidRPr="00297CEA" w:rsidRDefault="00BB6EE6" w:rsidP="00BB6EE6">
            <w:pPr>
              <w:jc w:val="center"/>
              <w:rPr>
                <w:color w:val="000000" w:themeColor="text1"/>
                <w:sz w:val="16"/>
                <w:szCs w:val="16"/>
              </w:rPr>
            </w:pPr>
            <w:r w:rsidRPr="00297CEA">
              <w:rPr>
                <w:color w:val="000000" w:themeColor="text1"/>
                <w:sz w:val="16"/>
                <w:szCs w:val="16"/>
              </w:rPr>
              <w:t>81.5 ± 7.</w:t>
            </w:r>
            <w:r w:rsidR="006B1F1C">
              <w:rPr>
                <w:color w:val="000000" w:themeColor="text1"/>
                <w:sz w:val="16"/>
                <w:szCs w:val="16"/>
              </w:rPr>
              <w:t>2</w:t>
            </w:r>
          </w:p>
          <w:p w14:paraId="32DAE736" w14:textId="77777777" w:rsidR="00BB6EE6" w:rsidRPr="00297CEA" w:rsidRDefault="00BB6EE6" w:rsidP="00BB6EE6">
            <w:pPr>
              <w:jc w:val="center"/>
              <w:rPr>
                <w:color w:val="000000" w:themeColor="text1"/>
                <w:sz w:val="16"/>
                <w:szCs w:val="16"/>
              </w:rPr>
            </w:pPr>
            <w:r w:rsidRPr="00297CEA">
              <w:rPr>
                <w:color w:val="000000" w:themeColor="text1"/>
                <w:sz w:val="16"/>
                <w:szCs w:val="16"/>
              </w:rPr>
              <w:t>(0.57 ± 0.05)</w:t>
            </w:r>
          </w:p>
        </w:tc>
        <w:tc>
          <w:tcPr>
            <w:tcW w:w="1139" w:type="dxa"/>
            <w:shd w:val="clear" w:color="auto" w:fill="auto"/>
            <w:vAlign w:val="center"/>
          </w:tcPr>
          <w:p w14:paraId="12E4D3EB" w14:textId="0959832B" w:rsidR="00BB6EE6" w:rsidRPr="00297CEA" w:rsidRDefault="00BB6EE6" w:rsidP="00BB6EE6">
            <w:pPr>
              <w:jc w:val="center"/>
              <w:rPr>
                <w:color w:val="000000" w:themeColor="text1"/>
                <w:sz w:val="16"/>
                <w:szCs w:val="16"/>
              </w:rPr>
            </w:pPr>
            <w:r w:rsidRPr="00297CEA">
              <w:rPr>
                <w:color w:val="000000" w:themeColor="text1"/>
                <w:sz w:val="16"/>
                <w:szCs w:val="16"/>
              </w:rPr>
              <w:t>98.7 ± 7.0</w:t>
            </w:r>
          </w:p>
          <w:p w14:paraId="6FA294EB" w14:textId="77777777" w:rsidR="00BB6EE6" w:rsidRPr="00297CEA" w:rsidRDefault="00BB6EE6" w:rsidP="00BB6EE6">
            <w:pPr>
              <w:jc w:val="center"/>
              <w:rPr>
                <w:color w:val="000000" w:themeColor="text1"/>
                <w:sz w:val="16"/>
                <w:szCs w:val="16"/>
              </w:rPr>
            </w:pPr>
            <w:r w:rsidRPr="00297CEA">
              <w:rPr>
                <w:color w:val="000000" w:themeColor="text1"/>
                <w:sz w:val="16"/>
                <w:szCs w:val="16"/>
              </w:rPr>
              <w:t>(0.71 ± 0.05)</w:t>
            </w:r>
          </w:p>
        </w:tc>
        <w:tc>
          <w:tcPr>
            <w:tcW w:w="1025" w:type="dxa"/>
            <w:tcBorders>
              <w:right w:val="single" w:sz="4" w:space="0" w:color="auto"/>
            </w:tcBorders>
            <w:shd w:val="clear" w:color="auto" w:fill="auto"/>
            <w:vAlign w:val="center"/>
            <w:hideMark/>
          </w:tcPr>
          <w:p w14:paraId="6F625505" w14:textId="7B24D43B" w:rsidR="00BB6EE6" w:rsidRPr="00B73746" w:rsidRDefault="00BB6EE6" w:rsidP="00BB6EE6">
            <w:pPr>
              <w:jc w:val="center"/>
              <w:rPr>
                <w:color w:val="000000"/>
                <w:sz w:val="16"/>
                <w:szCs w:val="16"/>
              </w:rPr>
            </w:pPr>
            <w:r w:rsidRPr="00B73746">
              <w:rPr>
                <w:color w:val="000000"/>
                <w:sz w:val="16"/>
                <w:szCs w:val="16"/>
              </w:rPr>
              <w:t>1.97</w:t>
            </w:r>
            <w:r>
              <w:rPr>
                <w:color w:val="000000"/>
                <w:sz w:val="16"/>
                <w:szCs w:val="16"/>
                <w:vertAlign w:val="superscript"/>
              </w:rPr>
              <w:t>b</w:t>
            </w:r>
          </w:p>
        </w:tc>
      </w:tr>
      <w:tr w:rsidR="00BB6EE6" w:rsidRPr="005A2E5A" w14:paraId="25D52F5D"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70235E57" w14:textId="77777777" w:rsidR="00BB6EE6" w:rsidRPr="00785EE9" w:rsidRDefault="00BB6EE6" w:rsidP="00BB6EE6">
            <w:pPr>
              <w:rPr>
                <w:color w:val="000000"/>
                <w:sz w:val="14"/>
                <w:szCs w:val="14"/>
              </w:rPr>
            </w:pPr>
          </w:p>
        </w:tc>
        <w:tc>
          <w:tcPr>
            <w:tcW w:w="1722" w:type="dxa"/>
            <w:shd w:val="clear" w:color="auto" w:fill="auto"/>
            <w:vAlign w:val="center"/>
            <w:hideMark/>
          </w:tcPr>
          <w:p w14:paraId="17E71403" w14:textId="65D351B0" w:rsidR="00BB6EE6" w:rsidRPr="00B73746" w:rsidRDefault="00BB6EE6" w:rsidP="00BB6EE6">
            <w:pPr>
              <w:rPr>
                <w:color w:val="000000"/>
                <w:sz w:val="16"/>
                <w:szCs w:val="16"/>
              </w:rPr>
            </w:pPr>
            <w:r w:rsidRPr="00B73746">
              <w:rPr>
                <w:color w:val="000000"/>
                <w:sz w:val="16"/>
                <w:szCs w:val="16"/>
              </w:rPr>
              <w:t>BCoA+TrxA_SAAT</w:t>
            </w:r>
            <w:r w:rsidRPr="00B73746">
              <w:rPr>
                <w:color w:val="000000"/>
                <w:sz w:val="16"/>
                <w:szCs w:val="16"/>
                <w:vertAlign w:val="subscript"/>
              </w:rPr>
              <w:t>Fa</w:t>
            </w:r>
          </w:p>
        </w:tc>
        <w:tc>
          <w:tcPr>
            <w:tcW w:w="1138" w:type="dxa"/>
            <w:shd w:val="clear" w:color="auto" w:fill="auto"/>
            <w:vAlign w:val="center"/>
          </w:tcPr>
          <w:p w14:paraId="2F0A73F7" w14:textId="72178189" w:rsidR="00BB6EE6" w:rsidRPr="00297CEA" w:rsidRDefault="00BB6EE6" w:rsidP="00BB6EE6">
            <w:pPr>
              <w:jc w:val="center"/>
              <w:rPr>
                <w:color w:val="000000" w:themeColor="text1"/>
                <w:sz w:val="16"/>
                <w:szCs w:val="16"/>
              </w:rPr>
            </w:pPr>
            <w:r w:rsidRPr="00297CEA">
              <w:rPr>
                <w:color w:val="000000" w:themeColor="text1"/>
                <w:sz w:val="16"/>
                <w:szCs w:val="16"/>
              </w:rPr>
              <w:t>0.2 ± 0.1</w:t>
            </w:r>
          </w:p>
          <w:p w14:paraId="3F0FA76B" w14:textId="77777777" w:rsidR="00BB6EE6" w:rsidRPr="00297CEA" w:rsidRDefault="00BB6EE6" w:rsidP="00BB6EE6">
            <w:pPr>
              <w:jc w:val="center"/>
              <w:rPr>
                <w:color w:val="000000" w:themeColor="text1"/>
                <w:sz w:val="16"/>
                <w:szCs w:val="16"/>
              </w:rPr>
            </w:pPr>
            <w:r w:rsidRPr="00297CEA">
              <w:rPr>
                <w:color w:val="000000" w:themeColor="text1"/>
                <w:sz w:val="16"/>
                <w:szCs w:val="16"/>
              </w:rPr>
              <w:t>(0.00 ± 0.00)</w:t>
            </w:r>
          </w:p>
        </w:tc>
        <w:tc>
          <w:tcPr>
            <w:tcW w:w="1138" w:type="dxa"/>
            <w:shd w:val="clear" w:color="auto" w:fill="auto"/>
            <w:vAlign w:val="center"/>
          </w:tcPr>
          <w:p w14:paraId="569681CC" w14:textId="1DE4D897" w:rsidR="00BB6EE6" w:rsidRPr="00297CEA" w:rsidRDefault="00BB6EE6" w:rsidP="00BB6EE6">
            <w:pPr>
              <w:jc w:val="center"/>
              <w:rPr>
                <w:color w:val="000000" w:themeColor="text1"/>
                <w:sz w:val="16"/>
                <w:szCs w:val="16"/>
              </w:rPr>
            </w:pPr>
            <w:r w:rsidRPr="00297CEA">
              <w:rPr>
                <w:color w:val="000000" w:themeColor="text1"/>
                <w:sz w:val="16"/>
                <w:szCs w:val="16"/>
              </w:rPr>
              <w:t>10.8 ± 4.</w:t>
            </w:r>
            <w:r w:rsidR="006B1F1C">
              <w:rPr>
                <w:color w:val="000000" w:themeColor="text1"/>
                <w:sz w:val="16"/>
                <w:szCs w:val="16"/>
              </w:rPr>
              <w:t>4</w:t>
            </w:r>
          </w:p>
          <w:p w14:paraId="66FE455A" w14:textId="77777777" w:rsidR="00BB6EE6" w:rsidRPr="00297CEA" w:rsidRDefault="00BB6EE6" w:rsidP="00BB6EE6">
            <w:pPr>
              <w:jc w:val="center"/>
              <w:rPr>
                <w:color w:val="000000" w:themeColor="text1"/>
                <w:sz w:val="16"/>
                <w:szCs w:val="16"/>
              </w:rPr>
            </w:pPr>
            <w:r w:rsidRPr="00297CEA">
              <w:rPr>
                <w:color w:val="000000" w:themeColor="text1"/>
                <w:sz w:val="16"/>
                <w:szCs w:val="16"/>
              </w:rPr>
              <w:t>(0.09 ± 0.04)</w:t>
            </w:r>
          </w:p>
        </w:tc>
        <w:tc>
          <w:tcPr>
            <w:tcW w:w="1138" w:type="dxa"/>
            <w:shd w:val="clear" w:color="auto" w:fill="auto"/>
            <w:vAlign w:val="center"/>
          </w:tcPr>
          <w:p w14:paraId="43B76A28" w14:textId="49B7C89C" w:rsidR="00BB6EE6" w:rsidRPr="00297CEA" w:rsidRDefault="00BB6EE6" w:rsidP="00BB6EE6">
            <w:pPr>
              <w:jc w:val="center"/>
              <w:rPr>
                <w:color w:val="000000" w:themeColor="text1"/>
                <w:sz w:val="16"/>
                <w:szCs w:val="16"/>
              </w:rPr>
            </w:pPr>
            <w:r w:rsidRPr="00297CEA">
              <w:rPr>
                <w:color w:val="000000" w:themeColor="text1"/>
                <w:sz w:val="16"/>
                <w:szCs w:val="16"/>
              </w:rPr>
              <w:t>20.</w:t>
            </w:r>
            <w:r w:rsidR="006B1F1C">
              <w:rPr>
                <w:color w:val="000000" w:themeColor="text1"/>
                <w:sz w:val="16"/>
                <w:szCs w:val="16"/>
              </w:rPr>
              <w:t>2</w:t>
            </w:r>
            <w:r w:rsidRPr="00297CEA">
              <w:rPr>
                <w:color w:val="000000" w:themeColor="text1"/>
                <w:sz w:val="16"/>
                <w:szCs w:val="16"/>
              </w:rPr>
              <w:t xml:space="preserve"> ± 4.</w:t>
            </w:r>
            <w:r w:rsidR="006B1F1C">
              <w:rPr>
                <w:color w:val="000000" w:themeColor="text1"/>
                <w:sz w:val="16"/>
                <w:szCs w:val="16"/>
              </w:rPr>
              <w:t>5</w:t>
            </w:r>
          </w:p>
          <w:p w14:paraId="6E705FEA" w14:textId="77777777" w:rsidR="00BB6EE6" w:rsidRPr="00297CEA" w:rsidRDefault="00BB6EE6" w:rsidP="00BB6EE6">
            <w:pPr>
              <w:jc w:val="center"/>
              <w:rPr>
                <w:color w:val="000000" w:themeColor="text1"/>
                <w:sz w:val="16"/>
                <w:szCs w:val="16"/>
              </w:rPr>
            </w:pPr>
            <w:r w:rsidRPr="00297CEA">
              <w:rPr>
                <w:color w:val="000000" w:themeColor="text1"/>
                <w:sz w:val="16"/>
                <w:szCs w:val="16"/>
              </w:rPr>
              <w:t>(0.17 ± 0.04)</w:t>
            </w:r>
          </w:p>
        </w:tc>
        <w:tc>
          <w:tcPr>
            <w:tcW w:w="1138" w:type="dxa"/>
            <w:shd w:val="clear" w:color="auto" w:fill="auto"/>
            <w:vAlign w:val="center"/>
          </w:tcPr>
          <w:p w14:paraId="681C769C" w14:textId="2207342D" w:rsidR="00BB6EE6" w:rsidRPr="00297CEA" w:rsidRDefault="00BB6EE6" w:rsidP="00BB6EE6">
            <w:pPr>
              <w:jc w:val="center"/>
              <w:rPr>
                <w:color w:val="000000" w:themeColor="text1"/>
                <w:sz w:val="16"/>
                <w:szCs w:val="16"/>
              </w:rPr>
            </w:pPr>
            <w:r w:rsidRPr="00297CEA">
              <w:rPr>
                <w:color w:val="000000" w:themeColor="text1"/>
                <w:sz w:val="16"/>
                <w:szCs w:val="16"/>
              </w:rPr>
              <w:t>189.</w:t>
            </w:r>
            <w:r w:rsidR="006B1F1C">
              <w:rPr>
                <w:color w:val="000000" w:themeColor="text1"/>
                <w:sz w:val="16"/>
                <w:szCs w:val="16"/>
              </w:rPr>
              <w:t>2</w:t>
            </w:r>
            <w:r w:rsidRPr="00297CEA">
              <w:rPr>
                <w:color w:val="000000" w:themeColor="text1"/>
                <w:sz w:val="16"/>
                <w:szCs w:val="16"/>
              </w:rPr>
              <w:t xml:space="preserve"> ± 64.</w:t>
            </w:r>
            <w:r w:rsidR="006B1F1C">
              <w:rPr>
                <w:color w:val="000000" w:themeColor="text1"/>
                <w:sz w:val="16"/>
                <w:szCs w:val="16"/>
              </w:rPr>
              <w:t>4</w:t>
            </w:r>
          </w:p>
          <w:p w14:paraId="26FF4060" w14:textId="77777777" w:rsidR="00BB6EE6" w:rsidRPr="00297CEA" w:rsidRDefault="00BB6EE6" w:rsidP="00BB6EE6">
            <w:pPr>
              <w:jc w:val="center"/>
              <w:rPr>
                <w:color w:val="000000" w:themeColor="text1"/>
                <w:sz w:val="16"/>
                <w:szCs w:val="16"/>
              </w:rPr>
            </w:pPr>
            <w:r w:rsidRPr="00297CEA">
              <w:rPr>
                <w:color w:val="000000" w:themeColor="text1"/>
                <w:sz w:val="16"/>
                <w:szCs w:val="16"/>
              </w:rPr>
              <w:t>(1.31 ± 0.45)</w:t>
            </w:r>
          </w:p>
        </w:tc>
        <w:tc>
          <w:tcPr>
            <w:tcW w:w="1139" w:type="dxa"/>
            <w:shd w:val="clear" w:color="auto" w:fill="auto"/>
            <w:vAlign w:val="center"/>
          </w:tcPr>
          <w:p w14:paraId="29556676" w14:textId="29E8C77F" w:rsidR="00BB6EE6" w:rsidRPr="00297CEA" w:rsidRDefault="00BB6EE6" w:rsidP="00BB6EE6">
            <w:pPr>
              <w:jc w:val="center"/>
              <w:rPr>
                <w:color w:val="000000" w:themeColor="text1"/>
                <w:sz w:val="16"/>
                <w:szCs w:val="16"/>
              </w:rPr>
            </w:pPr>
            <w:r w:rsidRPr="00297CEA">
              <w:rPr>
                <w:color w:val="000000" w:themeColor="text1"/>
                <w:sz w:val="16"/>
                <w:szCs w:val="16"/>
              </w:rPr>
              <w:t>220.</w:t>
            </w:r>
            <w:r w:rsidR="00F34ECE">
              <w:rPr>
                <w:color w:val="000000" w:themeColor="text1"/>
                <w:sz w:val="16"/>
                <w:szCs w:val="16"/>
              </w:rPr>
              <w:t>4</w:t>
            </w:r>
            <w:r w:rsidRPr="00297CEA">
              <w:rPr>
                <w:color w:val="000000" w:themeColor="text1"/>
                <w:sz w:val="16"/>
                <w:szCs w:val="16"/>
              </w:rPr>
              <w:t xml:space="preserve"> ± 73.0</w:t>
            </w:r>
          </w:p>
          <w:p w14:paraId="4C489090" w14:textId="77777777" w:rsidR="00BB6EE6" w:rsidRPr="00297CEA" w:rsidRDefault="00BB6EE6" w:rsidP="00BB6EE6">
            <w:pPr>
              <w:jc w:val="center"/>
              <w:rPr>
                <w:color w:val="000000" w:themeColor="text1"/>
                <w:sz w:val="16"/>
                <w:szCs w:val="16"/>
              </w:rPr>
            </w:pPr>
            <w:r w:rsidRPr="00297CEA">
              <w:rPr>
                <w:color w:val="000000" w:themeColor="text1"/>
                <w:sz w:val="16"/>
                <w:szCs w:val="16"/>
              </w:rPr>
              <w:t>(1.58 ± 0.52)</w:t>
            </w:r>
          </w:p>
        </w:tc>
        <w:tc>
          <w:tcPr>
            <w:tcW w:w="1025" w:type="dxa"/>
            <w:tcBorders>
              <w:right w:val="single" w:sz="4" w:space="0" w:color="auto"/>
            </w:tcBorders>
            <w:shd w:val="clear" w:color="auto" w:fill="auto"/>
            <w:vAlign w:val="center"/>
            <w:hideMark/>
          </w:tcPr>
          <w:p w14:paraId="2E12E483" w14:textId="3BE893E9" w:rsidR="00BB6EE6" w:rsidRPr="00B73746" w:rsidRDefault="00BB6EE6" w:rsidP="00BB6EE6">
            <w:pPr>
              <w:jc w:val="center"/>
              <w:rPr>
                <w:color w:val="000000"/>
                <w:sz w:val="16"/>
                <w:szCs w:val="16"/>
              </w:rPr>
            </w:pPr>
            <w:r w:rsidRPr="00B73746">
              <w:rPr>
                <w:color w:val="000000"/>
                <w:sz w:val="16"/>
                <w:szCs w:val="16"/>
              </w:rPr>
              <w:t>4.65</w:t>
            </w:r>
            <w:r>
              <w:rPr>
                <w:color w:val="000000"/>
                <w:sz w:val="16"/>
                <w:szCs w:val="16"/>
                <w:vertAlign w:val="superscript"/>
              </w:rPr>
              <w:t>b</w:t>
            </w:r>
          </w:p>
        </w:tc>
      </w:tr>
      <w:tr w:rsidR="00BB6EE6" w:rsidRPr="005A2E5A" w14:paraId="293925AA"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7E86B7FB" w14:textId="77777777" w:rsidR="00BB6EE6" w:rsidRPr="00785EE9" w:rsidRDefault="00BB6EE6" w:rsidP="00BB6EE6">
            <w:pPr>
              <w:rPr>
                <w:color w:val="000000"/>
                <w:sz w:val="14"/>
                <w:szCs w:val="14"/>
              </w:rPr>
            </w:pPr>
          </w:p>
        </w:tc>
        <w:tc>
          <w:tcPr>
            <w:tcW w:w="1722" w:type="dxa"/>
            <w:shd w:val="clear" w:color="auto" w:fill="auto"/>
            <w:vAlign w:val="center"/>
            <w:hideMark/>
          </w:tcPr>
          <w:p w14:paraId="114D170A" w14:textId="30024D2E"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+Tf</w:t>
            </w:r>
          </w:p>
        </w:tc>
        <w:tc>
          <w:tcPr>
            <w:tcW w:w="1138" w:type="dxa"/>
            <w:shd w:val="clear" w:color="auto" w:fill="auto"/>
            <w:vAlign w:val="center"/>
          </w:tcPr>
          <w:p w14:paraId="364A3772" w14:textId="6BD99021" w:rsidR="00BB6EE6" w:rsidRPr="00297CEA" w:rsidRDefault="00BB6EE6" w:rsidP="00BB6EE6">
            <w:pPr>
              <w:jc w:val="center"/>
              <w:rPr>
                <w:color w:val="000000" w:themeColor="text1"/>
                <w:sz w:val="16"/>
                <w:szCs w:val="16"/>
              </w:rPr>
            </w:pPr>
            <w:r w:rsidRPr="00297CEA">
              <w:rPr>
                <w:color w:val="000000" w:themeColor="text1"/>
                <w:sz w:val="16"/>
                <w:szCs w:val="16"/>
              </w:rPr>
              <w:t>0.9 ± 0.</w:t>
            </w:r>
            <w:r w:rsidR="00514649">
              <w:rPr>
                <w:color w:val="000000" w:themeColor="text1"/>
                <w:sz w:val="16"/>
                <w:szCs w:val="16"/>
              </w:rPr>
              <w:t>4</w:t>
            </w:r>
          </w:p>
          <w:p w14:paraId="583DD3C6" w14:textId="77777777" w:rsidR="00BB6EE6" w:rsidRPr="00297CEA" w:rsidRDefault="00BB6EE6" w:rsidP="00BB6EE6">
            <w:pPr>
              <w:jc w:val="center"/>
              <w:rPr>
                <w:color w:val="000000" w:themeColor="text1"/>
                <w:sz w:val="16"/>
                <w:szCs w:val="16"/>
              </w:rPr>
            </w:pPr>
            <w:r w:rsidRPr="00297CEA">
              <w:rPr>
                <w:color w:val="000000" w:themeColor="text1"/>
                <w:sz w:val="16"/>
                <w:szCs w:val="16"/>
              </w:rPr>
              <w:t>(0.01 ± 0.00)</w:t>
            </w:r>
          </w:p>
        </w:tc>
        <w:tc>
          <w:tcPr>
            <w:tcW w:w="1138" w:type="dxa"/>
            <w:shd w:val="clear" w:color="auto" w:fill="auto"/>
            <w:vAlign w:val="center"/>
          </w:tcPr>
          <w:p w14:paraId="56F23815" w14:textId="71A2C575" w:rsidR="00BB6EE6" w:rsidRPr="00297CEA" w:rsidRDefault="00BB6EE6" w:rsidP="00BB6EE6">
            <w:pPr>
              <w:jc w:val="center"/>
              <w:rPr>
                <w:color w:val="000000" w:themeColor="text1"/>
                <w:sz w:val="16"/>
                <w:szCs w:val="16"/>
              </w:rPr>
            </w:pPr>
            <w:r w:rsidRPr="00297CEA">
              <w:rPr>
                <w:color w:val="000000" w:themeColor="text1"/>
                <w:sz w:val="16"/>
                <w:szCs w:val="16"/>
              </w:rPr>
              <w:t>1</w:t>
            </w:r>
            <w:r w:rsidR="006B1F1C">
              <w:rPr>
                <w:color w:val="000000" w:themeColor="text1"/>
                <w:sz w:val="16"/>
                <w:szCs w:val="16"/>
              </w:rPr>
              <w:t>1</w:t>
            </w:r>
            <w:r w:rsidRPr="00297CEA">
              <w:rPr>
                <w:color w:val="000000" w:themeColor="text1"/>
                <w:sz w:val="16"/>
                <w:szCs w:val="16"/>
              </w:rPr>
              <w:t>.</w:t>
            </w:r>
            <w:r w:rsidR="006B1F1C">
              <w:rPr>
                <w:color w:val="000000" w:themeColor="text1"/>
                <w:sz w:val="16"/>
                <w:szCs w:val="16"/>
              </w:rPr>
              <w:t>0</w:t>
            </w:r>
            <w:r w:rsidRPr="00297CEA">
              <w:rPr>
                <w:color w:val="000000" w:themeColor="text1"/>
                <w:sz w:val="16"/>
                <w:szCs w:val="16"/>
              </w:rPr>
              <w:t xml:space="preserve"> ± 0.9</w:t>
            </w:r>
          </w:p>
          <w:p w14:paraId="255E5FB6" w14:textId="77777777" w:rsidR="00BB6EE6" w:rsidRPr="00297CEA" w:rsidRDefault="00BB6EE6" w:rsidP="00BB6EE6">
            <w:pPr>
              <w:jc w:val="center"/>
              <w:rPr>
                <w:color w:val="000000" w:themeColor="text1"/>
                <w:sz w:val="16"/>
                <w:szCs w:val="16"/>
              </w:rPr>
            </w:pPr>
            <w:r w:rsidRPr="00297CEA">
              <w:rPr>
                <w:color w:val="000000" w:themeColor="text1"/>
                <w:sz w:val="16"/>
                <w:szCs w:val="16"/>
              </w:rPr>
              <w:t>(0.09 ± 0.01)</w:t>
            </w:r>
          </w:p>
        </w:tc>
        <w:tc>
          <w:tcPr>
            <w:tcW w:w="1138" w:type="dxa"/>
            <w:shd w:val="clear" w:color="auto" w:fill="auto"/>
            <w:vAlign w:val="center"/>
          </w:tcPr>
          <w:p w14:paraId="308A9A0A" w14:textId="5BEF4F09" w:rsidR="00BB6EE6" w:rsidRPr="00297CEA" w:rsidRDefault="00BB6EE6" w:rsidP="00BB6EE6">
            <w:pPr>
              <w:jc w:val="center"/>
              <w:rPr>
                <w:color w:val="000000" w:themeColor="text1"/>
                <w:sz w:val="16"/>
                <w:szCs w:val="16"/>
              </w:rPr>
            </w:pPr>
            <w:r w:rsidRPr="00297CEA">
              <w:rPr>
                <w:color w:val="000000" w:themeColor="text1"/>
                <w:sz w:val="16"/>
                <w:szCs w:val="16"/>
              </w:rPr>
              <w:t>59.1 ± 14.8</w:t>
            </w:r>
          </w:p>
          <w:p w14:paraId="50445211" w14:textId="77777777" w:rsidR="00BB6EE6" w:rsidRPr="00297CEA" w:rsidRDefault="00BB6EE6" w:rsidP="00BB6EE6">
            <w:pPr>
              <w:jc w:val="center"/>
              <w:rPr>
                <w:color w:val="000000" w:themeColor="text1"/>
                <w:sz w:val="16"/>
                <w:szCs w:val="16"/>
              </w:rPr>
            </w:pPr>
            <w:r w:rsidRPr="00297CEA">
              <w:rPr>
                <w:color w:val="000000" w:themeColor="text1"/>
                <w:sz w:val="16"/>
                <w:szCs w:val="16"/>
              </w:rPr>
              <w:t>(0.51 ± 0.13)</w:t>
            </w:r>
          </w:p>
        </w:tc>
        <w:tc>
          <w:tcPr>
            <w:tcW w:w="1138" w:type="dxa"/>
            <w:shd w:val="clear" w:color="auto" w:fill="auto"/>
            <w:vAlign w:val="center"/>
          </w:tcPr>
          <w:p w14:paraId="680D273F" w14:textId="6693E850" w:rsidR="00BB6EE6" w:rsidRPr="00297CEA" w:rsidRDefault="00BB6EE6" w:rsidP="00BB6EE6">
            <w:pPr>
              <w:jc w:val="center"/>
              <w:rPr>
                <w:color w:val="000000" w:themeColor="text1"/>
                <w:sz w:val="16"/>
                <w:szCs w:val="16"/>
              </w:rPr>
            </w:pPr>
            <w:r w:rsidRPr="00297CEA">
              <w:rPr>
                <w:color w:val="000000" w:themeColor="text1"/>
                <w:sz w:val="16"/>
                <w:szCs w:val="16"/>
              </w:rPr>
              <w:t>15</w:t>
            </w:r>
            <w:r w:rsidR="006B1F1C">
              <w:rPr>
                <w:color w:val="000000" w:themeColor="text1"/>
                <w:sz w:val="16"/>
                <w:szCs w:val="16"/>
              </w:rPr>
              <w:t>2</w:t>
            </w:r>
            <w:r w:rsidRPr="00297CEA">
              <w:rPr>
                <w:color w:val="000000" w:themeColor="text1"/>
                <w:sz w:val="16"/>
                <w:szCs w:val="16"/>
              </w:rPr>
              <w:t>.</w:t>
            </w:r>
            <w:r w:rsidR="006B1F1C">
              <w:rPr>
                <w:color w:val="000000" w:themeColor="text1"/>
                <w:sz w:val="16"/>
                <w:szCs w:val="16"/>
              </w:rPr>
              <w:t>0</w:t>
            </w:r>
            <w:r w:rsidRPr="00297CEA">
              <w:rPr>
                <w:color w:val="000000" w:themeColor="text1"/>
                <w:sz w:val="16"/>
                <w:szCs w:val="16"/>
              </w:rPr>
              <w:t xml:space="preserve"> ± 28.8</w:t>
            </w:r>
          </w:p>
          <w:p w14:paraId="5BA78A41" w14:textId="77777777" w:rsidR="00BB6EE6" w:rsidRPr="00297CEA" w:rsidRDefault="00BB6EE6" w:rsidP="00BB6EE6">
            <w:pPr>
              <w:jc w:val="center"/>
              <w:rPr>
                <w:color w:val="000000" w:themeColor="text1"/>
                <w:sz w:val="16"/>
                <w:szCs w:val="16"/>
              </w:rPr>
            </w:pPr>
            <w:r w:rsidRPr="00297CEA">
              <w:rPr>
                <w:color w:val="000000" w:themeColor="text1"/>
                <w:sz w:val="16"/>
                <w:szCs w:val="16"/>
              </w:rPr>
              <w:t>(1.05 ± 0.20)</w:t>
            </w:r>
          </w:p>
        </w:tc>
        <w:tc>
          <w:tcPr>
            <w:tcW w:w="1139" w:type="dxa"/>
            <w:shd w:val="clear" w:color="auto" w:fill="auto"/>
            <w:vAlign w:val="center"/>
          </w:tcPr>
          <w:p w14:paraId="456FCECF" w14:textId="42C14F7C" w:rsidR="00BB6EE6" w:rsidRPr="00297CEA" w:rsidRDefault="00BB6EE6" w:rsidP="00BB6EE6">
            <w:pPr>
              <w:jc w:val="center"/>
              <w:rPr>
                <w:color w:val="000000" w:themeColor="text1"/>
                <w:sz w:val="16"/>
                <w:szCs w:val="16"/>
              </w:rPr>
            </w:pPr>
            <w:r w:rsidRPr="00297CEA">
              <w:rPr>
                <w:color w:val="000000" w:themeColor="text1"/>
                <w:sz w:val="16"/>
                <w:szCs w:val="16"/>
              </w:rPr>
              <w:t>22</w:t>
            </w:r>
            <w:r w:rsidR="00F34ECE">
              <w:rPr>
                <w:color w:val="000000" w:themeColor="text1"/>
                <w:sz w:val="16"/>
                <w:szCs w:val="16"/>
              </w:rPr>
              <w:t>3</w:t>
            </w:r>
            <w:r w:rsidRPr="00297CEA">
              <w:rPr>
                <w:color w:val="000000" w:themeColor="text1"/>
                <w:sz w:val="16"/>
                <w:szCs w:val="16"/>
              </w:rPr>
              <w:t>.</w:t>
            </w:r>
            <w:r w:rsidR="00F34ECE">
              <w:rPr>
                <w:color w:val="000000" w:themeColor="text1"/>
                <w:sz w:val="16"/>
                <w:szCs w:val="16"/>
              </w:rPr>
              <w:t>0</w:t>
            </w:r>
            <w:r w:rsidRPr="00297CEA">
              <w:rPr>
                <w:color w:val="000000" w:themeColor="text1"/>
                <w:sz w:val="16"/>
                <w:szCs w:val="16"/>
              </w:rPr>
              <w:t xml:space="preserve"> ± 44.3</w:t>
            </w:r>
          </w:p>
          <w:p w14:paraId="6D5DA3F4" w14:textId="77777777" w:rsidR="00BB6EE6" w:rsidRPr="00297CEA" w:rsidRDefault="00BB6EE6" w:rsidP="00BB6EE6">
            <w:pPr>
              <w:jc w:val="center"/>
              <w:rPr>
                <w:color w:val="000000" w:themeColor="text1"/>
                <w:sz w:val="16"/>
                <w:szCs w:val="16"/>
              </w:rPr>
            </w:pPr>
            <w:r w:rsidRPr="00297CEA">
              <w:rPr>
                <w:color w:val="000000" w:themeColor="text1"/>
                <w:sz w:val="16"/>
                <w:szCs w:val="16"/>
              </w:rPr>
              <w:t>(1.67 ± 0.33)</w:t>
            </w:r>
          </w:p>
        </w:tc>
        <w:tc>
          <w:tcPr>
            <w:tcW w:w="1025" w:type="dxa"/>
            <w:tcBorders>
              <w:right w:val="single" w:sz="4" w:space="0" w:color="auto"/>
            </w:tcBorders>
            <w:shd w:val="clear" w:color="auto" w:fill="auto"/>
            <w:vAlign w:val="center"/>
            <w:hideMark/>
          </w:tcPr>
          <w:p w14:paraId="6DBDE64E" w14:textId="7E57DE58" w:rsidR="00BB6EE6" w:rsidRPr="00B73746" w:rsidRDefault="00BB6EE6" w:rsidP="00BB6EE6">
            <w:pPr>
              <w:jc w:val="center"/>
              <w:rPr>
                <w:color w:val="000000"/>
                <w:sz w:val="16"/>
                <w:szCs w:val="16"/>
              </w:rPr>
            </w:pPr>
            <w:r w:rsidRPr="00B73746">
              <w:rPr>
                <w:color w:val="000000"/>
                <w:sz w:val="16"/>
                <w:szCs w:val="16"/>
              </w:rPr>
              <w:t>4.40</w:t>
            </w:r>
            <w:r>
              <w:rPr>
                <w:color w:val="000000"/>
                <w:sz w:val="16"/>
                <w:szCs w:val="16"/>
                <w:vertAlign w:val="superscript"/>
              </w:rPr>
              <w:t>b</w:t>
            </w:r>
          </w:p>
        </w:tc>
      </w:tr>
      <w:tr w:rsidR="00BB6EE6" w:rsidRPr="005A2E5A" w14:paraId="04CF4716"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1066B0D2" w14:textId="77777777" w:rsidR="00BB6EE6" w:rsidRPr="00785EE9" w:rsidRDefault="00BB6EE6" w:rsidP="00BB6EE6">
            <w:pPr>
              <w:rPr>
                <w:color w:val="000000"/>
                <w:sz w:val="14"/>
                <w:szCs w:val="14"/>
              </w:rPr>
            </w:pPr>
          </w:p>
        </w:tc>
        <w:tc>
          <w:tcPr>
            <w:tcW w:w="1722" w:type="dxa"/>
            <w:shd w:val="clear" w:color="auto" w:fill="auto"/>
            <w:vAlign w:val="center"/>
            <w:hideMark/>
          </w:tcPr>
          <w:p w14:paraId="37406CDC" w14:textId="77777777" w:rsidR="00BB6EE6" w:rsidRPr="00B73746" w:rsidRDefault="00BB6EE6" w:rsidP="00BB6EE6">
            <w:pPr>
              <w:rPr>
                <w:bCs/>
                <w:color w:val="000000"/>
                <w:sz w:val="16"/>
                <w:szCs w:val="16"/>
              </w:rPr>
            </w:pPr>
            <w:r w:rsidRPr="00B73746">
              <w:rPr>
                <w:bCs/>
                <w:color w:val="000000"/>
                <w:sz w:val="16"/>
                <w:szCs w:val="16"/>
              </w:rPr>
              <w:t>BCoA+SAAT</w:t>
            </w:r>
            <w:r w:rsidRPr="00B73746">
              <w:rPr>
                <w:bCs/>
                <w:color w:val="000000"/>
                <w:sz w:val="16"/>
                <w:szCs w:val="16"/>
                <w:vertAlign w:val="subscript"/>
              </w:rPr>
              <w:t>Fa</w:t>
            </w:r>
            <w:r w:rsidRPr="00B73746">
              <w:rPr>
                <w:bCs/>
                <w:color w:val="000000"/>
                <w:sz w:val="16"/>
                <w:szCs w:val="16"/>
              </w:rPr>
              <w:t>+</w:t>
            </w:r>
          </w:p>
          <w:p w14:paraId="4E9A1565" w14:textId="3D9D12B5" w:rsidR="00BB6EE6" w:rsidRPr="00B73746" w:rsidRDefault="00BB6EE6" w:rsidP="00BB6EE6">
            <w:pPr>
              <w:rPr>
                <w:bCs/>
                <w:color w:val="000000"/>
                <w:sz w:val="16"/>
                <w:szCs w:val="16"/>
              </w:rPr>
            </w:pPr>
            <w:r w:rsidRPr="00B73746">
              <w:rPr>
                <w:bCs/>
                <w:color w:val="000000"/>
                <w:sz w:val="16"/>
                <w:szCs w:val="16"/>
              </w:rPr>
              <w:t>GroES/GroEL</w:t>
            </w:r>
          </w:p>
        </w:tc>
        <w:tc>
          <w:tcPr>
            <w:tcW w:w="1138" w:type="dxa"/>
            <w:shd w:val="clear" w:color="auto" w:fill="auto"/>
            <w:vAlign w:val="center"/>
          </w:tcPr>
          <w:p w14:paraId="412EE50F" w14:textId="30306859" w:rsidR="00BB6EE6" w:rsidRPr="00297CEA" w:rsidRDefault="00BB6EE6" w:rsidP="00BB6EE6">
            <w:pPr>
              <w:jc w:val="center"/>
              <w:rPr>
                <w:color w:val="000000" w:themeColor="text1"/>
                <w:sz w:val="16"/>
                <w:szCs w:val="16"/>
              </w:rPr>
            </w:pPr>
            <w:r w:rsidRPr="00297CEA">
              <w:rPr>
                <w:color w:val="000000" w:themeColor="text1"/>
                <w:sz w:val="16"/>
                <w:szCs w:val="16"/>
              </w:rPr>
              <w:t>10.5 ± 3.</w:t>
            </w:r>
            <w:r w:rsidR="00514649">
              <w:rPr>
                <w:color w:val="000000" w:themeColor="text1"/>
                <w:sz w:val="16"/>
                <w:szCs w:val="16"/>
              </w:rPr>
              <w:t>1</w:t>
            </w:r>
          </w:p>
          <w:p w14:paraId="3F164532" w14:textId="77777777" w:rsidR="00BB6EE6" w:rsidRPr="00297CEA" w:rsidRDefault="00BB6EE6" w:rsidP="00BB6EE6">
            <w:pPr>
              <w:jc w:val="center"/>
              <w:rPr>
                <w:color w:val="000000" w:themeColor="text1"/>
                <w:sz w:val="16"/>
                <w:szCs w:val="16"/>
              </w:rPr>
            </w:pPr>
            <w:r w:rsidRPr="00297CEA">
              <w:rPr>
                <w:color w:val="000000" w:themeColor="text1"/>
                <w:sz w:val="16"/>
                <w:szCs w:val="16"/>
              </w:rPr>
              <w:t>(0.12 ± 0.04)</w:t>
            </w:r>
          </w:p>
        </w:tc>
        <w:tc>
          <w:tcPr>
            <w:tcW w:w="1138" w:type="dxa"/>
            <w:shd w:val="clear" w:color="auto" w:fill="auto"/>
            <w:vAlign w:val="center"/>
          </w:tcPr>
          <w:p w14:paraId="54695359" w14:textId="7F3BDBC7" w:rsidR="00BB6EE6" w:rsidRPr="00297CEA" w:rsidRDefault="00BB6EE6" w:rsidP="00BB6EE6">
            <w:pPr>
              <w:jc w:val="center"/>
              <w:rPr>
                <w:color w:val="000000" w:themeColor="text1"/>
                <w:sz w:val="16"/>
                <w:szCs w:val="16"/>
              </w:rPr>
            </w:pPr>
            <w:r w:rsidRPr="00297CEA">
              <w:rPr>
                <w:color w:val="000000" w:themeColor="text1"/>
                <w:sz w:val="16"/>
                <w:szCs w:val="16"/>
              </w:rPr>
              <w:t>195.7 ± 15.4</w:t>
            </w:r>
          </w:p>
          <w:p w14:paraId="67AF6268" w14:textId="77777777" w:rsidR="00BB6EE6" w:rsidRPr="00297CEA" w:rsidRDefault="00BB6EE6" w:rsidP="00BB6EE6">
            <w:pPr>
              <w:jc w:val="center"/>
              <w:rPr>
                <w:color w:val="000000" w:themeColor="text1"/>
                <w:sz w:val="16"/>
                <w:szCs w:val="16"/>
              </w:rPr>
            </w:pPr>
            <w:r w:rsidRPr="00297CEA">
              <w:rPr>
                <w:color w:val="000000" w:themeColor="text1"/>
                <w:sz w:val="16"/>
                <w:szCs w:val="16"/>
              </w:rPr>
              <w:t>(1.69 ± 0.13)</w:t>
            </w:r>
          </w:p>
        </w:tc>
        <w:tc>
          <w:tcPr>
            <w:tcW w:w="1138" w:type="dxa"/>
            <w:shd w:val="clear" w:color="auto" w:fill="auto"/>
            <w:vAlign w:val="center"/>
          </w:tcPr>
          <w:p w14:paraId="4E5F3142" w14:textId="23E08DF5" w:rsidR="00BB6EE6" w:rsidRPr="00297CEA" w:rsidRDefault="00BB6EE6" w:rsidP="00BB6EE6">
            <w:pPr>
              <w:jc w:val="center"/>
              <w:rPr>
                <w:color w:val="000000" w:themeColor="text1"/>
                <w:sz w:val="16"/>
                <w:szCs w:val="16"/>
              </w:rPr>
            </w:pPr>
            <w:r w:rsidRPr="00297CEA">
              <w:rPr>
                <w:color w:val="000000" w:themeColor="text1"/>
                <w:sz w:val="16"/>
                <w:szCs w:val="16"/>
              </w:rPr>
              <w:t>24</w:t>
            </w:r>
            <w:r w:rsidR="006B1F1C">
              <w:rPr>
                <w:color w:val="000000" w:themeColor="text1"/>
                <w:sz w:val="16"/>
                <w:szCs w:val="16"/>
              </w:rPr>
              <w:t>4</w:t>
            </w:r>
            <w:r w:rsidRPr="00297CEA">
              <w:rPr>
                <w:color w:val="000000" w:themeColor="text1"/>
                <w:sz w:val="16"/>
                <w:szCs w:val="16"/>
              </w:rPr>
              <w:t>.</w:t>
            </w:r>
            <w:r w:rsidR="006B1F1C">
              <w:rPr>
                <w:color w:val="000000" w:themeColor="text1"/>
                <w:sz w:val="16"/>
                <w:szCs w:val="16"/>
              </w:rPr>
              <w:t>0</w:t>
            </w:r>
            <w:r w:rsidRPr="00297CEA">
              <w:rPr>
                <w:color w:val="000000" w:themeColor="text1"/>
                <w:sz w:val="16"/>
                <w:szCs w:val="16"/>
              </w:rPr>
              <w:t xml:space="preserve"> ± 101.4</w:t>
            </w:r>
          </w:p>
          <w:p w14:paraId="34F18605" w14:textId="77777777" w:rsidR="00BB6EE6" w:rsidRPr="00297CEA" w:rsidRDefault="00BB6EE6" w:rsidP="00BB6EE6">
            <w:pPr>
              <w:jc w:val="center"/>
              <w:rPr>
                <w:color w:val="000000" w:themeColor="text1"/>
                <w:sz w:val="16"/>
                <w:szCs w:val="16"/>
              </w:rPr>
            </w:pPr>
            <w:r w:rsidRPr="00297CEA">
              <w:rPr>
                <w:color w:val="000000" w:themeColor="text1"/>
                <w:sz w:val="16"/>
                <w:szCs w:val="16"/>
              </w:rPr>
              <w:t>(2.10 ± 0.87)</w:t>
            </w:r>
          </w:p>
        </w:tc>
        <w:tc>
          <w:tcPr>
            <w:tcW w:w="1138" w:type="dxa"/>
            <w:shd w:val="clear" w:color="auto" w:fill="auto"/>
            <w:vAlign w:val="center"/>
          </w:tcPr>
          <w:p w14:paraId="30AF4DE0" w14:textId="646781EA" w:rsidR="00BB6EE6" w:rsidRPr="00297CEA" w:rsidRDefault="00BB6EE6" w:rsidP="00BB6EE6">
            <w:pPr>
              <w:jc w:val="center"/>
              <w:rPr>
                <w:color w:val="000000" w:themeColor="text1"/>
                <w:sz w:val="16"/>
                <w:szCs w:val="16"/>
              </w:rPr>
            </w:pPr>
            <w:r w:rsidRPr="00297CEA">
              <w:rPr>
                <w:color w:val="000000" w:themeColor="text1"/>
                <w:sz w:val="16"/>
                <w:szCs w:val="16"/>
              </w:rPr>
              <w:t>1,710.</w:t>
            </w:r>
            <w:r w:rsidR="006B1F1C">
              <w:rPr>
                <w:color w:val="000000" w:themeColor="text1"/>
                <w:sz w:val="16"/>
                <w:szCs w:val="16"/>
              </w:rPr>
              <w:t>1</w:t>
            </w:r>
            <w:r w:rsidRPr="00297CEA">
              <w:rPr>
                <w:color w:val="000000" w:themeColor="text1"/>
                <w:sz w:val="16"/>
                <w:szCs w:val="16"/>
              </w:rPr>
              <w:t xml:space="preserve"> ± 256.6</w:t>
            </w:r>
          </w:p>
          <w:p w14:paraId="504B5EF8" w14:textId="77777777" w:rsidR="00BB6EE6" w:rsidRPr="00297CEA" w:rsidRDefault="00BB6EE6" w:rsidP="00BB6EE6">
            <w:pPr>
              <w:jc w:val="center"/>
              <w:rPr>
                <w:color w:val="000000" w:themeColor="text1"/>
                <w:sz w:val="16"/>
                <w:szCs w:val="16"/>
              </w:rPr>
            </w:pPr>
            <w:r w:rsidRPr="00297CEA">
              <w:rPr>
                <w:color w:val="000000" w:themeColor="text1"/>
                <w:sz w:val="16"/>
                <w:szCs w:val="16"/>
              </w:rPr>
              <w:t>(11.86 ± 1.78)</w:t>
            </w:r>
          </w:p>
        </w:tc>
        <w:tc>
          <w:tcPr>
            <w:tcW w:w="1139" w:type="dxa"/>
            <w:shd w:val="clear" w:color="auto" w:fill="auto"/>
            <w:vAlign w:val="center"/>
          </w:tcPr>
          <w:p w14:paraId="76872CB4" w14:textId="1BA0EA28" w:rsidR="00BB6EE6" w:rsidRPr="00297CEA" w:rsidRDefault="00BB6EE6" w:rsidP="00BB6EE6">
            <w:pPr>
              <w:jc w:val="center"/>
              <w:rPr>
                <w:color w:val="000000" w:themeColor="text1"/>
                <w:sz w:val="16"/>
                <w:szCs w:val="16"/>
              </w:rPr>
            </w:pPr>
            <w:r w:rsidRPr="00297CEA">
              <w:rPr>
                <w:color w:val="000000" w:themeColor="text1"/>
                <w:sz w:val="16"/>
                <w:szCs w:val="16"/>
              </w:rPr>
              <w:t>2,160.</w:t>
            </w:r>
            <w:r w:rsidR="00F34ECE">
              <w:rPr>
                <w:color w:val="000000" w:themeColor="text1"/>
                <w:sz w:val="16"/>
                <w:szCs w:val="16"/>
              </w:rPr>
              <w:t>4</w:t>
            </w:r>
            <w:r w:rsidRPr="00297CEA">
              <w:rPr>
                <w:color w:val="000000" w:themeColor="text1"/>
                <w:sz w:val="16"/>
                <w:szCs w:val="16"/>
              </w:rPr>
              <w:t xml:space="preserve"> ± 349.7</w:t>
            </w:r>
          </w:p>
          <w:p w14:paraId="3ACAE2B6" w14:textId="77777777" w:rsidR="00BB6EE6" w:rsidRPr="00297CEA" w:rsidRDefault="00BB6EE6" w:rsidP="00BB6EE6">
            <w:pPr>
              <w:jc w:val="center"/>
              <w:rPr>
                <w:color w:val="000000" w:themeColor="text1"/>
                <w:sz w:val="16"/>
                <w:szCs w:val="16"/>
              </w:rPr>
            </w:pPr>
            <w:r w:rsidRPr="00297CEA">
              <w:rPr>
                <w:color w:val="000000" w:themeColor="text1"/>
                <w:sz w:val="16"/>
                <w:szCs w:val="16"/>
              </w:rPr>
              <w:t>(15.76 ± 2.59)</w:t>
            </w:r>
          </w:p>
        </w:tc>
        <w:tc>
          <w:tcPr>
            <w:tcW w:w="1025" w:type="dxa"/>
            <w:tcBorders>
              <w:right w:val="single" w:sz="4" w:space="0" w:color="auto"/>
            </w:tcBorders>
            <w:shd w:val="clear" w:color="auto" w:fill="auto"/>
            <w:vAlign w:val="center"/>
            <w:hideMark/>
          </w:tcPr>
          <w:p w14:paraId="47723E5D" w14:textId="09D3D0BC" w:rsidR="00BB6EE6" w:rsidRPr="00B73746" w:rsidRDefault="00BB6EE6" w:rsidP="00BB6EE6">
            <w:pPr>
              <w:jc w:val="center"/>
              <w:rPr>
                <w:bCs/>
                <w:color w:val="000000"/>
                <w:sz w:val="16"/>
                <w:szCs w:val="16"/>
              </w:rPr>
            </w:pPr>
            <w:r w:rsidRPr="00B73746">
              <w:rPr>
                <w:bCs/>
                <w:color w:val="000000"/>
                <w:sz w:val="16"/>
                <w:szCs w:val="16"/>
              </w:rPr>
              <w:t>40.68</w:t>
            </w:r>
            <w:r>
              <w:rPr>
                <w:bCs/>
                <w:color w:val="000000"/>
                <w:sz w:val="16"/>
                <w:szCs w:val="16"/>
                <w:vertAlign w:val="superscript"/>
              </w:rPr>
              <w:t>b</w:t>
            </w:r>
          </w:p>
        </w:tc>
      </w:tr>
      <w:tr w:rsidR="00BB6EE6" w:rsidRPr="005A2E5A" w14:paraId="20BA644A"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1EE6CD8B" w14:textId="77777777" w:rsidR="00BB6EE6" w:rsidRPr="00785EE9" w:rsidRDefault="00BB6EE6" w:rsidP="00BB6EE6">
            <w:pPr>
              <w:rPr>
                <w:color w:val="000000"/>
                <w:sz w:val="14"/>
                <w:szCs w:val="14"/>
              </w:rPr>
            </w:pPr>
          </w:p>
        </w:tc>
        <w:tc>
          <w:tcPr>
            <w:tcW w:w="1722" w:type="dxa"/>
            <w:shd w:val="clear" w:color="auto" w:fill="auto"/>
            <w:vAlign w:val="center"/>
            <w:hideMark/>
          </w:tcPr>
          <w:p w14:paraId="2AF19EC4"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176809F7" w14:textId="126485CB" w:rsidR="00BB6EE6" w:rsidRPr="00B73746" w:rsidRDefault="00BB6EE6" w:rsidP="00BB6EE6">
            <w:pPr>
              <w:rPr>
                <w:color w:val="000000"/>
                <w:sz w:val="16"/>
                <w:szCs w:val="16"/>
              </w:rPr>
            </w:pPr>
            <w:r w:rsidRPr="00B73746">
              <w:rPr>
                <w:color w:val="000000"/>
                <w:sz w:val="16"/>
                <w:szCs w:val="16"/>
              </w:rPr>
              <w:t>GroES/GroEL/Tf</w:t>
            </w:r>
          </w:p>
        </w:tc>
        <w:tc>
          <w:tcPr>
            <w:tcW w:w="1138" w:type="dxa"/>
            <w:shd w:val="clear" w:color="auto" w:fill="auto"/>
            <w:vAlign w:val="center"/>
          </w:tcPr>
          <w:p w14:paraId="46FDC842" w14:textId="4B74815D" w:rsidR="00BB6EE6" w:rsidRPr="00297CEA" w:rsidRDefault="00BB6EE6" w:rsidP="00BB6EE6">
            <w:pPr>
              <w:jc w:val="center"/>
              <w:rPr>
                <w:color w:val="000000" w:themeColor="text1"/>
                <w:sz w:val="16"/>
                <w:szCs w:val="16"/>
              </w:rPr>
            </w:pPr>
            <w:r w:rsidRPr="00297CEA">
              <w:rPr>
                <w:color w:val="000000" w:themeColor="text1"/>
                <w:sz w:val="16"/>
                <w:szCs w:val="16"/>
              </w:rPr>
              <w:t>3.1 ± 0.3</w:t>
            </w:r>
          </w:p>
          <w:p w14:paraId="10F860CC" w14:textId="77777777" w:rsidR="00BB6EE6" w:rsidRPr="00297CEA" w:rsidRDefault="00BB6EE6" w:rsidP="00BB6EE6">
            <w:pPr>
              <w:jc w:val="center"/>
              <w:rPr>
                <w:color w:val="000000" w:themeColor="text1"/>
                <w:sz w:val="16"/>
                <w:szCs w:val="16"/>
              </w:rPr>
            </w:pPr>
            <w:r w:rsidRPr="00297CEA">
              <w:rPr>
                <w:color w:val="000000" w:themeColor="text1"/>
                <w:sz w:val="16"/>
                <w:szCs w:val="16"/>
              </w:rPr>
              <w:t>(0.04 ± 0.00)</w:t>
            </w:r>
          </w:p>
        </w:tc>
        <w:tc>
          <w:tcPr>
            <w:tcW w:w="1138" w:type="dxa"/>
            <w:shd w:val="clear" w:color="auto" w:fill="auto"/>
            <w:vAlign w:val="center"/>
          </w:tcPr>
          <w:p w14:paraId="23A63D44" w14:textId="6F29D142" w:rsidR="00BB6EE6" w:rsidRPr="00297CEA" w:rsidRDefault="00BB6EE6" w:rsidP="00BB6EE6">
            <w:pPr>
              <w:jc w:val="center"/>
              <w:rPr>
                <w:color w:val="000000" w:themeColor="text1"/>
                <w:sz w:val="16"/>
                <w:szCs w:val="16"/>
              </w:rPr>
            </w:pPr>
            <w:r w:rsidRPr="00297CEA">
              <w:rPr>
                <w:color w:val="000000" w:themeColor="text1"/>
                <w:sz w:val="16"/>
                <w:szCs w:val="16"/>
              </w:rPr>
              <w:t>81.3 ± 6.2</w:t>
            </w:r>
          </w:p>
          <w:p w14:paraId="3B89144C" w14:textId="77777777" w:rsidR="00BB6EE6" w:rsidRPr="00297CEA" w:rsidRDefault="00BB6EE6" w:rsidP="00BB6EE6">
            <w:pPr>
              <w:jc w:val="center"/>
              <w:rPr>
                <w:color w:val="000000" w:themeColor="text1"/>
                <w:sz w:val="16"/>
                <w:szCs w:val="16"/>
              </w:rPr>
            </w:pPr>
            <w:r w:rsidRPr="00297CEA">
              <w:rPr>
                <w:color w:val="000000" w:themeColor="text1"/>
                <w:sz w:val="16"/>
                <w:szCs w:val="16"/>
              </w:rPr>
              <w:t>(0.70 ± 0.05)</w:t>
            </w:r>
          </w:p>
        </w:tc>
        <w:tc>
          <w:tcPr>
            <w:tcW w:w="1138" w:type="dxa"/>
            <w:shd w:val="clear" w:color="auto" w:fill="auto"/>
            <w:vAlign w:val="center"/>
          </w:tcPr>
          <w:p w14:paraId="14DC831A" w14:textId="6DC92A2E" w:rsidR="00BB6EE6" w:rsidRPr="00297CEA" w:rsidRDefault="00BB6EE6" w:rsidP="00BB6EE6">
            <w:pPr>
              <w:jc w:val="center"/>
              <w:rPr>
                <w:color w:val="000000" w:themeColor="text1"/>
                <w:sz w:val="16"/>
                <w:szCs w:val="16"/>
              </w:rPr>
            </w:pPr>
            <w:r w:rsidRPr="00297CEA">
              <w:rPr>
                <w:color w:val="000000" w:themeColor="text1"/>
                <w:sz w:val="16"/>
                <w:szCs w:val="16"/>
              </w:rPr>
              <w:t>120.3 ± 16.9</w:t>
            </w:r>
          </w:p>
          <w:p w14:paraId="6A9E279A" w14:textId="77777777" w:rsidR="00BB6EE6" w:rsidRPr="00297CEA" w:rsidRDefault="00BB6EE6" w:rsidP="00BB6EE6">
            <w:pPr>
              <w:jc w:val="center"/>
              <w:rPr>
                <w:color w:val="000000" w:themeColor="text1"/>
                <w:sz w:val="16"/>
                <w:szCs w:val="16"/>
              </w:rPr>
            </w:pPr>
            <w:r w:rsidRPr="00297CEA">
              <w:rPr>
                <w:color w:val="000000" w:themeColor="text1"/>
                <w:sz w:val="16"/>
                <w:szCs w:val="16"/>
              </w:rPr>
              <w:t>(1.04 ± 0.15)</w:t>
            </w:r>
          </w:p>
        </w:tc>
        <w:tc>
          <w:tcPr>
            <w:tcW w:w="1138" w:type="dxa"/>
            <w:shd w:val="clear" w:color="auto" w:fill="auto"/>
            <w:vAlign w:val="center"/>
          </w:tcPr>
          <w:p w14:paraId="506230C3" w14:textId="70CE60FE" w:rsidR="00BB6EE6" w:rsidRPr="00297CEA" w:rsidRDefault="00BB6EE6" w:rsidP="00BB6EE6">
            <w:pPr>
              <w:jc w:val="center"/>
              <w:rPr>
                <w:color w:val="000000" w:themeColor="text1"/>
                <w:sz w:val="16"/>
                <w:szCs w:val="16"/>
              </w:rPr>
            </w:pPr>
            <w:r w:rsidRPr="00297CEA">
              <w:rPr>
                <w:color w:val="000000" w:themeColor="text1"/>
                <w:sz w:val="16"/>
                <w:szCs w:val="16"/>
              </w:rPr>
              <w:t>822.</w:t>
            </w:r>
            <w:r w:rsidR="006B1F1C">
              <w:rPr>
                <w:color w:val="000000" w:themeColor="text1"/>
                <w:sz w:val="16"/>
                <w:szCs w:val="16"/>
              </w:rPr>
              <w:t>1</w:t>
            </w:r>
            <w:r w:rsidRPr="00297CEA">
              <w:rPr>
                <w:color w:val="000000" w:themeColor="text1"/>
                <w:sz w:val="16"/>
                <w:szCs w:val="16"/>
              </w:rPr>
              <w:t xml:space="preserve"> ± 109.0</w:t>
            </w:r>
          </w:p>
          <w:p w14:paraId="61F57F4E" w14:textId="77777777" w:rsidR="00BB6EE6" w:rsidRPr="00297CEA" w:rsidRDefault="00BB6EE6" w:rsidP="00BB6EE6">
            <w:pPr>
              <w:jc w:val="center"/>
              <w:rPr>
                <w:color w:val="000000" w:themeColor="text1"/>
                <w:sz w:val="16"/>
                <w:szCs w:val="16"/>
              </w:rPr>
            </w:pPr>
            <w:r w:rsidRPr="00297CEA">
              <w:rPr>
                <w:color w:val="000000" w:themeColor="text1"/>
                <w:sz w:val="16"/>
                <w:szCs w:val="16"/>
              </w:rPr>
              <w:t>(5.70 ± 0.76)</w:t>
            </w:r>
          </w:p>
        </w:tc>
        <w:tc>
          <w:tcPr>
            <w:tcW w:w="1139" w:type="dxa"/>
            <w:shd w:val="clear" w:color="auto" w:fill="auto"/>
            <w:vAlign w:val="center"/>
          </w:tcPr>
          <w:p w14:paraId="2221C4B4" w14:textId="1EB078C2" w:rsidR="00BB6EE6" w:rsidRPr="00297CEA" w:rsidRDefault="00BB6EE6" w:rsidP="00BB6EE6">
            <w:pPr>
              <w:jc w:val="center"/>
              <w:rPr>
                <w:color w:val="000000" w:themeColor="text1"/>
                <w:sz w:val="16"/>
                <w:szCs w:val="16"/>
              </w:rPr>
            </w:pPr>
            <w:r w:rsidRPr="00297CEA">
              <w:rPr>
                <w:color w:val="000000" w:themeColor="text1"/>
                <w:sz w:val="16"/>
                <w:szCs w:val="16"/>
              </w:rPr>
              <w:t>1,026.</w:t>
            </w:r>
            <w:r w:rsidR="00F34ECE">
              <w:rPr>
                <w:color w:val="000000" w:themeColor="text1"/>
                <w:sz w:val="16"/>
                <w:szCs w:val="16"/>
              </w:rPr>
              <w:t>9</w:t>
            </w:r>
            <w:r w:rsidRPr="00297CEA">
              <w:rPr>
                <w:color w:val="000000" w:themeColor="text1"/>
                <w:sz w:val="16"/>
                <w:szCs w:val="16"/>
              </w:rPr>
              <w:t xml:space="preserve"> ± 131.0</w:t>
            </w:r>
          </w:p>
          <w:p w14:paraId="0484006A" w14:textId="77777777" w:rsidR="00BB6EE6" w:rsidRPr="00297CEA" w:rsidRDefault="00BB6EE6" w:rsidP="00BB6EE6">
            <w:pPr>
              <w:jc w:val="center"/>
              <w:rPr>
                <w:color w:val="000000" w:themeColor="text1"/>
                <w:sz w:val="16"/>
                <w:szCs w:val="16"/>
              </w:rPr>
            </w:pPr>
            <w:r w:rsidRPr="00297CEA">
              <w:rPr>
                <w:color w:val="000000" w:themeColor="text1"/>
                <w:sz w:val="16"/>
                <w:szCs w:val="16"/>
              </w:rPr>
              <w:t>(7.47 ± 0.95)</w:t>
            </w:r>
          </w:p>
        </w:tc>
        <w:tc>
          <w:tcPr>
            <w:tcW w:w="1025" w:type="dxa"/>
            <w:tcBorders>
              <w:right w:val="single" w:sz="4" w:space="0" w:color="auto"/>
            </w:tcBorders>
            <w:shd w:val="clear" w:color="auto" w:fill="auto"/>
            <w:vAlign w:val="center"/>
            <w:hideMark/>
          </w:tcPr>
          <w:p w14:paraId="1FE7F54E" w14:textId="50A00040" w:rsidR="00BB6EE6" w:rsidRPr="00B73746" w:rsidRDefault="00BB6EE6" w:rsidP="00BB6EE6">
            <w:pPr>
              <w:jc w:val="center"/>
              <w:rPr>
                <w:color w:val="000000"/>
                <w:sz w:val="16"/>
                <w:szCs w:val="16"/>
              </w:rPr>
            </w:pPr>
            <w:r w:rsidRPr="00B73746">
              <w:rPr>
                <w:color w:val="000000"/>
                <w:sz w:val="16"/>
                <w:szCs w:val="16"/>
              </w:rPr>
              <w:t>21.85</w:t>
            </w:r>
            <w:r>
              <w:rPr>
                <w:color w:val="000000"/>
                <w:sz w:val="16"/>
                <w:szCs w:val="16"/>
                <w:vertAlign w:val="superscript"/>
              </w:rPr>
              <w:t>b</w:t>
            </w:r>
          </w:p>
        </w:tc>
      </w:tr>
      <w:tr w:rsidR="00BB6EE6" w:rsidRPr="005A2E5A" w14:paraId="68392421"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29A63224" w14:textId="77777777" w:rsidR="00BB6EE6" w:rsidRPr="00785EE9" w:rsidRDefault="00BB6EE6" w:rsidP="00BB6EE6">
            <w:pPr>
              <w:rPr>
                <w:color w:val="000000"/>
                <w:sz w:val="14"/>
                <w:szCs w:val="14"/>
              </w:rPr>
            </w:pPr>
          </w:p>
        </w:tc>
        <w:tc>
          <w:tcPr>
            <w:tcW w:w="1722" w:type="dxa"/>
            <w:shd w:val="clear" w:color="auto" w:fill="auto"/>
            <w:vAlign w:val="center"/>
            <w:hideMark/>
          </w:tcPr>
          <w:p w14:paraId="45C4265B"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67DE5EF3" w14:textId="11005A7C" w:rsidR="00BB6EE6" w:rsidRPr="00B73746" w:rsidRDefault="00BB6EE6" w:rsidP="00BB6EE6">
            <w:pPr>
              <w:rPr>
                <w:color w:val="000000"/>
                <w:sz w:val="16"/>
                <w:szCs w:val="16"/>
              </w:rPr>
            </w:pPr>
            <w:r w:rsidRPr="00B73746">
              <w:rPr>
                <w:color w:val="000000"/>
                <w:sz w:val="16"/>
                <w:szCs w:val="16"/>
              </w:rPr>
              <w:t>DnaK/DnaJ/GrpE</w:t>
            </w:r>
          </w:p>
        </w:tc>
        <w:tc>
          <w:tcPr>
            <w:tcW w:w="1138" w:type="dxa"/>
            <w:shd w:val="clear" w:color="auto" w:fill="auto"/>
            <w:vAlign w:val="center"/>
          </w:tcPr>
          <w:p w14:paraId="2AAA68EE" w14:textId="1893AADB" w:rsidR="00BB6EE6" w:rsidRPr="00297CEA" w:rsidRDefault="00BB6EE6" w:rsidP="00BB6EE6">
            <w:pPr>
              <w:jc w:val="center"/>
              <w:rPr>
                <w:color w:val="000000" w:themeColor="text1"/>
                <w:sz w:val="16"/>
                <w:szCs w:val="16"/>
              </w:rPr>
            </w:pPr>
            <w:r w:rsidRPr="00297CEA">
              <w:rPr>
                <w:color w:val="000000" w:themeColor="text1"/>
                <w:sz w:val="16"/>
                <w:szCs w:val="16"/>
              </w:rPr>
              <w:t>0.</w:t>
            </w:r>
            <w:r w:rsidR="00514649">
              <w:rPr>
                <w:color w:val="000000" w:themeColor="text1"/>
                <w:sz w:val="16"/>
                <w:szCs w:val="16"/>
              </w:rPr>
              <w:t>6</w:t>
            </w:r>
            <w:r w:rsidRPr="00297CEA">
              <w:rPr>
                <w:color w:val="000000" w:themeColor="text1"/>
                <w:sz w:val="16"/>
                <w:szCs w:val="16"/>
              </w:rPr>
              <w:t xml:space="preserve"> ± 0.1</w:t>
            </w:r>
          </w:p>
          <w:p w14:paraId="66883538" w14:textId="77777777" w:rsidR="00BB6EE6" w:rsidRPr="00297CEA" w:rsidRDefault="00BB6EE6" w:rsidP="00BB6EE6">
            <w:pPr>
              <w:jc w:val="center"/>
              <w:rPr>
                <w:color w:val="000000" w:themeColor="text1"/>
                <w:sz w:val="16"/>
                <w:szCs w:val="16"/>
              </w:rPr>
            </w:pPr>
            <w:r w:rsidRPr="00297CEA">
              <w:rPr>
                <w:color w:val="000000" w:themeColor="text1"/>
                <w:sz w:val="16"/>
                <w:szCs w:val="16"/>
              </w:rPr>
              <w:t>(0.01 ± 0.00)</w:t>
            </w:r>
          </w:p>
        </w:tc>
        <w:tc>
          <w:tcPr>
            <w:tcW w:w="1138" w:type="dxa"/>
            <w:shd w:val="clear" w:color="auto" w:fill="auto"/>
            <w:vAlign w:val="center"/>
          </w:tcPr>
          <w:p w14:paraId="126E9F7B" w14:textId="62F03421" w:rsidR="00BB6EE6" w:rsidRPr="00297CEA" w:rsidRDefault="00BB6EE6" w:rsidP="00BB6EE6">
            <w:pPr>
              <w:jc w:val="center"/>
              <w:rPr>
                <w:color w:val="000000" w:themeColor="text1"/>
                <w:sz w:val="16"/>
                <w:szCs w:val="16"/>
              </w:rPr>
            </w:pPr>
            <w:r w:rsidRPr="00297CEA">
              <w:rPr>
                <w:color w:val="000000" w:themeColor="text1"/>
                <w:sz w:val="16"/>
                <w:szCs w:val="16"/>
              </w:rPr>
              <w:t>3.5 ± 0.4</w:t>
            </w:r>
          </w:p>
          <w:p w14:paraId="38E8E802" w14:textId="77777777" w:rsidR="00BB6EE6" w:rsidRPr="00297CEA" w:rsidRDefault="00BB6EE6" w:rsidP="00BB6EE6">
            <w:pPr>
              <w:jc w:val="center"/>
              <w:rPr>
                <w:color w:val="000000" w:themeColor="text1"/>
                <w:sz w:val="16"/>
                <w:szCs w:val="16"/>
              </w:rPr>
            </w:pPr>
            <w:r w:rsidRPr="00297CEA">
              <w:rPr>
                <w:color w:val="000000" w:themeColor="text1"/>
                <w:sz w:val="16"/>
                <w:szCs w:val="16"/>
              </w:rPr>
              <w:t>(0.03 ± 0.00)</w:t>
            </w:r>
          </w:p>
        </w:tc>
        <w:tc>
          <w:tcPr>
            <w:tcW w:w="1138" w:type="dxa"/>
            <w:shd w:val="clear" w:color="auto" w:fill="auto"/>
            <w:vAlign w:val="center"/>
          </w:tcPr>
          <w:p w14:paraId="5A1962A7" w14:textId="688B099D" w:rsidR="00BB6EE6" w:rsidRPr="00297CEA" w:rsidRDefault="00BB6EE6" w:rsidP="00BB6EE6">
            <w:pPr>
              <w:jc w:val="center"/>
              <w:rPr>
                <w:color w:val="000000" w:themeColor="text1"/>
                <w:sz w:val="16"/>
                <w:szCs w:val="16"/>
              </w:rPr>
            </w:pPr>
            <w:r w:rsidRPr="00297CEA">
              <w:rPr>
                <w:color w:val="000000" w:themeColor="text1"/>
                <w:sz w:val="16"/>
                <w:szCs w:val="16"/>
              </w:rPr>
              <w:t>39.</w:t>
            </w:r>
            <w:r w:rsidR="006B1F1C">
              <w:rPr>
                <w:color w:val="000000" w:themeColor="text1"/>
                <w:sz w:val="16"/>
                <w:szCs w:val="16"/>
              </w:rPr>
              <w:t>5</w:t>
            </w:r>
            <w:r w:rsidRPr="00297CEA">
              <w:rPr>
                <w:color w:val="000000" w:themeColor="text1"/>
                <w:sz w:val="16"/>
                <w:szCs w:val="16"/>
              </w:rPr>
              <w:t xml:space="preserve"> ± 2.4</w:t>
            </w:r>
          </w:p>
          <w:p w14:paraId="1AEA76EA" w14:textId="77777777" w:rsidR="00BB6EE6" w:rsidRPr="00297CEA" w:rsidRDefault="00BB6EE6" w:rsidP="00BB6EE6">
            <w:pPr>
              <w:jc w:val="center"/>
              <w:rPr>
                <w:color w:val="000000" w:themeColor="text1"/>
                <w:sz w:val="16"/>
                <w:szCs w:val="16"/>
              </w:rPr>
            </w:pPr>
            <w:r w:rsidRPr="00297CEA">
              <w:rPr>
                <w:color w:val="000000" w:themeColor="text1"/>
                <w:sz w:val="16"/>
                <w:szCs w:val="16"/>
              </w:rPr>
              <w:t>(0.34 ± 0.02)</w:t>
            </w:r>
          </w:p>
        </w:tc>
        <w:tc>
          <w:tcPr>
            <w:tcW w:w="1138" w:type="dxa"/>
            <w:shd w:val="clear" w:color="auto" w:fill="auto"/>
            <w:vAlign w:val="center"/>
          </w:tcPr>
          <w:p w14:paraId="2FE0A51B" w14:textId="5173FD07" w:rsidR="00BB6EE6" w:rsidRPr="00297CEA" w:rsidRDefault="00BB6EE6" w:rsidP="00BB6EE6">
            <w:pPr>
              <w:jc w:val="center"/>
              <w:rPr>
                <w:color w:val="000000" w:themeColor="text1"/>
                <w:sz w:val="16"/>
                <w:szCs w:val="16"/>
              </w:rPr>
            </w:pPr>
            <w:r w:rsidRPr="00297CEA">
              <w:rPr>
                <w:color w:val="000000" w:themeColor="text1"/>
                <w:sz w:val="16"/>
                <w:szCs w:val="16"/>
              </w:rPr>
              <w:t>48.3 ± 5.</w:t>
            </w:r>
            <w:r w:rsidR="006B1F1C">
              <w:rPr>
                <w:color w:val="000000" w:themeColor="text1"/>
                <w:sz w:val="16"/>
                <w:szCs w:val="16"/>
              </w:rPr>
              <w:t>3</w:t>
            </w:r>
          </w:p>
          <w:p w14:paraId="582ADC31" w14:textId="77777777" w:rsidR="00BB6EE6" w:rsidRPr="00297CEA" w:rsidRDefault="00BB6EE6" w:rsidP="00BB6EE6">
            <w:pPr>
              <w:jc w:val="center"/>
              <w:rPr>
                <w:color w:val="000000" w:themeColor="text1"/>
                <w:sz w:val="16"/>
                <w:szCs w:val="16"/>
              </w:rPr>
            </w:pPr>
            <w:r w:rsidRPr="00297CEA">
              <w:rPr>
                <w:color w:val="000000" w:themeColor="text1"/>
                <w:sz w:val="16"/>
                <w:szCs w:val="16"/>
              </w:rPr>
              <w:t>(0.34 ± 0.04)</w:t>
            </w:r>
          </w:p>
        </w:tc>
        <w:tc>
          <w:tcPr>
            <w:tcW w:w="1139" w:type="dxa"/>
            <w:shd w:val="clear" w:color="auto" w:fill="auto"/>
            <w:vAlign w:val="center"/>
          </w:tcPr>
          <w:p w14:paraId="7F4E2667" w14:textId="57633D11" w:rsidR="00BB6EE6" w:rsidRPr="00297CEA" w:rsidRDefault="00BB6EE6" w:rsidP="00BB6EE6">
            <w:pPr>
              <w:jc w:val="center"/>
              <w:rPr>
                <w:color w:val="000000" w:themeColor="text1"/>
                <w:sz w:val="16"/>
                <w:szCs w:val="16"/>
              </w:rPr>
            </w:pPr>
            <w:r w:rsidRPr="00297CEA">
              <w:rPr>
                <w:color w:val="000000" w:themeColor="text1"/>
                <w:sz w:val="16"/>
                <w:szCs w:val="16"/>
              </w:rPr>
              <w:t>91.</w:t>
            </w:r>
            <w:r w:rsidR="00F34ECE">
              <w:rPr>
                <w:color w:val="000000" w:themeColor="text1"/>
                <w:sz w:val="16"/>
                <w:szCs w:val="16"/>
              </w:rPr>
              <w:t>9</w:t>
            </w:r>
            <w:r w:rsidRPr="00297CEA">
              <w:rPr>
                <w:color w:val="000000" w:themeColor="text1"/>
                <w:sz w:val="16"/>
                <w:szCs w:val="16"/>
              </w:rPr>
              <w:t xml:space="preserve"> ± 7.</w:t>
            </w:r>
            <w:r w:rsidR="00F34ECE">
              <w:rPr>
                <w:color w:val="000000" w:themeColor="text1"/>
                <w:sz w:val="16"/>
                <w:szCs w:val="16"/>
              </w:rPr>
              <w:t>6</w:t>
            </w:r>
          </w:p>
          <w:p w14:paraId="74243F1E" w14:textId="77777777" w:rsidR="00BB6EE6" w:rsidRPr="00297CEA" w:rsidRDefault="00BB6EE6" w:rsidP="00BB6EE6">
            <w:pPr>
              <w:jc w:val="center"/>
              <w:rPr>
                <w:color w:val="000000" w:themeColor="text1"/>
                <w:sz w:val="16"/>
                <w:szCs w:val="16"/>
              </w:rPr>
            </w:pPr>
            <w:r w:rsidRPr="00297CEA">
              <w:rPr>
                <w:color w:val="000000" w:themeColor="text1"/>
                <w:sz w:val="16"/>
                <w:szCs w:val="16"/>
              </w:rPr>
              <w:t>(0.71 ± 0.06)</w:t>
            </w:r>
          </w:p>
        </w:tc>
        <w:tc>
          <w:tcPr>
            <w:tcW w:w="1025" w:type="dxa"/>
            <w:tcBorders>
              <w:right w:val="single" w:sz="4" w:space="0" w:color="auto"/>
            </w:tcBorders>
            <w:shd w:val="clear" w:color="auto" w:fill="auto"/>
            <w:vAlign w:val="center"/>
            <w:hideMark/>
          </w:tcPr>
          <w:p w14:paraId="59533585" w14:textId="05A5B6F5" w:rsidR="00BB6EE6" w:rsidRPr="00B73746" w:rsidRDefault="00BB6EE6" w:rsidP="00BB6EE6">
            <w:pPr>
              <w:jc w:val="center"/>
              <w:rPr>
                <w:color w:val="000000"/>
                <w:sz w:val="16"/>
                <w:szCs w:val="16"/>
              </w:rPr>
            </w:pPr>
            <w:r w:rsidRPr="00B73746">
              <w:rPr>
                <w:color w:val="000000"/>
                <w:sz w:val="16"/>
                <w:szCs w:val="16"/>
              </w:rPr>
              <w:t>2.04</w:t>
            </w:r>
            <w:r>
              <w:rPr>
                <w:color w:val="000000"/>
                <w:sz w:val="16"/>
                <w:szCs w:val="16"/>
                <w:vertAlign w:val="superscript"/>
              </w:rPr>
              <w:t>b</w:t>
            </w:r>
          </w:p>
        </w:tc>
      </w:tr>
      <w:tr w:rsidR="00BB6EE6" w:rsidRPr="005A2E5A" w14:paraId="7EDD278F" w14:textId="77777777" w:rsidTr="0013588A">
        <w:trPr>
          <w:trHeight w:val="482"/>
        </w:trPr>
        <w:tc>
          <w:tcPr>
            <w:tcW w:w="862" w:type="dxa"/>
            <w:vMerge/>
            <w:tcBorders>
              <w:left w:val="single" w:sz="4" w:space="0" w:color="auto"/>
            </w:tcBorders>
            <w:shd w:val="clear" w:color="auto" w:fill="F2F2F2" w:themeFill="background1" w:themeFillShade="F2"/>
            <w:vAlign w:val="center"/>
            <w:hideMark/>
          </w:tcPr>
          <w:p w14:paraId="732BE6A5" w14:textId="77777777" w:rsidR="00BB6EE6" w:rsidRPr="00785EE9" w:rsidRDefault="00BB6EE6" w:rsidP="00BB6EE6">
            <w:pPr>
              <w:rPr>
                <w:color w:val="000000"/>
                <w:sz w:val="14"/>
                <w:szCs w:val="14"/>
              </w:rPr>
            </w:pPr>
          </w:p>
        </w:tc>
        <w:tc>
          <w:tcPr>
            <w:tcW w:w="1722" w:type="dxa"/>
            <w:shd w:val="clear" w:color="auto" w:fill="auto"/>
            <w:vAlign w:val="center"/>
            <w:hideMark/>
          </w:tcPr>
          <w:p w14:paraId="5F2B32B7" w14:textId="77777777" w:rsidR="00BB6EE6" w:rsidRPr="00B73746" w:rsidRDefault="00BB6EE6" w:rsidP="00BB6EE6">
            <w:pPr>
              <w:rPr>
                <w:color w:val="000000"/>
                <w:sz w:val="16"/>
                <w:szCs w:val="16"/>
              </w:rPr>
            </w:pPr>
            <w:r w:rsidRPr="00B73746">
              <w:rPr>
                <w:color w:val="000000"/>
                <w:sz w:val="16"/>
                <w:szCs w:val="16"/>
              </w:rPr>
              <w:t>BCoA+SAAT</w:t>
            </w:r>
            <w:r w:rsidRPr="00B73746">
              <w:rPr>
                <w:color w:val="000000"/>
                <w:sz w:val="16"/>
                <w:szCs w:val="16"/>
                <w:vertAlign w:val="subscript"/>
              </w:rPr>
              <w:t>Fa</w:t>
            </w:r>
            <w:r w:rsidRPr="00B73746">
              <w:rPr>
                <w:color w:val="000000"/>
                <w:sz w:val="16"/>
                <w:szCs w:val="16"/>
              </w:rPr>
              <w:t>+</w:t>
            </w:r>
          </w:p>
          <w:p w14:paraId="17458C45" w14:textId="77777777" w:rsidR="00BB6EE6" w:rsidRPr="00B73746" w:rsidRDefault="00BB6EE6" w:rsidP="00BB6EE6">
            <w:pPr>
              <w:rPr>
                <w:color w:val="000000"/>
                <w:sz w:val="16"/>
                <w:szCs w:val="16"/>
              </w:rPr>
            </w:pPr>
            <w:r w:rsidRPr="00B73746">
              <w:rPr>
                <w:color w:val="000000"/>
                <w:sz w:val="16"/>
                <w:szCs w:val="16"/>
              </w:rPr>
              <w:t>DnaK/DnaJ/GrpE+</w:t>
            </w:r>
          </w:p>
          <w:p w14:paraId="7DBA7273" w14:textId="6222FB38" w:rsidR="00BB6EE6" w:rsidRPr="00B73746" w:rsidRDefault="00BB6EE6" w:rsidP="00BB6EE6">
            <w:pPr>
              <w:rPr>
                <w:color w:val="000000"/>
                <w:sz w:val="16"/>
                <w:szCs w:val="16"/>
              </w:rPr>
            </w:pPr>
            <w:r w:rsidRPr="00B73746">
              <w:rPr>
                <w:color w:val="000000"/>
                <w:sz w:val="16"/>
                <w:szCs w:val="16"/>
              </w:rPr>
              <w:t>/GroES/GroEL</w:t>
            </w:r>
          </w:p>
        </w:tc>
        <w:tc>
          <w:tcPr>
            <w:tcW w:w="1138" w:type="dxa"/>
            <w:shd w:val="clear" w:color="auto" w:fill="auto"/>
            <w:vAlign w:val="center"/>
          </w:tcPr>
          <w:p w14:paraId="5C2A2F30" w14:textId="1E6C8ABA" w:rsidR="00BB6EE6" w:rsidRPr="00297CEA" w:rsidRDefault="00BB6EE6" w:rsidP="00BB6EE6">
            <w:pPr>
              <w:jc w:val="center"/>
              <w:rPr>
                <w:color w:val="000000" w:themeColor="text1"/>
                <w:sz w:val="16"/>
                <w:szCs w:val="16"/>
              </w:rPr>
            </w:pPr>
            <w:r w:rsidRPr="00297CEA">
              <w:rPr>
                <w:color w:val="000000" w:themeColor="text1"/>
                <w:sz w:val="16"/>
                <w:szCs w:val="16"/>
              </w:rPr>
              <w:t>1.6 ± 0.1</w:t>
            </w:r>
          </w:p>
          <w:p w14:paraId="59613ECB" w14:textId="77777777" w:rsidR="00BB6EE6" w:rsidRPr="00297CEA" w:rsidRDefault="00BB6EE6" w:rsidP="00BB6EE6">
            <w:pPr>
              <w:jc w:val="center"/>
              <w:rPr>
                <w:color w:val="000000" w:themeColor="text1"/>
                <w:sz w:val="16"/>
                <w:szCs w:val="16"/>
              </w:rPr>
            </w:pPr>
            <w:r w:rsidRPr="00297CEA">
              <w:rPr>
                <w:color w:val="000000" w:themeColor="text1"/>
                <w:sz w:val="16"/>
                <w:szCs w:val="16"/>
              </w:rPr>
              <w:t>(0.02 ± 0.00)</w:t>
            </w:r>
          </w:p>
        </w:tc>
        <w:tc>
          <w:tcPr>
            <w:tcW w:w="1138" w:type="dxa"/>
            <w:shd w:val="clear" w:color="auto" w:fill="auto"/>
            <w:vAlign w:val="center"/>
          </w:tcPr>
          <w:p w14:paraId="02B2E357" w14:textId="2C5BDE50" w:rsidR="00BB6EE6" w:rsidRPr="00297CEA" w:rsidRDefault="00BB6EE6" w:rsidP="00BB6EE6">
            <w:pPr>
              <w:jc w:val="center"/>
              <w:rPr>
                <w:color w:val="000000" w:themeColor="text1"/>
                <w:sz w:val="16"/>
                <w:szCs w:val="16"/>
              </w:rPr>
            </w:pPr>
            <w:r w:rsidRPr="00297CEA">
              <w:rPr>
                <w:color w:val="000000" w:themeColor="text1"/>
                <w:sz w:val="16"/>
                <w:szCs w:val="16"/>
              </w:rPr>
              <w:t>5</w:t>
            </w:r>
            <w:r w:rsidR="006B1F1C">
              <w:rPr>
                <w:color w:val="000000" w:themeColor="text1"/>
                <w:sz w:val="16"/>
                <w:szCs w:val="16"/>
              </w:rPr>
              <w:t>2</w:t>
            </w:r>
            <w:r w:rsidRPr="00297CEA">
              <w:rPr>
                <w:color w:val="000000" w:themeColor="text1"/>
                <w:sz w:val="16"/>
                <w:szCs w:val="16"/>
              </w:rPr>
              <w:t>.</w:t>
            </w:r>
            <w:r w:rsidR="006B1F1C">
              <w:rPr>
                <w:color w:val="000000" w:themeColor="text1"/>
                <w:sz w:val="16"/>
                <w:szCs w:val="16"/>
              </w:rPr>
              <w:t>0</w:t>
            </w:r>
            <w:r w:rsidRPr="00297CEA">
              <w:rPr>
                <w:color w:val="000000" w:themeColor="text1"/>
                <w:sz w:val="16"/>
                <w:szCs w:val="16"/>
              </w:rPr>
              <w:t xml:space="preserve"> ± 8.0</w:t>
            </w:r>
          </w:p>
          <w:p w14:paraId="23C8422B" w14:textId="77777777" w:rsidR="00BB6EE6" w:rsidRPr="00297CEA" w:rsidRDefault="00BB6EE6" w:rsidP="00BB6EE6">
            <w:pPr>
              <w:jc w:val="center"/>
              <w:rPr>
                <w:color w:val="000000" w:themeColor="text1"/>
                <w:sz w:val="16"/>
                <w:szCs w:val="16"/>
              </w:rPr>
            </w:pPr>
            <w:r w:rsidRPr="00297CEA">
              <w:rPr>
                <w:color w:val="000000" w:themeColor="text1"/>
                <w:sz w:val="16"/>
                <w:szCs w:val="16"/>
              </w:rPr>
              <w:t>(0.45 ± 0.07)</w:t>
            </w:r>
          </w:p>
        </w:tc>
        <w:tc>
          <w:tcPr>
            <w:tcW w:w="1138" w:type="dxa"/>
            <w:shd w:val="clear" w:color="auto" w:fill="auto"/>
            <w:vAlign w:val="center"/>
          </w:tcPr>
          <w:p w14:paraId="549F42FD" w14:textId="6C6DB6AC" w:rsidR="00BB6EE6" w:rsidRPr="00297CEA" w:rsidRDefault="00BB6EE6" w:rsidP="00BB6EE6">
            <w:pPr>
              <w:jc w:val="center"/>
              <w:rPr>
                <w:color w:val="000000" w:themeColor="text1"/>
                <w:sz w:val="16"/>
                <w:szCs w:val="16"/>
              </w:rPr>
            </w:pPr>
            <w:r w:rsidRPr="00297CEA">
              <w:rPr>
                <w:color w:val="000000" w:themeColor="text1"/>
                <w:sz w:val="16"/>
                <w:szCs w:val="16"/>
              </w:rPr>
              <w:t>56.6 ± 7.</w:t>
            </w:r>
            <w:r w:rsidR="006B1F1C">
              <w:rPr>
                <w:color w:val="000000" w:themeColor="text1"/>
                <w:sz w:val="16"/>
                <w:szCs w:val="16"/>
              </w:rPr>
              <w:t>5</w:t>
            </w:r>
          </w:p>
          <w:p w14:paraId="7CD9CCCE" w14:textId="77777777" w:rsidR="00BB6EE6" w:rsidRPr="00297CEA" w:rsidRDefault="00BB6EE6" w:rsidP="00BB6EE6">
            <w:pPr>
              <w:jc w:val="center"/>
              <w:rPr>
                <w:color w:val="000000" w:themeColor="text1"/>
                <w:sz w:val="16"/>
                <w:szCs w:val="16"/>
              </w:rPr>
            </w:pPr>
            <w:r w:rsidRPr="00297CEA">
              <w:rPr>
                <w:color w:val="000000" w:themeColor="text1"/>
                <w:sz w:val="16"/>
                <w:szCs w:val="16"/>
              </w:rPr>
              <w:t>(0.49 ± 0.06)</w:t>
            </w:r>
          </w:p>
        </w:tc>
        <w:tc>
          <w:tcPr>
            <w:tcW w:w="1138" w:type="dxa"/>
            <w:shd w:val="clear" w:color="auto" w:fill="auto"/>
            <w:vAlign w:val="center"/>
          </w:tcPr>
          <w:p w14:paraId="4A93066D" w14:textId="1E6A102F" w:rsidR="00BB6EE6" w:rsidRPr="00297CEA" w:rsidRDefault="00BB6EE6" w:rsidP="00BB6EE6">
            <w:pPr>
              <w:jc w:val="center"/>
              <w:rPr>
                <w:color w:val="000000" w:themeColor="text1"/>
                <w:sz w:val="16"/>
                <w:szCs w:val="16"/>
              </w:rPr>
            </w:pPr>
            <w:r w:rsidRPr="00297CEA">
              <w:rPr>
                <w:color w:val="000000" w:themeColor="text1"/>
                <w:sz w:val="16"/>
                <w:szCs w:val="16"/>
              </w:rPr>
              <w:t>56</w:t>
            </w:r>
            <w:r w:rsidR="006B1F1C">
              <w:rPr>
                <w:color w:val="000000" w:themeColor="text1"/>
                <w:sz w:val="16"/>
                <w:szCs w:val="16"/>
              </w:rPr>
              <w:t>5</w:t>
            </w:r>
            <w:r w:rsidRPr="00297CEA">
              <w:rPr>
                <w:color w:val="000000" w:themeColor="text1"/>
                <w:sz w:val="16"/>
                <w:szCs w:val="16"/>
              </w:rPr>
              <w:t>.</w:t>
            </w:r>
            <w:r w:rsidR="006B1F1C">
              <w:rPr>
                <w:color w:val="000000" w:themeColor="text1"/>
                <w:sz w:val="16"/>
                <w:szCs w:val="16"/>
              </w:rPr>
              <w:t>0</w:t>
            </w:r>
            <w:r w:rsidRPr="00297CEA">
              <w:rPr>
                <w:color w:val="000000" w:themeColor="text1"/>
                <w:sz w:val="16"/>
                <w:szCs w:val="16"/>
              </w:rPr>
              <w:t xml:space="preserve"> ± 50.</w:t>
            </w:r>
            <w:r w:rsidR="006B1F1C">
              <w:rPr>
                <w:color w:val="000000" w:themeColor="text1"/>
                <w:sz w:val="16"/>
                <w:szCs w:val="16"/>
              </w:rPr>
              <w:t>4</w:t>
            </w:r>
          </w:p>
          <w:p w14:paraId="056A6CBA" w14:textId="77777777" w:rsidR="00BB6EE6" w:rsidRPr="00297CEA" w:rsidRDefault="00BB6EE6" w:rsidP="00BB6EE6">
            <w:pPr>
              <w:jc w:val="center"/>
              <w:rPr>
                <w:color w:val="000000" w:themeColor="text1"/>
                <w:sz w:val="16"/>
                <w:szCs w:val="16"/>
              </w:rPr>
            </w:pPr>
            <w:r w:rsidRPr="00297CEA">
              <w:rPr>
                <w:color w:val="000000" w:themeColor="text1"/>
                <w:sz w:val="16"/>
                <w:szCs w:val="16"/>
              </w:rPr>
              <w:t>(3.92 ± 0.35)</w:t>
            </w:r>
          </w:p>
        </w:tc>
        <w:tc>
          <w:tcPr>
            <w:tcW w:w="1139" w:type="dxa"/>
            <w:shd w:val="clear" w:color="auto" w:fill="auto"/>
            <w:vAlign w:val="center"/>
          </w:tcPr>
          <w:p w14:paraId="5ED9C8FA" w14:textId="7F4AC0DF" w:rsidR="00BB6EE6" w:rsidRPr="00297CEA" w:rsidRDefault="00BB6EE6" w:rsidP="00BB6EE6">
            <w:pPr>
              <w:jc w:val="center"/>
              <w:rPr>
                <w:color w:val="000000" w:themeColor="text1"/>
                <w:sz w:val="16"/>
                <w:szCs w:val="16"/>
              </w:rPr>
            </w:pPr>
            <w:r w:rsidRPr="00297CEA">
              <w:rPr>
                <w:color w:val="000000" w:themeColor="text1"/>
                <w:sz w:val="16"/>
                <w:szCs w:val="16"/>
              </w:rPr>
              <w:t>675.1 ± 52.7</w:t>
            </w:r>
          </w:p>
          <w:p w14:paraId="63FFFB81" w14:textId="77777777" w:rsidR="00BB6EE6" w:rsidRPr="00297CEA" w:rsidRDefault="00BB6EE6" w:rsidP="00BB6EE6">
            <w:pPr>
              <w:jc w:val="center"/>
              <w:rPr>
                <w:color w:val="000000" w:themeColor="text1"/>
                <w:sz w:val="16"/>
                <w:szCs w:val="16"/>
              </w:rPr>
            </w:pPr>
            <w:r w:rsidRPr="00297CEA">
              <w:rPr>
                <w:color w:val="000000" w:themeColor="text1"/>
                <w:sz w:val="16"/>
                <w:szCs w:val="16"/>
              </w:rPr>
              <w:t>(4.87 ± 0.37)</w:t>
            </w:r>
          </w:p>
        </w:tc>
        <w:tc>
          <w:tcPr>
            <w:tcW w:w="1025" w:type="dxa"/>
            <w:tcBorders>
              <w:right w:val="single" w:sz="4" w:space="0" w:color="auto"/>
            </w:tcBorders>
            <w:shd w:val="clear" w:color="auto" w:fill="auto"/>
            <w:vAlign w:val="center"/>
            <w:hideMark/>
          </w:tcPr>
          <w:p w14:paraId="211006AF" w14:textId="459B779B" w:rsidR="00BB6EE6" w:rsidRPr="00B73746" w:rsidRDefault="00BB6EE6" w:rsidP="00BB6EE6">
            <w:pPr>
              <w:jc w:val="center"/>
              <w:rPr>
                <w:color w:val="000000"/>
                <w:sz w:val="16"/>
                <w:szCs w:val="16"/>
              </w:rPr>
            </w:pPr>
            <w:r w:rsidRPr="00B73746">
              <w:rPr>
                <w:color w:val="000000"/>
                <w:sz w:val="16"/>
                <w:szCs w:val="16"/>
              </w:rPr>
              <w:t>13.14</w:t>
            </w:r>
            <w:r>
              <w:rPr>
                <w:color w:val="000000"/>
                <w:sz w:val="16"/>
                <w:szCs w:val="16"/>
                <w:vertAlign w:val="superscript"/>
              </w:rPr>
              <w:t>b</w:t>
            </w:r>
          </w:p>
        </w:tc>
      </w:tr>
    </w:tbl>
    <w:p w14:paraId="05439DCD" w14:textId="45FAED24" w:rsidR="00583E65" w:rsidRPr="0005272C" w:rsidRDefault="00583E65" w:rsidP="00583E65">
      <w:pPr>
        <w:rPr>
          <w:bCs/>
          <w:sz w:val="20"/>
          <w:szCs w:val="20"/>
        </w:rPr>
      </w:pPr>
      <w:r w:rsidRPr="0005272C">
        <w:rPr>
          <w:sz w:val="20"/>
          <w:szCs w:val="20"/>
          <w:vertAlign w:val="superscript"/>
        </w:rPr>
        <w:t>a</w:t>
      </w:r>
      <w:r w:rsidRPr="0005272C">
        <w:rPr>
          <w:bCs/>
          <w:sz w:val="20"/>
          <w:szCs w:val="20"/>
        </w:rPr>
        <w:t>(Ethyl ester produced) / (Ethyl ester produced + Ethanol remained)*100, (mole/mole).</w:t>
      </w:r>
    </w:p>
    <w:p w14:paraId="0E0976E6" w14:textId="63A10440" w:rsidR="00583E65" w:rsidRDefault="00B73746" w:rsidP="00583E65">
      <w:pPr>
        <w:rPr>
          <w:bCs/>
          <w:sz w:val="20"/>
          <w:szCs w:val="20"/>
        </w:rPr>
      </w:pPr>
      <w:r w:rsidRPr="0005272C">
        <w:rPr>
          <w:sz w:val="20"/>
          <w:szCs w:val="20"/>
          <w:vertAlign w:val="superscript"/>
        </w:rPr>
        <w:t>b</w:t>
      </w:r>
      <w:r w:rsidR="00583E65" w:rsidRPr="0005272C">
        <w:rPr>
          <w:bCs/>
          <w:sz w:val="20"/>
          <w:szCs w:val="20"/>
        </w:rPr>
        <w:t>(Butyl ester produced) / (Butyl ester produced + Butanol remained)*100, (mole/mole).</w:t>
      </w:r>
    </w:p>
    <w:p w14:paraId="332CFA4B" w14:textId="77777777" w:rsidR="0005272C" w:rsidRPr="0005272C" w:rsidRDefault="0005272C" w:rsidP="00583E65">
      <w:pPr>
        <w:rPr>
          <w:bCs/>
          <w:sz w:val="20"/>
          <w:szCs w:val="20"/>
        </w:rPr>
      </w:pPr>
    </w:p>
    <w:p w14:paraId="6A670986" w14:textId="4B814716" w:rsidR="00887DD8" w:rsidRDefault="00887DD8" w:rsidP="00887DD8">
      <w:pPr>
        <w:spacing w:line="480" w:lineRule="auto"/>
      </w:pPr>
      <w:r>
        <w:br w:type="page"/>
      </w:r>
    </w:p>
    <w:p w14:paraId="0A0C87D4" w14:textId="18FD3671" w:rsidR="00583E65" w:rsidRPr="00D841A1" w:rsidRDefault="00D841A1" w:rsidP="00D841A1">
      <w:pPr>
        <w:pStyle w:val="Caption"/>
        <w:keepNext/>
        <w:spacing w:line="276" w:lineRule="auto"/>
        <w:rPr>
          <w:sz w:val="24"/>
          <w:szCs w:val="24"/>
        </w:rPr>
      </w:pPr>
      <w:bookmarkStart w:id="42" w:name="_Toc57021978"/>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13</w:t>
      </w:r>
      <w:r w:rsidR="00C11D95">
        <w:rPr>
          <w:b/>
          <w:bCs/>
          <w:sz w:val="24"/>
          <w:szCs w:val="24"/>
        </w:rPr>
        <w:fldChar w:fldCharType="end"/>
      </w:r>
      <w:r w:rsidRPr="00D841A1">
        <w:rPr>
          <w:b/>
          <w:bCs/>
          <w:sz w:val="24"/>
          <w:szCs w:val="24"/>
        </w:rPr>
        <w:t>:</w:t>
      </w:r>
      <w:r w:rsidR="00583E65" w:rsidRPr="00D841A1">
        <w:rPr>
          <w:sz w:val="24"/>
          <w:szCs w:val="24"/>
        </w:rPr>
        <w:t xml:space="preserve"> </w:t>
      </w:r>
      <w:r w:rsidR="00887DD8" w:rsidRPr="00D841A1">
        <w:rPr>
          <w:sz w:val="24"/>
          <w:szCs w:val="24"/>
        </w:rPr>
        <w:t>Summary of BA production with strategies for improving solubility of ATF1</w:t>
      </w:r>
      <w:r w:rsidR="00887DD8" w:rsidRPr="00D841A1">
        <w:rPr>
          <w:sz w:val="24"/>
          <w:szCs w:val="24"/>
          <w:vertAlign w:val="subscript"/>
        </w:rPr>
        <w:t>Sc.</w:t>
      </w:r>
      <w:r w:rsidR="00887DD8" w:rsidRPr="00D841A1">
        <w:rPr>
          <w:sz w:val="24"/>
          <w:szCs w:val="24"/>
        </w:rPr>
        <w:t xml:space="preserve"> Key strain is in bold; Abbreviations: </w:t>
      </w:r>
      <w:r w:rsidR="00D45260" w:rsidRPr="00BD0B7E">
        <w:rPr>
          <w:bCs/>
          <w:sz w:val="24"/>
          <w:szCs w:val="24"/>
        </w:rPr>
        <w:t>EA, ethyl acetate; EB, ethyl butyrate</w:t>
      </w:r>
      <w:r w:rsidR="00D45260">
        <w:rPr>
          <w:bCs/>
          <w:sz w:val="24"/>
          <w:szCs w:val="24"/>
        </w:rPr>
        <w:t xml:space="preserve">; BA, butyl acetate; BB, butyl butyrate; </w:t>
      </w:r>
      <w:r w:rsidR="00887DD8" w:rsidRPr="00D841A1">
        <w:rPr>
          <w:i/>
          <w:sz w:val="24"/>
          <w:szCs w:val="24"/>
        </w:rPr>
        <w:t>n.d.</w:t>
      </w:r>
      <w:r w:rsidR="00887DD8" w:rsidRPr="00D841A1">
        <w:rPr>
          <w:sz w:val="24"/>
          <w:szCs w:val="24"/>
        </w:rPr>
        <w:t>: not detected.</w:t>
      </w:r>
      <w:bookmarkEnd w:id="42"/>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1037"/>
        <w:gridCol w:w="1616"/>
        <w:gridCol w:w="1616"/>
        <w:gridCol w:w="1616"/>
        <w:gridCol w:w="1626"/>
      </w:tblGrid>
      <w:tr w:rsidR="00B076E9" w:rsidRPr="00991757" w14:paraId="0D617DC3" w14:textId="77777777" w:rsidTr="00BB6EE6">
        <w:trPr>
          <w:trHeight w:val="356"/>
        </w:trPr>
        <w:tc>
          <w:tcPr>
            <w:tcW w:w="2841" w:type="dxa"/>
            <w:gridSpan w:val="2"/>
            <w:tcBorders>
              <w:bottom w:val="single" w:sz="4" w:space="0" w:color="auto"/>
            </w:tcBorders>
            <w:shd w:val="clear" w:color="000000" w:fill="F2F2F2"/>
            <w:noWrap/>
            <w:vAlign w:val="center"/>
          </w:tcPr>
          <w:p w14:paraId="57A11367" w14:textId="77777777" w:rsidR="00B076E9" w:rsidRPr="00991757" w:rsidRDefault="00B076E9" w:rsidP="00B076E9">
            <w:pPr>
              <w:jc w:val="center"/>
              <w:rPr>
                <w:color w:val="000000"/>
                <w:sz w:val="17"/>
                <w:szCs w:val="17"/>
              </w:rPr>
            </w:pPr>
            <w:r w:rsidRPr="00991757">
              <w:rPr>
                <w:color w:val="000000"/>
                <w:sz w:val="17"/>
                <w:szCs w:val="17"/>
              </w:rPr>
              <w:t>Target product</w:t>
            </w:r>
          </w:p>
        </w:tc>
        <w:tc>
          <w:tcPr>
            <w:tcW w:w="6474" w:type="dxa"/>
            <w:gridSpan w:val="4"/>
            <w:tcBorders>
              <w:bottom w:val="single" w:sz="4" w:space="0" w:color="auto"/>
            </w:tcBorders>
            <w:shd w:val="clear" w:color="000000" w:fill="F2F2F2"/>
            <w:noWrap/>
            <w:vAlign w:val="center"/>
          </w:tcPr>
          <w:p w14:paraId="597234D4" w14:textId="77777777" w:rsidR="00B076E9" w:rsidRPr="00991757" w:rsidRDefault="00B076E9" w:rsidP="00B076E9">
            <w:pPr>
              <w:jc w:val="center"/>
              <w:rPr>
                <w:color w:val="000000"/>
                <w:sz w:val="17"/>
                <w:szCs w:val="17"/>
              </w:rPr>
            </w:pPr>
            <w:r w:rsidRPr="00991757">
              <w:rPr>
                <w:color w:val="000000"/>
                <w:sz w:val="17"/>
                <w:szCs w:val="17"/>
              </w:rPr>
              <w:t>BA</w:t>
            </w:r>
          </w:p>
        </w:tc>
      </w:tr>
      <w:tr w:rsidR="00B076E9" w:rsidRPr="00991757" w14:paraId="74816F38" w14:textId="77777777" w:rsidTr="00BB6EE6">
        <w:trPr>
          <w:trHeight w:val="408"/>
        </w:trPr>
        <w:tc>
          <w:tcPr>
            <w:tcW w:w="2841" w:type="dxa"/>
            <w:gridSpan w:val="2"/>
            <w:tcBorders>
              <w:bottom w:val="single" w:sz="4" w:space="0" w:color="auto"/>
            </w:tcBorders>
            <w:shd w:val="clear" w:color="000000" w:fill="F2F2F2"/>
            <w:noWrap/>
            <w:vAlign w:val="center"/>
          </w:tcPr>
          <w:p w14:paraId="70226606" w14:textId="77777777" w:rsidR="00B076E9" w:rsidRPr="00991757" w:rsidRDefault="00B076E9" w:rsidP="00B076E9">
            <w:pPr>
              <w:jc w:val="center"/>
              <w:rPr>
                <w:color w:val="000000"/>
                <w:sz w:val="17"/>
                <w:szCs w:val="17"/>
              </w:rPr>
            </w:pPr>
            <w:r w:rsidRPr="00991757">
              <w:rPr>
                <w:color w:val="000000"/>
                <w:sz w:val="17"/>
                <w:szCs w:val="17"/>
              </w:rPr>
              <w:t>Strains</w:t>
            </w:r>
          </w:p>
        </w:tc>
        <w:tc>
          <w:tcPr>
            <w:tcW w:w="1616" w:type="dxa"/>
            <w:tcBorders>
              <w:bottom w:val="single" w:sz="4" w:space="0" w:color="auto"/>
            </w:tcBorders>
            <w:shd w:val="clear" w:color="auto" w:fill="F2F2F2" w:themeFill="background1" w:themeFillShade="F2"/>
            <w:noWrap/>
            <w:vAlign w:val="center"/>
          </w:tcPr>
          <w:p w14:paraId="72B0D941" w14:textId="77777777" w:rsidR="00B076E9" w:rsidRPr="00991757" w:rsidRDefault="00B076E9" w:rsidP="00B076E9">
            <w:pPr>
              <w:jc w:val="center"/>
              <w:rPr>
                <w:color w:val="000000"/>
                <w:sz w:val="17"/>
                <w:szCs w:val="17"/>
              </w:rPr>
            </w:pPr>
            <w:r w:rsidRPr="00991757">
              <w:rPr>
                <w:color w:val="000000"/>
                <w:sz w:val="17"/>
                <w:szCs w:val="17"/>
              </w:rPr>
              <w:t>EcJWBA7</w:t>
            </w:r>
          </w:p>
        </w:tc>
        <w:tc>
          <w:tcPr>
            <w:tcW w:w="1616" w:type="dxa"/>
            <w:tcBorders>
              <w:bottom w:val="single" w:sz="4" w:space="0" w:color="auto"/>
            </w:tcBorders>
            <w:shd w:val="clear" w:color="auto" w:fill="F2F2F2" w:themeFill="background1" w:themeFillShade="F2"/>
            <w:vAlign w:val="center"/>
          </w:tcPr>
          <w:p w14:paraId="058B942B" w14:textId="77777777" w:rsidR="00B076E9" w:rsidRPr="00991757" w:rsidRDefault="00B076E9" w:rsidP="00B076E9">
            <w:pPr>
              <w:jc w:val="center"/>
              <w:rPr>
                <w:color w:val="000000"/>
                <w:sz w:val="17"/>
                <w:szCs w:val="17"/>
              </w:rPr>
            </w:pPr>
            <w:r w:rsidRPr="00991757">
              <w:rPr>
                <w:color w:val="000000"/>
                <w:sz w:val="17"/>
                <w:szCs w:val="17"/>
              </w:rPr>
              <w:t>EcJWBA8</w:t>
            </w:r>
          </w:p>
        </w:tc>
        <w:tc>
          <w:tcPr>
            <w:tcW w:w="1616" w:type="dxa"/>
            <w:tcBorders>
              <w:bottom w:val="single" w:sz="4" w:space="0" w:color="auto"/>
            </w:tcBorders>
            <w:shd w:val="clear" w:color="auto" w:fill="F2F2F2" w:themeFill="background1" w:themeFillShade="F2"/>
            <w:vAlign w:val="center"/>
          </w:tcPr>
          <w:p w14:paraId="56BFEB58" w14:textId="77777777" w:rsidR="00B076E9" w:rsidRPr="00991757" w:rsidRDefault="00B076E9" w:rsidP="00B076E9">
            <w:pPr>
              <w:jc w:val="center"/>
              <w:rPr>
                <w:color w:val="000000"/>
                <w:sz w:val="17"/>
                <w:szCs w:val="17"/>
              </w:rPr>
            </w:pPr>
            <w:r w:rsidRPr="00991757">
              <w:rPr>
                <w:color w:val="000000"/>
                <w:sz w:val="17"/>
                <w:szCs w:val="17"/>
              </w:rPr>
              <w:t>EcJWBA9</w:t>
            </w:r>
          </w:p>
        </w:tc>
        <w:tc>
          <w:tcPr>
            <w:tcW w:w="1625" w:type="dxa"/>
            <w:tcBorders>
              <w:bottom w:val="single" w:sz="4" w:space="0" w:color="auto"/>
            </w:tcBorders>
            <w:shd w:val="clear" w:color="auto" w:fill="F2F2F2" w:themeFill="background1" w:themeFillShade="F2"/>
            <w:vAlign w:val="center"/>
          </w:tcPr>
          <w:p w14:paraId="1BB471E0" w14:textId="77777777" w:rsidR="00B076E9" w:rsidRPr="008071F0" w:rsidRDefault="00B076E9" w:rsidP="00B076E9">
            <w:pPr>
              <w:jc w:val="center"/>
              <w:rPr>
                <w:b/>
                <w:bCs/>
                <w:color w:val="000000"/>
                <w:sz w:val="17"/>
                <w:szCs w:val="17"/>
              </w:rPr>
            </w:pPr>
            <w:r w:rsidRPr="008071F0">
              <w:rPr>
                <w:b/>
                <w:bCs/>
                <w:color w:val="000000"/>
                <w:sz w:val="17"/>
                <w:szCs w:val="17"/>
              </w:rPr>
              <w:t>EcJWBA10</w:t>
            </w:r>
          </w:p>
        </w:tc>
      </w:tr>
      <w:tr w:rsidR="00B076E9" w:rsidRPr="00991757" w14:paraId="742AC82B" w14:textId="77777777" w:rsidTr="00BB6EE6">
        <w:trPr>
          <w:trHeight w:val="591"/>
        </w:trPr>
        <w:tc>
          <w:tcPr>
            <w:tcW w:w="2841" w:type="dxa"/>
            <w:gridSpan w:val="2"/>
            <w:shd w:val="clear" w:color="000000" w:fill="F2F2F2"/>
            <w:noWrap/>
            <w:vAlign w:val="center"/>
          </w:tcPr>
          <w:p w14:paraId="2494B72C" w14:textId="77777777" w:rsidR="00B076E9" w:rsidRPr="00991757" w:rsidRDefault="00B076E9" w:rsidP="00B076E9">
            <w:pPr>
              <w:jc w:val="center"/>
              <w:rPr>
                <w:color w:val="000000"/>
                <w:sz w:val="17"/>
                <w:szCs w:val="17"/>
              </w:rPr>
            </w:pPr>
            <w:r w:rsidRPr="00991757">
              <w:rPr>
                <w:color w:val="000000"/>
                <w:sz w:val="17"/>
                <w:szCs w:val="17"/>
              </w:rPr>
              <w:t>Strategies for improving</w:t>
            </w:r>
          </w:p>
          <w:p w14:paraId="7843E853" w14:textId="77777777" w:rsidR="00B076E9" w:rsidRPr="00991757" w:rsidRDefault="00B076E9" w:rsidP="00B076E9">
            <w:pPr>
              <w:jc w:val="center"/>
              <w:rPr>
                <w:color w:val="000000"/>
                <w:sz w:val="17"/>
                <w:szCs w:val="17"/>
              </w:rPr>
            </w:pPr>
            <w:r w:rsidRPr="00991757">
              <w:rPr>
                <w:color w:val="000000"/>
                <w:sz w:val="17"/>
                <w:szCs w:val="17"/>
              </w:rPr>
              <w:t>solubility of ATF1</w:t>
            </w:r>
            <w:r w:rsidRPr="00991757">
              <w:rPr>
                <w:color w:val="000000"/>
                <w:sz w:val="17"/>
                <w:szCs w:val="17"/>
                <w:vertAlign w:val="subscript"/>
              </w:rPr>
              <w:t>Sc</w:t>
            </w:r>
          </w:p>
        </w:tc>
        <w:tc>
          <w:tcPr>
            <w:tcW w:w="1616" w:type="dxa"/>
            <w:shd w:val="clear" w:color="auto" w:fill="F2F2F2" w:themeFill="background1" w:themeFillShade="F2"/>
            <w:noWrap/>
            <w:vAlign w:val="center"/>
          </w:tcPr>
          <w:p w14:paraId="6034B415" w14:textId="77777777" w:rsidR="00B076E9" w:rsidRPr="00991757" w:rsidRDefault="00B076E9" w:rsidP="00B076E9">
            <w:pPr>
              <w:jc w:val="center"/>
              <w:rPr>
                <w:color w:val="000000"/>
                <w:sz w:val="17"/>
                <w:szCs w:val="17"/>
              </w:rPr>
            </w:pPr>
            <w:r w:rsidRPr="00991757">
              <w:rPr>
                <w:color w:val="000000"/>
                <w:sz w:val="17"/>
                <w:szCs w:val="17"/>
              </w:rPr>
              <w:t>Codon optimization</w:t>
            </w:r>
          </w:p>
        </w:tc>
        <w:tc>
          <w:tcPr>
            <w:tcW w:w="1616" w:type="dxa"/>
            <w:shd w:val="clear" w:color="auto" w:fill="F2F2F2" w:themeFill="background1" w:themeFillShade="F2"/>
            <w:vAlign w:val="center"/>
          </w:tcPr>
          <w:p w14:paraId="60ED7440" w14:textId="77777777" w:rsidR="00B076E9" w:rsidRPr="00991757" w:rsidRDefault="00B076E9" w:rsidP="00B076E9">
            <w:pPr>
              <w:jc w:val="center"/>
              <w:rPr>
                <w:color w:val="000000"/>
                <w:sz w:val="17"/>
                <w:szCs w:val="17"/>
              </w:rPr>
            </w:pPr>
            <w:r w:rsidRPr="00991757">
              <w:rPr>
                <w:color w:val="000000"/>
                <w:sz w:val="17"/>
                <w:szCs w:val="17"/>
              </w:rPr>
              <w:t>Codon opt.</w:t>
            </w:r>
          </w:p>
          <w:p w14:paraId="1091A74D" w14:textId="77777777" w:rsidR="00B076E9" w:rsidRPr="00991757" w:rsidRDefault="00B076E9" w:rsidP="00B076E9">
            <w:pPr>
              <w:jc w:val="center"/>
              <w:rPr>
                <w:color w:val="000000"/>
                <w:sz w:val="17"/>
                <w:szCs w:val="17"/>
              </w:rPr>
            </w:pPr>
            <w:r w:rsidRPr="00991757">
              <w:rPr>
                <w:color w:val="000000"/>
                <w:sz w:val="17"/>
                <w:szCs w:val="17"/>
              </w:rPr>
              <w:t>+MBP-tag</w:t>
            </w:r>
          </w:p>
          <w:p w14:paraId="3ECBE59A" w14:textId="77777777" w:rsidR="00B076E9" w:rsidRPr="00991757" w:rsidRDefault="00B076E9" w:rsidP="00B076E9">
            <w:pPr>
              <w:jc w:val="center"/>
              <w:rPr>
                <w:color w:val="000000"/>
                <w:sz w:val="17"/>
                <w:szCs w:val="17"/>
              </w:rPr>
            </w:pPr>
            <w:r w:rsidRPr="00991757">
              <w:rPr>
                <w:color w:val="000000"/>
                <w:sz w:val="17"/>
                <w:szCs w:val="17"/>
              </w:rPr>
              <w:t>(N’</w:t>
            </w:r>
            <w:r>
              <w:rPr>
                <w:color w:val="000000"/>
                <w:sz w:val="17"/>
                <w:szCs w:val="17"/>
              </w:rPr>
              <w:t>-</w:t>
            </w:r>
            <w:r w:rsidRPr="00991757">
              <w:rPr>
                <w:color w:val="000000"/>
                <w:sz w:val="17"/>
                <w:szCs w:val="17"/>
              </w:rPr>
              <w:t>terminus)</w:t>
            </w:r>
          </w:p>
        </w:tc>
        <w:tc>
          <w:tcPr>
            <w:tcW w:w="1616" w:type="dxa"/>
            <w:shd w:val="clear" w:color="auto" w:fill="F2F2F2" w:themeFill="background1" w:themeFillShade="F2"/>
            <w:vAlign w:val="center"/>
          </w:tcPr>
          <w:p w14:paraId="2F341A5D" w14:textId="77777777" w:rsidR="00B076E9" w:rsidRPr="00991757" w:rsidRDefault="00B076E9" w:rsidP="00B076E9">
            <w:pPr>
              <w:jc w:val="center"/>
              <w:rPr>
                <w:color w:val="000000"/>
                <w:sz w:val="17"/>
                <w:szCs w:val="17"/>
              </w:rPr>
            </w:pPr>
            <w:r w:rsidRPr="00991757">
              <w:rPr>
                <w:color w:val="000000"/>
                <w:sz w:val="17"/>
                <w:szCs w:val="17"/>
              </w:rPr>
              <w:t>Codon opt.</w:t>
            </w:r>
          </w:p>
          <w:p w14:paraId="7CE43E51" w14:textId="77777777" w:rsidR="00B076E9" w:rsidRPr="00991757" w:rsidRDefault="00B076E9" w:rsidP="00B076E9">
            <w:pPr>
              <w:jc w:val="center"/>
              <w:rPr>
                <w:color w:val="000000"/>
                <w:sz w:val="17"/>
                <w:szCs w:val="17"/>
              </w:rPr>
            </w:pPr>
            <w:r w:rsidRPr="00991757">
              <w:rPr>
                <w:color w:val="000000"/>
                <w:sz w:val="17"/>
                <w:szCs w:val="17"/>
              </w:rPr>
              <w:t>+NusA-tag</w:t>
            </w:r>
          </w:p>
          <w:p w14:paraId="5B37B624" w14:textId="77777777" w:rsidR="00B076E9" w:rsidRPr="00991757" w:rsidRDefault="00B076E9" w:rsidP="00B076E9">
            <w:pPr>
              <w:jc w:val="center"/>
              <w:rPr>
                <w:color w:val="000000"/>
                <w:sz w:val="17"/>
                <w:szCs w:val="17"/>
              </w:rPr>
            </w:pPr>
            <w:r w:rsidRPr="00991757">
              <w:rPr>
                <w:color w:val="000000"/>
                <w:sz w:val="17"/>
                <w:szCs w:val="17"/>
              </w:rPr>
              <w:t>(N’</w:t>
            </w:r>
            <w:r>
              <w:rPr>
                <w:color w:val="000000"/>
                <w:sz w:val="17"/>
                <w:szCs w:val="17"/>
              </w:rPr>
              <w:t>-</w:t>
            </w:r>
            <w:r w:rsidRPr="00991757">
              <w:rPr>
                <w:color w:val="000000"/>
                <w:sz w:val="17"/>
                <w:szCs w:val="17"/>
              </w:rPr>
              <w:t>terminus)</w:t>
            </w:r>
          </w:p>
        </w:tc>
        <w:tc>
          <w:tcPr>
            <w:tcW w:w="1625" w:type="dxa"/>
            <w:shd w:val="clear" w:color="auto" w:fill="F2F2F2" w:themeFill="background1" w:themeFillShade="F2"/>
            <w:vAlign w:val="center"/>
          </w:tcPr>
          <w:p w14:paraId="035361B7" w14:textId="77777777" w:rsidR="00B076E9" w:rsidRPr="008071F0" w:rsidRDefault="00B076E9" w:rsidP="00B076E9">
            <w:pPr>
              <w:jc w:val="center"/>
              <w:rPr>
                <w:b/>
                <w:bCs/>
                <w:color w:val="000000"/>
                <w:sz w:val="17"/>
                <w:szCs w:val="17"/>
              </w:rPr>
            </w:pPr>
            <w:r w:rsidRPr="008071F0">
              <w:rPr>
                <w:b/>
                <w:bCs/>
                <w:color w:val="000000"/>
                <w:sz w:val="17"/>
                <w:szCs w:val="17"/>
              </w:rPr>
              <w:t>Codon opt.</w:t>
            </w:r>
          </w:p>
          <w:p w14:paraId="30D86CC4" w14:textId="77777777" w:rsidR="00B076E9" w:rsidRPr="008071F0" w:rsidRDefault="00B076E9" w:rsidP="00B076E9">
            <w:pPr>
              <w:jc w:val="center"/>
              <w:rPr>
                <w:b/>
                <w:bCs/>
                <w:color w:val="000000"/>
                <w:sz w:val="17"/>
                <w:szCs w:val="17"/>
              </w:rPr>
            </w:pPr>
            <w:r w:rsidRPr="008071F0">
              <w:rPr>
                <w:b/>
                <w:bCs/>
                <w:color w:val="000000"/>
                <w:sz w:val="17"/>
                <w:szCs w:val="17"/>
              </w:rPr>
              <w:t>+Trx</w:t>
            </w:r>
            <w:r>
              <w:rPr>
                <w:b/>
                <w:bCs/>
                <w:color w:val="000000"/>
                <w:sz w:val="17"/>
                <w:szCs w:val="17"/>
              </w:rPr>
              <w:t>A</w:t>
            </w:r>
            <w:r w:rsidRPr="008071F0">
              <w:rPr>
                <w:b/>
                <w:bCs/>
                <w:color w:val="000000"/>
                <w:sz w:val="17"/>
                <w:szCs w:val="17"/>
              </w:rPr>
              <w:t>-tag</w:t>
            </w:r>
          </w:p>
          <w:p w14:paraId="79D17963" w14:textId="77777777" w:rsidR="00B076E9" w:rsidRPr="008071F0" w:rsidRDefault="00B076E9" w:rsidP="00B076E9">
            <w:pPr>
              <w:jc w:val="center"/>
              <w:rPr>
                <w:b/>
                <w:bCs/>
                <w:color w:val="000000"/>
                <w:sz w:val="17"/>
                <w:szCs w:val="17"/>
              </w:rPr>
            </w:pPr>
            <w:r w:rsidRPr="008071F0">
              <w:rPr>
                <w:b/>
                <w:bCs/>
                <w:color w:val="000000"/>
                <w:sz w:val="17"/>
                <w:szCs w:val="17"/>
              </w:rPr>
              <w:t>(N’</w:t>
            </w:r>
            <w:r>
              <w:rPr>
                <w:b/>
                <w:bCs/>
                <w:color w:val="000000"/>
                <w:sz w:val="17"/>
                <w:szCs w:val="17"/>
              </w:rPr>
              <w:t>-</w:t>
            </w:r>
            <w:r w:rsidRPr="008071F0">
              <w:rPr>
                <w:b/>
                <w:bCs/>
                <w:color w:val="000000"/>
                <w:sz w:val="17"/>
                <w:szCs w:val="17"/>
              </w:rPr>
              <w:t>terminus)</w:t>
            </w:r>
          </w:p>
        </w:tc>
      </w:tr>
      <w:tr w:rsidR="00B076E9" w:rsidRPr="00991757" w14:paraId="2E36C36A" w14:textId="77777777" w:rsidTr="00BB6EE6">
        <w:trPr>
          <w:trHeight w:val="367"/>
        </w:trPr>
        <w:tc>
          <w:tcPr>
            <w:tcW w:w="2841" w:type="dxa"/>
            <w:gridSpan w:val="2"/>
            <w:tcBorders>
              <w:top w:val="double" w:sz="4" w:space="0" w:color="auto"/>
            </w:tcBorders>
            <w:shd w:val="clear" w:color="auto" w:fill="auto"/>
            <w:noWrap/>
            <w:vAlign w:val="center"/>
            <w:hideMark/>
          </w:tcPr>
          <w:p w14:paraId="284E078B" w14:textId="77777777" w:rsidR="00B076E9" w:rsidRPr="00991757" w:rsidRDefault="00B076E9" w:rsidP="00B076E9">
            <w:pPr>
              <w:jc w:val="center"/>
              <w:rPr>
                <w:color w:val="000000"/>
                <w:sz w:val="17"/>
                <w:szCs w:val="17"/>
              </w:rPr>
            </w:pPr>
            <w:r w:rsidRPr="00991757">
              <w:rPr>
                <w:color w:val="000000"/>
                <w:sz w:val="17"/>
                <w:szCs w:val="17"/>
              </w:rPr>
              <w:t>O.D.</w:t>
            </w:r>
            <w:r w:rsidRPr="00991757">
              <w:rPr>
                <w:color w:val="000000"/>
                <w:sz w:val="17"/>
                <w:szCs w:val="17"/>
                <w:vertAlign w:val="subscript"/>
              </w:rPr>
              <w:t>600</w:t>
            </w:r>
          </w:p>
        </w:tc>
        <w:tc>
          <w:tcPr>
            <w:tcW w:w="1616" w:type="dxa"/>
            <w:tcBorders>
              <w:top w:val="double" w:sz="4" w:space="0" w:color="auto"/>
            </w:tcBorders>
            <w:shd w:val="clear" w:color="auto" w:fill="auto"/>
            <w:noWrap/>
            <w:vAlign w:val="center"/>
            <w:hideMark/>
          </w:tcPr>
          <w:p w14:paraId="548424F4" w14:textId="77777777" w:rsidR="00B076E9" w:rsidRPr="00991757" w:rsidRDefault="00B076E9" w:rsidP="00B076E9">
            <w:pPr>
              <w:spacing w:line="276" w:lineRule="auto"/>
              <w:jc w:val="center"/>
              <w:rPr>
                <w:color w:val="000000"/>
                <w:sz w:val="17"/>
                <w:szCs w:val="17"/>
              </w:rPr>
            </w:pPr>
            <w:r w:rsidRPr="00991757">
              <w:rPr>
                <w:color w:val="000000"/>
                <w:sz w:val="17"/>
                <w:szCs w:val="17"/>
              </w:rPr>
              <w:t>5.35 ± 0.18</w:t>
            </w:r>
          </w:p>
        </w:tc>
        <w:tc>
          <w:tcPr>
            <w:tcW w:w="1616" w:type="dxa"/>
            <w:tcBorders>
              <w:top w:val="double" w:sz="4" w:space="0" w:color="auto"/>
            </w:tcBorders>
            <w:vAlign w:val="center"/>
          </w:tcPr>
          <w:p w14:paraId="6C8A8D17" w14:textId="77777777" w:rsidR="00B076E9" w:rsidRPr="00991757" w:rsidRDefault="00B076E9" w:rsidP="00B076E9">
            <w:pPr>
              <w:spacing w:line="276" w:lineRule="auto"/>
              <w:jc w:val="center"/>
              <w:rPr>
                <w:color w:val="000000"/>
                <w:sz w:val="17"/>
                <w:szCs w:val="17"/>
              </w:rPr>
            </w:pPr>
            <w:r w:rsidRPr="00991757">
              <w:rPr>
                <w:color w:val="000000"/>
                <w:sz w:val="17"/>
                <w:szCs w:val="17"/>
              </w:rPr>
              <w:t>5.57 ± 0.05</w:t>
            </w:r>
          </w:p>
        </w:tc>
        <w:tc>
          <w:tcPr>
            <w:tcW w:w="1616" w:type="dxa"/>
            <w:tcBorders>
              <w:top w:val="double" w:sz="4" w:space="0" w:color="auto"/>
            </w:tcBorders>
            <w:vAlign w:val="center"/>
          </w:tcPr>
          <w:p w14:paraId="1A538D24" w14:textId="77777777" w:rsidR="00B076E9" w:rsidRPr="00991757" w:rsidRDefault="00B076E9" w:rsidP="00B076E9">
            <w:pPr>
              <w:spacing w:line="276" w:lineRule="auto"/>
              <w:jc w:val="center"/>
              <w:rPr>
                <w:color w:val="000000"/>
                <w:sz w:val="17"/>
                <w:szCs w:val="17"/>
              </w:rPr>
            </w:pPr>
            <w:r w:rsidRPr="00991757">
              <w:rPr>
                <w:color w:val="000000"/>
                <w:sz w:val="17"/>
                <w:szCs w:val="17"/>
              </w:rPr>
              <w:t>4.45 ± 0.11</w:t>
            </w:r>
          </w:p>
        </w:tc>
        <w:tc>
          <w:tcPr>
            <w:tcW w:w="1625" w:type="dxa"/>
            <w:tcBorders>
              <w:top w:val="double" w:sz="4" w:space="0" w:color="auto"/>
            </w:tcBorders>
            <w:vAlign w:val="center"/>
          </w:tcPr>
          <w:p w14:paraId="125A5335" w14:textId="77777777" w:rsidR="00B076E9" w:rsidRPr="00991757" w:rsidRDefault="00B076E9" w:rsidP="00B076E9">
            <w:pPr>
              <w:spacing w:line="276" w:lineRule="auto"/>
              <w:jc w:val="center"/>
              <w:rPr>
                <w:color w:val="000000"/>
                <w:sz w:val="17"/>
                <w:szCs w:val="17"/>
              </w:rPr>
            </w:pPr>
            <w:r w:rsidRPr="00991757">
              <w:rPr>
                <w:color w:val="000000"/>
                <w:sz w:val="17"/>
                <w:szCs w:val="17"/>
              </w:rPr>
              <w:t>5.87 ± 0.23</w:t>
            </w:r>
          </w:p>
        </w:tc>
      </w:tr>
      <w:tr w:rsidR="00B076E9" w:rsidRPr="00991757" w14:paraId="7FDC6442" w14:textId="77777777" w:rsidTr="00BB6EE6">
        <w:trPr>
          <w:trHeight w:val="367"/>
        </w:trPr>
        <w:tc>
          <w:tcPr>
            <w:tcW w:w="2841" w:type="dxa"/>
            <w:gridSpan w:val="2"/>
            <w:shd w:val="clear" w:color="auto" w:fill="auto"/>
            <w:noWrap/>
            <w:vAlign w:val="center"/>
            <w:hideMark/>
          </w:tcPr>
          <w:p w14:paraId="05F384F7" w14:textId="77777777" w:rsidR="00B076E9" w:rsidRPr="00991757" w:rsidRDefault="00B076E9" w:rsidP="00B076E9">
            <w:pPr>
              <w:jc w:val="center"/>
              <w:rPr>
                <w:color w:val="000000"/>
                <w:sz w:val="17"/>
                <w:szCs w:val="17"/>
              </w:rPr>
            </w:pPr>
            <w:r w:rsidRPr="00991757">
              <w:rPr>
                <w:color w:val="000000"/>
                <w:sz w:val="17"/>
                <w:szCs w:val="17"/>
              </w:rPr>
              <w:t>Consumed glucose</w:t>
            </w:r>
            <w:r w:rsidRPr="00991757">
              <w:rPr>
                <w:color w:val="000000"/>
                <w:sz w:val="17"/>
                <w:szCs w:val="17"/>
                <w:vertAlign w:val="subscript"/>
              </w:rPr>
              <w:t>,</w:t>
            </w:r>
            <w:r w:rsidRPr="00991757">
              <w:rPr>
                <w:color w:val="000000"/>
                <w:sz w:val="17"/>
                <w:szCs w:val="17"/>
              </w:rPr>
              <w:t xml:space="preserve">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6A40A7D5" w14:textId="77777777" w:rsidR="00B076E9" w:rsidRDefault="00B076E9" w:rsidP="00B076E9">
            <w:pPr>
              <w:spacing w:line="276" w:lineRule="auto"/>
              <w:jc w:val="center"/>
              <w:rPr>
                <w:color w:val="000000"/>
                <w:sz w:val="17"/>
                <w:szCs w:val="17"/>
              </w:rPr>
            </w:pPr>
            <w:r w:rsidRPr="000B2203">
              <w:rPr>
                <w:color w:val="000000"/>
                <w:sz w:val="17"/>
                <w:szCs w:val="17"/>
              </w:rPr>
              <w:t>5.68 ± 0.14</w:t>
            </w:r>
          </w:p>
          <w:p w14:paraId="4D7387BF" w14:textId="77777777" w:rsidR="00B076E9" w:rsidRPr="000B2203" w:rsidRDefault="00B076E9" w:rsidP="00B076E9">
            <w:pPr>
              <w:spacing w:line="276" w:lineRule="auto"/>
              <w:jc w:val="center"/>
              <w:rPr>
                <w:color w:val="000000"/>
                <w:sz w:val="17"/>
                <w:szCs w:val="17"/>
              </w:rPr>
            </w:pPr>
            <w:r w:rsidRPr="000B2203">
              <w:rPr>
                <w:color w:val="000000"/>
                <w:sz w:val="17"/>
                <w:szCs w:val="17"/>
              </w:rPr>
              <w:t>(31.51 ± 0.76)</w:t>
            </w:r>
          </w:p>
        </w:tc>
        <w:tc>
          <w:tcPr>
            <w:tcW w:w="1616" w:type="dxa"/>
            <w:vAlign w:val="center"/>
          </w:tcPr>
          <w:p w14:paraId="642B7D68" w14:textId="77777777" w:rsidR="00B076E9" w:rsidRDefault="00B076E9" w:rsidP="00B076E9">
            <w:pPr>
              <w:spacing w:line="276" w:lineRule="auto"/>
              <w:jc w:val="center"/>
              <w:rPr>
                <w:color w:val="000000"/>
                <w:sz w:val="17"/>
                <w:szCs w:val="17"/>
              </w:rPr>
            </w:pPr>
            <w:r w:rsidRPr="000B2203">
              <w:rPr>
                <w:color w:val="000000"/>
                <w:sz w:val="17"/>
                <w:szCs w:val="17"/>
              </w:rPr>
              <w:t>6.54 ± 0.12</w:t>
            </w:r>
          </w:p>
          <w:p w14:paraId="7376E282" w14:textId="77777777" w:rsidR="00B076E9" w:rsidRPr="000B2203" w:rsidRDefault="00B076E9" w:rsidP="00B076E9">
            <w:pPr>
              <w:spacing w:line="276" w:lineRule="auto"/>
              <w:jc w:val="center"/>
              <w:rPr>
                <w:color w:val="000000"/>
                <w:sz w:val="17"/>
                <w:szCs w:val="17"/>
              </w:rPr>
            </w:pPr>
            <w:r w:rsidRPr="000B2203">
              <w:rPr>
                <w:color w:val="000000"/>
                <w:sz w:val="17"/>
                <w:szCs w:val="17"/>
              </w:rPr>
              <w:t>(36.29 ± 0.67)</w:t>
            </w:r>
          </w:p>
        </w:tc>
        <w:tc>
          <w:tcPr>
            <w:tcW w:w="1616" w:type="dxa"/>
            <w:vAlign w:val="center"/>
          </w:tcPr>
          <w:p w14:paraId="32DC8C5D" w14:textId="77777777" w:rsidR="00B076E9" w:rsidRDefault="00B076E9" w:rsidP="00B076E9">
            <w:pPr>
              <w:spacing w:line="276" w:lineRule="auto"/>
              <w:jc w:val="center"/>
              <w:rPr>
                <w:color w:val="000000"/>
                <w:sz w:val="17"/>
                <w:szCs w:val="17"/>
              </w:rPr>
            </w:pPr>
            <w:r w:rsidRPr="000B2203">
              <w:rPr>
                <w:color w:val="000000"/>
                <w:sz w:val="17"/>
                <w:szCs w:val="17"/>
              </w:rPr>
              <w:t>5.31 ± 0.18</w:t>
            </w:r>
          </w:p>
          <w:p w14:paraId="52019E6E" w14:textId="77777777" w:rsidR="00B076E9" w:rsidRPr="000B2203" w:rsidRDefault="00B076E9" w:rsidP="00B076E9">
            <w:pPr>
              <w:spacing w:line="276" w:lineRule="auto"/>
              <w:jc w:val="center"/>
              <w:rPr>
                <w:color w:val="000000"/>
                <w:sz w:val="17"/>
                <w:szCs w:val="17"/>
              </w:rPr>
            </w:pPr>
            <w:r w:rsidRPr="000B2203">
              <w:rPr>
                <w:color w:val="000000"/>
                <w:sz w:val="17"/>
                <w:szCs w:val="17"/>
              </w:rPr>
              <w:t>(29.50 ± 1.01)</w:t>
            </w:r>
          </w:p>
        </w:tc>
        <w:tc>
          <w:tcPr>
            <w:tcW w:w="1625" w:type="dxa"/>
            <w:vAlign w:val="center"/>
          </w:tcPr>
          <w:p w14:paraId="2327C937" w14:textId="77777777" w:rsidR="00B076E9" w:rsidRDefault="00B076E9" w:rsidP="00B076E9">
            <w:pPr>
              <w:spacing w:line="276" w:lineRule="auto"/>
              <w:jc w:val="center"/>
              <w:rPr>
                <w:color w:val="000000"/>
                <w:sz w:val="17"/>
                <w:szCs w:val="17"/>
              </w:rPr>
            </w:pPr>
            <w:r w:rsidRPr="000B2203">
              <w:rPr>
                <w:color w:val="000000"/>
                <w:sz w:val="17"/>
                <w:szCs w:val="17"/>
              </w:rPr>
              <w:t>5.36 ± 0.06</w:t>
            </w:r>
          </w:p>
          <w:p w14:paraId="485F01FF" w14:textId="77777777" w:rsidR="00B076E9" w:rsidRPr="000B2203" w:rsidRDefault="00B076E9" w:rsidP="00B076E9">
            <w:pPr>
              <w:spacing w:line="276" w:lineRule="auto"/>
              <w:jc w:val="center"/>
              <w:rPr>
                <w:color w:val="000000"/>
                <w:sz w:val="17"/>
                <w:szCs w:val="17"/>
              </w:rPr>
            </w:pPr>
            <w:r w:rsidRPr="000B2203">
              <w:rPr>
                <w:color w:val="000000"/>
                <w:sz w:val="17"/>
                <w:szCs w:val="17"/>
              </w:rPr>
              <w:t>(29.75 ± 0.35)</w:t>
            </w:r>
          </w:p>
        </w:tc>
      </w:tr>
      <w:tr w:rsidR="00B076E9" w:rsidRPr="00991757" w14:paraId="031821EC" w14:textId="77777777" w:rsidTr="00BB6EE6">
        <w:trPr>
          <w:trHeight w:val="367"/>
        </w:trPr>
        <w:tc>
          <w:tcPr>
            <w:tcW w:w="2841" w:type="dxa"/>
            <w:gridSpan w:val="2"/>
            <w:shd w:val="clear" w:color="auto" w:fill="auto"/>
            <w:noWrap/>
            <w:vAlign w:val="center"/>
            <w:hideMark/>
          </w:tcPr>
          <w:p w14:paraId="44FF22E6" w14:textId="77777777" w:rsidR="00B076E9" w:rsidRPr="00991757" w:rsidRDefault="00B076E9" w:rsidP="00B076E9">
            <w:pPr>
              <w:jc w:val="center"/>
              <w:rPr>
                <w:color w:val="000000"/>
                <w:sz w:val="17"/>
                <w:szCs w:val="17"/>
              </w:rPr>
            </w:pPr>
            <w:r w:rsidRPr="00991757">
              <w:rPr>
                <w:color w:val="000000"/>
                <w:sz w:val="17"/>
                <w:szCs w:val="17"/>
              </w:rPr>
              <w:t>Lactate,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0AEAB331" w14:textId="77777777" w:rsidR="00B076E9" w:rsidRDefault="00B076E9" w:rsidP="00B076E9">
            <w:pPr>
              <w:spacing w:line="276" w:lineRule="auto"/>
              <w:jc w:val="center"/>
              <w:rPr>
                <w:color w:val="000000"/>
                <w:sz w:val="17"/>
                <w:szCs w:val="17"/>
              </w:rPr>
            </w:pPr>
            <w:r w:rsidRPr="000B2203">
              <w:rPr>
                <w:color w:val="000000"/>
                <w:sz w:val="17"/>
                <w:szCs w:val="17"/>
              </w:rPr>
              <w:t>0.14 ± 0.01</w:t>
            </w:r>
          </w:p>
          <w:p w14:paraId="68E905E9" w14:textId="77777777" w:rsidR="00B076E9" w:rsidRPr="000B2203" w:rsidRDefault="00B076E9" w:rsidP="00B076E9">
            <w:pPr>
              <w:spacing w:line="276" w:lineRule="auto"/>
              <w:jc w:val="center"/>
              <w:rPr>
                <w:color w:val="000000"/>
                <w:sz w:val="17"/>
                <w:szCs w:val="17"/>
              </w:rPr>
            </w:pPr>
            <w:r w:rsidRPr="000B2203">
              <w:rPr>
                <w:color w:val="000000"/>
                <w:sz w:val="17"/>
                <w:szCs w:val="17"/>
              </w:rPr>
              <w:t>(1.56 ± 0.06)</w:t>
            </w:r>
          </w:p>
        </w:tc>
        <w:tc>
          <w:tcPr>
            <w:tcW w:w="1616" w:type="dxa"/>
            <w:vAlign w:val="center"/>
          </w:tcPr>
          <w:p w14:paraId="4E94B4CE" w14:textId="77777777" w:rsidR="00B076E9" w:rsidRDefault="00B076E9" w:rsidP="00B076E9">
            <w:pPr>
              <w:spacing w:line="276" w:lineRule="auto"/>
              <w:jc w:val="center"/>
              <w:rPr>
                <w:color w:val="000000"/>
                <w:sz w:val="17"/>
                <w:szCs w:val="17"/>
              </w:rPr>
            </w:pPr>
            <w:r w:rsidRPr="000B2203">
              <w:rPr>
                <w:color w:val="000000"/>
                <w:sz w:val="17"/>
                <w:szCs w:val="17"/>
              </w:rPr>
              <w:t>0.21 ± 0.03</w:t>
            </w:r>
          </w:p>
          <w:p w14:paraId="39E911A9" w14:textId="77777777" w:rsidR="00B076E9" w:rsidRPr="000B2203" w:rsidRDefault="00B076E9" w:rsidP="00B076E9">
            <w:pPr>
              <w:spacing w:line="276" w:lineRule="auto"/>
              <w:jc w:val="center"/>
              <w:rPr>
                <w:color w:val="000000"/>
                <w:sz w:val="17"/>
                <w:szCs w:val="17"/>
              </w:rPr>
            </w:pPr>
            <w:r w:rsidRPr="000B2203">
              <w:rPr>
                <w:color w:val="000000"/>
                <w:sz w:val="17"/>
                <w:szCs w:val="17"/>
              </w:rPr>
              <w:t>(2.28 ± 0.36)</w:t>
            </w:r>
          </w:p>
        </w:tc>
        <w:tc>
          <w:tcPr>
            <w:tcW w:w="1616" w:type="dxa"/>
            <w:vAlign w:val="center"/>
          </w:tcPr>
          <w:p w14:paraId="3D575D88" w14:textId="77777777" w:rsidR="00B076E9" w:rsidRDefault="00B076E9" w:rsidP="00B076E9">
            <w:pPr>
              <w:spacing w:line="276" w:lineRule="auto"/>
              <w:jc w:val="center"/>
              <w:rPr>
                <w:color w:val="000000"/>
                <w:sz w:val="17"/>
                <w:szCs w:val="17"/>
              </w:rPr>
            </w:pPr>
            <w:r w:rsidRPr="000B2203">
              <w:rPr>
                <w:color w:val="000000"/>
                <w:sz w:val="17"/>
                <w:szCs w:val="17"/>
              </w:rPr>
              <w:t>0.06 ± 0.00</w:t>
            </w:r>
          </w:p>
          <w:p w14:paraId="5BABFBC7" w14:textId="77777777" w:rsidR="00B076E9" w:rsidRPr="000B2203" w:rsidRDefault="00B076E9" w:rsidP="00B076E9">
            <w:pPr>
              <w:spacing w:line="276" w:lineRule="auto"/>
              <w:jc w:val="center"/>
              <w:rPr>
                <w:color w:val="000000"/>
                <w:sz w:val="17"/>
                <w:szCs w:val="17"/>
              </w:rPr>
            </w:pPr>
            <w:r w:rsidRPr="000B2203">
              <w:rPr>
                <w:color w:val="000000"/>
                <w:sz w:val="17"/>
                <w:szCs w:val="17"/>
              </w:rPr>
              <w:t>(0.62 ± 0.03)</w:t>
            </w:r>
          </w:p>
        </w:tc>
        <w:tc>
          <w:tcPr>
            <w:tcW w:w="1625" w:type="dxa"/>
            <w:vAlign w:val="center"/>
          </w:tcPr>
          <w:p w14:paraId="6FE6E52B" w14:textId="77777777" w:rsidR="00B076E9" w:rsidRDefault="00B076E9" w:rsidP="00B076E9">
            <w:pPr>
              <w:spacing w:line="276" w:lineRule="auto"/>
              <w:jc w:val="center"/>
              <w:rPr>
                <w:color w:val="000000"/>
                <w:sz w:val="17"/>
                <w:szCs w:val="17"/>
              </w:rPr>
            </w:pPr>
            <w:r w:rsidRPr="000B2203">
              <w:rPr>
                <w:color w:val="000000"/>
                <w:sz w:val="17"/>
                <w:szCs w:val="17"/>
              </w:rPr>
              <w:t>0.14 ± 0.05</w:t>
            </w:r>
          </w:p>
          <w:p w14:paraId="07F2A7B3" w14:textId="77777777" w:rsidR="00B076E9" w:rsidRPr="000B2203" w:rsidRDefault="00B076E9" w:rsidP="00B076E9">
            <w:pPr>
              <w:spacing w:line="276" w:lineRule="auto"/>
              <w:jc w:val="center"/>
              <w:rPr>
                <w:color w:val="000000"/>
                <w:sz w:val="17"/>
                <w:szCs w:val="17"/>
              </w:rPr>
            </w:pPr>
            <w:r w:rsidRPr="000B2203">
              <w:rPr>
                <w:color w:val="000000"/>
                <w:sz w:val="17"/>
                <w:szCs w:val="17"/>
              </w:rPr>
              <w:t>(1.51 ± 0.51)</w:t>
            </w:r>
          </w:p>
        </w:tc>
      </w:tr>
      <w:tr w:rsidR="00B076E9" w:rsidRPr="00991757" w14:paraId="4EF17F79" w14:textId="77777777" w:rsidTr="00BB6EE6">
        <w:trPr>
          <w:trHeight w:val="367"/>
        </w:trPr>
        <w:tc>
          <w:tcPr>
            <w:tcW w:w="2841" w:type="dxa"/>
            <w:gridSpan w:val="2"/>
            <w:shd w:val="clear" w:color="auto" w:fill="auto"/>
            <w:noWrap/>
            <w:vAlign w:val="center"/>
            <w:hideMark/>
          </w:tcPr>
          <w:p w14:paraId="4FDA0E6F" w14:textId="77777777" w:rsidR="00B076E9" w:rsidRPr="00991757" w:rsidRDefault="00B076E9" w:rsidP="00B076E9">
            <w:pPr>
              <w:jc w:val="center"/>
              <w:rPr>
                <w:color w:val="000000"/>
                <w:sz w:val="17"/>
                <w:szCs w:val="17"/>
              </w:rPr>
            </w:pPr>
            <w:r w:rsidRPr="00991757">
              <w:rPr>
                <w:color w:val="000000"/>
                <w:sz w:val="17"/>
                <w:szCs w:val="17"/>
              </w:rPr>
              <w:t>Formate,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7B689EE6" w14:textId="77777777" w:rsidR="00B076E9" w:rsidRDefault="00B076E9" w:rsidP="00B076E9">
            <w:pPr>
              <w:spacing w:line="276" w:lineRule="auto"/>
              <w:jc w:val="center"/>
              <w:rPr>
                <w:color w:val="000000"/>
                <w:sz w:val="17"/>
                <w:szCs w:val="17"/>
              </w:rPr>
            </w:pPr>
            <w:r w:rsidRPr="000B2203">
              <w:rPr>
                <w:color w:val="000000"/>
                <w:sz w:val="17"/>
                <w:szCs w:val="17"/>
              </w:rPr>
              <w:t>1.60 ± 0.05</w:t>
            </w:r>
          </w:p>
          <w:p w14:paraId="77A4E7F2" w14:textId="77777777" w:rsidR="00B076E9" w:rsidRPr="000B2203" w:rsidRDefault="00B076E9" w:rsidP="00B076E9">
            <w:pPr>
              <w:spacing w:line="276" w:lineRule="auto"/>
              <w:jc w:val="center"/>
              <w:rPr>
                <w:color w:val="000000"/>
                <w:sz w:val="17"/>
                <w:szCs w:val="17"/>
              </w:rPr>
            </w:pPr>
            <w:r w:rsidRPr="000B2203">
              <w:rPr>
                <w:color w:val="000000"/>
                <w:sz w:val="17"/>
                <w:szCs w:val="17"/>
              </w:rPr>
              <w:t>(34.72 ± 0.99)</w:t>
            </w:r>
          </w:p>
        </w:tc>
        <w:tc>
          <w:tcPr>
            <w:tcW w:w="1616" w:type="dxa"/>
            <w:vAlign w:val="center"/>
          </w:tcPr>
          <w:p w14:paraId="0C631BA3" w14:textId="77777777" w:rsidR="00B076E9" w:rsidRDefault="00B076E9" w:rsidP="00B076E9">
            <w:pPr>
              <w:spacing w:line="276" w:lineRule="auto"/>
              <w:jc w:val="center"/>
              <w:rPr>
                <w:color w:val="000000"/>
                <w:sz w:val="17"/>
                <w:szCs w:val="17"/>
              </w:rPr>
            </w:pPr>
            <w:r w:rsidRPr="000B2203">
              <w:rPr>
                <w:color w:val="000000"/>
                <w:sz w:val="17"/>
                <w:szCs w:val="17"/>
              </w:rPr>
              <w:t>1.78 ± 0.09</w:t>
            </w:r>
          </w:p>
          <w:p w14:paraId="51280545" w14:textId="77777777" w:rsidR="00B076E9" w:rsidRPr="000B2203" w:rsidRDefault="00B076E9" w:rsidP="00B076E9">
            <w:pPr>
              <w:spacing w:line="276" w:lineRule="auto"/>
              <w:jc w:val="center"/>
              <w:rPr>
                <w:color w:val="000000"/>
                <w:sz w:val="17"/>
                <w:szCs w:val="17"/>
              </w:rPr>
            </w:pPr>
            <w:r w:rsidRPr="000B2203">
              <w:rPr>
                <w:color w:val="000000"/>
                <w:sz w:val="17"/>
                <w:szCs w:val="17"/>
              </w:rPr>
              <w:t>(38.75 ± 1.86)</w:t>
            </w:r>
          </w:p>
        </w:tc>
        <w:tc>
          <w:tcPr>
            <w:tcW w:w="1616" w:type="dxa"/>
            <w:vAlign w:val="center"/>
          </w:tcPr>
          <w:p w14:paraId="075F05BB" w14:textId="77777777" w:rsidR="00B076E9" w:rsidRDefault="00B076E9" w:rsidP="00B076E9">
            <w:pPr>
              <w:spacing w:line="276" w:lineRule="auto"/>
              <w:jc w:val="center"/>
              <w:rPr>
                <w:color w:val="000000"/>
                <w:sz w:val="17"/>
                <w:szCs w:val="17"/>
              </w:rPr>
            </w:pPr>
            <w:r w:rsidRPr="000B2203">
              <w:rPr>
                <w:color w:val="000000"/>
                <w:sz w:val="17"/>
                <w:szCs w:val="17"/>
              </w:rPr>
              <w:t>1.81 ± 0.04</w:t>
            </w:r>
          </w:p>
          <w:p w14:paraId="636B8C5B" w14:textId="77777777" w:rsidR="00B076E9" w:rsidRPr="000B2203" w:rsidRDefault="00B076E9" w:rsidP="00B076E9">
            <w:pPr>
              <w:spacing w:line="276" w:lineRule="auto"/>
              <w:jc w:val="center"/>
              <w:rPr>
                <w:color w:val="000000"/>
                <w:sz w:val="17"/>
                <w:szCs w:val="17"/>
              </w:rPr>
            </w:pPr>
            <w:r w:rsidRPr="000B2203">
              <w:rPr>
                <w:color w:val="000000"/>
                <w:sz w:val="17"/>
                <w:szCs w:val="17"/>
              </w:rPr>
              <w:t>(39.38 ± 0.88)</w:t>
            </w:r>
          </w:p>
        </w:tc>
        <w:tc>
          <w:tcPr>
            <w:tcW w:w="1625" w:type="dxa"/>
            <w:vAlign w:val="center"/>
          </w:tcPr>
          <w:p w14:paraId="2FF46C75" w14:textId="77777777" w:rsidR="00B076E9" w:rsidRPr="000B2203" w:rsidRDefault="00B076E9" w:rsidP="00B076E9">
            <w:pPr>
              <w:spacing w:line="276" w:lineRule="auto"/>
              <w:jc w:val="center"/>
              <w:rPr>
                <w:color w:val="000000"/>
                <w:sz w:val="17"/>
                <w:szCs w:val="17"/>
              </w:rPr>
            </w:pPr>
            <w:r w:rsidRPr="000B2203">
              <w:rPr>
                <w:color w:val="000000"/>
                <w:sz w:val="17"/>
                <w:szCs w:val="17"/>
              </w:rPr>
              <w:t>1.51 ± 0.56</w:t>
            </w:r>
            <w:r>
              <w:rPr>
                <w:color w:val="000000"/>
                <w:sz w:val="17"/>
                <w:szCs w:val="17"/>
              </w:rPr>
              <w:br/>
            </w:r>
            <w:r w:rsidRPr="000B2203">
              <w:rPr>
                <w:color w:val="000000"/>
                <w:sz w:val="17"/>
                <w:szCs w:val="17"/>
              </w:rPr>
              <w:t>(32.89 ± 12.25)</w:t>
            </w:r>
          </w:p>
        </w:tc>
      </w:tr>
      <w:tr w:rsidR="00B076E9" w:rsidRPr="00991757" w14:paraId="3735B08D" w14:textId="77777777" w:rsidTr="00BB6EE6">
        <w:trPr>
          <w:trHeight w:val="367"/>
        </w:trPr>
        <w:tc>
          <w:tcPr>
            <w:tcW w:w="2841" w:type="dxa"/>
            <w:gridSpan w:val="2"/>
            <w:shd w:val="clear" w:color="auto" w:fill="auto"/>
            <w:noWrap/>
            <w:vAlign w:val="center"/>
            <w:hideMark/>
          </w:tcPr>
          <w:p w14:paraId="21B41CED" w14:textId="77777777" w:rsidR="00B076E9" w:rsidRPr="00991757" w:rsidRDefault="00B076E9" w:rsidP="00B076E9">
            <w:pPr>
              <w:jc w:val="center"/>
              <w:rPr>
                <w:color w:val="000000"/>
                <w:sz w:val="17"/>
                <w:szCs w:val="17"/>
              </w:rPr>
            </w:pPr>
            <w:r w:rsidRPr="00991757">
              <w:rPr>
                <w:color w:val="000000"/>
                <w:sz w:val="17"/>
                <w:szCs w:val="17"/>
              </w:rPr>
              <w:t>Acetate,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15C66D04" w14:textId="77777777" w:rsidR="00B076E9" w:rsidRDefault="00B076E9" w:rsidP="00B076E9">
            <w:pPr>
              <w:spacing w:line="276" w:lineRule="auto"/>
              <w:jc w:val="center"/>
              <w:rPr>
                <w:color w:val="000000"/>
                <w:sz w:val="17"/>
                <w:szCs w:val="17"/>
              </w:rPr>
            </w:pPr>
            <w:r w:rsidRPr="000B2203">
              <w:rPr>
                <w:color w:val="000000"/>
                <w:sz w:val="17"/>
                <w:szCs w:val="17"/>
              </w:rPr>
              <w:t>1.09 ± 0.02</w:t>
            </w:r>
          </w:p>
          <w:p w14:paraId="7850FFC7" w14:textId="77777777" w:rsidR="00B076E9" w:rsidRPr="000B2203" w:rsidRDefault="00B076E9" w:rsidP="00B076E9">
            <w:pPr>
              <w:spacing w:line="276" w:lineRule="auto"/>
              <w:jc w:val="center"/>
              <w:rPr>
                <w:color w:val="000000"/>
                <w:sz w:val="17"/>
                <w:szCs w:val="17"/>
              </w:rPr>
            </w:pPr>
            <w:r w:rsidRPr="000B2203">
              <w:rPr>
                <w:color w:val="000000"/>
                <w:sz w:val="17"/>
                <w:szCs w:val="17"/>
              </w:rPr>
              <w:t>(18.11 ± 0.28)</w:t>
            </w:r>
          </w:p>
        </w:tc>
        <w:tc>
          <w:tcPr>
            <w:tcW w:w="1616" w:type="dxa"/>
            <w:vAlign w:val="center"/>
          </w:tcPr>
          <w:p w14:paraId="56716084" w14:textId="77777777" w:rsidR="00B076E9" w:rsidRDefault="00B076E9" w:rsidP="00B076E9">
            <w:pPr>
              <w:spacing w:line="276" w:lineRule="auto"/>
              <w:jc w:val="center"/>
              <w:rPr>
                <w:color w:val="000000"/>
                <w:sz w:val="17"/>
                <w:szCs w:val="17"/>
              </w:rPr>
            </w:pPr>
            <w:r w:rsidRPr="000B2203">
              <w:rPr>
                <w:color w:val="000000"/>
                <w:sz w:val="17"/>
                <w:szCs w:val="17"/>
              </w:rPr>
              <w:t>0.79 ± 0.00</w:t>
            </w:r>
          </w:p>
          <w:p w14:paraId="56907F18" w14:textId="77777777" w:rsidR="00B076E9" w:rsidRPr="000B2203" w:rsidRDefault="00B076E9" w:rsidP="00B076E9">
            <w:pPr>
              <w:spacing w:line="276" w:lineRule="auto"/>
              <w:jc w:val="center"/>
              <w:rPr>
                <w:color w:val="000000"/>
                <w:sz w:val="17"/>
                <w:szCs w:val="17"/>
              </w:rPr>
            </w:pPr>
            <w:r w:rsidRPr="000B2203">
              <w:rPr>
                <w:color w:val="000000"/>
                <w:sz w:val="17"/>
                <w:szCs w:val="17"/>
              </w:rPr>
              <w:t>(13.21 ± 0.04)</w:t>
            </w:r>
          </w:p>
        </w:tc>
        <w:tc>
          <w:tcPr>
            <w:tcW w:w="1616" w:type="dxa"/>
            <w:vAlign w:val="center"/>
          </w:tcPr>
          <w:p w14:paraId="00689F14" w14:textId="77777777" w:rsidR="00B076E9" w:rsidRDefault="00B076E9" w:rsidP="00B076E9">
            <w:pPr>
              <w:spacing w:line="276" w:lineRule="auto"/>
              <w:jc w:val="center"/>
              <w:rPr>
                <w:color w:val="000000"/>
                <w:sz w:val="17"/>
                <w:szCs w:val="17"/>
              </w:rPr>
            </w:pPr>
            <w:r w:rsidRPr="000B2203">
              <w:rPr>
                <w:color w:val="000000"/>
                <w:sz w:val="17"/>
                <w:szCs w:val="17"/>
              </w:rPr>
              <w:t>0.66 ± 0.01</w:t>
            </w:r>
          </w:p>
          <w:p w14:paraId="48AB7032" w14:textId="77777777" w:rsidR="00B076E9" w:rsidRPr="000B2203" w:rsidRDefault="00B076E9" w:rsidP="00B076E9">
            <w:pPr>
              <w:spacing w:line="276" w:lineRule="auto"/>
              <w:jc w:val="center"/>
              <w:rPr>
                <w:color w:val="000000"/>
                <w:sz w:val="17"/>
                <w:szCs w:val="17"/>
              </w:rPr>
            </w:pPr>
            <w:r w:rsidRPr="000B2203">
              <w:rPr>
                <w:color w:val="000000"/>
                <w:sz w:val="17"/>
                <w:szCs w:val="17"/>
              </w:rPr>
              <w:t>(11.00 ± 0.10)</w:t>
            </w:r>
          </w:p>
        </w:tc>
        <w:tc>
          <w:tcPr>
            <w:tcW w:w="1625" w:type="dxa"/>
            <w:vAlign w:val="center"/>
          </w:tcPr>
          <w:p w14:paraId="73FC1544" w14:textId="77777777" w:rsidR="00B076E9" w:rsidRDefault="00B076E9" w:rsidP="00B076E9">
            <w:pPr>
              <w:spacing w:line="276" w:lineRule="auto"/>
              <w:jc w:val="center"/>
              <w:rPr>
                <w:color w:val="000000"/>
                <w:sz w:val="17"/>
                <w:szCs w:val="17"/>
              </w:rPr>
            </w:pPr>
            <w:r w:rsidRPr="000B2203">
              <w:rPr>
                <w:color w:val="000000"/>
                <w:sz w:val="17"/>
                <w:szCs w:val="17"/>
              </w:rPr>
              <w:t>0.88 ± 0.13</w:t>
            </w:r>
          </w:p>
          <w:p w14:paraId="28C8B788" w14:textId="77777777" w:rsidR="00B076E9" w:rsidRPr="000B2203" w:rsidRDefault="00B076E9" w:rsidP="00B076E9">
            <w:pPr>
              <w:spacing w:line="276" w:lineRule="auto"/>
              <w:jc w:val="center"/>
              <w:rPr>
                <w:color w:val="000000"/>
                <w:sz w:val="17"/>
                <w:szCs w:val="17"/>
              </w:rPr>
            </w:pPr>
            <w:r w:rsidRPr="000B2203">
              <w:rPr>
                <w:color w:val="000000"/>
                <w:sz w:val="17"/>
                <w:szCs w:val="17"/>
              </w:rPr>
              <w:t>(14.62 ± 2.21)</w:t>
            </w:r>
          </w:p>
        </w:tc>
      </w:tr>
      <w:tr w:rsidR="00B076E9" w:rsidRPr="00991757" w14:paraId="18D26B36" w14:textId="77777777" w:rsidTr="00BB6EE6">
        <w:trPr>
          <w:trHeight w:val="367"/>
        </w:trPr>
        <w:tc>
          <w:tcPr>
            <w:tcW w:w="2841" w:type="dxa"/>
            <w:gridSpan w:val="2"/>
            <w:shd w:val="clear" w:color="auto" w:fill="auto"/>
            <w:noWrap/>
            <w:vAlign w:val="center"/>
            <w:hideMark/>
          </w:tcPr>
          <w:p w14:paraId="21C2EA64" w14:textId="77777777" w:rsidR="00B076E9" w:rsidRPr="00991757" w:rsidRDefault="00B076E9" w:rsidP="00B076E9">
            <w:pPr>
              <w:jc w:val="center"/>
              <w:rPr>
                <w:color w:val="000000"/>
                <w:sz w:val="17"/>
                <w:szCs w:val="17"/>
              </w:rPr>
            </w:pPr>
            <w:r w:rsidRPr="00991757">
              <w:rPr>
                <w:color w:val="000000"/>
                <w:sz w:val="17"/>
                <w:szCs w:val="17"/>
              </w:rPr>
              <w:t>Ethanol,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4DA6B7A6" w14:textId="77777777" w:rsidR="00B076E9" w:rsidRDefault="00B076E9" w:rsidP="00B076E9">
            <w:pPr>
              <w:spacing w:line="276" w:lineRule="auto"/>
              <w:jc w:val="center"/>
              <w:rPr>
                <w:color w:val="000000"/>
                <w:sz w:val="17"/>
                <w:szCs w:val="17"/>
              </w:rPr>
            </w:pPr>
            <w:r w:rsidRPr="000B2203">
              <w:rPr>
                <w:color w:val="000000"/>
                <w:sz w:val="17"/>
                <w:szCs w:val="17"/>
              </w:rPr>
              <w:t>2.17 ± 0.06</w:t>
            </w:r>
          </w:p>
          <w:p w14:paraId="0FE0336C" w14:textId="77777777" w:rsidR="00B076E9" w:rsidRPr="000B2203" w:rsidRDefault="00B076E9" w:rsidP="00B076E9">
            <w:pPr>
              <w:spacing w:line="276" w:lineRule="auto"/>
              <w:jc w:val="center"/>
              <w:rPr>
                <w:color w:val="000000"/>
                <w:sz w:val="17"/>
                <w:szCs w:val="17"/>
              </w:rPr>
            </w:pPr>
            <w:r w:rsidRPr="000B2203">
              <w:rPr>
                <w:color w:val="000000"/>
                <w:sz w:val="17"/>
                <w:szCs w:val="17"/>
              </w:rPr>
              <w:t>(47.08 ± 1.32)</w:t>
            </w:r>
          </w:p>
        </w:tc>
        <w:tc>
          <w:tcPr>
            <w:tcW w:w="1616" w:type="dxa"/>
            <w:vAlign w:val="center"/>
          </w:tcPr>
          <w:p w14:paraId="27218117" w14:textId="77777777" w:rsidR="00B076E9" w:rsidRDefault="00B076E9" w:rsidP="00B076E9">
            <w:pPr>
              <w:spacing w:line="276" w:lineRule="auto"/>
              <w:jc w:val="center"/>
              <w:rPr>
                <w:color w:val="000000"/>
                <w:sz w:val="17"/>
                <w:szCs w:val="17"/>
              </w:rPr>
            </w:pPr>
            <w:r w:rsidRPr="000B2203">
              <w:rPr>
                <w:color w:val="000000"/>
                <w:sz w:val="17"/>
                <w:szCs w:val="17"/>
              </w:rPr>
              <w:t>3.09 ± 0.06</w:t>
            </w:r>
          </w:p>
          <w:p w14:paraId="4B621470" w14:textId="77777777" w:rsidR="00B076E9" w:rsidRPr="000B2203" w:rsidRDefault="00B076E9" w:rsidP="00B076E9">
            <w:pPr>
              <w:spacing w:line="276" w:lineRule="auto"/>
              <w:jc w:val="center"/>
              <w:rPr>
                <w:color w:val="000000"/>
                <w:sz w:val="17"/>
                <w:szCs w:val="17"/>
              </w:rPr>
            </w:pPr>
            <w:r w:rsidRPr="000B2203">
              <w:rPr>
                <w:color w:val="000000"/>
                <w:sz w:val="17"/>
                <w:szCs w:val="17"/>
              </w:rPr>
              <w:t>(67.12 ± 1.37)</w:t>
            </w:r>
          </w:p>
        </w:tc>
        <w:tc>
          <w:tcPr>
            <w:tcW w:w="1616" w:type="dxa"/>
            <w:vAlign w:val="center"/>
          </w:tcPr>
          <w:p w14:paraId="0CB6F8AA" w14:textId="77777777" w:rsidR="00B076E9" w:rsidRDefault="00B076E9" w:rsidP="00B076E9">
            <w:pPr>
              <w:spacing w:line="276" w:lineRule="auto"/>
              <w:jc w:val="center"/>
              <w:rPr>
                <w:color w:val="000000"/>
                <w:sz w:val="17"/>
                <w:szCs w:val="17"/>
              </w:rPr>
            </w:pPr>
            <w:r w:rsidRPr="000B2203">
              <w:rPr>
                <w:color w:val="000000"/>
                <w:sz w:val="17"/>
                <w:szCs w:val="17"/>
              </w:rPr>
              <w:t>3.23 ± 0.06</w:t>
            </w:r>
          </w:p>
          <w:p w14:paraId="626E3B6B" w14:textId="77777777" w:rsidR="00B076E9" w:rsidRPr="000B2203" w:rsidRDefault="00B076E9" w:rsidP="00B076E9">
            <w:pPr>
              <w:spacing w:line="276" w:lineRule="auto"/>
              <w:jc w:val="center"/>
              <w:rPr>
                <w:color w:val="000000"/>
                <w:sz w:val="17"/>
                <w:szCs w:val="17"/>
              </w:rPr>
            </w:pPr>
            <w:r w:rsidRPr="000B2203">
              <w:rPr>
                <w:color w:val="000000"/>
                <w:sz w:val="17"/>
                <w:szCs w:val="17"/>
              </w:rPr>
              <w:t>(70.22 ± 1.40)</w:t>
            </w:r>
          </w:p>
        </w:tc>
        <w:tc>
          <w:tcPr>
            <w:tcW w:w="1625" w:type="dxa"/>
            <w:vAlign w:val="center"/>
          </w:tcPr>
          <w:p w14:paraId="39EA5169" w14:textId="77777777" w:rsidR="00B076E9" w:rsidRDefault="00B076E9" w:rsidP="00B076E9">
            <w:pPr>
              <w:spacing w:line="276" w:lineRule="auto"/>
              <w:jc w:val="center"/>
              <w:rPr>
                <w:color w:val="000000"/>
                <w:sz w:val="17"/>
                <w:szCs w:val="17"/>
              </w:rPr>
            </w:pPr>
            <w:r w:rsidRPr="000B2203">
              <w:rPr>
                <w:color w:val="000000"/>
                <w:sz w:val="17"/>
                <w:szCs w:val="17"/>
              </w:rPr>
              <w:t>2.49 ± 0.26</w:t>
            </w:r>
          </w:p>
          <w:p w14:paraId="6D42054E" w14:textId="77777777" w:rsidR="00B076E9" w:rsidRPr="000B2203" w:rsidRDefault="00B076E9" w:rsidP="00B076E9">
            <w:pPr>
              <w:spacing w:line="276" w:lineRule="auto"/>
              <w:jc w:val="center"/>
              <w:rPr>
                <w:color w:val="000000"/>
                <w:sz w:val="17"/>
                <w:szCs w:val="17"/>
              </w:rPr>
            </w:pPr>
            <w:r w:rsidRPr="000B2203">
              <w:rPr>
                <w:color w:val="000000"/>
                <w:sz w:val="17"/>
                <w:szCs w:val="17"/>
              </w:rPr>
              <w:t>(54.07 ± 5.54)</w:t>
            </w:r>
          </w:p>
        </w:tc>
      </w:tr>
      <w:tr w:rsidR="00B076E9" w:rsidRPr="00991757" w14:paraId="6DF69B15" w14:textId="77777777" w:rsidTr="00BB6EE6">
        <w:trPr>
          <w:trHeight w:val="367"/>
        </w:trPr>
        <w:tc>
          <w:tcPr>
            <w:tcW w:w="2841" w:type="dxa"/>
            <w:gridSpan w:val="2"/>
            <w:shd w:val="clear" w:color="auto" w:fill="auto"/>
            <w:noWrap/>
            <w:vAlign w:val="center"/>
            <w:hideMark/>
          </w:tcPr>
          <w:p w14:paraId="5B67C36B" w14:textId="77777777" w:rsidR="00B076E9" w:rsidRPr="00991757" w:rsidRDefault="00B076E9" w:rsidP="00B076E9">
            <w:pPr>
              <w:jc w:val="center"/>
              <w:rPr>
                <w:color w:val="000000"/>
                <w:sz w:val="17"/>
                <w:szCs w:val="17"/>
              </w:rPr>
            </w:pPr>
            <w:r w:rsidRPr="00991757">
              <w:rPr>
                <w:color w:val="000000"/>
                <w:sz w:val="17"/>
                <w:szCs w:val="17"/>
              </w:rPr>
              <w:t>Butanol, g/L (</w:t>
            </w:r>
            <w:r w:rsidRPr="00991757">
              <w:rPr>
                <w:color w:val="0432FF"/>
                <w:sz w:val="17"/>
                <w:szCs w:val="17"/>
              </w:rPr>
              <w:t>mM</w:t>
            </w:r>
            <w:r w:rsidRPr="00991757">
              <w:rPr>
                <w:color w:val="000000"/>
                <w:sz w:val="17"/>
                <w:szCs w:val="17"/>
              </w:rPr>
              <w:t>)</w:t>
            </w:r>
          </w:p>
        </w:tc>
        <w:tc>
          <w:tcPr>
            <w:tcW w:w="1616" w:type="dxa"/>
            <w:shd w:val="clear" w:color="auto" w:fill="auto"/>
            <w:noWrap/>
            <w:vAlign w:val="center"/>
          </w:tcPr>
          <w:p w14:paraId="36C0C0AE" w14:textId="77777777" w:rsidR="00B076E9" w:rsidRDefault="00B076E9" w:rsidP="00B076E9">
            <w:pPr>
              <w:spacing w:line="276" w:lineRule="auto"/>
              <w:jc w:val="center"/>
              <w:rPr>
                <w:color w:val="000000"/>
                <w:sz w:val="17"/>
                <w:szCs w:val="17"/>
              </w:rPr>
            </w:pPr>
            <w:r w:rsidRPr="000B2203">
              <w:rPr>
                <w:color w:val="000000"/>
                <w:sz w:val="17"/>
                <w:szCs w:val="17"/>
              </w:rPr>
              <w:t>0.06 ± 0.00</w:t>
            </w:r>
          </w:p>
          <w:p w14:paraId="1BACA0C4" w14:textId="77777777" w:rsidR="00B076E9" w:rsidRPr="000B2203" w:rsidRDefault="00B076E9" w:rsidP="00B076E9">
            <w:pPr>
              <w:spacing w:line="276" w:lineRule="auto"/>
              <w:jc w:val="center"/>
              <w:rPr>
                <w:color w:val="000000"/>
                <w:sz w:val="17"/>
                <w:szCs w:val="17"/>
              </w:rPr>
            </w:pPr>
            <w:r w:rsidRPr="000B2203">
              <w:rPr>
                <w:color w:val="000000"/>
                <w:sz w:val="17"/>
                <w:szCs w:val="17"/>
              </w:rPr>
              <w:t>(0.82 ± 0.02)</w:t>
            </w:r>
          </w:p>
        </w:tc>
        <w:tc>
          <w:tcPr>
            <w:tcW w:w="1616" w:type="dxa"/>
            <w:vAlign w:val="center"/>
          </w:tcPr>
          <w:p w14:paraId="48A0329B" w14:textId="77777777" w:rsidR="00B076E9" w:rsidRDefault="00B076E9" w:rsidP="00B076E9">
            <w:pPr>
              <w:spacing w:line="276" w:lineRule="auto"/>
              <w:jc w:val="center"/>
              <w:rPr>
                <w:color w:val="000000"/>
                <w:sz w:val="17"/>
                <w:szCs w:val="17"/>
              </w:rPr>
            </w:pPr>
            <w:r w:rsidRPr="000B2203">
              <w:rPr>
                <w:color w:val="000000"/>
                <w:sz w:val="17"/>
                <w:szCs w:val="17"/>
              </w:rPr>
              <w:t>0.17 ± 0.01</w:t>
            </w:r>
          </w:p>
          <w:p w14:paraId="44C22F03" w14:textId="77777777" w:rsidR="00B076E9" w:rsidRPr="000B2203" w:rsidRDefault="00B076E9" w:rsidP="00B076E9">
            <w:pPr>
              <w:spacing w:line="276" w:lineRule="auto"/>
              <w:jc w:val="center"/>
              <w:rPr>
                <w:color w:val="000000"/>
                <w:sz w:val="17"/>
                <w:szCs w:val="17"/>
              </w:rPr>
            </w:pPr>
            <w:r w:rsidRPr="000B2203">
              <w:rPr>
                <w:color w:val="000000"/>
                <w:sz w:val="17"/>
                <w:szCs w:val="17"/>
              </w:rPr>
              <w:t>(2.27 ± 0.11)</w:t>
            </w:r>
          </w:p>
        </w:tc>
        <w:tc>
          <w:tcPr>
            <w:tcW w:w="1616" w:type="dxa"/>
            <w:vAlign w:val="center"/>
          </w:tcPr>
          <w:p w14:paraId="68926399" w14:textId="77777777" w:rsidR="00B076E9" w:rsidRDefault="00B076E9" w:rsidP="00B076E9">
            <w:pPr>
              <w:spacing w:line="276" w:lineRule="auto"/>
              <w:jc w:val="center"/>
              <w:rPr>
                <w:color w:val="000000"/>
                <w:sz w:val="17"/>
                <w:szCs w:val="17"/>
              </w:rPr>
            </w:pPr>
            <w:r w:rsidRPr="000B2203">
              <w:rPr>
                <w:color w:val="000000"/>
                <w:sz w:val="17"/>
                <w:szCs w:val="17"/>
              </w:rPr>
              <w:t>0.24 ± 0.01</w:t>
            </w:r>
          </w:p>
          <w:p w14:paraId="5303D8CC" w14:textId="77777777" w:rsidR="00B076E9" w:rsidRPr="000B2203" w:rsidRDefault="00B076E9" w:rsidP="00B076E9">
            <w:pPr>
              <w:spacing w:line="276" w:lineRule="auto"/>
              <w:jc w:val="center"/>
              <w:rPr>
                <w:color w:val="000000"/>
                <w:sz w:val="17"/>
                <w:szCs w:val="17"/>
              </w:rPr>
            </w:pPr>
            <w:r w:rsidRPr="000B2203">
              <w:rPr>
                <w:color w:val="000000"/>
                <w:sz w:val="17"/>
                <w:szCs w:val="17"/>
              </w:rPr>
              <w:t>(3.24 ± 0.20)</w:t>
            </w:r>
          </w:p>
        </w:tc>
        <w:tc>
          <w:tcPr>
            <w:tcW w:w="1625" w:type="dxa"/>
            <w:vAlign w:val="center"/>
          </w:tcPr>
          <w:p w14:paraId="55A0D962" w14:textId="77777777" w:rsidR="00B076E9" w:rsidRDefault="00B076E9" w:rsidP="00B076E9">
            <w:pPr>
              <w:spacing w:line="276" w:lineRule="auto"/>
              <w:jc w:val="center"/>
              <w:rPr>
                <w:color w:val="000000"/>
                <w:sz w:val="17"/>
                <w:szCs w:val="17"/>
              </w:rPr>
            </w:pPr>
            <w:r w:rsidRPr="000B2203">
              <w:rPr>
                <w:color w:val="000000"/>
                <w:sz w:val="17"/>
                <w:szCs w:val="17"/>
              </w:rPr>
              <w:t>0.11 ± 0.02</w:t>
            </w:r>
          </w:p>
          <w:p w14:paraId="16C06530" w14:textId="77777777" w:rsidR="00B076E9" w:rsidRPr="000B2203" w:rsidRDefault="00B076E9" w:rsidP="00B076E9">
            <w:pPr>
              <w:spacing w:line="276" w:lineRule="auto"/>
              <w:jc w:val="center"/>
              <w:rPr>
                <w:color w:val="000000"/>
                <w:sz w:val="17"/>
                <w:szCs w:val="17"/>
              </w:rPr>
            </w:pPr>
            <w:r w:rsidRPr="000B2203">
              <w:rPr>
                <w:color w:val="000000"/>
                <w:sz w:val="17"/>
                <w:szCs w:val="17"/>
              </w:rPr>
              <w:t>(1.48 ± 0.20)</w:t>
            </w:r>
          </w:p>
        </w:tc>
      </w:tr>
      <w:tr w:rsidR="00B076E9" w:rsidRPr="00991757" w14:paraId="5D4E03E2" w14:textId="77777777" w:rsidTr="00BB6EE6">
        <w:trPr>
          <w:trHeight w:val="367"/>
        </w:trPr>
        <w:tc>
          <w:tcPr>
            <w:tcW w:w="1804" w:type="dxa"/>
            <w:vMerge w:val="restart"/>
            <w:shd w:val="clear" w:color="auto" w:fill="auto"/>
            <w:noWrap/>
            <w:vAlign w:val="center"/>
          </w:tcPr>
          <w:p w14:paraId="28A85AC2" w14:textId="77777777" w:rsidR="00B076E9" w:rsidRPr="00991757" w:rsidRDefault="00B076E9" w:rsidP="00B076E9">
            <w:pPr>
              <w:jc w:val="center"/>
              <w:rPr>
                <w:color w:val="000000"/>
                <w:sz w:val="17"/>
                <w:szCs w:val="17"/>
              </w:rPr>
            </w:pPr>
            <w:r w:rsidRPr="00991757">
              <w:rPr>
                <w:color w:val="000000"/>
                <w:sz w:val="17"/>
                <w:szCs w:val="17"/>
              </w:rPr>
              <w:t>Ester titers,</w:t>
            </w:r>
          </w:p>
          <w:p w14:paraId="5DAE8E21" w14:textId="77777777" w:rsidR="00B076E9" w:rsidRPr="00991757" w:rsidRDefault="00B076E9" w:rsidP="00B076E9">
            <w:pPr>
              <w:jc w:val="center"/>
              <w:rPr>
                <w:color w:val="000000"/>
                <w:sz w:val="17"/>
                <w:szCs w:val="17"/>
              </w:rPr>
            </w:pPr>
            <w:r w:rsidRPr="00991757">
              <w:rPr>
                <w:color w:val="000000"/>
                <w:sz w:val="17"/>
                <w:szCs w:val="17"/>
              </w:rPr>
              <w:t>mg/L (</w:t>
            </w:r>
            <w:r w:rsidRPr="00991757">
              <w:rPr>
                <w:color w:val="0432FF"/>
                <w:sz w:val="17"/>
                <w:szCs w:val="17"/>
              </w:rPr>
              <w:t>mM</w:t>
            </w:r>
            <w:r w:rsidRPr="00991757">
              <w:rPr>
                <w:color w:val="000000"/>
                <w:sz w:val="17"/>
                <w:szCs w:val="17"/>
              </w:rPr>
              <w:t>)</w:t>
            </w:r>
          </w:p>
        </w:tc>
        <w:tc>
          <w:tcPr>
            <w:tcW w:w="1037" w:type="dxa"/>
            <w:vAlign w:val="center"/>
          </w:tcPr>
          <w:p w14:paraId="0C8F7709" w14:textId="77777777" w:rsidR="00B076E9" w:rsidRPr="00991757" w:rsidRDefault="00B076E9" w:rsidP="00B076E9">
            <w:pPr>
              <w:jc w:val="center"/>
              <w:rPr>
                <w:color w:val="000000"/>
                <w:sz w:val="17"/>
                <w:szCs w:val="17"/>
              </w:rPr>
            </w:pPr>
            <w:r w:rsidRPr="00991757">
              <w:rPr>
                <w:color w:val="000000"/>
                <w:sz w:val="17"/>
                <w:szCs w:val="17"/>
              </w:rPr>
              <w:t>EA</w:t>
            </w:r>
          </w:p>
        </w:tc>
        <w:tc>
          <w:tcPr>
            <w:tcW w:w="1616" w:type="dxa"/>
            <w:shd w:val="clear" w:color="auto" w:fill="auto"/>
            <w:noWrap/>
            <w:vAlign w:val="center"/>
          </w:tcPr>
          <w:p w14:paraId="76D64F16" w14:textId="291224D8" w:rsidR="00B076E9" w:rsidRPr="00514649" w:rsidRDefault="00B076E9" w:rsidP="00B076E9">
            <w:pPr>
              <w:spacing w:line="276" w:lineRule="auto"/>
              <w:jc w:val="center"/>
              <w:rPr>
                <w:color w:val="000000"/>
                <w:sz w:val="17"/>
                <w:szCs w:val="17"/>
              </w:rPr>
            </w:pPr>
            <w:r w:rsidRPr="00514649">
              <w:rPr>
                <w:color w:val="000000"/>
                <w:sz w:val="17"/>
                <w:szCs w:val="17"/>
              </w:rPr>
              <w:t>18.</w:t>
            </w:r>
            <w:r w:rsidR="00F34ECE">
              <w:rPr>
                <w:color w:val="000000"/>
                <w:sz w:val="17"/>
                <w:szCs w:val="17"/>
              </w:rPr>
              <w:t>7</w:t>
            </w:r>
            <w:r w:rsidRPr="00514649">
              <w:rPr>
                <w:color w:val="000000"/>
                <w:sz w:val="17"/>
                <w:szCs w:val="17"/>
              </w:rPr>
              <w:t xml:space="preserve"> ± 1.</w:t>
            </w:r>
            <w:r w:rsidR="00F34ECE">
              <w:rPr>
                <w:color w:val="000000"/>
                <w:sz w:val="17"/>
                <w:szCs w:val="17"/>
              </w:rPr>
              <w:t>8</w:t>
            </w:r>
          </w:p>
          <w:p w14:paraId="16A4EF63" w14:textId="77777777" w:rsidR="00B076E9" w:rsidRPr="00514649" w:rsidRDefault="00B076E9" w:rsidP="00B076E9">
            <w:pPr>
              <w:spacing w:line="276" w:lineRule="auto"/>
              <w:jc w:val="center"/>
              <w:rPr>
                <w:color w:val="000000"/>
                <w:sz w:val="17"/>
                <w:szCs w:val="17"/>
              </w:rPr>
            </w:pPr>
            <w:r w:rsidRPr="00514649">
              <w:rPr>
                <w:color w:val="000000"/>
                <w:sz w:val="17"/>
                <w:szCs w:val="17"/>
              </w:rPr>
              <w:t>(0.21 ± 0.02)</w:t>
            </w:r>
          </w:p>
        </w:tc>
        <w:tc>
          <w:tcPr>
            <w:tcW w:w="1616" w:type="dxa"/>
            <w:vAlign w:val="center"/>
          </w:tcPr>
          <w:p w14:paraId="50806E1F" w14:textId="4AE84303" w:rsidR="00B076E9" w:rsidRPr="00514649" w:rsidRDefault="00B076E9" w:rsidP="00B076E9">
            <w:pPr>
              <w:spacing w:line="276" w:lineRule="auto"/>
              <w:jc w:val="center"/>
              <w:rPr>
                <w:color w:val="000000"/>
                <w:sz w:val="17"/>
                <w:szCs w:val="17"/>
              </w:rPr>
            </w:pPr>
            <w:r w:rsidRPr="00514649">
              <w:rPr>
                <w:color w:val="000000"/>
                <w:sz w:val="17"/>
                <w:szCs w:val="17"/>
              </w:rPr>
              <w:t xml:space="preserve">11.6 ± </w:t>
            </w:r>
            <w:r w:rsidR="00F34ECE">
              <w:rPr>
                <w:color w:val="000000"/>
                <w:sz w:val="17"/>
                <w:szCs w:val="17"/>
              </w:rPr>
              <w:t>2</w:t>
            </w:r>
            <w:r w:rsidRPr="00514649">
              <w:rPr>
                <w:color w:val="000000"/>
                <w:sz w:val="17"/>
                <w:szCs w:val="17"/>
              </w:rPr>
              <w:t>.</w:t>
            </w:r>
            <w:r w:rsidR="00F34ECE">
              <w:rPr>
                <w:color w:val="000000"/>
                <w:sz w:val="17"/>
                <w:szCs w:val="17"/>
              </w:rPr>
              <w:t>0</w:t>
            </w:r>
          </w:p>
          <w:p w14:paraId="6A0D8E33" w14:textId="77777777" w:rsidR="00B076E9" w:rsidRPr="00514649" w:rsidRDefault="00B076E9" w:rsidP="00B076E9">
            <w:pPr>
              <w:spacing w:line="276" w:lineRule="auto"/>
              <w:jc w:val="center"/>
              <w:rPr>
                <w:color w:val="000000"/>
                <w:sz w:val="17"/>
                <w:szCs w:val="17"/>
              </w:rPr>
            </w:pPr>
            <w:r w:rsidRPr="00514649">
              <w:rPr>
                <w:color w:val="000000"/>
                <w:sz w:val="17"/>
                <w:szCs w:val="17"/>
              </w:rPr>
              <w:t>(0.13 ± 0.02)</w:t>
            </w:r>
          </w:p>
        </w:tc>
        <w:tc>
          <w:tcPr>
            <w:tcW w:w="1616" w:type="dxa"/>
            <w:vAlign w:val="center"/>
          </w:tcPr>
          <w:p w14:paraId="25152CCC" w14:textId="2F461174" w:rsidR="00B076E9" w:rsidRPr="00514649" w:rsidRDefault="00B076E9" w:rsidP="00B076E9">
            <w:pPr>
              <w:spacing w:line="276" w:lineRule="auto"/>
              <w:jc w:val="center"/>
              <w:rPr>
                <w:color w:val="000000"/>
                <w:sz w:val="17"/>
                <w:szCs w:val="17"/>
              </w:rPr>
            </w:pPr>
            <w:r w:rsidRPr="00514649">
              <w:rPr>
                <w:color w:val="000000"/>
                <w:sz w:val="17"/>
                <w:szCs w:val="17"/>
              </w:rPr>
              <w:t>6.</w:t>
            </w:r>
            <w:r w:rsidR="00F34ECE">
              <w:rPr>
                <w:color w:val="000000"/>
                <w:sz w:val="17"/>
                <w:szCs w:val="17"/>
              </w:rPr>
              <w:t>4</w:t>
            </w:r>
            <w:r w:rsidRPr="00514649">
              <w:rPr>
                <w:color w:val="000000"/>
                <w:sz w:val="17"/>
                <w:szCs w:val="17"/>
              </w:rPr>
              <w:t xml:space="preserve"> ± 0.6</w:t>
            </w:r>
          </w:p>
          <w:p w14:paraId="386441A9" w14:textId="77777777" w:rsidR="00B076E9" w:rsidRPr="00514649" w:rsidRDefault="00B076E9" w:rsidP="00B076E9">
            <w:pPr>
              <w:spacing w:line="276" w:lineRule="auto"/>
              <w:jc w:val="center"/>
              <w:rPr>
                <w:color w:val="000000"/>
                <w:sz w:val="17"/>
                <w:szCs w:val="17"/>
              </w:rPr>
            </w:pPr>
            <w:r w:rsidRPr="00514649">
              <w:rPr>
                <w:color w:val="000000"/>
                <w:sz w:val="17"/>
                <w:szCs w:val="17"/>
              </w:rPr>
              <w:t>(0.07 ± 0.01)</w:t>
            </w:r>
          </w:p>
        </w:tc>
        <w:tc>
          <w:tcPr>
            <w:tcW w:w="1625" w:type="dxa"/>
            <w:vAlign w:val="center"/>
          </w:tcPr>
          <w:p w14:paraId="7937C908" w14:textId="772771E2" w:rsidR="00B076E9" w:rsidRPr="00514649" w:rsidRDefault="00B076E9" w:rsidP="00B076E9">
            <w:pPr>
              <w:spacing w:line="276" w:lineRule="auto"/>
              <w:jc w:val="center"/>
              <w:rPr>
                <w:color w:val="000000"/>
                <w:sz w:val="17"/>
                <w:szCs w:val="17"/>
              </w:rPr>
            </w:pPr>
            <w:r w:rsidRPr="00514649">
              <w:rPr>
                <w:color w:val="000000"/>
                <w:sz w:val="17"/>
                <w:szCs w:val="17"/>
              </w:rPr>
              <w:t>16.</w:t>
            </w:r>
            <w:r w:rsidR="00F34ECE">
              <w:rPr>
                <w:color w:val="000000"/>
                <w:sz w:val="17"/>
                <w:szCs w:val="17"/>
              </w:rPr>
              <w:t>7</w:t>
            </w:r>
            <w:r w:rsidRPr="00514649">
              <w:rPr>
                <w:color w:val="000000"/>
                <w:sz w:val="17"/>
                <w:szCs w:val="17"/>
              </w:rPr>
              <w:t xml:space="preserve"> ± 1.8</w:t>
            </w:r>
          </w:p>
          <w:p w14:paraId="6C283389" w14:textId="77777777" w:rsidR="00B076E9" w:rsidRPr="00514649" w:rsidRDefault="00B076E9" w:rsidP="00B076E9">
            <w:pPr>
              <w:spacing w:line="276" w:lineRule="auto"/>
              <w:jc w:val="center"/>
              <w:rPr>
                <w:color w:val="000000"/>
                <w:sz w:val="17"/>
                <w:szCs w:val="17"/>
              </w:rPr>
            </w:pPr>
            <w:r w:rsidRPr="00514649">
              <w:rPr>
                <w:color w:val="000000"/>
                <w:sz w:val="17"/>
                <w:szCs w:val="17"/>
              </w:rPr>
              <w:t>(0.19 ± 0.02)</w:t>
            </w:r>
          </w:p>
        </w:tc>
      </w:tr>
      <w:tr w:rsidR="00B076E9" w:rsidRPr="00991757" w14:paraId="2AB38496" w14:textId="77777777" w:rsidTr="00BB6EE6">
        <w:trPr>
          <w:trHeight w:val="367"/>
        </w:trPr>
        <w:tc>
          <w:tcPr>
            <w:tcW w:w="1804" w:type="dxa"/>
            <w:vMerge/>
            <w:shd w:val="clear" w:color="auto" w:fill="auto"/>
            <w:noWrap/>
            <w:vAlign w:val="center"/>
          </w:tcPr>
          <w:p w14:paraId="14F7CB59" w14:textId="77777777" w:rsidR="00B076E9" w:rsidRPr="00991757" w:rsidRDefault="00B076E9" w:rsidP="00B076E9">
            <w:pPr>
              <w:jc w:val="center"/>
              <w:rPr>
                <w:color w:val="000000"/>
                <w:sz w:val="17"/>
                <w:szCs w:val="17"/>
              </w:rPr>
            </w:pPr>
          </w:p>
        </w:tc>
        <w:tc>
          <w:tcPr>
            <w:tcW w:w="1037" w:type="dxa"/>
            <w:vAlign w:val="center"/>
          </w:tcPr>
          <w:p w14:paraId="0140CB6F" w14:textId="77777777" w:rsidR="00B076E9" w:rsidRPr="00991757" w:rsidRDefault="00B076E9" w:rsidP="00B076E9">
            <w:pPr>
              <w:jc w:val="center"/>
              <w:rPr>
                <w:color w:val="000000"/>
                <w:sz w:val="17"/>
                <w:szCs w:val="17"/>
              </w:rPr>
            </w:pPr>
            <w:r w:rsidRPr="00991757">
              <w:rPr>
                <w:color w:val="000000"/>
                <w:sz w:val="17"/>
                <w:szCs w:val="17"/>
              </w:rPr>
              <w:t>EB</w:t>
            </w:r>
          </w:p>
        </w:tc>
        <w:tc>
          <w:tcPr>
            <w:tcW w:w="1616" w:type="dxa"/>
            <w:shd w:val="clear" w:color="auto" w:fill="auto"/>
            <w:noWrap/>
            <w:vAlign w:val="center"/>
          </w:tcPr>
          <w:p w14:paraId="2DC91A59" w14:textId="77777777" w:rsidR="00B076E9" w:rsidRPr="00514649" w:rsidRDefault="00B076E9" w:rsidP="00B076E9">
            <w:pPr>
              <w:spacing w:line="276" w:lineRule="auto"/>
              <w:jc w:val="center"/>
              <w:rPr>
                <w:i/>
                <w:iCs/>
                <w:color w:val="000000"/>
                <w:sz w:val="17"/>
                <w:szCs w:val="17"/>
              </w:rPr>
            </w:pPr>
            <w:r w:rsidRPr="00514649">
              <w:rPr>
                <w:i/>
                <w:iCs/>
                <w:color w:val="000000"/>
                <w:sz w:val="17"/>
                <w:szCs w:val="17"/>
              </w:rPr>
              <w:t>n.d.</w:t>
            </w:r>
          </w:p>
        </w:tc>
        <w:tc>
          <w:tcPr>
            <w:tcW w:w="1616" w:type="dxa"/>
            <w:vAlign w:val="center"/>
          </w:tcPr>
          <w:p w14:paraId="17048494" w14:textId="77777777" w:rsidR="00B076E9" w:rsidRPr="00514649" w:rsidRDefault="00B076E9" w:rsidP="00B076E9">
            <w:pPr>
              <w:spacing w:line="276" w:lineRule="auto"/>
              <w:jc w:val="center"/>
              <w:rPr>
                <w:i/>
                <w:iCs/>
                <w:color w:val="000000"/>
                <w:sz w:val="17"/>
                <w:szCs w:val="17"/>
              </w:rPr>
            </w:pPr>
            <w:r w:rsidRPr="00514649">
              <w:rPr>
                <w:i/>
                <w:iCs/>
                <w:color w:val="000000"/>
                <w:sz w:val="17"/>
                <w:szCs w:val="17"/>
              </w:rPr>
              <w:t>n.d.</w:t>
            </w:r>
          </w:p>
        </w:tc>
        <w:tc>
          <w:tcPr>
            <w:tcW w:w="1616" w:type="dxa"/>
            <w:vAlign w:val="center"/>
          </w:tcPr>
          <w:p w14:paraId="235EE23E" w14:textId="77777777" w:rsidR="00B076E9" w:rsidRPr="00514649" w:rsidRDefault="00B076E9" w:rsidP="00B076E9">
            <w:pPr>
              <w:spacing w:line="276" w:lineRule="auto"/>
              <w:jc w:val="center"/>
              <w:rPr>
                <w:i/>
                <w:iCs/>
                <w:color w:val="000000"/>
                <w:sz w:val="17"/>
                <w:szCs w:val="17"/>
              </w:rPr>
            </w:pPr>
            <w:r w:rsidRPr="00514649">
              <w:rPr>
                <w:i/>
                <w:iCs/>
                <w:color w:val="000000"/>
                <w:sz w:val="17"/>
                <w:szCs w:val="17"/>
              </w:rPr>
              <w:t>n.d.</w:t>
            </w:r>
          </w:p>
        </w:tc>
        <w:tc>
          <w:tcPr>
            <w:tcW w:w="1625" w:type="dxa"/>
            <w:vAlign w:val="center"/>
          </w:tcPr>
          <w:p w14:paraId="0A1A36C3" w14:textId="77777777" w:rsidR="00B076E9" w:rsidRPr="00514649" w:rsidRDefault="00B076E9" w:rsidP="00B076E9">
            <w:pPr>
              <w:spacing w:line="276" w:lineRule="auto"/>
              <w:jc w:val="center"/>
              <w:rPr>
                <w:i/>
                <w:iCs/>
                <w:color w:val="000000"/>
                <w:sz w:val="17"/>
                <w:szCs w:val="17"/>
              </w:rPr>
            </w:pPr>
            <w:r w:rsidRPr="00514649">
              <w:rPr>
                <w:i/>
                <w:iCs/>
                <w:color w:val="000000"/>
                <w:sz w:val="17"/>
                <w:szCs w:val="17"/>
              </w:rPr>
              <w:t>n.d.</w:t>
            </w:r>
          </w:p>
        </w:tc>
      </w:tr>
      <w:tr w:rsidR="00B076E9" w:rsidRPr="00991757" w14:paraId="1109783A" w14:textId="77777777" w:rsidTr="00BB6EE6">
        <w:trPr>
          <w:trHeight w:val="367"/>
        </w:trPr>
        <w:tc>
          <w:tcPr>
            <w:tcW w:w="1804" w:type="dxa"/>
            <w:vMerge/>
            <w:shd w:val="clear" w:color="auto" w:fill="auto"/>
            <w:noWrap/>
            <w:vAlign w:val="center"/>
          </w:tcPr>
          <w:p w14:paraId="43F230FE" w14:textId="77777777" w:rsidR="00B076E9" w:rsidRPr="00991757" w:rsidRDefault="00B076E9" w:rsidP="00B076E9">
            <w:pPr>
              <w:jc w:val="center"/>
              <w:rPr>
                <w:color w:val="000000"/>
                <w:sz w:val="17"/>
                <w:szCs w:val="17"/>
              </w:rPr>
            </w:pPr>
          </w:p>
        </w:tc>
        <w:tc>
          <w:tcPr>
            <w:tcW w:w="1037" w:type="dxa"/>
            <w:vAlign w:val="center"/>
          </w:tcPr>
          <w:p w14:paraId="3D4E4ED6" w14:textId="77777777" w:rsidR="00B076E9" w:rsidRPr="00991757" w:rsidRDefault="00B076E9" w:rsidP="00B076E9">
            <w:pPr>
              <w:jc w:val="center"/>
              <w:rPr>
                <w:color w:val="000000"/>
                <w:sz w:val="17"/>
                <w:szCs w:val="17"/>
              </w:rPr>
            </w:pPr>
            <w:r w:rsidRPr="00991757">
              <w:rPr>
                <w:color w:val="000000"/>
                <w:sz w:val="17"/>
                <w:szCs w:val="17"/>
              </w:rPr>
              <w:t>BA</w:t>
            </w:r>
          </w:p>
        </w:tc>
        <w:tc>
          <w:tcPr>
            <w:tcW w:w="1616" w:type="dxa"/>
            <w:shd w:val="clear" w:color="auto" w:fill="auto"/>
            <w:noWrap/>
            <w:vAlign w:val="center"/>
          </w:tcPr>
          <w:p w14:paraId="00333FB6" w14:textId="683EE61F" w:rsidR="00B076E9" w:rsidRPr="00514649" w:rsidRDefault="00B076E9" w:rsidP="00B076E9">
            <w:pPr>
              <w:spacing w:line="276" w:lineRule="auto"/>
              <w:jc w:val="center"/>
              <w:rPr>
                <w:color w:val="000000"/>
                <w:sz w:val="17"/>
                <w:szCs w:val="17"/>
              </w:rPr>
            </w:pPr>
            <w:r w:rsidRPr="00514649">
              <w:rPr>
                <w:color w:val="000000"/>
                <w:sz w:val="17"/>
                <w:szCs w:val="17"/>
              </w:rPr>
              <w:t>51.</w:t>
            </w:r>
            <w:r w:rsidR="00F34ECE">
              <w:rPr>
                <w:color w:val="000000"/>
                <w:sz w:val="17"/>
                <w:szCs w:val="17"/>
              </w:rPr>
              <w:t>7</w:t>
            </w:r>
            <w:r w:rsidRPr="00514649">
              <w:rPr>
                <w:color w:val="000000"/>
                <w:sz w:val="17"/>
                <w:szCs w:val="17"/>
              </w:rPr>
              <w:t xml:space="preserve"> ± 7.</w:t>
            </w:r>
            <w:r w:rsidR="00F34ECE">
              <w:rPr>
                <w:color w:val="000000"/>
                <w:sz w:val="17"/>
                <w:szCs w:val="17"/>
              </w:rPr>
              <w:t>1</w:t>
            </w:r>
          </w:p>
          <w:p w14:paraId="491FE609" w14:textId="77777777" w:rsidR="00B076E9" w:rsidRPr="00514649" w:rsidRDefault="00B076E9" w:rsidP="00B076E9">
            <w:pPr>
              <w:spacing w:line="276" w:lineRule="auto"/>
              <w:jc w:val="center"/>
              <w:rPr>
                <w:color w:val="000000"/>
                <w:sz w:val="17"/>
                <w:szCs w:val="17"/>
              </w:rPr>
            </w:pPr>
            <w:r w:rsidRPr="00514649">
              <w:rPr>
                <w:color w:val="000000"/>
                <w:sz w:val="17"/>
                <w:szCs w:val="17"/>
              </w:rPr>
              <w:t>(0.44 ± 0.06)</w:t>
            </w:r>
          </w:p>
        </w:tc>
        <w:tc>
          <w:tcPr>
            <w:tcW w:w="1616" w:type="dxa"/>
            <w:vAlign w:val="center"/>
          </w:tcPr>
          <w:p w14:paraId="67C8B498" w14:textId="712AD9ED" w:rsidR="00B076E9" w:rsidRPr="00514649" w:rsidRDefault="00B076E9" w:rsidP="00B076E9">
            <w:pPr>
              <w:spacing w:line="276" w:lineRule="auto"/>
              <w:jc w:val="center"/>
              <w:rPr>
                <w:color w:val="000000"/>
                <w:sz w:val="17"/>
                <w:szCs w:val="17"/>
              </w:rPr>
            </w:pPr>
            <w:r w:rsidRPr="00514649">
              <w:rPr>
                <w:color w:val="000000"/>
                <w:sz w:val="17"/>
                <w:szCs w:val="17"/>
              </w:rPr>
              <w:t>79.</w:t>
            </w:r>
            <w:r w:rsidR="00F34ECE">
              <w:rPr>
                <w:color w:val="000000"/>
                <w:sz w:val="17"/>
                <w:szCs w:val="17"/>
              </w:rPr>
              <w:t>3</w:t>
            </w:r>
            <w:r w:rsidRPr="00514649">
              <w:rPr>
                <w:color w:val="000000"/>
                <w:sz w:val="17"/>
                <w:szCs w:val="17"/>
              </w:rPr>
              <w:t xml:space="preserve"> ± 9.</w:t>
            </w:r>
            <w:r w:rsidR="00F34ECE">
              <w:rPr>
                <w:color w:val="000000"/>
                <w:sz w:val="17"/>
                <w:szCs w:val="17"/>
              </w:rPr>
              <w:t>8</w:t>
            </w:r>
          </w:p>
          <w:p w14:paraId="19C524D4" w14:textId="77777777" w:rsidR="00B076E9" w:rsidRPr="00514649" w:rsidRDefault="00B076E9" w:rsidP="00B076E9">
            <w:pPr>
              <w:spacing w:line="276" w:lineRule="auto"/>
              <w:jc w:val="center"/>
              <w:rPr>
                <w:color w:val="000000"/>
                <w:sz w:val="17"/>
                <w:szCs w:val="17"/>
              </w:rPr>
            </w:pPr>
            <w:r w:rsidRPr="00514649">
              <w:rPr>
                <w:color w:val="000000"/>
                <w:sz w:val="17"/>
                <w:szCs w:val="17"/>
              </w:rPr>
              <w:t>(0.68 ± 0.08)</w:t>
            </w:r>
          </w:p>
        </w:tc>
        <w:tc>
          <w:tcPr>
            <w:tcW w:w="1616" w:type="dxa"/>
            <w:vAlign w:val="center"/>
          </w:tcPr>
          <w:p w14:paraId="3B22AB4A" w14:textId="130A1212" w:rsidR="00B076E9" w:rsidRPr="00514649" w:rsidRDefault="00B076E9" w:rsidP="00B076E9">
            <w:pPr>
              <w:spacing w:line="276" w:lineRule="auto"/>
              <w:jc w:val="center"/>
              <w:rPr>
                <w:color w:val="000000"/>
                <w:sz w:val="17"/>
                <w:szCs w:val="17"/>
              </w:rPr>
            </w:pPr>
            <w:r w:rsidRPr="00514649">
              <w:rPr>
                <w:color w:val="000000"/>
                <w:sz w:val="17"/>
                <w:szCs w:val="17"/>
              </w:rPr>
              <w:t>76.1 ± 6.2</w:t>
            </w:r>
          </w:p>
          <w:p w14:paraId="3C11FA4B" w14:textId="77777777" w:rsidR="00B076E9" w:rsidRPr="00514649" w:rsidRDefault="00B076E9" w:rsidP="00B076E9">
            <w:pPr>
              <w:spacing w:line="276" w:lineRule="auto"/>
              <w:jc w:val="center"/>
              <w:rPr>
                <w:color w:val="000000"/>
                <w:sz w:val="17"/>
                <w:szCs w:val="17"/>
              </w:rPr>
            </w:pPr>
            <w:r w:rsidRPr="00514649">
              <w:rPr>
                <w:color w:val="000000"/>
                <w:sz w:val="17"/>
                <w:szCs w:val="17"/>
              </w:rPr>
              <w:t>(0.66 ± 0.05)</w:t>
            </w:r>
          </w:p>
        </w:tc>
        <w:tc>
          <w:tcPr>
            <w:tcW w:w="1625" w:type="dxa"/>
            <w:vAlign w:val="center"/>
          </w:tcPr>
          <w:p w14:paraId="18BBE2DE" w14:textId="09F5AFE1" w:rsidR="00B076E9" w:rsidRPr="00514649" w:rsidRDefault="00B076E9" w:rsidP="00B076E9">
            <w:pPr>
              <w:spacing w:line="276" w:lineRule="auto"/>
              <w:jc w:val="center"/>
              <w:rPr>
                <w:b/>
                <w:bCs/>
                <w:color w:val="000000"/>
                <w:sz w:val="17"/>
                <w:szCs w:val="17"/>
              </w:rPr>
            </w:pPr>
            <w:r w:rsidRPr="00514649">
              <w:rPr>
                <w:b/>
                <w:bCs/>
                <w:color w:val="000000"/>
                <w:sz w:val="17"/>
                <w:szCs w:val="17"/>
              </w:rPr>
              <w:t>89.5 ± 14.8</w:t>
            </w:r>
          </w:p>
          <w:p w14:paraId="7AFB2D65" w14:textId="77777777" w:rsidR="00B076E9" w:rsidRPr="00514649" w:rsidRDefault="00B076E9" w:rsidP="00B076E9">
            <w:pPr>
              <w:spacing w:line="276" w:lineRule="auto"/>
              <w:jc w:val="center"/>
              <w:rPr>
                <w:color w:val="000000"/>
                <w:sz w:val="17"/>
                <w:szCs w:val="17"/>
              </w:rPr>
            </w:pPr>
            <w:r w:rsidRPr="00514649">
              <w:rPr>
                <w:b/>
                <w:bCs/>
                <w:color w:val="000000"/>
                <w:sz w:val="17"/>
                <w:szCs w:val="17"/>
              </w:rPr>
              <w:t>(0.77 ± 0.13)</w:t>
            </w:r>
          </w:p>
        </w:tc>
      </w:tr>
      <w:tr w:rsidR="00B076E9" w:rsidRPr="00991757" w14:paraId="649C8045" w14:textId="77777777" w:rsidTr="00BB6EE6">
        <w:trPr>
          <w:trHeight w:val="367"/>
        </w:trPr>
        <w:tc>
          <w:tcPr>
            <w:tcW w:w="1804" w:type="dxa"/>
            <w:vMerge/>
            <w:shd w:val="clear" w:color="auto" w:fill="auto"/>
            <w:noWrap/>
            <w:vAlign w:val="center"/>
          </w:tcPr>
          <w:p w14:paraId="3355F85A" w14:textId="77777777" w:rsidR="00B076E9" w:rsidRPr="00991757" w:rsidRDefault="00B076E9" w:rsidP="00B076E9">
            <w:pPr>
              <w:jc w:val="center"/>
              <w:rPr>
                <w:color w:val="000000"/>
                <w:sz w:val="17"/>
                <w:szCs w:val="17"/>
              </w:rPr>
            </w:pPr>
          </w:p>
        </w:tc>
        <w:tc>
          <w:tcPr>
            <w:tcW w:w="1037" w:type="dxa"/>
            <w:vAlign w:val="center"/>
          </w:tcPr>
          <w:p w14:paraId="04255FC7" w14:textId="77777777" w:rsidR="00B076E9" w:rsidRPr="00991757" w:rsidRDefault="00B076E9" w:rsidP="00B076E9">
            <w:pPr>
              <w:jc w:val="center"/>
              <w:rPr>
                <w:color w:val="000000"/>
                <w:sz w:val="17"/>
                <w:szCs w:val="17"/>
              </w:rPr>
            </w:pPr>
            <w:r w:rsidRPr="00991757">
              <w:rPr>
                <w:color w:val="000000"/>
                <w:sz w:val="17"/>
                <w:szCs w:val="17"/>
              </w:rPr>
              <w:t>BB</w:t>
            </w:r>
          </w:p>
        </w:tc>
        <w:tc>
          <w:tcPr>
            <w:tcW w:w="1616" w:type="dxa"/>
            <w:shd w:val="clear" w:color="auto" w:fill="auto"/>
            <w:noWrap/>
            <w:vAlign w:val="center"/>
          </w:tcPr>
          <w:p w14:paraId="28D808EC" w14:textId="77777777" w:rsidR="00B076E9" w:rsidRPr="00514649" w:rsidRDefault="00B076E9" w:rsidP="00B076E9">
            <w:pPr>
              <w:spacing w:line="276" w:lineRule="auto"/>
              <w:jc w:val="center"/>
              <w:rPr>
                <w:color w:val="000000"/>
                <w:sz w:val="17"/>
                <w:szCs w:val="17"/>
              </w:rPr>
            </w:pPr>
            <w:r w:rsidRPr="00514649">
              <w:rPr>
                <w:i/>
                <w:iCs/>
                <w:color w:val="000000"/>
                <w:sz w:val="17"/>
                <w:szCs w:val="17"/>
              </w:rPr>
              <w:t>n.d.</w:t>
            </w:r>
          </w:p>
        </w:tc>
        <w:tc>
          <w:tcPr>
            <w:tcW w:w="1616" w:type="dxa"/>
            <w:vAlign w:val="center"/>
          </w:tcPr>
          <w:p w14:paraId="02DAFEFC" w14:textId="77777777" w:rsidR="00B076E9" w:rsidRPr="00514649" w:rsidRDefault="00B076E9" w:rsidP="00B076E9">
            <w:pPr>
              <w:spacing w:line="276" w:lineRule="auto"/>
              <w:jc w:val="center"/>
              <w:rPr>
                <w:color w:val="000000"/>
                <w:sz w:val="17"/>
                <w:szCs w:val="17"/>
              </w:rPr>
            </w:pPr>
            <w:r w:rsidRPr="00514649">
              <w:rPr>
                <w:i/>
                <w:iCs/>
                <w:color w:val="000000"/>
                <w:sz w:val="17"/>
                <w:szCs w:val="17"/>
              </w:rPr>
              <w:t>n.d.</w:t>
            </w:r>
          </w:p>
        </w:tc>
        <w:tc>
          <w:tcPr>
            <w:tcW w:w="1616" w:type="dxa"/>
            <w:vAlign w:val="center"/>
          </w:tcPr>
          <w:p w14:paraId="2674B455" w14:textId="77777777" w:rsidR="00B076E9" w:rsidRPr="00514649" w:rsidRDefault="00B076E9" w:rsidP="00B076E9">
            <w:pPr>
              <w:spacing w:line="276" w:lineRule="auto"/>
              <w:jc w:val="center"/>
              <w:rPr>
                <w:color w:val="000000"/>
                <w:sz w:val="17"/>
                <w:szCs w:val="17"/>
              </w:rPr>
            </w:pPr>
            <w:r w:rsidRPr="00514649">
              <w:rPr>
                <w:i/>
                <w:iCs/>
                <w:color w:val="000000"/>
                <w:sz w:val="17"/>
                <w:szCs w:val="17"/>
              </w:rPr>
              <w:t>n.d.</w:t>
            </w:r>
          </w:p>
        </w:tc>
        <w:tc>
          <w:tcPr>
            <w:tcW w:w="1625" w:type="dxa"/>
            <w:vAlign w:val="center"/>
          </w:tcPr>
          <w:p w14:paraId="6636EFDB" w14:textId="77777777" w:rsidR="00B076E9" w:rsidRPr="00514649" w:rsidRDefault="00B076E9" w:rsidP="00B076E9">
            <w:pPr>
              <w:spacing w:line="276" w:lineRule="auto"/>
              <w:jc w:val="center"/>
              <w:rPr>
                <w:i/>
                <w:iCs/>
                <w:color w:val="000000"/>
                <w:sz w:val="17"/>
                <w:szCs w:val="17"/>
              </w:rPr>
            </w:pPr>
            <w:r w:rsidRPr="00514649">
              <w:rPr>
                <w:i/>
                <w:iCs/>
                <w:color w:val="000000"/>
                <w:sz w:val="17"/>
                <w:szCs w:val="17"/>
              </w:rPr>
              <w:t>n.d.</w:t>
            </w:r>
          </w:p>
        </w:tc>
      </w:tr>
      <w:tr w:rsidR="00B076E9" w:rsidRPr="00991757" w14:paraId="43332806" w14:textId="77777777" w:rsidTr="00BB6EE6">
        <w:trPr>
          <w:trHeight w:val="367"/>
        </w:trPr>
        <w:tc>
          <w:tcPr>
            <w:tcW w:w="1804" w:type="dxa"/>
            <w:vMerge/>
            <w:shd w:val="clear" w:color="auto" w:fill="auto"/>
            <w:noWrap/>
            <w:vAlign w:val="center"/>
          </w:tcPr>
          <w:p w14:paraId="62F1BD7E" w14:textId="77777777" w:rsidR="00B076E9" w:rsidRPr="00991757" w:rsidRDefault="00B076E9" w:rsidP="00B076E9">
            <w:pPr>
              <w:jc w:val="center"/>
              <w:rPr>
                <w:color w:val="000000"/>
                <w:sz w:val="17"/>
                <w:szCs w:val="17"/>
              </w:rPr>
            </w:pPr>
          </w:p>
        </w:tc>
        <w:tc>
          <w:tcPr>
            <w:tcW w:w="1037" w:type="dxa"/>
            <w:vAlign w:val="center"/>
          </w:tcPr>
          <w:p w14:paraId="6EFF7039" w14:textId="77777777" w:rsidR="00B076E9" w:rsidRPr="00991757" w:rsidRDefault="00B076E9" w:rsidP="00B076E9">
            <w:pPr>
              <w:jc w:val="center"/>
              <w:rPr>
                <w:color w:val="000000"/>
                <w:sz w:val="17"/>
                <w:szCs w:val="17"/>
              </w:rPr>
            </w:pPr>
            <w:r w:rsidRPr="00991757">
              <w:rPr>
                <w:color w:val="000000"/>
                <w:sz w:val="17"/>
                <w:szCs w:val="17"/>
              </w:rPr>
              <w:t>Ester total</w:t>
            </w:r>
          </w:p>
        </w:tc>
        <w:tc>
          <w:tcPr>
            <w:tcW w:w="1616" w:type="dxa"/>
            <w:shd w:val="clear" w:color="auto" w:fill="auto"/>
            <w:noWrap/>
            <w:vAlign w:val="center"/>
          </w:tcPr>
          <w:p w14:paraId="588138A9" w14:textId="21DF4D52" w:rsidR="00B076E9" w:rsidRPr="00514649" w:rsidRDefault="00B076E9" w:rsidP="00B076E9">
            <w:pPr>
              <w:spacing w:line="276" w:lineRule="auto"/>
              <w:jc w:val="center"/>
              <w:rPr>
                <w:color w:val="000000"/>
                <w:sz w:val="17"/>
                <w:szCs w:val="17"/>
              </w:rPr>
            </w:pPr>
            <w:r w:rsidRPr="00514649">
              <w:rPr>
                <w:color w:val="000000"/>
                <w:sz w:val="17"/>
                <w:szCs w:val="17"/>
              </w:rPr>
              <w:t>70.</w:t>
            </w:r>
            <w:r w:rsidR="00F34ECE">
              <w:rPr>
                <w:color w:val="000000"/>
                <w:sz w:val="17"/>
                <w:szCs w:val="17"/>
              </w:rPr>
              <w:t>4</w:t>
            </w:r>
            <w:r w:rsidRPr="00514649">
              <w:rPr>
                <w:color w:val="000000"/>
                <w:sz w:val="17"/>
                <w:szCs w:val="17"/>
              </w:rPr>
              <w:t xml:space="preserve"> ± 8.</w:t>
            </w:r>
            <w:r w:rsidR="00F34ECE">
              <w:rPr>
                <w:color w:val="000000"/>
                <w:sz w:val="17"/>
                <w:szCs w:val="17"/>
              </w:rPr>
              <w:t>8</w:t>
            </w:r>
          </w:p>
          <w:p w14:paraId="70679245" w14:textId="77777777" w:rsidR="00B076E9" w:rsidRPr="00514649" w:rsidRDefault="00B076E9" w:rsidP="00B076E9">
            <w:pPr>
              <w:spacing w:line="276" w:lineRule="auto"/>
              <w:jc w:val="center"/>
              <w:rPr>
                <w:color w:val="000000"/>
                <w:sz w:val="17"/>
                <w:szCs w:val="17"/>
              </w:rPr>
            </w:pPr>
            <w:r w:rsidRPr="00514649">
              <w:rPr>
                <w:color w:val="000000"/>
                <w:sz w:val="17"/>
                <w:szCs w:val="17"/>
              </w:rPr>
              <w:t>(0.66 ± 0.08)</w:t>
            </w:r>
          </w:p>
        </w:tc>
        <w:tc>
          <w:tcPr>
            <w:tcW w:w="1616" w:type="dxa"/>
            <w:vAlign w:val="center"/>
          </w:tcPr>
          <w:p w14:paraId="506349F7" w14:textId="139CD592" w:rsidR="00B076E9" w:rsidRPr="00514649" w:rsidRDefault="00B076E9" w:rsidP="00B076E9">
            <w:pPr>
              <w:spacing w:line="276" w:lineRule="auto"/>
              <w:jc w:val="center"/>
              <w:rPr>
                <w:color w:val="000000"/>
                <w:sz w:val="17"/>
                <w:szCs w:val="17"/>
              </w:rPr>
            </w:pPr>
            <w:r w:rsidRPr="00514649">
              <w:rPr>
                <w:color w:val="000000"/>
                <w:sz w:val="17"/>
                <w:szCs w:val="17"/>
              </w:rPr>
              <w:t>90.</w:t>
            </w:r>
            <w:r w:rsidR="00F34ECE">
              <w:rPr>
                <w:color w:val="000000"/>
                <w:sz w:val="17"/>
                <w:szCs w:val="17"/>
              </w:rPr>
              <w:t>9</w:t>
            </w:r>
            <w:r w:rsidRPr="00514649">
              <w:rPr>
                <w:color w:val="000000"/>
                <w:sz w:val="17"/>
                <w:szCs w:val="17"/>
              </w:rPr>
              <w:t xml:space="preserve"> ± 10.8</w:t>
            </w:r>
          </w:p>
          <w:p w14:paraId="0C196DF6" w14:textId="77777777" w:rsidR="00B076E9" w:rsidRPr="00514649" w:rsidRDefault="00B076E9" w:rsidP="00B076E9">
            <w:pPr>
              <w:spacing w:line="276" w:lineRule="auto"/>
              <w:jc w:val="center"/>
              <w:rPr>
                <w:color w:val="000000"/>
                <w:sz w:val="17"/>
                <w:szCs w:val="17"/>
              </w:rPr>
            </w:pPr>
            <w:r w:rsidRPr="00514649">
              <w:rPr>
                <w:color w:val="000000"/>
                <w:sz w:val="17"/>
                <w:szCs w:val="17"/>
              </w:rPr>
              <w:t>(0.81 ± 0.10)</w:t>
            </w:r>
          </w:p>
        </w:tc>
        <w:tc>
          <w:tcPr>
            <w:tcW w:w="1616" w:type="dxa"/>
            <w:vAlign w:val="center"/>
          </w:tcPr>
          <w:p w14:paraId="469C390E" w14:textId="3587DE0B" w:rsidR="00B076E9" w:rsidRPr="00514649" w:rsidRDefault="00B076E9" w:rsidP="00B076E9">
            <w:pPr>
              <w:spacing w:line="276" w:lineRule="auto"/>
              <w:jc w:val="center"/>
              <w:rPr>
                <w:color w:val="000000"/>
                <w:sz w:val="17"/>
                <w:szCs w:val="17"/>
              </w:rPr>
            </w:pPr>
            <w:r w:rsidRPr="00514649">
              <w:rPr>
                <w:color w:val="000000"/>
                <w:sz w:val="17"/>
                <w:szCs w:val="17"/>
              </w:rPr>
              <w:t>82.5 ± 6.</w:t>
            </w:r>
            <w:r w:rsidR="00F34ECE">
              <w:rPr>
                <w:color w:val="000000"/>
                <w:sz w:val="17"/>
                <w:szCs w:val="17"/>
              </w:rPr>
              <w:t>3</w:t>
            </w:r>
          </w:p>
          <w:p w14:paraId="72459AE2" w14:textId="77777777" w:rsidR="00B076E9" w:rsidRPr="00514649" w:rsidRDefault="00B076E9" w:rsidP="00B076E9">
            <w:pPr>
              <w:spacing w:line="276" w:lineRule="auto"/>
              <w:jc w:val="center"/>
              <w:rPr>
                <w:color w:val="000000"/>
                <w:sz w:val="17"/>
                <w:szCs w:val="17"/>
              </w:rPr>
            </w:pPr>
            <w:r w:rsidRPr="00514649">
              <w:rPr>
                <w:color w:val="000000"/>
                <w:sz w:val="17"/>
                <w:szCs w:val="17"/>
              </w:rPr>
              <w:t>(0.73 ± 0.05)</w:t>
            </w:r>
          </w:p>
        </w:tc>
        <w:tc>
          <w:tcPr>
            <w:tcW w:w="1625" w:type="dxa"/>
            <w:vAlign w:val="center"/>
          </w:tcPr>
          <w:p w14:paraId="7353D745" w14:textId="104B7AFF" w:rsidR="00B076E9" w:rsidRPr="00514649" w:rsidRDefault="00B076E9" w:rsidP="00B076E9">
            <w:pPr>
              <w:spacing w:line="276" w:lineRule="auto"/>
              <w:jc w:val="center"/>
              <w:rPr>
                <w:color w:val="000000"/>
                <w:sz w:val="17"/>
                <w:szCs w:val="17"/>
              </w:rPr>
            </w:pPr>
            <w:r w:rsidRPr="00514649">
              <w:rPr>
                <w:color w:val="000000"/>
                <w:sz w:val="17"/>
                <w:szCs w:val="17"/>
              </w:rPr>
              <w:t>106.1 ± 16.0</w:t>
            </w:r>
          </w:p>
          <w:p w14:paraId="727665FA" w14:textId="77777777" w:rsidR="00B076E9" w:rsidRPr="00514649" w:rsidRDefault="00B076E9" w:rsidP="00B076E9">
            <w:pPr>
              <w:spacing w:line="276" w:lineRule="auto"/>
              <w:jc w:val="center"/>
              <w:rPr>
                <w:color w:val="000000"/>
                <w:sz w:val="17"/>
                <w:szCs w:val="17"/>
              </w:rPr>
            </w:pPr>
            <w:r w:rsidRPr="00514649">
              <w:rPr>
                <w:color w:val="000000"/>
                <w:sz w:val="17"/>
                <w:szCs w:val="17"/>
              </w:rPr>
              <w:t>(0.96 ± 0.14)</w:t>
            </w:r>
          </w:p>
        </w:tc>
      </w:tr>
      <w:tr w:rsidR="00B076E9" w:rsidRPr="00991757" w14:paraId="2EB7073A" w14:textId="77777777" w:rsidTr="00BB6EE6">
        <w:trPr>
          <w:trHeight w:val="367"/>
        </w:trPr>
        <w:tc>
          <w:tcPr>
            <w:tcW w:w="1804" w:type="dxa"/>
            <w:vMerge w:val="restart"/>
            <w:shd w:val="clear" w:color="auto" w:fill="auto"/>
            <w:noWrap/>
            <w:vAlign w:val="center"/>
          </w:tcPr>
          <w:p w14:paraId="1C933FEE" w14:textId="77777777" w:rsidR="00B076E9" w:rsidRPr="00991757" w:rsidRDefault="00B076E9" w:rsidP="00B076E9">
            <w:pPr>
              <w:jc w:val="center"/>
              <w:rPr>
                <w:color w:val="000000"/>
                <w:sz w:val="17"/>
                <w:szCs w:val="17"/>
              </w:rPr>
            </w:pPr>
            <w:r w:rsidRPr="00991757">
              <w:rPr>
                <w:color w:val="000000"/>
                <w:sz w:val="17"/>
                <w:szCs w:val="17"/>
              </w:rPr>
              <w:t>Specific ester productivity, mg/gDCW/h (</w:t>
            </w:r>
            <w:r w:rsidRPr="00991757">
              <w:rPr>
                <w:color w:val="0432FF"/>
                <w:sz w:val="17"/>
                <w:szCs w:val="17"/>
              </w:rPr>
              <w:t>μM/gDCW/h</w:t>
            </w:r>
            <w:r w:rsidRPr="00991757">
              <w:rPr>
                <w:color w:val="000000"/>
                <w:sz w:val="17"/>
                <w:szCs w:val="17"/>
              </w:rPr>
              <w:t>)</w:t>
            </w:r>
          </w:p>
        </w:tc>
        <w:tc>
          <w:tcPr>
            <w:tcW w:w="1037" w:type="dxa"/>
            <w:vAlign w:val="center"/>
          </w:tcPr>
          <w:p w14:paraId="58084774" w14:textId="77777777" w:rsidR="00B076E9" w:rsidRPr="00991757" w:rsidRDefault="00B076E9" w:rsidP="00B076E9">
            <w:pPr>
              <w:jc w:val="center"/>
              <w:rPr>
                <w:color w:val="000000"/>
                <w:sz w:val="17"/>
                <w:szCs w:val="17"/>
              </w:rPr>
            </w:pPr>
            <w:r w:rsidRPr="00991757">
              <w:rPr>
                <w:color w:val="000000"/>
                <w:sz w:val="17"/>
                <w:szCs w:val="17"/>
              </w:rPr>
              <w:t>EA</w:t>
            </w:r>
          </w:p>
        </w:tc>
        <w:tc>
          <w:tcPr>
            <w:tcW w:w="1616" w:type="dxa"/>
            <w:shd w:val="clear" w:color="auto" w:fill="auto"/>
            <w:noWrap/>
            <w:vAlign w:val="center"/>
          </w:tcPr>
          <w:p w14:paraId="50AA1D9B" w14:textId="77777777" w:rsidR="00B076E9" w:rsidRPr="00991757" w:rsidRDefault="00B076E9" w:rsidP="00B076E9">
            <w:pPr>
              <w:spacing w:line="276" w:lineRule="auto"/>
              <w:jc w:val="center"/>
              <w:rPr>
                <w:color w:val="000000"/>
                <w:sz w:val="17"/>
                <w:szCs w:val="17"/>
              </w:rPr>
            </w:pPr>
            <w:r w:rsidRPr="00991757">
              <w:rPr>
                <w:color w:val="000000"/>
                <w:sz w:val="17"/>
                <w:szCs w:val="17"/>
              </w:rPr>
              <w:t>0.30 ± 0.04</w:t>
            </w:r>
          </w:p>
          <w:p w14:paraId="293EB5CD" w14:textId="77777777" w:rsidR="00B076E9" w:rsidRPr="00991757" w:rsidRDefault="00B076E9" w:rsidP="00B076E9">
            <w:pPr>
              <w:spacing w:line="276" w:lineRule="auto"/>
              <w:jc w:val="center"/>
              <w:rPr>
                <w:color w:val="000000"/>
                <w:sz w:val="17"/>
                <w:szCs w:val="17"/>
              </w:rPr>
            </w:pPr>
            <w:r w:rsidRPr="00991757">
              <w:rPr>
                <w:color w:val="000000"/>
                <w:sz w:val="17"/>
                <w:szCs w:val="17"/>
              </w:rPr>
              <w:t>(0.00 ± 0.00)</w:t>
            </w:r>
          </w:p>
        </w:tc>
        <w:tc>
          <w:tcPr>
            <w:tcW w:w="1616" w:type="dxa"/>
            <w:vAlign w:val="center"/>
          </w:tcPr>
          <w:p w14:paraId="65D141ED" w14:textId="77777777" w:rsidR="00B076E9" w:rsidRPr="00991757" w:rsidRDefault="00B076E9" w:rsidP="00B076E9">
            <w:pPr>
              <w:spacing w:line="276" w:lineRule="auto"/>
              <w:jc w:val="center"/>
              <w:rPr>
                <w:color w:val="000000"/>
                <w:sz w:val="17"/>
                <w:szCs w:val="17"/>
              </w:rPr>
            </w:pPr>
            <w:r w:rsidRPr="00991757">
              <w:rPr>
                <w:color w:val="000000"/>
                <w:sz w:val="17"/>
                <w:szCs w:val="17"/>
              </w:rPr>
              <w:t>0.18 ± 0.03</w:t>
            </w:r>
          </w:p>
          <w:p w14:paraId="27DB13BD" w14:textId="77777777" w:rsidR="00B076E9" w:rsidRPr="00991757" w:rsidRDefault="00B076E9" w:rsidP="00B076E9">
            <w:pPr>
              <w:spacing w:line="276" w:lineRule="auto"/>
              <w:jc w:val="center"/>
              <w:rPr>
                <w:color w:val="000000"/>
                <w:sz w:val="17"/>
                <w:szCs w:val="17"/>
              </w:rPr>
            </w:pPr>
            <w:r w:rsidRPr="00991757">
              <w:rPr>
                <w:color w:val="000000"/>
                <w:sz w:val="17"/>
                <w:szCs w:val="17"/>
              </w:rPr>
              <w:t>(0.00 ± 0.00)</w:t>
            </w:r>
          </w:p>
        </w:tc>
        <w:tc>
          <w:tcPr>
            <w:tcW w:w="1616" w:type="dxa"/>
            <w:vAlign w:val="center"/>
          </w:tcPr>
          <w:p w14:paraId="1A91100E" w14:textId="77777777" w:rsidR="00B076E9" w:rsidRPr="00991757" w:rsidRDefault="00B076E9" w:rsidP="00B076E9">
            <w:pPr>
              <w:spacing w:line="276" w:lineRule="auto"/>
              <w:jc w:val="center"/>
              <w:rPr>
                <w:color w:val="000000"/>
                <w:sz w:val="17"/>
                <w:szCs w:val="17"/>
              </w:rPr>
            </w:pPr>
            <w:r w:rsidRPr="00991757">
              <w:rPr>
                <w:color w:val="000000"/>
                <w:sz w:val="17"/>
                <w:szCs w:val="17"/>
              </w:rPr>
              <w:t>0.12 ± 0.01</w:t>
            </w:r>
          </w:p>
          <w:p w14:paraId="4A21AD1F" w14:textId="77777777" w:rsidR="00B076E9" w:rsidRPr="00991757" w:rsidRDefault="00B076E9" w:rsidP="00B076E9">
            <w:pPr>
              <w:spacing w:line="276" w:lineRule="auto"/>
              <w:jc w:val="center"/>
              <w:rPr>
                <w:color w:val="000000"/>
                <w:sz w:val="17"/>
                <w:szCs w:val="17"/>
              </w:rPr>
            </w:pPr>
            <w:r w:rsidRPr="00991757">
              <w:rPr>
                <w:color w:val="000000"/>
                <w:sz w:val="17"/>
                <w:szCs w:val="17"/>
              </w:rPr>
              <w:t>(0.00 ± 0.00)</w:t>
            </w:r>
          </w:p>
        </w:tc>
        <w:tc>
          <w:tcPr>
            <w:tcW w:w="1625" w:type="dxa"/>
            <w:vAlign w:val="center"/>
          </w:tcPr>
          <w:p w14:paraId="08FB5568" w14:textId="77777777" w:rsidR="00B076E9" w:rsidRPr="00991757" w:rsidRDefault="00B076E9" w:rsidP="00B076E9">
            <w:pPr>
              <w:spacing w:line="276" w:lineRule="auto"/>
              <w:jc w:val="center"/>
              <w:rPr>
                <w:color w:val="000000"/>
                <w:sz w:val="17"/>
                <w:szCs w:val="17"/>
              </w:rPr>
            </w:pPr>
            <w:r w:rsidRPr="00991757">
              <w:rPr>
                <w:color w:val="000000"/>
                <w:sz w:val="17"/>
                <w:szCs w:val="17"/>
              </w:rPr>
              <w:t>0.24 ± 0.02</w:t>
            </w:r>
          </w:p>
          <w:p w14:paraId="2D0833C6" w14:textId="77777777" w:rsidR="00B076E9" w:rsidRPr="00991757" w:rsidRDefault="00B076E9" w:rsidP="00B076E9">
            <w:pPr>
              <w:spacing w:line="276" w:lineRule="auto"/>
              <w:jc w:val="center"/>
              <w:rPr>
                <w:color w:val="000000"/>
                <w:sz w:val="17"/>
                <w:szCs w:val="17"/>
              </w:rPr>
            </w:pPr>
            <w:r w:rsidRPr="00991757">
              <w:rPr>
                <w:color w:val="000000"/>
                <w:sz w:val="17"/>
                <w:szCs w:val="17"/>
              </w:rPr>
              <w:t>(0.00 ± 0.00)</w:t>
            </w:r>
          </w:p>
        </w:tc>
      </w:tr>
      <w:tr w:rsidR="00B076E9" w:rsidRPr="00991757" w14:paraId="68DD0841" w14:textId="77777777" w:rsidTr="00BB6EE6">
        <w:trPr>
          <w:trHeight w:val="367"/>
        </w:trPr>
        <w:tc>
          <w:tcPr>
            <w:tcW w:w="1804" w:type="dxa"/>
            <w:vMerge/>
            <w:shd w:val="clear" w:color="auto" w:fill="auto"/>
            <w:noWrap/>
            <w:vAlign w:val="center"/>
          </w:tcPr>
          <w:p w14:paraId="3E9CFCCF" w14:textId="77777777" w:rsidR="00B076E9" w:rsidRPr="00991757" w:rsidRDefault="00B076E9" w:rsidP="00B076E9">
            <w:pPr>
              <w:jc w:val="center"/>
              <w:rPr>
                <w:color w:val="000000"/>
                <w:sz w:val="17"/>
                <w:szCs w:val="17"/>
              </w:rPr>
            </w:pPr>
          </w:p>
        </w:tc>
        <w:tc>
          <w:tcPr>
            <w:tcW w:w="1037" w:type="dxa"/>
            <w:vAlign w:val="center"/>
          </w:tcPr>
          <w:p w14:paraId="279B68A4" w14:textId="77777777" w:rsidR="00B076E9" w:rsidRPr="00991757" w:rsidRDefault="00B076E9" w:rsidP="00B076E9">
            <w:pPr>
              <w:jc w:val="center"/>
              <w:rPr>
                <w:color w:val="000000"/>
                <w:sz w:val="17"/>
                <w:szCs w:val="17"/>
              </w:rPr>
            </w:pPr>
            <w:r w:rsidRPr="00991757">
              <w:rPr>
                <w:color w:val="000000"/>
                <w:sz w:val="17"/>
                <w:szCs w:val="17"/>
              </w:rPr>
              <w:t>EB</w:t>
            </w:r>
          </w:p>
        </w:tc>
        <w:tc>
          <w:tcPr>
            <w:tcW w:w="1616" w:type="dxa"/>
            <w:shd w:val="clear" w:color="auto" w:fill="auto"/>
            <w:noWrap/>
            <w:vAlign w:val="center"/>
          </w:tcPr>
          <w:p w14:paraId="100A3472"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728ABD39"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4F8A1C4E"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25" w:type="dxa"/>
            <w:vAlign w:val="center"/>
          </w:tcPr>
          <w:p w14:paraId="006CCC0F"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r>
      <w:tr w:rsidR="00B076E9" w:rsidRPr="00991757" w14:paraId="3686D180" w14:textId="77777777" w:rsidTr="00BB6EE6">
        <w:trPr>
          <w:trHeight w:val="367"/>
        </w:trPr>
        <w:tc>
          <w:tcPr>
            <w:tcW w:w="1804" w:type="dxa"/>
            <w:vMerge/>
            <w:shd w:val="clear" w:color="auto" w:fill="auto"/>
            <w:noWrap/>
            <w:vAlign w:val="center"/>
          </w:tcPr>
          <w:p w14:paraId="02929749" w14:textId="77777777" w:rsidR="00B076E9" w:rsidRPr="00991757" w:rsidRDefault="00B076E9" w:rsidP="00B076E9">
            <w:pPr>
              <w:jc w:val="center"/>
              <w:rPr>
                <w:color w:val="000000"/>
                <w:sz w:val="17"/>
                <w:szCs w:val="17"/>
              </w:rPr>
            </w:pPr>
          </w:p>
        </w:tc>
        <w:tc>
          <w:tcPr>
            <w:tcW w:w="1037" w:type="dxa"/>
            <w:vAlign w:val="center"/>
          </w:tcPr>
          <w:p w14:paraId="4CC27927" w14:textId="77777777" w:rsidR="00B076E9" w:rsidRPr="00991757" w:rsidRDefault="00B076E9" w:rsidP="00B076E9">
            <w:pPr>
              <w:jc w:val="center"/>
              <w:rPr>
                <w:color w:val="000000"/>
                <w:sz w:val="17"/>
                <w:szCs w:val="17"/>
              </w:rPr>
            </w:pPr>
            <w:r w:rsidRPr="00991757">
              <w:rPr>
                <w:color w:val="000000"/>
                <w:sz w:val="17"/>
                <w:szCs w:val="17"/>
              </w:rPr>
              <w:t>BA</w:t>
            </w:r>
          </w:p>
        </w:tc>
        <w:tc>
          <w:tcPr>
            <w:tcW w:w="1616" w:type="dxa"/>
            <w:shd w:val="clear" w:color="auto" w:fill="auto"/>
            <w:noWrap/>
            <w:vAlign w:val="center"/>
          </w:tcPr>
          <w:p w14:paraId="5BAE9866" w14:textId="77777777" w:rsidR="00B076E9" w:rsidRPr="00991757" w:rsidRDefault="00B076E9" w:rsidP="00B076E9">
            <w:pPr>
              <w:spacing w:line="276" w:lineRule="auto"/>
              <w:jc w:val="center"/>
              <w:rPr>
                <w:color w:val="000000"/>
                <w:sz w:val="17"/>
                <w:szCs w:val="17"/>
              </w:rPr>
            </w:pPr>
            <w:r w:rsidRPr="00991757">
              <w:rPr>
                <w:color w:val="000000"/>
                <w:sz w:val="17"/>
                <w:szCs w:val="17"/>
              </w:rPr>
              <w:t>0.83 ± 0.13</w:t>
            </w:r>
          </w:p>
          <w:p w14:paraId="5419599E"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16" w:type="dxa"/>
            <w:vAlign w:val="center"/>
          </w:tcPr>
          <w:p w14:paraId="6B8FF70F" w14:textId="77777777" w:rsidR="00B076E9" w:rsidRPr="00991757" w:rsidRDefault="00B076E9" w:rsidP="00B076E9">
            <w:pPr>
              <w:spacing w:line="276" w:lineRule="auto"/>
              <w:jc w:val="center"/>
              <w:rPr>
                <w:color w:val="000000"/>
                <w:sz w:val="17"/>
                <w:szCs w:val="17"/>
              </w:rPr>
            </w:pPr>
            <w:r w:rsidRPr="00991757">
              <w:rPr>
                <w:color w:val="000000"/>
                <w:sz w:val="17"/>
                <w:szCs w:val="17"/>
              </w:rPr>
              <w:t>1.22 ± 0.14</w:t>
            </w:r>
          </w:p>
          <w:p w14:paraId="0D05F389"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16" w:type="dxa"/>
            <w:vAlign w:val="center"/>
          </w:tcPr>
          <w:p w14:paraId="385C96A0" w14:textId="77777777" w:rsidR="00B076E9" w:rsidRPr="00991757" w:rsidRDefault="00B076E9" w:rsidP="00B076E9">
            <w:pPr>
              <w:spacing w:line="276" w:lineRule="auto"/>
              <w:jc w:val="center"/>
              <w:rPr>
                <w:color w:val="000000"/>
                <w:sz w:val="17"/>
                <w:szCs w:val="17"/>
              </w:rPr>
            </w:pPr>
            <w:r w:rsidRPr="00991757">
              <w:rPr>
                <w:color w:val="000000"/>
                <w:sz w:val="17"/>
                <w:szCs w:val="17"/>
              </w:rPr>
              <w:t>1.47 ± 0.09</w:t>
            </w:r>
          </w:p>
          <w:p w14:paraId="530B5962"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25" w:type="dxa"/>
            <w:vAlign w:val="center"/>
          </w:tcPr>
          <w:p w14:paraId="7570D599" w14:textId="77777777" w:rsidR="00B076E9" w:rsidRPr="008071F0" w:rsidRDefault="00B076E9" w:rsidP="00B076E9">
            <w:pPr>
              <w:spacing w:line="276" w:lineRule="auto"/>
              <w:jc w:val="center"/>
              <w:rPr>
                <w:b/>
                <w:bCs/>
                <w:color w:val="000000"/>
                <w:sz w:val="17"/>
                <w:szCs w:val="17"/>
              </w:rPr>
            </w:pPr>
            <w:r w:rsidRPr="008071F0">
              <w:rPr>
                <w:b/>
                <w:bCs/>
                <w:color w:val="000000"/>
                <w:sz w:val="17"/>
                <w:szCs w:val="17"/>
              </w:rPr>
              <w:t>1.31 ± 0.18</w:t>
            </w:r>
          </w:p>
          <w:p w14:paraId="04BF35FD" w14:textId="77777777" w:rsidR="00B076E9" w:rsidRPr="00991757" w:rsidRDefault="00B076E9" w:rsidP="00B076E9">
            <w:pPr>
              <w:spacing w:line="276" w:lineRule="auto"/>
              <w:jc w:val="center"/>
              <w:rPr>
                <w:color w:val="000000"/>
                <w:sz w:val="17"/>
                <w:szCs w:val="17"/>
              </w:rPr>
            </w:pPr>
            <w:r w:rsidRPr="008071F0">
              <w:rPr>
                <w:b/>
                <w:bCs/>
                <w:color w:val="000000"/>
                <w:sz w:val="17"/>
                <w:szCs w:val="17"/>
              </w:rPr>
              <w:t>(0.01 ± 0.00)</w:t>
            </w:r>
          </w:p>
        </w:tc>
      </w:tr>
      <w:tr w:rsidR="00B076E9" w:rsidRPr="00991757" w14:paraId="07CC5B38" w14:textId="77777777" w:rsidTr="00BB6EE6">
        <w:trPr>
          <w:trHeight w:val="367"/>
        </w:trPr>
        <w:tc>
          <w:tcPr>
            <w:tcW w:w="1804" w:type="dxa"/>
            <w:vMerge/>
            <w:shd w:val="clear" w:color="auto" w:fill="auto"/>
            <w:noWrap/>
            <w:vAlign w:val="center"/>
          </w:tcPr>
          <w:p w14:paraId="6D1FE3E1" w14:textId="77777777" w:rsidR="00B076E9" w:rsidRPr="00991757" w:rsidRDefault="00B076E9" w:rsidP="00B076E9">
            <w:pPr>
              <w:jc w:val="center"/>
              <w:rPr>
                <w:color w:val="000000"/>
                <w:sz w:val="17"/>
                <w:szCs w:val="17"/>
              </w:rPr>
            </w:pPr>
          </w:p>
        </w:tc>
        <w:tc>
          <w:tcPr>
            <w:tcW w:w="1037" w:type="dxa"/>
            <w:vAlign w:val="center"/>
          </w:tcPr>
          <w:p w14:paraId="7B761A68" w14:textId="77777777" w:rsidR="00B076E9" w:rsidRPr="00991757" w:rsidRDefault="00B076E9" w:rsidP="00B076E9">
            <w:pPr>
              <w:jc w:val="center"/>
              <w:rPr>
                <w:color w:val="000000"/>
                <w:sz w:val="17"/>
                <w:szCs w:val="17"/>
              </w:rPr>
            </w:pPr>
            <w:r w:rsidRPr="00991757">
              <w:rPr>
                <w:color w:val="000000"/>
                <w:sz w:val="17"/>
                <w:szCs w:val="17"/>
              </w:rPr>
              <w:t>BB</w:t>
            </w:r>
          </w:p>
        </w:tc>
        <w:tc>
          <w:tcPr>
            <w:tcW w:w="1616" w:type="dxa"/>
            <w:shd w:val="clear" w:color="auto" w:fill="auto"/>
            <w:noWrap/>
            <w:vAlign w:val="center"/>
          </w:tcPr>
          <w:p w14:paraId="7CE008BB"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39BBDF00"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7766E095"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25" w:type="dxa"/>
            <w:vAlign w:val="center"/>
          </w:tcPr>
          <w:p w14:paraId="40C2AF50"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r>
      <w:tr w:rsidR="00B076E9" w:rsidRPr="00991757" w14:paraId="0B23BAB5" w14:textId="77777777" w:rsidTr="00BB6EE6">
        <w:trPr>
          <w:trHeight w:val="367"/>
        </w:trPr>
        <w:tc>
          <w:tcPr>
            <w:tcW w:w="1804" w:type="dxa"/>
            <w:vMerge/>
            <w:shd w:val="clear" w:color="auto" w:fill="auto"/>
            <w:noWrap/>
            <w:vAlign w:val="center"/>
          </w:tcPr>
          <w:p w14:paraId="45D42DF0" w14:textId="77777777" w:rsidR="00B076E9" w:rsidRPr="00991757" w:rsidRDefault="00B076E9" w:rsidP="00B076E9">
            <w:pPr>
              <w:jc w:val="center"/>
              <w:rPr>
                <w:color w:val="000000"/>
                <w:sz w:val="17"/>
                <w:szCs w:val="17"/>
              </w:rPr>
            </w:pPr>
          </w:p>
        </w:tc>
        <w:tc>
          <w:tcPr>
            <w:tcW w:w="1037" w:type="dxa"/>
            <w:vAlign w:val="center"/>
          </w:tcPr>
          <w:p w14:paraId="77F32BAC" w14:textId="77777777" w:rsidR="00B076E9" w:rsidRPr="00991757" w:rsidRDefault="00B076E9" w:rsidP="00B076E9">
            <w:pPr>
              <w:jc w:val="center"/>
              <w:rPr>
                <w:color w:val="000000"/>
                <w:sz w:val="17"/>
                <w:szCs w:val="17"/>
              </w:rPr>
            </w:pPr>
            <w:r w:rsidRPr="00991757">
              <w:rPr>
                <w:color w:val="000000"/>
                <w:sz w:val="17"/>
                <w:szCs w:val="17"/>
              </w:rPr>
              <w:t>Ester total</w:t>
            </w:r>
          </w:p>
        </w:tc>
        <w:tc>
          <w:tcPr>
            <w:tcW w:w="1616" w:type="dxa"/>
            <w:shd w:val="clear" w:color="auto" w:fill="auto"/>
            <w:noWrap/>
            <w:vAlign w:val="center"/>
          </w:tcPr>
          <w:p w14:paraId="46DF5D5F" w14:textId="77777777" w:rsidR="00B076E9" w:rsidRPr="00991757" w:rsidRDefault="00B076E9" w:rsidP="00B076E9">
            <w:pPr>
              <w:spacing w:line="276" w:lineRule="auto"/>
              <w:jc w:val="center"/>
              <w:rPr>
                <w:color w:val="000000"/>
                <w:sz w:val="17"/>
                <w:szCs w:val="17"/>
              </w:rPr>
            </w:pPr>
            <w:r w:rsidRPr="00991757">
              <w:rPr>
                <w:color w:val="000000"/>
                <w:sz w:val="17"/>
                <w:szCs w:val="17"/>
              </w:rPr>
              <w:t>1.13 ± 0.17</w:t>
            </w:r>
          </w:p>
          <w:p w14:paraId="020DD0F8"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16" w:type="dxa"/>
            <w:vAlign w:val="center"/>
          </w:tcPr>
          <w:p w14:paraId="67166A32" w14:textId="77777777" w:rsidR="00B076E9" w:rsidRPr="00991757" w:rsidRDefault="00B076E9" w:rsidP="00B076E9">
            <w:pPr>
              <w:spacing w:line="276" w:lineRule="auto"/>
              <w:jc w:val="center"/>
              <w:rPr>
                <w:color w:val="000000"/>
                <w:sz w:val="17"/>
                <w:szCs w:val="17"/>
              </w:rPr>
            </w:pPr>
            <w:r w:rsidRPr="00991757">
              <w:rPr>
                <w:color w:val="000000"/>
                <w:sz w:val="17"/>
                <w:szCs w:val="17"/>
              </w:rPr>
              <w:t>1.40 ± 0.16</w:t>
            </w:r>
          </w:p>
          <w:p w14:paraId="61F4F188"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16" w:type="dxa"/>
            <w:vAlign w:val="center"/>
          </w:tcPr>
          <w:p w14:paraId="0CE2D86F" w14:textId="77777777" w:rsidR="00B076E9" w:rsidRPr="00991757" w:rsidRDefault="00B076E9" w:rsidP="00B076E9">
            <w:pPr>
              <w:spacing w:line="276" w:lineRule="auto"/>
              <w:jc w:val="center"/>
              <w:rPr>
                <w:color w:val="000000"/>
                <w:sz w:val="17"/>
                <w:szCs w:val="17"/>
              </w:rPr>
            </w:pPr>
            <w:r w:rsidRPr="00991757">
              <w:rPr>
                <w:color w:val="000000"/>
                <w:sz w:val="17"/>
                <w:szCs w:val="17"/>
              </w:rPr>
              <w:t>1.59 ± 0.09</w:t>
            </w:r>
          </w:p>
          <w:p w14:paraId="7595CE9F"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c>
          <w:tcPr>
            <w:tcW w:w="1625" w:type="dxa"/>
            <w:vAlign w:val="center"/>
          </w:tcPr>
          <w:p w14:paraId="0F24A1BA" w14:textId="77777777" w:rsidR="00B076E9" w:rsidRPr="00991757" w:rsidRDefault="00B076E9" w:rsidP="00B076E9">
            <w:pPr>
              <w:spacing w:line="276" w:lineRule="auto"/>
              <w:jc w:val="center"/>
              <w:rPr>
                <w:color w:val="000000"/>
                <w:sz w:val="17"/>
                <w:szCs w:val="17"/>
              </w:rPr>
            </w:pPr>
            <w:r w:rsidRPr="00991757">
              <w:rPr>
                <w:color w:val="000000"/>
                <w:sz w:val="17"/>
                <w:szCs w:val="17"/>
              </w:rPr>
              <w:t>1.55 ± 0.18</w:t>
            </w:r>
          </w:p>
          <w:p w14:paraId="0B5D08B5" w14:textId="77777777" w:rsidR="00B076E9" w:rsidRPr="00991757" w:rsidRDefault="00B076E9" w:rsidP="00B076E9">
            <w:pPr>
              <w:spacing w:line="276" w:lineRule="auto"/>
              <w:jc w:val="center"/>
              <w:rPr>
                <w:color w:val="000000"/>
                <w:sz w:val="17"/>
                <w:szCs w:val="17"/>
              </w:rPr>
            </w:pPr>
            <w:r w:rsidRPr="00991757">
              <w:rPr>
                <w:color w:val="000000"/>
                <w:sz w:val="17"/>
                <w:szCs w:val="17"/>
              </w:rPr>
              <w:t>(0.01 ± 0.00)</w:t>
            </w:r>
          </w:p>
        </w:tc>
      </w:tr>
      <w:tr w:rsidR="00B076E9" w:rsidRPr="00991757" w14:paraId="7DC939F8" w14:textId="77777777" w:rsidTr="00BB6EE6">
        <w:trPr>
          <w:trHeight w:val="367"/>
        </w:trPr>
        <w:tc>
          <w:tcPr>
            <w:tcW w:w="1804" w:type="dxa"/>
            <w:vMerge w:val="restart"/>
            <w:shd w:val="clear" w:color="auto" w:fill="auto"/>
            <w:noWrap/>
            <w:vAlign w:val="center"/>
          </w:tcPr>
          <w:p w14:paraId="74BE7902" w14:textId="77777777" w:rsidR="00B076E9" w:rsidRPr="00991757" w:rsidRDefault="00B076E9" w:rsidP="00B076E9">
            <w:pPr>
              <w:jc w:val="center"/>
              <w:rPr>
                <w:color w:val="000000"/>
                <w:sz w:val="17"/>
                <w:szCs w:val="17"/>
              </w:rPr>
            </w:pPr>
            <w:r w:rsidRPr="00991757">
              <w:rPr>
                <w:color w:val="000000"/>
                <w:sz w:val="17"/>
                <w:szCs w:val="17"/>
              </w:rPr>
              <w:t>Ester yields,</w:t>
            </w:r>
          </w:p>
          <w:p w14:paraId="4A3537F7" w14:textId="77777777" w:rsidR="00B076E9" w:rsidRPr="00991757" w:rsidRDefault="00B076E9" w:rsidP="00B076E9">
            <w:pPr>
              <w:jc w:val="center"/>
              <w:rPr>
                <w:color w:val="000000"/>
                <w:sz w:val="17"/>
                <w:szCs w:val="17"/>
              </w:rPr>
            </w:pPr>
            <w:r w:rsidRPr="00991757">
              <w:rPr>
                <w:color w:val="000000"/>
                <w:sz w:val="17"/>
                <w:szCs w:val="17"/>
              </w:rPr>
              <w:t>mg/g glucose</w:t>
            </w:r>
          </w:p>
          <w:p w14:paraId="76B0CA7B" w14:textId="77777777" w:rsidR="00B076E9" w:rsidRPr="00991757" w:rsidRDefault="00B076E9" w:rsidP="00B076E9">
            <w:pPr>
              <w:jc w:val="center"/>
              <w:rPr>
                <w:color w:val="000000"/>
                <w:sz w:val="17"/>
                <w:szCs w:val="17"/>
              </w:rPr>
            </w:pPr>
            <w:r w:rsidRPr="00991757">
              <w:rPr>
                <w:color w:val="000000"/>
                <w:sz w:val="17"/>
                <w:szCs w:val="17"/>
              </w:rPr>
              <w:t>(</w:t>
            </w:r>
            <w:r w:rsidRPr="00991757">
              <w:rPr>
                <w:color w:val="0432FF"/>
                <w:sz w:val="17"/>
                <w:szCs w:val="17"/>
              </w:rPr>
              <w:t>mM/M</w:t>
            </w:r>
            <w:r w:rsidRPr="00991757">
              <w:rPr>
                <w:color w:val="000000"/>
                <w:sz w:val="17"/>
                <w:szCs w:val="17"/>
              </w:rPr>
              <w:t>)</w:t>
            </w:r>
          </w:p>
        </w:tc>
        <w:tc>
          <w:tcPr>
            <w:tcW w:w="1037" w:type="dxa"/>
            <w:vAlign w:val="center"/>
          </w:tcPr>
          <w:p w14:paraId="7754C305" w14:textId="77777777" w:rsidR="00B076E9" w:rsidRPr="00991757" w:rsidRDefault="00B076E9" w:rsidP="00B076E9">
            <w:pPr>
              <w:jc w:val="center"/>
              <w:rPr>
                <w:color w:val="000000"/>
                <w:sz w:val="17"/>
                <w:szCs w:val="17"/>
              </w:rPr>
            </w:pPr>
            <w:r w:rsidRPr="00991757">
              <w:rPr>
                <w:color w:val="000000"/>
                <w:sz w:val="17"/>
                <w:szCs w:val="17"/>
              </w:rPr>
              <w:t>EA</w:t>
            </w:r>
          </w:p>
        </w:tc>
        <w:tc>
          <w:tcPr>
            <w:tcW w:w="1616" w:type="dxa"/>
            <w:shd w:val="clear" w:color="auto" w:fill="auto"/>
            <w:noWrap/>
            <w:vAlign w:val="center"/>
          </w:tcPr>
          <w:p w14:paraId="09CA9E37" w14:textId="77777777" w:rsidR="00B076E9" w:rsidRPr="00991757" w:rsidRDefault="00B076E9" w:rsidP="00B076E9">
            <w:pPr>
              <w:spacing w:line="276" w:lineRule="auto"/>
              <w:jc w:val="center"/>
              <w:rPr>
                <w:color w:val="000000"/>
                <w:sz w:val="17"/>
                <w:szCs w:val="17"/>
              </w:rPr>
            </w:pPr>
            <w:r w:rsidRPr="00991757">
              <w:rPr>
                <w:color w:val="000000"/>
                <w:sz w:val="17"/>
                <w:szCs w:val="17"/>
              </w:rPr>
              <w:t>3.29 ± 0.34</w:t>
            </w:r>
          </w:p>
          <w:p w14:paraId="3D246026" w14:textId="77777777" w:rsidR="00B076E9" w:rsidRPr="00991757" w:rsidRDefault="00B076E9" w:rsidP="00B076E9">
            <w:pPr>
              <w:spacing w:line="276" w:lineRule="auto"/>
              <w:jc w:val="center"/>
              <w:rPr>
                <w:color w:val="000000"/>
                <w:sz w:val="17"/>
                <w:szCs w:val="17"/>
              </w:rPr>
            </w:pPr>
            <w:r w:rsidRPr="00991757">
              <w:rPr>
                <w:color w:val="000000"/>
                <w:sz w:val="17"/>
                <w:szCs w:val="17"/>
              </w:rPr>
              <w:t>(6.74 ± 0.69)</w:t>
            </w:r>
          </w:p>
        </w:tc>
        <w:tc>
          <w:tcPr>
            <w:tcW w:w="1616" w:type="dxa"/>
            <w:vAlign w:val="center"/>
          </w:tcPr>
          <w:p w14:paraId="3789662D" w14:textId="77777777" w:rsidR="00B076E9" w:rsidRPr="00991757" w:rsidRDefault="00B076E9" w:rsidP="00B076E9">
            <w:pPr>
              <w:spacing w:line="276" w:lineRule="auto"/>
              <w:jc w:val="center"/>
              <w:rPr>
                <w:color w:val="000000"/>
                <w:sz w:val="17"/>
                <w:szCs w:val="17"/>
              </w:rPr>
            </w:pPr>
            <w:r w:rsidRPr="00991757">
              <w:rPr>
                <w:color w:val="000000"/>
                <w:sz w:val="17"/>
                <w:szCs w:val="17"/>
              </w:rPr>
              <w:t>1.77 ± 0.27</w:t>
            </w:r>
          </w:p>
          <w:p w14:paraId="2D21940E" w14:textId="77777777" w:rsidR="00B076E9" w:rsidRPr="00991757" w:rsidRDefault="00B076E9" w:rsidP="00B076E9">
            <w:pPr>
              <w:spacing w:line="276" w:lineRule="auto"/>
              <w:jc w:val="center"/>
              <w:rPr>
                <w:color w:val="000000"/>
                <w:sz w:val="17"/>
                <w:szCs w:val="17"/>
              </w:rPr>
            </w:pPr>
            <w:r w:rsidRPr="00991757">
              <w:rPr>
                <w:color w:val="000000"/>
                <w:sz w:val="17"/>
                <w:szCs w:val="17"/>
              </w:rPr>
              <w:t>(3.62 ± 0.55)</w:t>
            </w:r>
          </w:p>
        </w:tc>
        <w:tc>
          <w:tcPr>
            <w:tcW w:w="1616" w:type="dxa"/>
            <w:vAlign w:val="center"/>
          </w:tcPr>
          <w:p w14:paraId="7C39B067" w14:textId="77777777" w:rsidR="00B076E9" w:rsidRPr="00991757" w:rsidRDefault="00B076E9" w:rsidP="00B076E9">
            <w:pPr>
              <w:spacing w:line="276" w:lineRule="auto"/>
              <w:jc w:val="center"/>
              <w:rPr>
                <w:color w:val="000000"/>
                <w:sz w:val="17"/>
                <w:szCs w:val="17"/>
              </w:rPr>
            </w:pPr>
            <w:r w:rsidRPr="00991757">
              <w:rPr>
                <w:color w:val="000000"/>
                <w:sz w:val="17"/>
                <w:szCs w:val="17"/>
              </w:rPr>
              <w:t>1.20 ± 0.12</w:t>
            </w:r>
          </w:p>
          <w:p w14:paraId="4C315F05" w14:textId="77777777" w:rsidR="00B076E9" w:rsidRPr="00991757" w:rsidRDefault="00B076E9" w:rsidP="00B076E9">
            <w:pPr>
              <w:spacing w:line="276" w:lineRule="auto"/>
              <w:jc w:val="center"/>
              <w:rPr>
                <w:color w:val="000000"/>
                <w:sz w:val="17"/>
                <w:szCs w:val="17"/>
              </w:rPr>
            </w:pPr>
            <w:r w:rsidRPr="00991757">
              <w:rPr>
                <w:color w:val="000000"/>
                <w:sz w:val="17"/>
                <w:szCs w:val="17"/>
              </w:rPr>
              <w:t>(2.46 ± 0.24)</w:t>
            </w:r>
          </w:p>
        </w:tc>
        <w:tc>
          <w:tcPr>
            <w:tcW w:w="1625" w:type="dxa"/>
            <w:vAlign w:val="center"/>
          </w:tcPr>
          <w:p w14:paraId="1D17298C" w14:textId="77777777" w:rsidR="00B076E9" w:rsidRPr="00991757" w:rsidRDefault="00B076E9" w:rsidP="00B076E9">
            <w:pPr>
              <w:spacing w:line="276" w:lineRule="auto"/>
              <w:jc w:val="center"/>
              <w:rPr>
                <w:color w:val="000000"/>
                <w:sz w:val="17"/>
                <w:szCs w:val="17"/>
              </w:rPr>
            </w:pPr>
            <w:r w:rsidRPr="00991757">
              <w:rPr>
                <w:color w:val="000000"/>
                <w:sz w:val="17"/>
                <w:szCs w:val="17"/>
              </w:rPr>
              <w:t>3.11 ± 0.31</w:t>
            </w:r>
          </w:p>
          <w:p w14:paraId="1CA19476" w14:textId="77777777" w:rsidR="00B076E9" w:rsidRPr="00991757" w:rsidRDefault="00B076E9" w:rsidP="00B076E9">
            <w:pPr>
              <w:spacing w:line="276" w:lineRule="auto"/>
              <w:jc w:val="center"/>
              <w:rPr>
                <w:color w:val="000000"/>
                <w:sz w:val="17"/>
                <w:szCs w:val="17"/>
              </w:rPr>
            </w:pPr>
            <w:r w:rsidRPr="00991757">
              <w:rPr>
                <w:color w:val="000000"/>
                <w:sz w:val="17"/>
                <w:szCs w:val="17"/>
              </w:rPr>
              <w:t>(6.35 ± 0.63)</w:t>
            </w:r>
          </w:p>
        </w:tc>
      </w:tr>
      <w:tr w:rsidR="00B076E9" w:rsidRPr="00991757" w14:paraId="5450747A" w14:textId="77777777" w:rsidTr="00BB6EE6">
        <w:trPr>
          <w:trHeight w:val="367"/>
        </w:trPr>
        <w:tc>
          <w:tcPr>
            <w:tcW w:w="1804" w:type="dxa"/>
            <w:vMerge/>
            <w:shd w:val="clear" w:color="auto" w:fill="auto"/>
            <w:noWrap/>
            <w:vAlign w:val="center"/>
          </w:tcPr>
          <w:p w14:paraId="2BC1EDC2" w14:textId="77777777" w:rsidR="00B076E9" w:rsidRPr="00991757" w:rsidRDefault="00B076E9" w:rsidP="00B076E9">
            <w:pPr>
              <w:jc w:val="center"/>
              <w:rPr>
                <w:color w:val="000000"/>
                <w:sz w:val="17"/>
                <w:szCs w:val="17"/>
              </w:rPr>
            </w:pPr>
          </w:p>
        </w:tc>
        <w:tc>
          <w:tcPr>
            <w:tcW w:w="1037" w:type="dxa"/>
            <w:vAlign w:val="center"/>
          </w:tcPr>
          <w:p w14:paraId="49CAFF52" w14:textId="77777777" w:rsidR="00B076E9" w:rsidRPr="00991757" w:rsidRDefault="00B076E9" w:rsidP="00B076E9">
            <w:pPr>
              <w:jc w:val="center"/>
              <w:rPr>
                <w:color w:val="000000"/>
                <w:sz w:val="17"/>
                <w:szCs w:val="17"/>
              </w:rPr>
            </w:pPr>
            <w:r w:rsidRPr="00991757">
              <w:rPr>
                <w:color w:val="000000"/>
                <w:sz w:val="17"/>
                <w:szCs w:val="17"/>
              </w:rPr>
              <w:t>EB</w:t>
            </w:r>
          </w:p>
        </w:tc>
        <w:tc>
          <w:tcPr>
            <w:tcW w:w="1616" w:type="dxa"/>
            <w:shd w:val="clear" w:color="auto" w:fill="auto"/>
            <w:noWrap/>
            <w:vAlign w:val="center"/>
          </w:tcPr>
          <w:p w14:paraId="0BB1D072"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3F966F38"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16" w:type="dxa"/>
            <w:vAlign w:val="center"/>
          </w:tcPr>
          <w:p w14:paraId="09358DF7"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c>
          <w:tcPr>
            <w:tcW w:w="1625" w:type="dxa"/>
            <w:vAlign w:val="center"/>
          </w:tcPr>
          <w:p w14:paraId="6693EF4E" w14:textId="77777777" w:rsidR="00B076E9" w:rsidRPr="00991757" w:rsidRDefault="00B076E9" w:rsidP="00B076E9">
            <w:pPr>
              <w:spacing w:line="276" w:lineRule="auto"/>
              <w:jc w:val="center"/>
              <w:rPr>
                <w:color w:val="000000"/>
                <w:sz w:val="17"/>
                <w:szCs w:val="17"/>
              </w:rPr>
            </w:pPr>
            <w:r w:rsidRPr="00991757">
              <w:rPr>
                <w:i/>
                <w:iCs/>
                <w:color w:val="000000"/>
                <w:sz w:val="17"/>
                <w:szCs w:val="17"/>
              </w:rPr>
              <w:t>n.d.</w:t>
            </w:r>
          </w:p>
        </w:tc>
      </w:tr>
      <w:tr w:rsidR="00B076E9" w:rsidRPr="00991757" w14:paraId="2BF1ABBB" w14:textId="77777777" w:rsidTr="00BB6EE6">
        <w:trPr>
          <w:trHeight w:val="367"/>
        </w:trPr>
        <w:tc>
          <w:tcPr>
            <w:tcW w:w="1804" w:type="dxa"/>
            <w:vMerge/>
            <w:shd w:val="clear" w:color="auto" w:fill="auto"/>
            <w:noWrap/>
            <w:vAlign w:val="center"/>
          </w:tcPr>
          <w:p w14:paraId="2D9150CD" w14:textId="77777777" w:rsidR="00B076E9" w:rsidRPr="00991757" w:rsidRDefault="00B076E9" w:rsidP="00B076E9">
            <w:pPr>
              <w:jc w:val="center"/>
              <w:rPr>
                <w:color w:val="000000"/>
                <w:sz w:val="17"/>
                <w:szCs w:val="17"/>
              </w:rPr>
            </w:pPr>
          </w:p>
        </w:tc>
        <w:tc>
          <w:tcPr>
            <w:tcW w:w="1037" w:type="dxa"/>
            <w:vAlign w:val="center"/>
          </w:tcPr>
          <w:p w14:paraId="3AD59234" w14:textId="77777777" w:rsidR="00B076E9" w:rsidRPr="00991757" w:rsidRDefault="00B076E9" w:rsidP="00B076E9">
            <w:pPr>
              <w:jc w:val="center"/>
              <w:rPr>
                <w:color w:val="000000"/>
                <w:sz w:val="17"/>
                <w:szCs w:val="17"/>
              </w:rPr>
            </w:pPr>
            <w:r w:rsidRPr="00991757">
              <w:rPr>
                <w:color w:val="000000"/>
                <w:sz w:val="17"/>
                <w:szCs w:val="17"/>
              </w:rPr>
              <w:t>BA</w:t>
            </w:r>
          </w:p>
        </w:tc>
        <w:tc>
          <w:tcPr>
            <w:tcW w:w="1616" w:type="dxa"/>
            <w:shd w:val="clear" w:color="auto" w:fill="auto"/>
            <w:noWrap/>
            <w:vAlign w:val="center"/>
          </w:tcPr>
          <w:p w14:paraId="2E56A48A" w14:textId="77777777" w:rsidR="00B076E9" w:rsidRPr="00991757" w:rsidRDefault="00B076E9" w:rsidP="00B076E9">
            <w:pPr>
              <w:spacing w:line="276" w:lineRule="auto"/>
              <w:jc w:val="center"/>
              <w:rPr>
                <w:color w:val="000000"/>
                <w:sz w:val="17"/>
                <w:szCs w:val="17"/>
              </w:rPr>
            </w:pPr>
            <w:r w:rsidRPr="00991757">
              <w:rPr>
                <w:color w:val="000000"/>
                <w:sz w:val="17"/>
                <w:szCs w:val="17"/>
              </w:rPr>
              <w:t>9.11 ± 1.25</w:t>
            </w:r>
          </w:p>
          <w:p w14:paraId="4CF31F31" w14:textId="77777777" w:rsidR="00B076E9" w:rsidRPr="00991757" w:rsidRDefault="00B076E9" w:rsidP="00B076E9">
            <w:pPr>
              <w:spacing w:line="276" w:lineRule="auto"/>
              <w:jc w:val="center"/>
              <w:rPr>
                <w:color w:val="000000"/>
                <w:sz w:val="17"/>
                <w:szCs w:val="17"/>
              </w:rPr>
            </w:pPr>
            <w:r w:rsidRPr="00991757">
              <w:rPr>
                <w:color w:val="000000"/>
                <w:sz w:val="17"/>
                <w:szCs w:val="17"/>
              </w:rPr>
              <w:t>(14.12 ± 1.94)</w:t>
            </w:r>
          </w:p>
        </w:tc>
        <w:tc>
          <w:tcPr>
            <w:tcW w:w="1616" w:type="dxa"/>
            <w:vAlign w:val="center"/>
          </w:tcPr>
          <w:p w14:paraId="26008B92" w14:textId="77777777" w:rsidR="00B076E9" w:rsidRPr="00991757" w:rsidRDefault="00B076E9" w:rsidP="00B076E9">
            <w:pPr>
              <w:spacing w:line="276" w:lineRule="auto"/>
              <w:jc w:val="center"/>
              <w:rPr>
                <w:color w:val="000000"/>
                <w:sz w:val="17"/>
                <w:szCs w:val="17"/>
              </w:rPr>
            </w:pPr>
            <w:r w:rsidRPr="00991757">
              <w:rPr>
                <w:color w:val="000000"/>
                <w:sz w:val="17"/>
                <w:szCs w:val="17"/>
              </w:rPr>
              <w:t>12.12 ± 1.44</w:t>
            </w:r>
          </w:p>
          <w:p w14:paraId="7DF721AC" w14:textId="77777777" w:rsidR="00B076E9" w:rsidRPr="00991757" w:rsidRDefault="00B076E9" w:rsidP="00B076E9">
            <w:pPr>
              <w:spacing w:line="276" w:lineRule="auto"/>
              <w:jc w:val="center"/>
              <w:rPr>
                <w:color w:val="000000"/>
                <w:sz w:val="17"/>
                <w:szCs w:val="17"/>
              </w:rPr>
            </w:pPr>
            <w:r w:rsidRPr="00991757">
              <w:rPr>
                <w:color w:val="000000"/>
                <w:sz w:val="17"/>
                <w:szCs w:val="17"/>
              </w:rPr>
              <w:t>(18.80 ± 2.23)</w:t>
            </w:r>
          </w:p>
        </w:tc>
        <w:tc>
          <w:tcPr>
            <w:tcW w:w="1616" w:type="dxa"/>
            <w:vAlign w:val="center"/>
          </w:tcPr>
          <w:p w14:paraId="0CD3C830" w14:textId="77777777" w:rsidR="00B076E9" w:rsidRPr="00991757" w:rsidRDefault="00B076E9" w:rsidP="00B076E9">
            <w:pPr>
              <w:spacing w:line="276" w:lineRule="auto"/>
              <w:jc w:val="center"/>
              <w:rPr>
                <w:color w:val="000000"/>
                <w:sz w:val="17"/>
                <w:szCs w:val="17"/>
              </w:rPr>
            </w:pPr>
            <w:r w:rsidRPr="00991757">
              <w:rPr>
                <w:color w:val="000000"/>
                <w:sz w:val="17"/>
                <w:szCs w:val="17"/>
              </w:rPr>
              <w:t>14.31 ± 0.71</w:t>
            </w:r>
          </w:p>
          <w:p w14:paraId="33B380ED" w14:textId="77777777" w:rsidR="00B076E9" w:rsidRPr="00991757" w:rsidRDefault="00B076E9" w:rsidP="00B076E9">
            <w:pPr>
              <w:spacing w:line="276" w:lineRule="auto"/>
              <w:jc w:val="center"/>
              <w:rPr>
                <w:color w:val="000000"/>
                <w:sz w:val="17"/>
                <w:szCs w:val="17"/>
              </w:rPr>
            </w:pPr>
            <w:r w:rsidRPr="00991757">
              <w:rPr>
                <w:color w:val="000000"/>
                <w:sz w:val="17"/>
                <w:szCs w:val="17"/>
              </w:rPr>
              <w:t>(22.19 ± 1.10)</w:t>
            </w:r>
          </w:p>
        </w:tc>
        <w:tc>
          <w:tcPr>
            <w:tcW w:w="1625" w:type="dxa"/>
            <w:vAlign w:val="center"/>
          </w:tcPr>
          <w:p w14:paraId="0865D360" w14:textId="77777777" w:rsidR="00B076E9" w:rsidRPr="008071F0" w:rsidRDefault="00B076E9" w:rsidP="00B076E9">
            <w:pPr>
              <w:spacing w:line="276" w:lineRule="auto"/>
              <w:jc w:val="center"/>
              <w:rPr>
                <w:b/>
                <w:bCs/>
                <w:color w:val="000000"/>
                <w:sz w:val="17"/>
                <w:szCs w:val="17"/>
              </w:rPr>
            </w:pPr>
            <w:r w:rsidRPr="008071F0">
              <w:rPr>
                <w:b/>
                <w:bCs/>
                <w:color w:val="000000"/>
                <w:sz w:val="17"/>
                <w:szCs w:val="17"/>
              </w:rPr>
              <w:t>16.68 ± 2.75</w:t>
            </w:r>
          </w:p>
          <w:p w14:paraId="456AC418" w14:textId="77777777" w:rsidR="00B076E9" w:rsidRPr="00991757" w:rsidRDefault="00B076E9" w:rsidP="00B076E9">
            <w:pPr>
              <w:spacing w:line="276" w:lineRule="auto"/>
              <w:jc w:val="center"/>
              <w:rPr>
                <w:color w:val="000000"/>
                <w:sz w:val="17"/>
                <w:szCs w:val="17"/>
              </w:rPr>
            </w:pPr>
            <w:r w:rsidRPr="008071F0">
              <w:rPr>
                <w:b/>
                <w:bCs/>
                <w:color w:val="000000"/>
                <w:sz w:val="17"/>
                <w:szCs w:val="17"/>
              </w:rPr>
              <w:t>(25.88 ± 4.26)</w:t>
            </w:r>
          </w:p>
        </w:tc>
      </w:tr>
      <w:tr w:rsidR="00B076E9" w:rsidRPr="00991757" w14:paraId="7E244291" w14:textId="77777777" w:rsidTr="00BB6EE6">
        <w:trPr>
          <w:trHeight w:val="367"/>
        </w:trPr>
        <w:tc>
          <w:tcPr>
            <w:tcW w:w="1804" w:type="dxa"/>
            <w:vMerge/>
            <w:shd w:val="clear" w:color="auto" w:fill="auto"/>
            <w:noWrap/>
            <w:vAlign w:val="center"/>
          </w:tcPr>
          <w:p w14:paraId="7155E4B2" w14:textId="77777777" w:rsidR="00B076E9" w:rsidRPr="00991757" w:rsidRDefault="00B076E9" w:rsidP="00B076E9">
            <w:pPr>
              <w:jc w:val="center"/>
              <w:rPr>
                <w:color w:val="000000"/>
                <w:sz w:val="17"/>
                <w:szCs w:val="17"/>
              </w:rPr>
            </w:pPr>
          </w:p>
        </w:tc>
        <w:tc>
          <w:tcPr>
            <w:tcW w:w="1037" w:type="dxa"/>
            <w:vAlign w:val="center"/>
          </w:tcPr>
          <w:p w14:paraId="0733709C" w14:textId="77777777" w:rsidR="00B076E9" w:rsidRPr="00991757" w:rsidRDefault="00B076E9" w:rsidP="00B076E9">
            <w:pPr>
              <w:jc w:val="center"/>
              <w:rPr>
                <w:color w:val="000000"/>
                <w:sz w:val="17"/>
                <w:szCs w:val="17"/>
              </w:rPr>
            </w:pPr>
            <w:r w:rsidRPr="00991757">
              <w:rPr>
                <w:color w:val="000000"/>
                <w:sz w:val="17"/>
                <w:szCs w:val="17"/>
              </w:rPr>
              <w:t>BB</w:t>
            </w:r>
          </w:p>
        </w:tc>
        <w:tc>
          <w:tcPr>
            <w:tcW w:w="1616" w:type="dxa"/>
            <w:shd w:val="clear" w:color="auto" w:fill="auto"/>
            <w:noWrap/>
            <w:vAlign w:val="center"/>
          </w:tcPr>
          <w:p w14:paraId="5B73D288" w14:textId="77777777" w:rsidR="00B076E9" w:rsidRPr="00991757" w:rsidRDefault="00B076E9" w:rsidP="00B076E9">
            <w:pPr>
              <w:spacing w:line="276" w:lineRule="auto"/>
              <w:jc w:val="center"/>
              <w:rPr>
                <w:i/>
                <w:iCs/>
                <w:color w:val="000000"/>
                <w:sz w:val="17"/>
                <w:szCs w:val="17"/>
              </w:rPr>
            </w:pPr>
            <w:r w:rsidRPr="00991757">
              <w:rPr>
                <w:i/>
                <w:iCs/>
                <w:color w:val="000000"/>
                <w:sz w:val="17"/>
                <w:szCs w:val="17"/>
              </w:rPr>
              <w:t>n.d.</w:t>
            </w:r>
          </w:p>
        </w:tc>
        <w:tc>
          <w:tcPr>
            <w:tcW w:w="1616" w:type="dxa"/>
            <w:vAlign w:val="center"/>
          </w:tcPr>
          <w:p w14:paraId="05609EA6" w14:textId="77777777" w:rsidR="00B076E9" w:rsidRPr="00991757" w:rsidRDefault="00B076E9" w:rsidP="00B076E9">
            <w:pPr>
              <w:spacing w:line="276" w:lineRule="auto"/>
              <w:jc w:val="center"/>
              <w:rPr>
                <w:i/>
                <w:iCs/>
                <w:color w:val="000000"/>
                <w:sz w:val="17"/>
                <w:szCs w:val="17"/>
              </w:rPr>
            </w:pPr>
            <w:r w:rsidRPr="00991757">
              <w:rPr>
                <w:i/>
                <w:iCs/>
                <w:color w:val="000000"/>
                <w:sz w:val="17"/>
                <w:szCs w:val="17"/>
              </w:rPr>
              <w:t>n.d.</w:t>
            </w:r>
          </w:p>
        </w:tc>
        <w:tc>
          <w:tcPr>
            <w:tcW w:w="1616" w:type="dxa"/>
            <w:vAlign w:val="center"/>
          </w:tcPr>
          <w:p w14:paraId="66B307B7" w14:textId="77777777" w:rsidR="00B076E9" w:rsidRPr="00991757" w:rsidRDefault="00B076E9" w:rsidP="00B076E9">
            <w:pPr>
              <w:spacing w:line="276" w:lineRule="auto"/>
              <w:jc w:val="center"/>
              <w:rPr>
                <w:i/>
                <w:iCs/>
                <w:color w:val="000000"/>
                <w:sz w:val="17"/>
                <w:szCs w:val="17"/>
              </w:rPr>
            </w:pPr>
            <w:r w:rsidRPr="00991757">
              <w:rPr>
                <w:i/>
                <w:iCs/>
                <w:color w:val="000000"/>
                <w:sz w:val="17"/>
                <w:szCs w:val="17"/>
              </w:rPr>
              <w:t>n.d.</w:t>
            </w:r>
          </w:p>
        </w:tc>
        <w:tc>
          <w:tcPr>
            <w:tcW w:w="1625" w:type="dxa"/>
            <w:vAlign w:val="center"/>
          </w:tcPr>
          <w:p w14:paraId="7D3BE745" w14:textId="77777777" w:rsidR="00B076E9" w:rsidRPr="00991757" w:rsidRDefault="00B076E9" w:rsidP="00B076E9">
            <w:pPr>
              <w:spacing w:line="276" w:lineRule="auto"/>
              <w:jc w:val="center"/>
              <w:rPr>
                <w:i/>
                <w:iCs/>
                <w:color w:val="000000"/>
                <w:sz w:val="17"/>
                <w:szCs w:val="17"/>
              </w:rPr>
            </w:pPr>
            <w:r w:rsidRPr="00991757">
              <w:rPr>
                <w:i/>
                <w:iCs/>
                <w:color w:val="000000"/>
                <w:sz w:val="17"/>
                <w:szCs w:val="17"/>
              </w:rPr>
              <w:t>n.d.</w:t>
            </w:r>
          </w:p>
        </w:tc>
      </w:tr>
      <w:tr w:rsidR="00B076E9" w:rsidRPr="00991757" w14:paraId="6478AD4C" w14:textId="77777777" w:rsidTr="00BB6EE6">
        <w:trPr>
          <w:trHeight w:val="367"/>
        </w:trPr>
        <w:tc>
          <w:tcPr>
            <w:tcW w:w="1804" w:type="dxa"/>
            <w:vMerge/>
            <w:shd w:val="clear" w:color="auto" w:fill="auto"/>
            <w:noWrap/>
            <w:vAlign w:val="center"/>
          </w:tcPr>
          <w:p w14:paraId="501AA24C" w14:textId="77777777" w:rsidR="00B076E9" w:rsidRPr="00991757" w:rsidRDefault="00B076E9" w:rsidP="00B076E9">
            <w:pPr>
              <w:jc w:val="center"/>
              <w:rPr>
                <w:color w:val="000000"/>
                <w:sz w:val="17"/>
                <w:szCs w:val="17"/>
              </w:rPr>
            </w:pPr>
          </w:p>
        </w:tc>
        <w:tc>
          <w:tcPr>
            <w:tcW w:w="1037" w:type="dxa"/>
            <w:vAlign w:val="center"/>
          </w:tcPr>
          <w:p w14:paraId="28D10D8F" w14:textId="77777777" w:rsidR="00B076E9" w:rsidRPr="00991757" w:rsidRDefault="00B076E9" w:rsidP="00B076E9">
            <w:pPr>
              <w:jc w:val="center"/>
              <w:rPr>
                <w:color w:val="000000"/>
                <w:sz w:val="17"/>
                <w:szCs w:val="17"/>
              </w:rPr>
            </w:pPr>
            <w:r w:rsidRPr="00991757">
              <w:rPr>
                <w:color w:val="000000"/>
                <w:sz w:val="17"/>
                <w:szCs w:val="17"/>
              </w:rPr>
              <w:t>Ester total</w:t>
            </w:r>
          </w:p>
        </w:tc>
        <w:tc>
          <w:tcPr>
            <w:tcW w:w="1616" w:type="dxa"/>
            <w:shd w:val="clear" w:color="auto" w:fill="auto"/>
            <w:noWrap/>
            <w:vAlign w:val="center"/>
          </w:tcPr>
          <w:p w14:paraId="7701F984" w14:textId="77777777" w:rsidR="00B076E9" w:rsidRPr="00991757" w:rsidRDefault="00B076E9" w:rsidP="00B076E9">
            <w:pPr>
              <w:spacing w:line="276" w:lineRule="auto"/>
              <w:jc w:val="center"/>
              <w:rPr>
                <w:color w:val="000000"/>
                <w:sz w:val="17"/>
                <w:szCs w:val="17"/>
              </w:rPr>
            </w:pPr>
            <w:r w:rsidRPr="00991757">
              <w:rPr>
                <w:color w:val="000000"/>
                <w:sz w:val="17"/>
                <w:szCs w:val="17"/>
              </w:rPr>
              <w:t>12.40 ± 1.57</w:t>
            </w:r>
          </w:p>
          <w:p w14:paraId="21CE439A" w14:textId="77777777" w:rsidR="00B076E9" w:rsidRPr="00991757" w:rsidRDefault="00B076E9" w:rsidP="00B076E9">
            <w:pPr>
              <w:spacing w:line="276" w:lineRule="auto"/>
              <w:jc w:val="center"/>
              <w:rPr>
                <w:color w:val="000000"/>
                <w:sz w:val="17"/>
                <w:szCs w:val="17"/>
              </w:rPr>
            </w:pPr>
            <w:r w:rsidRPr="00991757">
              <w:rPr>
                <w:color w:val="000000"/>
                <w:sz w:val="17"/>
                <w:szCs w:val="17"/>
              </w:rPr>
              <w:t>(20.86 ± 2.59)</w:t>
            </w:r>
          </w:p>
        </w:tc>
        <w:tc>
          <w:tcPr>
            <w:tcW w:w="1616" w:type="dxa"/>
            <w:vAlign w:val="center"/>
          </w:tcPr>
          <w:p w14:paraId="01042E29" w14:textId="77777777" w:rsidR="00B076E9" w:rsidRPr="00991757" w:rsidRDefault="00B076E9" w:rsidP="00B076E9">
            <w:pPr>
              <w:spacing w:line="276" w:lineRule="auto"/>
              <w:jc w:val="center"/>
              <w:rPr>
                <w:color w:val="000000"/>
                <w:sz w:val="17"/>
                <w:szCs w:val="17"/>
              </w:rPr>
            </w:pPr>
            <w:r w:rsidRPr="00991757">
              <w:rPr>
                <w:color w:val="000000"/>
                <w:sz w:val="17"/>
                <w:szCs w:val="17"/>
              </w:rPr>
              <w:t>13.89 ± 1.55</w:t>
            </w:r>
          </w:p>
          <w:p w14:paraId="186B8BC0" w14:textId="77777777" w:rsidR="00B076E9" w:rsidRPr="00991757" w:rsidRDefault="00B076E9" w:rsidP="00B076E9">
            <w:pPr>
              <w:spacing w:line="276" w:lineRule="auto"/>
              <w:jc w:val="center"/>
              <w:rPr>
                <w:color w:val="000000"/>
                <w:sz w:val="17"/>
                <w:szCs w:val="17"/>
              </w:rPr>
            </w:pPr>
            <w:r w:rsidRPr="00991757">
              <w:rPr>
                <w:color w:val="000000"/>
                <w:sz w:val="17"/>
                <w:szCs w:val="17"/>
              </w:rPr>
              <w:t>(22.42 ± 2.46)</w:t>
            </w:r>
          </w:p>
        </w:tc>
        <w:tc>
          <w:tcPr>
            <w:tcW w:w="1616" w:type="dxa"/>
            <w:vAlign w:val="center"/>
          </w:tcPr>
          <w:p w14:paraId="70DD08B5" w14:textId="77777777" w:rsidR="00B076E9" w:rsidRPr="00991757" w:rsidRDefault="00B076E9" w:rsidP="00B076E9">
            <w:pPr>
              <w:spacing w:line="276" w:lineRule="auto"/>
              <w:jc w:val="center"/>
              <w:rPr>
                <w:color w:val="000000"/>
                <w:sz w:val="17"/>
                <w:szCs w:val="17"/>
              </w:rPr>
            </w:pPr>
            <w:r w:rsidRPr="00991757">
              <w:rPr>
                <w:color w:val="000000"/>
                <w:sz w:val="17"/>
                <w:szCs w:val="17"/>
              </w:rPr>
              <w:t>15.51 ± 0.66</w:t>
            </w:r>
          </w:p>
          <w:p w14:paraId="6AA409CA" w14:textId="77777777" w:rsidR="00B076E9" w:rsidRPr="00991757" w:rsidRDefault="00B076E9" w:rsidP="00B076E9">
            <w:pPr>
              <w:spacing w:line="276" w:lineRule="auto"/>
              <w:jc w:val="center"/>
              <w:rPr>
                <w:color w:val="000000"/>
                <w:sz w:val="17"/>
                <w:szCs w:val="17"/>
              </w:rPr>
            </w:pPr>
            <w:r w:rsidRPr="00991757">
              <w:rPr>
                <w:color w:val="000000"/>
                <w:sz w:val="17"/>
                <w:szCs w:val="17"/>
              </w:rPr>
              <w:t>(24.65 ± 1.01)</w:t>
            </w:r>
          </w:p>
        </w:tc>
        <w:tc>
          <w:tcPr>
            <w:tcW w:w="1625" w:type="dxa"/>
            <w:vAlign w:val="center"/>
          </w:tcPr>
          <w:p w14:paraId="3218808C" w14:textId="77777777" w:rsidR="00B076E9" w:rsidRPr="00991757" w:rsidRDefault="00B076E9" w:rsidP="00B076E9">
            <w:pPr>
              <w:spacing w:line="276" w:lineRule="auto"/>
              <w:jc w:val="center"/>
              <w:rPr>
                <w:color w:val="000000"/>
                <w:sz w:val="17"/>
                <w:szCs w:val="17"/>
              </w:rPr>
            </w:pPr>
            <w:r w:rsidRPr="00991757">
              <w:rPr>
                <w:color w:val="000000"/>
                <w:sz w:val="17"/>
                <w:szCs w:val="17"/>
              </w:rPr>
              <w:t>19.79 ± 2.95</w:t>
            </w:r>
          </w:p>
          <w:p w14:paraId="71083F7E" w14:textId="77777777" w:rsidR="00B076E9" w:rsidRPr="00991757" w:rsidRDefault="00B076E9" w:rsidP="00B076E9">
            <w:pPr>
              <w:spacing w:line="276" w:lineRule="auto"/>
              <w:jc w:val="center"/>
              <w:rPr>
                <w:color w:val="000000"/>
                <w:sz w:val="17"/>
                <w:szCs w:val="17"/>
              </w:rPr>
            </w:pPr>
            <w:r w:rsidRPr="00991757">
              <w:rPr>
                <w:color w:val="000000"/>
                <w:sz w:val="17"/>
                <w:szCs w:val="17"/>
              </w:rPr>
              <w:t>(32.23 ± 4.68)</w:t>
            </w:r>
          </w:p>
        </w:tc>
      </w:tr>
    </w:tbl>
    <w:p w14:paraId="6E32128F" w14:textId="77777777" w:rsidR="00583E65" w:rsidRDefault="00583E65" w:rsidP="00887DD8">
      <w:pPr>
        <w:spacing w:line="480" w:lineRule="auto"/>
      </w:pPr>
    </w:p>
    <w:p w14:paraId="11FEE25A" w14:textId="41C8D585" w:rsidR="00887DD8" w:rsidRDefault="00887DD8" w:rsidP="00887DD8">
      <w:pPr>
        <w:spacing w:line="480" w:lineRule="auto"/>
      </w:pPr>
      <w:r>
        <w:br w:type="page"/>
      </w:r>
    </w:p>
    <w:p w14:paraId="712DDC7F" w14:textId="54FEDCA7" w:rsidR="00BB6EE6" w:rsidRPr="00D841A1" w:rsidRDefault="00D841A1" w:rsidP="00D841A1">
      <w:pPr>
        <w:pStyle w:val="Caption"/>
        <w:keepNext/>
        <w:spacing w:line="276" w:lineRule="auto"/>
        <w:rPr>
          <w:b/>
          <w:sz w:val="24"/>
          <w:szCs w:val="24"/>
        </w:rPr>
      </w:pPr>
      <w:bookmarkStart w:id="43" w:name="_Toc57021979"/>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14</w:t>
      </w:r>
      <w:r w:rsidR="00C11D95">
        <w:rPr>
          <w:b/>
          <w:bCs/>
          <w:sz w:val="24"/>
          <w:szCs w:val="24"/>
        </w:rPr>
        <w:fldChar w:fldCharType="end"/>
      </w:r>
      <w:r w:rsidRPr="00D841A1">
        <w:rPr>
          <w:b/>
          <w:bCs/>
          <w:sz w:val="24"/>
          <w:szCs w:val="24"/>
        </w:rPr>
        <w:t>:</w:t>
      </w:r>
      <w:r w:rsidR="00BB6EE6" w:rsidRPr="00D841A1">
        <w:rPr>
          <w:b/>
          <w:sz w:val="24"/>
          <w:szCs w:val="24"/>
        </w:rPr>
        <w:t xml:space="preserve"> </w:t>
      </w:r>
      <w:r w:rsidR="00BB6EE6" w:rsidRPr="00D841A1">
        <w:rPr>
          <w:sz w:val="24"/>
          <w:szCs w:val="24"/>
        </w:rPr>
        <w:t>Summary of production of EB with strategy for improving solubility of SAAT</w:t>
      </w:r>
      <w:r w:rsidR="00BB6EE6" w:rsidRPr="00D841A1">
        <w:rPr>
          <w:sz w:val="24"/>
          <w:szCs w:val="24"/>
          <w:vertAlign w:val="subscript"/>
        </w:rPr>
        <w:t>Fa</w:t>
      </w:r>
      <w:r w:rsidR="00BB6EE6" w:rsidRPr="00D841A1">
        <w:rPr>
          <w:sz w:val="24"/>
          <w:szCs w:val="24"/>
        </w:rPr>
        <w:t xml:space="preserve">. The best culture condition is in bold; Abbreviations: </w:t>
      </w:r>
      <w:r w:rsidR="00D45260" w:rsidRPr="00BD0B7E">
        <w:rPr>
          <w:bCs/>
          <w:sz w:val="24"/>
          <w:szCs w:val="24"/>
        </w:rPr>
        <w:t>EA, ethyl acetate; EB, ethyl butyrate</w:t>
      </w:r>
      <w:r w:rsidR="00D45260">
        <w:rPr>
          <w:bCs/>
          <w:sz w:val="24"/>
          <w:szCs w:val="24"/>
        </w:rPr>
        <w:t xml:space="preserve">; BA, butyl acetate; BB, butyl butyrate; </w:t>
      </w:r>
      <w:r w:rsidR="00BB6EE6" w:rsidRPr="00D841A1">
        <w:rPr>
          <w:i/>
          <w:sz w:val="24"/>
          <w:szCs w:val="24"/>
        </w:rPr>
        <w:t>n.d.</w:t>
      </w:r>
      <w:r w:rsidR="00BB6EE6" w:rsidRPr="00D841A1">
        <w:rPr>
          <w:sz w:val="24"/>
          <w:szCs w:val="24"/>
        </w:rPr>
        <w:t>: not detected.</w:t>
      </w:r>
      <w:bookmarkEnd w:id="43"/>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8"/>
        <w:gridCol w:w="1033"/>
        <w:gridCol w:w="1609"/>
        <w:gridCol w:w="1609"/>
        <w:gridCol w:w="1609"/>
        <w:gridCol w:w="1617"/>
      </w:tblGrid>
      <w:tr w:rsidR="00BB6EE6" w:rsidRPr="00991757" w14:paraId="1B36FEE3" w14:textId="77777777" w:rsidTr="0013588A">
        <w:trPr>
          <w:trHeight w:val="347"/>
        </w:trPr>
        <w:tc>
          <w:tcPr>
            <w:tcW w:w="2831" w:type="dxa"/>
            <w:gridSpan w:val="2"/>
            <w:tcBorders>
              <w:bottom w:val="single" w:sz="4" w:space="0" w:color="auto"/>
            </w:tcBorders>
            <w:shd w:val="clear" w:color="000000" w:fill="F2F2F2"/>
            <w:noWrap/>
            <w:vAlign w:val="center"/>
          </w:tcPr>
          <w:p w14:paraId="0770F2B2" w14:textId="77777777" w:rsidR="00BB6EE6" w:rsidRPr="00991757" w:rsidRDefault="00BB6EE6" w:rsidP="00BB6EE6">
            <w:pPr>
              <w:jc w:val="center"/>
              <w:rPr>
                <w:color w:val="000000"/>
                <w:sz w:val="17"/>
                <w:szCs w:val="17"/>
              </w:rPr>
            </w:pPr>
            <w:r w:rsidRPr="00991757">
              <w:rPr>
                <w:color w:val="000000"/>
                <w:sz w:val="17"/>
                <w:szCs w:val="17"/>
              </w:rPr>
              <w:t>Target product</w:t>
            </w:r>
          </w:p>
        </w:tc>
        <w:tc>
          <w:tcPr>
            <w:tcW w:w="6444" w:type="dxa"/>
            <w:gridSpan w:val="4"/>
            <w:tcBorders>
              <w:bottom w:val="single" w:sz="4" w:space="0" w:color="auto"/>
            </w:tcBorders>
            <w:shd w:val="clear" w:color="000000" w:fill="F2F2F2"/>
            <w:noWrap/>
            <w:vAlign w:val="center"/>
          </w:tcPr>
          <w:p w14:paraId="131B5921" w14:textId="77777777" w:rsidR="00BB6EE6" w:rsidRPr="00991757" w:rsidRDefault="00BB6EE6" w:rsidP="00BB6EE6">
            <w:pPr>
              <w:jc w:val="center"/>
              <w:rPr>
                <w:color w:val="000000"/>
                <w:sz w:val="17"/>
                <w:szCs w:val="17"/>
              </w:rPr>
            </w:pPr>
            <w:r w:rsidRPr="00991757">
              <w:rPr>
                <w:color w:val="000000"/>
                <w:sz w:val="17"/>
                <w:szCs w:val="17"/>
              </w:rPr>
              <w:t>EB</w:t>
            </w:r>
          </w:p>
        </w:tc>
      </w:tr>
      <w:tr w:rsidR="00BB6EE6" w:rsidRPr="00991757" w14:paraId="189893E4" w14:textId="77777777" w:rsidTr="0013588A">
        <w:trPr>
          <w:trHeight w:val="333"/>
        </w:trPr>
        <w:tc>
          <w:tcPr>
            <w:tcW w:w="2831" w:type="dxa"/>
            <w:gridSpan w:val="2"/>
            <w:tcBorders>
              <w:bottom w:val="single" w:sz="4" w:space="0" w:color="auto"/>
            </w:tcBorders>
            <w:shd w:val="clear" w:color="000000" w:fill="F2F2F2"/>
            <w:noWrap/>
            <w:vAlign w:val="center"/>
          </w:tcPr>
          <w:p w14:paraId="27DD1146" w14:textId="77777777" w:rsidR="00BB6EE6" w:rsidRPr="00991757" w:rsidRDefault="00BB6EE6" w:rsidP="00BB6EE6">
            <w:pPr>
              <w:jc w:val="center"/>
              <w:rPr>
                <w:color w:val="000000"/>
                <w:sz w:val="17"/>
                <w:szCs w:val="17"/>
              </w:rPr>
            </w:pPr>
            <w:r w:rsidRPr="00991757">
              <w:rPr>
                <w:color w:val="000000"/>
                <w:sz w:val="17"/>
                <w:szCs w:val="17"/>
              </w:rPr>
              <w:t>Strains</w:t>
            </w:r>
          </w:p>
        </w:tc>
        <w:tc>
          <w:tcPr>
            <w:tcW w:w="6444" w:type="dxa"/>
            <w:gridSpan w:val="4"/>
            <w:tcBorders>
              <w:bottom w:val="single" w:sz="4" w:space="0" w:color="auto"/>
            </w:tcBorders>
            <w:shd w:val="clear" w:color="000000" w:fill="F2F2F2"/>
            <w:noWrap/>
            <w:vAlign w:val="center"/>
          </w:tcPr>
          <w:p w14:paraId="66EC76DB" w14:textId="77777777" w:rsidR="00BB6EE6" w:rsidRPr="00991757" w:rsidRDefault="00BB6EE6" w:rsidP="00BB6EE6">
            <w:pPr>
              <w:jc w:val="center"/>
              <w:rPr>
                <w:color w:val="000000"/>
                <w:sz w:val="17"/>
                <w:szCs w:val="17"/>
              </w:rPr>
            </w:pPr>
            <w:r w:rsidRPr="00991757">
              <w:rPr>
                <w:color w:val="000000"/>
                <w:sz w:val="17"/>
                <w:szCs w:val="17"/>
              </w:rPr>
              <w:t>EcJWEB7</w:t>
            </w:r>
          </w:p>
        </w:tc>
      </w:tr>
      <w:tr w:rsidR="00BB6EE6" w:rsidRPr="00991757" w14:paraId="23DA4CA2" w14:textId="77777777" w:rsidTr="0013588A">
        <w:trPr>
          <w:trHeight w:val="185"/>
        </w:trPr>
        <w:tc>
          <w:tcPr>
            <w:tcW w:w="2831" w:type="dxa"/>
            <w:gridSpan w:val="2"/>
            <w:tcBorders>
              <w:bottom w:val="single" w:sz="4" w:space="0" w:color="auto"/>
            </w:tcBorders>
            <w:shd w:val="clear" w:color="000000" w:fill="F2F2F2"/>
            <w:noWrap/>
            <w:vAlign w:val="center"/>
          </w:tcPr>
          <w:p w14:paraId="306E4D9F" w14:textId="77777777" w:rsidR="00BB6EE6" w:rsidRPr="00991757" w:rsidRDefault="00BB6EE6" w:rsidP="00BB6EE6">
            <w:pPr>
              <w:jc w:val="center"/>
              <w:rPr>
                <w:color w:val="000000"/>
                <w:sz w:val="17"/>
                <w:szCs w:val="17"/>
              </w:rPr>
            </w:pPr>
            <w:r w:rsidRPr="00991757">
              <w:rPr>
                <w:color w:val="000000"/>
                <w:sz w:val="17"/>
                <w:szCs w:val="17"/>
              </w:rPr>
              <w:t>Strategy for improving</w:t>
            </w:r>
          </w:p>
          <w:p w14:paraId="12A4A4A8" w14:textId="77777777" w:rsidR="00BB6EE6" w:rsidRPr="00991757" w:rsidRDefault="00BB6EE6" w:rsidP="00BB6EE6">
            <w:pPr>
              <w:jc w:val="center"/>
              <w:rPr>
                <w:color w:val="000000"/>
                <w:sz w:val="17"/>
                <w:szCs w:val="17"/>
              </w:rPr>
            </w:pPr>
            <w:r w:rsidRPr="00991757">
              <w:rPr>
                <w:color w:val="000000"/>
                <w:sz w:val="17"/>
                <w:szCs w:val="17"/>
              </w:rPr>
              <w:t>solubility of SAAT</w:t>
            </w:r>
            <w:r w:rsidRPr="00991757">
              <w:rPr>
                <w:color w:val="000000"/>
                <w:sz w:val="17"/>
                <w:szCs w:val="17"/>
                <w:vertAlign w:val="subscript"/>
              </w:rPr>
              <w:t>Fa</w:t>
            </w:r>
          </w:p>
        </w:tc>
        <w:tc>
          <w:tcPr>
            <w:tcW w:w="6444" w:type="dxa"/>
            <w:gridSpan w:val="4"/>
            <w:tcBorders>
              <w:bottom w:val="single" w:sz="4" w:space="0" w:color="auto"/>
            </w:tcBorders>
            <w:shd w:val="clear" w:color="auto" w:fill="F2F2F2" w:themeFill="background1" w:themeFillShade="F2"/>
            <w:noWrap/>
            <w:vAlign w:val="center"/>
          </w:tcPr>
          <w:p w14:paraId="514D76FB" w14:textId="77777777" w:rsidR="00BB6EE6" w:rsidRPr="00991757" w:rsidRDefault="00BB6EE6" w:rsidP="00BB6EE6">
            <w:pPr>
              <w:jc w:val="center"/>
              <w:rPr>
                <w:color w:val="000000"/>
                <w:sz w:val="17"/>
                <w:szCs w:val="17"/>
              </w:rPr>
            </w:pPr>
            <w:r w:rsidRPr="00991757">
              <w:rPr>
                <w:color w:val="000000"/>
                <w:sz w:val="17"/>
                <w:szCs w:val="17"/>
              </w:rPr>
              <w:t>Co-expression of GroES/EL</w:t>
            </w:r>
          </w:p>
        </w:tc>
      </w:tr>
      <w:tr w:rsidR="00BB6EE6" w:rsidRPr="00991757" w14:paraId="4D3A5983" w14:textId="77777777" w:rsidTr="0013588A">
        <w:trPr>
          <w:trHeight w:val="251"/>
        </w:trPr>
        <w:tc>
          <w:tcPr>
            <w:tcW w:w="2831" w:type="dxa"/>
            <w:gridSpan w:val="2"/>
            <w:shd w:val="clear" w:color="000000" w:fill="F2F2F2"/>
            <w:noWrap/>
            <w:vAlign w:val="center"/>
          </w:tcPr>
          <w:p w14:paraId="08BAA757" w14:textId="77777777" w:rsidR="00BB6EE6" w:rsidRPr="00991757" w:rsidRDefault="00BB6EE6" w:rsidP="00BB6EE6">
            <w:pPr>
              <w:jc w:val="center"/>
              <w:rPr>
                <w:color w:val="000000"/>
                <w:sz w:val="17"/>
                <w:szCs w:val="17"/>
              </w:rPr>
            </w:pPr>
            <w:r w:rsidRPr="00991757">
              <w:rPr>
                <w:color w:val="000000"/>
                <w:sz w:val="17"/>
                <w:szCs w:val="17"/>
              </w:rPr>
              <w:t xml:space="preserve">Arabinose conc. for inducing </w:t>
            </w:r>
          </w:p>
          <w:p w14:paraId="7BB268D4" w14:textId="77777777" w:rsidR="00BB6EE6" w:rsidRPr="00991757" w:rsidRDefault="00BB6EE6" w:rsidP="00BB6EE6">
            <w:pPr>
              <w:jc w:val="center"/>
              <w:rPr>
                <w:color w:val="000000"/>
                <w:sz w:val="17"/>
                <w:szCs w:val="17"/>
              </w:rPr>
            </w:pPr>
            <w:r w:rsidRPr="00991757">
              <w:rPr>
                <w:color w:val="000000"/>
                <w:sz w:val="17"/>
                <w:szCs w:val="17"/>
              </w:rPr>
              <w:t>expression of GroES/EL</w:t>
            </w:r>
          </w:p>
        </w:tc>
        <w:tc>
          <w:tcPr>
            <w:tcW w:w="1609" w:type="dxa"/>
            <w:shd w:val="clear" w:color="auto" w:fill="F2F2F2" w:themeFill="background1" w:themeFillShade="F2"/>
            <w:noWrap/>
            <w:vAlign w:val="center"/>
          </w:tcPr>
          <w:p w14:paraId="066C7E03" w14:textId="77777777" w:rsidR="00BB6EE6" w:rsidRPr="00991757" w:rsidRDefault="00BB6EE6" w:rsidP="00BB6EE6">
            <w:pPr>
              <w:jc w:val="center"/>
              <w:rPr>
                <w:color w:val="000000"/>
                <w:sz w:val="17"/>
                <w:szCs w:val="17"/>
              </w:rPr>
            </w:pPr>
            <w:r w:rsidRPr="00991757">
              <w:rPr>
                <w:color w:val="000000"/>
                <w:sz w:val="17"/>
                <w:szCs w:val="17"/>
              </w:rPr>
              <w:t>0 mg/ml</w:t>
            </w:r>
          </w:p>
        </w:tc>
        <w:tc>
          <w:tcPr>
            <w:tcW w:w="1609" w:type="dxa"/>
            <w:shd w:val="clear" w:color="auto" w:fill="F2F2F2" w:themeFill="background1" w:themeFillShade="F2"/>
            <w:vAlign w:val="center"/>
          </w:tcPr>
          <w:p w14:paraId="0B2AE946" w14:textId="77777777" w:rsidR="00BB6EE6" w:rsidRPr="00991757" w:rsidRDefault="00BB6EE6" w:rsidP="00BB6EE6">
            <w:pPr>
              <w:jc w:val="center"/>
              <w:rPr>
                <w:color w:val="000000"/>
                <w:sz w:val="17"/>
                <w:szCs w:val="17"/>
              </w:rPr>
            </w:pPr>
            <w:r w:rsidRPr="00991757">
              <w:rPr>
                <w:color w:val="000000"/>
                <w:sz w:val="17"/>
                <w:szCs w:val="17"/>
              </w:rPr>
              <w:t>1 mg/ml</w:t>
            </w:r>
          </w:p>
        </w:tc>
        <w:tc>
          <w:tcPr>
            <w:tcW w:w="1609" w:type="dxa"/>
            <w:shd w:val="clear" w:color="auto" w:fill="F2F2F2" w:themeFill="background1" w:themeFillShade="F2"/>
            <w:vAlign w:val="center"/>
          </w:tcPr>
          <w:p w14:paraId="0843CE0B" w14:textId="77777777" w:rsidR="00BB6EE6" w:rsidRPr="008071F0" w:rsidRDefault="00BB6EE6" w:rsidP="00BB6EE6">
            <w:pPr>
              <w:jc w:val="center"/>
              <w:rPr>
                <w:b/>
                <w:bCs/>
                <w:color w:val="000000"/>
                <w:sz w:val="17"/>
                <w:szCs w:val="17"/>
              </w:rPr>
            </w:pPr>
            <w:r w:rsidRPr="008071F0">
              <w:rPr>
                <w:b/>
                <w:bCs/>
                <w:color w:val="000000"/>
                <w:sz w:val="17"/>
                <w:szCs w:val="17"/>
              </w:rPr>
              <w:t>5 mg/ml</w:t>
            </w:r>
          </w:p>
        </w:tc>
        <w:tc>
          <w:tcPr>
            <w:tcW w:w="1614" w:type="dxa"/>
            <w:shd w:val="clear" w:color="auto" w:fill="F2F2F2" w:themeFill="background1" w:themeFillShade="F2"/>
            <w:vAlign w:val="center"/>
          </w:tcPr>
          <w:p w14:paraId="2C442489" w14:textId="77777777" w:rsidR="00BB6EE6" w:rsidRPr="00991757" w:rsidRDefault="00BB6EE6" w:rsidP="00BB6EE6">
            <w:pPr>
              <w:jc w:val="center"/>
              <w:rPr>
                <w:color w:val="000000"/>
                <w:sz w:val="17"/>
                <w:szCs w:val="17"/>
              </w:rPr>
            </w:pPr>
            <w:r w:rsidRPr="00991757">
              <w:rPr>
                <w:color w:val="000000"/>
                <w:sz w:val="17"/>
                <w:szCs w:val="17"/>
              </w:rPr>
              <w:t>50 mg/ml</w:t>
            </w:r>
          </w:p>
        </w:tc>
      </w:tr>
      <w:tr w:rsidR="00BB6EE6" w:rsidRPr="00991757" w14:paraId="54BDCA8F" w14:textId="77777777" w:rsidTr="0013588A">
        <w:trPr>
          <w:trHeight w:val="398"/>
        </w:trPr>
        <w:tc>
          <w:tcPr>
            <w:tcW w:w="2831" w:type="dxa"/>
            <w:gridSpan w:val="2"/>
            <w:tcBorders>
              <w:top w:val="double" w:sz="4" w:space="0" w:color="auto"/>
            </w:tcBorders>
            <w:shd w:val="clear" w:color="auto" w:fill="auto"/>
            <w:noWrap/>
            <w:vAlign w:val="center"/>
            <w:hideMark/>
          </w:tcPr>
          <w:p w14:paraId="5288C3D7" w14:textId="77777777" w:rsidR="00BB6EE6" w:rsidRPr="00991757" w:rsidRDefault="00BB6EE6" w:rsidP="00BB6EE6">
            <w:pPr>
              <w:jc w:val="center"/>
              <w:rPr>
                <w:color w:val="000000"/>
                <w:sz w:val="17"/>
                <w:szCs w:val="17"/>
              </w:rPr>
            </w:pPr>
            <w:r w:rsidRPr="00991757">
              <w:rPr>
                <w:color w:val="000000"/>
                <w:sz w:val="17"/>
                <w:szCs w:val="17"/>
              </w:rPr>
              <w:t>O.D.</w:t>
            </w:r>
            <w:r w:rsidRPr="00991757">
              <w:rPr>
                <w:color w:val="000000"/>
                <w:sz w:val="17"/>
                <w:szCs w:val="17"/>
                <w:vertAlign w:val="subscript"/>
              </w:rPr>
              <w:t>600</w:t>
            </w:r>
          </w:p>
        </w:tc>
        <w:tc>
          <w:tcPr>
            <w:tcW w:w="1609" w:type="dxa"/>
            <w:tcBorders>
              <w:top w:val="double" w:sz="4" w:space="0" w:color="auto"/>
            </w:tcBorders>
            <w:shd w:val="clear" w:color="auto" w:fill="auto"/>
            <w:noWrap/>
            <w:vAlign w:val="center"/>
            <w:hideMark/>
          </w:tcPr>
          <w:p w14:paraId="63CDF35C" w14:textId="77777777" w:rsidR="00BB6EE6" w:rsidRPr="00991757" w:rsidRDefault="00BB6EE6" w:rsidP="00BB6EE6">
            <w:pPr>
              <w:spacing w:line="276" w:lineRule="auto"/>
              <w:jc w:val="center"/>
              <w:rPr>
                <w:color w:val="000000"/>
                <w:sz w:val="17"/>
                <w:szCs w:val="17"/>
              </w:rPr>
            </w:pPr>
            <w:r w:rsidRPr="00991757">
              <w:rPr>
                <w:color w:val="000000"/>
                <w:sz w:val="17"/>
                <w:szCs w:val="17"/>
              </w:rPr>
              <w:t>3.85 ± 0.13</w:t>
            </w:r>
          </w:p>
        </w:tc>
        <w:tc>
          <w:tcPr>
            <w:tcW w:w="1609" w:type="dxa"/>
            <w:tcBorders>
              <w:top w:val="double" w:sz="4" w:space="0" w:color="auto"/>
            </w:tcBorders>
            <w:vAlign w:val="center"/>
          </w:tcPr>
          <w:p w14:paraId="6EFDEB9B" w14:textId="77777777" w:rsidR="00BB6EE6" w:rsidRPr="00991757" w:rsidRDefault="00BB6EE6" w:rsidP="00BB6EE6">
            <w:pPr>
              <w:spacing w:line="276" w:lineRule="auto"/>
              <w:jc w:val="center"/>
              <w:rPr>
                <w:color w:val="000000"/>
                <w:sz w:val="17"/>
                <w:szCs w:val="17"/>
              </w:rPr>
            </w:pPr>
            <w:r w:rsidRPr="00991757">
              <w:rPr>
                <w:color w:val="000000"/>
                <w:sz w:val="17"/>
                <w:szCs w:val="17"/>
              </w:rPr>
              <w:t>3.86 ± 0.34</w:t>
            </w:r>
          </w:p>
        </w:tc>
        <w:tc>
          <w:tcPr>
            <w:tcW w:w="1609" w:type="dxa"/>
            <w:tcBorders>
              <w:top w:val="double" w:sz="4" w:space="0" w:color="auto"/>
            </w:tcBorders>
            <w:vAlign w:val="center"/>
          </w:tcPr>
          <w:p w14:paraId="1E449BB0" w14:textId="77777777" w:rsidR="00BB6EE6" w:rsidRPr="00991757" w:rsidRDefault="00BB6EE6" w:rsidP="00BB6EE6">
            <w:pPr>
              <w:spacing w:line="276" w:lineRule="auto"/>
              <w:jc w:val="center"/>
              <w:rPr>
                <w:color w:val="000000"/>
                <w:sz w:val="17"/>
                <w:szCs w:val="17"/>
              </w:rPr>
            </w:pPr>
            <w:r w:rsidRPr="00991757">
              <w:rPr>
                <w:color w:val="000000"/>
                <w:sz w:val="17"/>
                <w:szCs w:val="17"/>
              </w:rPr>
              <w:t>3.47 ± 0.23</w:t>
            </w:r>
          </w:p>
        </w:tc>
        <w:tc>
          <w:tcPr>
            <w:tcW w:w="1614" w:type="dxa"/>
            <w:tcBorders>
              <w:top w:val="double" w:sz="4" w:space="0" w:color="auto"/>
            </w:tcBorders>
            <w:vAlign w:val="center"/>
          </w:tcPr>
          <w:p w14:paraId="49156483" w14:textId="77777777" w:rsidR="00BB6EE6" w:rsidRPr="00991757" w:rsidRDefault="00BB6EE6" w:rsidP="00BB6EE6">
            <w:pPr>
              <w:spacing w:line="276" w:lineRule="auto"/>
              <w:jc w:val="center"/>
              <w:rPr>
                <w:color w:val="000000"/>
                <w:sz w:val="17"/>
                <w:szCs w:val="17"/>
              </w:rPr>
            </w:pPr>
            <w:r w:rsidRPr="00991757">
              <w:rPr>
                <w:color w:val="000000"/>
                <w:sz w:val="17"/>
                <w:szCs w:val="17"/>
              </w:rPr>
              <w:t>3.69 ± 0.10</w:t>
            </w:r>
          </w:p>
        </w:tc>
      </w:tr>
      <w:tr w:rsidR="00BB6EE6" w:rsidRPr="00991757" w14:paraId="284A06ED" w14:textId="77777777" w:rsidTr="0013588A">
        <w:trPr>
          <w:trHeight w:val="398"/>
        </w:trPr>
        <w:tc>
          <w:tcPr>
            <w:tcW w:w="2831" w:type="dxa"/>
            <w:gridSpan w:val="2"/>
            <w:shd w:val="clear" w:color="auto" w:fill="auto"/>
            <w:noWrap/>
            <w:vAlign w:val="center"/>
            <w:hideMark/>
          </w:tcPr>
          <w:p w14:paraId="1010A90B" w14:textId="77777777" w:rsidR="00BB6EE6" w:rsidRPr="00991757" w:rsidRDefault="00BB6EE6" w:rsidP="00BB6EE6">
            <w:pPr>
              <w:jc w:val="center"/>
              <w:rPr>
                <w:color w:val="000000"/>
                <w:sz w:val="17"/>
                <w:szCs w:val="17"/>
              </w:rPr>
            </w:pPr>
            <w:r w:rsidRPr="00991757">
              <w:rPr>
                <w:color w:val="000000"/>
                <w:sz w:val="17"/>
                <w:szCs w:val="17"/>
              </w:rPr>
              <w:t>Consumed glucose</w:t>
            </w:r>
            <w:r w:rsidRPr="00991757">
              <w:rPr>
                <w:color w:val="000000"/>
                <w:sz w:val="17"/>
                <w:szCs w:val="17"/>
                <w:vertAlign w:val="subscript"/>
              </w:rPr>
              <w:t>,</w:t>
            </w:r>
            <w:r w:rsidRPr="00991757">
              <w:rPr>
                <w:color w:val="000000"/>
                <w:sz w:val="17"/>
                <w:szCs w:val="17"/>
              </w:rPr>
              <w:t xml:space="preserve">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6A31BD58" w14:textId="77777777" w:rsidR="00BB6EE6" w:rsidRPr="00991757" w:rsidRDefault="00BB6EE6" w:rsidP="00BB6EE6">
            <w:pPr>
              <w:spacing w:line="276" w:lineRule="auto"/>
              <w:jc w:val="center"/>
              <w:rPr>
                <w:color w:val="000000"/>
                <w:sz w:val="17"/>
                <w:szCs w:val="17"/>
              </w:rPr>
            </w:pPr>
            <w:r w:rsidRPr="00991757">
              <w:rPr>
                <w:color w:val="000000"/>
                <w:sz w:val="17"/>
                <w:szCs w:val="17"/>
              </w:rPr>
              <w:t>9.83 ± 0.10</w:t>
            </w:r>
          </w:p>
          <w:p w14:paraId="1139DB92" w14:textId="77777777" w:rsidR="00BB6EE6" w:rsidRPr="00991757" w:rsidRDefault="00BB6EE6" w:rsidP="00BB6EE6">
            <w:pPr>
              <w:spacing w:line="276" w:lineRule="auto"/>
              <w:jc w:val="center"/>
              <w:rPr>
                <w:color w:val="000000"/>
                <w:sz w:val="17"/>
                <w:szCs w:val="17"/>
              </w:rPr>
            </w:pPr>
            <w:r w:rsidRPr="00991757">
              <w:rPr>
                <w:color w:val="000000"/>
                <w:sz w:val="17"/>
                <w:szCs w:val="17"/>
              </w:rPr>
              <w:t>(54.57 ± 0.54)</w:t>
            </w:r>
          </w:p>
        </w:tc>
        <w:tc>
          <w:tcPr>
            <w:tcW w:w="1609" w:type="dxa"/>
            <w:vAlign w:val="center"/>
          </w:tcPr>
          <w:p w14:paraId="73A93A84" w14:textId="77777777" w:rsidR="00BB6EE6" w:rsidRPr="00991757" w:rsidRDefault="00BB6EE6" w:rsidP="00BB6EE6">
            <w:pPr>
              <w:spacing w:line="276" w:lineRule="auto"/>
              <w:jc w:val="center"/>
              <w:rPr>
                <w:color w:val="000000"/>
                <w:sz w:val="17"/>
                <w:szCs w:val="17"/>
              </w:rPr>
            </w:pPr>
            <w:r w:rsidRPr="00991757">
              <w:rPr>
                <w:color w:val="000000"/>
                <w:sz w:val="17"/>
                <w:szCs w:val="17"/>
              </w:rPr>
              <w:t>9.78 ± 0.08</w:t>
            </w:r>
          </w:p>
          <w:p w14:paraId="3E36C8EC" w14:textId="77777777" w:rsidR="00BB6EE6" w:rsidRPr="00991757" w:rsidRDefault="00BB6EE6" w:rsidP="00BB6EE6">
            <w:pPr>
              <w:spacing w:line="276" w:lineRule="auto"/>
              <w:jc w:val="center"/>
              <w:rPr>
                <w:color w:val="000000"/>
                <w:sz w:val="17"/>
                <w:szCs w:val="17"/>
              </w:rPr>
            </w:pPr>
            <w:r w:rsidRPr="00991757">
              <w:rPr>
                <w:color w:val="000000"/>
                <w:sz w:val="17"/>
                <w:szCs w:val="17"/>
              </w:rPr>
              <w:t>(54.28 ± 0.45)</w:t>
            </w:r>
          </w:p>
        </w:tc>
        <w:tc>
          <w:tcPr>
            <w:tcW w:w="1609" w:type="dxa"/>
            <w:vAlign w:val="center"/>
          </w:tcPr>
          <w:p w14:paraId="56C6E006" w14:textId="77777777" w:rsidR="00BB6EE6" w:rsidRPr="00991757" w:rsidRDefault="00BB6EE6" w:rsidP="00BB6EE6">
            <w:pPr>
              <w:spacing w:line="276" w:lineRule="auto"/>
              <w:jc w:val="center"/>
              <w:rPr>
                <w:color w:val="000000"/>
                <w:sz w:val="17"/>
                <w:szCs w:val="17"/>
              </w:rPr>
            </w:pPr>
            <w:r w:rsidRPr="00991757">
              <w:rPr>
                <w:color w:val="000000"/>
                <w:sz w:val="17"/>
                <w:szCs w:val="17"/>
              </w:rPr>
              <w:t>9.49 ± 0.19</w:t>
            </w:r>
          </w:p>
          <w:p w14:paraId="268D1B4D" w14:textId="77777777" w:rsidR="00BB6EE6" w:rsidRPr="00991757" w:rsidRDefault="00BB6EE6" w:rsidP="00BB6EE6">
            <w:pPr>
              <w:spacing w:line="276" w:lineRule="auto"/>
              <w:jc w:val="center"/>
              <w:rPr>
                <w:color w:val="000000"/>
                <w:sz w:val="17"/>
                <w:szCs w:val="17"/>
              </w:rPr>
            </w:pPr>
            <w:r w:rsidRPr="00991757">
              <w:rPr>
                <w:color w:val="000000"/>
                <w:sz w:val="17"/>
                <w:szCs w:val="17"/>
              </w:rPr>
              <w:t>(52.68 ± 1.07)</w:t>
            </w:r>
          </w:p>
        </w:tc>
        <w:tc>
          <w:tcPr>
            <w:tcW w:w="1614" w:type="dxa"/>
            <w:vAlign w:val="center"/>
          </w:tcPr>
          <w:p w14:paraId="0E5D19A4" w14:textId="77777777" w:rsidR="00BB6EE6" w:rsidRPr="00991757" w:rsidRDefault="00BB6EE6" w:rsidP="00BB6EE6">
            <w:pPr>
              <w:spacing w:line="276" w:lineRule="auto"/>
              <w:jc w:val="center"/>
              <w:rPr>
                <w:color w:val="000000"/>
                <w:sz w:val="17"/>
                <w:szCs w:val="17"/>
              </w:rPr>
            </w:pPr>
            <w:r w:rsidRPr="00991757">
              <w:rPr>
                <w:color w:val="000000"/>
                <w:sz w:val="17"/>
                <w:szCs w:val="17"/>
              </w:rPr>
              <w:t>7.71 ± 0.16</w:t>
            </w:r>
          </w:p>
          <w:p w14:paraId="24AD52B1" w14:textId="77777777" w:rsidR="00BB6EE6" w:rsidRPr="00991757" w:rsidRDefault="00BB6EE6" w:rsidP="00BB6EE6">
            <w:pPr>
              <w:spacing w:line="276" w:lineRule="auto"/>
              <w:jc w:val="center"/>
              <w:rPr>
                <w:color w:val="000000"/>
                <w:sz w:val="17"/>
                <w:szCs w:val="17"/>
              </w:rPr>
            </w:pPr>
            <w:r w:rsidRPr="00991757">
              <w:rPr>
                <w:color w:val="000000"/>
                <w:sz w:val="17"/>
                <w:szCs w:val="17"/>
              </w:rPr>
              <w:t>(42.81 ± 0.91)</w:t>
            </w:r>
          </w:p>
        </w:tc>
      </w:tr>
      <w:tr w:rsidR="00BB6EE6" w:rsidRPr="00991757" w14:paraId="48D60F04" w14:textId="77777777" w:rsidTr="0013588A">
        <w:trPr>
          <w:trHeight w:val="398"/>
        </w:trPr>
        <w:tc>
          <w:tcPr>
            <w:tcW w:w="2831" w:type="dxa"/>
            <w:gridSpan w:val="2"/>
            <w:shd w:val="clear" w:color="auto" w:fill="auto"/>
            <w:noWrap/>
            <w:vAlign w:val="center"/>
            <w:hideMark/>
          </w:tcPr>
          <w:p w14:paraId="3AF87589" w14:textId="77777777" w:rsidR="00BB6EE6" w:rsidRPr="00991757" w:rsidRDefault="00BB6EE6" w:rsidP="00BB6EE6">
            <w:pPr>
              <w:jc w:val="center"/>
              <w:rPr>
                <w:color w:val="000000"/>
                <w:sz w:val="17"/>
                <w:szCs w:val="17"/>
              </w:rPr>
            </w:pPr>
            <w:r w:rsidRPr="00991757">
              <w:rPr>
                <w:color w:val="000000"/>
                <w:sz w:val="17"/>
                <w:szCs w:val="17"/>
              </w:rPr>
              <w:t>Lactate,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68C1CE87" w14:textId="77777777" w:rsidR="00BB6EE6" w:rsidRPr="00991757" w:rsidRDefault="00BB6EE6" w:rsidP="00BB6EE6">
            <w:pPr>
              <w:spacing w:line="276" w:lineRule="auto"/>
              <w:jc w:val="center"/>
              <w:rPr>
                <w:color w:val="000000"/>
                <w:sz w:val="17"/>
                <w:szCs w:val="17"/>
              </w:rPr>
            </w:pPr>
            <w:r w:rsidRPr="00991757">
              <w:rPr>
                <w:color w:val="000000"/>
                <w:sz w:val="17"/>
                <w:szCs w:val="17"/>
              </w:rPr>
              <w:t>0.08 ± 0.00</w:t>
            </w:r>
          </w:p>
          <w:p w14:paraId="6E1CEF00" w14:textId="77777777" w:rsidR="00BB6EE6" w:rsidRPr="00991757" w:rsidRDefault="00BB6EE6" w:rsidP="00BB6EE6">
            <w:pPr>
              <w:spacing w:line="276" w:lineRule="auto"/>
              <w:jc w:val="center"/>
              <w:rPr>
                <w:color w:val="000000"/>
                <w:sz w:val="17"/>
                <w:szCs w:val="17"/>
              </w:rPr>
            </w:pPr>
            <w:r w:rsidRPr="00991757">
              <w:rPr>
                <w:color w:val="000000"/>
                <w:sz w:val="17"/>
                <w:szCs w:val="17"/>
              </w:rPr>
              <w:t>(0.87 ± 0.01)</w:t>
            </w:r>
          </w:p>
        </w:tc>
        <w:tc>
          <w:tcPr>
            <w:tcW w:w="1609" w:type="dxa"/>
            <w:vAlign w:val="center"/>
          </w:tcPr>
          <w:p w14:paraId="6709CAA9" w14:textId="77777777" w:rsidR="00BB6EE6" w:rsidRPr="00991757" w:rsidRDefault="00BB6EE6" w:rsidP="00BB6EE6">
            <w:pPr>
              <w:spacing w:line="276" w:lineRule="auto"/>
              <w:jc w:val="center"/>
              <w:rPr>
                <w:color w:val="000000"/>
                <w:sz w:val="17"/>
                <w:szCs w:val="17"/>
              </w:rPr>
            </w:pPr>
            <w:r w:rsidRPr="00991757">
              <w:rPr>
                <w:color w:val="000000"/>
                <w:sz w:val="17"/>
                <w:szCs w:val="17"/>
              </w:rPr>
              <w:t>0.08 ± 0.00</w:t>
            </w:r>
          </w:p>
          <w:p w14:paraId="7DB09261" w14:textId="77777777" w:rsidR="00BB6EE6" w:rsidRPr="00991757" w:rsidRDefault="00BB6EE6" w:rsidP="00BB6EE6">
            <w:pPr>
              <w:spacing w:line="276" w:lineRule="auto"/>
              <w:jc w:val="center"/>
              <w:rPr>
                <w:color w:val="000000"/>
                <w:sz w:val="17"/>
                <w:szCs w:val="17"/>
              </w:rPr>
            </w:pPr>
            <w:r w:rsidRPr="00991757">
              <w:rPr>
                <w:color w:val="000000"/>
                <w:sz w:val="17"/>
                <w:szCs w:val="17"/>
              </w:rPr>
              <w:t>(0.88 ± 0.01)</w:t>
            </w:r>
          </w:p>
        </w:tc>
        <w:tc>
          <w:tcPr>
            <w:tcW w:w="1609" w:type="dxa"/>
            <w:vAlign w:val="center"/>
          </w:tcPr>
          <w:p w14:paraId="79EC7D09" w14:textId="77777777" w:rsidR="00BB6EE6" w:rsidRPr="00991757" w:rsidRDefault="00BB6EE6" w:rsidP="00BB6EE6">
            <w:pPr>
              <w:spacing w:line="276" w:lineRule="auto"/>
              <w:jc w:val="center"/>
              <w:rPr>
                <w:color w:val="000000"/>
                <w:sz w:val="17"/>
                <w:szCs w:val="17"/>
              </w:rPr>
            </w:pPr>
            <w:r w:rsidRPr="00991757">
              <w:rPr>
                <w:color w:val="000000"/>
                <w:sz w:val="17"/>
                <w:szCs w:val="17"/>
              </w:rPr>
              <w:t>0.08 ± 0.00</w:t>
            </w:r>
          </w:p>
          <w:p w14:paraId="0085AE65" w14:textId="77777777" w:rsidR="00BB6EE6" w:rsidRPr="00991757" w:rsidRDefault="00BB6EE6" w:rsidP="00BB6EE6">
            <w:pPr>
              <w:spacing w:line="276" w:lineRule="auto"/>
              <w:jc w:val="center"/>
              <w:rPr>
                <w:color w:val="000000"/>
                <w:sz w:val="17"/>
                <w:szCs w:val="17"/>
              </w:rPr>
            </w:pPr>
            <w:r w:rsidRPr="00991757">
              <w:rPr>
                <w:color w:val="000000"/>
                <w:sz w:val="17"/>
                <w:szCs w:val="17"/>
              </w:rPr>
              <w:t>(0.87 ± 0.01)</w:t>
            </w:r>
          </w:p>
        </w:tc>
        <w:tc>
          <w:tcPr>
            <w:tcW w:w="1614" w:type="dxa"/>
            <w:vAlign w:val="center"/>
          </w:tcPr>
          <w:p w14:paraId="2380105D" w14:textId="77777777" w:rsidR="00BB6EE6" w:rsidRPr="00991757" w:rsidRDefault="00BB6EE6" w:rsidP="00BB6EE6">
            <w:pPr>
              <w:spacing w:line="276" w:lineRule="auto"/>
              <w:jc w:val="center"/>
              <w:rPr>
                <w:color w:val="000000"/>
                <w:sz w:val="17"/>
                <w:szCs w:val="17"/>
              </w:rPr>
            </w:pPr>
            <w:r w:rsidRPr="00991757">
              <w:rPr>
                <w:color w:val="000000"/>
                <w:sz w:val="17"/>
                <w:szCs w:val="17"/>
              </w:rPr>
              <w:t>0.09 ± 0.00</w:t>
            </w:r>
          </w:p>
          <w:p w14:paraId="0300980E" w14:textId="77777777" w:rsidR="00BB6EE6" w:rsidRPr="00991757" w:rsidRDefault="00BB6EE6" w:rsidP="00BB6EE6">
            <w:pPr>
              <w:spacing w:line="276" w:lineRule="auto"/>
              <w:jc w:val="center"/>
              <w:rPr>
                <w:color w:val="000000"/>
                <w:sz w:val="17"/>
                <w:szCs w:val="17"/>
              </w:rPr>
            </w:pPr>
            <w:r w:rsidRPr="00991757">
              <w:rPr>
                <w:color w:val="000000"/>
                <w:sz w:val="17"/>
                <w:szCs w:val="17"/>
              </w:rPr>
              <w:t>(0.97 ± 0.02)</w:t>
            </w:r>
          </w:p>
        </w:tc>
      </w:tr>
      <w:tr w:rsidR="00BB6EE6" w:rsidRPr="00991757" w14:paraId="0FF3FB4B" w14:textId="77777777" w:rsidTr="0013588A">
        <w:trPr>
          <w:trHeight w:val="398"/>
        </w:trPr>
        <w:tc>
          <w:tcPr>
            <w:tcW w:w="2831" w:type="dxa"/>
            <w:gridSpan w:val="2"/>
            <w:shd w:val="clear" w:color="auto" w:fill="auto"/>
            <w:noWrap/>
            <w:vAlign w:val="center"/>
            <w:hideMark/>
          </w:tcPr>
          <w:p w14:paraId="570AD7F2" w14:textId="77777777" w:rsidR="00BB6EE6" w:rsidRPr="00991757" w:rsidRDefault="00BB6EE6" w:rsidP="00BB6EE6">
            <w:pPr>
              <w:jc w:val="center"/>
              <w:rPr>
                <w:color w:val="000000"/>
                <w:sz w:val="17"/>
                <w:szCs w:val="17"/>
              </w:rPr>
            </w:pPr>
            <w:r w:rsidRPr="00991757">
              <w:rPr>
                <w:color w:val="000000"/>
                <w:sz w:val="17"/>
                <w:szCs w:val="17"/>
              </w:rPr>
              <w:t>Formate,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560B3CA6" w14:textId="77777777" w:rsidR="00BB6EE6" w:rsidRPr="00991757" w:rsidRDefault="00BB6EE6" w:rsidP="00BB6EE6">
            <w:pPr>
              <w:spacing w:line="276" w:lineRule="auto"/>
              <w:jc w:val="center"/>
              <w:rPr>
                <w:color w:val="000000"/>
                <w:sz w:val="17"/>
                <w:szCs w:val="17"/>
              </w:rPr>
            </w:pPr>
            <w:r w:rsidRPr="00991757">
              <w:rPr>
                <w:color w:val="000000"/>
                <w:sz w:val="17"/>
                <w:szCs w:val="17"/>
              </w:rPr>
              <w:t>0.26 ± 0.01</w:t>
            </w:r>
          </w:p>
          <w:p w14:paraId="08228F10" w14:textId="77777777" w:rsidR="00BB6EE6" w:rsidRPr="00991757" w:rsidRDefault="00BB6EE6" w:rsidP="00BB6EE6">
            <w:pPr>
              <w:spacing w:line="276" w:lineRule="auto"/>
              <w:jc w:val="center"/>
              <w:rPr>
                <w:color w:val="000000"/>
                <w:sz w:val="17"/>
                <w:szCs w:val="17"/>
              </w:rPr>
            </w:pPr>
            <w:r w:rsidRPr="00991757">
              <w:rPr>
                <w:color w:val="000000"/>
                <w:sz w:val="17"/>
                <w:szCs w:val="17"/>
              </w:rPr>
              <w:t>(5.74 ± 0.16)</w:t>
            </w:r>
          </w:p>
        </w:tc>
        <w:tc>
          <w:tcPr>
            <w:tcW w:w="1609" w:type="dxa"/>
            <w:vAlign w:val="center"/>
          </w:tcPr>
          <w:p w14:paraId="30D71BBA" w14:textId="77777777" w:rsidR="00BB6EE6" w:rsidRPr="00991757" w:rsidRDefault="00BB6EE6" w:rsidP="00BB6EE6">
            <w:pPr>
              <w:spacing w:line="276" w:lineRule="auto"/>
              <w:jc w:val="center"/>
              <w:rPr>
                <w:color w:val="000000"/>
                <w:sz w:val="17"/>
                <w:szCs w:val="17"/>
              </w:rPr>
            </w:pPr>
            <w:r w:rsidRPr="00991757">
              <w:rPr>
                <w:color w:val="000000"/>
                <w:sz w:val="17"/>
                <w:szCs w:val="17"/>
              </w:rPr>
              <w:t>0.25 ± 0.01</w:t>
            </w:r>
          </w:p>
          <w:p w14:paraId="474F69EA" w14:textId="77777777" w:rsidR="00BB6EE6" w:rsidRPr="00991757" w:rsidRDefault="00BB6EE6" w:rsidP="00BB6EE6">
            <w:pPr>
              <w:spacing w:line="276" w:lineRule="auto"/>
              <w:jc w:val="center"/>
              <w:rPr>
                <w:color w:val="000000"/>
                <w:sz w:val="17"/>
                <w:szCs w:val="17"/>
              </w:rPr>
            </w:pPr>
            <w:r w:rsidRPr="00991757">
              <w:rPr>
                <w:color w:val="000000"/>
                <w:sz w:val="17"/>
                <w:szCs w:val="17"/>
              </w:rPr>
              <w:t>(5.42 ± 0.15)</w:t>
            </w:r>
          </w:p>
        </w:tc>
        <w:tc>
          <w:tcPr>
            <w:tcW w:w="1609" w:type="dxa"/>
            <w:vAlign w:val="center"/>
          </w:tcPr>
          <w:p w14:paraId="4C9F0A74" w14:textId="77777777" w:rsidR="00BB6EE6" w:rsidRPr="00991757" w:rsidRDefault="00BB6EE6" w:rsidP="00BB6EE6">
            <w:pPr>
              <w:spacing w:line="276" w:lineRule="auto"/>
              <w:jc w:val="center"/>
              <w:rPr>
                <w:color w:val="000000"/>
                <w:sz w:val="17"/>
                <w:szCs w:val="17"/>
              </w:rPr>
            </w:pPr>
            <w:r w:rsidRPr="00991757">
              <w:rPr>
                <w:color w:val="000000"/>
                <w:sz w:val="17"/>
                <w:szCs w:val="17"/>
              </w:rPr>
              <w:t>0.25 ± 0.01</w:t>
            </w:r>
          </w:p>
          <w:p w14:paraId="0C60D2D2" w14:textId="77777777" w:rsidR="00BB6EE6" w:rsidRPr="00991757" w:rsidRDefault="00BB6EE6" w:rsidP="00BB6EE6">
            <w:pPr>
              <w:spacing w:line="276" w:lineRule="auto"/>
              <w:jc w:val="center"/>
              <w:rPr>
                <w:color w:val="000000"/>
                <w:sz w:val="17"/>
                <w:szCs w:val="17"/>
              </w:rPr>
            </w:pPr>
            <w:r w:rsidRPr="00991757">
              <w:rPr>
                <w:color w:val="000000"/>
                <w:sz w:val="17"/>
                <w:szCs w:val="17"/>
              </w:rPr>
              <w:t>(5.41 ± 0.23)</w:t>
            </w:r>
          </w:p>
        </w:tc>
        <w:tc>
          <w:tcPr>
            <w:tcW w:w="1614" w:type="dxa"/>
            <w:vAlign w:val="center"/>
          </w:tcPr>
          <w:p w14:paraId="79846B1F" w14:textId="77777777" w:rsidR="00BB6EE6" w:rsidRPr="00991757" w:rsidRDefault="00BB6EE6" w:rsidP="00BB6EE6">
            <w:pPr>
              <w:spacing w:line="276" w:lineRule="auto"/>
              <w:jc w:val="center"/>
              <w:rPr>
                <w:color w:val="000000"/>
                <w:sz w:val="17"/>
                <w:szCs w:val="17"/>
              </w:rPr>
            </w:pPr>
            <w:r w:rsidRPr="00991757">
              <w:rPr>
                <w:color w:val="000000"/>
                <w:sz w:val="17"/>
                <w:szCs w:val="17"/>
              </w:rPr>
              <w:t>0.24 ± 0.00</w:t>
            </w:r>
          </w:p>
          <w:p w14:paraId="680E843D" w14:textId="77777777" w:rsidR="00BB6EE6" w:rsidRPr="00991757" w:rsidRDefault="00BB6EE6" w:rsidP="00BB6EE6">
            <w:pPr>
              <w:spacing w:line="276" w:lineRule="auto"/>
              <w:jc w:val="center"/>
              <w:rPr>
                <w:color w:val="000000"/>
                <w:sz w:val="17"/>
                <w:szCs w:val="17"/>
              </w:rPr>
            </w:pPr>
            <w:r w:rsidRPr="00991757">
              <w:rPr>
                <w:color w:val="000000"/>
                <w:sz w:val="17"/>
                <w:szCs w:val="17"/>
              </w:rPr>
              <w:t>(5.24 ± 0.05)</w:t>
            </w:r>
          </w:p>
        </w:tc>
      </w:tr>
      <w:tr w:rsidR="00BB6EE6" w:rsidRPr="00991757" w14:paraId="2346A99A" w14:textId="77777777" w:rsidTr="0013588A">
        <w:trPr>
          <w:trHeight w:val="398"/>
        </w:trPr>
        <w:tc>
          <w:tcPr>
            <w:tcW w:w="2831" w:type="dxa"/>
            <w:gridSpan w:val="2"/>
            <w:shd w:val="clear" w:color="auto" w:fill="auto"/>
            <w:noWrap/>
            <w:vAlign w:val="center"/>
            <w:hideMark/>
          </w:tcPr>
          <w:p w14:paraId="1DFC2BA3" w14:textId="77777777" w:rsidR="00BB6EE6" w:rsidRPr="00991757" w:rsidRDefault="00BB6EE6" w:rsidP="00BB6EE6">
            <w:pPr>
              <w:jc w:val="center"/>
              <w:rPr>
                <w:color w:val="000000"/>
                <w:sz w:val="17"/>
                <w:szCs w:val="17"/>
              </w:rPr>
            </w:pPr>
            <w:r w:rsidRPr="00991757">
              <w:rPr>
                <w:color w:val="000000"/>
                <w:sz w:val="17"/>
                <w:szCs w:val="17"/>
              </w:rPr>
              <w:t>Acetate,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6E22D950" w14:textId="77777777" w:rsidR="00BB6EE6" w:rsidRPr="00991757" w:rsidRDefault="00BB6EE6" w:rsidP="00BB6EE6">
            <w:pPr>
              <w:spacing w:line="276" w:lineRule="auto"/>
              <w:jc w:val="center"/>
              <w:rPr>
                <w:color w:val="000000"/>
                <w:sz w:val="17"/>
                <w:szCs w:val="17"/>
              </w:rPr>
            </w:pPr>
            <w:r w:rsidRPr="00991757">
              <w:rPr>
                <w:color w:val="000000"/>
                <w:sz w:val="17"/>
                <w:szCs w:val="17"/>
              </w:rPr>
              <w:t>0.24 ± 0.00</w:t>
            </w:r>
          </w:p>
          <w:p w14:paraId="49F7CEBE" w14:textId="77777777" w:rsidR="00BB6EE6" w:rsidRPr="00991757" w:rsidRDefault="00BB6EE6" w:rsidP="00BB6EE6">
            <w:pPr>
              <w:spacing w:line="276" w:lineRule="auto"/>
              <w:jc w:val="center"/>
              <w:rPr>
                <w:color w:val="000000"/>
                <w:sz w:val="17"/>
                <w:szCs w:val="17"/>
              </w:rPr>
            </w:pPr>
            <w:r w:rsidRPr="00991757">
              <w:rPr>
                <w:color w:val="000000"/>
                <w:sz w:val="17"/>
                <w:szCs w:val="17"/>
              </w:rPr>
              <w:t>(4.03 ± 0.01)</w:t>
            </w:r>
          </w:p>
        </w:tc>
        <w:tc>
          <w:tcPr>
            <w:tcW w:w="1609" w:type="dxa"/>
            <w:vAlign w:val="center"/>
          </w:tcPr>
          <w:p w14:paraId="42C33274" w14:textId="77777777" w:rsidR="00BB6EE6" w:rsidRPr="00991757" w:rsidRDefault="00BB6EE6" w:rsidP="00BB6EE6">
            <w:pPr>
              <w:spacing w:line="276" w:lineRule="auto"/>
              <w:jc w:val="center"/>
              <w:rPr>
                <w:color w:val="000000"/>
                <w:sz w:val="17"/>
                <w:szCs w:val="17"/>
              </w:rPr>
            </w:pPr>
            <w:r w:rsidRPr="00991757">
              <w:rPr>
                <w:color w:val="000000"/>
                <w:sz w:val="17"/>
                <w:szCs w:val="17"/>
              </w:rPr>
              <w:t>0.24 ± 0.00</w:t>
            </w:r>
          </w:p>
          <w:p w14:paraId="55736767" w14:textId="77777777" w:rsidR="00BB6EE6" w:rsidRPr="00991757" w:rsidRDefault="00BB6EE6" w:rsidP="00BB6EE6">
            <w:pPr>
              <w:spacing w:line="276" w:lineRule="auto"/>
              <w:jc w:val="center"/>
              <w:rPr>
                <w:color w:val="000000"/>
                <w:sz w:val="17"/>
                <w:szCs w:val="17"/>
              </w:rPr>
            </w:pPr>
            <w:r w:rsidRPr="00991757">
              <w:rPr>
                <w:color w:val="000000"/>
                <w:sz w:val="17"/>
                <w:szCs w:val="17"/>
              </w:rPr>
              <w:t>(4.04 ± 0.01)</w:t>
            </w:r>
          </w:p>
        </w:tc>
        <w:tc>
          <w:tcPr>
            <w:tcW w:w="1609" w:type="dxa"/>
            <w:vAlign w:val="center"/>
          </w:tcPr>
          <w:p w14:paraId="4752BD66" w14:textId="77777777" w:rsidR="00BB6EE6" w:rsidRPr="00991757" w:rsidRDefault="00BB6EE6" w:rsidP="00BB6EE6">
            <w:pPr>
              <w:spacing w:line="276" w:lineRule="auto"/>
              <w:jc w:val="center"/>
              <w:rPr>
                <w:color w:val="000000"/>
                <w:sz w:val="17"/>
                <w:szCs w:val="17"/>
              </w:rPr>
            </w:pPr>
            <w:r w:rsidRPr="00991757">
              <w:rPr>
                <w:color w:val="000000"/>
                <w:sz w:val="17"/>
                <w:szCs w:val="17"/>
              </w:rPr>
              <w:t>0.24 ± 0.00</w:t>
            </w:r>
          </w:p>
          <w:p w14:paraId="4C38C9DF" w14:textId="77777777" w:rsidR="00BB6EE6" w:rsidRPr="00991757" w:rsidRDefault="00BB6EE6" w:rsidP="00BB6EE6">
            <w:pPr>
              <w:spacing w:line="276" w:lineRule="auto"/>
              <w:jc w:val="center"/>
              <w:rPr>
                <w:color w:val="000000"/>
                <w:sz w:val="17"/>
                <w:szCs w:val="17"/>
              </w:rPr>
            </w:pPr>
            <w:r w:rsidRPr="00991757">
              <w:rPr>
                <w:color w:val="000000"/>
                <w:sz w:val="17"/>
                <w:szCs w:val="17"/>
              </w:rPr>
              <w:t>(4.01 ± 0.01)</w:t>
            </w:r>
          </w:p>
        </w:tc>
        <w:tc>
          <w:tcPr>
            <w:tcW w:w="1614" w:type="dxa"/>
            <w:vAlign w:val="center"/>
          </w:tcPr>
          <w:p w14:paraId="39A5455B" w14:textId="77777777" w:rsidR="00BB6EE6" w:rsidRPr="00991757" w:rsidRDefault="00BB6EE6" w:rsidP="00BB6EE6">
            <w:pPr>
              <w:spacing w:line="276" w:lineRule="auto"/>
              <w:jc w:val="center"/>
              <w:rPr>
                <w:color w:val="000000"/>
                <w:sz w:val="17"/>
                <w:szCs w:val="17"/>
              </w:rPr>
            </w:pPr>
            <w:r w:rsidRPr="00991757">
              <w:rPr>
                <w:color w:val="000000"/>
                <w:sz w:val="17"/>
                <w:szCs w:val="17"/>
              </w:rPr>
              <w:t>0.25 ± 0.00</w:t>
            </w:r>
          </w:p>
          <w:p w14:paraId="146289A1" w14:textId="77777777" w:rsidR="00BB6EE6" w:rsidRPr="00991757" w:rsidRDefault="00BB6EE6" w:rsidP="00BB6EE6">
            <w:pPr>
              <w:spacing w:line="276" w:lineRule="auto"/>
              <w:jc w:val="center"/>
              <w:rPr>
                <w:color w:val="000000"/>
                <w:sz w:val="17"/>
                <w:szCs w:val="17"/>
              </w:rPr>
            </w:pPr>
            <w:r w:rsidRPr="00991757">
              <w:rPr>
                <w:color w:val="000000"/>
                <w:sz w:val="17"/>
                <w:szCs w:val="17"/>
              </w:rPr>
              <w:t>(4.14 ± 0.04)</w:t>
            </w:r>
          </w:p>
        </w:tc>
      </w:tr>
      <w:tr w:rsidR="00BB6EE6" w:rsidRPr="00991757" w14:paraId="3D6C24CE" w14:textId="77777777" w:rsidTr="0013588A">
        <w:trPr>
          <w:trHeight w:val="398"/>
        </w:trPr>
        <w:tc>
          <w:tcPr>
            <w:tcW w:w="2831" w:type="dxa"/>
            <w:gridSpan w:val="2"/>
            <w:shd w:val="clear" w:color="auto" w:fill="auto"/>
            <w:noWrap/>
            <w:vAlign w:val="center"/>
            <w:hideMark/>
          </w:tcPr>
          <w:p w14:paraId="68E530B1" w14:textId="77777777" w:rsidR="00BB6EE6" w:rsidRPr="00991757" w:rsidRDefault="00BB6EE6" w:rsidP="00BB6EE6">
            <w:pPr>
              <w:jc w:val="center"/>
              <w:rPr>
                <w:color w:val="000000"/>
                <w:sz w:val="17"/>
                <w:szCs w:val="17"/>
              </w:rPr>
            </w:pPr>
            <w:r w:rsidRPr="00991757">
              <w:rPr>
                <w:color w:val="000000"/>
                <w:sz w:val="17"/>
                <w:szCs w:val="17"/>
              </w:rPr>
              <w:t>Ethanol,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3B89D589" w14:textId="77777777" w:rsidR="00BB6EE6" w:rsidRPr="00991757" w:rsidRDefault="00BB6EE6" w:rsidP="00BB6EE6">
            <w:pPr>
              <w:spacing w:line="276" w:lineRule="auto"/>
              <w:jc w:val="center"/>
              <w:rPr>
                <w:color w:val="000000"/>
                <w:sz w:val="17"/>
                <w:szCs w:val="17"/>
              </w:rPr>
            </w:pPr>
            <w:r w:rsidRPr="00991757">
              <w:rPr>
                <w:color w:val="000000"/>
                <w:sz w:val="17"/>
                <w:szCs w:val="17"/>
              </w:rPr>
              <w:t>5.17 ± 0.03</w:t>
            </w:r>
          </w:p>
          <w:p w14:paraId="31D1BD71" w14:textId="77777777" w:rsidR="00BB6EE6" w:rsidRPr="00991757" w:rsidRDefault="00BB6EE6" w:rsidP="00BB6EE6">
            <w:pPr>
              <w:spacing w:line="276" w:lineRule="auto"/>
              <w:jc w:val="center"/>
              <w:rPr>
                <w:color w:val="000000"/>
                <w:sz w:val="17"/>
                <w:szCs w:val="17"/>
              </w:rPr>
            </w:pPr>
            <w:r w:rsidRPr="00991757">
              <w:rPr>
                <w:color w:val="000000"/>
                <w:sz w:val="17"/>
                <w:szCs w:val="17"/>
              </w:rPr>
              <w:t>(112.22 ± 0.60)</w:t>
            </w:r>
          </w:p>
        </w:tc>
        <w:tc>
          <w:tcPr>
            <w:tcW w:w="1609" w:type="dxa"/>
            <w:vAlign w:val="center"/>
          </w:tcPr>
          <w:p w14:paraId="565D5544" w14:textId="77777777" w:rsidR="00BB6EE6" w:rsidRPr="00991757" w:rsidRDefault="00BB6EE6" w:rsidP="00BB6EE6">
            <w:pPr>
              <w:spacing w:line="276" w:lineRule="auto"/>
              <w:jc w:val="center"/>
              <w:rPr>
                <w:color w:val="000000"/>
                <w:sz w:val="17"/>
                <w:szCs w:val="17"/>
              </w:rPr>
            </w:pPr>
            <w:r w:rsidRPr="00991757">
              <w:rPr>
                <w:color w:val="000000"/>
                <w:sz w:val="17"/>
                <w:szCs w:val="17"/>
              </w:rPr>
              <w:t>5.12 ± 0.05</w:t>
            </w:r>
          </w:p>
          <w:p w14:paraId="559CFAE7" w14:textId="77777777" w:rsidR="00BB6EE6" w:rsidRPr="00991757" w:rsidRDefault="00BB6EE6" w:rsidP="00BB6EE6">
            <w:pPr>
              <w:spacing w:line="276" w:lineRule="auto"/>
              <w:jc w:val="center"/>
              <w:rPr>
                <w:color w:val="000000"/>
                <w:sz w:val="17"/>
                <w:szCs w:val="17"/>
              </w:rPr>
            </w:pPr>
            <w:r w:rsidRPr="00991757">
              <w:rPr>
                <w:color w:val="000000"/>
                <w:sz w:val="17"/>
                <w:szCs w:val="17"/>
              </w:rPr>
              <w:t>(111.15 ± 0.99)</w:t>
            </w:r>
          </w:p>
        </w:tc>
        <w:tc>
          <w:tcPr>
            <w:tcW w:w="1609" w:type="dxa"/>
            <w:vAlign w:val="center"/>
          </w:tcPr>
          <w:p w14:paraId="02524AA9" w14:textId="77777777" w:rsidR="00BB6EE6" w:rsidRPr="00991757" w:rsidRDefault="00BB6EE6" w:rsidP="00BB6EE6">
            <w:pPr>
              <w:spacing w:line="276" w:lineRule="auto"/>
              <w:jc w:val="center"/>
              <w:rPr>
                <w:color w:val="000000"/>
                <w:sz w:val="17"/>
                <w:szCs w:val="17"/>
              </w:rPr>
            </w:pPr>
            <w:r w:rsidRPr="00991757">
              <w:rPr>
                <w:color w:val="000000"/>
                <w:sz w:val="17"/>
                <w:szCs w:val="17"/>
              </w:rPr>
              <w:t>5.04 ± 0.09</w:t>
            </w:r>
          </w:p>
          <w:p w14:paraId="2A06E799" w14:textId="77777777" w:rsidR="00BB6EE6" w:rsidRPr="00991757" w:rsidRDefault="00BB6EE6" w:rsidP="00BB6EE6">
            <w:pPr>
              <w:spacing w:line="276" w:lineRule="auto"/>
              <w:jc w:val="center"/>
              <w:rPr>
                <w:color w:val="000000"/>
                <w:sz w:val="17"/>
                <w:szCs w:val="17"/>
              </w:rPr>
            </w:pPr>
            <w:r w:rsidRPr="00991757">
              <w:rPr>
                <w:color w:val="000000"/>
                <w:sz w:val="17"/>
                <w:szCs w:val="17"/>
              </w:rPr>
              <w:t>(109.31 ± 2.05)</w:t>
            </w:r>
          </w:p>
        </w:tc>
        <w:tc>
          <w:tcPr>
            <w:tcW w:w="1614" w:type="dxa"/>
            <w:vAlign w:val="center"/>
          </w:tcPr>
          <w:p w14:paraId="65EFA6E2" w14:textId="77777777" w:rsidR="00BB6EE6" w:rsidRPr="00991757" w:rsidRDefault="00BB6EE6" w:rsidP="00BB6EE6">
            <w:pPr>
              <w:spacing w:line="276" w:lineRule="auto"/>
              <w:jc w:val="center"/>
              <w:rPr>
                <w:color w:val="000000"/>
                <w:sz w:val="17"/>
                <w:szCs w:val="17"/>
              </w:rPr>
            </w:pPr>
            <w:r w:rsidRPr="00991757">
              <w:rPr>
                <w:color w:val="000000"/>
                <w:sz w:val="17"/>
                <w:szCs w:val="17"/>
              </w:rPr>
              <w:t>5.45 ± 0.07</w:t>
            </w:r>
          </w:p>
          <w:p w14:paraId="35E215D4" w14:textId="77777777" w:rsidR="00BB6EE6" w:rsidRPr="00991757" w:rsidRDefault="00BB6EE6" w:rsidP="00BB6EE6">
            <w:pPr>
              <w:spacing w:line="276" w:lineRule="auto"/>
              <w:jc w:val="center"/>
              <w:rPr>
                <w:color w:val="000000"/>
                <w:sz w:val="17"/>
                <w:szCs w:val="17"/>
              </w:rPr>
            </w:pPr>
            <w:r w:rsidRPr="00991757">
              <w:rPr>
                <w:color w:val="000000"/>
                <w:sz w:val="17"/>
                <w:szCs w:val="17"/>
              </w:rPr>
              <w:t>(118.26 ± 1.52)</w:t>
            </w:r>
          </w:p>
        </w:tc>
      </w:tr>
      <w:tr w:rsidR="00BB6EE6" w:rsidRPr="00991757" w14:paraId="04E990B0" w14:textId="77777777" w:rsidTr="0013588A">
        <w:trPr>
          <w:trHeight w:val="398"/>
        </w:trPr>
        <w:tc>
          <w:tcPr>
            <w:tcW w:w="2831" w:type="dxa"/>
            <w:gridSpan w:val="2"/>
            <w:shd w:val="clear" w:color="auto" w:fill="auto"/>
            <w:noWrap/>
            <w:vAlign w:val="center"/>
            <w:hideMark/>
          </w:tcPr>
          <w:p w14:paraId="78CCD4EA" w14:textId="77777777" w:rsidR="00BB6EE6" w:rsidRPr="00991757" w:rsidRDefault="00BB6EE6" w:rsidP="00BB6EE6">
            <w:pPr>
              <w:jc w:val="center"/>
              <w:rPr>
                <w:color w:val="000000"/>
                <w:sz w:val="17"/>
                <w:szCs w:val="17"/>
              </w:rPr>
            </w:pPr>
            <w:r w:rsidRPr="00991757">
              <w:rPr>
                <w:color w:val="000000"/>
                <w:sz w:val="17"/>
                <w:szCs w:val="17"/>
              </w:rPr>
              <w:t>Butanol, g/L (</w:t>
            </w:r>
            <w:r w:rsidRPr="00991757">
              <w:rPr>
                <w:color w:val="0432FF"/>
                <w:sz w:val="17"/>
                <w:szCs w:val="17"/>
              </w:rPr>
              <w:t>mM</w:t>
            </w:r>
            <w:r w:rsidRPr="00991757">
              <w:rPr>
                <w:color w:val="000000"/>
                <w:sz w:val="17"/>
                <w:szCs w:val="17"/>
              </w:rPr>
              <w:t>)</w:t>
            </w:r>
          </w:p>
        </w:tc>
        <w:tc>
          <w:tcPr>
            <w:tcW w:w="1609" w:type="dxa"/>
            <w:shd w:val="clear" w:color="auto" w:fill="auto"/>
            <w:noWrap/>
            <w:vAlign w:val="center"/>
            <w:hideMark/>
          </w:tcPr>
          <w:p w14:paraId="65110C4B" w14:textId="77777777" w:rsidR="00BB6EE6" w:rsidRPr="00991757" w:rsidRDefault="00BB6EE6" w:rsidP="00BB6EE6">
            <w:pPr>
              <w:spacing w:line="276" w:lineRule="auto"/>
              <w:jc w:val="center"/>
              <w:rPr>
                <w:color w:val="000000"/>
                <w:sz w:val="17"/>
                <w:szCs w:val="17"/>
              </w:rPr>
            </w:pPr>
            <w:r w:rsidRPr="00991757">
              <w:rPr>
                <w:color w:val="000000"/>
                <w:sz w:val="17"/>
                <w:szCs w:val="17"/>
              </w:rPr>
              <w:t>0.03 ± 0.00</w:t>
            </w:r>
          </w:p>
          <w:p w14:paraId="5A1179AD" w14:textId="77777777" w:rsidR="00BB6EE6" w:rsidRPr="00991757" w:rsidRDefault="00BB6EE6" w:rsidP="00BB6EE6">
            <w:pPr>
              <w:spacing w:line="276" w:lineRule="auto"/>
              <w:jc w:val="center"/>
              <w:rPr>
                <w:color w:val="000000"/>
                <w:sz w:val="17"/>
                <w:szCs w:val="17"/>
              </w:rPr>
            </w:pPr>
            <w:r w:rsidRPr="00991757">
              <w:rPr>
                <w:color w:val="000000"/>
                <w:sz w:val="17"/>
                <w:szCs w:val="17"/>
              </w:rPr>
              <w:t>(0.47 ± 0.04)</w:t>
            </w:r>
          </w:p>
        </w:tc>
        <w:tc>
          <w:tcPr>
            <w:tcW w:w="1609" w:type="dxa"/>
            <w:vAlign w:val="center"/>
          </w:tcPr>
          <w:p w14:paraId="6B75D948" w14:textId="77777777" w:rsidR="00BB6EE6" w:rsidRPr="00991757" w:rsidRDefault="00BB6EE6" w:rsidP="00BB6EE6">
            <w:pPr>
              <w:spacing w:line="276" w:lineRule="auto"/>
              <w:jc w:val="center"/>
              <w:rPr>
                <w:color w:val="000000"/>
                <w:sz w:val="17"/>
                <w:szCs w:val="17"/>
              </w:rPr>
            </w:pPr>
            <w:r w:rsidRPr="00991757">
              <w:rPr>
                <w:color w:val="000000"/>
                <w:sz w:val="17"/>
                <w:szCs w:val="17"/>
              </w:rPr>
              <w:t>0.03 ± 0.00</w:t>
            </w:r>
          </w:p>
          <w:p w14:paraId="231D8D87" w14:textId="77777777" w:rsidR="00BB6EE6" w:rsidRPr="00991757" w:rsidRDefault="00BB6EE6" w:rsidP="00BB6EE6">
            <w:pPr>
              <w:spacing w:line="276" w:lineRule="auto"/>
              <w:jc w:val="center"/>
              <w:rPr>
                <w:color w:val="000000"/>
                <w:sz w:val="17"/>
                <w:szCs w:val="17"/>
              </w:rPr>
            </w:pPr>
            <w:r w:rsidRPr="00991757">
              <w:rPr>
                <w:color w:val="000000"/>
                <w:sz w:val="17"/>
                <w:szCs w:val="17"/>
              </w:rPr>
              <w:t>(0.40 ± 0.06)</w:t>
            </w:r>
          </w:p>
        </w:tc>
        <w:tc>
          <w:tcPr>
            <w:tcW w:w="1609" w:type="dxa"/>
            <w:vAlign w:val="center"/>
          </w:tcPr>
          <w:p w14:paraId="3FCB3CF3" w14:textId="77777777" w:rsidR="00BB6EE6" w:rsidRPr="00991757" w:rsidRDefault="00BB6EE6" w:rsidP="00BB6EE6">
            <w:pPr>
              <w:spacing w:line="276" w:lineRule="auto"/>
              <w:jc w:val="center"/>
              <w:rPr>
                <w:color w:val="000000"/>
                <w:sz w:val="17"/>
                <w:szCs w:val="17"/>
              </w:rPr>
            </w:pPr>
            <w:r w:rsidRPr="00991757">
              <w:rPr>
                <w:color w:val="000000"/>
                <w:sz w:val="17"/>
                <w:szCs w:val="17"/>
              </w:rPr>
              <w:t>0.03 ± 0.00</w:t>
            </w:r>
          </w:p>
          <w:p w14:paraId="72EE0600" w14:textId="77777777" w:rsidR="00BB6EE6" w:rsidRPr="00991757" w:rsidRDefault="00BB6EE6" w:rsidP="00BB6EE6">
            <w:pPr>
              <w:spacing w:line="276" w:lineRule="auto"/>
              <w:jc w:val="center"/>
              <w:rPr>
                <w:color w:val="000000"/>
                <w:sz w:val="17"/>
                <w:szCs w:val="17"/>
              </w:rPr>
            </w:pPr>
            <w:r w:rsidRPr="00991757">
              <w:rPr>
                <w:color w:val="000000"/>
                <w:sz w:val="17"/>
                <w:szCs w:val="17"/>
              </w:rPr>
              <w:t>(0.34 ± 0.01)</w:t>
            </w:r>
          </w:p>
        </w:tc>
        <w:tc>
          <w:tcPr>
            <w:tcW w:w="1614" w:type="dxa"/>
            <w:vAlign w:val="center"/>
          </w:tcPr>
          <w:p w14:paraId="30691208" w14:textId="77777777" w:rsidR="00BB6EE6" w:rsidRPr="00991757" w:rsidRDefault="00BB6EE6" w:rsidP="00BB6EE6">
            <w:pPr>
              <w:spacing w:line="276" w:lineRule="auto"/>
              <w:jc w:val="center"/>
              <w:rPr>
                <w:color w:val="000000"/>
                <w:sz w:val="17"/>
                <w:szCs w:val="17"/>
              </w:rPr>
            </w:pPr>
            <w:r w:rsidRPr="00991757">
              <w:rPr>
                <w:color w:val="000000"/>
                <w:sz w:val="17"/>
                <w:szCs w:val="17"/>
              </w:rPr>
              <w:t>0.03 ± 0.01</w:t>
            </w:r>
          </w:p>
          <w:p w14:paraId="49E58343" w14:textId="77777777" w:rsidR="00BB6EE6" w:rsidRPr="00991757" w:rsidRDefault="00BB6EE6" w:rsidP="00BB6EE6">
            <w:pPr>
              <w:spacing w:line="276" w:lineRule="auto"/>
              <w:jc w:val="center"/>
              <w:rPr>
                <w:color w:val="000000"/>
                <w:sz w:val="17"/>
                <w:szCs w:val="17"/>
              </w:rPr>
            </w:pPr>
            <w:r w:rsidRPr="00991757">
              <w:rPr>
                <w:color w:val="000000"/>
                <w:sz w:val="17"/>
                <w:szCs w:val="17"/>
              </w:rPr>
              <w:t>(0.43 ± 0.07)</w:t>
            </w:r>
          </w:p>
        </w:tc>
      </w:tr>
      <w:tr w:rsidR="00BB6EE6" w:rsidRPr="00991757" w14:paraId="639DE89F" w14:textId="77777777" w:rsidTr="0013588A">
        <w:trPr>
          <w:trHeight w:val="398"/>
        </w:trPr>
        <w:tc>
          <w:tcPr>
            <w:tcW w:w="1798" w:type="dxa"/>
            <w:vMerge w:val="restart"/>
            <w:shd w:val="clear" w:color="auto" w:fill="auto"/>
            <w:noWrap/>
            <w:vAlign w:val="center"/>
          </w:tcPr>
          <w:p w14:paraId="0F606045" w14:textId="77777777" w:rsidR="00BB6EE6" w:rsidRPr="00991757" w:rsidRDefault="00BB6EE6" w:rsidP="00BB6EE6">
            <w:pPr>
              <w:jc w:val="center"/>
              <w:rPr>
                <w:color w:val="000000"/>
                <w:sz w:val="17"/>
                <w:szCs w:val="17"/>
              </w:rPr>
            </w:pPr>
            <w:r w:rsidRPr="00991757">
              <w:rPr>
                <w:color w:val="000000"/>
                <w:sz w:val="17"/>
                <w:szCs w:val="17"/>
              </w:rPr>
              <w:t>Ester titers,</w:t>
            </w:r>
          </w:p>
          <w:p w14:paraId="7F59F09C" w14:textId="77777777" w:rsidR="00BB6EE6" w:rsidRPr="00991757" w:rsidRDefault="00BB6EE6" w:rsidP="00BB6EE6">
            <w:pPr>
              <w:jc w:val="center"/>
              <w:rPr>
                <w:color w:val="000000"/>
                <w:sz w:val="17"/>
                <w:szCs w:val="17"/>
              </w:rPr>
            </w:pPr>
            <w:r w:rsidRPr="00991757">
              <w:rPr>
                <w:color w:val="000000"/>
                <w:sz w:val="17"/>
                <w:szCs w:val="17"/>
              </w:rPr>
              <w:t>mg/L (</w:t>
            </w:r>
            <w:r w:rsidRPr="00991757">
              <w:rPr>
                <w:color w:val="0432FF"/>
                <w:sz w:val="17"/>
                <w:szCs w:val="17"/>
              </w:rPr>
              <w:t>mM</w:t>
            </w:r>
            <w:r w:rsidRPr="00991757">
              <w:rPr>
                <w:color w:val="000000"/>
                <w:sz w:val="17"/>
                <w:szCs w:val="17"/>
              </w:rPr>
              <w:t>)</w:t>
            </w:r>
          </w:p>
        </w:tc>
        <w:tc>
          <w:tcPr>
            <w:tcW w:w="1033" w:type="dxa"/>
            <w:vAlign w:val="center"/>
          </w:tcPr>
          <w:p w14:paraId="38707DB1" w14:textId="77777777" w:rsidR="00BB6EE6" w:rsidRPr="00991757" w:rsidRDefault="00BB6EE6" w:rsidP="00BB6EE6">
            <w:pPr>
              <w:jc w:val="center"/>
              <w:rPr>
                <w:color w:val="000000"/>
                <w:sz w:val="17"/>
                <w:szCs w:val="17"/>
              </w:rPr>
            </w:pPr>
            <w:r w:rsidRPr="00991757">
              <w:rPr>
                <w:color w:val="000000"/>
                <w:sz w:val="17"/>
                <w:szCs w:val="17"/>
              </w:rPr>
              <w:t>EA</w:t>
            </w:r>
          </w:p>
        </w:tc>
        <w:tc>
          <w:tcPr>
            <w:tcW w:w="1609" w:type="dxa"/>
            <w:shd w:val="clear" w:color="auto" w:fill="auto"/>
            <w:noWrap/>
            <w:vAlign w:val="center"/>
          </w:tcPr>
          <w:p w14:paraId="4E92D43B" w14:textId="7C757FB9" w:rsidR="00BB6EE6" w:rsidRPr="00514649" w:rsidRDefault="00BB6EE6" w:rsidP="00BB6EE6">
            <w:pPr>
              <w:spacing w:line="276" w:lineRule="auto"/>
              <w:jc w:val="center"/>
              <w:rPr>
                <w:color w:val="000000"/>
                <w:sz w:val="17"/>
                <w:szCs w:val="17"/>
              </w:rPr>
            </w:pPr>
            <w:r w:rsidRPr="00514649">
              <w:rPr>
                <w:color w:val="000000"/>
                <w:sz w:val="17"/>
                <w:szCs w:val="17"/>
              </w:rPr>
              <w:t>15.4 ± 1.1</w:t>
            </w:r>
          </w:p>
          <w:p w14:paraId="71E4A89B" w14:textId="77777777" w:rsidR="00BB6EE6" w:rsidRPr="00514649" w:rsidRDefault="00BB6EE6" w:rsidP="00BB6EE6">
            <w:pPr>
              <w:spacing w:line="276" w:lineRule="auto"/>
              <w:jc w:val="center"/>
              <w:rPr>
                <w:color w:val="000000"/>
                <w:sz w:val="17"/>
                <w:szCs w:val="17"/>
              </w:rPr>
            </w:pPr>
            <w:r w:rsidRPr="00514649">
              <w:rPr>
                <w:color w:val="000000"/>
                <w:sz w:val="17"/>
                <w:szCs w:val="17"/>
              </w:rPr>
              <w:t>(0.18 ± 0.01)</w:t>
            </w:r>
          </w:p>
        </w:tc>
        <w:tc>
          <w:tcPr>
            <w:tcW w:w="1609" w:type="dxa"/>
            <w:vAlign w:val="center"/>
          </w:tcPr>
          <w:p w14:paraId="6C2545F5" w14:textId="3D4A4F57" w:rsidR="00BB6EE6" w:rsidRPr="00514649" w:rsidRDefault="00BB6EE6" w:rsidP="00BB6EE6">
            <w:pPr>
              <w:spacing w:line="276" w:lineRule="auto"/>
              <w:jc w:val="center"/>
              <w:rPr>
                <w:color w:val="000000"/>
                <w:sz w:val="17"/>
                <w:szCs w:val="17"/>
              </w:rPr>
            </w:pPr>
            <w:r w:rsidRPr="00514649">
              <w:rPr>
                <w:color w:val="000000"/>
                <w:sz w:val="17"/>
                <w:szCs w:val="17"/>
              </w:rPr>
              <w:t>29.8 ± 6.</w:t>
            </w:r>
            <w:r w:rsidR="00F34ECE">
              <w:rPr>
                <w:color w:val="000000"/>
                <w:sz w:val="17"/>
                <w:szCs w:val="17"/>
              </w:rPr>
              <w:t>4</w:t>
            </w:r>
          </w:p>
          <w:p w14:paraId="6CF9A763" w14:textId="77777777" w:rsidR="00BB6EE6" w:rsidRPr="00514649" w:rsidRDefault="00BB6EE6" w:rsidP="00BB6EE6">
            <w:pPr>
              <w:spacing w:line="276" w:lineRule="auto"/>
              <w:jc w:val="center"/>
              <w:rPr>
                <w:color w:val="000000"/>
                <w:sz w:val="17"/>
                <w:szCs w:val="17"/>
              </w:rPr>
            </w:pPr>
            <w:r w:rsidRPr="00514649">
              <w:rPr>
                <w:color w:val="000000"/>
                <w:sz w:val="17"/>
                <w:szCs w:val="17"/>
              </w:rPr>
              <w:t>(0.34 ± 0.07)</w:t>
            </w:r>
          </w:p>
        </w:tc>
        <w:tc>
          <w:tcPr>
            <w:tcW w:w="1609" w:type="dxa"/>
            <w:vAlign w:val="center"/>
          </w:tcPr>
          <w:p w14:paraId="409763A5" w14:textId="3988F213" w:rsidR="00BB6EE6" w:rsidRPr="00514649" w:rsidRDefault="00BB6EE6" w:rsidP="00BB6EE6">
            <w:pPr>
              <w:spacing w:line="276" w:lineRule="auto"/>
              <w:jc w:val="center"/>
              <w:rPr>
                <w:color w:val="000000"/>
                <w:sz w:val="17"/>
                <w:szCs w:val="17"/>
              </w:rPr>
            </w:pPr>
            <w:r w:rsidRPr="00514649">
              <w:rPr>
                <w:color w:val="000000"/>
                <w:sz w:val="17"/>
                <w:szCs w:val="17"/>
              </w:rPr>
              <w:t>19.</w:t>
            </w:r>
            <w:r w:rsidR="00F34ECE">
              <w:rPr>
                <w:color w:val="000000"/>
                <w:sz w:val="17"/>
                <w:szCs w:val="17"/>
              </w:rPr>
              <w:t>6</w:t>
            </w:r>
            <w:r w:rsidRPr="00514649">
              <w:rPr>
                <w:color w:val="000000"/>
                <w:sz w:val="17"/>
                <w:szCs w:val="17"/>
              </w:rPr>
              <w:t xml:space="preserve"> ± 11.2</w:t>
            </w:r>
          </w:p>
          <w:p w14:paraId="0AD69353" w14:textId="77777777" w:rsidR="00BB6EE6" w:rsidRPr="00514649" w:rsidRDefault="00BB6EE6" w:rsidP="00BB6EE6">
            <w:pPr>
              <w:spacing w:line="276" w:lineRule="auto"/>
              <w:jc w:val="center"/>
              <w:rPr>
                <w:color w:val="000000"/>
                <w:sz w:val="17"/>
                <w:szCs w:val="17"/>
              </w:rPr>
            </w:pPr>
            <w:r w:rsidRPr="00514649">
              <w:rPr>
                <w:color w:val="000000"/>
                <w:sz w:val="17"/>
                <w:szCs w:val="17"/>
              </w:rPr>
              <w:t>(0.22 ± 0.13)</w:t>
            </w:r>
          </w:p>
        </w:tc>
        <w:tc>
          <w:tcPr>
            <w:tcW w:w="1614" w:type="dxa"/>
            <w:vAlign w:val="center"/>
          </w:tcPr>
          <w:p w14:paraId="64DE9D95" w14:textId="5264AB02" w:rsidR="00BB6EE6" w:rsidRPr="00514649" w:rsidRDefault="00BB6EE6" w:rsidP="00BB6EE6">
            <w:pPr>
              <w:spacing w:line="276" w:lineRule="auto"/>
              <w:jc w:val="center"/>
              <w:rPr>
                <w:color w:val="000000"/>
                <w:sz w:val="17"/>
                <w:szCs w:val="17"/>
              </w:rPr>
            </w:pPr>
            <w:r w:rsidRPr="00514649">
              <w:rPr>
                <w:color w:val="000000"/>
                <w:sz w:val="17"/>
                <w:szCs w:val="17"/>
              </w:rPr>
              <w:t>4</w:t>
            </w:r>
            <w:r w:rsidR="00F34ECE">
              <w:rPr>
                <w:color w:val="000000"/>
                <w:sz w:val="17"/>
                <w:szCs w:val="17"/>
              </w:rPr>
              <w:t>1</w:t>
            </w:r>
            <w:r w:rsidRPr="00514649">
              <w:rPr>
                <w:color w:val="000000"/>
                <w:sz w:val="17"/>
                <w:szCs w:val="17"/>
              </w:rPr>
              <w:t>.</w:t>
            </w:r>
            <w:r w:rsidR="00F34ECE">
              <w:rPr>
                <w:color w:val="000000"/>
                <w:sz w:val="17"/>
                <w:szCs w:val="17"/>
              </w:rPr>
              <w:t>0</w:t>
            </w:r>
            <w:r w:rsidRPr="00514649">
              <w:rPr>
                <w:color w:val="000000"/>
                <w:sz w:val="17"/>
                <w:szCs w:val="17"/>
              </w:rPr>
              <w:t xml:space="preserve"> ± 4.5</w:t>
            </w:r>
          </w:p>
          <w:p w14:paraId="4B505371" w14:textId="77777777" w:rsidR="00BB6EE6" w:rsidRPr="00514649" w:rsidRDefault="00BB6EE6" w:rsidP="00BB6EE6">
            <w:pPr>
              <w:spacing w:line="276" w:lineRule="auto"/>
              <w:jc w:val="center"/>
              <w:rPr>
                <w:color w:val="000000"/>
                <w:sz w:val="17"/>
                <w:szCs w:val="17"/>
              </w:rPr>
            </w:pPr>
            <w:r w:rsidRPr="00514649">
              <w:rPr>
                <w:color w:val="000000"/>
                <w:sz w:val="17"/>
                <w:szCs w:val="17"/>
              </w:rPr>
              <w:t>(0.47 ± 0.05)</w:t>
            </w:r>
          </w:p>
        </w:tc>
      </w:tr>
      <w:tr w:rsidR="00BB6EE6" w:rsidRPr="00991757" w14:paraId="33B21B88" w14:textId="77777777" w:rsidTr="0013588A">
        <w:trPr>
          <w:trHeight w:val="398"/>
        </w:trPr>
        <w:tc>
          <w:tcPr>
            <w:tcW w:w="1798" w:type="dxa"/>
            <w:vMerge/>
            <w:shd w:val="clear" w:color="auto" w:fill="auto"/>
            <w:noWrap/>
            <w:vAlign w:val="center"/>
          </w:tcPr>
          <w:p w14:paraId="3BF1FC0C" w14:textId="77777777" w:rsidR="00BB6EE6" w:rsidRPr="00991757" w:rsidRDefault="00BB6EE6" w:rsidP="00BB6EE6">
            <w:pPr>
              <w:jc w:val="center"/>
              <w:rPr>
                <w:color w:val="000000"/>
                <w:sz w:val="17"/>
                <w:szCs w:val="17"/>
              </w:rPr>
            </w:pPr>
          </w:p>
        </w:tc>
        <w:tc>
          <w:tcPr>
            <w:tcW w:w="1033" w:type="dxa"/>
            <w:vAlign w:val="center"/>
          </w:tcPr>
          <w:p w14:paraId="4D5F1B7F" w14:textId="77777777" w:rsidR="00BB6EE6" w:rsidRPr="00991757" w:rsidRDefault="00BB6EE6" w:rsidP="00BB6EE6">
            <w:pPr>
              <w:jc w:val="center"/>
              <w:rPr>
                <w:color w:val="000000"/>
                <w:sz w:val="17"/>
                <w:szCs w:val="17"/>
              </w:rPr>
            </w:pPr>
            <w:r w:rsidRPr="00991757">
              <w:rPr>
                <w:color w:val="000000"/>
                <w:sz w:val="17"/>
                <w:szCs w:val="17"/>
              </w:rPr>
              <w:t>EB</w:t>
            </w:r>
          </w:p>
        </w:tc>
        <w:tc>
          <w:tcPr>
            <w:tcW w:w="1609" w:type="dxa"/>
            <w:shd w:val="clear" w:color="auto" w:fill="auto"/>
            <w:noWrap/>
            <w:vAlign w:val="center"/>
          </w:tcPr>
          <w:p w14:paraId="54AEA762" w14:textId="7EC4B014" w:rsidR="00BB6EE6" w:rsidRPr="00514649" w:rsidRDefault="00BB6EE6" w:rsidP="00BB6EE6">
            <w:pPr>
              <w:spacing w:line="276" w:lineRule="auto"/>
              <w:jc w:val="center"/>
              <w:rPr>
                <w:color w:val="000000"/>
                <w:sz w:val="17"/>
                <w:szCs w:val="17"/>
              </w:rPr>
            </w:pPr>
            <w:r w:rsidRPr="00514649">
              <w:rPr>
                <w:color w:val="000000"/>
                <w:sz w:val="17"/>
                <w:szCs w:val="17"/>
              </w:rPr>
              <w:t>263.</w:t>
            </w:r>
            <w:r w:rsidR="00F34ECE">
              <w:rPr>
                <w:color w:val="000000"/>
                <w:sz w:val="17"/>
                <w:szCs w:val="17"/>
              </w:rPr>
              <w:t>9</w:t>
            </w:r>
            <w:r w:rsidRPr="00514649">
              <w:rPr>
                <w:color w:val="000000"/>
                <w:sz w:val="17"/>
                <w:szCs w:val="17"/>
              </w:rPr>
              <w:t xml:space="preserve"> ± 51.</w:t>
            </w:r>
            <w:r w:rsidR="00F34ECE">
              <w:rPr>
                <w:color w:val="000000"/>
                <w:sz w:val="17"/>
                <w:szCs w:val="17"/>
              </w:rPr>
              <w:t>8</w:t>
            </w:r>
          </w:p>
          <w:p w14:paraId="4B58490C" w14:textId="77777777" w:rsidR="00BB6EE6" w:rsidRPr="00514649" w:rsidRDefault="00BB6EE6" w:rsidP="00BB6EE6">
            <w:pPr>
              <w:spacing w:line="276" w:lineRule="auto"/>
              <w:jc w:val="center"/>
              <w:rPr>
                <w:color w:val="000000"/>
                <w:sz w:val="17"/>
                <w:szCs w:val="17"/>
              </w:rPr>
            </w:pPr>
            <w:r w:rsidRPr="00514649">
              <w:rPr>
                <w:color w:val="000000"/>
                <w:sz w:val="17"/>
                <w:szCs w:val="17"/>
              </w:rPr>
              <w:t>(2.27 ± 0.45)</w:t>
            </w:r>
          </w:p>
        </w:tc>
        <w:tc>
          <w:tcPr>
            <w:tcW w:w="1609" w:type="dxa"/>
            <w:vAlign w:val="center"/>
          </w:tcPr>
          <w:p w14:paraId="14F72129" w14:textId="60658679" w:rsidR="00BB6EE6" w:rsidRPr="00514649" w:rsidRDefault="00BB6EE6" w:rsidP="00BB6EE6">
            <w:pPr>
              <w:spacing w:line="276" w:lineRule="auto"/>
              <w:jc w:val="center"/>
              <w:rPr>
                <w:color w:val="000000"/>
                <w:sz w:val="17"/>
                <w:szCs w:val="17"/>
              </w:rPr>
            </w:pPr>
            <w:r w:rsidRPr="00514649">
              <w:rPr>
                <w:color w:val="000000"/>
                <w:sz w:val="17"/>
                <w:szCs w:val="17"/>
              </w:rPr>
              <w:t>337.6 ± 46.</w:t>
            </w:r>
            <w:r w:rsidR="00F34ECE">
              <w:rPr>
                <w:color w:val="000000"/>
                <w:sz w:val="17"/>
                <w:szCs w:val="17"/>
              </w:rPr>
              <w:t>1</w:t>
            </w:r>
          </w:p>
          <w:p w14:paraId="67BFE687" w14:textId="77777777" w:rsidR="00BB6EE6" w:rsidRPr="00514649" w:rsidRDefault="00BB6EE6" w:rsidP="00BB6EE6">
            <w:pPr>
              <w:spacing w:line="276" w:lineRule="auto"/>
              <w:jc w:val="center"/>
              <w:rPr>
                <w:color w:val="000000"/>
                <w:sz w:val="17"/>
                <w:szCs w:val="17"/>
              </w:rPr>
            </w:pPr>
            <w:r w:rsidRPr="00514649">
              <w:rPr>
                <w:color w:val="000000"/>
                <w:sz w:val="17"/>
                <w:szCs w:val="17"/>
              </w:rPr>
              <w:t>(2.91 ± 0.40)</w:t>
            </w:r>
          </w:p>
        </w:tc>
        <w:tc>
          <w:tcPr>
            <w:tcW w:w="1609" w:type="dxa"/>
            <w:vAlign w:val="center"/>
          </w:tcPr>
          <w:p w14:paraId="47FBB191" w14:textId="3043BB64" w:rsidR="00BB6EE6" w:rsidRPr="00514649" w:rsidRDefault="00BB6EE6" w:rsidP="00BB6EE6">
            <w:pPr>
              <w:spacing w:line="276" w:lineRule="auto"/>
              <w:jc w:val="center"/>
              <w:rPr>
                <w:b/>
                <w:bCs/>
                <w:color w:val="000000"/>
                <w:sz w:val="17"/>
                <w:szCs w:val="17"/>
              </w:rPr>
            </w:pPr>
            <w:r w:rsidRPr="00514649">
              <w:rPr>
                <w:b/>
                <w:bCs/>
                <w:color w:val="000000"/>
                <w:sz w:val="17"/>
                <w:szCs w:val="17"/>
              </w:rPr>
              <w:t>365.</w:t>
            </w:r>
            <w:r w:rsidR="00F34ECE">
              <w:rPr>
                <w:b/>
                <w:bCs/>
                <w:color w:val="000000"/>
                <w:sz w:val="17"/>
                <w:szCs w:val="17"/>
              </w:rPr>
              <w:t>7</w:t>
            </w:r>
            <w:r w:rsidRPr="00514649">
              <w:rPr>
                <w:b/>
                <w:bCs/>
                <w:color w:val="000000"/>
                <w:sz w:val="17"/>
                <w:szCs w:val="17"/>
              </w:rPr>
              <w:t xml:space="preserve"> ± 69.2</w:t>
            </w:r>
          </w:p>
          <w:p w14:paraId="1DD7F06E" w14:textId="77777777" w:rsidR="00BB6EE6" w:rsidRPr="00514649" w:rsidRDefault="00BB6EE6" w:rsidP="00BB6EE6">
            <w:pPr>
              <w:spacing w:line="276" w:lineRule="auto"/>
              <w:jc w:val="center"/>
              <w:rPr>
                <w:color w:val="000000"/>
                <w:sz w:val="17"/>
                <w:szCs w:val="17"/>
              </w:rPr>
            </w:pPr>
            <w:r w:rsidRPr="00514649">
              <w:rPr>
                <w:b/>
                <w:bCs/>
                <w:color w:val="000000"/>
                <w:sz w:val="17"/>
                <w:szCs w:val="17"/>
              </w:rPr>
              <w:t>(3.15 ± 0.60)</w:t>
            </w:r>
          </w:p>
        </w:tc>
        <w:tc>
          <w:tcPr>
            <w:tcW w:w="1614" w:type="dxa"/>
            <w:vAlign w:val="center"/>
          </w:tcPr>
          <w:p w14:paraId="002F5CE5" w14:textId="7D11E3C1" w:rsidR="00BB6EE6" w:rsidRPr="00514649" w:rsidRDefault="00BB6EE6" w:rsidP="00BB6EE6">
            <w:pPr>
              <w:spacing w:line="276" w:lineRule="auto"/>
              <w:jc w:val="center"/>
              <w:rPr>
                <w:color w:val="000000"/>
                <w:sz w:val="17"/>
                <w:szCs w:val="17"/>
              </w:rPr>
            </w:pPr>
            <w:r w:rsidRPr="00514649">
              <w:rPr>
                <w:color w:val="000000"/>
                <w:sz w:val="17"/>
                <w:szCs w:val="17"/>
              </w:rPr>
              <w:t>346.</w:t>
            </w:r>
            <w:r w:rsidR="00F34ECE">
              <w:rPr>
                <w:color w:val="000000"/>
                <w:sz w:val="17"/>
                <w:szCs w:val="17"/>
              </w:rPr>
              <w:t>2</w:t>
            </w:r>
            <w:r w:rsidRPr="00514649">
              <w:rPr>
                <w:color w:val="000000"/>
                <w:sz w:val="17"/>
                <w:szCs w:val="17"/>
              </w:rPr>
              <w:t xml:space="preserve"> ± 59.</w:t>
            </w:r>
            <w:r w:rsidR="00F34ECE">
              <w:rPr>
                <w:color w:val="000000"/>
                <w:sz w:val="17"/>
                <w:szCs w:val="17"/>
              </w:rPr>
              <w:t>8</w:t>
            </w:r>
          </w:p>
          <w:p w14:paraId="340B61C2" w14:textId="77777777" w:rsidR="00BB6EE6" w:rsidRPr="00514649" w:rsidRDefault="00BB6EE6" w:rsidP="00BB6EE6">
            <w:pPr>
              <w:spacing w:line="276" w:lineRule="auto"/>
              <w:jc w:val="center"/>
              <w:rPr>
                <w:color w:val="000000"/>
                <w:sz w:val="17"/>
                <w:szCs w:val="17"/>
              </w:rPr>
            </w:pPr>
            <w:r w:rsidRPr="00514649">
              <w:rPr>
                <w:color w:val="000000"/>
                <w:sz w:val="17"/>
                <w:szCs w:val="17"/>
              </w:rPr>
              <w:t>(2.98 ± 0.51)</w:t>
            </w:r>
          </w:p>
        </w:tc>
      </w:tr>
      <w:tr w:rsidR="00BB6EE6" w:rsidRPr="00991757" w14:paraId="101963DC" w14:textId="77777777" w:rsidTr="0013588A">
        <w:trPr>
          <w:trHeight w:val="398"/>
        </w:trPr>
        <w:tc>
          <w:tcPr>
            <w:tcW w:w="1798" w:type="dxa"/>
            <w:vMerge/>
            <w:shd w:val="clear" w:color="auto" w:fill="auto"/>
            <w:noWrap/>
            <w:vAlign w:val="center"/>
          </w:tcPr>
          <w:p w14:paraId="52D70047" w14:textId="77777777" w:rsidR="00BB6EE6" w:rsidRPr="00991757" w:rsidRDefault="00BB6EE6" w:rsidP="00BB6EE6">
            <w:pPr>
              <w:jc w:val="center"/>
              <w:rPr>
                <w:color w:val="000000"/>
                <w:sz w:val="17"/>
                <w:szCs w:val="17"/>
              </w:rPr>
            </w:pPr>
          </w:p>
        </w:tc>
        <w:tc>
          <w:tcPr>
            <w:tcW w:w="1033" w:type="dxa"/>
            <w:vAlign w:val="center"/>
          </w:tcPr>
          <w:p w14:paraId="1D3295C3" w14:textId="77777777" w:rsidR="00BB6EE6" w:rsidRPr="00991757" w:rsidRDefault="00BB6EE6" w:rsidP="00BB6EE6">
            <w:pPr>
              <w:jc w:val="center"/>
              <w:rPr>
                <w:color w:val="000000"/>
                <w:sz w:val="17"/>
                <w:szCs w:val="17"/>
              </w:rPr>
            </w:pPr>
            <w:r w:rsidRPr="00991757">
              <w:rPr>
                <w:color w:val="000000"/>
                <w:sz w:val="17"/>
                <w:szCs w:val="17"/>
              </w:rPr>
              <w:t>BA</w:t>
            </w:r>
          </w:p>
        </w:tc>
        <w:tc>
          <w:tcPr>
            <w:tcW w:w="1609" w:type="dxa"/>
            <w:shd w:val="clear" w:color="auto" w:fill="auto"/>
            <w:noWrap/>
            <w:vAlign w:val="center"/>
          </w:tcPr>
          <w:p w14:paraId="38A817E2" w14:textId="77777777" w:rsidR="00BB6EE6" w:rsidRPr="00514649" w:rsidRDefault="00BB6EE6" w:rsidP="00BB6EE6">
            <w:pPr>
              <w:spacing w:line="276" w:lineRule="auto"/>
              <w:jc w:val="center"/>
              <w:rPr>
                <w:i/>
                <w:iCs/>
                <w:color w:val="000000"/>
                <w:sz w:val="17"/>
                <w:szCs w:val="17"/>
              </w:rPr>
            </w:pPr>
            <w:r w:rsidRPr="00514649">
              <w:rPr>
                <w:i/>
                <w:iCs/>
                <w:color w:val="000000"/>
                <w:sz w:val="17"/>
                <w:szCs w:val="17"/>
              </w:rPr>
              <w:t>n.d.</w:t>
            </w:r>
          </w:p>
        </w:tc>
        <w:tc>
          <w:tcPr>
            <w:tcW w:w="1609" w:type="dxa"/>
            <w:vAlign w:val="center"/>
          </w:tcPr>
          <w:p w14:paraId="23A8FBDD" w14:textId="77777777" w:rsidR="00BB6EE6" w:rsidRPr="00514649" w:rsidRDefault="00BB6EE6" w:rsidP="00BB6EE6">
            <w:pPr>
              <w:spacing w:line="276" w:lineRule="auto"/>
              <w:jc w:val="center"/>
              <w:rPr>
                <w:i/>
                <w:iCs/>
                <w:color w:val="000000"/>
                <w:sz w:val="17"/>
                <w:szCs w:val="17"/>
              </w:rPr>
            </w:pPr>
            <w:r w:rsidRPr="00514649">
              <w:rPr>
                <w:i/>
                <w:iCs/>
                <w:color w:val="000000"/>
                <w:sz w:val="17"/>
                <w:szCs w:val="17"/>
              </w:rPr>
              <w:t>n.d.</w:t>
            </w:r>
          </w:p>
        </w:tc>
        <w:tc>
          <w:tcPr>
            <w:tcW w:w="1609" w:type="dxa"/>
            <w:vAlign w:val="center"/>
          </w:tcPr>
          <w:p w14:paraId="24D3210F" w14:textId="77777777" w:rsidR="00BB6EE6" w:rsidRPr="00514649" w:rsidRDefault="00BB6EE6" w:rsidP="00BB6EE6">
            <w:pPr>
              <w:spacing w:line="276" w:lineRule="auto"/>
              <w:jc w:val="center"/>
              <w:rPr>
                <w:i/>
                <w:iCs/>
                <w:color w:val="000000"/>
                <w:sz w:val="17"/>
                <w:szCs w:val="17"/>
              </w:rPr>
            </w:pPr>
            <w:r w:rsidRPr="00514649">
              <w:rPr>
                <w:i/>
                <w:iCs/>
                <w:color w:val="000000"/>
                <w:sz w:val="17"/>
                <w:szCs w:val="17"/>
              </w:rPr>
              <w:t>n.d.</w:t>
            </w:r>
          </w:p>
        </w:tc>
        <w:tc>
          <w:tcPr>
            <w:tcW w:w="1614" w:type="dxa"/>
            <w:vAlign w:val="center"/>
          </w:tcPr>
          <w:p w14:paraId="52A7F2C5" w14:textId="77777777" w:rsidR="00BB6EE6" w:rsidRPr="00514649" w:rsidRDefault="00BB6EE6" w:rsidP="00BB6EE6">
            <w:pPr>
              <w:spacing w:line="276" w:lineRule="auto"/>
              <w:jc w:val="center"/>
              <w:rPr>
                <w:i/>
                <w:iCs/>
                <w:color w:val="000000"/>
                <w:sz w:val="17"/>
                <w:szCs w:val="17"/>
              </w:rPr>
            </w:pPr>
            <w:r w:rsidRPr="00514649">
              <w:rPr>
                <w:i/>
                <w:iCs/>
                <w:color w:val="000000"/>
                <w:sz w:val="17"/>
                <w:szCs w:val="17"/>
              </w:rPr>
              <w:t>n.d.</w:t>
            </w:r>
          </w:p>
        </w:tc>
      </w:tr>
      <w:tr w:rsidR="00BB6EE6" w:rsidRPr="00991757" w14:paraId="3CDBB761" w14:textId="77777777" w:rsidTr="0013588A">
        <w:trPr>
          <w:trHeight w:val="398"/>
        </w:trPr>
        <w:tc>
          <w:tcPr>
            <w:tcW w:w="1798" w:type="dxa"/>
            <w:vMerge/>
            <w:shd w:val="clear" w:color="auto" w:fill="auto"/>
            <w:noWrap/>
            <w:vAlign w:val="center"/>
          </w:tcPr>
          <w:p w14:paraId="39189ECD" w14:textId="77777777" w:rsidR="00BB6EE6" w:rsidRPr="00991757" w:rsidRDefault="00BB6EE6" w:rsidP="00BB6EE6">
            <w:pPr>
              <w:jc w:val="center"/>
              <w:rPr>
                <w:color w:val="000000"/>
                <w:sz w:val="17"/>
                <w:szCs w:val="17"/>
              </w:rPr>
            </w:pPr>
          </w:p>
        </w:tc>
        <w:tc>
          <w:tcPr>
            <w:tcW w:w="1033" w:type="dxa"/>
            <w:vAlign w:val="center"/>
          </w:tcPr>
          <w:p w14:paraId="0090FAF0" w14:textId="77777777" w:rsidR="00BB6EE6" w:rsidRPr="00991757" w:rsidRDefault="00BB6EE6" w:rsidP="00BB6EE6">
            <w:pPr>
              <w:jc w:val="center"/>
              <w:rPr>
                <w:color w:val="000000"/>
                <w:sz w:val="17"/>
                <w:szCs w:val="17"/>
              </w:rPr>
            </w:pPr>
            <w:r w:rsidRPr="00991757">
              <w:rPr>
                <w:color w:val="000000"/>
                <w:sz w:val="17"/>
                <w:szCs w:val="17"/>
              </w:rPr>
              <w:t>BB</w:t>
            </w:r>
          </w:p>
        </w:tc>
        <w:tc>
          <w:tcPr>
            <w:tcW w:w="1609" w:type="dxa"/>
            <w:shd w:val="clear" w:color="auto" w:fill="auto"/>
            <w:noWrap/>
            <w:vAlign w:val="center"/>
          </w:tcPr>
          <w:p w14:paraId="54F78235" w14:textId="739CB32C" w:rsidR="00BB6EE6" w:rsidRPr="00514649" w:rsidRDefault="00BB6EE6" w:rsidP="00BB6EE6">
            <w:pPr>
              <w:spacing w:line="276" w:lineRule="auto"/>
              <w:jc w:val="center"/>
              <w:rPr>
                <w:color w:val="000000"/>
                <w:sz w:val="17"/>
                <w:szCs w:val="17"/>
              </w:rPr>
            </w:pPr>
            <w:r w:rsidRPr="00514649">
              <w:rPr>
                <w:color w:val="000000"/>
                <w:sz w:val="17"/>
                <w:szCs w:val="17"/>
              </w:rPr>
              <w:t>6.4 ± 1.</w:t>
            </w:r>
            <w:r w:rsidR="00F34ECE">
              <w:rPr>
                <w:color w:val="000000"/>
                <w:sz w:val="17"/>
                <w:szCs w:val="17"/>
              </w:rPr>
              <w:t>9</w:t>
            </w:r>
          </w:p>
          <w:p w14:paraId="364B0DDD" w14:textId="77777777" w:rsidR="00BB6EE6" w:rsidRPr="00514649" w:rsidRDefault="00BB6EE6" w:rsidP="00BB6EE6">
            <w:pPr>
              <w:spacing w:line="276" w:lineRule="auto"/>
              <w:jc w:val="center"/>
              <w:rPr>
                <w:color w:val="000000"/>
                <w:sz w:val="17"/>
                <w:szCs w:val="17"/>
              </w:rPr>
            </w:pPr>
            <w:r w:rsidRPr="00514649">
              <w:rPr>
                <w:color w:val="000000"/>
                <w:sz w:val="17"/>
                <w:szCs w:val="17"/>
              </w:rPr>
              <w:t>(0.04 ± 0.01)</w:t>
            </w:r>
          </w:p>
        </w:tc>
        <w:tc>
          <w:tcPr>
            <w:tcW w:w="1609" w:type="dxa"/>
            <w:vAlign w:val="center"/>
          </w:tcPr>
          <w:p w14:paraId="785F97B8" w14:textId="5B22FB14" w:rsidR="00BB6EE6" w:rsidRPr="00514649" w:rsidRDefault="00BB6EE6" w:rsidP="00BB6EE6">
            <w:pPr>
              <w:spacing w:line="276" w:lineRule="auto"/>
              <w:jc w:val="center"/>
              <w:rPr>
                <w:color w:val="000000"/>
                <w:sz w:val="17"/>
                <w:szCs w:val="17"/>
              </w:rPr>
            </w:pPr>
            <w:r w:rsidRPr="00514649">
              <w:rPr>
                <w:color w:val="000000"/>
                <w:sz w:val="17"/>
                <w:szCs w:val="17"/>
              </w:rPr>
              <w:t>7.</w:t>
            </w:r>
            <w:r w:rsidR="00F34ECE">
              <w:rPr>
                <w:color w:val="000000"/>
                <w:sz w:val="17"/>
                <w:szCs w:val="17"/>
              </w:rPr>
              <w:t>5</w:t>
            </w:r>
            <w:r w:rsidRPr="00514649">
              <w:rPr>
                <w:color w:val="000000"/>
                <w:sz w:val="17"/>
                <w:szCs w:val="17"/>
              </w:rPr>
              <w:t xml:space="preserve"> ± 1.3</w:t>
            </w:r>
          </w:p>
          <w:p w14:paraId="064C7624" w14:textId="77777777" w:rsidR="00BB6EE6" w:rsidRPr="00514649" w:rsidRDefault="00BB6EE6" w:rsidP="00BB6EE6">
            <w:pPr>
              <w:spacing w:line="276" w:lineRule="auto"/>
              <w:jc w:val="center"/>
              <w:rPr>
                <w:color w:val="000000"/>
                <w:sz w:val="17"/>
                <w:szCs w:val="17"/>
              </w:rPr>
            </w:pPr>
            <w:r w:rsidRPr="00514649">
              <w:rPr>
                <w:color w:val="000000"/>
                <w:sz w:val="17"/>
                <w:szCs w:val="17"/>
              </w:rPr>
              <w:t>(0.05 ± 0.01)</w:t>
            </w:r>
          </w:p>
        </w:tc>
        <w:tc>
          <w:tcPr>
            <w:tcW w:w="1609" w:type="dxa"/>
            <w:vAlign w:val="center"/>
          </w:tcPr>
          <w:p w14:paraId="3E5D0624" w14:textId="74863AAC" w:rsidR="00BB6EE6" w:rsidRPr="00514649" w:rsidRDefault="00BB6EE6" w:rsidP="00BB6EE6">
            <w:pPr>
              <w:spacing w:line="276" w:lineRule="auto"/>
              <w:jc w:val="center"/>
              <w:rPr>
                <w:color w:val="000000"/>
                <w:sz w:val="17"/>
                <w:szCs w:val="17"/>
              </w:rPr>
            </w:pPr>
            <w:r w:rsidRPr="00514649">
              <w:rPr>
                <w:color w:val="000000"/>
                <w:sz w:val="17"/>
                <w:szCs w:val="17"/>
              </w:rPr>
              <w:t>8.</w:t>
            </w:r>
            <w:r w:rsidR="00F34ECE">
              <w:rPr>
                <w:color w:val="000000"/>
                <w:sz w:val="17"/>
                <w:szCs w:val="17"/>
              </w:rPr>
              <w:t>4</w:t>
            </w:r>
            <w:r w:rsidRPr="00514649">
              <w:rPr>
                <w:color w:val="000000"/>
                <w:sz w:val="17"/>
                <w:szCs w:val="17"/>
              </w:rPr>
              <w:t xml:space="preserve"> ± 2.4</w:t>
            </w:r>
          </w:p>
          <w:p w14:paraId="11C15C5C" w14:textId="77777777" w:rsidR="00BB6EE6" w:rsidRPr="00514649" w:rsidRDefault="00BB6EE6" w:rsidP="00BB6EE6">
            <w:pPr>
              <w:spacing w:line="276" w:lineRule="auto"/>
              <w:jc w:val="center"/>
              <w:rPr>
                <w:color w:val="000000"/>
                <w:sz w:val="17"/>
                <w:szCs w:val="17"/>
              </w:rPr>
            </w:pPr>
            <w:r w:rsidRPr="00514649">
              <w:rPr>
                <w:color w:val="000000"/>
                <w:sz w:val="17"/>
                <w:szCs w:val="17"/>
              </w:rPr>
              <w:t>(0.06 ± 0.02)</w:t>
            </w:r>
          </w:p>
        </w:tc>
        <w:tc>
          <w:tcPr>
            <w:tcW w:w="1614" w:type="dxa"/>
            <w:vAlign w:val="center"/>
          </w:tcPr>
          <w:p w14:paraId="420101A0" w14:textId="12922F3F" w:rsidR="00BB6EE6" w:rsidRPr="00514649" w:rsidRDefault="00BB6EE6" w:rsidP="00BB6EE6">
            <w:pPr>
              <w:spacing w:line="276" w:lineRule="auto"/>
              <w:jc w:val="center"/>
              <w:rPr>
                <w:color w:val="000000"/>
                <w:sz w:val="17"/>
                <w:szCs w:val="17"/>
              </w:rPr>
            </w:pPr>
            <w:r w:rsidRPr="00514649">
              <w:rPr>
                <w:color w:val="000000"/>
                <w:sz w:val="17"/>
                <w:szCs w:val="17"/>
              </w:rPr>
              <w:t>7.6 ± 1.2</w:t>
            </w:r>
          </w:p>
          <w:p w14:paraId="3BA8268D" w14:textId="77777777" w:rsidR="00BB6EE6" w:rsidRPr="00514649" w:rsidRDefault="00BB6EE6" w:rsidP="00BB6EE6">
            <w:pPr>
              <w:spacing w:line="276" w:lineRule="auto"/>
              <w:jc w:val="center"/>
              <w:rPr>
                <w:color w:val="000000"/>
                <w:sz w:val="17"/>
                <w:szCs w:val="17"/>
              </w:rPr>
            </w:pPr>
            <w:r w:rsidRPr="00514649">
              <w:rPr>
                <w:color w:val="000000"/>
                <w:sz w:val="17"/>
                <w:szCs w:val="17"/>
              </w:rPr>
              <w:t>(0.05 ± 0.01)</w:t>
            </w:r>
          </w:p>
        </w:tc>
      </w:tr>
      <w:tr w:rsidR="00BB6EE6" w:rsidRPr="00991757" w14:paraId="6F781BC9" w14:textId="77777777" w:rsidTr="0013588A">
        <w:trPr>
          <w:trHeight w:val="398"/>
        </w:trPr>
        <w:tc>
          <w:tcPr>
            <w:tcW w:w="1798" w:type="dxa"/>
            <w:vMerge/>
            <w:shd w:val="clear" w:color="auto" w:fill="auto"/>
            <w:noWrap/>
            <w:vAlign w:val="center"/>
          </w:tcPr>
          <w:p w14:paraId="5416DB01" w14:textId="77777777" w:rsidR="00BB6EE6" w:rsidRPr="00991757" w:rsidRDefault="00BB6EE6" w:rsidP="00BB6EE6">
            <w:pPr>
              <w:jc w:val="center"/>
              <w:rPr>
                <w:color w:val="000000"/>
                <w:sz w:val="17"/>
                <w:szCs w:val="17"/>
              </w:rPr>
            </w:pPr>
          </w:p>
        </w:tc>
        <w:tc>
          <w:tcPr>
            <w:tcW w:w="1033" w:type="dxa"/>
            <w:vAlign w:val="center"/>
          </w:tcPr>
          <w:p w14:paraId="0BDC9C3E" w14:textId="77777777" w:rsidR="00BB6EE6" w:rsidRPr="00991757" w:rsidRDefault="00BB6EE6" w:rsidP="00BB6EE6">
            <w:pPr>
              <w:jc w:val="center"/>
              <w:rPr>
                <w:color w:val="000000"/>
                <w:sz w:val="17"/>
                <w:szCs w:val="17"/>
              </w:rPr>
            </w:pPr>
            <w:r w:rsidRPr="00991757">
              <w:rPr>
                <w:color w:val="000000"/>
                <w:sz w:val="17"/>
                <w:szCs w:val="17"/>
              </w:rPr>
              <w:t>Ester total</w:t>
            </w:r>
          </w:p>
        </w:tc>
        <w:tc>
          <w:tcPr>
            <w:tcW w:w="1609" w:type="dxa"/>
            <w:shd w:val="clear" w:color="auto" w:fill="auto"/>
            <w:noWrap/>
            <w:vAlign w:val="center"/>
          </w:tcPr>
          <w:p w14:paraId="2962B910" w14:textId="4F64CC08" w:rsidR="00BB6EE6" w:rsidRPr="00514649" w:rsidRDefault="00BB6EE6" w:rsidP="00BB6EE6">
            <w:pPr>
              <w:spacing w:line="276" w:lineRule="auto"/>
              <w:jc w:val="center"/>
              <w:rPr>
                <w:color w:val="000000"/>
                <w:sz w:val="17"/>
                <w:szCs w:val="17"/>
              </w:rPr>
            </w:pPr>
            <w:r w:rsidRPr="00514649">
              <w:rPr>
                <w:color w:val="000000"/>
                <w:sz w:val="17"/>
                <w:szCs w:val="17"/>
              </w:rPr>
              <w:t>285.7 ± 53.</w:t>
            </w:r>
            <w:r w:rsidR="00F34ECE">
              <w:rPr>
                <w:color w:val="000000"/>
                <w:sz w:val="17"/>
                <w:szCs w:val="17"/>
              </w:rPr>
              <w:t>8</w:t>
            </w:r>
          </w:p>
          <w:p w14:paraId="4B6259AD" w14:textId="77777777" w:rsidR="00BB6EE6" w:rsidRPr="00514649" w:rsidRDefault="00BB6EE6" w:rsidP="00BB6EE6">
            <w:pPr>
              <w:spacing w:line="276" w:lineRule="auto"/>
              <w:jc w:val="center"/>
              <w:rPr>
                <w:color w:val="000000"/>
                <w:sz w:val="17"/>
                <w:szCs w:val="17"/>
              </w:rPr>
            </w:pPr>
            <w:r w:rsidRPr="00514649">
              <w:rPr>
                <w:color w:val="000000"/>
                <w:sz w:val="17"/>
                <w:szCs w:val="17"/>
              </w:rPr>
              <w:t>(2.49 ± 0.46)</w:t>
            </w:r>
          </w:p>
        </w:tc>
        <w:tc>
          <w:tcPr>
            <w:tcW w:w="1609" w:type="dxa"/>
            <w:vAlign w:val="center"/>
          </w:tcPr>
          <w:p w14:paraId="17172AE6" w14:textId="7BC8C22A" w:rsidR="00BB6EE6" w:rsidRPr="00514649" w:rsidRDefault="00BB6EE6" w:rsidP="00BB6EE6">
            <w:pPr>
              <w:spacing w:line="276" w:lineRule="auto"/>
              <w:jc w:val="center"/>
              <w:rPr>
                <w:color w:val="000000"/>
                <w:sz w:val="17"/>
                <w:szCs w:val="17"/>
              </w:rPr>
            </w:pPr>
            <w:r w:rsidRPr="00514649">
              <w:rPr>
                <w:color w:val="000000"/>
                <w:sz w:val="17"/>
                <w:szCs w:val="17"/>
              </w:rPr>
              <w:t>374.9 ± 51.</w:t>
            </w:r>
            <w:r w:rsidR="00F34ECE">
              <w:rPr>
                <w:color w:val="000000"/>
                <w:sz w:val="17"/>
                <w:szCs w:val="17"/>
              </w:rPr>
              <w:t>1</w:t>
            </w:r>
          </w:p>
          <w:p w14:paraId="6ED5865B" w14:textId="77777777" w:rsidR="00BB6EE6" w:rsidRPr="00514649" w:rsidRDefault="00BB6EE6" w:rsidP="00BB6EE6">
            <w:pPr>
              <w:spacing w:line="276" w:lineRule="auto"/>
              <w:jc w:val="center"/>
              <w:rPr>
                <w:color w:val="000000"/>
                <w:sz w:val="17"/>
                <w:szCs w:val="17"/>
              </w:rPr>
            </w:pPr>
            <w:r w:rsidRPr="00514649">
              <w:rPr>
                <w:color w:val="000000"/>
                <w:sz w:val="17"/>
                <w:szCs w:val="17"/>
              </w:rPr>
              <w:t>(3.30 ± 0.45)</w:t>
            </w:r>
          </w:p>
        </w:tc>
        <w:tc>
          <w:tcPr>
            <w:tcW w:w="1609" w:type="dxa"/>
            <w:vAlign w:val="center"/>
          </w:tcPr>
          <w:p w14:paraId="109031DF" w14:textId="73F7B35E" w:rsidR="00BB6EE6" w:rsidRPr="00514649" w:rsidRDefault="00BB6EE6" w:rsidP="00BB6EE6">
            <w:pPr>
              <w:spacing w:line="276" w:lineRule="auto"/>
              <w:jc w:val="center"/>
              <w:rPr>
                <w:color w:val="000000"/>
                <w:sz w:val="17"/>
                <w:szCs w:val="17"/>
              </w:rPr>
            </w:pPr>
            <w:r w:rsidRPr="00514649">
              <w:rPr>
                <w:color w:val="000000"/>
                <w:sz w:val="17"/>
                <w:szCs w:val="17"/>
              </w:rPr>
              <w:t>393.6 ± 72.7</w:t>
            </w:r>
          </w:p>
          <w:p w14:paraId="06D5DF34" w14:textId="77777777" w:rsidR="00BB6EE6" w:rsidRPr="00514649" w:rsidRDefault="00BB6EE6" w:rsidP="00BB6EE6">
            <w:pPr>
              <w:spacing w:line="276" w:lineRule="auto"/>
              <w:jc w:val="center"/>
              <w:rPr>
                <w:color w:val="000000"/>
                <w:sz w:val="17"/>
                <w:szCs w:val="17"/>
              </w:rPr>
            </w:pPr>
            <w:r w:rsidRPr="00514649">
              <w:rPr>
                <w:color w:val="000000"/>
                <w:sz w:val="17"/>
                <w:szCs w:val="17"/>
              </w:rPr>
              <w:t>(3.43 ± 0.63)</w:t>
            </w:r>
          </w:p>
        </w:tc>
        <w:tc>
          <w:tcPr>
            <w:tcW w:w="1614" w:type="dxa"/>
            <w:vAlign w:val="center"/>
          </w:tcPr>
          <w:p w14:paraId="55E0814A" w14:textId="4BF86E62" w:rsidR="00BB6EE6" w:rsidRPr="00514649" w:rsidRDefault="00BB6EE6" w:rsidP="00BB6EE6">
            <w:pPr>
              <w:spacing w:line="276" w:lineRule="auto"/>
              <w:jc w:val="center"/>
              <w:rPr>
                <w:color w:val="000000"/>
                <w:sz w:val="17"/>
                <w:szCs w:val="17"/>
              </w:rPr>
            </w:pPr>
            <w:r w:rsidRPr="00514649">
              <w:rPr>
                <w:color w:val="000000"/>
                <w:sz w:val="17"/>
                <w:szCs w:val="17"/>
              </w:rPr>
              <w:t>394.7 ± 6</w:t>
            </w:r>
            <w:r w:rsidR="00F34ECE">
              <w:rPr>
                <w:color w:val="000000"/>
                <w:sz w:val="17"/>
                <w:szCs w:val="17"/>
              </w:rPr>
              <w:t>2</w:t>
            </w:r>
            <w:r w:rsidRPr="00514649">
              <w:rPr>
                <w:color w:val="000000"/>
                <w:sz w:val="17"/>
                <w:szCs w:val="17"/>
              </w:rPr>
              <w:t>.</w:t>
            </w:r>
            <w:r w:rsidR="00F34ECE">
              <w:rPr>
                <w:color w:val="000000"/>
                <w:sz w:val="17"/>
                <w:szCs w:val="17"/>
              </w:rPr>
              <w:t>0</w:t>
            </w:r>
          </w:p>
          <w:p w14:paraId="20CCE4F4" w14:textId="77777777" w:rsidR="00BB6EE6" w:rsidRPr="00514649" w:rsidRDefault="00BB6EE6" w:rsidP="00BB6EE6">
            <w:pPr>
              <w:spacing w:line="276" w:lineRule="auto"/>
              <w:jc w:val="center"/>
              <w:rPr>
                <w:color w:val="000000"/>
                <w:sz w:val="17"/>
                <w:szCs w:val="17"/>
              </w:rPr>
            </w:pPr>
            <w:r w:rsidRPr="00514649">
              <w:rPr>
                <w:color w:val="000000"/>
                <w:sz w:val="17"/>
                <w:szCs w:val="17"/>
              </w:rPr>
              <w:t>(3.50 ± 0.54)</w:t>
            </w:r>
          </w:p>
        </w:tc>
      </w:tr>
      <w:tr w:rsidR="00BB6EE6" w:rsidRPr="00991757" w14:paraId="3F9C2C82" w14:textId="77777777" w:rsidTr="0013588A">
        <w:trPr>
          <w:trHeight w:val="398"/>
        </w:trPr>
        <w:tc>
          <w:tcPr>
            <w:tcW w:w="1798" w:type="dxa"/>
            <w:vMerge w:val="restart"/>
            <w:shd w:val="clear" w:color="auto" w:fill="auto"/>
            <w:noWrap/>
            <w:vAlign w:val="center"/>
          </w:tcPr>
          <w:p w14:paraId="6DCEE23B" w14:textId="77777777" w:rsidR="00BB6EE6" w:rsidRPr="00991757" w:rsidRDefault="00BB6EE6" w:rsidP="00BB6EE6">
            <w:pPr>
              <w:jc w:val="center"/>
              <w:rPr>
                <w:color w:val="000000"/>
                <w:sz w:val="17"/>
                <w:szCs w:val="17"/>
              </w:rPr>
            </w:pPr>
            <w:r w:rsidRPr="00991757">
              <w:rPr>
                <w:color w:val="000000"/>
                <w:sz w:val="17"/>
                <w:szCs w:val="17"/>
              </w:rPr>
              <w:t>Specific ester productivity, mg/gDCW/h (</w:t>
            </w:r>
            <w:r w:rsidRPr="00991757">
              <w:rPr>
                <w:color w:val="0432FF"/>
                <w:sz w:val="17"/>
                <w:szCs w:val="17"/>
              </w:rPr>
              <w:t>μM/gDCW/h</w:t>
            </w:r>
            <w:r w:rsidRPr="00991757">
              <w:rPr>
                <w:color w:val="000000"/>
                <w:sz w:val="17"/>
                <w:szCs w:val="17"/>
              </w:rPr>
              <w:t>)</w:t>
            </w:r>
          </w:p>
        </w:tc>
        <w:tc>
          <w:tcPr>
            <w:tcW w:w="1033" w:type="dxa"/>
            <w:vAlign w:val="center"/>
          </w:tcPr>
          <w:p w14:paraId="34C9E726" w14:textId="77777777" w:rsidR="00BB6EE6" w:rsidRPr="00991757" w:rsidRDefault="00BB6EE6" w:rsidP="00BB6EE6">
            <w:pPr>
              <w:jc w:val="center"/>
              <w:rPr>
                <w:color w:val="000000"/>
                <w:sz w:val="17"/>
                <w:szCs w:val="17"/>
              </w:rPr>
            </w:pPr>
            <w:r w:rsidRPr="00991757">
              <w:rPr>
                <w:color w:val="000000"/>
                <w:sz w:val="17"/>
                <w:szCs w:val="17"/>
              </w:rPr>
              <w:t>EA</w:t>
            </w:r>
          </w:p>
        </w:tc>
        <w:tc>
          <w:tcPr>
            <w:tcW w:w="1609" w:type="dxa"/>
            <w:shd w:val="clear" w:color="auto" w:fill="auto"/>
            <w:noWrap/>
            <w:vAlign w:val="center"/>
          </w:tcPr>
          <w:p w14:paraId="40B55E11" w14:textId="77777777" w:rsidR="00BB6EE6" w:rsidRPr="00991757" w:rsidRDefault="00BB6EE6" w:rsidP="00BB6EE6">
            <w:pPr>
              <w:spacing w:line="276" w:lineRule="auto"/>
              <w:jc w:val="center"/>
              <w:rPr>
                <w:color w:val="000000"/>
                <w:sz w:val="17"/>
                <w:szCs w:val="17"/>
              </w:rPr>
            </w:pPr>
            <w:r w:rsidRPr="00991757">
              <w:rPr>
                <w:color w:val="000000"/>
                <w:sz w:val="17"/>
                <w:szCs w:val="17"/>
              </w:rPr>
              <w:t>0.34 ± 0.01</w:t>
            </w:r>
          </w:p>
          <w:p w14:paraId="08E69409" w14:textId="77777777" w:rsidR="00BB6EE6" w:rsidRPr="00991757" w:rsidRDefault="00BB6EE6" w:rsidP="00BB6EE6">
            <w:pPr>
              <w:spacing w:line="276" w:lineRule="auto"/>
              <w:jc w:val="center"/>
              <w:rPr>
                <w:color w:val="000000"/>
                <w:sz w:val="17"/>
                <w:szCs w:val="17"/>
              </w:rPr>
            </w:pPr>
            <w:r w:rsidRPr="00991757">
              <w:rPr>
                <w:color w:val="000000"/>
                <w:sz w:val="17"/>
                <w:szCs w:val="17"/>
              </w:rPr>
              <w:t>(3.83 ± 0.11)</w:t>
            </w:r>
          </w:p>
        </w:tc>
        <w:tc>
          <w:tcPr>
            <w:tcW w:w="1609" w:type="dxa"/>
            <w:vAlign w:val="center"/>
          </w:tcPr>
          <w:p w14:paraId="10C9D94A" w14:textId="77777777" w:rsidR="00BB6EE6" w:rsidRPr="00991757" w:rsidRDefault="00BB6EE6" w:rsidP="00BB6EE6">
            <w:pPr>
              <w:spacing w:line="276" w:lineRule="auto"/>
              <w:jc w:val="center"/>
              <w:rPr>
                <w:color w:val="000000"/>
                <w:sz w:val="17"/>
                <w:szCs w:val="17"/>
              </w:rPr>
            </w:pPr>
            <w:r w:rsidRPr="00991757">
              <w:rPr>
                <w:color w:val="000000"/>
                <w:sz w:val="17"/>
                <w:szCs w:val="17"/>
              </w:rPr>
              <w:t>0.66 ± 0.18</w:t>
            </w:r>
          </w:p>
          <w:p w14:paraId="2AA1B251" w14:textId="77777777" w:rsidR="00BB6EE6" w:rsidRPr="00991757" w:rsidRDefault="00BB6EE6" w:rsidP="00BB6EE6">
            <w:pPr>
              <w:spacing w:line="276" w:lineRule="auto"/>
              <w:jc w:val="center"/>
              <w:rPr>
                <w:color w:val="000000"/>
                <w:sz w:val="17"/>
                <w:szCs w:val="17"/>
              </w:rPr>
            </w:pPr>
            <w:r w:rsidRPr="00991757">
              <w:rPr>
                <w:color w:val="000000"/>
                <w:sz w:val="17"/>
                <w:szCs w:val="17"/>
              </w:rPr>
              <w:t>(6.15 ± 2.02)</w:t>
            </w:r>
          </w:p>
        </w:tc>
        <w:tc>
          <w:tcPr>
            <w:tcW w:w="1609" w:type="dxa"/>
            <w:vAlign w:val="center"/>
          </w:tcPr>
          <w:p w14:paraId="18429D61" w14:textId="77777777" w:rsidR="00BB6EE6" w:rsidRPr="00991757" w:rsidRDefault="00BB6EE6" w:rsidP="00BB6EE6">
            <w:pPr>
              <w:spacing w:line="276" w:lineRule="auto"/>
              <w:jc w:val="center"/>
              <w:rPr>
                <w:color w:val="000000"/>
                <w:sz w:val="17"/>
                <w:szCs w:val="17"/>
              </w:rPr>
            </w:pPr>
            <w:r w:rsidRPr="00991757">
              <w:rPr>
                <w:color w:val="000000"/>
                <w:sz w:val="17"/>
                <w:szCs w:val="17"/>
              </w:rPr>
              <w:t>0.48 ± 0.26</w:t>
            </w:r>
          </w:p>
          <w:p w14:paraId="4E9C3E72" w14:textId="77777777" w:rsidR="00BB6EE6" w:rsidRPr="00991757" w:rsidRDefault="00BB6EE6" w:rsidP="00BB6EE6">
            <w:pPr>
              <w:spacing w:line="276" w:lineRule="auto"/>
              <w:jc w:val="center"/>
              <w:rPr>
                <w:color w:val="000000"/>
                <w:sz w:val="17"/>
                <w:szCs w:val="17"/>
              </w:rPr>
            </w:pPr>
            <w:r w:rsidRPr="00991757">
              <w:rPr>
                <w:color w:val="000000"/>
                <w:sz w:val="17"/>
                <w:szCs w:val="17"/>
              </w:rPr>
              <w:t>(5.45 ± 2.90)</w:t>
            </w:r>
          </w:p>
        </w:tc>
        <w:tc>
          <w:tcPr>
            <w:tcW w:w="1614" w:type="dxa"/>
            <w:vAlign w:val="center"/>
          </w:tcPr>
          <w:p w14:paraId="5B147BB2" w14:textId="77777777" w:rsidR="00BB6EE6" w:rsidRPr="00991757" w:rsidRDefault="00BB6EE6" w:rsidP="00BB6EE6">
            <w:pPr>
              <w:spacing w:line="276" w:lineRule="auto"/>
              <w:jc w:val="center"/>
              <w:rPr>
                <w:color w:val="000000"/>
                <w:sz w:val="17"/>
                <w:szCs w:val="17"/>
              </w:rPr>
            </w:pPr>
            <w:r w:rsidRPr="00991757">
              <w:rPr>
                <w:color w:val="000000"/>
                <w:sz w:val="17"/>
                <w:szCs w:val="17"/>
              </w:rPr>
              <w:t>0.96 ± 0.14</w:t>
            </w:r>
          </w:p>
          <w:p w14:paraId="3BDA452A" w14:textId="77777777" w:rsidR="00BB6EE6" w:rsidRPr="00991757" w:rsidRDefault="00BB6EE6" w:rsidP="00BB6EE6">
            <w:pPr>
              <w:spacing w:line="276" w:lineRule="auto"/>
              <w:jc w:val="center"/>
              <w:rPr>
                <w:color w:val="000000"/>
                <w:sz w:val="17"/>
                <w:szCs w:val="17"/>
              </w:rPr>
            </w:pPr>
            <w:r w:rsidRPr="00991757">
              <w:rPr>
                <w:color w:val="000000"/>
                <w:sz w:val="17"/>
                <w:szCs w:val="17"/>
              </w:rPr>
              <w:t>(9.46 ± 1.63)</w:t>
            </w:r>
          </w:p>
        </w:tc>
      </w:tr>
      <w:tr w:rsidR="00BB6EE6" w:rsidRPr="00991757" w14:paraId="2A4A475B" w14:textId="77777777" w:rsidTr="0013588A">
        <w:trPr>
          <w:trHeight w:val="398"/>
        </w:trPr>
        <w:tc>
          <w:tcPr>
            <w:tcW w:w="1798" w:type="dxa"/>
            <w:vMerge/>
            <w:shd w:val="clear" w:color="auto" w:fill="auto"/>
            <w:noWrap/>
            <w:vAlign w:val="center"/>
          </w:tcPr>
          <w:p w14:paraId="65643F4E" w14:textId="77777777" w:rsidR="00BB6EE6" w:rsidRPr="00991757" w:rsidRDefault="00BB6EE6" w:rsidP="00BB6EE6">
            <w:pPr>
              <w:jc w:val="center"/>
              <w:rPr>
                <w:color w:val="000000"/>
                <w:sz w:val="17"/>
                <w:szCs w:val="17"/>
              </w:rPr>
            </w:pPr>
          </w:p>
        </w:tc>
        <w:tc>
          <w:tcPr>
            <w:tcW w:w="1033" w:type="dxa"/>
            <w:vAlign w:val="center"/>
          </w:tcPr>
          <w:p w14:paraId="51DD897F" w14:textId="77777777" w:rsidR="00BB6EE6" w:rsidRPr="00991757" w:rsidRDefault="00BB6EE6" w:rsidP="00BB6EE6">
            <w:pPr>
              <w:jc w:val="center"/>
              <w:rPr>
                <w:color w:val="000000"/>
                <w:sz w:val="17"/>
                <w:szCs w:val="17"/>
              </w:rPr>
            </w:pPr>
            <w:r w:rsidRPr="00991757">
              <w:rPr>
                <w:color w:val="000000"/>
                <w:sz w:val="17"/>
                <w:szCs w:val="17"/>
              </w:rPr>
              <w:t>EB</w:t>
            </w:r>
          </w:p>
        </w:tc>
        <w:tc>
          <w:tcPr>
            <w:tcW w:w="1609" w:type="dxa"/>
            <w:shd w:val="clear" w:color="auto" w:fill="auto"/>
            <w:noWrap/>
            <w:vAlign w:val="center"/>
          </w:tcPr>
          <w:p w14:paraId="3AF0B823" w14:textId="77777777" w:rsidR="00BB6EE6" w:rsidRPr="00991757" w:rsidRDefault="00BB6EE6" w:rsidP="00BB6EE6">
            <w:pPr>
              <w:spacing w:line="276" w:lineRule="auto"/>
              <w:jc w:val="center"/>
              <w:rPr>
                <w:color w:val="000000"/>
                <w:sz w:val="17"/>
                <w:szCs w:val="17"/>
              </w:rPr>
            </w:pPr>
            <w:r w:rsidRPr="00991757">
              <w:rPr>
                <w:color w:val="000000"/>
                <w:sz w:val="17"/>
                <w:szCs w:val="17"/>
              </w:rPr>
              <w:t>5.73 ± 1.52</w:t>
            </w:r>
          </w:p>
          <w:p w14:paraId="3FD4D8E0" w14:textId="77777777" w:rsidR="00BB6EE6" w:rsidRPr="00991757" w:rsidRDefault="00BB6EE6" w:rsidP="00BB6EE6">
            <w:pPr>
              <w:spacing w:line="276" w:lineRule="auto"/>
              <w:jc w:val="center"/>
              <w:rPr>
                <w:color w:val="000000"/>
                <w:sz w:val="17"/>
                <w:szCs w:val="17"/>
              </w:rPr>
            </w:pPr>
            <w:r w:rsidRPr="00991757">
              <w:rPr>
                <w:color w:val="000000"/>
                <w:sz w:val="17"/>
                <w:szCs w:val="17"/>
              </w:rPr>
              <w:t>(49.30 ± 13.11)</w:t>
            </w:r>
          </w:p>
        </w:tc>
        <w:tc>
          <w:tcPr>
            <w:tcW w:w="1609" w:type="dxa"/>
            <w:vAlign w:val="center"/>
          </w:tcPr>
          <w:p w14:paraId="6390F21F" w14:textId="77777777" w:rsidR="00BB6EE6" w:rsidRPr="00991757" w:rsidRDefault="00BB6EE6" w:rsidP="00BB6EE6">
            <w:pPr>
              <w:spacing w:line="276" w:lineRule="auto"/>
              <w:jc w:val="center"/>
              <w:rPr>
                <w:color w:val="000000"/>
                <w:sz w:val="17"/>
                <w:szCs w:val="17"/>
              </w:rPr>
            </w:pPr>
            <w:r w:rsidRPr="00991757">
              <w:rPr>
                <w:color w:val="000000"/>
                <w:sz w:val="17"/>
                <w:szCs w:val="17"/>
              </w:rPr>
              <w:t>6.70 ± 0.49</w:t>
            </w:r>
          </w:p>
          <w:p w14:paraId="4AA58CEB" w14:textId="77777777" w:rsidR="00BB6EE6" w:rsidRPr="00991757" w:rsidRDefault="00BB6EE6" w:rsidP="00BB6EE6">
            <w:pPr>
              <w:spacing w:line="276" w:lineRule="auto"/>
              <w:jc w:val="center"/>
              <w:rPr>
                <w:color w:val="000000"/>
                <w:sz w:val="17"/>
                <w:szCs w:val="17"/>
              </w:rPr>
            </w:pPr>
            <w:r w:rsidRPr="00991757">
              <w:rPr>
                <w:color w:val="000000"/>
                <w:sz w:val="17"/>
                <w:szCs w:val="17"/>
              </w:rPr>
              <w:t>(57.64 ± 4.25)</w:t>
            </w:r>
          </w:p>
        </w:tc>
        <w:tc>
          <w:tcPr>
            <w:tcW w:w="1609" w:type="dxa"/>
            <w:vAlign w:val="center"/>
          </w:tcPr>
          <w:p w14:paraId="4C1BDE4D" w14:textId="77777777" w:rsidR="00BB6EE6" w:rsidRPr="008071F0" w:rsidRDefault="00BB6EE6" w:rsidP="00BB6EE6">
            <w:pPr>
              <w:spacing w:line="276" w:lineRule="auto"/>
              <w:jc w:val="center"/>
              <w:rPr>
                <w:b/>
                <w:bCs/>
                <w:color w:val="000000"/>
                <w:sz w:val="17"/>
                <w:szCs w:val="17"/>
              </w:rPr>
            </w:pPr>
            <w:r w:rsidRPr="008071F0">
              <w:rPr>
                <w:b/>
                <w:bCs/>
                <w:color w:val="000000"/>
                <w:sz w:val="17"/>
                <w:szCs w:val="17"/>
              </w:rPr>
              <w:t>8.79 ± 1.63</w:t>
            </w:r>
          </w:p>
          <w:p w14:paraId="642BFC06" w14:textId="77777777" w:rsidR="00BB6EE6" w:rsidRPr="00991757" w:rsidRDefault="00BB6EE6" w:rsidP="00BB6EE6">
            <w:pPr>
              <w:spacing w:line="276" w:lineRule="auto"/>
              <w:jc w:val="center"/>
              <w:rPr>
                <w:color w:val="000000"/>
                <w:sz w:val="17"/>
                <w:szCs w:val="17"/>
              </w:rPr>
            </w:pPr>
            <w:r w:rsidRPr="008071F0">
              <w:rPr>
                <w:b/>
                <w:bCs/>
                <w:color w:val="000000"/>
                <w:sz w:val="17"/>
                <w:szCs w:val="17"/>
              </w:rPr>
              <w:t>(75.70 ± 14.01)</w:t>
            </w:r>
          </w:p>
        </w:tc>
        <w:tc>
          <w:tcPr>
            <w:tcW w:w="1614" w:type="dxa"/>
            <w:vAlign w:val="center"/>
          </w:tcPr>
          <w:p w14:paraId="06705A09" w14:textId="77777777" w:rsidR="00BB6EE6" w:rsidRPr="00991757" w:rsidRDefault="00BB6EE6" w:rsidP="00BB6EE6">
            <w:pPr>
              <w:spacing w:line="276" w:lineRule="auto"/>
              <w:jc w:val="center"/>
              <w:rPr>
                <w:color w:val="000000"/>
                <w:sz w:val="17"/>
                <w:szCs w:val="17"/>
              </w:rPr>
            </w:pPr>
            <w:r w:rsidRPr="00991757">
              <w:rPr>
                <w:color w:val="000000"/>
                <w:sz w:val="17"/>
                <w:szCs w:val="17"/>
              </w:rPr>
              <w:t>8.80 ± 1.40</w:t>
            </w:r>
          </w:p>
          <w:p w14:paraId="1F3AB54E" w14:textId="77777777" w:rsidR="00BB6EE6" w:rsidRPr="00991757" w:rsidRDefault="00BB6EE6" w:rsidP="00BB6EE6">
            <w:pPr>
              <w:spacing w:line="276" w:lineRule="auto"/>
              <w:jc w:val="center"/>
              <w:rPr>
                <w:color w:val="000000"/>
                <w:sz w:val="17"/>
                <w:szCs w:val="17"/>
              </w:rPr>
            </w:pPr>
            <w:r w:rsidRPr="00991757">
              <w:rPr>
                <w:color w:val="000000"/>
                <w:sz w:val="17"/>
                <w:szCs w:val="17"/>
              </w:rPr>
              <w:t>(75.74 ± 12.07)</w:t>
            </w:r>
          </w:p>
        </w:tc>
      </w:tr>
      <w:tr w:rsidR="00BB6EE6" w:rsidRPr="00991757" w14:paraId="23E056A1" w14:textId="77777777" w:rsidTr="0013588A">
        <w:trPr>
          <w:trHeight w:val="398"/>
        </w:trPr>
        <w:tc>
          <w:tcPr>
            <w:tcW w:w="1798" w:type="dxa"/>
            <w:vMerge/>
            <w:shd w:val="clear" w:color="auto" w:fill="auto"/>
            <w:noWrap/>
            <w:vAlign w:val="center"/>
          </w:tcPr>
          <w:p w14:paraId="7EA0359D" w14:textId="77777777" w:rsidR="00BB6EE6" w:rsidRPr="00991757" w:rsidRDefault="00BB6EE6" w:rsidP="00BB6EE6">
            <w:pPr>
              <w:jc w:val="center"/>
              <w:rPr>
                <w:color w:val="000000"/>
                <w:sz w:val="17"/>
                <w:szCs w:val="17"/>
              </w:rPr>
            </w:pPr>
          </w:p>
        </w:tc>
        <w:tc>
          <w:tcPr>
            <w:tcW w:w="1033" w:type="dxa"/>
            <w:vAlign w:val="center"/>
          </w:tcPr>
          <w:p w14:paraId="6335B3C8" w14:textId="77777777" w:rsidR="00BB6EE6" w:rsidRPr="00991757" w:rsidRDefault="00BB6EE6" w:rsidP="00BB6EE6">
            <w:pPr>
              <w:jc w:val="center"/>
              <w:rPr>
                <w:color w:val="000000"/>
                <w:sz w:val="17"/>
                <w:szCs w:val="17"/>
              </w:rPr>
            </w:pPr>
            <w:r w:rsidRPr="00991757">
              <w:rPr>
                <w:color w:val="000000"/>
                <w:sz w:val="17"/>
                <w:szCs w:val="17"/>
              </w:rPr>
              <w:t>BA</w:t>
            </w:r>
          </w:p>
        </w:tc>
        <w:tc>
          <w:tcPr>
            <w:tcW w:w="1609" w:type="dxa"/>
            <w:shd w:val="clear" w:color="auto" w:fill="auto"/>
            <w:noWrap/>
            <w:vAlign w:val="center"/>
          </w:tcPr>
          <w:p w14:paraId="1E3EE14A"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09" w:type="dxa"/>
            <w:vAlign w:val="center"/>
          </w:tcPr>
          <w:p w14:paraId="6D55A15B"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09" w:type="dxa"/>
            <w:vAlign w:val="center"/>
          </w:tcPr>
          <w:p w14:paraId="091C1939"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14" w:type="dxa"/>
            <w:vAlign w:val="center"/>
          </w:tcPr>
          <w:p w14:paraId="1600483F"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r>
      <w:tr w:rsidR="00BB6EE6" w:rsidRPr="00991757" w14:paraId="59C183DA" w14:textId="77777777" w:rsidTr="0013588A">
        <w:trPr>
          <w:trHeight w:val="398"/>
        </w:trPr>
        <w:tc>
          <w:tcPr>
            <w:tcW w:w="1798" w:type="dxa"/>
            <w:vMerge/>
            <w:shd w:val="clear" w:color="auto" w:fill="auto"/>
            <w:noWrap/>
            <w:vAlign w:val="center"/>
          </w:tcPr>
          <w:p w14:paraId="70682BBD" w14:textId="77777777" w:rsidR="00BB6EE6" w:rsidRPr="00991757" w:rsidRDefault="00BB6EE6" w:rsidP="00BB6EE6">
            <w:pPr>
              <w:jc w:val="center"/>
              <w:rPr>
                <w:color w:val="000000"/>
                <w:sz w:val="17"/>
                <w:szCs w:val="17"/>
              </w:rPr>
            </w:pPr>
          </w:p>
        </w:tc>
        <w:tc>
          <w:tcPr>
            <w:tcW w:w="1033" w:type="dxa"/>
            <w:vAlign w:val="center"/>
          </w:tcPr>
          <w:p w14:paraId="6762D5EA" w14:textId="77777777" w:rsidR="00BB6EE6" w:rsidRPr="00991757" w:rsidRDefault="00BB6EE6" w:rsidP="00BB6EE6">
            <w:pPr>
              <w:jc w:val="center"/>
              <w:rPr>
                <w:color w:val="000000"/>
                <w:sz w:val="17"/>
                <w:szCs w:val="17"/>
              </w:rPr>
            </w:pPr>
            <w:r w:rsidRPr="00991757">
              <w:rPr>
                <w:color w:val="000000"/>
                <w:sz w:val="17"/>
                <w:szCs w:val="17"/>
              </w:rPr>
              <w:t>BB</w:t>
            </w:r>
          </w:p>
        </w:tc>
        <w:tc>
          <w:tcPr>
            <w:tcW w:w="1609" w:type="dxa"/>
            <w:shd w:val="clear" w:color="auto" w:fill="auto"/>
            <w:noWrap/>
            <w:vAlign w:val="center"/>
          </w:tcPr>
          <w:p w14:paraId="55B54D58" w14:textId="77777777" w:rsidR="00BB6EE6" w:rsidRPr="00991757" w:rsidRDefault="00BB6EE6" w:rsidP="00BB6EE6">
            <w:pPr>
              <w:spacing w:line="276" w:lineRule="auto"/>
              <w:jc w:val="center"/>
              <w:rPr>
                <w:color w:val="000000"/>
                <w:sz w:val="17"/>
                <w:szCs w:val="17"/>
              </w:rPr>
            </w:pPr>
            <w:r w:rsidRPr="00991757">
              <w:rPr>
                <w:color w:val="000000"/>
                <w:sz w:val="17"/>
                <w:szCs w:val="17"/>
              </w:rPr>
              <w:t>0.13 ± 0.05</w:t>
            </w:r>
          </w:p>
          <w:p w14:paraId="276512EB" w14:textId="77777777" w:rsidR="00BB6EE6" w:rsidRPr="00991757" w:rsidRDefault="00BB6EE6" w:rsidP="00BB6EE6">
            <w:pPr>
              <w:spacing w:line="276" w:lineRule="auto"/>
              <w:jc w:val="center"/>
              <w:rPr>
                <w:color w:val="000000"/>
                <w:sz w:val="17"/>
                <w:szCs w:val="17"/>
              </w:rPr>
            </w:pPr>
            <w:r w:rsidRPr="00991757">
              <w:rPr>
                <w:color w:val="000000"/>
                <w:sz w:val="17"/>
                <w:szCs w:val="17"/>
              </w:rPr>
              <w:t>(0.91 ± 0.33)</w:t>
            </w:r>
          </w:p>
        </w:tc>
        <w:tc>
          <w:tcPr>
            <w:tcW w:w="1609" w:type="dxa"/>
            <w:vAlign w:val="center"/>
          </w:tcPr>
          <w:p w14:paraId="6B939510" w14:textId="77777777" w:rsidR="00BB6EE6" w:rsidRPr="00991757" w:rsidRDefault="00BB6EE6" w:rsidP="00BB6EE6">
            <w:pPr>
              <w:spacing w:line="276" w:lineRule="auto"/>
              <w:jc w:val="center"/>
              <w:rPr>
                <w:color w:val="000000"/>
                <w:sz w:val="17"/>
                <w:szCs w:val="17"/>
              </w:rPr>
            </w:pPr>
            <w:r w:rsidRPr="00991757">
              <w:rPr>
                <w:color w:val="000000"/>
                <w:sz w:val="17"/>
                <w:szCs w:val="17"/>
              </w:rPr>
              <w:t>0.16 ± 0.01</w:t>
            </w:r>
          </w:p>
          <w:p w14:paraId="17CA82E6" w14:textId="77777777" w:rsidR="00BB6EE6" w:rsidRPr="00991757" w:rsidRDefault="00BB6EE6" w:rsidP="00BB6EE6">
            <w:pPr>
              <w:spacing w:line="276" w:lineRule="auto"/>
              <w:jc w:val="center"/>
              <w:rPr>
                <w:color w:val="000000"/>
                <w:sz w:val="17"/>
                <w:szCs w:val="17"/>
              </w:rPr>
            </w:pPr>
            <w:r w:rsidRPr="00991757">
              <w:rPr>
                <w:color w:val="000000"/>
                <w:sz w:val="17"/>
                <w:szCs w:val="17"/>
              </w:rPr>
              <w:t>(1.08 ± 0.07)</w:t>
            </w:r>
          </w:p>
        </w:tc>
        <w:tc>
          <w:tcPr>
            <w:tcW w:w="1609" w:type="dxa"/>
            <w:vAlign w:val="center"/>
          </w:tcPr>
          <w:p w14:paraId="4F0C5D3D" w14:textId="77777777" w:rsidR="00BB6EE6" w:rsidRPr="00991757" w:rsidRDefault="00BB6EE6" w:rsidP="00BB6EE6">
            <w:pPr>
              <w:spacing w:line="276" w:lineRule="auto"/>
              <w:jc w:val="center"/>
              <w:rPr>
                <w:color w:val="000000"/>
                <w:sz w:val="17"/>
                <w:szCs w:val="17"/>
              </w:rPr>
            </w:pPr>
            <w:r w:rsidRPr="00991757">
              <w:rPr>
                <w:color w:val="000000"/>
                <w:sz w:val="17"/>
                <w:szCs w:val="17"/>
              </w:rPr>
              <w:t>0.20 ± 0.06</w:t>
            </w:r>
          </w:p>
          <w:p w14:paraId="2861C308" w14:textId="77777777" w:rsidR="00BB6EE6" w:rsidRPr="00991757" w:rsidRDefault="00BB6EE6" w:rsidP="00BB6EE6">
            <w:pPr>
              <w:spacing w:line="276" w:lineRule="auto"/>
              <w:jc w:val="center"/>
              <w:rPr>
                <w:color w:val="000000"/>
                <w:sz w:val="17"/>
                <w:szCs w:val="17"/>
              </w:rPr>
            </w:pPr>
            <w:r w:rsidRPr="00991757">
              <w:rPr>
                <w:color w:val="000000"/>
                <w:sz w:val="17"/>
                <w:szCs w:val="17"/>
              </w:rPr>
              <w:t>(1.41 ± 0.44)</w:t>
            </w:r>
          </w:p>
        </w:tc>
        <w:tc>
          <w:tcPr>
            <w:tcW w:w="1614" w:type="dxa"/>
            <w:vAlign w:val="center"/>
          </w:tcPr>
          <w:p w14:paraId="4983C387" w14:textId="77777777" w:rsidR="00BB6EE6" w:rsidRPr="00991757" w:rsidRDefault="00BB6EE6" w:rsidP="00BB6EE6">
            <w:pPr>
              <w:spacing w:line="276" w:lineRule="auto"/>
              <w:jc w:val="center"/>
              <w:rPr>
                <w:color w:val="000000"/>
                <w:sz w:val="17"/>
                <w:szCs w:val="17"/>
              </w:rPr>
            </w:pPr>
            <w:r w:rsidRPr="00991757">
              <w:rPr>
                <w:color w:val="000000"/>
                <w:sz w:val="17"/>
                <w:szCs w:val="17"/>
              </w:rPr>
              <w:t>0.20 ± 0.02</w:t>
            </w:r>
          </w:p>
          <w:p w14:paraId="5EF0DFAB" w14:textId="77777777" w:rsidR="00BB6EE6" w:rsidRPr="00991757" w:rsidRDefault="00BB6EE6" w:rsidP="00BB6EE6">
            <w:pPr>
              <w:spacing w:line="276" w:lineRule="auto"/>
              <w:jc w:val="center"/>
              <w:rPr>
                <w:color w:val="000000"/>
                <w:sz w:val="17"/>
                <w:szCs w:val="17"/>
              </w:rPr>
            </w:pPr>
            <w:r w:rsidRPr="00991757">
              <w:rPr>
                <w:color w:val="000000"/>
                <w:sz w:val="17"/>
                <w:szCs w:val="17"/>
              </w:rPr>
              <w:t>(1.37 ± 0.13)</w:t>
            </w:r>
          </w:p>
        </w:tc>
      </w:tr>
      <w:tr w:rsidR="00BB6EE6" w:rsidRPr="00991757" w14:paraId="1BF1E3E5" w14:textId="77777777" w:rsidTr="0013588A">
        <w:trPr>
          <w:trHeight w:val="398"/>
        </w:trPr>
        <w:tc>
          <w:tcPr>
            <w:tcW w:w="1798" w:type="dxa"/>
            <w:vMerge/>
            <w:shd w:val="clear" w:color="auto" w:fill="auto"/>
            <w:noWrap/>
            <w:vAlign w:val="center"/>
          </w:tcPr>
          <w:p w14:paraId="6FEC2F23" w14:textId="77777777" w:rsidR="00BB6EE6" w:rsidRPr="00991757" w:rsidRDefault="00BB6EE6" w:rsidP="00BB6EE6">
            <w:pPr>
              <w:jc w:val="center"/>
              <w:rPr>
                <w:color w:val="000000"/>
                <w:sz w:val="17"/>
                <w:szCs w:val="17"/>
              </w:rPr>
            </w:pPr>
          </w:p>
        </w:tc>
        <w:tc>
          <w:tcPr>
            <w:tcW w:w="1033" w:type="dxa"/>
            <w:vAlign w:val="center"/>
          </w:tcPr>
          <w:p w14:paraId="52D955F6" w14:textId="77777777" w:rsidR="00BB6EE6" w:rsidRPr="00991757" w:rsidRDefault="00BB6EE6" w:rsidP="00BB6EE6">
            <w:pPr>
              <w:jc w:val="center"/>
              <w:rPr>
                <w:color w:val="000000"/>
                <w:sz w:val="17"/>
                <w:szCs w:val="17"/>
              </w:rPr>
            </w:pPr>
            <w:r w:rsidRPr="00991757">
              <w:rPr>
                <w:color w:val="000000"/>
                <w:sz w:val="17"/>
                <w:szCs w:val="17"/>
              </w:rPr>
              <w:t>Ester total</w:t>
            </w:r>
          </w:p>
        </w:tc>
        <w:tc>
          <w:tcPr>
            <w:tcW w:w="1609" w:type="dxa"/>
            <w:shd w:val="clear" w:color="auto" w:fill="auto"/>
            <w:noWrap/>
            <w:vAlign w:val="center"/>
          </w:tcPr>
          <w:p w14:paraId="76C3AF22" w14:textId="77777777" w:rsidR="00BB6EE6" w:rsidRPr="00991757" w:rsidRDefault="00BB6EE6" w:rsidP="00BB6EE6">
            <w:pPr>
              <w:spacing w:line="276" w:lineRule="auto"/>
              <w:jc w:val="center"/>
              <w:rPr>
                <w:color w:val="000000"/>
                <w:sz w:val="17"/>
                <w:szCs w:val="17"/>
              </w:rPr>
            </w:pPr>
            <w:r w:rsidRPr="00991757">
              <w:rPr>
                <w:color w:val="000000"/>
                <w:sz w:val="17"/>
                <w:szCs w:val="17"/>
              </w:rPr>
              <w:t>6.19 ± 1.56</w:t>
            </w:r>
          </w:p>
          <w:p w14:paraId="4C22935A" w14:textId="77777777" w:rsidR="00BB6EE6" w:rsidRPr="00991757" w:rsidRDefault="00BB6EE6" w:rsidP="00BB6EE6">
            <w:pPr>
              <w:spacing w:line="276" w:lineRule="auto"/>
              <w:jc w:val="center"/>
              <w:rPr>
                <w:color w:val="000000"/>
                <w:sz w:val="17"/>
                <w:szCs w:val="17"/>
              </w:rPr>
            </w:pPr>
            <w:r w:rsidRPr="00991757">
              <w:rPr>
                <w:color w:val="000000"/>
                <w:sz w:val="17"/>
                <w:szCs w:val="17"/>
              </w:rPr>
              <w:t>(54.04 ± 13.33)</w:t>
            </w:r>
          </w:p>
        </w:tc>
        <w:tc>
          <w:tcPr>
            <w:tcW w:w="1609" w:type="dxa"/>
            <w:vAlign w:val="center"/>
          </w:tcPr>
          <w:p w14:paraId="657BC207" w14:textId="77777777" w:rsidR="00BB6EE6" w:rsidRPr="00991757" w:rsidRDefault="00BB6EE6" w:rsidP="00BB6EE6">
            <w:pPr>
              <w:spacing w:line="276" w:lineRule="auto"/>
              <w:jc w:val="center"/>
              <w:rPr>
                <w:color w:val="000000"/>
                <w:sz w:val="17"/>
                <w:szCs w:val="17"/>
              </w:rPr>
            </w:pPr>
            <w:r w:rsidRPr="00991757">
              <w:rPr>
                <w:color w:val="000000"/>
                <w:sz w:val="17"/>
                <w:szCs w:val="17"/>
              </w:rPr>
              <w:t>7.39 ± 0.59</w:t>
            </w:r>
          </w:p>
          <w:p w14:paraId="57CF7AAE" w14:textId="77777777" w:rsidR="00BB6EE6" w:rsidRPr="00991757" w:rsidRDefault="00BB6EE6" w:rsidP="00BB6EE6">
            <w:pPr>
              <w:spacing w:line="276" w:lineRule="auto"/>
              <w:jc w:val="center"/>
              <w:rPr>
                <w:color w:val="000000"/>
                <w:sz w:val="17"/>
                <w:szCs w:val="17"/>
              </w:rPr>
            </w:pPr>
            <w:r w:rsidRPr="00991757">
              <w:rPr>
                <w:color w:val="000000"/>
                <w:sz w:val="17"/>
                <w:szCs w:val="17"/>
              </w:rPr>
              <w:t>(64.86 ± 5.48)</w:t>
            </w:r>
          </w:p>
        </w:tc>
        <w:tc>
          <w:tcPr>
            <w:tcW w:w="1609" w:type="dxa"/>
            <w:vAlign w:val="center"/>
          </w:tcPr>
          <w:p w14:paraId="4DA253E1" w14:textId="77777777" w:rsidR="00BB6EE6" w:rsidRPr="00991757" w:rsidRDefault="00BB6EE6" w:rsidP="00BB6EE6">
            <w:pPr>
              <w:spacing w:line="276" w:lineRule="auto"/>
              <w:jc w:val="center"/>
              <w:rPr>
                <w:color w:val="000000"/>
                <w:sz w:val="17"/>
                <w:szCs w:val="17"/>
              </w:rPr>
            </w:pPr>
            <w:r w:rsidRPr="00991757">
              <w:rPr>
                <w:color w:val="000000"/>
                <w:sz w:val="17"/>
                <w:szCs w:val="17"/>
              </w:rPr>
              <w:t>9.48 ± 1.54</w:t>
            </w:r>
          </w:p>
          <w:p w14:paraId="6778C371" w14:textId="77777777" w:rsidR="00BB6EE6" w:rsidRPr="00991757" w:rsidRDefault="00BB6EE6" w:rsidP="00BB6EE6">
            <w:pPr>
              <w:spacing w:line="276" w:lineRule="auto"/>
              <w:jc w:val="center"/>
              <w:rPr>
                <w:color w:val="000000"/>
                <w:sz w:val="17"/>
                <w:szCs w:val="17"/>
              </w:rPr>
            </w:pPr>
            <w:r w:rsidRPr="00991757">
              <w:rPr>
                <w:color w:val="000000"/>
                <w:sz w:val="17"/>
                <w:szCs w:val="17"/>
              </w:rPr>
              <w:t>(82.56 ± 12.81)</w:t>
            </w:r>
          </w:p>
        </w:tc>
        <w:tc>
          <w:tcPr>
            <w:tcW w:w="1614" w:type="dxa"/>
            <w:vAlign w:val="center"/>
          </w:tcPr>
          <w:p w14:paraId="1EEEA4B0" w14:textId="77777777" w:rsidR="00BB6EE6" w:rsidRPr="00991757" w:rsidRDefault="00BB6EE6" w:rsidP="00BB6EE6">
            <w:pPr>
              <w:spacing w:line="276" w:lineRule="auto"/>
              <w:jc w:val="center"/>
              <w:rPr>
                <w:color w:val="000000"/>
                <w:sz w:val="17"/>
                <w:szCs w:val="17"/>
              </w:rPr>
            </w:pPr>
            <w:r w:rsidRPr="00991757">
              <w:rPr>
                <w:color w:val="000000"/>
                <w:sz w:val="17"/>
                <w:szCs w:val="17"/>
              </w:rPr>
              <w:t>9.83 ± 1.44</w:t>
            </w:r>
          </w:p>
          <w:p w14:paraId="4430B739" w14:textId="77777777" w:rsidR="00BB6EE6" w:rsidRPr="00991757" w:rsidRDefault="00BB6EE6" w:rsidP="00BB6EE6">
            <w:pPr>
              <w:spacing w:line="276" w:lineRule="auto"/>
              <w:jc w:val="center"/>
              <w:rPr>
                <w:color w:val="000000"/>
                <w:sz w:val="17"/>
                <w:szCs w:val="17"/>
              </w:rPr>
            </w:pPr>
            <w:r w:rsidRPr="00991757">
              <w:rPr>
                <w:color w:val="000000"/>
                <w:sz w:val="17"/>
                <w:szCs w:val="17"/>
              </w:rPr>
              <w:t>(86.56 ± 12.44)</w:t>
            </w:r>
          </w:p>
        </w:tc>
      </w:tr>
      <w:tr w:rsidR="00BB6EE6" w:rsidRPr="00991757" w14:paraId="319FA6AE" w14:textId="77777777" w:rsidTr="0013588A">
        <w:trPr>
          <w:trHeight w:val="398"/>
        </w:trPr>
        <w:tc>
          <w:tcPr>
            <w:tcW w:w="1798" w:type="dxa"/>
            <w:vMerge w:val="restart"/>
            <w:shd w:val="clear" w:color="auto" w:fill="auto"/>
            <w:noWrap/>
            <w:vAlign w:val="center"/>
          </w:tcPr>
          <w:p w14:paraId="29C08808" w14:textId="77777777" w:rsidR="00BB6EE6" w:rsidRPr="00991757" w:rsidRDefault="00BB6EE6" w:rsidP="00BB6EE6">
            <w:pPr>
              <w:jc w:val="center"/>
              <w:rPr>
                <w:color w:val="000000"/>
                <w:sz w:val="17"/>
                <w:szCs w:val="17"/>
              </w:rPr>
            </w:pPr>
            <w:r w:rsidRPr="00991757">
              <w:rPr>
                <w:color w:val="000000"/>
                <w:sz w:val="17"/>
                <w:szCs w:val="17"/>
              </w:rPr>
              <w:t>Ester yields,</w:t>
            </w:r>
          </w:p>
          <w:p w14:paraId="5A2F6B74" w14:textId="77777777" w:rsidR="00BB6EE6" w:rsidRPr="00991757" w:rsidRDefault="00BB6EE6" w:rsidP="00BB6EE6">
            <w:pPr>
              <w:jc w:val="center"/>
              <w:rPr>
                <w:color w:val="000000"/>
                <w:sz w:val="17"/>
                <w:szCs w:val="17"/>
              </w:rPr>
            </w:pPr>
            <w:r w:rsidRPr="00991757">
              <w:rPr>
                <w:color w:val="000000"/>
                <w:sz w:val="17"/>
                <w:szCs w:val="17"/>
              </w:rPr>
              <w:t>mg/g glucose</w:t>
            </w:r>
          </w:p>
          <w:p w14:paraId="683A2518" w14:textId="77777777" w:rsidR="00BB6EE6" w:rsidRPr="00991757" w:rsidRDefault="00BB6EE6" w:rsidP="00BB6EE6">
            <w:pPr>
              <w:jc w:val="center"/>
              <w:rPr>
                <w:color w:val="000000"/>
                <w:sz w:val="17"/>
                <w:szCs w:val="17"/>
              </w:rPr>
            </w:pPr>
            <w:r w:rsidRPr="00991757">
              <w:rPr>
                <w:color w:val="000000"/>
                <w:sz w:val="17"/>
                <w:szCs w:val="17"/>
              </w:rPr>
              <w:t>(</w:t>
            </w:r>
            <w:r w:rsidRPr="00991757">
              <w:rPr>
                <w:color w:val="0432FF"/>
                <w:sz w:val="17"/>
                <w:szCs w:val="17"/>
              </w:rPr>
              <w:t>mM/M</w:t>
            </w:r>
            <w:r w:rsidRPr="00991757">
              <w:rPr>
                <w:color w:val="000000"/>
                <w:sz w:val="17"/>
                <w:szCs w:val="17"/>
              </w:rPr>
              <w:t>)</w:t>
            </w:r>
          </w:p>
        </w:tc>
        <w:tc>
          <w:tcPr>
            <w:tcW w:w="1033" w:type="dxa"/>
            <w:vAlign w:val="center"/>
          </w:tcPr>
          <w:p w14:paraId="19ADEF66" w14:textId="77777777" w:rsidR="00BB6EE6" w:rsidRPr="00991757" w:rsidRDefault="00BB6EE6" w:rsidP="00BB6EE6">
            <w:pPr>
              <w:jc w:val="center"/>
              <w:rPr>
                <w:color w:val="000000"/>
                <w:sz w:val="17"/>
                <w:szCs w:val="17"/>
              </w:rPr>
            </w:pPr>
            <w:r w:rsidRPr="00991757">
              <w:rPr>
                <w:color w:val="000000"/>
                <w:sz w:val="17"/>
                <w:szCs w:val="17"/>
              </w:rPr>
              <w:t>EA</w:t>
            </w:r>
          </w:p>
        </w:tc>
        <w:tc>
          <w:tcPr>
            <w:tcW w:w="1609" w:type="dxa"/>
            <w:shd w:val="clear" w:color="auto" w:fill="auto"/>
            <w:noWrap/>
            <w:vAlign w:val="center"/>
          </w:tcPr>
          <w:p w14:paraId="40C5E230" w14:textId="77777777" w:rsidR="00BB6EE6" w:rsidRPr="00991757" w:rsidRDefault="00BB6EE6" w:rsidP="00BB6EE6">
            <w:pPr>
              <w:spacing w:line="276" w:lineRule="auto"/>
              <w:jc w:val="center"/>
              <w:rPr>
                <w:color w:val="000000"/>
                <w:sz w:val="17"/>
                <w:szCs w:val="17"/>
              </w:rPr>
            </w:pPr>
            <w:r w:rsidRPr="00991757">
              <w:rPr>
                <w:color w:val="000000"/>
                <w:sz w:val="17"/>
                <w:szCs w:val="17"/>
              </w:rPr>
              <w:t>1.57 ± 0.12</w:t>
            </w:r>
          </w:p>
          <w:p w14:paraId="028325E1" w14:textId="77777777" w:rsidR="00BB6EE6" w:rsidRPr="00991757" w:rsidRDefault="00BB6EE6" w:rsidP="00BB6EE6">
            <w:pPr>
              <w:spacing w:line="276" w:lineRule="auto"/>
              <w:jc w:val="center"/>
              <w:rPr>
                <w:color w:val="000000"/>
                <w:sz w:val="17"/>
                <w:szCs w:val="17"/>
              </w:rPr>
            </w:pPr>
            <w:r w:rsidRPr="00991757">
              <w:rPr>
                <w:color w:val="000000"/>
                <w:sz w:val="17"/>
                <w:szCs w:val="17"/>
              </w:rPr>
              <w:t>(3.21 ± 0.25)</w:t>
            </w:r>
          </w:p>
        </w:tc>
        <w:tc>
          <w:tcPr>
            <w:tcW w:w="1609" w:type="dxa"/>
            <w:vAlign w:val="center"/>
          </w:tcPr>
          <w:p w14:paraId="7C50E56D" w14:textId="77777777" w:rsidR="00BB6EE6" w:rsidRPr="00991757" w:rsidRDefault="00BB6EE6" w:rsidP="00BB6EE6">
            <w:pPr>
              <w:spacing w:line="276" w:lineRule="auto"/>
              <w:jc w:val="center"/>
              <w:rPr>
                <w:color w:val="000000"/>
                <w:sz w:val="17"/>
                <w:szCs w:val="17"/>
              </w:rPr>
            </w:pPr>
            <w:r w:rsidRPr="00991757">
              <w:rPr>
                <w:color w:val="000000"/>
                <w:sz w:val="17"/>
                <w:szCs w:val="17"/>
              </w:rPr>
              <w:t>3.05 ± 0.63</w:t>
            </w:r>
          </w:p>
          <w:p w14:paraId="467E8BBF" w14:textId="77777777" w:rsidR="00BB6EE6" w:rsidRPr="00991757" w:rsidRDefault="00BB6EE6" w:rsidP="00BB6EE6">
            <w:pPr>
              <w:spacing w:line="276" w:lineRule="auto"/>
              <w:jc w:val="center"/>
              <w:rPr>
                <w:color w:val="000000"/>
                <w:sz w:val="17"/>
                <w:szCs w:val="17"/>
              </w:rPr>
            </w:pPr>
            <w:r w:rsidRPr="00991757">
              <w:rPr>
                <w:color w:val="000000"/>
                <w:sz w:val="17"/>
                <w:szCs w:val="17"/>
              </w:rPr>
              <w:t>(6.23 ± 1.29)</w:t>
            </w:r>
          </w:p>
        </w:tc>
        <w:tc>
          <w:tcPr>
            <w:tcW w:w="1609" w:type="dxa"/>
            <w:vAlign w:val="center"/>
          </w:tcPr>
          <w:p w14:paraId="7FC4069C" w14:textId="77777777" w:rsidR="00BB6EE6" w:rsidRPr="00991757" w:rsidRDefault="00BB6EE6" w:rsidP="00BB6EE6">
            <w:pPr>
              <w:spacing w:line="276" w:lineRule="auto"/>
              <w:jc w:val="center"/>
              <w:rPr>
                <w:color w:val="000000"/>
                <w:sz w:val="17"/>
                <w:szCs w:val="17"/>
              </w:rPr>
            </w:pPr>
            <w:r w:rsidRPr="00991757">
              <w:rPr>
                <w:color w:val="000000"/>
                <w:sz w:val="17"/>
                <w:szCs w:val="17"/>
              </w:rPr>
              <w:t>2.06 ± 1.15</w:t>
            </w:r>
          </w:p>
          <w:p w14:paraId="1E3E81EA" w14:textId="77777777" w:rsidR="00BB6EE6" w:rsidRPr="00991757" w:rsidRDefault="00BB6EE6" w:rsidP="00BB6EE6">
            <w:pPr>
              <w:spacing w:line="276" w:lineRule="auto"/>
              <w:jc w:val="center"/>
              <w:rPr>
                <w:color w:val="000000"/>
                <w:sz w:val="17"/>
                <w:szCs w:val="17"/>
              </w:rPr>
            </w:pPr>
            <w:r w:rsidRPr="00991757">
              <w:rPr>
                <w:color w:val="000000"/>
                <w:sz w:val="17"/>
                <w:szCs w:val="17"/>
              </w:rPr>
              <w:t>(4.20 ± 2.35)</w:t>
            </w:r>
          </w:p>
        </w:tc>
        <w:tc>
          <w:tcPr>
            <w:tcW w:w="1614" w:type="dxa"/>
            <w:vAlign w:val="center"/>
          </w:tcPr>
          <w:p w14:paraId="5F0AAF92" w14:textId="77777777" w:rsidR="00BB6EE6" w:rsidRPr="00991757" w:rsidRDefault="00BB6EE6" w:rsidP="00BB6EE6">
            <w:pPr>
              <w:spacing w:line="276" w:lineRule="auto"/>
              <w:jc w:val="center"/>
              <w:rPr>
                <w:color w:val="000000"/>
                <w:sz w:val="17"/>
                <w:szCs w:val="17"/>
              </w:rPr>
            </w:pPr>
            <w:r w:rsidRPr="00991757">
              <w:rPr>
                <w:color w:val="000000"/>
                <w:sz w:val="17"/>
                <w:szCs w:val="17"/>
              </w:rPr>
              <w:t>5.32 ± 0.68</w:t>
            </w:r>
          </w:p>
          <w:p w14:paraId="37FE4B68" w14:textId="77777777" w:rsidR="00BB6EE6" w:rsidRPr="00991757" w:rsidRDefault="00BB6EE6" w:rsidP="00BB6EE6">
            <w:pPr>
              <w:spacing w:line="276" w:lineRule="auto"/>
              <w:jc w:val="center"/>
              <w:rPr>
                <w:color w:val="000000"/>
                <w:sz w:val="17"/>
                <w:szCs w:val="17"/>
              </w:rPr>
            </w:pPr>
            <w:r w:rsidRPr="00991757">
              <w:rPr>
                <w:color w:val="000000"/>
                <w:sz w:val="17"/>
                <w:szCs w:val="17"/>
              </w:rPr>
              <w:t>(10.88 ± 1.39)</w:t>
            </w:r>
          </w:p>
        </w:tc>
      </w:tr>
      <w:tr w:rsidR="00BB6EE6" w:rsidRPr="00991757" w14:paraId="5B6AC1B3" w14:textId="77777777" w:rsidTr="0013588A">
        <w:trPr>
          <w:trHeight w:val="398"/>
        </w:trPr>
        <w:tc>
          <w:tcPr>
            <w:tcW w:w="1798" w:type="dxa"/>
            <w:vMerge/>
            <w:shd w:val="clear" w:color="auto" w:fill="auto"/>
            <w:noWrap/>
            <w:vAlign w:val="center"/>
          </w:tcPr>
          <w:p w14:paraId="54CA2924" w14:textId="77777777" w:rsidR="00BB6EE6" w:rsidRPr="00991757" w:rsidRDefault="00BB6EE6" w:rsidP="00BB6EE6">
            <w:pPr>
              <w:jc w:val="center"/>
              <w:rPr>
                <w:color w:val="000000"/>
                <w:sz w:val="17"/>
                <w:szCs w:val="17"/>
              </w:rPr>
            </w:pPr>
          </w:p>
        </w:tc>
        <w:tc>
          <w:tcPr>
            <w:tcW w:w="1033" w:type="dxa"/>
            <w:vAlign w:val="center"/>
          </w:tcPr>
          <w:p w14:paraId="6A99324D" w14:textId="77777777" w:rsidR="00BB6EE6" w:rsidRPr="00991757" w:rsidRDefault="00BB6EE6" w:rsidP="00BB6EE6">
            <w:pPr>
              <w:jc w:val="center"/>
              <w:rPr>
                <w:color w:val="000000"/>
                <w:sz w:val="17"/>
                <w:szCs w:val="17"/>
              </w:rPr>
            </w:pPr>
            <w:r w:rsidRPr="00991757">
              <w:rPr>
                <w:color w:val="000000"/>
                <w:sz w:val="17"/>
                <w:szCs w:val="17"/>
              </w:rPr>
              <w:t>EB</w:t>
            </w:r>
          </w:p>
        </w:tc>
        <w:tc>
          <w:tcPr>
            <w:tcW w:w="1609" w:type="dxa"/>
            <w:shd w:val="clear" w:color="auto" w:fill="auto"/>
            <w:noWrap/>
            <w:vAlign w:val="center"/>
          </w:tcPr>
          <w:p w14:paraId="122BA737" w14:textId="77777777" w:rsidR="00BB6EE6" w:rsidRPr="00991757" w:rsidRDefault="00BB6EE6" w:rsidP="00BB6EE6">
            <w:pPr>
              <w:spacing w:line="276" w:lineRule="auto"/>
              <w:jc w:val="center"/>
              <w:rPr>
                <w:color w:val="000000"/>
                <w:sz w:val="17"/>
                <w:szCs w:val="17"/>
              </w:rPr>
            </w:pPr>
            <w:r w:rsidRPr="00991757">
              <w:rPr>
                <w:color w:val="000000"/>
                <w:sz w:val="17"/>
                <w:szCs w:val="17"/>
              </w:rPr>
              <w:t>26.81 ± 5.05</w:t>
            </w:r>
          </w:p>
          <w:p w14:paraId="2FBAAA65" w14:textId="77777777" w:rsidR="00BB6EE6" w:rsidRPr="00991757" w:rsidRDefault="00BB6EE6" w:rsidP="00BB6EE6">
            <w:pPr>
              <w:spacing w:line="276" w:lineRule="auto"/>
              <w:jc w:val="center"/>
              <w:rPr>
                <w:color w:val="000000"/>
                <w:sz w:val="17"/>
                <w:szCs w:val="17"/>
              </w:rPr>
            </w:pPr>
            <w:r w:rsidRPr="00991757">
              <w:rPr>
                <w:color w:val="000000"/>
                <w:sz w:val="17"/>
                <w:szCs w:val="17"/>
              </w:rPr>
              <w:t>(41.58 ± 7.83)</w:t>
            </w:r>
          </w:p>
        </w:tc>
        <w:tc>
          <w:tcPr>
            <w:tcW w:w="1609" w:type="dxa"/>
            <w:vAlign w:val="center"/>
          </w:tcPr>
          <w:p w14:paraId="2727AE1F" w14:textId="77777777" w:rsidR="00BB6EE6" w:rsidRPr="00991757" w:rsidRDefault="00BB6EE6" w:rsidP="00BB6EE6">
            <w:pPr>
              <w:spacing w:line="276" w:lineRule="auto"/>
              <w:jc w:val="center"/>
              <w:rPr>
                <w:color w:val="000000"/>
                <w:sz w:val="17"/>
                <w:szCs w:val="17"/>
              </w:rPr>
            </w:pPr>
            <w:r w:rsidRPr="00991757">
              <w:rPr>
                <w:color w:val="000000"/>
                <w:sz w:val="17"/>
                <w:szCs w:val="17"/>
              </w:rPr>
              <w:t>34.53 ± 4.72</w:t>
            </w:r>
          </w:p>
          <w:p w14:paraId="384FB567" w14:textId="77777777" w:rsidR="00BB6EE6" w:rsidRPr="00991757" w:rsidRDefault="00BB6EE6" w:rsidP="00BB6EE6">
            <w:pPr>
              <w:spacing w:line="276" w:lineRule="auto"/>
              <w:jc w:val="center"/>
              <w:rPr>
                <w:color w:val="000000"/>
                <w:sz w:val="17"/>
                <w:szCs w:val="17"/>
              </w:rPr>
            </w:pPr>
            <w:r w:rsidRPr="00991757">
              <w:rPr>
                <w:color w:val="000000"/>
                <w:sz w:val="17"/>
                <w:szCs w:val="17"/>
              </w:rPr>
              <w:t>(53.55 ± 7.32)</w:t>
            </w:r>
          </w:p>
        </w:tc>
        <w:tc>
          <w:tcPr>
            <w:tcW w:w="1609" w:type="dxa"/>
            <w:vAlign w:val="center"/>
          </w:tcPr>
          <w:p w14:paraId="64EEF799" w14:textId="77777777" w:rsidR="00BB6EE6" w:rsidRPr="008071F0" w:rsidRDefault="00BB6EE6" w:rsidP="00BB6EE6">
            <w:pPr>
              <w:spacing w:line="276" w:lineRule="auto"/>
              <w:jc w:val="center"/>
              <w:rPr>
                <w:b/>
                <w:bCs/>
                <w:color w:val="000000"/>
                <w:sz w:val="17"/>
                <w:szCs w:val="17"/>
              </w:rPr>
            </w:pPr>
            <w:r w:rsidRPr="008071F0">
              <w:rPr>
                <w:b/>
                <w:bCs/>
                <w:color w:val="000000"/>
                <w:sz w:val="17"/>
                <w:szCs w:val="17"/>
              </w:rPr>
              <w:t>38.46 ± 6.72</w:t>
            </w:r>
          </w:p>
          <w:p w14:paraId="3E9D97DA" w14:textId="77777777" w:rsidR="00BB6EE6" w:rsidRPr="00991757" w:rsidRDefault="00BB6EE6" w:rsidP="00BB6EE6">
            <w:pPr>
              <w:spacing w:line="276" w:lineRule="auto"/>
              <w:jc w:val="center"/>
              <w:rPr>
                <w:color w:val="000000"/>
                <w:sz w:val="17"/>
                <w:szCs w:val="17"/>
              </w:rPr>
            </w:pPr>
            <w:r w:rsidRPr="008071F0">
              <w:rPr>
                <w:b/>
                <w:bCs/>
                <w:color w:val="000000"/>
                <w:sz w:val="17"/>
                <w:szCs w:val="17"/>
              </w:rPr>
              <w:t>(59.64 ± 10.42)</w:t>
            </w:r>
          </w:p>
        </w:tc>
        <w:tc>
          <w:tcPr>
            <w:tcW w:w="1614" w:type="dxa"/>
            <w:vAlign w:val="center"/>
          </w:tcPr>
          <w:p w14:paraId="3ED755EB" w14:textId="77777777" w:rsidR="00BB6EE6" w:rsidRPr="00991757" w:rsidRDefault="00BB6EE6" w:rsidP="00BB6EE6">
            <w:pPr>
              <w:spacing w:line="276" w:lineRule="auto"/>
              <w:jc w:val="center"/>
              <w:rPr>
                <w:color w:val="000000"/>
                <w:sz w:val="17"/>
                <w:szCs w:val="17"/>
              </w:rPr>
            </w:pPr>
            <w:r w:rsidRPr="00991757">
              <w:rPr>
                <w:color w:val="000000"/>
                <w:sz w:val="17"/>
                <w:szCs w:val="17"/>
              </w:rPr>
              <w:t>44.87 ± 7.47</w:t>
            </w:r>
          </w:p>
          <w:p w14:paraId="6607FC66" w14:textId="77777777" w:rsidR="00BB6EE6" w:rsidRPr="00991757" w:rsidRDefault="00BB6EE6" w:rsidP="00BB6EE6">
            <w:pPr>
              <w:spacing w:line="276" w:lineRule="auto"/>
              <w:jc w:val="center"/>
              <w:rPr>
                <w:color w:val="000000"/>
                <w:sz w:val="17"/>
                <w:szCs w:val="17"/>
              </w:rPr>
            </w:pPr>
            <w:r w:rsidRPr="00991757">
              <w:rPr>
                <w:color w:val="000000"/>
                <w:sz w:val="17"/>
                <w:szCs w:val="17"/>
              </w:rPr>
              <w:t>(69.58 ± 11.59)</w:t>
            </w:r>
          </w:p>
        </w:tc>
      </w:tr>
      <w:tr w:rsidR="00BB6EE6" w:rsidRPr="00991757" w14:paraId="00D9CCD7" w14:textId="77777777" w:rsidTr="0013588A">
        <w:trPr>
          <w:trHeight w:val="398"/>
        </w:trPr>
        <w:tc>
          <w:tcPr>
            <w:tcW w:w="1798" w:type="dxa"/>
            <w:vMerge/>
            <w:shd w:val="clear" w:color="auto" w:fill="auto"/>
            <w:noWrap/>
            <w:vAlign w:val="center"/>
          </w:tcPr>
          <w:p w14:paraId="2995D867" w14:textId="77777777" w:rsidR="00BB6EE6" w:rsidRPr="00991757" w:rsidRDefault="00BB6EE6" w:rsidP="00BB6EE6">
            <w:pPr>
              <w:jc w:val="center"/>
              <w:rPr>
                <w:color w:val="000000"/>
                <w:sz w:val="17"/>
                <w:szCs w:val="17"/>
              </w:rPr>
            </w:pPr>
          </w:p>
        </w:tc>
        <w:tc>
          <w:tcPr>
            <w:tcW w:w="1033" w:type="dxa"/>
            <w:vAlign w:val="center"/>
          </w:tcPr>
          <w:p w14:paraId="749BC23A" w14:textId="77777777" w:rsidR="00BB6EE6" w:rsidRPr="00991757" w:rsidRDefault="00BB6EE6" w:rsidP="00BB6EE6">
            <w:pPr>
              <w:jc w:val="center"/>
              <w:rPr>
                <w:color w:val="000000"/>
                <w:sz w:val="17"/>
                <w:szCs w:val="17"/>
              </w:rPr>
            </w:pPr>
            <w:r w:rsidRPr="00991757">
              <w:rPr>
                <w:color w:val="000000"/>
                <w:sz w:val="17"/>
                <w:szCs w:val="17"/>
              </w:rPr>
              <w:t>BA</w:t>
            </w:r>
          </w:p>
        </w:tc>
        <w:tc>
          <w:tcPr>
            <w:tcW w:w="1609" w:type="dxa"/>
            <w:shd w:val="clear" w:color="auto" w:fill="auto"/>
            <w:noWrap/>
            <w:vAlign w:val="center"/>
          </w:tcPr>
          <w:p w14:paraId="167730F8"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09" w:type="dxa"/>
            <w:vAlign w:val="center"/>
          </w:tcPr>
          <w:p w14:paraId="759E6458"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09" w:type="dxa"/>
            <w:vAlign w:val="center"/>
          </w:tcPr>
          <w:p w14:paraId="587C8465"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c>
          <w:tcPr>
            <w:tcW w:w="1614" w:type="dxa"/>
            <w:vAlign w:val="center"/>
          </w:tcPr>
          <w:p w14:paraId="3BEFFD6B" w14:textId="77777777" w:rsidR="00BB6EE6" w:rsidRPr="00991757" w:rsidRDefault="00BB6EE6" w:rsidP="00BB6EE6">
            <w:pPr>
              <w:spacing w:line="276" w:lineRule="auto"/>
              <w:jc w:val="center"/>
              <w:rPr>
                <w:color w:val="000000"/>
                <w:sz w:val="17"/>
                <w:szCs w:val="17"/>
              </w:rPr>
            </w:pPr>
            <w:r w:rsidRPr="00991757">
              <w:rPr>
                <w:i/>
                <w:iCs/>
                <w:color w:val="000000"/>
                <w:sz w:val="17"/>
                <w:szCs w:val="17"/>
              </w:rPr>
              <w:t>n.d.</w:t>
            </w:r>
          </w:p>
        </w:tc>
      </w:tr>
      <w:tr w:rsidR="00BB6EE6" w:rsidRPr="00991757" w14:paraId="43ABAB5F" w14:textId="77777777" w:rsidTr="0013588A">
        <w:trPr>
          <w:trHeight w:val="398"/>
        </w:trPr>
        <w:tc>
          <w:tcPr>
            <w:tcW w:w="1798" w:type="dxa"/>
            <w:vMerge/>
            <w:shd w:val="clear" w:color="auto" w:fill="auto"/>
            <w:noWrap/>
            <w:vAlign w:val="center"/>
          </w:tcPr>
          <w:p w14:paraId="3E93F4D9" w14:textId="77777777" w:rsidR="00BB6EE6" w:rsidRPr="00991757" w:rsidRDefault="00BB6EE6" w:rsidP="00BB6EE6">
            <w:pPr>
              <w:jc w:val="center"/>
              <w:rPr>
                <w:color w:val="000000"/>
                <w:sz w:val="17"/>
                <w:szCs w:val="17"/>
              </w:rPr>
            </w:pPr>
          </w:p>
        </w:tc>
        <w:tc>
          <w:tcPr>
            <w:tcW w:w="1033" w:type="dxa"/>
            <w:vAlign w:val="center"/>
          </w:tcPr>
          <w:p w14:paraId="4D251122" w14:textId="77777777" w:rsidR="00BB6EE6" w:rsidRPr="00991757" w:rsidRDefault="00BB6EE6" w:rsidP="00BB6EE6">
            <w:pPr>
              <w:jc w:val="center"/>
              <w:rPr>
                <w:color w:val="000000"/>
                <w:sz w:val="17"/>
                <w:szCs w:val="17"/>
              </w:rPr>
            </w:pPr>
            <w:r w:rsidRPr="00991757">
              <w:rPr>
                <w:color w:val="000000"/>
                <w:sz w:val="17"/>
                <w:szCs w:val="17"/>
              </w:rPr>
              <w:t>BB</w:t>
            </w:r>
          </w:p>
        </w:tc>
        <w:tc>
          <w:tcPr>
            <w:tcW w:w="1609" w:type="dxa"/>
            <w:shd w:val="clear" w:color="auto" w:fill="auto"/>
            <w:noWrap/>
            <w:vAlign w:val="center"/>
          </w:tcPr>
          <w:p w14:paraId="220F24AA" w14:textId="77777777" w:rsidR="00BB6EE6" w:rsidRPr="00991757" w:rsidRDefault="00BB6EE6" w:rsidP="00BB6EE6">
            <w:pPr>
              <w:spacing w:line="276" w:lineRule="auto"/>
              <w:jc w:val="center"/>
              <w:rPr>
                <w:color w:val="000000"/>
                <w:sz w:val="17"/>
                <w:szCs w:val="17"/>
              </w:rPr>
            </w:pPr>
            <w:r w:rsidRPr="00991757">
              <w:rPr>
                <w:color w:val="000000"/>
                <w:sz w:val="17"/>
                <w:szCs w:val="17"/>
              </w:rPr>
              <w:t>0.65 ± 0.18</w:t>
            </w:r>
          </w:p>
          <w:p w14:paraId="39FE4308" w14:textId="77777777" w:rsidR="00BB6EE6" w:rsidRPr="00991757" w:rsidRDefault="00BB6EE6" w:rsidP="00BB6EE6">
            <w:pPr>
              <w:spacing w:line="276" w:lineRule="auto"/>
              <w:jc w:val="center"/>
              <w:rPr>
                <w:color w:val="000000"/>
                <w:sz w:val="17"/>
                <w:szCs w:val="17"/>
              </w:rPr>
            </w:pPr>
            <w:r w:rsidRPr="00991757">
              <w:rPr>
                <w:color w:val="000000"/>
                <w:sz w:val="17"/>
                <w:szCs w:val="17"/>
              </w:rPr>
              <w:t>(0.81 ± 0.23)</w:t>
            </w:r>
          </w:p>
        </w:tc>
        <w:tc>
          <w:tcPr>
            <w:tcW w:w="1609" w:type="dxa"/>
            <w:vAlign w:val="center"/>
          </w:tcPr>
          <w:p w14:paraId="6A5E695D" w14:textId="77777777" w:rsidR="00BB6EE6" w:rsidRPr="00991757" w:rsidRDefault="00BB6EE6" w:rsidP="00BB6EE6">
            <w:pPr>
              <w:spacing w:line="276" w:lineRule="auto"/>
              <w:jc w:val="center"/>
              <w:rPr>
                <w:color w:val="000000"/>
                <w:sz w:val="17"/>
                <w:szCs w:val="17"/>
              </w:rPr>
            </w:pPr>
            <w:r w:rsidRPr="00991757">
              <w:rPr>
                <w:color w:val="000000"/>
                <w:sz w:val="17"/>
                <w:szCs w:val="17"/>
              </w:rPr>
              <w:t>0.76 ± 0.13</w:t>
            </w:r>
          </w:p>
          <w:p w14:paraId="42FCFE5C" w14:textId="77777777" w:rsidR="00BB6EE6" w:rsidRPr="00991757" w:rsidRDefault="00BB6EE6" w:rsidP="00BB6EE6">
            <w:pPr>
              <w:spacing w:line="276" w:lineRule="auto"/>
              <w:jc w:val="center"/>
              <w:rPr>
                <w:color w:val="000000"/>
                <w:sz w:val="17"/>
                <w:szCs w:val="17"/>
              </w:rPr>
            </w:pPr>
            <w:r w:rsidRPr="00991757">
              <w:rPr>
                <w:color w:val="000000"/>
                <w:sz w:val="17"/>
                <w:szCs w:val="17"/>
              </w:rPr>
              <w:t>(0.95 ± 0.17)</w:t>
            </w:r>
          </w:p>
        </w:tc>
        <w:tc>
          <w:tcPr>
            <w:tcW w:w="1609" w:type="dxa"/>
            <w:vAlign w:val="center"/>
          </w:tcPr>
          <w:p w14:paraId="7EB6E6A3" w14:textId="77777777" w:rsidR="00BB6EE6" w:rsidRPr="00991757" w:rsidRDefault="00BB6EE6" w:rsidP="00BB6EE6">
            <w:pPr>
              <w:spacing w:line="276" w:lineRule="auto"/>
              <w:jc w:val="center"/>
              <w:rPr>
                <w:color w:val="000000"/>
                <w:sz w:val="17"/>
                <w:szCs w:val="17"/>
              </w:rPr>
            </w:pPr>
            <w:r w:rsidRPr="00991757">
              <w:rPr>
                <w:color w:val="000000"/>
                <w:sz w:val="17"/>
                <w:szCs w:val="17"/>
              </w:rPr>
              <w:t>0.88 ± 0.25</w:t>
            </w:r>
          </w:p>
          <w:p w14:paraId="49BAE58A" w14:textId="77777777" w:rsidR="00BB6EE6" w:rsidRPr="00991757" w:rsidRDefault="00BB6EE6" w:rsidP="00BB6EE6">
            <w:pPr>
              <w:spacing w:line="276" w:lineRule="auto"/>
              <w:jc w:val="center"/>
              <w:rPr>
                <w:color w:val="000000"/>
                <w:sz w:val="17"/>
                <w:szCs w:val="17"/>
              </w:rPr>
            </w:pPr>
            <w:r w:rsidRPr="00991757">
              <w:rPr>
                <w:color w:val="000000"/>
                <w:sz w:val="17"/>
                <w:szCs w:val="17"/>
              </w:rPr>
              <w:t>(1.10 ± 0.31)</w:t>
            </w:r>
          </w:p>
        </w:tc>
        <w:tc>
          <w:tcPr>
            <w:tcW w:w="1614" w:type="dxa"/>
            <w:vAlign w:val="center"/>
          </w:tcPr>
          <w:p w14:paraId="2204AF62" w14:textId="77777777" w:rsidR="00BB6EE6" w:rsidRPr="00991757" w:rsidRDefault="00BB6EE6" w:rsidP="00BB6EE6">
            <w:pPr>
              <w:spacing w:line="276" w:lineRule="auto"/>
              <w:jc w:val="center"/>
              <w:rPr>
                <w:color w:val="000000"/>
                <w:sz w:val="17"/>
                <w:szCs w:val="17"/>
              </w:rPr>
            </w:pPr>
            <w:r w:rsidRPr="00991757">
              <w:rPr>
                <w:color w:val="000000"/>
                <w:sz w:val="17"/>
                <w:szCs w:val="17"/>
              </w:rPr>
              <w:t>0.98 ± 0.15</w:t>
            </w:r>
          </w:p>
          <w:p w14:paraId="28C90AAF" w14:textId="77777777" w:rsidR="00BB6EE6" w:rsidRPr="00991757" w:rsidRDefault="00BB6EE6" w:rsidP="00BB6EE6">
            <w:pPr>
              <w:spacing w:line="276" w:lineRule="auto"/>
              <w:jc w:val="center"/>
              <w:rPr>
                <w:color w:val="000000"/>
                <w:sz w:val="17"/>
                <w:szCs w:val="17"/>
              </w:rPr>
            </w:pPr>
            <w:r w:rsidRPr="00991757">
              <w:rPr>
                <w:color w:val="000000"/>
                <w:sz w:val="17"/>
                <w:szCs w:val="17"/>
              </w:rPr>
              <w:t>(1.22 ± 0.18)</w:t>
            </w:r>
          </w:p>
        </w:tc>
      </w:tr>
      <w:tr w:rsidR="00BB6EE6" w:rsidRPr="00991757" w14:paraId="2E32BA94" w14:textId="77777777" w:rsidTr="0013588A">
        <w:trPr>
          <w:trHeight w:val="398"/>
        </w:trPr>
        <w:tc>
          <w:tcPr>
            <w:tcW w:w="1798" w:type="dxa"/>
            <w:vMerge/>
            <w:shd w:val="clear" w:color="auto" w:fill="auto"/>
            <w:noWrap/>
            <w:vAlign w:val="center"/>
          </w:tcPr>
          <w:p w14:paraId="2BDA4683" w14:textId="77777777" w:rsidR="00BB6EE6" w:rsidRPr="00991757" w:rsidRDefault="00BB6EE6" w:rsidP="00BB6EE6">
            <w:pPr>
              <w:jc w:val="center"/>
              <w:rPr>
                <w:color w:val="000000"/>
                <w:sz w:val="17"/>
                <w:szCs w:val="17"/>
              </w:rPr>
            </w:pPr>
          </w:p>
        </w:tc>
        <w:tc>
          <w:tcPr>
            <w:tcW w:w="1033" w:type="dxa"/>
            <w:vAlign w:val="center"/>
          </w:tcPr>
          <w:p w14:paraId="6FCFD1C0" w14:textId="77777777" w:rsidR="00BB6EE6" w:rsidRPr="00991757" w:rsidRDefault="00BB6EE6" w:rsidP="00BB6EE6">
            <w:pPr>
              <w:jc w:val="center"/>
              <w:rPr>
                <w:color w:val="000000"/>
                <w:sz w:val="17"/>
                <w:szCs w:val="17"/>
              </w:rPr>
            </w:pPr>
            <w:r w:rsidRPr="00991757">
              <w:rPr>
                <w:color w:val="000000"/>
                <w:sz w:val="17"/>
                <w:szCs w:val="17"/>
              </w:rPr>
              <w:t>Ester total</w:t>
            </w:r>
          </w:p>
        </w:tc>
        <w:tc>
          <w:tcPr>
            <w:tcW w:w="1609" w:type="dxa"/>
            <w:shd w:val="clear" w:color="auto" w:fill="auto"/>
            <w:noWrap/>
            <w:vAlign w:val="center"/>
          </w:tcPr>
          <w:p w14:paraId="12AE9B81" w14:textId="77777777" w:rsidR="00BB6EE6" w:rsidRPr="00991757" w:rsidRDefault="00BB6EE6" w:rsidP="00BB6EE6">
            <w:pPr>
              <w:spacing w:line="276" w:lineRule="auto"/>
              <w:jc w:val="center"/>
              <w:rPr>
                <w:color w:val="000000"/>
                <w:sz w:val="17"/>
                <w:szCs w:val="17"/>
              </w:rPr>
            </w:pPr>
            <w:r w:rsidRPr="00991757">
              <w:rPr>
                <w:color w:val="000000"/>
                <w:sz w:val="17"/>
                <w:szCs w:val="17"/>
              </w:rPr>
              <w:t>29.03 ± 5.24</w:t>
            </w:r>
          </w:p>
          <w:p w14:paraId="4F9054F1" w14:textId="77777777" w:rsidR="00BB6EE6" w:rsidRPr="00991757" w:rsidRDefault="00BB6EE6" w:rsidP="00BB6EE6">
            <w:pPr>
              <w:spacing w:line="276" w:lineRule="auto"/>
              <w:jc w:val="center"/>
              <w:rPr>
                <w:color w:val="000000"/>
                <w:sz w:val="17"/>
                <w:szCs w:val="17"/>
              </w:rPr>
            </w:pPr>
            <w:r w:rsidRPr="00991757">
              <w:rPr>
                <w:color w:val="000000"/>
                <w:sz w:val="17"/>
                <w:szCs w:val="17"/>
              </w:rPr>
              <w:t>(45.60 ± 8.08)</w:t>
            </w:r>
          </w:p>
        </w:tc>
        <w:tc>
          <w:tcPr>
            <w:tcW w:w="1609" w:type="dxa"/>
            <w:vAlign w:val="center"/>
          </w:tcPr>
          <w:p w14:paraId="6F177A6A" w14:textId="77777777" w:rsidR="00BB6EE6" w:rsidRPr="00991757" w:rsidRDefault="00BB6EE6" w:rsidP="00BB6EE6">
            <w:pPr>
              <w:spacing w:line="276" w:lineRule="auto"/>
              <w:jc w:val="center"/>
              <w:rPr>
                <w:color w:val="000000"/>
                <w:sz w:val="17"/>
                <w:szCs w:val="17"/>
              </w:rPr>
            </w:pPr>
            <w:r w:rsidRPr="00991757">
              <w:rPr>
                <w:color w:val="000000"/>
                <w:sz w:val="17"/>
                <w:szCs w:val="17"/>
              </w:rPr>
              <w:t>38.34 ± 5.20</w:t>
            </w:r>
          </w:p>
          <w:p w14:paraId="72C01EAE" w14:textId="77777777" w:rsidR="00BB6EE6" w:rsidRPr="00991757" w:rsidRDefault="00BB6EE6" w:rsidP="00BB6EE6">
            <w:pPr>
              <w:spacing w:line="276" w:lineRule="auto"/>
              <w:jc w:val="center"/>
              <w:rPr>
                <w:color w:val="000000"/>
                <w:sz w:val="17"/>
                <w:szCs w:val="17"/>
              </w:rPr>
            </w:pPr>
            <w:r w:rsidRPr="00991757">
              <w:rPr>
                <w:color w:val="000000"/>
                <w:sz w:val="17"/>
                <w:szCs w:val="17"/>
              </w:rPr>
              <w:t>(60.73 ± 8.22)</w:t>
            </w:r>
          </w:p>
        </w:tc>
        <w:tc>
          <w:tcPr>
            <w:tcW w:w="1609" w:type="dxa"/>
            <w:vAlign w:val="center"/>
          </w:tcPr>
          <w:p w14:paraId="4F65E1E3" w14:textId="77777777" w:rsidR="00BB6EE6" w:rsidRPr="00991757" w:rsidRDefault="00BB6EE6" w:rsidP="00BB6EE6">
            <w:pPr>
              <w:spacing w:line="276" w:lineRule="auto"/>
              <w:jc w:val="center"/>
              <w:rPr>
                <w:color w:val="000000"/>
                <w:sz w:val="17"/>
                <w:szCs w:val="17"/>
              </w:rPr>
            </w:pPr>
            <w:r w:rsidRPr="00991757">
              <w:rPr>
                <w:color w:val="000000"/>
                <w:sz w:val="17"/>
                <w:szCs w:val="17"/>
              </w:rPr>
              <w:t>41.39 ± 6.95</w:t>
            </w:r>
          </w:p>
          <w:p w14:paraId="129791DE" w14:textId="77777777" w:rsidR="00BB6EE6" w:rsidRPr="00991757" w:rsidRDefault="00BB6EE6" w:rsidP="00BB6EE6">
            <w:pPr>
              <w:spacing w:line="276" w:lineRule="auto"/>
              <w:jc w:val="center"/>
              <w:rPr>
                <w:color w:val="000000"/>
                <w:sz w:val="17"/>
                <w:szCs w:val="17"/>
              </w:rPr>
            </w:pPr>
            <w:r w:rsidRPr="00991757">
              <w:rPr>
                <w:color w:val="000000"/>
                <w:sz w:val="17"/>
                <w:szCs w:val="17"/>
              </w:rPr>
              <w:t>(64.94 ± 10.78)</w:t>
            </w:r>
          </w:p>
        </w:tc>
        <w:tc>
          <w:tcPr>
            <w:tcW w:w="1614" w:type="dxa"/>
            <w:vAlign w:val="center"/>
          </w:tcPr>
          <w:p w14:paraId="5BC3A14D" w14:textId="77777777" w:rsidR="00BB6EE6" w:rsidRPr="00991757" w:rsidRDefault="00BB6EE6" w:rsidP="00BB6EE6">
            <w:pPr>
              <w:spacing w:line="276" w:lineRule="auto"/>
              <w:jc w:val="center"/>
              <w:rPr>
                <w:color w:val="000000"/>
                <w:sz w:val="17"/>
                <w:szCs w:val="17"/>
              </w:rPr>
            </w:pPr>
            <w:r w:rsidRPr="00991757">
              <w:rPr>
                <w:color w:val="000000"/>
                <w:sz w:val="17"/>
                <w:szCs w:val="17"/>
              </w:rPr>
              <w:t>51.17 ± 7.78</w:t>
            </w:r>
          </w:p>
          <w:p w14:paraId="7B0FF4E4" w14:textId="77777777" w:rsidR="00BB6EE6" w:rsidRPr="00991757" w:rsidRDefault="00BB6EE6" w:rsidP="00BB6EE6">
            <w:pPr>
              <w:spacing w:line="276" w:lineRule="auto"/>
              <w:jc w:val="center"/>
              <w:rPr>
                <w:color w:val="000000"/>
                <w:sz w:val="17"/>
                <w:szCs w:val="17"/>
              </w:rPr>
            </w:pPr>
            <w:r w:rsidRPr="00991757">
              <w:rPr>
                <w:color w:val="000000"/>
                <w:sz w:val="17"/>
                <w:szCs w:val="17"/>
              </w:rPr>
              <w:t>(81.69 ± 12.14)</w:t>
            </w:r>
          </w:p>
        </w:tc>
      </w:tr>
    </w:tbl>
    <w:p w14:paraId="697790A2" w14:textId="0D2DCDEA" w:rsidR="00BB6EE6" w:rsidRDefault="00BB6EE6" w:rsidP="00583E65">
      <w:pPr>
        <w:rPr>
          <w:b/>
          <w:bCs/>
        </w:rPr>
      </w:pPr>
      <w:r>
        <w:rPr>
          <w:b/>
          <w:bCs/>
        </w:rPr>
        <w:br w:type="page"/>
      </w:r>
    </w:p>
    <w:p w14:paraId="5FFA9462" w14:textId="0F85D788" w:rsidR="00BB6EE6" w:rsidRPr="00D841A1" w:rsidRDefault="00D841A1" w:rsidP="00D841A1">
      <w:pPr>
        <w:pStyle w:val="Caption"/>
        <w:keepNext/>
        <w:spacing w:line="276" w:lineRule="auto"/>
        <w:rPr>
          <w:sz w:val="24"/>
          <w:szCs w:val="24"/>
        </w:rPr>
      </w:pPr>
      <w:bookmarkStart w:id="44" w:name="_Toc57021980"/>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15</w:t>
      </w:r>
      <w:r w:rsidR="00C11D95">
        <w:rPr>
          <w:b/>
          <w:bCs/>
          <w:sz w:val="24"/>
          <w:szCs w:val="24"/>
        </w:rPr>
        <w:fldChar w:fldCharType="end"/>
      </w:r>
      <w:r w:rsidRPr="00D841A1">
        <w:rPr>
          <w:b/>
          <w:bCs/>
          <w:sz w:val="24"/>
          <w:szCs w:val="24"/>
        </w:rPr>
        <w:t>:</w:t>
      </w:r>
      <w:r w:rsidRPr="00D841A1">
        <w:rPr>
          <w:sz w:val="24"/>
          <w:szCs w:val="24"/>
        </w:rPr>
        <w:t xml:space="preserve"> </w:t>
      </w:r>
      <w:r w:rsidR="00BB6EE6" w:rsidRPr="00D841A1">
        <w:rPr>
          <w:sz w:val="24"/>
          <w:szCs w:val="24"/>
        </w:rPr>
        <w:t>Summary of production of BB with strategies for improving solubility of SAAT</w:t>
      </w:r>
      <w:r w:rsidR="00BB6EE6" w:rsidRPr="00D841A1">
        <w:rPr>
          <w:sz w:val="24"/>
          <w:szCs w:val="24"/>
          <w:vertAlign w:val="subscript"/>
        </w:rPr>
        <w:t>Fa</w:t>
      </w:r>
      <w:r w:rsidR="00BB6EE6" w:rsidRPr="00D841A1">
        <w:rPr>
          <w:sz w:val="24"/>
          <w:szCs w:val="24"/>
        </w:rPr>
        <w:t xml:space="preserve">. Abbreviations: </w:t>
      </w:r>
      <w:r w:rsidR="00D45260" w:rsidRPr="00BD0B7E">
        <w:rPr>
          <w:bCs/>
          <w:sz w:val="24"/>
          <w:szCs w:val="24"/>
        </w:rPr>
        <w:t>EA, ethyl acetate; EB, ethyl butyrate</w:t>
      </w:r>
      <w:r w:rsidR="00D45260">
        <w:rPr>
          <w:bCs/>
          <w:sz w:val="24"/>
          <w:szCs w:val="24"/>
        </w:rPr>
        <w:t xml:space="preserve">; BA, butyl acetate; BB, butyl butyrate; </w:t>
      </w:r>
      <w:r w:rsidR="00BB6EE6" w:rsidRPr="00D841A1">
        <w:rPr>
          <w:i/>
          <w:sz w:val="24"/>
          <w:szCs w:val="24"/>
        </w:rPr>
        <w:t>n.d.</w:t>
      </w:r>
      <w:r w:rsidR="00BB6EE6" w:rsidRPr="00D841A1">
        <w:rPr>
          <w:sz w:val="24"/>
          <w:szCs w:val="24"/>
        </w:rPr>
        <w:t>: not detected.</w:t>
      </w:r>
      <w:bookmarkEnd w:id="44"/>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038"/>
        <w:gridCol w:w="1620"/>
        <w:gridCol w:w="1620"/>
        <w:gridCol w:w="1620"/>
        <w:gridCol w:w="1621"/>
      </w:tblGrid>
      <w:tr w:rsidR="00BB6EE6" w:rsidRPr="00AE17C7" w14:paraId="779D6373" w14:textId="77777777" w:rsidTr="00514649">
        <w:trPr>
          <w:trHeight w:val="278"/>
        </w:trPr>
        <w:tc>
          <w:tcPr>
            <w:tcW w:w="2846" w:type="dxa"/>
            <w:gridSpan w:val="2"/>
            <w:tcBorders>
              <w:bottom w:val="single" w:sz="4" w:space="0" w:color="auto"/>
            </w:tcBorders>
            <w:shd w:val="clear" w:color="000000" w:fill="F2F2F2"/>
            <w:noWrap/>
            <w:vAlign w:val="center"/>
          </w:tcPr>
          <w:p w14:paraId="2B1B6379" w14:textId="77777777" w:rsidR="00BB6EE6" w:rsidRPr="00AE17C7" w:rsidRDefault="00BB6EE6" w:rsidP="00BB6EE6">
            <w:pPr>
              <w:jc w:val="center"/>
              <w:rPr>
                <w:color w:val="000000"/>
                <w:sz w:val="17"/>
                <w:szCs w:val="17"/>
              </w:rPr>
            </w:pPr>
            <w:r w:rsidRPr="00AE17C7">
              <w:rPr>
                <w:color w:val="000000"/>
                <w:sz w:val="17"/>
                <w:szCs w:val="17"/>
              </w:rPr>
              <w:t>Target product</w:t>
            </w:r>
          </w:p>
        </w:tc>
        <w:tc>
          <w:tcPr>
            <w:tcW w:w="6481" w:type="dxa"/>
            <w:gridSpan w:val="4"/>
            <w:tcBorders>
              <w:bottom w:val="single" w:sz="4" w:space="0" w:color="auto"/>
            </w:tcBorders>
            <w:shd w:val="clear" w:color="000000" w:fill="F2F2F2"/>
            <w:noWrap/>
            <w:vAlign w:val="center"/>
          </w:tcPr>
          <w:p w14:paraId="54C3D3B3" w14:textId="77777777" w:rsidR="00BB6EE6" w:rsidRPr="00AE17C7" w:rsidRDefault="00BB6EE6" w:rsidP="00BB6EE6">
            <w:pPr>
              <w:jc w:val="center"/>
              <w:rPr>
                <w:color w:val="000000"/>
                <w:sz w:val="17"/>
                <w:szCs w:val="17"/>
              </w:rPr>
            </w:pPr>
            <w:r w:rsidRPr="00AE17C7">
              <w:rPr>
                <w:color w:val="000000"/>
                <w:sz w:val="17"/>
                <w:szCs w:val="17"/>
              </w:rPr>
              <w:t>BB</w:t>
            </w:r>
          </w:p>
        </w:tc>
      </w:tr>
      <w:tr w:rsidR="00BB6EE6" w:rsidRPr="00AE17C7" w14:paraId="4BC638ED" w14:textId="77777777" w:rsidTr="00BB6EE6">
        <w:trPr>
          <w:trHeight w:val="332"/>
        </w:trPr>
        <w:tc>
          <w:tcPr>
            <w:tcW w:w="2846" w:type="dxa"/>
            <w:gridSpan w:val="2"/>
            <w:tcBorders>
              <w:bottom w:val="single" w:sz="4" w:space="0" w:color="auto"/>
            </w:tcBorders>
            <w:shd w:val="clear" w:color="000000" w:fill="F2F2F2"/>
            <w:noWrap/>
            <w:vAlign w:val="center"/>
          </w:tcPr>
          <w:p w14:paraId="6BFD226B" w14:textId="77777777" w:rsidR="00BB6EE6" w:rsidRPr="00AE17C7" w:rsidRDefault="00BB6EE6" w:rsidP="00BB6EE6">
            <w:pPr>
              <w:jc w:val="center"/>
              <w:rPr>
                <w:color w:val="000000"/>
                <w:sz w:val="17"/>
                <w:szCs w:val="17"/>
              </w:rPr>
            </w:pPr>
            <w:r w:rsidRPr="00AE17C7">
              <w:rPr>
                <w:color w:val="000000"/>
                <w:sz w:val="17"/>
                <w:szCs w:val="17"/>
              </w:rPr>
              <w:t>Strains</w:t>
            </w:r>
          </w:p>
        </w:tc>
        <w:tc>
          <w:tcPr>
            <w:tcW w:w="6481" w:type="dxa"/>
            <w:gridSpan w:val="4"/>
            <w:tcBorders>
              <w:bottom w:val="single" w:sz="4" w:space="0" w:color="auto"/>
            </w:tcBorders>
            <w:shd w:val="clear" w:color="000000" w:fill="F2F2F2"/>
            <w:noWrap/>
            <w:vAlign w:val="center"/>
          </w:tcPr>
          <w:p w14:paraId="691E5596" w14:textId="77777777" w:rsidR="00BB6EE6" w:rsidRPr="00AE17C7" w:rsidRDefault="00BB6EE6" w:rsidP="00BB6EE6">
            <w:pPr>
              <w:jc w:val="center"/>
              <w:rPr>
                <w:color w:val="000000"/>
                <w:sz w:val="17"/>
                <w:szCs w:val="17"/>
              </w:rPr>
            </w:pPr>
            <w:r w:rsidRPr="00AE17C7">
              <w:rPr>
                <w:color w:val="000000"/>
                <w:sz w:val="17"/>
                <w:szCs w:val="17"/>
              </w:rPr>
              <w:t>EcJWBB7</w:t>
            </w:r>
          </w:p>
        </w:tc>
      </w:tr>
      <w:tr w:rsidR="00BB6EE6" w:rsidRPr="00AE17C7" w14:paraId="47E36DCE" w14:textId="77777777" w:rsidTr="00514649">
        <w:trPr>
          <w:trHeight w:val="52"/>
        </w:trPr>
        <w:tc>
          <w:tcPr>
            <w:tcW w:w="2846" w:type="dxa"/>
            <w:gridSpan w:val="2"/>
            <w:tcBorders>
              <w:bottom w:val="single" w:sz="4" w:space="0" w:color="auto"/>
            </w:tcBorders>
            <w:shd w:val="clear" w:color="000000" w:fill="F2F2F2"/>
            <w:noWrap/>
            <w:vAlign w:val="center"/>
          </w:tcPr>
          <w:p w14:paraId="0E82C959" w14:textId="77777777" w:rsidR="00BB6EE6" w:rsidRPr="00AE17C7" w:rsidRDefault="00BB6EE6" w:rsidP="00BB6EE6">
            <w:pPr>
              <w:jc w:val="center"/>
              <w:rPr>
                <w:color w:val="000000"/>
                <w:sz w:val="17"/>
                <w:szCs w:val="17"/>
              </w:rPr>
            </w:pPr>
            <w:r w:rsidRPr="00AE17C7">
              <w:rPr>
                <w:color w:val="000000"/>
                <w:sz w:val="17"/>
                <w:szCs w:val="17"/>
              </w:rPr>
              <w:t>Strategy for improving</w:t>
            </w:r>
          </w:p>
          <w:p w14:paraId="4A73085D" w14:textId="77777777" w:rsidR="00BB6EE6" w:rsidRPr="00AE17C7" w:rsidRDefault="00BB6EE6" w:rsidP="00BB6EE6">
            <w:pPr>
              <w:jc w:val="center"/>
              <w:rPr>
                <w:color w:val="000000"/>
                <w:sz w:val="17"/>
                <w:szCs w:val="17"/>
              </w:rPr>
            </w:pPr>
            <w:r w:rsidRPr="00AE17C7">
              <w:rPr>
                <w:color w:val="000000"/>
                <w:sz w:val="17"/>
                <w:szCs w:val="17"/>
              </w:rPr>
              <w:t>solubility of SAAT</w:t>
            </w:r>
            <w:r w:rsidRPr="00AE17C7">
              <w:rPr>
                <w:color w:val="000000"/>
                <w:sz w:val="17"/>
                <w:szCs w:val="17"/>
                <w:vertAlign w:val="subscript"/>
              </w:rPr>
              <w:t>Fa</w:t>
            </w:r>
          </w:p>
        </w:tc>
        <w:tc>
          <w:tcPr>
            <w:tcW w:w="6481" w:type="dxa"/>
            <w:gridSpan w:val="4"/>
            <w:tcBorders>
              <w:bottom w:val="single" w:sz="4" w:space="0" w:color="auto"/>
            </w:tcBorders>
            <w:shd w:val="clear" w:color="auto" w:fill="F2F2F2" w:themeFill="background1" w:themeFillShade="F2"/>
            <w:noWrap/>
            <w:vAlign w:val="center"/>
          </w:tcPr>
          <w:p w14:paraId="3A14B7FE" w14:textId="77777777" w:rsidR="00BB6EE6" w:rsidRPr="00AE17C7" w:rsidRDefault="00BB6EE6" w:rsidP="00BB6EE6">
            <w:pPr>
              <w:jc w:val="center"/>
              <w:rPr>
                <w:color w:val="000000"/>
                <w:sz w:val="17"/>
                <w:szCs w:val="17"/>
              </w:rPr>
            </w:pPr>
            <w:r w:rsidRPr="00AE17C7">
              <w:rPr>
                <w:color w:val="000000"/>
                <w:sz w:val="17"/>
                <w:szCs w:val="17"/>
              </w:rPr>
              <w:t>Co-expression of GroES/EL</w:t>
            </w:r>
          </w:p>
        </w:tc>
      </w:tr>
      <w:tr w:rsidR="00BB6EE6" w:rsidRPr="00AE17C7" w14:paraId="29069E3C" w14:textId="77777777" w:rsidTr="00514649">
        <w:trPr>
          <w:trHeight w:val="233"/>
        </w:trPr>
        <w:tc>
          <w:tcPr>
            <w:tcW w:w="2846" w:type="dxa"/>
            <w:gridSpan w:val="2"/>
            <w:shd w:val="clear" w:color="000000" w:fill="F2F2F2"/>
            <w:noWrap/>
            <w:vAlign w:val="center"/>
          </w:tcPr>
          <w:p w14:paraId="7AF84C34" w14:textId="77777777" w:rsidR="00BB6EE6" w:rsidRPr="00AE17C7" w:rsidRDefault="00BB6EE6" w:rsidP="00BB6EE6">
            <w:pPr>
              <w:jc w:val="center"/>
              <w:rPr>
                <w:color w:val="000000"/>
                <w:sz w:val="17"/>
                <w:szCs w:val="17"/>
              </w:rPr>
            </w:pPr>
            <w:r w:rsidRPr="00AE17C7">
              <w:rPr>
                <w:color w:val="000000"/>
                <w:sz w:val="17"/>
                <w:szCs w:val="17"/>
              </w:rPr>
              <w:t xml:space="preserve">Arabinose conc. for inducing </w:t>
            </w:r>
          </w:p>
          <w:p w14:paraId="229054F6" w14:textId="77777777" w:rsidR="00BB6EE6" w:rsidRPr="00AE17C7" w:rsidRDefault="00BB6EE6" w:rsidP="00BB6EE6">
            <w:pPr>
              <w:jc w:val="center"/>
              <w:rPr>
                <w:color w:val="000000"/>
                <w:sz w:val="17"/>
                <w:szCs w:val="17"/>
              </w:rPr>
            </w:pPr>
            <w:r w:rsidRPr="00AE17C7">
              <w:rPr>
                <w:color w:val="000000"/>
                <w:sz w:val="17"/>
                <w:szCs w:val="17"/>
              </w:rPr>
              <w:t>expression of GroES/EL</w:t>
            </w:r>
          </w:p>
        </w:tc>
        <w:tc>
          <w:tcPr>
            <w:tcW w:w="1620" w:type="dxa"/>
            <w:shd w:val="clear" w:color="auto" w:fill="F2F2F2" w:themeFill="background1" w:themeFillShade="F2"/>
            <w:noWrap/>
            <w:vAlign w:val="center"/>
          </w:tcPr>
          <w:p w14:paraId="161834C4" w14:textId="77777777" w:rsidR="00BB6EE6" w:rsidRPr="00AE17C7" w:rsidRDefault="00BB6EE6" w:rsidP="00BB6EE6">
            <w:pPr>
              <w:jc w:val="center"/>
              <w:rPr>
                <w:color w:val="000000"/>
                <w:sz w:val="17"/>
                <w:szCs w:val="17"/>
              </w:rPr>
            </w:pPr>
            <w:r w:rsidRPr="00AE17C7">
              <w:rPr>
                <w:color w:val="000000"/>
                <w:sz w:val="17"/>
                <w:szCs w:val="17"/>
              </w:rPr>
              <w:t>0 mg/ml</w:t>
            </w:r>
          </w:p>
        </w:tc>
        <w:tc>
          <w:tcPr>
            <w:tcW w:w="1620" w:type="dxa"/>
            <w:shd w:val="clear" w:color="auto" w:fill="F2F2F2" w:themeFill="background1" w:themeFillShade="F2"/>
            <w:vAlign w:val="center"/>
          </w:tcPr>
          <w:p w14:paraId="39ACFD0C" w14:textId="77777777" w:rsidR="00BB6EE6" w:rsidRPr="00AE17C7" w:rsidRDefault="00BB6EE6" w:rsidP="00BB6EE6">
            <w:pPr>
              <w:jc w:val="center"/>
              <w:rPr>
                <w:color w:val="000000"/>
                <w:sz w:val="17"/>
                <w:szCs w:val="17"/>
              </w:rPr>
            </w:pPr>
            <w:r w:rsidRPr="00AE17C7">
              <w:rPr>
                <w:color w:val="000000"/>
                <w:sz w:val="17"/>
                <w:szCs w:val="17"/>
              </w:rPr>
              <w:t>1 mg/ml</w:t>
            </w:r>
          </w:p>
        </w:tc>
        <w:tc>
          <w:tcPr>
            <w:tcW w:w="1620" w:type="dxa"/>
            <w:shd w:val="clear" w:color="auto" w:fill="F2F2F2" w:themeFill="background1" w:themeFillShade="F2"/>
            <w:vAlign w:val="center"/>
          </w:tcPr>
          <w:p w14:paraId="3C7497E4" w14:textId="77777777" w:rsidR="00BB6EE6" w:rsidRPr="00AE17C7" w:rsidRDefault="00BB6EE6" w:rsidP="00BB6EE6">
            <w:pPr>
              <w:jc w:val="center"/>
              <w:rPr>
                <w:color w:val="000000"/>
                <w:sz w:val="17"/>
                <w:szCs w:val="17"/>
              </w:rPr>
            </w:pPr>
            <w:r w:rsidRPr="00AE17C7">
              <w:rPr>
                <w:color w:val="000000"/>
                <w:sz w:val="17"/>
                <w:szCs w:val="17"/>
              </w:rPr>
              <w:t>5 mg/ml</w:t>
            </w:r>
          </w:p>
        </w:tc>
        <w:tc>
          <w:tcPr>
            <w:tcW w:w="1621" w:type="dxa"/>
            <w:shd w:val="clear" w:color="auto" w:fill="F2F2F2" w:themeFill="background1" w:themeFillShade="F2"/>
            <w:vAlign w:val="center"/>
          </w:tcPr>
          <w:p w14:paraId="5FF3DA32" w14:textId="77777777" w:rsidR="00BB6EE6" w:rsidRPr="00AE17C7" w:rsidRDefault="00BB6EE6" w:rsidP="00BB6EE6">
            <w:pPr>
              <w:jc w:val="center"/>
              <w:rPr>
                <w:color w:val="000000"/>
                <w:sz w:val="17"/>
                <w:szCs w:val="17"/>
              </w:rPr>
            </w:pPr>
            <w:r w:rsidRPr="00AE17C7">
              <w:rPr>
                <w:color w:val="000000"/>
                <w:sz w:val="17"/>
                <w:szCs w:val="17"/>
              </w:rPr>
              <w:t>50 mg/ml</w:t>
            </w:r>
          </w:p>
        </w:tc>
      </w:tr>
      <w:tr w:rsidR="00BB6EE6" w:rsidRPr="00AE17C7" w14:paraId="4F4B4C40" w14:textId="77777777" w:rsidTr="00514649">
        <w:trPr>
          <w:trHeight w:val="357"/>
        </w:trPr>
        <w:tc>
          <w:tcPr>
            <w:tcW w:w="2846" w:type="dxa"/>
            <w:gridSpan w:val="2"/>
            <w:tcBorders>
              <w:top w:val="double" w:sz="4" w:space="0" w:color="auto"/>
            </w:tcBorders>
            <w:shd w:val="clear" w:color="auto" w:fill="auto"/>
            <w:noWrap/>
            <w:vAlign w:val="center"/>
            <w:hideMark/>
          </w:tcPr>
          <w:p w14:paraId="7DF1371D" w14:textId="77777777" w:rsidR="00BB6EE6" w:rsidRPr="00AE17C7" w:rsidRDefault="00BB6EE6" w:rsidP="00BB6EE6">
            <w:pPr>
              <w:jc w:val="center"/>
              <w:rPr>
                <w:color w:val="000000"/>
                <w:sz w:val="17"/>
                <w:szCs w:val="17"/>
              </w:rPr>
            </w:pPr>
            <w:r w:rsidRPr="00AE17C7">
              <w:rPr>
                <w:color w:val="000000"/>
                <w:sz w:val="17"/>
                <w:szCs w:val="17"/>
              </w:rPr>
              <w:t>O.D.</w:t>
            </w:r>
            <w:r w:rsidRPr="00AE17C7">
              <w:rPr>
                <w:color w:val="000000"/>
                <w:sz w:val="17"/>
                <w:szCs w:val="17"/>
                <w:vertAlign w:val="subscript"/>
              </w:rPr>
              <w:t>600</w:t>
            </w:r>
          </w:p>
        </w:tc>
        <w:tc>
          <w:tcPr>
            <w:tcW w:w="1620" w:type="dxa"/>
            <w:tcBorders>
              <w:top w:val="double" w:sz="4" w:space="0" w:color="auto"/>
            </w:tcBorders>
            <w:shd w:val="clear" w:color="auto" w:fill="auto"/>
            <w:noWrap/>
            <w:vAlign w:val="center"/>
            <w:hideMark/>
          </w:tcPr>
          <w:p w14:paraId="29DC5324" w14:textId="77777777" w:rsidR="00BB6EE6" w:rsidRPr="00AE17C7" w:rsidRDefault="00BB6EE6" w:rsidP="00BB6EE6">
            <w:pPr>
              <w:spacing w:line="276" w:lineRule="auto"/>
              <w:jc w:val="center"/>
              <w:rPr>
                <w:color w:val="000000"/>
                <w:sz w:val="17"/>
                <w:szCs w:val="17"/>
              </w:rPr>
            </w:pPr>
            <w:r w:rsidRPr="00AE17C7">
              <w:rPr>
                <w:color w:val="000000"/>
                <w:sz w:val="17"/>
                <w:szCs w:val="17"/>
              </w:rPr>
              <w:t>2.97 ± 0.47</w:t>
            </w:r>
          </w:p>
        </w:tc>
        <w:tc>
          <w:tcPr>
            <w:tcW w:w="1620" w:type="dxa"/>
            <w:tcBorders>
              <w:top w:val="double" w:sz="4" w:space="0" w:color="auto"/>
            </w:tcBorders>
            <w:vAlign w:val="center"/>
          </w:tcPr>
          <w:p w14:paraId="046E4C72" w14:textId="77777777" w:rsidR="00BB6EE6" w:rsidRPr="00AE17C7" w:rsidRDefault="00BB6EE6" w:rsidP="00BB6EE6">
            <w:pPr>
              <w:spacing w:line="276" w:lineRule="auto"/>
              <w:jc w:val="center"/>
              <w:rPr>
                <w:color w:val="000000"/>
                <w:sz w:val="17"/>
                <w:szCs w:val="17"/>
              </w:rPr>
            </w:pPr>
            <w:r w:rsidRPr="00AE17C7">
              <w:rPr>
                <w:color w:val="000000"/>
                <w:sz w:val="17"/>
                <w:szCs w:val="17"/>
              </w:rPr>
              <w:t>2.09 ± 0.08</w:t>
            </w:r>
          </w:p>
        </w:tc>
        <w:tc>
          <w:tcPr>
            <w:tcW w:w="1620" w:type="dxa"/>
            <w:tcBorders>
              <w:top w:val="double" w:sz="4" w:space="0" w:color="auto"/>
            </w:tcBorders>
            <w:vAlign w:val="center"/>
          </w:tcPr>
          <w:p w14:paraId="16776604" w14:textId="77777777" w:rsidR="00BB6EE6" w:rsidRPr="00AE17C7" w:rsidRDefault="00BB6EE6" w:rsidP="00BB6EE6">
            <w:pPr>
              <w:spacing w:line="276" w:lineRule="auto"/>
              <w:jc w:val="center"/>
              <w:rPr>
                <w:color w:val="000000"/>
                <w:sz w:val="17"/>
                <w:szCs w:val="17"/>
              </w:rPr>
            </w:pPr>
            <w:r w:rsidRPr="00AE17C7">
              <w:rPr>
                <w:color w:val="000000"/>
                <w:sz w:val="17"/>
                <w:szCs w:val="17"/>
              </w:rPr>
              <w:t>2.27 ± 0.10</w:t>
            </w:r>
          </w:p>
        </w:tc>
        <w:tc>
          <w:tcPr>
            <w:tcW w:w="1621" w:type="dxa"/>
            <w:tcBorders>
              <w:top w:val="double" w:sz="4" w:space="0" w:color="auto"/>
            </w:tcBorders>
            <w:vAlign w:val="center"/>
          </w:tcPr>
          <w:p w14:paraId="7D916E8F" w14:textId="77777777" w:rsidR="00BB6EE6" w:rsidRPr="00AE17C7" w:rsidRDefault="00BB6EE6" w:rsidP="00BB6EE6">
            <w:pPr>
              <w:spacing w:line="276" w:lineRule="auto"/>
              <w:jc w:val="center"/>
              <w:rPr>
                <w:color w:val="000000"/>
                <w:sz w:val="17"/>
                <w:szCs w:val="17"/>
              </w:rPr>
            </w:pPr>
            <w:r w:rsidRPr="00AE17C7">
              <w:rPr>
                <w:color w:val="000000"/>
                <w:sz w:val="17"/>
                <w:szCs w:val="17"/>
              </w:rPr>
              <w:t>3.14 ± 0.16</w:t>
            </w:r>
          </w:p>
        </w:tc>
      </w:tr>
      <w:tr w:rsidR="00BB6EE6" w:rsidRPr="00AE17C7" w14:paraId="71CC7ADF" w14:textId="77777777" w:rsidTr="00BB6EE6">
        <w:trPr>
          <w:trHeight w:val="438"/>
        </w:trPr>
        <w:tc>
          <w:tcPr>
            <w:tcW w:w="2846" w:type="dxa"/>
            <w:gridSpan w:val="2"/>
            <w:shd w:val="clear" w:color="auto" w:fill="auto"/>
            <w:noWrap/>
            <w:vAlign w:val="center"/>
            <w:hideMark/>
          </w:tcPr>
          <w:p w14:paraId="16B90719" w14:textId="77777777" w:rsidR="00BB6EE6" w:rsidRPr="00AE17C7" w:rsidRDefault="00BB6EE6" w:rsidP="00BB6EE6">
            <w:pPr>
              <w:jc w:val="center"/>
              <w:rPr>
                <w:color w:val="000000"/>
                <w:sz w:val="17"/>
                <w:szCs w:val="17"/>
              </w:rPr>
            </w:pPr>
            <w:r w:rsidRPr="00AE17C7">
              <w:rPr>
                <w:color w:val="000000"/>
                <w:sz w:val="17"/>
                <w:szCs w:val="17"/>
              </w:rPr>
              <w:t>Consumed glucose</w:t>
            </w:r>
            <w:r w:rsidRPr="00AE17C7">
              <w:rPr>
                <w:color w:val="000000"/>
                <w:sz w:val="17"/>
                <w:szCs w:val="17"/>
                <w:vertAlign w:val="subscript"/>
              </w:rPr>
              <w:t>,</w:t>
            </w:r>
            <w:r w:rsidRPr="00AE17C7">
              <w:rPr>
                <w:color w:val="000000"/>
                <w:sz w:val="17"/>
                <w:szCs w:val="17"/>
              </w:rPr>
              <w:t xml:space="preserve">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5352075F" w14:textId="77777777" w:rsidR="00BB6EE6" w:rsidRPr="00AE17C7" w:rsidRDefault="00BB6EE6" w:rsidP="00BB6EE6">
            <w:pPr>
              <w:spacing w:line="276" w:lineRule="auto"/>
              <w:jc w:val="center"/>
              <w:rPr>
                <w:color w:val="000000"/>
                <w:sz w:val="17"/>
                <w:szCs w:val="17"/>
              </w:rPr>
            </w:pPr>
            <w:r w:rsidRPr="00AE17C7">
              <w:rPr>
                <w:color w:val="000000"/>
                <w:sz w:val="17"/>
                <w:szCs w:val="17"/>
              </w:rPr>
              <w:t>3.72 ± 2.80</w:t>
            </w:r>
          </w:p>
          <w:p w14:paraId="0CF1B7AF" w14:textId="77777777" w:rsidR="00BB6EE6" w:rsidRPr="00AE17C7" w:rsidRDefault="00BB6EE6" w:rsidP="00BB6EE6">
            <w:pPr>
              <w:spacing w:line="276" w:lineRule="auto"/>
              <w:jc w:val="center"/>
              <w:rPr>
                <w:color w:val="000000"/>
                <w:sz w:val="17"/>
                <w:szCs w:val="17"/>
              </w:rPr>
            </w:pPr>
            <w:r w:rsidRPr="00AE17C7">
              <w:rPr>
                <w:color w:val="000000"/>
                <w:sz w:val="17"/>
                <w:szCs w:val="17"/>
              </w:rPr>
              <w:t>(20.67 ± 15.52)</w:t>
            </w:r>
          </w:p>
        </w:tc>
        <w:tc>
          <w:tcPr>
            <w:tcW w:w="1620" w:type="dxa"/>
            <w:vAlign w:val="center"/>
          </w:tcPr>
          <w:p w14:paraId="302064D4" w14:textId="77777777" w:rsidR="00BB6EE6" w:rsidRPr="00AE17C7" w:rsidRDefault="00BB6EE6" w:rsidP="00BB6EE6">
            <w:pPr>
              <w:spacing w:line="276" w:lineRule="auto"/>
              <w:jc w:val="center"/>
              <w:rPr>
                <w:color w:val="000000"/>
                <w:sz w:val="17"/>
                <w:szCs w:val="17"/>
              </w:rPr>
            </w:pPr>
            <w:r w:rsidRPr="00AE17C7">
              <w:rPr>
                <w:color w:val="000000"/>
                <w:sz w:val="17"/>
                <w:szCs w:val="17"/>
              </w:rPr>
              <w:t>1.58 ± 0.98</w:t>
            </w:r>
          </w:p>
          <w:p w14:paraId="65C8F1F4" w14:textId="77777777" w:rsidR="00BB6EE6" w:rsidRPr="00AE17C7" w:rsidRDefault="00BB6EE6" w:rsidP="00BB6EE6">
            <w:pPr>
              <w:spacing w:line="276" w:lineRule="auto"/>
              <w:jc w:val="center"/>
              <w:rPr>
                <w:color w:val="000000"/>
                <w:sz w:val="17"/>
                <w:szCs w:val="17"/>
              </w:rPr>
            </w:pPr>
            <w:r w:rsidRPr="00AE17C7">
              <w:rPr>
                <w:color w:val="000000"/>
                <w:sz w:val="17"/>
                <w:szCs w:val="17"/>
              </w:rPr>
              <w:t>(8.77 ± 5.43)</w:t>
            </w:r>
          </w:p>
        </w:tc>
        <w:tc>
          <w:tcPr>
            <w:tcW w:w="1620" w:type="dxa"/>
            <w:vAlign w:val="center"/>
          </w:tcPr>
          <w:p w14:paraId="68F70EC8" w14:textId="77777777" w:rsidR="00BB6EE6" w:rsidRPr="00AE17C7" w:rsidRDefault="00BB6EE6" w:rsidP="00BB6EE6">
            <w:pPr>
              <w:spacing w:line="276" w:lineRule="auto"/>
              <w:jc w:val="center"/>
              <w:rPr>
                <w:color w:val="000000"/>
                <w:sz w:val="17"/>
                <w:szCs w:val="17"/>
              </w:rPr>
            </w:pPr>
            <w:r w:rsidRPr="00AE17C7">
              <w:rPr>
                <w:color w:val="000000"/>
                <w:sz w:val="17"/>
                <w:szCs w:val="17"/>
              </w:rPr>
              <w:t>0.95 ± 0.87</w:t>
            </w:r>
          </w:p>
          <w:p w14:paraId="68FEF322" w14:textId="77777777" w:rsidR="00BB6EE6" w:rsidRPr="00AE17C7" w:rsidRDefault="00BB6EE6" w:rsidP="00BB6EE6">
            <w:pPr>
              <w:spacing w:line="276" w:lineRule="auto"/>
              <w:jc w:val="center"/>
              <w:rPr>
                <w:color w:val="000000"/>
                <w:sz w:val="17"/>
                <w:szCs w:val="17"/>
              </w:rPr>
            </w:pPr>
            <w:r w:rsidRPr="00AE17C7">
              <w:rPr>
                <w:color w:val="000000"/>
                <w:sz w:val="17"/>
                <w:szCs w:val="17"/>
              </w:rPr>
              <w:t>(5.26 ± 4.83)</w:t>
            </w:r>
          </w:p>
        </w:tc>
        <w:tc>
          <w:tcPr>
            <w:tcW w:w="1621" w:type="dxa"/>
            <w:vAlign w:val="center"/>
          </w:tcPr>
          <w:p w14:paraId="17C24F72" w14:textId="77777777" w:rsidR="00BB6EE6" w:rsidRPr="00AE17C7" w:rsidRDefault="00BB6EE6" w:rsidP="00BB6EE6">
            <w:pPr>
              <w:spacing w:line="276" w:lineRule="auto"/>
              <w:jc w:val="center"/>
              <w:rPr>
                <w:color w:val="000000"/>
                <w:sz w:val="17"/>
                <w:szCs w:val="17"/>
              </w:rPr>
            </w:pPr>
            <w:r w:rsidRPr="00AE17C7">
              <w:rPr>
                <w:color w:val="000000"/>
                <w:sz w:val="17"/>
                <w:szCs w:val="17"/>
              </w:rPr>
              <w:t>1.10 ± 0.61</w:t>
            </w:r>
          </w:p>
          <w:p w14:paraId="146E9811" w14:textId="77777777" w:rsidR="00BB6EE6" w:rsidRPr="00AE17C7" w:rsidRDefault="00BB6EE6" w:rsidP="00BB6EE6">
            <w:pPr>
              <w:spacing w:line="276" w:lineRule="auto"/>
              <w:jc w:val="center"/>
              <w:rPr>
                <w:color w:val="000000"/>
                <w:sz w:val="17"/>
                <w:szCs w:val="17"/>
              </w:rPr>
            </w:pPr>
            <w:r w:rsidRPr="00AE17C7">
              <w:rPr>
                <w:color w:val="000000"/>
                <w:sz w:val="17"/>
                <w:szCs w:val="17"/>
              </w:rPr>
              <w:t>(6.08 ± 3.36)</w:t>
            </w:r>
          </w:p>
        </w:tc>
      </w:tr>
      <w:tr w:rsidR="00BB6EE6" w:rsidRPr="00AE17C7" w14:paraId="3938BC65" w14:textId="77777777" w:rsidTr="00BB6EE6">
        <w:trPr>
          <w:trHeight w:val="438"/>
        </w:trPr>
        <w:tc>
          <w:tcPr>
            <w:tcW w:w="2846" w:type="dxa"/>
            <w:gridSpan w:val="2"/>
            <w:shd w:val="clear" w:color="auto" w:fill="auto"/>
            <w:noWrap/>
            <w:vAlign w:val="center"/>
            <w:hideMark/>
          </w:tcPr>
          <w:p w14:paraId="4C92ADC7" w14:textId="77777777" w:rsidR="00BB6EE6" w:rsidRPr="00AE17C7" w:rsidRDefault="00BB6EE6" w:rsidP="00BB6EE6">
            <w:pPr>
              <w:jc w:val="center"/>
              <w:rPr>
                <w:color w:val="000000"/>
                <w:sz w:val="17"/>
                <w:szCs w:val="17"/>
              </w:rPr>
            </w:pPr>
            <w:r w:rsidRPr="00AE17C7">
              <w:rPr>
                <w:color w:val="000000"/>
                <w:sz w:val="17"/>
                <w:szCs w:val="17"/>
              </w:rPr>
              <w:t>Lactate,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3221935F" w14:textId="77777777" w:rsidR="00BB6EE6" w:rsidRPr="00AE17C7" w:rsidRDefault="00BB6EE6" w:rsidP="00BB6EE6">
            <w:pPr>
              <w:spacing w:line="276" w:lineRule="auto"/>
              <w:jc w:val="center"/>
              <w:rPr>
                <w:color w:val="000000"/>
                <w:sz w:val="17"/>
                <w:szCs w:val="17"/>
              </w:rPr>
            </w:pPr>
            <w:r w:rsidRPr="00AE17C7">
              <w:rPr>
                <w:color w:val="000000"/>
                <w:sz w:val="17"/>
                <w:szCs w:val="17"/>
              </w:rPr>
              <w:t>0.19 ± 0.02</w:t>
            </w:r>
          </w:p>
          <w:p w14:paraId="4D1F6273" w14:textId="77777777" w:rsidR="00BB6EE6" w:rsidRPr="00AE17C7" w:rsidRDefault="00BB6EE6" w:rsidP="00BB6EE6">
            <w:pPr>
              <w:spacing w:line="276" w:lineRule="auto"/>
              <w:jc w:val="center"/>
              <w:rPr>
                <w:color w:val="000000"/>
                <w:sz w:val="17"/>
                <w:szCs w:val="17"/>
              </w:rPr>
            </w:pPr>
            <w:r w:rsidRPr="00AE17C7">
              <w:rPr>
                <w:color w:val="000000"/>
                <w:sz w:val="17"/>
                <w:szCs w:val="17"/>
              </w:rPr>
              <w:t>(2.08 ± 0.23)</w:t>
            </w:r>
          </w:p>
        </w:tc>
        <w:tc>
          <w:tcPr>
            <w:tcW w:w="1620" w:type="dxa"/>
            <w:vAlign w:val="center"/>
          </w:tcPr>
          <w:p w14:paraId="4810C5CC" w14:textId="77777777" w:rsidR="00BB6EE6" w:rsidRPr="00AE17C7" w:rsidRDefault="00BB6EE6" w:rsidP="00BB6EE6">
            <w:pPr>
              <w:spacing w:line="276" w:lineRule="auto"/>
              <w:jc w:val="center"/>
              <w:rPr>
                <w:color w:val="000000"/>
                <w:sz w:val="17"/>
                <w:szCs w:val="17"/>
              </w:rPr>
            </w:pPr>
            <w:r w:rsidRPr="00AE17C7">
              <w:rPr>
                <w:color w:val="000000"/>
                <w:sz w:val="17"/>
                <w:szCs w:val="17"/>
              </w:rPr>
              <w:t>0.12 ± 0.00</w:t>
            </w:r>
          </w:p>
          <w:p w14:paraId="4680EBCA" w14:textId="77777777" w:rsidR="00BB6EE6" w:rsidRPr="00AE17C7" w:rsidRDefault="00BB6EE6" w:rsidP="00BB6EE6">
            <w:pPr>
              <w:spacing w:line="276" w:lineRule="auto"/>
              <w:jc w:val="center"/>
              <w:rPr>
                <w:color w:val="000000"/>
                <w:sz w:val="17"/>
                <w:szCs w:val="17"/>
              </w:rPr>
            </w:pPr>
            <w:r w:rsidRPr="00AE17C7">
              <w:rPr>
                <w:color w:val="000000"/>
                <w:sz w:val="17"/>
                <w:szCs w:val="17"/>
              </w:rPr>
              <w:t>(1.29 ± 0.05)</w:t>
            </w:r>
          </w:p>
        </w:tc>
        <w:tc>
          <w:tcPr>
            <w:tcW w:w="1620" w:type="dxa"/>
            <w:vAlign w:val="center"/>
          </w:tcPr>
          <w:p w14:paraId="5AE28590" w14:textId="77777777" w:rsidR="00BB6EE6" w:rsidRPr="00AE17C7" w:rsidRDefault="00BB6EE6" w:rsidP="00BB6EE6">
            <w:pPr>
              <w:spacing w:line="276" w:lineRule="auto"/>
              <w:jc w:val="center"/>
              <w:rPr>
                <w:color w:val="000000"/>
                <w:sz w:val="17"/>
                <w:szCs w:val="17"/>
              </w:rPr>
            </w:pPr>
            <w:r w:rsidRPr="00AE17C7">
              <w:rPr>
                <w:color w:val="000000"/>
                <w:sz w:val="17"/>
                <w:szCs w:val="17"/>
              </w:rPr>
              <w:t>0.08 ± 0.00</w:t>
            </w:r>
          </w:p>
          <w:p w14:paraId="3F2AD5B5" w14:textId="77777777" w:rsidR="00BB6EE6" w:rsidRPr="00AE17C7" w:rsidRDefault="00BB6EE6" w:rsidP="00BB6EE6">
            <w:pPr>
              <w:spacing w:line="276" w:lineRule="auto"/>
              <w:jc w:val="center"/>
              <w:rPr>
                <w:color w:val="000000"/>
                <w:sz w:val="17"/>
                <w:szCs w:val="17"/>
              </w:rPr>
            </w:pPr>
            <w:r w:rsidRPr="00AE17C7">
              <w:rPr>
                <w:color w:val="000000"/>
                <w:sz w:val="17"/>
                <w:szCs w:val="17"/>
              </w:rPr>
              <w:t>(0.85 ± 0.02)</w:t>
            </w:r>
          </w:p>
        </w:tc>
        <w:tc>
          <w:tcPr>
            <w:tcW w:w="1621" w:type="dxa"/>
            <w:vAlign w:val="center"/>
          </w:tcPr>
          <w:p w14:paraId="695545E9" w14:textId="77777777" w:rsidR="00BB6EE6" w:rsidRPr="00AE17C7" w:rsidRDefault="00BB6EE6" w:rsidP="00BB6EE6">
            <w:pPr>
              <w:spacing w:line="276" w:lineRule="auto"/>
              <w:jc w:val="center"/>
              <w:rPr>
                <w:color w:val="000000"/>
                <w:sz w:val="17"/>
                <w:szCs w:val="17"/>
              </w:rPr>
            </w:pPr>
            <w:r w:rsidRPr="00AE17C7">
              <w:rPr>
                <w:color w:val="000000"/>
                <w:sz w:val="17"/>
                <w:szCs w:val="17"/>
              </w:rPr>
              <w:t>0.14 ± 0.00</w:t>
            </w:r>
          </w:p>
          <w:p w14:paraId="0767EE97" w14:textId="77777777" w:rsidR="00BB6EE6" w:rsidRPr="00AE17C7" w:rsidRDefault="00BB6EE6" w:rsidP="00BB6EE6">
            <w:pPr>
              <w:spacing w:line="276" w:lineRule="auto"/>
              <w:jc w:val="center"/>
              <w:rPr>
                <w:color w:val="000000"/>
                <w:sz w:val="17"/>
                <w:szCs w:val="17"/>
              </w:rPr>
            </w:pPr>
            <w:r w:rsidRPr="00AE17C7">
              <w:rPr>
                <w:color w:val="000000"/>
                <w:sz w:val="17"/>
                <w:szCs w:val="17"/>
              </w:rPr>
              <w:t>(1.60 ± 0.03)</w:t>
            </w:r>
          </w:p>
        </w:tc>
      </w:tr>
      <w:tr w:rsidR="00BB6EE6" w:rsidRPr="00AE17C7" w14:paraId="27264B8F" w14:textId="77777777" w:rsidTr="00BB6EE6">
        <w:trPr>
          <w:trHeight w:val="438"/>
        </w:trPr>
        <w:tc>
          <w:tcPr>
            <w:tcW w:w="2846" w:type="dxa"/>
            <w:gridSpan w:val="2"/>
            <w:shd w:val="clear" w:color="auto" w:fill="auto"/>
            <w:noWrap/>
            <w:vAlign w:val="center"/>
            <w:hideMark/>
          </w:tcPr>
          <w:p w14:paraId="50A0489B" w14:textId="77777777" w:rsidR="00BB6EE6" w:rsidRPr="00AE17C7" w:rsidRDefault="00BB6EE6" w:rsidP="00BB6EE6">
            <w:pPr>
              <w:jc w:val="center"/>
              <w:rPr>
                <w:color w:val="000000"/>
                <w:sz w:val="17"/>
                <w:szCs w:val="17"/>
              </w:rPr>
            </w:pPr>
            <w:r w:rsidRPr="00AE17C7">
              <w:rPr>
                <w:color w:val="000000"/>
                <w:sz w:val="17"/>
                <w:szCs w:val="17"/>
              </w:rPr>
              <w:t>Formate,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300E3AF3" w14:textId="77777777" w:rsidR="00BB6EE6" w:rsidRPr="00AE17C7" w:rsidRDefault="00BB6EE6" w:rsidP="00BB6EE6">
            <w:pPr>
              <w:spacing w:line="276" w:lineRule="auto"/>
              <w:jc w:val="center"/>
              <w:rPr>
                <w:color w:val="000000"/>
                <w:sz w:val="17"/>
                <w:szCs w:val="17"/>
              </w:rPr>
            </w:pPr>
            <w:r w:rsidRPr="00AE17C7">
              <w:rPr>
                <w:color w:val="000000"/>
                <w:sz w:val="17"/>
                <w:szCs w:val="17"/>
              </w:rPr>
              <w:t>1.03 ± 0.35</w:t>
            </w:r>
          </w:p>
          <w:p w14:paraId="2CF8518C" w14:textId="77777777" w:rsidR="00BB6EE6" w:rsidRPr="00AE17C7" w:rsidRDefault="00BB6EE6" w:rsidP="00BB6EE6">
            <w:pPr>
              <w:spacing w:line="276" w:lineRule="auto"/>
              <w:jc w:val="center"/>
              <w:rPr>
                <w:color w:val="000000"/>
                <w:sz w:val="17"/>
                <w:szCs w:val="17"/>
              </w:rPr>
            </w:pPr>
            <w:r w:rsidRPr="00AE17C7">
              <w:rPr>
                <w:color w:val="000000"/>
                <w:sz w:val="17"/>
                <w:szCs w:val="17"/>
              </w:rPr>
              <w:t>(22.47 ± 7.54)</w:t>
            </w:r>
          </w:p>
        </w:tc>
        <w:tc>
          <w:tcPr>
            <w:tcW w:w="1620" w:type="dxa"/>
            <w:vAlign w:val="center"/>
          </w:tcPr>
          <w:p w14:paraId="4D5D3675" w14:textId="77777777" w:rsidR="00BB6EE6" w:rsidRPr="00AE17C7" w:rsidRDefault="00BB6EE6" w:rsidP="00BB6EE6">
            <w:pPr>
              <w:spacing w:line="276" w:lineRule="auto"/>
              <w:jc w:val="center"/>
              <w:rPr>
                <w:color w:val="000000"/>
                <w:sz w:val="17"/>
                <w:szCs w:val="17"/>
              </w:rPr>
            </w:pPr>
            <w:r w:rsidRPr="00AE17C7">
              <w:rPr>
                <w:color w:val="000000"/>
                <w:sz w:val="17"/>
                <w:szCs w:val="17"/>
              </w:rPr>
              <w:t>0.76 ± 0.02</w:t>
            </w:r>
          </w:p>
          <w:p w14:paraId="0BFF151A" w14:textId="77777777" w:rsidR="00BB6EE6" w:rsidRPr="00AE17C7" w:rsidRDefault="00BB6EE6" w:rsidP="00BB6EE6">
            <w:pPr>
              <w:spacing w:line="276" w:lineRule="auto"/>
              <w:jc w:val="center"/>
              <w:rPr>
                <w:color w:val="000000"/>
                <w:sz w:val="17"/>
                <w:szCs w:val="17"/>
              </w:rPr>
            </w:pPr>
            <w:r w:rsidRPr="00AE17C7">
              <w:rPr>
                <w:color w:val="000000"/>
                <w:sz w:val="17"/>
                <w:szCs w:val="17"/>
              </w:rPr>
              <w:t>(16.49 ± 0.36)</w:t>
            </w:r>
          </w:p>
        </w:tc>
        <w:tc>
          <w:tcPr>
            <w:tcW w:w="1620" w:type="dxa"/>
            <w:vAlign w:val="center"/>
          </w:tcPr>
          <w:p w14:paraId="53D93DD1" w14:textId="77777777" w:rsidR="00BB6EE6" w:rsidRPr="00AE17C7" w:rsidRDefault="00BB6EE6" w:rsidP="00BB6EE6">
            <w:pPr>
              <w:spacing w:line="276" w:lineRule="auto"/>
              <w:jc w:val="center"/>
              <w:rPr>
                <w:color w:val="000000"/>
                <w:sz w:val="17"/>
                <w:szCs w:val="17"/>
              </w:rPr>
            </w:pPr>
            <w:r w:rsidRPr="00AE17C7">
              <w:rPr>
                <w:color w:val="000000"/>
                <w:sz w:val="17"/>
                <w:szCs w:val="17"/>
              </w:rPr>
              <w:t>0.81 ± 0.01</w:t>
            </w:r>
          </w:p>
          <w:p w14:paraId="50255DAE" w14:textId="77777777" w:rsidR="00BB6EE6" w:rsidRPr="00AE17C7" w:rsidRDefault="00BB6EE6" w:rsidP="00BB6EE6">
            <w:pPr>
              <w:spacing w:line="276" w:lineRule="auto"/>
              <w:jc w:val="center"/>
              <w:rPr>
                <w:color w:val="000000"/>
                <w:sz w:val="17"/>
                <w:szCs w:val="17"/>
              </w:rPr>
            </w:pPr>
            <w:r w:rsidRPr="00AE17C7">
              <w:rPr>
                <w:color w:val="000000"/>
                <w:sz w:val="17"/>
                <w:szCs w:val="17"/>
              </w:rPr>
              <w:t>(17.58 ± 0.26)</w:t>
            </w:r>
          </w:p>
        </w:tc>
        <w:tc>
          <w:tcPr>
            <w:tcW w:w="1621" w:type="dxa"/>
            <w:vAlign w:val="center"/>
          </w:tcPr>
          <w:p w14:paraId="4487C57C" w14:textId="77777777" w:rsidR="00BB6EE6" w:rsidRDefault="00BB6EE6" w:rsidP="00BB6EE6">
            <w:pPr>
              <w:spacing w:line="276" w:lineRule="auto"/>
              <w:jc w:val="center"/>
              <w:rPr>
                <w:color w:val="000000"/>
                <w:sz w:val="17"/>
                <w:szCs w:val="17"/>
              </w:rPr>
            </w:pPr>
            <w:r w:rsidRPr="00AE17C7">
              <w:rPr>
                <w:color w:val="000000"/>
                <w:sz w:val="17"/>
                <w:szCs w:val="17"/>
              </w:rPr>
              <w:t>0.93 ± 0.03</w:t>
            </w:r>
          </w:p>
          <w:p w14:paraId="27B007C1" w14:textId="77777777" w:rsidR="00BB6EE6" w:rsidRPr="00AE17C7" w:rsidRDefault="00BB6EE6" w:rsidP="00BB6EE6">
            <w:pPr>
              <w:spacing w:line="276" w:lineRule="auto"/>
              <w:jc w:val="center"/>
              <w:rPr>
                <w:color w:val="000000"/>
                <w:sz w:val="17"/>
                <w:szCs w:val="17"/>
              </w:rPr>
            </w:pPr>
            <w:r w:rsidRPr="00AE17C7">
              <w:rPr>
                <w:color w:val="000000"/>
                <w:sz w:val="17"/>
                <w:szCs w:val="17"/>
              </w:rPr>
              <w:t>(20.30 ± 0.59)</w:t>
            </w:r>
          </w:p>
        </w:tc>
      </w:tr>
      <w:tr w:rsidR="00BB6EE6" w:rsidRPr="00AE17C7" w14:paraId="353F0956" w14:textId="77777777" w:rsidTr="00BB6EE6">
        <w:trPr>
          <w:trHeight w:val="438"/>
        </w:trPr>
        <w:tc>
          <w:tcPr>
            <w:tcW w:w="2846" w:type="dxa"/>
            <w:gridSpan w:val="2"/>
            <w:shd w:val="clear" w:color="auto" w:fill="auto"/>
            <w:noWrap/>
            <w:vAlign w:val="center"/>
            <w:hideMark/>
          </w:tcPr>
          <w:p w14:paraId="032D7BA1" w14:textId="77777777" w:rsidR="00BB6EE6" w:rsidRPr="00AE17C7" w:rsidRDefault="00BB6EE6" w:rsidP="00BB6EE6">
            <w:pPr>
              <w:jc w:val="center"/>
              <w:rPr>
                <w:color w:val="000000"/>
                <w:sz w:val="17"/>
                <w:szCs w:val="17"/>
              </w:rPr>
            </w:pPr>
            <w:r w:rsidRPr="00AE17C7">
              <w:rPr>
                <w:color w:val="000000"/>
                <w:sz w:val="17"/>
                <w:szCs w:val="17"/>
              </w:rPr>
              <w:t>Acetate,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02EC7854" w14:textId="77777777" w:rsidR="00BB6EE6" w:rsidRPr="00AE17C7" w:rsidRDefault="00BB6EE6" w:rsidP="00BB6EE6">
            <w:pPr>
              <w:spacing w:line="276" w:lineRule="auto"/>
              <w:jc w:val="center"/>
              <w:rPr>
                <w:color w:val="000000"/>
                <w:sz w:val="17"/>
                <w:szCs w:val="17"/>
              </w:rPr>
            </w:pPr>
            <w:r w:rsidRPr="00AE17C7">
              <w:rPr>
                <w:color w:val="000000"/>
                <w:sz w:val="17"/>
                <w:szCs w:val="17"/>
              </w:rPr>
              <w:t>0.48 ± 0.03</w:t>
            </w:r>
          </w:p>
          <w:p w14:paraId="44D0E1C5" w14:textId="77777777" w:rsidR="00BB6EE6" w:rsidRPr="00AE17C7" w:rsidRDefault="00BB6EE6" w:rsidP="00BB6EE6">
            <w:pPr>
              <w:spacing w:line="276" w:lineRule="auto"/>
              <w:jc w:val="center"/>
              <w:rPr>
                <w:color w:val="000000"/>
                <w:sz w:val="17"/>
                <w:szCs w:val="17"/>
              </w:rPr>
            </w:pPr>
            <w:r w:rsidRPr="00AE17C7">
              <w:rPr>
                <w:color w:val="000000"/>
                <w:sz w:val="17"/>
                <w:szCs w:val="17"/>
              </w:rPr>
              <w:t>(8.05 ± 0.55)</w:t>
            </w:r>
          </w:p>
        </w:tc>
        <w:tc>
          <w:tcPr>
            <w:tcW w:w="1620" w:type="dxa"/>
            <w:vAlign w:val="center"/>
          </w:tcPr>
          <w:p w14:paraId="1C721656" w14:textId="77777777" w:rsidR="00BB6EE6" w:rsidRPr="00AE17C7" w:rsidRDefault="00BB6EE6" w:rsidP="00BB6EE6">
            <w:pPr>
              <w:spacing w:line="276" w:lineRule="auto"/>
              <w:jc w:val="center"/>
              <w:rPr>
                <w:color w:val="000000"/>
                <w:sz w:val="17"/>
                <w:szCs w:val="17"/>
              </w:rPr>
            </w:pPr>
            <w:r w:rsidRPr="00AE17C7">
              <w:rPr>
                <w:color w:val="000000"/>
                <w:sz w:val="17"/>
                <w:szCs w:val="17"/>
              </w:rPr>
              <w:t>0.41 ± 0.01</w:t>
            </w:r>
          </w:p>
          <w:p w14:paraId="5FCF8FEC" w14:textId="77777777" w:rsidR="00BB6EE6" w:rsidRPr="00AE17C7" w:rsidRDefault="00BB6EE6" w:rsidP="00BB6EE6">
            <w:pPr>
              <w:spacing w:line="276" w:lineRule="auto"/>
              <w:jc w:val="center"/>
              <w:rPr>
                <w:color w:val="000000"/>
                <w:sz w:val="17"/>
                <w:szCs w:val="17"/>
              </w:rPr>
            </w:pPr>
            <w:r w:rsidRPr="00AE17C7">
              <w:rPr>
                <w:color w:val="000000"/>
                <w:sz w:val="17"/>
                <w:szCs w:val="17"/>
              </w:rPr>
              <w:t>(6.75 ± 0.17)</w:t>
            </w:r>
          </w:p>
        </w:tc>
        <w:tc>
          <w:tcPr>
            <w:tcW w:w="1620" w:type="dxa"/>
            <w:vAlign w:val="center"/>
          </w:tcPr>
          <w:p w14:paraId="38D130CB" w14:textId="77777777" w:rsidR="00BB6EE6" w:rsidRPr="00AE17C7" w:rsidRDefault="00BB6EE6" w:rsidP="00BB6EE6">
            <w:pPr>
              <w:spacing w:line="276" w:lineRule="auto"/>
              <w:jc w:val="center"/>
              <w:rPr>
                <w:color w:val="000000"/>
                <w:sz w:val="17"/>
                <w:szCs w:val="17"/>
              </w:rPr>
            </w:pPr>
            <w:r w:rsidRPr="00AE17C7">
              <w:rPr>
                <w:color w:val="000000"/>
                <w:sz w:val="17"/>
                <w:szCs w:val="17"/>
              </w:rPr>
              <w:t>0.44 ± 0.01</w:t>
            </w:r>
          </w:p>
          <w:p w14:paraId="4C49B057" w14:textId="77777777" w:rsidR="00BB6EE6" w:rsidRPr="00AE17C7" w:rsidRDefault="00BB6EE6" w:rsidP="00BB6EE6">
            <w:pPr>
              <w:spacing w:line="276" w:lineRule="auto"/>
              <w:jc w:val="center"/>
              <w:rPr>
                <w:color w:val="000000"/>
                <w:sz w:val="17"/>
                <w:szCs w:val="17"/>
              </w:rPr>
            </w:pPr>
            <w:r w:rsidRPr="00AE17C7">
              <w:rPr>
                <w:color w:val="000000"/>
                <w:sz w:val="17"/>
                <w:szCs w:val="17"/>
              </w:rPr>
              <w:t>(7.40 ± 0.15)</w:t>
            </w:r>
          </w:p>
        </w:tc>
        <w:tc>
          <w:tcPr>
            <w:tcW w:w="1621" w:type="dxa"/>
            <w:vAlign w:val="center"/>
          </w:tcPr>
          <w:p w14:paraId="41FED638" w14:textId="77777777" w:rsidR="00BB6EE6" w:rsidRDefault="00BB6EE6" w:rsidP="00BB6EE6">
            <w:pPr>
              <w:spacing w:line="276" w:lineRule="auto"/>
              <w:jc w:val="center"/>
              <w:rPr>
                <w:color w:val="000000"/>
                <w:sz w:val="17"/>
                <w:szCs w:val="17"/>
              </w:rPr>
            </w:pPr>
            <w:r w:rsidRPr="00AE17C7">
              <w:rPr>
                <w:color w:val="000000"/>
                <w:sz w:val="17"/>
                <w:szCs w:val="17"/>
              </w:rPr>
              <w:t>0.49 ± 0.01</w:t>
            </w:r>
          </w:p>
          <w:p w14:paraId="686CE94C" w14:textId="77777777" w:rsidR="00BB6EE6" w:rsidRPr="00AE17C7" w:rsidRDefault="00BB6EE6" w:rsidP="00BB6EE6">
            <w:pPr>
              <w:spacing w:line="276" w:lineRule="auto"/>
              <w:jc w:val="center"/>
              <w:rPr>
                <w:color w:val="000000"/>
                <w:sz w:val="17"/>
                <w:szCs w:val="17"/>
              </w:rPr>
            </w:pPr>
            <w:r w:rsidRPr="00AE17C7">
              <w:rPr>
                <w:color w:val="000000"/>
                <w:sz w:val="17"/>
                <w:szCs w:val="17"/>
              </w:rPr>
              <w:t>(8.18 ± 0.24)</w:t>
            </w:r>
          </w:p>
        </w:tc>
      </w:tr>
      <w:tr w:rsidR="00BB6EE6" w:rsidRPr="00AE17C7" w14:paraId="06C886F0" w14:textId="77777777" w:rsidTr="00BB6EE6">
        <w:trPr>
          <w:trHeight w:val="438"/>
        </w:trPr>
        <w:tc>
          <w:tcPr>
            <w:tcW w:w="2846" w:type="dxa"/>
            <w:gridSpan w:val="2"/>
            <w:shd w:val="clear" w:color="auto" w:fill="auto"/>
            <w:noWrap/>
            <w:vAlign w:val="center"/>
            <w:hideMark/>
          </w:tcPr>
          <w:p w14:paraId="4E560454" w14:textId="77777777" w:rsidR="00BB6EE6" w:rsidRPr="00AE17C7" w:rsidRDefault="00BB6EE6" w:rsidP="00BB6EE6">
            <w:pPr>
              <w:jc w:val="center"/>
              <w:rPr>
                <w:color w:val="000000"/>
                <w:sz w:val="17"/>
                <w:szCs w:val="17"/>
              </w:rPr>
            </w:pPr>
            <w:r w:rsidRPr="00AE17C7">
              <w:rPr>
                <w:color w:val="000000"/>
                <w:sz w:val="17"/>
                <w:szCs w:val="17"/>
              </w:rPr>
              <w:t>Ethanol,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54F0ED6C" w14:textId="77777777" w:rsidR="00BB6EE6" w:rsidRPr="00AE17C7" w:rsidRDefault="00BB6EE6" w:rsidP="00BB6EE6">
            <w:pPr>
              <w:spacing w:line="276" w:lineRule="auto"/>
              <w:jc w:val="center"/>
              <w:rPr>
                <w:color w:val="000000"/>
                <w:sz w:val="17"/>
                <w:szCs w:val="17"/>
              </w:rPr>
            </w:pPr>
            <w:r w:rsidRPr="00AE17C7">
              <w:rPr>
                <w:color w:val="000000"/>
                <w:sz w:val="17"/>
                <w:szCs w:val="17"/>
              </w:rPr>
              <w:t>2.71 ± 0.23</w:t>
            </w:r>
          </w:p>
          <w:p w14:paraId="39D11915" w14:textId="77777777" w:rsidR="00BB6EE6" w:rsidRPr="00AE17C7" w:rsidRDefault="00BB6EE6" w:rsidP="00BB6EE6">
            <w:pPr>
              <w:spacing w:line="276" w:lineRule="auto"/>
              <w:jc w:val="center"/>
              <w:rPr>
                <w:color w:val="000000"/>
                <w:sz w:val="17"/>
                <w:szCs w:val="17"/>
              </w:rPr>
            </w:pPr>
            <w:r w:rsidRPr="00AE17C7">
              <w:rPr>
                <w:color w:val="000000"/>
                <w:sz w:val="17"/>
                <w:szCs w:val="17"/>
              </w:rPr>
              <w:t>(58.92 ± 4.99)</w:t>
            </w:r>
          </w:p>
        </w:tc>
        <w:tc>
          <w:tcPr>
            <w:tcW w:w="1620" w:type="dxa"/>
            <w:vAlign w:val="center"/>
          </w:tcPr>
          <w:p w14:paraId="25BC1418" w14:textId="77777777" w:rsidR="00BB6EE6" w:rsidRPr="00AE17C7" w:rsidRDefault="00BB6EE6" w:rsidP="00BB6EE6">
            <w:pPr>
              <w:spacing w:line="276" w:lineRule="auto"/>
              <w:jc w:val="center"/>
              <w:rPr>
                <w:color w:val="000000"/>
                <w:sz w:val="17"/>
                <w:szCs w:val="17"/>
              </w:rPr>
            </w:pPr>
            <w:r w:rsidRPr="00AE17C7">
              <w:rPr>
                <w:color w:val="000000"/>
                <w:sz w:val="17"/>
                <w:szCs w:val="17"/>
              </w:rPr>
              <w:t>1.99 ± 0.02</w:t>
            </w:r>
          </w:p>
          <w:p w14:paraId="3B5BB1EA" w14:textId="77777777" w:rsidR="00BB6EE6" w:rsidRPr="00AE17C7" w:rsidRDefault="00BB6EE6" w:rsidP="00BB6EE6">
            <w:pPr>
              <w:spacing w:line="276" w:lineRule="auto"/>
              <w:jc w:val="center"/>
              <w:rPr>
                <w:color w:val="000000"/>
                <w:sz w:val="17"/>
                <w:szCs w:val="17"/>
              </w:rPr>
            </w:pPr>
            <w:r w:rsidRPr="00AE17C7">
              <w:rPr>
                <w:color w:val="000000"/>
                <w:sz w:val="17"/>
                <w:szCs w:val="17"/>
              </w:rPr>
              <w:t>(43.14 ± 0.54)</w:t>
            </w:r>
          </w:p>
        </w:tc>
        <w:tc>
          <w:tcPr>
            <w:tcW w:w="1620" w:type="dxa"/>
            <w:vAlign w:val="center"/>
          </w:tcPr>
          <w:p w14:paraId="47C525A4" w14:textId="77777777" w:rsidR="00BB6EE6" w:rsidRPr="00AE17C7" w:rsidRDefault="00BB6EE6" w:rsidP="00BB6EE6">
            <w:pPr>
              <w:spacing w:line="276" w:lineRule="auto"/>
              <w:jc w:val="center"/>
              <w:rPr>
                <w:color w:val="000000"/>
                <w:sz w:val="17"/>
                <w:szCs w:val="17"/>
              </w:rPr>
            </w:pPr>
            <w:r w:rsidRPr="00AE17C7">
              <w:rPr>
                <w:color w:val="000000"/>
                <w:sz w:val="17"/>
                <w:szCs w:val="17"/>
              </w:rPr>
              <w:t>2.11 ± 0.08</w:t>
            </w:r>
          </w:p>
          <w:p w14:paraId="7141D0ED" w14:textId="77777777" w:rsidR="00BB6EE6" w:rsidRPr="00AE17C7" w:rsidRDefault="00BB6EE6" w:rsidP="00BB6EE6">
            <w:pPr>
              <w:spacing w:line="276" w:lineRule="auto"/>
              <w:jc w:val="center"/>
              <w:rPr>
                <w:color w:val="000000"/>
                <w:sz w:val="17"/>
                <w:szCs w:val="17"/>
              </w:rPr>
            </w:pPr>
            <w:r w:rsidRPr="00AE17C7">
              <w:rPr>
                <w:color w:val="000000"/>
                <w:sz w:val="17"/>
                <w:szCs w:val="17"/>
              </w:rPr>
              <w:t>(45.70 ± 1.67)</w:t>
            </w:r>
          </w:p>
        </w:tc>
        <w:tc>
          <w:tcPr>
            <w:tcW w:w="1621" w:type="dxa"/>
            <w:vAlign w:val="center"/>
          </w:tcPr>
          <w:p w14:paraId="04F917D3" w14:textId="77777777" w:rsidR="00BB6EE6" w:rsidRDefault="00BB6EE6" w:rsidP="00BB6EE6">
            <w:pPr>
              <w:spacing w:line="276" w:lineRule="auto"/>
              <w:jc w:val="center"/>
              <w:rPr>
                <w:color w:val="000000"/>
                <w:sz w:val="17"/>
                <w:szCs w:val="17"/>
              </w:rPr>
            </w:pPr>
            <w:r w:rsidRPr="00AE17C7">
              <w:rPr>
                <w:color w:val="000000"/>
                <w:sz w:val="17"/>
                <w:szCs w:val="17"/>
              </w:rPr>
              <w:t>2.85 ± 0.09</w:t>
            </w:r>
          </w:p>
          <w:p w14:paraId="6313B9B7" w14:textId="77777777" w:rsidR="00BB6EE6" w:rsidRPr="00AE17C7" w:rsidRDefault="00BB6EE6" w:rsidP="00BB6EE6">
            <w:pPr>
              <w:spacing w:line="276" w:lineRule="auto"/>
              <w:jc w:val="center"/>
              <w:rPr>
                <w:color w:val="000000"/>
                <w:sz w:val="17"/>
                <w:szCs w:val="17"/>
              </w:rPr>
            </w:pPr>
            <w:r w:rsidRPr="00AE17C7">
              <w:rPr>
                <w:color w:val="000000"/>
                <w:sz w:val="17"/>
                <w:szCs w:val="17"/>
              </w:rPr>
              <w:t>(61.81 ± 1.90)</w:t>
            </w:r>
          </w:p>
        </w:tc>
      </w:tr>
      <w:tr w:rsidR="00BB6EE6" w:rsidRPr="00AE17C7" w14:paraId="04B3996D" w14:textId="77777777" w:rsidTr="00BB6EE6">
        <w:trPr>
          <w:trHeight w:val="438"/>
        </w:trPr>
        <w:tc>
          <w:tcPr>
            <w:tcW w:w="2846" w:type="dxa"/>
            <w:gridSpan w:val="2"/>
            <w:shd w:val="clear" w:color="auto" w:fill="auto"/>
            <w:noWrap/>
            <w:vAlign w:val="center"/>
            <w:hideMark/>
          </w:tcPr>
          <w:p w14:paraId="55ED566A" w14:textId="77777777" w:rsidR="00BB6EE6" w:rsidRPr="00AE17C7" w:rsidRDefault="00BB6EE6" w:rsidP="00BB6EE6">
            <w:pPr>
              <w:jc w:val="center"/>
              <w:rPr>
                <w:color w:val="000000"/>
                <w:sz w:val="17"/>
                <w:szCs w:val="17"/>
              </w:rPr>
            </w:pPr>
            <w:r w:rsidRPr="00AE17C7">
              <w:rPr>
                <w:color w:val="000000"/>
                <w:sz w:val="17"/>
                <w:szCs w:val="17"/>
              </w:rPr>
              <w:t>Butanol, g/L (</w:t>
            </w:r>
            <w:r w:rsidRPr="00AE17C7">
              <w:rPr>
                <w:color w:val="0432FF"/>
                <w:sz w:val="17"/>
                <w:szCs w:val="17"/>
              </w:rPr>
              <w:t>mM</w:t>
            </w:r>
            <w:r w:rsidRPr="00AE17C7">
              <w:rPr>
                <w:color w:val="000000"/>
                <w:sz w:val="17"/>
                <w:szCs w:val="17"/>
              </w:rPr>
              <w:t>)</w:t>
            </w:r>
          </w:p>
        </w:tc>
        <w:tc>
          <w:tcPr>
            <w:tcW w:w="1620" w:type="dxa"/>
            <w:shd w:val="clear" w:color="auto" w:fill="auto"/>
            <w:noWrap/>
            <w:vAlign w:val="center"/>
            <w:hideMark/>
          </w:tcPr>
          <w:p w14:paraId="0D190750" w14:textId="77777777" w:rsidR="00BB6EE6" w:rsidRPr="00AE17C7" w:rsidRDefault="00BB6EE6" w:rsidP="00BB6EE6">
            <w:pPr>
              <w:spacing w:line="276" w:lineRule="auto"/>
              <w:jc w:val="center"/>
              <w:rPr>
                <w:color w:val="000000"/>
                <w:sz w:val="17"/>
                <w:szCs w:val="17"/>
              </w:rPr>
            </w:pPr>
            <w:r w:rsidRPr="00AE17C7">
              <w:rPr>
                <w:color w:val="000000"/>
                <w:sz w:val="17"/>
                <w:szCs w:val="17"/>
              </w:rPr>
              <w:t>0.02 ± 0.01</w:t>
            </w:r>
          </w:p>
          <w:p w14:paraId="143A43A2" w14:textId="77777777" w:rsidR="00BB6EE6" w:rsidRPr="00AE17C7" w:rsidRDefault="00BB6EE6" w:rsidP="00BB6EE6">
            <w:pPr>
              <w:spacing w:line="276" w:lineRule="auto"/>
              <w:jc w:val="center"/>
              <w:rPr>
                <w:color w:val="000000"/>
                <w:sz w:val="17"/>
                <w:szCs w:val="17"/>
              </w:rPr>
            </w:pPr>
            <w:r w:rsidRPr="00AE17C7">
              <w:rPr>
                <w:color w:val="000000"/>
                <w:sz w:val="17"/>
                <w:szCs w:val="17"/>
              </w:rPr>
              <w:t>(0.31 ± 0.13)</w:t>
            </w:r>
          </w:p>
        </w:tc>
        <w:tc>
          <w:tcPr>
            <w:tcW w:w="1620" w:type="dxa"/>
            <w:vAlign w:val="center"/>
          </w:tcPr>
          <w:p w14:paraId="1A4160D7" w14:textId="77777777" w:rsidR="00BB6EE6" w:rsidRPr="00AE17C7" w:rsidRDefault="00BB6EE6" w:rsidP="00BB6EE6">
            <w:pPr>
              <w:spacing w:line="276" w:lineRule="auto"/>
              <w:jc w:val="center"/>
              <w:rPr>
                <w:color w:val="000000"/>
                <w:sz w:val="17"/>
                <w:szCs w:val="17"/>
              </w:rPr>
            </w:pPr>
            <w:r w:rsidRPr="00AE17C7">
              <w:rPr>
                <w:color w:val="000000"/>
                <w:sz w:val="17"/>
                <w:szCs w:val="17"/>
              </w:rPr>
              <w:t>0.06 ± 0.04</w:t>
            </w:r>
          </w:p>
          <w:p w14:paraId="592CDA6A" w14:textId="77777777" w:rsidR="00BB6EE6" w:rsidRPr="00AE17C7" w:rsidRDefault="00BB6EE6" w:rsidP="00BB6EE6">
            <w:pPr>
              <w:spacing w:line="276" w:lineRule="auto"/>
              <w:jc w:val="center"/>
              <w:rPr>
                <w:color w:val="000000"/>
                <w:sz w:val="17"/>
                <w:szCs w:val="17"/>
              </w:rPr>
            </w:pPr>
            <w:r w:rsidRPr="00AE17C7">
              <w:rPr>
                <w:color w:val="000000"/>
                <w:sz w:val="17"/>
                <w:szCs w:val="17"/>
              </w:rPr>
              <w:t>(0.75 ± 0.48)</w:t>
            </w:r>
          </w:p>
        </w:tc>
        <w:tc>
          <w:tcPr>
            <w:tcW w:w="1620" w:type="dxa"/>
            <w:vAlign w:val="center"/>
          </w:tcPr>
          <w:p w14:paraId="28C40B32" w14:textId="77777777" w:rsidR="00BB6EE6" w:rsidRPr="00AE17C7" w:rsidRDefault="00BB6EE6" w:rsidP="00BB6EE6">
            <w:pPr>
              <w:spacing w:line="276" w:lineRule="auto"/>
              <w:jc w:val="center"/>
              <w:rPr>
                <w:color w:val="000000"/>
                <w:sz w:val="17"/>
                <w:szCs w:val="17"/>
              </w:rPr>
            </w:pPr>
            <w:r w:rsidRPr="00AE17C7">
              <w:rPr>
                <w:color w:val="000000"/>
                <w:sz w:val="17"/>
                <w:szCs w:val="17"/>
              </w:rPr>
              <w:t>0.07 ± 0.01</w:t>
            </w:r>
          </w:p>
          <w:p w14:paraId="03EE4C38" w14:textId="77777777" w:rsidR="00BB6EE6" w:rsidRPr="00AE17C7" w:rsidRDefault="00BB6EE6" w:rsidP="00BB6EE6">
            <w:pPr>
              <w:spacing w:line="276" w:lineRule="auto"/>
              <w:jc w:val="center"/>
              <w:rPr>
                <w:color w:val="000000"/>
                <w:sz w:val="17"/>
                <w:szCs w:val="17"/>
              </w:rPr>
            </w:pPr>
            <w:r w:rsidRPr="00AE17C7">
              <w:rPr>
                <w:color w:val="000000"/>
                <w:sz w:val="17"/>
                <w:szCs w:val="17"/>
              </w:rPr>
              <w:t>(0.90 ± 0.12)</w:t>
            </w:r>
          </w:p>
        </w:tc>
        <w:tc>
          <w:tcPr>
            <w:tcW w:w="1621" w:type="dxa"/>
            <w:vAlign w:val="center"/>
          </w:tcPr>
          <w:p w14:paraId="67EEA5A8" w14:textId="77777777" w:rsidR="00BB6EE6" w:rsidRDefault="00BB6EE6" w:rsidP="00BB6EE6">
            <w:pPr>
              <w:spacing w:line="276" w:lineRule="auto"/>
              <w:jc w:val="center"/>
              <w:rPr>
                <w:color w:val="000000"/>
                <w:sz w:val="17"/>
                <w:szCs w:val="17"/>
              </w:rPr>
            </w:pPr>
            <w:r w:rsidRPr="00AE17C7">
              <w:rPr>
                <w:color w:val="000000"/>
                <w:sz w:val="17"/>
                <w:szCs w:val="17"/>
              </w:rPr>
              <w:t>0.04 ± 0.04</w:t>
            </w:r>
          </w:p>
          <w:p w14:paraId="49560967" w14:textId="77777777" w:rsidR="00BB6EE6" w:rsidRPr="00AE17C7" w:rsidRDefault="00BB6EE6" w:rsidP="00BB6EE6">
            <w:pPr>
              <w:spacing w:line="276" w:lineRule="auto"/>
              <w:jc w:val="center"/>
              <w:rPr>
                <w:color w:val="000000"/>
                <w:sz w:val="17"/>
                <w:szCs w:val="17"/>
              </w:rPr>
            </w:pPr>
            <w:r w:rsidRPr="00AE17C7">
              <w:rPr>
                <w:color w:val="000000"/>
                <w:sz w:val="17"/>
                <w:szCs w:val="17"/>
              </w:rPr>
              <w:t>(0.53 ± 0.52)</w:t>
            </w:r>
          </w:p>
        </w:tc>
      </w:tr>
      <w:tr w:rsidR="00BB6EE6" w:rsidRPr="00AE17C7" w14:paraId="7B2C7385" w14:textId="77777777" w:rsidTr="00BB6EE6">
        <w:trPr>
          <w:trHeight w:val="438"/>
        </w:trPr>
        <w:tc>
          <w:tcPr>
            <w:tcW w:w="1808" w:type="dxa"/>
            <w:vMerge w:val="restart"/>
            <w:shd w:val="clear" w:color="auto" w:fill="auto"/>
            <w:noWrap/>
            <w:vAlign w:val="center"/>
          </w:tcPr>
          <w:p w14:paraId="79119860" w14:textId="77777777" w:rsidR="00BB6EE6" w:rsidRPr="00AE17C7" w:rsidRDefault="00BB6EE6" w:rsidP="00BB6EE6">
            <w:pPr>
              <w:jc w:val="center"/>
              <w:rPr>
                <w:color w:val="000000"/>
                <w:sz w:val="17"/>
                <w:szCs w:val="17"/>
              </w:rPr>
            </w:pPr>
            <w:r w:rsidRPr="00AE17C7">
              <w:rPr>
                <w:color w:val="000000"/>
                <w:sz w:val="17"/>
                <w:szCs w:val="17"/>
              </w:rPr>
              <w:t>Ester titers,</w:t>
            </w:r>
          </w:p>
          <w:p w14:paraId="330F9A67" w14:textId="77777777" w:rsidR="00BB6EE6" w:rsidRPr="00AE17C7" w:rsidRDefault="00BB6EE6" w:rsidP="00BB6EE6">
            <w:pPr>
              <w:jc w:val="center"/>
              <w:rPr>
                <w:color w:val="000000"/>
                <w:sz w:val="17"/>
                <w:szCs w:val="17"/>
              </w:rPr>
            </w:pPr>
            <w:r w:rsidRPr="00AE17C7">
              <w:rPr>
                <w:color w:val="000000"/>
                <w:sz w:val="17"/>
                <w:szCs w:val="17"/>
              </w:rPr>
              <w:t>mg/L (</w:t>
            </w:r>
            <w:r w:rsidRPr="00AE17C7">
              <w:rPr>
                <w:color w:val="0432FF"/>
                <w:sz w:val="17"/>
                <w:szCs w:val="17"/>
              </w:rPr>
              <w:t>mM</w:t>
            </w:r>
            <w:r w:rsidRPr="00AE17C7">
              <w:rPr>
                <w:color w:val="000000"/>
                <w:sz w:val="17"/>
                <w:szCs w:val="17"/>
              </w:rPr>
              <w:t>)</w:t>
            </w:r>
          </w:p>
        </w:tc>
        <w:tc>
          <w:tcPr>
            <w:tcW w:w="1038" w:type="dxa"/>
            <w:vAlign w:val="center"/>
          </w:tcPr>
          <w:p w14:paraId="78A34140" w14:textId="77777777" w:rsidR="00BB6EE6" w:rsidRPr="00AE17C7" w:rsidRDefault="00BB6EE6" w:rsidP="00BB6EE6">
            <w:pPr>
              <w:jc w:val="center"/>
              <w:rPr>
                <w:color w:val="000000"/>
                <w:sz w:val="17"/>
                <w:szCs w:val="17"/>
              </w:rPr>
            </w:pPr>
            <w:r w:rsidRPr="00AE17C7">
              <w:rPr>
                <w:color w:val="000000"/>
                <w:sz w:val="17"/>
                <w:szCs w:val="17"/>
              </w:rPr>
              <w:t>EA</w:t>
            </w:r>
          </w:p>
        </w:tc>
        <w:tc>
          <w:tcPr>
            <w:tcW w:w="1620" w:type="dxa"/>
            <w:shd w:val="clear" w:color="auto" w:fill="auto"/>
            <w:noWrap/>
            <w:vAlign w:val="center"/>
          </w:tcPr>
          <w:p w14:paraId="2A0B1A4E" w14:textId="63F073AC" w:rsidR="00BB6EE6" w:rsidRPr="00514649" w:rsidRDefault="00BB6EE6" w:rsidP="00BB6EE6">
            <w:pPr>
              <w:spacing w:line="276" w:lineRule="auto"/>
              <w:jc w:val="center"/>
              <w:rPr>
                <w:color w:val="000000"/>
                <w:sz w:val="17"/>
                <w:szCs w:val="17"/>
              </w:rPr>
            </w:pPr>
            <w:r w:rsidRPr="00514649">
              <w:rPr>
                <w:color w:val="000000"/>
                <w:sz w:val="17"/>
                <w:szCs w:val="17"/>
              </w:rPr>
              <w:t>6.0 ± 1.6</w:t>
            </w:r>
          </w:p>
          <w:p w14:paraId="06FCE51A" w14:textId="77777777" w:rsidR="00BB6EE6" w:rsidRPr="00514649" w:rsidRDefault="00BB6EE6" w:rsidP="00BB6EE6">
            <w:pPr>
              <w:spacing w:line="276" w:lineRule="auto"/>
              <w:jc w:val="center"/>
              <w:rPr>
                <w:color w:val="000000"/>
                <w:sz w:val="17"/>
                <w:szCs w:val="17"/>
              </w:rPr>
            </w:pPr>
            <w:r w:rsidRPr="00514649">
              <w:rPr>
                <w:color w:val="000000"/>
                <w:sz w:val="17"/>
                <w:szCs w:val="17"/>
              </w:rPr>
              <w:t>(0.07 ± 0.02)</w:t>
            </w:r>
          </w:p>
        </w:tc>
        <w:tc>
          <w:tcPr>
            <w:tcW w:w="1620" w:type="dxa"/>
            <w:vAlign w:val="center"/>
          </w:tcPr>
          <w:p w14:paraId="2EEDC3DA" w14:textId="027AE2B3" w:rsidR="00BB6EE6" w:rsidRPr="00514649" w:rsidRDefault="00BB6EE6" w:rsidP="00BB6EE6">
            <w:pPr>
              <w:spacing w:line="276" w:lineRule="auto"/>
              <w:jc w:val="center"/>
              <w:rPr>
                <w:color w:val="000000"/>
                <w:sz w:val="17"/>
                <w:szCs w:val="17"/>
              </w:rPr>
            </w:pPr>
            <w:r w:rsidRPr="00514649">
              <w:rPr>
                <w:color w:val="000000"/>
                <w:sz w:val="17"/>
                <w:szCs w:val="17"/>
              </w:rPr>
              <w:t>6.</w:t>
            </w:r>
            <w:r w:rsidR="00C14A8A">
              <w:rPr>
                <w:color w:val="000000"/>
                <w:sz w:val="17"/>
                <w:szCs w:val="17"/>
              </w:rPr>
              <w:t>1</w:t>
            </w:r>
            <w:r w:rsidRPr="00514649">
              <w:rPr>
                <w:color w:val="000000"/>
                <w:sz w:val="17"/>
                <w:szCs w:val="17"/>
              </w:rPr>
              <w:t xml:space="preserve"> ± 1.0</w:t>
            </w:r>
          </w:p>
          <w:p w14:paraId="727F5EE1" w14:textId="77777777" w:rsidR="00BB6EE6" w:rsidRPr="00514649" w:rsidRDefault="00BB6EE6" w:rsidP="00BB6EE6">
            <w:pPr>
              <w:spacing w:line="276" w:lineRule="auto"/>
              <w:jc w:val="center"/>
              <w:rPr>
                <w:color w:val="000000"/>
                <w:sz w:val="17"/>
                <w:szCs w:val="17"/>
              </w:rPr>
            </w:pPr>
            <w:r w:rsidRPr="00514649">
              <w:rPr>
                <w:color w:val="000000"/>
                <w:sz w:val="17"/>
                <w:szCs w:val="17"/>
              </w:rPr>
              <w:t>(0.07 ± 0.01)</w:t>
            </w:r>
          </w:p>
        </w:tc>
        <w:tc>
          <w:tcPr>
            <w:tcW w:w="1620" w:type="dxa"/>
            <w:vAlign w:val="center"/>
          </w:tcPr>
          <w:p w14:paraId="1B67D208" w14:textId="1F3F6BD8" w:rsidR="00BB6EE6" w:rsidRPr="00514649" w:rsidRDefault="00BB6EE6" w:rsidP="00BB6EE6">
            <w:pPr>
              <w:spacing w:line="276" w:lineRule="auto"/>
              <w:jc w:val="center"/>
              <w:rPr>
                <w:color w:val="000000"/>
                <w:sz w:val="17"/>
                <w:szCs w:val="17"/>
              </w:rPr>
            </w:pPr>
            <w:r w:rsidRPr="00514649">
              <w:rPr>
                <w:color w:val="000000"/>
                <w:sz w:val="17"/>
                <w:szCs w:val="17"/>
              </w:rPr>
              <w:t>8.2 ± 1.6</w:t>
            </w:r>
          </w:p>
          <w:p w14:paraId="78F12CC8" w14:textId="77777777" w:rsidR="00BB6EE6" w:rsidRPr="00514649" w:rsidRDefault="00BB6EE6" w:rsidP="00BB6EE6">
            <w:pPr>
              <w:spacing w:line="276" w:lineRule="auto"/>
              <w:jc w:val="center"/>
              <w:rPr>
                <w:color w:val="000000"/>
                <w:sz w:val="17"/>
                <w:szCs w:val="17"/>
              </w:rPr>
            </w:pPr>
            <w:r w:rsidRPr="00514649">
              <w:rPr>
                <w:color w:val="000000"/>
                <w:sz w:val="17"/>
                <w:szCs w:val="17"/>
              </w:rPr>
              <w:t>(0.09 ± 0.02)</w:t>
            </w:r>
          </w:p>
        </w:tc>
        <w:tc>
          <w:tcPr>
            <w:tcW w:w="1621" w:type="dxa"/>
            <w:vAlign w:val="center"/>
          </w:tcPr>
          <w:p w14:paraId="574FF77B" w14:textId="5AD4C61A" w:rsidR="00BB6EE6" w:rsidRPr="00514649" w:rsidRDefault="00BB6EE6" w:rsidP="00BB6EE6">
            <w:pPr>
              <w:spacing w:line="276" w:lineRule="auto"/>
              <w:jc w:val="center"/>
              <w:rPr>
                <w:color w:val="000000"/>
                <w:sz w:val="17"/>
                <w:szCs w:val="17"/>
              </w:rPr>
            </w:pPr>
            <w:r w:rsidRPr="00514649">
              <w:rPr>
                <w:color w:val="000000"/>
                <w:sz w:val="17"/>
                <w:szCs w:val="17"/>
              </w:rPr>
              <w:t>6.9 ± 2.6</w:t>
            </w:r>
          </w:p>
          <w:p w14:paraId="31D60938" w14:textId="77777777" w:rsidR="00BB6EE6" w:rsidRPr="00514649" w:rsidRDefault="00BB6EE6" w:rsidP="00BB6EE6">
            <w:pPr>
              <w:spacing w:line="276" w:lineRule="auto"/>
              <w:jc w:val="center"/>
              <w:rPr>
                <w:color w:val="000000"/>
                <w:sz w:val="17"/>
                <w:szCs w:val="17"/>
              </w:rPr>
            </w:pPr>
            <w:r w:rsidRPr="00514649">
              <w:rPr>
                <w:color w:val="000000"/>
                <w:sz w:val="17"/>
                <w:szCs w:val="17"/>
              </w:rPr>
              <w:t>(0.08 ± 0.03)</w:t>
            </w:r>
          </w:p>
        </w:tc>
      </w:tr>
      <w:tr w:rsidR="00BB6EE6" w:rsidRPr="00AE17C7" w14:paraId="4E4D5DB4" w14:textId="77777777" w:rsidTr="00BB6EE6">
        <w:trPr>
          <w:trHeight w:val="438"/>
        </w:trPr>
        <w:tc>
          <w:tcPr>
            <w:tcW w:w="1808" w:type="dxa"/>
            <w:vMerge/>
            <w:shd w:val="clear" w:color="auto" w:fill="auto"/>
            <w:noWrap/>
            <w:vAlign w:val="center"/>
          </w:tcPr>
          <w:p w14:paraId="7358AEC6" w14:textId="77777777" w:rsidR="00BB6EE6" w:rsidRPr="00AE17C7" w:rsidRDefault="00BB6EE6" w:rsidP="00BB6EE6">
            <w:pPr>
              <w:jc w:val="center"/>
              <w:rPr>
                <w:color w:val="000000"/>
                <w:sz w:val="17"/>
                <w:szCs w:val="17"/>
              </w:rPr>
            </w:pPr>
          </w:p>
        </w:tc>
        <w:tc>
          <w:tcPr>
            <w:tcW w:w="1038" w:type="dxa"/>
            <w:vAlign w:val="center"/>
          </w:tcPr>
          <w:p w14:paraId="2C35CCB4" w14:textId="77777777" w:rsidR="00BB6EE6" w:rsidRPr="00AE17C7" w:rsidRDefault="00BB6EE6" w:rsidP="00BB6EE6">
            <w:pPr>
              <w:jc w:val="center"/>
              <w:rPr>
                <w:color w:val="000000"/>
                <w:sz w:val="17"/>
                <w:szCs w:val="17"/>
              </w:rPr>
            </w:pPr>
            <w:r w:rsidRPr="00AE17C7">
              <w:rPr>
                <w:color w:val="000000"/>
                <w:sz w:val="17"/>
                <w:szCs w:val="17"/>
              </w:rPr>
              <w:t>EB</w:t>
            </w:r>
          </w:p>
        </w:tc>
        <w:tc>
          <w:tcPr>
            <w:tcW w:w="1620" w:type="dxa"/>
            <w:shd w:val="clear" w:color="auto" w:fill="auto"/>
            <w:noWrap/>
            <w:vAlign w:val="center"/>
          </w:tcPr>
          <w:p w14:paraId="26FAE916" w14:textId="795F04CA" w:rsidR="00BB6EE6" w:rsidRPr="00514649" w:rsidRDefault="00BB6EE6" w:rsidP="00BB6EE6">
            <w:pPr>
              <w:spacing w:line="276" w:lineRule="auto"/>
              <w:jc w:val="center"/>
              <w:rPr>
                <w:color w:val="000000"/>
                <w:sz w:val="17"/>
                <w:szCs w:val="17"/>
              </w:rPr>
            </w:pPr>
            <w:r w:rsidRPr="00514649">
              <w:rPr>
                <w:color w:val="000000"/>
                <w:sz w:val="17"/>
                <w:szCs w:val="17"/>
              </w:rPr>
              <w:t>155.</w:t>
            </w:r>
            <w:r w:rsidR="00C14A8A">
              <w:rPr>
                <w:color w:val="000000"/>
                <w:sz w:val="17"/>
                <w:szCs w:val="17"/>
              </w:rPr>
              <w:t>8</w:t>
            </w:r>
            <w:r w:rsidRPr="00514649">
              <w:rPr>
                <w:color w:val="000000"/>
                <w:sz w:val="17"/>
                <w:szCs w:val="17"/>
              </w:rPr>
              <w:t xml:space="preserve"> ± 7.7</w:t>
            </w:r>
          </w:p>
          <w:p w14:paraId="02CCC6B7" w14:textId="77777777" w:rsidR="00BB6EE6" w:rsidRPr="00514649" w:rsidRDefault="00BB6EE6" w:rsidP="00BB6EE6">
            <w:pPr>
              <w:spacing w:line="276" w:lineRule="auto"/>
              <w:jc w:val="center"/>
              <w:rPr>
                <w:color w:val="000000"/>
                <w:sz w:val="17"/>
                <w:szCs w:val="17"/>
              </w:rPr>
            </w:pPr>
            <w:r w:rsidRPr="00514649">
              <w:rPr>
                <w:color w:val="000000"/>
                <w:sz w:val="17"/>
                <w:szCs w:val="17"/>
              </w:rPr>
              <w:t>(1.34 ± 0.07)</w:t>
            </w:r>
          </w:p>
        </w:tc>
        <w:tc>
          <w:tcPr>
            <w:tcW w:w="1620" w:type="dxa"/>
            <w:vAlign w:val="center"/>
          </w:tcPr>
          <w:p w14:paraId="04F0062B" w14:textId="526E2F69" w:rsidR="00BB6EE6" w:rsidRPr="00514649" w:rsidRDefault="00BB6EE6" w:rsidP="00BB6EE6">
            <w:pPr>
              <w:spacing w:line="276" w:lineRule="auto"/>
              <w:jc w:val="center"/>
              <w:rPr>
                <w:color w:val="000000"/>
                <w:sz w:val="17"/>
                <w:szCs w:val="17"/>
              </w:rPr>
            </w:pPr>
            <w:r w:rsidRPr="00514649">
              <w:rPr>
                <w:color w:val="000000"/>
                <w:sz w:val="17"/>
                <w:szCs w:val="17"/>
              </w:rPr>
              <w:t>147.3 ± 15.1</w:t>
            </w:r>
          </w:p>
          <w:p w14:paraId="07294F22" w14:textId="77777777" w:rsidR="00BB6EE6" w:rsidRPr="00514649" w:rsidRDefault="00BB6EE6" w:rsidP="00BB6EE6">
            <w:pPr>
              <w:spacing w:line="276" w:lineRule="auto"/>
              <w:jc w:val="center"/>
              <w:rPr>
                <w:color w:val="000000"/>
                <w:sz w:val="17"/>
                <w:szCs w:val="17"/>
              </w:rPr>
            </w:pPr>
            <w:r w:rsidRPr="00514649">
              <w:rPr>
                <w:color w:val="000000"/>
                <w:sz w:val="17"/>
                <w:szCs w:val="17"/>
              </w:rPr>
              <w:t>(1.27 ± 0.13)</w:t>
            </w:r>
          </w:p>
        </w:tc>
        <w:tc>
          <w:tcPr>
            <w:tcW w:w="1620" w:type="dxa"/>
            <w:vAlign w:val="center"/>
          </w:tcPr>
          <w:p w14:paraId="56CD759A" w14:textId="5541B935" w:rsidR="00BB6EE6" w:rsidRPr="00514649" w:rsidRDefault="00BB6EE6" w:rsidP="00BB6EE6">
            <w:pPr>
              <w:spacing w:line="276" w:lineRule="auto"/>
              <w:jc w:val="center"/>
              <w:rPr>
                <w:color w:val="000000"/>
                <w:sz w:val="17"/>
                <w:szCs w:val="17"/>
              </w:rPr>
            </w:pPr>
            <w:r w:rsidRPr="00514649">
              <w:rPr>
                <w:color w:val="000000"/>
                <w:sz w:val="17"/>
                <w:szCs w:val="17"/>
              </w:rPr>
              <w:t>240.4 ± 14.</w:t>
            </w:r>
            <w:r w:rsidR="00C14A8A">
              <w:rPr>
                <w:color w:val="000000"/>
                <w:sz w:val="17"/>
                <w:szCs w:val="17"/>
              </w:rPr>
              <w:t>4</w:t>
            </w:r>
          </w:p>
          <w:p w14:paraId="2325709D" w14:textId="77777777" w:rsidR="00BB6EE6" w:rsidRPr="00514649" w:rsidRDefault="00BB6EE6" w:rsidP="00BB6EE6">
            <w:pPr>
              <w:spacing w:line="276" w:lineRule="auto"/>
              <w:jc w:val="center"/>
              <w:rPr>
                <w:color w:val="000000"/>
                <w:sz w:val="17"/>
                <w:szCs w:val="17"/>
              </w:rPr>
            </w:pPr>
            <w:r w:rsidRPr="00514649">
              <w:rPr>
                <w:color w:val="000000"/>
                <w:sz w:val="17"/>
                <w:szCs w:val="17"/>
              </w:rPr>
              <w:t>(2.07 ± 0.12)</w:t>
            </w:r>
          </w:p>
        </w:tc>
        <w:tc>
          <w:tcPr>
            <w:tcW w:w="1621" w:type="dxa"/>
            <w:vAlign w:val="center"/>
          </w:tcPr>
          <w:p w14:paraId="6E5DF78C" w14:textId="1A82BCE0" w:rsidR="00BB6EE6" w:rsidRPr="00514649" w:rsidRDefault="00BB6EE6" w:rsidP="00BB6EE6">
            <w:pPr>
              <w:spacing w:line="276" w:lineRule="auto"/>
              <w:jc w:val="center"/>
              <w:rPr>
                <w:color w:val="000000"/>
                <w:sz w:val="17"/>
                <w:szCs w:val="17"/>
              </w:rPr>
            </w:pPr>
            <w:r w:rsidRPr="00514649">
              <w:rPr>
                <w:color w:val="000000"/>
                <w:sz w:val="17"/>
                <w:szCs w:val="17"/>
              </w:rPr>
              <w:t>224.</w:t>
            </w:r>
            <w:r w:rsidR="00C14A8A">
              <w:rPr>
                <w:color w:val="000000"/>
                <w:sz w:val="17"/>
                <w:szCs w:val="17"/>
              </w:rPr>
              <w:t>2</w:t>
            </w:r>
            <w:r w:rsidRPr="00514649">
              <w:rPr>
                <w:color w:val="000000"/>
                <w:sz w:val="17"/>
                <w:szCs w:val="17"/>
              </w:rPr>
              <w:t xml:space="preserve"> ± 1</w:t>
            </w:r>
            <w:r w:rsidR="00C14A8A">
              <w:rPr>
                <w:color w:val="000000"/>
                <w:sz w:val="17"/>
                <w:szCs w:val="17"/>
              </w:rPr>
              <w:t>4</w:t>
            </w:r>
            <w:r w:rsidRPr="00514649">
              <w:rPr>
                <w:color w:val="000000"/>
                <w:sz w:val="17"/>
                <w:szCs w:val="17"/>
              </w:rPr>
              <w:t>.</w:t>
            </w:r>
            <w:r w:rsidR="00C14A8A">
              <w:rPr>
                <w:color w:val="000000"/>
                <w:sz w:val="17"/>
                <w:szCs w:val="17"/>
              </w:rPr>
              <w:t>0</w:t>
            </w:r>
          </w:p>
          <w:p w14:paraId="25EE9EC3" w14:textId="77777777" w:rsidR="00BB6EE6" w:rsidRPr="00514649" w:rsidRDefault="00BB6EE6" w:rsidP="00BB6EE6">
            <w:pPr>
              <w:spacing w:line="276" w:lineRule="auto"/>
              <w:jc w:val="center"/>
              <w:rPr>
                <w:color w:val="000000"/>
                <w:sz w:val="17"/>
                <w:szCs w:val="17"/>
              </w:rPr>
            </w:pPr>
            <w:r w:rsidRPr="00514649">
              <w:rPr>
                <w:color w:val="000000"/>
                <w:sz w:val="17"/>
                <w:szCs w:val="17"/>
              </w:rPr>
              <w:t>(1.93 ± 0.12)</w:t>
            </w:r>
          </w:p>
        </w:tc>
      </w:tr>
      <w:tr w:rsidR="00BB6EE6" w:rsidRPr="00AE17C7" w14:paraId="5E7EF45B" w14:textId="77777777" w:rsidTr="00BB6EE6">
        <w:trPr>
          <w:trHeight w:val="438"/>
        </w:trPr>
        <w:tc>
          <w:tcPr>
            <w:tcW w:w="1808" w:type="dxa"/>
            <w:vMerge/>
            <w:shd w:val="clear" w:color="auto" w:fill="auto"/>
            <w:noWrap/>
            <w:vAlign w:val="center"/>
          </w:tcPr>
          <w:p w14:paraId="0910AB72" w14:textId="77777777" w:rsidR="00BB6EE6" w:rsidRPr="00AE17C7" w:rsidRDefault="00BB6EE6" w:rsidP="00BB6EE6">
            <w:pPr>
              <w:jc w:val="center"/>
              <w:rPr>
                <w:color w:val="000000"/>
                <w:sz w:val="17"/>
                <w:szCs w:val="17"/>
              </w:rPr>
            </w:pPr>
          </w:p>
        </w:tc>
        <w:tc>
          <w:tcPr>
            <w:tcW w:w="1038" w:type="dxa"/>
            <w:vAlign w:val="center"/>
          </w:tcPr>
          <w:p w14:paraId="5F8DDADA" w14:textId="77777777" w:rsidR="00BB6EE6" w:rsidRPr="00AE17C7" w:rsidRDefault="00BB6EE6" w:rsidP="00BB6EE6">
            <w:pPr>
              <w:jc w:val="center"/>
              <w:rPr>
                <w:color w:val="000000"/>
                <w:sz w:val="17"/>
                <w:szCs w:val="17"/>
              </w:rPr>
            </w:pPr>
            <w:r w:rsidRPr="00AE17C7">
              <w:rPr>
                <w:color w:val="000000"/>
                <w:sz w:val="17"/>
                <w:szCs w:val="17"/>
              </w:rPr>
              <w:t>BA</w:t>
            </w:r>
          </w:p>
        </w:tc>
        <w:tc>
          <w:tcPr>
            <w:tcW w:w="1620" w:type="dxa"/>
            <w:shd w:val="clear" w:color="auto" w:fill="auto"/>
            <w:noWrap/>
            <w:vAlign w:val="center"/>
          </w:tcPr>
          <w:p w14:paraId="6011BE00" w14:textId="72748DA4" w:rsidR="00BB6EE6" w:rsidRPr="00514649" w:rsidRDefault="00BB6EE6" w:rsidP="00BB6EE6">
            <w:pPr>
              <w:spacing w:line="276" w:lineRule="auto"/>
              <w:jc w:val="center"/>
              <w:rPr>
                <w:color w:val="000000"/>
                <w:sz w:val="17"/>
                <w:szCs w:val="17"/>
              </w:rPr>
            </w:pPr>
            <w:r w:rsidRPr="00514649">
              <w:rPr>
                <w:color w:val="000000"/>
                <w:sz w:val="17"/>
                <w:szCs w:val="17"/>
              </w:rPr>
              <w:t>0.</w:t>
            </w:r>
            <w:r w:rsidR="00C14A8A">
              <w:rPr>
                <w:color w:val="000000"/>
                <w:sz w:val="17"/>
                <w:szCs w:val="17"/>
              </w:rPr>
              <w:t>3</w:t>
            </w:r>
            <w:r w:rsidRPr="00514649">
              <w:rPr>
                <w:color w:val="000000"/>
                <w:sz w:val="17"/>
                <w:szCs w:val="17"/>
              </w:rPr>
              <w:t xml:space="preserve"> ± 0.</w:t>
            </w:r>
            <w:r w:rsidR="00C14A8A">
              <w:rPr>
                <w:color w:val="000000"/>
                <w:sz w:val="17"/>
                <w:szCs w:val="17"/>
              </w:rPr>
              <w:t>1</w:t>
            </w:r>
          </w:p>
          <w:p w14:paraId="23B2F9EB" w14:textId="77777777" w:rsidR="00BB6EE6" w:rsidRPr="00514649" w:rsidRDefault="00BB6EE6" w:rsidP="00BB6EE6">
            <w:pPr>
              <w:spacing w:line="276" w:lineRule="auto"/>
              <w:jc w:val="center"/>
              <w:rPr>
                <w:color w:val="000000"/>
                <w:sz w:val="17"/>
                <w:szCs w:val="17"/>
              </w:rPr>
            </w:pPr>
            <w:r w:rsidRPr="00514649">
              <w:rPr>
                <w:color w:val="000000"/>
                <w:sz w:val="17"/>
                <w:szCs w:val="17"/>
              </w:rPr>
              <w:t>(0.00 ± 0.00)</w:t>
            </w:r>
          </w:p>
        </w:tc>
        <w:tc>
          <w:tcPr>
            <w:tcW w:w="1620" w:type="dxa"/>
            <w:vAlign w:val="center"/>
          </w:tcPr>
          <w:p w14:paraId="242A5FC6" w14:textId="26227EB8" w:rsidR="00BB6EE6" w:rsidRPr="00514649" w:rsidRDefault="00BB6EE6" w:rsidP="00BB6EE6">
            <w:pPr>
              <w:spacing w:line="276" w:lineRule="auto"/>
              <w:jc w:val="center"/>
              <w:rPr>
                <w:color w:val="000000"/>
                <w:sz w:val="17"/>
                <w:szCs w:val="17"/>
              </w:rPr>
            </w:pPr>
            <w:r w:rsidRPr="00514649">
              <w:rPr>
                <w:color w:val="000000"/>
                <w:sz w:val="17"/>
                <w:szCs w:val="17"/>
              </w:rPr>
              <w:t>0.6 ± 0.</w:t>
            </w:r>
            <w:r w:rsidR="00C14A8A">
              <w:rPr>
                <w:color w:val="000000"/>
                <w:sz w:val="17"/>
                <w:szCs w:val="17"/>
              </w:rPr>
              <w:t>1</w:t>
            </w:r>
          </w:p>
          <w:p w14:paraId="08A8F9A3" w14:textId="77777777" w:rsidR="00BB6EE6" w:rsidRPr="00514649" w:rsidRDefault="00BB6EE6" w:rsidP="00BB6EE6">
            <w:pPr>
              <w:spacing w:line="276" w:lineRule="auto"/>
              <w:jc w:val="center"/>
              <w:rPr>
                <w:color w:val="000000"/>
                <w:sz w:val="17"/>
                <w:szCs w:val="17"/>
              </w:rPr>
            </w:pPr>
            <w:r w:rsidRPr="00514649">
              <w:rPr>
                <w:color w:val="000000"/>
                <w:sz w:val="17"/>
                <w:szCs w:val="17"/>
              </w:rPr>
              <w:t>(0.01 ± 0.00)</w:t>
            </w:r>
          </w:p>
        </w:tc>
        <w:tc>
          <w:tcPr>
            <w:tcW w:w="1620" w:type="dxa"/>
            <w:vAlign w:val="center"/>
          </w:tcPr>
          <w:p w14:paraId="557D995C" w14:textId="5F55DF25" w:rsidR="00BB6EE6" w:rsidRPr="00514649" w:rsidRDefault="00BB6EE6" w:rsidP="00BB6EE6">
            <w:pPr>
              <w:spacing w:line="276" w:lineRule="auto"/>
              <w:jc w:val="center"/>
              <w:rPr>
                <w:color w:val="000000"/>
                <w:sz w:val="17"/>
                <w:szCs w:val="17"/>
              </w:rPr>
            </w:pPr>
            <w:r w:rsidRPr="00514649">
              <w:rPr>
                <w:color w:val="000000"/>
                <w:sz w:val="17"/>
                <w:szCs w:val="17"/>
              </w:rPr>
              <w:t>1.</w:t>
            </w:r>
            <w:r w:rsidR="00C14A8A">
              <w:rPr>
                <w:color w:val="000000"/>
                <w:sz w:val="17"/>
                <w:szCs w:val="17"/>
              </w:rPr>
              <w:t>9</w:t>
            </w:r>
            <w:r w:rsidRPr="00514649">
              <w:rPr>
                <w:color w:val="000000"/>
                <w:sz w:val="17"/>
                <w:szCs w:val="17"/>
              </w:rPr>
              <w:t xml:space="preserve"> ± 0.1</w:t>
            </w:r>
          </w:p>
          <w:p w14:paraId="4E7152A3" w14:textId="77777777" w:rsidR="00BB6EE6" w:rsidRPr="00514649" w:rsidRDefault="00BB6EE6" w:rsidP="00BB6EE6">
            <w:pPr>
              <w:spacing w:line="276" w:lineRule="auto"/>
              <w:jc w:val="center"/>
              <w:rPr>
                <w:color w:val="000000"/>
                <w:sz w:val="17"/>
                <w:szCs w:val="17"/>
              </w:rPr>
            </w:pPr>
            <w:r w:rsidRPr="00514649">
              <w:rPr>
                <w:color w:val="000000"/>
                <w:sz w:val="17"/>
                <w:szCs w:val="17"/>
              </w:rPr>
              <w:t>(0.02 ± 0.00)</w:t>
            </w:r>
          </w:p>
        </w:tc>
        <w:tc>
          <w:tcPr>
            <w:tcW w:w="1621" w:type="dxa"/>
            <w:vAlign w:val="center"/>
          </w:tcPr>
          <w:p w14:paraId="6C7C067D" w14:textId="51626F52" w:rsidR="00BB6EE6" w:rsidRPr="00514649" w:rsidRDefault="00BB6EE6" w:rsidP="00BB6EE6">
            <w:pPr>
              <w:spacing w:line="276" w:lineRule="auto"/>
              <w:jc w:val="center"/>
              <w:rPr>
                <w:color w:val="000000"/>
                <w:sz w:val="17"/>
                <w:szCs w:val="17"/>
              </w:rPr>
            </w:pPr>
            <w:r w:rsidRPr="00514649">
              <w:rPr>
                <w:color w:val="000000"/>
                <w:sz w:val="17"/>
                <w:szCs w:val="17"/>
              </w:rPr>
              <w:t>1.</w:t>
            </w:r>
            <w:r w:rsidR="00C14A8A">
              <w:rPr>
                <w:color w:val="000000"/>
                <w:sz w:val="17"/>
                <w:szCs w:val="17"/>
              </w:rPr>
              <w:t>5</w:t>
            </w:r>
            <w:r w:rsidRPr="00514649">
              <w:rPr>
                <w:color w:val="000000"/>
                <w:sz w:val="17"/>
                <w:szCs w:val="17"/>
              </w:rPr>
              <w:t xml:space="preserve"> ± 0.1</w:t>
            </w:r>
          </w:p>
          <w:p w14:paraId="6D11C9FE" w14:textId="77777777" w:rsidR="00BB6EE6" w:rsidRPr="00514649" w:rsidRDefault="00BB6EE6" w:rsidP="00BB6EE6">
            <w:pPr>
              <w:spacing w:line="276" w:lineRule="auto"/>
              <w:jc w:val="center"/>
              <w:rPr>
                <w:color w:val="000000"/>
                <w:sz w:val="17"/>
                <w:szCs w:val="17"/>
              </w:rPr>
            </w:pPr>
            <w:r w:rsidRPr="00514649">
              <w:rPr>
                <w:color w:val="000000"/>
                <w:sz w:val="17"/>
                <w:szCs w:val="17"/>
              </w:rPr>
              <w:t>(0.01 ± 0.00)</w:t>
            </w:r>
          </w:p>
        </w:tc>
      </w:tr>
      <w:tr w:rsidR="00BB6EE6" w:rsidRPr="00AE17C7" w14:paraId="5D20A289" w14:textId="77777777" w:rsidTr="00BB6EE6">
        <w:trPr>
          <w:trHeight w:val="438"/>
        </w:trPr>
        <w:tc>
          <w:tcPr>
            <w:tcW w:w="1808" w:type="dxa"/>
            <w:vMerge/>
            <w:shd w:val="clear" w:color="auto" w:fill="auto"/>
            <w:noWrap/>
            <w:vAlign w:val="center"/>
          </w:tcPr>
          <w:p w14:paraId="4771343B" w14:textId="77777777" w:rsidR="00BB6EE6" w:rsidRPr="00AE17C7" w:rsidRDefault="00BB6EE6" w:rsidP="00BB6EE6">
            <w:pPr>
              <w:jc w:val="center"/>
              <w:rPr>
                <w:color w:val="000000"/>
                <w:sz w:val="17"/>
                <w:szCs w:val="17"/>
              </w:rPr>
            </w:pPr>
          </w:p>
        </w:tc>
        <w:tc>
          <w:tcPr>
            <w:tcW w:w="1038" w:type="dxa"/>
            <w:vAlign w:val="center"/>
          </w:tcPr>
          <w:p w14:paraId="5CED87DC" w14:textId="77777777" w:rsidR="00BB6EE6" w:rsidRPr="00AE17C7" w:rsidRDefault="00BB6EE6" w:rsidP="00BB6EE6">
            <w:pPr>
              <w:jc w:val="center"/>
              <w:rPr>
                <w:color w:val="000000"/>
                <w:sz w:val="17"/>
                <w:szCs w:val="17"/>
              </w:rPr>
            </w:pPr>
            <w:r w:rsidRPr="00AE17C7">
              <w:rPr>
                <w:color w:val="000000"/>
                <w:sz w:val="17"/>
                <w:szCs w:val="17"/>
              </w:rPr>
              <w:t>BB</w:t>
            </w:r>
          </w:p>
        </w:tc>
        <w:tc>
          <w:tcPr>
            <w:tcW w:w="1620" w:type="dxa"/>
            <w:shd w:val="clear" w:color="auto" w:fill="auto"/>
            <w:noWrap/>
            <w:vAlign w:val="center"/>
          </w:tcPr>
          <w:p w14:paraId="1F81E741" w14:textId="13DCB755" w:rsidR="00BB6EE6" w:rsidRPr="00514649" w:rsidRDefault="00BB6EE6" w:rsidP="00BB6EE6">
            <w:pPr>
              <w:spacing w:line="276" w:lineRule="auto"/>
              <w:jc w:val="center"/>
              <w:rPr>
                <w:color w:val="000000"/>
                <w:sz w:val="17"/>
                <w:szCs w:val="17"/>
              </w:rPr>
            </w:pPr>
            <w:r w:rsidRPr="00514649">
              <w:rPr>
                <w:color w:val="000000"/>
                <w:sz w:val="17"/>
                <w:szCs w:val="17"/>
              </w:rPr>
              <w:t>25.</w:t>
            </w:r>
            <w:r w:rsidR="00C14A8A">
              <w:rPr>
                <w:color w:val="000000"/>
                <w:sz w:val="17"/>
                <w:szCs w:val="17"/>
              </w:rPr>
              <w:t>6</w:t>
            </w:r>
            <w:r w:rsidRPr="00514649">
              <w:rPr>
                <w:color w:val="000000"/>
                <w:sz w:val="17"/>
                <w:szCs w:val="17"/>
              </w:rPr>
              <w:t xml:space="preserve"> ± 10.</w:t>
            </w:r>
            <w:r w:rsidR="00C14A8A">
              <w:rPr>
                <w:color w:val="000000"/>
                <w:sz w:val="17"/>
                <w:szCs w:val="17"/>
              </w:rPr>
              <w:t>7</w:t>
            </w:r>
          </w:p>
          <w:p w14:paraId="55916468" w14:textId="77777777" w:rsidR="00BB6EE6" w:rsidRPr="00514649" w:rsidRDefault="00BB6EE6" w:rsidP="00BB6EE6">
            <w:pPr>
              <w:spacing w:line="276" w:lineRule="auto"/>
              <w:jc w:val="center"/>
              <w:rPr>
                <w:color w:val="000000"/>
                <w:sz w:val="17"/>
                <w:szCs w:val="17"/>
              </w:rPr>
            </w:pPr>
            <w:r w:rsidRPr="00514649">
              <w:rPr>
                <w:color w:val="000000"/>
                <w:sz w:val="17"/>
                <w:szCs w:val="17"/>
              </w:rPr>
              <w:t>(0.18 ± 0.07)</w:t>
            </w:r>
          </w:p>
        </w:tc>
        <w:tc>
          <w:tcPr>
            <w:tcW w:w="1620" w:type="dxa"/>
            <w:vAlign w:val="center"/>
          </w:tcPr>
          <w:p w14:paraId="45C5C1AC" w14:textId="461675FD" w:rsidR="00BB6EE6" w:rsidRPr="00514649" w:rsidRDefault="00C14A8A" w:rsidP="00BB6EE6">
            <w:pPr>
              <w:spacing w:line="276" w:lineRule="auto"/>
              <w:jc w:val="center"/>
              <w:rPr>
                <w:color w:val="000000"/>
                <w:sz w:val="17"/>
                <w:szCs w:val="17"/>
              </w:rPr>
            </w:pPr>
            <w:r>
              <w:rPr>
                <w:color w:val="000000"/>
                <w:sz w:val="17"/>
                <w:szCs w:val="17"/>
              </w:rPr>
              <w:t>30</w:t>
            </w:r>
            <w:r w:rsidR="00BB6EE6" w:rsidRPr="00514649">
              <w:rPr>
                <w:color w:val="000000"/>
                <w:sz w:val="17"/>
                <w:szCs w:val="17"/>
              </w:rPr>
              <w:t>.</w:t>
            </w:r>
            <w:r>
              <w:rPr>
                <w:color w:val="000000"/>
                <w:sz w:val="17"/>
                <w:szCs w:val="17"/>
              </w:rPr>
              <w:t>0</w:t>
            </w:r>
            <w:r w:rsidR="00BB6EE6" w:rsidRPr="00514649">
              <w:rPr>
                <w:color w:val="000000"/>
                <w:sz w:val="17"/>
                <w:szCs w:val="17"/>
              </w:rPr>
              <w:t xml:space="preserve"> ± 4.8</w:t>
            </w:r>
          </w:p>
          <w:p w14:paraId="4EA3BFCC" w14:textId="77777777" w:rsidR="00BB6EE6" w:rsidRPr="00514649" w:rsidRDefault="00BB6EE6" w:rsidP="00BB6EE6">
            <w:pPr>
              <w:spacing w:line="276" w:lineRule="auto"/>
              <w:jc w:val="center"/>
              <w:rPr>
                <w:color w:val="000000"/>
                <w:sz w:val="17"/>
                <w:szCs w:val="17"/>
              </w:rPr>
            </w:pPr>
            <w:r w:rsidRPr="00514649">
              <w:rPr>
                <w:color w:val="000000"/>
                <w:sz w:val="17"/>
                <w:szCs w:val="17"/>
              </w:rPr>
              <w:t>(0.21 ± 0.03)</w:t>
            </w:r>
          </w:p>
        </w:tc>
        <w:tc>
          <w:tcPr>
            <w:tcW w:w="1620" w:type="dxa"/>
            <w:vAlign w:val="center"/>
          </w:tcPr>
          <w:p w14:paraId="7B01C68E" w14:textId="69C38B9F" w:rsidR="00BB6EE6" w:rsidRPr="00514649" w:rsidRDefault="00BB6EE6" w:rsidP="00BB6EE6">
            <w:pPr>
              <w:spacing w:line="276" w:lineRule="auto"/>
              <w:jc w:val="center"/>
              <w:rPr>
                <w:color w:val="000000"/>
                <w:sz w:val="17"/>
                <w:szCs w:val="17"/>
              </w:rPr>
            </w:pPr>
            <w:r w:rsidRPr="00514649">
              <w:rPr>
                <w:color w:val="000000"/>
                <w:sz w:val="17"/>
                <w:szCs w:val="17"/>
              </w:rPr>
              <w:t>51.4 ± 3.</w:t>
            </w:r>
            <w:r w:rsidR="00C14A8A">
              <w:rPr>
                <w:color w:val="000000"/>
                <w:sz w:val="17"/>
                <w:szCs w:val="17"/>
              </w:rPr>
              <w:t>4</w:t>
            </w:r>
          </w:p>
          <w:p w14:paraId="0E2B2070" w14:textId="77777777" w:rsidR="00BB6EE6" w:rsidRPr="00514649" w:rsidRDefault="00BB6EE6" w:rsidP="00BB6EE6">
            <w:pPr>
              <w:spacing w:line="276" w:lineRule="auto"/>
              <w:jc w:val="center"/>
              <w:rPr>
                <w:color w:val="000000"/>
                <w:sz w:val="17"/>
                <w:szCs w:val="17"/>
              </w:rPr>
            </w:pPr>
            <w:r w:rsidRPr="00514649">
              <w:rPr>
                <w:color w:val="000000"/>
                <w:sz w:val="17"/>
                <w:szCs w:val="17"/>
              </w:rPr>
              <w:t>(0.36 ± 0.02)</w:t>
            </w:r>
          </w:p>
        </w:tc>
        <w:tc>
          <w:tcPr>
            <w:tcW w:w="1621" w:type="dxa"/>
            <w:vAlign w:val="center"/>
          </w:tcPr>
          <w:p w14:paraId="27881D10" w14:textId="0A8790DD" w:rsidR="00BB6EE6" w:rsidRPr="00514649" w:rsidRDefault="00BB6EE6" w:rsidP="00BB6EE6">
            <w:pPr>
              <w:spacing w:line="276" w:lineRule="auto"/>
              <w:jc w:val="center"/>
              <w:rPr>
                <w:color w:val="000000"/>
                <w:sz w:val="17"/>
                <w:szCs w:val="17"/>
              </w:rPr>
            </w:pPr>
            <w:r w:rsidRPr="00514649">
              <w:rPr>
                <w:color w:val="000000"/>
                <w:sz w:val="17"/>
                <w:szCs w:val="17"/>
              </w:rPr>
              <w:t>42.</w:t>
            </w:r>
            <w:r w:rsidR="00C14A8A">
              <w:rPr>
                <w:color w:val="000000"/>
                <w:sz w:val="17"/>
                <w:szCs w:val="17"/>
              </w:rPr>
              <w:t>1</w:t>
            </w:r>
            <w:r w:rsidRPr="00514649">
              <w:rPr>
                <w:color w:val="000000"/>
                <w:sz w:val="17"/>
                <w:szCs w:val="17"/>
              </w:rPr>
              <w:t xml:space="preserve"> ± 4.</w:t>
            </w:r>
            <w:r w:rsidR="00C14A8A">
              <w:rPr>
                <w:color w:val="000000"/>
                <w:sz w:val="17"/>
                <w:szCs w:val="17"/>
              </w:rPr>
              <w:t>1</w:t>
            </w:r>
          </w:p>
          <w:p w14:paraId="2BCFC761" w14:textId="77777777" w:rsidR="00BB6EE6" w:rsidRPr="00514649" w:rsidRDefault="00BB6EE6" w:rsidP="00BB6EE6">
            <w:pPr>
              <w:spacing w:line="276" w:lineRule="auto"/>
              <w:jc w:val="center"/>
              <w:rPr>
                <w:color w:val="000000"/>
                <w:sz w:val="17"/>
                <w:szCs w:val="17"/>
              </w:rPr>
            </w:pPr>
            <w:r w:rsidRPr="00514649">
              <w:rPr>
                <w:color w:val="000000"/>
                <w:sz w:val="17"/>
                <w:szCs w:val="17"/>
              </w:rPr>
              <w:t>(0.29 ± 0.03)</w:t>
            </w:r>
          </w:p>
        </w:tc>
      </w:tr>
      <w:tr w:rsidR="00BB6EE6" w:rsidRPr="00AE17C7" w14:paraId="027DA4C1" w14:textId="77777777" w:rsidTr="00BB6EE6">
        <w:trPr>
          <w:trHeight w:val="438"/>
        </w:trPr>
        <w:tc>
          <w:tcPr>
            <w:tcW w:w="1808" w:type="dxa"/>
            <w:vMerge/>
            <w:shd w:val="clear" w:color="auto" w:fill="auto"/>
            <w:noWrap/>
            <w:vAlign w:val="center"/>
          </w:tcPr>
          <w:p w14:paraId="48085ADA" w14:textId="77777777" w:rsidR="00BB6EE6" w:rsidRPr="00AE17C7" w:rsidRDefault="00BB6EE6" w:rsidP="00BB6EE6">
            <w:pPr>
              <w:jc w:val="center"/>
              <w:rPr>
                <w:color w:val="000000"/>
                <w:sz w:val="17"/>
                <w:szCs w:val="17"/>
              </w:rPr>
            </w:pPr>
          </w:p>
        </w:tc>
        <w:tc>
          <w:tcPr>
            <w:tcW w:w="1038" w:type="dxa"/>
            <w:vAlign w:val="center"/>
          </w:tcPr>
          <w:p w14:paraId="03924B6B"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620" w:type="dxa"/>
            <w:shd w:val="clear" w:color="auto" w:fill="auto"/>
            <w:noWrap/>
            <w:vAlign w:val="center"/>
          </w:tcPr>
          <w:p w14:paraId="1E6402C4" w14:textId="1466870E" w:rsidR="00BB6EE6" w:rsidRPr="00514649" w:rsidRDefault="00BB6EE6" w:rsidP="00BB6EE6">
            <w:pPr>
              <w:spacing w:line="276" w:lineRule="auto"/>
              <w:jc w:val="center"/>
              <w:rPr>
                <w:color w:val="000000"/>
                <w:sz w:val="17"/>
                <w:szCs w:val="17"/>
              </w:rPr>
            </w:pPr>
            <w:r w:rsidRPr="00514649">
              <w:rPr>
                <w:color w:val="000000"/>
                <w:sz w:val="17"/>
                <w:szCs w:val="17"/>
              </w:rPr>
              <w:t>187.</w:t>
            </w:r>
            <w:r w:rsidR="00C14A8A">
              <w:rPr>
                <w:color w:val="000000"/>
                <w:sz w:val="17"/>
                <w:szCs w:val="17"/>
              </w:rPr>
              <w:t>7</w:t>
            </w:r>
            <w:r w:rsidRPr="00514649">
              <w:rPr>
                <w:color w:val="000000"/>
                <w:sz w:val="17"/>
                <w:szCs w:val="17"/>
              </w:rPr>
              <w:t xml:space="preserve"> ± 16.2</w:t>
            </w:r>
          </w:p>
          <w:p w14:paraId="7DCAEA32" w14:textId="77777777" w:rsidR="00BB6EE6" w:rsidRPr="00514649" w:rsidRDefault="00BB6EE6" w:rsidP="00BB6EE6">
            <w:pPr>
              <w:spacing w:line="276" w:lineRule="auto"/>
              <w:jc w:val="center"/>
              <w:rPr>
                <w:color w:val="000000"/>
                <w:sz w:val="17"/>
                <w:szCs w:val="17"/>
              </w:rPr>
            </w:pPr>
            <w:r w:rsidRPr="00514649">
              <w:rPr>
                <w:color w:val="000000"/>
                <w:sz w:val="17"/>
                <w:szCs w:val="17"/>
              </w:rPr>
              <w:t>(1.59 ± 0.12)</w:t>
            </w:r>
          </w:p>
        </w:tc>
        <w:tc>
          <w:tcPr>
            <w:tcW w:w="1620" w:type="dxa"/>
            <w:vAlign w:val="center"/>
          </w:tcPr>
          <w:p w14:paraId="6C878DED" w14:textId="111ADF4E" w:rsidR="00BB6EE6" w:rsidRPr="00514649" w:rsidRDefault="00BB6EE6" w:rsidP="00BB6EE6">
            <w:pPr>
              <w:spacing w:line="276" w:lineRule="auto"/>
              <w:jc w:val="center"/>
              <w:rPr>
                <w:color w:val="000000"/>
                <w:sz w:val="17"/>
                <w:szCs w:val="17"/>
              </w:rPr>
            </w:pPr>
            <w:r w:rsidRPr="00514649">
              <w:rPr>
                <w:color w:val="000000"/>
                <w:sz w:val="17"/>
                <w:szCs w:val="17"/>
              </w:rPr>
              <w:t>184.0 ± 20.3</w:t>
            </w:r>
          </w:p>
          <w:p w14:paraId="275CB06A" w14:textId="77777777" w:rsidR="00BB6EE6" w:rsidRPr="00514649" w:rsidRDefault="00BB6EE6" w:rsidP="00BB6EE6">
            <w:pPr>
              <w:spacing w:line="276" w:lineRule="auto"/>
              <w:jc w:val="center"/>
              <w:rPr>
                <w:color w:val="000000"/>
                <w:sz w:val="17"/>
                <w:szCs w:val="17"/>
              </w:rPr>
            </w:pPr>
            <w:r w:rsidRPr="00514649">
              <w:rPr>
                <w:color w:val="000000"/>
                <w:sz w:val="17"/>
                <w:szCs w:val="17"/>
              </w:rPr>
              <w:t>(1.55 ± 0.17)</w:t>
            </w:r>
          </w:p>
        </w:tc>
        <w:tc>
          <w:tcPr>
            <w:tcW w:w="1620" w:type="dxa"/>
            <w:vAlign w:val="center"/>
          </w:tcPr>
          <w:p w14:paraId="29E89AF7" w14:textId="4BF12B0F" w:rsidR="00BB6EE6" w:rsidRPr="00514649" w:rsidRDefault="00BB6EE6" w:rsidP="00BB6EE6">
            <w:pPr>
              <w:spacing w:line="276" w:lineRule="auto"/>
              <w:jc w:val="center"/>
              <w:rPr>
                <w:color w:val="000000"/>
                <w:sz w:val="17"/>
                <w:szCs w:val="17"/>
              </w:rPr>
            </w:pPr>
            <w:r w:rsidRPr="00514649">
              <w:rPr>
                <w:color w:val="000000"/>
                <w:sz w:val="17"/>
                <w:szCs w:val="17"/>
              </w:rPr>
              <w:t>30</w:t>
            </w:r>
            <w:r w:rsidR="00C14A8A">
              <w:rPr>
                <w:color w:val="000000"/>
                <w:sz w:val="17"/>
                <w:szCs w:val="17"/>
              </w:rPr>
              <w:t>2</w:t>
            </w:r>
            <w:r w:rsidRPr="00514649">
              <w:rPr>
                <w:color w:val="000000"/>
                <w:sz w:val="17"/>
                <w:szCs w:val="17"/>
              </w:rPr>
              <w:t>.</w:t>
            </w:r>
            <w:r w:rsidR="00C14A8A">
              <w:rPr>
                <w:color w:val="000000"/>
                <w:sz w:val="17"/>
                <w:szCs w:val="17"/>
              </w:rPr>
              <w:t>0</w:t>
            </w:r>
            <w:r w:rsidRPr="00514649">
              <w:rPr>
                <w:color w:val="000000"/>
                <w:sz w:val="17"/>
                <w:szCs w:val="17"/>
              </w:rPr>
              <w:t xml:space="preserve"> ± 18.</w:t>
            </w:r>
            <w:r w:rsidR="00C14A8A">
              <w:rPr>
                <w:color w:val="000000"/>
                <w:sz w:val="17"/>
                <w:szCs w:val="17"/>
              </w:rPr>
              <w:t>7</w:t>
            </w:r>
          </w:p>
          <w:p w14:paraId="5B8DC202" w14:textId="77777777" w:rsidR="00BB6EE6" w:rsidRPr="00514649" w:rsidRDefault="00BB6EE6" w:rsidP="00BB6EE6">
            <w:pPr>
              <w:spacing w:line="276" w:lineRule="auto"/>
              <w:jc w:val="center"/>
              <w:rPr>
                <w:color w:val="000000"/>
                <w:sz w:val="17"/>
                <w:szCs w:val="17"/>
              </w:rPr>
            </w:pPr>
            <w:r w:rsidRPr="00514649">
              <w:rPr>
                <w:color w:val="000000"/>
                <w:sz w:val="17"/>
                <w:szCs w:val="17"/>
              </w:rPr>
              <w:t>(2.54 ± 0.16)</w:t>
            </w:r>
          </w:p>
        </w:tc>
        <w:tc>
          <w:tcPr>
            <w:tcW w:w="1621" w:type="dxa"/>
            <w:vAlign w:val="center"/>
          </w:tcPr>
          <w:p w14:paraId="68589D1E" w14:textId="6D69D750" w:rsidR="00BB6EE6" w:rsidRPr="00514649" w:rsidRDefault="00BB6EE6" w:rsidP="00BB6EE6">
            <w:pPr>
              <w:spacing w:line="276" w:lineRule="auto"/>
              <w:jc w:val="center"/>
              <w:rPr>
                <w:color w:val="000000"/>
                <w:sz w:val="17"/>
                <w:szCs w:val="17"/>
              </w:rPr>
            </w:pPr>
            <w:r w:rsidRPr="00514649">
              <w:rPr>
                <w:color w:val="000000"/>
                <w:sz w:val="17"/>
                <w:szCs w:val="17"/>
              </w:rPr>
              <w:t>274.</w:t>
            </w:r>
            <w:r w:rsidR="00C14A8A">
              <w:rPr>
                <w:color w:val="000000"/>
                <w:sz w:val="17"/>
                <w:szCs w:val="17"/>
              </w:rPr>
              <w:t>7</w:t>
            </w:r>
            <w:r w:rsidRPr="00514649">
              <w:rPr>
                <w:color w:val="000000"/>
                <w:sz w:val="17"/>
                <w:szCs w:val="17"/>
              </w:rPr>
              <w:t xml:space="preserve"> ± 15.8</w:t>
            </w:r>
          </w:p>
          <w:p w14:paraId="2A90724C" w14:textId="77777777" w:rsidR="00BB6EE6" w:rsidRPr="00514649" w:rsidRDefault="00BB6EE6" w:rsidP="00BB6EE6">
            <w:pPr>
              <w:spacing w:line="276" w:lineRule="auto"/>
              <w:jc w:val="center"/>
              <w:rPr>
                <w:color w:val="000000"/>
                <w:sz w:val="17"/>
                <w:szCs w:val="17"/>
              </w:rPr>
            </w:pPr>
            <w:r w:rsidRPr="00514649">
              <w:rPr>
                <w:color w:val="000000"/>
                <w:sz w:val="17"/>
                <w:szCs w:val="17"/>
              </w:rPr>
              <w:t>(2.31 ± 0.13)</w:t>
            </w:r>
          </w:p>
        </w:tc>
      </w:tr>
      <w:tr w:rsidR="00BB6EE6" w:rsidRPr="00AE17C7" w14:paraId="32F904CC" w14:textId="77777777" w:rsidTr="00BB6EE6">
        <w:trPr>
          <w:trHeight w:val="438"/>
        </w:trPr>
        <w:tc>
          <w:tcPr>
            <w:tcW w:w="1808" w:type="dxa"/>
            <w:vMerge w:val="restart"/>
            <w:shd w:val="clear" w:color="auto" w:fill="auto"/>
            <w:noWrap/>
            <w:vAlign w:val="center"/>
          </w:tcPr>
          <w:p w14:paraId="29263D1B" w14:textId="77777777" w:rsidR="00BB6EE6" w:rsidRPr="00AE17C7" w:rsidRDefault="00BB6EE6" w:rsidP="00BB6EE6">
            <w:pPr>
              <w:jc w:val="center"/>
              <w:rPr>
                <w:color w:val="000000"/>
                <w:sz w:val="17"/>
                <w:szCs w:val="17"/>
              </w:rPr>
            </w:pPr>
            <w:r w:rsidRPr="00AE17C7">
              <w:rPr>
                <w:color w:val="000000"/>
                <w:sz w:val="17"/>
                <w:szCs w:val="17"/>
              </w:rPr>
              <w:t>Specific ester productivity, mg/gDCW/h (</w:t>
            </w:r>
            <w:r w:rsidRPr="00AE17C7">
              <w:rPr>
                <w:color w:val="0432FF"/>
                <w:sz w:val="17"/>
                <w:szCs w:val="17"/>
              </w:rPr>
              <w:t>μM/gDCW/h</w:t>
            </w:r>
            <w:r w:rsidRPr="00AE17C7">
              <w:rPr>
                <w:color w:val="000000"/>
                <w:sz w:val="17"/>
                <w:szCs w:val="17"/>
              </w:rPr>
              <w:t>)</w:t>
            </w:r>
          </w:p>
        </w:tc>
        <w:tc>
          <w:tcPr>
            <w:tcW w:w="1038" w:type="dxa"/>
            <w:vAlign w:val="center"/>
          </w:tcPr>
          <w:p w14:paraId="3B03091B" w14:textId="77777777" w:rsidR="00BB6EE6" w:rsidRPr="00AE17C7" w:rsidRDefault="00BB6EE6" w:rsidP="00BB6EE6">
            <w:pPr>
              <w:jc w:val="center"/>
              <w:rPr>
                <w:color w:val="000000"/>
                <w:sz w:val="17"/>
                <w:szCs w:val="17"/>
              </w:rPr>
            </w:pPr>
            <w:r w:rsidRPr="00AE17C7">
              <w:rPr>
                <w:color w:val="000000"/>
                <w:sz w:val="17"/>
                <w:szCs w:val="17"/>
              </w:rPr>
              <w:t>EA</w:t>
            </w:r>
          </w:p>
        </w:tc>
        <w:tc>
          <w:tcPr>
            <w:tcW w:w="1620" w:type="dxa"/>
            <w:shd w:val="clear" w:color="auto" w:fill="auto"/>
            <w:noWrap/>
            <w:vAlign w:val="center"/>
          </w:tcPr>
          <w:p w14:paraId="7E81288C" w14:textId="77777777" w:rsidR="00BB6EE6" w:rsidRPr="00AE17C7" w:rsidRDefault="00BB6EE6" w:rsidP="00BB6EE6">
            <w:pPr>
              <w:spacing w:line="276" w:lineRule="auto"/>
              <w:jc w:val="center"/>
              <w:rPr>
                <w:color w:val="000000"/>
                <w:sz w:val="17"/>
                <w:szCs w:val="17"/>
              </w:rPr>
            </w:pPr>
            <w:r w:rsidRPr="00AE17C7">
              <w:rPr>
                <w:color w:val="000000"/>
                <w:sz w:val="17"/>
                <w:szCs w:val="17"/>
              </w:rPr>
              <w:t>0.18 ± 0.06</w:t>
            </w:r>
          </w:p>
          <w:p w14:paraId="3BFD7799" w14:textId="77777777" w:rsidR="00BB6EE6" w:rsidRPr="00AE17C7" w:rsidRDefault="00BB6EE6" w:rsidP="00BB6EE6">
            <w:pPr>
              <w:spacing w:line="276" w:lineRule="auto"/>
              <w:jc w:val="center"/>
              <w:rPr>
                <w:color w:val="000000"/>
                <w:sz w:val="17"/>
                <w:szCs w:val="17"/>
              </w:rPr>
            </w:pPr>
            <w:r w:rsidRPr="00AE17C7">
              <w:rPr>
                <w:color w:val="000000"/>
                <w:sz w:val="17"/>
                <w:szCs w:val="17"/>
              </w:rPr>
              <w:t>(2.02 ± 0.66)</w:t>
            </w:r>
          </w:p>
        </w:tc>
        <w:tc>
          <w:tcPr>
            <w:tcW w:w="1620" w:type="dxa"/>
            <w:vAlign w:val="center"/>
          </w:tcPr>
          <w:p w14:paraId="05E2026D" w14:textId="77777777" w:rsidR="00BB6EE6" w:rsidRPr="00AE17C7" w:rsidRDefault="00BB6EE6" w:rsidP="00BB6EE6">
            <w:pPr>
              <w:spacing w:line="276" w:lineRule="auto"/>
              <w:jc w:val="center"/>
              <w:rPr>
                <w:color w:val="000000"/>
                <w:sz w:val="17"/>
                <w:szCs w:val="17"/>
              </w:rPr>
            </w:pPr>
            <w:r w:rsidRPr="00AE17C7">
              <w:rPr>
                <w:color w:val="000000"/>
                <w:sz w:val="17"/>
                <w:szCs w:val="17"/>
              </w:rPr>
              <w:t>0.25 ± 0.05</w:t>
            </w:r>
          </w:p>
          <w:p w14:paraId="4A83BAE8" w14:textId="77777777" w:rsidR="00BB6EE6" w:rsidRPr="00AE17C7" w:rsidRDefault="00BB6EE6" w:rsidP="00BB6EE6">
            <w:pPr>
              <w:spacing w:line="276" w:lineRule="auto"/>
              <w:jc w:val="center"/>
              <w:rPr>
                <w:color w:val="000000"/>
                <w:sz w:val="17"/>
                <w:szCs w:val="17"/>
              </w:rPr>
            </w:pPr>
            <w:r w:rsidRPr="00AE17C7">
              <w:rPr>
                <w:color w:val="000000"/>
                <w:sz w:val="17"/>
                <w:szCs w:val="17"/>
              </w:rPr>
              <w:t>(2.84 ± 0.54)</w:t>
            </w:r>
          </w:p>
        </w:tc>
        <w:tc>
          <w:tcPr>
            <w:tcW w:w="1620" w:type="dxa"/>
            <w:vAlign w:val="center"/>
          </w:tcPr>
          <w:p w14:paraId="3AA62FAC" w14:textId="77777777" w:rsidR="00BB6EE6" w:rsidRPr="00AE17C7" w:rsidRDefault="00BB6EE6" w:rsidP="00BB6EE6">
            <w:pPr>
              <w:spacing w:line="276" w:lineRule="auto"/>
              <w:jc w:val="center"/>
              <w:rPr>
                <w:color w:val="000000"/>
                <w:sz w:val="17"/>
                <w:szCs w:val="17"/>
              </w:rPr>
            </w:pPr>
            <w:r w:rsidRPr="00AE17C7">
              <w:rPr>
                <w:color w:val="000000"/>
                <w:sz w:val="17"/>
                <w:szCs w:val="17"/>
              </w:rPr>
              <w:t>0.31 ± 0.05</w:t>
            </w:r>
          </w:p>
          <w:p w14:paraId="147FA7B6" w14:textId="77777777" w:rsidR="00BB6EE6" w:rsidRPr="00AE17C7" w:rsidRDefault="00BB6EE6" w:rsidP="00BB6EE6">
            <w:pPr>
              <w:spacing w:line="276" w:lineRule="auto"/>
              <w:jc w:val="center"/>
              <w:rPr>
                <w:color w:val="000000"/>
                <w:sz w:val="17"/>
                <w:szCs w:val="17"/>
              </w:rPr>
            </w:pPr>
            <w:r w:rsidRPr="00AE17C7">
              <w:rPr>
                <w:color w:val="000000"/>
                <w:sz w:val="17"/>
                <w:szCs w:val="17"/>
              </w:rPr>
              <w:t>(3.53 ± 0.61)</w:t>
            </w:r>
          </w:p>
        </w:tc>
        <w:tc>
          <w:tcPr>
            <w:tcW w:w="1621" w:type="dxa"/>
            <w:vAlign w:val="center"/>
          </w:tcPr>
          <w:p w14:paraId="0051BCE0" w14:textId="77777777" w:rsidR="00BB6EE6" w:rsidRDefault="00BB6EE6" w:rsidP="00BB6EE6">
            <w:pPr>
              <w:spacing w:line="276" w:lineRule="auto"/>
              <w:jc w:val="center"/>
              <w:rPr>
                <w:color w:val="000000"/>
                <w:sz w:val="17"/>
                <w:szCs w:val="17"/>
              </w:rPr>
            </w:pPr>
            <w:r w:rsidRPr="00AE17C7">
              <w:rPr>
                <w:color w:val="000000"/>
                <w:sz w:val="17"/>
                <w:szCs w:val="17"/>
              </w:rPr>
              <w:t>0.19 ± 0.08</w:t>
            </w:r>
          </w:p>
          <w:p w14:paraId="5AC782FD" w14:textId="77777777" w:rsidR="00BB6EE6" w:rsidRPr="00AE17C7" w:rsidRDefault="00BB6EE6" w:rsidP="00BB6EE6">
            <w:pPr>
              <w:spacing w:line="276" w:lineRule="auto"/>
              <w:jc w:val="center"/>
              <w:rPr>
                <w:color w:val="000000"/>
                <w:sz w:val="17"/>
                <w:szCs w:val="17"/>
              </w:rPr>
            </w:pPr>
            <w:r w:rsidRPr="00AE17C7">
              <w:rPr>
                <w:color w:val="000000"/>
                <w:sz w:val="17"/>
                <w:szCs w:val="17"/>
              </w:rPr>
              <w:t>(2.17 ± 0.89)</w:t>
            </w:r>
          </w:p>
        </w:tc>
      </w:tr>
      <w:tr w:rsidR="00BB6EE6" w:rsidRPr="00AE17C7" w14:paraId="7B49E029" w14:textId="77777777" w:rsidTr="00BB6EE6">
        <w:trPr>
          <w:trHeight w:val="438"/>
        </w:trPr>
        <w:tc>
          <w:tcPr>
            <w:tcW w:w="1808" w:type="dxa"/>
            <w:vMerge/>
            <w:shd w:val="clear" w:color="auto" w:fill="auto"/>
            <w:noWrap/>
            <w:vAlign w:val="center"/>
          </w:tcPr>
          <w:p w14:paraId="1639C2A8" w14:textId="77777777" w:rsidR="00BB6EE6" w:rsidRPr="00AE17C7" w:rsidRDefault="00BB6EE6" w:rsidP="00BB6EE6">
            <w:pPr>
              <w:jc w:val="center"/>
              <w:rPr>
                <w:color w:val="000000"/>
                <w:sz w:val="17"/>
                <w:szCs w:val="17"/>
              </w:rPr>
            </w:pPr>
          </w:p>
        </w:tc>
        <w:tc>
          <w:tcPr>
            <w:tcW w:w="1038" w:type="dxa"/>
            <w:vAlign w:val="center"/>
          </w:tcPr>
          <w:p w14:paraId="40ED5184" w14:textId="77777777" w:rsidR="00BB6EE6" w:rsidRPr="00AE17C7" w:rsidRDefault="00BB6EE6" w:rsidP="00BB6EE6">
            <w:pPr>
              <w:jc w:val="center"/>
              <w:rPr>
                <w:color w:val="000000"/>
                <w:sz w:val="17"/>
                <w:szCs w:val="17"/>
              </w:rPr>
            </w:pPr>
            <w:r w:rsidRPr="00AE17C7">
              <w:rPr>
                <w:color w:val="000000"/>
                <w:sz w:val="17"/>
                <w:szCs w:val="17"/>
              </w:rPr>
              <w:t>EB</w:t>
            </w:r>
          </w:p>
        </w:tc>
        <w:tc>
          <w:tcPr>
            <w:tcW w:w="1620" w:type="dxa"/>
            <w:shd w:val="clear" w:color="auto" w:fill="auto"/>
            <w:noWrap/>
            <w:vAlign w:val="center"/>
          </w:tcPr>
          <w:p w14:paraId="6B5D0E6A" w14:textId="77777777" w:rsidR="00BB6EE6" w:rsidRPr="00AE17C7" w:rsidRDefault="00BB6EE6" w:rsidP="00BB6EE6">
            <w:pPr>
              <w:spacing w:line="276" w:lineRule="auto"/>
              <w:jc w:val="center"/>
              <w:rPr>
                <w:color w:val="000000"/>
                <w:sz w:val="17"/>
                <w:szCs w:val="17"/>
              </w:rPr>
            </w:pPr>
            <w:r w:rsidRPr="00AE17C7">
              <w:rPr>
                <w:color w:val="000000"/>
                <w:sz w:val="17"/>
                <w:szCs w:val="17"/>
              </w:rPr>
              <w:t>4.57 ± 0.50</w:t>
            </w:r>
          </w:p>
          <w:p w14:paraId="6BFEF410" w14:textId="77777777" w:rsidR="00BB6EE6" w:rsidRPr="00AE17C7" w:rsidRDefault="00BB6EE6" w:rsidP="00BB6EE6">
            <w:pPr>
              <w:spacing w:line="276" w:lineRule="auto"/>
              <w:jc w:val="center"/>
              <w:rPr>
                <w:color w:val="000000"/>
                <w:sz w:val="17"/>
                <w:szCs w:val="17"/>
              </w:rPr>
            </w:pPr>
            <w:r w:rsidRPr="00AE17C7">
              <w:rPr>
                <w:color w:val="000000"/>
                <w:sz w:val="17"/>
                <w:szCs w:val="17"/>
              </w:rPr>
              <w:t>(39.32 ± 4.32)</w:t>
            </w:r>
          </w:p>
        </w:tc>
        <w:tc>
          <w:tcPr>
            <w:tcW w:w="1620" w:type="dxa"/>
            <w:vAlign w:val="center"/>
          </w:tcPr>
          <w:p w14:paraId="2EE5F7E2" w14:textId="77777777" w:rsidR="00BB6EE6" w:rsidRPr="00AE17C7" w:rsidRDefault="00BB6EE6" w:rsidP="00BB6EE6">
            <w:pPr>
              <w:spacing w:line="276" w:lineRule="auto"/>
              <w:jc w:val="center"/>
              <w:rPr>
                <w:color w:val="000000"/>
                <w:sz w:val="17"/>
                <w:szCs w:val="17"/>
              </w:rPr>
            </w:pPr>
            <w:r w:rsidRPr="00AE17C7">
              <w:rPr>
                <w:color w:val="000000"/>
                <w:sz w:val="17"/>
                <w:szCs w:val="17"/>
              </w:rPr>
              <w:t>6.07 ± 0.82</w:t>
            </w:r>
          </w:p>
          <w:p w14:paraId="47636C7F" w14:textId="77777777" w:rsidR="00BB6EE6" w:rsidRPr="00AE17C7" w:rsidRDefault="00BB6EE6" w:rsidP="00BB6EE6">
            <w:pPr>
              <w:spacing w:line="276" w:lineRule="auto"/>
              <w:jc w:val="center"/>
              <w:rPr>
                <w:color w:val="000000"/>
                <w:sz w:val="17"/>
                <w:szCs w:val="17"/>
              </w:rPr>
            </w:pPr>
            <w:r w:rsidRPr="00AE17C7">
              <w:rPr>
                <w:color w:val="000000"/>
                <w:sz w:val="17"/>
                <w:szCs w:val="17"/>
              </w:rPr>
              <w:t>(52.28 ± 7.06)</w:t>
            </w:r>
          </w:p>
        </w:tc>
        <w:tc>
          <w:tcPr>
            <w:tcW w:w="1620" w:type="dxa"/>
            <w:vAlign w:val="center"/>
          </w:tcPr>
          <w:p w14:paraId="4C462458" w14:textId="77777777" w:rsidR="00BB6EE6" w:rsidRPr="00AE17C7" w:rsidRDefault="00BB6EE6" w:rsidP="00BB6EE6">
            <w:pPr>
              <w:spacing w:line="276" w:lineRule="auto"/>
              <w:jc w:val="center"/>
              <w:rPr>
                <w:color w:val="000000"/>
                <w:sz w:val="17"/>
                <w:szCs w:val="17"/>
              </w:rPr>
            </w:pPr>
            <w:r w:rsidRPr="00AE17C7">
              <w:rPr>
                <w:color w:val="000000"/>
                <w:sz w:val="17"/>
                <w:szCs w:val="17"/>
              </w:rPr>
              <w:t>9.12 ± 0.21</w:t>
            </w:r>
          </w:p>
          <w:p w14:paraId="39ED2680" w14:textId="77777777" w:rsidR="00BB6EE6" w:rsidRPr="00AE17C7" w:rsidRDefault="00BB6EE6" w:rsidP="00BB6EE6">
            <w:pPr>
              <w:spacing w:line="276" w:lineRule="auto"/>
              <w:jc w:val="center"/>
              <w:rPr>
                <w:color w:val="000000"/>
                <w:sz w:val="17"/>
                <w:szCs w:val="17"/>
              </w:rPr>
            </w:pPr>
            <w:r w:rsidRPr="00AE17C7">
              <w:rPr>
                <w:color w:val="000000"/>
                <w:sz w:val="17"/>
                <w:szCs w:val="17"/>
              </w:rPr>
              <w:t>(78.52 ± 1.82)</w:t>
            </w:r>
          </w:p>
        </w:tc>
        <w:tc>
          <w:tcPr>
            <w:tcW w:w="1621" w:type="dxa"/>
            <w:vAlign w:val="center"/>
          </w:tcPr>
          <w:p w14:paraId="59EAD0DE" w14:textId="77777777" w:rsidR="00BB6EE6" w:rsidRDefault="00BB6EE6" w:rsidP="00BB6EE6">
            <w:pPr>
              <w:spacing w:line="276" w:lineRule="auto"/>
              <w:jc w:val="center"/>
              <w:rPr>
                <w:color w:val="000000"/>
                <w:sz w:val="17"/>
                <w:szCs w:val="17"/>
              </w:rPr>
            </w:pPr>
            <w:r w:rsidRPr="00AE17C7">
              <w:rPr>
                <w:color w:val="000000"/>
                <w:sz w:val="17"/>
                <w:szCs w:val="17"/>
              </w:rPr>
              <w:t>6.17 ± 0.63</w:t>
            </w:r>
          </w:p>
          <w:p w14:paraId="205BC2B8" w14:textId="77777777" w:rsidR="00BB6EE6" w:rsidRPr="00AE17C7" w:rsidRDefault="00BB6EE6" w:rsidP="00BB6EE6">
            <w:pPr>
              <w:spacing w:line="276" w:lineRule="auto"/>
              <w:jc w:val="center"/>
              <w:rPr>
                <w:color w:val="000000"/>
                <w:sz w:val="17"/>
                <w:szCs w:val="17"/>
              </w:rPr>
            </w:pPr>
            <w:r w:rsidRPr="00AE17C7">
              <w:rPr>
                <w:color w:val="000000"/>
                <w:sz w:val="17"/>
                <w:szCs w:val="17"/>
              </w:rPr>
              <w:t>(53.10 ± 5.45)</w:t>
            </w:r>
          </w:p>
        </w:tc>
      </w:tr>
      <w:tr w:rsidR="00BB6EE6" w:rsidRPr="00AE17C7" w14:paraId="631AA184" w14:textId="77777777" w:rsidTr="00BB6EE6">
        <w:trPr>
          <w:trHeight w:val="438"/>
        </w:trPr>
        <w:tc>
          <w:tcPr>
            <w:tcW w:w="1808" w:type="dxa"/>
            <w:vMerge/>
            <w:shd w:val="clear" w:color="auto" w:fill="auto"/>
            <w:noWrap/>
            <w:vAlign w:val="center"/>
          </w:tcPr>
          <w:p w14:paraId="5C29847F" w14:textId="77777777" w:rsidR="00BB6EE6" w:rsidRPr="00AE17C7" w:rsidRDefault="00BB6EE6" w:rsidP="00BB6EE6">
            <w:pPr>
              <w:jc w:val="center"/>
              <w:rPr>
                <w:color w:val="000000"/>
                <w:sz w:val="17"/>
                <w:szCs w:val="17"/>
              </w:rPr>
            </w:pPr>
          </w:p>
        </w:tc>
        <w:tc>
          <w:tcPr>
            <w:tcW w:w="1038" w:type="dxa"/>
            <w:vAlign w:val="center"/>
          </w:tcPr>
          <w:p w14:paraId="3FCCE2DD" w14:textId="77777777" w:rsidR="00BB6EE6" w:rsidRPr="00AE17C7" w:rsidRDefault="00BB6EE6" w:rsidP="00BB6EE6">
            <w:pPr>
              <w:jc w:val="center"/>
              <w:rPr>
                <w:color w:val="000000"/>
                <w:sz w:val="17"/>
                <w:szCs w:val="17"/>
              </w:rPr>
            </w:pPr>
            <w:r w:rsidRPr="00AE17C7">
              <w:rPr>
                <w:color w:val="000000"/>
                <w:sz w:val="17"/>
                <w:szCs w:val="17"/>
              </w:rPr>
              <w:t>BA</w:t>
            </w:r>
          </w:p>
        </w:tc>
        <w:tc>
          <w:tcPr>
            <w:tcW w:w="1620" w:type="dxa"/>
            <w:shd w:val="clear" w:color="auto" w:fill="auto"/>
            <w:noWrap/>
            <w:vAlign w:val="center"/>
          </w:tcPr>
          <w:p w14:paraId="32281340" w14:textId="77777777" w:rsidR="00BB6EE6" w:rsidRPr="00AE17C7" w:rsidRDefault="00BB6EE6" w:rsidP="00BB6EE6">
            <w:pPr>
              <w:spacing w:line="276" w:lineRule="auto"/>
              <w:jc w:val="center"/>
              <w:rPr>
                <w:color w:val="000000"/>
                <w:sz w:val="17"/>
                <w:szCs w:val="17"/>
              </w:rPr>
            </w:pPr>
            <w:r w:rsidRPr="00AE17C7">
              <w:rPr>
                <w:color w:val="000000"/>
                <w:sz w:val="17"/>
                <w:szCs w:val="17"/>
              </w:rPr>
              <w:t>0.01 ± 0.00</w:t>
            </w:r>
          </w:p>
          <w:p w14:paraId="4677455B" w14:textId="77777777" w:rsidR="00BB6EE6" w:rsidRPr="00AE17C7" w:rsidRDefault="00BB6EE6" w:rsidP="00BB6EE6">
            <w:pPr>
              <w:spacing w:line="276" w:lineRule="auto"/>
              <w:jc w:val="center"/>
              <w:rPr>
                <w:color w:val="000000"/>
                <w:sz w:val="17"/>
                <w:szCs w:val="17"/>
              </w:rPr>
            </w:pPr>
            <w:r w:rsidRPr="00AE17C7">
              <w:rPr>
                <w:color w:val="000000"/>
                <w:sz w:val="17"/>
                <w:szCs w:val="17"/>
              </w:rPr>
              <w:t>(0.07 ± 0.02)</w:t>
            </w:r>
          </w:p>
        </w:tc>
        <w:tc>
          <w:tcPr>
            <w:tcW w:w="1620" w:type="dxa"/>
            <w:vAlign w:val="center"/>
          </w:tcPr>
          <w:p w14:paraId="68AC9C5B" w14:textId="77777777" w:rsidR="00BB6EE6" w:rsidRPr="00AE17C7" w:rsidRDefault="00BB6EE6" w:rsidP="00BB6EE6">
            <w:pPr>
              <w:spacing w:line="276" w:lineRule="auto"/>
              <w:jc w:val="center"/>
              <w:rPr>
                <w:color w:val="000000"/>
                <w:sz w:val="17"/>
                <w:szCs w:val="17"/>
              </w:rPr>
            </w:pPr>
            <w:r w:rsidRPr="00AE17C7">
              <w:rPr>
                <w:color w:val="000000"/>
                <w:sz w:val="17"/>
                <w:szCs w:val="17"/>
              </w:rPr>
              <w:t>0.03 ± 0.00</w:t>
            </w:r>
          </w:p>
          <w:p w14:paraId="40F74944" w14:textId="77777777" w:rsidR="00BB6EE6" w:rsidRPr="00AE17C7" w:rsidRDefault="00BB6EE6" w:rsidP="00BB6EE6">
            <w:pPr>
              <w:spacing w:line="276" w:lineRule="auto"/>
              <w:jc w:val="center"/>
              <w:rPr>
                <w:color w:val="000000"/>
                <w:sz w:val="17"/>
                <w:szCs w:val="17"/>
              </w:rPr>
            </w:pPr>
            <w:r w:rsidRPr="00AE17C7">
              <w:rPr>
                <w:color w:val="000000"/>
                <w:sz w:val="17"/>
                <w:szCs w:val="17"/>
              </w:rPr>
              <w:t>(0.22 ± 0.03)</w:t>
            </w:r>
          </w:p>
        </w:tc>
        <w:tc>
          <w:tcPr>
            <w:tcW w:w="1620" w:type="dxa"/>
            <w:vAlign w:val="center"/>
          </w:tcPr>
          <w:p w14:paraId="69C2995B" w14:textId="77777777" w:rsidR="00BB6EE6" w:rsidRPr="00AE17C7" w:rsidRDefault="00BB6EE6" w:rsidP="00BB6EE6">
            <w:pPr>
              <w:spacing w:line="276" w:lineRule="auto"/>
              <w:jc w:val="center"/>
              <w:rPr>
                <w:color w:val="000000"/>
                <w:sz w:val="17"/>
                <w:szCs w:val="17"/>
              </w:rPr>
            </w:pPr>
            <w:r w:rsidRPr="00AE17C7">
              <w:rPr>
                <w:color w:val="000000"/>
                <w:sz w:val="17"/>
                <w:szCs w:val="17"/>
              </w:rPr>
              <w:t>0.07 ± 0.00</w:t>
            </w:r>
          </w:p>
          <w:p w14:paraId="69822839" w14:textId="77777777" w:rsidR="00BB6EE6" w:rsidRPr="00AE17C7" w:rsidRDefault="00BB6EE6" w:rsidP="00BB6EE6">
            <w:pPr>
              <w:spacing w:line="276" w:lineRule="auto"/>
              <w:jc w:val="center"/>
              <w:rPr>
                <w:color w:val="000000"/>
                <w:sz w:val="17"/>
                <w:szCs w:val="17"/>
              </w:rPr>
            </w:pPr>
            <w:r w:rsidRPr="00AE17C7">
              <w:rPr>
                <w:color w:val="000000"/>
                <w:sz w:val="17"/>
                <w:szCs w:val="17"/>
              </w:rPr>
              <w:t>(0.61 ± 0.03)</w:t>
            </w:r>
          </w:p>
        </w:tc>
        <w:tc>
          <w:tcPr>
            <w:tcW w:w="1621" w:type="dxa"/>
            <w:vAlign w:val="center"/>
          </w:tcPr>
          <w:p w14:paraId="414E0FB0" w14:textId="77777777" w:rsidR="00BB6EE6" w:rsidRDefault="00BB6EE6" w:rsidP="00BB6EE6">
            <w:pPr>
              <w:spacing w:line="276" w:lineRule="auto"/>
              <w:jc w:val="center"/>
              <w:rPr>
                <w:color w:val="000000"/>
                <w:sz w:val="17"/>
                <w:szCs w:val="17"/>
              </w:rPr>
            </w:pPr>
            <w:r w:rsidRPr="00AE17C7">
              <w:rPr>
                <w:color w:val="000000"/>
                <w:sz w:val="17"/>
                <w:szCs w:val="17"/>
              </w:rPr>
              <w:t>0.04 ± 0.00</w:t>
            </w:r>
          </w:p>
          <w:p w14:paraId="6ABCABE0" w14:textId="77777777" w:rsidR="00BB6EE6" w:rsidRPr="00AE17C7" w:rsidRDefault="00BB6EE6" w:rsidP="00BB6EE6">
            <w:pPr>
              <w:spacing w:line="276" w:lineRule="auto"/>
              <w:jc w:val="center"/>
              <w:rPr>
                <w:color w:val="000000"/>
                <w:sz w:val="17"/>
                <w:szCs w:val="17"/>
              </w:rPr>
            </w:pPr>
            <w:r w:rsidRPr="00AE17C7">
              <w:rPr>
                <w:color w:val="000000"/>
                <w:sz w:val="17"/>
                <w:szCs w:val="17"/>
              </w:rPr>
              <w:t>(0.35 ± 0.01)</w:t>
            </w:r>
          </w:p>
        </w:tc>
      </w:tr>
      <w:tr w:rsidR="00BB6EE6" w:rsidRPr="00AE17C7" w14:paraId="509C0F9E" w14:textId="77777777" w:rsidTr="00BB6EE6">
        <w:trPr>
          <w:trHeight w:val="438"/>
        </w:trPr>
        <w:tc>
          <w:tcPr>
            <w:tcW w:w="1808" w:type="dxa"/>
            <w:vMerge/>
            <w:shd w:val="clear" w:color="auto" w:fill="auto"/>
            <w:noWrap/>
            <w:vAlign w:val="center"/>
          </w:tcPr>
          <w:p w14:paraId="0FB3296F" w14:textId="77777777" w:rsidR="00BB6EE6" w:rsidRPr="00AE17C7" w:rsidRDefault="00BB6EE6" w:rsidP="00BB6EE6">
            <w:pPr>
              <w:jc w:val="center"/>
              <w:rPr>
                <w:color w:val="000000"/>
                <w:sz w:val="17"/>
                <w:szCs w:val="17"/>
              </w:rPr>
            </w:pPr>
          </w:p>
        </w:tc>
        <w:tc>
          <w:tcPr>
            <w:tcW w:w="1038" w:type="dxa"/>
            <w:vAlign w:val="center"/>
          </w:tcPr>
          <w:p w14:paraId="6749510D" w14:textId="77777777" w:rsidR="00BB6EE6" w:rsidRPr="00AE17C7" w:rsidRDefault="00BB6EE6" w:rsidP="00BB6EE6">
            <w:pPr>
              <w:jc w:val="center"/>
              <w:rPr>
                <w:color w:val="000000"/>
                <w:sz w:val="17"/>
                <w:szCs w:val="17"/>
              </w:rPr>
            </w:pPr>
            <w:r w:rsidRPr="00AE17C7">
              <w:rPr>
                <w:color w:val="000000"/>
                <w:sz w:val="17"/>
                <w:szCs w:val="17"/>
              </w:rPr>
              <w:t>BB</w:t>
            </w:r>
          </w:p>
        </w:tc>
        <w:tc>
          <w:tcPr>
            <w:tcW w:w="1620" w:type="dxa"/>
            <w:shd w:val="clear" w:color="auto" w:fill="auto"/>
            <w:noWrap/>
            <w:vAlign w:val="center"/>
          </w:tcPr>
          <w:p w14:paraId="02B755BD" w14:textId="77777777" w:rsidR="00BB6EE6" w:rsidRPr="00AE17C7" w:rsidRDefault="00BB6EE6" w:rsidP="00BB6EE6">
            <w:pPr>
              <w:spacing w:line="276" w:lineRule="auto"/>
              <w:jc w:val="center"/>
              <w:rPr>
                <w:color w:val="000000"/>
                <w:sz w:val="17"/>
                <w:szCs w:val="17"/>
              </w:rPr>
            </w:pPr>
            <w:r w:rsidRPr="00AE17C7">
              <w:rPr>
                <w:color w:val="000000"/>
                <w:sz w:val="17"/>
                <w:szCs w:val="17"/>
              </w:rPr>
              <w:t>0.74 ± 0.29</w:t>
            </w:r>
          </w:p>
          <w:p w14:paraId="4E60EA5B" w14:textId="77777777" w:rsidR="00BB6EE6" w:rsidRPr="00AE17C7" w:rsidRDefault="00BB6EE6" w:rsidP="00BB6EE6">
            <w:pPr>
              <w:spacing w:line="276" w:lineRule="auto"/>
              <w:jc w:val="center"/>
              <w:rPr>
                <w:color w:val="000000"/>
                <w:sz w:val="17"/>
                <w:szCs w:val="17"/>
              </w:rPr>
            </w:pPr>
            <w:r w:rsidRPr="00AE17C7">
              <w:rPr>
                <w:color w:val="000000"/>
                <w:sz w:val="17"/>
                <w:szCs w:val="17"/>
              </w:rPr>
              <w:t>(5.13 ± 2.01)</w:t>
            </w:r>
          </w:p>
        </w:tc>
        <w:tc>
          <w:tcPr>
            <w:tcW w:w="1620" w:type="dxa"/>
            <w:vAlign w:val="center"/>
          </w:tcPr>
          <w:p w14:paraId="770B95D3" w14:textId="77777777" w:rsidR="00BB6EE6" w:rsidRPr="00AE17C7" w:rsidRDefault="00BB6EE6" w:rsidP="00BB6EE6">
            <w:pPr>
              <w:spacing w:line="276" w:lineRule="auto"/>
              <w:jc w:val="center"/>
              <w:rPr>
                <w:color w:val="000000"/>
                <w:sz w:val="17"/>
                <w:szCs w:val="17"/>
              </w:rPr>
            </w:pPr>
            <w:r w:rsidRPr="00AE17C7">
              <w:rPr>
                <w:color w:val="000000"/>
                <w:sz w:val="17"/>
                <w:szCs w:val="17"/>
              </w:rPr>
              <w:t>1.24 ± 0.24</w:t>
            </w:r>
          </w:p>
          <w:p w14:paraId="127FBEA9" w14:textId="77777777" w:rsidR="00BB6EE6" w:rsidRPr="00AE17C7" w:rsidRDefault="00BB6EE6" w:rsidP="00BB6EE6">
            <w:pPr>
              <w:spacing w:line="276" w:lineRule="auto"/>
              <w:jc w:val="center"/>
              <w:rPr>
                <w:color w:val="000000"/>
                <w:sz w:val="17"/>
                <w:szCs w:val="17"/>
              </w:rPr>
            </w:pPr>
            <w:r w:rsidRPr="00AE17C7">
              <w:rPr>
                <w:color w:val="000000"/>
                <w:sz w:val="17"/>
                <w:szCs w:val="17"/>
              </w:rPr>
              <w:t>(8.58 ± 1.63)</w:t>
            </w:r>
          </w:p>
        </w:tc>
        <w:tc>
          <w:tcPr>
            <w:tcW w:w="1620" w:type="dxa"/>
            <w:vAlign w:val="center"/>
          </w:tcPr>
          <w:p w14:paraId="49C20860" w14:textId="77777777" w:rsidR="00BB6EE6" w:rsidRPr="00AE17C7" w:rsidRDefault="00BB6EE6" w:rsidP="00BB6EE6">
            <w:pPr>
              <w:spacing w:line="276" w:lineRule="auto"/>
              <w:jc w:val="center"/>
              <w:rPr>
                <w:color w:val="000000"/>
                <w:sz w:val="17"/>
                <w:szCs w:val="17"/>
              </w:rPr>
            </w:pPr>
            <w:r w:rsidRPr="00AE17C7">
              <w:rPr>
                <w:color w:val="000000"/>
                <w:sz w:val="17"/>
                <w:szCs w:val="17"/>
              </w:rPr>
              <w:t>1.95 ± 0.05</w:t>
            </w:r>
          </w:p>
          <w:p w14:paraId="33C82072" w14:textId="77777777" w:rsidR="00BB6EE6" w:rsidRPr="00AE17C7" w:rsidRDefault="00BB6EE6" w:rsidP="00BB6EE6">
            <w:pPr>
              <w:spacing w:line="276" w:lineRule="auto"/>
              <w:jc w:val="center"/>
              <w:rPr>
                <w:color w:val="000000"/>
                <w:sz w:val="17"/>
                <w:szCs w:val="17"/>
              </w:rPr>
            </w:pPr>
            <w:r w:rsidRPr="00AE17C7">
              <w:rPr>
                <w:color w:val="000000"/>
                <w:sz w:val="17"/>
                <w:szCs w:val="17"/>
              </w:rPr>
              <w:t>(13.53 ± 0.35)</w:t>
            </w:r>
          </w:p>
        </w:tc>
        <w:tc>
          <w:tcPr>
            <w:tcW w:w="1621" w:type="dxa"/>
            <w:vAlign w:val="center"/>
          </w:tcPr>
          <w:p w14:paraId="1F917987" w14:textId="77777777" w:rsidR="00BB6EE6" w:rsidRDefault="00BB6EE6" w:rsidP="00BB6EE6">
            <w:pPr>
              <w:spacing w:line="276" w:lineRule="auto"/>
              <w:jc w:val="center"/>
              <w:rPr>
                <w:color w:val="000000"/>
                <w:sz w:val="17"/>
                <w:szCs w:val="17"/>
              </w:rPr>
            </w:pPr>
            <w:r w:rsidRPr="00AE17C7">
              <w:rPr>
                <w:color w:val="000000"/>
                <w:sz w:val="17"/>
                <w:szCs w:val="17"/>
              </w:rPr>
              <w:t>1.16 ± 0.13</w:t>
            </w:r>
          </w:p>
          <w:p w14:paraId="2AEFE7CB" w14:textId="77777777" w:rsidR="00BB6EE6" w:rsidRPr="00AE17C7" w:rsidRDefault="00BB6EE6" w:rsidP="00BB6EE6">
            <w:pPr>
              <w:spacing w:line="276" w:lineRule="auto"/>
              <w:jc w:val="center"/>
              <w:rPr>
                <w:color w:val="000000"/>
                <w:sz w:val="17"/>
                <w:szCs w:val="17"/>
              </w:rPr>
            </w:pPr>
            <w:r w:rsidRPr="00AE17C7">
              <w:rPr>
                <w:color w:val="000000"/>
                <w:sz w:val="17"/>
                <w:szCs w:val="17"/>
              </w:rPr>
              <w:t>(8.02 ± 0.90)</w:t>
            </w:r>
          </w:p>
        </w:tc>
      </w:tr>
      <w:tr w:rsidR="00BB6EE6" w:rsidRPr="00AE17C7" w14:paraId="58604152" w14:textId="77777777" w:rsidTr="00BB6EE6">
        <w:trPr>
          <w:trHeight w:val="438"/>
        </w:trPr>
        <w:tc>
          <w:tcPr>
            <w:tcW w:w="1808" w:type="dxa"/>
            <w:vMerge/>
            <w:shd w:val="clear" w:color="auto" w:fill="auto"/>
            <w:noWrap/>
            <w:vAlign w:val="center"/>
          </w:tcPr>
          <w:p w14:paraId="0E0FF512" w14:textId="77777777" w:rsidR="00BB6EE6" w:rsidRPr="00AE17C7" w:rsidRDefault="00BB6EE6" w:rsidP="00BB6EE6">
            <w:pPr>
              <w:jc w:val="center"/>
              <w:rPr>
                <w:color w:val="000000"/>
                <w:sz w:val="17"/>
                <w:szCs w:val="17"/>
              </w:rPr>
            </w:pPr>
          </w:p>
        </w:tc>
        <w:tc>
          <w:tcPr>
            <w:tcW w:w="1038" w:type="dxa"/>
            <w:vAlign w:val="center"/>
          </w:tcPr>
          <w:p w14:paraId="153970C2"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620" w:type="dxa"/>
            <w:shd w:val="clear" w:color="auto" w:fill="auto"/>
            <w:noWrap/>
            <w:vAlign w:val="center"/>
          </w:tcPr>
          <w:p w14:paraId="57A78550" w14:textId="77777777" w:rsidR="00BB6EE6" w:rsidRPr="00AE17C7" w:rsidRDefault="00BB6EE6" w:rsidP="00BB6EE6">
            <w:pPr>
              <w:spacing w:line="276" w:lineRule="auto"/>
              <w:jc w:val="center"/>
              <w:rPr>
                <w:color w:val="000000"/>
                <w:sz w:val="17"/>
                <w:szCs w:val="17"/>
              </w:rPr>
            </w:pPr>
            <w:r w:rsidRPr="00AE17C7">
              <w:rPr>
                <w:color w:val="000000"/>
                <w:sz w:val="17"/>
                <w:szCs w:val="17"/>
              </w:rPr>
              <w:t>5.49 ± 0.62</w:t>
            </w:r>
          </w:p>
          <w:p w14:paraId="50B228CD" w14:textId="77777777" w:rsidR="00BB6EE6" w:rsidRPr="00AE17C7" w:rsidRDefault="00BB6EE6" w:rsidP="00BB6EE6">
            <w:pPr>
              <w:spacing w:line="276" w:lineRule="auto"/>
              <w:jc w:val="center"/>
              <w:rPr>
                <w:color w:val="000000"/>
                <w:sz w:val="17"/>
                <w:szCs w:val="17"/>
              </w:rPr>
            </w:pPr>
            <w:r w:rsidRPr="00AE17C7">
              <w:rPr>
                <w:color w:val="000000"/>
                <w:sz w:val="17"/>
                <w:szCs w:val="17"/>
              </w:rPr>
              <w:t>(46.54 ± 5.15)</w:t>
            </w:r>
          </w:p>
        </w:tc>
        <w:tc>
          <w:tcPr>
            <w:tcW w:w="1620" w:type="dxa"/>
            <w:vAlign w:val="center"/>
          </w:tcPr>
          <w:p w14:paraId="5DD41909" w14:textId="77777777" w:rsidR="00BB6EE6" w:rsidRPr="00AE17C7" w:rsidRDefault="00BB6EE6" w:rsidP="00BB6EE6">
            <w:pPr>
              <w:spacing w:line="276" w:lineRule="auto"/>
              <w:jc w:val="center"/>
              <w:rPr>
                <w:color w:val="000000"/>
                <w:sz w:val="17"/>
                <w:szCs w:val="17"/>
              </w:rPr>
            </w:pPr>
            <w:r w:rsidRPr="00AE17C7">
              <w:rPr>
                <w:color w:val="000000"/>
                <w:sz w:val="17"/>
                <w:szCs w:val="17"/>
              </w:rPr>
              <w:t>7.59 ± 1.08</w:t>
            </w:r>
          </w:p>
          <w:p w14:paraId="2CD162EF" w14:textId="77777777" w:rsidR="00BB6EE6" w:rsidRPr="00AE17C7" w:rsidRDefault="00BB6EE6" w:rsidP="00BB6EE6">
            <w:pPr>
              <w:spacing w:line="276" w:lineRule="auto"/>
              <w:jc w:val="center"/>
              <w:rPr>
                <w:color w:val="000000"/>
                <w:sz w:val="17"/>
                <w:szCs w:val="17"/>
              </w:rPr>
            </w:pPr>
            <w:r w:rsidRPr="00AE17C7">
              <w:rPr>
                <w:color w:val="000000"/>
                <w:sz w:val="17"/>
                <w:szCs w:val="17"/>
              </w:rPr>
              <w:t>(63.92 ± 9.00)</w:t>
            </w:r>
          </w:p>
        </w:tc>
        <w:tc>
          <w:tcPr>
            <w:tcW w:w="1620" w:type="dxa"/>
            <w:vAlign w:val="center"/>
          </w:tcPr>
          <w:p w14:paraId="77CD3D8B" w14:textId="77777777" w:rsidR="00BB6EE6" w:rsidRPr="00AE17C7" w:rsidRDefault="00BB6EE6" w:rsidP="00BB6EE6">
            <w:pPr>
              <w:spacing w:line="276" w:lineRule="auto"/>
              <w:jc w:val="center"/>
              <w:rPr>
                <w:color w:val="000000"/>
                <w:sz w:val="17"/>
                <w:szCs w:val="17"/>
              </w:rPr>
            </w:pPr>
            <w:r w:rsidRPr="00AE17C7">
              <w:rPr>
                <w:color w:val="000000"/>
                <w:sz w:val="17"/>
                <w:szCs w:val="17"/>
              </w:rPr>
              <w:t>11.45 ± 0.25</w:t>
            </w:r>
          </w:p>
          <w:p w14:paraId="17BEEBB8" w14:textId="77777777" w:rsidR="00BB6EE6" w:rsidRPr="00AE17C7" w:rsidRDefault="00BB6EE6" w:rsidP="00BB6EE6">
            <w:pPr>
              <w:spacing w:line="276" w:lineRule="auto"/>
              <w:jc w:val="center"/>
              <w:rPr>
                <w:color w:val="000000"/>
                <w:sz w:val="17"/>
                <w:szCs w:val="17"/>
              </w:rPr>
            </w:pPr>
            <w:r w:rsidRPr="00AE17C7">
              <w:rPr>
                <w:color w:val="000000"/>
                <w:sz w:val="17"/>
                <w:szCs w:val="17"/>
              </w:rPr>
              <w:t>(96.19 ± 2.04)</w:t>
            </w:r>
          </w:p>
        </w:tc>
        <w:tc>
          <w:tcPr>
            <w:tcW w:w="1621" w:type="dxa"/>
            <w:vAlign w:val="center"/>
          </w:tcPr>
          <w:p w14:paraId="1265ACD1" w14:textId="77777777" w:rsidR="00BB6EE6" w:rsidRDefault="00BB6EE6" w:rsidP="00BB6EE6">
            <w:pPr>
              <w:spacing w:line="276" w:lineRule="auto"/>
              <w:jc w:val="center"/>
              <w:rPr>
                <w:color w:val="000000"/>
                <w:sz w:val="17"/>
                <w:szCs w:val="17"/>
              </w:rPr>
            </w:pPr>
            <w:r w:rsidRPr="00AE17C7">
              <w:rPr>
                <w:color w:val="000000"/>
                <w:sz w:val="17"/>
                <w:szCs w:val="17"/>
              </w:rPr>
              <w:t>7.56 ± 0.74</w:t>
            </w:r>
          </w:p>
          <w:p w14:paraId="61A37F87" w14:textId="77777777" w:rsidR="00BB6EE6" w:rsidRPr="00AE17C7" w:rsidRDefault="00BB6EE6" w:rsidP="00BB6EE6">
            <w:pPr>
              <w:spacing w:line="276" w:lineRule="auto"/>
              <w:jc w:val="center"/>
              <w:rPr>
                <w:color w:val="000000"/>
                <w:sz w:val="17"/>
                <w:szCs w:val="17"/>
              </w:rPr>
            </w:pPr>
            <w:r w:rsidRPr="00AE17C7">
              <w:rPr>
                <w:color w:val="000000"/>
                <w:sz w:val="17"/>
                <w:szCs w:val="17"/>
              </w:rPr>
              <w:t>(63.64 ± 6.20)</w:t>
            </w:r>
          </w:p>
        </w:tc>
      </w:tr>
      <w:tr w:rsidR="00BB6EE6" w:rsidRPr="00AE17C7" w14:paraId="7AC9DEB6" w14:textId="77777777" w:rsidTr="00BB6EE6">
        <w:trPr>
          <w:trHeight w:val="438"/>
        </w:trPr>
        <w:tc>
          <w:tcPr>
            <w:tcW w:w="1808" w:type="dxa"/>
            <w:vMerge w:val="restart"/>
            <w:shd w:val="clear" w:color="auto" w:fill="auto"/>
            <w:noWrap/>
            <w:vAlign w:val="center"/>
          </w:tcPr>
          <w:p w14:paraId="7FB6DA7A" w14:textId="77777777" w:rsidR="00BB6EE6" w:rsidRPr="00AE17C7" w:rsidRDefault="00BB6EE6" w:rsidP="00BB6EE6">
            <w:pPr>
              <w:jc w:val="center"/>
              <w:rPr>
                <w:color w:val="000000"/>
                <w:sz w:val="17"/>
                <w:szCs w:val="17"/>
              </w:rPr>
            </w:pPr>
            <w:r w:rsidRPr="00AE17C7">
              <w:rPr>
                <w:color w:val="000000"/>
                <w:sz w:val="17"/>
                <w:szCs w:val="17"/>
              </w:rPr>
              <w:t>Ester yields,</w:t>
            </w:r>
          </w:p>
          <w:p w14:paraId="24E8658B" w14:textId="77777777" w:rsidR="00BB6EE6" w:rsidRPr="00AE17C7" w:rsidRDefault="00BB6EE6" w:rsidP="00BB6EE6">
            <w:pPr>
              <w:jc w:val="center"/>
              <w:rPr>
                <w:color w:val="000000"/>
                <w:sz w:val="17"/>
                <w:szCs w:val="17"/>
              </w:rPr>
            </w:pPr>
            <w:r w:rsidRPr="00AE17C7">
              <w:rPr>
                <w:color w:val="000000"/>
                <w:sz w:val="17"/>
                <w:szCs w:val="17"/>
              </w:rPr>
              <w:t>mg/g glucose</w:t>
            </w:r>
          </w:p>
          <w:p w14:paraId="028C5CA4" w14:textId="77777777" w:rsidR="00BB6EE6" w:rsidRPr="00AE17C7" w:rsidRDefault="00BB6EE6" w:rsidP="00BB6EE6">
            <w:pPr>
              <w:jc w:val="center"/>
              <w:rPr>
                <w:color w:val="000000"/>
                <w:sz w:val="17"/>
                <w:szCs w:val="17"/>
              </w:rPr>
            </w:pPr>
            <w:r w:rsidRPr="00AE17C7">
              <w:rPr>
                <w:color w:val="000000"/>
                <w:sz w:val="17"/>
                <w:szCs w:val="17"/>
              </w:rPr>
              <w:t>(</w:t>
            </w:r>
            <w:r w:rsidRPr="00AE17C7">
              <w:rPr>
                <w:color w:val="0432FF"/>
                <w:sz w:val="17"/>
                <w:szCs w:val="17"/>
              </w:rPr>
              <w:t>mM/M</w:t>
            </w:r>
            <w:r w:rsidRPr="00AE17C7">
              <w:rPr>
                <w:color w:val="000000"/>
                <w:sz w:val="17"/>
                <w:szCs w:val="17"/>
              </w:rPr>
              <w:t>)</w:t>
            </w:r>
          </w:p>
        </w:tc>
        <w:tc>
          <w:tcPr>
            <w:tcW w:w="1038" w:type="dxa"/>
            <w:vAlign w:val="center"/>
          </w:tcPr>
          <w:p w14:paraId="5DCABC91" w14:textId="77777777" w:rsidR="00BB6EE6" w:rsidRPr="00AE17C7" w:rsidRDefault="00BB6EE6" w:rsidP="00BB6EE6">
            <w:pPr>
              <w:jc w:val="center"/>
              <w:rPr>
                <w:color w:val="000000"/>
                <w:sz w:val="17"/>
                <w:szCs w:val="17"/>
              </w:rPr>
            </w:pPr>
            <w:r w:rsidRPr="00AE17C7">
              <w:rPr>
                <w:color w:val="000000"/>
                <w:sz w:val="17"/>
                <w:szCs w:val="17"/>
              </w:rPr>
              <w:t>EA</w:t>
            </w:r>
          </w:p>
        </w:tc>
        <w:tc>
          <w:tcPr>
            <w:tcW w:w="1620" w:type="dxa"/>
            <w:shd w:val="clear" w:color="auto" w:fill="auto"/>
            <w:noWrap/>
            <w:vAlign w:val="center"/>
          </w:tcPr>
          <w:p w14:paraId="45B10156" w14:textId="77777777" w:rsidR="00BB6EE6" w:rsidRDefault="00BB6EE6" w:rsidP="00BB6EE6">
            <w:pPr>
              <w:spacing w:line="276" w:lineRule="auto"/>
              <w:jc w:val="center"/>
              <w:rPr>
                <w:color w:val="000000"/>
                <w:sz w:val="17"/>
                <w:szCs w:val="17"/>
              </w:rPr>
            </w:pPr>
            <w:r w:rsidRPr="00AE17C7">
              <w:rPr>
                <w:color w:val="000000"/>
                <w:sz w:val="17"/>
                <w:szCs w:val="17"/>
              </w:rPr>
              <w:t>1.20 ± 0.21</w:t>
            </w:r>
          </w:p>
          <w:p w14:paraId="328D17FC" w14:textId="77777777" w:rsidR="00BB6EE6" w:rsidRPr="00AE17C7" w:rsidRDefault="00BB6EE6" w:rsidP="00BB6EE6">
            <w:pPr>
              <w:spacing w:line="276" w:lineRule="auto"/>
              <w:jc w:val="center"/>
              <w:rPr>
                <w:color w:val="000000"/>
                <w:sz w:val="17"/>
                <w:szCs w:val="17"/>
              </w:rPr>
            </w:pPr>
            <w:r w:rsidRPr="00AE17C7">
              <w:rPr>
                <w:color w:val="000000"/>
                <w:sz w:val="17"/>
                <w:szCs w:val="17"/>
              </w:rPr>
              <w:t>(2.46 ± 0.42)</w:t>
            </w:r>
          </w:p>
        </w:tc>
        <w:tc>
          <w:tcPr>
            <w:tcW w:w="1620" w:type="dxa"/>
            <w:vAlign w:val="center"/>
          </w:tcPr>
          <w:p w14:paraId="69DDECEB" w14:textId="77777777" w:rsidR="00BB6EE6" w:rsidRDefault="00BB6EE6" w:rsidP="00BB6EE6">
            <w:pPr>
              <w:spacing w:line="276" w:lineRule="auto"/>
              <w:jc w:val="center"/>
              <w:rPr>
                <w:color w:val="000000"/>
                <w:sz w:val="17"/>
                <w:szCs w:val="17"/>
              </w:rPr>
            </w:pPr>
            <w:r w:rsidRPr="00AE17C7">
              <w:rPr>
                <w:color w:val="000000"/>
                <w:sz w:val="17"/>
                <w:szCs w:val="17"/>
              </w:rPr>
              <w:t>2.59 ± 0.26</w:t>
            </w:r>
          </w:p>
          <w:p w14:paraId="01D6F36D" w14:textId="77777777" w:rsidR="00BB6EE6" w:rsidRPr="00AE17C7" w:rsidRDefault="00BB6EE6" w:rsidP="00BB6EE6">
            <w:pPr>
              <w:spacing w:line="276" w:lineRule="auto"/>
              <w:jc w:val="center"/>
              <w:rPr>
                <w:color w:val="000000"/>
                <w:sz w:val="17"/>
                <w:szCs w:val="17"/>
              </w:rPr>
            </w:pPr>
            <w:r w:rsidRPr="00AE17C7">
              <w:rPr>
                <w:color w:val="000000"/>
                <w:sz w:val="17"/>
                <w:szCs w:val="17"/>
              </w:rPr>
              <w:t>(5.29 ± 0.54)</w:t>
            </w:r>
          </w:p>
        </w:tc>
        <w:tc>
          <w:tcPr>
            <w:tcW w:w="1620" w:type="dxa"/>
            <w:vAlign w:val="center"/>
          </w:tcPr>
          <w:p w14:paraId="2E456056" w14:textId="77777777" w:rsidR="00BB6EE6" w:rsidRDefault="00BB6EE6" w:rsidP="00BB6EE6">
            <w:pPr>
              <w:spacing w:line="276" w:lineRule="auto"/>
              <w:jc w:val="center"/>
              <w:rPr>
                <w:color w:val="000000"/>
                <w:sz w:val="17"/>
                <w:szCs w:val="17"/>
              </w:rPr>
            </w:pPr>
            <w:r w:rsidRPr="00AE17C7">
              <w:rPr>
                <w:color w:val="000000"/>
                <w:sz w:val="17"/>
                <w:szCs w:val="17"/>
              </w:rPr>
              <w:t>5.41 ± 0.87</w:t>
            </w:r>
          </w:p>
          <w:p w14:paraId="368D7E84" w14:textId="77777777" w:rsidR="00BB6EE6" w:rsidRPr="00AE17C7" w:rsidRDefault="00BB6EE6" w:rsidP="00BB6EE6">
            <w:pPr>
              <w:spacing w:line="276" w:lineRule="auto"/>
              <w:jc w:val="center"/>
              <w:rPr>
                <w:color w:val="000000"/>
                <w:sz w:val="17"/>
                <w:szCs w:val="17"/>
              </w:rPr>
            </w:pPr>
            <w:r w:rsidRPr="00AE17C7">
              <w:rPr>
                <w:color w:val="000000"/>
                <w:sz w:val="17"/>
                <w:szCs w:val="17"/>
              </w:rPr>
              <w:t>(11.06 ± 1.77)</w:t>
            </w:r>
          </w:p>
        </w:tc>
        <w:tc>
          <w:tcPr>
            <w:tcW w:w="1621" w:type="dxa"/>
            <w:vAlign w:val="center"/>
          </w:tcPr>
          <w:p w14:paraId="6D3B4C11" w14:textId="77777777" w:rsidR="00BB6EE6" w:rsidRDefault="00BB6EE6" w:rsidP="00BB6EE6">
            <w:pPr>
              <w:spacing w:line="276" w:lineRule="auto"/>
              <w:jc w:val="center"/>
              <w:rPr>
                <w:color w:val="000000"/>
                <w:sz w:val="17"/>
                <w:szCs w:val="17"/>
              </w:rPr>
            </w:pPr>
            <w:r w:rsidRPr="00AE17C7">
              <w:rPr>
                <w:color w:val="000000"/>
                <w:sz w:val="17"/>
                <w:szCs w:val="17"/>
              </w:rPr>
              <w:t>6.49 ± 3.77</w:t>
            </w:r>
          </w:p>
          <w:p w14:paraId="16E21845" w14:textId="77777777" w:rsidR="00BB6EE6" w:rsidRPr="00AE17C7" w:rsidRDefault="00BB6EE6" w:rsidP="00BB6EE6">
            <w:pPr>
              <w:spacing w:line="276" w:lineRule="auto"/>
              <w:jc w:val="center"/>
              <w:rPr>
                <w:color w:val="000000"/>
                <w:sz w:val="17"/>
                <w:szCs w:val="17"/>
              </w:rPr>
            </w:pPr>
            <w:r w:rsidRPr="00AE17C7">
              <w:rPr>
                <w:color w:val="000000"/>
                <w:sz w:val="17"/>
                <w:szCs w:val="17"/>
              </w:rPr>
              <w:t>(13.26 ± 7.70)</w:t>
            </w:r>
          </w:p>
        </w:tc>
      </w:tr>
      <w:tr w:rsidR="00BB6EE6" w:rsidRPr="00AE17C7" w14:paraId="66518725" w14:textId="77777777" w:rsidTr="00BB6EE6">
        <w:trPr>
          <w:trHeight w:val="438"/>
        </w:trPr>
        <w:tc>
          <w:tcPr>
            <w:tcW w:w="1808" w:type="dxa"/>
            <w:vMerge/>
            <w:shd w:val="clear" w:color="auto" w:fill="auto"/>
            <w:noWrap/>
            <w:vAlign w:val="center"/>
          </w:tcPr>
          <w:p w14:paraId="2D71EF8B" w14:textId="77777777" w:rsidR="00BB6EE6" w:rsidRPr="00AE17C7" w:rsidRDefault="00BB6EE6" w:rsidP="00BB6EE6">
            <w:pPr>
              <w:jc w:val="center"/>
              <w:rPr>
                <w:color w:val="000000"/>
                <w:sz w:val="17"/>
                <w:szCs w:val="17"/>
              </w:rPr>
            </w:pPr>
          </w:p>
        </w:tc>
        <w:tc>
          <w:tcPr>
            <w:tcW w:w="1038" w:type="dxa"/>
            <w:vAlign w:val="center"/>
          </w:tcPr>
          <w:p w14:paraId="06FF720E" w14:textId="77777777" w:rsidR="00BB6EE6" w:rsidRPr="00AE17C7" w:rsidRDefault="00BB6EE6" w:rsidP="00BB6EE6">
            <w:pPr>
              <w:jc w:val="center"/>
              <w:rPr>
                <w:color w:val="000000"/>
                <w:sz w:val="17"/>
                <w:szCs w:val="17"/>
              </w:rPr>
            </w:pPr>
            <w:r w:rsidRPr="00AE17C7">
              <w:rPr>
                <w:color w:val="000000"/>
                <w:sz w:val="17"/>
                <w:szCs w:val="17"/>
              </w:rPr>
              <w:t>EB</w:t>
            </w:r>
          </w:p>
        </w:tc>
        <w:tc>
          <w:tcPr>
            <w:tcW w:w="1620" w:type="dxa"/>
            <w:shd w:val="clear" w:color="auto" w:fill="auto"/>
            <w:noWrap/>
            <w:vAlign w:val="center"/>
          </w:tcPr>
          <w:p w14:paraId="10C72C4D" w14:textId="77777777" w:rsidR="00BB6EE6" w:rsidRDefault="00BB6EE6" w:rsidP="00BB6EE6">
            <w:pPr>
              <w:spacing w:line="276" w:lineRule="auto"/>
              <w:jc w:val="center"/>
              <w:rPr>
                <w:color w:val="000000"/>
                <w:sz w:val="17"/>
                <w:szCs w:val="17"/>
              </w:rPr>
            </w:pPr>
            <w:r w:rsidRPr="00AE17C7">
              <w:rPr>
                <w:color w:val="000000"/>
                <w:sz w:val="17"/>
                <w:szCs w:val="17"/>
              </w:rPr>
              <w:t>28.85 ± 4.50</w:t>
            </w:r>
          </w:p>
          <w:p w14:paraId="43FB35B4" w14:textId="77777777" w:rsidR="00BB6EE6" w:rsidRPr="00AE17C7" w:rsidRDefault="00BB6EE6" w:rsidP="00BB6EE6">
            <w:pPr>
              <w:spacing w:line="276" w:lineRule="auto"/>
              <w:jc w:val="center"/>
              <w:rPr>
                <w:color w:val="000000"/>
                <w:sz w:val="17"/>
                <w:szCs w:val="17"/>
              </w:rPr>
            </w:pPr>
            <w:r w:rsidRPr="00AE17C7">
              <w:rPr>
                <w:color w:val="000000"/>
                <w:sz w:val="17"/>
                <w:szCs w:val="17"/>
              </w:rPr>
              <w:t>(44.74 ± 6.98)</w:t>
            </w:r>
          </w:p>
        </w:tc>
        <w:tc>
          <w:tcPr>
            <w:tcW w:w="1620" w:type="dxa"/>
            <w:vAlign w:val="center"/>
          </w:tcPr>
          <w:p w14:paraId="174808EB" w14:textId="77777777" w:rsidR="00BB6EE6" w:rsidRDefault="00BB6EE6" w:rsidP="00BB6EE6">
            <w:pPr>
              <w:spacing w:line="276" w:lineRule="auto"/>
              <w:jc w:val="center"/>
              <w:rPr>
                <w:color w:val="000000"/>
                <w:sz w:val="17"/>
                <w:szCs w:val="17"/>
              </w:rPr>
            </w:pPr>
            <w:r w:rsidRPr="00AE17C7">
              <w:rPr>
                <w:color w:val="000000"/>
                <w:sz w:val="17"/>
                <w:szCs w:val="17"/>
              </w:rPr>
              <w:t>67.66 ± 2.00</w:t>
            </w:r>
          </w:p>
          <w:p w14:paraId="418AE0A2" w14:textId="77777777" w:rsidR="00BB6EE6" w:rsidRPr="00AE17C7" w:rsidRDefault="00BB6EE6" w:rsidP="00BB6EE6">
            <w:pPr>
              <w:spacing w:line="276" w:lineRule="auto"/>
              <w:jc w:val="center"/>
              <w:rPr>
                <w:color w:val="000000"/>
                <w:sz w:val="17"/>
                <w:szCs w:val="17"/>
              </w:rPr>
            </w:pPr>
            <w:r w:rsidRPr="00AE17C7">
              <w:rPr>
                <w:color w:val="000000"/>
                <w:sz w:val="17"/>
                <w:szCs w:val="17"/>
              </w:rPr>
              <w:t>(104.94 ± 3.10)</w:t>
            </w:r>
          </w:p>
        </w:tc>
        <w:tc>
          <w:tcPr>
            <w:tcW w:w="1620" w:type="dxa"/>
            <w:vAlign w:val="center"/>
          </w:tcPr>
          <w:p w14:paraId="07D888B6" w14:textId="77777777" w:rsidR="00BB6EE6" w:rsidRPr="00AE17C7" w:rsidRDefault="00BB6EE6" w:rsidP="00BB6EE6">
            <w:pPr>
              <w:spacing w:line="276" w:lineRule="auto"/>
              <w:jc w:val="center"/>
              <w:rPr>
                <w:color w:val="000000"/>
                <w:sz w:val="17"/>
                <w:szCs w:val="17"/>
              </w:rPr>
            </w:pPr>
            <w:r w:rsidRPr="00AE17C7">
              <w:rPr>
                <w:color w:val="000000"/>
                <w:sz w:val="17"/>
                <w:szCs w:val="17"/>
              </w:rPr>
              <w:t>161.52 ± 16.97 (250.51 ± 26.32)</w:t>
            </w:r>
          </w:p>
        </w:tc>
        <w:tc>
          <w:tcPr>
            <w:tcW w:w="1621" w:type="dxa"/>
            <w:vAlign w:val="center"/>
          </w:tcPr>
          <w:p w14:paraId="19016A23" w14:textId="77777777" w:rsidR="00BB6EE6" w:rsidRPr="00AE17C7" w:rsidRDefault="00BB6EE6" w:rsidP="00BB6EE6">
            <w:pPr>
              <w:spacing w:line="276" w:lineRule="auto"/>
              <w:jc w:val="center"/>
              <w:rPr>
                <w:color w:val="000000"/>
                <w:sz w:val="17"/>
                <w:szCs w:val="17"/>
              </w:rPr>
            </w:pPr>
            <w:r w:rsidRPr="00AE17C7">
              <w:rPr>
                <w:color w:val="000000"/>
                <w:sz w:val="17"/>
                <w:szCs w:val="17"/>
              </w:rPr>
              <w:t>166.53 ± 62.14 (258.27 ± 96.38)</w:t>
            </w:r>
          </w:p>
        </w:tc>
      </w:tr>
      <w:tr w:rsidR="00BB6EE6" w:rsidRPr="00AE17C7" w14:paraId="1FB77BA1" w14:textId="77777777" w:rsidTr="00BB6EE6">
        <w:trPr>
          <w:trHeight w:val="438"/>
        </w:trPr>
        <w:tc>
          <w:tcPr>
            <w:tcW w:w="1808" w:type="dxa"/>
            <w:vMerge/>
            <w:shd w:val="clear" w:color="auto" w:fill="auto"/>
            <w:noWrap/>
            <w:vAlign w:val="center"/>
          </w:tcPr>
          <w:p w14:paraId="60BA8CC0" w14:textId="77777777" w:rsidR="00BB6EE6" w:rsidRPr="00AE17C7" w:rsidRDefault="00BB6EE6" w:rsidP="00BB6EE6">
            <w:pPr>
              <w:jc w:val="center"/>
              <w:rPr>
                <w:color w:val="000000"/>
                <w:sz w:val="17"/>
                <w:szCs w:val="17"/>
              </w:rPr>
            </w:pPr>
          </w:p>
        </w:tc>
        <w:tc>
          <w:tcPr>
            <w:tcW w:w="1038" w:type="dxa"/>
            <w:vAlign w:val="center"/>
          </w:tcPr>
          <w:p w14:paraId="6FB69AAF" w14:textId="77777777" w:rsidR="00BB6EE6" w:rsidRPr="00AE17C7" w:rsidRDefault="00BB6EE6" w:rsidP="00BB6EE6">
            <w:pPr>
              <w:jc w:val="center"/>
              <w:rPr>
                <w:color w:val="000000"/>
                <w:sz w:val="17"/>
                <w:szCs w:val="17"/>
              </w:rPr>
            </w:pPr>
            <w:r w:rsidRPr="00AE17C7">
              <w:rPr>
                <w:color w:val="000000"/>
                <w:sz w:val="17"/>
                <w:szCs w:val="17"/>
              </w:rPr>
              <w:t>BA</w:t>
            </w:r>
          </w:p>
        </w:tc>
        <w:tc>
          <w:tcPr>
            <w:tcW w:w="1620" w:type="dxa"/>
            <w:shd w:val="clear" w:color="auto" w:fill="auto"/>
            <w:noWrap/>
            <w:vAlign w:val="center"/>
          </w:tcPr>
          <w:p w14:paraId="4B590BDB" w14:textId="77777777" w:rsidR="00BB6EE6" w:rsidRDefault="00BB6EE6" w:rsidP="00BB6EE6">
            <w:pPr>
              <w:spacing w:line="276" w:lineRule="auto"/>
              <w:jc w:val="center"/>
              <w:rPr>
                <w:color w:val="000000"/>
                <w:sz w:val="17"/>
                <w:szCs w:val="17"/>
              </w:rPr>
            </w:pPr>
            <w:r w:rsidRPr="00AE17C7">
              <w:rPr>
                <w:color w:val="000000"/>
                <w:sz w:val="17"/>
                <w:szCs w:val="17"/>
              </w:rPr>
              <w:t>0.04 ± 0.02</w:t>
            </w:r>
          </w:p>
          <w:p w14:paraId="3228BA22" w14:textId="77777777" w:rsidR="00BB6EE6" w:rsidRPr="00AE17C7" w:rsidRDefault="00BB6EE6" w:rsidP="00BB6EE6">
            <w:pPr>
              <w:spacing w:line="276" w:lineRule="auto"/>
              <w:jc w:val="center"/>
              <w:rPr>
                <w:color w:val="000000"/>
                <w:sz w:val="17"/>
                <w:szCs w:val="17"/>
              </w:rPr>
            </w:pPr>
            <w:r w:rsidRPr="00AE17C7">
              <w:rPr>
                <w:color w:val="000000"/>
                <w:sz w:val="17"/>
                <w:szCs w:val="17"/>
              </w:rPr>
              <w:t>(0.07 ± 0.03)</w:t>
            </w:r>
          </w:p>
        </w:tc>
        <w:tc>
          <w:tcPr>
            <w:tcW w:w="1620" w:type="dxa"/>
            <w:vAlign w:val="center"/>
          </w:tcPr>
          <w:p w14:paraId="5F798191" w14:textId="77777777" w:rsidR="00BB6EE6" w:rsidRDefault="00BB6EE6" w:rsidP="00BB6EE6">
            <w:pPr>
              <w:spacing w:line="276" w:lineRule="auto"/>
              <w:jc w:val="center"/>
              <w:rPr>
                <w:color w:val="000000"/>
                <w:sz w:val="17"/>
                <w:szCs w:val="17"/>
              </w:rPr>
            </w:pPr>
            <w:r w:rsidRPr="00AE17C7">
              <w:rPr>
                <w:color w:val="000000"/>
                <w:sz w:val="17"/>
                <w:szCs w:val="17"/>
              </w:rPr>
              <w:t>0.29 ± 0.00</w:t>
            </w:r>
          </w:p>
          <w:p w14:paraId="536C8200" w14:textId="77777777" w:rsidR="00BB6EE6" w:rsidRPr="00AE17C7" w:rsidRDefault="00BB6EE6" w:rsidP="00BB6EE6">
            <w:pPr>
              <w:spacing w:line="276" w:lineRule="auto"/>
              <w:jc w:val="center"/>
              <w:rPr>
                <w:color w:val="000000"/>
                <w:sz w:val="17"/>
                <w:szCs w:val="17"/>
              </w:rPr>
            </w:pPr>
            <w:r w:rsidRPr="00AE17C7">
              <w:rPr>
                <w:color w:val="000000"/>
                <w:sz w:val="17"/>
                <w:szCs w:val="17"/>
              </w:rPr>
              <w:t>(0.45 ± 0.01)</w:t>
            </w:r>
          </w:p>
        </w:tc>
        <w:tc>
          <w:tcPr>
            <w:tcW w:w="1620" w:type="dxa"/>
            <w:vAlign w:val="center"/>
          </w:tcPr>
          <w:p w14:paraId="04C40A2D" w14:textId="77777777" w:rsidR="00BB6EE6" w:rsidRDefault="00BB6EE6" w:rsidP="00BB6EE6">
            <w:pPr>
              <w:spacing w:line="276" w:lineRule="auto"/>
              <w:jc w:val="center"/>
              <w:rPr>
                <w:color w:val="000000"/>
                <w:sz w:val="17"/>
                <w:szCs w:val="17"/>
              </w:rPr>
            </w:pPr>
            <w:r w:rsidRPr="00AE17C7">
              <w:rPr>
                <w:color w:val="000000"/>
                <w:sz w:val="17"/>
                <w:szCs w:val="17"/>
              </w:rPr>
              <w:t>1.25 ± 0.17</w:t>
            </w:r>
          </w:p>
          <w:p w14:paraId="6FC72175" w14:textId="77777777" w:rsidR="00BB6EE6" w:rsidRPr="00AE17C7" w:rsidRDefault="00BB6EE6" w:rsidP="00BB6EE6">
            <w:pPr>
              <w:spacing w:line="276" w:lineRule="auto"/>
              <w:jc w:val="center"/>
              <w:rPr>
                <w:color w:val="000000"/>
                <w:sz w:val="17"/>
                <w:szCs w:val="17"/>
              </w:rPr>
            </w:pPr>
            <w:r w:rsidRPr="00AE17C7">
              <w:rPr>
                <w:color w:val="000000"/>
                <w:sz w:val="17"/>
                <w:szCs w:val="17"/>
              </w:rPr>
              <w:t>(1.94 ± 0.27)</w:t>
            </w:r>
          </w:p>
        </w:tc>
        <w:tc>
          <w:tcPr>
            <w:tcW w:w="1621" w:type="dxa"/>
            <w:vAlign w:val="center"/>
          </w:tcPr>
          <w:p w14:paraId="455B7FC9" w14:textId="77777777" w:rsidR="00BB6EE6" w:rsidRDefault="00BB6EE6" w:rsidP="00BB6EE6">
            <w:pPr>
              <w:spacing w:line="276" w:lineRule="auto"/>
              <w:jc w:val="center"/>
              <w:rPr>
                <w:color w:val="000000"/>
                <w:sz w:val="17"/>
                <w:szCs w:val="17"/>
              </w:rPr>
            </w:pPr>
            <w:r w:rsidRPr="00AE17C7">
              <w:rPr>
                <w:color w:val="000000"/>
                <w:sz w:val="17"/>
                <w:szCs w:val="17"/>
              </w:rPr>
              <w:t>1.13 ± 0.27</w:t>
            </w:r>
          </w:p>
          <w:p w14:paraId="62422CA4" w14:textId="77777777" w:rsidR="00BB6EE6" w:rsidRPr="00AE17C7" w:rsidRDefault="00BB6EE6" w:rsidP="00BB6EE6">
            <w:pPr>
              <w:spacing w:line="276" w:lineRule="auto"/>
              <w:jc w:val="center"/>
              <w:rPr>
                <w:color w:val="000000"/>
                <w:sz w:val="17"/>
                <w:szCs w:val="17"/>
              </w:rPr>
            </w:pPr>
            <w:r w:rsidRPr="00AE17C7">
              <w:rPr>
                <w:color w:val="000000"/>
                <w:sz w:val="17"/>
                <w:szCs w:val="17"/>
              </w:rPr>
              <w:t>(1.76 ± 0.41)</w:t>
            </w:r>
          </w:p>
        </w:tc>
      </w:tr>
      <w:tr w:rsidR="00BB6EE6" w:rsidRPr="00AE17C7" w14:paraId="4FF040E9" w14:textId="77777777" w:rsidTr="00BB6EE6">
        <w:trPr>
          <w:trHeight w:val="438"/>
        </w:trPr>
        <w:tc>
          <w:tcPr>
            <w:tcW w:w="1808" w:type="dxa"/>
            <w:vMerge/>
            <w:shd w:val="clear" w:color="auto" w:fill="auto"/>
            <w:noWrap/>
            <w:vAlign w:val="center"/>
          </w:tcPr>
          <w:p w14:paraId="5D0E801E" w14:textId="77777777" w:rsidR="00BB6EE6" w:rsidRPr="00AE17C7" w:rsidRDefault="00BB6EE6" w:rsidP="00BB6EE6">
            <w:pPr>
              <w:jc w:val="center"/>
              <w:rPr>
                <w:color w:val="000000"/>
                <w:sz w:val="17"/>
                <w:szCs w:val="17"/>
              </w:rPr>
            </w:pPr>
          </w:p>
        </w:tc>
        <w:tc>
          <w:tcPr>
            <w:tcW w:w="1038" w:type="dxa"/>
            <w:vAlign w:val="center"/>
          </w:tcPr>
          <w:p w14:paraId="1055D452" w14:textId="77777777" w:rsidR="00BB6EE6" w:rsidRPr="00AE17C7" w:rsidRDefault="00BB6EE6" w:rsidP="00BB6EE6">
            <w:pPr>
              <w:jc w:val="center"/>
              <w:rPr>
                <w:color w:val="000000"/>
                <w:sz w:val="17"/>
                <w:szCs w:val="17"/>
              </w:rPr>
            </w:pPr>
            <w:r w:rsidRPr="00AE17C7">
              <w:rPr>
                <w:color w:val="000000"/>
                <w:sz w:val="17"/>
                <w:szCs w:val="17"/>
              </w:rPr>
              <w:t>BB</w:t>
            </w:r>
          </w:p>
        </w:tc>
        <w:tc>
          <w:tcPr>
            <w:tcW w:w="1620" w:type="dxa"/>
            <w:shd w:val="clear" w:color="auto" w:fill="auto"/>
            <w:noWrap/>
            <w:vAlign w:val="center"/>
          </w:tcPr>
          <w:p w14:paraId="47BF03F6" w14:textId="77777777" w:rsidR="00BB6EE6" w:rsidRDefault="00BB6EE6" w:rsidP="00BB6EE6">
            <w:pPr>
              <w:spacing w:line="276" w:lineRule="auto"/>
              <w:jc w:val="center"/>
              <w:rPr>
                <w:color w:val="000000"/>
                <w:sz w:val="17"/>
                <w:szCs w:val="17"/>
              </w:rPr>
            </w:pPr>
            <w:r w:rsidRPr="00AE17C7">
              <w:rPr>
                <w:color w:val="000000"/>
                <w:sz w:val="17"/>
                <w:szCs w:val="17"/>
              </w:rPr>
              <w:t>4.22 ± 2.70</w:t>
            </w:r>
          </w:p>
          <w:p w14:paraId="0607DAB9" w14:textId="77777777" w:rsidR="00BB6EE6" w:rsidRPr="00AE17C7" w:rsidRDefault="00BB6EE6" w:rsidP="00BB6EE6">
            <w:pPr>
              <w:spacing w:line="276" w:lineRule="auto"/>
              <w:jc w:val="center"/>
              <w:rPr>
                <w:color w:val="000000"/>
                <w:sz w:val="17"/>
                <w:szCs w:val="17"/>
              </w:rPr>
            </w:pPr>
            <w:r w:rsidRPr="00AE17C7">
              <w:rPr>
                <w:color w:val="000000"/>
                <w:sz w:val="17"/>
                <w:szCs w:val="17"/>
              </w:rPr>
              <w:t>(5.28 ± 3.37)</w:t>
            </w:r>
          </w:p>
        </w:tc>
        <w:tc>
          <w:tcPr>
            <w:tcW w:w="1620" w:type="dxa"/>
            <w:vAlign w:val="center"/>
          </w:tcPr>
          <w:p w14:paraId="765EA353" w14:textId="77777777" w:rsidR="00BB6EE6" w:rsidRDefault="00BB6EE6" w:rsidP="00BB6EE6">
            <w:pPr>
              <w:spacing w:line="276" w:lineRule="auto"/>
              <w:jc w:val="center"/>
              <w:rPr>
                <w:color w:val="000000"/>
                <w:sz w:val="17"/>
                <w:szCs w:val="17"/>
              </w:rPr>
            </w:pPr>
            <w:r w:rsidRPr="00AE17C7">
              <w:rPr>
                <w:color w:val="000000"/>
                <w:sz w:val="17"/>
                <w:szCs w:val="17"/>
              </w:rPr>
              <w:t>13.54 ± 1.48</w:t>
            </w:r>
          </w:p>
          <w:p w14:paraId="27ACA93B" w14:textId="77777777" w:rsidR="00BB6EE6" w:rsidRPr="00AE17C7" w:rsidRDefault="00BB6EE6" w:rsidP="00BB6EE6">
            <w:pPr>
              <w:spacing w:line="276" w:lineRule="auto"/>
              <w:jc w:val="center"/>
              <w:rPr>
                <w:color w:val="000000"/>
                <w:sz w:val="17"/>
                <w:szCs w:val="17"/>
              </w:rPr>
            </w:pPr>
            <w:r w:rsidRPr="00AE17C7">
              <w:rPr>
                <w:color w:val="000000"/>
                <w:sz w:val="17"/>
                <w:szCs w:val="17"/>
              </w:rPr>
              <w:t>(16.91 ± 1.85)</w:t>
            </w:r>
          </w:p>
        </w:tc>
        <w:tc>
          <w:tcPr>
            <w:tcW w:w="1620" w:type="dxa"/>
            <w:vAlign w:val="center"/>
          </w:tcPr>
          <w:p w14:paraId="25E4FC80" w14:textId="77777777" w:rsidR="00BB6EE6" w:rsidRDefault="00BB6EE6" w:rsidP="00BB6EE6">
            <w:pPr>
              <w:spacing w:line="276" w:lineRule="auto"/>
              <w:jc w:val="center"/>
              <w:rPr>
                <w:color w:val="000000"/>
                <w:sz w:val="17"/>
                <w:szCs w:val="17"/>
              </w:rPr>
            </w:pPr>
            <w:r w:rsidRPr="00AE17C7">
              <w:rPr>
                <w:color w:val="000000"/>
                <w:sz w:val="17"/>
                <w:szCs w:val="17"/>
              </w:rPr>
              <w:t>34.44 ± 3.39</w:t>
            </w:r>
          </w:p>
          <w:p w14:paraId="5CB77997" w14:textId="77777777" w:rsidR="00BB6EE6" w:rsidRPr="00AE17C7" w:rsidRDefault="00BB6EE6" w:rsidP="00BB6EE6">
            <w:pPr>
              <w:spacing w:line="276" w:lineRule="auto"/>
              <w:jc w:val="center"/>
              <w:rPr>
                <w:color w:val="000000"/>
                <w:sz w:val="17"/>
                <w:szCs w:val="17"/>
              </w:rPr>
            </w:pPr>
            <w:r w:rsidRPr="00AE17C7">
              <w:rPr>
                <w:color w:val="000000"/>
                <w:sz w:val="17"/>
                <w:szCs w:val="17"/>
              </w:rPr>
              <w:t>(43.02 ± 4.24)</w:t>
            </w:r>
          </w:p>
        </w:tc>
        <w:tc>
          <w:tcPr>
            <w:tcW w:w="1621" w:type="dxa"/>
            <w:vAlign w:val="center"/>
          </w:tcPr>
          <w:p w14:paraId="05C06D73" w14:textId="77777777" w:rsidR="00BB6EE6" w:rsidRDefault="00BB6EE6" w:rsidP="00BB6EE6">
            <w:pPr>
              <w:spacing w:line="276" w:lineRule="auto"/>
              <w:jc w:val="center"/>
              <w:rPr>
                <w:color w:val="000000"/>
                <w:sz w:val="17"/>
                <w:szCs w:val="17"/>
              </w:rPr>
            </w:pPr>
            <w:r w:rsidRPr="00AE17C7">
              <w:rPr>
                <w:color w:val="000000"/>
                <w:sz w:val="17"/>
                <w:szCs w:val="17"/>
              </w:rPr>
              <w:t>30.14 ± 9.03</w:t>
            </w:r>
          </w:p>
          <w:p w14:paraId="42339537" w14:textId="77777777" w:rsidR="00BB6EE6" w:rsidRPr="00AE17C7" w:rsidRDefault="00BB6EE6" w:rsidP="00BB6EE6">
            <w:pPr>
              <w:spacing w:line="276" w:lineRule="auto"/>
              <w:jc w:val="center"/>
              <w:rPr>
                <w:color w:val="000000"/>
                <w:sz w:val="17"/>
                <w:szCs w:val="17"/>
              </w:rPr>
            </w:pPr>
            <w:r w:rsidRPr="00AE17C7">
              <w:rPr>
                <w:color w:val="000000"/>
                <w:sz w:val="17"/>
                <w:szCs w:val="17"/>
              </w:rPr>
              <w:t>(37.66 ± 11.29)</w:t>
            </w:r>
          </w:p>
        </w:tc>
      </w:tr>
      <w:tr w:rsidR="00BB6EE6" w:rsidRPr="00AE17C7" w14:paraId="4967068F" w14:textId="77777777" w:rsidTr="00BB6EE6">
        <w:trPr>
          <w:trHeight w:val="438"/>
        </w:trPr>
        <w:tc>
          <w:tcPr>
            <w:tcW w:w="1808" w:type="dxa"/>
            <w:vMerge/>
            <w:shd w:val="clear" w:color="auto" w:fill="auto"/>
            <w:noWrap/>
            <w:vAlign w:val="center"/>
          </w:tcPr>
          <w:p w14:paraId="4EF713FE" w14:textId="77777777" w:rsidR="00BB6EE6" w:rsidRPr="00AE17C7" w:rsidRDefault="00BB6EE6" w:rsidP="00BB6EE6">
            <w:pPr>
              <w:jc w:val="center"/>
              <w:rPr>
                <w:color w:val="000000"/>
                <w:sz w:val="17"/>
                <w:szCs w:val="17"/>
              </w:rPr>
            </w:pPr>
          </w:p>
        </w:tc>
        <w:tc>
          <w:tcPr>
            <w:tcW w:w="1038" w:type="dxa"/>
            <w:vAlign w:val="center"/>
          </w:tcPr>
          <w:p w14:paraId="77C6DFF2"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620" w:type="dxa"/>
            <w:shd w:val="clear" w:color="auto" w:fill="auto"/>
            <w:noWrap/>
            <w:vAlign w:val="center"/>
          </w:tcPr>
          <w:p w14:paraId="238A3D9A" w14:textId="77777777" w:rsidR="00BB6EE6" w:rsidRDefault="00BB6EE6" w:rsidP="00BB6EE6">
            <w:pPr>
              <w:spacing w:line="276" w:lineRule="auto"/>
              <w:jc w:val="center"/>
              <w:rPr>
                <w:color w:val="000000"/>
                <w:sz w:val="17"/>
                <w:szCs w:val="17"/>
              </w:rPr>
            </w:pPr>
            <w:r w:rsidRPr="00AE17C7">
              <w:rPr>
                <w:color w:val="000000"/>
                <w:sz w:val="17"/>
                <w:szCs w:val="17"/>
              </w:rPr>
              <w:t>34.32 ± 7.01</w:t>
            </w:r>
          </w:p>
          <w:p w14:paraId="096A0C00" w14:textId="77777777" w:rsidR="00BB6EE6" w:rsidRPr="00AE17C7" w:rsidRDefault="00BB6EE6" w:rsidP="00BB6EE6">
            <w:pPr>
              <w:spacing w:line="276" w:lineRule="auto"/>
              <w:jc w:val="center"/>
              <w:rPr>
                <w:color w:val="000000"/>
                <w:sz w:val="17"/>
                <w:szCs w:val="17"/>
              </w:rPr>
            </w:pPr>
            <w:r w:rsidRPr="00AE17C7">
              <w:rPr>
                <w:color w:val="000000"/>
                <w:sz w:val="17"/>
                <w:szCs w:val="17"/>
              </w:rPr>
              <w:t>(52.54 ± 9.96)</w:t>
            </w:r>
          </w:p>
        </w:tc>
        <w:tc>
          <w:tcPr>
            <w:tcW w:w="1620" w:type="dxa"/>
            <w:vAlign w:val="center"/>
          </w:tcPr>
          <w:p w14:paraId="445B0150" w14:textId="77777777" w:rsidR="00BB6EE6" w:rsidRDefault="00BB6EE6" w:rsidP="00BB6EE6">
            <w:pPr>
              <w:spacing w:line="276" w:lineRule="auto"/>
              <w:jc w:val="center"/>
              <w:rPr>
                <w:color w:val="000000"/>
                <w:sz w:val="17"/>
                <w:szCs w:val="17"/>
              </w:rPr>
            </w:pPr>
            <w:r w:rsidRPr="00AE17C7">
              <w:rPr>
                <w:color w:val="000000"/>
                <w:sz w:val="17"/>
                <w:szCs w:val="17"/>
              </w:rPr>
              <w:t>84.08 ± 3.22</w:t>
            </w:r>
          </w:p>
          <w:p w14:paraId="724E456F" w14:textId="77777777" w:rsidR="00BB6EE6" w:rsidRPr="00AE17C7" w:rsidRDefault="00BB6EE6" w:rsidP="00BB6EE6">
            <w:pPr>
              <w:spacing w:line="276" w:lineRule="auto"/>
              <w:jc w:val="center"/>
              <w:rPr>
                <w:color w:val="000000"/>
                <w:sz w:val="17"/>
                <w:szCs w:val="17"/>
              </w:rPr>
            </w:pPr>
            <w:r w:rsidRPr="00AE17C7">
              <w:rPr>
                <w:color w:val="000000"/>
                <w:sz w:val="17"/>
                <w:szCs w:val="17"/>
              </w:rPr>
              <w:t>(127.59 ± 4.42)</w:t>
            </w:r>
          </w:p>
        </w:tc>
        <w:tc>
          <w:tcPr>
            <w:tcW w:w="1620" w:type="dxa"/>
            <w:vAlign w:val="center"/>
          </w:tcPr>
          <w:p w14:paraId="3FCA9854" w14:textId="77777777" w:rsidR="00BB6EE6" w:rsidRPr="00AE17C7" w:rsidRDefault="00BB6EE6" w:rsidP="00BB6EE6">
            <w:pPr>
              <w:spacing w:line="276" w:lineRule="auto"/>
              <w:jc w:val="center"/>
              <w:rPr>
                <w:color w:val="000000"/>
                <w:sz w:val="17"/>
                <w:szCs w:val="17"/>
              </w:rPr>
            </w:pPr>
            <w:r w:rsidRPr="00AE17C7">
              <w:rPr>
                <w:color w:val="000000"/>
                <w:sz w:val="17"/>
                <w:szCs w:val="17"/>
              </w:rPr>
              <w:t>202.62 ± 19.67 (306.54 ± 29.06)</w:t>
            </w:r>
          </w:p>
        </w:tc>
        <w:tc>
          <w:tcPr>
            <w:tcW w:w="1621" w:type="dxa"/>
            <w:vAlign w:val="center"/>
          </w:tcPr>
          <w:p w14:paraId="5A42A2A9" w14:textId="77777777" w:rsidR="00BB6EE6" w:rsidRPr="00AE17C7" w:rsidRDefault="00BB6EE6" w:rsidP="00BB6EE6">
            <w:pPr>
              <w:spacing w:line="276" w:lineRule="auto"/>
              <w:jc w:val="center"/>
              <w:rPr>
                <w:color w:val="000000"/>
                <w:sz w:val="17"/>
                <w:szCs w:val="17"/>
              </w:rPr>
            </w:pPr>
            <w:r w:rsidRPr="00AE17C7">
              <w:rPr>
                <w:color w:val="000000"/>
                <w:sz w:val="17"/>
                <w:szCs w:val="17"/>
              </w:rPr>
              <w:t>204.29 ± 75.21 (310.95 ± 115.78)</w:t>
            </w:r>
          </w:p>
        </w:tc>
      </w:tr>
    </w:tbl>
    <w:p w14:paraId="5FB3F46A" w14:textId="7824B83C" w:rsidR="00BB6EE6" w:rsidRDefault="00BB6EE6" w:rsidP="00583E65">
      <w:r>
        <w:br w:type="page"/>
      </w:r>
    </w:p>
    <w:p w14:paraId="33A7E176" w14:textId="2F6D50F8" w:rsidR="00BB6EE6" w:rsidRPr="00D841A1" w:rsidRDefault="00D841A1" w:rsidP="00D841A1">
      <w:pPr>
        <w:pStyle w:val="Caption"/>
        <w:keepNext/>
        <w:spacing w:line="276" w:lineRule="auto"/>
        <w:rPr>
          <w:sz w:val="24"/>
          <w:szCs w:val="20"/>
        </w:rPr>
      </w:pPr>
      <w:bookmarkStart w:id="45" w:name="_Toc57021981"/>
      <w:r w:rsidRPr="00D841A1">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16</w:t>
      </w:r>
      <w:r w:rsidR="00C11D95">
        <w:rPr>
          <w:b/>
          <w:bCs/>
          <w:sz w:val="24"/>
          <w:szCs w:val="20"/>
        </w:rPr>
        <w:fldChar w:fldCharType="end"/>
      </w:r>
      <w:r w:rsidRPr="00D841A1">
        <w:rPr>
          <w:b/>
          <w:bCs/>
          <w:sz w:val="24"/>
          <w:szCs w:val="20"/>
        </w:rPr>
        <w:t>:</w:t>
      </w:r>
      <w:r w:rsidR="00BB6EE6" w:rsidRPr="00D841A1">
        <w:rPr>
          <w:b/>
          <w:sz w:val="24"/>
          <w:szCs w:val="20"/>
        </w:rPr>
        <w:t xml:space="preserve"> </w:t>
      </w:r>
      <w:r w:rsidR="00BB6EE6" w:rsidRPr="00D841A1">
        <w:rPr>
          <w:sz w:val="24"/>
          <w:szCs w:val="20"/>
        </w:rPr>
        <w:t>Summary of BA and BB production with strategies for improving solubility of AdhE2</w:t>
      </w:r>
      <w:r w:rsidR="00BB6EE6" w:rsidRPr="00D841A1">
        <w:rPr>
          <w:sz w:val="24"/>
          <w:szCs w:val="20"/>
          <w:vertAlign w:val="subscript"/>
        </w:rPr>
        <w:t>Ca</w:t>
      </w:r>
      <w:r w:rsidR="00BB6EE6" w:rsidRPr="00D841A1">
        <w:rPr>
          <w:sz w:val="24"/>
          <w:szCs w:val="20"/>
        </w:rPr>
        <w:t xml:space="preserve">. Key strain is in bold; Abbreviations: </w:t>
      </w:r>
      <w:r w:rsidR="00D45260" w:rsidRPr="00BD0B7E">
        <w:rPr>
          <w:bCs/>
          <w:sz w:val="24"/>
          <w:szCs w:val="24"/>
        </w:rPr>
        <w:t>EA, ethyl acetate; EB, ethyl butyrate</w:t>
      </w:r>
      <w:r w:rsidR="00D45260">
        <w:rPr>
          <w:bCs/>
          <w:sz w:val="24"/>
          <w:szCs w:val="24"/>
        </w:rPr>
        <w:t xml:space="preserve">; BA, butyl acetate; BB, butyl butyrate; </w:t>
      </w:r>
      <w:r w:rsidR="00BB6EE6" w:rsidRPr="00D841A1">
        <w:rPr>
          <w:i/>
          <w:sz w:val="24"/>
          <w:szCs w:val="20"/>
        </w:rPr>
        <w:t>n.d.</w:t>
      </w:r>
      <w:r w:rsidR="00BB6EE6" w:rsidRPr="00D841A1">
        <w:rPr>
          <w:sz w:val="24"/>
          <w:szCs w:val="20"/>
        </w:rPr>
        <w:t>: not detected.</w:t>
      </w:r>
      <w:bookmarkEnd w:id="45"/>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1003"/>
        <w:gridCol w:w="1400"/>
        <w:gridCol w:w="1401"/>
        <w:gridCol w:w="1401"/>
        <w:gridCol w:w="1401"/>
        <w:gridCol w:w="1417"/>
      </w:tblGrid>
      <w:tr w:rsidR="00BB6EE6" w:rsidRPr="00AE17C7" w14:paraId="0D0C4506" w14:textId="77777777" w:rsidTr="00BB6EE6">
        <w:trPr>
          <w:trHeight w:val="385"/>
        </w:trPr>
        <w:tc>
          <w:tcPr>
            <w:tcW w:w="2335" w:type="dxa"/>
            <w:gridSpan w:val="2"/>
            <w:tcBorders>
              <w:bottom w:val="single" w:sz="4" w:space="0" w:color="auto"/>
            </w:tcBorders>
            <w:shd w:val="clear" w:color="000000" w:fill="F2F2F2"/>
            <w:noWrap/>
            <w:vAlign w:val="center"/>
          </w:tcPr>
          <w:p w14:paraId="4A814D6C" w14:textId="77777777" w:rsidR="00BB6EE6" w:rsidRPr="00AE17C7" w:rsidRDefault="00BB6EE6" w:rsidP="00BB6EE6">
            <w:pPr>
              <w:jc w:val="center"/>
              <w:rPr>
                <w:color w:val="000000"/>
                <w:sz w:val="17"/>
                <w:szCs w:val="17"/>
              </w:rPr>
            </w:pPr>
            <w:r w:rsidRPr="00AE17C7">
              <w:rPr>
                <w:color w:val="000000"/>
                <w:sz w:val="17"/>
                <w:szCs w:val="17"/>
              </w:rPr>
              <w:t>Target product</w:t>
            </w:r>
          </w:p>
        </w:tc>
        <w:tc>
          <w:tcPr>
            <w:tcW w:w="5603" w:type="dxa"/>
            <w:gridSpan w:val="4"/>
            <w:tcBorders>
              <w:bottom w:val="single" w:sz="4" w:space="0" w:color="auto"/>
            </w:tcBorders>
            <w:shd w:val="clear" w:color="000000" w:fill="F2F2F2"/>
            <w:noWrap/>
            <w:vAlign w:val="center"/>
          </w:tcPr>
          <w:p w14:paraId="5D84151B" w14:textId="77777777" w:rsidR="00BB6EE6" w:rsidRPr="00AE17C7" w:rsidRDefault="00BB6EE6" w:rsidP="00BB6EE6">
            <w:pPr>
              <w:jc w:val="center"/>
              <w:rPr>
                <w:color w:val="000000"/>
                <w:sz w:val="17"/>
                <w:szCs w:val="17"/>
              </w:rPr>
            </w:pPr>
            <w:r w:rsidRPr="00AE17C7">
              <w:rPr>
                <w:color w:val="000000"/>
                <w:sz w:val="17"/>
                <w:szCs w:val="17"/>
              </w:rPr>
              <w:t>BA</w:t>
            </w:r>
          </w:p>
        </w:tc>
        <w:tc>
          <w:tcPr>
            <w:tcW w:w="1417" w:type="dxa"/>
            <w:tcBorders>
              <w:bottom w:val="single" w:sz="4" w:space="0" w:color="auto"/>
            </w:tcBorders>
            <w:shd w:val="clear" w:color="000000" w:fill="F2F2F2"/>
            <w:vAlign w:val="center"/>
          </w:tcPr>
          <w:p w14:paraId="2F2A83BA" w14:textId="77777777" w:rsidR="00BB6EE6" w:rsidRPr="00AE17C7" w:rsidRDefault="00BB6EE6" w:rsidP="00BB6EE6">
            <w:pPr>
              <w:jc w:val="center"/>
              <w:rPr>
                <w:color w:val="000000"/>
                <w:sz w:val="17"/>
                <w:szCs w:val="17"/>
              </w:rPr>
            </w:pPr>
            <w:r w:rsidRPr="00AE17C7">
              <w:rPr>
                <w:color w:val="000000"/>
                <w:sz w:val="17"/>
                <w:szCs w:val="17"/>
              </w:rPr>
              <w:t>BB</w:t>
            </w:r>
          </w:p>
        </w:tc>
      </w:tr>
      <w:tr w:rsidR="00BB6EE6" w:rsidRPr="00AE17C7" w14:paraId="1B3AEA9A" w14:textId="77777777" w:rsidTr="00BB6EE6">
        <w:trPr>
          <w:trHeight w:val="359"/>
        </w:trPr>
        <w:tc>
          <w:tcPr>
            <w:tcW w:w="2335" w:type="dxa"/>
            <w:gridSpan w:val="2"/>
            <w:tcBorders>
              <w:bottom w:val="single" w:sz="4" w:space="0" w:color="auto"/>
            </w:tcBorders>
            <w:shd w:val="clear" w:color="000000" w:fill="F2F2F2"/>
            <w:noWrap/>
            <w:vAlign w:val="center"/>
          </w:tcPr>
          <w:p w14:paraId="2AC0B17A" w14:textId="77777777" w:rsidR="00BB6EE6" w:rsidRPr="00AE17C7" w:rsidRDefault="00BB6EE6" w:rsidP="00BB6EE6">
            <w:pPr>
              <w:jc w:val="center"/>
              <w:rPr>
                <w:color w:val="000000"/>
                <w:sz w:val="17"/>
                <w:szCs w:val="17"/>
              </w:rPr>
            </w:pPr>
            <w:r w:rsidRPr="00AE17C7">
              <w:rPr>
                <w:color w:val="000000"/>
                <w:sz w:val="17"/>
                <w:szCs w:val="17"/>
              </w:rPr>
              <w:t>Strains</w:t>
            </w:r>
          </w:p>
        </w:tc>
        <w:tc>
          <w:tcPr>
            <w:tcW w:w="1400" w:type="dxa"/>
            <w:tcBorders>
              <w:bottom w:val="single" w:sz="4" w:space="0" w:color="auto"/>
            </w:tcBorders>
            <w:shd w:val="clear" w:color="auto" w:fill="F2F2F2" w:themeFill="background1" w:themeFillShade="F2"/>
            <w:noWrap/>
            <w:vAlign w:val="center"/>
          </w:tcPr>
          <w:p w14:paraId="3D6554EF" w14:textId="77777777" w:rsidR="00BB6EE6" w:rsidRPr="00AE17C7" w:rsidRDefault="00BB6EE6" w:rsidP="00BB6EE6">
            <w:pPr>
              <w:jc w:val="center"/>
              <w:rPr>
                <w:color w:val="000000"/>
                <w:sz w:val="17"/>
                <w:szCs w:val="17"/>
              </w:rPr>
            </w:pPr>
            <w:r w:rsidRPr="00AE17C7">
              <w:rPr>
                <w:color w:val="000000"/>
                <w:sz w:val="17"/>
                <w:szCs w:val="17"/>
              </w:rPr>
              <w:t>EcJWBA11</w:t>
            </w:r>
          </w:p>
        </w:tc>
        <w:tc>
          <w:tcPr>
            <w:tcW w:w="1401" w:type="dxa"/>
            <w:tcBorders>
              <w:bottom w:val="single" w:sz="4" w:space="0" w:color="auto"/>
            </w:tcBorders>
            <w:shd w:val="clear" w:color="auto" w:fill="F2F2F2" w:themeFill="background1" w:themeFillShade="F2"/>
            <w:vAlign w:val="center"/>
          </w:tcPr>
          <w:p w14:paraId="737836D4" w14:textId="77777777" w:rsidR="00BB6EE6" w:rsidRPr="00AE17C7" w:rsidRDefault="00BB6EE6" w:rsidP="00BB6EE6">
            <w:pPr>
              <w:jc w:val="center"/>
              <w:rPr>
                <w:color w:val="000000"/>
                <w:sz w:val="17"/>
                <w:szCs w:val="17"/>
              </w:rPr>
            </w:pPr>
            <w:r w:rsidRPr="00AE17C7">
              <w:rPr>
                <w:color w:val="000000"/>
                <w:sz w:val="17"/>
                <w:szCs w:val="17"/>
              </w:rPr>
              <w:t>EcJWBA12</w:t>
            </w:r>
          </w:p>
        </w:tc>
        <w:tc>
          <w:tcPr>
            <w:tcW w:w="1401" w:type="dxa"/>
            <w:tcBorders>
              <w:bottom w:val="single" w:sz="4" w:space="0" w:color="auto"/>
            </w:tcBorders>
            <w:shd w:val="clear" w:color="auto" w:fill="F2F2F2" w:themeFill="background1" w:themeFillShade="F2"/>
            <w:vAlign w:val="center"/>
          </w:tcPr>
          <w:p w14:paraId="65DC5355" w14:textId="77777777" w:rsidR="00BB6EE6" w:rsidRPr="00AE17C7" w:rsidRDefault="00BB6EE6" w:rsidP="00BB6EE6">
            <w:pPr>
              <w:jc w:val="center"/>
              <w:rPr>
                <w:color w:val="000000"/>
                <w:sz w:val="17"/>
                <w:szCs w:val="17"/>
              </w:rPr>
            </w:pPr>
            <w:r w:rsidRPr="00AE17C7">
              <w:rPr>
                <w:color w:val="000000"/>
                <w:sz w:val="17"/>
                <w:szCs w:val="17"/>
              </w:rPr>
              <w:t>EcJWBA13</w:t>
            </w:r>
          </w:p>
        </w:tc>
        <w:tc>
          <w:tcPr>
            <w:tcW w:w="1401" w:type="dxa"/>
            <w:tcBorders>
              <w:bottom w:val="single" w:sz="4" w:space="0" w:color="auto"/>
            </w:tcBorders>
            <w:shd w:val="clear" w:color="auto" w:fill="F2F2F2" w:themeFill="background1" w:themeFillShade="F2"/>
            <w:vAlign w:val="center"/>
          </w:tcPr>
          <w:p w14:paraId="5075C882" w14:textId="77777777" w:rsidR="00BB6EE6" w:rsidRPr="008071F0" w:rsidRDefault="00BB6EE6" w:rsidP="00BB6EE6">
            <w:pPr>
              <w:jc w:val="center"/>
              <w:rPr>
                <w:b/>
                <w:bCs/>
                <w:color w:val="000000"/>
                <w:sz w:val="17"/>
                <w:szCs w:val="17"/>
              </w:rPr>
            </w:pPr>
            <w:r w:rsidRPr="008071F0">
              <w:rPr>
                <w:b/>
                <w:bCs/>
                <w:color w:val="000000"/>
                <w:sz w:val="17"/>
                <w:szCs w:val="17"/>
              </w:rPr>
              <w:t>EcJWBA14</w:t>
            </w:r>
          </w:p>
        </w:tc>
        <w:tc>
          <w:tcPr>
            <w:tcW w:w="1417" w:type="dxa"/>
            <w:tcBorders>
              <w:bottom w:val="single" w:sz="4" w:space="0" w:color="auto"/>
            </w:tcBorders>
            <w:shd w:val="clear" w:color="auto" w:fill="F2F2F2" w:themeFill="background1" w:themeFillShade="F2"/>
            <w:vAlign w:val="center"/>
          </w:tcPr>
          <w:p w14:paraId="5199FAE4" w14:textId="77777777" w:rsidR="00BB6EE6" w:rsidRPr="008071F0" w:rsidRDefault="00BB6EE6" w:rsidP="00BB6EE6">
            <w:pPr>
              <w:jc w:val="center"/>
              <w:rPr>
                <w:b/>
                <w:bCs/>
                <w:color w:val="000000" w:themeColor="text1"/>
                <w:sz w:val="17"/>
                <w:szCs w:val="17"/>
              </w:rPr>
            </w:pPr>
            <w:r w:rsidRPr="008071F0">
              <w:rPr>
                <w:b/>
                <w:bCs/>
                <w:color w:val="000000" w:themeColor="text1"/>
                <w:sz w:val="17"/>
                <w:szCs w:val="17"/>
              </w:rPr>
              <w:t>EcJWBB8</w:t>
            </w:r>
          </w:p>
        </w:tc>
      </w:tr>
      <w:tr w:rsidR="00BB6EE6" w:rsidRPr="00AE17C7" w14:paraId="775627A4" w14:textId="77777777" w:rsidTr="00BB6EE6">
        <w:trPr>
          <w:trHeight w:val="693"/>
        </w:trPr>
        <w:tc>
          <w:tcPr>
            <w:tcW w:w="2335" w:type="dxa"/>
            <w:gridSpan w:val="2"/>
            <w:shd w:val="clear" w:color="000000" w:fill="F2F2F2"/>
            <w:noWrap/>
            <w:vAlign w:val="center"/>
          </w:tcPr>
          <w:p w14:paraId="3E46CD65" w14:textId="77777777" w:rsidR="00BB6EE6" w:rsidRPr="00AE17C7" w:rsidRDefault="00BB6EE6" w:rsidP="00BB6EE6">
            <w:pPr>
              <w:jc w:val="center"/>
              <w:rPr>
                <w:color w:val="000000"/>
                <w:sz w:val="17"/>
                <w:szCs w:val="17"/>
              </w:rPr>
            </w:pPr>
            <w:r w:rsidRPr="00AE17C7">
              <w:rPr>
                <w:color w:val="000000"/>
                <w:sz w:val="17"/>
                <w:szCs w:val="17"/>
              </w:rPr>
              <w:t>Strategies for improving</w:t>
            </w:r>
          </w:p>
          <w:p w14:paraId="3D425F0D" w14:textId="77777777" w:rsidR="00BB6EE6" w:rsidRPr="00AE17C7" w:rsidRDefault="00BB6EE6" w:rsidP="00BB6EE6">
            <w:pPr>
              <w:jc w:val="center"/>
              <w:rPr>
                <w:color w:val="000000"/>
                <w:sz w:val="17"/>
                <w:szCs w:val="17"/>
              </w:rPr>
            </w:pPr>
            <w:r w:rsidRPr="00AE17C7">
              <w:rPr>
                <w:color w:val="000000"/>
                <w:sz w:val="17"/>
                <w:szCs w:val="17"/>
              </w:rPr>
              <w:t>solubility of AdhE2c</w:t>
            </w:r>
            <w:r w:rsidRPr="00AE17C7">
              <w:rPr>
                <w:color w:val="000000"/>
                <w:sz w:val="17"/>
                <w:szCs w:val="17"/>
                <w:vertAlign w:val="subscript"/>
              </w:rPr>
              <w:t>a</w:t>
            </w:r>
          </w:p>
        </w:tc>
        <w:tc>
          <w:tcPr>
            <w:tcW w:w="1400" w:type="dxa"/>
            <w:shd w:val="clear" w:color="auto" w:fill="F2F2F2" w:themeFill="background1" w:themeFillShade="F2"/>
            <w:noWrap/>
            <w:vAlign w:val="center"/>
          </w:tcPr>
          <w:p w14:paraId="36455AE0" w14:textId="77777777" w:rsidR="00BB6EE6" w:rsidRPr="00AE17C7" w:rsidRDefault="00BB6EE6" w:rsidP="00BB6EE6">
            <w:pPr>
              <w:jc w:val="center"/>
              <w:rPr>
                <w:color w:val="000000"/>
                <w:sz w:val="17"/>
                <w:szCs w:val="17"/>
              </w:rPr>
            </w:pPr>
            <w:r w:rsidRPr="00AE17C7">
              <w:rPr>
                <w:color w:val="000000"/>
                <w:sz w:val="17"/>
                <w:szCs w:val="17"/>
              </w:rPr>
              <w:t>Codon optimization</w:t>
            </w:r>
          </w:p>
        </w:tc>
        <w:tc>
          <w:tcPr>
            <w:tcW w:w="1401" w:type="dxa"/>
            <w:shd w:val="clear" w:color="auto" w:fill="F2F2F2" w:themeFill="background1" w:themeFillShade="F2"/>
            <w:vAlign w:val="center"/>
          </w:tcPr>
          <w:p w14:paraId="1DBC2575" w14:textId="77777777" w:rsidR="00BB6EE6" w:rsidRPr="00AE17C7" w:rsidRDefault="00BB6EE6" w:rsidP="00BB6EE6">
            <w:pPr>
              <w:jc w:val="center"/>
              <w:rPr>
                <w:color w:val="000000"/>
                <w:sz w:val="17"/>
                <w:szCs w:val="17"/>
              </w:rPr>
            </w:pPr>
            <w:r w:rsidRPr="00AE17C7">
              <w:rPr>
                <w:color w:val="000000"/>
                <w:sz w:val="17"/>
                <w:szCs w:val="17"/>
              </w:rPr>
              <w:t>Codon opt.</w:t>
            </w:r>
          </w:p>
          <w:p w14:paraId="55F5CA6D" w14:textId="77777777" w:rsidR="00BB6EE6" w:rsidRPr="00AE17C7" w:rsidRDefault="00BB6EE6" w:rsidP="00BB6EE6">
            <w:pPr>
              <w:jc w:val="center"/>
              <w:rPr>
                <w:color w:val="000000"/>
                <w:sz w:val="17"/>
                <w:szCs w:val="17"/>
              </w:rPr>
            </w:pPr>
            <w:r w:rsidRPr="00AE17C7">
              <w:rPr>
                <w:color w:val="000000"/>
                <w:sz w:val="17"/>
                <w:szCs w:val="17"/>
              </w:rPr>
              <w:t>+MBP-tag</w:t>
            </w:r>
          </w:p>
          <w:p w14:paraId="51639808" w14:textId="77777777" w:rsidR="00BB6EE6" w:rsidRPr="00AE17C7" w:rsidRDefault="00BB6EE6" w:rsidP="00BB6EE6">
            <w:pPr>
              <w:jc w:val="center"/>
              <w:rPr>
                <w:color w:val="000000"/>
                <w:sz w:val="17"/>
                <w:szCs w:val="17"/>
              </w:rPr>
            </w:pPr>
            <w:r w:rsidRPr="00AE17C7">
              <w:rPr>
                <w:color w:val="000000"/>
                <w:sz w:val="17"/>
                <w:szCs w:val="17"/>
              </w:rPr>
              <w:t>(N’</w:t>
            </w:r>
            <w:r>
              <w:rPr>
                <w:color w:val="000000"/>
                <w:sz w:val="17"/>
                <w:szCs w:val="17"/>
              </w:rPr>
              <w:t>-</w:t>
            </w:r>
            <w:r w:rsidRPr="00AE17C7">
              <w:rPr>
                <w:color w:val="000000"/>
                <w:sz w:val="17"/>
                <w:szCs w:val="17"/>
              </w:rPr>
              <w:t>terminus)</w:t>
            </w:r>
          </w:p>
        </w:tc>
        <w:tc>
          <w:tcPr>
            <w:tcW w:w="1401" w:type="dxa"/>
            <w:shd w:val="clear" w:color="auto" w:fill="F2F2F2" w:themeFill="background1" w:themeFillShade="F2"/>
            <w:vAlign w:val="center"/>
          </w:tcPr>
          <w:p w14:paraId="74CC3BFA" w14:textId="77777777" w:rsidR="00BB6EE6" w:rsidRPr="00AE17C7" w:rsidRDefault="00BB6EE6" w:rsidP="00BB6EE6">
            <w:pPr>
              <w:jc w:val="center"/>
              <w:rPr>
                <w:color w:val="000000"/>
                <w:sz w:val="17"/>
                <w:szCs w:val="17"/>
              </w:rPr>
            </w:pPr>
            <w:r w:rsidRPr="00AE17C7">
              <w:rPr>
                <w:color w:val="000000"/>
                <w:sz w:val="17"/>
                <w:szCs w:val="17"/>
              </w:rPr>
              <w:t>Codon opt.</w:t>
            </w:r>
          </w:p>
          <w:p w14:paraId="5A25D430" w14:textId="77777777" w:rsidR="00BB6EE6" w:rsidRPr="00AE17C7" w:rsidRDefault="00BB6EE6" w:rsidP="00BB6EE6">
            <w:pPr>
              <w:jc w:val="center"/>
              <w:rPr>
                <w:color w:val="000000"/>
                <w:sz w:val="17"/>
                <w:szCs w:val="17"/>
              </w:rPr>
            </w:pPr>
            <w:r w:rsidRPr="00AE17C7">
              <w:rPr>
                <w:color w:val="000000"/>
                <w:sz w:val="17"/>
                <w:szCs w:val="17"/>
              </w:rPr>
              <w:t>+NusA-tag</w:t>
            </w:r>
          </w:p>
          <w:p w14:paraId="784A24B4" w14:textId="77777777" w:rsidR="00BB6EE6" w:rsidRPr="00AE17C7" w:rsidRDefault="00BB6EE6" w:rsidP="00BB6EE6">
            <w:pPr>
              <w:jc w:val="center"/>
              <w:rPr>
                <w:color w:val="000000"/>
                <w:sz w:val="17"/>
                <w:szCs w:val="17"/>
              </w:rPr>
            </w:pPr>
            <w:r w:rsidRPr="00AE17C7">
              <w:rPr>
                <w:color w:val="000000"/>
                <w:sz w:val="17"/>
                <w:szCs w:val="17"/>
              </w:rPr>
              <w:t>(N’</w:t>
            </w:r>
            <w:r>
              <w:rPr>
                <w:color w:val="000000"/>
                <w:sz w:val="17"/>
                <w:szCs w:val="17"/>
              </w:rPr>
              <w:t>-</w:t>
            </w:r>
            <w:r w:rsidRPr="00AE17C7">
              <w:rPr>
                <w:color w:val="000000"/>
                <w:sz w:val="17"/>
                <w:szCs w:val="17"/>
              </w:rPr>
              <w:t>terminus)</w:t>
            </w:r>
          </w:p>
        </w:tc>
        <w:tc>
          <w:tcPr>
            <w:tcW w:w="1401" w:type="dxa"/>
            <w:shd w:val="clear" w:color="auto" w:fill="F2F2F2" w:themeFill="background1" w:themeFillShade="F2"/>
            <w:vAlign w:val="center"/>
          </w:tcPr>
          <w:p w14:paraId="4F6F037A" w14:textId="77777777" w:rsidR="00BB6EE6" w:rsidRPr="008071F0" w:rsidRDefault="00BB6EE6" w:rsidP="00BB6EE6">
            <w:pPr>
              <w:jc w:val="center"/>
              <w:rPr>
                <w:b/>
                <w:bCs/>
                <w:color w:val="000000"/>
                <w:sz w:val="17"/>
                <w:szCs w:val="17"/>
              </w:rPr>
            </w:pPr>
            <w:r w:rsidRPr="008071F0">
              <w:rPr>
                <w:b/>
                <w:bCs/>
                <w:color w:val="000000"/>
                <w:sz w:val="17"/>
                <w:szCs w:val="17"/>
              </w:rPr>
              <w:t>Codon opt.</w:t>
            </w:r>
          </w:p>
          <w:p w14:paraId="70E54359" w14:textId="77777777" w:rsidR="00BB6EE6" w:rsidRDefault="00BB6EE6" w:rsidP="00BB6EE6">
            <w:pPr>
              <w:jc w:val="center"/>
              <w:rPr>
                <w:b/>
                <w:bCs/>
                <w:color w:val="000000"/>
                <w:sz w:val="17"/>
                <w:szCs w:val="17"/>
              </w:rPr>
            </w:pPr>
            <w:r w:rsidRPr="008071F0">
              <w:rPr>
                <w:b/>
                <w:bCs/>
                <w:color w:val="000000"/>
                <w:sz w:val="17"/>
                <w:szCs w:val="17"/>
              </w:rPr>
              <w:t>+Trx</w:t>
            </w:r>
            <w:r>
              <w:rPr>
                <w:b/>
                <w:bCs/>
                <w:color w:val="000000"/>
                <w:sz w:val="17"/>
                <w:szCs w:val="17"/>
              </w:rPr>
              <w:t>A</w:t>
            </w:r>
            <w:r w:rsidRPr="008071F0">
              <w:rPr>
                <w:b/>
                <w:bCs/>
                <w:color w:val="000000"/>
                <w:sz w:val="17"/>
                <w:szCs w:val="17"/>
              </w:rPr>
              <w:t>-tag</w:t>
            </w:r>
          </w:p>
          <w:p w14:paraId="265599FB" w14:textId="77777777" w:rsidR="00BB6EE6" w:rsidRPr="008071F0" w:rsidRDefault="00BB6EE6" w:rsidP="00BB6EE6">
            <w:pPr>
              <w:jc w:val="center"/>
              <w:rPr>
                <w:b/>
                <w:bCs/>
                <w:color w:val="000000"/>
                <w:sz w:val="17"/>
                <w:szCs w:val="17"/>
              </w:rPr>
            </w:pPr>
            <w:r w:rsidRPr="008071F0">
              <w:rPr>
                <w:b/>
                <w:bCs/>
                <w:color w:val="000000"/>
                <w:sz w:val="17"/>
                <w:szCs w:val="17"/>
              </w:rPr>
              <w:t>(N’</w:t>
            </w:r>
            <w:r>
              <w:rPr>
                <w:b/>
                <w:bCs/>
                <w:color w:val="000000"/>
                <w:sz w:val="17"/>
                <w:szCs w:val="17"/>
              </w:rPr>
              <w:t>-</w:t>
            </w:r>
            <w:r w:rsidRPr="008071F0">
              <w:rPr>
                <w:b/>
                <w:bCs/>
                <w:color w:val="000000"/>
                <w:sz w:val="17"/>
                <w:szCs w:val="17"/>
              </w:rPr>
              <w:t>terminus)</w:t>
            </w:r>
          </w:p>
        </w:tc>
        <w:tc>
          <w:tcPr>
            <w:tcW w:w="1417" w:type="dxa"/>
            <w:shd w:val="clear" w:color="auto" w:fill="F2F2F2" w:themeFill="background1" w:themeFillShade="F2"/>
            <w:vAlign w:val="center"/>
          </w:tcPr>
          <w:p w14:paraId="3D00F459" w14:textId="77777777" w:rsidR="00BB6EE6" w:rsidRPr="008071F0" w:rsidRDefault="00BB6EE6" w:rsidP="00BB6EE6">
            <w:pPr>
              <w:jc w:val="center"/>
              <w:rPr>
                <w:b/>
                <w:bCs/>
                <w:color w:val="000000" w:themeColor="text1"/>
                <w:sz w:val="17"/>
                <w:szCs w:val="17"/>
              </w:rPr>
            </w:pPr>
            <w:r w:rsidRPr="008071F0">
              <w:rPr>
                <w:b/>
                <w:bCs/>
                <w:color w:val="000000" w:themeColor="text1"/>
                <w:sz w:val="17"/>
                <w:szCs w:val="17"/>
              </w:rPr>
              <w:t>Codon opt.</w:t>
            </w:r>
          </w:p>
          <w:p w14:paraId="68AABCB7" w14:textId="77777777" w:rsidR="00BB6EE6" w:rsidRPr="008071F0" w:rsidRDefault="00BB6EE6" w:rsidP="00BB6EE6">
            <w:pPr>
              <w:jc w:val="center"/>
              <w:rPr>
                <w:b/>
                <w:bCs/>
                <w:color w:val="000000" w:themeColor="text1"/>
                <w:sz w:val="17"/>
                <w:szCs w:val="17"/>
              </w:rPr>
            </w:pPr>
            <w:r w:rsidRPr="008071F0">
              <w:rPr>
                <w:b/>
                <w:bCs/>
                <w:color w:val="000000" w:themeColor="text1"/>
                <w:sz w:val="17"/>
                <w:szCs w:val="17"/>
              </w:rPr>
              <w:t>+Trx</w:t>
            </w:r>
            <w:r>
              <w:rPr>
                <w:b/>
                <w:bCs/>
                <w:color w:val="000000" w:themeColor="text1"/>
                <w:sz w:val="17"/>
                <w:szCs w:val="17"/>
              </w:rPr>
              <w:t>A</w:t>
            </w:r>
            <w:r w:rsidRPr="008071F0">
              <w:rPr>
                <w:b/>
                <w:bCs/>
                <w:color w:val="000000" w:themeColor="text1"/>
                <w:sz w:val="17"/>
                <w:szCs w:val="17"/>
              </w:rPr>
              <w:t>-tag</w:t>
            </w:r>
          </w:p>
          <w:p w14:paraId="7916B622" w14:textId="77777777" w:rsidR="00BB6EE6" w:rsidRPr="008071F0" w:rsidRDefault="00BB6EE6" w:rsidP="00BB6EE6">
            <w:pPr>
              <w:jc w:val="center"/>
              <w:rPr>
                <w:b/>
                <w:bCs/>
                <w:color w:val="000000" w:themeColor="text1"/>
                <w:sz w:val="17"/>
                <w:szCs w:val="17"/>
              </w:rPr>
            </w:pPr>
            <w:r w:rsidRPr="008071F0">
              <w:rPr>
                <w:b/>
                <w:bCs/>
                <w:color w:val="000000" w:themeColor="text1"/>
                <w:sz w:val="17"/>
                <w:szCs w:val="17"/>
              </w:rPr>
              <w:t>(N’</w:t>
            </w:r>
            <w:r>
              <w:rPr>
                <w:b/>
                <w:bCs/>
                <w:color w:val="000000" w:themeColor="text1"/>
                <w:sz w:val="17"/>
                <w:szCs w:val="17"/>
              </w:rPr>
              <w:t>-</w:t>
            </w:r>
            <w:r w:rsidRPr="008071F0">
              <w:rPr>
                <w:b/>
                <w:bCs/>
                <w:color w:val="000000" w:themeColor="text1"/>
                <w:sz w:val="17"/>
                <w:szCs w:val="17"/>
              </w:rPr>
              <w:t>terminus)</w:t>
            </w:r>
          </w:p>
        </w:tc>
      </w:tr>
      <w:tr w:rsidR="00BB6EE6" w:rsidRPr="00AE17C7" w14:paraId="39ADB069" w14:textId="77777777" w:rsidTr="00BB6EE6">
        <w:trPr>
          <w:trHeight w:val="439"/>
        </w:trPr>
        <w:tc>
          <w:tcPr>
            <w:tcW w:w="2335" w:type="dxa"/>
            <w:gridSpan w:val="2"/>
            <w:tcBorders>
              <w:top w:val="double" w:sz="4" w:space="0" w:color="auto"/>
            </w:tcBorders>
            <w:shd w:val="clear" w:color="auto" w:fill="auto"/>
            <w:noWrap/>
            <w:vAlign w:val="center"/>
            <w:hideMark/>
          </w:tcPr>
          <w:p w14:paraId="3F3BB0FE" w14:textId="77777777" w:rsidR="00BB6EE6" w:rsidRPr="00AE17C7" w:rsidRDefault="00BB6EE6" w:rsidP="00BB6EE6">
            <w:pPr>
              <w:jc w:val="center"/>
              <w:rPr>
                <w:color w:val="000000"/>
                <w:sz w:val="17"/>
                <w:szCs w:val="17"/>
              </w:rPr>
            </w:pPr>
            <w:r w:rsidRPr="00AE17C7">
              <w:rPr>
                <w:color w:val="000000"/>
                <w:sz w:val="17"/>
                <w:szCs w:val="17"/>
              </w:rPr>
              <w:t>O.D.</w:t>
            </w:r>
            <w:r w:rsidRPr="00AE17C7">
              <w:rPr>
                <w:color w:val="000000"/>
                <w:sz w:val="17"/>
                <w:szCs w:val="17"/>
                <w:vertAlign w:val="subscript"/>
              </w:rPr>
              <w:t>600</w:t>
            </w:r>
          </w:p>
        </w:tc>
        <w:tc>
          <w:tcPr>
            <w:tcW w:w="1400" w:type="dxa"/>
            <w:tcBorders>
              <w:top w:val="double" w:sz="4" w:space="0" w:color="auto"/>
            </w:tcBorders>
            <w:shd w:val="clear" w:color="auto" w:fill="auto"/>
            <w:noWrap/>
            <w:vAlign w:val="center"/>
          </w:tcPr>
          <w:p w14:paraId="7001E832" w14:textId="77777777" w:rsidR="00BB6EE6" w:rsidRPr="00BB6EE6" w:rsidRDefault="00BB6EE6" w:rsidP="00BB6EE6">
            <w:pPr>
              <w:spacing w:line="276" w:lineRule="auto"/>
              <w:jc w:val="center"/>
              <w:rPr>
                <w:color w:val="000000"/>
                <w:sz w:val="16"/>
                <w:szCs w:val="16"/>
              </w:rPr>
            </w:pPr>
            <w:r w:rsidRPr="00BB6EE6">
              <w:rPr>
                <w:color w:val="000000"/>
                <w:sz w:val="16"/>
                <w:szCs w:val="16"/>
              </w:rPr>
              <w:t>4.19 ± 0.14</w:t>
            </w:r>
          </w:p>
        </w:tc>
        <w:tc>
          <w:tcPr>
            <w:tcW w:w="1401" w:type="dxa"/>
            <w:tcBorders>
              <w:top w:val="double" w:sz="4" w:space="0" w:color="auto"/>
            </w:tcBorders>
            <w:vAlign w:val="center"/>
          </w:tcPr>
          <w:p w14:paraId="1435C3E6" w14:textId="77777777" w:rsidR="00BB6EE6" w:rsidRPr="00BB6EE6" w:rsidRDefault="00BB6EE6" w:rsidP="00BB6EE6">
            <w:pPr>
              <w:spacing w:line="276" w:lineRule="auto"/>
              <w:jc w:val="center"/>
              <w:rPr>
                <w:color w:val="000000"/>
                <w:sz w:val="16"/>
                <w:szCs w:val="16"/>
              </w:rPr>
            </w:pPr>
            <w:r w:rsidRPr="00BB6EE6">
              <w:rPr>
                <w:color w:val="000000"/>
                <w:sz w:val="16"/>
                <w:szCs w:val="16"/>
              </w:rPr>
              <w:t>3.70 ± 0.19</w:t>
            </w:r>
          </w:p>
        </w:tc>
        <w:tc>
          <w:tcPr>
            <w:tcW w:w="1401" w:type="dxa"/>
            <w:tcBorders>
              <w:top w:val="double" w:sz="4" w:space="0" w:color="auto"/>
            </w:tcBorders>
            <w:vAlign w:val="center"/>
          </w:tcPr>
          <w:p w14:paraId="6DA8FA3C" w14:textId="77777777" w:rsidR="00BB6EE6" w:rsidRPr="00BB6EE6" w:rsidRDefault="00BB6EE6" w:rsidP="00BB6EE6">
            <w:pPr>
              <w:spacing w:line="276" w:lineRule="auto"/>
              <w:jc w:val="center"/>
              <w:rPr>
                <w:color w:val="000000"/>
                <w:sz w:val="16"/>
                <w:szCs w:val="16"/>
              </w:rPr>
            </w:pPr>
            <w:r w:rsidRPr="00BB6EE6">
              <w:rPr>
                <w:color w:val="000000"/>
                <w:sz w:val="16"/>
                <w:szCs w:val="16"/>
              </w:rPr>
              <w:t>3.85 ± 0.20</w:t>
            </w:r>
          </w:p>
        </w:tc>
        <w:tc>
          <w:tcPr>
            <w:tcW w:w="1401" w:type="dxa"/>
            <w:tcBorders>
              <w:top w:val="double" w:sz="4" w:space="0" w:color="auto"/>
            </w:tcBorders>
            <w:vAlign w:val="center"/>
          </w:tcPr>
          <w:p w14:paraId="0694CC08" w14:textId="77777777" w:rsidR="00BB6EE6" w:rsidRPr="00BB6EE6" w:rsidRDefault="00BB6EE6" w:rsidP="00BB6EE6">
            <w:pPr>
              <w:spacing w:line="276" w:lineRule="auto"/>
              <w:jc w:val="center"/>
              <w:rPr>
                <w:color w:val="000000"/>
                <w:sz w:val="16"/>
                <w:szCs w:val="16"/>
              </w:rPr>
            </w:pPr>
            <w:r w:rsidRPr="00BB6EE6">
              <w:rPr>
                <w:color w:val="000000"/>
                <w:sz w:val="16"/>
                <w:szCs w:val="16"/>
              </w:rPr>
              <w:t>4.28 ± 0.19</w:t>
            </w:r>
          </w:p>
        </w:tc>
        <w:tc>
          <w:tcPr>
            <w:tcW w:w="1417" w:type="dxa"/>
            <w:tcBorders>
              <w:top w:val="double" w:sz="4" w:space="0" w:color="auto"/>
            </w:tcBorders>
            <w:vAlign w:val="center"/>
          </w:tcPr>
          <w:p w14:paraId="156408AE" w14:textId="77777777" w:rsidR="00BB6EE6" w:rsidRPr="00BB6EE6" w:rsidRDefault="00BB6EE6" w:rsidP="00BB6EE6">
            <w:pPr>
              <w:spacing w:line="276" w:lineRule="auto"/>
              <w:jc w:val="center"/>
              <w:rPr>
                <w:color w:val="000000"/>
                <w:sz w:val="16"/>
                <w:szCs w:val="16"/>
              </w:rPr>
            </w:pPr>
            <w:r w:rsidRPr="00BB6EE6">
              <w:rPr>
                <w:color w:val="000000"/>
                <w:sz w:val="16"/>
                <w:szCs w:val="16"/>
              </w:rPr>
              <w:t>4.97 ± 0.26</w:t>
            </w:r>
          </w:p>
        </w:tc>
      </w:tr>
      <w:tr w:rsidR="00BB6EE6" w:rsidRPr="00AE17C7" w14:paraId="21407E87" w14:textId="77777777" w:rsidTr="00BB6EE6">
        <w:trPr>
          <w:trHeight w:val="439"/>
        </w:trPr>
        <w:tc>
          <w:tcPr>
            <w:tcW w:w="2335" w:type="dxa"/>
            <w:gridSpan w:val="2"/>
            <w:shd w:val="clear" w:color="auto" w:fill="auto"/>
            <w:noWrap/>
            <w:vAlign w:val="center"/>
            <w:hideMark/>
          </w:tcPr>
          <w:p w14:paraId="575584A2" w14:textId="77777777" w:rsidR="00BB6EE6" w:rsidRPr="00AE17C7" w:rsidRDefault="00BB6EE6" w:rsidP="00BB6EE6">
            <w:pPr>
              <w:jc w:val="center"/>
              <w:rPr>
                <w:color w:val="000000"/>
                <w:sz w:val="17"/>
                <w:szCs w:val="17"/>
              </w:rPr>
            </w:pPr>
            <w:r w:rsidRPr="00AE17C7">
              <w:rPr>
                <w:color w:val="000000"/>
                <w:sz w:val="17"/>
                <w:szCs w:val="17"/>
              </w:rPr>
              <w:t>Consumed glucose</w:t>
            </w:r>
            <w:r w:rsidRPr="00AE17C7">
              <w:rPr>
                <w:color w:val="000000"/>
                <w:sz w:val="17"/>
                <w:szCs w:val="17"/>
                <w:vertAlign w:val="subscript"/>
              </w:rPr>
              <w:t>,</w:t>
            </w:r>
            <w:r w:rsidRPr="00AE17C7">
              <w:rPr>
                <w:color w:val="000000"/>
                <w:sz w:val="17"/>
                <w:szCs w:val="17"/>
              </w:rPr>
              <w:t xml:space="preserve">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06CE288D" w14:textId="77777777" w:rsidR="00BB6EE6" w:rsidRPr="00BB6EE6" w:rsidRDefault="00BB6EE6" w:rsidP="00BB6EE6">
            <w:pPr>
              <w:spacing w:line="276" w:lineRule="auto"/>
              <w:jc w:val="center"/>
              <w:rPr>
                <w:color w:val="000000"/>
                <w:sz w:val="16"/>
                <w:szCs w:val="16"/>
              </w:rPr>
            </w:pPr>
            <w:r w:rsidRPr="00BB6EE6">
              <w:rPr>
                <w:color w:val="000000"/>
                <w:sz w:val="16"/>
                <w:szCs w:val="16"/>
              </w:rPr>
              <w:t>8.23 ± 0.71</w:t>
            </w:r>
          </w:p>
          <w:p w14:paraId="2DF659B4" w14:textId="77777777" w:rsidR="00BB6EE6" w:rsidRPr="00BB6EE6" w:rsidRDefault="00BB6EE6" w:rsidP="00BB6EE6">
            <w:pPr>
              <w:spacing w:line="276" w:lineRule="auto"/>
              <w:jc w:val="center"/>
              <w:rPr>
                <w:color w:val="000000"/>
                <w:sz w:val="16"/>
                <w:szCs w:val="16"/>
              </w:rPr>
            </w:pPr>
            <w:r w:rsidRPr="00BB6EE6">
              <w:rPr>
                <w:color w:val="000000"/>
                <w:sz w:val="16"/>
                <w:szCs w:val="16"/>
              </w:rPr>
              <w:t>(45.67 ± 3.95)</w:t>
            </w:r>
          </w:p>
        </w:tc>
        <w:tc>
          <w:tcPr>
            <w:tcW w:w="1401" w:type="dxa"/>
            <w:vAlign w:val="center"/>
          </w:tcPr>
          <w:p w14:paraId="5EDC15DF" w14:textId="77777777" w:rsidR="00BB6EE6" w:rsidRPr="00BB6EE6" w:rsidRDefault="00BB6EE6" w:rsidP="00BB6EE6">
            <w:pPr>
              <w:spacing w:line="276" w:lineRule="auto"/>
              <w:jc w:val="center"/>
              <w:rPr>
                <w:color w:val="000000"/>
                <w:sz w:val="16"/>
                <w:szCs w:val="16"/>
              </w:rPr>
            </w:pPr>
            <w:r w:rsidRPr="00BB6EE6">
              <w:rPr>
                <w:color w:val="000000"/>
                <w:sz w:val="16"/>
                <w:szCs w:val="16"/>
              </w:rPr>
              <w:t>2.13 ± 1.55</w:t>
            </w:r>
          </w:p>
          <w:p w14:paraId="3C3FF0CA" w14:textId="77777777" w:rsidR="00BB6EE6" w:rsidRPr="00BB6EE6" w:rsidRDefault="00BB6EE6" w:rsidP="00BB6EE6">
            <w:pPr>
              <w:spacing w:line="276" w:lineRule="auto"/>
              <w:jc w:val="center"/>
              <w:rPr>
                <w:color w:val="000000"/>
                <w:sz w:val="16"/>
                <w:szCs w:val="16"/>
              </w:rPr>
            </w:pPr>
            <w:r w:rsidRPr="00BB6EE6">
              <w:rPr>
                <w:color w:val="000000"/>
                <w:sz w:val="16"/>
                <w:szCs w:val="16"/>
              </w:rPr>
              <w:t>(11.82 ± 8.62)</w:t>
            </w:r>
          </w:p>
        </w:tc>
        <w:tc>
          <w:tcPr>
            <w:tcW w:w="1401" w:type="dxa"/>
            <w:vAlign w:val="center"/>
          </w:tcPr>
          <w:p w14:paraId="7C055AFB" w14:textId="77777777" w:rsidR="00BB6EE6" w:rsidRPr="00BB6EE6" w:rsidRDefault="00BB6EE6" w:rsidP="00BB6EE6">
            <w:pPr>
              <w:spacing w:line="276" w:lineRule="auto"/>
              <w:jc w:val="center"/>
              <w:rPr>
                <w:color w:val="000000"/>
                <w:sz w:val="16"/>
                <w:szCs w:val="16"/>
              </w:rPr>
            </w:pPr>
            <w:r w:rsidRPr="00BB6EE6">
              <w:rPr>
                <w:color w:val="000000"/>
                <w:sz w:val="16"/>
                <w:szCs w:val="16"/>
              </w:rPr>
              <w:t>2.21 ± 0.04</w:t>
            </w:r>
          </w:p>
          <w:p w14:paraId="74805B12" w14:textId="77777777" w:rsidR="00BB6EE6" w:rsidRPr="00BB6EE6" w:rsidRDefault="00BB6EE6" w:rsidP="00BB6EE6">
            <w:pPr>
              <w:spacing w:line="276" w:lineRule="auto"/>
              <w:jc w:val="center"/>
              <w:rPr>
                <w:color w:val="000000"/>
                <w:sz w:val="16"/>
                <w:szCs w:val="16"/>
              </w:rPr>
            </w:pPr>
            <w:r w:rsidRPr="00BB6EE6">
              <w:rPr>
                <w:color w:val="000000"/>
                <w:sz w:val="16"/>
                <w:szCs w:val="16"/>
              </w:rPr>
              <w:t>(12.25 ± 0.19)</w:t>
            </w:r>
          </w:p>
        </w:tc>
        <w:tc>
          <w:tcPr>
            <w:tcW w:w="1401" w:type="dxa"/>
            <w:vAlign w:val="center"/>
          </w:tcPr>
          <w:p w14:paraId="7B32C689" w14:textId="77777777" w:rsidR="00BB6EE6" w:rsidRPr="00BB6EE6" w:rsidRDefault="00BB6EE6" w:rsidP="00BB6EE6">
            <w:pPr>
              <w:spacing w:line="276" w:lineRule="auto"/>
              <w:jc w:val="center"/>
              <w:rPr>
                <w:color w:val="000000"/>
                <w:sz w:val="16"/>
                <w:szCs w:val="16"/>
              </w:rPr>
            </w:pPr>
            <w:r w:rsidRPr="00BB6EE6">
              <w:rPr>
                <w:color w:val="000000"/>
                <w:sz w:val="16"/>
                <w:szCs w:val="16"/>
              </w:rPr>
              <w:t>2.34 ± 0.06</w:t>
            </w:r>
          </w:p>
          <w:p w14:paraId="65F75F7E" w14:textId="77777777" w:rsidR="00BB6EE6" w:rsidRPr="00BB6EE6" w:rsidRDefault="00BB6EE6" w:rsidP="00BB6EE6">
            <w:pPr>
              <w:spacing w:line="276" w:lineRule="auto"/>
              <w:jc w:val="center"/>
              <w:rPr>
                <w:color w:val="000000"/>
                <w:sz w:val="16"/>
                <w:szCs w:val="16"/>
              </w:rPr>
            </w:pPr>
            <w:r w:rsidRPr="00BB6EE6">
              <w:rPr>
                <w:color w:val="000000"/>
                <w:sz w:val="16"/>
                <w:szCs w:val="16"/>
              </w:rPr>
              <w:t>(13.00 ± 0.35)</w:t>
            </w:r>
          </w:p>
        </w:tc>
        <w:tc>
          <w:tcPr>
            <w:tcW w:w="1417" w:type="dxa"/>
            <w:vAlign w:val="center"/>
          </w:tcPr>
          <w:p w14:paraId="5E174A00" w14:textId="77777777" w:rsidR="00BB6EE6" w:rsidRPr="00BB6EE6" w:rsidRDefault="00BB6EE6" w:rsidP="00BB6EE6">
            <w:pPr>
              <w:spacing w:line="276" w:lineRule="auto"/>
              <w:jc w:val="center"/>
              <w:rPr>
                <w:color w:val="000000"/>
                <w:sz w:val="16"/>
                <w:szCs w:val="16"/>
              </w:rPr>
            </w:pPr>
            <w:r w:rsidRPr="00BB6EE6">
              <w:rPr>
                <w:color w:val="000000"/>
                <w:sz w:val="16"/>
                <w:szCs w:val="16"/>
              </w:rPr>
              <w:t>4.00 ± 2.37</w:t>
            </w:r>
          </w:p>
          <w:p w14:paraId="3E7ECB0D" w14:textId="77777777" w:rsidR="00BB6EE6" w:rsidRPr="00BB6EE6" w:rsidRDefault="00BB6EE6" w:rsidP="00BB6EE6">
            <w:pPr>
              <w:spacing w:line="276" w:lineRule="auto"/>
              <w:jc w:val="center"/>
              <w:rPr>
                <w:color w:val="000000"/>
                <w:sz w:val="16"/>
                <w:szCs w:val="16"/>
              </w:rPr>
            </w:pPr>
            <w:r w:rsidRPr="00BB6EE6">
              <w:rPr>
                <w:color w:val="000000"/>
                <w:sz w:val="16"/>
                <w:szCs w:val="16"/>
              </w:rPr>
              <w:t>(22.20 ± 13.13)</w:t>
            </w:r>
          </w:p>
        </w:tc>
      </w:tr>
      <w:tr w:rsidR="00BB6EE6" w:rsidRPr="00AE17C7" w14:paraId="1E73ED06" w14:textId="77777777" w:rsidTr="00BB6EE6">
        <w:trPr>
          <w:trHeight w:val="439"/>
        </w:trPr>
        <w:tc>
          <w:tcPr>
            <w:tcW w:w="2335" w:type="dxa"/>
            <w:gridSpan w:val="2"/>
            <w:shd w:val="clear" w:color="auto" w:fill="auto"/>
            <w:noWrap/>
            <w:vAlign w:val="center"/>
            <w:hideMark/>
          </w:tcPr>
          <w:p w14:paraId="4242BB7D" w14:textId="77777777" w:rsidR="00BB6EE6" w:rsidRPr="00AE17C7" w:rsidRDefault="00BB6EE6" w:rsidP="00BB6EE6">
            <w:pPr>
              <w:jc w:val="center"/>
              <w:rPr>
                <w:color w:val="000000"/>
                <w:sz w:val="17"/>
                <w:szCs w:val="17"/>
              </w:rPr>
            </w:pPr>
            <w:r w:rsidRPr="00AE17C7">
              <w:rPr>
                <w:color w:val="000000"/>
                <w:sz w:val="17"/>
                <w:szCs w:val="17"/>
              </w:rPr>
              <w:t>Lactate,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151F77F7" w14:textId="77777777" w:rsidR="00BB6EE6" w:rsidRPr="00BB6EE6" w:rsidRDefault="00BB6EE6" w:rsidP="00BB6EE6">
            <w:pPr>
              <w:spacing w:line="276" w:lineRule="auto"/>
              <w:jc w:val="center"/>
              <w:rPr>
                <w:color w:val="000000"/>
                <w:sz w:val="16"/>
                <w:szCs w:val="16"/>
              </w:rPr>
            </w:pPr>
            <w:r w:rsidRPr="00BB6EE6">
              <w:rPr>
                <w:color w:val="000000"/>
                <w:sz w:val="16"/>
                <w:szCs w:val="16"/>
              </w:rPr>
              <w:t>0.04 ± 0.00</w:t>
            </w:r>
          </w:p>
          <w:p w14:paraId="7349F221" w14:textId="77777777" w:rsidR="00BB6EE6" w:rsidRPr="00BB6EE6" w:rsidRDefault="00BB6EE6" w:rsidP="00BB6EE6">
            <w:pPr>
              <w:spacing w:line="276" w:lineRule="auto"/>
              <w:jc w:val="center"/>
              <w:rPr>
                <w:color w:val="000000"/>
                <w:sz w:val="16"/>
                <w:szCs w:val="16"/>
              </w:rPr>
            </w:pPr>
            <w:r w:rsidRPr="00BB6EE6">
              <w:rPr>
                <w:color w:val="000000"/>
                <w:sz w:val="16"/>
                <w:szCs w:val="16"/>
              </w:rPr>
              <w:t>(0.42 ± 0.02)</w:t>
            </w:r>
          </w:p>
        </w:tc>
        <w:tc>
          <w:tcPr>
            <w:tcW w:w="1401" w:type="dxa"/>
            <w:vAlign w:val="center"/>
          </w:tcPr>
          <w:p w14:paraId="76DACD0D" w14:textId="77777777" w:rsidR="00BB6EE6" w:rsidRPr="00BB6EE6" w:rsidRDefault="00BB6EE6" w:rsidP="00BB6EE6">
            <w:pPr>
              <w:spacing w:line="276" w:lineRule="auto"/>
              <w:jc w:val="center"/>
              <w:rPr>
                <w:color w:val="000000"/>
                <w:sz w:val="16"/>
                <w:szCs w:val="16"/>
              </w:rPr>
            </w:pPr>
            <w:r w:rsidRPr="00BB6EE6">
              <w:rPr>
                <w:color w:val="000000"/>
                <w:sz w:val="16"/>
                <w:szCs w:val="16"/>
              </w:rPr>
              <w:t>0.06 ± 0.01</w:t>
            </w:r>
          </w:p>
          <w:p w14:paraId="42F96FAC" w14:textId="77777777" w:rsidR="00BB6EE6" w:rsidRPr="00BB6EE6" w:rsidRDefault="00BB6EE6" w:rsidP="00BB6EE6">
            <w:pPr>
              <w:spacing w:line="276" w:lineRule="auto"/>
              <w:jc w:val="center"/>
              <w:rPr>
                <w:color w:val="000000"/>
                <w:sz w:val="16"/>
                <w:szCs w:val="16"/>
              </w:rPr>
            </w:pPr>
            <w:r w:rsidRPr="00BB6EE6">
              <w:rPr>
                <w:color w:val="000000"/>
                <w:sz w:val="16"/>
                <w:szCs w:val="16"/>
              </w:rPr>
              <w:t>(0.65 ± 0.09)</w:t>
            </w:r>
          </w:p>
        </w:tc>
        <w:tc>
          <w:tcPr>
            <w:tcW w:w="1401" w:type="dxa"/>
            <w:vAlign w:val="center"/>
          </w:tcPr>
          <w:p w14:paraId="763DEE60" w14:textId="77777777" w:rsidR="00BB6EE6" w:rsidRPr="00BB6EE6" w:rsidRDefault="00BB6EE6" w:rsidP="00BB6EE6">
            <w:pPr>
              <w:spacing w:line="276" w:lineRule="auto"/>
              <w:jc w:val="center"/>
              <w:rPr>
                <w:color w:val="000000"/>
                <w:sz w:val="16"/>
                <w:szCs w:val="16"/>
              </w:rPr>
            </w:pPr>
            <w:r w:rsidRPr="00BB6EE6">
              <w:rPr>
                <w:color w:val="000000"/>
                <w:sz w:val="16"/>
                <w:szCs w:val="16"/>
              </w:rPr>
              <w:t>0.03 ± 0.00</w:t>
            </w:r>
          </w:p>
          <w:p w14:paraId="40EED15C" w14:textId="77777777" w:rsidR="00BB6EE6" w:rsidRPr="00BB6EE6" w:rsidRDefault="00BB6EE6" w:rsidP="00BB6EE6">
            <w:pPr>
              <w:spacing w:line="276" w:lineRule="auto"/>
              <w:jc w:val="center"/>
              <w:rPr>
                <w:color w:val="000000"/>
                <w:sz w:val="16"/>
                <w:szCs w:val="16"/>
              </w:rPr>
            </w:pPr>
            <w:r w:rsidRPr="00BB6EE6">
              <w:rPr>
                <w:color w:val="000000"/>
                <w:sz w:val="16"/>
                <w:szCs w:val="16"/>
              </w:rPr>
              <w:t>(0.37 ± 0.03)</w:t>
            </w:r>
          </w:p>
        </w:tc>
        <w:tc>
          <w:tcPr>
            <w:tcW w:w="1401" w:type="dxa"/>
            <w:vAlign w:val="center"/>
          </w:tcPr>
          <w:p w14:paraId="401F1F2E" w14:textId="77777777" w:rsidR="00BB6EE6" w:rsidRDefault="00BB6EE6" w:rsidP="00BB6EE6">
            <w:pPr>
              <w:spacing w:line="276" w:lineRule="auto"/>
              <w:jc w:val="center"/>
              <w:rPr>
                <w:color w:val="000000"/>
                <w:sz w:val="16"/>
                <w:szCs w:val="16"/>
              </w:rPr>
            </w:pPr>
            <w:r w:rsidRPr="00BB6EE6">
              <w:rPr>
                <w:color w:val="000000"/>
                <w:sz w:val="16"/>
                <w:szCs w:val="16"/>
              </w:rPr>
              <w:t>0.05 ± 0.00</w:t>
            </w:r>
          </w:p>
          <w:p w14:paraId="24E29343" w14:textId="2D520F3B" w:rsidR="00BB6EE6" w:rsidRPr="00BB6EE6" w:rsidRDefault="00BB6EE6" w:rsidP="00BB6EE6">
            <w:pPr>
              <w:spacing w:line="276" w:lineRule="auto"/>
              <w:jc w:val="center"/>
              <w:rPr>
                <w:color w:val="000000"/>
                <w:sz w:val="16"/>
                <w:szCs w:val="16"/>
              </w:rPr>
            </w:pPr>
            <w:r w:rsidRPr="00BB6EE6">
              <w:rPr>
                <w:color w:val="000000"/>
                <w:sz w:val="16"/>
                <w:szCs w:val="16"/>
              </w:rPr>
              <w:t xml:space="preserve"> (0.51 ± 0.04)</w:t>
            </w:r>
          </w:p>
        </w:tc>
        <w:tc>
          <w:tcPr>
            <w:tcW w:w="1417" w:type="dxa"/>
            <w:vAlign w:val="center"/>
          </w:tcPr>
          <w:p w14:paraId="233826D7" w14:textId="77777777" w:rsidR="00BB6EE6" w:rsidRPr="00BB6EE6" w:rsidRDefault="00BB6EE6" w:rsidP="00BB6EE6">
            <w:pPr>
              <w:spacing w:line="276" w:lineRule="auto"/>
              <w:jc w:val="center"/>
              <w:rPr>
                <w:color w:val="000000"/>
                <w:sz w:val="16"/>
                <w:szCs w:val="16"/>
              </w:rPr>
            </w:pPr>
            <w:r w:rsidRPr="00BB6EE6">
              <w:rPr>
                <w:color w:val="000000"/>
                <w:sz w:val="16"/>
                <w:szCs w:val="16"/>
              </w:rPr>
              <w:t>0.10 ± 0.01</w:t>
            </w:r>
          </w:p>
          <w:p w14:paraId="3C36D41B" w14:textId="77777777" w:rsidR="00BB6EE6" w:rsidRPr="00BB6EE6" w:rsidRDefault="00BB6EE6" w:rsidP="00BB6EE6">
            <w:pPr>
              <w:spacing w:line="276" w:lineRule="auto"/>
              <w:jc w:val="center"/>
              <w:rPr>
                <w:color w:val="000000"/>
                <w:sz w:val="16"/>
                <w:szCs w:val="16"/>
              </w:rPr>
            </w:pPr>
            <w:r w:rsidRPr="00BB6EE6">
              <w:rPr>
                <w:color w:val="000000"/>
                <w:sz w:val="16"/>
                <w:szCs w:val="16"/>
              </w:rPr>
              <w:t>(1.15 ± 0.07)</w:t>
            </w:r>
          </w:p>
        </w:tc>
      </w:tr>
      <w:tr w:rsidR="00BB6EE6" w:rsidRPr="00AE17C7" w14:paraId="2E59F57E" w14:textId="77777777" w:rsidTr="00BB6EE6">
        <w:trPr>
          <w:trHeight w:val="439"/>
        </w:trPr>
        <w:tc>
          <w:tcPr>
            <w:tcW w:w="2335" w:type="dxa"/>
            <w:gridSpan w:val="2"/>
            <w:shd w:val="clear" w:color="auto" w:fill="auto"/>
            <w:noWrap/>
            <w:vAlign w:val="center"/>
            <w:hideMark/>
          </w:tcPr>
          <w:p w14:paraId="6058B128" w14:textId="77777777" w:rsidR="00BB6EE6" w:rsidRPr="00AE17C7" w:rsidRDefault="00BB6EE6" w:rsidP="00BB6EE6">
            <w:pPr>
              <w:jc w:val="center"/>
              <w:rPr>
                <w:color w:val="000000"/>
                <w:sz w:val="17"/>
                <w:szCs w:val="17"/>
              </w:rPr>
            </w:pPr>
            <w:r w:rsidRPr="00AE17C7">
              <w:rPr>
                <w:color w:val="000000"/>
                <w:sz w:val="17"/>
                <w:szCs w:val="17"/>
              </w:rPr>
              <w:t>Formate,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45912B4A" w14:textId="77777777" w:rsidR="00BB6EE6" w:rsidRPr="00BB6EE6" w:rsidRDefault="00BB6EE6" w:rsidP="00BB6EE6">
            <w:pPr>
              <w:spacing w:line="276" w:lineRule="auto"/>
              <w:jc w:val="center"/>
              <w:rPr>
                <w:color w:val="000000"/>
                <w:sz w:val="16"/>
                <w:szCs w:val="16"/>
              </w:rPr>
            </w:pPr>
            <w:r w:rsidRPr="00BB6EE6">
              <w:rPr>
                <w:color w:val="000000"/>
                <w:sz w:val="16"/>
                <w:szCs w:val="16"/>
              </w:rPr>
              <w:t>0.60 ± 0.12</w:t>
            </w:r>
          </w:p>
          <w:p w14:paraId="6D3694F7" w14:textId="77777777" w:rsidR="00BB6EE6" w:rsidRPr="00BB6EE6" w:rsidRDefault="00BB6EE6" w:rsidP="00BB6EE6">
            <w:pPr>
              <w:spacing w:line="276" w:lineRule="auto"/>
              <w:jc w:val="center"/>
              <w:rPr>
                <w:color w:val="000000"/>
                <w:sz w:val="16"/>
                <w:szCs w:val="16"/>
              </w:rPr>
            </w:pPr>
            <w:r w:rsidRPr="00BB6EE6">
              <w:rPr>
                <w:color w:val="000000"/>
                <w:sz w:val="16"/>
                <w:szCs w:val="16"/>
              </w:rPr>
              <w:t>(12.98 ± 2.63)</w:t>
            </w:r>
          </w:p>
        </w:tc>
        <w:tc>
          <w:tcPr>
            <w:tcW w:w="1401" w:type="dxa"/>
            <w:vAlign w:val="center"/>
          </w:tcPr>
          <w:p w14:paraId="61FDB4D3" w14:textId="77777777" w:rsidR="00BB6EE6" w:rsidRPr="00BB6EE6" w:rsidRDefault="00BB6EE6" w:rsidP="00BB6EE6">
            <w:pPr>
              <w:spacing w:line="276" w:lineRule="auto"/>
              <w:jc w:val="center"/>
              <w:rPr>
                <w:color w:val="000000"/>
                <w:sz w:val="16"/>
                <w:szCs w:val="16"/>
              </w:rPr>
            </w:pPr>
            <w:r w:rsidRPr="00BB6EE6">
              <w:rPr>
                <w:color w:val="000000"/>
                <w:sz w:val="16"/>
                <w:szCs w:val="16"/>
              </w:rPr>
              <w:t>0.67 ± 0.07</w:t>
            </w:r>
          </w:p>
          <w:p w14:paraId="5D0EEE79" w14:textId="77777777" w:rsidR="00BB6EE6" w:rsidRPr="00BB6EE6" w:rsidRDefault="00BB6EE6" w:rsidP="00BB6EE6">
            <w:pPr>
              <w:spacing w:line="276" w:lineRule="auto"/>
              <w:jc w:val="center"/>
              <w:rPr>
                <w:color w:val="000000"/>
                <w:sz w:val="16"/>
                <w:szCs w:val="16"/>
              </w:rPr>
            </w:pPr>
            <w:r w:rsidRPr="00BB6EE6">
              <w:rPr>
                <w:color w:val="000000"/>
                <w:sz w:val="16"/>
                <w:szCs w:val="16"/>
              </w:rPr>
              <w:t>(14.62 ± 1.63)</w:t>
            </w:r>
          </w:p>
        </w:tc>
        <w:tc>
          <w:tcPr>
            <w:tcW w:w="1401" w:type="dxa"/>
            <w:vAlign w:val="center"/>
          </w:tcPr>
          <w:p w14:paraId="20DF8069" w14:textId="77777777" w:rsidR="00BB6EE6" w:rsidRPr="00BB6EE6" w:rsidRDefault="00BB6EE6" w:rsidP="00BB6EE6">
            <w:pPr>
              <w:spacing w:line="276" w:lineRule="auto"/>
              <w:jc w:val="center"/>
              <w:rPr>
                <w:color w:val="000000"/>
                <w:sz w:val="16"/>
                <w:szCs w:val="16"/>
              </w:rPr>
            </w:pPr>
            <w:r w:rsidRPr="00BB6EE6">
              <w:rPr>
                <w:color w:val="000000"/>
                <w:sz w:val="16"/>
                <w:szCs w:val="16"/>
              </w:rPr>
              <w:t>0.63 ± 0.03</w:t>
            </w:r>
          </w:p>
          <w:p w14:paraId="394DF790" w14:textId="77777777" w:rsidR="00BB6EE6" w:rsidRPr="00BB6EE6" w:rsidRDefault="00BB6EE6" w:rsidP="00BB6EE6">
            <w:pPr>
              <w:spacing w:line="276" w:lineRule="auto"/>
              <w:jc w:val="center"/>
              <w:rPr>
                <w:color w:val="000000"/>
                <w:sz w:val="16"/>
                <w:szCs w:val="16"/>
              </w:rPr>
            </w:pPr>
            <w:r w:rsidRPr="00BB6EE6">
              <w:rPr>
                <w:color w:val="000000"/>
                <w:sz w:val="16"/>
                <w:szCs w:val="16"/>
              </w:rPr>
              <w:t>(13.78 ± 0.62)</w:t>
            </w:r>
          </w:p>
        </w:tc>
        <w:tc>
          <w:tcPr>
            <w:tcW w:w="1401" w:type="dxa"/>
            <w:vAlign w:val="center"/>
          </w:tcPr>
          <w:p w14:paraId="4F959545" w14:textId="77777777" w:rsidR="00BB6EE6" w:rsidRDefault="00BB6EE6" w:rsidP="00BB6EE6">
            <w:pPr>
              <w:spacing w:line="276" w:lineRule="auto"/>
              <w:jc w:val="center"/>
              <w:rPr>
                <w:color w:val="000000"/>
                <w:sz w:val="16"/>
                <w:szCs w:val="16"/>
              </w:rPr>
            </w:pPr>
            <w:r w:rsidRPr="00BB6EE6">
              <w:rPr>
                <w:color w:val="000000"/>
                <w:sz w:val="16"/>
                <w:szCs w:val="16"/>
              </w:rPr>
              <w:t>0.69 ± 0.02</w:t>
            </w:r>
          </w:p>
          <w:p w14:paraId="7F1F2AB9" w14:textId="04FBEBE6" w:rsidR="00BB6EE6" w:rsidRPr="00BB6EE6" w:rsidRDefault="00BB6EE6" w:rsidP="00BB6EE6">
            <w:pPr>
              <w:spacing w:line="276" w:lineRule="auto"/>
              <w:jc w:val="center"/>
              <w:rPr>
                <w:color w:val="000000"/>
                <w:sz w:val="16"/>
                <w:szCs w:val="16"/>
              </w:rPr>
            </w:pPr>
            <w:r w:rsidRPr="00BB6EE6">
              <w:rPr>
                <w:color w:val="000000"/>
                <w:sz w:val="16"/>
                <w:szCs w:val="16"/>
              </w:rPr>
              <w:t xml:space="preserve"> (15.08 ± 0.34)</w:t>
            </w:r>
          </w:p>
        </w:tc>
        <w:tc>
          <w:tcPr>
            <w:tcW w:w="1417" w:type="dxa"/>
            <w:vAlign w:val="center"/>
          </w:tcPr>
          <w:p w14:paraId="69B6EC1F" w14:textId="77777777" w:rsidR="00BB6EE6" w:rsidRPr="00BB6EE6" w:rsidRDefault="00BB6EE6" w:rsidP="00BB6EE6">
            <w:pPr>
              <w:spacing w:line="276" w:lineRule="auto"/>
              <w:jc w:val="center"/>
              <w:rPr>
                <w:color w:val="000000"/>
                <w:sz w:val="16"/>
                <w:szCs w:val="16"/>
              </w:rPr>
            </w:pPr>
            <w:r w:rsidRPr="00BB6EE6">
              <w:rPr>
                <w:color w:val="000000"/>
                <w:sz w:val="16"/>
                <w:szCs w:val="16"/>
              </w:rPr>
              <w:t>0.92 ± 0.09</w:t>
            </w:r>
          </w:p>
          <w:p w14:paraId="298D5747" w14:textId="77777777" w:rsidR="00BB6EE6" w:rsidRPr="00BB6EE6" w:rsidRDefault="00BB6EE6" w:rsidP="00BB6EE6">
            <w:pPr>
              <w:spacing w:line="276" w:lineRule="auto"/>
              <w:jc w:val="center"/>
              <w:rPr>
                <w:color w:val="000000"/>
                <w:sz w:val="16"/>
                <w:szCs w:val="16"/>
              </w:rPr>
            </w:pPr>
            <w:r w:rsidRPr="00BB6EE6">
              <w:rPr>
                <w:color w:val="000000"/>
                <w:sz w:val="16"/>
                <w:szCs w:val="16"/>
              </w:rPr>
              <w:t>(19.89 ± 1.96)</w:t>
            </w:r>
          </w:p>
        </w:tc>
      </w:tr>
      <w:tr w:rsidR="00BB6EE6" w:rsidRPr="00AE17C7" w14:paraId="41AC8F46" w14:textId="77777777" w:rsidTr="00BB6EE6">
        <w:trPr>
          <w:trHeight w:val="439"/>
        </w:trPr>
        <w:tc>
          <w:tcPr>
            <w:tcW w:w="2335" w:type="dxa"/>
            <w:gridSpan w:val="2"/>
            <w:shd w:val="clear" w:color="auto" w:fill="auto"/>
            <w:noWrap/>
            <w:vAlign w:val="center"/>
            <w:hideMark/>
          </w:tcPr>
          <w:p w14:paraId="4C2BAD2D" w14:textId="77777777" w:rsidR="00BB6EE6" w:rsidRPr="00AE17C7" w:rsidRDefault="00BB6EE6" w:rsidP="00BB6EE6">
            <w:pPr>
              <w:jc w:val="center"/>
              <w:rPr>
                <w:color w:val="000000"/>
                <w:sz w:val="17"/>
                <w:szCs w:val="17"/>
              </w:rPr>
            </w:pPr>
            <w:r w:rsidRPr="00AE17C7">
              <w:rPr>
                <w:color w:val="000000"/>
                <w:sz w:val="17"/>
                <w:szCs w:val="17"/>
              </w:rPr>
              <w:t>Acetate,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429F7F59" w14:textId="77777777" w:rsidR="00BB6EE6" w:rsidRPr="00BB6EE6" w:rsidRDefault="00BB6EE6" w:rsidP="00BB6EE6">
            <w:pPr>
              <w:spacing w:line="276" w:lineRule="auto"/>
              <w:jc w:val="center"/>
              <w:rPr>
                <w:color w:val="000000"/>
                <w:sz w:val="16"/>
                <w:szCs w:val="16"/>
              </w:rPr>
            </w:pPr>
            <w:r w:rsidRPr="00BB6EE6">
              <w:rPr>
                <w:color w:val="000000"/>
                <w:sz w:val="16"/>
                <w:szCs w:val="16"/>
              </w:rPr>
              <w:t>0.69 ± 0.05</w:t>
            </w:r>
          </w:p>
          <w:p w14:paraId="7BE557AA" w14:textId="77777777" w:rsidR="00BB6EE6" w:rsidRPr="00BB6EE6" w:rsidRDefault="00BB6EE6" w:rsidP="00BB6EE6">
            <w:pPr>
              <w:spacing w:line="276" w:lineRule="auto"/>
              <w:jc w:val="center"/>
              <w:rPr>
                <w:color w:val="000000"/>
                <w:sz w:val="16"/>
                <w:szCs w:val="16"/>
              </w:rPr>
            </w:pPr>
            <w:r w:rsidRPr="00BB6EE6">
              <w:rPr>
                <w:color w:val="000000"/>
                <w:sz w:val="16"/>
                <w:szCs w:val="16"/>
              </w:rPr>
              <w:t>(11.43 ± 0.75)</w:t>
            </w:r>
          </w:p>
        </w:tc>
        <w:tc>
          <w:tcPr>
            <w:tcW w:w="1401" w:type="dxa"/>
            <w:vAlign w:val="center"/>
          </w:tcPr>
          <w:p w14:paraId="286108E6" w14:textId="77777777" w:rsidR="00BB6EE6" w:rsidRPr="00BB6EE6" w:rsidRDefault="00BB6EE6" w:rsidP="00BB6EE6">
            <w:pPr>
              <w:spacing w:line="276" w:lineRule="auto"/>
              <w:jc w:val="center"/>
              <w:rPr>
                <w:color w:val="000000"/>
                <w:sz w:val="16"/>
                <w:szCs w:val="16"/>
              </w:rPr>
            </w:pPr>
            <w:r w:rsidRPr="00BB6EE6">
              <w:rPr>
                <w:color w:val="000000"/>
                <w:sz w:val="16"/>
                <w:szCs w:val="16"/>
              </w:rPr>
              <w:t>0.75 ± 0.01</w:t>
            </w:r>
          </w:p>
          <w:p w14:paraId="2D9F2803" w14:textId="77777777" w:rsidR="00BB6EE6" w:rsidRPr="00BB6EE6" w:rsidRDefault="00BB6EE6" w:rsidP="00BB6EE6">
            <w:pPr>
              <w:spacing w:line="276" w:lineRule="auto"/>
              <w:jc w:val="center"/>
              <w:rPr>
                <w:color w:val="000000"/>
                <w:sz w:val="16"/>
                <w:szCs w:val="16"/>
              </w:rPr>
            </w:pPr>
            <w:r w:rsidRPr="00BB6EE6">
              <w:rPr>
                <w:color w:val="000000"/>
                <w:sz w:val="16"/>
                <w:szCs w:val="16"/>
              </w:rPr>
              <w:t>(12.57 ± 0.16)</w:t>
            </w:r>
          </w:p>
        </w:tc>
        <w:tc>
          <w:tcPr>
            <w:tcW w:w="1401" w:type="dxa"/>
            <w:vAlign w:val="center"/>
          </w:tcPr>
          <w:p w14:paraId="4DCEC75E" w14:textId="77777777" w:rsidR="00BB6EE6" w:rsidRPr="00BB6EE6" w:rsidRDefault="00BB6EE6" w:rsidP="00BB6EE6">
            <w:pPr>
              <w:spacing w:line="276" w:lineRule="auto"/>
              <w:jc w:val="center"/>
              <w:rPr>
                <w:color w:val="000000"/>
                <w:sz w:val="16"/>
                <w:szCs w:val="16"/>
              </w:rPr>
            </w:pPr>
            <w:r w:rsidRPr="00BB6EE6">
              <w:rPr>
                <w:color w:val="000000"/>
                <w:sz w:val="16"/>
                <w:szCs w:val="16"/>
              </w:rPr>
              <w:t>0.80 ± 0.01</w:t>
            </w:r>
          </w:p>
          <w:p w14:paraId="10C3378B" w14:textId="77777777" w:rsidR="00BB6EE6" w:rsidRPr="00BB6EE6" w:rsidRDefault="00BB6EE6" w:rsidP="00BB6EE6">
            <w:pPr>
              <w:spacing w:line="276" w:lineRule="auto"/>
              <w:jc w:val="center"/>
              <w:rPr>
                <w:color w:val="000000"/>
                <w:sz w:val="16"/>
                <w:szCs w:val="16"/>
              </w:rPr>
            </w:pPr>
            <w:r w:rsidRPr="00BB6EE6">
              <w:rPr>
                <w:color w:val="000000"/>
                <w:sz w:val="16"/>
                <w:szCs w:val="16"/>
              </w:rPr>
              <w:t>(13.24 ± 0.24)</w:t>
            </w:r>
          </w:p>
        </w:tc>
        <w:tc>
          <w:tcPr>
            <w:tcW w:w="1401" w:type="dxa"/>
            <w:vAlign w:val="center"/>
          </w:tcPr>
          <w:p w14:paraId="7A5FE0C0" w14:textId="77777777" w:rsidR="00BB6EE6" w:rsidRDefault="00BB6EE6" w:rsidP="00BB6EE6">
            <w:pPr>
              <w:spacing w:line="276" w:lineRule="auto"/>
              <w:jc w:val="center"/>
              <w:rPr>
                <w:color w:val="000000"/>
                <w:sz w:val="16"/>
                <w:szCs w:val="16"/>
              </w:rPr>
            </w:pPr>
            <w:r w:rsidRPr="00BB6EE6">
              <w:rPr>
                <w:color w:val="000000"/>
                <w:sz w:val="16"/>
                <w:szCs w:val="16"/>
              </w:rPr>
              <w:t>0.78 ± 0.01</w:t>
            </w:r>
          </w:p>
          <w:p w14:paraId="2C369388" w14:textId="388C532E" w:rsidR="00BB6EE6" w:rsidRPr="00BB6EE6" w:rsidRDefault="00BB6EE6" w:rsidP="00BB6EE6">
            <w:pPr>
              <w:spacing w:line="276" w:lineRule="auto"/>
              <w:jc w:val="center"/>
              <w:rPr>
                <w:color w:val="000000"/>
                <w:sz w:val="16"/>
                <w:szCs w:val="16"/>
              </w:rPr>
            </w:pPr>
            <w:r w:rsidRPr="00BB6EE6">
              <w:rPr>
                <w:color w:val="000000"/>
                <w:sz w:val="16"/>
                <w:szCs w:val="16"/>
              </w:rPr>
              <w:t xml:space="preserve"> (12.99 ± 0.13)</w:t>
            </w:r>
          </w:p>
        </w:tc>
        <w:tc>
          <w:tcPr>
            <w:tcW w:w="1417" w:type="dxa"/>
            <w:vAlign w:val="center"/>
          </w:tcPr>
          <w:p w14:paraId="44C69F8C" w14:textId="77777777" w:rsidR="00BB6EE6" w:rsidRPr="00BB6EE6" w:rsidRDefault="00BB6EE6" w:rsidP="00BB6EE6">
            <w:pPr>
              <w:spacing w:line="276" w:lineRule="auto"/>
              <w:jc w:val="center"/>
              <w:rPr>
                <w:color w:val="000000"/>
                <w:sz w:val="16"/>
                <w:szCs w:val="16"/>
              </w:rPr>
            </w:pPr>
            <w:r w:rsidRPr="00BB6EE6">
              <w:rPr>
                <w:color w:val="000000"/>
                <w:sz w:val="16"/>
                <w:szCs w:val="16"/>
              </w:rPr>
              <w:t>0.47 ± 0.03</w:t>
            </w:r>
          </w:p>
          <w:p w14:paraId="12E3A138" w14:textId="77777777" w:rsidR="00BB6EE6" w:rsidRPr="00BB6EE6" w:rsidRDefault="00BB6EE6" w:rsidP="00BB6EE6">
            <w:pPr>
              <w:spacing w:line="276" w:lineRule="auto"/>
              <w:jc w:val="center"/>
              <w:rPr>
                <w:color w:val="000000"/>
                <w:sz w:val="16"/>
                <w:szCs w:val="16"/>
              </w:rPr>
            </w:pPr>
            <w:r w:rsidRPr="00BB6EE6">
              <w:rPr>
                <w:color w:val="000000"/>
                <w:sz w:val="16"/>
                <w:szCs w:val="16"/>
              </w:rPr>
              <w:t>(7.77 ± 0.54)</w:t>
            </w:r>
          </w:p>
        </w:tc>
      </w:tr>
      <w:tr w:rsidR="00BB6EE6" w:rsidRPr="00AE17C7" w14:paraId="1B418487" w14:textId="77777777" w:rsidTr="00BB6EE6">
        <w:trPr>
          <w:trHeight w:val="439"/>
        </w:trPr>
        <w:tc>
          <w:tcPr>
            <w:tcW w:w="2335" w:type="dxa"/>
            <w:gridSpan w:val="2"/>
            <w:shd w:val="clear" w:color="auto" w:fill="auto"/>
            <w:noWrap/>
            <w:vAlign w:val="center"/>
            <w:hideMark/>
          </w:tcPr>
          <w:p w14:paraId="14015789" w14:textId="77777777" w:rsidR="00BB6EE6" w:rsidRPr="00AE17C7" w:rsidRDefault="00BB6EE6" w:rsidP="00BB6EE6">
            <w:pPr>
              <w:jc w:val="center"/>
              <w:rPr>
                <w:color w:val="000000"/>
                <w:sz w:val="17"/>
                <w:szCs w:val="17"/>
              </w:rPr>
            </w:pPr>
            <w:r w:rsidRPr="00AE17C7">
              <w:rPr>
                <w:color w:val="000000"/>
                <w:sz w:val="17"/>
                <w:szCs w:val="17"/>
              </w:rPr>
              <w:t>Ethanol,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1287D3DA" w14:textId="77777777" w:rsidR="00BB6EE6" w:rsidRPr="00BB6EE6" w:rsidRDefault="00BB6EE6" w:rsidP="00BB6EE6">
            <w:pPr>
              <w:spacing w:line="276" w:lineRule="auto"/>
              <w:jc w:val="center"/>
              <w:rPr>
                <w:color w:val="000000"/>
                <w:sz w:val="16"/>
                <w:szCs w:val="16"/>
              </w:rPr>
            </w:pPr>
            <w:r w:rsidRPr="00BB6EE6">
              <w:rPr>
                <w:color w:val="000000"/>
                <w:sz w:val="16"/>
                <w:szCs w:val="16"/>
              </w:rPr>
              <w:t>1.15 ± 0.03</w:t>
            </w:r>
          </w:p>
          <w:p w14:paraId="7FD704B2" w14:textId="77777777" w:rsidR="00BB6EE6" w:rsidRPr="00BB6EE6" w:rsidRDefault="00BB6EE6" w:rsidP="00BB6EE6">
            <w:pPr>
              <w:spacing w:line="276" w:lineRule="auto"/>
              <w:jc w:val="center"/>
              <w:rPr>
                <w:color w:val="000000"/>
                <w:sz w:val="16"/>
                <w:szCs w:val="16"/>
              </w:rPr>
            </w:pPr>
            <w:r w:rsidRPr="00BB6EE6">
              <w:rPr>
                <w:color w:val="000000"/>
                <w:sz w:val="16"/>
                <w:szCs w:val="16"/>
              </w:rPr>
              <w:t>(24.90 ± 0.71)</w:t>
            </w:r>
          </w:p>
        </w:tc>
        <w:tc>
          <w:tcPr>
            <w:tcW w:w="1401" w:type="dxa"/>
            <w:vAlign w:val="center"/>
          </w:tcPr>
          <w:p w14:paraId="76DC0AD6" w14:textId="77777777" w:rsidR="00BB6EE6" w:rsidRPr="00BB6EE6" w:rsidRDefault="00BB6EE6" w:rsidP="00BB6EE6">
            <w:pPr>
              <w:spacing w:line="276" w:lineRule="auto"/>
              <w:jc w:val="center"/>
              <w:rPr>
                <w:color w:val="000000"/>
                <w:sz w:val="16"/>
                <w:szCs w:val="16"/>
              </w:rPr>
            </w:pPr>
            <w:r w:rsidRPr="00BB6EE6">
              <w:rPr>
                <w:color w:val="000000"/>
                <w:sz w:val="16"/>
                <w:szCs w:val="16"/>
              </w:rPr>
              <w:t>1.60 ± 0.09</w:t>
            </w:r>
          </w:p>
          <w:p w14:paraId="72989C6A" w14:textId="77777777" w:rsidR="00BB6EE6" w:rsidRPr="00BB6EE6" w:rsidRDefault="00BB6EE6" w:rsidP="00BB6EE6">
            <w:pPr>
              <w:spacing w:line="276" w:lineRule="auto"/>
              <w:jc w:val="center"/>
              <w:rPr>
                <w:color w:val="000000"/>
                <w:sz w:val="16"/>
                <w:szCs w:val="16"/>
              </w:rPr>
            </w:pPr>
            <w:r w:rsidRPr="00BB6EE6">
              <w:rPr>
                <w:color w:val="000000"/>
                <w:sz w:val="16"/>
                <w:szCs w:val="16"/>
              </w:rPr>
              <w:t>(34.83 ± 1.86)</w:t>
            </w:r>
          </w:p>
        </w:tc>
        <w:tc>
          <w:tcPr>
            <w:tcW w:w="1401" w:type="dxa"/>
            <w:vAlign w:val="center"/>
          </w:tcPr>
          <w:p w14:paraId="63B58544" w14:textId="77777777" w:rsidR="00BB6EE6" w:rsidRPr="00BB6EE6" w:rsidRDefault="00BB6EE6" w:rsidP="00BB6EE6">
            <w:pPr>
              <w:spacing w:line="276" w:lineRule="auto"/>
              <w:jc w:val="center"/>
              <w:rPr>
                <w:color w:val="000000"/>
                <w:sz w:val="16"/>
                <w:szCs w:val="16"/>
              </w:rPr>
            </w:pPr>
            <w:r w:rsidRPr="00BB6EE6">
              <w:rPr>
                <w:color w:val="000000"/>
                <w:sz w:val="16"/>
                <w:szCs w:val="16"/>
              </w:rPr>
              <w:t>1.33 ± 0.02</w:t>
            </w:r>
          </w:p>
          <w:p w14:paraId="45C67E29" w14:textId="77777777" w:rsidR="00BB6EE6" w:rsidRPr="00BB6EE6" w:rsidRDefault="00BB6EE6" w:rsidP="00BB6EE6">
            <w:pPr>
              <w:spacing w:line="276" w:lineRule="auto"/>
              <w:jc w:val="center"/>
              <w:rPr>
                <w:color w:val="000000"/>
                <w:sz w:val="16"/>
                <w:szCs w:val="16"/>
              </w:rPr>
            </w:pPr>
            <w:r w:rsidRPr="00BB6EE6">
              <w:rPr>
                <w:color w:val="000000"/>
                <w:sz w:val="16"/>
                <w:szCs w:val="16"/>
              </w:rPr>
              <w:t>(28.81 ± 0.37)</w:t>
            </w:r>
          </w:p>
        </w:tc>
        <w:tc>
          <w:tcPr>
            <w:tcW w:w="1401" w:type="dxa"/>
            <w:vAlign w:val="center"/>
          </w:tcPr>
          <w:p w14:paraId="2B3168BB" w14:textId="77777777" w:rsidR="00BB6EE6" w:rsidRDefault="00BB6EE6" w:rsidP="00BB6EE6">
            <w:pPr>
              <w:spacing w:line="276" w:lineRule="auto"/>
              <w:jc w:val="center"/>
              <w:rPr>
                <w:color w:val="000000"/>
                <w:sz w:val="16"/>
                <w:szCs w:val="16"/>
              </w:rPr>
            </w:pPr>
            <w:r w:rsidRPr="00BB6EE6">
              <w:rPr>
                <w:color w:val="000000"/>
                <w:sz w:val="16"/>
                <w:szCs w:val="16"/>
              </w:rPr>
              <w:t xml:space="preserve">1.40 ± 0.02 </w:t>
            </w:r>
          </w:p>
          <w:p w14:paraId="6AE2B96B" w14:textId="4B3E2C2C" w:rsidR="00BB6EE6" w:rsidRPr="00BB6EE6" w:rsidRDefault="00BB6EE6" w:rsidP="00BB6EE6">
            <w:pPr>
              <w:spacing w:line="276" w:lineRule="auto"/>
              <w:jc w:val="center"/>
              <w:rPr>
                <w:color w:val="000000"/>
                <w:sz w:val="16"/>
                <w:szCs w:val="16"/>
              </w:rPr>
            </w:pPr>
            <w:r w:rsidRPr="00BB6EE6">
              <w:rPr>
                <w:color w:val="000000"/>
                <w:sz w:val="16"/>
                <w:szCs w:val="16"/>
              </w:rPr>
              <w:t>(30.33 ± 0.42)</w:t>
            </w:r>
          </w:p>
        </w:tc>
        <w:tc>
          <w:tcPr>
            <w:tcW w:w="1417" w:type="dxa"/>
            <w:vAlign w:val="center"/>
          </w:tcPr>
          <w:p w14:paraId="16F02580" w14:textId="77777777" w:rsidR="00BB6EE6" w:rsidRPr="00BB6EE6" w:rsidRDefault="00BB6EE6" w:rsidP="00BB6EE6">
            <w:pPr>
              <w:spacing w:line="276" w:lineRule="auto"/>
              <w:jc w:val="center"/>
              <w:rPr>
                <w:color w:val="000000"/>
                <w:sz w:val="16"/>
                <w:szCs w:val="16"/>
              </w:rPr>
            </w:pPr>
            <w:r w:rsidRPr="00BB6EE6">
              <w:rPr>
                <w:color w:val="000000"/>
                <w:sz w:val="16"/>
                <w:szCs w:val="16"/>
              </w:rPr>
              <w:t>2.53 ± 0.05</w:t>
            </w:r>
          </w:p>
          <w:p w14:paraId="15DB5B12" w14:textId="77777777" w:rsidR="00BB6EE6" w:rsidRPr="00BB6EE6" w:rsidRDefault="00BB6EE6" w:rsidP="00BB6EE6">
            <w:pPr>
              <w:spacing w:line="276" w:lineRule="auto"/>
              <w:jc w:val="center"/>
              <w:rPr>
                <w:color w:val="000000"/>
                <w:sz w:val="16"/>
                <w:szCs w:val="16"/>
              </w:rPr>
            </w:pPr>
            <w:r w:rsidRPr="00BB6EE6">
              <w:rPr>
                <w:color w:val="000000"/>
                <w:sz w:val="16"/>
                <w:szCs w:val="16"/>
              </w:rPr>
              <w:t>(54.84 ± 1.02)</w:t>
            </w:r>
          </w:p>
        </w:tc>
      </w:tr>
      <w:tr w:rsidR="00BB6EE6" w:rsidRPr="00AE17C7" w14:paraId="4040499B" w14:textId="77777777" w:rsidTr="00BB6EE6">
        <w:trPr>
          <w:trHeight w:val="439"/>
        </w:trPr>
        <w:tc>
          <w:tcPr>
            <w:tcW w:w="2335" w:type="dxa"/>
            <w:gridSpan w:val="2"/>
            <w:shd w:val="clear" w:color="auto" w:fill="auto"/>
            <w:noWrap/>
            <w:vAlign w:val="center"/>
            <w:hideMark/>
          </w:tcPr>
          <w:p w14:paraId="3B85F15B" w14:textId="77777777" w:rsidR="00BB6EE6" w:rsidRPr="00AE17C7" w:rsidRDefault="00BB6EE6" w:rsidP="00BB6EE6">
            <w:pPr>
              <w:jc w:val="center"/>
              <w:rPr>
                <w:color w:val="000000"/>
                <w:sz w:val="17"/>
                <w:szCs w:val="17"/>
              </w:rPr>
            </w:pPr>
            <w:r w:rsidRPr="00AE17C7">
              <w:rPr>
                <w:color w:val="000000"/>
                <w:sz w:val="17"/>
                <w:szCs w:val="17"/>
              </w:rPr>
              <w:t>Butanol, g/L (</w:t>
            </w:r>
            <w:r w:rsidRPr="00AE17C7">
              <w:rPr>
                <w:color w:val="0432FF"/>
                <w:sz w:val="17"/>
                <w:szCs w:val="17"/>
              </w:rPr>
              <w:t>mM</w:t>
            </w:r>
            <w:r w:rsidRPr="00AE17C7">
              <w:rPr>
                <w:color w:val="000000"/>
                <w:sz w:val="17"/>
                <w:szCs w:val="17"/>
              </w:rPr>
              <w:t>)</w:t>
            </w:r>
          </w:p>
        </w:tc>
        <w:tc>
          <w:tcPr>
            <w:tcW w:w="1400" w:type="dxa"/>
            <w:shd w:val="clear" w:color="auto" w:fill="auto"/>
            <w:noWrap/>
            <w:vAlign w:val="center"/>
          </w:tcPr>
          <w:p w14:paraId="1C890062" w14:textId="77777777" w:rsidR="00BB6EE6" w:rsidRPr="00BB6EE6" w:rsidRDefault="00BB6EE6" w:rsidP="00BB6EE6">
            <w:pPr>
              <w:spacing w:line="276" w:lineRule="auto"/>
              <w:jc w:val="center"/>
              <w:rPr>
                <w:color w:val="000000"/>
                <w:sz w:val="16"/>
                <w:szCs w:val="16"/>
              </w:rPr>
            </w:pPr>
            <w:r w:rsidRPr="00BB6EE6">
              <w:rPr>
                <w:color w:val="000000"/>
                <w:sz w:val="16"/>
                <w:szCs w:val="16"/>
              </w:rPr>
              <w:t>0.10 ± 0.00</w:t>
            </w:r>
          </w:p>
          <w:p w14:paraId="4EE07EA6" w14:textId="77777777" w:rsidR="00BB6EE6" w:rsidRPr="00BB6EE6" w:rsidRDefault="00BB6EE6" w:rsidP="00BB6EE6">
            <w:pPr>
              <w:spacing w:line="276" w:lineRule="auto"/>
              <w:jc w:val="center"/>
              <w:rPr>
                <w:color w:val="000000"/>
                <w:sz w:val="16"/>
                <w:szCs w:val="16"/>
              </w:rPr>
            </w:pPr>
            <w:r w:rsidRPr="00BB6EE6">
              <w:rPr>
                <w:color w:val="000000"/>
                <w:sz w:val="16"/>
                <w:szCs w:val="16"/>
              </w:rPr>
              <w:t>(1.30 ± 0.05)</w:t>
            </w:r>
          </w:p>
        </w:tc>
        <w:tc>
          <w:tcPr>
            <w:tcW w:w="1401" w:type="dxa"/>
            <w:vAlign w:val="center"/>
          </w:tcPr>
          <w:p w14:paraId="15679859" w14:textId="77777777" w:rsidR="00BB6EE6" w:rsidRPr="00BB6EE6" w:rsidRDefault="00BB6EE6" w:rsidP="00BB6EE6">
            <w:pPr>
              <w:spacing w:line="276" w:lineRule="auto"/>
              <w:jc w:val="center"/>
              <w:rPr>
                <w:color w:val="000000"/>
                <w:sz w:val="16"/>
                <w:szCs w:val="16"/>
              </w:rPr>
            </w:pPr>
            <w:r w:rsidRPr="00BB6EE6">
              <w:rPr>
                <w:color w:val="000000"/>
                <w:sz w:val="16"/>
                <w:szCs w:val="16"/>
              </w:rPr>
              <w:t>0.14 ± 0.00</w:t>
            </w:r>
          </w:p>
          <w:p w14:paraId="424C5357" w14:textId="77777777" w:rsidR="00BB6EE6" w:rsidRPr="00BB6EE6" w:rsidRDefault="00BB6EE6" w:rsidP="00BB6EE6">
            <w:pPr>
              <w:spacing w:line="276" w:lineRule="auto"/>
              <w:jc w:val="center"/>
              <w:rPr>
                <w:color w:val="000000"/>
                <w:sz w:val="16"/>
                <w:szCs w:val="16"/>
              </w:rPr>
            </w:pPr>
            <w:r w:rsidRPr="00BB6EE6">
              <w:rPr>
                <w:color w:val="000000"/>
                <w:sz w:val="16"/>
                <w:szCs w:val="16"/>
              </w:rPr>
              <w:t>(1.93 ± 0.06)</w:t>
            </w:r>
          </w:p>
        </w:tc>
        <w:tc>
          <w:tcPr>
            <w:tcW w:w="1401" w:type="dxa"/>
            <w:vAlign w:val="center"/>
          </w:tcPr>
          <w:p w14:paraId="0526159D" w14:textId="77777777" w:rsidR="00BB6EE6" w:rsidRPr="00BB6EE6" w:rsidRDefault="00BB6EE6" w:rsidP="00BB6EE6">
            <w:pPr>
              <w:spacing w:line="276" w:lineRule="auto"/>
              <w:jc w:val="center"/>
              <w:rPr>
                <w:color w:val="000000"/>
                <w:sz w:val="16"/>
                <w:szCs w:val="16"/>
              </w:rPr>
            </w:pPr>
            <w:r w:rsidRPr="00BB6EE6">
              <w:rPr>
                <w:color w:val="000000"/>
                <w:sz w:val="16"/>
                <w:szCs w:val="16"/>
              </w:rPr>
              <w:t>0.16 ± 0.01</w:t>
            </w:r>
          </w:p>
          <w:p w14:paraId="2117D5D2" w14:textId="77777777" w:rsidR="00BB6EE6" w:rsidRPr="00BB6EE6" w:rsidRDefault="00BB6EE6" w:rsidP="00BB6EE6">
            <w:pPr>
              <w:spacing w:line="276" w:lineRule="auto"/>
              <w:jc w:val="center"/>
              <w:rPr>
                <w:color w:val="000000"/>
                <w:sz w:val="16"/>
                <w:szCs w:val="16"/>
              </w:rPr>
            </w:pPr>
            <w:r w:rsidRPr="00BB6EE6">
              <w:rPr>
                <w:color w:val="000000"/>
                <w:sz w:val="16"/>
                <w:szCs w:val="16"/>
              </w:rPr>
              <w:t>(2.11 ± 0.15)</w:t>
            </w:r>
          </w:p>
        </w:tc>
        <w:tc>
          <w:tcPr>
            <w:tcW w:w="1401" w:type="dxa"/>
            <w:vAlign w:val="center"/>
          </w:tcPr>
          <w:p w14:paraId="02716DFB" w14:textId="77777777" w:rsidR="00BB6EE6" w:rsidRDefault="00BB6EE6" w:rsidP="00BB6EE6">
            <w:pPr>
              <w:spacing w:line="276" w:lineRule="auto"/>
              <w:jc w:val="center"/>
              <w:rPr>
                <w:color w:val="000000"/>
                <w:sz w:val="16"/>
                <w:szCs w:val="16"/>
              </w:rPr>
            </w:pPr>
            <w:r w:rsidRPr="00BB6EE6">
              <w:rPr>
                <w:color w:val="000000"/>
                <w:sz w:val="16"/>
                <w:szCs w:val="16"/>
              </w:rPr>
              <w:t>0.20 ± 0.01</w:t>
            </w:r>
          </w:p>
          <w:p w14:paraId="2A728C18" w14:textId="218B921F" w:rsidR="00BB6EE6" w:rsidRPr="00BB6EE6" w:rsidRDefault="00BB6EE6" w:rsidP="00BB6EE6">
            <w:pPr>
              <w:spacing w:line="276" w:lineRule="auto"/>
              <w:jc w:val="center"/>
              <w:rPr>
                <w:color w:val="000000"/>
                <w:sz w:val="16"/>
                <w:szCs w:val="16"/>
              </w:rPr>
            </w:pPr>
            <w:r w:rsidRPr="00BB6EE6">
              <w:rPr>
                <w:color w:val="000000"/>
                <w:sz w:val="16"/>
                <w:szCs w:val="16"/>
              </w:rPr>
              <w:t xml:space="preserve"> (2.76 ± 0.13)</w:t>
            </w:r>
          </w:p>
        </w:tc>
        <w:tc>
          <w:tcPr>
            <w:tcW w:w="1417" w:type="dxa"/>
            <w:vAlign w:val="center"/>
          </w:tcPr>
          <w:p w14:paraId="07752E0B" w14:textId="77777777" w:rsidR="00BB6EE6" w:rsidRPr="00BB6EE6" w:rsidRDefault="00BB6EE6" w:rsidP="00BB6EE6">
            <w:pPr>
              <w:spacing w:line="276" w:lineRule="auto"/>
              <w:jc w:val="center"/>
              <w:rPr>
                <w:color w:val="000000"/>
                <w:sz w:val="16"/>
                <w:szCs w:val="16"/>
              </w:rPr>
            </w:pPr>
            <w:r w:rsidRPr="00BB6EE6">
              <w:rPr>
                <w:color w:val="000000"/>
                <w:sz w:val="16"/>
                <w:szCs w:val="16"/>
              </w:rPr>
              <w:t>0.18 ± 0.00</w:t>
            </w:r>
          </w:p>
          <w:p w14:paraId="35740DC0" w14:textId="77777777" w:rsidR="00BB6EE6" w:rsidRPr="00BB6EE6" w:rsidRDefault="00BB6EE6" w:rsidP="00BB6EE6">
            <w:pPr>
              <w:spacing w:line="276" w:lineRule="auto"/>
              <w:jc w:val="center"/>
              <w:rPr>
                <w:color w:val="000000"/>
                <w:sz w:val="16"/>
                <w:szCs w:val="16"/>
              </w:rPr>
            </w:pPr>
            <w:r w:rsidRPr="00BB6EE6">
              <w:rPr>
                <w:color w:val="000000"/>
                <w:sz w:val="16"/>
                <w:szCs w:val="16"/>
              </w:rPr>
              <w:t>(2.40 ± 0.02)</w:t>
            </w:r>
          </w:p>
        </w:tc>
      </w:tr>
      <w:tr w:rsidR="00BB6EE6" w:rsidRPr="00AE17C7" w14:paraId="15FA951B" w14:textId="77777777" w:rsidTr="00BB6EE6">
        <w:trPr>
          <w:trHeight w:val="439"/>
        </w:trPr>
        <w:tc>
          <w:tcPr>
            <w:tcW w:w="1332" w:type="dxa"/>
            <w:vMerge w:val="restart"/>
            <w:shd w:val="clear" w:color="auto" w:fill="auto"/>
            <w:noWrap/>
            <w:vAlign w:val="center"/>
          </w:tcPr>
          <w:p w14:paraId="7D548464" w14:textId="77777777" w:rsidR="00BB6EE6" w:rsidRPr="00AE17C7" w:rsidRDefault="00BB6EE6" w:rsidP="00BB6EE6">
            <w:pPr>
              <w:jc w:val="center"/>
              <w:rPr>
                <w:color w:val="000000"/>
                <w:sz w:val="17"/>
                <w:szCs w:val="17"/>
              </w:rPr>
            </w:pPr>
            <w:r w:rsidRPr="00AE17C7">
              <w:rPr>
                <w:color w:val="000000"/>
                <w:sz w:val="17"/>
                <w:szCs w:val="17"/>
              </w:rPr>
              <w:t>Ester titers,</w:t>
            </w:r>
          </w:p>
          <w:p w14:paraId="2E67DC4D" w14:textId="77777777" w:rsidR="00BB6EE6" w:rsidRPr="00AE17C7" w:rsidRDefault="00BB6EE6" w:rsidP="00BB6EE6">
            <w:pPr>
              <w:jc w:val="center"/>
              <w:rPr>
                <w:color w:val="000000"/>
                <w:sz w:val="17"/>
                <w:szCs w:val="17"/>
              </w:rPr>
            </w:pPr>
            <w:r w:rsidRPr="00AE17C7">
              <w:rPr>
                <w:color w:val="000000"/>
                <w:sz w:val="17"/>
                <w:szCs w:val="17"/>
              </w:rPr>
              <w:t>mg/L (</w:t>
            </w:r>
            <w:r w:rsidRPr="00AE17C7">
              <w:rPr>
                <w:color w:val="0432FF"/>
                <w:sz w:val="17"/>
                <w:szCs w:val="17"/>
              </w:rPr>
              <w:t>mM</w:t>
            </w:r>
            <w:r w:rsidRPr="00AE17C7">
              <w:rPr>
                <w:color w:val="000000"/>
                <w:sz w:val="17"/>
                <w:szCs w:val="17"/>
              </w:rPr>
              <w:t>)</w:t>
            </w:r>
          </w:p>
        </w:tc>
        <w:tc>
          <w:tcPr>
            <w:tcW w:w="1003" w:type="dxa"/>
            <w:vAlign w:val="center"/>
          </w:tcPr>
          <w:p w14:paraId="617B4612" w14:textId="77777777" w:rsidR="00BB6EE6" w:rsidRPr="00AE17C7" w:rsidRDefault="00BB6EE6" w:rsidP="00BB6EE6">
            <w:pPr>
              <w:jc w:val="center"/>
              <w:rPr>
                <w:color w:val="000000"/>
                <w:sz w:val="17"/>
                <w:szCs w:val="17"/>
              </w:rPr>
            </w:pPr>
            <w:r w:rsidRPr="00AE17C7">
              <w:rPr>
                <w:color w:val="000000"/>
                <w:sz w:val="17"/>
                <w:szCs w:val="17"/>
              </w:rPr>
              <w:t>EA</w:t>
            </w:r>
          </w:p>
        </w:tc>
        <w:tc>
          <w:tcPr>
            <w:tcW w:w="1400" w:type="dxa"/>
            <w:shd w:val="clear" w:color="auto" w:fill="auto"/>
            <w:noWrap/>
            <w:vAlign w:val="center"/>
          </w:tcPr>
          <w:p w14:paraId="513C010C" w14:textId="3CDC4BA7" w:rsidR="00BB6EE6" w:rsidRPr="00514649" w:rsidRDefault="00BB6EE6" w:rsidP="00BB6EE6">
            <w:pPr>
              <w:spacing w:line="276" w:lineRule="auto"/>
              <w:jc w:val="center"/>
              <w:rPr>
                <w:color w:val="000000"/>
                <w:sz w:val="16"/>
                <w:szCs w:val="16"/>
              </w:rPr>
            </w:pPr>
            <w:r w:rsidRPr="00514649">
              <w:rPr>
                <w:color w:val="000000"/>
                <w:sz w:val="16"/>
                <w:szCs w:val="16"/>
              </w:rPr>
              <w:t>12.4 ± 1.5</w:t>
            </w:r>
          </w:p>
          <w:p w14:paraId="06010167" w14:textId="77777777" w:rsidR="00BB6EE6" w:rsidRPr="00514649" w:rsidRDefault="00BB6EE6" w:rsidP="00BB6EE6">
            <w:pPr>
              <w:spacing w:line="276" w:lineRule="auto"/>
              <w:jc w:val="center"/>
              <w:rPr>
                <w:color w:val="000000"/>
                <w:sz w:val="16"/>
                <w:szCs w:val="16"/>
              </w:rPr>
            </w:pPr>
            <w:r w:rsidRPr="00514649">
              <w:rPr>
                <w:color w:val="000000"/>
                <w:sz w:val="16"/>
                <w:szCs w:val="16"/>
              </w:rPr>
              <w:t>(0.14 ± 0.02)</w:t>
            </w:r>
          </w:p>
        </w:tc>
        <w:tc>
          <w:tcPr>
            <w:tcW w:w="1401" w:type="dxa"/>
            <w:vAlign w:val="center"/>
          </w:tcPr>
          <w:p w14:paraId="6F9F904D" w14:textId="773F3DFE" w:rsidR="00BB6EE6" w:rsidRPr="00514649" w:rsidRDefault="00BB6EE6" w:rsidP="00BB6EE6">
            <w:pPr>
              <w:spacing w:line="276" w:lineRule="auto"/>
              <w:jc w:val="center"/>
              <w:rPr>
                <w:color w:val="000000"/>
                <w:sz w:val="16"/>
                <w:szCs w:val="16"/>
              </w:rPr>
            </w:pPr>
            <w:r w:rsidRPr="00514649">
              <w:rPr>
                <w:color w:val="000000"/>
                <w:sz w:val="16"/>
                <w:szCs w:val="16"/>
              </w:rPr>
              <w:t>9.</w:t>
            </w:r>
            <w:r w:rsidR="00C14A8A">
              <w:rPr>
                <w:color w:val="000000"/>
                <w:sz w:val="16"/>
                <w:szCs w:val="16"/>
              </w:rPr>
              <w:t>2</w:t>
            </w:r>
            <w:r w:rsidRPr="00514649">
              <w:rPr>
                <w:color w:val="000000"/>
                <w:sz w:val="16"/>
                <w:szCs w:val="16"/>
              </w:rPr>
              <w:t xml:space="preserve"> ± 0.</w:t>
            </w:r>
            <w:r w:rsidR="00C14A8A">
              <w:rPr>
                <w:color w:val="000000"/>
                <w:sz w:val="16"/>
                <w:szCs w:val="16"/>
              </w:rPr>
              <w:t>5</w:t>
            </w:r>
          </w:p>
          <w:p w14:paraId="576FC98A" w14:textId="77777777" w:rsidR="00BB6EE6" w:rsidRPr="00514649" w:rsidRDefault="00BB6EE6" w:rsidP="00BB6EE6">
            <w:pPr>
              <w:spacing w:line="276" w:lineRule="auto"/>
              <w:jc w:val="center"/>
              <w:rPr>
                <w:color w:val="000000"/>
                <w:sz w:val="16"/>
                <w:szCs w:val="16"/>
              </w:rPr>
            </w:pPr>
            <w:r w:rsidRPr="00514649">
              <w:rPr>
                <w:color w:val="000000"/>
                <w:sz w:val="16"/>
                <w:szCs w:val="16"/>
              </w:rPr>
              <w:t>(0.10 ± 0.01)</w:t>
            </w:r>
          </w:p>
        </w:tc>
        <w:tc>
          <w:tcPr>
            <w:tcW w:w="1401" w:type="dxa"/>
            <w:vAlign w:val="center"/>
          </w:tcPr>
          <w:p w14:paraId="76939ECD" w14:textId="62FE4309" w:rsidR="00BB6EE6" w:rsidRPr="00514649" w:rsidRDefault="00BB6EE6" w:rsidP="00BB6EE6">
            <w:pPr>
              <w:spacing w:line="276" w:lineRule="auto"/>
              <w:jc w:val="center"/>
              <w:rPr>
                <w:color w:val="000000"/>
                <w:sz w:val="16"/>
                <w:szCs w:val="16"/>
              </w:rPr>
            </w:pPr>
            <w:r w:rsidRPr="00514649">
              <w:rPr>
                <w:color w:val="000000"/>
                <w:sz w:val="16"/>
                <w:szCs w:val="16"/>
              </w:rPr>
              <w:t>9.</w:t>
            </w:r>
            <w:r w:rsidR="00C14A8A">
              <w:rPr>
                <w:color w:val="000000"/>
                <w:sz w:val="16"/>
                <w:szCs w:val="16"/>
              </w:rPr>
              <w:t>7</w:t>
            </w:r>
            <w:r w:rsidRPr="00514649">
              <w:rPr>
                <w:color w:val="000000"/>
                <w:sz w:val="16"/>
                <w:szCs w:val="16"/>
              </w:rPr>
              <w:t xml:space="preserve"> ± 4.</w:t>
            </w:r>
            <w:r w:rsidR="00C14A8A">
              <w:rPr>
                <w:color w:val="000000"/>
                <w:sz w:val="16"/>
                <w:szCs w:val="16"/>
              </w:rPr>
              <w:t>1</w:t>
            </w:r>
          </w:p>
          <w:p w14:paraId="18401F5A" w14:textId="77777777" w:rsidR="00BB6EE6" w:rsidRPr="00514649" w:rsidRDefault="00BB6EE6" w:rsidP="00BB6EE6">
            <w:pPr>
              <w:spacing w:line="276" w:lineRule="auto"/>
              <w:jc w:val="center"/>
              <w:rPr>
                <w:color w:val="000000"/>
                <w:sz w:val="16"/>
                <w:szCs w:val="16"/>
              </w:rPr>
            </w:pPr>
            <w:r w:rsidRPr="00514649">
              <w:rPr>
                <w:color w:val="000000"/>
                <w:sz w:val="16"/>
                <w:szCs w:val="16"/>
              </w:rPr>
              <w:t>(0.11 ± 0.05)</w:t>
            </w:r>
          </w:p>
        </w:tc>
        <w:tc>
          <w:tcPr>
            <w:tcW w:w="1401" w:type="dxa"/>
            <w:vAlign w:val="center"/>
          </w:tcPr>
          <w:p w14:paraId="6EFF835A" w14:textId="7C911B8D" w:rsidR="00BB6EE6" w:rsidRPr="00514649" w:rsidRDefault="00BB6EE6" w:rsidP="00BB6EE6">
            <w:pPr>
              <w:spacing w:line="276" w:lineRule="auto"/>
              <w:jc w:val="center"/>
              <w:rPr>
                <w:color w:val="000000"/>
                <w:sz w:val="16"/>
                <w:szCs w:val="16"/>
              </w:rPr>
            </w:pPr>
            <w:r w:rsidRPr="00514649">
              <w:rPr>
                <w:color w:val="000000"/>
                <w:sz w:val="16"/>
                <w:szCs w:val="16"/>
              </w:rPr>
              <w:t>2.0 ± 0.4</w:t>
            </w:r>
          </w:p>
          <w:p w14:paraId="5B5F14B8" w14:textId="77777777" w:rsidR="00BB6EE6" w:rsidRPr="00514649" w:rsidRDefault="00BB6EE6" w:rsidP="00BB6EE6">
            <w:pPr>
              <w:spacing w:line="276" w:lineRule="auto"/>
              <w:jc w:val="center"/>
              <w:rPr>
                <w:color w:val="000000"/>
                <w:sz w:val="16"/>
                <w:szCs w:val="16"/>
              </w:rPr>
            </w:pPr>
            <w:r w:rsidRPr="00514649">
              <w:rPr>
                <w:color w:val="000000"/>
                <w:sz w:val="16"/>
                <w:szCs w:val="16"/>
              </w:rPr>
              <w:t>(0.02 ± 0.00)</w:t>
            </w:r>
          </w:p>
        </w:tc>
        <w:tc>
          <w:tcPr>
            <w:tcW w:w="1417" w:type="dxa"/>
            <w:vAlign w:val="center"/>
          </w:tcPr>
          <w:p w14:paraId="69AACEF4" w14:textId="5F076D38" w:rsidR="00BB6EE6" w:rsidRPr="00514649" w:rsidRDefault="00BB6EE6" w:rsidP="00BB6EE6">
            <w:pPr>
              <w:spacing w:line="276" w:lineRule="auto"/>
              <w:jc w:val="center"/>
              <w:rPr>
                <w:color w:val="000000"/>
                <w:sz w:val="16"/>
                <w:szCs w:val="16"/>
              </w:rPr>
            </w:pPr>
            <w:r w:rsidRPr="00514649">
              <w:rPr>
                <w:color w:val="000000"/>
                <w:sz w:val="16"/>
                <w:szCs w:val="16"/>
              </w:rPr>
              <w:t xml:space="preserve">2.7 ± </w:t>
            </w:r>
            <w:r w:rsidR="00C14A8A">
              <w:rPr>
                <w:color w:val="000000"/>
                <w:sz w:val="16"/>
                <w:szCs w:val="16"/>
              </w:rPr>
              <w:t>1</w:t>
            </w:r>
            <w:r w:rsidRPr="00514649">
              <w:rPr>
                <w:color w:val="000000"/>
                <w:sz w:val="16"/>
                <w:szCs w:val="16"/>
              </w:rPr>
              <w:t>.</w:t>
            </w:r>
            <w:r w:rsidR="00C14A8A">
              <w:rPr>
                <w:color w:val="000000"/>
                <w:sz w:val="16"/>
                <w:szCs w:val="16"/>
              </w:rPr>
              <w:t>0</w:t>
            </w:r>
          </w:p>
          <w:p w14:paraId="58D246FF" w14:textId="77777777" w:rsidR="00BB6EE6" w:rsidRPr="00514649" w:rsidRDefault="00BB6EE6" w:rsidP="00BB6EE6">
            <w:pPr>
              <w:spacing w:line="276" w:lineRule="auto"/>
              <w:jc w:val="center"/>
              <w:rPr>
                <w:color w:val="000000"/>
                <w:sz w:val="16"/>
                <w:szCs w:val="16"/>
              </w:rPr>
            </w:pPr>
            <w:r w:rsidRPr="00514649">
              <w:rPr>
                <w:color w:val="000000"/>
                <w:sz w:val="16"/>
                <w:szCs w:val="16"/>
              </w:rPr>
              <w:t>(0.03 ± 0.01)</w:t>
            </w:r>
          </w:p>
        </w:tc>
      </w:tr>
      <w:tr w:rsidR="00BB6EE6" w:rsidRPr="00AE17C7" w14:paraId="174C563F" w14:textId="77777777" w:rsidTr="00BB6EE6">
        <w:trPr>
          <w:trHeight w:val="439"/>
        </w:trPr>
        <w:tc>
          <w:tcPr>
            <w:tcW w:w="1332" w:type="dxa"/>
            <w:vMerge/>
            <w:shd w:val="clear" w:color="auto" w:fill="auto"/>
            <w:noWrap/>
            <w:vAlign w:val="center"/>
          </w:tcPr>
          <w:p w14:paraId="4936F8EF" w14:textId="77777777" w:rsidR="00BB6EE6" w:rsidRPr="00AE17C7" w:rsidRDefault="00BB6EE6" w:rsidP="00BB6EE6">
            <w:pPr>
              <w:jc w:val="center"/>
              <w:rPr>
                <w:color w:val="000000"/>
                <w:sz w:val="17"/>
                <w:szCs w:val="17"/>
              </w:rPr>
            </w:pPr>
          </w:p>
        </w:tc>
        <w:tc>
          <w:tcPr>
            <w:tcW w:w="1003" w:type="dxa"/>
            <w:vAlign w:val="center"/>
          </w:tcPr>
          <w:p w14:paraId="5CF8D7A4" w14:textId="77777777" w:rsidR="00BB6EE6" w:rsidRPr="00AE17C7" w:rsidRDefault="00BB6EE6" w:rsidP="00BB6EE6">
            <w:pPr>
              <w:jc w:val="center"/>
              <w:rPr>
                <w:color w:val="000000"/>
                <w:sz w:val="17"/>
                <w:szCs w:val="17"/>
              </w:rPr>
            </w:pPr>
            <w:r w:rsidRPr="00AE17C7">
              <w:rPr>
                <w:color w:val="000000"/>
                <w:sz w:val="17"/>
                <w:szCs w:val="17"/>
              </w:rPr>
              <w:t>EB</w:t>
            </w:r>
          </w:p>
        </w:tc>
        <w:tc>
          <w:tcPr>
            <w:tcW w:w="1400" w:type="dxa"/>
            <w:shd w:val="clear" w:color="auto" w:fill="auto"/>
            <w:noWrap/>
            <w:vAlign w:val="center"/>
          </w:tcPr>
          <w:p w14:paraId="5175A138" w14:textId="77777777" w:rsidR="00BB6EE6" w:rsidRPr="00514649" w:rsidRDefault="00BB6EE6" w:rsidP="00BB6EE6">
            <w:pPr>
              <w:spacing w:line="276" w:lineRule="auto"/>
              <w:jc w:val="center"/>
              <w:rPr>
                <w:i/>
                <w:iCs/>
                <w:color w:val="000000"/>
                <w:sz w:val="16"/>
                <w:szCs w:val="16"/>
              </w:rPr>
            </w:pPr>
            <w:r w:rsidRPr="00514649">
              <w:rPr>
                <w:i/>
                <w:iCs/>
                <w:color w:val="000000"/>
                <w:sz w:val="16"/>
                <w:szCs w:val="16"/>
              </w:rPr>
              <w:t>n.d.</w:t>
            </w:r>
          </w:p>
        </w:tc>
        <w:tc>
          <w:tcPr>
            <w:tcW w:w="1401" w:type="dxa"/>
            <w:vAlign w:val="center"/>
          </w:tcPr>
          <w:p w14:paraId="28B6B7BD" w14:textId="77777777" w:rsidR="00BB6EE6" w:rsidRPr="00514649" w:rsidRDefault="00BB6EE6" w:rsidP="00BB6EE6">
            <w:pPr>
              <w:spacing w:line="276" w:lineRule="auto"/>
              <w:jc w:val="center"/>
              <w:rPr>
                <w:i/>
                <w:iCs/>
                <w:color w:val="000000"/>
                <w:sz w:val="16"/>
                <w:szCs w:val="16"/>
              </w:rPr>
            </w:pPr>
            <w:r w:rsidRPr="00514649">
              <w:rPr>
                <w:i/>
                <w:iCs/>
                <w:color w:val="000000"/>
                <w:sz w:val="16"/>
                <w:szCs w:val="16"/>
              </w:rPr>
              <w:t>n.d.</w:t>
            </w:r>
          </w:p>
        </w:tc>
        <w:tc>
          <w:tcPr>
            <w:tcW w:w="1401" w:type="dxa"/>
            <w:vAlign w:val="center"/>
          </w:tcPr>
          <w:p w14:paraId="04B391B3" w14:textId="77777777" w:rsidR="00BB6EE6" w:rsidRPr="00514649" w:rsidRDefault="00BB6EE6" w:rsidP="00BB6EE6">
            <w:pPr>
              <w:spacing w:line="276" w:lineRule="auto"/>
              <w:jc w:val="center"/>
              <w:rPr>
                <w:i/>
                <w:iCs/>
                <w:color w:val="000000"/>
                <w:sz w:val="16"/>
                <w:szCs w:val="16"/>
              </w:rPr>
            </w:pPr>
            <w:r w:rsidRPr="00514649">
              <w:rPr>
                <w:i/>
                <w:iCs/>
                <w:color w:val="000000"/>
                <w:sz w:val="16"/>
                <w:szCs w:val="16"/>
              </w:rPr>
              <w:t>n.d.</w:t>
            </w:r>
          </w:p>
        </w:tc>
        <w:tc>
          <w:tcPr>
            <w:tcW w:w="1401" w:type="dxa"/>
            <w:vAlign w:val="center"/>
          </w:tcPr>
          <w:p w14:paraId="77E930CD" w14:textId="77777777" w:rsidR="00BB6EE6" w:rsidRPr="00514649" w:rsidRDefault="00BB6EE6" w:rsidP="00BB6EE6">
            <w:pPr>
              <w:spacing w:line="276" w:lineRule="auto"/>
              <w:jc w:val="center"/>
              <w:rPr>
                <w:i/>
                <w:iCs/>
                <w:color w:val="000000"/>
                <w:sz w:val="16"/>
                <w:szCs w:val="16"/>
              </w:rPr>
            </w:pPr>
            <w:r w:rsidRPr="00514649">
              <w:rPr>
                <w:i/>
                <w:iCs/>
                <w:color w:val="000000"/>
                <w:sz w:val="16"/>
                <w:szCs w:val="16"/>
              </w:rPr>
              <w:t>n.d.</w:t>
            </w:r>
          </w:p>
        </w:tc>
        <w:tc>
          <w:tcPr>
            <w:tcW w:w="1417" w:type="dxa"/>
            <w:vAlign w:val="center"/>
          </w:tcPr>
          <w:p w14:paraId="2D5E0F14" w14:textId="3AF5D755" w:rsidR="00C14A8A" w:rsidRDefault="00BB6EE6" w:rsidP="00BB6EE6">
            <w:pPr>
              <w:spacing w:line="276" w:lineRule="auto"/>
              <w:jc w:val="center"/>
              <w:rPr>
                <w:color w:val="000000"/>
                <w:sz w:val="16"/>
                <w:szCs w:val="16"/>
              </w:rPr>
            </w:pPr>
            <w:r w:rsidRPr="00514649">
              <w:rPr>
                <w:color w:val="000000"/>
                <w:sz w:val="16"/>
                <w:szCs w:val="16"/>
              </w:rPr>
              <w:t>156.</w:t>
            </w:r>
            <w:r w:rsidR="00C14A8A">
              <w:rPr>
                <w:color w:val="000000"/>
                <w:sz w:val="16"/>
                <w:szCs w:val="16"/>
              </w:rPr>
              <w:t xml:space="preserve">3 </w:t>
            </w:r>
            <w:r w:rsidRPr="00514649">
              <w:rPr>
                <w:color w:val="000000"/>
                <w:sz w:val="16"/>
                <w:szCs w:val="16"/>
              </w:rPr>
              <w:t>± 22.4</w:t>
            </w:r>
          </w:p>
          <w:p w14:paraId="48023231" w14:textId="0452B77E" w:rsidR="00BB6EE6" w:rsidRPr="00514649" w:rsidRDefault="00BB6EE6" w:rsidP="00BB6EE6">
            <w:pPr>
              <w:spacing w:line="276" w:lineRule="auto"/>
              <w:jc w:val="center"/>
              <w:rPr>
                <w:color w:val="000000"/>
                <w:sz w:val="16"/>
                <w:szCs w:val="16"/>
              </w:rPr>
            </w:pPr>
            <w:r w:rsidRPr="00514649">
              <w:rPr>
                <w:color w:val="000000"/>
                <w:sz w:val="16"/>
                <w:szCs w:val="16"/>
              </w:rPr>
              <w:t>(1.35 ± 0.19)</w:t>
            </w:r>
          </w:p>
        </w:tc>
      </w:tr>
      <w:tr w:rsidR="00BB6EE6" w:rsidRPr="00AE17C7" w14:paraId="34130FD5" w14:textId="77777777" w:rsidTr="00BB6EE6">
        <w:trPr>
          <w:trHeight w:val="439"/>
        </w:trPr>
        <w:tc>
          <w:tcPr>
            <w:tcW w:w="1332" w:type="dxa"/>
            <w:vMerge/>
            <w:shd w:val="clear" w:color="auto" w:fill="auto"/>
            <w:noWrap/>
            <w:vAlign w:val="center"/>
          </w:tcPr>
          <w:p w14:paraId="66957D8F" w14:textId="77777777" w:rsidR="00BB6EE6" w:rsidRPr="00AE17C7" w:rsidRDefault="00BB6EE6" w:rsidP="00BB6EE6">
            <w:pPr>
              <w:jc w:val="center"/>
              <w:rPr>
                <w:color w:val="000000"/>
                <w:sz w:val="17"/>
                <w:szCs w:val="17"/>
              </w:rPr>
            </w:pPr>
          </w:p>
        </w:tc>
        <w:tc>
          <w:tcPr>
            <w:tcW w:w="1003" w:type="dxa"/>
            <w:vAlign w:val="center"/>
          </w:tcPr>
          <w:p w14:paraId="0FFECC84" w14:textId="77777777" w:rsidR="00BB6EE6" w:rsidRPr="00AE17C7" w:rsidRDefault="00BB6EE6" w:rsidP="00BB6EE6">
            <w:pPr>
              <w:jc w:val="center"/>
              <w:rPr>
                <w:color w:val="000000"/>
                <w:sz w:val="17"/>
                <w:szCs w:val="17"/>
              </w:rPr>
            </w:pPr>
            <w:r w:rsidRPr="00AE17C7">
              <w:rPr>
                <w:color w:val="000000"/>
                <w:sz w:val="17"/>
                <w:szCs w:val="17"/>
              </w:rPr>
              <w:t>BA</w:t>
            </w:r>
          </w:p>
        </w:tc>
        <w:tc>
          <w:tcPr>
            <w:tcW w:w="1400" w:type="dxa"/>
            <w:shd w:val="clear" w:color="auto" w:fill="auto"/>
            <w:noWrap/>
            <w:vAlign w:val="center"/>
          </w:tcPr>
          <w:p w14:paraId="3CF89734" w14:textId="236CC7ED" w:rsidR="00BB6EE6" w:rsidRPr="00514649" w:rsidRDefault="00BB6EE6" w:rsidP="00BB6EE6">
            <w:pPr>
              <w:spacing w:line="276" w:lineRule="auto"/>
              <w:jc w:val="center"/>
              <w:rPr>
                <w:color w:val="000000"/>
                <w:sz w:val="16"/>
                <w:szCs w:val="16"/>
              </w:rPr>
            </w:pPr>
            <w:r w:rsidRPr="00514649">
              <w:rPr>
                <w:color w:val="000000"/>
                <w:sz w:val="16"/>
                <w:szCs w:val="16"/>
              </w:rPr>
              <w:t>80.3 ± 9.0</w:t>
            </w:r>
          </w:p>
          <w:p w14:paraId="27CD8906" w14:textId="77777777" w:rsidR="00BB6EE6" w:rsidRPr="00514649" w:rsidRDefault="00BB6EE6" w:rsidP="00BB6EE6">
            <w:pPr>
              <w:spacing w:line="276" w:lineRule="auto"/>
              <w:jc w:val="center"/>
              <w:rPr>
                <w:color w:val="000000"/>
                <w:sz w:val="16"/>
                <w:szCs w:val="16"/>
              </w:rPr>
            </w:pPr>
            <w:r w:rsidRPr="00514649">
              <w:rPr>
                <w:color w:val="000000"/>
                <w:sz w:val="16"/>
                <w:szCs w:val="16"/>
              </w:rPr>
              <w:t>(0.69 ± 0.08)</w:t>
            </w:r>
          </w:p>
        </w:tc>
        <w:tc>
          <w:tcPr>
            <w:tcW w:w="1401" w:type="dxa"/>
            <w:vAlign w:val="center"/>
          </w:tcPr>
          <w:p w14:paraId="130E6A92" w14:textId="3EBEF512" w:rsidR="00BB6EE6" w:rsidRPr="00514649" w:rsidRDefault="00BB6EE6" w:rsidP="00BB6EE6">
            <w:pPr>
              <w:spacing w:line="276" w:lineRule="auto"/>
              <w:jc w:val="center"/>
              <w:rPr>
                <w:color w:val="000000"/>
                <w:sz w:val="16"/>
                <w:szCs w:val="16"/>
              </w:rPr>
            </w:pPr>
            <w:r w:rsidRPr="00514649">
              <w:rPr>
                <w:color w:val="000000"/>
                <w:sz w:val="16"/>
                <w:szCs w:val="16"/>
              </w:rPr>
              <w:t>54.</w:t>
            </w:r>
            <w:r w:rsidR="00C14A8A">
              <w:rPr>
                <w:color w:val="000000"/>
                <w:sz w:val="16"/>
                <w:szCs w:val="16"/>
              </w:rPr>
              <w:t>2</w:t>
            </w:r>
            <w:r w:rsidRPr="00514649">
              <w:rPr>
                <w:color w:val="000000"/>
                <w:sz w:val="16"/>
                <w:szCs w:val="16"/>
              </w:rPr>
              <w:t xml:space="preserve"> ± 4.9</w:t>
            </w:r>
          </w:p>
          <w:p w14:paraId="2B1B3024" w14:textId="77777777" w:rsidR="00BB6EE6" w:rsidRPr="00514649" w:rsidRDefault="00BB6EE6" w:rsidP="00BB6EE6">
            <w:pPr>
              <w:spacing w:line="276" w:lineRule="auto"/>
              <w:jc w:val="center"/>
              <w:rPr>
                <w:color w:val="000000"/>
                <w:sz w:val="16"/>
                <w:szCs w:val="16"/>
              </w:rPr>
            </w:pPr>
            <w:r w:rsidRPr="00514649">
              <w:rPr>
                <w:color w:val="000000"/>
                <w:sz w:val="16"/>
                <w:szCs w:val="16"/>
              </w:rPr>
              <w:t>(0.47 ± 0.04)</w:t>
            </w:r>
          </w:p>
        </w:tc>
        <w:tc>
          <w:tcPr>
            <w:tcW w:w="1401" w:type="dxa"/>
            <w:vAlign w:val="center"/>
          </w:tcPr>
          <w:p w14:paraId="2C5AD71B" w14:textId="48BA4F83" w:rsidR="00C14A8A" w:rsidRDefault="00BB6EE6" w:rsidP="00BB6EE6">
            <w:pPr>
              <w:spacing w:line="276" w:lineRule="auto"/>
              <w:jc w:val="center"/>
              <w:rPr>
                <w:color w:val="000000"/>
                <w:sz w:val="16"/>
                <w:szCs w:val="16"/>
              </w:rPr>
            </w:pPr>
            <w:r w:rsidRPr="00514649">
              <w:rPr>
                <w:color w:val="000000"/>
                <w:sz w:val="16"/>
                <w:szCs w:val="16"/>
              </w:rPr>
              <w:t>82.8 ± 15.5</w:t>
            </w:r>
          </w:p>
          <w:p w14:paraId="4D12AB65" w14:textId="2E893B51" w:rsidR="00BB6EE6" w:rsidRPr="00514649" w:rsidRDefault="00BB6EE6" w:rsidP="00BB6EE6">
            <w:pPr>
              <w:spacing w:line="276" w:lineRule="auto"/>
              <w:jc w:val="center"/>
              <w:rPr>
                <w:color w:val="000000"/>
                <w:sz w:val="16"/>
                <w:szCs w:val="16"/>
              </w:rPr>
            </w:pPr>
            <w:r w:rsidRPr="00514649">
              <w:rPr>
                <w:color w:val="000000"/>
                <w:sz w:val="16"/>
                <w:szCs w:val="16"/>
              </w:rPr>
              <w:t>(0.71 ± 0.13)</w:t>
            </w:r>
          </w:p>
        </w:tc>
        <w:tc>
          <w:tcPr>
            <w:tcW w:w="1401" w:type="dxa"/>
            <w:vAlign w:val="center"/>
          </w:tcPr>
          <w:p w14:paraId="6046251F" w14:textId="0F10F6A1" w:rsidR="00BB6EE6" w:rsidRPr="00514649" w:rsidRDefault="00BB6EE6" w:rsidP="00BB6EE6">
            <w:pPr>
              <w:spacing w:line="276" w:lineRule="auto"/>
              <w:jc w:val="center"/>
              <w:rPr>
                <w:b/>
                <w:bCs/>
                <w:color w:val="000000"/>
                <w:sz w:val="16"/>
                <w:szCs w:val="16"/>
              </w:rPr>
            </w:pPr>
            <w:r w:rsidRPr="00514649">
              <w:rPr>
                <w:b/>
                <w:bCs/>
                <w:color w:val="000000"/>
                <w:sz w:val="16"/>
                <w:szCs w:val="16"/>
              </w:rPr>
              <w:t>20</w:t>
            </w:r>
            <w:r w:rsidR="00C14A8A">
              <w:rPr>
                <w:b/>
                <w:bCs/>
                <w:color w:val="000000"/>
                <w:sz w:val="16"/>
                <w:szCs w:val="16"/>
              </w:rPr>
              <w:t>3</w:t>
            </w:r>
            <w:r w:rsidRPr="00514649">
              <w:rPr>
                <w:b/>
                <w:bCs/>
                <w:color w:val="000000"/>
                <w:sz w:val="16"/>
                <w:szCs w:val="16"/>
              </w:rPr>
              <w:t>.</w:t>
            </w:r>
            <w:r w:rsidR="00C14A8A">
              <w:rPr>
                <w:b/>
                <w:bCs/>
                <w:color w:val="000000"/>
                <w:sz w:val="16"/>
                <w:szCs w:val="16"/>
              </w:rPr>
              <w:t>0</w:t>
            </w:r>
            <w:r w:rsidRPr="00514649">
              <w:rPr>
                <w:b/>
                <w:bCs/>
                <w:color w:val="000000"/>
                <w:sz w:val="16"/>
                <w:szCs w:val="16"/>
              </w:rPr>
              <w:t xml:space="preserve"> ± 5.7</w:t>
            </w:r>
          </w:p>
          <w:p w14:paraId="7E0AF185" w14:textId="77777777" w:rsidR="00BB6EE6" w:rsidRPr="00514649" w:rsidRDefault="00BB6EE6" w:rsidP="00BB6EE6">
            <w:pPr>
              <w:spacing w:line="276" w:lineRule="auto"/>
              <w:jc w:val="center"/>
              <w:rPr>
                <w:color w:val="000000"/>
                <w:sz w:val="16"/>
                <w:szCs w:val="16"/>
              </w:rPr>
            </w:pPr>
            <w:r w:rsidRPr="00514649">
              <w:rPr>
                <w:b/>
                <w:bCs/>
                <w:color w:val="000000"/>
                <w:sz w:val="16"/>
                <w:szCs w:val="16"/>
              </w:rPr>
              <w:t>(1.75 ± 0.05)</w:t>
            </w:r>
          </w:p>
        </w:tc>
        <w:tc>
          <w:tcPr>
            <w:tcW w:w="1417" w:type="dxa"/>
            <w:vAlign w:val="center"/>
          </w:tcPr>
          <w:p w14:paraId="04E084AA" w14:textId="51EDACBF" w:rsidR="00BB6EE6" w:rsidRPr="00514649" w:rsidRDefault="00BB6EE6" w:rsidP="00BB6EE6">
            <w:pPr>
              <w:spacing w:line="276" w:lineRule="auto"/>
              <w:jc w:val="center"/>
              <w:rPr>
                <w:color w:val="000000"/>
                <w:sz w:val="16"/>
                <w:szCs w:val="16"/>
              </w:rPr>
            </w:pPr>
            <w:r w:rsidRPr="00514649">
              <w:rPr>
                <w:color w:val="000000"/>
                <w:sz w:val="16"/>
                <w:szCs w:val="16"/>
              </w:rPr>
              <w:t>4.1 ± 0.5</w:t>
            </w:r>
          </w:p>
          <w:p w14:paraId="344E1F49" w14:textId="77777777" w:rsidR="00BB6EE6" w:rsidRPr="00514649" w:rsidRDefault="00BB6EE6" w:rsidP="00BB6EE6">
            <w:pPr>
              <w:spacing w:line="276" w:lineRule="auto"/>
              <w:jc w:val="center"/>
              <w:rPr>
                <w:color w:val="000000"/>
                <w:sz w:val="16"/>
                <w:szCs w:val="16"/>
              </w:rPr>
            </w:pPr>
            <w:r w:rsidRPr="00514649">
              <w:rPr>
                <w:color w:val="000000"/>
                <w:sz w:val="16"/>
                <w:szCs w:val="16"/>
              </w:rPr>
              <w:t>(0.04 ± 0.00)</w:t>
            </w:r>
          </w:p>
        </w:tc>
      </w:tr>
      <w:tr w:rsidR="00BB6EE6" w:rsidRPr="00AE17C7" w14:paraId="2E416A9D" w14:textId="77777777" w:rsidTr="00BB6EE6">
        <w:trPr>
          <w:trHeight w:val="439"/>
        </w:trPr>
        <w:tc>
          <w:tcPr>
            <w:tcW w:w="1332" w:type="dxa"/>
            <w:vMerge/>
            <w:shd w:val="clear" w:color="auto" w:fill="auto"/>
            <w:noWrap/>
            <w:vAlign w:val="center"/>
          </w:tcPr>
          <w:p w14:paraId="5A532FD3" w14:textId="77777777" w:rsidR="00BB6EE6" w:rsidRPr="00AE17C7" w:rsidRDefault="00BB6EE6" w:rsidP="00BB6EE6">
            <w:pPr>
              <w:jc w:val="center"/>
              <w:rPr>
                <w:color w:val="000000"/>
                <w:sz w:val="17"/>
                <w:szCs w:val="17"/>
              </w:rPr>
            </w:pPr>
          </w:p>
        </w:tc>
        <w:tc>
          <w:tcPr>
            <w:tcW w:w="1003" w:type="dxa"/>
            <w:vAlign w:val="center"/>
          </w:tcPr>
          <w:p w14:paraId="445E9C80" w14:textId="77777777" w:rsidR="00BB6EE6" w:rsidRPr="00AE17C7" w:rsidRDefault="00BB6EE6" w:rsidP="00BB6EE6">
            <w:pPr>
              <w:jc w:val="center"/>
              <w:rPr>
                <w:color w:val="000000"/>
                <w:sz w:val="17"/>
                <w:szCs w:val="17"/>
              </w:rPr>
            </w:pPr>
            <w:r w:rsidRPr="00AE17C7">
              <w:rPr>
                <w:color w:val="000000"/>
                <w:sz w:val="17"/>
                <w:szCs w:val="17"/>
              </w:rPr>
              <w:t>BB</w:t>
            </w:r>
          </w:p>
        </w:tc>
        <w:tc>
          <w:tcPr>
            <w:tcW w:w="1400" w:type="dxa"/>
            <w:shd w:val="clear" w:color="auto" w:fill="auto"/>
            <w:noWrap/>
            <w:vAlign w:val="center"/>
          </w:tcPr>
          <w:p w14:paraId="7CA6B516" w14:textId="77777777" w:rsidR="00BB6EE6" w:rsidRPr="00514649" w:rsidRDefault="00BB6EE6" w:rsidP="00BB6EE6">
            <w:pPr>
              <w:spacing w:line="276" w:lineRule="auto"/>
              <w:jc w:val="center"/>
              <w:rPr>
                <w:color w:val="000000"/>
                <w:sz w:val="16"/>
                <w:szCs w:val="16"/>
              </w:rPr>
            </w:pPr>
            <w:r w:rsidRPr="00514649">
              <w:rPr>
                <w:i/>
                <w:iCs/>
                <w:color w:val="000000"/>
                <w:sz w:val="16"/>
                <w:szCs w:val="16"/>
              </w:rPr>
              <w:t>n.d.</w:t>
            </w:r>
          </w:p>
        </w:tc>
        <w:tc>
          <w:tcPr>
            <w:tcW w:w="1401" w:type="dxa"/>
            <w:vAlign w:val="center"/>
          </w:tcPr>
          <w:p w14:paraId="227DFDFC" w14:textId="77777777" w:rsidR="00BB6EE6" w:rsidRPr="00514649" w:rsidRDefault="00BB6EE6" w:rsidP="00BB6EE6">
            <w:pPr>
              <w:spacing w:line="276" w:lineRule="auto"/>
              <w:jc w:val="center"/>
              <w:rPr>
                <w:color w:val="000000"/>
                <w:sz w:val="16"/>
                <w:szCs w:val="16"/>
              </w:rPr>
            </w:pPr>
            <w:r w:rsidRPr="00514649">
              <w:rPr>
                <w:i/>
                <w:iCs/>
                <w:color w:val="000000"/>
                <w:sz w:val="16"/>
                <w:szCs w:val="16"/>
              </w:rPr>
              <w:t>n.d.</w:t>
            </w:r>
          </w:p>
        </w:tc>
        <w:tc>
          <w:tcPr>
            <w:tcW w:w="1401" w:type="dxa"/>
            <w:vAlign w:val="center"/>
          </w:tcPr>
          <w:p w14:paraId="56858317" w14:textId="77777777" w:rsidR="00BB6EE6" w:rsidRPr="00514649" w:rsidRDefault="00BB6EE6" w:rsidP="00BB6EE6">
            <w:pPr>
              <w:spacing w:line="276" w:lineRule="auto"/>
              <w:jc w:val="center"/>
              <w:rPr>
                <w:color w:val="000000"/>
                <w:sz w:val="16"/>
                <w:szCs w:val="16"/>
              </w:rPr>
            </w:pPr>
            <w:r w:rsidRPr="00514649">
              <w:rPr>
                <w:i/>
                <w:iCs/>
                <w:color w:val="000000"/>
                <w:sz w:val="16"/>
                <w:szCs w:val="16"/>
              </w:rPr>
              <w:t>n.d.</w:t>
            </w:r>
          </w:p>
        </w:tc>
        <w:tc>
          <w:tcPr>
            <w:tcW w:w="1401" w:type="dxa"/>
            <w:vAlign w:val="center"/>
          </w:tcPr>
          <w:p w14:paraId="5B02DB53" w14:textId="77777777" w:rsidR="00BB6EE6" w:rsidRPr="00514649" w:rsidRDefault="00BB6EE6" w:rsidP="00BB6EE6">
            <w:pPr>
              <w:spacing w:line="276" w:lineRule="auto"/>
              <w:jc w:val="center"/>
              <w:rPr>
                <w:color w:val="000000"/>
                <w:sz w:val="16"/>
                <w:szCs w:val="16"/>
              </w:rPr>
            </w:pPr>
            <w:r w:rsidRPr="00514649">
              <w:rPr>
                <w:i/>
                <w:iCs/>
                <w:color w:val="000000"/>
                <w:sz w:val="16"/>
                <w:szCs w:val="16"/>
              </w:rPr>
              <w:t>n.d.</w:t>
            </w:r>
          </w:p>
        </w:tc>
        <w:tc>
          <w:tcPr>
            <w:tcW w:w="1417" w:type="dxa"/>
            <w:vAlign w:val="center"/>
          </w:tcPr>
          <w:p w14:paraId="43A196AA" w14:textId="440D1D34" w:rsidR="00C14A8A" w:rsidRDefault="00BB6EE6" w:rsidP="00BB6EE6">
            <w:pPr>
              <w:spacing w:line="276" w:lineRule="auto"/>
              <w:jc w:val="center"/>
              <w:rPr>
                <w:b/>
                <w:bCs/>
                <w:color w:val="000000"/>
                <w:sz w:val="16"/>
                <w:szCs w:val="16"/>
              </w:rPr>
            </w:pPr>
            <w:r w:rsidRPr="00514649">
              <w:rPr>
                <w:b/>
                <w:bCs/>
                <w:color w:val="000000"/>
                <w:sz w:val="16"/>
                <w:szCs w:val="16"/>
              </w:rPr>
              <w:t>167.3 ± 18.2</w:t>
            </w:r>
          </w:p>
          <w:p w14:paraId="17A4F46B" w14:textId="46262CD5" w:rsidR="00BB6EE6" w:rsidRPr="00514649" w:rsidRDefault="00BB6EE6" w:rsidP="00BB6EE6">
            <w:pPr>
              <w:spacing w:line="276" w:lineRule="auto"/>
              <w:jc w:val="center"/>
              <w:rPr>
                <w:b/>
                <w:bCs/>
                <w:color w:val="000000"/>
                <w:sz w:val="16"/>
                <w:szCs w:val="16"/>
              </w:rPr>
            </w:pPr>
            <w:r w:rsidRPr="00514649">
              <w:rPr>
                <w:b/>
                <w:bCs/>
                <w:color w:val="000000"/>
                <w:sz w:val="16"/>
                <w:szCs w:val="16"/>
              </w:rPr>
              <w:t>(1.16 ± 0.13)</w:t>
            </w:r>
          </w:p>
        </w:tc>
      </w:tr>
      <w:tr w:rsidR="00BB6EE6" w:rsidRPr="00AE17C7" w14:paraId="323AEC42" w14:textId="77777777" w:rsidTr="00BB6EE6">
        <w:trPr>
          <w:trHeight w:val="439"/>
        </w:trPr>
        <w:tc>
          <w:tcPr>
            <w:tcW w:w="1332" w:type="dxa"/>
            <w:vMerge/>
            <w:shd w:val="clear" w:color="auto" w:fill="auto"/>
            <w:noWrap/>
            <w:vAlign w:val="center"/>
          </w:tcPr>
          <w:p w14:paraId="1EA3D64A" w14:textId="77777777" w:rsidR="00BB6EE6" w:rsidRPr="00AE17C7" w:rsidRDefault="00BB6EE6" w:rsidP="00BB6EE6">
            <w:pPr>
              <w:jc w:val="center"/>
              <w:rPr>
                <w:color w:val="000000"/>
                <w:sz w:val="17"/>
                <w:szCs w:val="17"/>
              </w:rPr>
            </w:pPr>
          </w:p>
        </w:tc>
        <w:tc>
          <w:tcPr>
            <w:tcW w:w="1003" w:type="dxa"/>
            <w:vAlign w:val="center"/>
          </w:tcPr>
          <w:p w14:paraId="0E6092C7"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400" w:type="dxa"/>
            <w:shd w:val="clear" w:color="auto" w:fill="auto"/>
            <w:noWrap/>
            <w:vAlign w:val="center"/>
          </w:tcPr>
          <w:p w14:paraId="6CFADE81" w14:textId="33C98D03" w:rsidR="00C14A8A" w:rsidRDefault="00BB6EE6" w:rsidP="00BB6EE6">
            <w:pPr>
              <w:spacing w:line="276" w:lineRule="auto"/>
              <w:jc w:val="center"/>
              <w:rPr>
                <w:color w:val="000000"/>
                <w:sz w:val="16"/>
                <w:szCs w:val="16"/>
              </w:rPr>
            </w:pPr>
            <w:r w:rsidRPr="00514649">
              <w:rPr>
                <w:color w:val="000000"/>
                <w:sz w:val="16"/>
                <w:szCs w:val="16"/>
              </w:rPr>
              <w:t>92.</w:t>
            </w:r>
            <w:r w:rsidR="00C14A8A">
              <w:rPr>
                <w:color w:val="000000"/>
                <w:sz w:val="16"/>
                <w:szCs w:val="16"/>
              </w:rPr>
              <w:t>8</w:t>
            </w:r>
            <w:r w:rsidRPr="00514649">
              <w:rPr>
                <w:color w:val="000000"/>
                <w:sz w:val="16"/>
                <w:szCs w:val="16"/>
              </w:rPr>
              <w:t xml:space="preserve"> ± 10.5</w:t>
            </w:r>
          </w:p>
          <w:p w14:paraId="29EB911E" w14:textId="563375D1" w:rsidR="00BB6EE6" w:rsidRPr="00514649" w:rsidRDefault="00BB6EE6" w:rsidP="00BB6EE6">
            <w:pPr>
              <w:spacing w:line="276" w:lineRule="auto"/>
              <w:jc w:val="center"/>
              <w:rPr>
                <w:color w:val="000000"/>
                <w:sz w:val="16"/>
                <w:szCs w:val="16"/>
              </w:rPr>
            </w:pPr>
            <w:r w:rsidRPr="00514649">
              <w:rPr>
                <w:color w:val="000000"/>
                <w:sz w:val="16"/>
                <w:szCs w:val="16"/>
              </w:rPr>
              <w:t>(0.83 ± 0.09)</w:t>
            </w:r>
          </w:p>
        </w:tc>
        <w:tc>
          <w:tcPr>
            <w:tcW w:w="1401" w:type="dxa"/>
            <w:vAlign w:val="center"/>
          </w:tcPr>
          <w:p w14:paraId="4D2B07E9" w14:textId="03987C41" w:rsidR="00BB6EE6" w:rsidRPr="00514649" w:rsidRDefault="00BB6EE6" w:rsidP="00BB6EE6">
            <w:pPr>
              <w:spacing w:line="276" w:lineRule="auto"/>
              <w:jc w:val="center"/>
              <w:rPr>
                <w:color w:val="000000"/>
                <w:sz w:val="16"/>
                <w:szCs w:val="16"/>
              </w:rPr>
            </w:pPr>
            <w:r w:rsidRPr="00514649">
              <w:rPr>
                <w:color w:val="000000"/>
                <w:sz w:val="16"/>
                <w:szCs w:val="16"/>
              </w:rPr>
              <w:t>63.3 ± 4.8</w:t>
            </w:r>
          </w:p>
          <w:p w14:paraId="06DB5196" w14:textId="77777777" w:rsidR="00BB6EE6" w:rsidRPr="00514649" w:rsidRDefault="00BB6EE6" w:rsidP="00BB6EE6">
            <w:pPr>
              <w:spacing w:line="276" w:lineRule="auto"/>
              <w:jc w:val="center"/>
              <w:rPr>
                <w:color w:val="000000"/>
                <w:sz w:val="16"/>
                <w:szCs w:val="16"/>
              </w:rPr>
            </w:pPr>
            <w:r w:rsidRPr="00514649">
              <w:rPr>
                <w:color w:val="000000"/>
                <w:sz w:val="16"/>
                <w:szCs w:val="16"/>
              </w:rPr>
              <w:t>(0.57 ± 0.04)</w:t>
            </w:r>
          </w:p>
        </w:tc>
        <w:tc>
          <w:tcPr>
            <w:tcW w:w="1401" w:type="dxa"/>
            <w:vAlign w:val="center"/>
          </w:tcPr>
          <w:p w14:paraId="2CB3F980" w14:textId="294B8975" w:rsidR="00C14A8A" w:rsidRDefault="00BB6EE6" w:rsidP="00BB6EE6">
            <w:pPr>
              <w:spacing w:line="276" w:lineRule="auto"/>
              <w:jc w:val="center"/>
              <w:rPr>
                <w:color w:val="000000"/>
                <w:sz w:val="16"/>
                <w:szCs w:val="16"/>
              </w:rPr>
            </w:pPr>
            <w:r w:rsidRPr="00514649">
              <w:rPr>
                <w:color w:val="000000"/>
                <w:sz w:val="16"/>
                <w:szCs w:val="16"/>
              </w:rPr>
              <w:t>92.</w:t>
            </w:r>
            <w:r w:rsidR="00C14A8A">
              <w:rPr>
                <w:color w:val="000000"/>
                <w:sz w:val="16"/>
                <w:szCs w:val="16"/>
              </w:rPr>
              <w:t>5</w:t>
            </w:r>
            <w:r w:rsidRPr="00514649">
              <w:rPr>
                <w:color w:val="000000"/>
                <w:sz w:val="16"/>
                <w:szCs w:val="16"/>
              </w:rPr>
              <w:t xml:space="preserve"> ± 19.</w:t>
            </w:r>
            <w:r w:rsidR="00C14A8A">
              <w:rPr>
                <w:color w:val="000000"/>
                <w:sz w:val="16"/>
                <w:szCs w:val="16"/>
              </w:rPr>
              <w:t>6</w:t>
            </w:r>
          </w:p>
          <w:p w14:paraId="26D59619" w14:textId="741D8CEB" w:rsidR="00BB6EE6" w:rsidRPr="00514649" w:rsidRDefault="00BB6EE6" w:rsidP="00BB6EE6">
            <w:pPr>
              <w:spacing w:line="276" w:lineRule="auto"/>
              <w:jc w:val="center"/>
              <w:rPr>
                <w:color w:val="000000"/>
                <w:sz w:val="16"/>
                <w:szCs w:val="16"/>
              </w:rPr>
            </w:pPr>
            <w:r w:rsidRPr="00514649">
              <w:rPr>
                <w:color w:val="000000"/>
                <w:sz w:val="16"/>
                <w:szCs w:val="16"/>
              </w:rPr>
              <w:t>(0.82 ± 0.18)</w:t>
            </w:r>
          </w:p>
        </w:tc>
        <w:tc>
          <w:tcPr>
            <w:tcW w:w="1401" w:type="dxa"/>
            <w:vAlign w:val="center"/>
          </w:tcPr>
          <w:p w14:paraId="6AEC162B" w14:textId="5D546176" w:rsidR="00BB6EE6" w:rsidRPr="00514649" w:rsidRDefault="00BB6EE6" w:rsidP="00BB6EE6">
            <w:pPr>
              <w:spacing w:line="276" w:lineRule="auto"/>
              <w:jc w:val="center"/>
              <w:rPr>
                <w:color w:val="000000"/>
                <w:sz w:val="16"/>
                <w:szCs w:val="16"/>
              </w:rPr>
            </w:pPr>
            <w:r w:rsidRPr="00514649">
              <w:rPr>
                <w:color w:val="000000"/>
                <w:sz w:val="16"/>
                <w:szCs w:val="16"/>
              </w:rPr>
              <w:t>205.0 ± 6.1</w:t>
            </w:r>
          </w:p>
          <w:p w14:paraId="7E1B6EB2" w14:textId="77777777" w:rsidR="00BB6EE6" w:rsidRPr="00514649" w:rsidRDefault="00BB6EE6" w:rsidP="00BB6EE6">
            <w:pPr>
              <w:spacing w:line="276" w:lineRule="auto"/>
              <w:jc w:val="center"/>
              <w:rPr>
                <w:color w:val="000000"/>
                <w:sz w:val="16"/>
                <w:szCs w:val="16"/>
              </w:rPr>
            </w:pPr>
            <w:r w:rsidRPr="00514649">
              <w:rPr>
                <w:color w:val="000000"/>
                <w:sz w:val="16"/>
                <w:szCs w:val="16"/>
              </w:rPr>
              <w:t>(1.77 ± 0.05)</w:t>
            </w:r>
          </w:p>
        </w:tc>
        <w:tc>
          <w:tcPr>
            <w:tcW w:w="1417" w:type="dxa"/>
            <w:vAlign w:val="center"/>
          </w:tcPr>
          <w:p w14:paraId="341724B7" w14:textId="70ED4FAC" w:rsidR="00C14A8A" w:rsidRDefault="00BB6EE6" w:rsidP="00BB6EE6">
            <w:pPr>
              <w:spacing w:line="276" w:lineRule="auto"/>
              <w:jc w:val="center"/>
              <w:rPr>
                <w:color w:val="000000"/>
                <w:sz w:val="16"/>
                <w:szCs w:val="16"/>
              </w:rPr>
            </w:pPr>
            <w:r w:rsidRPr="00514649">
              <w:rPr>
                <w:color w:val="000000"/>
                <w:sz w:val="16"/>
                <w:szCs w:val="16"/>
              </w:rPr>
              <w:t>330.5 ± 16.</w:t>
            </w:r>
            <w:r w:rsidR="00C14A8A">
              <w:rPr>
                <w:color w:val="000000"/>
                <w:sz w:val="16"/>
                <w:szCs w:val="16"/>
              </w:rPr>
              <w:t>3</w:t>
            </w:r>
          </w:p>
          <w:p w14:paraId="7D72A543" w14:textId="5B166322" w:rsidR="00BB6EE6" w:rsidRPr="00514649" w:rsidRDefault="00BB6EE6" w:rsidP="00BB6EE6">
            <w:pPr>
              <w:spacing w:line="276" w:lineRule="auto"/>
              <w:jc w:val="center"/>
              <w:rPr>
                <w:color w:val="000000"/>
                <w:sz w:val="16"/>
                <w:szCs w:val="16"/>
              </w:rPr>
            </w:pPr>
            <w:r w:rsidRPr="00514649">
              <w:rPr>
                <w:color w:val="000000"/>
                <w:sz w:val="16"/>
                <w:szCs w:val="16"/>
              </w:rPr>
              <w:t>(2.57 ± 0.14)</w:t>
            </w:r>
          </w:p>
        </w:tc>
      </w:tr>
      <w:tr w:rsidR="00BB6EE6" w:rsidRPr="00AE17C7" w14:paraId="572012E5" w14:textId="77777777" w:rsidTr="00BB6EE6">
        <w:trPr>
          <w:trHeight w:val="439"/>
        </w:trPr>
        <w:tc>
          <w:tcPr>
            <w:tcW w:w="1332" w:type="dxa"/>
            <w:vMerge w:val="restart"/>
            <w:shd w:val="clear" w:color="auto" w:fill="auto"/>
            <w:noWrap/>
            <w:vAlign w:val="center"/>
          </w:tcPr>
          <w:p w14:paraId="19866FA1" w14:textId="77777777" w:rsidR="00BB6EE6" w:rsidRPr="00AE17C7" w:rsidRDefault="00BB6EE6" w:rsidP="00BB6EE6">
            <w:pPr>
              <w:jc w:val="center"/>
              <w:rPr>
                <w:color w:val="000000"/>
                <w:sz w:val="17"/>
                <w:szCs w:val="17"/>
              </w:rPr>
            </w:pPr>
            <w:r w:rsidRPr="00AE17C7">
              <w:rPr>
                <w:color w:val="000000"/>
                <w:sz w:val="17"/>
                <w:szCs w:val="17"/>
              </w:rPr>
              <w:t>Specific ester productivity, mg/gDCW/h (</w:t>
            </w:r>
            <w:r w:rsidRPr="00AE17C7">
              <w:rPr>
                <w:color w:val="0432FF"/>
                <w:sz w:val="17"/>
                <w:szCs w:val="17"/>
              </w:rPr>
              <w:t>μM/gDCW/h</w:t>
            </w:r>
            <w:r w:rsidRPr="00AE17C7">
              <w:rPr>
                <w:color w:val="000000"/>
                <w:sz w:val="17"/>
                <w:szCs w:val="17"/>
              </w:rPr>
              <w:t>)</w:t>
            </w:r>
          </w:p>
        </w:tc>
        <w:tc>
          <w:tcPr>
            <w:tcW w:w="1003" w:type="dxa"/>
            <w:vAlign w:val="center"/>
          </w:tcPr>
          <w:p w14:paraId="55752A2F" w14:textId="77777777" w:rsidR="00BB6EE6" w:rsidRPr="00AE17C7" w:rsidRDefault="00BB6EE6" w:rsidP="00BB6EE6">
            <w:pPr>
              <w:jc w:val="center"/>
              <w:rPr>
                <w:color w:val="000000"/>
                <w:sz w:val="17"/>
                <w:szCs w:val="17"/>
              </w:rPr>
            </w:pPr>
            <w:r w:rsidRPr="00AE17C7">
              <w:rPr>
                <w:color w:val="000000"/>
                <w:sz w:val="17"/>
                <w:szCs w:val="17"/>
              </w:rPr>
              <w:t>EA</w:t>
            </w:r>
          </w:p>
        </w:tc>
        <w:tc>
          <w:tcPr>
            <w:tcW w:w="1400" w:type="dxa"/>
            <w:shd w:val="clear" w:color="auto" w:fill="auto"/>
            <w:noWrap/>
            <w:vAlign w:val="center"/>
          </w:tcPr>
          <w:p w14:paraId="0AE03DD8" w14:textId="77777777" w:rsidR="00BB6EE6" w:rsidRPr="00BB6EE6" w:rsidRDefault="00BB6EE6" w:rsidP="00BB6EE6">
            <w:pPr>
              <w:spacing w:line="276" w:lineRule="auto"/>
              <w:jc w:val="center"/>
              <w:rPr>
                <w:color w:val="000000"/>
                <w:sz w:val="16"/>
                <w:szCs w:val="16"/>
              </w:rPr>
            </w:pPr>
            <w:r w:rsidRPr="00BB6EE6">
              <w:rPr>
                <w:color w:val="000000"/>
                <w:sz w:val="16"/>
                <w:szCs w:val="16"/>
              </w:rPr>
              <w:t>0.26 ± 0.04</w:t>
            </w:r>
          </w:p>
          <w:p w14:paraId="57B1491B" w14:textId="77777777" w:rsidR="00BB6EE6" w:rsidRPr="00BB6EE6" w:rsidRDefault="00BB6EE6" w:rsidP="00BB6EE6">
            <w:pPr>
              <w:spacing w:line="276" w:lineRule="auto"/>
              <w:jc w:val="center"/>
              <w:rPr>
                <w:color w:val="000000"/>
                <w:sz w:val="16"/>
                <w:szCs w:val="16"/>
              </w:rPr>
            </w:pPr>
            <w:r w:rsidRPr="00BB6EE6">
              <w:rPr>
                <w:color w:val="000000"/>
                <w:sz w:val="16"/>
                <w:szCs w:val="16"/>
              </w:rPr>
              <w:t>(0.00 ± 0.00)</w:t>
            </w:r>
          </w:p>
        </w:tc>
        <w:tc>
          <w:tcPr>
            <w:tcW w:w="1401" w:type="dxa"/>
            <w:vAlign w:val="center"/>
          </w:tcPr>
          <w:p w14:paraId="474E6F25" w14:textId="77777777" w:rsidR="00BB6EE6" w:rsidRPr="00BB6EE6" w:rsidRDefault="00BB6EE6" w:rsidP="00BB6EE6">
            <w:pPr>
              <w:spacing w:line="276" w:lineRule="auto"/>
              <w:jc w:val="center"/>
              <w:rPr>
                <w:color w:val="000000"/>
                <w:sz w:val="16"/>
                <w:szCs w:val="16"/>
              </w:rPr>
            </w:pPr>
            <w:r w:rsidRPr="00BB6EE6">
              <w:rPr>
                <w:color w:val="000000"/>
                <w:sz w:val="16"/>
                <w:szCs w:val="16"/>
              </w:rPr>
              <w:t>0.21 ± 0.02</w:t>
            </w:r>
          </w:p>
          <w:p w14:paraId="270AAC38" w14:textId="77777777" w:rsidR="00BB6EE6" w:rsidRPr="00BB6EE6" w:rsidRDefault="00BB6EE6" w:rsidP="00BB6EE6">
            <w:pPr>
              <w:spacing w:line="276" w:lineRule="auto"/>
              <w:jc w:val="center"/>
              <w:rPr>
                <w:color w:val="000000"/>
                <w:sz w:val="16"/>
                <w:szCs w:val="16"/>
              </w:rPr>
            </w:pPr>
            <w:r w:rsidRPr="00BB6EE6">
              <w:rPr>
                <w:color w:val="000000"/>
                <w:sz w:val="16"/>
                <w:szCs w:val="16"/>
              </w:rPr>
              <w:t>(0.00 ± 0.00)</w:t>
            </w:r>
          </w:p>
        </w:tc>
        <w:tc>
          <w:tcPr>
            <w:tcW w:w="1401" w:type="dxa"/>
            <w:vAlign w:val="center"/>
          </w:tcPr>
          <w:p w14:paraId="5F7DA8A6" w14:textId="77777777" w:rsidR="00BB6EE6" w:rsidRPr="00BB6EE6" w:rsidRDefault="00BB6EE6" w:rsidP="00BB6EE6">
            <w:pPr>
              <w:spacing w:line="276" w:lineRule="auto"/>
              <w:jc w:val="center"/>
              <w:rPr>
                <w:color w:val="000000"/>
                <w:sz w:val="16"/>
                <w:szCs w:val="16"/>
              </w:rPr>
            </w:pPr>
            <w:r w:rsidRPr="00BB6EE6">
              <w:rPr>
                <w:color w:val="000000"/>
                <w:sz w:val="16"/>
                <w:szCs w:val="16"/>
              </w:rPr>
              <w:t>0.22 ± 0.09</w:t>
            </w:r>
          </w:p>
          <w:p w14:paraId="72BBCD01" w14:textId="77777777" w:rsidR="00BB6EE6" w:rsidRPr="00BB6EE6" w:rsidRDefault="00BB6EE6" w:rsidP="00BB6EE6">
            <w:pPr>
              <w:spacing w:line="276" w:lineRule="auto"/>
              <w:jc w:val="center"/>
              <w:rPr>
                <w:color w:val="000000"/>
                <w:sz w:val="16"/>
                <w:szCs w:val="16"/>
              </w:rPr>
            </w:pPr>
            <w:r w:rsidRPr="00BB6EE6">
              <w:rPr>
                <w:color w:val="000000"/>
                <w:sz w:val="16"/>
                <w:szCs w:val="16"/>
              </w:rPr>
              <w:t>(0.00 ± 0.00)</w:t>
            </w:r>
          </w:p>
        </w:tc>
        <w:tc>
          <w:tcPr>
            <w:tcW w:w="1401" w:type="dxa"/>
            <w:vAlign w:val="center"/>
          </w:tcPr>
          <w:p w14:paraId="29B4A45D" w14:textId="77777777" w:rsidR="00BB6EE6" w:rsidRPr="00BB6EE6" w:rsidRDefault="00BB6EE6" w:rsidP="00BB6EE6">
            <w:pPr>
              <w:spacing w:line="276" w:lineRule="auto"/>
              <w:jc w:val="center"/>
              <w:rPr>
                <w:color w:val="000000"/>
                <w:sz w:val="16"/>
                <w:szCs w:val="16"/>
              </w:rPr>
            </w:pPr>
            <w:r w:rsidRPr="00BB6EE6">
              <w:rPr>
                <w:color w:val="000000"/>
                <w:sz w:val="16"/>
                <w:szCs w:val="16"/>
              </w:rPr>
              <w:t>0.04 ± 0.01</w:t>
            </w:r>
          </w:p>
          <w:p w14:paraId="12124726" w14:textId="77777777" w:rsidR="00BB6EE6" w:rsidRPr="00BB6EE6" w:rsidRDefault="00BB6EE6" w:rsidP="00BB6EE6">
            <w:pPr>
              <w:spacing w:line="276" w:lineRule="auto"/>
              <w:jc w:val="center"/>
              <w:rPr>
                <w:color w:val="000000"/>
                <w:sz w:val="16"/>
                <w:szCs w:val="16"/>
              </w:rPr>
            </w:pPr>
            <w:r w:rsidRPr="00BB6EE6">
              <w:rPr>
                <w:color w:val="000000"/>
                <w:sz w:val="16"/>
                <w:szCs w:val="16"/>
              </w:rPr>
              <w:t>(0.00 ± 0.00)</w:t>
            </w:r>
          </w:p>
        </w:tc>
        <w:tc>
          <w:tcPr>
            <w:tcW w:w="1417" w:type="dxa"/>
            <w:vAlign w:val="center"/>
          </w:tcPr>
          <w:p w14:paraId="62403B98" w14:textId="77777777" w:rsidR="00BB6EE6" w:rsidRPr="00BB6EE6" w:rsidRDefault="00BB6EE6" w:rsidP="00BB6EE6">
            <w:pPr>
              <w:spacing w:line="276" w:lineRule="auto"/>
              <w:jc w:val="center"/>
              <w:rPr>
                <w:color w:val="000000"/>
                <w:sz w:val="16"/>
                <w:szCs w:val="16"/>
              </w:rPr>
            </w:pPr>
            <w:r w:rsidRPr="00BB6EE6">
              <w:rPr>
                <w:color w:val="000000"/>
                <w:sz w:val="16"/>
                <w:szCs w:val="16"/>
              </w:rPr>
              <w:t>0.05 ± 0.02</w:t>
            </w:r>
          </w:p>
          <w:p w14:paraId="553B184D" w14:textId="77777777" w:rsidR="00BB6EE6" w:rsidRPr="00BB6EE6" w:rsidRDefault="00BB6EE6" w:rsidP="00BB6EE6">
            <w:pPr>
              <w:spacing w:line="276" w:lineRule="auto"/>
              <w:jc w:val="center"/>
              <w:rPr>
                <w:color w:val="000000"/>
                <w:sz w:val="16"/>
                <w:szCs w:val="16"/>
              </w:rPr>
            </w:pPr>
            <w:r w:rsidRPr="00BB6EE6">
              <w:rPr>
                <w:color w:val="000000"/>
                <w:sz w:val="16"/>
                <w:szCs w:val="16"/>
              </w:rPr>
              <w:t>(0.54 ± 0.21)</w:t>
            </w:r>
          </w:p>
        </w:tc>
      </w:tr>
      <w:tr w:rsidR="00BB6EE6" w:rsidRPr="00AE17C7" w14:paraId="35B8CA07" w14:textId="77777777" w:rsidTr="00BB6EE6">
        <w:trPr>
          <w:trHeight w:val="439"/>
        </w:trPr>
        <w:tc>
          <w:tcPr>
            <w:tcW w:w="1332" w:type="dxa"/>
            <w:vMerge/>
            <w:shd w:val="clear" w:color="auto" w:fill="auto"/>
            <w:noWrap/>
            <w:vAlign w:val="center"/>
          </w:tcPr>
          <w:p w14:paraId="0481BBA1" w14:textId="77777777" w:rsidR="00BB6EE6" w:rsidRPr="00AE17C7" w:rsidRDefault="00BB6EE6" w:rsidP="00BB6EE6">
            <w:pPr>
              <w:jc w:val="center"/>
              <w:rPr>
                <w:color w:val="000000"/>
                <w:sz w:val="17"/>
                <w:szCs w:val="17"/>
              </w:rPr>
            </w:pPr>
          </w:p>
        </w:tc>
        <w:tc>
          <w:tcPr>
            <w:tcW w:w="1003" w:type="dxa"/>
            <w:vAlign w:val="center"/>
          </w:tcPr>
          <w:p w14:paraId="0007BA34" w14:textId="77777777" w:rsidR="00BB6EE6" w:rsidRPr="00AE17C7" w:rsidRDefault="00BB6EE6" w:rsidP="00BB6EE6">
            <w:pPr>
              <w:jc w:val="center"/>
              <w:rPr>
                <w:color w:val="000000"/>
                <w:sz w:val="17"/>
                <w:szCs w:val="17"/>
              </w:rPr>
            </w:pPr>
            <w:r w:rsidRPr="00AE17C7">
              <w:rPr>
                <w:color w:val="000000"/>
                <w:sz w:val="17"/>
                <w:szCs w:val="17"/>
              </w:rPr>
              <w:t>EB</w:t>
            </w:r>
          </w:p>
        </w:tc>
        <w:tc>
          <w:tcPr>
            <w:tcW w:w="1400" w:type="dxa"/>
            <w:shd w:val="clear" w:color="auto" w:fill="auto"/>
            <w:noWrap/>
            <w:vAlign w:val="center"/>
          </w:tcPr>
          <w:p w14:paraId="437EFE89"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79F79699"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2A596857"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430495B7"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17" w:type="dxa"/>
            <w:vAlign w:val="center"/>
          </w:tcPr>
          <w:p w14:paraId="21F06B98" w14:textId="77777777" w:rsidR="00BB6EE6" w:rsidRPr="00BB6EE6" w:rsidRDefault="00BB6EE6" w:rsidP="00BB6EE6">
            <w:pPr>
              <w:spacing w:line="276" w:lineRule="auto"/>
              <w:jc w:val="center"/>
              <w:rPr>
                <w:color w:val="000000"/>
                <w:sz w:val="16"/>
                <w:szCs w:val="16"/>
              </w:rPr>
            </w:pPr>
            <w:r w:rsidRPr="00BB6EE6">
              <w:rPr>
                <w:color w:val="000000"/>
                <w:sz w:val="16"/>
                <w:szCs w:val="16"/>
              </w:rPr>
              <w:t>2.72 ± 0.49</w:t>
            </w:r>
          </w:p>
          <w:p w14:paraId="1F5C5F17" w14:textId="77777777" w:rsidR="00BB6EE6" w:rsidRPr="00BB6EE6" w:rsidRDefault="00BB6EE6" w:rsidP="00BB6EE6">
            <w:pPr>
              <w:spacing w:line="276" w:lineRule="auto"/>
              <w:jc w:val="center"/>
              <w:rPr>
                <w:color w:val="000000"/>
                <w:sz w:val="16"/>
                <w:szCs w:val="16"/>
              </w:rPr>
            </w:pPr>
            <w:r w:rsidRPr="00BB6EE6">
              <w:rPr>
                <w:color w:val="000000"/>
                <w:sz w:val="16"/>
                <w:szCs w:val="16"/>
              </w:rPr>
              <w:t>(23.40 ± 4.24)</w:t>
            </w:r>
          </w:p>
        </w:tc>
      </w:tr>
      <w:tr w:rsidR="00BB6EE6" w:rsidRPr="00AE17C7" w14:paraId="4298E67A" w14:textId="77777777" w:rsidTr="00BB6EE6">
        <w:trPr>
          <w:trHeight w:val="439"/>
        </w:trPr>
        <w:tc>
          <w:tcPr>
            <w:tcW w:w="1332" w:type="dxa"/>
            <w:vMerge/>
            <w:shd w:val="clear" w:color="auto" w:fill="auto"/>
            <w:noWrap/>
            <w:vAlign w:val="center"/>
          </w:tcPr>
          <w:p w14:paraId="0D2B2BC3" w14:textId="77777777" w:rsidR="00BB6EE6" w:rsidRPr="00AE17C7" w:rsidRDefault="00BB6EE6" w:rsidP="00BB6EE6">
            <w:pPr>
              <w:jc w:val="center"/>
              <w:rPr>
                <w:color w:val="000000"/>
                <w:sz w:val="17"/>
                <w:szCs w:val="17"/>
              </w:rPr>
            </w:pPr>
          </w:p>
        </w:tc>
        <w:tc>
          <w:tcPr>
            <w:tcW w:w="1003" w:type="dxa"/>
            <w:vAlign w:val="center"/>
          </w:tcPr>
          <w:p w14:paraId="4C3A9AAD" w14:textId="77777777" w:rsidR="00BB6EE6" w:rsidRPr="00AE17C7" w:rsidRDefault="00BB6EE6" w:rsidP="00BB6EE6">
            <w:pPr>
              <w:jc w:val="center"/>
              <w:rPr>
                <w:color w:val="000000"/>
                <w:sz w:val="17"/>
                <w:szCs w:val="17"/>
              </w:rPr>
            </w:pPr>
            <w:r w:rsidRPr="00AE17C7">
              <w:rPr>
                <w:color w:val="000000"/>
                <w:sz w:val="17"/>
                <w:szCs w:val="17"/>
              </w:rPr>
              <w:t>BA</w:t>
            </w:r>
          </w:p>
        </w:tc>
        <w:tc>
          <w:tcPr>
            <w:tcW w:w="1400" w:type="dxa"/>
            <w:shd w:val="clear" w:color="auto" w:fill="auto"/>
            <w:noWrap/>
            <w:vAlign w:val="center"/>
          </w:tcPr>
          <w:p w14:paraId="7F4CB995" w14:textId="77777777" w:rsidR="00BB6EE6" w:rsidRPr="00BB6EE6" w:rsidRDefault="00BB6EE6" w:rsidP="00BB6EE6">
            <w:pPr>
              <w:spacing w:line="276" w:lineRule="auto"/>
              <w:jc w:val="center"/>
              <w:rPr>
                <w:color w:val="000000"/>
                <w:sz w:val="16"/>
                <w:szCs w:val="16"/>
              </w:rPr>
            </w:pPr>
            <w:r w:rsidRPr="00BB6EE6">
              <w:rPr>
                <w:color w:val="000000"/>
                <w:sz w:val="16"/>
                <w:szCs w:val="16"/>
              </w:rPr>
              <w:t>1.65 ± 0.24</w:t>
            </w:r>
          </w:p>
          <w:p w14:paraId="3D78880F" w14:textId="77777777" w:rsidR="00BB6EE6" w:rsidRPr="00BB6EE6" w:rsidRDefault="00BB6EE6" w:rsidP="00BB6EE6">
            <w:pPr>
              <w:spacing w:line="276" w:lineRule="auto"/>
              <w:jc w:val="center"/>
              <w:rPr>
                <w:color w:val="000000"/>
                <w:sz w:val="16"/>
                <w:szCs w:val="16"/>
              </w:rPr>
            </w:pPr>
            <w:r w:rsidRPr="00BB6EE6">
              <w:rPr>
                <w:color w:val="000000"/>
                <w:sz w:val="16"/>
                <w:szCs w:val="16"/>
              </w:rPr>
              <w:t>(0.01 ± 0.00)</w:t>
            </w:r>
          </w:p>
        </w:tc>
        <w:tc>
          <w:tcPr>
            <w:tcW w:w="1401" w:type="dxa"/>
            <w:vAlign w:val="center"/>
          </w:tcPr>
          <w:p w14:paraId="540875E6" w14:textId="77777777" w:rsidR="00BB6EE6" w:rsidRPr="00BB6EE6" w:rsidRDefault="00BB6EE6" w:rsidP="00BB6EE6">
            <w:pPr>
              <w:spacing w:line="276" w:lineRule="auto"/>
              <w:jc w:val="center"/>
              <w:rPr>
                <w:color w:val="000000"/>
                <w:sz w:val="16"/>
                <w:szCs w:val="16"/>
              </w:rPr>
            </w:pPr>
            <w:r w:rsidRPr="00BB6EE6">
              <w:rPr>
                <w:color w:val="000000"/>
                <w:sz w:val="16"/>
                <w:szCs w:val="16"/>
              </w:rPr>
              <w:t>1.26 ± 0.07</w:t>
            </w:r>
          </w:p>
          <w:p w14:paraId="639FD936" w14:textId="77777777" w:rsidR="00BB6EE6" w:rsidRPr="00BB6EE6" w:rsidRDefault="00BB6EE6" w:rsidP="00BB6EE6">
            <w:pPr>
              <w:spacing w:line="276" w:lineRule="auto"/>
              <w:jc w:val="center"/>
              <w:rPr>
                <w:color w:val="000000"/>
                <w:sz w:val="16"/>
                <w:szCs w:val="16"/>
              </w:rPr>
            </w:pPr>
            <w:r w:rsidRPr="00BB6EE6">
              <w:rPr>
                <w:color w:val="000000"/>
                <w:sz w:val="16"/>
                <w:szCs w:val="16"/>
              </w:rPr>
              <w:t>(0.01 ± 0.00)</w:t>
            </w:r>
          </w:p>
        </w:tc>
        <w:tc>
          <w:tcPr>
            <w:tcW w:w="1401" w:type="dxa"/>
            <w:vAlign w:val="center"/>
          </w:tcPr>
          <w:p w14:paraId="065CD299" w14:textId="77777777" w:rsidR="00BB6EE6" w:rsidRPr="00BB6EE6" w:rsidRDefault="00BB6EE6" w:rsidP="00BB6EE6">
            <w:pPr>
              <w:spacing w:line="276" w:lineRule="auto"/>
              <w:jc w:val="center"/>
              <w:rPr>
                <w:color w:val="000000"/>
                <w:sz w:val="16"/>
                <w:szCs w:val="16"/>
              </w:rPr>
            </w:pPr>
            <w:r w:rsidRPr="00BB6EE6">
              <w:rPr>
                <w:color w:val="000000"/>
                <w:sz w:val="16"/>
                <w:szCs w:val="16"/>
              </w:rPr>
              <w:t>1.90 ± 0.30</w:t>
            </w:r>
          </w:p>
          <w:p w14:paraId="3207F33A" w14:textId="77777777" w:rsidR="00BB6EE6" w:rsidRPr="00BB6EE6" w:rsidRDefault="00BB6EE6" w:rsidP="00BB6EE6">
            <w:pPr>
              <w:spacing w:line="276" w:lineRule="auto"/>
              <w:jc w:val="center"/>
              <w:rPr>
                <w:color w:val="000000"/>
                <w:sz w:val="16"/>
                <w:szCs w:val="16"/>
              </w:rPr>
            </w:pPr>
            <w:r w:rsidRPr="00BB6EE6">
              <w:rPr>
                <w:color w:val="000000"/>
                <w:sz w:val="16"/>
                <w:szCs w:val="16"/>
              </w:rPr>
              <w:t>(0.02 ± 0.00)</w:t>
            </w:r>
          </w:p>
        </w:tc>
        <w:tc>
          <w:tcPr>
            <w:tcW w:w="1401" w:type="dxa"/>
            <w:vAlign w:val="center"/>
          </w:tcPr>
          <w:p w14:paraId="760AC206" w14:textId="77777777" w:rsidR="00BB6EE6" w:rsidRPr="00BB6EE6" w:rsidRDefault="00BB6EE6" w:rsidP="00BB6EE6">
            <w:pPr>
              <w:spacing w:line="276" w:lineRule="auto"/>
              <w:jc w:val="center"/>
              <w:rPr>
                <w:b/>
                <w:bCs/>
                <w:color w:val="000000"/>
                <w:sz w:val="16"/>
                <w:szCs w:val="16"/>
              </w:rPr>
            </w:pPr>
            <w:r w:rsidRPr="00BB6EE6">
              <w:rPr>
                <w:b/>
                <w:bCs/>
                <w:color w:val="000000"/>
                <w:sz w:val="16"/>
                <w:szCs w:val="16"/>
              </w:rPr>
              <w:t>4.18 ± 0.11</w:t>
            </w:r>
          </w:p>
          <w:p w14:paraId="15C244BD" w14:textId="77777777" w:rsidR="00BB6EE6" w:rsidRPr="00BB6EE6" w:rsidRDefault="00BB6EE6" w:rsidP="00BB6EE6">
            <w:pPr>
              <w:spacing w:line="276" w:lineRule="auto"/>
              <w:jc w:val="center"/>
              <w:rPr>
                <w:color w:val="000000"/>
                <w:sz w:val="16"/>
                <w:szCs w:val="16"/>
              </w:rPr>
            </w:pPr>
            <w:r w:rsidRPr="00BB6EE6">
              <w:rPr>
                <w:b/>
                <w:bCs/>
                <w:color w:val="000000"/>
                <w:sz w:val="16"/>
                <w:szCs w:val="16"/>
              </w:rPr>
              <w:t>(0.04 ± 0.00)</w:t>
            </w:r>
          </w:p>
        </w:tc>
        <w:tc>
          <w:tcPr>
            <w:tcW w:w="1417" w:type="dxa"/>
            <w:vAlign w:val="center"/>
          </w:tcPr>
          <w:p w14:paraId="58D3B125" w14:textId="77777777" w:rsidR="00BB6EE6" w:rsidRPr="00BB6EE6" w:rsidRDefault="00BB6EE6" w:rsidP="00BB6EE6">
            <w:pPr>
              <w:spacing w:line="276" w:lineRule="auto"/>
              <w:jc w:val="center"/>
              <w:rPr>
                <w:color w:val="000000"/>
                <w:sz w:val="16"/>
                <w:szCs w:val="16"/>
              </w:rPr>
            </w:pPr>
            <w:r w:rsidRPr="00BB6EE6">
              <w:rPr>
                <w:color w:val="000000"/>
                <w:sz w:val="16"/>
                <w:szCs w:val="16"/>
              </w:rPr>
              <w:t>0.07 ± 0.01</w:t>
            </w:r>
          </w:p>
          <w:p w14:paraId="4C3FB1E8" w14:textId="77777777" w:rsidR="00BB6EE6" w:rsidRPr="00BB6EE6" w:rsidRDefault="00BB6EE6" w:rsidP="00BB6EE6">
            <w:pPr>
              <w:spacing w:line="276" w:lineRule="auto"/>
              <w:jc w:val="center"/>
              <w:rPr>
                <w:color w:val="000000"/>
                <w:sz w:val="16"/>
                <w:szCs w:val="16"/>
              </w:rPr>
            </w:pPr>
            <w:r w:rsidRPr="00BB6EE6">
              <w:rPr>
                <w:color w:val="000000"/>
                <w:sz w:val="16"/>
                <w:szCs w:val="16"/>
              </w:rPr>
              <w:t>(0.62 ± 0.08)</w:t>
            </w:r>
          </w:p>
        </w:tc>
      </w:tr>
      <w:tr w:rsidR="00BB6EE6" w:rsidRPr="00AE17C7" w14:paraId="22D4A55D" w14:textId="77777777" w:rsidTr="00BB6EE6">
        <w:trPr>
          <w:trHeight w:val="439"/>
        </w:trPr>
        <w:tc>
          <w:tcPr>
            <w:tcW w:w="1332" w:type="dxa"/>
            <w:vMerge/>
            <w:shd w:val="clear" w:color="auto" w:fill="auto"/>
            <w:noWrap/>
            <w:vAlign w:val="center"/>
          </w:tcPr>
          <w:p w14:paraId="7ECE9DF3" w14:textId="77777777" w:rsidR="00BB6EE6" w:rsidRPr="00AE17C7" w:rsidRDefault="00BB6EE6" w:rsidP="00BB6EE6">
            <w:pPr>
              <w:jc w:val="center"/>
              <w:rPr>
                <w:color w:val="000000"/>
                <w:sz w:val="17"/>
                <w:szCs w:val="17"/>
              </w:rPr>
            </w:pPr>
          </w:p>
        </w:tc>
        <w:tc>
          <w:tcPr>
            <w:tcW w:w="1003" w:type="dxa"/>
            <w:vAlign w:val="center"/>
          </w:tcPr>
          <w:p w14:paraId="578E65FE" w14:textId="77777777" w:rsidR="00BB6EE6" w:rsidRPr="00AE17C7" w:rsidRDefault="00BB6EE6" w:rsidP="00BB6EE6">
            <w:pPr>
              <w:jc w:val="center"/>
              <w:rPr>
                <w:color w:val="000000"/>
                <w:sz w:val="17"/>
                <w:szCs w:val="17"/>
              </w:rPr>
            </w:pPr>
            <w:r w:rsidRPr="00AE17C7">
              <w:rPr>
                <w:color w:val="000000"/>
                <w:sz w:val="17"/>
                <w:szCs w:val="17"/>
              </w:rPr>
              <w:t>BB</w:t>
            </w:r>
          </w:p>
        </w:tc>
        <w:tc>
          <w:tcPr>
            <w:tcW w:w="1400" w:type="dxa"/>
            <w:shd w:val="clear" w:color="auto" w:fill="auto"/>
            <w:noWrap/>
            <w:vAlign w:val="center"/>
          </w:tcPr>
          <w:p w14:paraId="0CEB9EB6"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46347300"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652C9A65"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7B2BF4E5"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17" w:type="dxa"/>
            <w:vAlign w:val="center"/>
          </w:tcPr>
          <w:p w14:paraId="605EFE15" w14:textId="77777777" w:rsidR="00BB6EE6" w:rsidRPr="00BB6EE6" w:rsidRDefault="00BB6EE6" w:rsidP="00BB6EE6">
            <w:pPr>
              <w:spacing w:line="276" w:lineRule="auto"/>
              <w:jc w:val="center"/>
              <w:rPr>
                <w:b/>
                <w:bCs/>
                <w:color w:val="000000"/>
                <w:sz w:val="16"/>
                <w:szCs w:val="16"/>
              </w:rPr>
            </w:pPr>
            <w:r w:rsidRPr="00BB6EE6">
              <w:rPr>
                <w:b/>
                <w:bCs/>
                <w:color w:val="000000"/>
                <w:sz w:val="16"/>
                <w:szCs w:val="16"/>
              </w:rPr>
              <w:t>2.90 ± 0.35</w:t>
            </w:r>
          </w:p>
          <w:p w14:paraId="37466670" w14:textId="77777777" w:rsidR="00BB6EE6" w:rsidRPr="00BB6EE6" w:rsidRDefault="00BB6EE6" w:rsidP="00BB6EE6">
            <w:pPr>
              <w:spacing w:line="276" w:lineRule="auto"/>
              <w:jc w:val="center"/>
              <w:rPr>
                <w:color w:val="000000"/>
                <w:sz w:val="16"/>
                <w:szCs w:val="16"/>
              </w:rPr>
            </w:pPr>
            <w:r w:rsidRPr="00BB6EE6">
              <w:rPr>
                <w:b/>
                <w:bCs/>
                <w:color w:val="000000"/>
                <w:sz w:val="16"/>
                <w:szCs w:val="16"/>
              </w:rPr>
              <w:t>(20.10 ± 2.42)</w:t>
            </w:r>
          </w:p>
        </w:tc>
      </w:tr>
      <w:tr w:rsidR="00BB6EE6" w:rsidRPr="00AE17C7" w14:paraId="3E4446B6" w14:textId="77777777" w:rsidTr="00BB6EE6">
        <w:trPr>
          <w:trHeight w:val="439"/>
        </w:trPr>
        <w:tc>
          <w:tcPr>
            <w:tcW w:w="1332" w:type="dxa"/>
            <w:vMerge/>
            <w:shd w:val="clear" w:color="auto" w:fill="auto"/>
            <w:noWrap/>
            <w:vAlign w:val="center"/>
          </w:tcPr>
          <w:p w14:paraId="52D8AFFC" w14:textId="77777777" w:rsidR="00BB6EE6" w:rsidRPr="00AE17C7" w:rsidRDefault="00BB6EE6" w:rsidP="00BB6EE6">
            <w:pPr>
              <w:jc w:val="center"/>
              <w:rPr>
                <w:color w:val="000000"/>
                <w:sz w:val="17"/>
                <w:szCs w:val="17"/>
              </w:rPr>
            </w:pPr>
          </w:p>
        </w:tc>
        <w:tc>
          <w:tcPr>
            <w:tcW w:w="1003" w:type="dxa"/>
            <w:vAlign w:val="center"/>
          </w:tcPr>
          <w:p w14:paraId="5DE43029"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400" w:type="dxa"/>
            <w:shd w:val="clear" w:color="auto" w:fill="auto"/>
            <w:noWrap/>
            <w:vAlign w:val="center"/>
          </w:tcPr>
          <w:p w14:paraId="16187807" w14:textId="77777777" w:rsidR="00BB6EE6" w:rsidRPr="00BB6EE6" w:rsidRDefault="00BB6EE6" w:rsidP="00BB6EE6">
            <w:pPr>
              <w:spacing w:line="276" w:lineRule="auto"/>
              <w:jc w:val="center"/>
              <w:rPr>
                <w:color w:val="000000"/>
                <w:sz w:val="16"/>
                <w:szCs w:val="16"/>
              </w:rPr>
            </w:pPr>
            <w:r w:rsidRPr="00BB6EE6">
              <w:rPr>
                <w:color w:val="000000"/>
                <w:sz w:val="16"/>
                <w:szCs w:val="16"/>
              </w:rPr>
              <w:t>1.91 ± 0.28</w:t>
            </w:r>
          </w:p>
          <w:p w14:paraId="43C163EF" w14:textId="77777777" w:rsidR="00BB6EE6" w:rsidRPr="00BB6EE6" w:rsidRDefault="00BB6EE6" w:rsidP="00BB6EE6">
            <w:pPr>
              <w:spacing w:line="276" w:lineRule="auto"/>
              <w:jc w:val="center"/>
              <w:rPr>
                <w:color w:val="000000"/>
                <w:sz w:val="16"/>
                <w:szCs w:val="16"/>
              </w:rPr>
            </w:pPr>
            <w:r w:rsidRPr="00BB6EE6">
              <w:rPr>
                <w:color w:val="000000"/>
                <w:sz w:val="16"/>
                <w:szCs w:val="16"/>
              </w:rPr>
              <w:t>(0.02 ± 0.00)</w:t>
            </w:r>
          </w:p>
        </w:tc>
        <w:tc>
          <w:tcPr>
            <w:tcW w:w="1401" w:type="dxa"/>
            <w:vAlign w:val="center"/>
          </w:tcPr>
          <w:p w14:paraId="6D2394EC" w14:textId="77777777" w:rsidR="00BB6EE6" w:rsidRPr="00BB6EE6" w:rsidRDefault="00BB6EE6" w:rsidP="00BB6EE6">
            <w:pPr>
              <w:spacing w:line="276" w:lineRule="auto"/>
              <w:jc w:val="center"/>
              <w:rPr>
                <w:color w:val="000000"/>
                <w:sz w:val="16"/>
                <w:szCs w:val="16"/>
              </w:rPr>
            </w:pPr>
            <w:r w:rsidRPr="00BB6EE6">
              <w:rPr>
                <w:color w:val="000000"/>
                <w:sz w:val="16"/>
                <w:szCs w:val="16"/>
              </w:rPr>
              <w:t>1.47 ± 0.08</w:t>
            </w:r>
          </w:p>
          <w:p w14:paraId="09151E6B" w14:textId="77777777" w:rsidR="00BB6EE6" w:rsidRPr="00BB6EE6" w:rsidRDefault="00BB6EE6" w:rsidP="00BB6EE6">
            <w:pPr>
              <w:spacing w:line="276" w:lineRule="auto"/>
              <w:jc w:val="center"/>
              <w:rPr>
                <w:color w:val="000000"/>
                <w:sz w:val="16"/>
                <w:szCs w:val="16"/>
              </w:rPr>
            </w:pPr>
            <w:r w:rsidRPr="00BB6EE6">
              <w:rPr>
                <w:color w:val="000000"/>
                <w:sz w:val="16"/>
                <w:szCs w:val="16"/>
              </w:rPr>
              <w:t>(0.01 ± 0.00)</w:t>
            </w:r>
          </w:p>
        </w:tc>
        <w:tc>
          <w:tcPr>
            <w:tcW w:w="1401" w:type="dxa"/>
            <w:vAlign w:val="center"/>
          </w:tcPr>
          <w:p w14:paraId="0A3CABF1" w14:textId="77777777" w:rsidR="00BB6EE6" w:rsidRPr="00BB6EE6" w:rsidRDefault="00BB6EE6" w:rsidP="00BB6EE6">
            <w:pPr>
              <w:spacing w:line="276" w:lineRule="auto"/>
              <w:jc w:val="center"/>
              <w:rPr>
                <w:color w:val="000000"/>
                <w:sz w:val="16"/>
                <w:szCs w:val="16"/>
              </w:rPr>
            </w:pPr>
            <w:r w:rsidRPr="00BB6EE6">
              <w:rPr>
                <w:color w:val="000000"/>
                <w:sz w:val="16"/>
                <w:szCs w:val="16"/>
              </w:rPr>
              <w:t>2.12 ± 0.38</w:t>
            </w:r>
          </w:p>
          <w:p w14:paraId="549CF173" w14:textId="77777777" w:rsidR="00BB6EE6" w:rsidRPr="00BB6EE6" w:rsidRDefault="00BB6EE6" w:rsidP="00BB6EE6">
            <w:pPr>
              <w:spacing w:line="276" w:lineRule="auto"/>
              <w:jc w:val="center"/>
              <w:rPr>
                <w:color w:val="000000"/>
                <w:sz w:val="16"/>
                <w:szCs w:val="16"/>
              </w:rPr>
            </w:pPr>
            <w:r w:rsidRPr="00BB6EE6">
              <w:rPr>
                <w:color w:val="000000"/>
                <w:sz w:val="16"/>
                <w:szCs w:val="16"/>
              </w:rPr>
              <w:t>(0.02 ± 0.00)</w:t>
            </w:r>
          </w:p>
        </w:tc>
        <w:tc>
          <w:tcPr>
            <w:tcW w:w="1401" w:type="dxa"/>
            <w:vAlign w:val="center"/>
          </w:tcPr>
          <w:p w14:paraId="23E7ABC2" w14:textId="77777777" w:rsidR="00BB6EE6" w:rsidRPr="00BB6EE6" w:rsidRDefault="00BB6EE6" w:rsidP="00BB6EE6">
            <w:pPr>
              <w:spacing w:line="276" w:lineRule="auto"/>
              <w:jc w:val="center"/>
              <w:rPr>
                <w:color w:val="000000"/>
                <w:sz w:val="16"/>
                <w:szCs w:val="16"/>
              </w:rPr>
            </w:pPr>
            <w:r w:rsidRPr="00BB6EE6">
              <w:rPr>
                <w:color w:val="000000"/>
                <w:sz w:val="16"/>
                <w:szCs w:val="16"/>
              </w:rPr>
              <w:t>4.22 ± 0.12</w:t>
            </w:r>
          </w:p>
          <w:p w14:paraId="09B5094C" w14:textId="77777777" w:rsidR="00BB6EE6" w:rsidRPr="00BB6EE6" w:rsidRDefault="00BB6EE6" w:rsidP="00BB6EE6">
            <w:pPr>
              <w:spacing w:line="276" w:lineRule="auto"/>
              <w:jc w:val="center"/>
              <w:rPr>
                <w:color w:val="000000"/>
                <w:sz w:val="16"/>
                <w:szCs w:val="16"/>
              </w:rPr>
            </w:pPr>
            <w:r w:rsidRPr="00BB6EE6">
              <w:rPr>
                <w:color w:val="000000"/>
                <w:sz w:val="16"/>
                <w:szCs w:val="16"/>
              </w:rPr>
              <w:t>(0.04 ± 0.00)</w:t>
            </w:r>
          </w:p>
        </w:tc>
        <w:tc>
          <w:tcPr>
            <w:tcW w:w="1417" w:type="dxa"/>
            <w:vAlign w:val="center"/>
          </w:tcPr>
          <w:p w14:paraId="01325798" w14:textId="77777777" w:rsidR="00BB6EE6" w:rsidRPr="00BB6EE6" w:rsidRDefault="00BB6EE6" w:rsidP="00BB6EE6">
            <w:pPr>
              <w:spacing w:line="276" w:lineRule="auto"/>
              <w:jc w:val="center"/>
              <w:rPr>
                <w:color w:val="000000"/>
                <w:sz w:val="16"/>
                <w:szCs w:val="16"/>
              </w:rPr>
            </w:pPr>
            <w:r w:rsidRPr="00BB6EE6">
              <w:rPr>
                <w:color w:val="000000"/>
                <w:sz w:val="16"/>
                <w:szCs w:val="16"/>
              </w:rPr>
              <w:t>5.74 ± 0.57</w:t>
            </w:r>
          </w:p>
          <w:p w14:paraId="0357116D" w14:textId="77777777" w:rsidR="00BB6EE6" w:rsidRPr="00BB6EE6" w:rsidRDefault="00BB6EE6" w:rsidP="00BB6EE6">
            <w:pPr>
              <w:spacing w:line="276" w:lineRule="auto"/>
              <w:jc w:val="center"/>
              <w:rPr>
                <w:color w:val="000000"/>
                <w:sz w:val="16"/>
                <w:szCs w:val="16"/>
              </w:rPr>
            </w:pPr>
            <w:r w:rsidRPr="00BB6EE6">
              <w:rPr>
                <w:color w:val="000000"/>
                <w:sz w:val="16"/>
                <w:szCs w:val="16"/>
              </w:rPr>
              <w:t>(44.65 ± 4.70)</w:t>
            </w:r>
          </w:p>
        </w:tc>
      </w:tr>
      <w:tr w:rsidR="00BB6EE6" w:rsidRPr="00AE17C7" w14:paraId="60AA5D82" w14:textId="77777777" w:rsidTr="00BB6EE6">
        <w:trPr>
          <w:trHeight w:val="439"/>
        </w:trPr>
        <w:tc>
          <w:tcPr>
            <w:tcW w:w="1332" w:type="dxa"/>
            <w:vMerge w:val="restart"/>
            <w:shd w:val="clear" w:color="auto" w:fill="auto"/>
            <w:noWrap/>
            <w:vAlign w:val="center"/>
          </w:tcPr>
          <w:p w14:paraId="5C59775C" w14:textId="77777777" w:rsidR="00BB6EE6" w:rsidRPr="00AE17C7" w:rsidRDefault="00BB6EE6" w:rsidP="00BB6EE6">
            <w:pPr>
              <w:jc w:val="center"/>
              <w:rPr>
                <w:color w:val="000000"/>
                <w:sz w:val="17"/>
                <w:szCs w:val="17"/>
              </w:rPr>
            </w:pPr>
            <w:r w:rsidRPr="00AE17C7">
              <w:rPr>
                <w:color w:val="000000"/>
                <w:sz w:val="17"/>
                <w:szCs w:val="17"/>
              </w:rPr>
              <w:t>Ester yields,</w:t>
            </w:r>
          </w:p>
          <w:p w14:paraId="6F44EAB2" w14:textId="77777777" w:rsidR="00BB6EE6" w:rsidRPr="00AE17C7" w:rsidRDefault="00BB6EE6" w:rsidP="00BB6EE6">
            <w:pPr>
              <w:jc w:val="center"/>
              <w:rPr>
                <w:color w:val="000000"/>
                <w:sz w:val="17"/>
                <w:szCs w:val="17"/>
              </w:rPr>
            </w:pPr>
            <w:r w:rsidRPr="00AE17C7">
              <w:rPr>
                <w:color w:val="000000"/>
                <w:sz w:val="17"/>
                <w:szCs w:val="17"/>
              </w:rPr>
              <w:t>mg/g glucose (</w:t>
            </w:r>
            <w:r w:rsidRPr="00AE17C7">
              <w:rPr>
                <w:color w:val="0432FF"/>
                <w:sz w:val="17"/>
                <w:szCs w:val="17"/>
              </w:rPr>
              <w:t>mM/M</w:t>
            </w:r>
            <w:r w:rsidRPr="00AE17C7">
              <w:rPr>
                <w:color w:val="000000"/>
                <w:sz w:val="17"/>
                <w:szCs w:val="17"/>
              </w:rPr>
              <w:t>)</w:t>
            </w:r>
          </w:p>
        </w:tc>
        <w:tc>
          <w:tcPr>
            <w:tcW w:w="1003" w:type="dxa"/>
            <w:vAlign w:val="center"/>
          </w:tcPr>
          <w:p w14:paraId="41ECAC8B" w14:textId="77777777" w:rsidR="00BB6EE6" w:rsidRPr="00AE17C7" w:rsidRDefault="00BB6EE6" w:rsidP="00BB6EE6">
            <w:pPr>
              <w:jc w:val="center"/>
              <w:rPr>
                <w:color w:val="000000"/>
                <w:sz w:val="17"/>
                <w:szCs w:val="17"/>
              </w:rPr>
            </w:pPr>
            <w:r w:rsidRPr="00AE17C7">
              <w:rPr>
                <w:color w:val="000000"/>
                <w:sz w:val="17"/>
                <w:szCs w:val="17"/>
              </w:rPr>
              <w:t>EA</w:t>
            </w:r>
          </w:p>
        </w:tc>
        <w:tc>
          <w:tcPr>
            <w:tcW w:w="1400" w:type="dxa"/>
            <w:shd w:val="clear" w:color="auto" w:fill="auto"/>
            <w:noWrap/>
            <w:vAlign w:val="center"/>
          </w:tcPr>
          <w:p w14:paraId="2FA43055" w14:textId="77777777" w:rsidR="00BB6EE6" w:rsidRPr="00BB6EE6" w:rsidRDefault="00BB6EE6" w:rsidP="00BB6EE6">
            <w:pPr>
              <w:spacing w:line="276" w:lineRule="auto"/>
              <w:jc w:val="center"/>
              <w:rPr>
                <w:color w:val="000000"/>
                <w:sz w:val="16"/>
                <w:szCs w:val="16"/>
              </w:rPr>
            </w:pPr>
            <w:r w:rsidRPr="00BB6EE6">
              <w:rPr>
                <w:color w:val="000000"/>
                <w:sz w:val="16"/>
                <w:szCs w:val="16"/>
              </w:rPr>
              <w:t>1.53 ± 0.32</w:t>
            </w:r>
          </w:p>
          <w:p w14:paraId="48DEEC91" w14:textId="77777777" w:rsidR="00BB6EE6" w:rsidRPr="00BB6EE6" w:rsidRDefault="00BB6EE6" w:rsidP="00BB6EE6">
            <w:pPr>
              <w:spacing w:line="276" w:lineRule="auto"/>
              <w:jc w:val="center"/>
              <w:rPr>
                <w:color w:val="000000"/>
                <w:sz w:val="16"/>
                <w:szCs w:val="16"/>
              </w:rPr>
            </w:pPr>
            <w:r w:rsidRPr="00BB6EE6">
              <w:rPr>
                <w:color w:val="000000"/>
                <w:sz w:val="16"/>
                <w:szCs w:val="16"/>
              </w:rPr>
              <w:t>(3.13 ± 0.66)</w:t>
            </w:r>
          </w:p>
        </w:tc>
        <w:tc>
          <w:tcPr>
            <w:tcW w:w="1401" w:type="dxa"/>
            <w:vAlign w:val="center"/>
          </w:tcPr>
          <w:p w14:paraId="2B265FA7" w14:textId="77777777" w:rsidR="00BB6EE6" w:rsidRPr="00BB6EE6" w:rsidRDefault="00BB6EE6" w:rsidP="00BB6EE6">
            <w:pPr>
              <w:spacing w:line="276" w:lineRule="auto"/>
              <w:jc w:val="center"/>
              <w:rPr>
                <w:color w:val="000000"/>
                <w:sz w:val="16"/>
                <w:szCs w:val="16"/>
              </w:rPr>
            </w:pPr>
            <w:r w:rsidRPr="00BB6EE6">
              <w:rPr>
                <w:color w:val="000000"/>
                <w:sz w:val="16"/>
                <w:szCs w:val="16"/>
              </w:rPr>
              <w:t>8.85 ± 9.69</w:t>
            </w:r>
          </w:p>
          <w:p w14:paraId="7A304F7F" w14:textId="77777777" w:rsidR="00BB6EE6" w:rsidRPr="00BB6EE6" w:rsidRDefault="00BB6EE6" w:rsidP="00BB6EE6">
            <w:pPr>
              <w:spacing w:line="276" w:lineRule="auto"/>
              <w:jc w:val="center"/>
              <w:rPr>
                <w:color w:val="000000"/>
                <w:sz w:val="16"/>
                <w:szCs w:val="16"/>
              </w:rPr>
            </w:pPr>
            <w:r w:rsidRPr="00BB6EE6">
              <w:rPr>
                <w:color w:val="000000"/>
                <w:sz w:val="16"/>
                <w:szCs w:val="16"/>
              </w:rPr>
              <w:t>(18.09 ± 19.82)</w:t>
            </w:r>
          </w:p>
        </w:tc>
        <w:tc>
          <w:tcPr>
            <w:tcW w:w="1401" w:type="dxa"/>
            <w:vAlign w:val="center"/>
          </w:tcPr>
          <w:p w14:paraId="2A66C66E" w14:textId="77777777" w:rsidR="00BB6EE6" w:rsidRPr="00BB6EE6" w:rsidRDefault="00BB6EE6" w:rsidP="00BB6EE6">
            <w:pPr>
              <w:spacing w:line="276" w:lineRule="auto"/>
              <w:jc w:val="center"/>
              <w:rPr>
                <w:color w:val="000000"/>
                <w:sz w:val="16"/>
                <w:szCs w:val="16"/>
              </w:rPr>
            </w:pPr>
            <w:r w:rsidRPr="00BB6EE6">
              <w:rPr>
                <w:color w:val="000000"/>
                <w:sz w:val="16"/>
                <w:szCs w:val="16"/>
              </w:rPr>
              <w:t>4.33 ± 1.77</w:t>
            </w:r>
          </w:p>
          <w:p w14:paraId="43D73736" w14:textId="77777777" w:rsidR="00BB6EE6" w:rsidRPr="00BB6EE6" w:rsidRDefault="00BB6EE6" w:rsidP="00BB6EE6">
            <w:pPr>
              <w:spacing w:line="276" w:lineRule="auto"/>
              <w:jc w:val="center"/>
              <w:rPr>
                <w:color w:val="000000"/>
                <w:sz w:val="16"/>
                <w:szCs w:val="16"/>
              </w:rPr>
            </w:pPr>
            <w:r w:rsidRPr="00BB6EE6">
              <w:rPr>
                <w:color w:val="000000"/>
                <w:sz w:val="16"/>
                <w:szCs w:val="16"/>
              </w:rPr>
              <w:t>(8.85 ± 3.62)</w:t>
            </w:r>
          </w:p>
        </w:tc>
        <w:tc>
          <w:tcPr>
            <w:tcW w:w="1401" w:type="dxa"/>
            <w:vAlign w:val="center"/>
          </w:tcPr>
          <w:p w14:paraId="326DF6DF" w14:textId="77777777" w:rsidR="00BB6EE6" w:rsidRPr="00BB6EE6" w:rsidRDefault="00BB6EE6" w:rsidP="00BB6EE6">
            <w:pPr>
              <w:spacing w:line="276" w:lineRule="auto"/>
              <w:jc w:val="center"/>
              <w:rPr>
                <w:color w:val="000000"/>
                <w:sz w:val="16"/>
                <w:szCs w:val="16"/>
              </w:rPr>
            </w:pPr>
            <w:r w:rsidRPr="00BB6EE6">
              <w:rPr>
                <w:color w:val="000000"/>
                <w:sz w:val="16"/>
                <w:szCs w:val="16"/>
              </w:rPr>
              <w:t>0.88 ± 0.20</w:t>
            </w:r>
          </w:p>
          <w:p w14:paraId="3FA4A433" w14:textId="77777777" w:rsidR="00BB6EE6" w:rsidRPr="00BB6EE6" w:rsidRDefault="00BB6EE6" w:rsidP="00BB6EE6">
            <w:pPr>
              <w:spacing w:line="276" w:lineRule="auto"/>
              <w:jc w:val="center"/>
              <w:rPr>
                <w:color w:val="000000"/>
                <w:sz w:val="16"/>
                <w:szCs w:val="16"/>
              </w:rPr>
            </w:pPr>
            <w:r w:rsidRPr="00BB6EE6">
              <w:rPr>
                <w:color w:val="000000"/>
                <w:sz w:val="16"/>
                <w:szCs w:val="16"/>
              </w:rPr>
              <w:t>(1.79 ± 0.41)</w:t>
            </w:r>
          </w:p>
        </w:tc>
        <w:tc>
          <w:tcPr>
            <w:tcW w:w="1417" w:type="dxa"/>
            <w:vAlign w:val="center"/>
          </w:tcPr>
          <w:p w14:paraId="2A3C148A" w14:textId="77777777" w:rsidR="00BB6EE6" w:rsidRPr="00BB6EE6" w:rsidRDefault="00BB6EE6" w:rsidP="00BB6EE6">
            <w:pPr>
              <w:spacing w:line="276" w:lineRule="auto"/>
              <w:jc w:val="center"/>
              <w:rPr>
                <w:color w:val="000000"/>
                <w:sz w:val="16"/>
                <w:szCs w:val="16"/>
              </w:rPr>
            </w:pPr>
            <w:r w:rsidRPr="00BB6EE6">
              <w:rPr>
                <w:color w:val="000000"/>
                <w:sz w:val="16"/>
                <w:szCs w:val="16"/>
              </w:rPr>
              <w:t>0.64 ± 0.34</w:t>
            </w:r>
          </w:p>
          <w:p w14:paraId="5DECCE11" w14:textId="77777777" w:rsidR="00BB6EE6" w:rsidRPr="00BB6EE6" w:rsidRDefault="00BB6EE6" w:rsidP="00BB6EE6">
            <w:pPr>
              <w:spacing w:line="276" w:lineRule="auto"/>
              <w:jc w:val="center"/>
              <w:rPr>
                <w:color w:val="000000"/>
                <w:sz w:val="16"/>
                <w:szCs w:val="16"/>
              </w:rPr>
            </w:pPr>
            <w:r w:rsidRPr="00BB6EE6">
              <w:rPr>
                <w:color w:val="000000"/>
                <w:sz w:val="16"/>
                <w:szCs w:val="16"/>
              </w:rPr>
              <w:t>(1.32 ± 0.70)</w:t>
            </w:r>
          </w:p>
        </w:tc>
      </w:tr>
      <w:tr w:rsidR="00BB6EE6" w:rsidRPr="00AE17C7" w14:paraId="32396901" w14:textId="77777777" w:rsidTr="00BB6EE6">
        <w:trPr>
          <w:trHeight w:val="439"/>
        </w:trPr>
        <w:tc>
          <w:tcPr>
            <w:tcW w:w="1332" w:type="dxa"/>
            <w:vMerge/>
            <w:shd w:val="clear" w:color="auto" w:fill="auto"/>
            <w:noWrap/>
            <w:vAlign w:val="center"/>
          </w:tcPr>
          <w:p w14:paraId="02D21D52" w14:textId="77777777" w:rsidR="00BB6EE6" w:rsidRPr="00AE17C7" w:rsidRDefault="00BB6EE6" w:rsidP="00BB6EE6">
            <w:pPr>
              <w:jc w:val="center"/>
              <w:rPr>
                <w:color w:val="000000"/>
                <w:sz w:val="17"/>
                <w:szCs w:val="17"/>
              </w:rPr>
            </w:pPr>
          </w:p>
        </w:tc>
        <w:tc>
          <w:tcPr>
            <w:tcW w:w="1003" w:type="dxa"/>
            <w:vAlign w:val="center"/>
          </w:tcPr>
          <w:p w14:paraId="51BB8524" w14:textId="77777777" w:rsidR="00BB6EE6" w:rsidRPr="00AE17C7" w:rsidRDefault="00BB6EE6" w:rsidP="00BB6EE6">
            <w:pPr>
              <w:jc w:val="center"/>
              <w:rPr>
                <w:color w:val="000000"/>
                <w:sz w:val="17"/>
                <w:szCs w:val="17"/>
              </w:rPr>
            </w:pPr>
            <w:r w:rsidRPr="00AE17C7">
              <w:rPr>
                <w:color w:val="000000"/>
                <w:sz w:val="17"/>
                <w:szCs w:val="17"/>
              </w:rPr>
              <w:t>EB</w:t>
            </w:r>
          </w:p>
        </w:tc>
        <w:tc>
          <w:tcPr>
            <w:tcW w:w="1400" w:type="dxa"/>
            <w:shd w:val="clear" w:color="auto" w:fill="auto"/>
            <w:noWrap/>
            <w:vAlign w:val="center"/>
          </w:tcPr>
          <w:p w14:paraId="21EF9252"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7ECD0EE7"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1BC1C030"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72F6A61C"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17" w:type="dxa"/>
            <w:vAlign w:val="center"/>
          </w:tcPr>
          <w:p w14:paraId="7B4F749B" w14:textId="77777777" w:rsidR="00BB6EE6" w:rsidRPr="00BB6EE6" w:rsidRDefault="00BB6EE6" w:rsidP="00BB6EE6">
            <w:pPr>
              <w:spacing w:line="276" w:lineRule="auto"/>
              <w:jc w:val="center"/>
              <w:rPr>
                <w:color w:val="000000"/>
                <w:sz w:val="16"/>
                <w:szCs w:val="16"/>
              </w:rPr>
            </w:pPr>
            <w:r w:rsidRPr="00BB6EE6">
              <w:rPr>
                <w:color w:val="000000"/>
                <w:sz w:val="16"/>
                <w:szCs w:val="16"/>
              </w:rPr>
              <w:t>42.54 ± 21.00 (65.97 ± 32.56)</w:t>
            </w:r>
          </w:p>
        </w:tc>
      </w:tr>
      <w:tr w:rsidR="00BB6EE6" w:rsidRPr="00AE17C7" w14:paraId="06B7DD97" w14:textId="77777777" w:rsidTr="00BB6EE6">
        <w:trPr>
          <w:trHeight w:val="439"/>
        </w:trPr>
        <w:tc>
          <w:tcPr>
            <w:tcW w:w="1332" w:type="dxa"/>
            <w:vMerge/>
            <w:shd w:val="clear" w:color="auto" w:fill="auto"/>
            <w:noWrap/>
            <w:vAlign w:val="center"/>
          </w:tcPr>
          <w:p w14:paraId="5F7E073B" w14:textId="77777777" w:rsidR="00BB6EE6" w:rsidRPr="00AE17C7" w:rsidRDefault="00BB6EE6" w:rsidP="00BB6EE6">
            <w:pPr>
              <w:jc w:val="center"/>
              <w:rPr>
                <w:color w:val="000000"/>
                <w:sz w:val="17"/>
                <w:szCs w:val="17"/>
              </w:rPr>
            </w:pPr>
          </w:p>
        </w:tc>
        <w:tc>
          <w:tcPr>
            <w:tcW w:w="1003" w:type="dxa"/>
            <w:vAlign w:val="center"/>
          </w:tcPr>
          <w:p w14:paraId="00E8414C" w14:textId="77777777" w:rsidR="00BB6EE6" w:rsidRPr="00AE17C7" w:rsidRDefault="00BB6EE6" w:rsidP="00BB6EE6">
            <w:pPr>
              <w:jc w:val="center"/>
              <w:rPr>
                <w:color w:val="000000"/>
                <w:sz w:val="17"/>
                <w:szCs w:val="17"/>
              </w:rPr>
            </w:pPr>
            <w:r w:rsidRPr="00AE17C7">
              <w:rPr>
                <w:color w:val="000000"/>
                <w:sz w:val="17"/>
                <w:szCs w:val="17"/>
              </w:rPr>
              <w:t>BA</w:t>
            </w:r>
          </w:p>
        </w:tc>
        <w:tc>
          <w:tcPr>
            <w:tcW w:w="1400" w:type="dxa"/>
            <w:shd w:val="clear" w:color="auto" w:fill="auto"/>
            <w:noWrap/>
            <w:vAlign w:val="center"/>
          </w:tcPr>
          <w:p w14:paraId="691DB26F" w14:textId="77777777" w:rsidR="00BB6EE6" w:rsidRPr="00BB6EE6" w:rsidRDefault="00BB6EE6" w:rsidP="00BB6EE6">
            <w:pPr>
              <w:spacing w:line="276" w:lineRule="auto"/>
              <w:jc w:val="center"/>
              <w:rPr>
                <w:color w:val="000000"/>
                <w:sz w:val="16"/>
                <w:szCs w:val="16"/>
              </w:rPr>
            </w:pPr>
            <w:r w:rsidRPr="00BB6EE6">
              <w:rPr>
                <w:color w:val="000000"/>
                <w:sz w:val="16"/>
                <w:szCs w:val="16"/>
              </w:rPr>
              <w:t>9.88 ± 2.04</w:t>
            </w:r>
          </w:p>
          <w:p w14:paraId="33534483" w14:textId="77777777" w:rsidR="00BB6EE6" w:rsidRPr="00BB6EE6" w:rsidRDefault="00BB6EE6" w:rsidP="00BB6EE6">
            <w:pPr>
              <w:spacing w:line="276" w:lineRule="auto"/>
              <w:jc w:val="center"/>
              <w:rPr>
                <w:color w:val="000000"/>
                <w:sz w:val="16"/>
                <w:szCs w:val="16"/>
              </w:rPr>
            </w:pPr>
            <w:r w:rsidRPr="00BB6EE6">
              <w:rPr>
                <w:color w:val="000000"/>
                <w:sz w:val="16"/>
                <w:szCs w:val="16"/>
              </w:rPr>
              <w:t>(15.32 ± 3.16)</w:t>
            </w:r>
          </w:p>
        </w:tc>
        <w:tc>
          <w:tcPr>
            <w:tcW w:w="1401" w:type="dxa"/>
            <w:vAlign w:val="center"/>
          </w:tcPr>
          <w:p w14:paraId="1C782205" w14:textId="77777777" w:rsidR="00BB6EE6" w:rsidRPr="00BB6EE6" w:rsidRDefault="00BB6EE6" w:rsidP="00BB6EE6">
            <w:pPr>
              <w:spacing w:line="276" w:lineRule="auto"/>
              <w:jc w:val="center"/>
              <w:rPr>
                <w:color w:val="000000"/>
                <w:sz w:val="16"/>
                <w:szCs w:val="16"/>
              </w:rPr>
            </w:pPr>
            <w:r w:rsidRPr="00BB6EE6">
              <w:rPr>
                <w:color w:val="000000"/>
                <w:sz w:val="16"/>
                <w:szCs w:val="16"/>
              </w:rPr>
              <w:t>56.91 ± 67.39 (88.27 ± 104.51)</w:t>
            </w:r>
          </w:p>
        </w:tc>
        <w:tc>
          <w:tcPr>
            <w:tcW w:w="1401" w:type="dxa"/>
            <w:vAlign w:val="center"/>
          </w:tcPr>
          <w:p w14:paraId="47BDD7C8" w14:textId="77777777" w:rsidR="00BB6EE6" w:rsidRPr="00BB6EE6" w:rsidRDefault="00BB6EE6" w:rsidP="00BB6EE6">
            <w:pPr>
              <w:spacing w:line="276" w:lineRule="auto"/>
              <w:jc w:val="center"/>
              <w:rPr>
                <w:color w:val="000000"/>
                <w:sz w:val="16"/>
                <w:szCs w:val="16"/>
              </w:rPr>
            </w:pPr>
            <w:r w:rsidRPr="00BB6EE6">
              <w:rPr>
                <w:color w:val="000000"/>
                <w:sz w:val="16"/>
                <w:szCs w:val="16"/>
              </w:rPr>
              <w:t>37.22 ± 6.42 (57.72 ± 9.96)</w:t>
            </w:r>
          </w:p>
        </w:tc>
        <w:tc>
          <w:tcPr>
            <w:tcW w:w="1401" w:type="dxa"/>
            <w:vAlign w:val="center"/>
          </w:tcPr>
          <w:p w14:paraId="590BF5D0" w14:textId="77777777" w:rsidR="00BB6EE6" w:rsidRPr="00BB6EE6" w:rsidRDefault="00BB6EE6" w:rsidP="00BB6EE6">
            <w:pPr>
              <w:spacing w:line="276" w:lineRule="auto"/>
              <w:jc w:val="center"/>
              <w:rPr>
                <w:b/>
                <w:bCs/>
                <w:color w:val="000000"/>
                <w:sz w:val="16"/>
                <w:szCs w:val="16"/>
              </w:rPr>
            </w:pPr>
            <w:r w:rsidRPr="00BB6EE6">
              <w:rPr>
                <w:b/>
                <w:bCs/>
                <w:color w:val="000000"/>
                <w:sz w:val="16"/>
                <w:szCs w:val="16"/>
              </w:rPr>
              <w:t>86.79 ± 5.78 (134.61 ± 8.96)</w:t>
            </w:r>
          </w:p>
        </w:tc>
        <w:tc>
          <w:tcPr>
            <w:tcW w:w="1417" w:type="dxa"/>
            <w:vAlign w:val="center"/>
          </w:tcPr>
          <w:p w14:paraId="3AE20474" w14:textId="77777777" w:rsidR="00BB6EE6" w:rsidRPr="00BB6EE6" w:rsidRDefault="00BB6EE6" w:rsidP="00BB6EE6">
            <w:pPr>
              <w:spacing w:line="276" w:lineRule="auto"/>
              <w:jc w:val="center"/>
              <w:rPr>
                <w:color w:val="000000"/>
                <w:sz w:val="16"/>
                <w:szCs w:val="16"/>
              </w:rPr>
            </w:pPr>
            <w:r w:rsidRPr="00BB6EE6">
              <w:rPr>
                <w:color w:val="000000"/>
                <w:sz w:val="16"/>
                <w:szCs w:val="16"/>
              </w:rPr>
              <w:t>1.17 ± 0.68</w:t>
            </w:r>
          </w:p>
          <w:p w14:paraId="0BD1B275" w14:textId="77777777" w:rsidR="00BB6EE6" w:rsidRPr="00BB6EE6" w:rsidRDefault="00BB6EE6" w:rsidP="00BB6EE6">
            <w:pPr>
              <w:spacing w:line="276" w:lineRule="auto"/>
              <w:jc w:val="center"/>
              <w:rPr>
                <w:color w:val="000000"/>
                <w:sz w:val="16"/>
                <w:szCs w:val="16"/>
              </w:rPr>
            </w:pPr>
            <w:r w:rsidRPr="00BB6EE6">
              <w:rPr>
                <w:color w:val="000000"/>
                <w:sz w:val="16"/>
                <w:szCs w:val="16"/>
              </w:rPr>
              <w:t>(1.81 ± 1.05)</w:t>
            </w:r>
          </w:p>
        </w:tc>
      </w:tr>
      <w:tr w:rsidR="00BB6EE6" w:rsidRPr="00AE17C7" w14:paraId="5EE9852B" w14:textId="77777777" w:rsidTr="00BB6EE6">
        <w:trPr>
          <w:trHeight w:val="439"/>
        </w:trPr>
        <w:tc>
          <w:tcPr>
            <w:tcW w:w="1332" w:type="dxa"/>
            <w:vMerge/>
            <w:shd w:val="clear" w:color="auto" w:fill="auto"/>
            <w:noWrap/>
            <w:vAlign w:val="center"/>
          </w:tcPr>
          <w:p w14:paraId="56BCAE57" w14:textId="77777777" w:rsidR="00BB6EE6" w:rsidRPr="00AE17C7" w:rsidRDefault="00BB6EE6" w:rsidP="00BB6EE6">
            <w:pPr>
              <w:jc w:val="center"/>
              <w:rPr>
                <w:color w:val="000000"/>
                <w:sz w:val="17"/>
                <w:szCs w:val="17"/>
              </w:rPr>
            </w:pPr>
          </w:p>
        </w:tc>
        <w:tc>
          <w:tcPr>
            <w:tcW w:w="1003" w:type="dxa"/>
            <w:vAlign w:val="center"/>
          </w:tcPr>
          <w:p w14:paraId="1F791A32" w14:textId="77777777" w:rsidR="00BB6EE6" w:rsidRPr="00AE17C7" w:rsidRDefault="00BB6EE6" w:rsidP="00BB6EE6">
            <w:pPr>
              <w:jc w:val="center"/>
              <w:rPr>
                <w:color w:val="000000"/>
                <w:sz w:val="17"/>
                <w:szCs w:val="17"/>
              </w:rPr>
            </w:pPr>
            <w:r w:rsidRPr="00AE17C7">
              <w:rPr>
                <w:color w:val="000000"/>
                <w:sz w:val="17"/>
                <w:szCs w:val="17"/>
              </w:rPr>
              <w:t>BB</w:t>
            </w:r>
          </w:p>
        </w:tc>
        <w:tc>
          <w:tcPr>
            <w:tcW w:w="1400" w:type="dxa"/>
            <w:shd w:val="clear" w:color="auto" w:fill="auto"/>
            <w:noWrap/>
            <w:vAlign w:val="center"/>
          </w:tcPr>
          <w:p w14:paraId="03EEBACC"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7880D449"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015CECDC"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01" w:type="dxa"/>
            <w:vAlign w:val="center"/>
          </w:tcPr>
          <w:p w14:paraId="64F75C9B" w14:textId="77777777" w:rsidR="00BB6EE6" w:rsidRPr="00BB6EE6" w:rsidRDefault="00BB6EE6" w:rsidP="00BB6EE6">
            <w:pPr>
              <w:spacing w:line="276" w:lineRule="auto"/>
              <w:jc w:val="center"/>
              <w:rPr>
                <w:color w:val="000000"/>
                <w:sz w:val="16"/>
                <w:szCs w:val="16"/>
              </w:rPr>
            </w:pPr>
            <w:r w:rsidRPr="00BB6EE6">
              <w:rPr>
                <w:i/>
                <w:iCs/>
                <w:color w:val="000000"/>
                <w:sz w:val="16"/>
                <w:szCs w:val="16"/>
              </w:rPr>
              <w:t>n.d.</w:t>
            </w:r>
          </w:p>
        </w:tc>
        <w:tc>
          <w:tcPr>
            <w:tcW w:w="1417" w:type="dxa"/>
            <w:vAlign w:val="center"/>
          </w:tcPr>
          <w:p w14:paraId="00A8985B" w14:textId="77777777" w:rsidR="00BB6EE6" w:rsidRPr="00BB6EE6" w:rsidRDefault="00BB6EE6" w:rsidP="00BB6EE6">
            <w:pPr>
              <w:spacing w:line="276" w:lineRule="auto"/>
              <w:jc w:val="center"/>
              <w:rPr>
                <w:b/>
                <w:bCs/>
                <w:color w:val="000000"/>
                <w:sz w:val="16"/>
                <w:szCs w:val="16"/>
              </w:rPr>
            </w:pPr>
            <w:r w:rsidRPr="00BB6EE6">
              <w:rPr>
                <w:b/>
                <w:bCs/>
                <w:color w:val="000000"/>
                <w:sz w:val="16"/>
                <w:szCs w:val="16"/>
              </w:rPr>
              <w:t>53.29 ± 30.08 (66.57 ± 37.58)</w:t>
            </w:r>
          </w:p>
        </w:tc>
      </w:tr>
      <w:tr w:rsidR="00BB6EE6" w:rsidRPr="00AE17C7" w14:paraId="0128F3B2" w14:textId="77777777" w:rsidTr="00BB6EE6">
        <w:trPr>
          <w:trHeight w:val="439"/>
        </w:trPr>
        <w:tc>
          <w:tcPr>
            <w:tcW w:w="1332" w:type="dxa"/>
            <w:vMerge/>
            <w:shd w:val="clear" w:color="auto" w:fill="auto"/>
            <w:noWrap/>
            <w:vAlign w:val="center"/>
          </w:tcPr>
          <w:p w14:paraId="3FA69F9C" w14:textId="77777777" w:rsidR="00BB6EE6" w:rsidRPr="00AE17C7" w:rsidRDefault="00BB6EE6" w:rsidP="00BB6EE6">
            <w:pPr>
              <w:jc w:val="center"/>
              <w:rPr>
                <w:color w:val="000000"/>
                <w:sz w:val="17"/>
                <w:szCs w:val="17"/>
              </w:rPr>
            </w:pPr>
          </w:p>
        </w:tc>
        <w:tc>
          <w:tcPr>
            <w:tcW w:w="1003" w:type="dxa"/>
            <w:vAlign w:val="center"/>
          </w:tcPr>
          <w:p w14:paraId="7645F292" w14:textId="77777777" w:rsidR="00BB6EE6" w:rsidRPr="00AE17C7" w:rsidRDefault="00BB6EE6" w:rsidP="00BB6EE6">
            <w:pPr>
              <w:jc w:val="center"/>
              <w:rPr>
                <w:color w:val="000000"/>
                <w:sz w:val="17"/>
                <w:szCs w:val="17"/>
              </w:rPr>
            </w:pPr>
            <w:r w:rsidRPr="00AE17C7">
              <w:rPr>
                <w:color w:val="000000"/>
                <w:sz w:val="17"/>
                <w:szCs w:val="17"/>
              </w:rPr>
              <w:t>Ester total</w:t>
            </w:r>
          </w:p>
        </w:tc>
        <w:tc>
          <w:tcPr>
            <w:tcW w:w="1400" w:type="dxa"/>
            <w:shd w:val="clear" w:color="auto" w:fill="auto"/>
            <w:noWrap/>
            <w:vAlign w:val="center"/>
          </w:tcPr>
          <w:p w14:paraId="7477AF24" w14:textId="77777777" w:rsidR="00BB6EE6" w:rsidRPr="00BB6EE6" w:rsidRDefault="00BB6EE6" w:rsidP="00BB6EE6">
            <w:pPr>
              <w:spacing w:line="276" w:lineRule="auto"/>
              <w:jc w:val="center"/>
              <w:rPr>
                <w:color w:val="000000"/>
                <w:sz w:val="16"/>
                <w:szCs w:val="16"/>
              </w:rPr>
            </w:pPr>
            <w:r w:rsidRPr="00BB6EE6">
              <w:rPr>
                <w:color w:val="000000"/>
                <w:sz w:val="16"/>
                <w:szCs w:val="16"/>
              </w:rPr>
              <w:t>11.41 ± 2.36 (18.45 ± 3.82)</w:t>
            </w:r>
          </w:p>
        </w:tc>
        <w:tc>
          <w:tcPr>
            <w:tcW w:w="1401" w:type="dxa"/>
            <w:vAlign w:val="center"/>
          </w:tcPr>
          <w:p w14:paraId="2E86EBB2" w14:textId="77777777" w:rsidR="00BB6EE6" w:rsidRPr="00BB6EE6" w:rsidRDefault="00BB6EE6" w:rsidP="00BB6EE6">
            <w:pPr>
              <w:spacing w:line="276" w:lineRule="auto"/>
              <w:jc w:val="center"/>
              <w:rPr>
                <w:color w:val="000000"/>
                <w:sz w:val="16"/>
                <w:szCs w:val="16"/>
              </w:rPr>
            </w:pPr>
            <w:r w:rsidRPr="00BB6EE6">
              <w:rPr>
                <w:color w:val="000000"/>
                <w:sz w:val="16"/>
                <w:szCs w:val="16"/>
              </w:rPr>
              <w:t>65.76 ± 77.08 (106.36 ± 124.32)</w:t>
            </w:r>
          </w:p>
        </w:tc>
        <w:tc>
          <w:tcPr>
            <w:tcW w:w="1401" w:type="dxa"/>
            <w:vAlign w:val="center"/>
          </w:tcPr>
          <w:p w14:paraId="090CC9A2" w14:textId="77777777" w:rsidR="00BB6EE6" w:rsidRPr="00BB6EE6" w:rsidRDefault="00BB6EE6" w:rsidP="00BB6EE6">
            <w:pPr>
              <w:spacing w:line="276" w:lineRule="auto"/>
              <w:jc w:val="center"/>
              <w:rPr>
                <w:color w:val="000000"/>
                <w:sz w:val="16"/>
                <w:szCs w:val="16"/>
              </w:rPr>
            </w:pPr>
            <w:r w:rsidRPr="00BB6EE6">
              <w:rPr>
                <w:color w:val="000000"/>
                <w:sz w:val="16"/>
                <w:szCs w:val="16"/>
              </w:rPr>
              <w:t>41.54 ± 8.19 (66.57 ± 13.58)</w:t>
            </w:r>
          </w:p>
        </w:tc>
        <w:tc>
          <w:tcPr>
            <w:tcW w:w="1401" w:type="dxa"/>
            <w:vAlign w:val="center"/>
          </w:tcPr>
          <w:p w14:paraId="4AA007A5" w14:textId="77777777" w:rsidR="00BB6EE6" w:rsidRPr="00BB6EE6" w:rsidRDefault="00BB6EE6" w:rsidP="00BB6EE6">
            <w:pPr>
              <w:spacing w:line="276" w:lineRule="auto"/>
              <w:jc w:val="center"/>
              <w:rPr>
                <w:color w:val="000000"/>
                <w:sz w:val="16"/>
                <w:szCs w:val="16"/>
              </w:rPr>
            </w:pPr>
            <w:r w:rsidRPr="00BB6EE6">
              <w:rPr>
                <w:color w:val="000000"/>
                <w:sz w:val="16"/>
                <w:szCs w:val="16"/>
              </w:rPr>
              <w:t>87.67 ± 5.98 (136.40 ± 9.38)</w:t>
            </w:r>
          </w:p>
        </w:tc>
        <w:tc>
          <w:tcPr>
            <w:tcW w:w="1417" w:type="dxa"/>
            <w:vAlign w:val="center"/>
          </w:tcPr>
          <w:p w14:paraId="78521CD4" w14:textId="77777777" w:rsidR="00BB6EE6" w:rsidRPr="00BB6EE6" w:rsidRDefault="00BB6EE6" w:rsidP="00BB6EE6">
            <w:pPr>
              <w:spacing w:line="276" w:lineRule="auto"/>
              <w:jc w:val="center"/>
              <w:rPr>
                <w:color w:val="000000"/>
                <w:sz w:val="16"/>
                <w:szCs w:val="16"/>
              </w:rPr>
            </w:pPr>
            <w:r w:rsidRPr="00BB6EE6">
              <w:rPr>
                <w:color w:val="000000"/>
                <w:sz w:val="16"/>
                <w:szCs w:val="16"/>
              </w:rPr>
              <w:t>97.64 ± 52.10 (135.68 ± 71.90)</w:t>
            </w:r>
          </w:p>
        </w:tc>
      </w:tr>
    </w:tbl>
    <w:p w14:paraId="1B199EC0" w14:textId="11053723" w:rsidR="00BB6EE6" w:rsidRDefault="00BB6EE6" w:rsidP="00BB6EE6">
      <w:pPr>
        <w:tabs>
          <w:tab w:val="left" w:leader="dot" w:pos="8640"/>
        </w:tabs>
        <w:spacing w:line="480" w:lineRule="auto"/>
        <w:jc w:val="both"/>
        <w:outlineLvl w:val="0"/>
        <w:rPr>
          <w:b/>
          <w:color w:val="000000" w:themeColor="text1"/>
        </w:rPr>
      </w:pPr>
      <w:r>
        <w:rPr>
          <w:b/>
          <w:color w:val="000000" w:themeColor="text1"/>
        </w:rPr>
        <w:br w:type="page"/>
      </w:r>
    </w:p>
    <w:p w14:paraId="34A703F5" w14:textId="4AFEFB30" w:rsidR="00BB6EE6" w:rsidRPr="00D841A1" w:rsidRDefault="00D841A1" w:rsidP="00D841A1">
      <w:pPr>
        <w:pStyle w:val="Caption"/>
        <w:keepNext/>
        <w:spacing w:line="276" w:lineRule="auto"/>
        <w:rPr>
          <w:b/>
          <w:sz w:val="24"/>
          <w:szCs w:val="24"/>
        </w:rPr>
      </w:pPr>
      <w:bookmarkStart w:id="46" w:name="_Toc57021982"/>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17</w:t>
      </w:r>
      <w:r w:rsidR="00C11D95">
        <w:rPr>
          <w:b/>
          <w:bCs/>
          <w:sz w:val="24"/>
          <w:szCs w:val="24"/>
        </w:rPr>
        <w:fldChar w:fldCharType="end"/>
      </w:r>
      <w:r w:rsidRPr="00D841A1">
        <w:rPr>
          <w:b/>
          <w:bCs/>
          <w:sz w:val="24"/>
          <w:szCs w:val="24"/>
        </w:rPr>
        <w:t>:</w:t>
      </w:r>
      <w:r w:rsidR="00BB6EE6" w:rsidRPr="00D841A1">
        <w:rPr>
          <w:b/>
          <w:sz w:val="24"/>
          <w:szCs w:val="24"/>
        </w:rPr>
        <w:t xml:space="preserve"> </w:t>
      </w:r>
      <w:r w:rsidR="00BB6EE6" w:rsidRPr="00D841A1">
        <w:rPr>
          <w:sz w:val="24"/>
          <w:szCs w:val="24"/>
        </w:rPr>
        <w:t xml:space="preserve">Summary of production of C4-derived esters in anaerobic bottles with pH-adjustment. Abbreviations: </w:t>
      </w:r>
      <w:r w:rsidR="00D45260" w:rsidRPr="00BD0B7E">
        <w:rPr>
          <w:bCs/>
          <w:sz w:val="24"/>
          <w:szCs w:val="24"/>
        </w:rPr>
        <w:t>EA, ethyl acetate; EB, ethyl butyrate</w:t>
      </w:r>
      <w:r w:rsidR="00D45260">
        <w:rPr>
          <w:bCs/>
          <w:sz w:val="24"/>
          <w:szCs w:val="24"/>
        </w:rPr>
        <w:t xml:space="preserve">; BA, butyl acetate; BB, butyl butyrate; </w:t>
      </w:r>
      <w:r w:rsidR="00BB6EE6" w:rsidRPr="00D841A1">
        <w:rPr>
          <w:i/>
          <w:sz w:val="24"/>
          <w:szCs w:val="24"/>
        </w:rPr>
        <w:t>n.d.</w:t>
      </w:r>
      <w:r w:rsidR="00BB6EE6" w:rsidRPr="00D841A1">
        <w:rPr>
          <w:sz w:val="24"/>
          <w:szCs w:val="24"/>
        </w:rPr>
        <w:t>: not detected.</w:t>
      </w:r>
      <w:bookmarkEnd w:id="46"/>
    </w:p>
    <w:tbl>
      <w:tblPr>
        <w:tblW w:w="9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6"/>
        <w:gridCol w:w="1091"/>
        <w:gridCol w:w="2266"/>
        <w:gridCol w:w="2266"/>
        <w:gridCol w:w="2266"/>
      </w:tblGrid>
      <w:tr w:rsidR="00BB6EE6" w:rsidRPr="00705385" w14:paraId="76536AA9" w14:textId="77777777" w:rsidTr="00BB6EE6">
        <w:trPr>
          <w:trHeight w:val="360"/>
        </w:trPr>
        <w:tc>
          <w:tcPr>
            <w:tcW w:w="2597" w:type="dxa"/>
            <w:gridSpan w:val="2"/>
            <w:tcBorders>
              <w:bottom w:val="double" w:sz="4" w:space="0" w:color="auto"/>
            </w:tcBorders>
            <w:shd w:val="clear" w:color="000000" w:fill="F2F2F2"/>
            <w:noWrap/>
            <w:vAlign w:val="center"/>
            <w:hideMark/>
          </w:tcPr>
          <w:p w14:paraId="064FA659" w14:textId="77777777" w:rsidR="00BB6EE6" w:rsidRPr="00705385" w:rsidRDefault="00BB6EE6" w:rsidP="00BB6EE6">
            <w:pPr>
              <w:spacing w:line="276" w:lineRule="auto"/>
              <w:jc w:val="center"/>
              <w:rPr>
                <w:color w:val="000000" w:themeColor="text1"/>
                <w:sz w:val="18"/>
                <w:szCs w:val="18"/>
              </w:rPr>
            </w:pPr>
            <w:r w:rsidRPr="00705385">
              <w:rPr>
                <w:color w:val="000000" w:themeColor="text1"/>
                <w:sz w:val="18"/>
                <w:szCs w:val="18"/>
              </w:rPr>
              <w:t>Strains</w:t>
            </w:r>
          </w:p>
        </w:tc>
        <w:tc>
          <w:tcPr>
            <w:tcW w:w="2266" w:type="dxa"/>
            <w:tcBorders>
              <w:bottom w:val="double" w:sz="4" w:space="0" w:color="auto"/>
            </w:tcBorders>
            <w:shd w:val="clear" w:color="000000" w:fill="F2F2F2"/>
            <w:noWrap/>
            <w:vAlign w:val="center"/>
            <w:hideMark/>
          </w:tcPr>
          <w:p w14:paraId="38AD5DBA" w14:textId="3C777AC0" w:rsidR="00BB6EE6" w:rsidRPr="00705385" w:rsidRDefault="00BB6EE6" w:rsidP="00BB6EE6">
            <w:pPr>
              <w:spacing w:line="276" w:lineRule="auto"/>
              <w:jc w:val="center"/>
              <w:rPr>
                <w:color w:val="000000" w:themeColor="text1"/>
                <w:sz w:val="18"/>
                <w:szCs w:val="18"/>
              </w:rPr>
            </w:pPr>
            <w:r w:rsidRPr="00705385">
              <w:rPr>
                <w:color w:val="000000" w:themeColor="text1"/>
                <w:sz w:val="18"/>
                <w:szCs w:val="18"/>
              </w:rPr>
              <w:t>EcJWBA1</w:t>
            </w:r>
            <w:r w:rsidR="00875BAA">
              <w:rPr>
                <w:color w:val="000000" w:themeColor="text1"/>
                <w:sz w:val="18"/>
                <w:szCs w:val="18"/>
              </w:rPr>
              <w:t>4</w:t>
            </w:r>
          </w:p>
        </w:tc>
        <w:tc>
          <w:tcPr>
            <w:tcW w:w="2266" w:type="dxa"/>
            <w:tcBorders>
              <w:bottom w:val="double" w:sz="4" w:space="0" w:color="auto"/>
            </w:tcBorders>
            <w:shd w:val="clear" w:color="000000" w:fill="F2F2F2"/>
            <w:noWrap/>
            <w:vAlign w:val="center"/>
            <w:hideMark/>
          </w:tcPr>
          <w:p w14:paraId="6DF187A7" w14:textId="77777777" w:rsidR="00BB6EE6" w:rsidRPr="00705385" w:rsidRDefault="00BB6EE6" w:rsidP="00BB6EE6">
            <w:pPr>
              <w:spacing w:line="276" w:lineRule="auto"/>
              <w:jc w:val="center"/>
              <w:rPr>
                <w:color w:val="000000" w:themeColor="text1"/>
                <w:sz w:val="18"/>
                <w:szCs w:val="18"/>
              </w:rPr>
            </w:pPr>
            <w:r w:rsidRPr="00705385">
              <w:rPr>
                <w:color w:val="000000" w:themeColor="text1"/>
                <w:sz w:val="18"/>
                <w:szCs w:val="18"/>
              </w:rPr>
              <w:t>EcJWEB7</w:t>
            </w:r>
          </w:p>
        </w:tc>
        <w:tc>
          <w:tcPr>
            <w:tcW w:w="2266" w:type="dxa"/>
            <w:tcBorders>
              <w:bottom w:val="double" w:sz="4" w:space="0" w:color="auto"/>
            </w:tcBorders>
            <w:shd w:val="clear" w:color="000000" w:fill="F2F2F2"/>
            <w:noWrap/>
            <w:vAlign w:val="center"/>
            <w:hideMark/>
          </w:tcPr>
          <w:p w14:paraId="65EDFEC3" w14:textId="77777777" w:rsidR="00BB6EE6" w:rsidRPr="00705385" w:rsidRDefault="00BB6EE6" w:rsidP="00BB6EE6">
            <w:pPr>
              <w:spacing w:line="276" w:lineRule="auto"/>
              <w:jc w:val="center"/>
              <w:rPr>
                <w:color w:val="000000" w:themeColor="text1"/>
                <w:sz w:val="18"/>
                <w:szCs w:val="18"/>
              </w:rPr>
            </w:pPr>
            <w:r w:rsidRPr="00705385">
              <w:rPr>
                <w:color w:val="000000" w:themeColor="text1"/>
                <w:sz w:val="18"/>
                <w:szCs w:val="18"/>
              </w:rPr>
              <w:t>EcJWBB8</w:t>
            </w:r>
          </w:p>
        </w:tc>
      </w:tr>
      <w:tr w:rsidR="00875BAA" w:rsidRPr="00705385" w14:paraId="66A699EE" w14:textId="77777777" w:rsidTr="00E41402">
        <w:trPr>
          <w:trHeight w:val="381"/>
        </w:trPr>
        <w:tc>
          <w:tcPr>
            <w:tcW w:w="2597" w:type="dxa"/>
            <w:gridSpan w:val="2"/>
            <w:tcBorders>
              <w:top w:val="double" w:sz="4" w:space="0" w:color="auto"/>
            </w:tcBorders>
            <w:shd w:val="clear" w:color="auto" w:fill="auto"/>
            <w:noWrap/>
            <w:vAlign w:val="center"/>
            <w:hideMark/>
          </w:tcPr>
          <w:p w14:paraId="792FBDD7" w14:textId="77777777" w:rsidR="00875BAA" w:rsidRPr="00705385" w:rsidRDefault="00875BAA" w:rsidP="00875BAA">
            <w:pPr>
              <w:spacing w:line="276" w:lineRule="auto"/>
              <w:jc w:val="center"/>
              <w:rPr>
                <w:color w:val="000000"/>
                <w:sz w:val="18"/>
                <w:szCs w:val="18"/>
              </w:rPr>
            </w:pPr>
            <w:r w:rsidRPr="00705385">
              <w:rPr>
                <w:color w:val="000000"/>
                <w:sz w:val="18"/>
                <w:szCs w:val="18"/>
              </w:rPr>
              <w:t>O.D.</w:t>
            </w:r>
            <w:r w:rsidRPr="00705385">
              <w:rPr>
                <w:color w:val="000000"/>
                <w:sz w:val="18"/>
                <w:szCs w:val="18"/>
                <w:vertAlign w:val="subscript"/>
              </w:rPr>
              <w:t>600</w:t>
            </w:r>
          </w:p>
        </w:tc>
        <w:tc>
          <w:tcPr>
            <w:tcW w:w="2266" w:type="dxa"/>
            <w:tcBorders>
              <w:top w:val="double" w:sz="4" w:space="0" w:color="auto"/>
            </w:tcBorders>
            <w:shd w:val="clear" w:color="auto" w:fill="auto"/>
            <w:noWrap/>
            <w:vAlign w:val="center"/>
          </w:tcPr>
          <w:p w14:paraId="3792E967" w14:textId="63731D01" w:rsidR="00875BAA" w:rsidRPr="00BB6EE6" w:rsidRDefault="00875BAA" w:rsidP="00875BAA">
            <w:pPr>
              <w:spacing w:line="276" w:lineRule="auto"/>
              <w:jc w:val="center"/>
              <w:rPr>
                <w:color w:val="FF0000"/>
                <w:sz w:val="18"/>
                <w:szCs w:val="18"/>
              </w:rPr>
            </w:pPr>
            <w:r w:rsidRPr="00705385">
              <w:rPr>
                <w:color w:val="000000"/>
                <w:sz w:val="18"/>
                <w:szCs w:val="18"/>
              </w:rPr>
              <w:t>3.76 ± 0.20</w:t>
            </w:r>
          </w:p>
        </w:tc>
        <w:tc>
          <w:tcPr>
            <w:tcW w:w="2266" w:type="dxa"/>
            <w:tcBorders>
              <w:top w:val="double" w:sz="4" w:space="0" w:color="auto"/>
            </w:tcBorders>
            <w:shd w:val="clear" w:color="auto" w:fill="auto"/>
            <w:noWrap/>
            <w:vAlign w:val="center"/>
            <w:hideMark/>
          </w:tcPr>
          <w:p w14:paraId="1A10D77B" w14:textId="77777777" w:rsidR="00875BAA" w:rsidRPr="00705385" w:rsidRDefault="00875BAA" w:rsidP="00875BAA">
            <w:pPr>
              <w:spacing w:line="276" w:lineRule="auto"/>
              <w:jc w:val="center"/>
              <w:rPr>
                <w:color w:val="000000"/>
                <w:sz w:val="18"/>
                <w:szCs w:val="18"/>
              </w:rPr>
            </w:pPr>
            <w:r w:rsidRPr="00705385">
              <w:rPr>
                <w:color w:val="000000"/>
                <w:sz w:val="18"/>
                <w:szCs w:val="18"/>
              </w:rPr>
              <w:t>4.36 ± 0.26</w:t>
            </w:r>
          </w:p>
        </w:tc>
        <w:tc>
          <w:tcPr>
            <w:tcW w:w="2266" w:type="dxa"/>
            <w:tcBorders>
              <w:top w:val="double" w:sz="4" w:space="0" w:color="auto"/>
            </w:tcBorders>
            <w:shd w:val="clear" w:color="auto" w:fill="auto"/>
            <w:noWrap/>
            <w:vAlign w:val="center"/>
            <w:hideMark/>
          </w:tcPr>
          <w:p w14:paraId="132752F7" w14:textId="77777777" w:rsidR="00875BAA" w:rsidRPr="00705385" w:rsidRDefault="00875BAA" w:rsidP="00875BAA">
            <w:pPr>
              <w:spacing w:line="276" w:lineRule="auto"/>
              <w:jc w:val="center"/>
              <w:rPr>
                <w:color w:val="000000"/>
                <w:sz w:val="18"/>
                <w:szCs w:val="18"/>
              </w:rPr>
            </w:pPr>
            <w:r w:rsidRPr="00705385">
              <w:rPr>
                <w:color w:val="000000"/>
                <w:sz w:val="18"/>
                <w:szCs w:val="18"/>
              </w:rPr>
              <w:t>4.22 ± 0.20</w:t>
            </w:r>
          </w:p>
        </w:tc>
      </w:tr>
      <w:tr w:rsidR="00875BAA" w:rsidRPr="00705385" w14:paraId="4535A6C7" w14:textId="77777777" w:rsidTr="00E41402">
        <w:trPr>
          <w:trHeight w:val="381"/>
        </w:trPr>
        <w:tc>
          <w:tcPr>
            <w:tcW w:w="2597" w:type="dxa"/>
            <w:gridSpan w:val="2"/>
            <w:shd w:val="clear" w:color="auto" w:fill="auto"/>
            <w:noWrap/>
            <w:vAlign w:val="center"/>
            <w:hideMark/>
          </w:tcPr>
          <w:p w14:paraId="206C3540" w14:textId="77777777" w:rsidR="00875BAA" w:rsidRPr="00705385" w:rsidRDefault="00875BAA" w:rsidP="00875BAA">
            <w:pPr>
              <w:spacing w:line="276" w:lineRule="auto"/>
              <w:jc w:val="center"/>
              <w:rPr>
                <w:color w:val="000000"/>
                <w:sz w:val="18"/>
                <w:szCs w:val="18"/>
              </w:rPr>
            </w:pPr>
            <w:r w:rsidRPr="00705385">
              <w:rPr>
                <w:color w:val="000000"/>
                <w:sz w:val="18"/>
                <w:szCs w:val="18"/>
              </w:rPr>
              <w:t>Consumed glucose</w:t>
            </w:r>
            <w:r w:rsidRPr="00705385">
              <w:rPr>
                <w:color w:val="000000"/>
                <w:sz w:val="18"/>
                <w:szCs w:val="18"/>
                <w:vertAlign w:val="subscript"/>
              </w:rPr>
              <w:t>,</w:t>
            </w:r>
            <w:r w:rsidRPr="00705385">
              <w:rPr>
                <w:color w:val="000000"/>
                <w:sz w:val="18"/>
                <w:szCs w:val="18"/>
              </w:rPr>
              <w:t xml:space="preserve">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522C93FE" w14:textId="77777777" w:rsidR="00875BAA" w:rsidRPr="00705385" w:rsidRDefault="00875BAA" w:rsidP="00875BAA">
            <w:pPr>
              <w:spacing w:line="276" w:lineRule="auto"/>
              <w:jc w:val="center"/>
              <w:rPr>
                <w:color w:val="000000"/>
                <w:sz w:val="18"/>
                <w:szCs w:val="18"/>
              </w:rPr>
            </w:pPr>
            <w:r w:rsidRPr="00705385">
              <w:rPr>
                <w:color w:val="000000"/>
                <w:sz w:val="18"/>
                <w:szCs w:val="18"/>
              </w:rPr>
              <w:t>11.85 ± 0.91</w:t>
            </w:r>
          </w:p>
          <w:p w14:paraId="276D8C8D" w14:textId="13364EF1" w:rsidR="00875BAA" w:rsidRPr="00BB6EE6" w:rsidRDefault="00875BAA" w:rsidP="00875BAA">
            <w:pPr>
              <w:spacing w:line="276" w:lineRule="auto"/>
              <w:jc w:val="center"/>
              <w:rPr>
                <w:color w:val="FF0000"/>
                <w:sz w:val="18"/>
                <w:szCs w:val="18"/>
              </w:rPr>
            </w:pPr>
            <w:r w:rsidRPr="00705385">
              <w:rPr>
                <w:color w:val="000000"/>
                <w:sz w:val="18"/>
                <w:szCs w:val="18"/>
              </w:rPr>
              <w:t>(65.80 ± 5.04)</w:t>
            </w:r>
          </w:p>
        </w:tc>
        <w:tc>
          <w:tcPr>
            <w:tcW w:w="2266" w:type="dxa"/>
            <w:shd w:val="clear" w:color="auto" w:fill="auto"/>
            <w:noWrap/>
            <w:vAlign w:val="center"/>
            <w:hideMark/>
          </w:tcPr>
          <w:p w14:paraId="30B5BDE3" w14:textId="77777777" w:rsidR="00875BAA" w:rsidRPr="00705385" w:rsidRDefault="00875BAA" w:rsidP="00875BAA">
            <w:pPr>
              <w:spacing w:line="276" w:lineRule="auto"/>
              <w:jc w:val="center"/>
              <w:rPr>
                <w:color w:val="000000"/>
                <w:sz w:val="18"/>
                <w:szCs w:val="18"/>
              </w:rPr>
            </w:pPr>
            <w:r w:rsidRPr="00705385">
              <w:rPr>
                <w:color w:val="000000"/>
                <w:sz w:val="18"/>
                <w:szCs w:val="18"/>
              </w:rPr>
              <w:t>29.71 ± 0.23</w:t>
            </w:r>
          </w:p>
          <w:p w14:paraId="47427DF0" w14:textId="77777777" w:rsidR="00875BAA" w:rsidRPr="00705385" w:rsidRDefault="00875BAA" w:rsidP="00875BAA">
            <w:pPr>
              <w:spacing w:line="276" w:lineRule="auto"/>
              <w:jc w:val="center"/>
              <w:rPr>
                <w:color w:val="000000"/>
                <w:sz w:val="18"/>
                <w:szCs w:val="18"/>
              </w:rPr>
            </w:pPr>
            <w:r w:rsidRPr="00705385">
              <w:rPr>
                <w:color w:val="000000"/>
                <w:sz w:val="18"/>
                <w:szCs w:val="18"/>
              </w:rPr>
              <w:t>(164.90 ± 1.27)</w:t>
            </w:r>
          </w:p>
        </w:tc>
        <w:tc>
          <w:tcPr>
            <w:tcW w:w="2266" w:type="dxa"/>
            <w:shd w:val="clear" w:color="auto" w:fill="auto"/>
            <w:noWrap/>
            <w:vAlign w:val="center"/>
            <w:hideMark/>
          </w:tcPr>
          <w:p w14:paraId="5CE63D2C" w14:textId="77777777" w:rsidR="00875BAA" w:rsidRPr="00705385" w:rsidRDefault="00875BAA" w:rsidP="00875BAA">
            <w:pPr>
              <w:spacing w:line="276" w:lineRule="auto"/>
              <w:jc w:val="center"/>
              <w:rPr>
                <w:color w:val="000000"/>
                <w:sz w:val="18"/>
                <w:szCs w:val="18"/>
              </w:rPr>
            </w:pPr>
            <w:r w:rsidRPr="00705385">
              <w:rPr>
                <w:color w:val="000000"/>
                <w:sz w:val="18"/>
                <w:szCs w:val="18"/>
              </w:rPr>
              <w:t>41.40 ± 1.50</w:t>
            </w:r>
          </w:p>
          <w:p w14:paraId="07C5AAC9" w14:textId="77777777" w:rsidR="00875BAA" w:rsidRPr="00705385" w:rsidRDefault="00875BAA" w:rsidP="00875BAA">
            <w:pPr>
              <w:spacing w:line="276" w:lineRule="auto"/>
              <w:jc w:val="center"/>
              <w:rPr>
                <w:color w:val="000000"/>
                <w:sz w:val="18"/>
                <w:szCs w:val="18"/>
              </w:rPr>
            </w:pPr>
            <w:r w:rsidRPr="00705385">
              <w:rPr>
                <w:color w:val="000000"/>
                <w:sz w:val="18"/>
                <w:szCs w:val="18"/>
              </w:rPr>
              <w:t>(229.78 ± 8.32)</w:t>
            </w:r>
          </w:p>
        </w:tc>
      </w:tr>
      <w:tr w:rsidR="00875BAA" w:rsidRPr="00705385" w14:paraId="63BD36D6" w14:textId="77777777" w:rsidTr="00E41402">
        <w:trPr>
          <w:trHeight w:val="381"/>
        </w:trPr>
        <w:tc>
          <w:tcPr>
            <w:tcW w:w="2597" w:type="dxa"/>
            <w:gridSpan w:val="2"/>
            <w:shd w:val="clear" w:color="auto" w:fill="auto"/>
            <w:noWrap/>
            <w:vAlign w:val="center"/>
            <w:hideMark/>
          </w:tcPr>
          <w:p w14:paraId="364BFE41" w14:textId="77777777" w:rsidR="00875BAA" w:rsidRPr="00705385" w:rsidRDefault="00875BAA" w:rsidP="00875BAA">
            <w:pPr>
              <w:spacing w:line="276" w:lineRule="auto"/>
              <w:jc w:val="center"/>
              <w:rPr>
                <w:color w:val="000000"/>
                <w:sz w:val="18"/>
                <w:szCs w:val="18"/>
              </w:rPr>
            </w:pPr>
            <w:r w:rsidRPr="00705385">
              <w:rPr>
                <w:color w:val="000000"/>
                <w:sz w:val="18"/>
                <w:szCs w:val="18"/>
              </w:rPr>
              <w:t>Lactate,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257F3AF6" w14:textId="77777777" w:rsidR="00875BAA" w:rsidRPr="00705385" w:rsidRDefault="00875BAA" w:rsidP="00875BAA">
            <w:pPr>
              <w:spacing w:line="276" w:lineRule="auto"/>
              <w:jc w:val="center"/>
              <w:rPr>
                <w:color w:val="000000"/>
                <w:sz w:val="18"/>
                <w:szCs w:val="18"/>
              </w:rPr>
            </w:pPr>
            <w:r w:rsidRPr="00705385">
              <w:rPr>
                <w:color w:val="000000"/>
                <w:sz w:val="18"/>
                <w:szCs w:val="18"/>
              </w:rPr>
              <w:t>0.06 ± 0.00</w:t>
            </w:r>
          </w:p>
          <w:p w14:paraId="09A5CB8F" w14:textId="1D05A6D1" w:rsidR="00875BAA" w:rsidRPr="00BB6EE6" w:rsidRDefault="00875BAA" w:rsidP="00875BAA">
            <w:pPr>
              <w:spacing w:line="276" w:lineRule="auto"/>
              <w:jc w:val="center"/>
              <w:rPr>
                <w:color w:val="FF0000"/>
                <w:sz w:val="18"/>
                <w:szCs w:val="18"/>
              </w:rPr>
            </w:pPr>
            <w:r w:rsidRPr="00705385">
              <w:rPr>
                <w:color w:val="000000"/>
                <w:sz w:val="18"/>
                <w:szCs w:val="18"/>
              </w:rPr>
              <w:t>(0.68 ± 0.02)</w:t>
            </w:r>
          </w:p>
        </w:tc>
        <w:tc>
          <w:tcPr>
            <w:tcW w:w="2266" w:type="dxa"/>
            <w:shd w:val="clear" w:color="auto" w:fill="auto"/>
            <w:noWrap/>
            <w:vAlign w:val="center"/>
            <w:hideMark/>
          </w:tcPr>
          <w:p w14:paraId="387EE96B" w14:textId="77777777" w:rsidR="00875BAA" w:rsidRPr="00705385" w:rsidRDefault="00875BAA" w:rsidP="00875BAA">
            <w:pPr>
              <w:spacing w:line="276" w:lineRule="auto"/>
              <w:jc w:val="center"/>
              <w:rPr>
                <w:color w:val="000000"/>
                <w:sz w:val="18"/>
                <w:szCs w:val="18"/>
              </w:rPr>
            </w:pPr>
            <w:r w:rsidRPr="00705385">
              <w:rPr>
                <w:color w:val="000000"/>
                <w:sz w:val="18"/>
                <w:szCs w:val="18"/>
              </w:rPr>
              <w:t>0.17 ± 0.01</w:t>
            </w:r>
          </w:p>
          <w:p w14:paraId="77CD77BF" w14:textId="77777777" w:rsidR="00875BAA" w:rsidRPr="00705385" w:rsidRDefault="00875BAA" w:rsidP="00875BAA">
            <w:pPr>
              <w:spacing w:line="276" w:lineRule="auto"/>
              <w:jc w:val="center"/>
              <w:rPr>
                <w:color w:val="000000"/>
                <w:sz w:val="18"/>
                <w:szCs w:val="18"/>
              </w:rPr>
            </w:pPr>
            <w:r w:rsidRPr="00705385">
              <w:rPr>
                <w:color w:val="000000"/>
                <w:sz w:val="18"/>
                <w:szCs w:val="18"/>
              </w:rPr>
              <w:t>(1.93 ± 0.15)</w:t>
            </w:r>
          </w:p>
        </w:tc>
        <w:tc>
          <w:tcPr>
            <w:tcW w:w="2266" w:type="dxa"/>
            <w:shd w:val="clear" w:color="auto" w:fill="auto"/>
            <w:noWrap/>
            <w:vAlign w:val="center"/>
            <w:hideMark/>
          </w:tcPr>
          <w:p w14:paraId="2077DE56" w14:textId="77777777" w:rsidR="00875BAA" w:rsidRPr="00705385" w:rsidRDefault="00875BAA" w:rsidP="00875BAA">
            <w:pPr>
              <w:spacing w:line="276" w:lineRule="auto"/>
              <w:jc w:val="center"/>
              <w:rPr>
                <w:color w:val="000000"/>
                <w:sz w:val="18"/>
                <w:szCs w:val="18"/>
              </w:rPr>
            </w:pPr>
            <w:r w:rsidRPr="00705385">
              <w:rPr>
                <w:color w:val="000000"/>
                <w:sz w:val="18"/>
                <w:szCs w:val="18"/>
              </w:rPr>
              <w:t>1.05 ± 0.17</w:t>
            </w:r>
          </w:p>
          <w:p w14:paraId="31995E23" w14:textId="77777777" w:rsidR="00875BAA" w:rsidRPr="00705385" w:rsidRDefault="00875BAA" w:rsidP="00875BAA">
            <w:pPr>
              <w:spacing w:line="276" w:lineRule="auto"/>
              <w:jc w:val="center"/>
              <w:rPr>
                <w:color w:val="000000"/>
                <w:sz w:val="18"/>
                <w:szCs w:val="18"/>
              </w:rPr>
            </w:pPr>
            <w:r w:rsidRPr="00705385">
              <w:rPr>
                <w:color w:val="000000"/>
                <w:sz w:val="18"/>
                <w:szCs w:val="18"/>
              </w:rPr>
              <w:t>(11.71 ± 1.85)</w:t>
            </w:r>
          </w:p>
        </w:tc>
      </w:tr>
      <w:tr w:rsidR="00875BAA" w:rsidRPr="00705385" w14:paraId="51094CBB" w14:textId="77777777" w:rsidTr="00E41402">
        <w:trPr>
          <w:trHeight w:val="381"/>
        </w:trPr>
        <w:tc>
          <w:tcPr>
            <w:tcW w:w="2597" w:type="dxa"/>
            <w:gridSpan w:val="2"/>
            <w:shd w:val="clear" w:color="auto" w:fill="auto"/>
            <w:noWrap/>
            <w:vAlign w:val="center"/>
            <w:hideMark/>
          </w:tcPr>
          <w:p w14:paraId="6CED8C93" w14:textId="77777777" w:rsidR="00875BAA" w:rsidRPr="00705385" w:rsidRDefault="00875BAA" w:rsidP="00875BAA">
            <w:pPr>
              <w:spacing w:line="276" w:lineRule="auto"/>
              <w:jc w:val="center"/>
              <w:rPr>
                <w:color w:val="000000"/>
                <w:sz w:val="18"/>
                <w:szCs w:val="18"/>
              </w:rPr>
            </w:pPr>
            <w:r w:rsidRPr="00705385">
              <w:rPr>
                <w:color w:val="000000"/>
                <w:sz w:val="18"/>
                <w:szCs w:val="18"/>
              </w:rPr>
              <w:t>Formate,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7036E5A0" w14:textId="7CDD6348" w:rsidR="00875BAA" w:rsidRPr="00BB6EE6" w:rsidRDefault="00875BAA" w:rsidP="00875BAA">
            <w:pPr>
              <w:spacing w:line="276" w:lineRule="auto"/>
              <w:jc w:val="center"/>
              <w:rPr>
                <w:color w:val="FF0000"/>
                <w:sz w:val="18"/>
                <w:szCs w:val="18"/>
              </w:rPr>
            </w:pPr>
            <w:r w:rsidRPr="00705385">
              <w:rPr>
                <w:color w:val="000000"/>
                <w:sz w:val="18"/>
                <w:szCs w:val="18"/>
              </w:rPr>
              <w:t>2.14 ± 0.06</w:t>
            </w:r>
            <w:r w:rsidRPr="00705385">
              <w:rPr>
                <w:color w:val="000000"/>
                <w:sz w:val="18"/>
                <w:szCs w:val="18"/>
              </w:rPr>
              <w:br/>
              <w:t>(46.55 ± 1.20)</w:t>
            </w:r>
          </w:p>
        </w:tc>
        <w:tc>
          <w:tcPr>
            <w:tcW w:w="2266" w:type="dxa"/>
            <w:shd w:val="clear" w:color="auto" w:fill="auto"/>
            <w:noWrap/>
            <w:vAlign w:val="center"/>
            <w:hideMark/>
          </w:tcPr>
          <w:p w14:paraId="05141FA4" w14:textId="77777777" w:rsidR="00875BAA" w:rsidRPr="00705385" w:rsidRDefault="00875BAA" w:rsidP="00875BAA">
            <w:pPr>
              <w:spacing w:line="276" w:lineRule="auto"/>
              <w:jc w:val="center"/>
              <w:rPr>
                <w:color w:val="000000"/>
                <w:sz w:val="18"/>
                <w:szCs w:val="18"/>
              </w:rPr>
            </w:pPr>
            <w:r w:rsidRPr="00705385">
              <w:rPr>
                <w:color w:val="000000"/>
                <w:sz w:val="18"/>
                <w:szCs w:val="18"/>
              </w:rPr>
              <w:t>0.18 ± 0.01</w:t>
            </w:r>
          </w:p>
          <w:p w14:paraId="700E9B6F" w14:textId="77777777" w:rsidR="00875BAA" w:rsidRPr="00705385" w:rsidRDefault="00875BAA" w:rsidP="00875BAA">
            <w:pPr>
              <w:spacing w:line="276" w:lineRule="auto"/>
              <w:jc w:val="center"/>
              <w:rPr>
                <w:color w:val="000000"/>
                <w:sz w:val="18"/>
                <w:szCs w:val="18"/>
              </w:rPr>
            </w:pPr>
            <w:r w:rsidRPr="00705385">
              <w:rPr>
                <w:color w:val="000000"/>
                <w:sz w:val="18"/>
                <w:szCs w:val="18"/>
              </w:rPr>
              <w:t>(3.89 ± 0.18)</w:t>
            </w:r>
          </w:p>
        </w:tc>
        <w:tc>
          <w:tcPr>
            <w:tcW w:w="2266" w:type="dxa"/>
            <w:shd w:val="clear" w:color="auto" w:fill="auto"/>
            <w:noWrap/>
            <w:vAlign w:val="center"/>
            <w:hideMark/>
          </w:tcPr>
          <w:p w14:paraId="7B6DEEC0" w14:textId="77777777" w:rsidR="00875BAA" w:rsidRPr="00705385" w:rsidRDefault="00875BAA" w:rsidP="00875BAA">
            <w:pPr>
              <w:spacing w:line="276" w:lineRule="auto"/>
              <w:jc w:val="center"/>
              <w:rPr>
                <w:color w:val="000000"/>
                <w:sz w:val="18"/>
                <w:szCs w:val="18"/>
              </w:rPr>
            </w:pPr>
            <w:r w:rsidRPr="00705385">
              <w:rPr>
                <w:color w:val="000000"/>
                <w:sz w:val="18"/>
                <w:szCs w:val="18"/>
              </w:rPr>
              <w:t>3.58 ± 0.57</w:t>
            </w:r>
          </w:p>
          <w:p w14:paraId="436D3EA6" w14:textId="77777777" w:rsidR="00875BAA" w:rsidRPr="00705385" w:rsidRDefault="00875BAA" w:rsidP="00875BAA">
            <w:pPr>
              <w:spacing w:line="276" w:lineRule="auto"/>
              <w:jc w:val="center"/>
              <w:rPr>
                <w:color w:val="000000"/>
                <w:sz w:val="18"/>
                <w:szCs w:val="18"/>
              </w:rPr>
            </w:pPr>
            <w:r w:rsidRPr="00705385">
              <w:rPr>
                <w:color w:val="000000"/>
                <w:sz w:val="18"/>
                <w:szCs w:val="18"/>
              </w:rPr>
              <w:t>(77.81 ± 12.33)</w:t>
            </w:r>
          </w:p>
        </w:tc>
      </w:tr>
      <w:tr w:rsidR="00875BAA" w:rsidRPr="00705385" w14:paraId="403564A3" w14:textId="77777777" w:rsidTr="00E41402">
        <w:trPr>
          <w:trHeight w:val="381"/>
        </w:trPr>
        <w:tc>
          <w:tcPr>
            <w:tcW w:w="2597" w:type="dxa"/>
            <w:gridSpan w:val="2"/>
            <w:shd w:val="clear" w:color="auto" w:fill="auto"/>
            <w:noWrap/>
            <w:vAlign w:val="center"/>
            <w:hideMark/>
          </w:tcPr>
          <w:p w14:paraId="6CD18762" w14:textId="77777777" w:rsidR="00875BAA" w:rsidRPr="00705385" w:rsidRDefault="00875BAA" w:rsidP="00875BAA">
            <w:pPr>
              <w:spacing w:line="276" w:lineRule="auto"/>
              <w:jc w:val="center"/>
              <w:rPr>
                <w:color w:val="000000"/>
                <w:sz w:val="18"/>
                <w:szCs w:val="18"/>
              </w:rPr>
            </w:pPr>
            <w:r w:rsidRPr="00705385">
              <w:rPr>
                <w:color w:val="000000"/>
                <w:sz w:val="18"/>
                <w:szCs w:val="18"/>
              </w:rPr>
              <w:t>Acetate,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5436CCAC" w14:textId="77777777" w:rsidR="00875BAA" w:rsidRPr="00705385" w:rsidRDefault="00875BAA" w:rsidP="00875BAA">
            <w:pPr>
              <w:spacing w:line="276" w:lineRule="auto"/>
              <w:jc w:val="center"/>
              <w:rPr>
                <w:color w:val="000000"/>
                <w:sz w:val="18"/>
                <w:szCs w:val="18"/>
              </w:rPr>
            </w:pPr>
            <w:r w:rsidRPr="00705385">
              <w:rPr>
                <w:color w:val="000000"/>
                <w:sz w:val="18"/>
                <w:szCs w:val="18"/>
              </w:rPr>
              <w:t>1.03 ± 0.01</w:t>
            </w:r>
          </w:p>
          <w:p w14:paraId="6A0C0676" w14:textId="5556C4B7" w:rsidR="00875BAA" w:rsidRPr="00BB6EE6" w:rsidRDefault="00875BAA" w:rsidP="00875BAA">
            <w:pPr>
              <w:spacing w:line="276" w:lineRule="auto"/>
              <w:jc w:val="center"/>
              <w:rPr>
                <w:color w:val="FF0000"/>
                <w:sz w:val="18"/>
                <w:szCs w:val="18"/>
              </w:rPr>
            </w:pPr>
            <w:r w:rsidRPr="00705385">
              <w:rPr>
                <w:color w:val="000000"/>
                <w:sz w:val="18"/>
                <w:szCs w:val="18"/>
              </w:rPr>
              <w:t>(17.17 ± 0.23)</w:t>
            </w:r>
          </w:p>
        </w:tc>
        <w:tc>
          <w:tcPr>
            <w:tcW w:w="2266" w:type="dxa"/>
            <w:shd w:val="clear" w:color="auto" w:fill="auto"/>
            <w:noWrap/>
            <w:vAlign w:val="center"/>
            <w:hideMark/>
          </w:tcPr>
          <w:p w14:paraId="6A60C5C4" w14:textId="77777777" w:rsidR="00875BAA" w:rsidRPr="00705385" w:rsidRDefault="00875BAA" w:rsidP="00875BAA">
            <w:pPr>
              <w:spacing w:line="276" w:lineRule="auto"/>
              <w:jc w:val="center"/>
              <w:rPr>
                <w:color w:val="000000"/>
                <w:sz w:val="18"/>
                <w:szCs w:val="18"/>
              </w:rPr>
            </w:pPr>
            <w:r w:rsidRPr="00705385">
              <w:rPr>
                <w:color w:val="000000"/>
                <w:sz w:val="18"/>
                <w:szCs w:val="18"/>
              </w:rPr>
              <w:t>0.22 ± 0.00</w:t>
            </w:r>
          </w:p>
          <w:p w14:paraId="1D8FD56F" w14:textId="77777777" w:rsidR="00875BAA" w:rsidRPr="00705385" w:rsidRDefault="00875BAA" w:rsidP="00875BAA">
            <w:pPr>
              <w:spacing w:line="276" w:lineRule="auto"/>
              <w:jc w:val="center"/>
              <w:rPr>
                <w:color w:val="000000"/>
                <w:sz w:val="18"/>
                <w:szCs w:val="18"/>
              </w:rPr>
            </w:pPr>
            <w:r w:rsidRPr="00705385">
              <w:rPr>
                <w:color w:val="000000"/>
                <w:sz w:val="18"/>
                <w:szCs w:val="18"/>
              </w:rPr>
              <w:t>(3.61 ± 0.04)</w:t>
            </w:r>
          </w:p>
        </w:tc>
        <w:tc>
          <w:tcPr>
            <w:tcW w:w="2266" w:type="dxa"/>
            <w:shd w:val="clear" w:color="auto" w:fill="auto"/>
            <w:noWrap/>
            <w:vAlign w:val="center"/>
            <w:hideMark/>
          </w:tcPr>
          <w:p w14:paraId="31FBC603" w14:textId="77777777" w:rsidR="00875BAA" w:rsidRPr="00705385" w:rsidRDefault="00875BAA" w:rsidP="00875BAA">
            <w:pPr>
              <w:spacing w:line="276" w:lineRule="auto"/>
              <w:jc w:val="center"/>
              <w:rPr>
                <w:color w:val="000000"/>
                <w:sz w:val="18"/>
                <w:szCs w:val="18"/>
              </w:rPr>
            </w:pPr>
            <w:r w:rsidRPr="00705385">
              <w:rPr>
                <w:color w:val="000000"/>
                <w:sz w:val="18"/>
                <w:szCs w:val="18"/>
              </w:rPr>
              <w:t>0.40 ± 0.02</w:t>
            </w:r>
          </w:p>
          <w:p w14:paraId="22E82DE5" w14:textId="77777777" w:rsidR="00875BAA" w:rsidRPr="00705385" w:rsidRDefault="00875BAA" w:rsidP="00875BAA">
            <w:pPr>
              <w:spacing w:line="276" w:lineRule="auto"/>
              <w:jc w:val="center"/>
              <w:rPr>
                <w:color w:val="000000"/>
                <w:sz w:val="18"/>
                <w:szCs w:val="18"/>
              </w:rPr>
            </w:pPr>
            <w:r w:rsidRPr="00705385">
              <w:rPr>
                <w:color w:val="000000"/>
                <w:sz w:val="18"/>
                <w:szCs w:val="18"/>
              </w:rPr>
              <w:t>(6.65 ± 0.38)</w:t>
            </w:r>
          </w:p>
        </w:tc>
      </w:tr>
      <w:tr w:rsidR="00875BAA" w:rsidRPr="00705385" w14:paraId="7C764788" w14:textId="77777777" w:rsidTr="00E41402">
        <w:trPr>
          <w:trHeight w:val="338"/>
        </w:trPr>
        <w:tc>
          <w:tcPr>
            <w:tcW w:w="2597" w:type="dxa"/>
            <w:gridSpan w:val="2"/>
            <w:shd w:val="clear" w:color="auto" w:fill="auto"/>
            <w:noWrap/>
            <w:vAlign w:val="center"/>
            <w:hideMark/>
          </w:tcPr>
          <w:p w14:paraId="5B628EC4" w14:textId="77777777" w:rsidR="00875BAA" w:rsidRPr="00705385" w:rsidRDefault="00875BAA" w:rsidP="00875BAA">
            <w:pPr>
              <w:spacing w:line="276" w:lineRule="auto"/>
              <w:jc w:val="center"/>
              <w:rPr>
                <w:color w:val="000000"/>
                <w:sz w:val="18"/>
                <w:szCs w:val="18"/>
              </w:rPr>
            </w:pPr>
            <w:r w:rsidRPr="00705385">
              <w:rPr>
                <w:color w:val="000000"/>
                <w:sz w:val="18"/>
                <w:szCs w:val="18"/>
              </w:rPr>
              <w:t>Ethanol,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7CC57F56" w14:textId="77777777" w:rsidR="00875BAA" w:rsidRPr="00705385" w:rsidRDefault="00875BAA" w:rsidP="00875BAA">
            <w:pPr>
              <w:spacing w:line="276" w:lineRule="auto"/>
              <w:jc w:val="center"/>
              <w:rPr>
                <w:color w:val="000000"/>
                <w:sz w:val="18"/>
                <w:szCs w:val="18"/>
              </w:rPr>
            </w:pPr>
            <w:r w:rsidRPr="00705385">
              <w:rPr>
                <w:color w:val="000000"/>
                <w:sz w:val="18"/>
                <w:szCs w:val="18"/>
              </w:rPr>
              <w:t>2.05 ± 0.02</w:t>
            </w:r>
          </w:p>
          <w:p w14:paraId="330FCACC" w14:textId="3FB304CC" w:rsidR="00875BAA" w:rsidRPr="00BB6EE6" w:rsidRDefault="00875BAA" w:rsidP="00875BAA">
            <w:pPr>
              <w:spacing w:line="276" w:lineRule="auto"/>
              <w:jc w:val="center"/>
              <w:rPr>
                <w:color w:val="FF0000"/>
                <w:sz w:val="18"/>
                <w:szCs w:val="18"/>
              </w:rPr>
            </w:pPr>
            <w:r w:rsidRPr="00705385">
              <w:rPr>
                <w:color w:val="000000"/>
                <w:sz w:val="18"/>
                <w:szCs w:val="18"/>
              </w:rPr>
              <w:t>(44.56 ± 0.51)</w:t>
            </w:r>
          </w:p>
        </w:tc>
        <w:tc>
          <w:tcPr>
            <w:tcW w:w="2266" w:type="dxa"/>
            <w:shd w:val="clear" w:color="auto" w:fill="auto"/>
            <w:noWrap/>
            <w:vAlign w:val="center"/>
            <w:hideMark/>
          </w:tcPr>
          <w:p w14:paraId="7FE3D1B1" w14:textId="77777777" w:rsidR="00875BAA" w:rsidRPr="00705385" w:rsidRDefault="00875BAA" w:rsidP="00875BAA">
            <w:pPr>
              <w:spacing w:line="276" w:lineRule="auto"/>
              <w:jc w:val="center"/>
              <w:rPr>
                <w:color w:val="000000"/>
                <w:sz w:val="18"/>
                <w:szCs w:val="18"/>
              </w:rPr>
            </w:pPr>
            <w:r w:rsidRPr="00705385">
              <w:rPr>
                <w:color w:val="000000"/>
                <w:sz w:val="18"/>
                <w:szCs w:val="18"/>
              </w:rPr>
              <w:t>12.52 ± 0.10</w:t>
            </w:r>
          </w:p>
          <w:p w14:paraId="61F06E7B" w14:textId="77777777" w:rsidR="00875BAA" w:rsidRPr="00705385" w:rsidRDefault="00875BAA" w:rsidP="00875BAA">
            <w:pPr>
              <w:spacing w:line="276" w:lineRule="auto"/>
              <w:jc w:val="center"/>
              <w:rPr>
                <w:color w:val="000000"/>
                <w:sz w:val="18"/>
                <w:szCs w:val="18"/>
              </w:rPr>
            </w:pPr>
            <w:r w:rsidRPr="00705385">
              <w:rPr>
                <w:color w:val="000000"/>
                <w:sz w:val="18"/>
                <w:szCs w:val="18"/>
              </w:rPr>
              <w:t>(271.74 ± 2.25)</w:t>
            </w:r>
          </w:p>
        </w:tc>
        <w:tc>
          <w:tcPr>
            <w:tcW w:w="2266" w:type="dxa"/>
            <w:shd w:val="clear" w:color="auto" w:fill="auto"/>
            <w:noWrap/>
            <w:vAlign w:val="center"/>
            <w:hideMark/>
          </w:tcPr>
          <w:p w14:paraId="5FCB5633" w14:textId="77777777" w:rsidR="00875BAA" w:rsidRPr="00705385" w:rsidRDefault="00875BAA" w:rsidP="00875BAA">
            <w:pPr>
              <w:spacing w:line="276" w:lineRule="auto"/>
              <w:jc w:val="center"/>
              <w:rPr>
                <w:color w:val="000000"/>
                <w:sz w:val="18"/>
                <w:szCs w:val="18"/>
              </w:rPr>
            </w:pPr>
            <w:r w:rsidRPr="00705385">
              <w:rPr>
                <w:color w:val="000000"/>
                <w:sz w:val="18"/>
                <w:szCs w:val="18"/>
              </w:rPr>
              <w:t>9.88 ± 0.28</w:t>
            </w:r>
          </w:p>
          <w:p w14:paraId="16B6C37D" w14:textId="77777777" w:rsidR="00875BAA" w:rsidRPr="00705385" w:rsidRDefault="00875BAA" w:rsidP="00875BAA">
            <w:pPr>
              <w:spacing w:line="276" w:lineRule="auto"/>
              <w:jc w:val="center"/>
              <w:rPr>
                <w:color w:val="000000"/>
                <w:sz w:val="18"/>
                <w:szCs w:val="18"/>
              </w:rPr>
            </w:pPr>
            <w:r w:rsidRPr="00705385">
              <w:rPr>
                <w:color w:val="000000"/>
                <w:sz w:val="18"/>
                <w:szCs w:val="18"/>
              </w:rPr>
              <w:t>(214.41 ± 5.98)</w:t>
            </w:r>
          </w:p>
        </w:tc>
      </w:tr>
      <w:tr w:rsidR="00875BAA" w:rsidRPr="00705385" w14:paraId="6D8CAE79" w14:textId="77777777" w:rsidTr="00E41402">
        <w:trPr>
          <w:trHeight w:val="338"/>
        </w:trPr>
        <w:tc>
          <w:tcPr>
            <w:tcW w:w="2597" w:type="dxa"/>
            <w:gridSpan w:val="2"/>
            <w:shd w:val="clear" w:color="auto" w:fill="auto"/>
            <w:noWrap/>
            <w:vAlign w:val="center"/>
            <w:hideMark/>
          </w:tcPr>
          <w:p w14:paraId="60A3244A" w14:textId="77777777" w:rsidR="00875BAA" w:rsidRPr="00705385" w:rsidRDefault="00875BAA" w:rsidP="00875BAA">
            <w:pPr>
              <w:spacing w:line="276" w:lineRule="auto"/>
              <w:jc w:val="center"/>
              <w:rPr>
                <w:color w:val="000000"/>
                <w:sz w:val="18"/>
                <w:szCs w:val="18"/>
              </w:rPr>
            </w:pPr>
            <w:r w:rsidRPr="00705385">
              <w:rPr>
                <w:color w:val="000000"/>
                <w:sz w:val="18"/>
                <w:szCs w:val="18"/>
              </w:rPr>
              <w:t>Butanol, g/L (</w:t>
            </w:r>
            <w:r w:rsidRPr="00705385">
              <w:rPr>
                <w:color w:val="0432FF"/>
                <w:sz w:val="18"/>
                <w:szCs w:val="18"/>
              </w:rPr>
              <w:t>mM</w:t>
            </w:r>
            <w:r w:rsidRPr="00705385">
              <w:rPr>
                <w:color w:val="000000"/>
                <w:sz w:val="18"/>
                <w:szCs w:val="18"/>
              </w:rPr>
              <w:t>)</w:t>
            </w:r>
          </w:p>
        </w:tc>
        <w:tc>
          <w:tcPr>
            <w:tcW w:w="2266" w:type="dxa"/>
            <w:shd w:val="clear" w:color="auto" w:fill="auto"/>
            <w:noWrap/>
            <w:vAlign w:val="center"/>
          </w:tcPr>
          <w:p w14:paraId="51CBD801" w14:textId="77777777" w:rsidR="00875BAA" w:rsidRPr="00705385" w:rsidRDefault="00875BAA" w:rsidP="00875BAA">
            <w:pPr>
              <w:spacing w:line="276" w:lineRule="auto"/>
              <w:jc w:val="center"/>
              <w:rPr>
                <w:color w:val="000000"/>
                <w:sz w:val="18"/>
                <w:szCs w:val="18"/>
              </w:rPr>
            </w:pPr>
            <w:r w:rsidRPr="00705385">
              <w:rPr>
                <w:color w:val="000000"/>
                <w:sz w:val="18"/>
                <w:szCs w:val="18"/>
              </w:rPr>
              <w:t>0.16 ± 0.01</w:t>
            </w:r>
          </w:p>
          <w:p w14:paraId="31BDD57F" w14:textId="142A8CA9" w:rsidR="00875BAA" w:rsidRPr="00BB6EE6" w:rsidRDefault="00875BAA" w:rsidP="00875BAA">
            <w:pPr>
              <w:spacing w:line="276" w:lineRule="auto"/>
              <w:jc w:val="center"/>
              <w:rPr>
                <w:color w:val="FF0000"/>
                <w:sz w:val="18"/>
                <w:szCs w:val="18"/>
              </w:rPr>
            </w:pPr>
            <w:r w:rsidRPr="00705385">
              <w:rPr>
                <w:color w:val="000000"/>
                <w:sz w:val="18"/>
                <w:szCs w:val="18"/>
              </w:rPr>
              <w:t>(2.11 ± 0.17)</w:t>
            </w:r>
          </w:p>
        </w:tc>
        <w:tc>
          <w:tcPr>
            <w:tcW w:w="2266" w:type="dxa"/>
            <w:shd w:val="clear" w:color="auto" w:fill="auto"/>
            <w:noWrap/>
            <w:vAlign w:val="center"/>
            <w:hideMark/>
          </w:tcPr>
          <w:p w14:paraId="5AB4344A" w14:textId="77777777" w:rsidR="00875BAA" w:rsidRPr="00705385" w:rsidRDefault="00875BAA" w:rsidP="00875BAA">
            <w:pPr>
              <w:spacing w:line="276" w:lineRule="auto"/>
              <w:jc w:val="center"/>
              <w:rPr>
                <w:color w:val="000000"/>
                <w:sz w:val="18"/>
                <w:szCs w:val="18"/>
              </w:rPr>
            </w:pPr>
            <w:r w:rsidRPr="00705385">
              <w:rPr>
                <w:color w:val="000000"/>
                <w:sz w:val="18"/>
                <w:szCs w:val="18"/>
              </w:rPr>
              <w:t>0.03 ± 0.00</w:t>
            </w:r>
          </w:p>
          <w:p w14:paraId="4E46DBD7" w14:textId="77777777" w:rsidR="00875BAA" w:rsidRPr="00705385" w:rsidRDefault="00875BAA" w:rsidP="00875BAA">
            <w:pPr>
              <w:spacing w:line="276" w:lineRule="auto"/>
              <w:jc w:val="center"/>
              <w:rPr>
                <w:color w:val="000000"/>
                <w:sz w:val="18"/>
                <w:szCs w:val="18"/>
              </w:rPr>
            </w:pPr>
            <w:r w:rsidRPr="00705385">
              <w:rPr>
                <w:color w:val="000000"/>
                <w:sz w:val="18"/>
                <w:szCs w:val="18"/>
              </w:rPr>
              <w:t>(0.46 ± 0.03)</w:t>
            </w:r>
          </w:p>
        </w:tc>
        <w:tc>
          <w:tcPr>
            <w:tcW w:w="2266" w:type="dxa"/>
            <w:shd w:val="clear" w:color="auto" w:fill="auto"/>
            <w:noWrap/>
            <w:vAlign w:val="center"/>
            <w:hideMark/>
          </w:tcPr>
          <w:p w14:paraId="0F6CA299" w14:textId="77777777" w:rsidR="00875BAA" w:rsidRPr="00705385" w:rsidRDefault="00875BAA" w:rsidP="00875BAA">
            <w:pPr>
              <w:spacing w:line="276" w:lineRule="auto"/>
              <w:jc w:val="center"/>
              <w:rPr>
                <w:color w:val="000000"/>
                <w:sz w:val="18"/>
                <w:szCs w:val="18"/>
              </w:rPr>
            </w:pPr>
            <w:r w:rsidRPr="00705385">
              <w:rPr>
                <w:color w:val="000000"/>
                <w:sz w:val="18"/>
                <w:szCs w:val="18"/>
              </w:rPr>
              <w:t>0.20 ± 0.02</w:t>
            </w:r>
          </w:p>
          <w:p w14:paraId="55A672BD" w14:textId="77777777" w:rsidR="00875BAA" w:rsidRPr="00705385" w:rsidRDefault="00875BAA" w:rsidP="00875BAA">
            <w:pPr>
              <w:spacing w:line="276" w:lineRule="auto"/>
              <w:jc w:val="center"/>
              <w:rPr>
                <w:color w:val="000000"/>
                <w:sz w:val="18"/>
                <w:szCs w:val="18"/>
              </w:rPr>
            </w:pPr>
            <w:r w:rsidRPr="00705385">
              <w:rPr>
                <w:color w:val="000000"/>
                <w:sz w:val="18"/>
                <w:szCs w:val="18"/>
              </w:rPr>
              <w:t>(2.76 ± 0.33)</w:t>
            </w:r>
          </w:p>
        </w:tc>
      </w:tr>
      <w:tr w:rsidR="00875BAA" w:rsidRPr="00705385" w14:paraId="1377D5CF" w14:textId="77777777" w:rsidTr="00BB6EE6">
        <w:trPr>
          <w:trHeight w:val="338"/>
        </w:trPr>
        <w:tc>
          <w:tcPr>
            <w:tcW w:w="1506" w:type="dxa"/>
            <w:vMerge w:val="restart"/>
            <w:shd w:val="clear" w:color="auto" w:fill="auto"/>
            <w:noWrap/>
            <w:vAlign w:val="center"/>
          </w:tcPr>
          <w:p w14:paraId="490E54CA" w14:textId="77777777" w:rsidR="00875BAA" w:rsidRPr="00705385" w:rsidRDefault="00875BAA" w:rsidP="00875BAA">
            <w:pPr>
              <w:spacing w:line="276" w:lineRule="auto"/>
              <w:jc w:val="center"/>
              <w:rPr>
                <w:color w:val="000000"/>
                <w:sz w:val="18"/>
                <w:szCs w:val="18"/>
              </w:rPr>
            </w:pPr>
            <w:r w:rsidRPr="00705385">
              <w:rPr>
                <w:color w:val="000000"/>
                <w:sz w:val="18"/>
                <w:szCs w:val="18"/>
              </w:rPr>
              <w:t>Ester titers,</w:t>
            </w:r>
          </w:p>
          <w:p w14:paraId="45D79489" w14:textId="77777777" w:rsidR="00875BAA" w:rsidRPr="00705385" w:rsidRDefault="00875BAA" w:rsidP="00875BAA">
            <w:pPr>
              <w:spacing w:line="276" w:lineRule="auto"/>
              <w:jc w:val="center"/>
              <w:rPr>
                <w:color w:val="000000"/>
                <w:sz w:val="18"/>
                <w:szCs w:val="18"/>
              </w:rPr>
            </w:pPr>
            <w:r w:rsidRPr="00705385">
              <w:rPr>
                <w:color w:val="000000"/>
                <w:sz w:val="18"/>
                <w:szCs w:val="18"/>
              </w:rPr>
              <w:t>mg/L (</w:t>
            </w:r>
            <w:r w:rsidRPr="00705385">
              <w:rPr>
                <w:color w:val="0432FF"/>
                <w:sz w:val="18"/>
                <w:szCs w:val="18"/>
              </w:rPr>
              <w:t>mM</w:t>
            </w:r>
            <w:r w:rsidRPr="00705385">
              <w:rPr>
                <w:color w:val="000000"/>
                <w:sz w:val="18"/>
                <w:szCs w:val="18"/>
              </w:rPr>
              <w:t>)</w:t>
            </w:r>
          </w:p>
        </w:tc>
        <w:tc>
          <w:tcPr>
            <w:tcW w:w="1091" w:type="dxa"/>
            <w:vAlign w:val="center"/>
          </w:tcPr>
          <w:p w14:paraId="7A6A2CB9" w14:textId="77777777" w:rsidR="00875BAA" w:rsidRPr="00705385" w:rsidRDefault="00875BAA" w:rsidP="00875BAA">
            <w:pPr>
              <w:spacing w:line="276" w:lineRule="auto"/>
              <w:jc w:val="center"/>
              <w:rPr>
                <w:color w:val="000000"/>
                <w:sz w:val="18"/>
                <w:szCs w:val="18"/>
              </w:rPr>
            </w:pPr>
            <w:r w:rsidRPr="00705385">
              <w:rPr>
                <w:color w:val="000000"/>
                <w:sz w:val="18"/>
                <w:szCs w:val="18"/>
              </w:rPr>
              <w:t>EA</w:t>
            </w:r>
          </w:p>
        </w:tc>
        <w:tc>
          <w:tcPr>
            <w:tcW w:w="2266" w:type="dxa"/>
            <w:shd w:val="clear" w:color="auto" w:fill="auto"/>
            <w:noWrap/>
            <w:vAlign w:val="center"/>
          </w:tcPr>
          <w:p w14:paraId="26D29DF7" w14:textId="7F10A74B" w:rsidR="00875BAA" w:rsidRPr="00514649" w:rsidRDefault="00875BAA" w:rsidP="00875BAA">
            <w:pPr>
              <w:spacing w:line="276" w:lineRule="auto"/>
              <w:jc w:val="center"/>
              <w:rPr>
                <w:color w:val="000000"/>
                <w:sz w:val="18"/>
                <w:szCs w:val="18"/>
              </w:rPr>
            </w:pPr>
            <w:r w:rsidRPr="00514649">
              <w:rPr>
                <w:color w:val="000000"/>
                <w:sz w:val="18"/>
                <w:szCs w:val="18"/>
              </w:rPr>
              <w:t>39.</w:t>
            </w:r>
            <w:r w:rsidR="00C14A8A">
              <w:rPr>
                <w:color w:val="000000"/>
                <w:sz w:val="18"/>
                <w:szCs w:val="18"/>
              </w:rPr>
              <w:t>8</w:t>
            </w:r>
            <w:r w:rsidRPr="00514649">
              <w:rPr>
                <w:color w:val="000000"/>
                <w:sz w:val="18"/>
                <w:szCs w:val="18"/>
              </w:rPr>
              <w:t xml:space="preserve"> ± 7.</w:t>
            </w:r>
            <w:r w:rsidR="00C14A8A">
              <w:rPr>
                <w:color w:val="000000"/>
                <w:sz w:val="18"/>
                <w:szCs w:val="18"/>
              </w:rPr>
              <w:t>6</w:t>
            </w:r>
          </w:p>
          <w:p w14:paraId="58758C0C" w14:textId="7902DFAC" w:rsidR="00875BAA" w:rsidRPr="00355E0F" w:rsidRDefault="00875BAA" w:rsidP="00875BAA">
            <w:pPr>
              <w:spacing w:line="276" w:lineRule="auto"/>
              <w:jc w:val="center"/>
              <w:rPr>
                <w:color w:val="FF0000"/>
                <w:sz w:val="18"/>
                <w:szCs w:val="18"/>
              </w:rPr>
            </w:pPr>
            <w:r w:rsidRPr="00514649">
              <w:rPr>
                <w:color w:val="000000"/>
                <w:sz w:val="18"/>
                <w:szCs w:val="18"/>
              </w:rPr>
              <w:t>(0.45 ± 0.09)</w:t>
            </w:r>
          </w:p>
        </w:tc>
        <w:tc>
          <w:tcPr>
            <w:tcW w:w="2266" w:type="dxa"/>
            <w:shd w:val="clear" w:color="auto" w:fill="auto"/>
            <w:noWrap/>
            <w:vAlign w:val="center"/>
          </w:tcPr>
          <w:p w14:paraId="308A7AC8" w14:textId="3632A01D" w:rsidR="00875BAA" w:rsidRPr="00514649" w:rsidRDefault="00875BAA" w:rsidP="00875BAA">
            <w:pPr>
              <w:spacing w:line="276" w:lineRule="auto"/>
              <w:jc w:val="center"/>
              <w:rPr>
                <w:color w:val="000000"/>
                <w:sz w:val="18"/>
                <w:szCs w:val="18"/>
              </w:rPr>
            </w:pPr>
            <w:r w:rsidRPr="00514649">
              <w:rPr>
                <w:color w:val="000000"/>
                <w:sz w:val="18"/>
                <w:szCs w:val="18"/>
              </w:rPr>
              <w:t>58.</w:t>
            </w:r>
            <w:r w:rsidR="00C14A8A">
              <w:rPr>
                <w:color w:val="000000"/>
                <w:sz w:val="18"/>
                <w:szCs w:val="18"/>
              </w:rPr>
              <w:t>3</w:t>
            </w:r>
            <w:r w:rsidRPr="00514649">
              <w:rPr>
                <w:color w:val="000000"/>
                <w:sz w:val="18"/>
                <w:szCs w:val="18"/>
              </w:rPr>
              <w:t xml:space="preserve"> ± 9.3</w:t>
            </w:r>
          </w:p>
          <w:p w14:paraId="4B951D01" w14:textId="77777777" w:rsidR="00875BAA" w:rsidRPr="00514649" w:rsidRDefault="00875BAA" w:rsidP="00875BAA">
            <w:pPr>
              <w:spacing w:line="276" w:lineRule="auto"/>
              <w:jc w:val="center"/>
              <w:rPr>
                <w:color w:val="000000"/>
                <w:sz w:val="18"/>
                <w:szCs w:val="18"/>
              </w:rPr>
            </w:pPr>
            <w:r w:rsidRPr="00514649">
              <w:rPr>
                <w:color w:val="000000"/>
                <w:sz w:val="18"/>
                <w:szCs w:val="18"/>
              </w:rPr>
              <w:t>(0.66 ± 0.11)</w:t>
            </w:r>
          </w:p>
        </w:tc>
        <w:tc>
          <w:tcPr>
            <w:tcW w:w="2266" w:type="dxa"/>
            <w:shd w:val="clear" w:color="auto" w:fill="auto"/>
            <w:noWrap/>
            <w:vAlign w:val="center"/>
          </w:tcPr>
          <w:p w14:paraId="32867ABE" w14:textId="54712978" w:rsidR="00875BAA" w:rsidRPr="00514649" w:rsidRDefault="00875BAA" w:rsidP="00875BAA">
            <w:pPr>
              <w:spacing w:line="276" w:lineRule="auto"/>
              <w:jc w:val="center"/>
              <w:rPr>
                <w:color w:val="000000"/>
                <w:sz w:val="18"/>
                <w:szCs w:val="18"/>
              </w:rPr>
            </w:pPr>
            <w:r w:rsidRPr="00514649">
              <w:rPr>
                <w:color w:val="000000"/>
                <w:sz w:val="18"/>
                <w:szCs w:val="18"/>
              </w:rPr>
              <w:t>1.</w:t>
            </w:r>
            <w:r w:rsidR="00C14A8A">
              <w:rPr>
                <w:color w:val="000000"/>
                <w:sz w:val="18"/>
                <w:szCs w:val="18"/>
              </w:rPr>
              <w:t>2</w:t>
            </w:r>
            <w:r w:rsidRPr="00514649">
              <w:rPr>
                <w:color w:val="000000"/>
                <w:sz w:val="18"/>
                <w:szCs w:val="18"/>
              </w:rPr>
              <w:t xml:space="preserve"> ± 0.</w:t>
            </w:r>
            <w:r w:rsidR="00C14A8A">
              <w:rPr>
                <w:color w:val="000000"/>
                <w:sz w:val="18"/>
                <w:szCs w:val="18"/>
              </w:rPr>
              <w:t>5</w:t>
            </w:r>
          </w:p>
          <w:p w14:paraId="6C1F9A85" w14:textId="77777777" w:rsidR="00875BAA" w:rsidRPr="00514649" w:rsidRDefault="00875BAA" w:rsidP="00875BAA">
            <w:pPr>
              <w:spacing w:line="276" w:lineRule="auto"/>
              <w:jc w:val="center"/>
              <w:rPr>
                <w:color w:val="000000"/>
                <w:sz w:val="18"/>
                <w:szCs w:val="18"/>
              </w:rPr>
            </w:pPr>
            <w:r w:rsidRPr="00514649">
              <w:rPr>
                <w:color w:val="000000"/>
                <w:sz w:val="18"/>
                <w:szCs w:val="18"/>
              </w:rPr>
              <w:t>(0.01 ± 0.01)</w:t>
            </w:r>
          </w:p>
        </w:tc>
      </w:tr>
      <w:tr w:rsidR="00875BAA" w:rsidRPr="00705385" w14:paraId="700458CA" w14:textId="77777777" w:rsidTr="00BB6EE6">
        <w:trPr>
          <w:trHeight w:val="338"/>
        </w:trPr>
        <w:tc>
          <w:tcPr>
            <w:tcW w:w="1506" w:type="dxa"/>
            <w:vMerge/>
            <w:shd w:val="clear" w:color="auto" w:fill="auto"/>
            <w:noWrap/>
            <w:vAlign w:val="center"/>
          </w:tcPr>
          <w:p w14:paraId="7752127B" w14:textId="77777777" w:rsidR="00875BAA" w:rsidRPr="00705385" w:rsidRDefault="00875BAA" w:rsidP="00875BAA">
            <w:pPr>
              <w:spacing w:line="276" w:lineRule="auto"/>
              <w:jc w:val="center"/>
              <w:rPr>
                <w:color w:val="000000"/>
                <w:sz w:val="18"/>
                <w:szCs w:val="18"/>
              </w:rPr>
            </w:pPr>
          </w:p>
        </w:tc>
        <w:tc>
          <w:tcPr>
            <w:tcW w:w="1091" w:type="dxa"/>
            <w:vAlign w:val="center"/>
          </w:tcPr>
          <w:p w14:paraId="229BDFF0" w14:textId="77777777" w:rsidR="00875BAA" w:rsidRPr="00705385" w:rsidRDefault="00875BAA" w:rsidP="00875BAA">
            <w:pPr>
              <w:spacing w:line="276" w:lineRule="auto"/>
              <w:jc w:val="center"/>
              <w:rPr>
                <w:color w:val="000000"/>
                <w:sz w:val="18"/>
                <w:szCs w:val="18"/>
              </w:rPr>
            </w:pPr>
            <w:r w:rsidRPr="00705385">
              <w:rPr>
                <w:color w:val="000000"/>
                <w:sz w:val="18"/>
                <w:szCs w:val="18"/>
              </w:rPr>
              <w:t>EB</w:t>
            </w:r>
          </w:p>
        </w:tc>
        <w:tc>
          <w:tcPr>
            <w:tcW w:w="2266" w:type="dxa"/>
            <w:shd w:val="clear" w:color="auto" w:fill="auto"/>
            <w:noWrap/>
            <w:vAlign w:val="center"/>
          </w:tcPr>
          <w:p w14:paraId="50EAB95A" w14:textId="7E4BCC9B" w:rsidR="00875BAA" w:rsidRPr="00355E0F" w:rsidRDefault="00875BAA" w:rsidP="00875BAA">
            <w:pPr>
              <w:spacing w:line="276" w:lineRule="auto"/>
              <w:jc w:val="center"/>
              <w:rPr>
                <w:color w:val="FF0000"/>
                <w:sz w:val="18"/>
                <w:szCs w:val="18"/>
              </w:rPr>
            </w:pPr>
            <w:r w:rsidRPr="00514649">
              <w:rPr>
                <w:i/>
                <w:iCs/>
                <w:color w:val="000000"/>
                <w:sz w:val="18"/>
                <w:szCs w:val="18"/>
              </w:rPr>
              <w:t>n.d.</w:t>
            </w:r>
          </w:p>
        </w:tc>
        <w:tc>
          <w:tcPr>
            <w:tcW w:w="2266" w:type="dxa"/>
            <w:shd w:val="clear" w:color="auto" w:fill="auto"/>
            <w:noWrap/>
            <w:vAlign w:val="center"/>
          </w:tcPr>
          <w:p w14:paraId="57D59041" w14:textId="782404F5" w:rsidR="00875BAA" w:rsidRPr="00514649" w:rsidRDefault="00875BAA" w:rsidP="00875BAA">
            <w:pPr>
              <w:spacing w:line="276" w:lineRule="auto"/>
              <w:jc w:val="center"/>
              <w:rPr>
                <w:b/>
                <w:bCs/>
                <w:color w:val="000000"/>
                <w:sz w:val="18"/>
                <w:szCs w:val="18"/>
              </w:rPr>
            </w:pPr>
            <w:r w:rsidRPr="00514649">
              <w:rPr>
                <w:b/>
                <w:bCs/>
                <w:color w:val="000000"/>
                <w:sz w:val="18"/>
                <w:szCs w:val="18"/>
              </w:rPr>
              <w:t>408.9 ± 44.</w:t>
            </w:r>
            <w:r w:rsidR="00C14A8A">
              <w:rPr>
                <w:b/>
                <w:bCs/>
                <w:color w:val="000000"/>
                <w:sz w:val="18"/>
                <w:szCs w:val="18"/>
              </w:rPr>
              <w:t>3</w:t>
            </w:r>
          </w:p>
          <w:p w14:paraId="370BF04B" w14:textId="77777777" w:rsidR="00875BAA" w:rsidRPr="00514649" w:rsidRDefault="00875BAA" w:rsidP="00875BAA">
            <w:pPr>
              <w:spacing w:line="276" w:lineRule="auto"/>
              <w:jc w:val="center"/>
              <w:rPr>
                <w:color w:val="000000"/>
                <w:sz w:val="18"/>
                <w:szCs w:val="18"/>
              </w:rPr>
            </w:pPr>
            <w:r w:rsidRPr="00514649">
              <w:rPr>
                <w:b/>
                <w:bCs/>
                <w:color w:val="000000"/>
                <w:sz w:val="18"/>
                <w:szCs w:val="18"/>
              </w:rPr>
              <w:t>(3.52 ± 0.38)</w:t>
            </w:r>
          </w:p>
        </w:tc>
        <w:tc>
          <w:tcPr>
            <w:tcW w:w="2266" w:type="dxa"/>
            <w:shd w:val="clear" w:color="auto" w:fill="auto"/>
            <w:noWrap/>
            <w:vAlign w:val="center"/>
          </w:tcPr>
          <w:p w14:paraId="600E4F8D" w14:textId="45471977" w:rsidR="00875BAA" w:rsidRPr="00514649" w:rsidRDefault="00875BAA" w:rsidP="00875BAA">
            <w:pPr>
              <w:spacing w:line="276" w:lineRule="auto"/>
              <w:jc w:val="center"/>
              <w:rPr>
                <w:color w:val="000000"/>
                <w:sz w:val="18"/>
                <w:szCs w:val="18"/>
              </w:rPr>
            </w:pPr>
            <w:r w:rsidRPr="00514649">
              <w:rPr>
                <w:color w:val="000000"/>
                <w:sz w:val="18"/>
                <w:szCs w:val="18"/>
              </w:rPr>
              <w:t>381.</w:t>
            </w:r>
            <w:r w:rsidR="00C14A8A">
              <w:rPr>
                <w:color w:val="000000"/>
                <w:sz w:val="18"/>
                <w:szCs w:val="18"/>
              </w:rPr>
              <w:t>9</w:t>
            </w:r>
            <w:r w:rsidRPr="00514649">
              <w:rPr>
                <w:color w:val="000000"/>
                <w:sz w:val="18"/>
                <w:szCs w:val="18"/>
              </w:rPr>
              <w:t xml:space="preserve"> ± 24.</w:t>
            </w:r>
            <w:r w:rsidR="00C14A8A">
              <w:rPr>
                <w:color w:val="000000"/>
                <w:sz w:val="18"/>
                <w:szCs w:val="18"/>
              </w:rPr>
              <w:t>7</w:t>
            </w:r>
          </w:p>
          <w:p w14:paraId="200EBA0D" w14:textId="77777777" w:rsidR="00875BAA" w:rsidRPr="00514649" w:rsidRDefault="00875BAA" w:rsidP="00875BAA">
            <w:pPr>
              <w:spacing w:line="276" w:lineRule="auto"/>
              <w:jc w:val="center"/>
              <w:rPr>
                <w:color w:val="000000"/>
                <w:sz w:val="18"/>
                <w:szCs w:val="18"/>
              </w:rPr>
            </w:pPr>
            <w:r w:rsidRPr="00514649">
              <w:rPr>
                <w:color w:val="000000"/>
                <w:sz w:val="18"/>
                <w:szCs w:val="18"/>
              </w:rPr>
              <w:t>(3.29 ± 0.21)</w:t>
            </w:r>
          </w:p>
        </w:tc>
      </w:tr>
      <w:tr w:rsidR="00875BAA" w:rsidRPr="00705385" w14:paraId="019DED77" w14:textId="77777777" w:rsidTr="00BB6EE6">
        <w:trPr>
          <w:trHeight w:val="338"/>
        </w:trPr>
        <w:tc>
          <w:tcPr>
            <w:tcW w:w="1506" w:type="dxa"/>
            <w:vMerge/>
            <w:shd w:val="clear" w:color="auto" w:fill="auto"/>
            <w:noWrap/>
            <w:vAlign w:val="center"/>
          </w:tcPr>
          <w:p w14:paraId="71CF35F1" w14:textId="77777777" w:rsidR="00875BAA" w:rsidRPr="00705385" w:rsidRDefault="00875BAA" w:rsidP="00875BAA">
            <w:pPr>
              <w:spacing w:line="276" w:lineRule="auto"/>
              <w:jc w:val="center"/>
              <w:rPr>
                <w:color w:val="000000"/>
                <w:sz w:val="18"/>
                <w:szCs w:val="18"/>
              </w:rPr>
            </w:pPr>
          </w:p>
        </w:tc>
        <w:tc>
          <w:tcPr>
            <w:tcW w:w="1091" w:type="dxa"/>
            <w:vAlign w:val="center"/>
          </w:tcPr>
          <w:p w14:paraId="3555426E" w14:textId="77777777" w:rsidR="00875BAA" w:rsidRPr="00705385" w:rsidRDefault="00875BAA" w:rsidP="00875BAA">
            <w:pPr>
              <w:spacing w:line="276" w:lineRule="auto"/>
              <w:jc w:val="center"/>
              <w:rPr>
                <w:color w:val="000000"/>
                <w:sz w:val="18"/>
                <w:szCs w:val="18"/>
              </w:rPr>
            </w:pPr>
            <w:r w:rsidRPr="00705385">
              <w:rPr>
                <w:color w:val="000000"/>
                <w:sz w:val="18"/>
                <w:szCs w:val="18"/>
              </w:rPr>
              <w:t>BA</w:t>
            </w:r>
          </w:p>
        </w:tc>
        <w:tc>
          <w:tcPr>
            <w:tcW w:w="2266" w:type="dxa"/>
            <w:shd w:val="clear" w:color="auto" w:fill="auto"/>
            <w:noWrap/>
            <w:vAlign w:val="center"/>
          </w:tcPr>
          <w:p w14:paraId="3CF551B7" w14:textId="0CEC92E9" w:rsidR="00875BAA" w:rsidRPr="00514649" w:rsidRDefault="00875BAA" w:rsidP="00875BAA">
            <w:pPr>
              <w:spacing w:line="276" w:lineRule="auto"/>
              <w:jc w:val="center"/>
              <w:rPr>
                <w:b/>
                <w:bCs/>
                <w:color w:val="000000"/>
                <w:sz w:val="18"/>
                <w:szCs w:val="18"/>
              </w:rPr>
            </w:pPr>
            <w:r w:rsidRPr="00514649">
              <w:rPr>
                <w:b/>
                <w:bCs/>
                <w:color w:val="000000"/>
                <w:sz w:val="18"/>
                <w:szCs w:val="18"/>
              </w:rPr>
              <w:t>441.</w:t>
            </w:r>
            <w:r w:rsidR="00C14A8A">
              <w:rPr>
                <w:b/>
                <w:bCs/>
                <w:color w:val="000000"/>
                <w:sz w:val="18"/>
                <w:szCs w:val="18"/>
              </w:rPr>
              <w:t>4</w:t>
            </w:r>
            <w:r w:rsidRPr="00514649">
              <w:rPr>
                <w:b/>
                <w:bCs/>
                <w:color w:val="000000"/>
                <w:sz w:val="18"/>
                <w:szCs w:val="18"/>
              </w:rPr>
              <w:t xml:space="preserve"> ± 40.</w:t>
            </w:r>
            <w:r w:rsidR="00C14A8A">
              <w:rPr>
                <w:b/>
                <w:bCs/>
                <w:color w:val="000000"/>
                <w:sz w:val="18"/>
                <w:szCs w:val="18"/>
              </w:rPr>
              <w:t>9</w:t>
            </w:r>
          </w:p>
          <w:p w14:paraId="5FD9F49B" w14:textId="2A4CB99D" w:rsidR="00875BAA" w:rsidRPr="00355E0F" w:rsidRDefault="00875BAA" w:rsidP="00875BAA">
            <w:pPr>
              <w:spacing w:line="276" w:lineRule="auto"/>
              <w:jc w:val="center"/>
              <w:rPr>
                <w:color w:val="FF0000"/>
                <w:sz w:val="18"/>
                <w:szCs w:val="18"/>
              </w:rPr>
            </w:pPr>
            <w:r w:rsidRPr="00514649">
              <w:rPr>
                <w:b/>
                <w:bCs/>
                <w:color w:val="000000"/>
                <w:sz w:val="18"/>
                <w:szCs w:val="18"/>
              </w:rPr>
              <w:t>(3.80 ± 0.35)</w:t>
            </w:r>
          </w:p>
        </w:tc>
        <w:tc>
          <w:tcPr>
            <w:tcW w:w="2266" w:type="dxa"/>
            <w:shd w:val="clear" w:color="auto" w:fill="auto"/>
            <w:noWrap/>
            <w:vAlign w:val="center"/>
          </w:tcPr>
          <w:p w14:paraId="4789DA9D" w14:textId="4BB5F844" w:rsidR="00875BAA" w:rsidRPr="00514649" w:rsidRDefault="00875BAA" w:rsidP="00875BAA">
            <w:pPr>
              <w:spacing w:line="276" w:lineRule="auto"/>
              <w:jc w:val="center"/>
              <w:rPr>
                <w:color w:val="000000"/>
                <w:sz w:val="18"/>
                <w:szCs w:val="18"/>
              </w:rPr>
            </w:pPr>
            <w:r w:rsidRPr="00514649">
              <w:rPr>
                <w:color w:val="000000"/>
                <w:sz w:val="18"/>
                <w:szCs w:val="18"/>
              </w:rPr>
              <w:t>0.9</w:t>
            </w:r>
            <w:r w:rsidR="00C14A8A">
              <w:rPr>
                <w:color w:val="000000"/>
                <w:sz w:val="18"/>
                <w:szCs w:val="18"/>
              </w:rPr>
              <w:t xml:space="preserve"> </w:t>
            </w:r>
            <w:r w:rsidRPr="00514649">
              <w:rPr>
                <w:color w:val="000000"/>
                <w:sz w:val="18"/>
                <w:szCs w:val="18"/>
              </w:rPr>
              <w:t>± 0.1</w:t>
            </w:r>
          </w:p>
          <w:p w14:paraId="0E949FFD" w14:textId="77777777" w:rsidR="00875BAA" w:rsidRPr="00514649" w:rsidRDefault="00875BAA" w:rsidP="00875BAA">
            <w:pPr>
              <w:spacing w:line="276" w:lineRule="auto"/>
              <w:jc w:val="center"/>
              <w:rPr>
                <w:color w:val="000000"/>
                <w:sz w:val="18"/>
                <w:szCs w:val="18"/>
              </w:rPr>
            </w:pPr>
            <w:r w:rsidRPr="00514649">
              <w:rPr>
                <w:color w:val="000000"/>
                <w:sz w:val="18"/>
                <w:szCs w:val="18"/>
              </w:rPr>
              <w:t>(0.01 ± 0.00)</w:t>
            </w:r>
          </w:p>
        </w:tc>
        <w:tc>
          <w:tcPr>
            <w:tcW w:w="2266" w:type="dxa"/>
            <w:shd w:val="clear" w:color="auto" w:fill="auto"/>
            <w:noWrap/>
            <w:vAlign w:val="center"/>
          </w:tcPr>
          <w:p w14:paraId="76CA7669" w14:textId="2F3648B4" w:rsidR="00875BAA" w:rsidRPr="00514649" w:rsidRDefault="00875BAA" w:rsidP="00875BAA">
            <w:pPr>
              <w:spacing w:line="276" w:lineRule="auto"/>
              <w:jc w:val="center"/>
              <w:rPr>
                <w:color w:val="000000"/>
                <w:sz w:val="18"/>
                <w:szCs w:val="18"/>
              </w:rPr>
            </w:pPr>
            <w:r w:rsidRPr="00514649">
              <w:rPr>
                <w:color w:val="000000"/>
                <w:sz w:val="18"/>
                <w:szCs w:val="18"/>
              </w:rPr>
              <w:t>7.</w:t>
            </w:r>
            <w:r w:rsidR="00C14A8A">
              <w:rPr>
                <w:color w:val="000000"/>
                <w:sz w:val="18"/>
                <w:szCs w:val="18"/>
              </w:rPr>
              <w:t>4</w:t>
            </w:r>
            <w:r w:rsidRPr="00514649">
              <w:rPr>
                <w:color w:val="000000"/>
                <w:sz w:val="18"/>
                <w:szCs w:val="18"/>
              </w:rPr>
              <w:t xml:space="preserve"> ± 1.2</w:t>
            </w:r>
          </w:p>
          <w:p w14:paraId="502DA19D" w14:textId="77777777" w:rsidR="00875BAA" w:rsidRPr="00514649" w:rsidRDefault="00875BAA" w:rsidP="00875BAA">
            <w:pPr>
              <w:spacing w:line="276" w:lineRule="auto"/>
              <w:jc w:val="center"/>
              <w:rPr>
                <w:color w:val="000000"/>
                <w:sz w:val="18"/>
                <w:szCs w:val="18"/>
              </w:rPr>
            </w:pPr>
            <w:r w:rsidRPr="00514649">
              <w:rPr>
                <w:color w:val="000000"/>
                <w:sz w:val="18"/>
                <w:szCs w:val="18"/>
              </w:rPr>
              <w:t>(0.06 ± 0.01)</w:t>
            </w:r>
          </w:p>
        </w:tc>
      </w:tr>
      <w:tr w:rsidR="00875BAA" w:rsidRPr="00705385" w14:paraId="5EDD2A5B" w14:textId="77777777" w:rsidTr="00BB6EE6">
        <w:trPr>
          <w:trHeight w:val="338"/>
        </w:trPr>
        <w:tc>
          <w:tcPr>
            <w:tcW w:w="1506" w:type="dxa"/>
            <w:vMerge/>
            <w:shd w:val="clear" w:color="auto" w:fill="auto"/>
            <w:noWrap/>
            <w:vAlign w:val="center"/>
          </w:tcPr>
          <w:p w14:paraId="22AB9126" w14:textId="77777777" w:rsidR="00875BAA" w:rsidRPr="00705385" w:rsidRDefault="00875BAA" w:rsidP="00875BAA">
            <w:pPr>
              <w:spacing w:line="276" w:lineRule="auto"/>
              <w:jc w:val="center"/>
              <w:rPr>
                <w:color w:val="000000"/>
                <w:sz w:val="18"/>
                <w:szCs w:val="18"/>
              </w:rPr>
            </w:pPr>
          </w:p>
        </w:tc>
        <w:tc>
          <w:tcPr>
            <w:tcW w:w="1091" w:type="dxa"/>
            <w:vAlign w:val="center"/>
          </w:tcPr>
          <w:p w14:paraId="2AEC2B02" w14:textId="77777777" w:rsidR="00875BAA" w:rsidRPr="00705385" w:rsidRDefault="00875BAA" w:rsidP="00875BAA">
            <w:pPr>
              <w:spacing w:line="276" w:lineRule="auto"/>
              <w:jc w:val="center"/>
              <w:rPr>
                <w:color w:val="000000"/>
                <w:sz w:val="18"/>
                <w:szCs w:val="18"/>
              </w:rPr>
            </w:pPr>
            <w:r w:rsidRPr="00705385">
              <w:rPr>
                <w:color w:val="000000"/>
                <w:sz w:val="18"/>
                <w:szCs w:val="18"/>
              </w:rPr>
              <w:t>BB</w:t>
            </w:r>
          </w:p>
        </w:tc>
        <w:tc>
          <w:tcPr>
            <w:tcW w:w="2266" w:type="dxa"/>
            <w:shd w:val="clear" w:color="auto" w:fill="auto"/>
            <w:noWrap/>
            <w:vAlign w:val="center"/>
          </w:tcPr>
          <w:p w14:paraId="413AC6A7" w14:textId="5C799799" w:rsidR="00875BAA" w:rsidRPr="00355E0F" w:rsidRDefault="00875BAA" w:rsidP="00875BAA">
            <w:pPr>
              <w:spacing w:line="276" w:lineRule="auto"/>
              <w:jc w:val="center"/>
              <w:rPr>
                <w:color w:val="FF0000"/>
                <w:sz w:val="18"/>
                <w:szCs w:val="18"/>
              </w:rPr>
            </w:pPr>
            <w:r w:rsidRPr="00514649">
              <w:rPr>
                <w:i/>
                <w:iCs/>
                <w:color w:val="000000"/>
                <w:sz w:val="18"/>
                <w:szCs w:val="18"/>
              </w:rPr>
              <w:t>n.d.</w:t>
            </w:r>
          </w:p>
        </w:tc>
        <w:tc>
          <w:tcPr>
            <w:tcW w:w="2266" w:type="dxa"/>
            <w:shd w:val="clear" w:color="auto" w:fill="auto"/>
            <w:noWrap/>
            <w:vAlign w:val="center"/>
          </w:tcPr>
          <w:p w14:paraId="06E3CB7A" w14:textId="3660E8D3" w:rsidR="00875BAA" w:rsidRPr="00514649" w:rsidRDefault="00875BAA" w:rsidP="00875BAA">
            <w:pPr>
              <w:spacing w:line="276" w:lineRule="auto"/>
              <w:jc w:val="center"/>
              <w:rPr>
                <w:color w:val="000000"/>
                <w:sz w:val="18"/>
                <w:szCs w:val="18"/>
              </w:rPr>
            </w:pPr>
            <w:r w:rsidRPr="00514649">
              <w:rPr>
                <w:color w:val="000000"/>
                <w:sz w:val="18"/>
                <w:szCs w:val="18"/>
              </w:rPr>
              <w:t>10.</w:t>
            </w:r>
            <w:r w:rsidR="00C14A8A">
              <w:rPr>
                <w:color w:val="000000"/>
                <w:sz w:val="18"/>
                <w:szCs w:val="18"/>
              </w:rPr>
              <w:t>1</w:t>
            </w:r>
            <w:r w:rsidRPr="00514649">
              <w:rPr>
                <w:color w:val="000000"/>
                <w:sz w:val="18"/>
                <w:szCs w:val="18"/>
              </w:rPr>
              <w:t xml:space="preserve"> ± </w:t>
            </w:r>
            <w:r w:rsidR="00C14A8A">
              <w:rPr>
                <w:color w:val="000000"/>
                <w:sz w:val="18"/>
                <w:szCs w:val="18"/>
              </w:rPr>
              <w:t>1</w:t>
            </w:r>
            <w:r w:rsidRPr="00514649">
              <w:rPr>
                <w:color w:val="000000"/>
                <w:sz w:val="18"/>
                <w:szCs w:val="18"/>
              </w:rPr>
              <w:t>.</w:t>
            </w:r>
            <w:r w:rsidR="00C14A8A">
              <w:rPr>
                <w:color w:val="000000"/>
                <w:sz w:val="18"/>
                <w:szCs w:val="18"/>
              </w:rPr>
              <w:t>0</w:t>
            </w:r>
          </w:p>
          <w:p w14:paraId="6C01B82C" w14:textId="77777777" w:rsidR="00875BAA" w:rsidRPr="00514649" w:rsidRDefault="00875BAA" w:rsidP="00875BAA">
            <w:pPr>
              <w:spacing w:line="276" w:lineRule="auto"/>
              <w:jc w:val="center"/>
              <w:rPr>
                <w:color w:val="000000"/>
                <w:sz w:val="18"/>
                <w:szCs w:val="18"/>
              </w:rPr>
            </w:pPr>
            <w:r w:rsidRPr="00514649">
              <w:rPr>
                <w:color w:val="000000"/>
                <w:sz w:val="18"/>
                <w:szCs w:val="18"/>
              </w:rPr>
              <w:t>(0.07 ± 0.01)</w:t>
            </w:r>
          </w:p>
        </w:tc>
        <w:tc>
          <w:tcPr>
            <w:tcW w:w="2266" w:type="dxa"/>
            <w:shd w:val="clear" w:color="auto" w:fill="auto"/>
            <w:noWrap/>
            <w:vAlign w:val="center"/>
          </w:tcPr>
          <w:p w14:paraId="19035A4F" w14:textId="69F6CDA0" w:rsidR="00875BAA" w:rsidRPr="00514649" w:rsidRDefault="00875BAA" w:rsidP="00875BAA">
            <w:pPr>
              <w:spacing w:line="276" w:lineRule="auto"/>
              <w:jc w:val="center"/>
              <w:rPr>
                <w:b/>
                <w:bCs/>
                <w:color w:val="000000"/>
                <w:sz w:val="18"/>
                <w:szCs w:val="18"/>
              </w:rPr>
            </w:pPr>
            <w:r w:rsidRPr="00514649">
              <w:rPr>
                <w:b/>
                <w:bCs/>
                <w:color w:val="000000"/>
                <w:sz w:val="18"/>
                <w:szCs w:val="18"/>
              </w:rPr>
              <w:t>449.</w:t>
            </w:r>
            <w:r w:rsidR="00C14A8A">
              <w:rPr>
                <w:b/>
                <w:bCs/>
                <w:color w:val="000000"/>
                <w:sz w:val="18"/>
                <w:szCs w:val="18"/>
              </w:rPr>
              <w:t>6</w:t>
            </w:r>
            <w:r w:rsidRPr="00514649">
              <w:rPr>
                <w:b/>
                <w:bCs/>
                <w:color w:val="000000"/>
                <w:sz w:val="18"/>
                <w:szCs w:val="18"/>
              </w:rPr>
              <w:t xml:space="preserve"> ± 43.0</w:t>
            </w:r>
          </w:p>
          <w:p w14:paraId="30AC58F3" w14:textId="77777777" w:rsidR="00875BAA" w:rsidRPr="00514649" w:rsidRDefault="00875BAA" w:rsidP="00875BAA">
            <w:pPr>
              <w:spacing w:line="276" w:lineRule="auto"/>
              <w:jc w:val="center"/>
              <w:rPr>
                <w:color w:val="000000"/>
                <w:sz w:val="18"/>
                <w:szCs w:val="18"/>
              </w:rPr>
            </w:pPr>
            <w:r w:rsidRPr="00514649">
              <w:rPr>
                <w:b/>
                <w:bCs/>
                <w:color w:val="000000"/>
                <w:sz w:val="18"/>
                <w:szCs w:val="18"/>
              </w:rPr>
              <w:t>(3.12 ± 0.30)</w:t>
            </w:r>
          </w:p>
        </w:tc>
      </w:tr>
      <w:tr w:rsidR="00875BAA" w:rsidRPr="00705385" w14:paraId="7BC5B9A5" w14:textId="77777777" w:rsidTr="00BB6EE6">
        <w:trPr>
          <w:trHeight w:val="338"/>
        </w:trPr>
        <w:tc>
          <w:tcPr>
            <w:tcW w:w="1506" w:type="dxa"/>
            <w:vMerge/>
            <w:shd w:val="clear" w:color="auto" w:fill="auto"/>
            <w:noWrap/>
            <w:vAlign w:val="center"/>
          </w:tcPr>
          <w:p w14:paraId="65AEDB38" w14:textId="77777777" w:rsidR="00875BAA" w:rsidRPr="00705385" w:rsidRDefault="00875BAA" w:rsidP="00875BAA">
            <w:pPr>
              <w:spacing w:line="276" w:lineRule="auto"/>
              <w:jc w:val="center"/>
              <w:rPr>
                <w:color w:val="000000"/>
                <w:sz w:val="18"/>
                <w:szCs w:val="18"/>
              </w:rPr>
            </w:pPr>
          </w:p>
        </w:tc>
        <w:tc>
          <w:tcPr>
            <w:tcW w:w="1091" w:type="dxa"/>
            <w:vAlign w:val="center"/>
          </w:tcPr>
          <w:p w14:paraId="001CDE58" w14:textId="77777777" w:rsidR="00875BAA" w:rsidRPr="00705385" w:rsidRDefault="00875BAA" w:rsidP="00875BAA">
            <w:pPr>
              <w:spacing w:line="276" w:lineRule="auto"/>
              <w:jc w:val="center"/>
              <w:rPr>
                <w:color w:val="000000"/>
                <w:sz w:val="18"/>
                <w:szCs w:val="18"/>
              </w:rPr>
            </w:pPr>
            <w:r w:rsidRPr="00705385">
              <w:rPr>
                <w:color w:val="000000"/>
                <w:sz w:val="18"/>
                <w:szCs w:val="18"/>
              </w:rPr>
              <w:t>Ester total</w:t>
            </w:r>
          </w:p>
        </w:tc>
        <w:tc>
          <w:tcPr>
            <w:tcW w:w="2266" w:type="dxa"/>
            <w:shd w:val="clear" w:color="auto" w:fill="auto"/>
            <w:noWrap/>
            <w:vAlign w:val="center"/>
          </w:tcPr>
          <w:p w14:paraId="3FB9A113" w14:textId="4AE7872F" w:rsidR="00875BAA" w:rsidRPr="00514649" w:rsidRDefault="00875BAA" w:rsidP="00875BAA">
            <w:pPr>
              <w:spacing w:line="276" w:lineRule="auto"/>
              <w:jc w:val="center"/>
              <w:rPr>
                <w:color w:val="000000"/>
                <w:sz w:val="18"/>
                <w:szCs w:val="18"/>
              </w:rPr>
            </w:pPr>
            <w:r w:rsidRPr="00514649">
              <w:rPr>
                <w:color w:val="000000"/>
                <w:sz w:val="18"/>
                <w:szCs w:val="18"/>
              </w:rPr>
              <w:t>481.1 ± 48.4</w:t>
            </w:r>
          </w:p>
          <w:p w14:paraId="55FB12BD" w14:textId="4F651D3C" w:rsidR="00875BAA" w:rsidRPr="00355E0F" w:rsidRDefault="00875BAA" w:rsidP="00875BAA">
            <w:pPr>
              <w:spacing w:line="276" w:lineRule="auto"/>
              <w:jc w:val="center"/>
              <w:rPr>
                <w:color w:val="FF0000"/>
                <w:sz w:val="18"/>
                <w:szCs w:val="18"/>
              </w:rPr>
            </w:pPr>
            <w:r w:rsidRPr="00514649">
              <w:rPr>
                <w:color w:val="000000"/>
                <w:sz w:val="18"/>
                <w:szCs w:val="18"/>
              </w:rPr>
              <w:t>(4.25 ± 0.44)</w:t>
            </w:r>
          </w:p>
        </w:tc>
        <w:tc>
          <w:tcPr>
            <w:tcW w:w="2266" w:type="dxa"/>
            <w:shd w:val="clear" w:color="auto" w:fill="auto"/>
            <w:noWrap/>
            <w:vAlign w:val="center"/>
          </w:tcPr>
          <w:p w14:paraId="1C0AC257" w14:textId="5F987471" w:rsidR="00875BAA" w:rsidRPr="00514649" w:rsidRDefault="00875BAA" w:rsidP="00875BAA">
            <w:pPr>
              <w:spacing w:line="276" w:lineRule="auto"/>
              <w:jc w:val="center"/>
              <w:rPr>
                <w:color w:val="000000"/>
                <w:sz w:val="18"/>
                <w:szCs w:val="18"/>
              </w:rPr>
            </w:pPr>
            <w:r w:rsidRPr="00514649">
              <w:rPr>
                <w:color w:val="000000"/>
                <w:sz w:val="18"/>
                <w:szCs w:val="18"/>
              </w:rPr>
              <w:t>478.2 ± 54.</w:t>
            </w:r>
            <w:r w:rsidR="00C14A8A">
              <w:rPr>
                <w:color w:val="000000"/>
                <w:sz w:val="18"/>
                <w:szCs w:val="18"/>
              </w:rPr>
              <w:t>8</w:t>
            </w:r>
          </w:p>
          <w:p w14:paraId="63CE49BD" w14:textId="77777777" w:rsidR="00875BAA" w:rsidRPr="00514649" w:rsidRDefault="00875BAA" w:rsidP="00875BAA">
            <w:pPr>
              <w:spacing w:line="276" w:lineRule="auto"/>
              <w:jc w:val="center"/>
              <w:rPr>
                <w:color w:val="000000"/>
                <w:sz w:val="18"/>
                <w:szCs w:val="18"/>
              </w:rPr>
            </w:pPr>
            <w:r w:rsidRPr="00514649">
              <w:rPr>
                <w:color w:val="000000"/>
                <w:sz w:val="18"/>
                <w:szCs w:val="18"/>
              </w:rPr>
              <w:t>(4.26 ± 0.50)</w:t>
            </w:r>
          </w:p>
        </w:tc>
        <w:tc>
          <w:tcPr>
            <w:tcW w:w="2266" w:type="dxa"/>
            <w:shd w:val="clear" w:color="auto" w:fill="auto"/>
            <w:noWrap/>
            <w:vAlign w:val="center"/>
          </w:tcPr>
          <w:p w14:paraId="7BEFB218" w14:textId="0B383F49" w:rsidR="00875BAA" w:rsidRPr="00514649" w:rsidRDefault="00875BAA" w:rsidP="00875BAA">
            <w:pPr>
              <w:spacing w:line="276" w:lineRule="auto"/>
              <w:jc w:val="center"/>
              <w:rPr>
                <w:color w:val="000000"/>
                <w:sz w:val="18"/>
                <w:szCs w:val="18"/>
              </w:rPr>
            </w:pPr>
            <w:r w:rsidRPr="00514649">
              <w:rPr>
                <w:color w:val="000000"/>
                <w:sz w:val="18"/>
                <w:szCs w:val="18"/>
              </w:rPr>
              <w:t>839.9 ± 68.4</w:t>
            </w:r>
          </w:p>
          <w:p w14:paraId="35904C23" w14:textId="77777777" w:rsidR="00875BAA" w:rsidRPr="00514649" w:rsidRDefault="00875BAA" w:rsidP="00875BAA">
            <w:pPr>
              <w:spacing w:line="276" w:lineRule="auto"/>
              <w:jc w:val="center"/>
              <w:rPr>
                <w:color w:val="000000"/>
                <w:sz w:val="18"/>
                <w:szCs w:val="18"/>
              </w:rPr>
            </w:pPr>
            <w:r w:rsidRPr="00514649">
              <w:rPr>
                <w:color w:val="000000"/>
                <w:sz w:val="18"/>
                <w:szCs w:val="18"/>
              </w:rPr>
              <w:t>6.48 ± 0.52)</w:t>
            </w:r>
          </w:p>
        </w:tc>
      </w:tr>
      <w:tr w:rsidR="00875BAA" w:rsidRPr="00705385" w14:paraId="0244B690" w14:textId="77777777" w:rsidTr="00BB6EE6">
        <w:trPr>
          <w:trHeight w:val="338"/>
        </w:trPr>
        <w:tc>
          <w:tcPr>
            <w:tcW w:w="1506" w:type="dxa"/>
            <w:vMerge w:val="restart"/>
            <w:shd w:val="clear" w:color="auto" w:fill="auto"/>
            <w:noWrap/>
            <w:vAlign w:val="center"/>
          </w:tcPr>
          <w:p w14:paraId="6B6FF476" w14:textId="77777777" w:rsidR="00875BAA" w:rsidRPr="00705385" w:rsidRDefault="00875BAA" w:rsidP="00875BAA">
            <w:pPr>
              <w:spacing w:line="276" w:lineRule="auto"/>
              <w:jc w:val="center"/>
              <w:rPr>
                <w:color w:val="000000"/>
                <w:sz w:val="18"/>
                <w:szCs w:val="18"/>
              </w:rPr>
            </w:pPr>
            <w:r w:rsidRPr="00705385">
              <w:rPr>
                <w:color w:val="000000"/>
                <w:sz w:val="18"/>
                <w:szCs w:val="18"/>
              </w:rPr>
              <w:t>Specific ester productivity, mg/gDCW/h (</w:t>
            </w:r>
            <w:r w:rsidRPr="00705385">
              <w:rPr>
                <w:color w:val="0432FF"/>
                <w:sz w:val="18"/>
                <w:szCs w:val="18"/>
              </w:rPr>
              <w:t>μM/gDCW/h</w:t>
            </w:r>
            <w:r w:rsidRPr="00705385">
              <w:rPr>
                <w:color w:val="000000"/>
                <w:sz w:val="18"/>
                <w:szCs w:val="18"/>
              </w:rPr>
              <w:t>)</w:t>
            </w:r>
          </w:p>
        </w:tc>
        <w:tc>
          <w:tcPr>
            <w:tcW w:w="1091" w:type="dxa"/>
            <w:vAlign w:val="center"/>
          </w:tcPr>
          <w:p w14:paraId="41024715" w14:textId="77777777" w:rsidR="00875BAA" w:rsidRPr="00705385" w:rsidRDefault="00875BAA" w:rsidP="00875BAA">
            <w:pPr>
              <w:spacing w:line="276" w:lineRule="auto"/>
              <w:jc w:val="center"/>
              <w:rPr>
                <w:color w:val="000000"/>
                <w:sz w:val="18"/>
                <w:szCs w:val="18"/>
              </w:rPr>
            </w:pPr>
            <w:r w:rsidRPr="00705385">
              <w:rPr>
                <w:color w:val="000000"/>
                <w:sz w:val="18"/>
                <w:szCs w:val="18"/>
              </w:rPr>
              <w:t>EA</w:t>
            </w:r>
          </w:p>
        </w:tc>
        <w:tc>
          <w:tcPr>
            <w:tcW w:w="2266" w:type="dxa"/>
            <w:shd w:val="clear" w:color="auto" w:fill="auto"/>
            <w:noWrap/>
            <w:vAlign w:val="center"/>
          </w:tcPr>
          <w:p w14:paraId="751F5DA3" w14:textId="77777777" w:rsidR="00875BAA" w:rsidRPr="00705385" w:rsidRDefault="00875BAA" w:rsidP="00875BAA">
            <w:pPr>
              <w:spacing w:line="276" w:lineRule="auto"/>
              <w:jc w:val="center"/>
              <w:rPr>
                <w:color w:val="000000"/>
                <w:sz w:val="18"/>
                <w:szCs w:val="18"/>
              </w:rPr>
            </w:pPr>
            <w:r w:rsidRPr="00705385">
              <w:rPr>
                <w:color w:val="000000"/>
                <w:sz w:val="18"/>
                <w:szCs w:val="18"/>
              </w:rPr>
              <w:t>0.45 ± 0.09</w:t>
            </w:r>
          </w:p>
          <w:p w14:paraId="006AC160" w14:textId="4F58240F" w:rsidR="00875BAA" w:rsidRPr="00BB6EE6" w:rsidRDefault="00875BAA" w:rsidP="00875BAA">
            <w:pPr>
              <w:spacing w:line="276" w:lineRule="auto"/>
              <w:jc w:val="center"/>
              <w:rPr>
                <w:color w:val="FF0000"/>
                <w:sz w:val="18"/>
                <w:szCs w:val="18"/>
              </w:rPr>
            </w:pPr>
            <w:r w:rsidRPr="00705385">
              <w:rPr>
                <w:color w:val="000000"/>
                <w:sz w:val="18"/>
                <w:szCs w:val="18"/>
              </w:rPr>
              <w:t>(0.01 ± 0.00)</w:t>
            </w:r>
          </w:p>
        </w:tc>
        <w:tc>
          <w:tcPr>
            <w:tcW w:w="2266" w:type="dxa"/>
            <w:shd w:val="clear" w:color="auto" w:fill="auto"/>
            <w:noWrap/>
            <w:vAlign w:val="center"/>
          </w:tcPr>
          <w:p w14:paraId="1A893467" w14:textId="77777777" w:rsidR="00875BAA" w:rsidRPr="00705385" w:rsidRDefault="00875BAA" w:rsidP="00875BAA">
            <w:pPr>
              <w:spacing w:line="276" w:lineRule="auto"/>
              <w:jc w:val="center"/>
              <w:rPr>
                <w:color w:val="000000"/>
                <w:sz w:val="18"/>
                <w:szCs w:val="18"/>
              </w:rPr>
            </w:pPr>
            <w:r w:rsidRPr="00705385">
              <w:rPr>
                <w:color w:val="000000"/>
                <w:sz w:val="18"/>
                <w:szCs w:val="18"/>
              </w:rPr>
              <w:t>0.31 ± 0.05</w:t>
            </w:r>
          </w:p>
          <w:p w14:paraId="1CAC138F"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tc>
        <w:tc>
          <w:tcPr>
            <w:tcW w:w="2266" w:type="dxa"/>
            <w:shd w:val="clear" w:color="auto" w:fill="auto"/>
            <w:noWrap/>
            <w:vAlign w:val="center"/>
          </w:tcPr>
          <w:p w14:paraId="10772683" w14:textId="77777777" w:rsidR="00875BAA" w:rsidRPr="00705385" w:rsidRDefault="00875BAA" w:rsidP="00875BAA">
            <w:pPr>
              <w:spacing w:line="276" w:lineRule="auto"/>
              <w:jc w:val="center"/>
              <w:rPr>
                <w:color w:val="000000"/>
                <w:sz w:val="18"/>
                <w:szCs w:val="18"/>
              </w:rPr>
            </w:pPr>
            <w:r w:rsidRPr="00705385">
              <w:rPr>
                <w:color w:val="000000"/>
                <w:sz w:val="18"/>
                <w:szCs w:val="18"/>
              </w:rPr>
              <w:t>0.01 ± 0.00</w:t>
            </w:r>
          </w:p>
          <w:p w14:paraId="460D2B58"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tc>
      </w:tr>
      <w:tr w:rsidR="00875BAA" w:rsidRPr="00705385" w14:paraId="395F6140" w14:textId="77777777" w:rsidTr="00BB6EE6">
        <w:trPr>
          <w:trHeight w:val="338"/>
        </w:trPr>
        <w:tc>
          <w:tcPr>
            <w:tcW w:w="1506" w:type="dxa"/>
            <w:vMerge/>
            <w:shd w:val="clear" w:color="auto" w:fill="auto"/>
            <w:noWrap/>
            <w:vAlign w:val="center"/>
          </w:tcPr>
          <w:p w14:paraId="211C572E" w14:textId="77777777" w:rsidR="00875BAA" w:rsidRPr="00705385" w:rsidRDefault="00875BAA" w:rsidP="00875BAA">
            <w:pPr>
              <w:spacing w:line="276" w:lineRule="auto"/>
              <w:jc w:val="center"/>
              <w:rPr>
                <w:color w:val="000000"/>
                <w:sz w:val="18"/>
                <w:szCs w:val="18"/>
              </w:rPr>
            </w:pPr>
          </w:p>
        </w:tc>
        <w:tc>
          <w:tcPr>
            <w:tcW w:w="1091" w:type="dxa"/>
            <w:vAlign w:val="center"/>
          </w:tcPr>
          <w:p w14:paraId="57494146" w14:textId="77777777" w:rsidR="00875BAA" w:rsidRPr="00705385" w:rsidRDefault="00875BAA" w:rsidP="00875BAA">
            <w:pPr>
              <w:spacing w:line="276" w:lineRule="auto"/>
              <w:jc w:val="center"/>
              <w:rPr>
                <w:color w:val="000000"/>
                <w:sz w:val="18"/>
                <w:szCs w:val="18"/>
              </w:rPr>
            </w:pPr>
            <w:r w:rsidRPr="00705385">
              <w:rPr>
                <w:color w:val="000000"/>
                <w:sz w:val="18"/>
                <w:szCs w:val="18"/>
              </w:rPr>
              <w:t>EB</w:t>
            </w:r>
          </w:p>
        </w:tc>
        <w:tc>
          <w:tcPr>
            <w:tcW w:w="2266" w:type="dxa"/>
            <w:shd w:val="clear" w:color="auto" w:fill="auto"/>
            <w:noWrap/>
            <w:vAlign w:val="center"/>
          </w:tcPr>
          <w:p w14:paraId="305A08CD" w14:textId="036C3862" w:rsidR="00875BAA" w:rsidRPr="00BB6EE6" w:rsidRDefault="00875BAA" w:rsidP="00875BAA">
            <w:pPr>
              <w:spacing w:line="276" w:lineRule="auto"/>
              <w:jc w:val="center"/>
              <w:rPr>
                <w:color w:val="FF0000"/>
                <w:sz w:val="18"/>
                <w:szCs w:val="18"/>
              </w:rPr>
            </w:pPr>
            <w:r w:rsidRPr="00705385">
              <w:rPr>
                <w:i/>
                <w:iCs/>
                <w:color w:val="000000"/>
                <w:sz w:val="18"/>
                <w:szCs w:val="18"/>
              </w:rPr>
              <w:t>n.d.</w:t>
            </w:r>
          </w:p>
        </w:tc>
        <w:tc>
          <w:tcPr>
            <w:tcW w:w="2266" w:type="dxa"/>
            <w:shd w:val="clear" w:color="auto" w:fill="auto"/>
            <w:noWrap/>
            <w:vAlign w:val="center"/>
          </w:tcPr>
          <w:p w14:paraId="0910694E" w14:textId="77777777" w:rsidR="00875BAA" w:rsidRPr="00705385" w:rsidRDefault="00875BAA" w:rsidP="00875BAA">
            <w:pPr>
              <w:spacing w:line="276" w:lineRule="auto"/>
              <w:jc w:val="center"/>
              <w:rPr>
                <w:color w:val="000000"/>
                <w:sz w:val="18"/>
                <w:szCs w:val="18"/>
              </w:rPr>
            </w:pPr>
            <w:r w:rsidRPr="00705385">
              <w:rPr>
                <w:color w:val="000000"/>
                <w:sz w:val="18"/>
                <w:szCs w:val="18"/>
              </w:rPr>
              <w:t>2.17 ± 0.23</w:t>
            </w:r>
          </w:p>
          <w:p w14:paraId="55A49E17" w14:textId="77777777" w:rsidR="00875BAA" w:rsidRPr="00705385" w:rsidRDefault="00875BAA" w:rsidP="00875BAA">
            <w:pPr>
              <w:spacing w:line="276" w:lineRule="auto"/>
              <w:jc w:val="center"/>
              <w:rPr>
                <w:color w:val="000000"/>
                <w:sz w:val="18"/>
                <w:szCs w:val="18"/>
              </w:rPr>
            </w:pPr>
            <w:r w:rsidRPr="00705385">
              <w:rPr>
                <w:color w:val="000000"/>
                <w:sz w:val="18"/>
                <w:szCs w:val="18"/>
              </w:rPr>
              <w:t>(0.02 ± 0.00)</w:t>
            </w:r>
          </w:p>
        </w:tc>
        <w:tc>
          <w:tcPr>
            <w:tcW w:w="2266" w:type="dxa"/>
            <w:shd w:val="clear" w:color="auto" w:fill="auto"/>
            <w:noWrap/>
            <w:vAlign w:val="center"/>
          </w:tcPr>
          <w:p w14:paraId="2751C082" w14:textId="77777777" w:rsidR="00875BAA" w:rsidRPr="00705385" w:rsidRDefault="00875BAA" w:rsidP="00875BAA">
            <w:pPr>
              <w:spacing w:line="276" w:lineRule="auto"/>
              <w:jc w:val="center"/>
              <w:rPr>
                <w:color w:val="000000"/>
                <w:sz w:val="18"/>
                <w:szCs w:val="18"/>
              </w:rPr>
            </w:pPr>
            <w:r w:rsidRPr="00705385">
              <w:rPr>
                <w:color w:val="000000"/>
                <w:sz w:val="18"/>
                <w:szCs w:val="18"/>
              </w:rPr>
              <w:t>2.02 ± 0.13</w:t>
            </w:r>
          </w:p>
          <w:p w14:paraId="06530123" w14:textId="77777777" w:rsidR="00875BAA" w:rsidRPr="00705385" w:rsidRDefault="00875BAA" w:rsidP="00875BAA">
            <w:pPr>
              <w:spacing w:line="276" w:lineRule="auto"/>
              <w:jc w:val="center"/>
              <w:rPr>
                <w:color w:val="000000"/>
                <w:sz w:val="18"/>
                <w:szCs w:val="18"/>
              </w:rPr>
            </w:pPr>
            <w:r w:rsidRPr="00705385">
              <w:rPr>
                <w:color w:val="000000"/>
                <w:sz w:val="18"/>
                <w:szCs w:val="18"/>
              </w:rPr>
              <w:t>(0.02 ± 0.00)</w:t>
            </w:r>
          </w:p>
        </w:tc>
      </w:tr>
      <w:tr w:rsidR="00875BAA" w:rsidRPr="00705385" w14:paraId="3F73962D" w14:textId="77777777" w:rsidTr="00BB6EE6">
        <w:trPr>
          <w:trHeight w:val="338"/>
        </w:trPr>
        <w:tc>
          <w:tcPr>
            <w:tcW w:w="1506" w:type="dxa"/>
            <w:vMerge/>
            <w:shd w:val="clear" w:color="auto" w:fill="auto"/>
            <w:noWrap/>
            <w:vAlign w:val="center"/>
          </w:tcPr>
          <w:p w14:paraId="1B229D4F" w14:textId="77777777" w:rsidR="00875BAA" w:rsidRPr="00705385" w:rsidRDefault="00875BAA" w:rsidP="00875BAA">
            <w:pPr>
              <w:spacing w:line="276" w:lineRule="auto"/>
              <w:jc w:val="center"/>
              <w:rPr>
                <w:color w:val="000000"/>
                <w:sz w:val="18"/>
                <w:szCs w:val="18"/>
              </w:rPr>
            </w:pPr>
          </w:p>
        </w:tc>
        <w:tc>
          <w:tcPr>
            <w:tcW w:w="1091" w:type="dxa"/>
            <w:vAlign w:val="center"/>
          </w:tcPr>
          <w:p w14:paraId="19F99700" w14:textId="77777777" w:rsidR="00875BAA" w:rsidRPr="00705385" w:rsidRDefault="00875BAA" w:rsidP="00875BAA">
            <w:pPr>
              <w:spacing w:line="276" w:lineRule="auto"/>
              <w:jc w:val="center"/>
              <w:rPr>
                <w:color w:val="000000"/>
                <w:sz w:val="18"/>
                <w:szCs w:val="18"/>
              </w:rPr>
            </w:pPr>
            <w:r w:rsidRPr="00705385">
              <w:rPr>
                <w:color w:val="000000"/>
                <w:sz w:val="18"/>
                <w:szCs w:val="18"/>
              </w:rPr>
              <w:t>BA</w:t>
            </w:r>
          </w:p>
        </w:tc>
        <w:tc>
          <w:tcPr>
            <w:tcW w:w="2266" w:type="dxa"/>
            <w:shd w:val="clear" w:color="auto" w:fill="auto"/>
            <w:noWrap/>
            <w:vAlign w:val="center"/>
          </w:tcPr>
          <w:p w14:paraId="69BBAE6A" w14:textId="77777777" w:rsidR="00875BAA" w:rsidRPr="00705385" w:rsidRDefault="00875BAA" w:rsidP="00875BAA">
            <w:pPr>
              <w:spacing w:line="276" w:lineRule="auto"/>
              <w:jc w:val="center"/>
              <w:rPr>
                <w:color w:val="000000"/>
                <w:sz w:val="18"/>
                <w:szCs w:val="18"/>
              </w:rPr>
            </w:pPr>
            <w:r w:rsidRPr="00705385">
              <w:rPr>
                <w:color w:val="000000"/>
                <w:sz w:val="18"/>
                <w:szCs w:val="18"/>
              </w:rPr>
              <w:t>5.04 ± 0.47</w:t>
            </w:r>
          </w:p>
          <w:p w14:paraId="240B6CA2" w14:textId="601EF5CB" w:rsidR="00875BAA" w:rsidRPr="00BB6EE6" w:rsidRDefault="00875BAA" w:rsidP="00875BAA">
            <w:pPr>
              <w:spacing w:line="276" w:lineRule="auto"/>
              <w:jc w:val="center"/>
              <w:rPr>
                <w:color w:val="FF0000"/>
                <w:sz w:val="18"/>
                <w:szCs w:val="18"/>
              </w:rPr>
            </w:pPr>
            <w:r w:rsidRPr="00705385">
              <w:rPr>
                <w:color w:val="000000"/>
                <w:sz w:val="18"/>
                <w:szCs w:val="18"/>
              </w:rPr>
              <w:t>(0.04 ± 0.00)</w:t>
            </w:r>
          </w:p>
        </w:tc>
        <w:tc>
          <w:tcPr>
            <w:tcW w:w="2266" w:type="dxa"/>
            <w:shd w:val="clear" w:color="auto" w:fill="auto"/>
            <w:noWrap/>
            <w:vAlign w:val="center"/>
          </w:tcPr>
          <w:p w14:paraId="65533DD1"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p w14:paraId="45777941"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tc>
        <w:tc>
          <w:tcPr>
            <w:tcW w:w="2266" w:type="dxa"/>
            <w:shd w:val="clear" w:color="auto" w:fill="auto"/>
            <w:noWrap/>
            <w:vAlign w:val="center"/>
          </w:tcPr>
          <w:p w14:paraId="137395E5" w14:textId="77777777" w:rsidR="00875BAA" w:rsidRPr="00705385" w:rsidRDefault="00875BAA" w:rsidP="00875BAA">
            <w:pPr>
              <w:spacing w:line="276" w:lineRule="auto"/>
              <w:jc w:val="center"/>
              <w:rPr>
                <w:color w:val="000000"/>
                <w:sz w:val="18"/>
                <w:szCs w:val="18"/>
              </w:rPr>
            </w:pPr>
            <w:r w:rsidRPr="00705385">
              <w:rPr>
                <w:color w:val="000000"/>
                <w:sz w:val="18"/>
                <w:szCs w:val="18"/>
              </w:rPr>
              <w:t>0.04 ± 0.01</w:t>
            </w:r>
          </w:p>
          <w:p w14:paraId="544A3F84"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tc>
      </w:tr>
      <w:tr w:rsidR="00875BAA" w:rsidRPr="00705385" w14:paraId="7E0CA4F7" w14:textId="77777777" w:rsidTr="00BB6EE6">
        <w:trPr>
          <w:trHeight w:val="338"/>
        </w:trPr>
        <w:tc>
          <w:tcPr>
            <w:tcW w:w="1506" w:type="dxa"/>
            <w:vMerge/>
            <w:shd w:val="clear" w:color="auto" w:fill="auto"/>
            <w:noWrap/>
            <w:vAlign w:val="center"/>
          </w:tcPr>
          <w:p w14:paraId="5055136A" w14:textId="77777777" w:rsidR="00875BAA" w:rsidRPr="00705385" w:rsidRDefault="00875BAA" w:rsidP="00875BAA">
            <w:pPr>
              <w:spacing w:line="276" w:lineRule="auto"/>
              <w:jc w:val="center"/>
              <w:rPr>
                <w:color w:val="000000"/>
                <w:sz w:val="18"/>
                <w:szCs w:val="18"/>
              </w:rPr>
            </w:pPr>
          </w:p>
        </w:tc>
        <w:tc>
          <w:tcPr>
            <w:tcW w:w="1091" w:type="dxa"/>
            <w:vAlign w:val="center"/>
          </w:tcPr>
          <w:p w14:paraId="6AD6A5E4" w14:textId="77777777" w:rsidR="00875BAA" w:rsidRPr="00705385" w:rsidRDefault="00875BAA" w:rsidP="00875BAA">
            <w:pPr>
              <w:spacing w:line="276" w:lineRule="auto"/>
              <w:jc w:val="center"/>
              <w:rPr>
                <w:color w:val="000000"/>
                <w:sz w:val="18"/>
                <w:szCs w:val="18"/>
              </w:rPr>
            </w:pPr>
            <w:r w:rsidRPr="00705385">
              <w:rPr>
                <w:color w:val="000000"/>
                <w:sz w:val="18"/>
                <w:szCs w:val="18"/>
              </w:rPr>
              <w:t>BB</w:t>
            </w:r>
          </w:p>
        </w:tc>
        <w:tc>
          <w:tcPr>
            <w:tcW w:w="2266" w:type="dxa"/>
            <w:shd w:val="clear" w:color="auto" w:fill="auto"/>
            <w:noWrap/>
            <w:vAlign w:val="center"/>
          </w:tcPr>
          <w:p w14:paraId="47A71A9B" w14:textId="1EC84C0F" w:rsidR="00875BAA" w:rsidRPr="00BB6EE6" w:rsidRDefault="00875BAA" w:rsidP="00875BAA">
            <w:pPr>
              <w:spacing w:line="276" w:lineRule="auto"/>
              <w:jc w:val="center"/>
              <w:rPr>
                <w:color w:val="FF0000"/>
                <w:sz w:val="18"/>
                <w:szCs w:val="18"/>
              </w:rPr>
            </w:pPr>
            <w:r w:rsidRPr="00705385">
              <w:rPr>
                <w:i/>
                <w:iCs/>
                <w:color w:val="000000"/>
                <w:sz w:val="18"/>
                <w:szCs w:val="18"/>
              </w:rPr>
              <w:t>n.d.</w:t>
            </w:r>
          </w:p>
        </w:tc>
        <w:tc>
          <w:tcPr>
            <w:tcW w:w="2266" w:type="dxa"/>
            <w:shd w:val="clear" w:color="auto" w:fill="auto"/>
            <w:noWrap/>
            <w:vAlign w:val="center"/>
          </w:tcPr>
          <w:p w14:paraId="70B49308" w14:textId="77777777" w:rsidR="00875BAA" w:rsidRPr="00705385" w:rsidRDefault="00875BAA" w:rsidP="00875BAA">
            <w:pPr>
              <w:spacing w:line="276" w:lineRule="auto"/>
              <w:jc w:val="center"/>
              <w:rPr>
                <w:color w:val="000000"/>
                <w:sz w:val="18"/>
                <w:szCs w:val="18"/>
              </w:rPr>
            </w:pPr>
            <w:r w:rsidRPr="00705385">
              <w:rPr>
                <w:color w:val="000000"/>
                <w:sz w:val="18"/>
                <w:szCs w:val="18"/>
              </w:rPr>
              <w:t>0.05 ± 0.01</w:t>
            </w:r>
          </w:p>
          <w:p w14:paraId="5A799B3B" w14:textId="77777777" w:rsidR="00875BAA" w:rsidRPr="00705385" w:rsidRDefault="00875BAA" w:rsidP="00875BAA">
            <w:pPr>
              <w:spacing w:line="276" w:lineRule="auto"/>
              <w:jc w:val="center"/>
              <w:rPr>
                <w:color w:val="000000"/>
                <w:sz w:val="18"/>
                <w:szCs w:val="18"/>
              </w:rPr>
            </w:pPr>
            <w:r w:rsidRPr="00705385">
              <w:rPr>
                <w:color w:val="000000"/>
                <w:sz w:val="18"/>
                <w:szCs w:val="18"/>
              </w:rPr>
              <w:t>(0.00 ± 0.00)</w:t>
            </w:r>
          </w:p>
        </w:tc>
        <w:tc>
          <w:tcPr>
            <w:tcW w:w="2266" w:type="dxa"/>
            <w:shd w:val="clear" w:color="auto" w:fill="auto"/>
            <w:noWrap/>
            <w:vAlign w:val="center"/>
          </w:tcPr>
          <w:p w14:paraId="0645140F" w14:textId="77777777" w:rsidR="00875BAA" w:rsidRPr="00705385" w:rsidRDefault="00875BAA" w:rsidP="00875BAA">
            <w:pPr>
              <w:spacing w:line="276" w:lineRule="auto"/>
              <w:jc w:val="center"/>
              <w:rPr>
                <w:color w:val="000000"/>
                <w:sz w:val="18"/>
                <w:szCs w:val="18"/>
              </w:rPr>
            </w:pPr>
            <w:r w:rsidRPr="00705385">
              <w:rPr>
                <w:color w:val="000000"/>
                <w:sz w:val="18"/>
                <w:szCs w:val="18"/>
              </w:rPr>
              <w:t>2.38 ± 0.23</w:t>
            </w:r>
          </w:p>
          <w:p w14:paraId="231F2CF6" w14:textId="77777777" w:rsidR="00875BAA" w:rsidRPr="00705385" w:rsidRDefault="00875BAA" w:rsidP="00875BAA">
            <w:pPr>
              <w:spacing w:line="276" w:lineRule="auto"/>
              <w:jc w:val="center"/>
              <w:rPr>
                <w:color w:val="000000"/>
                <w:sz w:val="18"/>
                <w:szCs w:val="18"/>
              </w:rPr>
            </w:pPr>
            <w:r w:rsidRPr="00705385">
              <w:rPr>
                <w:color w:val="000000"/>
                <w:sz w:val="18"/>
                <w:szCs w:val="18"/>
              </w:rPr>
              <w:t>(0.02 ± 0.00)</w:t>
            </w:r>
          </w:p>
        </w:tc>
      </w:tr>
      <w:tr w:rsidR="00875BAA" w:rsidRPr="00705385" w14:paraId="163F62C0" w14:textId="77777777" w:rsidTr="00BB6EE6">
        <w:trPr>
          <w:trHeight w:val="338"/>
        </w:trPr>
        <w:tc>
          <w:tcPr>
            <w:tcW w:w="1506" w:type="dxa"/>
            <w:vMerge/>
            <w:shd w:val="clear" w:color="auto" w:fill="auto"/>
            <w:noWrap/>
            <w:vAlign w:val="center"/>
          </w:tcPr>
          <w:p w14:paraId="4621A27F" w14:textId="77777777" w:rsidR="00875BAA" w:rsidRPr="00705385" w:rsidRDefault="00875BAA" w:rsidP="00875BAA">
            <w:pPr>
              <w:spacing w:line="276" w:lineRule="auto"/>
              <w:jc w:val="center"/>
              <w:rPr>
                <w:color w:val="000000"/>
                <w:sz w:val="18"/>
                <w:szCs w:val="18"/>
              </w:rPr>
            </w:pPr>
          </w:p>
        </w:tc>
        <w:tc>
          <w:tcPr>
            <w:tcW w:w="1091" w:type="dxa"/>
            <w:vAlign w:val="center"/>
          </w:tcPr>
          <w:p w14:paraId="1363CB44" w14:textId="77777777" w:rsidR="00875BAA" w:rsidRPr="00705385" w:rsidRDefault="00875BAA" w:rsidP="00875BAA">
            <w:pPr>
              <w:spacing w:line="276" w:lineRule="auto"/>
              <w:jc w:val="center"/>
              <w:rPr>
                <w:color w:val="000000"/>
                <w:sz w:val="18"/>
                <w:szCs w:val="18"/>
              </w:rPr>
            </w:pPr>
            <w:r w:rsidRPr="00705385">
              <w:rPr>
                <w:color w:val="000000"/>
                <w:sz w:val="18"/>
                <w:szCs w:val="18"/>
              </w:rPr>
              <w:t>Ester total</w:t>
            </w:r>
          </w:p>
        </w:tc>
        <w:tc>
          <w:tcPr>
            <w:tcW w:w="2266" w:type="dxa"/>
            <w:shd w:val="clear" w:color="auto" w:fill="auto"/>
            <w:noWrap/>
            <w:vAlign w:val="center"/>
          </w:tcPr>
          <w:p w14:paraId="051A90BA" w14:textId="77777777" w:rsidR="00875BAA" w:rsidRPr="00705385" w:rsidRDefault="00875BAA" w:rsidP="00875BAA">
            <w:pPr>
              <w:spacing w:line="276" w:lineRule="auto"/>
              <w:jc w:val="center"/>
              <w:rPr>
                <w:color w:val="000000"/>
                <w:sz w:val="18"/>
                <w:szCs w:val="18"/>
              </w:rPr>
            </w:pPr>
            <w:r w:rsidRPr="00705385">
              <w:rPr>
                <w:color w:val="000000"/>
                <w:sz w:val="18"/>
                <w:szCs w:val="18"/>
              </w:rPr>
              <w:t>5.49 ± 0.55</w:t>
            </w:r>
          </w:p>
          <w:p w14:paraId="328D17DC" w14:textId="672EE8AA" w:rsidR="00875BAA" w:rsidRPr="00BB6EE6" w:rsidRDefault="00875BAA" w:rsidP="00875BAA">
            <w:pPr>
              <w:spacing w:line="276" w:lineRule="auto"/>
              <w:jc w:val="center"/>
              <w:rPr>
                <w:color w:val="FF0000"/>
                <w:sz w:val="18"/>
                <w:szCs w:val="18"/>
              </w:rPr>
            </w:pPr>
            <w:r w:rsidRPr="00705385">
              <w:rPr>
                <w:color w:val="000000"/>
                <w:sz w:val="18"/>
                <w:szCs w:val="18"/>
              </w:rPr>
              <w:t>(0.05 ± 0.00)</w:t>
            </w:r>
          </w:p>
        </w:tc>
        <w:tc>
          <w:tcPr>
            <w:tcW w:w="2266" w:type="dxa"/>
            <w:shd w:val="clear" w:color="auto" w:fill="auto"/>
            <w:noWrap/>
            <w:vAlign w:val="center"/>
          </w:tcPr>
          <w:p w14:paraId="69D920EC" w14:textId="77777777" w:rsidR="00875BAA" w:rsidRPr="00705385" w:rsidRDefault="00875BAA" w:rsidP="00875BAA">
            <w:pPr>
              <w:spacing w:line="276" w:lineRule="auto"/>
              <w:jc w:val="center"/>
              <w:rPr>
                <w:color w:val="000000"/>
                <w:sz w:val="18"/>
                <w:szCs w:val="18"/>
              </w:rPr>
            </w:pPr>
            <w:r w:rsidRPr="00705385">
              <w:rPr>
                <w:color w:val="000000"/>
                <w:sz w:val="18"/>
                <w:szCs w:val="18"/>
              </w:rPr>
              <w:t>2.53 ± 0.29</w:t>
            </w:r>
          </w:p>
          <w:p w14:paraId="49D0DAF2" w14:textId="77777777" w:rsidR="00875BAA" w:rsidRPr="00705385" w:rsidRDefault="00875BAA" w:rsidP="00875BAA">
            <w:pPr>
              <w:spacing w:line="276" w:lineRule="auto"/>
              <w:jc w:val="center"/>
              <w:rPr>
                <w:color w:val="000000"/>
                <w:sz w:val="18"/>
                <w:szCs w:val="18"/>
              </w:rPr>
            </w:pPr>
            <w:r w:rsidRPr="00705385">
              <w:rPr>
                <w:color w:val="000000"/>
                <w:sz w:val="18"/>
                <w:szCs w:val="18"/>
              </w:rPr>
              <w:t>(0.02 ± 0.00)</w:t>
            </w:r>
          </w:p>
        </w:tc>
        <w:tc>
          <w:tcPr>
            <w:tcW w:w="2266" w:type="dxa"/>
            <w:shd w:val="clear" w:color="auto" w:fill="auto"/>
            <w:noWrap/>
            <w:vAlign w:val="center"/>
          </w:tcPr>
          <w:p w14:paraId="6C6C4E41" w14:textId="77777777" w:rsidR="00875BAA" w:rsidRPr="00705385" w:rsidRDefault="00875BAA" w:rsidP="00875BAA">
            <w:pPr>
              <w:spacing w:line="276" w:lineRule="auto"/>
              <w:jc w:val="center"/>
              <w:rPr>
                <w:color w:val="000000"/>
                <w:sz w:val="18"/>
                <w:szCs w:val="18"/>
              </w:rPr>
            </w:pPr>
            <w:r w:rsidRPr="00705385">
              <w:rPr>
                <w:color w:val="000000"/>
                <w:sz w:val="18"/>
                <w:szCs w:val="18"/>
              </w:rPr>
              <w:t>4.45 ± 0.36</w:t>
            </w:r>
          </w:p>
          <w:p w14:paraId="1202F360" w14:textId="77777777" w:rsidR="00875BAA" w:rsidRPr="00705385" w:rsidRDefault="00875BAA" w:rsidP="00875BAA">
            <w:pPr>
              <w:spacing w:line="276" w:lineRule="auto"/>
              <w:jc w:val="center"/>
              <w:rPr>
                <w:color w:val="000000"/>
                <w:sz w:val="18"/>
                <w:szCs w:val="18"/>
              </w:rPr>
            </w:pPr>
            <w:r w:rsidRPr="00705385">
              <w:rPr>
                <w:color w:val="000000"/>
                <w:sz w:val="18"/>
                <w:szCs w:val="18"/>
              </w:rPr>
              <w:t>(0.03 ± 0.00)</w:t>
            </w:r>
          </w:p>
        </w:tc>
      </w:tr>
      <w:tr w:rsidR="00875BAA" w:rsidRPr="00705385" w14:paraId="37DCDF40" w14:textId="77777777" w:rsidTr="00BB6EE6">
        <w:trPr>
          <w:trHeight w:val="338"/>
        </w:trPr>
        <w:tc>
          <w:tcPr>
            <w:tcW w:w="1506" w:type="dxa"/>
            <w:vMerge w:val="restart"/>
            <w:shd w:val="clear" w:color="auto" w:fill="auto"/>
            <w:noWrap/>
            <w:vAlign w:val="center"/>
          </w:tcPr>
          <w:p w14:paraId="18BC0E0F" w14:textId="77777777" w:rsidR="00875BAA" w:rsidRPr="00705385" w:rsidRDefault="00875BAA" w:rsidP="00875BAA">
            <w:pPr>
              <w:spacing w:line="276" w:lineRule="auto"/>
              <w:jc w:val="center"/>
              <w:rPr>
                <w:color w:val="000000"/>
                <w:sz w:val="18"/>
                <w:szCs w:val="18"/>
              </w:rPr>
            </w:pPr>
            <w:r w:rsidRPr="00705385">
              <w:rPr>
                <w:color w:val="000000"/>
                <w:sz w:val="18"/>
                <w:szCs w:val="18"/>
              </w:rPr>
              <w:t>Ester yields,</w:t>
            </w:r>
          </w:p>
          <w:p w14:paraId="017412AB" w14:textId="77777777" w:rsidR="00875BAA" w:rsidRPr="00705385" w:rsidRDefault="00875BAA" w:rsidP="00875BAA">
            <w:pPr>
              <w:spacing w:line="276" w:lineRule="auto"/>
              <w:jc w:val="center"/>
              <w:rPr>
                <w:color w:val="000000"/>
                <w:sz w:val="18"/>
                <w:szCs w:val="18"/>
              </w:rPr>
            </w:pPr>
            <w:r w:rsidRPr="00705385">
              <w:rPr>
                <w:color w:val="000000"/>
                <w:sz w:val="18"/>
                <w:szCs w:val="18"/>
              </w:rPr>
              <w:t>mg/g glucose (</w:t>
            </w:r>
            <w:r w:rsidRPr="00705385">
              <w:rPr>
                <w:color w:val="0432FF"/>
                <w:sz w:val="18"/>
                <w:szCs w:val="18"/>
              </w:rPr>
              <w:t>mM/M</w:t>
            </w:r>
            <w:r w:rsidRPr="00705385">
              <w:rPr>
                <w:color w:val="000000"/>
                <w:sz w:val="18"/>
                <w:szCs w:val="18"/>
              </w:rPr>
              <w:t>)</w:t>
            </w:r>
          </w:p>
        </w:tc>
        <w:tc>
          <w:tcPr>
            <w:tcW w:w="1091" w:type="dxa"/>
            <w:vAlign w:val="center"/>
          </w:tcPr>
          <w:p w14:paraId="5CFCECF5" w14:textId="77777777" w:rsidR="00875BAA" w:rsidRPr="00705385" w:rsidRDefault="00875BAA" w:rsidP="00875BAA">
            <w:pPr>
              <w:spacing w:line="276" w:lineRule="auto"/>
              <w:jc w:val="center"/>
              <w:rPr>
                <w:color w:val="000000"/>
                <w:sz w:val="18"/>
                <w:szCs w:val="18"/>
              </w:rPr>
            </w:pPr>
            <w:r w:rsidRPr="00705385">
              <w:rPr>
                <w:color w:val="000000"/>
                <w:sz w:val="18"/>
                <w:szCs w:val="18"/>
              </w:rPr>
              <w:t>EA</w:t>
            </w:r>
          </w:p>
        </w:tc>
        <w:tc>
          <w:tcPr>
            <w:tcW w:w="2266" w:type="dxa"/>
            <w:shd w:val="clear" w:color="auto" w:fill="auto"/>
            <w:noWrap/>
            <w:vAlign w:val="center"/>
          </w:tcPr>
          <w:p w14:paraId="0DA0AB56" w14:textId="77777777" w:rsidR="00875BAA" w:rsidRPr="00705385" w:rsidRDefault="00875BAA" w:rsidP="00875BAA">
            <w:pPr>
              <w:spacing w:line="276" w:lineRule="auto"/>
              <w:jc w:val="center"/>
              <w:rPr>
                <w:color w:val="000000"/>
                <w:sz w:val="18"/>
                <w:szCs w:val="18"/>
              </w:rPr>
            </w:pPr>
            <w:r w:rsidRPr="00705385">
              <w:rPr>
                <w:color w:val="000000"/>
                <w:sz w:val="18"/>
                <w:szCs w:val="18"/>
              </w:rPr>
              <w:t>3.55 ± 0.68</w:t>
            </w:r>
          </w:p>
          <w:p w14:paraId="2882560E" w14:textId="67D9B318" w:rsidR="00875BAA" w:rsidRPr="00BB6EE6" w:rsidRDefault="00875BAA" w:rsidP="00875BAA">
            <w:pPr>
              <w:spacing w:line="276" w:lineRule="auto"/>
              <w:jc w:val="center"/>
              <w:rPr>
                <w:color w:val="FF0000"/>
                <w:sz w:val="18"/>
                <w:szCs w:val="18"/>
              </w:rPr>
            </w:pPr>
            <w:r w:rsidRPr="00705385">
              <w:rPr>
                <w:color w:val="000000"/>
                <w:sz w:val="18"/>
                <w:szCs w:val="18"/>
              </w:rPr>
              <w:t>(7.25 ± 1.38)</w:t>
            </w:r>
          </w:p>
        </w:tc>
        <w:tc>
          <w:tcPr>
            <w:tcW w:w="2266" w:type="dxa"/>
            <w:shd w:val="clear" w:color="auto" w:fill="auto"/>
            <w:noWrap/>
            <w:vAlign w:val="center"/>
          </w:tcPr>
          <w:p w14:paraId="2B2C1D72" w14:textId="77777777" w:rsidR="00875BAA" w:rsidRPr="00705385" w:rsidRDefault="00875BAA" w:rsidP="00875BAA">
            <w:pPr>
              <w:spacing w:line="276" w:lineRule="auto"/>
              <w:jc w:val="center"/>
              <w:rPr>
                <w:color w:val="000000"/>
                <w:sz w:val="18"/>
                <w:szCs w:val="18"/>
              </w:rPr>
            </w:pPr>
            <w:r w:rsidRPr="00705385">
              <w:rPr>
                <w:color w:val="000000"/>
                <w:sz w:val="18"/>
                <w:szCs w:val="18"/>
              </w:rPr>
              <w:t>5.20 ± 0.83</w:t>
            </w:r>
          </w:p>
          <w:p w14:paraId="56726765" w14:textId="77777777" w:rsidR="00875BAA" w:rsidRPr="00705385" w:rsidRDefault="00875BAA" w:rsidP="00875BAA">
            <w:pPr>
              <w:spacing w:line="276" w:lineRule="auto"/>
              <w:jc w:val="center"/>
              <w:rPr>
                <w:color w:val="000000"/>
                <w:sz w:val="18"/>
                <w:szCs w:val="18"/>
              </w:rPr>
            </w:pPr>
            <w:r w:rsidRPr="00705385">
              <w:rPr>
                <w:color w:val="000000"/>
                <w:sz w:val="18"/>
                <w:szCs w:val="18"/>
              </w:rPr>
              <w:t>(10.63 ± 1.70)</w:t>
            </w:r>
          </w:p>
        </w:tc>
        <w:tc>
          <w:tcPr>
            <w:tcW w:w="2266" w:type="dxa"/>
            <w:shd w:val="clear" w:color="auto" w:fill="auto"/>
            <w:noWrap/>
            <w:vAlign w:val="center"/>
          </w:tcPr>
          <w:p w14:paraId="7DF56461" w14:textId="77777777" w:rsidR="00875BAA" w:rsidRPr="00705385" w:rsidRDefault="00875BAA" w:rsidP="00875BAA">
            <w:pPr>
              <w:spacing w:line="276" w:lineRule="auto"/>
              <w:jc w:val="center"/>
              <w:rPr>
                <w:color w:val="000000"/>
                <w:sz w:val="18"/>
                <w:szCs w:val="18"/>
              </w:rPr>
            </w:pPr>
            <w:r w:rsidRPr="00705385">
              <w:rPr>
                <w:color w:val="000000"/>
                <w:sz w:val="18"/>
                <w:szCs w:val="18"/>
              </w:rPr>
              <w:t>0.10 ± 0.04</w:t>
            </w:r>
          </w:p>
          <w:p w14:paraId="4A18E382" w14:textId="77777777" w:rsidR="00875BAA" w:rsidRPr="00705385" w:rsidRDefault="00875BAA" w:rsidP="00875BAA">
            <w:pPr>
              <w:spacing w:line="276" w:lineRule="auto"/>
              <w:jc w:val="center"/>
              <w:rPr>
                <w:color w:val="000000"/>
                <w:sz w:val="18"/>
                <w:szCs w:val="18"/>
              </w:rPr>
            </w:pPr>
            <w:r w:rsidRPr="00705385">
              <w:rPr>
                <w:color w:val="000000"/>
                <w:sz w:val="18"/>
                <w:szCs w:val="18"/>
              </w:rPr>
              <w:t>(0.21 ± 0.08)</w:t>
            </w:r>
          </w:p>
        </w:tc>
      </w:tr>
      <w:tr w:rsidR="00875BAA" w:rsidRPr="00705385" w14:paraId="39E43F5C" w14:textId="77777777" w:rsidTr="00BB6EE6">
        <w:trPr>
          <w:trHeight w:val="338"/>
        </w:trPr>
        <w:tc>
          <w:tcPr>
            <w:tcW w:w="1506" w:type="dxa"/>
            <w:vMerge/>
            <w:shd w:val="clear" w:color="auto" w:fill="auto"/>
            <w:noWrap/>
            <w:vAlign w:val="center"/>
          </w:tcPr>
          <w:p w14:paraId="2F6D58BE" w14:textId="77777777" w:rsidR="00875BAA" w:rsidRPr="00705385" w:rsidRDefault="00875BAA" w:rsidP="00875BAA">
            <w:pPr>
              <w:spacing w:line="276" w:lineRule="auto"/>
              <w:jc w:val="center"/>
              <w:rPr>
                <w:color w:val="000000"/>
                <w:sz w:val="18"/>
                <w:szCs w:val="18"/>
              </w:rPr>
            </w:pPr>
          </w:p>
        </w:tc>
        <w:tc>
          <w:tcPr>
            <w:tcW w:w="1091" w:type="dxa"/>
            <w:vAlign w:val="center"/>
          </w:tcPr>
          <w:p w14:paraId="10F2373C" w14:textId="77777777" w:rsidR="00875BAA" w:rsidRPr="00705385" w:rsidRDefault="00875BAA" w:rsidP="00875BAA">
            <w:pPr>
              <w:spacing w:line="276" w:lineRule="auto"/>
              <w:jc w:val="center"/>
              <w:rPr>
                <w:color w:val="000000"/>
                <w:sz w:val="18"/>
                <w:szCs w:val="18"/>
              </w:rPr>
            </w:pPr>
            <w:r w:rsidRPr="00705385">
              <w:rPr>
                <w:color w:val="000000"/>
                <w:sz w:val="18"/>
                <w:szCs w:val="18"/>
              </w:rPr>
              <w:t>EB</w:t>
            </w:r>
          </w:p>
        </w:tc>
        <w:tc>
          <w:tcPr>
            <w:tcW w:w="2266" w:type="dxa"/>
            <w:shd w:val="clear" w:color="auto" w:fill="auto"/>
            <w:noWrap/>
            <w:vAlign w:val="center"/>
          </w:tcPr>
          <w:p w14:paraId="373DB3D7" w14:textId="25B88A0B" w:rsidR="00875BAA" w:rsidRPr="00BB6EE6" w:rsidRDefault="00875BAA" w:rsidP="00875BAA">
            <w:pPr>
              <w:spacing w:line="276" w:lineRule="auto"/>
              <w:jc w:val="center"/>
              <w:rPr>
                <w:color w:val="FF0000"/>
                <w:sz w:val="18"/>
                <w:szCs w:val="18"/>
              </w:rPr>
            </w:pPr>
            <w:r w:rsidRPr="00705385">
              <w:rPr>
                <w:i/>
                <w:iCs/>
                <w:color w:val="000000"/>
                <w:sz w:val="18"/>
                <w:szCs w:val="18"/>
              </w:rPr>
              <w:t>n.d.</w:t>
            </w:r>
          </w:p>
        </w:tc>
        <w:tc>
          <w:tcPr>
            <w:tcW w:w="2266" w:type="dxa"/>
            <w:shd w:val="clear" w:color="auto" w:fill="auto"/>
            <w:noWrap/>
            <w:vAlign w:val="center"/>
          </w:tcPr>
          <w:p w14:paraId="55291E0A" w14:textId="77777777" w:rsidR="00875BAA" w:rsidRPr="00705385" w:rsidRDefault="00875BAA" w:rsidP="00875BAA">
            <w:pPr>
              <w:spacing w:line="276" w:lineRule="auto"/>
              <w:jc w:val="center"/>
              <w:rPr>
                <w:color w:val="000000"/>
                <w:sz w:val="18"/>
                <w:szCs w:val="18"/>
              </w:rPr>
            </w:pPr>
            <w:r w:rsidRPr="00705385">
              <w:rPr>
                <w:color w:val="000000"/>
                <w:sz w:val="18"/>
                <w:szCs w:val="18"/>
              </w:rPr>
              <w:t>36.47 ± 3.95</w:t>
            </w:r>
          </w:p>
          <w:p w14:paraId="257244CB" w14:textId="77777777" w:rsidR="00875BAA" w:rsidRPr="00705385" w:rsidRDefault="00875BAA" w:rsidP="00875BAA">
            <w:pPr>
              <w:spacing w:line="276" w:lineRule="auto"/>
              <w:jc w:val="center"/>
              <w:rPr>
                <w:color w:val="000000"/>
                <w:sz w:val="18"/>
                <w:szCs w:val="18"/>
              </w:rPr>
            </w:pPr>
            <w:r w:rsidRPr="00705385">
              <w:rPr>
                <w:color w:val="000000"/>
                <w:sz w:val="18"/>
                <w:szCs w:val="18"/>
              </w:rPr>
              <w:t>(56.57 ± 6.13)</w:t>
            </w:r>
          </w:p>
        </w:tc>
        <w:tc>
          <w:tcPr>
            <w:tcW w:w="2266" w:type="dxa"/>
            <w:shd w:val="clear" w:color="auto" w:fill="auto"/>
            <w:noWrap/>
            <w:vAlign w:val="center"/>
          </w:tcPr>
          <w:p w14:paraId="2BC5ED73" w14:textId="77777777" w:rsidR="00875BAA" w:rsidRPr="00705385" w:rsidRDefault="00875BAA" w:rsidP="00875BAA">
            <w:pPr>
              <w:spacing w:line="276" w:lineRule="auto"/>
              <w:jc w:val="center"/>
              <w:rPr>
                <w:color w:val="000000"/>
                <w:sz w:val="18"/>
                <w:szCs w:val="18"/>
              </w:rPr>
            </w:pPr>
            <w:r w:rsidRPr="00705385">
              <w:rPr>
                <w:color w:val="000000"/>
                <w:sz w:val="18"/>
                <w:szCs w:val="18"/>
              </w:rPr>
              <w:t>34.06 ± 2.20</w:t>
            </w:r>
          </w:p>
          <w:p w14:paraId="6333161D" w14:textId="77777777" w:rsidR="00875BAA" w:rsidRPr="00705385" w:rsidRDefault="00875BAA" w:rsidP="00875BAA">
            <w:pPr>
              <w:spacing w:line="276" w:lineRule="auto"/>
              <w:jc w:val="center"/>
              <w:rPr>
                <w:color w:val="000000"/>
                <w:sz w:val="18"/>
                <w:szCs w:val="18"/>
              </w:rPr>
            </w:pPr>
            <w:r w:rsidRPr="00705385">
              <w:rPr>
                <w:color w:val="000000"/>
                <w:sz w:val="18"/>
                <w:szCs w:val="18"/>
              </w:rPr>
              <w:t>(52.82 ± 3.41)</w:t>
            </w:r>
          </w:p>
        </w:tc>
      </w:tr>
      <w:tr w:rsidR="00875BAA" w:rsidRPr="00705385" w14:paraId="2F1AB2A2" w14:textId="77777777" w:rsidTr="00BB6EE6">
        <w:trPr>
          <w:trHeight w:val="338"/>
        </w:trPr>
        <w:tc>
          <w:tcPr>
            <w:tcW w:w="1506" w:type="dxa"/>
            <w:vMerge/>
            <w:shd w:val="clear" w:color="auto" w:fill="auto"/>
            <w:noWrap/>
            <w:vAlign w:val="center"/>
          </w:tcPr>
          <w:p w14:paraId="045F8AB0" w14:textId="77777777" w:rsidR="00875BAA" w:rsidRPr="00705385" w:rsidRDefault="00875BAA" w:rsidP="00875BAA">
            <w:pPr>
              <w:spacing w:line="276" w:lineRule="auto"/>
              <w:jc w:val="center"/>
              <w:rPr>
                <w:color w:val="000000"/>
                <w:sz w:val="18"/>
                <w:szCs w:val="18"/>
              </w:rPr>
            </w:pPr>
          </w:p>
        </w:tc>
        <w:tc>
          <w:tcPr>
            <w:tcW w:w="1091" w:type="dxa"/>
            <w:vAlign w:val="center"/>
          </w:tcPr>
          <w:p w14:paraId="60582261" w14:textId="77777777" w:rsidR="00875BAA" w:rsidRPr="00705385" w:rsidRDefault="00875BAA" w:rsidP="00875BAA">
            <w:pPr>
              <w:spacing w:line="276" w:lineRule="auto"/>
              <w:jc w:val="center"/>
              <w:rPr>
                <w:color w:val="000000"/>
                <w:sz w:val="18"/>
                <w:szCs w:val="18"/>
              </w:rPr>
            </w:pPr>
            <w:r w:rsidRPr="00705385">
              <w:rPr>
                <w:color w:val="000000"/>
                <w:sz w:val="18"/>
                <w:szCs w:val="18"/>
              </w:rPr>
              <w:t>BA</w:t>
            </w:r>
          </w:p>
        </w:tc>
        <w:tc>
          <w:tcPr>
            <w:tcW w:w="2266" w:type="dxa"/>
            <w:shd w:val="clear" w:color="auto" w:fill="auto"/>
            <w:noWrap/>
            <w:vAlign w:val="center"/>
          </w:tcPr>
          <w:p w14:paraId="3394982C" w14:textId="77777777" w:rsidR="00875BAA" w:rsidRPr="00705385" w:rsidRDefault="00875BAA" w:rsidP="00875BAA">
            <w:pPr>
              <w:spacing w:line="276" w:lineRule="auto"/>
              <w:jc w:val="center"/>
              <w:rPr>
                <w:color w:val="000000"/>
                <w:sz w:val="18"/>
                <w:szCs w:val="18"/>
              </w:rPr>
            </w:pPr>
            <w:r w:rsidRPr="00705385">
              <w:rPr>
                <w:color w:val="000000"/>
                <w:sz w:val="18"/>
                <w:szCs w:val="18"/>
              </w:rPr>
              <w:t>39.37 ± 3.64</w:t>
            </w:r>
          </w:p>
          <w:p w14:paraId="1CBEAEE0" w14:textId="669E9118" w:rsidR="00875BAA" w:rsidRPr="00BB6EE6" w:rsidRDefault="00875BAA" w:rsidP="00875BAA">
            <w:pPr>
              <w:spacing w:line="276" w:lineRule="auto"/>
              <w:jc w:val="center"/>
              <w:rPr>
                <w:color w:val="FF0000"/>
                <w:sz w:val="18"/>
                <w:szCs w:val="18"/>
              </w:rPr>
            </w:pPr>
            <w:r w:rsidRPr="00705385">
              <w:rPr>
                <w:color w:val="000000"/>
                <w:sz w:val="18"/>
                <w:szCs w:val="18"/>
              </w:rPr>
              <w:t>(61.06 ± 5.65)</w:t>
            </w:r>
          </w:p>
        </w:tc>
        <w:tc>
          <w:tcPr>
            <w:tcW w:w="2266" w:type="dxa"/>
            <w:shd w:val="clear" w:color="auto" w:fill="auto"/>
            <w:noWrap/>
            <w:vAlign w:val="center"/>
          </w:tcPr>
          <w:p w14:paraId="5A47832B" w14:textId="77777777" w:rsidR="00875BAA" w:rsidRPr="00705385" w:rsidRDefault="00875BAA" w:rsidP="00875BAA">
            <w:pPr>
              <w:spacing w:line="276" w:lineRule="auto"/>
              <w:jc w:val="center"/>
              <w:rPr>
                <w:color w:val="000000"/>
                <w:sz w:val="18"/>
                <w:szCs w:val="18"/>
              </w:rPr>
            </w:pPr>
            <w:r w:rsidRPr="00705385">
              <w:rPr>
                <w:color w:val="000000"/>
                <w:sz w:val="18"/>
                <w:szCs w:val="18"/>
              </w:rPr>
              <w:t>0.08 ± 0.01</w:t>
            </w:r>
          </w:p>
          <w:p w14:paraId="047FE084" w14:textId="77777777" w:rsidR="00875BAA" w:rsidRPr="00705385" w:rsidRDefault="00875BAA" w:rsidP="00875BAA">
            <w:pPr>
              <w:spacing w:line="276" w:lineRule="auto"/>
              <w:jc w:val="center"/>
              <w:rPr>
                <w:color w:val="000000"/>
                <w:sz w:val="18"/>
                <w:szCs w:val="18"/>
              </w:rPr>
            </w:pPr>
            <w:r w:rsidRPr="00705385">
              <w:rPr>
                <w:color w:val="000000"/>
                <w:sz w:val="18"/>
                <w:szCs w:val="18"/>
              </w:rPr>
              <w:t>(0.13 ± 0.02)</w:t>
            </w:r>
          </w:p>
        </w:tc>
        <w:tc>
          <w:tcPr>
            <w:tcW w:w="2266" w:type="dxa"/>
            <w:shd w:val="clear" w:color="auto" w:fill="auto"/>
            <w:noWrap/>
            <w:vAlign w:val="center"/>
          </w:tcPr>
          <w:p w14:paraId="38D4DDE7" w14:textId="77777777" w:rsidR="00875BAA" w:rsidRPr="00705385" w:rsidRDefault="00875BAA" w:rsidP="00875BAA">
            <w:pPr>
              <w:spacing w:line="276" w:lineRule="auto"/>
              <w:jc w:val="center"/>
              <w:rPr>
                <w:color w:val="000000"/>
                <w:sz w:val="18"/>
                <w:szCs w:val="18"/>
              </w:rPr>
            </w:pPr>
            <w:r w:rsidRPr="00705385">
              <w:rPr>
                <w:color w:val="000000"/>
                <w:sz w:val="18"/>
                <w:szCs w:val="18"/>
              </w:rPr>
              <w:t>0.66 ± 0.11</w:t>
            </w:r>
          </w:p>
          <w:p w14:paraId="5951B85D" w14:textId="77777777" w:rsidR="00875BAA" w:rsidRPr="00705385" w:rsidRDefault="00875BAA" w:rsidP="00875BAA">
            <w:pPr>
              <w:spacing w:line="276" w:lineRule="auto"/>
              <w:jc w:val="center"/>
              <w:rPr>
                <w:color w:val="000000"/>
                <w:sz w:val="18"/>
                <w:szCs w:val="18"/>
              </w:rPr>
            </w:pPr>
            <w:r w:rsidRPr="00705385">
              <w:rPr>
                <w:color w:val="000000"/>
                <w:sz w:val="18"/>
                <w:szCs w:val="18"/>
              </w:rPr>
              <w:t>(1.02 ± 0.17)</w:t>
            </w:r>
          </w:p>
        </w:tc>
      </w:tr>
      <w:tr w:rsidR="00875BAA" w:rsidRPr="00705385" w14:paraId="37CA0587" w14:textId="77777777" w:rsidTr="00BB6EE6">
        <w:trPr>
          <w:trHeight w:val="338"/>
        </w:trPr>
        <w:tc>
          <w:tcPr>
            <w:tcW w:w="1506" w:type="dxa"/>
            <w:vMerge/>
            <w:shd w:val="clear" w:color="auto" w:fill="auto"/>
            <w:noWrap/>
            <w:vAlign w:val="center"/>
          </w:tcPr>
          <w:p w14:paraId="2E43CB71" w14:textId="77777777" w:rsidR="00875BAA" w:rsidRPr="00705385" w:rsidRDefault="00875BAA" w:rsidP="00875BAA">
            <w:pPr>
              <w:spacing w:line="276" w:lineRule="auto"/>
              <w:jc w:val="center"/>
              <w:rPr>
                <w:color w:val="000000"/>
                <w:sz w:val="18"/>
                <w:szCs w:val="18"/>
              </w:rPr>
            </w:pPr>
          </w:p>
        </w:tc>
        <w:tc>
          <w:tcPr>
            <w:tcW w:w="1091" w:type="dxa"/>
            <w:vAlign w:val="center"/>
          </w:tcPr>
          <w:p w14:paraId="79E078AD" w14:textId="77777777" w:rsidR="00875BAA" w:rsidRPr="00705385" w:rsidRDefault="00875BAA" w:rsidP="00875BAA">
            <w:pPr>
              <w:spacing w:line="276" w:lineRule="auto"/>
              <w:jc w:val="center"/>
              <w:rPr>
                <w:color w:val="000000"/>
                <w:sz w:val="18"/>
                <w:szCs w:val="18"/>
              </w:rPr>
            </w:pPr>
            <w:r w:rsidRPr="00705385">
              <w:rPr>
                <w:color w:val="000000"/>
                <w:sz w:val="18"/>
                <w:szCs w:val="18"/>
              </w:rPr>
              <w:t>BB</w:t>
            </w:r>
          </w:p>
        </w:tc>
        <w:tc>
          <w:tcPr>
            <w:tcW w:w="2266" w:type="dxa"/>
            <w:shd w:val="clear" w:color="auto" w:fill="auto"/>
            <w:noWrap/>
            <w:vAlign w:val="center"/>
          </w:tcPr>
          <w:p w14:paraId="338281C1" w14:textId="6C314000" w:rsidR="00875BAA" w:rsidRPr="00BB6EE6" w:rsidRDefault="00875BAA" w:rsidP="00875BAA">
            <w:pPr>
              <w:spacing w:line="276" w:lineRule="auto"/>
              <w:jc w:val="center"/>
              <w:rPr>
                <w:color w:val="FF0000"/>
                <w:sz w:val="18"/>
                <w:szCs w:val="18"/>
              </w:rPr>
            </w:pPr>
            <w:r w:rsidRPr="00705385">
              <w:rPr>
                <w:i/>
                <w:iCs/>
                <w:color w:val="000000"/>
                <w:sz w:val="18"/>
                <w:szCs w:val="18"/>
              </w:rPr>
              <w:t>n.d.</w:t>
            </w:r>
          </w:p>
        </w:tc>
        <w:tc>
          <w:tcPr>
            <w:tcW w:w="2266" w:type="dxa"/>
            <w:shd w:val="clear" w:color="auto" w:fill="auto"/>
            <w:noWrap/>
            <w:vAlign w:val="center"/>
          </w:tcPr>
          <w:p w14:paraId="30B89B29" w14:textId="77777777" w:rsidR="00875BAA" w:rsidRPr="00705385" w:rsidRDefault="00875BAA" w:rsidP="00875BAA">
            <w:pPr>
              <w:spacing w:line="276" w:lineRule="auto"/>
              <w:jc w:val="center"/>
              <w:rPr>
                <w:color w:val="000000"/>
                <w:sz w:val="18"/>
                <w:szCs w:val="18"/>
              </w:rPr>
            </w:pPr>
            <w:r w:rsidRPr="00705385">
              <w:rPr>
                <w:color w:val="000000"/>
                <w:sz w:val="18"/>
                <w:szCs w:val="18"/>
              </w:rPr>
              <w:t>0.90 ± 0.09</w:t>
            </w:r>
          </w:p>
          <w:p w14:paraId="352549C3" w14:textId="77777777" w:rsidR="00875BAA" w:rsidRPr="00705385" w:rsidRDefault="00875BAA" w:rsidP="00875BAA">
            <w:pPr>
              <w:spacing w:line="276" w:lineRule="auto"/>
              <w:jc w:val="center"/>
              <w:rPr>
                <w:color w:val="000000"/>
                <w:sz w:val="18"/>
                <w:szCs w:val="18"/>
              </w:rPr>
            </w:pPr>
            <w:r w:rsidRPr="00705385">
              <w:rPr>
                <w:color w:val="000000"/>
                <w:sz w:val="18"/>
                <w:szCs w:val="18"/>
              </w:rPr>
              <w:t>(1.12 ± 0.11)</w:t>
            </w:r>
          </w:p>
        </w:tc>
        <w:tc>
          <w:tcPr>
            <w:tcW w:w="2266" w:type="dxa"/>
            <w:shd w:val="clear" w:color="auto" w:fill="auto"/>
            <w:noWrap/>
            <w:vAlign w:val="center"/>
          </w:tcPr>
          <w:p w14:paraId="728B9DD2" w14:textId="77777777" w:rsidR="00875BAA" w:rsidRPr="00705385" w:rsidRDefault="00875BAA" w:rsidP="00875BAA">
            <w:pPr>
              <w:spacing w:line="276" w:lineRule="auto"/>
              <w:jc w:val="center"/>
              <w:rPr>
                <w:color w:val="000000"/>
                <w:sz w:val="18"/>
                <w:szCs w:val="18"/>
              </w:rPr>
            </w:pPr>
            <w:r w:rsidRPr="00705385">
              <w:rPr>
                <w:color w:val="000000"/>
                <w:sz w:val="18"/>
                <w:szCs w:val="18"/>
              </w:rPr>
              <w:t>40.10 ± 3.84</w:t>
            </w:r>
          </w:p>
          <w:p w14:paraId="71327546" w14:textId="77777777" w:rsidR="00875BAA" w:rsidRPr="00705385" w:rsidRDefault="00875BAA" w:rsidP="00875BAA">
            <w:pPr>
              <w:spacing w:line="276" w:lineRule="auto"/>
              <w:jc w:val="center"/>
              <w:rPr>
                <w:color w:val="000000"/>
                <w:sz w:val="18"/>
                <w:szCs w:val="18"/>
              </w:rPr>
            </w:pPr>
            <w:r w:rsidRPr="00705385">
              <w:rPr>
                <w:color w:val="000000"/>
                <w:sz w:val="18"/>
                <w:szCs w:val="18"/>
              </w:rPr>
              <w:t>(50.09 ± 4.79)</w:t>
            </w:r>
          </w:p>
        </w:tc>
      </w:tr>
      <w:tr w:rsidR="00875BAA" w:rsidRPr="00705385" w14:paraId="52C03B50" w14:textId="77777777" w:rsidTr="00BB6EE6">
        <w:trPr>
          <w:trHeight w:val="338"/>
        </w:trPr>
        <w:tc>
          <w:tcPr>
            <w:tcW w:w="1506" w:type="dxa"/>
            <w:vMerge/>
            <w:shd w:val="clear" w:color="auto" w:fill="auto"/>
            <w:noWrap/>
            <w:vAlign w:val="center"/>
          </w:tcPr>
          <w:p w14:paraId="5C42D2B3" w14:textId="77777777" w:rsidR="00875BAA" w:rsidRPr="00705385" w:rsidRDefault="00875BAA" w:rsidP="00875BAA">
            <w:pPr>
              <w:spacing w:line="276" w:lineRule="auto"/>
              <w:jc w:val="center"/>
              <w:rPr>
                <w:color w:val="000000"/>
                <w:sz w:val="18"/>
                <w:szCs w:val="18"/>
              </w:rPr>
            </w:pPr>
          </w:p>
        </w:tc>
        <w:tc>
          <w:tcPr>
            <w:tcW w:w="1091" w:type="dxa"/>
            <w:vAlign w:val="center"/>
          </w:tcPr>
          <w:p w14:paraId="0A9A01E2" w14:textId="77777777" w:rsidR="00875BAA" w:rsidRPr="00705385" w:rsidRDefault="00875BAA" w:rsidP="00875BAA">
            <w:pPr>
              <w:spacing w:line="276" w:lineRule="auto"/>
              <w:jc w:val="center"/>
              <w:rPr>
                <w:color w:val="000000"/>
                <w:sz w:val="18"/>
                <w:szCs w:val="18"/>
              </w:rPr>
            </w:pPr>
            <w:r w:rsidRPr="00705385">
              <w:rPr>
                <w:color w:val="000000"/>
                <w:sz w:val="18"/>
                <w:szCs w:val="18"/>
              </w:rPr>
              <w:t>Ester total</w:t>
            </w:r>
          </w:p>
        </w:tc>
        <w:tc>
          <w:tcPr>
            <w:tcW w:w="2266" w:type="dxa"/>
            <w:shd w:val="clear" w:color="auto" w:fill="auto"/>
            <w:noWrap/>
            <w:vAlign w:val="center"/>
          </w:tcPr>
          <w:p w14:paraId="38712AA0" w14:textId="77777777" w:rsidR="00875BAA" w:rsidRPr="00705385" w:rsidRDefault="00875BAA" w:rsidP="00875BAA">
            <w:pPr>
              <w:spacing w:line="276" w:lineRule="auto"/>
              <w:jc w:val="center"/>
              <w:rPr>
                <w:color w:val="000000"/>
                <w:sz w:val="18"/>
                <w:szCs w:val="18"/>
              </w:rPr>
            </w:pPr>
            <w:r w:rsidRPr="00705385">
              <w:rPr>
                <w:color w:val="000000"/>
                <w:sz w:val="18"/>
                <w:szCs w:val="18"/>
              </w:rPr>
              <w:t>42.91 ± 4.32</w:t>
            </w:r>
          </w:p>
          <w:p w14:paraId="2C0A151C" w14:textId="687D01E2" w:rsidR="00875BAA" w:rsidRPr="00BB6EE6" w:rsidRDefault="00875BAA" w:rsidP="00875BAA">
            <w:pPr>
              <w:spacing w:line="276" w:lineRule="auto"/>
              <w:jc w:val="center"/>
              <w:rPr>
                <w:color w:val="FF0000"/>
                <w:sz w:val="18"/>
                <w:szCs w:val="18"/>
              </w:rPr>
            </w:pPr>
            <w:r w:rsidRPr="00705385">
              <w:rPr>
                <w:color w:val="000000"/>
                <w:sz w:val="18"/>
                <w:szCs w:val="18"/>
              </w:rPr>
              <w:t>(68.31 ± 7.03)</w:t>
            </w:r>
          </w:p>
        </w:tc>
        <w:tc>
          <w:tcPr>
            <w:tcW w:w="2266" w:type="dxa"/>
            <w:shd w:val="clear" w:color="auto" w:fill="auto"/>
            <w:noWrap/>
            <w:vAlign w:val="center"/>
          </w:tcPr>
          <w:p w14:paraId="19D88BBF" w14:textId="77777777" w:rsidR="00875BAA" w:rsidRPr="00705385" w:rsidRDefault="00875BAA" w:rsidP="00875BAA">
            <w:pPr>
              <w:spacing w:line="276" w:lineRule="auto"/>
              <w:jc w:val="center"/>
              <w:rPr>
                <w:color w:val="000000"/>
                <w:sz w:val="18"/>
                <w:szCs w:val="18"/>
              </w:rPr>
            </w:pPr>
            <w:r w:rsidRPr="00705385">
              <w:rPr>
                <w:color w:val="000000"/>
                <w:sz w:val="18"/>
                <w:szCs w:val="18"/>
              </w:rPr>
              <w:t>42.65 ± 4.88</w:t>
            </w:r>
          </w:p>
          <w:p w14:paraId="2375D72F" w14:textId="77777777" w:rsidR="00875BAA" w:rsidRPr="00705385" w:rsidRDefault="00875BAA" w:rsidP="00875BAA">
            <w:pPr>
              <w:spacing w:line="276" w:lineRule="auto"/>
              <w:jc w:val="center"/>
              <w:rPr>
                <w:color w:val="000000"/>
                <w:sz w:val="18"/>
                <w:szCs w:val="18"/>
              </w:rPr>
            </w:pPr>
            <w:r w:rsidRPr="00705385">
              <w:rPr>
                <w:color w:val="000000"/>
                <w:sz w:val="18"/>
                <w:szCs w:val="18"/>
              </w:rPr>
              <w:t>(68.45 ± 7.96)</w:t>
            </w:r>
          </w:p>
        </w:tc>
        <w:tc>
          <w:tcPr>
            <w:tcW w:w="2266" w:type="dxa"/>
            <w:shd w:val="clear" w:color="auto" w:fill="auto"/>
            <w:noWrap/>
            <w:vAlign w:val="center"/>
          </w:tcPr>
          <w:p w14:paraId="7ACCF3C6" w14:textId="77777777" w:rsidR="00875BAA" w:rsidRPr="00705385" w:rsidRDefault="00875BAA" w:rsidP="00875BAA">
            <w:pPr>
              <w:spacing w:line="276" w:lineRule="auto"/>
              <w:jc w:val="center"/>
              <w:rPr>
                <w:color w:val="000000"/>
                <w:sz w:val="18"/>
                <w:szCs w:val="18"/>
              </w:rPr>
            </w:pPr>
            <w:r w:rsidRPr="00705385">
              <w:rPr>
                <w:color w:val="000000"/>
                <w:sz w:val="18"/>
                <w:szCs w:val="18"/>
              </w:rPr>
              <w:t>74.91 ± 6.10</w:t>
            </w:r>
          </w:p>
          <w:p w14:paraId="23B0DAA2" w14:textId="77777777" w:rsidR="00875BAA" w:rsidRPr="00705385" w:rsidRDefault="00875BAA" w:rsidP="00875BAA">
            <w:pPr>
              <w:spacing w:line="276" w:lineRule="auto"/>
              <w:jc w:val="center"/>
              <w:rPr>
                <w:color w:val="000000"/>
                <w:sz w:val="18"/>
                <w:szCs w:val="18"/>
              </w:rPr>
            </w:pPr>
            <w:r w:rsidRPr="00705385">
              <w:rPr>
                <w:color w:val="000000"/>
                <w:sz w:val="18"/>
                <w:szCs w:val="18"/>
              </w:rPr>
              <w:t>(104.14 ± 8.29)</w:t>
            </w:r>
          </w:p>
        </w:tc>
      </w:tr>
      <w:tr w:rsidR="00BB6EE6" w:rsidRPr="00705385" w14:paraId="1ECEF410" w14:textId="77777777" w:rsidTr="00BB6EE6">
        <w:trPr>
          <w:trHeight w:val="338"/>
        </w:trPr>
        <w:tc>
          <w:tcPr>
            <w:tcW w:w="2597" w:type="dxa"/>
            <w:gridSpan w:val="2"/>
            <w:shd w:val="clear" w:color="auto" w:fill="auto"/>
            <w:noWrap/>
            <w:vAlign w:val="center"/>
          </w:tcPr>
          <w:p w14:paraId="33B04A53" w14:textId="77777777" w:rsidR="00BB6EE6" w:rsidRPr="00705385" w:rsidRDefault="00BB6EE6" w:rsidP="00BB6EE6">
            <w:pPr>
              <w:spacing w:line="276" w:lineRule="auto"/>
              <w:jc w:val="center"/>
              <w:rPr>
                <w:color w:val="000000"/>
                <w:sz w:val="18"/>
                <w:szCs w:val="18"/>
              </w:rPr>
            </w:pPr>
            <w:r w:rsidRPr="00705385">
              <w:rPr>
                <w:color w:val="000000"/>
                <w:sz w:val="18"/>
                <w:szCs w:val="18"/>
              </w:rPr>
              <w:t>Culture time (h)</w:t>
            </w:r>
          </w:p>
        </w:tc>
        <w:tc>
          <w:tcPr>
            <w:tcW w:w="2266" w:type="dxa"/>
            <w:shd w:val="clear" w:color="auto" w:fill="auto"/>
            <w:noWrap/>
            <w:vAlign w:val="center"/>
          </w:tcPr>
          <w:p w14:paraId="0D2018F7" w14:textId="7DD44C1B" w:rsidR="00BB6EE6" w:rsidRPr="00BB6EE6" w:rsidRDefault="00875BAA" w:rsidP="00BB6EE6">
            <w:pPr>
              <w:spacing w:line="276" w:lineRule="auto"/>
              <w:jc w:val="center"/>
              <w:rPr>
                <w:color w:val="FF0000"/>
                <w:sz w:val="18"/>
                <w:szCs w:val="18"/>
              </w:rPr>
            </w:pPr>
            <w:r w:rsidRPr="00875BAA">
              <w:rPr>
                <w:color w:val="000000" w:themeColor="text1"/>
                <w:sz w:val="18"/>
                <w:szCs w:val="18"/>
              </w:rPr>
              <w:t>48</w:t>
            </w:r>
          </w:p>
        </w:tc>
        <w:tc>
          <w:tcPr>
            <w:tcW w:w="2266" w:type="dxa"/>
            <w:shd w:val="clear" w:color="auto" w:fill="auto"/>
            <w:noWrap/>
            <w:vAlign w:val="center"/>
          </w:tcPr>
          <w:p w14:paraId="236A61CC" w14:textId="77777777" w:rsidR="00BB6EE6" w:rsidRPr="00705385" w:rsidRDefault="00BB6EE6" w:rsidP="00BB6EE6">
            <w:pPr>
              <w:spacing w:line="276" w:lineRule="auto"/>
              <w:jc w:val="center"/>
              <w:rPr>
                <w:color w:val="000000"/>
                <w:sz w:val="18"/>
                <w:szCs w:val="18"/>
              </w:rPr>
            </w:pPr>
            <w:r w:rsidRPr="00705385">
              <w:rPr>
                <w:color w:val="000000"/>
                <w:sz w:val="18"/>
                <w:szCs w:val="18"/>
              </w:rPr>
              <w:t>96</w:t>
            </w:r>
          </w:p>
        </w:tc>
        <w:tc>
          <w:tcPr>
            <w:tcW w:w="2266" w:type="dxa"/>
            <w:shd w:val="clear" w:color="auto" w:fill="auto"/>
            <w:noWrap/>
            <w:vAlign w:val="center"/>
          </w:tcPr>
          <w:p w14:paraId="43368D13" w14:textId="77777777" w:rsidR="00BB6EE6" w:rsidRPr="00705385" w:rsidRDefault="00BB6EE6" w:rsidP="00BB6EE6">
            <w:pPr>
              <w:spacing w:line="276" w:lineRule="auto"/>
              <w:jc w:val="center"/>
              <w:rPr>
                <w:color w:val="000000"/>
                <w:sz w:val="18"/>
                <w:szCs w:val="18"/>
              </w:rPr>
            </w:pPr>
            <w:r w:rsidRPr="00705385">
              <w:rPr>
                <w:color w:val="000000"/>
                <w:sz w:val="18"/>
                <w:szCs w:val="18"/>
              </w:rPr>
              <w:t>96</w:t>
            </w:r>
          </w:p>
        </w:tc>
      </w:tr>
    </w:tbl>
    <w:p w14:paraId="65FD35DE" w14:textId="425701E6" w:rsidR="00BB6EE6" w:rsidRDefault="00BB6EE6" w:rsidP="00E34410">
      <w:r>
        <w:br w:type="page"/>
      </w:r>
    </w:p>
    <w:p w14:paraId="00B1385B" w14:textId="7D14E5B8" w:rsidR="00BB6EE6" w:rsidRDefault="00D841A1" w:rsidP="00D841A1">
      <w:pPr>
        <w:pStyle w:val="Caption"/>
        <w:keepNext/>
        <w:spacing w:line="276" w:lineRule="auto"/>
        <w:rPr>
          <w:sz w:val="24"/>
          <w:szCs w:val="24"/>
        </w:rPr>
      </w:pPr>
      <w:bookmarkStart w:id="47" w:name="_Toc57021983"/>
      <w:r w:rsidRPr="00D841A1">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18</w:t>
      </w:r>
      <w:r w:rsidR="00C11D95">
        <w:rPr>
          <w:b/>
          <w:bCs/>
          <w:sz w:val="24"/>
          <w:szCs w:val="24"/>
        </w:rPr>
        <w:fldChar w:fldCharType="end"/>
      </w:r>
      <w:r w:rsidRPr="00D841A1">
        <w:rPr>
          <w:b/>
          <w:bCs/>
          <w:sz w:val="24"/>
          <w:szCs w:val="24"/>
        </w:rPr>
        <w:t>:</w:t>
      </w:r>
      <w:r w:rsidR="00BB6EE6" w:rsidRPr="00D841A1">
        <w:rPr>
          <w:b/>
          <w:sz w:val="24"/>
          <w:szCs w:val="24"/>
        </w:rPr>
        <w:t xml:space="preserve"> </w:t>
      </w:r>
      <w:r w:rsidR="00BB6EE6" w:rsidRPr="00D841A1">
        <w:rPr>
          <w:sz w:val="24"/>
          <w:szCs w:val="24"/>
        </w:rPr>
        <w:t>Summary of direct fermentative production of C4-derived esters from sugar.</w:t>
      </w:r>
      <w:r w:rsidR="00D45260">
        <w:rPr>
          <w:sz w:val="24"/>
          <w:szCs w:val="24"/>
        </w:rPr>
        <w:t xml:space="preserve"> </w:t>
      </w:r>
      <w:r w:rsidR="00D45260" w:rsidRPr="00D841A1">
        <w:rPr>
          <w:sz w:val="24"/>
          <w:szCs w:val="24"/>
        </w:rPr>
        <w:t xml:space="preserve">Abbreviations: </w:t>
      </w:r>
      <w:r w:rsidR="00D45260" w:rsidRPr="00BD0B7E">
        <w:rPr>
          <w:bCs/>
          <w:sz w:val="24"/>
          <w:szCs w:val="24"/>
        </w:rPr>
        <w:t>EA, ethyl acetate; EB, ethyl butyrate</w:t>
      </w:r>
      <w:r w:rsidR="00D45260">
        <w:rPr>
          <w:bCs/>
          <w:sz w:val="24"/>
          <w:szCs w:val="24"/>
        </w:rPr>
        <w:t>; BA, butyl acetate; BB, butyl butyrate.</w:t>
      </w:r>
      <w:bookmarkEnd w:id="47"/>
    </w:p>
    <w:tbl>
      <w:tblPr>
        <w:tblpPr w:leftFromText="180" w:rightFromText="180" w:vertAnchor="text" w:horzAnchor="margin" w:tblpY="58"/>
        <w:tblW w:w="93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888"/>
        <w:gridCol w:w="1526"/>
        <w:gridCol w:w="1626"/>
        <w:gridCol w:w="720"/>
        <w:gridCol w:w="1080"/>
        <w:gridCol w:w="990"/>
        <w:gridCol w:w="810"/>
        <w:gridCol w:w="1080"/>
        <w:gridCol w:w="630"/>
      </w:tblGrid>
      <w:tr w:rsidR="00D841A1" w:rsidRPr="00BB6EE6" w14:paraId="2CB6CE11" w14:textId="77777777" w:rsidTr="00AE1D9C">
        <w:trPr>
          <w:trHeight w:val="657"/>
        </w:trPr>
        <w:tc>
          <w:tcPr>
            <w:tcW w:w="888" w:type="dxa"/>
            <w:shd w:val="clear" w:color="auto" w:fill="F2F2F2" w:themeFill="background1" w:themeFillShade="F2"/>
            <w:tcMar>
              <w:top w:w="15" w:type="dxa"/>
              <w:left w:w="108" w:type="dxa"/>
              <w:bottom w:w="0" w:type="dxa"/>
              <w:right w:w="108" w:type="dxa"/>
            </w:tcMar>
            <w:vAlign w:val="center"/>
            <w:hideMark/>
          </w:tcPr>
          <w:p w14:paraId="395ECDAD" w14:textId="77777777" w:rsidR="00D841A1" w:rsidRPr="00621B6F" w:rsidRDefault="00D841A1" w:rsidP="00D841A1">
            <w:pPr>
              <w:spacing w:line="276" w:lineRule="auto"/>
              <w:jc w:val="center"/>
              <w:rPr>
                <w:sz w:val="17"/>
                <w:szCs w:val="17"/>
              </w:rPr>
            </w:pPr>
            <w:r w:rsidRPr="00621B6F">
              <w:rPr>
                <w:sz w:val="17"/>
                <w:szCs w:val="17"/>
              </w:rPr>
              <w:t>Products</w:t>
            </w:r>
          </w:p>
        </w:tc>
        <w:tc>
          <w:tcPr>
            <w:tcW w:w="1526" w:type="dxa"/>
            <w:shd w:val="clear" w:color="auto" w:fill="F2F2F2" w:themeFill="background1" w:themeFillShade="F2"/>
            <w:tcMar>
              <w:top w:w="15" w:type="dxa"/>
              <w:left w:w="108" w:type="dxa"/>
              <w:bottom w:w="0" w:type="dxa"/>
              <w:right w:w="108" w:type="dxa"/>
            </w:tcMar>
            <w:vAlign w:val="center"/>
            <w:hideMark/>
          </w:tcPr>
          <w:p w14:paraId="05052D42" w14:textId="77777777" w:rsidR="00D841A1" w:rsidRPr="00621B6F" w:rsidRDefault="00D841A1" w:rsidP="00D841A1">
            <w:pPr>
              <w:spacing w:line="276" w:lineRule="auto"/>
              <w:jc w:val="center"/>
              <w:rPr>
                <w:sz w:val="17"/>
                <w:szCs w:val="17"/>
              </w:rPr>
            </w:pPr>
            <w:r w:rsidRPr="00621B6F">
              <w:rPr>
                <w:sz w:val="17"/>
                <w:szCs w:val="17"/>
              </w:rPr>
              <w:t>Strains</w:t>
            </w:r>
          </w:p>
        </w:tc>
        <w:tc>
          <w:tcPr>
            <w:tcW w:w="1626" w:type="dxa"/>
            <w:shd w:val="clear" w:color="auto" w:fill="F2F2F2" w:themeFill="background1" w:themeFillShade="F2"/>
            <w:tcMar>
              <w:top w:w="15" w:type="dxa"/>
              <w:left w:w="108" w:type="dxa"/>
              <w:bottom w:w="0" w:type="dxa"/>
              <w:right w:w="108" w:type="dxa"/>
            </w:tcMar>
            <w:vAlign w:val="center"/>
            <w:hideMark/>
          </w:tcPr>
          <w:p w14:paraId="32A5F46D" w14:textId="77777777" w:rsidR="00D841A1" w:rsidRPr="00621B6F" w:rsidRDefault="00D841A1" w:rsidP="00D841A1">
            <w:pPr>
              <w:spacing w:line="276" w:lineRule="auto"/>
              <w:jc w:val="center"/>
              <w:rPr>
                <w:sz w:val="17"/>
                <w:szCs w:val="17"/>
              </w:rPr>
            </w:pPr>
            <w:r w:rsidRPr="00621B6F">
              <w:rPr>
                <w:sz w:val="17"/>
                <w:szCs w:val="17"/>
              </w:rPr>
              <w:t>Strategies</w:t>
            </w:r>
          </w:p>
        </w:tc>
        <w:tc>
          <w:tcPr>
            <w:tcW w:w="720" w:type="dxa"/>
            <w:shd w:val="clear" w:color="auto" w:fill="F2F2F2" w:themeFill="background1" w:themeFillShade="F2"/>
            <w:tcMar>
              <w:top w:w="15" w:type="dxa"/>
              <w:left w:w="108" w:type="dxa"/>
              <w:bottom w:w="0" w:type="dxa"/>
              <w:right w:w="108" w:type="dxa"/>
            </w:tcMar>
            <w:vAlign w:val="center"/>
            <w:hideMark/>
          </w:tcPr>
          <w:p w14:paraId="239EBCF6" w14:textId="77777777" w:rsidR="00D841A1" w:rsidRPr="00621B6F" w:rsidRDefault="00D841A1" w:rsidP="00D841A1">
            <w:pPr>
              <w:spacing w:line="276" w:lineRule="auto"/>
              <w:jc w:val="center"/>
              <w:rPr>
                <w:color w:val="000000" w:themeColor="text1"/>
                <w:sz w:val="17"/>
                <w:szCs w:val="17"/>
              </w:rPr>
            </w:pPr>
            <w:r w:rsidRPr="00621B6F">
              <w:rPr>
                <w:color w:val="000000" w:themeColor="text1"/>
                <w:sz w:val="17"/>
                <w:szCs w:val="17"/>
              </w:rPr>
              <w:t>Titers</w:t>
            </w:r>
          </w:p>
          <w:p w14:paraId="1BC3E829" w14:textId="77777777" w:rsidR="00D841A1" w:rsidRPr="00621B6F" w:rsidRDefault="00D841A1" w:rsidP="00D841A1">
            <w:pPr>
              <w:spacing w:line="276" w:lineRule="auto"/>
              <w:jc w:val="center"/>
              <w:rPr>
                <w:sz w:val="17"/>
                <w:szCs w:val="17"/>
              </w:rPr>
            </w:pPr>
            <w:r w:rsidRPr="00621B6F">
              <w:rPr>
                <w:color w:val="000000" w:themeColor="text1"/>
                <w:sz w:val="17"/>
                <w:szCs w:val="17"/>
              </w:rPr>
              <w:t>(mg/L)</w:t>
            </w:r>
          </w:p>
        </w:tc>
        <w:tc>
          <w:tcPr>
            <w:tcW w:w="1080" w:type="dxa"/>
            <w:shd w:val="clear" w:color="auto" w:fill="F2F2F2" w:themeFill="background1" w:themeFillShade="F2"/>
            <w:tcMar>
              <w:top w:w="15" w:type="dxa"/>
              <w:left w:w="108" w:type="dxa"/>
              <w:bottom w:w="0" w:type="dxa"/>
              <w:right w:w="108" w:type="dxa"/>
            </w:tcMar>
            <w:vAlign w:val="center"/>
            <w:hideMark/>
          </w:tcPr>
          <w:p w14:paraId="45AE289D" w14:textId="77777777" w:rsidR="00D841A1" w:rsidRPr="00621B6F" w:rsidRDefault="00D841A1" w:rsidP="00D841A1">
            <w:pPr>
              <w:spacing w:line="276" w:lineRule="auto"/>
              <w:jc w:val="center"/>
              <w:rPr>
                <w:color w:val="000000" w:themeColor="text1"/>
                <w:sz w:val="17"/>
                <w:szCs w:val="17"/>
              </w:rPr>
            </w:pPr>
            <w:r w:rsidRPr="00621B6F">
              <w:rPr>
                <w:color w:val="000000" w:themeColor="text1"/>
                <w:sz w:val="17"/>
                <w:szCs w:val="17"/>
              </w:rPr>
              <w:t>Volumetric productivity</w:t>
            </w:r>
          </w:p>
          <w:p w14:paraId="4558DFF5" w14:textId="77777777" w:rsidR="00D841A1" w:rsidRPr="00621B6F" w:rsidRDefault="00D841A1" w:rsidP="00D841A1">
            <w:pPr>
              <w:spacing w:line="276" w:lineRule="auto"/>
              <w:jc w:val="center"/>
              <w:rPr>
                <w:sz w:val="17"/>
                <w:szCs w:val="17"/>
              </w:rPr>
            </w:pPr>
            <w:r w:rsidRPr="00621B6F">
              <w:rPr>
                <w:color w:val="000000" w:themeColor="text1"/>
                <w:sz w:val="17"/>
                <w:szCs w:val="17"/>
              </w:rPr>
              <w:t>(mg/L/h)</w:t>
            </w:r>
          </w:p>
        </w:tc>
        <w:tc>
          <w:tcPr>
            <w:tcW w:w="990" w:type="dxa"/>
            <w:shd w:val="clear" w:color="auto" w:fill="F2F2F2" w:themeFill="background1" w:themeFillShade="F2"/>
            <w:tcMar>
              <w:top w:w="15" w:type="dxa"/>
              <w:left w:w="108" w:type="dxa"/>
              <w:bottom w:w="0" w:type="dxa"/>
              <w:right w:w="108" w:type="dxa"/>
            </w:tcMar>
            <w:vAlign w:val="center"/>
            <w:hideMark/>
          </w:tcPr>
          <w:p w14:paraId="7D949A6F" w14:textId="77777777" w:rsidR="00D841A1" w:rsidRPr="00621B6F" w:rsidRDefault="00D841A1" w:rsidP="00D841A1">
            <w:pPr>
              <w:spacing w:line="276" w:lineRule="auto"/>
              <w:jc w:val="center"/>
              <w:rPr>
                <w:color w:val="000000" w:themeColor="text1"/>
                <w:sz w:val="17"/>
                <w:szCs w:val="17"/>
              </w:rPr>
            </w:pPr>
            <w:r w:rsidRPr="00621B6F">
              <w:rPr>
                <w:color w:val="000000" w:themeColor="text1"/>
                <w:sz w:val="17"/>
                <w:szCs w:val="17"/>
              </w:rPr>
              <w:t>Yields</w:t>
            </w:r>
          </w:p>
          <w:p w14:paraId="48F58BC2" w14:textId="77777777" w:rsidR="00D841A1" w:rsidRPr="00621B6F" w:rsidRDefault="00D841A1" w:rsidP="00D841A1">
            <w:pPr>
              <w:spacing w:line="276" w:lineRule="auto"/>
              <w:jc w:val="center"/>
              <w:rPr>
                <w:color w:val="000000" w:themeColor="text1"/>
                <w:sz w:val="17"/>
                <w:szCs w:val="17"/>
              </w:rPr>
            </w:pPr>
            <w:r w:rsidRPr="00621B6F">
              <w:rPr>
                <w:color w:val="000000" w:themeColor="text1"/>
                <w:sz w:val="17"/>
                <w:szCs w:val="17"/>
              </w:rPr>
              <w:t>(mg ester/</w:t>
            </w:r>
          </w:p>
          <w:p w14:paraId="0EFF8000" w14:textId="77777777" w:rsidR="00D841A1" w:rsidRPr="00621B6F" w:rsidRDefault="00D841A1" w:rsidP="00D841A1">
            <w:pPr>
              <w:spacing w:line="276" w:lineRule="auto"/>
              <w:jc w:val="center"/>
              <w:rPr>
                <w:sz w:val="17"/>
                <w:szCs w:val="17"/>
              </w:rPr>
            </w:pPr>
            <w:r w:rsidRPr="00621B6F">
              <w:rPr>
                <w:color w:val="000000" w:themeColor="text1"/>
                <w:sz w:val="17"/>
                <w:szCs w:val="17"/>
              </w:rPr>
              <w:t>g glucose)</w:t>
            </w:r>
          </w:p>
        </w:tc>
        <w:tc>
          <w:tcPr>
            <w:tcW w:w="810" w:type="dxa"/>
            <w:shd w:val="clear" w:color="auto" w:fill="F2F2F2" w:themeFill="background1" w:themeFillShade="F2"/>
            <w:vAlign w:val="center"/>
          </w:tcPr>
          <w:p w14:paraId="7ADE3067" w14:textId="77777777" w:rsidR="00D841A1" w:rsidRPr="00621B6F" w:rsidRDefault="00D841A1" w:rsidP="00D841A1">
            <w:pPr>
              <w:spacing w:line="276" w:lineRule="auto"/>
              <w:jc w:val="center"/>
              <w:rPr>
                <w:sz w:val="17"/>
                <w:szCs w:val="17"/>
              </w:rPr>
            </w:pPr>
            <w:r>
              <w:rPr>
                <w:color w:val="000000" w:themeColor="text1"/>
                <w:sz w:val="17"/>
                <w:szCs w:val="17"/>
              </w:rPr>
              <w:t xml:space="preserve">Ester </w:t>
            </w:r>
            <w:r w:rsidRPr="00621B6F">
              <w:rPr>
                <w:color w:val="000000" w:themeColor="text1"/>
                <w:sz w:val="17"/>
                <w:szCs w:val="17"/>
              </w:rPr>
              <w:t>Selectivity (%)</w:t>
            </w:r>
          </w:p>
        </w:tc>
        <w:tc>
          <w:tcPr>
            <w:tcW w:w="1080" w:type="dxa"/>
            <w:shd w:val="clear" w:color="auto" w:fill="F2F2F2" w:themeFill="background1" w:themeFillShade="F2"/>
            <w:tcMar>
              <w:top w:w="15" w:type="dxa"/>
              <w:left w:w="108" w:type="dxa"/>
              <w:bottom w:w="0" w:type="dxa"/>
              <w:right w:w="108" w:type="dxa"/>
            </w:tcMar>
            <w:vAlign w:val="center"/>
            <w:hideMark/>
          </w:tcPr>
          <w:p w14:paraId="38F3C64C" w14:textId="53A6093F" w:rsidR="00D841A1" w:rsidRPr="00621B6F" w:rsidRDefault="00B4659C" w:rsidP="00D841A1">
            <w:pPr>
              <w:spacing w:line="276" w:lineRule="auto"/>
              <w:jc w:val="center"/>
              <w:rPr>
                <w:color w:val="000000" w:themeColor="text1"/>
                <w:sz w:val="17"/>
                <w:szCs w:val="17"/>
              </w:rPr>
            </w:pPr>
            <w:r>
              <w:rPr>
                <w:color w:val="000000" w:themeColor="text1"/>
                <w:sz w:val="17"/>
                <w:szCs w:val="17"/>
              </w:rPr>
              <w:t>*</w:t>
            </w:r>
            <w:r w:rsidR="00D841A1" w:rsidRPr="00621B6F">
              <w:rPr>
                <w:color w:val="000000" w:themeColor="text1"/>
                <w:sz w:val="17"/>
                <w:szCs w:val="17"/>
              </w:rPr>
              <w:t>Maximum</w:t>
            </w:r>
          </w:p>
          <w:p w14:paraId="7B0B1438" w14:textId="77777777" w:rsidR="00D841A1" w:rsidRPr="00621B6F" w:rsidRDefault="00D841A1" w:rsidP="00D841A1">
            <w:pPr>
              <w:spacing w:line="276" w:lineRule="auto"/>
              <w:jc w:val="center"/>
              <w:rPr>
                <w:color w:val="000000" w:themeColor="text1"/>
                <w:sz w:val="17"/>
                <w:szCs w:val="17"/>
              </w:rPr>
            </w:pPr>
            <w:r>
              <w:rPr>
                <w:color w:val="000000" w:themeColor="text1"/>
                <w:sz w:val="17"/>
                <w:szCs w:val="17"/>
              </w:rPr>
              <w:t>t</w:t>
            </w:r>
            <w:r w:rsidRPr="00621B6F">
              <w:rPr>
                <w:color w:val="000000" w:themeColor="text1"/>
                <w:sz w:val="17"/>
                <w:szCs w:val="17"/>
              </w:rPr>
              <w:t>heoretical</w:t>
            </w:r>
          </w:p>
          <w:p w14:paraId="7313948A" w14:textId="77777777" w:rsidR="00D841A1" w:rsidRPr="00621B6F" w:rsidRDefault="00D841A1" w:rsidP="00D841A1">
            <w:pPr>
              <w:spacing w:line="276" w:lineRule="auto"/>
              <w:jc w:val="center"/>
              <w:rPr>
                <w:sz w:val="17"/>
                <w:szCs w:val="17"/>
              </w:rPr>
            </w:pPr>
            <w:r w:rsidRPr="00621B6F">
              <w:rPr>
                <w:color w:val="000000" w:themeColor="text1"/>
                <w:sz w:val="17"/>
                <w:szCs w:val="17"/>
              </w:rPr>
              <w:t>yield (%)</w:t>
            </w:r>
          </w:p>
        </w:tc>
        <w:tc>
          <w:tcPr>
            <w:tcW w:w="630" w:type="dxa"/>
            <w:shd w:val="clear" w:color="auto" w:fill="F2F2F2" w:themeFill="background1" w:themeFillShade="F2"/>
            <w:tcMar>
              <w:top w:w="15" w:type="dxa"/>
              <w:left w:w="108" w:type="dxa"/>
              <w:bottom w:w="0" w:type="dxa"/>
              <w:right w:w="108" w:type="dxa"/>
            </w:tcMar>
            <w:vAlign w:val="center"/>
            <w:hideMark/>
          </w:tcPr>
          <w:p w14:paraId="5136570F" w14:textId="77777777" w:rsidR="00D841A1" w:rsidRPr="00621B6F" w:rsidRDefault="00D841A1" w:rsidP="00D841A1">
            <w:pPr>
              <w:spacing w:line="276" w:lineRule="auto"/>
              <w:jc w:val="center"/>
              <w:rPr>
                <w:sz w:val="17"/>
                <w:szCs w:val="17"/>
              </w:rPr>
            </w:pPr>
            <w:r w:rsidRPr="00621B6F">
              <w:rPr>
                <w:sz w:val="17"/>
                <w:szCs w:val="17"/>
              </w:rPr>
              <w:t>Ref.</w:t>
            </w:r>
          </w:p>
        </w:tc>
      </w:tr>
      <w:tr w:rsidR="00D841A1" w:rsidRPr="00BB6EE6" w14:paraId="3C762F2D" w14:textId="77777777" w:rsidTr="00AE1D9C">
        <w:trPr>
          <w:trHeight w:val="391"/>
        </w:trPr>
        <w:tc>
          <w:tcPr>
            <w:tcW w:w="888" w:type="dxa"/>
            <w:vMerge w:val="restart"/>
            <w:shd w:val="clear" w:color="auto" w:fill="F2F2F2" w:themeFill="background1" w:themeFillShade="F2"/>
            <w:tcMar>
              <w:top w:w="15" w:type="dxa"/>
              <w:left w:w="108" w:type="dxa"/>
              <w:bottom w:w="0" w:type="dxa"/>
              <w:right w:w="108" w:type="dxa"/>
            </w:tcMar>
            <w:vAlign w:val="center"/>
            <w:hideMark/>
          </w:tcPr>
          <w:p w14:paraId="7C0C2010" w14:textId="77777777" w:rsidR="00D841A1" w:rsidRPr="00BB6EE6" w:rsidRDefault="00D841A1" w:rsidP="00D841A1">
            <w:pPr>
              <w:jc w:val="center"/>
              <w:rPr>
                <w:bCs/>
                <w:color w:val="000000" w:themeColor="text1"/>
                <w:sz w:val="17"/>
                <w:szCs w:val="17"/>
              </w:rPr>
            </w:pPr>
            <w:r w:rsidRPr="00BB6EE6">
              <w:rPr>
                <w:bCs/>
                <w:color w:val="000000" w:themeColor="text1"/>
                <w:sz w:val="17"/>
                <w:szCs w:val="17"/>
              </w:rPr>
              <w:t>BA</w:t>
            </w:r>
          </w:p>
        </w:tc>
        <w:tc>
          <w:tcPr>
            <w:tcW w:w="1526" w:type="dxa"/>
            <w:shd w:val="clear" w:color="auto" w:fill="auto"/>
            <w:tcMar>
              <w:top w:w="15" w:type="dxa"/>
              <w:left w:w="108" w:type="dxa"/>
              <w:bottom w:w="0" w:type="dxa"/>
              <w:right w:w="108" w:type="dxa"/>
            </w:tcMar>
            <w:vAlign w:val="center"/>
            <w:hideMark/>
          </w:tcPr>
          <w:p w14:paraId="7837075C" w14:textId="77777777" w:rsidR="00D841A1" w:rsidRPr="00BB6EE6" w:rsidRDefault="00D841A1" w:rsidP="00D841A1">
            <w:pPr>
              <w:rPr>
                <w:b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hideMark/>
          </w:tcPr>
          <w:p w14:paraId="722256DF" w14:textId="77777777" w:rsidR="00D841A1" w:rsidRPr="00BB6EE6" w:rsidRDefault="00D841A1" w:rsidP="00D841A1">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hideMark/>
          </w:tcPr>
          <w:p w14:paraId="2A6B8BFE" w14:textId="447DB2C3" w:rsidR="00D841A1" w:rsidRPr="00BB6EE6" w:rsidRDefault="00D841A1" w:rsidP="00D841A1">
            <w:pPr>
              <w:jc w:val="center"/>
              <w:rPr>
                <w:bCs/>
                <w:sz w:val="17"/>
                <w:szCs w:val="17"/>
              </w:rPr>
            </w:pPr>
            <w:r w:rsidRPr="00BB6EE6">
              <w:rPr>
                <w:bCs/>
                <w:color w:val="000000" w:themeColor="text1"/>
                <w:sz w:val="17"/>
                <w:szCs w:val="17"/>
              </w:rPr>
              <w:t>0.</w:t>
            </w:r>
            <w:r w:rsidR="00355E0F">
              <w:rPr>
                <w:bCs/>
                <w:color w:val="000000" w:themeColor="text1"/>
                <w:sz w:val="17"/>
                <w:szCs w:val="17"/>
              </w:rPr>
              <w:t>5</w:t>
            </w:r>
          </w:p>
        </w:tc>
        <w:tc>
          <w:tcPr>
            <w:tcW w:w="1080" w:type="dxa"/>
            <w:shd w:val="clear" w:color="auto" w:fill="auto"/>
            <w:tcMar>
              <w:top w:w="15" w:type="dxa"/>
              <w:left w:w="108" w:type="dxa"/>
              <w:bottom w:w="0" w:type="dxa"/>
              <w:right w:w="108" w:type="dxa"/>
            </w:tcMar>
            <w:vAlign w:val="center"/>
            <w:hideMark/>
          </w:tcPr>
          <w:p w14:paraId="7AE66729" w14:textId="77777777" w:rsidR="00D841A1" w:rsidRPr="00BB6EE6" w:rsidRDefault="00D841A1" w:rsidP="00D841A1">
            <w:pPr>
              <w:jc w:val="center"/>
              <w:rPr>
                <w:bCs/>
                <w:sz w:val="17"/>
                <w:szCs w:val="17"/>
              </w:rPr>
            </w:pPr>
            <w:r w:rsidRPr="00BB6EE6">
              <w:rPr>
                <w:bCs/>
                <w:color w:val="000000" w:themeColor="text1"/>
                <w:sz w:val="17"/>
                <w:szCs w:val="17"/>
              </w:rPr>
              <w:t>0.005</w:t>
            </w:r>
          </w:p>
        </w:tc>
        <w:tc>
          <w:tcPr>
            <w:tcW w:w="990" w:type="dxa"/>
            <w:shd w:val="clear" w:color="auto" w:fill="auto"/>
            <w:tcMar>
              <w:top w:w="15" w:type="dxa"/>
              <w:left w:w="108" w:type="dxa"/>
              <w:bottom w:w="0" w:type="dxa"/>
              <w:right w:w="108" w:type="dxa"/>
            </w:tcMar>
            <w:vAlign w:val="center"/>
            <w:hideMark/>
          </w:tcPr>
          <w:p w14:paraId="74109291" w14:textId="77777777" w:rsidR="00D841A1" w:rsidRPr="00BB6EE6" w:rsidRDefault="00D841A1" w:rsidP="00D841A1">
            <w:pPr>
              <w:jc w:val="center"/>
              <w:rPr>
                <w:bCs/>
                <w:sz w:val="17"/>
                <w:szCs w:val="17"/>
              </w:rPr>
            </w:pPr>
            <w:r w:rsidRPr="00BB6EE6">
              <w:rPr>
                <w:bCs/>
                <w:color w:val="000000" w:themeColor="text1"/>
                <w:sz w:val="17"/>
                <w:szCs w:val="17"/>
              </w:rPr>
              <w:t>0.01</w:t>
            </w:r>
          </w:p>
        </w:tc>
        <w:tc>
          <w:tcPr>
            <w:tcW w:w="810" w:type="dxa"/>
            <w:vAlign w:val="center"/>
          </w:tcPr>
          <w:p w14:paraId="3AD3BC7D" w14:textId="77777777" w:rsidR="00D841A1" w:rsidRPr="00BB6EE6" w:rsidRDefault="00D841A1" w:rsidP="00D841A1">
            <w:pPr>
              <w:jc w:val="center"/>
              <w:rPr>
                <w:bCs/>
                <w:sz w:val="17"/>
                <w:szCs w:val="17"/>
              </w:rPr>
            </w:pPr>
            <w:r w:rsidRPr="00BB6EE6">
              <w:rPr>
                <w:bCs/>
                <w:color w:val="000000" w:themeColor="text1"/>
                <w:sz w:val="17"/>
                <w:szCs w:val="17"/>
              </w:rPr>
              <w:t>0.28</w:t>
            </w:r>
          </w:p>
        </w:tc>
        <w:tc>
          <w:tcPr>
            <w:tcW w:w="1080" w:type="dxa"/>
            <w:shd w:val="clear" w:color="auto" w:fill="auto"/>
            <w:tcMar>
              <w:top w:w="15" w:type="dxa"/>
              <w:left w:w="108" w:type="dxa"/>
              <w:bottom w:w="0" w:type="dxa"/>
              <w:right w:w="108" w:type="dxa"/>
            </w:tcMar>
            <w:vAlign w:val="center"/>
            <w:hideMark/>
          </w:tcPr>
          <w:p w14:paraId="67F2CBF8" w14:textId="77777777" w:rsidR="00D841A1" w:rsidRPr="00BB6EE6" w:rsidRDefault="00D841A1" w:rsidP="00D841A1">
            <w:pPr>
              <w:jc w:val="center"/>
              <w:rPr>
                <w:bCs/>
                <w:sz w:val="17"/>
                <w:szCs w:val="17"/>
              </w:rPr>
            </w:pPr>
            <w:r w:rsidRPr="00BB6EE6">
              <w:rPr>
                <w:bCs/>
                <w:color w:val="000000" w:themeColor="text1"/>
                <w:sz w:val="17"/>
                <w:szCs w:val="17"/>
              </w:rPr>
              <w:t>0.002</w:t>
            </w:r>
          </w:p>
        </w:tc>
        <w:tc>
          <w:tcPr>
            <w:tcW w:w="630" w:type="dxa"/>
            <w:shd w:val="clear" w:color="auto" w:fill="auto"/>
            <w:tcMar>
              <w:top w:w="15" w:type="dxa"/>
              <w:left w:w="108" w:type="dxa"/>
              <w:bottom w:w="0" w:type="dxa"/>
              <w:right w:w="108" w:type="dxa"/>
            </w:tcMar>
            <w:vAlign w:val="center"/>
            <w:hideMark/>
          </w:tcPr>
          <w:p w14:paraId="6887CAA6" w14:textId="46FE395A" w:rsidR="00D841A1" w:rsidRPr="00BB6EE6" w:rsidRDefault="00D841A1" w:rsidP="00D841A1">
            <w:pPr>
              <w:jc w:val="center"/>
              <w:rPr>
                <w:bCs/>
                <w:sz w:val="17"/>
                <w:szCs w:val="17"/>
              </w:rPr>
            </w:pPr>
            <w:r w:rsidRPr="00BB6EE6">
              <w:rPr>
                <w:bCs/>
                <w:sz w:val="17"/>
                <w:szCs w:val="17"/>
              </w:rPr>
              <w:fldChar w:fldCharType="begin"/>
            </w:r>
            <w:r w:rsidR="00D85DCC">
              <w:rPr>
                <w:bCs/>
                <w:sz w:val="17"/>
                <w:szCs w:val="17"/>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BB6EE6">
              <w:rPr>
                <w:bCs/>
                <w:sz w:val="17"/>
                <w:szCs w:val="17"/>
              </w:rPr>
              <w:fldChar w:fldCharType="separate"/>
            </w:r>
            <w:r w:rsidR="00D56615">
              <w:rPr>
                <w:bCs/>
                <w:noProof/>
                <w:sz w:val="17"/>
                <w:szCs w:val="17"/>
              </w:rPr>
              <w:t>[1]</w:t>
            </w:r>
            <w:r w:rsidRPr="00BB6EE6">
              <w:rPr>
                <w:bCs/>
                <w:sz w:val="17"/>
                <w:szCs w:val="17"/>
              </w:rPr>
              <w:fldChar w:fldCharType="end"/>
            </w:r>
          </w:p>
        </w:tc>
      </w:tr>
      <w:tr w:rsidR="00D841A1" w:rsidRPr="00BB6EE6" w14:paraId="1C1C877B" w14:textId="77777777" w:rsidTr="00AE1D9C">
        <w:trPr>
          <w:trHeight w:val="391"/>
        </w:trPr>
        <w:tc>
          <w:tcPr>
            <w:tcW w:w="888" w:type="dxa"/>
            <w:vMerge/>
            <w:shd w:val="clear" w:color="auto" w:fill="F2F2F2" w:themeFill="background1" w:themeFillShade="F2"/>
            <w:vAlign w:val="center"/>
            <w:hideMark/>
          </w:tcPr>
          <w:p w14:paraId="1CFCA844" w14:textId="77777777" w:rsidR="00D841A1" w:rsidRPr="00BB6EE6" w:rsidRDefault="00D841A1" w:rsidP="00D841A1">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hideMark/>
          </w:tcPr>
          <w:p w14:paraId="23D00728" w14:textId="77777777" w:rsidR="00D841A1" w:rsidRPr="00BB6EE6" w:rsidRDefault="00D841A1" w:rsidP="00D841A1">
            <w:pPr>
              <w:rPr>
                <w:bCs/>
                <w:color w:val="000000" w:themeColor="text1"/>
                <w:sz w:val="17"/>
                <w:szCs w:val="17"/>
              </w:rPr>
            </w:pPr>
            <w:r w:rsidRPr="00BB6EE6">
              <w:rPr>
                <w:bCs/>
                <w:i/>
                <w:iCs/>
                <w:color w:val="000000" w:themeColor="text1"/>
                <w:sz w:val="17"/>
                <w:szCs w:val="17"/>
              </w:rPr>
              <w:t>C. acetobutylicum</w:t>
            </w:r>
          </w:p>
        </w:tc>
        <w:tc>
          <w:tcPr>
            <w:tcW w:w="1626" w:type="dxa"/>
            <w:shd w:val="clear" w:color="auto" w:fill="auto"/>
            <w:tcMar>
              <w:top w:w="15" w:type="dxa"/>
              <w:left w:w="108" w:type="dxa"/>
              <w:bottom w:w="0" w:type="dxa"/>
              <w:right w:w="108" w:type="dxa"/>
            </w:tcMar>
            <w:vAlign w:val="center"/>
            <w:hideMark/>
          </w:tcPr>
          <w:p w14:paraId="7EAF43D2" w14:textId="77777777" w:rsidR="00D841A1" w:rsidRPr="00BB6EE6" w:rsidRDefault="00D841A1" w:rsidP="00D841A1">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r w:rsidRPr="00BB6EE6">
              <w:rPr>
                <w:bCs/>
                <w:color w:val="000000" w:themeColor="text1"/>
                <w:sz w:val="17"/>
                <w:szCs w:val="17"/>
                <w:vertAlign w:val="superscript"/>
              </w:rPr>
              <w:t xml:space="preserve"> opt</w:t>
            </w:r>
          </w:p>
        </w:tc>
        <w:tc>
          <w:tcPr>
            <w:tcW w:w="720" w:type="dxa"/>
            <w:shd w:val="clear" w:color="auto" w:fill="auto"/>
            <w:tcMar>
              <w:top w:w="15" w:type="dxa"/>
              <w:left w:w="108" w:type="dxa"/>
              <w:bottom w:w="0" w:type="dxa"/>
              <w:right w:w="108" w:type="dxa"/>
            </w:tcMar>
            <w:vAlign w:val="center"/>
            <w:hideMark/>
          </w:tcPr>
          <w:p w14:paraId="24C9DBA2" w14:textId="253FBE54" w:rsidR="00D841A1" w:rsidRPr="00BB6EE6" w:rsidRDefault="00D841A1" w:rsidP="00D841A1">
            <w:pPr>
              <w:jc w:val="center"/>
              <w:rPr>
                <w:bCs/>
                <w:sz w:val="17"/>
                <w:szCs w:val="17"/>
              </w:rPr>
            </w:pPr>
            <w:r w:rsidRPr="00BB6EE6">
              <w:rPr>
                <w:bCs/>
                <w:color w:val="000000" w:themeColor="text1"/>
                <w:sz w:val="17"/>
                <w:szCs w:val="17"/>
              </w:rPr>
              <w:t>8.</w:t>
            </w:r>
            <w:r w:rsidR="00355E0F">
              <w:rPr>
                <w:bCs/>
                <w:color w:val="000000" w:themeColor="text1"/>
                <w:sz w:val="17"/>
                <w:szCs w:val="17"/>
              </w:rPr>
              <w:t>4</w:t>
            </w:r>
          </w:p>
        </w:tc>
        <w:tc>
          <w:tcPr>
            <w:tcW w:w="1080" w:type="dxa"/>
            <w:shd w:val="clear" w:color="auto" w:fill="auto"/>
            <w:tcMar>
              <w:top w:w="15" w:type="dxa"/>
              <w:left w:w="108" w:type="dxa"/>
              <w:bottom w:w="0" w:type="dxa"/>
              <w:right w:w="108" w:type="dxa"/>
            </w:tcMar>
            <w:vAlign w:val="center"/>
            <w:hideMark/>
          </w:tcPr>
          <w:p w14:paraId="6EFB9191" w14:textId="77777777" w:rsidR="00D841A1" w:rsidRPr="00BB6EE6" w:rsidRDefault="00D841A1" w:rsidP="00D841A1">
            <w:pPr>
              <w:jc w:val="center"/>
              <w:rPr>
                <w:bCs/>
                <w:sz w:val="17"/>
                <w:szCs w:val="17"/>
              </w:rPr>
            </w:pPr>
            <w:r w:rsidRPr="00BB6EE6">
              <w:rPr>
                <w:bCs/>
                <w:color w:val="000000" w:themeColor="text1"/>
                <w:sz w:val="17"/>
                <w:szCs w:val="17"/>
              </w:rPr>
              <w:t>0.116</w:t>
            </w:r>
          </w:p>
        </w:tc>
        <w:tc>
          <w:tcPr>
            <w:tcW w:w="990" w:type="dxa"/>
            <w:shd w:val="clear" w:color="auto" w:fill="auto"/>
            <w:tcMar>
              <w:top w:w="15" w:type="dxa"/>
              <w:left w:w="108" w:type="dxa"/>
              <w:bottom w:w="0" w:type="dxa"/>
              <w:right w:w="108" w:type="dxa"/>
            </w:tcMar>
            <w:vAlign w:val="center"/>
            <w:hideMark/>
          </w:tcPr>
          <w:p w14:paraId="440C5EF6" w14:textId="77777777" w:rsidR="00D841A1" w:rsidRPr="00BB6EE6" w:rsidRDefault="00D841A1" w:rsidP="00D841A1">
            <w:pPr>
              <w:jc w:val="center"/>
              <w:rPr>
                <w:bCs/>
                <w:sz w:val="17"/>
                <w:szCs w:val="17"/>
              </w:rPr>
            </w:pPr>
            <w:r w:rsidRPr="00BB6EE6">
              <w:rPr>
                <w:bCs/>
                <w:color w:val="000000" w:themeColor="text1"/>
                <w:sz w:val="17"/>
                <w:szCs w:val="17"/>
              </w:rPr>
              <w:t>0.29</w:t>
            </w:r>
          </w:p>
        </w:tc>
        <w:tc>
          <w:tcPr>
            <w:tcW w:w="810" w:type="dxa"/>
            <w:vAlign w:val="center"/>
          </w:tcPr>
          <w:p w14:paraId="29A3E3CD" w14:textId="77777777" w:rsidR="00D841A1" w:rsidRPr="00BB6EE6" w:rsidRDefault="00D841A1" w:rsidP="00D841A1">
            <w:pPr>
              <w:jc w:val="center"/>
              <w:rPr>
                <w:bCs/>
                <w:sz w:val="17"/>
                <w:szCs w:val="17"/>
              </w:rPr>
            </w:pPr>
            <w:r w:rsidRPr="00BB6EE6">
              <w:rPr>
                <w:bCs/>
                <w:color w:val="000000" w:themeColor="text1"/>
                <w:sz w:val="17"/>
                <w:szCs w:val="17"/>
              </w:rPr>
              <w:t>14.17</w:t>
            </w:r>
          </w:p>
        </w:tc>
        <w:tc>
          <w:tcPr>
            <w:tcW w:w="1080" w:type="dxa"/>
            <w:shd w:val="clear" w:color="auto" w:fill="auto"/>
            <w:tcMar>
              <w:top w:w="15" w:type="dxa"/>
              <w:left w:w="108" w:type="dxa"/>
              <w:bottom w:w="0" w:type="dxa"/>
              <w:right w:w="108" w:type="dxa"/>
            </w:tcMar>
            <w:vAlign w:val="center"/>
            <w:hideMark/>
          </w:tcPr>
          <w:p w14:paraId="0F67008C" w14:textId="77777777" w:rsidR="00D841A1" w:rsidRPr="00BB6EE6" w:rsidRDefault="00D841A1" w:rsidP="00D841A1">
            <w:pPr>
              <w:jc w:val="center"/>
              <w:rPr>
                <w:bCs/>
                <w:sz w:val="17"/>
                <w:szCs w:val="17"/>
              </w:rPr>
            </w:pPr>
            <w:r w:rsidRPr="00BB6EE6">
              <w:rPr>
                <w:bCs/>
                <w:color w:val="000000" w:themeColor="text1"/>
                <w:sz w:val="17"/>
                <w:szCs w:val="17"/>
              </w:rPr>
              <w:t>0.07</w:t>
            </w:r>
          </w:p>
        </w:tc>
        <w:tc>
          <w:tcPr>
            <w:tcW w:w="630" w:type="dxa"/>
            <w:shd w:val="clear" w:color="auto" w:fill="auto"/>
            <w:tcMar>
              <w:top w:w="15" w:type="dxa"/>
              <w:left w:w="108" w:type="dxa"/>
              <w:bottom w:w="0" w:type="dxa"/>
              <w:right w:w="108" w:type="dxa"/>
            </w:tcMar>
            <w:vAlign w:val="center"/>
            <w:hideMark/>
          </w:tcPr>
          <w:p w14:paraId="7D8CC2DD" w14:textId="062DC529" w:rsidR="00D841A1" w:rsidRPr="00BB6EE6" w:rsidRDefault="00D841A1" w:rsidP="00D841A1">
            <w:pPr>
              <w:jc w:val="center"/>
              <w:rPr>
                <w:bCs/>
                <w:sz w:val="17"/>
                <w:szCs w:val="17"/>
              </w:rPr>
            </w:pPr>
            <w:r w:rsidRPr="00BB6EE6">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 </w:instrText>
            </w:r>
            <w:r w:rsidR="00D56615">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EN.CITE.DATA </w:instrText>
            </w:r>
            <w:r w:rsidR="00D56615">
              <w:rPr>
                <w:bCs/>
                <w:sz w:val="17"/>
                <w:szCs w:val="17"/>
              </w:rPr>
            </w:r>
            <w:r w:rsidR="00D56615">
              <w:rPr>
                <w:bCs/>
                <w:sz w:val="17"/>
                <w:szCs w:val="17"/>
              </w:rPr>
              <w:fldChar w:fldCharType="end"/>
            </w:r>
            <w:r w:rsidRPr="00BB6EE6">
              <w:rPr>
                <w:bCs/>
                <w:sz w:val="17"/>
                <w:szCs w:val="17"/>
              </w:rPr>
            </w:r>
            <w:r w:rsidRPr="00BB6EE6">
              <w:rPr>
                <w:bCs/>
                <w:sz w:val="17"/>
                <w:szCs w:val="17"/>
              </w:rPr>
              <w:fldChar w:fldCharType="separate"/>
            </w:r>
            <w:r w:rsidR="00D56615">
              <w:rPr>
                <w:bCs/>
                <w:noProof/>
                <w:sz w:val="17"/>
                <w:szCs w:val="17"/>
              </w:rPr>
              <w:t>[7]</w:t>
            </w:r>
            <w:r w:rsidRPr="00BB6EE6">
              <w:rPr>
                <w:bCs/>
                <w:sz w:val="17"/>
                <w:szCs w:val="17"/>
              </w:rPr>
              <w:fldChar w:fldCharType="end"/>
            </w:r>
          </w:p>
        </w:tc>
      </w:tr>
      <w:tr w:rsidR="00D841A1" w:rsidRPr="00BB6EE6" w14:paraId="26E150DE" w14:textId="77777777" w:rsidTr="00AE1D9C">
        <w:trPr>
          <w:trHeight w:val="391"/>
        </w:trPr>
        <w:tc>
          <w:tcPr>
            <w:tcW w:w="888" w:type="dxa"/>
            <w:vMerge/>
            <w:shd w:val="clear" w:color="auto" w:fill="F2F2F2" w:themeFill="background1" w:themeFillShade="F2"/>
            <w:vAlign w:val="center"/>
            <w:hideMark/>
          </w:tcPr>
          <w:p w14:paraId="0D864271" w14:textId="77777777" w:rsidR="00D841A1" w:rsidRPr="00BB6EE6" w:rsidRDefault="00D841A1" w:rsidP="00D841A1">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hideMark/>
          </w:tcPr>
          <w:p w14:paraId="72AFAAD6" w14:textId="77777777" w:rsidR="00D841A1" w:rsidRPr="00BB6EE6" w:rsidRDefault="00D841A1" w:rsidP="00D841A1">
            <w:pPr>
              <w:rPr>
                <w:b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hideMark/>
          </w:tcPr>
          <w:p w14:paraId="5839C003" w14:textId="77777777" w:rsidR="00D841A1" w:rsidRPr="00BB6EE6" w:rsidRDefault="00D841A1" w:rsidP="00D841A1">
            <w:pPr>
              <w:rPr>
                <w:bCs/>
                <w:sz w:val="17"/>
                <w:szCs w:val="17"/>
              </w:rPr>
            </w:pPr>
            <w:r w:rsidRPr="00BB6EE6">
              <w:rPr>
                <w:bCs/>
                <w:color w:val="000000" w:themeColor="text1"/>
                <w:sz w:val="17"/>
                <w:szCs w:val="17"/>
              </w:rPr>
              <w:t>ATF1</w:t>
            </w:r>
            <w:r w:rsidRPr="00BB6EE6">
              <w:rPr>
                <w:bCs/>
                <w:color w:val="000000" w:themeColor="text1"/>
                <w:sz w:val="17"/>
                <w:szCs w:val="17"/>
                <w:vertAlign w:val="subscript"/>
              </w:rPr>
              <w:t>Sc</w:t>
            </w:r>
          </w:p>
        </w:tc>
        <w:tc>
          <w:tcPr>
            <w:tcW w:w="720" w:type="dxa"/>
            <w:shd w:val="clear" w:color="auto" w:fill="auto"/>
            <w:tcMar>
              <w:top w:w="15" w:type="dxa"/>
              <w:left w:w="108" w:type="dxa"/>
              <w:bottom w:w="0" w:type="dxa"/>
              <w:right w:w="108" w:type="dxa"/>
            </w:tcMar>
            <w:vAlign w:val="center"/>
            <w:hideMark/>
          </w:tcPr>
          <w:p w14:paraId="3A881F10" w14:textId="19756E0A" w:rsidR="00D841A1" w:rsidRPr="00BB6EE6" w:rsidRDefault="00D841A1" w:rsidP="00D841A1">
            <w:pPr>
              <w:jc w:val="center"/>
              <w:rPr>
                <w:sz w:val="17"/>
                <w:szCs w:val="17"/>
              </w:rPr>
            </w:pPr>
            <w:r w:rsidRPr="00BB6EE6">
              <w:rPr>
                <w:color w:val="000000" w:themeColor="text1"/>
                <w:sz w:val="17"/>
                <w:szCs w:val="17"/>
              </w:rPr>
              <w:t>34.2</w:t>
            </w:r>
          </w:p>
        </w:tc>
        <w:tc>
          <w:tcPr>
            <w:tcW w:w="1080" w:type="dxa"/>
            <w:shd w:val="clear" w:color="auto" w:fill="auto"/>
            <w:tcMar>
              <w:top w:w="15" w:type="dxa"/>
              <w:left w:w="108" w:type="dxa"/>
              <w:bottom w:w="0" w:type="dxa"/>
              <w:right w:w="108" w:type="dxa"/>
            </w:tcMar>
            <w:vAlign w:val="center"/>
            <w:hideMark/>
          </w:tcPr>
          <w:p w14:paraId="131C78D7" w14:textId="77777777" w:rsidR="00D841A1" w:rsidRPr="00BB6EE6" w:rsidRDefault="00D841A1" w:rsidP="00D841A1">
            <w:pPr>
              <w:jc w:val="center"/>
              <w:rPr>
                <w:bCs/>
                <w:sz w:val="17"/>
                <w:szCs w:val="17"/>
              </w:rPr>
            </w:pPr>
            <w:r w:rsidRPr="00BB6EE6">
              <w:rPr>
                <w:bCs/>
                <w:color w:val="000000" w:themeColor="text1"/>
                <w:sz w:val="17"/>
                <w:szCs w:val="17"/>
              </w:rPr>
              <w:t>1.426</w:t>
            </w:r>
          </w:p>
        </w:tc>
        <w:tc>
          <w:tcPr>
            <w:tcW w:w="990" w:type="dxa"/>
            <w:shd w:val="clear" w:color="auto" w:fill="auto"/>
            <w:tcMar>
              <w:top w:w="15" w:type="dxa"/>
              <w:left w:w="108" w:type="dxa"/>
              <w:bottom w:w="0" w:type="dxa"/>
              <w:right w:w="108" w:type="dxa"/>
            </w:tcMar>
            <w:vAlign w:val="center"/>
          </w:tcPr>
          <w:p w14:paraId="46548348" w14:textId="77777777" w:rsidR="00D841A1" w:rsidRPr="00BB6EE6" w:rsidRDefault="00D841A1" w:rsidP="00D841A1">
            <w:pPr>
              <w:jc w:val="center"/>
              <w:rPr>
                <w:bCs/>
                <w:sz w:val="17"/>
                <w:szCs w:val="17"/>
              </w:rPr>
            </w:pPr>
            <w:r w:rsidRPr="00BB6EE6">
              <w:rPr>
                <w:bCs/>
                <w:color w:val="000000" w:themeColor="text1"/>
                <w:sz w:val="17"/>
                <w:szCs w:val="17"/>
              </w:rPr>
              <w:t>8.22</w:t>
            </w:r>
          </w:p>
        </w:tc>
        <w:tc>
          <w:tcPr>
            <w:tcW w:w="810" w:type="dxa"/>
            <w:vAlign w:val="center"/>
          </w:tcPr>
          <w:p w14:paraId="333D3D52" w14:textId="77777777" w:rsidR="00D841A1" w:rsidRPr="00BB6EE6" w:rsidRDefault="00D841A1" w:rsidP="00D841A1">
            <w:pPr>
              <w:jc w:val="center"/>
              <w:rPr>
                <w:bCs/>
                <w:sz w:val="17"/>
                <w:szCs w:val="17"/>
              </w:rPr>
            </w:pPr>
            <w:r w:rsidRPr="00BB6EE6">
              <w:rPr>
                <w:bCs/>
                <w:color w:val="000000" w:themeColor="text1"/>
                <w:sz w:val="17"/>
                <w:szCs w:val="17"/>
              </w:rPr>
              <w:t>74.27</w:t>
            </w:r>
          </w:p>
        </w:tc>
        <w:tc>
          <w:tcPr>
            <w:tcW w:w="1080" w:type="dxa"/>
            <w:shd w:val="clear" w:color="auto" w:fill="auto"/>
            <w:tcMar>
              <w:top w:w="15" w:type="dxa"/>
              <w:left w:w="108" w:type="dxa"/>
              <w:bottom w:w="0" w:type="dxa"/>
              <w:right w:w="108" w:type="dxa"/>
            </w:tcMar>
            <w:vAlign w:val="center"/>
          </w:tcPr>
          <w:p w14:paraId="4F66364D" w14:textId="77777777" w:rsidR="00D841A1" w:rsidRPr="00BB6EE6" w:rsidRDefault="00D841A1" w:rsidP="00D841A1">
            <w:pPr>
              <w:jc w:val="center"/>
              <w:rPr>
                <w:bCs/>
                <w:sz w:val="17"/>
                <w:szCs w:val="17"/>
              </w:rPr>
            </w:pPr>
            <w:r w:rsidRPr="00BB6EE6">
              <w:rPr>
                <w:bCs/>
                <w:color w:val="000000" w:themeColor="text1"/>
                <w:sz w:val="17"/>
                <w:szCs w:val="17"/>
              </w:rPr>
              <w:t>1.91</w:t>
            </w:r>
          </w:p>
        </w:tc>
        <w:tc>
          <w:tcPr>
            <w:tcW w:w="630" w:type="dxa"/>
            <w:vMerge w:val="restart"/>
            <w:shd w:val="clear" w:color="auto" w:fill="auto"/>
            <w:tcMar>
              <w:top w:w="15" w:type="dxa"/>
              <w:left w:w="108" w:type="dxa"/>
              <w:bottom w:w="0" w:type="dxa"/>
              <w:right w:w="108" w:type="dxa"/>
            </w:tcMar>
            <w:vAlign w:val="center"/>
            <w:hideMark/>
          </w:tcPr>
          <w:p w14:paraId="1F3DF4B4" w14:textId="77777777" w:rsidR="00D841A1" w:rsidRPr="00BB6EE6" w:rsidRDefault="00D841A1" w:rsidP="00D841A1">
            <w:pPr>
              <w:jc w:val="center"/>
              <w:rPr>
                <w:bCs/>
                <w:sz w:val="17"/>
                <w:szCs w:val="17"/>
              </w:rPr>
            </w:pPr>
            <w:r w:rsidRPr="00BB6EE6">
              <w:rPr>
                <w:bCs/>
                <w:sz w:val="17"/>
                <w:szCs w:val="17"/>
              </w:rPr>
              <w:t>This study</w:t>
            </w:r>
          </w:p>
        </w:tc>
      </w:tr>
      <w:tr w:rsidR="00D841A1" w:rsidRPr="00BB6EE6" w14:paraId="64A0300A" w14:textId="77777777" w:rsidTr="00AE1D9C">
        <w:trPr>
          <w:trHeight w:val="391"/>
        </w:trPr>
        <w:tc>
          <w:tcPr>
            <w:tcW w:w="888" w:type="dxa"/>
            <w:vMerge/>
            <w:shd w:val="clear" w:color="auto" w:fill="F2F2F2" w:themeFill="background1" w:themeFillShade="F2"/>
            <w:vAlign w:val="center"/>
          </w:tcPr>
          <w:p w14:paraId="2CE82652" w14:textId="77777777" w:rsidR="00D841A1" w:rsidRPr="00BB6EE6" w:rsidRDefault="00D841A1" w:rsidP="00D841A1">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tcPr>
          <w:p w14:paraId="6112F12D" w14:textId="77777777" w:rsidR="00D841A1" w:rsidRPr="00BB6EE6" w:rsidRDefault="00D841A1" w:rsidP="00D841A1">
            <w:pPr>
              <w:rPr>
                <w:bCs/>
                <w:i/>
                <w:i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tcPr>
          <w:p w14:paraId="2EBB3FF0" w14:textId="77777777" w:rsidR="00D841A1" w:rsidRPr="00BB6EE6" w:rsidRDefault="00D841A1" w:rsidP="00D841A1">
            <w:pPr>
              <w:rPr>
                <w:bCs/>
                <w:sz w:val="17"/>
                <w:szCs w:val="17"/>
              </w:rPr>
            </w:pPr>
            <w:r w:rsidRPr="00BB6EE6">
              <w:rPr>
                <w:bCs/>
                <w:color w:val="000000" w:themeColor="text1"/>
                <w:sz w:val="17"/>
                <w:szCs w:val="17"/>
              </w:rPr>
              <w:t>ATF1</w:t>
            </w:r>
            <w:r w:rsidRPr="00BB6EE6">
              <w:rPr>
                <w:bCs/>
                <w:color w:val="000000" w:themeColor="text1"/>
                <w:sz w:val="17"/>
                <w:szCs w:val="17"/>
                <w:vertAlign w:val="subscript"/>
              </w:rPr>
              <w:t>Sc</w:t>
            </w:r>
          </w:p>
        </w:tc>
        <w:tc>
          <w:tcPr>
            <w:tcW w:w="720" w:type="dxa"/>
            <w:shd w:val="clear" w:color="auto" w:fill="auto"/>
            <w:tcMar>
              <w:top w:w="15" w:type="dxa"/>
              <w:left w:w="108" w:type="dxa"/>
              <w:bottom w:w="0" w:type="dxa"/>
              <w:right w:w="108" w:type="dxa"/>
            </w:tcMar>
            <w:vAlign w:val="center"/>
          </w:tcPr>
          <w:p w14:paraId="6090A5F0" w14:textId="4FCCBF75" w:rsidR="00D841A1" w:rsidRPr="00BB6EE6" w:rsidRDefault="00D841A1" w:rsidP="00D841A1">
            <w:pPr>
              <w:jc w:val="center"/>
              <w:rPr>
                <w:bCs/>
                <w:sz w:val="17"/>
                <w:szCs w:val="17"/>
              </w:rPr>
            </w:pPr>
            <w:r w:rsidRPr="00BB6EE6">
              <w:rPr>
                <w:bCs/>
                <w:color w:val="000000" w:themeColor="text1"/>
                <w:sz w:val="17"/>
                <w:szCs w:val="17"/>
              </w:rPr>
              <w:t>4</w:t>
            </w:r>
            <w:r w:rsidR="00355E0F">
              <w:rPr>
                <w:bCs/>
                <w:color w:val="000000" w:themeColor="text1"/>
                <w:sz w:val="17"/>
                <w:szCs w:val="17"/>
              </w:rPr>
              <w:t>8</w:t>
            </w:r>
            <w:r w:rsidRPr="00BB6EE6">
              <w:rPr>
                <w:bCs/>
                <w:color w:val="000000" w:themeColor="text1"/>
                <w:sz w:val="17"/>
                <w:szCs w:val="17"/>
              </w:rPr>
              <w:t>.</w:t>
            </w:r>
            <w:r w:rsidR="00355E0F">
              <w:rPr>
                <w:bCs/>
                <w:color w:val="000000" w:themeColor="text1"/>
                <w:sz w:val="17"/>
                <w:szCs w:val="17"/>
              </w:rPr>
              <w:t>0</w:t>
            </w:r>
          </w:p>
        </w:tc>
        <w:tc>
          <w:tcPr>
            <w:tcW w:w="1080" w:type="dxa"/>
            <w:shd w:val="clear" w:color="auto" w:fill="auto"/>
            <w:tcMar>
              <w:top w:w="15" w:type="dxa"/>
              <w:left w:w="108" w:type="dxa"/>
              <w:bottom w:w="0" w:type="dxa"/>
              <w:right w:w="108" w:type="dxa"/>
            </w:tcMar>
            <w:vAlign w:val="center"/>
          </w:tcPr>
          <w:p w14:paraId="283ADA88" w14:textId="77777777" w:rsidR="00D841A1" w:rsidRPr="00BB6EE6" w:rsidRDefault="00D841A1" w:rsidP="00D841A1">
            <w:pPr>
              <w:jc w:val="center"/>
              <w:rPr>
                <w:bCs/>
                <w:sz w:val="17"/>
                <w:szCs w:val="17"/>
              </w:rPr>
            </w:pPr>
            <w:r w:rsidRPr="00BB6EE6">
              <w:rPr>
                <w:bCs/>
                <w:color w:val="000000" w:themeColor="text1"/>
                <w:sz w:val="17"/>
                <w:szCs w:val="17"/>
              </w:rPr>
              <w:t>1.999</w:t>
            </w:r>
          </w:p>
        </w:tc>
        <w:tc>
          <w:tcPr>
            <w:tcW w:w="990" w:type="dxa"/>
            <w:shd w:val="clear" w:color="auto" w:fill="auto"/>
            <w:tcMar>
              <w:top w:w="15" w:type="dxa"/>
              <w:left w:w="108" w:type="dxa"/>
              <w:bottom w:w="0" w:type="dxa"/>
              <w:right w:w="108" w:type="dxa"/>
            </w:tcMar>
            <w:vAlign w:val="center"/>
          </w:tcPr>
          <w:p w14:paraId="74DE4DEC" w14:textId="77777777" w:rsidR="00D841A1" w:rsidRPr="00BB6EE6" w:rsidRDefault="00D841A1" w:rsidP="00D841A1">
            <w:pPr>
              <w:jc w:val="center"/>
              <w:rPr>
                <w:bCs/>
                <w:sz w:val="17"/>
                <w:szCs w:val="17"/>
              </w:rPr>
            </w:pPr>
            <w:r w:rsidRPr="00BB6EE6">
              <w:rPr>
                <w:bCs/>
                <w:color w:val="000000" w:themeColor="text1"/>
                <w:sz w:val="17"/>
                <w:szCs w:val="17"/>
              </w:rPr>
              <w:t>10.88</w:t>
            </w:r>
          </w:p>
        </w:tc>
        <w:tc>
          <w:tcPr>
            <w:tcW w:w="810" w:type="dxa"/>
            <w:vAlign w:val="center"/>
          </w:tcPr>
          <w:p w14:paraId="0F60519F" w14:textId="77777777" w:rsidR="00D841A1" w:rsidRPr="00BB6EE6" w:rsidRDefault="00D841A1" w:rsidP="00D841A1">
            <w:pPr>
              <w:jc w:val="center"/>
              <w:rPr>
                <w:bCs/>
                <w:sz w:val="17"/>
                <w:szCs w:val="17"/>
              </w:rPr>
            </w:pPr>
            <w:r w:rsidRPr="00BB6EE6">
              <w:rPr>
                <w:bCs/>
                <w:color w:val="000000" w:themeColor="text1"/>
                <w:sz w:val="17"/>
                <w:szCs w:val="17"/>
              </w:rPr>
              <w:t>83.13</w:t>
            </w:r>
          </w:p>
        </w:tc>
        <w:tc>
          <w:tcPr>
            <w:tcW w:w="1080" w:type="dxa"/>
            <w:shd w:val="clear" w:color="auto" w:fill="auto"/>
            <w:tcMar>
              <w:top w:w="15" w:type="dxa"/>
              <w:left w:w="108" w:type="dxa"/>
              <w:bottom w:w="0" w:type="dxa"/>
              <w:right w:w="108" w:type="dxa"/>
            </w:tcMar>
            <w:vAlign w:val="center"/>
          </w:tcPr>
          <w:p w14:paraId="7D27F00A" w14:textId="77777777" w:rsidR="00D841A1" w:rsidRPr="00BB6EE6" w:rsidRDefault="00D841A1" w:rsidP="00D841A1">
            <w:pPr>
              <w:jc w:val="center"/>
              <w:rPr>
                <w:bCs/>
                <w:sz w:val="17"/>
                <w:szCs w:val="17"/>
              </w:rPr>
            </w:pPr>
            <w:r w:rsidRPr="00BB6EE6">
              <w:rPr>
                <w:bCs/>
                <w:color w:val="000000" w:themeColor="text1"/>
                <w:sz w:val="17"/>
                <w:szCs w:val="17"/>
              </w:rPr>
              <w:t>2.53</w:t>
            </w:r>
          </w:p>
        </w:tc>
        <w:tc>
          <w:tcPr>
            <w:tcW w:w="630" w:type="dxa"/>
            <w:vMerge/>
            <w:shd w:val="clear" w:color="auto" w:fill="auto"/>
            <w:tcMar>
              <w:top w:w="15" w:type="dxa"/>
              <w:left w:w="108" w:type="dxa"/>
              <w:bottom w:w="0" w:type="dxa"/>
              <w:right w:w="108" w:type="dxa"/>
            </w:tcMar>
            <w:vAlign w:val="center"/>
          </w:tcPr>
          <w:p w14:paraId="0030A114" w14:textId="77777777" w:rsidR="00D841A1" w:rsidRPr="00BB6EE6" w:rsidRDefault="00D841A1" w:rsidP="00D841A1">
            <w:pPr>
              <w:rPr>
                <w:bCs/>
                <w:sz w:val="17"/>
                <w:szCs w:val="17"/>
              </w:rPr>
            </w:pPr>
          </w:p>
        </w:tc>
      </w:tr>
      <w:tr w:rsidR="00D841A1" w:rsidRPr="00BB6EE6" w14:paraId="0801A3FA" w14:textId="77777777" w:rsidTr="00AE1D9C">
        <w:trPr>
          <w:trHeight w:val="391"/>
        </w:trPr>
        <w:tc>
          <w:tcPr>
            <w:tcW w:w="888" w:type="dxa"/>
            <w:vMerge/>
            <w:shd w:val="clear" w:color="auto" w:fill="F2F2F2" w:themeFill="background1" w:themeFillShade="F2"/>
            <w:vAlign w:val="center"/>
          </w:tcPr>
          <w:p w14:paraId="705FDD2D" w14:textId="77777777" w:rsidR="00D841A1" w:rsidRPr="00BB6EE6" w:rsidRDefault="00D841A1" w:rsidP="00D841A1">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tcPr>
          <w:p w14:paraId="28B50501" w14:textId="77777777" w:rsidR="00D841A1" w:rsidRPr="00BB6EE6" w:rsidRDefault="00D841A1" w:rsidP="00D841A1">
            <w:pPr>
              <w:rPr>
                <w:bCs/>
                <w:i/>
                <w:i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tcPr>
          <w:p w14:paraId="438DC25E" w14:textId="77777777" w:rsidR="00D841A1" w:rsidRPr="00BB6EE6" w:rsidRDefault="00D841A1" w:rsidP="00D841A1">
            <w:pPr>
              <w:rPr>
                <w:bCs/>
                <w:sz w:val="17"/>
                <w:szCs w:val="17"/>
              </w:rPr>
            </w:pPr>
            <w:r w:rsidRPr="00BB6EE6">
              <w:rPr>
                <w:bCs/>
                <w:color w:val="000000" w:themeColor="text1"/>
                <w:sz w:val="17"/>
                <w:szCs w:val="17"/>
              </w:rPr>
              <w:t>TrxA_ATF1</w:t>
            </w:r>
            <w:r w:rsidRPr="00BB6EE6">
              <w:rPr>
                <w:bCs/>
                <w:color w:val="000000" w:themeColor="text1"/>
                <w:sz w:val="17"/>
                <w:szCs w:val="17"/>
                <w:vertAlign w:val="subscript"/>
              </w:rPr>
              <w:t>Sc</w:t>
            </w:r>
            <w:r w:rsidRPr="00BB6EE6">
              <w:rPr>
                <w:bCs/>
                <w:color w:val="000000" w:themeColor="text1"/>
                <w:sz w:val="17"/>
                <w:szCs w:val="17"/>
                <w:vertAlign w:val="superscript"/>
              </w:rPr>
              <w:t>opt</w:t>
            </w:r>
          </w:p>
        </w:tc>
        <w:tc>
          <w:tcPr>
            <w:tcW w:w="720" w:type="dxa"/>
            <w:shd w:val="clear" w:color="auto" w:fill="auto"/>
            <w:tcMar>
              <w:top w:w="15" w:type="dxa"/>
              <w:left w:w="108" w:type="dxa"/>
              <w:bottom w:w="0" w:type="dxa"/>
              <w:right w:w="108" w:type="dxa"/>
            </w:tcMar>
            <w:vAlign w:val="center"/>
          </w:tcPr>
          <w:p w14:paraId="3066632C" w14:textId="7CD9DCDE" w:rsidR="00D841A1" w:rsidRPr="00BB6EE6" w:rsidRDefault="00D841A1" w:rsidP="00D841A1">
            <w:pPr>
              <w:jc w:val="center"/>
              <w:rPr>
                <w:bCs/>
                <w:sz w:val="17"/>
                <w:szCs w:val="17"/>
              </w:rPr>
            </w:pPr>
            <w:r w:rsidRPr="00BB6EE6">
              <w:rPr>
                <w:bCs/>
                <w:color w:val="000000" w:themeColor="text1"/>
                <w:sz w:val="17"/>
                <w:szCs w:val="17"/>
              </w:rPr>
              <w:t>89.5</w:t>
            </w:r>
          </w:p>
        </w:tc>
        <w:tc>
          <w:tcPr>
            <w:tcW w:w="1080" w:type="dxa"/>
            <w:shd w:val="clear" w:color="auto" w:fill="auto"/>
            <w:tcMar>
              <w:top w:w="15" w:type="dxa"/>
              <w:left w:w="108" w:type="dxa"/>
              <w:bottom w:w="0" w:type="dxa"/>
              <w:right w:w="108" w:type="dxa"/>
            </w:tcMar>
            <w:vAlign w:val="center"/>
          </w:tcPr>
          <w:p w14:paraId="62F74C59" w14:textId="77777777" w:rsidR="00D841A1" w:rsidRPr="00BB6EE6" w:rsidRDefault="00D841A1" w:rsidP="00D841A1">
            <w:pPr>
              <w:jc w:val="center"/>
              <w:rPr>
                <w:bCs/>
                <w:sz w:val="17"/>
                <w:szCs w:val="17"/>
              </w:rPr>
            </w:pPr>
            <w:r w:rsidRPr="00BB6EE6">
              <w:rPr>
                <w:bCs/>
                <w:color w:val="000000" w:themeColor="text1"/>
                <w:sz w:val="17"/>
                <w:szCs w:val="17"/>
              </w:rPr>
              <w:t>3.727</w:t>
            </w:r>
          </w:p>
        </w:tc>
        <w:tc>
          <w:tcPr>
            <w:tcW w:w="990" w:type="dxa"/>
            <w:shd w:val="clear" w:color="auto" w:fill="auto"/>
            <w:tcMar>
              <w:top w:w="15" w:type="dxa"/>
              <w:left w:w="108" w:type="dxa"/>
              <w:bottom w:w="0" w:type="dxa"/>
              <w:right w:w="108" w:type="dxa"/>
            </w:tcMar>
            <w:vAlign w:val="center"/>
          </w:tcPr>
          <w:p w14:paraId="4438E978" w14:textId="77777777" w:rsidR="00D841A1" w:rsidRPr="00BB6EE6" w:rsidRDefault="00D841A1" w:rsidP="00D841A1">
            <w:pPr>
              <w:jc w:val="center"/>
              <w:rPr>
                <w:bCs/>
                <w:sz w:val="17"/>
                <w:szCs w:val="17"/>
              </w:rPr>
            </w:pPr>
            <w:r w:rsidRPr="00BB6EE6">
              <w:rPr>
                <w:bCs/>
                <w:color w:val="000000" w:themeColor="text1"/>
                <w:sz w:val="17"/>
                <w:szCs w:val="17"/>
              </w:rPr>
              <w:t>16.68</w:t>
            </w:r>
          </w:p>
        </w:tc>
        <w:tc>
          <w:tcPr>
            <w:tcW w:w="810" w:type="dxa"/>
            <w:vAlign w:val="center"/>
          </w:tcPr>
          <w:p w14:paraId="56617317" w14:textId="77777777" w:rsidR="00D841A1" w:rsidRPr="00BB6EE6" w:rsidRDefault="00D841A1" w:rsidP="00D841A1">
            <w:pPr>
              <w:jc w:val="center"/>
              <w:rPr>
                <w:bCs/>
                <w:sz w:val="17"/>
                <w:szCs w:val="17"/>
              </w:rPr>
            </w:pPr>
            <w:r w:rsidRPr="00BB6EE6">
              <w:rPr>
                <w:bCs/>
                <w:color w:val="000000" w:themeColor="text1"/>
                <w:sz w:val="17"/>
                <w:szCs w:val="17"/>
              </w:rPr>
              <w:t>84.30</w:t>
            </w:r>
          </w:p>
        </w:tc>
        <w:tc>
          <w:tcPr>
            <w:tcW w:w="1080" w:type="dxa"/>
            <w:shd w:val="clear" w:color="auto" w:fill="auto"/>
            <w:tcMar>
              <w:top w:w="15" w:type="dxa"/>
              <w:left w:w="108" w:type="dxa"/>
              <w:bottom w:w="0" w:type="dxa"/>
              <w:right w:w="108" w:type="dxa"/>
            </w:tcMar>
            <w:vAlign w:val="center"/>
          </w:tcPr>
          <w:p w14:paraId="738912AB" w14:textId="77777777" w:rsidR="00D841A1" w:rsidRPr="00BB6EE6" w:rsidRDefault="00D841A1" w:rsidP="00D841A1">
            <w:pPr>
              <w:jc w:val="center"/>
              <w:rPr>
                <w:bCs/>
                <w:sz w:val="17"/>
                <w:szCs w:val="17"/>
              </w:rPr>
            </w:pPr>
            <w:r w:rsidRPr="00BB6EE6">
              <w:rPr>
                <w:bCs/>
                <w:color w:val="000000" w:themeColor="text1"/>
                <w:sz w:val="17"/>
                <w:szCs w:val="17"/>
              </w:rPr>
              <w:t>3.88</w:t>
            </w:r>
          </w:p>
        </w:tc>
        <w:tc>
          <w:tcPr>
            <w:tcW w:w="630" w:type="dxa"/>
            <w:vMerge/>
            <w:shd w:val="clear" w:color="auto" w:fill="auto"/>
            <w:tcMar>
              <w:top w:w="15" w:type="dxa"/>
              <w:left w:w="108" w:type="dxa"/>
              <w:bottom w:w="0" w:type="dxa"/>
              <w:right w:w="108" w:type="dxa"/>
            </w:tcMar>
            <w:vAlign w:val="center"/>
          </w:tcPr>
          <w:p w14:paraId="6C9E17BD" w14:textId="77777777" w:rsidR="00D841A1" w:rsidRPr="00BB6EE6" w:rsidRDefault="00D841A1" w:rsidP="00D841A1">
            <w:pPr>
              <w:rPr>
                <w:bCs/>
                <w:sz w:val="17"/>
                <w:szCs w:val="17"/>
              </w:rPr>
            </w:pPr>
          </w:p>
        </w:tc>
      </w:tr>
      <w:tr w:rsidR="00D841A1" w:rsidRPr="00BB6EE6" w14:paraId="678EE98D" w14:textId="77777777" w:rsidTr="00AE1D9C">
        <w:trPr>
          <w:trHeight w:val="298"/>
        </w:trPr>
        <w:tc>
          <w:tcPr>
            <w:tcW w:w="888" w:type="dxa"/>
            <w:vMerge/>
            <w:shd w:val="clear" w:color="auto" w:fill="F2F2F2" w:themeFill="background1" w:themeFillShade="F2"/>
            <w:vAlign w:val="center"/>
          </w:tcPr>
          <w:p w14:paraId="41FC5A1A" w14:textId="77777777" w:rsidR="00D841A1" w:rsidRPr="00BB6EE6" w:rsidRDefault="00D841A1" w:rsidP="00D841A1">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tcPr>
          <w:p w14:paraId="09197EB3" w14:textId="77777777" w:rsidR="00D841A1" w:rsidRPr="00BB6EE6" w:rsidRDefault="00D841A1" w:rsidP="00D841A1">
            <w:pPr>
              <w:rPr>
                <w:bCs/>
                <w:i/>
                <w:i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tcPr>
          <w:p w14:paraId="321E580B" w14:textId="77777777" w:rsidR="00D841A1" w:rsidRPr="00BB6EE6" w:rsidRDefault="00D841A1" w:rsidP="00D841A1">
            <w:pPr>
              <w:rPr>
                <w:bCs/>
                <w:color w:val="FF0000"/>
                <w:sz w:val="17"/>
                <w:szCs w:val="17"/>
                <w:highlight w:val="yellow"/>
                <w:vertAlign w:val="superscript"/>
              </w:rPr>
            </w:pPr>
            <w:r w:rsidRPr="00BB6EE6">
              <w:rPr>
                <w:bCs/>
                <w:color w:val="000000" w:themeColor="text1"/>
                <w:sz w:val="17"/>
                <w:szCs w:val="17"/>
              </w:rPr>
              <w:t>TrxA_ATF1</w:t>
            </w:r>
            <w:r w:rsidRPr="00BB6EE6">
              <w:rPr>
                <w:bCs/>
                <w:color w:val="000000" w:themeColor="text1"/>
                <w:sz w:val="17"/>
                <w:szCs w:val="17"/>
                <w:vertAlign w:val="subscript"/>
              </w:rPr>
              <w:t>Sc</w:t>
            </w:r>
            <w:r w:rsidRPr="00BB6EE6">
              <w:rPr>
                <w:bCs/>
                <w:color w:val="000000" w:themeColor="text1"/>
                <w:sz w:val="17"/>
                <w:szCs w:val="17"/>
                <w:vertAlign w:val="superscript"/>
              </w:rPr>
              <w:t>opt</w:t>
            </w:r>
            <w:r w:rsidRPr="00BB6EE6">
              <w:rPr>
                <w:bCs/>
                <w:color w:val="000000" w:themeColor="text1"/>
                <w:sz w:val="17"/>
                <w:szCs w:val="17"/>
              </w:rPr>
              <w:t xml:space="preserve"> +TrxA_adhE2</w:t>
            </w:r>
            <w:r w:rsidRPr="00BB6EE6">
              <w:rPr>
                <w:bCs/>
                <w:color w:val="000000" w:themeColor="text1"/>
                <w:sz w:val="17"/>
                <w:szCs w:val="17"/>
                <w:vertAlign w:val="superscript"/>
              </w:rPr>
              <w:t>opt</w:t>
            </w:r>
          </w:p>
        </w:tc>
        <w:tc>
          <w:tcPr>
            <w:tcW w:w="720" w:type="dxa"/>
            <w:shd w:val="clear" w:color="auto" w:fill="auto"/>
            <w:tcMar>
              <w:top w:w="15" w:type="dxa"/>
              <w:left w:w="108" w:type="dxa"/>
              <w:bottom w:w="0" w:type="dxa"/>
              <w:right w:w="108" w:type="dxa"/>
            </w:tcMar>
            <w:vAlign w:val="center"/>
          </w:tcPr>
          <w:p w14:paraId="51246E9E" w14:textId="5A8858A2" w:rsidR="00D841A1" w:rsidRPr="00BB6EE6" w:rsidRDefault="00D841A1" w:rsidP="00D841A1">
            <w:pPr>
              <w:jc w:val="center"/>
              <w:rPr>
                <w:bCs/>
                <w:sz w:val="17"/>
                <w:szCs w:val="17"/>
              </w:rPr>
            </w:pPr>
            <w:r w:rsidRPr="00BB6EE6">
              <w:rPr>
                <w:bCs/>
                <w:color w:val="000000" w:themeColor="text1"/>
                <w:sz w:val="17"/>
                <w:szCs w:val="17"/>
              </w:rPr>
              <w:t>20</w:t>
            </w:r>
            <w:r w:rsidR="00DB4049">
              <w:rPr>
                <w:bCs/>
                <w:color w:val="000000" w:themeColor="text1"/>
                <w:sz w:val="17"/>
                <w:szCs w:val="17"/>
              </w:rPr>
              <w:t>3</w:t>
            </w:r>
            <w:r w:rsidRPr="00BB6EE6">
              <w:rPr>
                <w:bCs/>
                <w:color w:val="000000" w:themeColor="text1"/>
                <w:sz w:val="17"/>
                <w:szCs w:val="17"/>
              </w:rPr>
              <w:t>.</w:t>
            </w:r>
            <w:r w:rsidR="00DB4049">
              <w:rPr>
                <w:bCs/>
                <w:color w:val="000000" w:themeColor="text1"/>
                <w:sz w:val="17"/>
                <w:szCs w:val="17"/>
              </w:rPr>
              <w:t>0</w:t>
            </w:r>
          </w:p>
        </w:tc>
        <w:tc>
          <w:tcPr>
            <w:tcW w:w="1080" w:type="dxa"/>
            <w:shd w:val="clear" w:color="auto" w:fill="auto"/>
            <w:tcMar>
              <w:top w:w="15" w:type="dxa"/>
              <w:left w:w="108" w:type="dxa"/>
              <w:bottom w:w="0" w:type="dxa"/>
              <w:right w:w="108" w:type="dxa"/>
            </w:tcMar>
            <w:vAlign w:val="center"/>
          </w:tcPr>
          <w:p w14:paraId="7DB48E51" w14:textId="77777777" w:rsidR="00D841A1" w:rsidRPr="00BB6EE6" w:rsidRDefault="00D841A1" w:rsidP="00D841A1">
            <w:pPr>
              <w:jc w:val="center"/>
              <w:rPr>
                <w:bCs/>
                <w:sz w:val="17"/>
                <w:szCs w:val="17"/>
              </w:rPr>
            </w:pPr>
            <w:r w:rsidRPr="00BB6EE6">
              <w:rPr>
                <w:bCs/>
                <w:color w:val="000000" w:themeColor="text1"/>
                <w:sz w:val="17"/>
                <w:szCs w:val="17"/>
              </w:rPr>
              <w:t>8.457</w:t>
            </w:r>
          </w:p>
        </w:tc>
        <w:tc>
          <w:tcPr>
            <w:tcW w:w="990" w:type="dxa"/>
            <w:shd w:val="clear" w:color="auto" w:fill="auto"/>
            <w:tcMar>
              <w:top w:w="15" w:type="dxa"/>
              <w:left w:w="108" w:type="dxa"/>
              <w:bottom w:w="0" w:type="dxa"/>
              <w:right w:w="108" w:type="dxa"/>
            </w:tcMar>
            <w:vAlign w:val="center"/>
          </w:tcPr>
          <w:p w14:paraId="12C4C159" w14:textId="77777777" w:rsidR="00D841A1" w:rsidRPr="00BB6EE6" w:rsidRDefault="00D841A1" w:rsidP="00D841A1">
            <w:pPr>
              <w:jc w:val="center"/>
              <w:rPr>
                <w:bCs/>
                <w:sz w:val="17"/>
                <w:szCs w:val="17"/>
              </w:rPr>
            </w:pPr>
            <w:r w:rsidRPr="00BB6EE6">
              <w:rPr>
                <w:bCs/>
                <w:color w:val="000000" w:themeColor="text1"/>
                <w:sz w:val="17"/>
                <w:szCs w:val="17"/>
              </w:rPr>
              <w:t>86.79</w:t>
            </w:r>
          </w:p>
        </w:tc>
        <w:tc>
          <w:tcPr>
            <w:tcW w:w="810" w:type="dxa"/>
            <w:vAlign w:val="center"/>
          </w:tcPr>
          <w:p w14:paraId="213A39FE" w14:textId="77777777" w:rsidR="00D841A1" w:rsidRPr="00BB6EE6" w:rsidRDefault="00D841A1" w:rsidP="00D841A1">
            <w:pPr>
              <w:jc w:val="center"/>
              <w:rPr>
                <w:bCs/>
                <w:sz w:val="17"/>
                <w:szCs w:val="17"/>
              </w:rPr>
            </w:pPr>
            <w:r w:rsidRPr="00BB6EE6">
              <w:rPr>
                <w:bCs/>
                <w:color w:val="000000" w:themeColor="text1"/>
                <w:sz w:val="17"/>
                <w:szCs w:val="17"/>
              </w:rPr>
              <w:t>99.00</w:t>
            </w:r>
          </w:p>
        </w:tc>
        <w:tc>
          <w:tcPr>
            <w:tcW w:w="1080" w:type="dxa"/>
            <w:shd w:val="clear" w:color="auto" w:fill="auto"/>
            <w:tcMar>
              <w:top w:w="15" w:type="dxa"/>
              <w:left w:w="108" w:type="dxa"/>
              <w:bottom w:w="0" w:type="dxa"/>
              <w:right w:w="108" w:type="dxa"/>
            </w:tcMar>
            <w:vAlign w:val="center"/>
          </w:tcPr>
          <w:p w14:paraId="51CF83C3" w14:textId="77777777" w:rsidR="00D841A1" w:rsidRPr="00BB6EE6" w:rsidRDefault="00D841A1" w:rsidP="00D841A1">
            <w:pPr>
              <w:jc w:val="center"/>
              <w:rPr>
                <w:bCs/>
                <w:sz w:val="17"/>
                <w:szCs w:val="17"/>
              </w:rPr>
            </w:pPr>
            <w:r w:rsidRPr="00BB6EE6">
              <w:rPr>
                <w:bCs/>
                <w:color w:val="000000" w:themeColor="text1"/>
                <w:sz w:val="17"/>
                <w:szCs w:val="17"/>
              </w:rPr>
              <w:t>20.18</w:t>
            </w:r>
          </w:p>
        </w:tc>
        <w:tc>
          <w:tcPr>
            <w:tcW w:w="630" w:type="dxa"/>
            <w:vMerge/>
            <w:shd w:val="clear" w:color="auto" w:fill="auto"/>
            <w:tcMar>
              <w:top w:w="15" w:type="dxa"/>
              <w:left w:w="108" w:type="dxa"/>
              <w:bottom w:w="0" w:type="dxa"/>
              <w:right w:w="108" w:type="dxa"/>
            </w:tcMar>
            <w:vAlign w:val="center"/>
          </w:tcPr>
          <w:p w14:paraId="20FEBC6A" w14:textId="77777777" w:rsidR="00D841A1" w:rsidRPr="00BB6EE6" w:rsidRDefault="00D841A1" w:rsidP="00D841A1">
            <w:pPr>
              <w:rPr>
                <w:bCs/>
                <w:sz w:val="17"/>
                <w:szCs w:val="17"/>
              </w:rPr>
            </w:pPr>
          </w:p>
        </w:tc>
      </w:tr>
      <w:tr w:rsidR="00AE1D9C" w:rsidRPr="00BB6EE6" w14:paraId="5DB06558" w14:textId="77777777" w:rsidTr="00AE1D9C">
        <w:trPr>
          <w:trHeight w:val="754"/>
        </w:trPr>
        <w:tc>
          <w:tcPr>
            <w:tcW w:w="888" w:type="dxa"/>
            <w:vMerge/>
            <w:shd w:val="clear" w:color="auto" w:fill="F2F2F2" w:themeFill="background1" w:themeFillShade="F2"/>
            <w:vAlign w:val="center"/>
          </w:tcPr>
          <w:p w14:paraId="70A2A527" w14:textId="77777777" w:rsidR="00AE1D9C" w:rsidRPr="00BB6EE6" w:rsidRDefault="00AE1D9C" w:rsidP="00AE1D9C">
            <w:pPr>
              <w:jc w:val="center"/>
              <w:rPr>
                <w:bCs/>
                <w:color w:val="000000" w:themeColor="text1"/>
                <w:sz w:val="17"/>
                <w:szCs w:val="17"/>
              </w:rPr>
            </w:pPr>
          </w:p>
        </w:tc>
        <w:tc>
          <w:tcPr>
            <w:tcW w:w="1526" w:type="dxa"/>
            <w:shd w:val="clear" w:color="auto" w:fill="auto"/>
            <w:tcMar>
              <w:top w:w="15" w:type="dxa"/>
              <w:left w:w="108" w:type="dxa"/>
              <w:bottom w:w="0" w:type="dxa"/>
              <w:right w:w="108" w:type="dxa"/>
            </w:tcMar>
            <w:vAlign w:val="center"/>
          </w:tcPr>
          <w:p w14:paraId="2AA6CEB1" w14:textId="24189458" w:rsidR="00AE1D9C" w:rsidRPr="00BB6EE6" w:rsidRDefault="00AE1D9C" w:rsidP="00AE1D9C">
            <w:pPr>
              <w:rPr>
                <w:bCs/>
                <w:i/>
                <w:iCs/>
                <w:color w:val="000000" w:themeColor="text1"/>
                <w:sz w:val="17"/>
                <w:szCs w:val="17"/>
              </w:rPr>
            </w:pPr>
            <w:r w:rsidRPr="00BB6EE6">
              <w:rPr>
                <w:bCs/>
                <w:i/>
                <w:iCs/>
                <w:color w:val="000000" w:themeColor="text1"/>
                <w:sz w:val="17"/>
                <w:szCs w:val="17"/>
              </w:rPr>
              <w:t>E. coli</w:t>
            </w:r>
          </w:p>
        </w:tc>
        <w:tc>
          <w:tcPr>
            <w:tcW w:w="1626" w:type="dxa"/>
            <w:shd w:val="clear" w:color="auto" w:fill="auto"/>
            <w:tcMar>
              <w:top w:w="15" w:type="dxa"/>
              <w:left w:w="108" w:type="dxa"/>
              <w:bottom w:w="0" w:type="dxa"/>
              <w:right w:w="108" w:type="dxa"/>
            </w:tcMar>
            <w:vAlign w:val="center"/>
          </w:tcPr>
          <w:p w14:paraId="3EF00735" w14:textId="77777777" w:rsidR="00AE1D9C" w:rsidRDefault="00AE1D9C" w:rsidP="00AE1D9C">
            <w:pPr>
              <w:rPr>
                <w:bCs/>
                <w:color w:val="000000" w:themeColor="text1"/>
                <w:sz w:val="17"/>
                <w:szCs w:val="17"/>
                <w:vertAlign w:val="superscript"/>
              </w:rPr>
            </w:pPr>
            <w:r w:rsidRPr="00BB6EE6">
              <w:rPr>
                <w:bCs/>
                <w:color w:val="000000" w:themeColor="text1"/>
                <w:sz w:val="17"/>
                <w:szCs w:val="17"/>
              </w:rPr>
              <w:t>TrxA_ATF1</w:t>
            </w:r>
            <w:r w:rsidRPr="00BB6EE6">
              <w:rPr>
                <w:bCs/>
                <w:color w:val="000000" w:themeColor="text1"/>
                <w:sz w:val="17"/>
                <w:szCs w:val="17"/>
                <w:vertAlign w:val="subscript"/>
              </w:rPr>
              <w:t>Sc</w:t>
            </w:r>
            <w:r w:rsidRPr="00BB6EE6">
              <w:rPr>
                <w:bCs/>
                <w:color w:val="000000" w:themeColor="text1"/>
                <w:sz w:val="17"/>
                <w:szCs w:val="17"/>
                <w:vertAlign w:val="superscript"/>
              </w:rPr>
              <w:t>opt</w:t>
            </w:r>
            <w:r w:rsidRPr="00BB6EE6">
              <w:rPr>
                <w:bCs/>
                <w:color w:val="000000" w:themeColor="text1"/>
                <w:sz w:val="17"/>
                <w:szCs w:val="17"/>
              </w:rPr>
              <w:t xml:space="preserve"> +TrxA_adhE2</w:t>
            </w:r>
            <w:r w:rsidRPr="00BB6EE6">
              <w:rPr>
                <w:bCs/>
                <w:color w:val="000000" w:themeColor="text1"/>
                <w:sz w:val="17"/>
                <w:szCs w:val="17"/>
                <w:vertAlign w:val="superscript"/>
              </w:rPr>
              <w:t>opt</w:t>
            </w:r>
          </w:p>
          <w:p w14:paraId="23E1E972" w14:textId="195143F7" w:rsidR="00AE1D9C" w:rsidRPr="00BB6EE6" w:rsidRDefault="00AE1D9C" w:rsidP="00AE1D9C">
            <w:pPr>
              <w:rPr>
                <w:bCs/>
                <w:color w:val="000000" w:themeColor="text1"/>
                <w:sz w:val="17"/>
                <w:szCs w:val="17"/>
              </w:rPr>
            </w:pPr>
            <w:r>
              <w:rPr>
                <w:bCs/>
                <w:color w:val="000000" w:themeColor="text1"/>
                <w:sz w:val="17"/>
                <w:szCs w:val="17"/>
              </w:rPr>
              <w:t>+Anaerobic culture with pH adjustment</w:t>
            </w:r>
          </w:p>
        </w:tc>
        <w:tc>
          <w:tcPr>
            <w:tcW w:w="720" w:type="dxa"/>
            <w:shd w:val="clear" w:color="auto" w:fill="auto"/>
            <w:tcMar>
              <w:top w:w="15" w:type="dxa"/>
              <w:left w:w="108" w:type="dxa"/>
              <w:bottom w:w="0" w:type="dxa"/>
              <w:right w:w="108" w:type="dxa"/>
            </w:tcMar>
            <w:vAlign w:val="center"/>
          </w:tcPr>
          <w:p w14:paraId="2CC574A3" w14:textId="3BBD35FD" w:rsidR="00AE1D9C" w:rsidRPr="00AE1D9C" w:rsidRDefault="00AE1D9C" w:rsidP="00AE1D9C">
            <w:pPr>
              <w:jc w:val="center"/>
              <w:rPr>
                <w:bCs/>
                <w:color w:val="000000" w:themeColor="text1"/>
                <w:sz w:val="17"/>
                <w:szCs w:val="17"/>
              </w:rPr>
            </w:pPr>
            <w:r w:rsidRPr="00AE1D9C">
              <w:rPr>
                <w:bCs/>
                <w:color w:val="000000" w:themeColor="text1"/>
                <w:sz w:val="17"/>
                <w:szCs w:val="17"/>
              </w:rPr>
              <w:t>441.</w:t>
            </w:r>
            <w:r w:rsidR="00DB4049">
              <w:rPr>
                <w:bCs/>
                <w:color w:val="000000" w:themeColor="text1"/>
                <w:sz w:val="17"/>
                <w:szCs w:val="17"/>
              </w:rPr>
              <w:t>4</w:t>
            </w:r>
          </w:p>
        </w:tc>
        <w:tc>
          <w:tcPr>
            <w:tcW w:w="1080" w:type="dxa"/>
            <w:shd w:val="clear" w:color="auto" w:fill="auto"/>
            <w:tcMar>
              <w:top w:w="15" w:type="dxa"/>
              <w:left w:w="108" w:type="dxa"/>
              <w:bottom w:w="0" w:type="dxa"/>
              <w:right w:w="108" w:type="dxa"/>
            </w:tcMar>
            <w:vAlign w:val="center"/>
          </w:tcPr>
          <w:p w14:paraId="2E1849DD" w14:textId="441B8EF8" w:rsidR="00AE1D9C" w:rsidRPr="00AE1D9C" w:rsidRDefault="00AE1D9C" w:rsidP="00AE1D9C">
            <w:pPr>
              <w:jc w:val="center"/>
              <w:rPr>
                <w:bCs/>
                <w:color w:val="000000" w:themeColor="text1"/>
                <w:sz w:val="17"/>
                <w:szCs w:val="17"/>
              </w:rPr>
            </w:pPr>
            <w:r w:rsidRPr="00AE1D9C">
              <w:rPr>
                <w:bCs/>
                <w:color w:val="000000" w:themeColor="text1"/>
                <w:sz w:val="17"/>
                <w:szCs w:val="17"/>
              </w:rPr>
              <w:t>9.195</w:t>
            </w:r>
          </w:p>
        </w:tc>
        <w:tc>
          <w:tcPr>
            <w:tcW w:w="990" w:type="dxa"/>
            <w:shd w:val="clear" w:color="auto" w:fill="auto"/>
            <w:tcMar>
              <w:top w:w="15" w:type="dxa"/>
              <w:left w:w="108" w:type="dxa"/>
              <w:bottom w:w="0" w:type="dxa"/>
              <w:right w:w="108" w:type="dxa"/>
            </w:tcMar>
            <w:vAlign w:val="center"/>
          </w:tcPr>
          <w:p w14:paraId="74D6630C" w14:textId="70488B18" w:rsidR="00AE1D9C" w:rsidRPr="00AE1D9C" w:rsidRDefault="00AE1D9C" w:rsidP="00AE1D9C">
            <w:pPr>
              <w:jc w:val="center"/>
              <w:rPr>
                <w:bCs/>
                <w:color w:val="000000" w:themeColor="text1"/>
                <w:sz w:val="17"/>
                <w:szCs w:val="17"/>
              </w:rPr>
            </w:pPr>
            <w:r w:rsidRPr="00AE1D9C">
              <w:rPr>
                <w:bCs/>
                <w:color w:val="000000" w:themeColor="text1"/>
                <w:sz w:val="17"/>
                <w:szCs w:val="17"/>
              </w:rPr>
              <w:t>39.37</w:t>
            </w:r>
          </w:p>
        </w:tc>
        <w:tc>
          <w:tcPr>
            <w:tcW w:w="810" w:type="dxa"/>
            <w:vAlign w:val="center"/>
          </w:tcPr>
          <w:p w14:paraId="5FA2B34D" w14:textId="2A0D111B" w:rsidR="00AE1D9C" w:rsidRPr="00AE1D9C" w:rsidRDefault="00AE1D9C" w:rsidP="00AE1D9C">
            <w:pPr>
              <w:jc w:val="center"/>
              <w:rPr>
                <w:bCs/>
                <w:color w:val="000000" w:themeColor="text1"/>
                <w:sz w:val="17"/>
                <w:szCs w:val="17"/>
              </w:rPr>
            </w:pPr>
            <w:r w:rsidRPr="00AE1D9C">
              <w:rPr>
                <w:bCs/>
                <w:color w:val="000000" w:themeColor="text1"/>
                <w:sz w:val="17"/>
                <w:szCs w:val="17"/>
              </w:rPr>
              <w:t>91.74</w:t>
            </w:r>
          </w:p>
        </w:tc>
        <w:tc>
          <w:tcPr>
            <w:tcW w:w="1080" w:type="dxa"/>
            <w:shd w:val="clear" w:color="auto" w:fill="auto"/>
            <w:tcMar>
              <w:top w:w="15" w:type="dxa"/>
              <w:left w:w="108" w:type="dxa"/>
              <w:bottom w:w="0" w:type="dxa"/>
              <w:right w:w="108" w:type="dxa"/>
            </w:tcMar>
            <w:vAlign w:val="center"/>
          </w:tcPr>
          <w:p w14:paraId="7FC57932" w14:textId="5255F62D" w:rsidR="00AE1D9C" w:rsidRPr="00AE1D9C" w:rsidRDefault="00AE1D9C" w:rsidP="00AE1D9C">
            <w:pPr>
              <w:jc w:val="center"/>
              <w:rPr>
                <w:bCs/>
                <w:color w:val="000000" w:themeColor="text1"/>
                <w:sz w:val="17"/>
                <w:szCs w:val="17"/>
              </w:rPr>
            </w:pPr>
            <w:r w:rsidRPr="00AE1D9C">
              <w:rPr>
                <w:bCs/>
                <w:color w:val="000000" w:themeColor="text1"/>
                <w:sz w:val="17"/>
                <w:szCs w:val="17"/>
              </w:rPr>
              <w:t>9.16</w:t>
            </w:r>
          </w:p>
        </w:tc>
        <w:tc>
          <w:tcPr>
            <w:tcW w:w="630" w:type="dxa"/>
            <w:vMerge/>
            <w:shd w:val="clear" w:color="auto" w:fill="auto"/>
            <w:tcMar>
              <w:top w:w="15" w:type="dxa"/>
              <w:left w:w="108" w:type="dxa"/>
              <w:bottom w:w="0" w:type="dxa"/>
              <w:right w:w="108" w:type="dxa"/>
            </w:tcMar>
            <w:vAlign w:val="center"/>
          </w:tcPr>
          <w:p w14:paraId="55C76667" w14:textId="77777777" w:rsidR="00AE1D9C" w:rsidRPr="00BB6EE6" w:rsidRDefault="00AE1D9C" w:rsidP="00AE1D9C">
            <w:pPr>
              <w:rPr>
                <w:bCs/>
                <w:sz w:val="17"/>
                <w:szCs w:val="17"/>
              </w:rPr>
            </w:pPr>
          </w:p>
        </w:tc>
      </w:tr>
      <w:tr w:rsidR="00AE1D9C" w:rsidRPr="00BB6EE6" w14:paraId="66ED31EE" w14:textId="77777777" w:rsidTr="00AE1D9C">
        <w:trPr>
          <w:trHeight w:val="391"/>
        </w:trPr>
        <w:tc>
          <w:tcPr>
            <w:tcW w:w="888" w:type="dxa"/>
            <w:vMerge w:val="restart"/>
            <w:shd w:val="clear" w:color="auto" w:fill="F2F2F2" w:themeFill="background1" w:themeFillShade="F2"/>
            <w:tcMar>
              <w:top w:w="15" w:type="dxa"/>
              <w:left w:w="108" w:type="dxa"/>
              <w:bottom w:w="0" w:type="dxa"/>
              <w:right w:w="108" w:type="dxa"/>
            </w:tcMar>
            <w:vAlign w:val="center"/>
            <w:hideMark/>
          </w:tcPr>
          <w:p w14:paraId="7E448D2A" w14:textId="77777777" w:rsidR="00AE1D9C" w:rsidRPr="00BB6EE6" w:rsidRDefault="00AE1D9C" w:rsidP="00AE1D9C">
            <w:pPr>
              <w:jc w:val="center"/>
              <w:rPr>
                <w:bCs/>
                <w:sz w:val="17"/>
                <w:szCs w:val="17"/>
              </w:rPr>
            </w:pPr>
            <w:r w:rsidRPr="00BB6EE6">
              <w:rPr>
                <w:bCs/>
                <w:sz w:val="17"/>
                <w:szCs w:val="17"/>
              </w:rPr>
              <w:t>EB</w:t>
            </w:r>
          </w:p>
        </w:tc>
        <w:tc>
          <w:tcPr>
            <w:tcW w:w="1526" w:type="dxa"/>
            <w:shd w:val="clear" w:color="auto" w:fill="auto"/>
            <w:tcMar>
              <w:top w:w="15" w:type="dxa"/>
              <w:left w:w="108" w:type="dxa"/>
              <w:bottom w:w="0" w:type="dxa"/>
              <w:right w:w="108" w:type="dxa"/>
            </w:tcMar>
            <w:vAlign w:val="center"/>
            <w:hideMark/>
          </w:tcPr>
          <w:p w14:paraId="26E870E8" w14:textId="77777777" w:rsidR="00AE1D9C" w:rsidRPr="00BB6EE6" w:rsidRDefault="00AE1D9C" w:rsidP="00AE1D9C">
            <w:pPr>
              <w:rPr>
                <w:b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hideMark/>
          </w:tcPr>
          <w:p w14:paraId="3E404D5F"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hideMark/>
          </w:tcPr>
          <w:p w14:paraId="43E50E3A" w14:textId="64CCFD67" w:rsidR="00AE1D9C" w:rsidRPr="00BB6EE6" w:rsidRDefault="00AE1D9C" w:rsidP="00AE1D9C">
            <w:pPr>
              <w:jc w:val="center"/>
              <w:rPr>
                <w:bCs/>
                <w:sz w:val="17"/>
                <w:szCs w:val="17"/>
              </w:rPr>
            </w:pPr>
            <w:r w:rsidRPr="00BB6EE6">
              <w:rPr>
                <w:bCs/>
                <w:color w:val="000000" w:themeColor="text1"/>
                <w:sz w:val="17"/>
                <w:szCs w:val="17"/>
              </w:rPr>
              <w:t>134.0</w:t>
            </w:r>
          </w:p>
        </w:tc>
        <w:tc>
          <w:tcPr>
            <w:tcW w:w="1080" w:type="dxa"/>
            <w:shd w:val="clear" w:color="auto" w:fill="auto"/>
            <w:tcMar>
              <w:top w:w="15" w:type="dxa"/>
              <w:left w:w="108" w:type="dxa"/>
              <w:bottom w:w="0" w:type="dxa"/>
              <w:right w:w="108" w:type="dxa"/>
            </w:tcMar>
            <w:vAlign w:val="center"/>
            <w:hideMark/>
          </w:tcPr>
          <w:p w14:paraId="455FA34F" w14:textId="77777777" w:rsidR="00AE1D9C" w:rsidRPr="00BB6EE6" w:rsidRDefault="00AE1D9C" w:rsidP="00AE1D9C">
            <w:pPr>
              <w:jc w:val="center"/>
              <w:rPr>
                <w:bCs/>
                <w:sz w:val="17"/>
                <w:szCs w:val="17"/>
              </w:rPr>
            </w:pPr>
            <w:r w:rsidRPr="00BB6EE6">
              <w:rPr>
                <w:bCs/>
                <w:color w:val="000000" w:themeColor="text1"/>
                <w:sz w:val="17"/>
                <w:szCs w:val="17"/>
              </w:rPr>
              <w:t>1.396</w:t>
            </w:r>
          </w:p>
        </w:tc>
        <w:tc>
          <w:tcPr>
            <w:tcW w:w="990" w:type="dxa"/>
            <w:shd w:val="clear" w:color="auto" w:fill="auto"/>
            <w:tcMar>
              <w:top w:w="15" w:type="dxa"/>
              <w:left w:w="108" w:type="dxa"/>
              <w:bottom w:w="0" w:type="dxa"/>
              <w:right w:w="108" w:type="dxa"/>
            </w:tcMar>
            <w:vAlign w:val="center"/>
            <w:hideMark/>
          </w:tcPr>
          <w:p w14:paraId="0108D82F" w14:textId="77777777" w:rsidR="00AE1D9C" w:rsidRPr="00BB6EE6" w:rsidRDefault="00AE1D9C" w:rsidP="00AE1D9C">
            <w:pPr>
              <w:jc w:val="center"/>
              <w:rPr>
                <w:bCs/>
                <w:sz w:val="17"/>
                <w:szCs w:val="17"/>
              </w:rPr>
            </w:pPr>
            <w:r w:rsidRPr="00BB6EE6">
              <w:rPr>
                <w:bCs/>
                <w:color w:val="000000" w:themeColor="text1"/>
                <w:sz w:val="17"/>
                <w:szCs w:val="17"/>
              </w:rPr>
              <w:t>3.31</w:t>
            </w:r>
          </w:p>
        </w:tc>
        <w:tc>
          <w:tcPr>
            <w:tcW w:w="810" w:type="dxa"/>
            <w:vAlign w:val="center"/>
          </w:tcPr>
          <w:p w14:paraId="4B5A2551" w14:textId="77777777" w:rsidR="00AE1D9C" w:rsidRPr="00BB6EE6" w:rsidRDefault="00AE1D9C" w:rsidP="00AE1D9C">
            <w:pPr>
              <w:jc w:val="center"/>
              <w:rPr>
                <w:bCs/>
                <w:sz w:val="17"/>
                <w:szCs w:val="17"/>
              </w:rPr>
            </w:pPr>
            <w:r w:rsidRPr="00BB6EE6">
              <w:rPr>
                <w:bCs/>
                <w:color w:val="000000" w:themeColor="text1"/>
                <w:sz w:val="17"/>
                <w:szCs w:val="17"/>
              </w:rPr>
              <w:t>78.22</w:t>
            </w:r>
          </w:p>
        </w:tc>
        <w:tc>
          <w:tcPr>
            <w:tcW w:w="1080" w:type="dxa"/>
            <w:shd w:val="clear" w:color="auto" w:fill="auto"/>
            <w:tcMar>
              <w:top w:w="15" w:type="dxa"/>
              <w:left w:w="108" w:type="dxa"/>
              <w:bottom w:w="0" w:type="dxa"/>
              <w:right w:w="108" w:type="dxa"/>
            </w:tcMar>
            <w:vAlign w:val="center"/>
            <w:hideMark/>
          </w:tcPr>
          <w:p w14:paraId="5C566EA4" w14:textId="77777777" w:rsidR="00AE1D9C" w:rsidRPr="00BB6EE6" w:rsidRDefault="00AE1D9C" w:rsidP="00AE1D9C">
            <w:pPr>
              <w:jc w:val="center"/>
              <w:rPr>
                <w:bCs/>
                <w:sz w:val="17"/>
                <w:szCs w:val="17"/>
              </w:rPr>
            </w:pPr>
            <w:r w:rsidRPr="00BB6EE6">
              <w:rPr>
                <w:bCs/>
                <w:color w:val="000000" w:themeColor="text1"/>
                <w:sz w:val="17"/>
                <w:szCs w:val="17"/>
              </w:rPr>
              <w:t>0.77</w:t>
            </w:r>
          </w:p>
        </w:tc>
        <w:tc>
          <w:tcPr>
            <w:tcW w:w="630" w:type="dxa"/>
            <w:shd w:val="clear" w:color="auto" w:fill="auto"/>
            <w:tcMar>
              <w:top w:w="15" w:type="dxa"/>
              <w:left w:w="108" w:type="dxa"/>
              <w:bottom w:w="0" w:type="dxa"/>
              <w:right w:w="108" w:type="dxa"/>
            </w:tcMar>
            <w:vAlign w:val="center"/>
            <w:hideMark/>
          </w:tcPr>
          <w:p w14:paraId="7ADF6330" w14:textId="32767066" w:rsidR="00AE1D9C" w:rsidRPr="00BB6EE6" w:rsidRDefault="00AE1D9C" w:rsidP="00AE1D9C">
            <w:pPr>
              <w:jc w:val="center"/>
              <w:rPr>
                <w:bCs/>
                <w:sz w:val="17"/>
                <w:szCs w:val="17"/>
              </w:rPr>
            </w:pPr>
            <w:r w:rsidRPr="00BB6EE6">
              <w:rPr>
                <w:bCs/>
                <w:sz w:val="17"/>
                <w:szCs w:val="17"/>
              </w:rPr>
              <w:fldChar w:fldCharType="begin"/>
            </w:r>
            <w:r w:rsidR="00D85DCC">
              <w:rPr>
                <w:bCs/>
                <w:sz w:val="17"/>
                <w:szCs w:val="17"/>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BB6EE6">
              <w:rPr>
                <w:bCs/>
                <w:sz w:val="17"/>
                <w:szCs w:val="17"/>
              </w:rPr>
              <w:fldChar w:fldCharType="separate"/>
            </w:r>
            <w:r w:rsidR="00D56615">
              <w:rPr>
                <w:bCs/>
                <w:noProof/>
                <w:sz w:val="17"/>
                <w:szCs w:val="17"/>
              </w:rPr>
              <w:t>[1]</w:t>
            </w:r>
            <w:r w:rsidRPr="00BB6EE6">
              <w:rPr>
                <w:bCs/>
                <w:sz w:val="17"/>
                <w:szCs w:val="17"/>
              </w:rPr>
              <w:fldChar w:fldCharType="end"/>
            </w:r>
          </w:p>
        </w:tc>
      </w:tr>
      <w:tr w:rsidR="00AE1D9C" w:rsidRPr="00BB6EE6" w14:paraId="2F978B57" w14:textId="77777777" w:rsidTr="00AE1D9C">
        <w:trPr>
          <w:trHeight w:val="391"/>
        </w:trPr>
        <w:tc>
          <w:tcPr>
            <w:tcW w:w="888" w:type="dxa"/>
            <w:vMerge/>
            <w:shd w:val="clear" w:color="auto" w:fill="F2F2F2" w:themeFill="background1" w:themeFillShade="F2"/>
            <w:vAlign w:val="center"/>
            <w:hideMark/>
          </w:tcPr>
          <w:p w14:paraId="34A15D4A" w14:textId="77777777" w:rsidR="00AE1D9C" w:rsidRPr="00BB6EE6" w:rsidRDefault="00AE1D9C" w:rsidP="00AE1D9C">
            <w:pPr>
              <w:jc w:val="center"/>
              <w:rPr>
                <w:bCs/>
                <w:sz w:val="17"/>
                <w:szCs w:val="17"/>
              </w:rPr>
            </w:pPr>
          </w:p>
        </w:tc>
        <w:tc>
          <w:tcPr>
            <w:tcW w:w="1526" w:type="dxa"/>
            <w:shd w:val="clear" w:color="auto" w:fill="auto"/>
            <w:tcMar>
              <w:top w:w="15" w:type="dxa"/>
              <w:left w:w="108" w:type="dxa"/>
              <w:bottom w:w="0" w:type="dxa"/>
              <w:right w:w="108" w:type="dxa"/>
            </w:tcMar>
            <w:vAlign w:val="center"/>
            <w:hideMark/>
          </w:tcPr>
          <w:p w14:paraId="2D84B3F4" w14:textId="77777777" w:rsidR="00AE1D9C" w:rsidRPr="00BB6EE6" w:rsidRDefault="00AE1D9C" w:rsidP="00AE1D9C">
            <w:pPr>
              <w:rPr>
                <w:bCs/>
                <w:sz w:val="17"/>
                <w:szCs w:val="17"/>
              </w:rPr>
            </w:pPr>
            <w:r w:rsidRPr="00BB6EE6">
              <w:rPr>
                <w:bCs/>
                <w:i/>
                <w:iCs/>
                <w:sz w:val="17"/>
                <w:szCs w:val="17"/>
              </w:rPr>
              <w:t>C. acetobutylicum</w:t>
            </w:r>
          </w:p>
        </w:tc>
        <w:tc>
          <w:tcPr>
            <w:tcW w:w="1626" w:type="dxa"/>
            <w:shd w:val="clear" w:color="auto" w:fill="auto"/>
            <w:tcMar>
              <w:top w:w="15" w:type="dxa"/>
              <w:left w:w="108" w:type="dxa"/>
              <w:bottom w:w="0" w:type="dxa"/>
              <w:right w:w="108" w:type="dxa"/>
            </w:tcMar>
            <w:vAlign w:val="center"/>
            <w:hideMark/>
          </w:tcPr>
          <w:p w14:paraId="56F869D6"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r w:rsidRPr="00BB6EE6">
              <w:rPr>
                <w:bCs/>
                <w:color w:val="000000" w:themeColor="text1"/>
                <w:sz w:val="17"/>
                <w:szCs w:val="17"/>
                <w:vertAlign w:val="superscript"/>
              </w:rPr>
              <w:t xml:space="preserve"> opt</w:t>
            </w:r>
          </w:p>
        </w:tc>
        <w:tc>
          <w:tcPr>
            <w:tcW w:w="720" w:type="dxa"/>
            <w:shd w:val="clear" w:color="auto" w:fill="auto"/>
            <w:tcMar>
              <w:top w:w="15" w:type="dxa"/>
              <w:left w:w="108" w:type="dxa"/>
              <w:bottom w:w="0" w:type="dxa"/>
              <w:right w:w="108" w:type="dxa"/>
            </w:tcMar>
            <w:vAlign w:val="center"/>
            <w:hideMark/>
          </w:tcPr>
          <w:p w14:paraId="13011A8D" w14:textId="27225819" w:rsidR="00AE1D9C" w:rsidRPr="00BB6EE6" w:rsidRDefault="00AE1D9C" w:rsidP="00AE1D9C">
            <w:pPr>
              <w:jc w:val="center"/>
              <w:rPr>
                <w:bCs/>
                <w:sz w:val="17"/>
                <w:szCs w:val="17"/>
              </w:rPr>
            </w:pPr>
            <w:r w:rsidRPr="00BB6EE6">
              <w:rPr>
                <w:bCs/>
                <w:color w:val="000000" w:themeColor="text1"/>
                <w:sz w:val="17"/>
                <w:szCs w:val="17"/>
              </w:rPr>
              <w:t>0.6</w:t>
            </w:r>
          </w:p>
        </w:tc>
        <w:tc>
          <w:tcPr>
            <w:tcW w:w="1080" w:type="dxa"/>
            <w:shd w:val="clear" w:color="auto" w:fill="auto"/>
            <w:tcMar>
              <w:top w:w="15" w:type="dxa"/>
              <w:left w:w="108" w:type="dxa"/>
              <w:bottom w:w="0" w:type="dxa"/>
              <w:right w:w="108" w:type="dxa"/>
            </w:tcMar>
            <w:vAlign w:val="center"/>
            <w:hideMark/>
          </w:tcPr>
          <w:p w14:paraId="2C64449A" w14:textId="77777777" w:rsidR="00AE1D9C" w:rsidRPr="00BB6EE6" w:rsidRDefault="00AE1D9C" w:rsidP="00AE1D9C">
            <w:pPr>
              <w:jc w:val="center"/>
              <w:rPr>
                <w:bCs/>
                <w:sz w:val="17"/>
                <w:szCs w:val="17"/>
              </w:rPr>
            </w:pPr>
            <w:r w:rsidRPr="00BB6EE6">
              <w:rPr>
                <w:bCs/>
                <w:color w:val="000000" w:themeColor="text1"/>
                <w:sz w:val="17"/>
                <w:szCs w:val="17"/>
              </w:rPr>
              <w:t>0.008</w:t>
            </w:r>
          </w:p>
        </w:tc>
        <w:tc>
          <w:tcPr>
            <w:tcW w:w="990" w:type="dxa"/>
            <w:shd w:val="clear" w:color="auto" w:fill="auto"/>
            <w:tcMar>
              <w:top w:w="15" w:type="dxa"/>
              <w:left w:w="108" w:type="dxa"/>
              <w:bottom w:w="0" w:type="dxa"/>
              <w:right w:w="108" w:type="dxa"/>
            </w:tcMar>
            <w:vAlign w:val="center"/>
            <w:hideMark/>
          </w:tcPr>
          <w:p w14:paraId="1DA89653" w14:textId="77777777" w:rsidR="00AE1D9C" w:rsidRPr="00BB6EE6" w:rsidRDefault="00AE1D9C" w:rsidP="00AE1D9C">
            <w:pPr>
              <w:jc w:val="center"/>
              <w:rPr>
                <w:bCs/>
                <w:sz w:val="17"/>
                <w:szCs w:val="17"/>
              </w:rPr>
            </w:pPr>
            <w:r w:rsidRPr="00BB6EE6">
              <w:rPr>
                <w:bCs/>
                <w:color w:val="000000" w:themeColor="text1"/>
                <w:sz w:val="17"/>
                <w:szCs w:val="17"/>
              </w:rPr>
              <w:t>0.02</w:t>
            </w:r>
          </w:p>
        </w:tc>
        <w:tc>
          <w:tcPr>
            <w:tcW w:w="810" w:type="dxa"/>
            <w:vAlign w:val="center"/>
          </w:tcPr>
          <w:p w14:paraId="679BA17A" w14:textId="77777777" w:rsidR="00AE1D9C" w:rsidRPr="00BB6EE6" w:rsidRDefault="00AE1D9C" w:rsidP="00AE1D9C">
            <w:pPr>
              <w:jc w:val="center"/>
              <w:rPr>
                <w:bCs/>
                <w:sz w:val="17"/>
                <w:szCs w:val="17"/>
              </w:rPr>
            </w:pPr>
            <w:r w:rsidRPr="00BB6EE6">
              <w:rPr>
                <w:bCs/>
                <w:color w:val="000000" w:themeColor="text1"/>
                <w:sz w:val="17"/>
                <w:szCs w:val="17"/>
              </w:rPr>
              <w:t>1.03</w:t>
            </w:r>
          </w:p>
        </w:tc>
        <w:tc>
          <w:tcPr>
            <w:tcW w:w="1080" w:type="dxa"/>
            <w:shd w:val="clear" w:color="auto" w:fill="auto"/>
            <w:tcMar>
              <w:top w:w="15" w:type="dxa"/>
              <w:left w:w="108" w:type="dxa"/>
              <w:bottom w:w="0" w:type="dxa"/>
              <w:right w:w="108" w:type="dxa"/>
            </w:tcMar>
            <w:vAlign w:val="center"/>
            <w:hideMark/>
          </w:tcPr>
          <w:p w14:paraId="588EAF6B" w14:textId="77777777" w:rsidR="00AE1D9C" w:rsidRPr="00BB6EE6" w:rsidRDefault="00AE1D9C" w:rsidP="00AE1D9C">
            <w:pPr>
              <w:jc w:val="center"/>
              <w:rPr>
                <w:bCs/>
                <w:sz w:val="17"/>
                <w:szCs w:val="17"/>
              </w:rPr>
            </w:pPr>
            <w:r w:rsidRPr="00BB6EE6">
              <w:rPr>
                <w:bCs/>
                <w:color w:val="000000" w:themeColor="text1"/>
                <w:sz w:val="17"/>
                <w:szCs w:val="17"/>
              </w:rPr>
              <w:t>0.005</w:t>
            </w:r>
          </w:p>
        </w:tc>
        <w:tc>
          <w:tcPr>
            <w:tcW w:w="630" w:type="dxa"/>
            <w:shd w:val="clear" w:color="auto" w:fill="auto"/>
            <w:tcMar>
              <w:top w:w="15" w:type="dxa"/>
              <w:left w:w="108" w:type="dxa"/>
              <w:bottom w:w="0" w:type="dxa"/>
              <w:right w:w="108" w:type="dxa"/>
            </w:tcMar>
            <w:vAlign w:val="center"/>
            <w:hideMark/>
          </w:tcPr>
          <w:p w14:paraId="74EC7D80" w14:textId="4299FA66" w:rsidR="00AE1D9C" w:rsidRPr="00BB6EE6" w:rsidRDefault="00AE1D9C" w:rsidP="00AE1D9C">
            <w:pPr>
              <w:jc w:val="center"/>
              <w:rPr>
                <w:bCs/>
                <w:sz w:val="17"/>
                <w:szCs w:val="17"/>
              </w:rPr>
            </w:pPr>
            <w:r w:rsidRPr="00BB6EE6">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 </w:instrText>
            </w:r>
            <w:r w:rsidR="00D56615">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EN.CITE.DATA </w:instrText>
            </w:r>
            <w:r w:rsidR="00D56615">
              <w:rPr>
                <w:bCs/>
                <w:sz w:val="17"/>
                <w:szCs w:val="17"/>
              </w:rPr>
            </w:r>
            <w:r w:rsidR="00D56615">
              <w:rPr>
                <w:bCs/>
                <w:sz w:val="17"/>
                <w:szCs w:val="17"/>
              </w:rPr>
              <w:fldChar w:fldCharType="end"/>
            </w:r>
            <w:r w:rsidRPr="00BB6EE6">
              <w:rPr>
                <w:bCs/>
                <w:sz w:val="17"/>
                <w:szCs w:val="17"/>
              </w:rPr>
            </w:r>
            <w:r w:rsidRPr="00BB6EE6">
              <w:rPr>
                <w:bCs/>
                <w:sz w:val="17"/>
                <w:szCs w:val="17"/>
              </w:rPr>
              <w:fldChar w:fldCharType="separate"/>
            </w:r>
            <w:r w:rsidR="00D56615">
              <w:rPr>
                <w:bCs/>
                <w:noProof/>
                <w:sz w:val="17"/>
                <w:szCs w:val="17"/>
              </w:rPr>
              <w:t>[7]</w:t>
            </w:r>
            <w:r w:rsidRPr="00BB6EE6">
              <w:rPr>
                <w:bCs/>
                <w:sz w:val="17"/>
                <w:szCs w:val="17"/>
              </w:rPr>
              <w:fldChar w:fldCharType="end"/>
            </w:r>
          </w:p>
        </w:tc>
      </w:tr>
      <w:tr w:rsidR="00AE1D9C" w:rsidRPr="00BB6EE6" w14:paraId="7E2EA4E5" w14:textId="77777777" w:rsidTr="00AE1D9C">
        <w:trPr>
          <w:trHeight w:val="391"/>
        </w:trPr>
        <w:tc>
          <w:tcPr>
            <w:tcW w:w="888" w:type="dxa"/>
            <w:vMerge/>
            <w:shd w:val="clear" w:color="auto" w:fill="F2F2F2" w:themeFill="background1" w:themeFillShade="F2"/>
            <w:vAlign w:val="center"/>
            <w:hideMark/>
          </w:tcPr>
          <w:p w14:paraId="63C95B8D" w14:textId="77777777" w:rsidR="00AE1D9C" w:rsidRPr="00BB6EE6" w:rsidRDefault="00AE1D9C" w:rsidP="00AE1D9C">
            <w:pPr>
              <w:jc w:val="center"/>
              <w:rPr>
                <w:bCs/>
                <w:sz w:val="17"/>
                <w:szCs w:val="17"/>
              </w:rPr>
            </w:pPr>
          </w:p>
        </w:tc>
        <w:tc>
          <w:tcPr>
            <w:tcW w:w="1526" w:type="dxa"/>
            <w:shd w:val="clear" w:color="auto" w:fill="auto"/>
            <w:tcMar>
              <w:top w:w="15" w:type="dxa"/>
              <w:left w:w="108" w:type="dxa"/>
              <w:bottom w:w="0" w:type="dxa"/>
              <w:right w:w="108" w:type="dxa"/>
            </w:tcMar>
            <w:vAlign w:val="center"/>
            <w:hideMark/>
          </w:tcPr>
          <w:p w14:paraId="3ECA0CFC" w14:textId="77777777" w:rsidR="00AE1D9C" w:rsidRPr="00BB6EE6" w:rsidRDefault="00AE1D9C" w:rsidP="00AE1D9C">
            <w:pPr>
              <w:rPr>
                <w:b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hideMark/>
          </w:tcPr>
          <w:p w14:paraId="6860F470"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hideMark/>
          </w:tcPr>
          <w:p w14:paraId="6A8E652B" w14:textId="6B9A7E56" w:rsidR="00AE1D9C" w:rsidRPr="00BB6EE6" w:rsidRDefault="00AE1D9C" w:rsidP="00AE1D9C">
            <w:pPr>
              <w:jc w:val="center"/>
              <w:rPr>
                <w:bCs/>
                <w:sz w:val="17"/>
                <w:szCs w:val="17"/>
              </w:rPr>
            </w:pPr>
            <w:r w:rsidRPr="00BB6EE6">
              <w:rPr>
                <w:bCs/>
                <w:color w:val="000000" w:themeColor="text1"/>
                <w:sz w:val="17"/>
                <w:szCs w:val="17"/>
              </w:rPr>
              <w:t>71.0</w:t>
            </w:r>
          </w:p>
        </w:tc>
        <w:tc>
          <w:tcPr>
            <w:tcW w:w="1080" w:type="dxa"/>
            <w:shd w:val="clear" w:color="auto" w:fill="auto"/>
            <w:tcMar>
              <w:top w:w="15" w:type="dxa"/>
              <w:left w:w="108" w:type="dxa"/>
              <w:bottom w:w="0" w:type="dxa"/>
              <w:right w:w="108" w:type="dxa"/>
            </w:tcMar>
            <w:vAlign w:val="center"/>
            <w:hideMark/>
          </w:tcPr>
          <w:p w14:paraId="73CC25D1" w14:textId="77777777" w:rsidR="00AE1D9C" w:rsidRPr="00BB6EE6" w:rsidRDefault="00AE1D9C" w:rsidP="00AE1D9C">
            <w:pPr>
              <w:jc w:val="center"/>
              <w:rPr>
                <w:bCs/>
                <w:sz w:val="17"/>
                <w:szCs w:val="17"/>
              </w:rPr>
            </w:pPr>
            <w:r w:rsidRPr="00BB6EE6">
              <w:rPr>
                <w:bCs/>
                <w:color w:val="000000" w:themeColor="text1"/>
                <w:sz w:val="17"/>
                <w:szCs w:val="17"/>
              </w:rPr>
              <w:t>2.960</w:t>
            </w:r>
          </w:p>
        </w:tc>
        <w:tc>
          <w:tcPr>
            <w:tcW w:w="990" w:type="dxa"/>
            <w:shd w:val="clear" w:color="auto" w:fill="auto"/>
            <w:tcMar>
              <w:top w:w="15" w:type="dxa"/>
              <w:left w:w="108" w:type="dxa"/>
              <w:bottom w:w="0" w:type="dxa"/>
              <w:right w:w="108" w:type="dxa"/>
            </w:tcMar>
            <w:vAlign w:val="center"/>
          </w:tcPr>
          <w:p w14:paraId="79D3C526" w14:textId="77777777" w:rsidR="00AE1D9C" w:rsidRPr="00BB6EE6" w:rsidRDefault="00AE1D9C" w:rsidP="00AE1D9C">
            <w:pPr>
              <w:jc w:val="center"/>
              <w:rPr>
                <w:bCs/>
                <w:sz w:val="17"/>
                <w:szCs w:val="17"/>
              </w:rPr>
            </w:pPr>
            <w:r w:rsidRPr="00BB6EE6">
              <w:rPr>
                <w:bCs/>
                <w:color w:val="000000" w:themeColor="text1"/>
                <w:sz w:val="17"/>
                <w:szCs w:val="17"/>
              </w:rPr>
              <w:t>9.84</w:t>
            </w:r>
          </w:p>
        </w:tc>
        <w:tc>
          <w:tcPr>
            <w:tcW w:w="810" w:type="dxa"/>
            <w:vAlign w:val="center"/>
          </w:tcPr>
          <w:p w14:paraId="4C3F3751" w14:textId="77777777" w:rsidR="00AE1D9C" w:rsidRPr="00BB6EE6" w:rsidRDefault="00AE1D9C" w:rsidP="00AE1D9C">
            <w:pPr>
              <w:jc w:val="center"/>
              <w:rPr>
                <w:bCs/>
                <w:sz w:val="17"/>
                <w:szCs w:val="17"/>
              </w:rPr>
            </w:pPr>
            <w:r w:rsidRPr="00BB6EE6">
              <w:rPr>
                <w:bCs/>
                <w:color w:val="000000" w:themeColor="text1"/>
                <w:sz w:val="17"/>
                <w:szCs w:val="17"/>
              </w:rPr>
              <w:t>91.97</w:t>
            </w:r>
          </w:p>
        </w:tc>
        <w:tc>
          <w:tcPr>
            <w:tcW w:w="1080" w:type="dxa"/>
            <w:shd w:val="clear" w:color="auto" w:fill="auto"/>
            <w:tcMar>
              <w:top w:w="15" w:type="dxa"/>
              <w:left w:w="108" w:type="dxa"/>
              <w:bottom w:w="0" w:type="dxa"/>
              <w:right w:w="108" w:type="dxa"/>
            </w:tcMar>
            <w:vAlign w:val="center"/>
          </w:tcPr>
          <w:p w14:paraId="303A09A6" w14:textId="77777777" w:rsidR="00AE1D9C" w:rsidRPr="00BB6EE6" w:rsidRDefault="00AE1D9C" w:rsidP="00AE1D9C">
            <w:pPr>
              <w:jc w:val="center"/>
              <w:rPr>
                <w:bCs/>
                <w:sz w:val="17"/>
                <w:szCs w:val="17"/>
              </w:rPr>
            </w:pPr>
            <w:r w:rsidRPr="00BB6EE6">
              <w:rPr>
                <w:bCs/>
                <w:color w:val="000000" w:themeColor="text1"/>
                <w:sz w:val="17"/>
                <w:szCs w:val="17"/>
              </w:rPr>
              <w:t>2.29</w:t>
            </w:r>
          </w:p>
        </w:tc>
        <w:tc>
          <w:tcPr>
            <w:tcW w:w="630" w:type="dxa"/>
            <w:vMerge w:val="restart"/>
            <w:shd w:val="clear" w:color="auto" w:fill="auto"/>
            <w:tcMar>
              <w:top w:w="15" w:type="dxa"/>
              <w:left w:w="108" w:type="dxa"/>
              <w:bottom w:w="0" w:type="dxa"/>
              <w:right w:w="108" w:type="dxa"/>
            </w:tcMar>
            <w:vAlign w:val="center"/>
          </w:tcPr>
          <w:p w14:paraId="3D90FC5F" w14:textId="77777777" w:rsidR="00AE1D9C" w:rsidRPr="00BB6EE6" w:rsidRDefault="00AE1D9C" w:rsidP="00AE1D9C">
            <w:pPr>
              <w:jc w:val="center"/>
              <w:rPr>
                <w:bCs/>
                <w:sz w:val="17"/>
                <w:szCs w:val="17"/>
              </w:rPr>
            </w:pPr>
            <w:r w:rsidRPr="00BB6EE6">
              <w:rPr>
                <w:bCs/>
                <w:sz w:val="17"/>
                <w:szCs w:val="17"/>
              </w:rPr>
              <w:t>This study</w:t>
            </w:r>
          </w:p>
        </w:tc>
      </w:tr>
      <w:tr w:rsidR="00AE1D9C" w:rsidRPr="00BB6EE6" w14:paraId="522121F5" w14:textId="77777777" w:rsidTr="00AE1D9C">
        <w:trPr>
          <w:trHeight w:val="391"/>
        </w:trPr>
        <w:tc>
          <w:tcPr>
            <w:tcW w:w="888" w:type="dxa"/>
            <w:vMerge/>
            <w:shd w:val="clear" w:color="auto" w:fill="F2F2F2" w:themeFill="background1" w:themeFillShade="F2"/>
            <w:vAlign w:val="center"/>
          </w:tcPr>
          <w:p w14:paraId="5E78E3F8" w14:textId="77777777" w:rsidR="00AE1D9C" w:rsidRPr="00BB6EE6" w:rsidRDefault="00AE1D9C" w:rsidP="00AE1D9C">
            <w:pPr>
              <w:jc w:val="center"/>
              <w:rPr>
                <w:bCs/>
                <w:sz w:val="17"/>
                <w:szCs w:val="17"/>
              </w:rPr>
            </w:pPr>
          </w:p>
        </w:tc>
        <w:tc>
          <w:tcPr>
            <w:tcW w:w="1526" w:type="dxa"/>
            <w:shd w:val="clear" w:color="auto" w:fill="auto"/>
            <w:tcMar>
              <w:top w:w="15" w:type="dxa"/>
              <w:left w:w="108" w:type="dxa"/>
              <w:bottom w:w="0" w:type="dxa"/>
              <w:right w:w="108" w:type="dxa"/>
            </w:tcMar>
            <w:vAlign w:val="center"/>
          </w:tcPr>
          <w:p w14:paraId="5ECE87D2"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343D5E41"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tcPr>
          <w:p w14:paraId="3155AAB9" w14:textId="20ED9F7B" w:rsidR="00AE1D9C" w:rsidRPr="00BB6EE6" w:rsidRDefault="00AE1D9C" w:rsidP="00AE1D9C">
            <w:pPr>
              <w:jc w:val="center"/>
              <w:rPr>
                <w:bCs/>
                <w:sz w:val="17"/>
                <w:szCs w:val="17"/>
              </w:rPr>
            </w:pPr>
            <w:r w:rsidRPr="00BB6EE6">
              <w:rPr>
                <w:bCs/>
                <w:color w:val="000000" w:themeColor="text1"/>
                <w:sz w:val="17"/>
                <w:szCs w:val="17"/>
              </w:rPr>
              <w:t>200.</w:t>
            </w:r>
            <w:r w:rsidR="00DB4049">
              <w:rPr>
                <w:bCs/>
                <w:color w:val="000000" w:themeColor="text1"/>
                <w:sz w:val="17"/>
                <w:szCs w:val="17"/>
              </w:rPr>
              <w:t>4</w:t>
            </w:r>
          </w:p>
        </w:tc>
        <w:tc>
          <w:tcPr>
            <w:tcW w:w="1080" w:type="dxa"/>
            <w:shd w:val="clear" w:color="auto" w:fill="auto"/>
            <w:tcMar>
              <w:top w:w="15" w:type="dxa"/>
              <w:left w:w="108" w:type="dxa"/>
              <w:bottom w:w="0" w:type="dxa"/>
              <w:right w:w="108" w:type="dxa"/>
            </w:tcMar>
            <w:vAlign w:val="center"/>
          </w:tcPr>
          <w:p w14:paraId="3E833D25" w14:textId="77777777" w:rsidR="00AE1D9C" w:rsidRPr="00BB6EE6" w:rsidRDefault="00AE1D9C" w:rsidP="00AE1D9C">
            <w:pPr>
              <w:jc w:val="center"/>
              <w:rPr>
                <w:bCs/>
                <w:sz w:val="17"/>
                <w:szCs w:val="17"/>
              </w:rPr>
            </w:pPr>
            <w:r w:rsidRPr="00BB6EE6">
              <w:rPr>
                <w:bCs/>
                <w:color w:val="000000" w:themeColor="text1"/>
                <w:sz w:val="17"/>
                <w:szCs w:val="17"/>
              </w:rPr>
              <w:t>8.350</w:t>
            </w:r>
          </w:p>
        </w:tc>
        <w:tc>
          <w:tcPr>
            <w:tcW w:w="990" w:type="dxa"/>
            <w:shd w:val="clear" w:color="auto" w:fill="auto"/>
            <w:tcMar>
              <w:top w:w="15" w:type="dxa"/>
              <w:left w:w="108" w:type="dxa"/>
              <w:bottom w:w="0" w:type="dxa"/>
              <w:right w:w="108" w:type="dxa"/>
            </w:tcMar>
            <w:vAlign w:val="center"/>
          </w:tcPr>
          <w:p w14:paraId="4BCD8849" w14:textId="77777777" w:rsidR="00AE1D9C" w:rsidRPr="00BB6EE6" w:rsidRDefault="00AE1D9C" w:rsidP="00AE1D9C">
            <w:pPr>
              <w:jc w:val="center"/>
              <w:rPr>
                <w:bCs/>
                <w:sz w:val="17"/>
                <w:szCs w:val="17"/>
              </w:rPr>
            </w:pPr>
            <w:r w:rsidRPr="00BB6EE6">
              <w:rPr>
                <w:bCs/>
                <w:color w:val="000000" w:themeColor="text1"/>
                <w:sz w:val="17"/>
                <w:szCs w:val="17"/>
              </w:rPr>
              <w:t>20.61</w:t>
            </w:r>
          </w:p>
        </w:tc>
        <w:tc>
          <w:tcPr>
            <w:tcW w:w="810" w:type="dxa"/>
            <w:vAlign w:val="center"/>
          </w:tcPr>
          <w:p w14:paraId="26F23C2D" w14:textId="77777777" w:rsidR="00AE1D9C" w:rsidRPr="00BB6EE6" w:rsidRDefault="00AE1D9C" w:rsidP="00AE1D9C">
            <w:pPr>
              <w:jc w:val="center"/>
              <w:rPr>
                <w:bCs/>
                <w:sz w:val="17"/>
                <w:szCs w:val="17"/>
              </w:rPr>
            </w:pPr>
            <w:r w:rsidRPr="00BB6EE6">
              <w:rPr>
                <w:bCs/>
                <w:color w:val="000000" w:themeColor="text1"/>
                <w:sz w:val="17"/>
                <w:szCs w:val="17"/>
              </w:rPr>
              <w:t>89.57</w:t>
            </w:r>
          </w:p>
        </w:tc>
        <w:tc>
          <w:tcPr>
            <w:tcW w:w="1080" w:type="dxa"/>
            <w:shd w:val="clear" w:color="auto" w:fill="auto"/>
            <w:tcMar>
              <w:top w:w="15" w:type="dxa"/>
              <w:left w:w="108" w:type="dxa"/>
              <w:bottom w:w="0" w:type="dxa"/>
              <w:right w:w="108" w:type="dxa"/>
            </w:tcMar>
            <w:vAlign w:val="center"/>
          </w:tcPr>
          <w:p w14:paraId="35FB5427" w14:textId="77777777" w:rsidR="00AE1D9C" w:rsidRPr="00BB6EE6" w:rsidRDefault="00AE1D9C" w:rsidP="00AE1D9C">
            <w:pPr>
              <w:jc w:val="center"/>
              <w:rPr>
                <w:bCs/>
                <w:sz w:val="17"/>
                <w:szCs w:val="17"/>
              </w:rPr>
            </w:pPr>
            <w:r w:rsidRPr="00BB6EE6">
              <w:rPr>
                <w:bCs/>
                <w:color w:val="000000" w:themeColor="text1"/>
                <w:sz w:val="17"/>
                <w:szCs w:val="17"/>
              </w:rPr>
              <w:t>4.79</w:t>
            </w:r>
          </w:p>
        </w:tc>
        <w:tc>
          <w:tcPr>
            <w:tcW w:w="630" w:type="dxa"/>
            <w:vMerge/>
            <w:shd w:val="clear" w:color="auto" w:fill="auto"/>
            <w:tcMar>
              <w:top w:w="15" w:type="dxa"/>
              <w:left w:w="108" w:type="dxa"/>
              <w:bottom w:w="0" w:type="dxa"/>
              <w:right w:w="108" w:type="dxa"/>
            </w:tcMar>
            <w:vAlign w:val="center"/>
          </w:tcPr>
          <w:p w14:paraId="05D832CA" w14:textId="77777777" w:rsidR="00AE1D9C" w:rsidRPr="00BB6EE6" w:rsidRDefault="00AE1D9C" w:rsidP="00AE1D9C">
            <w:pPr>
              <w:jc w:val="center"/>
              <w:rPr>
                <w:bCs/>
                <w:sz w:val="17"/>
                <w:szCs w:val="17"/>
              </w:rPr>
            </w:pPr>
          </w:p>
        </w:tc>
      </w:tr>
      <w:tr w:rsidR="00AE1D9C" w:rsidRPr="00BB6EE6" w14:paraId="3A890B3B" w14:textId="77777777" w:rsidTr="00AE1D9C">
        <w:trPr>
          <w:trHeight w:val="391"/>
        </w:trPr>
        <w:tc>
          <w:tcPr>
            <w:tcW w:w="888" w:type="dxa"/>
            <w:vMerge/>
            <w:shd w:val="clear" w:color="auto" w:fill="F2F2F2" w:themeFill="background1" w:themeFillShade="F2"/>
            <w:vAlign w:val="center"/>
          </w:tcPr>
          <w:p w14:paraId="5C20A525" w14:textId="77777777" w:rsidR="00AE1D9C" w:rsidRPr="00BB6EE6" w:rsidRDefault="00AE1D9C" w:rsidP="00AE1D9C">
            <w:pPr>
              <w:jc w:val="center"/>
              <w:rPr>
                <w:bCs/>
                <w:sz w:val="17"/>
                <w:szCs w:val="17"/>
              </w:rPr>
            </w:pPr>
          </w:p>
        </w:tc>
        <w:tc>
          <w:tcPr>
            <w:tcW w:w="1526" w:type="dxa"/>
            <w:shd w:val="clear" w:color="auto" w:fill="auto"/>
            <w:tcMar>
              <w:top w:w="15" w:type="dxa"/>
              <w:left w:w="108" w:type="dxa"/>
              <w:bottom w:w="0" w:type="dxa"/>
              <w:right w:w="108" w:type="dxa"/>
            </w:tcMar>
            <w:vAlign w:val="center"/>
          </w:tcPr>
          <w:p w14:paraId="6B6C60EB"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37CF0777" w14:textId="77777777" w:rsidR="00AE1D9C" w:rsidRDefault="00AE1D9C" w:rsidP="00AE1D9C">
            <w:pPr>
              <w:rPr>
                <w:bCs/>
                <w:color w:val="000000" w:themeColor="text1"/>
                <w:sz w:val="17"/>
                <w:szCs w:val="17"/>
                <w:vertAlign w:val="subscript"/>
              </w:rPr>
            </w:pPr>
            <w:r w:rsidRPr="00BB6EE6">
              <w:rPr>
                <w:bCs/>
                <w:color w:val="000000" w:themeColor="text1"/>
                <w:sz w:val="17"/>
                <w:szCs w:val="17"/>
              </w:rPr>
              <w:t>SAAT</w:t>
            </w:r>
            <w:r w:rsidRPr="00BB6EE6">
              <w:rPr>
                <w:bCs/>
                <w:color w:val="000000" w:themeColor="text1"/>
                <w:sz w:val="17"/>
                <w:szCs w:val="17"/>
                <w:vertAlign w:val="subscript"/>
              </w:rPr>
              <w:t>Fa</w:t>
            </w:r>
          </w:p>
          <w:p w14:paraId="1C5E2FE2" w14:textId="77777777" w:rsidR="00AE1D9C" w:rsidRPr="00BB6EE6" w:rsidRDefault="00AE1D9C" w:rsidP="00AE1D9C">
            <w:pPr>
              <w:rPr>
                <w:bCs/>
                <w:sz w:val="17"/>
                <w:szCs w:val="17"/>
              </w:rPr>
            </w:pPr>
            <w:r w:rsidRPr="00BB6EE6">
              <w:rPr>
                <w:bCs/>
                <w:color w:val="000000" w:themeColor="text1"/>
                <w:sz w:val="17"/>
                <w:szCs w:val="17"/>
              </w:rPr>
              <w:t>+GroES/EL</w:t>
            </w:r>
          </w:p>
        </w:tc>
        <w:tc>
          <w:tcPr>
            <w:tcW w:w="720" w:type="dxa"/>
            <w:shd w:val="clear" w:color="auto" w:fill="auto"/>
            <w:tcMar>
              <w:top w:w="15" w:type="dxa"/>
              <w:left w:w="108" w:type="dxa"/>
              <w:bottom w:w="0" w:type="dxa"/>
              <w:right w:w="108" w:type="dxa"/>
            </w:tcMar>
            <w:vAlign w:val="center"/>
          </w:tcPr>
          <w:p w14:paraId="645FA7CC" w14:textId="570BFD6F" w:rsidR="00AE1D9C" w:rsidRPr="00BB6EE6" w:rsidRDefault="00AE1D9C" w:rsidP="00AE1D9C">
            <w:pPr>
              <w:jc w:val="center"/>
              <w:rPr>
                <w:bCs/>
                <w:sz w:val="17"/>
                <w:szCs w:val="17"/>
              </w:rPr>
            </w:pPr>
            <w:r w:rsidRPr="00BB6EE6">
              <w:rPr>
                <w:bCs/>
                <w:color w:val="000000" w:themeColor="text1"/>
                <w:sz w:val="17"/>
                <w:szCs w:val="17"/>
              </w:rPr>
              <w:t>365.</w:t>
            </w:r>
            <w:r w:rsidR="00DB4049">
              <w:rPr>
                <w:bCs/>
                <w:color w:val="000000" w:themeColor="text1"/>
                <w:sz w:val="17"/>
                <w:szCs w:val="17"/>
              </w:rPr>
              <w:t>7</w:t>
            </w:r>
          </w:p>
        </w:tc>
        <w:tc>
          <w:tcPr>
            <w:tcW w:w="1080" w:type="dxa"/>
            <w:shd w:val="clear" w:color="auto" w:fill="auto"/>
            <w:tcMar>
              <w:top w:w="15" w:type="dxa"/>
              <w:left w:w="108" w:type="dxa"/>
              <w:bottom w:w="0" w:type="dxa"/>
              <w:right w:w="108" w:type="dxa"/>
            </w:tcMar>
            <w:vAlign w:val="center"/>
          </w:tcPr>
          <w:p w14:paraId="44B52DE0" w14:textId="77777777" w:rsidR="00AE1D9C" w:rsidRPr="00BB6EE6" w:rsidRDefault="00AE1D9C" w:rsidP="00AE1D9C">
            <w:pPr>
              <w:jc w:val="center"/>
              <w:rPr>
                <w:bCs/>
                <w:sz w:val="17"/>
                <w:szCs w:val="17"/>
              </w:rPr>
            </w:pPr>
            <w:r w:rsidRPr="00BB6EE6">
              <w:rPr>
                <w:bCs/>
                <w:color w:val="000000" w:themeColor="text1"/>
                <w:sz w:val="17"/>
                <w:szCs w:val="17"/>
              </w:rPr>
              <w:t>15.236</w:t>
            </w:r>
          </w:p>
        </w:tc>
        <w:tc>
          <w:tcPr>
            <w:tcW w:w="990" w:type="dxa"/>
            <w:shd w:val="clear" w:color="auto" w:fill="auto"/>
            <w:tcMar>
              <w:top w:w="15" w:type="dxa"/>
              <w:left w:w="108" w:type="dxa"/>
              <w:bottom w:w="0" w:type="dxa"/>
              <w:right w:w="108" w:type="dxa"/>
            </w:tcMar>
            <w:vAlign w:val="center"/>
          </w:tcPr>
          <w:p w14:paraId="75ADD25F" w14:textId="77777777" w:rsidR="00AE1D9C" w:rsidRPr="00BB6EE6" w:rsidRDefault="00AE1D9C" w:rsidP="00AE1D9C">
            <w:pPr>
              <w:jc w:val="center"/>
              <w:rPr>
                <w:bCs/>
                <w:sz w:val="17"/>
                <w:szCs w:val="17"/>
              </w:rPr>
            </w:pPr>
            <w:r w:rsidRPr="00BB6EE6">
              <w:rPr>
                <w:bCs/>
                <w:color w:val="000000" w:themeColor="text1"/>
                <w:sz w:val="17"/>
                <w:szCs w:val="17"/>
              </w:rPr>
              <w:t>38.46</w:t>
            </w:r>
          </w:p>
        </w:tc>
        <w:tc>
          <w:tcPr>
            <w:tcW w:w="810" w:type="dxa"/>
            <w:vAlign w:val="center"/>
          </w:tcPr>
          <w:p w14:paraId="286C8B36" w14:textId="77777777" w:rsidR="00AE1D9C" w:rsidRPr="00BB6EE6" w:rsidRDefault="00AE1D9C" w:rsidP="00AE1D9C">
            <w:pPr>
              <w:jc w:val="center"/>
              <w:rPr>
                <w:bCs/>
                <w:sz w:val="17"/>
                <w:szCs w:val="17"/>
              </w:rPr>
            </w:pPr>
            <w:r w:rsidRPr="00BB6EE6">
              <w:rPr>
                <w:bCs/>
                <w:color w:val="000000" w:themeColor="text1"/>
                <w:sz w:val="17"/>
                <w:szCs w:val="17"/>
              </w:rPr>
              <w:t>92.90</w:t>
            </w:r>
          </w:p>
        </w:tc>
        <w:tc>
          <w:tcPr>
            <w:tcW w:w="1080" w:type="dxa"/>
            <w:shd w:val="clear" w:color="auto" w:fill="auto"/>
            <w:tcMar>
              <w:top w:w="15" w:type="dxa"/>
              <w:left w:w="108" w:type="dxa"/>
              <w:bottom w:w="0" w:type="dxa"/>
              <w:right w:w="108" w:type="dxa"/>
            </w:tcMar>
            <w:vAlign w:val="center"/>
          </w:tcPr>
          <w:p w14:paraId="67256477" w14:textId="77777777" w:rsidR="00AE1D9C" w:rsidRPr="00BB6EE6" w:rsidRDefault="00AE1D9C" w:rsidP="00AE1D9C">
            <w:pPr>
              <w:jc w:val="center"/>
              <w:rPr>
                <w:bCs/>
                <w:sz w:val="17"/>
                <w:szCs w:val="17"/>
              </w:rPr>
            </w:pPr>
            <w:r w:rsidRPr="00BB6EE6">
              <w:rPr>
                <w:bCs/>
                <w:color w:val="000000" w:themeColor="text1"/>
                <w:sz w:val="17"/>
                <w:szCs w:val="17"/>
              </w:rPr>
              <w:t>8.94</w:t>
            </w:r>
          </w:p>
        </w:tc>
        <w:tc>
          <w:tcPr>
            <w:tcW w:w="630" w:type="dxa"/>
            <w:vMerge/>
            <w:shd w:val="clear" w:color="auto" w:fill="auto"/>
            <w:tcMar>
              <w:top w:w="15" w:type="dxa"/>
              <w:left w:w="108" w:type="dxa"/>
              <w:bottom w:w="0" w:type="dxa"/>
              <w:right w:w="108" w:type="dxa"/>
            </w:tcMar>
            <w:vAlign w:val="center"/>
          </w:tcPr>
          <w:p w14:paraId="208C1EDF" w14:textId="77777777" w:rsidR="00AE1D9C" w:rsidRPr="00BB6EE6" w:rsidRDefault="00AE1D9C" w:rsidP="00AE1D9C">
            <w:pPr>
              <w:jc w:val="center"/>
              <w:rPr>
                <w:bCs/>
                <w:sz w:val="17"/>
                <w:szCs w:val="17"/>
              </w:rPr>
            </w:pPr>
          </w:p>
        </w:tc>
      </w:tr>
      <w:tr w:rsidR="00AE1D9C" w:rsidRPr="00BB6EE6" w14:paraId="79C5E6CE" w14:textId="77777777" w:rsidTr="00AE1D9C">
        <w:trPr>
          <w:trHeight w:val="391"/>
        </w:trPr>
        <w:tc>
          <w:tcPr>
            <w:tcW w:w="888" w:type="dxa"/>
            <w:vMerge/>
            <w:shd w:val="clear" w:color="auto" w:fill="F2F2F2" w:themeFill="background1" w:themeFillShade="F2"/>
            <w:vAlign w:val="center"/>
          </w:tcPr>
          <w:p w14:paraId="3680B572" w14:textId="77777777" w:rsidR="00AE1D9C" w:rsidRPr="00BB6EE6" w:rsidRDefault="00AE1D9C" w:rsidP="00AE1D9C">
            <w:pPr>
              <w:jc w:val="center"/>
              <w:rPr>
                <w:bCs/>
                <w:sz w:val="17"/>
                <w:szCs w:val="17"/>
              </w:rPr>
            </w:pPr>
          </w:p>
        </w:tc>
        <w:tc>
          <w:tcPr>
            <w:tcW w:w="1526" w:type="dxa"/>
            <w:shd w:val="clear" w:color="auto" w:fill="auto"/>
            <w:tcMar>
              <w:top w:w="15" w:type="dxa"/>
              <w:left w:w="108" w:type="dxa"/>
              <w:bottom w:w="0" w:type="dxa"/>
              <w:right w:w="108" w:type="dxa"/>
            </w:tcMar>
            <w:vAlign w:val="center"/>
          </w:tcPr>
          <w:p w14:paraId="02BD962F"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3E372C4A" w14:textId="77777777" w:rsidR="00AE1D9C" w:rsidRDefault="00AE1D9C" w:rsidP="00AE1D9C">
            <w:pPr>
              <w:rPr>
                <w:bCs/>
                <w:color w:val="000000" w:themeColor="text1"/>
                <w:sz w:val="17"/>
                <w:szCs w:val="17"/>
                <w:vertAlign w:val="subscript"/>
              </w:rPr>
            </w:pPr>
            <w:r w:rsidRPr="00BB6EE6">
              <w:rPr>
                <w:bCs/>
                <w:color w:val="000000" w:themeColor="text1"/>
                <w:sz w:val="17"/>
                <w:szCs w:val="17"/>
              </w:rPr>
              <w:t>SAAT</w:t>
            </w:r>
            <w:r w:rsidRPr="00BB6EE6">
              <w:rPr>
                <w:bCs/>
                <w:color w:val="000000" w:themeColor="text1"/>
                <w:sz w:val="17"/>
                <w:szCs w:val="17"/>
                <w:vertAlign w:val="subscript"/>
              </w:rPr>
              <w:t>Fa</w:t>
            </w:r>
          </w:p>
          <w:p w14:paraId="65AAFAF5" w14:textId="77777777" w:rsidR="00AE1D9C" w:rsidRDefault="00AE1D9C" w:rsidP="00AE1D9C">
            <w:pPr>
              <w:rPr>
                <w:bCs/>
                <w:color w:val="000000" w:themeColor="text1"/>
                <w:sz w:val="17"/>
                <w:szCs w:val="17"/>
              </w:rPr>
            </w:pPr>
            <w:r>
              <w:rPr>
                <w:bCs/>
                <w:color w:val="000000" w:themeColor="text1"/>
                <w:sz w:val="17"/>
                <w:szCs w:val="17"/>
              </w:rPr>
              <w:t>+</w:t>
            </w:r>
            <w:r w:rsidRPr="00BB6EE6">
              <w:rPr>
                <w:bCs/>
                <w:color w:val="000000" w:themeColor="text1"/>
                <w:sz w:val="17"/>
                <w:szCs w:val="17"/>
              </w:rPr>
              <w:t>GroES/EL</w:t>
            </w:r>
          </w:p>
          <w:p w14:paraId="6B6A854F" w14:textId="77777777" w:rsidR="00AE1D9C" w:rsidRPr="00BB6EE6" w:rsidRDefault="00AE1D9C" w:rsidP="00AE1D9C">
            <w:pPr>
              <w:rPr>
                <w:bCs/>
                <w:sz w:val="17"/>
                <w:szCs w:val="17"/>
                <w:highlight w:val="yellow"/>
              </w:rPr>
            </w:pPr>
            <w:r>
              <w:rPr>
                <w:bCs/>
                <w:color w:val="000000" w:themeColor="text1"/>
                <w:sz w:val="17"/>
                <w:szCs w:val="17"/>
              </w:rPr>
              <w:t>+Anaerobic culture with pH adjustment</w:t>
            </w:r>
          </w:p>
        </w:tc>
        <w:tc>
          <w:tcPr>
            <w:tcW w:w="720" w:type="dxa"/>
            <w:shd w:val="clear" w:color="auto" w:fill="auto"/>
            <w:tcMar>
              <w:top w:w="15" w:type="dxa"/>
              <w:left w:w="108" w:type="dxa"/>
              <w:bottom w:w="0" w:type="dxa"/>
              <w:right w:w="108" w:type="dxa"/>
            </w:tcMar>
            <w:vAlign w:val="center"/>
          </w:tcPr>
          <w:p w14:paraId="70890EA6" w14:textId="02067DAB" w:rsidR="00AE1D9C" w:rsidRPr="00BB6EE6" w:rsidRDefault="00AE1D9C" w:rsidP="00AE1D9C">
            <w:pPr>
              <w:jc w:val="center"/>
              <w:rPr>
                <w:bCs/>
                <w:sz w:val="17"/>
                <w:szCs w:val="17"/>
              </w:rPr>
            </w:pPr>
            <w:r w:rsidRPr="00BB6EE6">
              <w:rPr>
                <w:bCs/>
                <w:color w:val="000000" w:themeColor="text1"/>
                <w:sz w:val="17"/>
                <w:szCs w:val="17"/>
              </w:rPr>
              <w:t>408.9</w:t>
            </w:r>
          </w:p>
        </w:tc>
        <w:tc>
          <w:tcPr>
            <w:tcW w:w="1080" w:type="dxa"/>
            <w:shd w:val="clear" w:color="auto" w:fill="auto"/>
            <w:tcMar>
              <w:top w:w="15" w:type="dxa"/>
              <w:left w:w="108" w:type="dxa"/>
              <w:bottom w:w="0" w:type="dxa"/>
              <w:right w:w="108" w:type="dxa"/>
            </w:tcMar>
            <w:vAlign w:val="center"/>
          </w:tcPr>
          <w:p w14:paraId="5503E652" w14:textId="77777777" w:rsidR="00AE1D9C" w:rsidRPr="00BB6EE6" w:rsidRDefault="00AE1D9C" w:rsidP="00AE1D9C">
            <w:pPr>
              <w:jc w:val="center"/>
              <w:rPr>
                <w:bCs/>
                <w:sz w:val="17"/>
                <w:szCs w:val="17"/>
              </w:rPr>
            </w:pPr>
            <w:r w:rsidRPr="00BB6EE6">
              <w:rPr>
                <w:bCs/>
                <w:color w:val="000000" w:themeColor="text1"/>
                <w:sz w:val="17"/>
                <w:szCs w:val="17"/>
              </w:rPr>
              <w:t>4.260</w:t>
            </w:r>
          </w:p>
        </w:tc>
        <w:tc>
          <w:tcPr>
            <w:tcW w:w="990" w:type="dxa"/>
            <w:shd w:val="clear" w:color="auto" w:fill="auto"/>
            <w:tcMar>
              <w:top w:w="15" w:type="dxa"/>
              <w:left w:w="108" w:type="dxa"/>
              <w:bottom w:w="0" w:type="dxa"/>
              <w:right w:w="108" w:type="dxa"/>
            </w:tcMar>
            <w:vAlign w:val="center"/>
          </w:tcPr>
          <w:p w14:paraId="11A7C6E9" w14:textId="77777777" w:rsidR="00AE1D9C" w:rsidRPr="00BB6EE6" w:rsidRDefault="00AE1D9C" w:rsidP="00AE1D9C">
            <w:pPr>
              <w:jc w:val="center"/>
              <w:rPr>
                <w:bCs/>
                <w:sz w:val="17"/>
                <w:szCs w:val="17"/>
              </w:rPr>
            </w:pPr>
            <w:r w:rsidRPr="00BB6EE6">
              <w:rPr>
                <w:bCs/>
                <w:color w:val="000000" w:themeColor="text1"/>
                <w:sz w:val="17"/>
                <w:szCs w:val="17"/>
              </w:rPr>
              <w:t>36.47</w:t>
            </w:r>
          </w:p>
        </w:tc>
        <w:tc>
          <w:tcPr>
            <w:tcW w:w="810" w:type="dxa"/>
            <w:vAlign w:val="center"/>
          </w:tcPr>
          <w:p w14:paraId="6C869A6E" w14:textId="77777777" w:rsidR="00AE1D9C" w:rsidRPr="00BB6EE6" w:rsidRDefault="00AE1D9C" w:rsidP="00AE1D9C">
            <w:pPr>
              <w:jc w:val="center"/>
              <w:rPr>
                <w:bCs/>
                <w:sz w:val="17"/>
                <w:szCs w:val="17"/>
              </w:rPr>
            </w:pPr>
            <w:r w:rsidRPr="00BB6EE6">
              <w:rPr>
                <w:bCs/>
                <w:color w:val="000000" w:themeColor="text1"/>
                <w:sz w:val="17"/>
                <w:szCs w:val="17"/>
              </w:rPr>
              <w:t>85.51</w:t>
            </w:r>
          </w:p>
        </w:tc>
        <w:tc>
          <w:tcPr>
            <w:tcW w:w="1080" w:type="dxa"/>
            <w:shd w:val="clear" w:color="auto" w:fill="auto"/>
            <w:tcMar>
              <w:top w:w="15" w:type="dxa"/>
              <w:left w:w="108" w:type="dxa"/>
              <w:bottom w:w="0" w:type="dxa"/>
              <w:right w:w="108" w:type="dxa"/>
            </w:tcMar>
            <w:vAlign w:val="center"/>
          </w:tcPr>
          <w:p w14:paraId="02DF5A3D" w14:textId="77777777" w:rsidR="00AE1D9C" w:rsidRPr="00BB6EE6" w:rsidRDefault="00AE1D9C" w:rsidP="00AE1D9C">
            <w:pPr>
              <w:jc w:val="center"/>
              <w:rPr>
                <w:bCs/>
                <w:sz w:val="17"/>
                <w:szCs w:val="17"/>
              </w:rPr>
            </w:pPr>
            <w:r w:rsidRPr="00BB6EE6">
              <w:rPr>
                <w:bCs/>
                <w:color w:val="000000" w:themeColor="text1"/>
                <w:sz w:val="17"/>
                <w:szCs w:val="17"/>
              </w:rPr>
              <w:t>8.48</w:t>
            </w:r>
          </w:p>
        </w:tc>
        <w:tc>
          <w:tcPr>
            <w:tcW w:w="630" w:type="dxa"/>
            <w:vMerge/>
            <w:shd w:val="clear" w:color="auto" w:fill="auto"/>
            <w:tcMar>
              <w:top w:w="15" w:type="dxa"/>
              <w:left w:w="108" w:type="dxa"/>
              <w:bottom w:w="0" w:type="dxa"/>
              <w:right w:w="108" w:type="dxa"/>
            </w:tcMar>
            <w:vAlign w:val="center"/>
          </w:tcPr>
          <w:p w14:paraId="4D957568" w14:textId="77777777" w:rsidR="00AE1D9C" w:rsidRPr="00BB6EE6" w:rsidRDefault="00AE1D9C" w:rsidP="00AE1D9C">
            <w:pPr>
              <w:jc w:val="center"/>
              <w:rPr>
                <w:bCs/>
                <w:sz w:val="17"/>
                <w:szCs w:val="17"/>
              </w:rPr>
            </w:pPr>
          </w:p>
        </w:tc>
      </w:tr>
      <w:tr w:rsidR="00AE1D9C" w:rsidRPr="00BB6EE6" w14:paraId="383B1285" w14:textId="77777777" w:rsidTr="00AE1D9C">
        <w:trPr>
          <w:trHeight w:val="391"/>
        </w:trPr>
        <w:tc>
          <w:tcPr>
            <w:tcW w:w="888" w:type="dxa"/>
            <w:vMerge w:val="restart"/>
            <w:shd w:val="clear" w:color="auto" w:fill="F2F2F2" w:themeFill="background1" w:themeFillShade="F2"/>
            <w:tcMar>
              <w:top w:w="15" w:type="dxa"/>
              <w:left w:w="108" w:type="dxa"/>
              <w:bottom w:w="0" w:type="dxa"/>
              <w:right w:w="108" w:type="dxa"/>
            </w:tcMar>
            <w:vAlign w:val="center"/>
            <w:hideMark/>
          </w:tcPr>
          <w:p w14:paraId="38345D61" w14:textId="77777777" w:rsidR="00AE1D9C" w:rsidRPr="00BB6EE6" w:rsidRDefault="00AE1D9C" w:rsidP="00AE1D9C">
            <w:pPr>
              <w:jc w:val="center"/>
              <w:rPr>
                <w:bCs/>
                <w:sz w:val="17"/>
                <w:szCs w:val="17"/>
              </w:rPr>
            </w:pPr>
            <w:r w:rsidRPr="00BB6EE6">
              <w:rPr>
                <w:bCs/>
                <w:sz w:val="17"/>
                <w:szCs w:val="17"/>
              </w:rPr>
              <w:t>BB</w:t>
            </w:r>
          </w:p>
        </w:tc>
        <w:tc>
          <w:tcPr>
            <w:tcW w:w="1526" w:type="dxa"/>
            <w:shd w:val="clear" w:color="auto" w:fill="auto"/>
            <w:tcMar>
              <w:top w:w="15" w:type="dxa"/>
              <w:left w:w="108" w:type="dxa"/>
              <w:bottom w:w="0" w:type="dxa"/>
              <w:right w:w="108" w:type="dxa"/>
            </w:tcMar>
            <w:vAlign w:val="center"/>
            <w:hideMark/>
          </w:tcPr>
          <w:p w14:paraId="4BEF257C" w14:textId="77777777" w:rsidR="00AE1D9C" w:rsidRPr="00BB6EE6" w:rsidRDefault="00AE1D9C" w:rsidP="00AE1D9C">
            <w:pPr>
              <w:rPr>
                <w:b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hideMark/>
          </w:tcPr>
          <w:p w14:paraId="307DD852"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hideMark/>
          </w:tcPr>
          <w:p w14:paraId="66E08632" w14:textId="4E0FC3A4" w:rsidR="00AE1D9C" w:rsidRPr="00BB6EE6" w:rsidRDefault="00AE1D9C" w:rsidP="00AE1D9C">
            <w:pPr>
              <w:jc w:val="center"/>
              <w:rPr>
                <w:bCs/>
                <w:sz w:val="17"/>
                <w:szCs w:val="17"/>
              </w:rPr>
            </w:pPr>
            <w:r w:rsidRPr="00BB6EE6">
              <w:rPr>
                <w:bCs/>
                <w:color w:val="000000" w:themeColor="text1"/>
                <w:sz w:val="17"/>
                <w:szCs w:val="17"/>
              </w:rPr>
              <w:t>36.8</w:t>
            </w:r>
          </w:p>
        </w:tc>
        <w:tc>
          <w:tcPr>
            <w:tcW w:w="1080" w:type="dxa"/>
            <w:shd w:val="clear" w:color="auto" w:fill="auto"/>
            <w:tcMar>
              <w:top w:w="15" w:type="dxa"/>
              <w:left w:w="108" w:type="dxa"/>
              <w:bottom w:w="0" w:type="dxa"/>
              <w:right w:w="108" w:type="dxa"/>
            </w:tcMar>
            <w:vAlign w:val="center"/>
            <w:hideMark/>
          </w:tcPr>
          <w:p w14:paraId="4E892626" w14:textId="77777777" w:rsidR="00AE1D9C" w:rsidRPr="00BB6EE6" w:rsidRDefault="00AE1D9C" w:rsidP="00AE1D9C">
            <w:pPr>
              <w:jc w:val="center"/>
              <w:rPr>
                <w:bCs/>
                <w:sz w:val="17"/>
                <w:szCs w:val="17"/>
              </w:rPr>
            </w:pPr>
            <w:r w:rsidRPr="00BB6EE6">
              <w:rPr>
                <w:bCs/>
                <w:color w:val="000000" w:themeColor="text1"/>
                <w:sz w:val="17"/>
                <w:szCs w:val="17"/>
              </w:rPr>
              <w:t>0.384</w:t>
            </w:r>
          </w:p>
        </w:tc>
        <w:tc>
          <w:tcPr>
            <w:tcW w:w="990" w:type="dxa"/>
            <w:shd w:val="clear" w:color="auto" w:fill="auto"/>
            <w:tcMar>
              <w:top w:w="15" w:type="dxa"/>
              <w:left w:w="108" w:type="dxa"/>
              <w:bottom w:w="0" w:type="dxa"/>
              <w:right w:w="108" w:type="dxa"/>
            </w:tcMar>
            <w:vAlign w:val="center"/>
            <w:hideMark/>
          </w:tcPr>
          <w:p w14:paraId="7E894E8D" w14:textId="77777777" w:rsidR="00AE1D9C" w:rsidRPr="00BB6EE6" w:rsidRDefault="00AE1D9C" w:rsidP="00AE1D9C">
            <w:pPr>
              <w:jc w:val="center"/>
              <w:rPr>
                <w:bCs/>
                <w:sz w:val="17"/>
                <w:szCs w:val="17"/>
              </w:rPr>
            </w:pPr>
            <w:r w:rsidRPr="00BB6EE6">
              <w:rPr>
                <w:bCs/>
                <w:color w:val="000000" w:themeColor="text1"/>
                <w:sz w:val="17"/>
                <w:szCs w:val="17"/>
              </w:rPr>
              <w:t>0.91</w:t>
            </w:r>
          </w:p>
        </w:tc>
        <w:tc>
          <w:tcPr>
            <w:tcW w:w="810" w:type="dxa"/>
            <w:vAlign w:val="center"/>
          </w:tcPr>
          <w:p w14:paraId="749773C0" w14:textId="77777777" w:rsidR="00AE1D9C" w:rsidRPr="00BB6EE6" w:rsidRDefault="00AE1D9C" w:rsidP="00AE1D9C">
            <w:pPr>
              <w:jc w:val="center"/>
              <w:rPr>
                <w:bCs/>
                <w:sz w:val="17"/>
                <w:szCs w:val="17"/>
              </w:rPr>
            </w:pPr>
            <w:r w:rsidRPr="00BB6EE6">
              <w:rPr>
                <w:bCs/>
                <w:color w:val="000000" w:themeColor="text1"/>
                <w:sz w:val="17"/>
                <w:szCs w:val="17"/>
              </w:rPr>
              <w:t>21.50</w:t>
            </w:r>
          </w:p>
        </w:tc>
        <w:tc>
          <w:tcPr>
            <w:tcW w:w="1080" w:type="dxa"/>
            <w:shd w:val="clear" w:color="auto" w:fill="auto"/>
            <w:tcMar>
              <w:top w:w="15" w:type="dxa"/>
              <w:left w:w="108" w:type="dxa"/>
              <w:bottom w:w="0" w:type="dxa"/>
              <w:right w:w="108" w:type="dxa"/>
            </w:tcMar>
            <w:vAlign w:val="center"/>
            <w:hideMark/>
          </w:tcPr>
          <w:p w14:paraId="714088C1" w14:textId="77777777" w:rsidR="00AE1D9C" w:rsidRPr="00BB6EE6" w:rsidRDefault="00AE1D9C" w:rsidP="00AE1D9C">
            <w:pPr>
              <w:jc w:val="center"/>
              <w:rPr>
                <w:bCs/>
                <w:sz w:val="17"/>
                <w:szCs w:val="17"/>
              </w:rPr>
            </w:pPr>
            <w:r w:rsidRPr="00BB6EE6">
              <w:rPr>
                <w:color w:val="000000" w:themeColor="text1"/>
                <w:sz w:val="17"/>
                <w:szCs w:val="17"/>
              </w:rPr>
              <w:t>0.23</w:t>
            </w:r>
          </w:p>
        </w:tc>
        <w:tc>
          <w:tcPr>
            <w:tcW w:w="630" w:type="dxa"/>
            <w:shd w:val="clear" w:color="auto" w:fill="auto"/>
            <w:tcMar>
              <w:top w:w="15" w:type="dxa"/>
              <w:left w:w="108" w:type="dxa"/>
              <w:bottom w:w="0" w:type="dxa"/>
              <w:right w:w="108" w:type="dxa"/>
            </w:tcMar>
            <w:vAlign w:val="center"/>
            <w:hideMark/>
          </w:tcPr>
          <w:p w14:paraId="53CB45A1" w14:textId="48911569" w:rsidR="00AE1D9C" w:rsidRPr="00BB6EE6" w:rsidRDefault="00AE1D9C" w:rsidP="00AE1D9C">
            <w:pPr>
              <w:jc w:val="center"/>
              <w:rPr>
                <w:bCs/>
                <w:sz w:val="17"/>
                <w:szCs w:val="17"/>
              </w:rPr>
            </w:pPr>
            <w:r w:rsidRPr="00BB6EE6">
              <w:rPr>
                <w:bCs/>
                <w:sz w:val="17"/>
                <w:szCs w:val="17"/>
              </w:rPr>
              <w:fldChar w:fldCharType="begin"/>
            </w:r>
            <w:r w:rsidR="00D85DCC">
              <w:rPr>
                <w:bCs/>
                <w:sz w:val="17"/>
                <w:szCs w:val="17"/>
              </w:rPr>
              <w:instrText xml:space="preserve"> ADDIN EN.CITE &lt;EndNote&gt;&lt;Cite&gt;&lt;Author&gt;Layton&lt;/Author&gt;&lt;Year&gt;2014&lt;/Year&gt;&lt;RecNum&gt;69&lt;/RecNum&gt;&lt;DisplayText&gt;[1]&lt;/DisplayText&gt;&lt;record&gt;&lt;rec-number&gt;69&lt;/rec-number&gt;&lt;foreign-keys&gt;&lt;key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BB6EE6">
              <w:rPr>
                <w:bCs/>
                <w:sz w:val="17"/>
                <w:szCs w:val="17"/>
              </w:rPr>
              <w:fldChar w:fldCharType="separate"/>
            </w:r>
            <w:r w:rsidR="00D56615">
              <w:rPr>
                <w:bCs/>
                <w:noProof/>
                <w:sz w:val="17"/>
                <w:szCs w:val="17"/>
              </w:rPr>
              <w:t>[1]</w:t>
            </w:r>
            <w:r w:rsidRPr="00BB6EE6">
              <w:rPr>
                <w:bCs/>
                <w:sz w:val="17"/>
                <w:szCs w:val="17"/>
              </w:rPr>
              <w:fldChar w:fldCharType="end"/>
            </w:r>
          </w:p>
        </w:tc>
      </w:tr>
      <w:tr w:rsidR="00AE1D9C" w:rsidRPr="00BB6EE6" w14:paraId="75095D14" w14:textId="77777777" w:rsidTr="00AE1D9C">
        <w:trPr>
          <w:trHeight w:val="391"/>
        </w:trPr>
        <w:tc>
          <w:tcPr>
            <w:tcW w:w="888" w:type="dxa"/>
            <w:vMerge/>
            <w:shd w:val="clear" w:color="auto" w:fill="F2F2F2" w:themeFill="background1" w:themeFillShade="F2"/>
            <w:vAlign w:val="center"/>
            <w:hideMark/>
          </w:tcPr>
          <w:p w14:paraId="4D425AC6" w14:textId="77777777" w:rsidR="00AE1D9C" w:rsidRPr="00BB6EE6" w:rsidRDefault="00AE1D9C" w:rsidP="00AE1D9C">
            <w:pPr>
              <w:rPr>
                <w:bCs/>
                <w:sz w:val="17"/>
                <w:szCs w:val="17"/>
              </w:rPr>
            </w:pPr>
          </w:p>
        </w:tc>
        <w:tc>
          <w:tcPr>
            <w:tcW w:w="1526" w:type="dxa"/>
            <w:shd w:val="clear" w:color="auto" w:fill="auto"/>
            <w:tcMar>
              <w:top w:w="15" w:type="dxa"/>
              <w:left w:w="108" w:type="dxa"/>
              <w:bottom w:w="0" w:type="dxa"/>
              <w:right w:w="108" w:type="dxa"/>
            </w:tcMar>
            <w:vAlign w:val="center"/>
            <w:hideMark/>
          </w:tcPr>
          <w:p w14:paraId="05A12B56" w14:textId="77777777" w:rsidR="00AE1D9C" w:rsidRPr="00BB6EE6" w:rsidRDefault="00AE1D9C" w:rsidP="00AE1D9C">
            <w:pPr>
              <w:rPr>
                <w:bCs/>
                <w:sz w:val="17"/>
                <w:szCs w:val="17"/>
              </w:rPr>
            </w:pPr>
            <w:r w:rsidRPr="00BB6EE6">
              <w:rPr>
                <w:bCs/>
                <w:i/>
                <w:iCs/>
                <w:sz w:val="17"/>
                <w:szCs w:val="17"/>
              </w:rPr>
              <w:t>C. acetobutylicum</w:t>
            </w:r>
          </w:p>
        </w:tc>
        <w:tc>
          <w:tcPr>
            <w:tcW w:w="1626" w:type="dxa"/>
            <w:shd w:val="clear" w:color="auto" w:fill="auto"/>
            <w:tcMar>
              <w:top w:w="15" w:type="dxa"/>
              <w:left w:w="108" w:type="dxa"/>
              <w:bottom w:w="0" w:type="dxa"/>
              <w:right w:w="108" w:type="dxa"/>
            </w:tcMar>
            <w:vAlign w:val="center"/>
            <w:hideMark/>
          </w:tcPr>
          <w:p w14:paraId="130827B6"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r w:rsidRPr="00BB6EE6">
              <w:rPr>
                <w:bCs/>
                <w:color w:val="000000" w:themeColor="text1"/>
                <w:sz w:val="17"/>
                <w:szCs w:val="17"/>
                <w:vertAlign w:val="superscript"/>
              </w:rPr>
              <w:t xml:space="preserve"> opt</w:t>
            </w:r>
          </w:p>
        </w:tc>
        <w:tc>
          <w:tcPr>
            <w:tcW w:w="720" w:type="dxa"/>
            <w:shd w:val="clear" w:color="auto" w:fill="auto"/>
            <w:tcMar>
              <w:top w:w="15" w:type="dxa"/>
              <w:left w:w="108" w:type="dxa"/>
              <w:bottom w:w="0" w:type="dxa"/>
              <w:right w:w="108" w:type="dxa"/>
            </w:tcMar>
            <w:vAlign w:val="center"/>
            <w:hideMark/>
          </w:tcPr>
          <w:p w14:paraId="3AE81DB3" w14:textId="4DD13F19" w:rsidR="00AE1D9C" w:rsidRPr="00BB6EE6" w:rsidRDefault="00AE1D9C" w:rsidP="00AE1D9C">
            <w:pPr>
              <w:jc w:val="center"/>
              <w:rPr>
                <w:bCs/>
                <w:sz w:val="17"/>
                <w:szCs w:val="17"/>
              </w:rPr>
            </w:pPr>
            <w:r w:rsidRPr="00BB6EE6">
              <w:rPr>
                <w:bCs/>
                <w:color w:val="000000" w:themeColor="text1"/>
                <w:sz w:val="17"/>
                <w:szCs w:val="17"/>
              </w:rPr>
              <w:t>50.</w:t>
            </w:r>
            <w:r w:rsidR="00DB4049">
              <w:rPr>
                <w:bCs/>
                <w:color w:val="000000" w:themeColor="text1"/>
                <w:sz w:val="17"/>
                <w:szCs w:val="17"/>
              </w:rPr>
              <w:t>1</w:t>
            </w:r>
          </w:p>
        </w:tc>
        <w:tc>
          <w:tcPr>
            <w:tcW w:w="1080" w:type="dxa"/>
            <w:shd w:val="clear" w:color="auto" w:fill="auto"/>
            <w:tcMar>
              <w:top w:w="15" w:type="dxa"/>
              <w:left w:w="108" w:type="dxa"/>
              <w:bottom w:w="0" w:type="dxa"/>
              <w:right w:w="108" w:type="dxa"/>
            </w:tcMar>
            <w:vAlign w:val="center"/>
            <w:hideMark/>
          </w:tcPr>
          <w:p w14:paraId="75C838C9" w14:textId="77777777" w:rsidR="00AE1D9C" w:rsidRPr="00BB6EE6" w:rsidRDefault="00AE1D9C" w:rsidP="00AE1D9C">
            <w:pPr>
              <w:jc w:val="center"/>
              <w:rPr>
                <w:bCs/>
                <w:sz w:val="17"/>
                <w:szCs w:val="17"/>
              </w:rPr>
            </w:pPr>
            <w:r w:rsidRPr="00BB6EE6">
              <w:rPr>
                <w:bCs/>
                <w:color w:val="000000" w:themeColor="text1"/>
                <w:sz w:val="17"/>
                <w:szCs w:val="17"/>
              </w:rPr>
              <w:t>0.695</w:t>
            </w:r>
          </w:p>
        </w:tc>
        <w:tc>
          <w:tcPr>
            <w:tcW w:w="990" w:type="dxa"/>
            <w:shd w:val="clear" w:color="auto" w:fill="auto"/>
            <w:tcMar>
              <w:top w:w="15" w:type="dxa"/>
              <w:left w:w="108" w:type="dxa"/>
              <w:bottom w:w="0" w:type="dxa"/>
              <w:right w:w="108" w:type="dxa"/>
            </w:tcMar>
            <w:vAlign w:val="center"/>
            <w:hideMark/>
          </w:tcPr>
          <w:p w14:paraId="1D377247" w14:textId="77777777" w:rsidR="00AE1D9C" w:rsidRPr="00BB6EE6" w:rsidRDefault="00AE1D9C" w:rsidP="00AE1D9C">
            <w:pPr>
              <w:jc w:val="center"/>
              <w:rPr>
                <w:bCs/>
                <w:sz w:val="17"/>
                <w:szCs w:val="17"/>
              </w:rPr>
            </w:pPr>
            <w:r w:rsidRPr="00BB6EE6">
              <w:rPr>
                <w:bCs/>
                <w:color w:val="000000" w:themeColor="text1"/>
                <w:sz w:val="17"/>
                <w:szCs w:val="17"/>
              </w:rPr>
              <w:t>1.72</w:t>
            </w:r>
          </w:p>
        </w:tc>
        <w:tc>
          <w:tcPr>
            <w:tcW w:w="810" w:type="dxa"/>
            <w:vAlign w:val="center"/>
          </w:tcPr>
          <w:p w14:paraId="7327DFFD" w14:textId="77777777" w:rsidR="00AE1D9C" w:rsidRPr="00BB6EE6" w:rsidRDefault="00AE1D9C" w:rsidP="00AE1D9C">
            <w:pPr>
              <w:jc w:val="center"/>
              <w:rPr>
                <w:bCs/>
                <w:sz w:val="17"/>
                <w:szCs w:val="17"/>
              </w:rPr>
            </w:pPr>
            <w:r w:rsidRPr="00BB6EE6">
              <w:rPr>
                <w:bCs/>
                <w:color w:val="000000" w:themeColor="text1"/>
                <w:sz w:val="17"/>
                <w:szCs w:val="17"/>
              </w:rPr>
              <w:t>84.79</w:t>
            </w:r>
          </w:p>
        </w:tc>
        <w:tc>
          <w:tcPr>
            <w:tcW w:w="1080" w:type="dxa"/>
            <w:shd w:val="clear" w:color="auto" w:fill="auto"/>
            <w:tcMar>
              <w:top w:w="15" w:type="dxa"/>
              <w:left w:w="108" w:type="dxa"/>
              <w:bottom w:w="0" w:type="dxa"/>
              <w:right w:w="108" w:type="dxa"/>
            </w:tcMar>
            <w:vAlign w:val="center"/>
            <w:hideMark/>
          </w:tcPr>
          <w:p w14:paraId="5BC8D0B7" w14:textId="77777777" w:rsidR="00AE1D9C" w:rsidRPr="00BB6EE6" w:rsidRDefault="00AE1D9C" w:rsidP="00AE1D9C">
            <w:pPr>
              <w:jc w:val="center"/>
              <w:rPr>
                <w:bCs/>
                <w:sz w:val="17"/>
                <w:szCs w:val="17"/>
              </w:rPr>
            </w:pPr>
            <w:r w:rsidRPr="00BB6EE6">
              <w:rPr>
                <w:color w:val="000000" w:themeColor="text1"/>
                <w:sz w:val="17"/>
                <w:szCs w:val="17"/>
              </w:rPr>
              <w:t>0.43</w:t>
            </w:r>
          </w:p>
        </w:tc>
        <w:tc>
          <w:tcPr>
            <w:tcW w:w="630" w:type="dxa"/>
            <w:shd w:val="clear" w:color="auto" w:fill="auto"/>
            <w:tcMar>
              <w:top w:w="15" w:type="dxa"/>
              <w:left w:w="108" w:type="dxa"/>
              <w:bottom w:w="0" w:type="dxa"/>
              <w:right w:w="108" w:type="dxa"/>
            </w:tcMar>
            <w:vAlign w:val="center"/>
            <w:hideMark/>
          </w:tcPr>
          <w:p w14:paraId="41FBD439" w14:textId="5B13220D" w:rsidR="00AE1D9C" w:rsidRPr="00BB6EE6" w:rsidRDefault="00AE1D9C" w:rsidP="00AE1D9C">
            <w:pPr>
              <w:jc w:val="center"/>
              <w:rPr>
                <w:bCs/>
                <w:sz w:val="17"/>
                <w:szCs w:val="17"/>
              </w:rPr>
            </w:pPr>
            <w:r w:rsidRPr="00BB6EE6">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 </w:instrText>
            </w:r>
            <w:r w:rsidR="00D56615">
              <w:rPr>
                <w:bCs/>
                <w:sz w:val="17"/>
                <w:szCs w:val="17"/>
              </w:rPr>
              <w:fldChar w:fldCharType="begin">
                <w:fldData xml:space="preserve">PEVuZE5vdGU+PENpdGU+PEF1dGhvcj5Ob2g8L0F1dGhvcj48WWVhcj4yMDE4PC9ZZWFyPjxSZWNO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</w:fldData>
              </w:fldChar>
            </w:r>
            <w:r w:rsidR="00D56615">
              <w:rPr>
                <w:bCs/>
                <w:sz w:val="17"/>
                <w:szCs w:val="17"/>
              </w:rPr>
              <w:instrText xml:space="preserve"> ADDIN EN.CITE.DATA </w:instrText>
            </w:r>
            <w:r w:rsidR="00D56615">
              <w:rPr>
                <w:bCs/>
                <w:sz w:val="17"/>
                <w:szCs w:val="17"/>
              </w:rPr>
            </w:r>
            <w:r w:rsidR="00D56615">
              <w:rPr>
                <w:bCs/>
                <w:sz w:val="17"/>
                <w:szCs w:val="17"/>
              </w:rPr>
              <w:fldChar w:fldCharType="end"/>
            </w:r>
            <w:r w:rsidRPr="00BB6EE6">
              <w:rPr>
                <w:bCs/>
                <w:sz w:val="17"/>
                <w:szCs w:val="17"/>
              </w:rPr>
            </w:r>
            <w:r w:rsidRPr="00BB6EE6">
              <w:rPr>
                <w:bCs/>
                <w:sz w:val="17"/>
                <w:szCs w:val="17"/>
              </w:rPr>
              <w:fldChar w:fldCharType="separate"/>
            </w:r>
            <w:r w:rsidR="00D56615">
              <w:rPr>
                <w:bCs/>
                <w:noProof/>
                <w:sz w:val="17"/>
                <w:szCs w:val="17"/>
              </w:rPr>
              <w:t>[7]</w:t>
            </w:r>
            <w:r w:rsidRPr="00BB6EE6">
              <w:rPr>
                <w:bCs/>
                <w:sz w:val="17"/>
                <w:szCs w:val="17"/>
              </w:rPr>
              <w:fldChar w:fldCharType="end"/>
            </w:r>
          </w:p>
        </w:tc>
      </w:tr>
      <w:tr w:rsidR="00AE1D9C" w:rsidRPr="00BB6EE6" w14:paraId="50550E7F" w14:textId="77777777" w:rsidTr="00AE1D9C">
        <w:trPr>
          <w:trHeight w:val="391"/>
        </w:trPr>
        <w:tc>
          <w:tcPr>
            <w:tcW w:w="888" w:type="dxa"/>
            <w:vMerge/>
            <w:shd w:val="clear" w:color="auto" w:fill="F2F2F2" w:themeFill="background1" w:themeFillShade="F2"/>
            <w:vAlign w:val="center"/>
            <w:hideMark/>
          </w:tcPr>
          <w:p w14:paraId="0344C852" w14:textId="77777777" w:rsidR="00AE1D9C" w:rsidRPr="00BB6EE6" w:rsidRDefault="00AE1D9C" w:rsidP="00AE1D9C">
            <w:pPr>
              <w:rPr>
                <w:bCs/>
                <w:sz w:val="17"/>
                <w:szCs w:val="17"/>
              </w:rPr>
            </w:pPr>
          </w:p>
        </w:tc>
        <w:tc>
          <w:tcPr>
            <w:tcW w:w="1526" w:type="dxa"/>
            <w:shd w:val="clear" w:color="auto" w:fill="auto"/>
            <w:tcMar>
              <w:top w:w="15" w:type="dxa"/>
              <w:left w:w="108" w:type="dxa"/>
              <w:bottom w:w="0" w:type="dxa"/>
              <w:right w:w="108" w:type="dxa"/>
            </w:tcMar>
            <w:vAlign w:val="center"/>
            <w:hideMark/>
          </w:tcPr>
          <w:p w14:paraId="00C5B59A" w14:textId="77777777" w:rsidR="00AE1D9C" w:rsidRPr="00BB6EE6" w:rsidRDefault="00AE1D9C" w:rsidP="00AE1D9C">
            <w:pPr>
              <w:rPr>
                <w:b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hideMark/>
          </w:tcPr>
          <w:p w14:paraId="3BD4972F"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hideMark/>
          </w:tcPr>
          <w:p w14:paraId="65B8C66D" w14:textId="6F6E8EBA" w:rsidR="00AE1D9C" w:rsidRPr="00BB6EE6" w:rsidRDefault="00AE1D9C" w:rsidP="00AE1D9C">
            <w:pPr>
              <w:jc w:val="center"/>
              <w:rPr>
                <w:bCs/>
                <w:sz w:val="17"/>
                <w:szCs w:val="17"/>
              </w:rPr>
            </w:pPr>
            <w:r w:rsidRPr="00BB6EE6">
              <w:rPr>
                <w:bCs/>
                <w:color w:val="000000" w:themeColor="text1"/>
                <w:sz w:val="17"/>
                <w:szCs w:val="17"/>
              </w:rPr>
              <w:t>33.</w:t>
            </w:r>
            <w:r w:rsidR="00DB4049">
              <w:rPr>
                <w:bCs/>
                <w:color w:val="000000" w:themeColor="text1"/>
                <w:sz w:val="17"/>
                <w:szCs w:val="17"/>
              </w:rPr>
              <w:t>5</w:t>
            </w:r>
          </w:p>
        </w:tc>
        <w:tc>
          <w:tcPr>
            <w:tcW w:w="1080" w:type="dxa"/>
            <w:shd w:val="clear" w:color="auto" w:fill="auto"/>
            <w:tcMar>
              <w:top w:w="15" w:type="dxa"/>
              <w:left w:w="108" w:type="dxa"/>
              <w:bottom w:w="0" w:type="dxa"/>
              <w:right w:w="108" w:type="dxa"/>
            </w:tcMar>
            <w:vAlign w:val="center"/>
            <w:hideMark/>
          </w:tcPr>
          <w:p w14:paraId="7CA120F4" w14:textId="77777777" w:rsidR="00AE1D9C" w:rsidRPr="00BB6EE6" w:rsidRDefault="00AE1D9C" w:rsidP="00AE1D9C">
            <w:pPr>
              <w:jc w:val="center"/>
              <w:rPr>
                <w:bCs/>
                <w:sz w:val="17"/>
                <w:szCs w:val="17"/>
              </w:rPr>
            </w:pPr>
            <w:r w:rsidRPr="00BB6EE6">
              <w:rPr>
                <w:bCs/>
                <w:color w:val="000000" w:themeColor="text1"/>
                <w:sz w:val="17"/>
                <w:szCs w:val="17"/>
              </w:rPr>
              <w:t>1.395</w:t>
            </w:r>
          </w:p>
        </w:tc>
        <w:tc>
          <w:tcPr>
            <w:tcW w:w="990" w:type="dxa"/>
            <w:shd w:val="clear" w:color="auto" w:fill="auto"/>
            <w:tcMar>
              <w:top w:w="15" w:type="dxa"/>
              <w:left w:w="108" w:type="dxa"/>
              <w:bottom w:w="0" w:type="dxa"/>
              <w:right w:w="108" w:type="dxa"/>
            </w:tcMar>
            <w:vAlign w:val="center"/>
          </w:tcPr>
          <w:p w14:paraId="4C7A3D48" w14:textId="77777777" w:rsidR="00AE1D9C" w:rsidRPr="00BB6EE6" w:rsidRDefault="00AE1D9C" w:rsidP="00AE1D9C">
            <w:pPr>
              <w:jc w:val="center"/>
              <w:rPr>
                <w:bCs/>
                <w:sz w:val="17"/>
                <w:szCs w:val="17"/>
              </w:rPr>
            </w:pPr>
            <w:r w:rsidRPr="00BB6EE6">
              <w:rPr>
                <w:bCs/>
                <w:color w:val="000000" w:themeColor="text1"/>
                <w:sz w:val="17"/>
                <w:szCs w:val="17"/>
              </w:rPr>
              <w:t>8.65</w:t>
            </w:r>
          </w:p>
        </w:tc>
        <w:tc>
          <w:tcPr>
            <w:tcW w:w="810" w:type="dxa"/>
            <w:vAlign w:val="center"/>
          </w:tcPr>
          <w:p w14:paraId="088DCAC0" w14:textId="77777777" w:rsidR="00AE1D9C" w:rsidRPr="00BB6EE6" w:rsidRDefault="00AE1D9C" w:rsidP="00AE1D9C">
            <w:pPr>
              <w:jc w:val="center"/>
              <w:rPr>
                <w:bCs/>
                <w:sz w:val="17"/>
                <w:szCs w:val="17"/>
              </w:rPr>
            </w:pPr>
            <w:r w:rsidRPr="00BB6EE6">
              <w:rPr>
                <w:bCs/>
                <w:color w:val="000000" w:themeColor="text1"/>
                <w:sz w:val="17"/>
                <w:szCs w:val="17"/>
              </w:rPr>
              <w:t>20.75</w:t>
            </w:r>
          </w:p>
        </w:tc>
        <w:tc>
          <w:tcPr>
            <w:tcW w:w="1080" w:type="dxa"/>
            <w:shd w:val="clear" w:color="auto" w:fill="auto"/>
            <w:tcMar>
              <w:top w:w="15" w:type="dxa"/>
              <w:left w:w="108" w:type="dxa"/>
              <w:bottom w:w="0" w:type="dxa"/>
              <w:right w:w="108" w:type="dxa"/>
            </w:tcMar>
            <w:vAlign w:val="center"/>
          </w:tcPr>
          <w:p w14:paraId="42A7E830" w14:textId="77777777" w:rsidR="00AE1D9C" w:rsidRPr="00BB6EE6" w:rsidRDefault="00AE1D9C" w:rsidP="00AE1D9C">
            <w:pPr>
              <w:jc w:val="center"/>
              <w:rPr>
                <w:bCs/>
                <w:sz w:val="17"/>
                <w:szCs w:val="17"/>
              </w:rPr>
            </w:pPr>
            <w:r w:rsidRPr="00BB6EE6">
              <w:rPr>
                <w:color w:val="000000" w:themeColor="text1"/>
                <w:sz w:val="17"/>
                <w:szCs w:val="17"/>
              </w:rPr>
              <w:t>2.16</w:t>
            </w:r>
          </w:p>
        </w:tc>
        <w:tc>
          <w:tcPr>
            <w:tcW w:w="630" w:type="dxa"/>
            <w:vMerge w:val="restart"/>
            <w:shd w:val="clear" w:color="auto" w:fill="auto"/>
            <w:tcMar>
              <w:top w:w="15" w:type="dxa"/>
              <w:left w:w="108" w:type="dxa"/>
              <w:bottom w:w="0" w:type="dxa"/>
              <w:right w:w="108" w:type="dxa"/>
            </w:tcMar>
            <w:vAlign w:val="center"/>
          </w:tcPr>
          <w:p w14:paraId="3E835B5F" w14:textId="77777777" w:rsidR="00AE1D9C" w:rsidRPr="00BB6EE6" w:rsidRDefault="00AE1D9C" w:rsidP="00AE1D9C">
            <w:pPr>
              <w:jc w:val="center"/>
              <w:rPr>
                <w:bCs/>
                <w:sz w:val="17"/>
                <w:szCs w:val="17"/>
              </w:rPr>
            </w:pPr>
            <w:r w:rsidRPr="00BB6EE6">
              <w:rPr>
                <w:bCs/>
                <w:sz w:val="17"/>
                <w:szCs w:val="17"/>
              </w:rPr>
              <w:t>This study</w:t>
            </w:r>
          </w:p>
        </w:tc>
      </w:tr>
      <w:tr w:rsidR="00AE1D9C" w:rsidRPr="00BB6EE6" w14:paraId="69E886B9" w14:textId="77777777" w:rsidTr="00AE1D9C">
        <w:trPr>
          <w:trHeight w:val="391"/>
        </w:trPr>
        <w:tc>
          <w:tcPr>
            <w:tcW w:w="888" w:type="dxa"/>
            <w:vMerge/>
            <w:shd w:val="clear" w:color="auto" w:fill="F2F2F2" w:themeFill="background1" w:themeFillShade="F2"/>
            <w:vAlign w:val="center"/>
          </w:tcPr>
          <w:p w14:paraId="6A1A06CF" w14:textId="77777777" w:rsidR="00AE1D9C" w:rsidRPr="00BB6EE6" w:rsidRDefault="00AE1D9C" w:rsidP="00AE1D9C">
            <w:pPr>
              <w:rPr>
                <w:bCs/>
                <w:sz w:val="17"/>
                <w:szCs w:val="17"/>
              </w:rPr>
            </w:pPr>
          </w:p>
        </w:tc>
        <w:tc>
          <w:tcPr>
            <w:tcW w:w="1526" w:type="dxa"/>
            <w:shd w:val="clear" w:color="auto" w:fill="auto"/>
            <w:tcMar>
              <w:top w:w="15" w:type="dxa"/>
              <w:left w:w="108" w:type="dxa"/>
              <w:bottom w:w="0" w:type="dxa"/>
              <w:right w:w="108" w:type="dxa"/>
            </w:tcMar>
            <w:vAlign w:val="center"/>
          </w:tcPr>
          <w:p w14:paraId="038429E4"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0047B885" w14:textId="77777777" w:rsidR="00AE1D9C" w:rsidRPr="00BB6EE6" w:rsidRDefault="00AE1D9C" w:rsidP="00AE1D9C">
            <w:pPr>
              <w:rPr>
                <w:bCs/>
                <w:sz w:val="17"/>
                <w:szCs w:val="17"/>
              </w:rPr>
            </w:pPr>
            <w:r w:rsidRPr="00BB6EE6">
              <w:rPr>
                <w:bCs/>
                <w:color w:val="000000" w:themeColor="text1"/>
                <w:sz w:val="17"/>
                <w:szCs w:val="17"/>
              </w:rPr>
              <w:t>SAAT</w:t>
            </w:r>
            <w:r w:rsidRPr="00BB6EE6">
              <w:rPr>
                <w:bCs/>
                <w:color w:val="000000" w:themeColor="text1"/>
                <w:sz w:val="17"/>
                <w:szCs w:val="17"/>
                <w:vertAlign w:val="subscript"/>
              </w:rPr>
              <w:t>Fa</w:t>
            </w:r>
          </w:p>
        </w:tc>
        <w:tc>
          <w:tcPr>
            <w:tcW w:w="720" w:type="dxa"/>
            <w:shd w:val="clear" w:color="auto" w:fill="auto"/>
            <w:tcMar>
              <w:top w:w="15" w:type="dxa"/>
              <w:left w:w="108" w:type="dxa"/>
              <w:bottom w:w="0" w:type="dxa"/>
              <w:right w:w="108" w:type="dxa"/>
            </w:tcMar>
            <w:vAlign w:val="center"/>
          </w:tcPr>
          <w:p w14:paraId="5A7E6BA1" w14:textId="7F665DF1" w:rsidR="00AE1D9C" w:rsidRPr="00BB6EE6" w:rsidRDefault="00AE1D9C" w:rsidP="00AE1D9C">
            <w:pPr>
              <w:jc w:val="center"/>
              <w:rPr>
                <w:bCs/>
                <w:sz w:val="17"/>
                <w:szCs w:val="17"/>
              </w:rPr>
            </w:pPr>
            <w:r w:rsidRPr="00BB6EE6">
              <w:rPr>
                <w:bCs/>
                <w:color w:val="000000" w:themeColor="text1"/>
                <w:sz w:val="17"/>
                <w:szCs w:val="17"/>
              </w:rPr>
              <w:t>127.</w:t>
            </w:r>
            <w:r w:rsidR="00DB4049">
              <w:rPr>
                <w:bCs/>
                <w:color w:val="000000" w:themeColor="text1"/>
                <w:sz w:val="17"/>
                <w:szCs w:val="17"/>
              </w:rPr>
              <w:t>4</w:t>
            </w:r>
          </w:p>
        </w:tc>
        <w:tc>
          <w:tcPr>
            <w:tcW w:w="1080" w:type="dxa"/>
            <w:shd w:val="clear" w:color="auto" w:fill="auto"/>
            <w:tcMar>
              <w:top w:w="15" w:type="dxa"/>
              <w:left w:w="108" w:type="dxa"/>
              <w:bottom w:w="0" w:type="dxa"/>
              <w:right w:w="108" w:type="dxa"/>
            </w:tcMar>
            <w:vAlign w:val="center"/>
          </w:tcPr>
          <w:p w14:paraId="3EF3EADD" w14:textId="77777777" w:rsidR="00AE1D9C" w:rsidRPr="00BB6EE6" w:rsidRDefault="00AE1D9C" w:rsidP="00AE1D9C">
            <w:pPr>
              <w:jc w:val="center"/>
              <w:rPr>
                <w:bCs/>
                <w:sz w:val="17"/>
                <w:szCs w:val="17"/>
              </w:rPr>
            </w:pPr>
            <w:r w:rsidRPr="00BB6EE6">
              <w:rPr>
                <w:bCs/>
                <w:color w:val="000000" w:themeColor="text1"/>
                <w:sz w:val="17"/>
                <w:szCs w:val="17"/>
              </w:rPr>
              <w:t>5.308</w:t>
            </w:r>
          </w:p>
        </w:tc>
        <w:tc>
          <w:tcPr>
            <w:tcW w:w="990" w:type="dxa"/>
            <w:shd w:val="clear" w:color="auto" w:fill="auto"/>
            <w:tcMar>
              <w:top w:w="15" w:type="dxa"/>
              <w:left w:w="108" w:type="dxa"/>
              <w:bottom w:w="0" w:type="dxa"/>
              <w:right w:w="108" w:type="dxa"/>
            </w:tcMar>
            <w:vAlign w:val="center"/>
          </w:tcPr>
          <w:p w14:paraId="2E85ED50" w14:textId="77777777" w:rsidR="00AE1D9C" w:rsidRPr="00BB6EE6" w:rsidRDefault="00AE1D9C" w:rsidP="00AE1D9C">
            <w:pPr>
              <w:jc w:val="center"/>
              <w:rPr>
                <w:bCs/>
                <w:sz w:val="17"/>
                <w:szCs w:val="17"/>
              </w:rPr>
            </w:pPr>
            <w:r w:rsidRPr="00BB6EE6">
              <w:rPr>
                <w:bCs/>
                <w:color w:val="000000" w:themeColor="text1"/>
                <w:sz w:val="17"/>
                <w:szCs w:val="17"/>
              </w:rPr>
              <w:t>26.31</w:t>
            </w:r>
          </w:p>
        </w:tc>
        <w:tc>
          <w:tcPr>
            <w:tcW w:w="810" w:type="dxa"/>
            <w:vAlign w:val="center"/>
          </w:tcPr>
          <w:p w14:paraId="62EDE569" w14:textId="77777777" w:rsidR="00AE1D9C" w:rsidRPr="00BB6EE6" w:rsidRDefault="00AE1D9C" w:rsidP="00AE1D9C">
            <w:pPr>
              <w:jc w:val="center"/>
              <w:rPr>
                <w:bCs/>
                <w:sz w:val="17"/>
                <w:szCs w:val="17"/>
              </w:rPr>
            </w:pPr>
            <w:r w:rsidRPr="00BB6EE6">
              <w:rPr>
                <w:bCs/>
                <w:color w:val="000000" w:themeColor="text1"/>
                <w:sz w:val="17"/>
                <w:szCs w:val="17"/>
              </w:rPr>
              <w:t>33.96</w:t>
            </w:r>
          </w:p>
        </w:tc>
        <w:tc>
          <w:tcPr>
            <w:tcW w:w="1080" w:type="dxa"/>
            <w:shd w:val="clear" w:color="auto" w:fill="auto"/>
            <w:tcMar>
              <w:top w:w="15" w:type="dxa"/>
              <w:left w:w="108" w:type="dxa"/>
              <w:bottom w:w="0" w:type="dxa"/>
              <w:right w:w="108" w:type="dxa"/>
            </w:tcMar>
            <w:vAlign w:val="center"/>
          </w:tcPr>
          <w:p w14:paraId="5B86D4B2" w14:textId="77777777" w:rsidR="00AE1D9C" w:rsidRPr="00BB6EE6" w:rsidRDefault="00AE1D9C" w:rsidP="00AE1D9C">
            <w:pPr>
              <w:jc w:val="center"/>
              <w:rPr>
                <w:bCs/>
                <w:sz w:val="17"/>
                <w:szCs w:val="17"/>
              </w:rPr>
            </w:pPr>
            <w:r w:rsidRPr="00BB6EE6">
              <w:rPr>
                <w:color w:val="000000" w:themeColor="text1"/>
                <w:sz w:val="17"/>
                <w:szCs w:val="17"/>
              </w:rPr>
              <w:t>6.58</w:t>
            </w:r>
          </w:p>
        </w:tc>
        <w:tc>
          <w:tcPr>
            <w:tcW w:w="630" w:type="dxa"/>
            <w:vMerge/>
            <w:shd w:val="clear" w:color="auto" w:fill="auto"/>
            <w:tcMar>
              <w:top w:w="15" w:type="dxa"/>
              <w:left w:w="108" w:type="dxa"/>
              <w:bottom w:w="0" w:type="dxa"/>
              <w:right w:w="108" w:type="dxa"/>
            </w:tcMar>
            <w:vAlign w:val="center"/>
          </w:tcPr>
          <w:p w14:paraId="5E9A8B8D" w14:textId="77777777" w:rsidR="00AE1D9C" w:rsidRPr="00BB6EE6" w:rsidRDefault="00AE1D9C" w:rsidP="00AE1D9C">
            <w:pPr>
              <w:rPr>
                <w:bCs/>
                <w:sz w:val="17"/>
                <w:szCs w:val="17"/>
              </w:rPr>
            </w:pPr>
          </w:p>
        </w:tc>
      </w:tr>
      <w:tr w:rsidR="00AE1D9C" w:rsidRPr="00BB6EE6" w14:paraId="7EB618CC" w14:textId="77777777" w:rsidTr="00AE1D9C">
        <w:trPr>
          <w:trHeight w:val="391"/>
        </w:trPr>
        <w:tc>
          <w:tcPr>
            <w:tcW w:w="888" w:type="dxa"/>
            <w:vMerge/>
            <w:shd w:val="clear" w:color="auto" w:fill="F2F2F2" w:themeFill="background1" w:themeFillShade="F2"/>
            <w:vAlign w:val="center"/>
          </w:tcPr>
          <w:p w14:paraId="188553A2" w14:textId="77777777" w:rsidR="00AE1D9C" w:rsidRPr="00BB6EE6" w:rsidRDefault="00AE1D9C" w:rsidP="00AE1D9C">
            <w:pPr>
              <w:rPr>
                <w:bCs/>
                <w:sz w:val="17"/>
                <w:szCs w:val="17"/>
              </w:rPr>
            </w:pPr>
          </w:p>
        </w:tc>
        <w:tc>
          <w:tcPr>
            <w:tcW w:w="1526" w:type="dxa"/>
            <w:shd w:val="clear" w:color="auto" w:fill="auto"/>
            <w:tcMar>
              <w:top w:w="15" w:type="dxa"/>
              <w:left w:w="108" w:type="dxa"/>
              <w:bottom w:w="0" w:type="dxa"/>
              <w:right w:w="108" w:type="dxa"/>
            </w:tcMar>
            <w:vAlign w:val="center"/>
          </w:tcPr>
          <w:p w14:paraId="4DE61AF5"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0FA5102F" w14:textId="77777777" w:rsidR="00AE1D9C" w:rsidRDefault="00AE1D9C" w:rsidP="00AE1D9C">
            <w:pPr>
              <w:rPr>
                <w:bCs/>
                <w:color w:val="000000" w:themeColor="text1"/>
                <w:sz w:val="17"/>
                <w:szCs w:val="17"/>
                <w:vertAlign w:val="subscript"/>
              </w:rPr>
            </w:pPr>
            <w:r w:rsidRPr="00BB6EE6">
              <w:rPr>
                <w:bCs/>
                <w:color w:val="000000" w:themeColor="text1"/>
                <w:sz w:val="17"/>
                <w:szCs w:val="17"/>
              </w:rPr>
              <w:t>SAAT</w:t>
            </w:r>
            <w:r w:rsidRPr="00BB6EE6">
              <w:rPr>
                <w:bCs/>
                <w:color w:val="000000" w:themeColor="text1"/>
                <w:sz w:val="17"/>
                <w:szCs w:val="17"/>
                <w:vertAlign w:val="subscript"/>
              </w:rPr>
              <w:t xml:space="preserve">Fa </w:t>
            </w:r>
          </w:p>
          <w:p w14:paraId="4A6A931F" w14:textId="77777777" w:rsidR="00AE1D9C" w:rsidRPr="00BB6EE6" w:rsidRDefault="00AE1D9C" w:rsidP="00AE1D9C">
            <w:pPr>
              <w:rPr>
                <w:bCs/>
                <w:sz w:val="17"/>
                <w:szCs w:val="17"/>
              </w:rPr>
            </w:pPr>
            <w:r w:rsidRPr="00BB6EE6">
              <w:rPr>
                <w:bCs/>
                <w:color w:val="000000" w:themeColor="text1"/>
                <w:sz w:val="17"/>
                <w:szCs w:val="17"/>
              </w:rPr>
              <w:t>+TrxA_adhE2</w:t>
            </w:r>
            <w:r w:rsidRPr="00BB6EE6">
              <w:rPr>
                <w:bCs/>
                <w:color w:val="000000" w:themeColor="text1"/>
                <w:sz w:val="17"/>
                <w:szCs w:val="17"/>
                <w:vertAlign w:val="superscript"/>
              </w:rPr>
              <w:t>opt</w:t>
            </w:r>
          </w:p>
        </w:tc>
        <w:tc>
          <w:tcPr>
            <w:tcW w:w="720" w:type="dxa"/>
            <w:shd w:val="clear" w:color="auto" w:fill="auto"/>
            <w:tcMar>
              <w:top w:w="15" w:type="dxa"/>
              <w:left w:w="108" w:type="dxa"/>
              <w:bottom w:w="0" w:type="dxa"/>
              <w:right w:w="108" w:type="dxa"/>
            </w:tcMar>
            <w:vAlign w:val="center"/>
          </w:tcPr>
          <w:p w14:paraId="759AE101" w14:textId="152EE7CE" w:rsidR="00AE1D9C" w:rsidRPr="00BB6EE6" w:rsidRDefault="00AE1D9C" w:rsidP="00AE1D9C">
            <w:pPr>
              <w:jc w:val="center"/>
              <w:rPr>
                <w:bCs/>
                <w:sz w:val="17"/>
                <w:szCs w:val="17"/>
              </w:rPr>
            </w:pPr>
            <w:r w:rsidRPr="00BB6EE6">
              <w:rPr>
                <w:bCs/>
                <w:color w:val="000000" w:themeColor="text1"/>
                <w:sz w:val="17"/>
                <w:szCs w:val="17"/>
              </w:rPr>
              <w:t>167.3</w:t>
            </w:r>
          </w:p>
        </w:tc>
        <w:tc>
          <w:tcPr>
            <w:tcW w:w="1080" w:type="dxa"/>
            <w:shd w:val="clear" w:color="auto" w:fill="auto"/>
            <w:tcMar>
              <w:top w:w="15" w:type="dxa"/>
              <w:left w:w="108" w:type="dxa"/>
              <w:bottom w:w="0" w:type="dxa"/>
              <w:right w:w="108" w:type="dxa"/>
            </w:tcMar>
            <w:vAlign w:val="center"/>
          </w:tcPr>
          <w:p w14:paraId="51B6CDE9" w14:textId="77777777" w:rsidR="00AE1D9C" w:rsidRPr="00BB6EE6" w:rsidRDefault="00AE1D9C" w:rsidP="00AE1D9C">
            <w:pPr>
              <w:jc w:val="center"/>
              <w:rPr>
                <w:bCs/>
                <w:sz w:val="17"/>
                <w:szCs w:val="17"/>
              </w:rPr>
            </w:pPr>
            <w:r w:rsidRPr="00BB6EE6">
              <w:rPr>
                <w:bCs/>
                <w:color w:val="000000" w:themeColor="text1"/>
                <w:sz w:val="17"/>
                <w:szCs w:val="17"/>
              </w:rPr>
              <w:t>6.971</w:t>
            </w:r>
          </w:p>
        </w:tc>
        <w:tc>
          <w:tcPr>
            <w:tcW w:w="990" w:type="dxa"/>
            <w:shd w:val="clear" w:color="auto" w:fill="auto"/>
            <w:tcMar>
              <w:top w:w="15" w:type="dxa"/>
              <w:left w:w="108" w:type="dxa"/>
              <w:bottom w:w="0" w:type="dxa"/>
              <w:right w:w="108" w:type="dxa"/>
            </w:tcMar>
            <w:vAlign w:val="center"/>
          </w:tcPr>
          <w:p w14:paraId="6D0648DF" w14:textId="77777777" w:rsidR="00AE1D9C" w:rsidRPr="00BB6EE6" w:rsidRDefault="00AE1D9C" w:rsidP="00AE1D9C">
            <w:pPr>
              <w:jc w:val="center"/>
              <w:rPr>
                <w:bCs/>
                <w:sz w:val="17"/>
                <w:szCs w:val="17"/>
              </w:rPr>
            </w:pPr>
            <w:r w:rsidRPr="00BB6EE6">
              <w:rPr>
                <w:bCs/>
                <w:color w:val="000000" w:themeColor="text1"/>
                <w:sz w:val="17"/>
                <w:szCs w:val="17"/>
              </w:rPr>
              <w:t>53.29</w:t>
            </w:r>
          </w:p>
        </w:tc>
        <w:tc>
          <w:tcPr>
            <w:tcW w:w="810" w:type="dxa"/>
            <w:vAlign w:val="center"/>
          </w:tcPr>
          <w:p w14:paraId="25267C10" w14:textId="77777777" w:rsidR="00AE1D9C" w:rsidRPr="00BB6EE6" w:rsidRDefault="00AE1D9C" w:rsidP="00AE1D9C">
            <w:pPr>
              <w:jc w:val="center"/>
              <w:rPr>
                <w:bCs/>
                <w:sz w:val="17"/>
                <w:szCs w:val="17"/>
              </w:rPr>
            </w:pPr>
            <w:r w:rsidRPr="00BB6EE6">
              <w:rPr>
                <w:bCs/>
                <w:color w:val="000000" w:themeColor="text1"/>
                <w:sz w:val="17"/>
                <w:szCs w:val="17"/>
              </w:rPr>
              <w:t>50.63</w:t>
            </w:r>
          </w:p>
        </w:tc>
        <w:tc>
          <w:tcPr>
            <w:tcW w:w="1080" w:type="dxa"/>
            <w:shd w:val="clear" w:color="auto" w:fill="auto"/>
            <w:tcMar>
              <w:top w:w="15" w:type="dxa"/>
              <w:left w:w="108" w:type="dxa"/>
              <w:bottom w:w="0" w:type="dxa"/>
              <w:right w:w="108" w:type="dxa"/>
            </w:tcMar>
            <w:vAlign w:val="center"/>
          </w:tcPr>
          <w:p w14:paraId="50723EC3" w14:textId="77777777" w:rsidR="00AE1D9C" w:rsidRPr="00BB6EE6" w:rsidRDefault="00AE1D9C" w:rsidP="00AE1D9C">
            <w:pPr>
              <w:jc w:val="center"/>
              <w:rPr>
                <w:bCs/>
                <w:sz w:val="17"/>
                <w:szCs w:val="17"/>
              </w:rPr>
            </w:pPr>
            <w:r w:rsidRPr="00BB6EE6">
              <w:rPr>
                <w:color w:val="000000" w:themeColor="text1"/>
                <w:sz w:val="17"/>
                <w:szCs w:val="17"/>
              </w:rPr>
              <w:t>13.32</w:t>
            </w:r>
          </w:p>
        </w:tc>
        <w:tc>
          <w:tcPr>
            <w:tcW w:w="630" w:type="dxa"/>
            <w:vMerge/>
            <w:shd w:val="clear" w:color="auto" w:fill="auto"/>
            <w:tcMar>
              <w:top w:w="15" w:type="dxa"/>
              <w:left w:w="108" w:type="dxa"/>
              <w:bottom w:w="0" w:type="dxa"/>
              <w:right w:w="108" w:type="dxa"/>
            </w:tcMar>
            <w:vAlign w:val="center"/>
          </w:tcPr>
          <w:p w14:paraId="49DEAD95" w14:textId="77777777" w:rsidR="00AE1D9C" w:rsidRPr="00BB6EE6" w:rsidRDefault="00AE1D9C" w:rsidP="00AE1D9C">
            <w:pPr>
              <w:rPr>
                <w:bCs/>
                <w:sz w:val="17"/>
                <w:szCs w:val="17"/>
              </w:rPr>
            </w:pPr>
          </w:p>
        </w:tc>
      </w:tr>
      <w:tr w:rsidR="00AE1D9C" w:rsidRPr="00BB6EE6" w14:paraId="738849B0" w14:textId="77777777" w:rsidTr="00AE1D9C">
        <w:trPr>
          <w:trHeight w:val="391"/>
        </w:trPr>
        <w:tc>
          <w:tcPr>
            <w:tcW w:w="888" w:type="dxa"/>
            <w:vMerge/>
            <w:shd w:val="clear" w:color="auto" w:fill="F2F2F2" w:themeFill="background1" w:themeFillShade="F2"/>
            <w:vAlign w:val="center"/>
          </w:tcPr>
          <w:p w14:paraId="2AE24AFD" w14:textId="77777777" w:rsidR="00AE1D9C" w:rsidRPr="00BB6EE6" w:rsidRDefault="00AE1D9C" w:rsidP="00AE1D9C">
            <w:pPr>
              <w:rPr>
                <w:bCs/>
                <w:sz w:val="17"/>
                <w:szCs w:val="17"/>
              </w:rPr>
            </w:pPr>
          </w:p>
        </w:tc>
        <w:tc>
          <w:tcPr>
            <w:tcW w:w="1526" w:type="dxa"/>
            <w:shd w:val="clear" w:color="auto" w:fill="auto"/>
            <w:tcMar>
              <w:top w:w="15" w:type="dxa"/>
              <w:left w:w="108" w:type="dxa"/>
              <w:bottom w:w="0" w:type="dxa"/>
              <w:right w:w="108" w:type="dxa"/>
            </w:tcMar>
            <w:vAlign w:val="center"/>
          </w:tcPr>
          <w:p w14:paraId="46638F92" w14:textId="77777777" w:rsidR="00AE1D9C" w:rsidRPr="00BB6EE6" w:rsidRDefault="00AE1D9C" w:rsidP="00AE1D9C">
            <w:pPr>
              <w:rPr>
                <w:bCs/>
                <w:i/>
                <w:iCs/>
                <w:sz w:val="17"/>
                <w:szCs w:val="17"/>
              </w:rPr>
            </w:pPr>
            <w:r w:rsidRPr="00BB6EE6">
              <w:rPr>
                <w:bCs/>
                <w:i/>
                <w:iCs/>
                <w:sz w:val="17"/>
                <w:szCs w:val="17"/>
              </w:rPr>
              <w:t>E. coli</w:t>
            </w:r>
          </w:p>
        </w:tc>
        <w:tc>
          <w:tcPr>
            <w:tcW w:w="1626" w:type="dxa"/>
            <w:shd w:val="clear" w:color="auto" w:fill="auto"/>
            <w:tcMar>
              <w:top w:w="15" w:type="dxa"/>
              <w:left w:w="108" w:type="dxa"/>
              <w:bottom w:w="0" w:type="dxa"/>
              <w:right w:w="108" w:type="dxa"/>
            </w:tcMar>
            <w:vAlign w:val="center"/>
          </w:tcPr>
          <w:p w14:paraId="7487AEB3" w14:textId="77777777" w:rsidR="00AE1D9C" w:rsidRDefault="00AE1D9C" w:rsidP="00AE1D9C">
            <w:pPr>
              <w:rPr>
                <w:bCs/>
                <w:color w:val="000000" w:themeColor="text1"/>
                <w:sz w:val="17"/>
                <w:szCs w:val="17"/>
                <w:vertAlign w:val="subscript"/>
              </w:rPr>
            </w:pPr>
            <w:r w:rsidRPr="00BB6EE6">
              <w:rPr>
                <w:bCs/>
                <w:color w:val="000000" w:themeColor="text1"/>
                <w:sz w:val="17"/>
                <w:szCs w:val="17"/>
              </w:rPr>
              <w:t>SAAT</w:t>
            </w:r>
            <w:r w:rsidRPr="00BB6EE6">
              <w:rPr>
                <w:bCs/>
                <w:color w:val="000000" w:themeColor="text1"/>
                <w:sz w:val="17"/>
                <w:szCs w:val="17"/>
                <w:vertAlign w:val="subscript"/>
              </w:rPr>
              <w:t xml:space="preserve">Fa </w:t>
            </w:r>
          </w:p>
          <w:p w14:paraId="144600FE" w14:textId="77777777" w:rsidR="00AE1D9C" w:rsidRDefault="00AE1D9C" w:rsidP="00AE1D9C">
            <w:pPr>
              <w:rPr>
                <w:bCs/>
                <w:color w:val="000000" w:themeColor="text1"/>
                <w:sz w:val="17"/>
                <w:szCs w:val="17"/>
                <w:vertAlign w:val="superscript"/>
              </w:rPr>
            </w:pPr>
            <w:r w:rsidRPr="00BB6EE6">
              <w:rPr>
                <w:bCs/>
                <w:color w:val="000000" w:themeColor="text1"/>
                <w:sz w:val="17"/>
                <w:szCs w:val="17"/>
              </w:rPr>
              <w:t>+TrxA_adhE2</w:t>
            </w:r>
            <w:r w:rsidRPr="00BB6EE6">
              <w:rPr>
                <w:bCs/>
                <w:color w:val="000000" w:themeColor="text1"/>
                <w:sz w:val="17"/>
                <w:szCs w:val="17"/>
                <w:vertAlign w:val="superscript"/>
              </w:rPr>
              <w:t>opt</w:t>
            </w:r>
          </w:p>
          <w:p w14:paraId="5CA0BC68" w14:textId="77777777" w:rsidR="00AE1D9C" w:rsidRPr="00E4194D" w:rsidRDefault="00AE1D9C" w:rsidP="00AE1D9C">
            <w:pPr>
              <w:rPr>
                <w:bCs/>
                <w:color w:val="000000" w:themeColor="text1"/>
                <w:sz w:val="17"/>
                <w:szCs w:val="17"/>
                <w:vertAlign w:val="superscript"/>
              </w:rPr>
            </w:pPr>
            <w:r>
              <w:rPr>
                <w:bCs/>
                <w:color w:val="000000" w:themeColor="text1"/>
                <w:sz w:val="17"/>
                <w:szCs w:val="17"/>
              </w:rPr>
              <w:t>+Anaerobic culture with pH adjustment</w:t>
            </w:r>
          </w:p>
        </w:tc>
        <w:tc>
          <w:tcPr>
            <w:tcW w:w="720" w:type="dxa"/>
            <w:shd w:val="clear" w:color="auto" w:fill="auto"/>
            <w:tcMar>
              <w:top w:w="15" w:type="dxa"/>
              <w:left w:w="108" w:type="dxa"/>
              <w:bottom w:w="0" w:type="dxa"/>
              <w:right w:w="108" w:type="dxa"/>
            </w:tcMar>
            <w:vAlign w:val="center"/>
          </w:tcPr>
          <w:p w14:paraId="1D68BB19" w14:textId="437F8A0D" w:rsidR="00AE1D9C" w:rsidRPr="00BB6EE6" w:rsidRDefault="00AE1D9C" w:rsidP="00AE1D9C">
            <w:pPr>
              <w:jc w:val="center"/>
              <w:rPr>
                <w:bCs/>
                <w:sz w:val="17"/>
                <w:szCs w:val="17"/>
              </w:rPr>
            </w:pPr>
            <w:r w:rsidRPr="00BB6EE6">
              <w:rPr>
                <w:bCs/>
                <w:color w:val="000000" w:themeColor="text1"/>
                <w:sz w:val="17"/>
                <w:szCs w:val="17"/>
              </w:rPr>
              <w:t>449.</w:t>
            </w:r>
            <w:r w:rsidR="00DB4049">
              <w:rPr>
                <w:bCs/>
                <w:color w:val="000000" w:themeColor="text1"/>
                <w:sz w:val="17"/>
                <w:szCs w:val="17"/>
              </w:rPr>
              <w:t>6</w:t>
            </w:r>
          </w:p>
        </w:tc>
        <w:tc>
          <w:tcPr>
            <w:tcW w:w="1080" w:type="dxa"/>
            <w:shd w:val="clear" w:color="auto" w:fill="auto"/>
            <w:tcMar>
              <w:top w:w="15" w:type="dxa"/>
              <w:left w:w="108" w:type="dxa"/>
              <w:bottom w:w="0" w:type="dxa"/>
              <w:right w:w="108" w:type="dxa"/>
            </w:tcMar>
            <w:vAlign w:val="center"/>
          </w:tcPr>
          <w:p w14:paraId="55DE7556" w14:textId="77777777" w:rsidR="00AE1D9C" w:rsidRPr="00BB6EE6" w:rsidRDefault="00AE1D9C" w:rsidP="00AE1D9C">
            <w:pPr>
              <w:jc w:val="center"/>
              <w:rPr>
                <w:bCs/>
                <w:sz w:val="17"/>
                <w:szCs w:val="17"/>
              </w:rPr>
            </w:pPr>
            <w:r w:rsidRPr="00BB6EE6">
              <w:rPr>
                <w:bCs/>
                <w:color w:val="000000" w:themeColor="text1"/>
                <w:sz w:val="17"/>
                <w:szCs w:val="17"/>
              </w:rPr>
              <w:t>4.683</w:t>
            </w:r>
          </w:p>
        </w:tc>
        <w:tc>
          <w:tcPr>
            <w:tcW w:w="990" w:type="dxa"/>
            <w:shd w:val="clear" w:color="auto" w:fill="auto"/>
            <w:tcMar>
              <w:top w:w="15" w:type="dxa"/>
              <w:left w:w="108" w:type="dxa"/>
              <w:bottom w:w="0" w:type="dxa"/>
              <w:right w:w="108" w:type="dxa"/>
            </w:tcMar>
            <w:vAlign w:val="center"/>
          </w:tcPr>
          <w:p w14:paraId="52485A7A" w14:textId="77777777" w:rsidR="00AE1D9C" w:rsidRPr="00BB6EE6" w:rsidRDefault="00AE1D9C" w:rsidP="00AE1D9C">
            <w:pPr>
              <w:jc w:val="center"/>
              <w:rPr>
                <w:bCs/>
                <w:sz w:val="17"/>
                <w:szCs w:val="17"/>
              </w:rPr>
            </w:pPr>
            <w:r w:rsidRPr="00BB6EE6">
              <w:rPr>
                <w:bCs/>
                <w:color w:val="000000" w:themeColor="text1"/>
                <w:sz w:val="17"/>
                <w:szCs w:val="17"/>
              </w:rPr>
              <w:t>40.10</w:t>
            </w:r>
          </w:p>
        </w:tc>
        <w:tc>
          <w:tcPr>
            <w:tcW w:w="810" w:type="dxa"/>
            <w:vAlign w:val="center"/>
          </w:tcPr>
          <w:p w14:paraId="3CC3EC49" w14:textId="77777777" w:rsidR="00AE1D9C" w:rsidRPr="00BB6EE6" w:rsidRDefault="00AE1D9C" w:rsidP="00AE1D9C">
            <w:pPr>
              <w:jc w:val="center"/>
              <w:rPr>
                <w:bCs/>
                <w:sz w:val="17"/>
                <w:szCs w:val="17"/>
              </w:rPr>
            </w:pPr>
            <w:r w:rsidRPr="00BB6EE6">
              <w:rPr>
                <w:bCs/>
                <w:color w:val="000000" w:themeColor="text1"/>
                <w:sz w:val="17"/>
                <w:szCs w:val="17"/>
              </w:rPr>
              <w:t>53.52</w:t>
            </w:r>
          </w:p>
        </w:tc>
        <w:tc>
          <w:tcPr>
            <w:tcW w:w="1080" w:type="dxa"/>
            <w:shd w:val="clear" w:color="auto" w:fill="auto"/>
            <w:tcMar>
              <w:top w:w="15" w:type="dxa"/>
              <w:left w:w="108" w:type="dxa"/>
              <w:bottom w:w="0" w:type="dxa"/>
              <w:right w:w="108" w:type="dxa"/>
            </w:tcMar>
            <w:vAlign w:val="center"/>
          </w:tcPr>
          <w:p w14:paraId="434C90EC" w14:textId="77777777" w:rsidR="00AE1D9C" w:rsidRPr="00BB6EE6" w:rsidRDefault="00AE1D9C" w:rsidP="00AE1D9C">
            <w:pPr>
              <w:jc w:val="center"/>
              <w:rPr>
                <w:bCs/>
                <w:sz w:val="17"/>
                <w:szCs w:val="17"/>
              </w:rPr>
            </w:pPr>
            <w:r w:rsidRPr="00BB6EE6">
              <w:rPr>
                <w:color w:val="000000" w:themeColor="text1"/>
                <w:sz w:val="17"/>
                <w:szCs w:val="17"/>
              </w:rPr>
              <w:t>10.03</w:t>
            </w:r>
          </w:p>
        </w:tc>
        <w:tc>
          <w:tcPr>
            <w:tcW w:w="630" w:type="dxa"/>
            <w:vMerge/>
            <w:shd w:val="clear" w:color="auto" w:fill="auto"/>
            <w:tcMar>
              <w:top w:w="15" w:type="dxa"/>
              <w:left w:w="108" w:type="dxa"/>
              <w:bottom w:w="0" w:type="dxa"/>
              <w:right w:w="108" w:type="dxa"/>
            </w:tcMar>
            <w:vAlign w:val="center"/>
          </w:tcPr>
          <w:p w14:paraId="6B6096DB" w14:textId="77777777" w:rsidR="00AE1D9C" w:rsidRPr="00BB6EE6" w:rsidRDefault="00AE1D9C" w:rsidP="00AE1D9C">
            <w:pPr>
              <w:rPr>
                <w:bCs/>
                <w:sz w:val="17"/>
                <w:szCs w:val="17"/>
              </w:rPr>
            </w:pPr>
          </w:p>
        </w:tc>
      </w:tr>
    </w:tbl>
    <w:p w14:paraId="00129711" w14:textId="0CF5EA9F" w:rsidR="00B4659C" w:rsidRPr="0005272C" w:rsidRDefault="00B4659C" w:rsidP="00B4659C">
      <w:pPr>
        <w:spacing w:line="276" w:lineRule="auto"/>
        <w:rPr>
          <w:sz w:val="20"/>
          <w:szCs w:val="20"/>
        </w:rPr>
      </w:pPr>
      <w:r w:rsidRPr="0005272C">
        <w:rPr>
          <w:sz w:val="20"/>
          <w:szCs w:val="20"/>
        </w:rPr>
        <w:t>*</w:t>
      </w:r>
      <w:r w:rsidR="0005272C" w:rsidRPr="0005272C">
        <w:rPr>
          <w:sz w:val="20"/>
          <w:szCs w:val="20"/>
        </w:rPr>
        <w:t>Actual molar yield / theoretical molar yield from glucose *100.</w:t>
      </w:r>
    </w:p>
    <w:p w14:paraId="09BFDC5E" w14:textId="6584CF4F" w:rsidR="00D841A1" w:rsidRPr="0005272C" w:rsidRDefault="00D841A1" w:rsidP="00D841A1">
      <w:pPr>
        <w:rPr>
          <w:bCs/>
          <w:sz w:val="20"/>
          <w:szCs w:val="20"/>
        </w:rPr>
      </w:pPr>
      <w:r>
        <w:br w:type="page"/>
      </w:r>
    </w:p>
    <w:p w14:paraId="1CE3AEDB" w14:textId="340E1282" w:rsidR="00FA3CD5" w:rsidRDefault="00FA3CD5" w:rsidP="00FA3CD5">
      <w:pPr>
        <w:tabs>
          <w:tab w:val="left" w:leader="dot" w:pos="8640"/>
        </w:tabs>
        <w:spacing w:line="480" w:lineRule="auto"/>
        <w:jc w:val="center"/>
        <w:rPr>
          <w:b/>
          <w:color w:val="000000" w:themeColor="text1"/>
        </w:rPr>
      </w:pPr>
      <w:r>
        <w:rPr>
          <w:b/>
          <w:noProof/>
          <w:color w:val="000000" w:themeColor="text1"/>
        </w:rPr>
        <w:lastRenderedPageBreak/>
        <w:drawing>
          <wp:inline distT="0" distB="0" distL="0" distR="0" wp14:anchorId="64FAB22E" wp14:editId="05434F2E">
            <wp:extent cx="4716781" cy="7164729"/>
            <wp:effectExtent l="0" t="0" r="0" b="0"/>
            <wp:docPr id="22" name="Picture 2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47833" cy="7211896"/>
                    </a:xfrm>
                    <a:prstGeom prst="rect">
                      <a:avLst/>
                    </a:prstGeom>
                  </pic:spPr>
                </pic:pic>
              </a:graphicData>
            </a:graphic>
          </wp:inline>
        </w:drawing>
      </w:r>
    </w:p>
    <w:p w14:paraId="1AE8D69A" w14:textId="266722C4" w:rsidR="00B703B2" w:rsidRPr="00B4659C" w:rsidRDefault="00B4659C" w:rsidP="00B4659C">
      <w:pPr>
        <w:keepNext/>
        <w:tabs>
          <w:tab w:val="left" w:leader="dot" w:pos="8640"/>
        </w:tabs>
        <w:spacing w:line="276" w:lineRule="auto"/>
        <w:jc w:val="both"/>
        <w:rPr>
          <w:bCs/>
          <w:color w:val="000000" w:themeColor="text1"/>
        </w:rPr>
      </w:pPr>
      <w:bookmarkStart w:id="48" w:name="_Toc57022015"/>
      <w:r w:rsidRPr="00B4659C">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2</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6</w:t>
      </w:r>
      <w:r w:rsidR="00C11D95">
        <w:rPr>
          <w:b/>
          <w:bCs/>
        </w:rPr>
        <w:fldChar w:fldCharType="end"/>
      </w:r>
      <w:r w:rsidRPr="00B4659C">
        <w:rPr>
          <w:b/>
          <w:bCs/>
        </w:rPr>
        <w:t>:</w:t>
      </w:r>
      <w:r w:rsidRPr="00B4659C">
        <w:t xml:space="preserve"> </w:t>
      </w:r>
      <w:r w:rsidR="00B703B2" w:rsidRPr="00B4659C">
        <w:rPr>
          <w:color w:val="000000" w:themeColor="text1"/>
        </w:rPr>
        <w:t>SDS-PAGE analysis for confirming expression of heterologous enzymes in EcJWBA2, EcJWEB2, and EcJWBB2. (</w:t>
      </w:r>
      <w:r w:rsidR="00B703B2" w:rsidRPr="00B4659C">
        <w:rPr>
          <w:b/>
          <w:bCs/>
          <w:color w:val="000000" w:themeColor="text1"/>
        </w:rPr>
        <w:t>a</w:t>
      </w:r>
      <w:r w:rsidR="00B703B2" w:rsidRPr="00B4659C">
        <w:rPr>
          <w:color w:val="000000" w:themeColor="text1"/>
        </w:rPr>
        <w:t>) EcJWBA1-6. (</w:t>
      </w:r>
      <w:r w:rsidR="00B703B2" w:rsidRPr="00B4659C">
        <w:rPr>
          <w:b/>
          <w:bCs/>
          <w:color w:val="000000" w:themeColor="text1"/>
        </w:rPr>
        <w:t>b</w:t>
      </w:r>
      <w:r w:rsidR="00B703B2" w:rsidRPr="00B4659C">
        <w:rPr>
          <w:color w:val="000000" w:themeColor="text1"/>
        </w:rPr>
        <w:t>) EcJWEB1-6. (</w:t>
      </w:r>
      <w:r w:rsidR="00B703B2" w:rsidRPr="00B4659C">
        <w:rPr>
          <w:b/>
          <w:bCs/>
          <w:color w:val="000000" w:themeColor="text1"/>
        </w:rPr>
        <w:t>c</w:t>
      </w:r>
      <w:r w:rsidR="00B703B2" w:rsidRPr="00B4659C">
        <w:rPr>
          <w:color w:val="000000" w:themeColor="text1"/>
        </w:rPr>
        <w:t>) EcJWBB1-6. Red arrows indicate the expected size of overexpressed enzymes. Abbreviations: L, protein ladder; T, total fractions; S, Soluble fractions. (Induction conditions: 37℃, 0.5 mM IPTG)</w:t>
      </w:r>
      <w:bookmarkEnd w:id="48"/>
      <w:r w:rsidR="00B703B2" w:rsidRPr="00B4659C">
        <w:rPr>
          <w:bCs/>
          <w:color w:val="000000" w:themeColor="text1"/>
        </w:rPr>
        <w:br w:type="page"/>
      </w:r>
    </w:p>
    <w:p w14:paraId="57077D7D" w14:textId="66CE3B75" w:rsidR="00FA3CD5" w:rsidRDefault="00FA3CD5" w:rsidP="00FA3CD5">
      <w:pPr>
        <w:tabs>
          <w:tab w:val="left" w:leader="dot" w:pos="8640"/>
        </w:tabs>
        <w:spacing w:line="360" w:lineRule="auto"/>
        <w:jc w:val="center"/>
        <w:rPr>
          <w:b/>
          <w:noProof/>
          <w:color w:val="000000" w:themeColor="text1"/>
        </w:rPr>
      </w:pPr>
      <w:r>
        <w:rPr>
          <w:b/>
          <w:noProof/>
          <w:color w:val="000000" w:themeColor="text1"/>
        </w:rPr>
        <w:lastRenderedPageBreak/>
        <w:drawing>
          <wp:inline distT="0" distB="0" distL="0" distR="0" wp14:anchorId="0EAD1946" wp14:editId="4AFF753F">
            <wp:extent cx="4213185" cy="7388751"/>
            <wp:effectExtent l="0" t="0" r="0" b="0"/>
            <wp:docPr id="25" name="Picture 25" descr="A picture containing sitting, dark, hold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33053" cy="7423594"/>
                    </a:xfrm>
                    <a:prstGeom prst="rect">
                      <a:avLst/>
                    </a:prstGeom>
                  </pic:spPr>
                </pic:pic>
              </a:graphicData>
            </a:graphic>
          </wp:inline>
        </w:drawing>
      </w:r>
    </w:p>
    <w:p w14:paraId="7A1061C3" w14:textId="2543CF49" w:rsidR="00B703B2" w:rsidRPr="00B4659C" w:rsidRDefault="00B4659C" w:rsidP="00B4659C">
      <w:pPr>
        <w:pStyle w:val="Caption"/>
        <w:spacing w:line="276" w:lineRule="auto"/>
        <w:rPr>
          <w:bCs/>
          <w:sz w:val="24"/>
          <w:szCs w:val="24"/>
        </w:rPr>
      </w:pPr>
      <w:bookmarkStart w:id="49" w:name="_Toc57022016"/>
      <w:r w:rsidRPr="00B4659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7</w:t>
      </w:r>
      <w:r w:rsidR="00C11D95">
        <w:rPr>
          <w:b/>
          <w:bCs/>
          <w:sz w:val="24"/>
          <w:szCs w:val="24"/>
        </w:rPr>
        <w:fldChar w:fldCharType="end"/>
      </w:r>
      <w:r w:rsidRPr="00B4659C">
        <w:rPr>
          <w:b/>
          <w:bCs/>
          <w:sz w:val="24"/>
          <w:szCs w:val="24"/>
        </w:rPr>
        <w:t>:</w:t>
      </w:r>
      <w:r w:rsidRPr="00B4659C">
        <w:rPr>
          <w:sz w:val="24"/>
          <w:szCs w:val="24"/>
        </w:rPr>
        <w:t xml:space="preserve"> </w:t>
      </w:r>
      <w:r w:rsidR="00B703B2" w:rsidRPr="00B4659C">
        <w:rPr>
          <w:bCs/>
          <w:sz w:val="24"/>
          <w:szCs w:val="24"/>
        </w:rPr>
        <w:t>Summary of BA production optimization. (</w:t>
      </w:r>
      <w:r w:rsidR="00B703B2" w:rsidRPr="00B4659C">
        <w:rPr>
          <w:b/>
          <w:sz w:val="24"/>
          <w:szCs w:val="24"/>
        </w:rPr>
        <w:t>a</w:t>
      </w:r>
      <w:r w:rsidR="00B703B2" w:rsidRPr="00B4659C">
        <w:rPr>
          <w:bCs/>
          <w:sz w:val="24"/>
          <w:szCs w:val="24"/>
        </w:rPr>
        <w:t>) Pathway validation. (</w:t>
      </w:r>
      <w:r w:rsidR="00B703B2" w:rsidRPr="00B4659C">
        <w:rPr>
          <w:b/>
          <w:sz w:val="24"/>
          <w:szCs w:val="24"/>
        </w:rPr>
        <w:t>b</w:t>
      </w:r>
      <w:r w:rsidR="00B703B2" w:rsidRPr="00B4659C">
        <w:rPr>
          <w:bCs/>
          <w:sz w:val="24"/>
          <w:szCs w:val="24"/>
        </w:rPr>
        <w:t>) Optimization of induction conditions. (</w:t>
      </w:r>
      <w:r w:rsidR="00B703B2" w:rsidRPr="00B4659C">
        <w:rPr>
          <w:b/>
          <w:sz w:val="24"/>
          <w:szCs w:val="24"/>
        </w:rPr>
        <w:t>c</w:t>
      </w:r>
      <w:r w:rsidR="00B703B2" w:rsidRPr="00B4659C">
        <w:rPr>
          <w:bCs/>
          <w:sz w:val="24"/>
          <w:szCs w:val="24"/>
        </w:rPr>
        <w:t>) Improving solubility of ATF1</w:t>
      </w:r>
      <w:r w:rsidR="00B703B2" w:rsidRPr="00B4659C">
        <w:rPr>
          <w:bCs/>
          <w:sz w:val="24"/>
          <w:szCs w:val="24"/>
          <w:vertAlign w:val="subscript"/>
        </w:rPr>
        <w:t>Sc</w:t>
      </w:r>
      <w:r w:rsidR="00B703B2" w:rsidRPr="00B4659C">
        <w:rPr>
          <w:bCs/>
          <w:sz w:val="24"/>
          <w:szCs w:val="24"/>
        </w:rPr>
        <w:t>. (</w:t>
      </w:r>
      <w:r w:rsidR="00B703B2" w:rsidRPr="00B4659C">
        <w:rPr>
          <w:b/>
          <w:sz w:val="24"/>
          <w:szCs w:val="24"/>
        </w:rPr>
        <w:t>d</w:t>
      </w:r>
      <w:r w:rsidR="00B703B2" w:rsidRPr="00B4659C">
        <w:rPr>
          <w:bCs/>
          <w:sz w:val="24"/>
          <w:szCs w:val="24"/>
        </w:rPr>
        <w:t>) Improving solubility of adhE2</w:t>
      </w:r>
      <w:r w:rsidR="00B703B2" w:rsidRPr="00B4659C">
        <w:rPr>
          <w:bCs/>
          <w:sz w:val="24"/>
          <w:szCs w:val="24"/>
          <w:vertAlign w:val="subscript"/>
        </w:rPr>
        <w:t>Ca</w:t>
      </w:r>
      <w:r w:rsidR="00B703B2" w:rsidRPr="00B4659C">
        <w:rPr>
          <w:bCs/>
          <w:sz w:val="24"/>
          <w:szCs w:val="24"/>
        </w:rPr>
        <w:t>. (</w:t>
      </w:r>
      <w:r w:rsidR="00B703B2" w:rsidRPr="00B4659C">
        <w:rPr>
          <w:b/>
          <w:sz w:val="24"/>
          <w:szCs w:val="24"/>
        </w:rPr>
        <w:t>e-h</w:t>
      </w:r>
      <w:r w:rsidR="00B703B2" w:rsidRPr="00B4659C">
        <w:rPr>
          <w:bCs/>
          <w:sz w:val="24"/>
          <w:szCs w:val="24"/>
        </w:rPr>
        <w:t>) Ester selectivity.</w:t>
      </w:r>
      <w:bookmarkEnd w:id="49"/>
      <w:r w:rsidR="00B703B2" w:rsidRPr="00B4659C">
        <w:rPr>
          <w:bCs/>
          <w:sz w:val="24"/>
          <w:szCs w:val="24"/>
        </w:rPr>
        <w:br w:type="page"/>
      </w:r>
    </w:p>
    <w:p w14:paraId="46E2D762" w14:textId="77777777" w:rsidR="00FA3CD5" w:rsidRDefault="00FA3CD5" w:rsidP="00FA3CD5">
      <w:pPr>
        <w:tabs>
          <w:tab w:val="left" w:leader="dot" w:pos="8640"/>
        </w:tabs>
        <w:spacing w:line="480" w:lineRule="auto"/>
        <w:jc w:val="center"/>
        <w:rPr>
          <w:b/>
          <w:color w:val="000000" w:themeColor="text1"/>
        </w:rPr>
      </w:pPr>
      <w:r>
        <w:rPr>
          <w:b/>
          <w:noProof/>
          <w:color w:val="000000" w:themeColor="text1"/>
        </w:rPr>
        <w:lastRenderedPageBreak/>
        <w:drawing>
          <wp:inline distT="0" distB="0" distL="0" distR="0" wp14:anchorId="5C6FEE93" wp14:editId="184CED33">
            <wp:extent cx="5943600" cy="6959600"/>
            <wp:effectExtent l="0" t="0" r="0" b="0"/>
            <wp:docPr id="38" name="Picture 3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diagram&#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952020" cy="6969459"/>
                    </a:xfrm>
                    <a:prstGeom prst="rect">
                      <a:avLst/>
                    </a:prstGeom>
                  </pic:spPr>
                </pic:pic>
              </a:graphicData>
            </a:graphic>
          </wp:inline>
        </w:drawing>
      </w:r>
    </w:p>
    <w:p w14:paraId="1B21405A" w14:textId="7EA59F6F" w:rsidR="00B703B2" w:rsidRPr="00B4659C" w:rsidRDefault="00B4659C" w:rsidP="00B4659C">
      <w:pPr>
        <w:pStyle w:val="Caption"/>
        <w:spacing w:line="276" w:lineRule="auto"/>
        <w:rPr>
          <w:bCs/>
          <w:sz w:val="24"/>
          <w:szCs w:val="24"/>
        </w:rPr>
      </w:pPr>
      <w:bookmarkStart w:id="50" w:name="_Toc57022017"/>
      <w:r w:rsidRPr="00B4659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8</w:t>
      </w:r>
      <w:r w:rsidR="00C11D95">
        <w:rPr>
          <w:b/>
          <w:bCs/>
          <w:sz w:val="24"/>
          <w:szCs w:val="24"/>
        </w:rPr>
        <w:fldChar w:fldCharType="end"/>
      </w:r>
      <w:r w:rsidRPr="00B4659C">
        <w:rPr>
          <w:b/>
          <w:bCs/>
          <w:sz w:val="24"/>
          <w:szCs w:val="24"/>
        </w:rPr>
        <w:t>:</w:t>
      </w:r>
      <w:r w:rsidRPr="00B4659C">
        <w:rPr>
          <w:sz w:val="24"/>
          <w:szCs w:val="24"/>
        </w:rPr>
        <w:t xml:space="preserve"> </w:t>
      </w:r>
      <w:r w:rsidR="00B703B2" w:rsidRPr="00B4659C">
        <w:rPr>
          <w:bCs/>
          <w:sz w:val="24"/>
          <w:szCs w:val="24"/>
        </w:rPr>
        <w:t>Summary of EB production optimization. (</w:t>
      </w:r>
      <w:r w:rsidR="00B703B2" w:rsidRPr="00B4659C">
        <w:rPr>
          <w:b/>
          <w:sz w:val="24"/>
          <w:szCs w:val="24"/>
        </w:rPr>
        <w:t>a</w:t>
      </w:r>
      <w:r w:rsidR="00B703B2" w:rsidRPr="00B4659C">
        <w:rPr>
          <w:bCs/>
          <w:sz w:val="24"/>
          <w:szCs w:val="24"/>
        </w:rPr>
        <w:t>) Pathway validation. (</w:t>
      </w:r>
      <w:r w:rsidR="00B703B2" w:rsidRPr="00B4659C">
        <w:rPr>
          <w:b/>
          <w:sz w:val="24"/>
          <w:szCs w:val="24"/>
        </w:rPr>
        <w:t>b</w:t>
      </w:r>
      <w:r w:rsidR="00B703B2" w:rsidRPr="00B4659C">
        <w:rPr>
          <w:bCs/>
          <w:sz w:val="24"/>
          <w:szCs w:val="24"/>
        </w:rPr>
        <w:t>) Optimization of induction conditions. (</w:t>
      </w:r>
      <w:r w:rsidR="00B703B2" w:rsidRPr="00B4659C">
        <w:rPr>
          <w:b/>
          <w:sz w:val="24"/>
          <w:szCs w:val="24"/>
        </w:rPr>
        <w:t>c</w:t>
      </w:r>
      <w:r w:rsidR="00B703B2" w:rsidRPr="00B4659C">
        <w:rPr>
          <w:bCs/>
          <w:sz w:val="24"/>
          <w:szCs w:val="24"/>
        </w:rPr>
        <w:t>) Improving solubility of SAAT</w:t>
      </w:r>
      <w:r w:rsidR="00B703B2" w:rsidRPr="00B4659C">
        <w:rPr>
          <w:bCs/>
          <w:sz w:val="24"/>
          <w:szCs w:val="24"/>
          <w:vertAlign w:val="subscript"/>
        </w:rPr>
        <w:t>Fa</w:t>
      </w:r>
      <w:r w:rsidR="00B703B2" w:rsidRPr="00B4659C">
        <w:rPr>
          <w:bCs/>
          <w:sz w:val="24"/>
          <w:szCs w:val="24"/>
        </w:rPr>
        <w:t>. (</w:t>
      </w:r>
      <w:r w:rsidR="00B703B2" w:rsidRPr="00B4659C">
        <w:rPr>
          <w:b/>
          <w:sz w:val="24"/>
          <w:szCs w:val="24"/>
        </w:rPr>
        <w:t>d-f</w:t>
      </w:r>
      <w:r w:rsidR="00B703B2" w:rsidRPr="00B4659C">
        <w:rPr>
          <w:bCs/>
          <w:sz w:val="24"/>
          <w:szCs w:val="24"/>
        </w:rPr>
        <w:t>) Ester selectivity.</w:t>
      </w:r>
      <w:bookmarkEnd w:id="50"/>
      <w:r w:rsidR="00B703B2" w:rsidRPr="00B4659C">
        <w:rPr>
          <w:bCs/>
          <w:sz w:val="24"/>
          <w:szCs w:val="24"/>
        </w:rPr>
        <w:br w:type="page"/>
      </w:r>
    </w:p>
    <w:p w14:paraId="003DBE1C" w14:textId="0853EEB2" w:rsidR="00FA3CD5" w:rsidRDefault="00FA3CD5" w:rsidP="00FA3CD5">
      <w:pPr>
        <w:tabs>
          <w:tab w:val="left" w:leader="dot" w:pos="8640"/>
        </w:tabs>
        <w:spacing w:line="480" w:lineRule="auto"/>
        <w:jc w:val="center"/>
        <w:rPr>
          <w:b/>
          <w:color w:val="000000" w:themeColor="text1"/>
        </w:rPr>
      </w:pPr>
      <w:r>
        <w:rPr>
          <w:b/>
          <w:noProof/>
          <w:color w:val="000000" w:themeColor="text1"/>
        </w:rPr>
        <w:lastRenderedPageBreak/>
        <w:drawing>
          <wp:inline distT="0" distB="0" distL="0" distR="0" wp14:anchorId="6D98BD77" wp14:editId="5B5F0667">
            <wp:extent cx="4984016" cy="7326775"/>
            <wp:effectExtent l="0" t="0" r="0" b="1270"/>
            <wp:docPr id="39" name="Picture 39"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9.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95505" cy="7343665"/>
                    </a:xfrm>
                    <a:prstGeom prst="rect">
                      <a:avLst/>
                    </a:prstGeom>
                  </pic:spPr>
                </pic:pic>
              </a:graphicData>
            </a:graphic>
          </wp:inline>
        </w:drawing>
      </w:r>
    </w:p>
    <w:p w14:paraId="618148AA" w14:textId="75A1E7D2" w:rsidR="00B703B2" w:rsidRDefault="0005272C" w:rsidP="0005272C">
      <w:pPr>
        <w:pStyle w:val="Caption"/>
        <w:spacing w:line="276" w:lineRule="auto"/>
        <w:rPr>
          <w:bCs/>
        </w:rPr>
      </w:pPr>
      <w:bookmarkStart w:id="51" w:name="_Toc57022018"/>
      <w:r w:rsidRPr="0005272C">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9</w:t>
      </w:r>
      <w:r w:rsidR="00C11D95">
        <w:rPr>
          <w:b/>
          <w:bCs/>
          <w:sz w:val="24"/>
          <w:szCs w:val="20"/>
        </w:rPr>
        <w:fldChar w:fldCharType="end"/>
      </w:r>
      <w:r w:rsidRPr="0005272C">
        <w:rPr>
          <w:b/>
          <w:bCs/>
          <w:sz w:val="24"/>
          <w:szCs w:val="20"/>
        </w:rPr>
        <w:t>:</w:t>
      </w:r>
      <w:r w:rsidRPr="0005272C">
        <w:rPr>
          <w:sz w:val="24"/>
          <w:szCs w:val="20"/>
        </w:rPr>
        <w:t xml:space="preserve"> </w:t>
      </w:r>
      <w:r w:rsidR="00B703B2" w:rsidRPr="0005272C">
        <w:rPr>
          <w:bCs/>
          <w:sz w:val="24"/>
          <w:szCs w:val="20"/>
        </w:rPr>
        <w:t>Summary of BB production optimization. (</w:t>
      </w:r>
      <w:r w:rsidR="00B703B2" w:rsidRPr="0005272C">
        <w:rPr>
          <w:b/>
          <w:sz w:val="24"/>
          <w:szCs w:val="20"/>
        </w:rPr>
        <w:t>a</w:t>
      </w:r>
      <w:r w:rsidR="00B703B2" w:rsidRPr="0005272C">
        <w:rPr>
          <w:bCs/>
          <w:sz w:val="24"/>
          <w:szCs w:val="20"/>
        </w:rPr>
        <w:t>) Pathway validation. (</w:t>
      </w:r>
      <w:r w:rsidR="00B703B2" w:rsidRPr="0005272C">
        <w:rPr>
          <w:b/>
          <w:sz w:val="24"/>
          <w:szCs w:val="20"/>
        </w:rPr>
        <w:t>b</w:t>
      </w:r>
      <w:r w:rsidR="00B703B2" w:rsidRPr="0005272C">
        <w:rPr>
          <w:bCs/>
          <w:sz w:val="24"/>
          <w:szCs w:val="20"/>
        </w:rPr>
        <w:t>) Optimization of induction conditions. (</w:t>
      </w:r>
      <w:r w:rsidR="00B703B2" w:rsidRPr="0005272C">
        <w:rPr>
          <w:b/>
          <w:sz w:val="24"/>
          <w:szCs w:val="20"/>
        </w:rPr>
        <w:t>c</w:t>
      </w:r>
      <w:r w:rsidR="00B703B2" w:rsidRPr="0005272C">
        <w:rPr>
          <w:bCs/>
          <w:sz w:val="24"/>
          <w:szCs w:val="20"/>
        </w:rPr>
        <w:t>) Improving solubility of SAAT</w:t>
      </w:r>
      <w:r w:rsidR="00B703B2" w:rsidRPr="0005272C">
        <w:rPr>
          <w:bCs/>
          <w:sz w:val="24"/>
          <w:szCs w:val="20"/>
          <w:vertAlign w:val="subscript"/>
        </w:rPr>
        <w:t>Fa</w:t>
      </w:r>
      <w:r w:rsidR="00B703B2" w:rsidRPr="0005272C">
        <w:rPr>
          <w:bCs/>
          <w:sz w:val="24"/>
          <w:szCs w:val="20"/>
        </w:rPr>
        <w:t>. (</w:t>
      </w:r>
      <w:r w:rsidR="00B703B2" w:rsidRPr="0005272C">
        <w:rPr>
          <w:b/>
          <w:sz w:val="24"/>
          <w:szCs w:val="20"/>
        </w:rPr>
        <w:t>d</w:t>
      </w:r>
      <w:r w:rsidR="00B703B2" w:rsidRPr="0005272C">
        <w:rPr>
          <w:bCs/>
          <w:sz w:val="24"/>
          <w:szCs w:val="20"/>
        </w:rPr>
        <w:t>) Improving solubility of AdhE2</w:t>
      </w:r>
      <w:r w:rsidR="00B703B2" w:rsidRPr="0005272C">
        <w:rPr>
          <w:bCs/>
          <w:sz w:val="24"/>
          <w:szCs w:val="20"/>
          <w:vertAlign w:val="subscript"/>
        </w:rPr>
        <w:t>Ca</w:t>
      </w:r>
      <w:r w:rsidR="00B703B2" w:rsidRPr="0005272C">
        <w:rPr>
          <w:bCs/>
          <w:sz w:val="24"/>
          <w:szCs w:val="20"/>
        </w:rPr>
        <w:t>. (</w:t>
      </w:r>
      <w:r w:rsidR="00B703B2" w:rsidRPr="0005272C">
        <w:rPr>
          <w:b/>
          <w:sz w:val="24"/>
          <w:szCs w:val="20"/>
        </w:rPr>
        <w:t>e-h</w:t>
      </w:r>
      <w:r w:rsidR="00B703B2" w:rsidRPr="0005272C">
        <w:rPr>
          <w:bCs/>
          <w:sz w:val="24"/>
          <w:szCs w:val="20"/>
        </w:rPr>
        <w:t>) Ester selectivity.</w:t>
      </w:r>
      <w:bookmarkEnd w:id="51"/>
      <w:r w:rsidR="00B703B2">
        <w:rPr>
          <w:bCs/>
        </w:rPr>
        <w:br w:type="page"/>
      </w:r>
    </w:p>
    <w:p w14:paraId="795D789B" w14:textId="08A1351B" w:rsidR="00FA3CD5" w:rsidRDefault="00FA3CD5" w:rsidP="00FA3CD5">
      <w:pPr>
        <w:tabs>
          <w:tab w:val="left" w:leader="dot" w:pos="8640"/>
        </w:tabs>
        <w:spacing w:line="360" w:lineRule="auto"/>
        <w:jc w:val="center"/>
        <w:rPr>
          <w:b/>
          <w:color w:val="000000" w:themeColor="text1"/>
        </w:rPr>
      </w:pPr>
      <w:r>
        <w:rPr>
          <w:b/>
          <w:noProof/>
          <w:color w:val="000000" w:themeColor="text1"/>
        </w:rPr>
        <w:lastRenderedPageBreak/>
        <w:drawing>
          <wp:inline distT="0" distB="0" distL="0" distR="0" wp14:anchorId="5C363C24" wp14:editId="27AE06A6">
            <wp:extent cx="4581146" cy="6885830"/>
            <wp:effectExtent l="0" t="0" r="0" b="0"/>
            <wp:docPr id="40" name="Picture 40"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2.png"/>
                    <pic:cNvPicPr/>
                  </pic:nvPicPr>
                  <pic:blipFill rotWithShape="1">
                    <a:blip r:embed="rId21">
                      <a:extLst>
                        <a:ext uri="{28A0092B-C50C-407E-A947-70E740481C1C}">
                          <a14:useLocalDpi xmlns:a14="http://schemas.microsoft.com/office/drawing/2010/main" val="0"/>
                        </a:ext>
                      </a:extLst>
                    </a:blip>
                    <a:srcRect b="13132"/>
                    <a:stretch/>
                  </pic:blipFill>
                  <pic:spPr bwMode="auto">
                    <a:xfrm>
                      <a:off x="0" y="0"/>
                      <a:ext cx="4597631" cy="6910608"/>
                    </a:xfrm>
                    <a:prstGeom prst="rect">
                      <a:avLst/>
                    </a:prstGeom>
                    <a:ln>
                      <a:noFill/>
                    </a:ln>
                    <a:extLst>
                      <a:ext uri="{53640926-AAD7-44D8-BBD7-CCE9431645EC}">
                        <a14:shadowObscured xmlns:a14="http://schemas.microsoft.com/office/drawing/2010/main"/>
                      </a:ext>
                    </a:extLst>
                  </pic:spPr>
                </pic:pic>
              </a:graphicData>
            </a:graphic>
          </wp:inline>
        </w:drawing>
      </w:r>
    </w:p>
    <w:p w14:paraId="4571802E" w14:textId="263ACE4B" w:rsidR="00B703B2" w:rsidRPr="0005272C" w:rsidRDefault="0005272C" w:rsidP="0005272C">
      <w:pPr>
        <w:pStyle w:val="Caption"/>
        <w:spacing w:line="276" w:lineRule="auto"/>
        <w:rPr>
          <w:sz w:val="24"/>
          <w:szCs w:val="24"/>
        </w:rPr>
      </w:pPr>
      <w:bookmarkStart w:id="52" w:name="_Toc57022019"/>
      <w:r w:rsidRPr="0005272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10</w:t>
      </w:r>
      <w:r w:rsidR="00C11D95">
        <w:rPr>
          <w:b/>
          <w:bCs/>
          <w:sz w:val="24"/>
          <w:szCs w:val="24"/>
        </w:rPr>
        <w:fldChar w:fldCharType="end"/>
      </w:r>
      <w:r w:rsidRPr="0005272C">
        <w:rPr>
          <w:b/>
          <w:bCs/>
          <w:sz w:val="24"/>
          <w:szCs w:val="24"/>
        </w:rPr>
        <w:t>:</w:t>
      </w:r>
      <w:r w:rsidRPr="0005272C">
        <w:rPr>
          <w:sz w:val="24"/>
          <w:szCs w:val="24"/>
        </w:rPr>
        <w:t xml:space="preserve"> </w:t>
      </w:r>
      <w:r w:rsidR="00B703B2" w:rsidRPr="0005272C">
        <w:rPr>
          <w:sz w:val="24"/>
          <w:szCs w:val="24"/>
        </w:rPr>
        <w:t>SDS-PAGE analysis for confirming expression of heterologous enzymes in EcJWBA2, EcJWEB2, and EcJWBB2 with various induction conditions. (</w:t>
      </w:r>
      <w:r w:rsidR="00B703B2" w:rsidRPr="0005272C">
        <w:rPr>
          <w:b/>
          <w:bCs/>
          <w:sz w:val="24"/>
          <w:szCs w:val="24"/>
        </w:rPr>
        <w:t>a</w:t>
      </w:r>
      <w:r w:rsidR="00B703B2" w:rsidRPr="0005272C">
        <w:rPr>
          <w:sz w:val="24"/>
          <w:szCs w:val="24"/>
        </w:rPr>
        <w:t>) EcJWBA2. (</w:t>
      </w:r>
      <w:r w:rsidR="00B703B2" w:rsidRPr="0005272C">
        <w:rPr>
          <w:b/>
          <w:bCs/>
          <w:sz w:val="24"/>
          <w:szCs w:val="24"/>
        </w:rPr>
        <w:t>b</w:t>
      </w:r>
      <w:r w:rsidR="00B703B2" w:rsidRPr="0005272C">
        <w:rPr>
          <w:sz w:val="24"/>
          <w:szCs w:val="24"/>
        </w:rPr>
        <w:t>) EcJWEB2. (</w:t>
      </w:r>
      <w:r w:rsidR="00B703B2" w:rsidRPr="0005272C">
        <w:rPr>
          <w:b/>
          <w:bCs/>
          <w:sz w:val="24"/>
          <w:szCs w:val="24"/>
        </w:rPr>
        <w:t>c</w:t>
      </w:r>
      <w:r w:rsidR="00B703B2" w:rsidRPr="0005272C">
        <w:rPr>
          <w:sz w:val="24"/>
          <w:szCs w:val="24"/>
        </w:rPr>
        <w:t>) EcJWBB2. Red arrows indicate the expected size of overexpressed enzymes. Yellow stars indicate the conditions result in the highest esters production among the evaluated conditions. Abbreviations: L, protein ladder; T, total fractions; S, Soluble fractions. (Induction conditions: 28/37℃, 0.01/0.1/1.0 mM IPTG)</w:t>
      </w:r>
      <w:bookmarkEnd w:id="52"/>
      <w:r w:rsidR="00B703B2" w:rsidRPr="0005272C">
        <w:rPr>
          <w:sz w:val="24"/>
          <w:szCs w:val="24"/>
        </w:rPr>
        <w:t xml:space="preserve"> </w:t>
      </w:r>
      <w:r w:rsidR="00B703B2" w:rsidRPr="0005272C">
        <w:rPr>
          <w:sz w:val="24"/>
          <w:szCs w:val="24"/>
        </w:rPr>
        <w:br w:type="page"/>
      </w:r>
    </w:p>
    <w:p w14:paraId="2A28F133" w14:textId="77777777" w:rsidR="00FA3CD5" w:rsidRDefault="00FA3CD5" w:rsidP="00FA3CD5">
      <w:pPr>
        <w:tabs>
          <w:tab w:val="left" w:leader="dot" w:pos="8640"/>
        </w:tabs>
        <w:spacing w:line="480" w:lineRule="auto"/>
        <w:jc w:val="center"/>
        <w:rPr>
          <w:b/>
          <w:color w:val="000000" w:themeColor="text1"/>
        </w:rPr>
      </w:pPr>
      <w:r>
        <w:rPr>
          <w:b/>
          <w:noProof/>
          <w:color w:val="000000" w:themeColor="text1"/>
        </w:rPr>
        <w:lastRenderedPageBreak/>
        <w:drawing>
          <wp:inline distT="0" distB="0" distL="0" distR="0" wp14:anchorId="5A41D26A" wp14:editId="4FDDBE69">
            <wp:extent cx="3669175" cy="6854096"/>
            <wp:effectExtent l="0" t="0" r="0" b="0"/>
            <wp:docPr id="41" name="Picture 41"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3f.png"/>
                    <pic:cNvPicPr/>
                  </pic:nvPicPr>
                  <pic:blipFill rotWithShape="1">
                    <a:blip r:embed="rId22">
                      <a:extLst>
                        <a:ext uri="{28A0092B-C50C-407E-A947-70E740481C1C}">
                          <a14:useLocalDpi xmlns:a14="http://schemas.microsoft.com/office/drawing/2010/main" val="0"/>
                        </a:ext>
                      </a:extLst>
                    </a:blip>
                    <a:srcRect b="3183"/>
                    <a:stretch/>
                  </pic:blipFill>
                  <pic:spPr bwMode="auto">
                    <a:xfrm>
                      <a:off x="0" y="0"/>
                      <a:ext cx="3676181" cy="6867183"/>
                    </a:xfrm>
                    <a:prstGeom prst="rect">
                      <a:avLst/>
                    </a:prstGeom>
                    <a:ln>
                      <a:noFill/>
                    </a:ln>
                    <a:extLst>
                      <a:ext uri="{53640926-AAD7-44D8-BBD7-CCE9431645EC}">
                        <a14:shadowObscured xmlns:a14="http://schemas.microsoft.com/office/drawing/2010/main"/>
                      </a:ext>
                    </a:extLst>
                  </pic:spPr>
                </pic:pic>
              </a:graphicData>
            </a:graphic>
          </wp:inline>
        </w:drawing>
      </w:r>
    </w:p>
    <w:p w14:paraId="0268BE79" w14:textId="643E953A" w:rsidR="00B703B2" w:rsidRPr="0005272C" w:rsidRDefault="0005272C" w:rsidP="0005272C">
      <w:pPr>
        <w:pStyle w:val="Caption"/>
        <w:spacing w:line="276" w:lineRule="auto"/>
        <w:rPr>
          <w:bCs/>
          <w:sz w:val="24"/>
          <w:szCs w:val="20"/>
        </w:rPr>
      </w:pPr>
      <w:bookmarkStart w:id="53" w:name="_Toc57022020"/>
      <w:r w:rsidRPr="0005272C">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11</w:t>
      </w:r>
      <w:r w:rsidR="00C11D95">
        <w:rPr>
          <w:b/>
          <w:bCs/>
          <w:sz w:val="24"/>
          <w:szCs w:val="20"/>
        </w:rPr>
        <w:fldChar w:fldCharType="end"/>
      </w:r>
      <w:r w:rsidRPr="0005272C">
        <w:rPr>
          <w:b/>
          <w:bCs/>
          <w:sz w:val="24"/>
          <w:szCs w:val="20"/>
        </w:rPr>
        <w:t>:</w:t>
      </w:r>
      <w:r w:rsidRPr="0005272C">
        <w:rPr>
          <w:sz w:val="24"/>
          <w:szCs w:val="20"/>
        </w:rPr>
        <w:t xml:space="preserve"> </w:t>
      </w:r>
      <w:r w:rsidR="00B703B2" w:rsidRPr="0005272C">
        <w:rPr>
          <w:bCs/>
          <w:sz w:val="24"/>
          <w:szCs w:val="20"/>
        </w:rPr>
        <w:t>Summary of solubility engineering of ATF1</w:t>
      </w:r>
      <w:r w:rsidR="00B703B2" w:rsidRPr="0005272C">
        <w:rPr>
          <w:bCs/>
          <w:i/>
          <w:iCs w:val="0"/>
          <w:sz w:val="24"/>
          <w:szCs w:val="20"/>
          <w:vertAlign w:val="subscript"/>
        </w:rPr>
        <w:t>Sc</w:t>
      </w:r>
      <w:r w:rsidR="00B703B2" w:rsidRPr="0005272C">
        <w:rPr>
          <w:bCs/>
          <w:sz w:val="24"/>
          <w:szCs w:val="20"/>
        </w:rPr>
        <w:t>.</w:t>
      </w:r>
      <w:r w:rsidR="00B703B2" w:rsidRPr="0005272C">
        <w:rPr>
          <w:b/>
          <w:sz w:val="24"/>
          <w:szCs w:val="20"/>
        </w:rPr>
        <w:t xml:space="preserve"> </w:t>
      </w:r>
      <w:r w:rsidR="00B703B2" w:rsidRPr="0005272C">
        <w:rPr>
          <w:bCs/>
          <w:sz w:val="24"/>
          <w:szCs w:val="20"/>
        </w:rPr>
        <w:t>(</w:t>
      </w:r>
      <w:r w:rsidR="00B703B2" w:rsidRPr="0005272C">
        <w:rPr>
          <w:b/>
          <w:sz w:val="24"/>
          <w:szCs w:val="20"/>
        </w:rPr>
        <w:t>a</w:t>
      </w:r>
      <w:r w:rsidR="00B703B2" w:rsidRPr="0005272C">
        <w:rPr>
          <w:bCs/>
          <w:sz w:val="24"/>
          <w:szCs w:val="20"/>
        </w:rPr>
        <w:t>) Schematic representation of the conversion of an alcohol (ethanol/butanol) into an ester (ethyl acetate (EA)/butyl acetate (BA)) by ATF1</w:t>
      </w:r>
      <w:r w:rsidR="00B703B2" w:rsidRPr="0005272C">
        <w:rPr>
          <w:bCs/>
          <w:i/>
          <w:iCs w:val="0"/>
          <w:sz w:val="24"/>
          <w:szCs w:val="20"/>
          <w:vertAlign w:val="subscript"/>
        </w:rPr>
        <w:t>Sc</w:t>
      </w:r>
      <w:r w:rsidR="00B703B2" w:rsidRPr="0005272C">
        <w:rPr>
          <w:bCs/>
          <w:sz w:val="24"/>
          <w:szCs w:val="20"/>
        </w:rPr>
        <w:t xml:space="preserve"> in </w:t>
      </w:r>
      <w:r w:rsidR="00B703B2" w:rsidRPr="0005272C">
        <w:rPr>
          <w:bCs/>
          <w:i/>
          <w:iCs w:val="0"/>
          <w:sz w:val="24"/>
          <w:szCs w:val="20"/>
        </w:rPr>
        <w:t>E. coli</w:t>
      </w:r>
      <w:r w:rsidR="00B703B2" w:rsidRPr="0005272C">
        <w:rPr>
          <w:bCs/>
          <w:sz w:val="24"/>
          <w:szCs w:val="20"/>
        </w:rPr>
        <w:t>. Evaluation of various soluble protein expression strategies in the conversion of (</w:t>
      </w:r>
      <w:r w:rsidR="00B703B2" w:rsidRPr="0005272C">
        <w:rPr>
          <w:b/>
          <w:sz w:val="24"/>
          <w:szCs w:val="20"/>
        </w:rPr>
        <w:t>b</w:t>
      </w:r>
      <w:r w:rsidR="00B703B2" w:rsidRPr="0005272C">
        <w:rPr>
          <w:bCs/>
          <w:sz w:val="24"/>
          <w:szCs w:val="20"/>
        </w:rPr>
        <w:t>) ethanol into EA, and (</w:t>
      </w:r>
      <w:r w:rsidR="00B703B2" w:rsidRPr="0005272C">
        <w:rPr>
          <w:b/>
          <w:sz w:val="24"/>
          <w:szCs w:val="20"/>
        </w:rPr>
        <w:t>c</w:t>
      </w:r>
      <w:r w:rsidR="00B703B2" w:rsidRPr="0005272C">
        <w:rPr>
          <w:bCs/>
          <w:sz w:val="24"/>
          <w:szCs w:val="20"/>
        </w:rPr>
        <w:t>) butanol into BA. Grey box indicates a negative control.</w:t>
      </w:r>
      <w:bookmarkEnd w:id="53"/>
      <w:r w:rsidR="00B703B2" w:rsidRPr="0005272C">
        <w:rPr>
          <w:bCs/>
          <w:sz w:val="24"/>
          <w:szCs w:val="20"/>
        </w:rPr>
        <w:t xml:space="preserve"> </w:t>
      </w:r>
      <w:r w:rsidR="00B703B2" w:rsidRPr="0005272C">
        <w:rPr>
          <w:bCs/>
          <w:sz w:val="24"/>
          <w:szCs w:val="20"/>
        </w:rPr>
        <w:br w:type="page"/>
      </w:r>
    </w:p>
    <w:p w14:paraId="5672C9AC" w14:textId="77777777" w:rsidR="00FA3CD5" w:rsidRDefault="00FA3CD5" w:rsidP="00FA3CD5">
      <w:pPr>
        <w:tabs>
          <w:tab w:val="left" w:leader="dot" w:pos="8640"/>
        </w:tabs>
        <w:spacing w:line="360" w:lineRule="auto"/>
        <w:jc w:val="center"/>
        <w:rPr>
          <w:b/>
          <w:color w:val="000000" w:themeColor="text1"/>
        </w:rPr>
      </w:pPr>
      <w:r>
        <w:rPr>
          <w:b/>
          <w:noProof/>
          <w:color w:val="000000" w:themeColor="text1"/>
        </w:rPr>
        <w:lastRenderedPageBreak/>
        <w:drawing>
          <wp:inline distT="0" distB="0" distL="0" distR="0" wp14:anchorId="5CCE2EA2" wp14:editId="6CDFD185">
            <wp:extent cx="3433864" cy="6865683"/>
            <wp:effectExtent l="0" t="0" r="0" b="0"/>
            <wp:docPr id="42" name="Picture 42"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41.png"/>
                    <pic:cNvPicPr/>
                  </pic:nvPicPr>
                  <pic:blipFill rotWithShape="1">
                    <a:blip r:embed="rId23">
                      <a:extLst>
                        <a:ext uri="{28A0092B-C50C-407E-A947-70E740481C1C}">
                          <a14:useLocalDpi xmlns:a14="http://schemas.microsoft.com/office/drawing/2010/main" val="0"/>
                        </a:ext>
                      </a:extLst>
                    </a:blip>
                    <a:srcRect b="8376"/>
                    <a:stretch/>
                  </pic:blipFill>
                  <pic:spPr bwMode="auto">
                    <a:xfrm>
                      <a:off x="0" y="0"/>
                      <a:ext cx="3438969" cy="6875889"/>
                    </a:xfrm>
                    <a:prstGeom prst="rect">
                      <a:avLst/>
                    </a:prstGeom>
                    <a:ln>
                      <a:noFill/>
                    </a:ln>
                    <a:extLst>
                      <a:ext uri="{53640926-AAD7-44D8-BBD7-CCE9431645EC}">
                        <a14:shadowObscured xmlns:a14="http://schemas.microsoft.com/office/drawing/2010/main"/>
                      </a:ext>
                    </a:extLst>
                  </pic:spPr>
                </pic:pic>
              </a:graphicData>
            </a:graphic>
          </wp:inline>
        </w:drawing>
      </w:r>
    </w:p>
    <w:p w14:paraId="61E88122" w14:textId="4A93A9B2" w:rsidR="00B703B2" w:rsidRPr="0005272C" w:rsidRDefault="0005272C" w:rsidP="0005272C">
      <w:pPr>
        <w:pStyle w:val="Caption"/>
        <w:spacing w:line="276" w:lineRule="auto"/>
        <w:rPr>
          <w:bCs/>
          <w:sz w:val="24"/>
          <w:szCs w:val="24"/>
        </w:rPr>
      </w:pPr>
      <w:bookmarkStart w:id="54" w:name="_Toc57022021"/>
      <w:r w:rsidRPr="0005272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12</w:t>
      </w:r>
      <w:r w:rsidR="00C11D95">
        <w:rPr>
          <w:b/>
          <w:bCs/>
          <w:sz w:val="24"/>
          <w:szCs w:val="24"/>
        </w:rPr>
        <w:fldChar w:fldCharType="end"/>
      </w:r>
      <w:r w:rsidRPr="0005272C">
        <w:rPr>
          <w:b/>
          <w:bCs/>
          <w:sz w:val="24"/>
          <w:szCs w:val="24"/>
        </w:rPr>
        <w:t>:</w:t>
      </w:r>
      <w:r w:rsidRPr="0005272C">
        <w:rPr>
          <w:sz w:val="24"/>
          <w:szCs w:val="24"/>
        </w:rPr>
        <w:t xml:space="preserve"> </w:t>
      </w:r>
      <w:r w:rsidR="00B703B2" w:rsidRPr="0005272C">
        <w:rPr>
          <w:bCs/>
          <w:sz w:val="24"/>
          <w:szCs w:val="24"/>
        </w:rPr>
        <w:t>Summary of solubility engineering of SAAT</w:t>
      </w:r>
      <w:r w:rsidR="00B703B2" w:rsidRPr="0005272C">
        <w:rPr>
          <w:bCs/>
          <w:i/>
          <w:iCs w:val="0"/>
          <w:sz w:val="24"/>
          <w:szCs w:val="24"/>
          <w:vertAlign w:val="subscript"/>
        </w:rPr>
        <w:t>Fa</w:t>
      </w:r>
      <w:r w:rsidR="00B703B2" w:rsidRPr="0005272C">
        <w:rPr>
          <w:bCs/>
          <w:sz w:val="24"/>
          <w:szCs w:val="24"/>
        </w:rPr>
        <w:t>. (</w:t>
      </w:r>
      <w:r w:rsidR="00B703B2" w:rsidRPr="0005272C">
        <w:rPr>
          <w:b/>
          <w:sz w:val="24"/>
          <w:szCs w:val="24"/>
        </w:rPr>
        <w:t>a</w:t>
      </w:r>
      <w:r w:rsidR="00B703B2" w:rsidRPr="0005272C">
        <w:rPr>
          <w:bCs/>
          <w:sz w:val="24"/>
          <w:szCs w:val="24"/>
        </w:rPr>
        <w:t>) Schematic representation of the conversion of an alcohol (ethanol/butanol) into an ester (ethyl butyrate (EB)/butyl butyrate (BB)) by SAAT</w:t>
      </w:r>
      <w:r w:rsidR="00B703B2" w:rsidRPr="0005272C">
        <w:rPr>
          <w:bCs/>
          <w:i/>
          <w:iCs w:val="0"/>
          <w:sz w:val="24"/>
          <w:szCs w:val="24"/>
          <w:vertAlign w:val="subscript"/>
        </w:rPr>
        <w:t>Fa</w:t>
      </w:r>
      <w:r w:rsidR="00B703B2" w:rsidRPr="0005272C">
        <w:rPr>
          <w:bCs/>
          <w:sz w:val="24"/>
          <w:szCs w:val="24"/>
        </w:rPr>
        <w:t xml:space="preserve"> in </w:t>
      </w:r>
      <w:r w:rsidR="00B703B2" w:rsidRPr="0005272C">
        <w:rPr>
          <w:bCs/>
          <w:i/>
          <w:iCs w:val="0"/>
          <w:sz w:val="24"/>
          <w:szCs w:val="24"/>
        </w:rPr>
        <w:t>E. coli</w:t>
      </w:r>
      <w:r w:rsidR="00B703B2" w:rsidRPr="0005272C">
        <w:rPr>
          <w:bCs/>
          <w:sz w:val="24"/>
          <w:szCs w:val="24"/>
        </w:rPr>
        <w:t>. Evaluation of various soluble protein expression strategies in the conversion (</w:t>
      </w:r>
      <w:r w:rsidR="00B703B2" w:rsidRPr="0005272C">
        <w:rPr>
          <w:b/>
          <w:sz w:val="24"/>
          <w:szCs w:val="24"/>
        </w:rPr>
        <w:t>b</w:t>
      </w:r>
      <w:r w:rsidR="00B703B2" w:rsidRPr="0005272C">
        <w:rPr>
          <w:bCs/>
          <w:sz w:val="24"/>
          <w:szCs w:val="24"/>
        </w:rPr>
        <w:t>) ethanol into EB and (</w:t>
      </w:r>
      <w:r w:rsidR="00B703B2" w:rsidRPr="0005272C">
        <w:rPr>
          <w:b/>
          <w:sz w:val="24"/>
          <w:szCs w:val="24"/>
        </w:rPr>
        <w:t>c</w:t>
      </w:r>
      <w:r w:rsidR="00B703B2" w:rsidRPr="0005272C">
        <w:rPr>
          <w:bCs/>
          <w:sz w:val="24"/>
          <w:szCs w:val="24"/>
        </w:rPr>
        <w:t>) butanol into BB. Grey box indicates a negative control.</w:t>
      </w:r>
      <w:bookmarkEnd w:id="54"/>
      <w:r w:rsidR="00B703B2" w:rsidRPr="0005272C">
        <w:rPr>
          <w:bCs/>
          <w:sz w:val="24"/>
          <w:szCs w:val="24"/>
        </w:rPr>
        <w:t xml:space="preserve"> </w:t>
      </w:r>
      <w:r w:rsidR="00B703B2" w:rsidRPr="0005272C">
        <w:rPr>
          <w:bCs/>
          <w:sz w:val="24"/>
          <w:szCs w:val="24"/>
        </w:rPr>
        <w:br w:type="page"/>
      </w:r>
    </w:p>
    <w:p w14:paraId="0497566F" w14:textId="4CF9CFD7" w:rsidR="00FA3CD5" w:rsidRPr="00507E42" w:rsidRDefault="00507E42" w:rsidP="00FA3CD5">
      <w:pPr>
        <w:tabs>
          <w:tab w:val="left" w:leader="dot" w:pos="8640"/>
        </w:tabs>
        <w:spacing w:line="276" w:lineRule="auto"/>
        <w:jc w:val="center"/>
        <w:rPr>
          <w:b/>
          <w:color w:val="000000" w:themeColor="text1"/>
        </w:rPr>
      </w:pPr>
      <w:r w:rsidRPr="00507E42">
        <w:rPr>
          <w:b/>
          <w:noProof/>
          <w:color w:val="000000" w:themeColor="text1"/>
        </w:rPr>
        <w:lastRenderedPageBreak/>
        <w:drawing>
          <wp:inline distT="0" distB="0" distL="0" distR="0" wp14:anchorId="26A74938" wp14:editId="21175BBB">
            <wp:extent cx="3866092" cy="7132320"/>
            <wp:effectExtent l="0" t="0" r="0" b="0"/>
            <wp:docPr id="49" name="Picture 49"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creen shot of a comput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85702" cy="7168497"/>
                    </a:xfrm>
                    <a:prstGeom prst="rect">
                      <a:avLst/>
                    </a:prstGeom>
                  </pic:spPr>
                </pic:pic>
              </a:graphicData>
            </a:graphic>
          </wp:inline>
        </w:drawing>
      </w:r>
    </w:p>
    <w:p w14:paraId="5E043FD0" w14:textId="74D01111" w:rsidR="00B703B2" w:rsidRPr="0005272C" w:rsidRDefault="0005272C" w:rsidP="0005272C">
      <w:pPr>
        <w:pStyle w:val="Caption"/>
        <w:spacing w:line="276" w:lineRule="auto"/>
        <w:rPr>
          <w:sz w:val="24"/>
          <w:szCs w:val="24"/>
        </w:rPr>
      </w:pPr>
      <w:bookmarkStart w:id="55" w:name="_Toc57022022"/>
      <w:r w:rsidRPr="00507E42">
        <w:rPr>
          <w:b/>
          <w:bCs/>
          <w:sz w:val="24"/>
          <w:szCs w:val="24"/>
        </w:rPr>
        <w:t xml:space="preserve">Figure </w:t>
      </w:r>
      <w:r w:rsidR="00C11D95" w:rsidRPr="00507E42">
        <w:rPr>
          <w:b/>
          <w:bCs/>
          <w:sz w:val="24"/>
          <w:szCs w:val="24"/>
        </w:rPr>
        <w:fldChar w:fldCharType="begin"/>
      </w:r>
      <w:r w:rsidR="00C11D95" w:rsidRPr="00507E42">
        <w:rPr>
          <w:b/>
          <w:bCs/>
          <w:sz w:val="24"/>
          <w:szCs w:val="24"/>
        </w:rPr>
        <w:instrText xml:space="preserve"> STYLEREF 1 \s </w:instrText>
      </w:r>
      <w:r w:rsidR="00C11D95" w:rsidRPr="00507E42">
        <w:rPr>
          <w:b/>
          <w:bCs/>
          <w:sz w:val="24"/>
          <w:szCs w:val="24"/>
        </w:rPr>
        <w:fldChar w:fldCharType="separate"/>
      </w:r>
      <w:r w:rsidR="00CD2212">
        <w:rPr>
          <w:b/>
          <w:bCs/>
          <w:noProof/>
          <w:sz w:val="24"/>
          <w:szCs w:val="24"/>
        </w:rPr>
        <w:t>2</w:t>
      </w:r>
      <w:r w:rsidR="00C11D95" w:rsidRPr="00507E42">
        <w:rPr>
          <w:b/>
          <w:bCs/>
          <w:sz w:val="24"/>
          <w:szCs w:val="24"/>
        </w:rPr>
        <w:fldChar w:fldCharType="end"/>
      </w:r>
      <w:r w:rsidR="00C11D95" w:rsidRPr="00507E42">
        <w:rPr>
          <w:b/>
          <w:bCs/>
          <w:sz w:val="24"/>
          <w:szCs w:val="24"/>
        </w:rPr>
        <w:noBreakHyphen/>
      </w:r>
      <w:r w:rsidR="00C11D95" w:rsidRPr="00507E42">
        <w:rPr>
          <w:b/>
          <w:bCs/>
          <w:sz w:val="24"/>
          <w:szCs w:val="24"/>
        </w:rPr>
        <w:fldChar w:fldCharType="begin"/>
      </w:r>
      <w:r w:rsidR="00C11D95" w:rsidRPr="00507E42">
        <w:rPr>
          <w:b/>
          <w:bCs/>
          <w:sz w:val="24"/>
          <w:szCs w:val="24"/>
        </w:rPr>
        <w:instrText xml:space="preserve"> SEQ Figure \* ARABIC \s 1 </w:instrText>
      </w:r>
      <w:r w:rsidR="00C11D95" w:rsidRPr="00507E42">
        <w:rPr>
          <w:b/>
          <w:bCs/>
          <w:sz w:val="24"/>
          <w:szCs w:val="24"/>
        </w:rPr>
        <w:fldChar w:fldCharType="separate"/>
      </w:r>
      <w:r w:rsidR="00CD2212">
        <w:rPr>
          <w:b/>
          <w:bCs/>
          <w:noProof/>
          <w:sz w:val="24"/>
          <w:szCs w:val="24"/>
        </w:rPr>
        <w:t>13</w:t>
      </w:r>
      <w:r w:rsidR="00C11D95" w:rsidRPr="00507E42">
        <w:rPr>
          <w:b/>
          <w:bCs/>
          <w:sz w:val="24"/>
          <w:szCs w:val="24"/>
        </w:rPr>
        <w:fldChar w:fldCharType="end"/>
      </w:r>
      <w:r w:rsidRPr="00507E42">
        <w:rPr>
          <w:b/>
          <w:bCs/>
          <w:sz w:val="24"/>
          <w:szCs w:val="24"/>
        </w:rPr>
        <w:t>:</w:t>
      </w:r>
      <w:r w:rsidRPr="0005272C">
        <w:rPr>
          <w:sz w:val="24"/>
          <w:szCs w:val="24"/>
        </w:rPr>
        <w:t xml:space="preserve"> </w:t>
      </w:r>
      <w:r w:rsidR="00B703B2" w:rsidRPr="0005272C">
        <w:rPr>
          <w:sz w:val="24"/>
          <w:szCs w:val="24"/>
        </w:rPr>
        <w:t>SDS-PAGE analysis for confirming expression of heterologous enzymes in (</w:t>
      </w:r>
      <w:r w:rsidR="00B703B2" w:rsidRPr="0005272C">
        <w:rPr>
          <w:b/>
          <w:bCs/>
          <w:sz w:val="24"/>
          <w:szCs w:val="24"/>
        </w:rPr>
        <w:t>a</w:t>
      </w:r>
      <w:r w:rsidR="00B703B2" w:rsidRPr="0005272C">
        <w:rPr>
          <w:sz w:val="24"/>
          <w:szCs w:val="24"/>
        </w:rPr>
        <w:t>) EcJWBA2 and EcJWBA7-10, (</w:t>
      </w:r>
      <w:r w:rsidR="00B703B2" w:rsidRPr="0005272C">
        <w:rPr>
          <w:b/>
          <w:bCs/>
          <w:sz w:val="24"/>
          <w:szCs w:val="24"/>
        </w:rPr>
        <w:t>b</w:t>
      </w:r>
      <w:r w:rsidR="00B703B2" w:rsidRPr="0005272C">
        <w:rPr>
          <w:sz w:val="24"/>
          <w:szCs w:val="24"/>
        </w:rPr>
        <w:t>) EcJWEB7, and (</w:t>
      </w:r>
      <w:r w:rsidR="00B703B2" w:rsidRPr="0005272C">
        <w:rPr>
          <w:b/>
          <w:bCs/>
          <w:sz w:val="24"/>
          <w:szCs w:val="24"/>
        </w:rPr>
        <w:t>c</w:t>
      </w:r>
      <w:r w:rsidR="00B703B2" w:rsidRPr="0005272C">
        <w:rPr>
          <w:sz w:val="24"/>
          <w:szCs w:val="24"/>
        </w:rPr>
        <w:t xml:space="preserve">) EcJWBB7 with various induction conditions. Red arrows indicate the expected size of overexpressed enzymes. Abbreviations: L, protein ladder; T, total fractions; S, Soluble fractions. (Induction conditions: EcJWBA7-10 and EcJWEB7: 28℃, </w:t>
      </w:r>
      <w:r w:rsidR="00507E42" w:rsidRPr="0005272C">
        <w:rPr>
          <w:sz w:val="24"/>
          <w:szCs w:val="24"/>
        </w:rPr>
        <w:t>0.1 mM IPTG</w:t>
      </w:r>
      <w:r w:rsidR="00507E42">
        <w:rPr>
          <w:sz w:val="24"/>
          <w:szCs w:val="24"/>
        </w:rPr>
        <w:t>;</w:t>
      </w:r>
      <w:r w:rsidR="00507E42" w:rsidRPr="0005272C">
        <w:rPr>
          <w:sz w:val="24"/>
          <w:szCs w:val="24"/>
        </w:rPr>
        <w:t xml:space="preserve"> </w:t>
      </w:r>
      <w:r w:rsidR="00B703B2" w:rsidRPr="0005272C">
        <w:rPr>
          <w:sz w:val="24"/>
          <w:szCs w:val="24"/>
        </w:rPr>
        <w:t>EcJWBB7: 37℃, 0.1 mM IPTG).</w:t>
      </w:r>
      <w:bookmarkEnd w:id="55"/>
      <w:r w:rsidR="00B703B2" w:rsidRPr="0005272C">
        <w:rPr>
          <w:sz w:val="24"/>
          <w:szCs w:val="24"/>
        </w:rPr>
        <w:t xml:space="preserve"> </w:t>
      </w:r>
      <w:r w:rsidR="00B703B2" w:rsidRPr="0005272C">
        <w:rPr>
          <w:sz w:val="24"/>
          <w:szCs w:val="24"/>
        </w:rPr>
        <w:br w:type="page"/>
      </w:r>
    </w:p>
    <w:p w14:paraId="4D6EC068" w14:textId="084FAE15" w:rsidR="00FA3CD5" w:rsidRDefault="00507E42" w:rsidP="00FA3CD5">
      <w:pPr>
        <w:tabs>
          <w:tab w:val="left" w:leader="dot" w:pos="8640"/>
        </w:tabs>
        <w:spacing w:line="360" w:lineRule="auto"/>
        <w:jc w:val="center"/>
        <w:rPr>
          <w:bCs/>
          <w:color w:val="000000" w:themeColor="text1"/>
        </w:rPr>
      </w:pPr>
      <w:r>
        <w:rPr>
          <w:bCs/>
          <w:noProof/>
          <w:color w:val="000000" w:themeColor="text1"/>
        </w:rPr>
        <w:lastRenderedPageBreak/>
        <w:drawing>
          <wp:inline distT="0" distB="0" distL="0" distR="0" wp14:anchorId="73D6001E" wp14:editId="51F769F4">
            <wp:extent cx="5943600" cy="4724400"/>
            <wp:effectExtent l="0" t="0" r="0" b="0"/>
            <wp:docPr id="50" name="Picture 5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Graphical user interfac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724400"/>
                    </a:xfrm>
                    <a:prstGeom prst="rect">
                      <a:avLst/>
                    </a:prstGeom>
                  </pic:spPr>
                </pic:pic>
              </a:graphicData>
            </a:graphic>
          </wp:inline>
        </w:drawing>
      </w:r>
    </w:p>
    <w:p w14:paraId="62F00958" w14:textId="7C2EB53D" w:rsidR="00B703B2" w:rsidRPr="0005272C" w:rsidRDefault="0005272C" w:rsidP="0005272C">
      <w:pPr>
        <w:pStyle w:val="Caption"/>
        <w:spacing w:line="276" w:lineRule="auto"/>
        <w:rPr>
          <w:sz w:val="24"/>
          <w:szCs w:val="24"/>
        </w:rPr>
      </w:pPr>
      <w:bookmarkStart w:id="56" w:name="_Toc57022023"/>
      <w:r w:rsidRPr="00507E42">
        <w:rPr>
          <w:b/>
          <w:bCs/>
          <w:sz w:val="24"/>
          <w:szCs w:val="24"/>
        </w:rPr>
        <w:t xml:space="preserve">Figure </w:t>
      </w:r>
      <w:r w:rsidR="00C11D95" w:rsidRPr="00507E42">
        <w:rPr>
          <w:b/>
          <w:bCs/>
          <w:sz w:val="24"/>
          <w:szCs w:val="24"/>
        </w:rPr>
        <w:fldChar w:fldCharType="begin"/>
      </w:r>
      <w:r w:rsidR="00C11D95" w:rsidRPr="00507E42">
        <w:rPr>
          <w:b/>
          <w:bCs/>
          <w:sz w:val="24"/>
          <w:szCs w:val="24"/>
        </w:rPr>
        <w:instrText xml:space="preserve"> STYLEREF 1 \s </w:instrText>
      </w:r>
      <w:r w:rsidR="00C11D95" w:rsidRPr="00507E42">
        <w:rPr>
          <w:b/>
          <w:bCs/>
          <w:sz w:val="24"/>
          <w:szCs w:val="24"/>
        </w:rPr>
        <w:fldChar w:fldCharType="separate"/>
      </w:r>
      <w:r w:rsidR="00CD2212">
        <w:rPr>
          <w:b/>
          <w:bCs/>
          <w:noProof/>
          <w:sz w:val="24"/>
          <w:szCs w:val="24"/>
        </w:rPr>
        <w:t>2</w:t>
      </w:r>
      <w:r w:rsidR="00C11D95" w:rsidRPr="00507E42">
        <w:rPr>
          <w:b/>
          <w:bCs/>
          <w:sz w:val="24"/>
          <w:szCs w:val="24"/>
        </w:rPr>
        <w:fldChar w:fldCharType="end"/>
      </w:r>
      <w:r w:rsidR="00C11D95" w:rsidRPr="00507E42">
        <w:rPr>
          <w:b/>
          <w:bCs/>
          <w:sz w:val="24"/>
          <w:szCs w:val="24"/>
        </w:rPr>
        <w:noBreakHyphen/>
      </w:r>
      <w:r w:rsidR="00C11D95" w:rsidRPr="00507E42">
        <w:rPr>
          <w:b/>
          <w:bCs/>
          <w:sz w:val="24"/>
          <w:szCs w:val="24"/>
        </w:rPr>
        <w:fldChar w:fldCharType="begin"/>
      </w:r>
      <w:r w:rsidR="00C11D95" w:rsidRPr="00507E42">
        <w:rPr>
          <w:b/>
          <w:bCs/>
          <w:sz w:val="24"/>
          <w:szCs w:val="24"/>
        </w:rPr>
        <w:instrText xml:space="preserve"> SEQ Figure \* ARABIC \s 1 </w:instrText>
      </w:r>
      <w:r w:rsidR="00C11D95" w:rsidRPr="00507E42">
        <w:rPr>
          <w:b/>
          <w:bCs/>
          <w:sz w:val="24"/>
          <w:szCs w:val="24"/>
        </w:rPr>
        <w:fldChar w:fldCharType="separate"/>
      </w:r>
      <w:r w:rsidR="00CD2212">
        <w:rPr>
          <w:b/>
          <w:bCs/>
          <w:noProof/>
          <w:sz w:val="24"/>
          <w:szCs w:val="24"/>
        </w:rPr>
        <w:t>14</w:t>
      </w:r>
      <w:r w:rsidR="00C11D95" w:rsidRPr="00507E42">
        <w:rPr>
          <w:b/>
          <w:bCs/>
          <w:sz w:val="24"/>
          <w:szCs w:val="24"/>
        </w:rPr>
        <w:fldChar w:fldCharType="end"/>
      </w:r>
      <w:r w:rsidRPr="00507E42">
        <w:rPr>
          <w:b/>
          <w:bCs/>
          <w:sz w:val="24"/>
          <w:szCs w:val="24"/>
        </w:rPr>
        <w:t>:</w:t>
      </w:r>
      <w:r w:rsidRPr="00507E42">
        <w:rPr>
          <w:sz w:val="24"/>
          <w:szCs w:val="24"/>
        </w:rPr>
        <w:t xml:space="preserve"> </w:t>
      </w:r>
      <w:r w:rsidR="00B703B2" w:rsidRPr="00507E42">
        <w:rPr>
          <w:sz w:val="24"/>
          <w:szCs w:val="24"/>
        </w:rPr>
        <w:t>SDS</w:t>
      </w:r>
      <w:r w:rsidR="00B703B2" w:rsidRPr="0005272C">
        <w:rPr>
          <w:sz w:val="24"/>
          <w:szCs w:val="24"/>
        </w:rPr>
        <w:t>-PAGE analysis for confirming expression of heterologous enzymes in EcJWBA10-14. Red arrows indicate the expected size of overexpressed enzymes. Abbreviations: L, protein ladder; T, total fractions; S, Soluble fractions. (Induction conditions: 28℃, 0.1 mM IPTG).</w:t>
      </w:r>
      <w:bookmarkEnd w:id="56"/>
      <w:r w:rsidR="00B703B2" w:rsidRPr="0005272C">
        <w:rPr>
          <w:sz w:val="24"/>
          <w:szCs w:val="24"/>
        </w:rPr>
        <w:t xml:space="preserve"> </w:t>
      </w:r>
      <w:r w:rsidR="00B703B2" w:rsidRPr="0005272C">
        <w:rPr>
          <w:sz w:val="24"/>
          <w:szCs w:val="24"/>
        </w:rPr>
        <w:br w:type="page"/>
      </w:r>
    </w:p>
    <w:p w14:paraId="3DA84B12" w14:textId="77777777" w:rsidR="00FA3CD5" w:rsidRDefault="00FA3CD5" w:rsidP="00FA3CD5">
      <w:pPr>
        <w:tabs>
          <w:tab w:val="left" w:leader="dot" w:pos="8640"/>
        </w:tabs>
        <w:spacing w:line="276" w:lineRule="auto"/>
        <w:jc w:val="center"/>
        <w:rPr>
          <w:b/>
          <w:color w:val="000000" w:themeColor="text1"/>
        </w:rPr>
      </w:pPr>
      <w:r>
        <w:rPr>
          <w:b/>
          <w:noProof/>
          <w:color w:val="000000" w:themeColor="text1"/>
        </w:rPr>
        <w:lastRenderedPageBreak/>
        <w:drawing>
          <wp:inline distT="0" distB="0" distL="0" distR="0" wp14:anchorId="6749FA86" wp14:editId="2F260837">
            <wp:extent cx="4395348" cy="6955277"/>
            <wp:effectExtent l="0" t="0" r="0" b="0"/>
            <wp:docPr id="46" name="Picture 4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8.png"/>
                    <pic:cNvPicPr/>
                  </pic:nvPicPr>
                  <pic:blipFill>
                    <a:blip r:embed="rId26">
                      <a:extLst>
                        <a:ext uri="{28A0092B-C50C-407E-A947-70E740481C1C}">
                          <a14:useLocalDpi xmlns:a14="http://schemas.microsoft.com/office/drawing/2010/main" val="0"/>
                        </a:ext>
                      </a:extLst>
                    </a:blip>
                    <a:stretch>
                      <a:fillRect/>
                    </a:stretch>
                  </pic:blipFill>
                  <pic:spPr>
                    <a:xfrm>
                      <a:off x="0" y="0"/>
                      <a:ext cx="4441045" cy="7027589"/>
                    </a:xfrm>
                    <a:prstGeom prst="rect">
                      <a:avLst/>
                    </a:prstGeom>
                  </pic:spPr>
                </pic:pic>
              </a:graphicData>
            </a:graphic>
          </wp:inline>
        </w:drawing>
      </w:r>
    </w:p>
    <w:p w14:paraId="6EC3C703" w14:textId="0F64ABD7" w:rsidR="00B703B2" w:rsidRPr="00AE1D9C" w:rsidRDefault="0005272C" w:rsidP="0005272C">
      <w:pPr>
        <w:pStyle w:val="Caption"/>
        <w:spacing w:line="276" w:lineRule="auto"/>
        <w:rPr>
          <w:bCs/>
          <w:sz w:val="24"/>
          <w:szCs w:val="24"/>
        </w:rPr>
      </w:pPr>
      <w:bookmarkStart w:id="57" w:name="_Toc57022024"/>
      <w:r w:rsidRPr="00AE1D9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15</w:t>
      </w:r>
      <w:r w:rsidR="00C11D95">
        <w:rPr>
          <w:b/>
          <w:bCs/>
          <w:sz w:val="24"/>
          <w:szCs w:val="24"/>
        </w:rPr>
        <w:fldChar w:fldCharType="end"/>
      </w:r>
      <w:r w:rsidRPr="00AE1D9C">
        <w:rPr>
          <w:b/>
          <w:bCs/>
          <w:sz w:val="24"/>
          <w:szCs w:val="24"/>
        </w:rPr>
        <w:t>:</w:t>
      </w:r>
      <w:r w:rsidRPr="00AE1D9C">
        <w:rPr>
          <w:sz w:val="24"/>
          <w:szCs w:val="24"/>
        </w:rPr>
        <w:t xml:space="preserve"> </w:t>
      </w:r>
      <w:r w:rsidR="00B703B2" w:rsidRPr="00AE1D9C">
        <w:rPr>
          <w:bCs/>
          <w:sz w:val="24"/>
          <w:szCs w:val="24"/>
        </w:rPr>
        <w:t>BA production by EcJWBA14 in anaerobic bottles with pH-adjustment</w:t>
      </w:r>
      <w:r w:rsidR="0097430D">
        <w:rPr>
          <w:bCs/>
          <w:sz w:val="24"/>
          <w:szCs w:val="24"/>
        </w:rPr>
        <w:t xml:space="preserve"> to pH ~7 every 24 h</w:t>
      </w:r>
      <w:r w:rsidR="00B703B2" w:rsidRPr="00AE1D9C">
        <w:rPr>
          <w:bCs/>
          <w:sz w:val="24"/>
          <w:szCs w:val="24"/>
        </w:rPr>
        <w:t>. (</w:t>
      </w:r>
      <w:r w:rsidR="00B703B2" w:rsidRPr="00AE1D9C">
        <w:rPr>
          <w:b/>
          <w:sz w:val="24"/>
          <w:szCs w:val="24"/>
        </w:rPr>
        <w:t>a</w:t>
      </w:r>
      <w:r w:rsidR="00B703B2" w:rsidRPr="00AE1D9C">
        <w:rPr>
          <w:bCs/>
          <w:sz w:val="24"/>
          <w:szCs w:val="24"/>
        </w:rPr>
        <w:t>) Fermentation profile of cell growth (O.D.</w:t>
      </w:r>
      <w:r w:rsidR="00B703B2" w:rsidRPr="00AE1D9C">
        <w:rPr>
          <w:bCs/>
          <w:sz w:val="24"/>
          <w:szCs w:val="24"/>
          <w:vertAlign w:val="subscript"/>
        </w:rPr>
        <w:t>600</w:t>
      </w:r>
      <w:r w:rsidR="00B703B2" w:rsidRPr="00AE1D9C">
        <w:rPr>
          <w:bCs/>
          <w:sz w:val="24"/>
          <w:szCs w:val="24"/>
        </w:rPr>
        <w:t xml:space="preserve">), glucose consumption, and alcohol production. </w:t>
      </w:r>
      <w:r w:rsidR="0097430D" w:rsidRPr="00420603">
        <w:rPr>
          <w:bCs/>
          <w:sz w:val="24"/>
          <w:szCs w:val="24"/>
        </w:rPr>
        <w:t>Consumed glucose (in red square</w:t>
      </w:r>
      <w:r w:rsidR="0097430D" w:rsidRPr="00D45260">
        <w:rPr>
          <w:bCs/>
          <w:sz w:val="24"/>
          <w:szCs w:val="24"/>
        </w:rPr>
        <w:t>s); O.D.</w:t>
      </w:r>
      <w:r w:rsidR="0097430D" w:rsidRPr="00D45260">
        <w:rPr>
          <w:bCs/>
          <w:sz w:val="24"/>
          <w:szCs w:val="24"/>
          <w:vertAlign w:val="subscript"/>
        </w:rPr>
        <w:t>600</w:t>
      </w:r>
      <w:r w:rsidR="0097430D" w:rsidRPr="000E3E68">
        <w:rPr>
          <w:bCs/>
          <w:sz w:val="24"/>
          <w:szCs w:val="24"/>
        </w:rPr>
        <w:t xml:space="preserve"> values (in blue</w:t>
      </w:r>
      <w:r w:rsidR="0097430D" w:rsidRPr="00420603">
        <w:rPr>
          <w:bCs/>
          <w:sz w:val="24"/>
          <w:szCs w:val="24"/>
        </w:rPr>
        <w:t xml:space="preserve"> circles);</w:t>
      </w:r>
      <w:r w:rsidR="00420603" w:rsidRPr="00420603">
        <w:rPr>
          <w:bCs/>
          <w:sz w:val="24"/>
          <w:szCs w:val="24"/>
        </w:rPr>
        <w:t xml:space="preserve"> Ethanol (in green triangles); Butanol, (in purple </w:t>
      </w:r>
      <w:r w:rsidR="00420603" w:rsidRPr="00420603">
        <w:rPr>
          <w:rFonts w:eastAsia="Batang"/>
          <w:bCs/>
          <w:sz w:val="24"/>
          <w:szCs w:val="24"/>
        </w:rPr>
        <w:t>diamonds</w:t>
      </w:r>
      <w:r w:rsidR="00420603" w:rsidRPr="00420603">
        <w:rPr>
          <w:bCs/>
          <w:sz w:val="24"/>
          <w:szCs w:val="24"/>
        </w:rPr>
        <w:t xml:space="preserve">). </w:t>
      </w:r>
      <w:r w:rsidR="00B703B2" w:rsidRPr="00420603">
        <w:rPr>
          <w:bCs/>
          <w:sz w:val="24"/>
          <w:szCs w:val="24"/>
        </w:rPr>
        <w:t>(</w:t>
      </w:r>
      <w:r w:rsidR="00B703B2" w:rsidRPr="00420603">
        <w:rPr>
          <w:b/>
          <w:sz w:val="24"/>
          <w:szCs w:val="24"/>
        </w:rPr>
        <w:t>b</w:t>
      </w:r>
      <w:r w:rsidR="00B703B2" w:rsidRPr="00420603">
        <w:rPr>
          <w:bCs/>
          <w:sz w:val="24"/>
          <w:szCs w:val="24"/>
        </w:rPr>
        <w:t>) Ester production. (</w:t>
      </w:r>
      <w:r w:rsidR="00B703B2" w:rsidRPr="00420603">
        <w:rPr>
          <w:b/>
          <w:sz w:val="24"/>
          <w:szCs w:val="24"/>
        </w:rPr>
        <w:t>c</w:t>
      </w:r>
      <w:r w:rsidR="00B703B2" w:rsidRPr="00420603">
        <w:rPr>
          <w:bCs/>
          <w:sz w:val="24"/>
          <w:szCs w:val="24"/>
        </w:rPr>
        <w:t xml:space="preserve">) Ester </w:t>
      </w:r>
      <w:r w:rsidR="00B703B2" w:rsidRPr="00D45260">
        <w:rPr>
          <w:bCs/>
          <w:sz w:val="24"/>
          <w:szCs w:val="24"/>
        </w:rPr>
        <w:t>selectivity at 48</w:t>
      </w:r>
      <w:r w:rsidR="009B5CAA" w:rsidRPr="00D45260">
        <w:rPr>
          <w:bCs/>
          <w:sz w:val="24"/>
          <w:szCs w:val="24"/>
        </w:rPr>
        <w:t xml:space="preserve"> </w:t>
      </w:r>
      <w:r w:rsidR="00B703B2" w:rsidRPr="00D45260">
        <w:rPr>
          <w:bCs/>
          <w:sz w:val="24"/>
          <w:szCs w:val="24"/>
        </w:rPr>
        <w:t xml:space="preserve">h. </w:t>
      </w:r>
      <w:r w:rsidR="0097430D" w:rsidRPr="00D45260">
        <w:rPr>
          <w:bCs/>
          <w:sz w:val="24"/>
          <w:szCs w:val="24"/>
        </w:rPr>
        <w:t>Abbreviations: E</w:t>
      </w:r>
      <w:r w:rsidR="0097430D" w:rsidRPr="000E3E68">
        <w:rPr>
          <w:bCs/>
          <w:sz w:val="24"/>
          <w:szCs w:val="24"/>
        </w:rPr>
        <w:t>A, ethyl acetate;</w:t>
      </w:r>
      <w:r w:rsidR="0097430D" w:rsidRPr="00420603">
        <w:rPr>
          <w:bCs/>
          <w:sz w:val="24"/>
          <w:szCs w:val="24"/>
        </w:rPr>
        <w:t xml:space="preserve"> EB, ethyl butyrate</w:t>
      </w:r>
      <w:r w:rsidR="0097430D">
        <w:rPr>
          <w:bCs/>
          <w:sz w:val="24"/>
          <w:szCs w:val="24"/>
        </w:rPr>
        <w:t>; BA, butyl acetate; and BB, butyl butyrate.</w:t>
      </w:r>
      <w:bookmarkEnd w:id="57"/>
      <w:r w:rsidR="00B703B2" w:rsidRPr="00AE1D9C">
        <w:rPr>
          <w:bCs/>
          <w:sz w:val="24"/>
          <w:szCs w:val="24"/>
        </w:rPr>
        <w:br w:type="page"/>
      </w:r>
    </w:p>
    <w:p w14:paraId="076E82C6" w14:textId="77777777" w:rsidR="00FA3CD5" w:rsidRDefault="00FA3CD5" w:rsidP="00FA3CD5">
      <w:pPr>
        <w:tabs>
          <w:tab w:val="left" w:leader="dot" w:pos="8640"/>
        </w:tabs>
        <w:spacing w:line="276" w:lineRule="auto"/>
        <w:jc w:val="center"/>
        <w:rPr>
          <w:b/>
          <w:color w:val="000000" w:themeColor="text1"/>
        </w:rPr>
      </w:pPr>
      <w:r>
        <w:rPr>
          <w:b/>
          <w:noProof/>
          <w:color w:val="000000" w:themeColor="text1"/>
        </w:rPr>
        <w:lastRenderedPageBreak/>
        <w:drawing>
          <wp:inline distT="0" distB="0" distL="0" distR="0" wp14:anchorId="1A3FCFE2" wp14:editId="5939EF31">
            <wp:extent cx="4455269" cy="7147846"/>
            <wp:effectExtent l="0" t="0" r="2540" b="0"/>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10.png"/>
                    <pic:cNvPicPr/>
                  </pic:nvPicPr>
                  <pic:blipFill>
                    <a:blip r:embed="rId27">
                      <a:extLst>
                        <a:ext uri="{28A0092B-C50C-407E-A947-70E740481C1C}">
                          <a14:useLocalDpi xmlns:a14="http://schemas.microsoft.com/office/drawing/2010/main" val="0"/>
                        </a:ext>
                      </a:extLst>
                    </a:blip>
                    <a:stretch>
                      <a:fillRect/>
                    </a:stretch>
                  </pic:blipFill>
                  <pic:spPr>
                    <a:xfrm>
                      <a:off x="0" y="0"/>
                      <a:ext cx="4471027" cy="7173128"/>
                    </a:xfrm>
                    <a:prstGeom prst="rect">
                      <a:avLst/>
                    </a:prstGeom>
                  </pic:spPr>
                </pic:pic>
              </a:graphicData>
            </a:graphic>
          </wp:inline>
        </w:drawing>
      </w:r>
    </w:p>
    <w:p w14:paraId="6257A2AF" w14:textId="16030BC2" w:rsidR="00B703B2" w:rsidRPr="0005272C" w:rsidRDefault="0005272C" w:rsidP="0005272C">
      <w:pPr>
        <w:pStyle w:val="Caption"/>
        <w:spacing w:line="276" w:lineRule="auto"/>
        <w:rPr>
          <w:bCs/>
          <w:sz w:val="24"/>
          <w:szCs w:val="20"/>
        </w:rPr>
      </w:pPr>
      <w:bookmarkStart w:id="58" w:name="_Toc57022025"/>
      <w:r w:rsidRPr="0005272C">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16</w:t>
      </w:r>
      <w:r w:rsidR="00C11D95">
        <w:rPr>
          <w:b/>
          <w:bCs/>
          <w:sz w:val="24"/>
          <w:szCs w:val="20"/>
        </w:rPr>
        <w:fldChar w:fldCharType="end"/>
      </w:r>
      <w:r w:rsidRPr="0005272C">
        <w:rPr>
          <w:b/>
          <w:bCs/>
          <w:sz w:val="24"/>
          <w:szCs w:val="20"/>
        </w:rPr>
        <w:t>:</w:t>
      </w:r>
      <w:r w:rsidRPr="0005272C">
        <w:rPr>
          <w:sz w:val="24"/>
          <w:szCs w:val="20"/>
        </w:rPr>
        <w:t xml:space="preserve"> </w:t>
      </w:r>
      <w:r w:rsidR="00B703B2" w:rsidRPr="0005272C">
        <w:rPr>
          <w:bCs/>
          <w:sz w:val="24"/>
          <w:szCs w:val="20"/>
        </w:rPr>
        <w:t>EB production by EcJWEB7 in anaerobic bottles with pH-adjustment</w:t>
      </w:r>
      <w:r w:rsidR="00420603">
        <w:rPr>
          <w:bCs/>
          <w:sz w:val="24"/>
          <w:szCs w:val="20"/>
        </w:rPr>
        <w:t xml:space="preserve"> </w:t>
      </w:r>
      <w:r w:rsidR="00420603">
        <w:rPr>
          <w:bCs/>
          <w:sz w:val="24"/>
          <w:szCs w:val="24"/>
        </w:rPr>
        <w:t>to pH ~7 every 24 h</w:t>
      </w:r>
      <w:r w:rsidR="00B703B2" w:rsidRPr="0005272C">
        <w:rPr>
          <w:bCs/>
          <w:sz w:val="24"/>
          <w:szCs w:val="20"/>
        </w:rPr>
        <w:t>. (</w:t>
      </w:r>
      <w:r w:rsidR="00B703B2" w:rsidRPr="0005272C">
        <w:rPr>
          <w:b/>
          <w:sz w:val="24"/>
          <w:szCs w:val="20"/>
        </w:rPr>
        <w:t>a</w:t>
      </w:r>
      <w:r w:rsidR="00B703B2" w:rsidRPr="0005272C">
        <w:rPr>
          <w:bCs/>
          <w:sz w:val="24"/>
          <w:szCs w:val="20"/>
        </w:rPr>
        <w:t>) Fermentation profile of cell growth (O.D.</w:t>
      </w:r>
      <w:r w:rsidR="00B703B2" w:rsidRPr="0005272C">
        <w:rPr>
          <w:bCs/>
          <w:sz w:val="24"/>
          <w:szCs w:val="20"/>
          <w:vertAlign w:val="subscript"/>
        </w:rPr>
        <w:t>600</w:t>
      </w:r>
      <w:r w:rsidR="00B703B2" w:rsidRPr="0005272C">
        <w:rPr>
          <w:bCs/>
          <w:sz w:val="24"/>
          <w:szCs w:val="20"/>
        </w:rPr>
        <w:t>), glucose consumption, and alcohol production.</w:t>
      </w:r>
      <w:r w:rsidR="00420603">
        <w:rPr>
          <w:bCs/>
          <w:sz w:val="24"/>
          <w:szCs w:val="20"/>
        </w:rPr>
        <w:t xml:space="preserve"> </w:t>
      </w:r>
      <w:r w:rsidR="00420603" w:rsidRPr="00420603">
        <w:rPr>
          <w:bCs/>
          <w:sz w:val="24"/>
          <w:szCs w:val="24"/>
        </w:rPr>
        <w:t>Consumed glucose (in</w:t>
      </w:r>
      <w:r w:rsidR="00420603" w:rsidRPr="00BD0B7E">
        <w:rPr>
          <w:bCs/>
          <w:sz w:val="24"/>
          <w:szCs w:val="24"/>
        </w:rPr>
        <w:t xml:space="preserve"> red squares); O.D.</w:t>
      </w:r>
      <w:r w:rsidR="00420603" w:rsidRPr="00BD0B7E">
        <w:rPr>
          <w:bCs/>
          <w:sz w:val="24"/>
          <w:szCs w:val="24"/>
          <w:vertAlign w:val="subscript"/>
        </w:rPr>
        <w:t>600</w:t>
      </w:r>
      <w:r w:rsidR="00420603" w:rsidRPr="00BD0B7E">
        <w:rPr>
          <w:bCs/>
          <w:sz w:val="24"/>
          <w:szCs w:val="24"/>
        </w:rPr>
        <w:t xml:space="preserve"> values (in blue circles); Ethanol (in green triangles); Butanol, (in purple </w:t>
      </w:r>
      <w:r w:rsidR="00420603" w:rsidRPr="00420603">
        <w:rPr>
          <w:rFonts w:eastAsia="Batang"/>
          <w:bCs/>
          <w:sz w:val="24"/>
          <w:szCs w:val="24"/>
        </w:rPr>
        <w:t>diamonds</w:t>
      </w:r>
      <w:r w:rsidR="00420603" w:rsidRPr="00420603">
        <w:rPr>
          <w:bCs/>
          <w:sz w:val="24"/>
          <w:szCs w:val="24"/>
        </w:rPr>
        <w:t>).</w:t>
      </w:r>
      <w:r w:rsidR="00B703B2" w:rsidRPr="0005272C">
        <w:rPr>
          <w:bCs/>
          <w:sz w:val="24"/>
          <w:szCs w:val="20"/>
        </w:rPr>
        <w:t xml:space="preserve"> (</w:t>
      </w:r>
      <w:r w:rsidR="00B703B2" w:rsidRPr="0005272C">
        <w:rPr>
          <w:b/>
          <w:sz w:val="24"/>
          <w:szCs w:val="20"/>
        </w:rPr>
        <w:t>b</w:t>
      </w:r>
      <w:r w:rsidR="00B703B2" w:rsidRPr="0005272C">
        <w:rPr>
          <w:bCs/>
          <w:sz w:val="24"/>
          <w:szCs w:val="20"/>
        </w:rPr>
        <w:t>) Ester production. (</w:t>
      </w:r>
      <w:r w:rsidR="00B703B2" w:rsidRPr="0005272C">
        <w:rPr>
          <w:b/>
          <w:sz w:val="24"/>
          <w:szCs w:val="20"/>
        </w:rPr>
        <w:t>c</w:t>
      </w:r>
      <w:r w:rsidR="00B703B2" w:rsidRPr="0005272C">
        <w:rPr>
          <w:bCs/>
          <w:sz w:val="24"/>
          <w:szCs w:val="20"/>
        </w:rPr>
        <w:t>) Ester selectivity at 96</w:t>
      </w:r>
      <w:r w:rsidR="009B5CAA">
        <w:rPr>
          <w:bCs/>
          <w:sz w:val="24"/>
          <w:szCs w:val="20"/>
        </w:rPr>
        <w:t xml:space="preserve"> </w:t>
      </w:r>
      <w:r w:rsidR="00B703B2" w:rsidRPr="0005272C">
        <w:rPr>
          <w:bCs/>
          <w:sz w:val="24"/>
          <w:szCs w:val="20"/>
        </w:rPr>
        <w:t>h.</w:t>
      </w:r>
      <w:r w:rsidR="00420603">
        <w:rPr>
          <w:bCs/>
          <w:sz w:val="24"/>
          <w:szCs w:val="20"/>
        </w:rPr>
        <w:t xml:space="preserve"> </w:t>
      </w:r>
      <w:r w:rsidR="00420603" w:rsidRPr="00BD0B7E">
        <w:rPr>
          <w:bCs/>
          <w:sz w:val="24"/>
          <w:szCs w:val="24"/>
        </w:rPr>
        <w:t>Abbreviations: EA, ethyl acetate; EB, ethyl butyrate</w:t>
      </w:r>
      <w:r w:rsidR="00420603">
        <w:rPr>
          <w:bCs/>
          <w:sz w:val="24"/>
          <w:szCs w:val="24"/>
        </w:rPr>
        <w:t>; BA, butyl acetate; and BB, butyl butyrate.</w:t>
      </w:r>
      <w:bookmarkEnd w:id="58"/>
      <w:r w:rsidR="00B703B2" w:rsidRPr="0005272C">
        <w:rPr>
          <w:bCs/>
          <w:sz w:val="24"/>
          <w:szCs w:val="20"/>
        </w:rPr>
        <w:t xml:space="preserve"> </w:t>
      </w:r>
      <w:r w:rsidR="00B703B2" w:rsidRPr="0005272C">
        <w:rPr>
          <w:bCs/>
          <w:sz w:val="24"/>
          <w:szCs w:val="20"/>
        </w:rPr>
        <w:br w:type="page"/>
      </w:r>
    </w:p>
    <w:p w14:paraId="11A548AF" w14:textId="77777777" w:rsidR="00FA3CD5" w:rsidRPr="00063FAB" w:rsidRDefault="00FA3CD5" w:rsidP="00FA3CD5">
      <w:pPr>
        <w:spacing w:line="276" w:lineRule="auto"/>
        <w:jc w:val="center"/>
        <w:rPr>
          <w:b/>
          <w:color w:val="FF0000"/>
        </w:rPr>
      </w:pPr>
      <w:r>
        <w:rPr>
          <w:b/>
          <w:noProof/>
          <w:color w:val="000000" w:themeColor="text1"/>
        </w:rPr>
        <w:lastRenderedPageBreak/>
        <w:drawing>
          <wp:inline distT="0" distB="0" distL="0" distR="0" wp14:anchorId="0DA871A1" wp14:editId="6E03031C">
            <wp:extent cx="4644045" cy="7110919"/>
            <wp:effectExtent l="0" t="0" r="4445" b="0"/>
            <wp:docPr id="48" name="Picture 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12.png"/>
                    <pic:cNvPicPr/>
                  </pic:nvPicPr>
                  <pic:blipFill>
                    <a:blip r:embed="rId28">
                      <a:extLst>
                        <a:ext uri="{28A0092B-C50C-407E-A947-70E740481C1C}">
                          <a14:useLocalDpi xmlns:a14="http://schemas.microsoft.com/office/drawing/2010/main" val="0"/>
                        </a:ext>
                      </a:extLst>
                    </a:blip>
                    <a:stretch>
                      <a:fillRect/>
                    </a:stretch>
                  </pic:blipFill>
                  <pic:spPr>
                    <a:xfrm>
                      <a:off x="0" y="0"/>
                      <a:ext cx="4662952" cy="7139870"/>
                    </a:xfrm>
                    <a:prstGeom prst="rect">
                      <a:avLst/>
                    </a:prstGeom>
                  </pic:spPr>
                </pic:pic>
              </a:graphicData>
            </a:graphic>
          </wp:inline>
        </w:drawing>
      </w:r>
    </w:p>
    <w:p w14:paraId="20ADDDCD" w14:textId="6C660490" w:rsidR="00B703B2" w:rsidRPr="0005272C" w:rsidRDefault="0005272C" w:rsidP="0005272C">
      <w:pPr>
        <w:pStyle w:val="Caption"/>
        <w:spacing w:line="276" w:lineRule="auto"/>
        <w:rPr>
          <w:bCs/>
          <w:sz w:val="24"/>
          <w:szCs w:val="24"/>
        </w:rPr>
      </w:pPr>
      <w:bookmarkStart w:id="59" w:name="_Toc57022026"/>
      <w:r w:rsidRPr="0005272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17</w:t>
      </w:r>
      <w:r w:rsidR="00C11D95">
        <w:rPr>
          <w:b/>
          <w:bCs/>
          <w:sz w:val="24"/>
          <w:szCs w:val="24"/>
        </w:rPr>
        <w:fldChar w:fldCharType="end"/>
      </w:r>
      <w:r w:rsidRPr="0005272C">
        <w:rPr>
          <w:b/>
          <w:bCs/>
          <w:sz w:val="24"/>
          <w:szCs w:val="24"/>
        </w:rPr>
        <w:t>:</w:t>
      </w:r>
      <w:r w:rsidRPr="0005272C">
        <w:rPr>
          <w:sz w:val="24"/>
          <w:szCs w:val="24"/>
        </w:rPr>
        <w:t xml:space="preserve"> </w:t>
      </w:r>
      <w:r w:rsidR="00B703B2" w:rsidRPr="0005272C">
        <w:rPr>
          <w:bCs/>
          <w:sz w:val="24"/>
          <w:szCs w:val="24"/>
        </w:rPr>
        <w:t>BB production by EcJWBB8 in anaerobic bottles with pH-adjustment</w:t>
      </w:r>
      <w:r w:rsidR="00420603">
        <w:rPr>
          <w:bCs/>
          <w:sz w:val="24"/>
          <w:szCs w:val="24"/>
        </w:rPr>
        <w:t xml:space="preserve"> to pH ~7 every 24 h</w:t>
      </w:r>
      <w:r w:rsidR="00B703B2" w:rsidRPr="0005272C">
        <w:rPr>
          <w:bCs/>
          <w:sz w:val="24"/>
          <w:szCs w:val="24"/>
        </w:rPr>
        <w:t>. (</w:t>
      </w:r>
      <w:r w:rsidR="00B703B2" w:rsidRPr="0005272C">
        <w:rPr>
          <w:b/>
          <w:sz w:val="24"/>
          <w:szCs w:val="24"/>
        </w:rPr>
        <w:t>a</w:t>
      </w:r>
      <w:r w:rsidR="00B703B2" w:rsidRPr="0005272C">
        <w:rPr>
          <w:bCs/>
          <w:sz w:val="24"/>
          <w:szCs w:val="24"/>
        </w:rPr>
        <w:t>) Fermentation profile of cell growth (O.D.</w:t>
      </w:r>
      <w:r w:rsidR="00B703B2" w:rsidRPr="0005272C">
        <w:rPr>
          <w:bCs/>
          <w:sz w:val="24"/>
          <w:szCs w:val="24"/>
          <w:vertAlign w:val="subscript"/>
        </w:rPr>
        <w:t>600</w:t>
      </w:r>
      <w:r w:rsidR="00B703B2" w:rsidRPr="0005272C">
        <w:rPr>
          <w:bCs/>
          <w:sz w:val="24"/>
          <w:szCs w:val="24"/>
        </w:rPr>
        <w:t>), glucose consumption, and alcohol production.</w:t>
      </w:r>
      <w:r w:rsidR="00420603">
        <w:rPr>
          <w:bCs/>
          <w:sz w:val="24"/>
          <w:szCs w:val="24"/>
        </w:rPr>
        <w:t xml:space="preserve"> </w:t>
      </w:r>
      <w:r w:rsidR="00420603" w:rsidRPr="00420603">
        <w:rPr>
          <w:bCs/>
          <w:sz w:val="24"/>
          <w:szCs w:val="24"/>
        </w:rPr>
        <w:t>Consumed glucose (in</w:t>
      </w:r>
      <w:r w:rsidR="00420603" w:rsidRPr="00BD0B7E">
        <w:rPr>
          <w:bCs/>
          <w:sz w:val="24"/>
          <w:szCs w:val="24"/>
        </w:rPr>
        <w:t xml:space="preserve"> red squares); O.D.</w:t>
      </w:r>
      <w:r w:rsidR="00420603" w:rsidRPr="00BD0B7E">
        <w:rPr>
          <w:bCs/>
          <w:sz w:val="24"/>
          <w:szCs w:val="24"/>
          <w:vertAlign w:val="subscript"/>
        </w:rPr>
        <w:t>600</w:t>
      </w:r>
      <w:r w:rsidR="00420603" w:rsidRPr="00BD0B7E">
        <w:rPr>
          <w:bCs/>
          <w:sz w:val="24"/>
          <w:szCs w:val="24"/>
        </w:rPr>
        <w:t xml:space="preserve"> values (in blue circles); Ethanol (in green triangles); Butanol, (in purple </w:t>
      </w:r>
      <w:r w:rsidR="00420603" w:rsidRPr="00420603">
        <w:rPr>
          <w:rFonts w:eastAsia="Batang"/>
          <w:bCs/>
          <w:sz w:val="24"/>
          <w:szCs w:val="24"/>
        </w:rPr>
        <w:t>diamonds</w:t>
      </w:r>
      <w:r w:rsidR="00420603" w:rsidRPr="00420603">
        <w:rPr>
          <w:bCs/>
          <w:sz w:val="24"/>
          <w:szCs w:val="24"/>
        </w:rPr>
        <w:t>).</w:t>
      </w:r>
      <w:r w:rsidR="00B703B2" w:rsidRPr="0005272C">
        <w:rPr>
          <w:bCs/>
          <w:sz w:val="24"/>
          <w:szCs w:val="24"/>
        </w:rPr>
        <w:t xml:space="preserve"> (</w:t>
      </w:r>
      <w:r w:rsidR="00B703B2" w:rsidRPr="0005272C">
        <w:rPr>
          <w:b/>
          <w:sz w:val="24"/>
          <w:szCs w:val="24"/>
        </w:rPr>
        <w:t>b</w:t>
      </w:r>
      <w:r w:rsidR="00B703B2" w:rsidRPr="0005272C">
        <w:rPr>
          <w:bCs/>
          <w:sz w:val="24"/>
          <w:szCs w:val="24"/>
        </w:rPr>
        <w:t>) Ester production. (</w:t>
      </w:r>
      <w:r w:rsidR="00B703B2" w:rsidRPr="0005272C">
        <w:rPr>
          <w:b/>
          <w:sz w:val="24"/>
          <w:szCs w:val="24"/>
        </w:rPr>
        <w:t>c</w:t>
      </w:r>
      <w:r w:rsidR="00B703B2" w:rsidRPr="0005272C">
        <w:rPr>
          <w:bCs/>
          <w:sz w:val="24"/>
          <w:szCs w:val="24"/>
        </w:rPr>
        <w:t>) Ester selectivity at 96</w:t>
      </w:r>
      <w:r w:rsidR="009B5CAA">
        <w:rPr>
          <w:bCs/>
          <w:sz w:val="24"/>
          <w:szCs w:val="24"/>
        </w:rPr>
        <w:t xml:space="preserve"> </w:t>
      </w:r>
      <w:r w:rsidR="00B703B2" w:rsidRPr="0005272C">
        <w:rPr>
          <w:bCs/>
          <w:sz w:val="24"/>
          <w:szCs w:val="24"/>
        </w:rPr>
        <w:t xml:space="preserve">h. </w:t>
      </w:r>
      <w:r w:rsidR="00420603" w:rsidRPr="00BD0B7E">
        <w:rPr>
          <w:bCs/>
          <w:sz w:val="24"/>
          <w:szCs w:val="24"/>
        </w:rPr>
        <w:t>Abbreviations: EA, ethyl acetate; EB, ethyl butyrate</w:t>
      </w:r>
      <w:r w:rsidR="00420603">
        <w:rPr>
          <w:bCs/>
          <w:sz w:val="24"/>
          <w:szCs w:val="24"/>
        </w:rPr>
        <w:t>; BA, butyl acetate; and BB, butyl butyrate.</w:t>
      </w:r>
      <w:bookmarkEnd w:id="59"/>
      <w:r w:rsidR="00B703B2" w:rsidRPr="0005272C">
        <w:rPr>
          <w:bCs/>
          <w:sz w:val="24"/>
          <w:szCs w:val="24"/>
        </w:rPr>
        <w:br w:type="page"/>
      </w:r>
    </w:p>
    <w:p w14:paraId="2CD737B0" w14:textId="77777777" w:rsidR="00FA3CD5" w:rsidRDefault="00FA3CD5" w:rsidP="00FA3CD5">
      <w:pPr>
        <w:tabs>
          <w:tab w:val="left" w:leader="dot" w:pos="8640"/>
        </w:tabs>
        <w:spacing w:line="480" w:lineRule="auto"/>
        <w:jc w:val="center"/>
        <w:rPr>
          <w:b/>
          <w:color w:val="000000" w:themeColor="text1"/>
        </w:rPr>
      </w:pPr>
      <w:r>
        <w:rPr>
          <w:b/>
          <w:noProof/>
          <w:color w:val="000000" w:themeColor="text1"/>
        </w:rPr>
        <w:lastRenderedPageBreak/>
        <w:drawing>
          <wp:inline distT="0" distB="0" distL="0" distR="0" wp14:anchorId="555B1554" wp14:editId="224E1EB2">
            <wp:extent cx="5954398" cy="2683933"/>
            <wp:effectExtent l="0" t="0" r="0" b="0"/>
            <wp:docPr id="61" name="Picture 6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ol.png"/>
                    <pic:cNvPicPr/>
                  </pic:nvPicPr>
                  <pic:blipFill>
                    <a:blip r:embed="rId29">
                      <a:extLst>
                        <a:ext uri="{28A0092B-C50C-407E-A947-70E740481C1C}">
                          <a14:useLocalDpi xmlns:a14="http://schemas.microsoft.com/office/drawing/2010/main" val="0"/>
                        </a:ext>
                      </a:extLst>
                    </a:blip>
                    <a:stretch>
                      <a:fillRect/>
                    </a:stretch>
                  </pic:blipFill>
                  <pic:spPr>
                    <a:xfrm>
                      <a:off x="0" y="0"/>
                      <a:ext cx="5978746" cy="2694908"/>
                    </a:xfrm>
                    <a:prstGeom prst="rect">
                      <a:avLst/>
                    </a:prstGeom>
                  </pic:spPr>
                </pic:pic>
              </a:graphicData>
            </a:graphic>
          </wp:inline>
        </w:drawing>
      </w:r>
    </w:p>
    <w:p w14:paraId="4867862E" w14:textId="7560E9DF" w:rsidR="00B703B2" w:rsidRPr="0005272C" w:rsidRDefault="0005272C" w:rsidP="0005272C">
      <w:pPr>
        <w:pStyle w:val="Caption"/>
        <w:spacing w:line="276" w:lineRule="auto"/>
        <w:rPr>
          <w:bCs/>
          <w:sz w:val="24"/>
          <w:szCs w:val="24"/>
        </w:rPr>
      </w:pPr>
      <w:bookmarkStart w:id="60" w:name="_Toc57022027"/>
      <w:r w:rsidRPr="0005272C">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18</w:t>
      </w:r>
      <w:r w:rsidR="00C11D95">
        <w:rPr>
          <w:b/>
          <w:bCs/>
          <w:sz w:val="24"/>
          <w:szCs w:val="24"/>
        </w:rPr>
        <w:fldChar w:fldCharType="end"/>
      </w:r>
      <w:r w:rsidRPr="0005272C">
        <w:rPr>
          <w:b/>
          <w:bCs/>
          <w:sz w:val="24"/>
          <w:szCs w:val="24"/>
        </w:rPr>
        <w:t>:</w:t>
      </w:r>
      <w:r w:rsidRPr="0005272C">
        <w:rPr>
          <w:sz w:val="24"/>
          <w:szCs w:val="24"/>
        </w:rPr>
        <w:t xml:space="preserve"> </w:t>
      </w:r>
      <w:r w:rsidR="00B703B2" w:rsidRPr="0005272C">
        <w:rPr>
          <w:bCs/>
          <w:sz w:val="24"/>
          <w:szCs w:val="24"/>
        </w:rPr>
        <w:t>Predicted solubility of enzymes used in this study. The solubility of enzymes were predicted with Protein-Sol</w:t>
      </w:r>
      <w:r w:rsidR="0013588A">
        <w:rPr>
          <w:bCs/>
          <w:sz w:val="24"/>
          <w:szCs w:val="24"/>
        </w:rPr>
        <w:t xml:space="preserve"> </w:t>
      </w:r>
      <w:r w:rsidR="00B703B2" w:rsidRPr="0005272C">
        <w:rPr>
          <w:bCs/>
          <w:sz w:val="24"/>
          <w:szCs w:val="24"/>
        </w:rPr>
        <w:fldChar w:fldCharType="begin"/>
      </w:r>
      <w:r w:rsidR="00D56615">
        <w:rPr>
          <w:bCs/>
          <w:sz w:val="24"/>
          <w:szCs w:val="24"/>
        </w:rPr>
        <w:instrText xml:space="preserve"> ADDIN EN.CITE &lt;EndNote&gt;&lt;Cite&gt;&lt;Author&gt;Hebditch&lt;/Author&gt;&lt;Year&gt;2017&lt;/Year&gt;&lt;RecNum&gt;40&lt;/RecNum&gt;&lt;DisplayText&gt;[8]&lt;/DisplayText&gt;&lt;record&gt;&lt;rec-number&gt;40&lt;/rec-number&gt;&lt;foreign-keys&gt;&lt;key app="EN" db-id="dex2255wkszvdkeazeaxtvpjf5rrpvavwpwe" timestamp="1589489913"&gt;40&lt;/key&gt;&lt;/foreign-keys&gt;&lt;ref-type name="Journal Article"&gt;17&lt;/ref-type&gt;&lt;contributors&gt;&lt;authors&gt;&lt;author&gt;Hebditch, M.&lt;/author&gt;&lt;author&gt;Carballo-Amador, M. A.&lt;/author&gt;&lt;author&gt;Charonis, S.&lt;/author&gt;&lt;author&gt;Curtis, R.&lt;/author&gt;&lt;author&gt;Warwicker, J.&lt;/author&gt;&lt;/authors&gt;&lt;/contributors&gt;&lt;auth-address&gt;School of Chemical Engineering and Analytical Science, Manchester Institute of Biotechnology, University of Manchester, Manchester M1 7DN, UK.&amp;#xD;School of Chemistry, Manchester Institute of Biotechnology, University of Manchester, Manchester M1 7DN, UK.&lt;/auth-address&gt;&lt;titles&gt;&lt;title&gt;Protein-Sol: a web tool for predicting protein solubility from sequence&lt;/title&gt;&lt;secondary-title&gt;Bioinformatics&lt;/secondary-title&gt;&lt;/titles&gt;&lt;periodical&gt;&lt;full-title&gt;Bioinformatics&lt;/full-title&gt;&lt;/periodical&gt;&lt;pages&gt;3098-3100&lt;/pages&gt;&lt;volume&gt;33&lt;/volume&gt;&lt;number&gt;19&lt;/number&gt;&lt;edition&gt;2017/06/03&lt;/edition&gt;&lt;keywords&gt;&lt;keyword&gt;Escherichia coli Proteins/chemistry&lt;/keyword&gt;&lt;keyword&gt;Internet&lt;/keyword&gt;&lt;keyword&gt;Sequence Analysis, Protein/*methods&lt;/keyword&gt;&lt;keyword&gt;*Software&lt;/keyword&gt;&lt;keyword&gt;Solubility&lt;/keyword&gt;&lt;keyword&gt;Thioredoxins/chemistry&lt;/keyword&gt;&lt;/keywords&gt;&lt;dates&gt;&lt;year&gt;2017&lt;/year&gt;&lt;pub-dates&gt;&lt;date&gt;Oct 1&lt;/date&gt;&lt;/pub-dates&gt;&lt;/dates&gt;&lt;isbn&gt;1367-4811 (Electronic)&amp;#xD;1367-4803 (Linking)&lt;/isbn&gt;&lt;accession-num&gt;28575391&lt;/accession-num&gt;&lt;urls&gt;&lt;related-urls&gt;&lt;url&gt;https://www.ncbi.nlm.nih.gov/pubmed/28575391&lt;/url&gt;&lt;/related-urls&gt;&lt;/urls&gt;&lt;custom2&gt;PMC5870856&lt;/custom2&gt;&lt;electronic-resource-num&gt;10.1093/bioinformatics/btx345&lt;/electronic-resource-num&gt;&lt;/record&gt;&lt;/Cite&gt;&lt;/EndNote&gt;</w:instrText>
      </w:r>
      <w:r w:rsidR="00B703B2" w:rsidRPr="0005272C">
        <w:rPr>
          <w:bCs/>
          <w:sz w:val="24"/>
          <w:szCs w:val="24"/>
        </w:rPr>
        <w:fldChar w:fldCharType="separate"/>
      </w:r>
      <w:r w:rsidR="00D56615">
        <w:rPr>
          <w:bCs/>
          <w:noProof/>
          <w:sz w:val="24"/>
          <w:szCs w:val="24"/>
        </w:rPr>
        <w:t>[8]</w:t>
      </w:r>
      <w:r w:rsidR="00B703B2" w:rsidRPr="0005272C">
        <w:rPr>
          <w:bCs/>
          <w:sz w:val="24"/>
          <w:szCs w:val="24"/>
        </w:rPr>
        <w:fldChar w:fldCharType="end"/>
      </w:r>
      <w:r w:rsidR="00B703B2" w:rsidRPr="0005272C">
        <w:rPr>
          <w:bCs/>
          <w:sz w:val="24"/>
          <w:szCs w:val="24"/>
        </w:rPr>
        <w:t xml:space="preserve"> (</w:t>
      </w:r>
      <w:hyperlink r:id="rId30" w:history="1">
        <w:r w:rsidR="00B703B2" w:rsidRPr="0005272C">
          <w:rPr>
            <w:sz w:val="24"/>
            <w:szCs w:val="24"/>
            <w:u w:val="single"/>
          </w:rPr>
          <w:t>https://protein-sol.manchester.ac.uk</w:t>
        </w:r>
      </w:hyperlink>
      <w:r w:rsidR="00B703B2" w:rsidRPr="0005272C">
        <w:rPr>
          <w:bCs/>
          <w:sz w:val="24"/>
          <w:szCs w:val="24"/>
        </w:rPr>
        <w:t>) from the amino acid sequences. The AVER value (0.45) indicates the population average for the experimental dataset</w:t>
      </w:r>
      <w:r w:rsidR="00B703B2" w:rsidRPr="0005272C">
        <w:rPr>
          <w:bCs/>
          <w:sz w:val="24"/>
          <w:szCs w:val="24"/>
        </w:rPr>
        <w:fldChar w:fldCharType="begin"/>
      </w:r>
      <w:r w:rsidR="00D56615">
        <w:rPr>
          <w:bCs/>
          <w:sz w:val="24"/>
          <w:szCs w:val="24"/>
        </w:rPr>
        <w:instrText xml:space="preserve"> ADDIN EN.CITE &lt;EndNote&gt;&lt;Cite&gt;&lt;Author&gt;Niwa&lt;/Author&gt;&lt;Year&gt;2009&lt;/Year&gt;&lt;RecNum&gt;41&lt;/RecNum&gt;&lt;DisplayText&gt;[9]&lt;/DisplayText&gt;&lt;record&gt;&lt;rec-number&gt;41&lt;/rec-number&gt;&lt;foreign-keys&gt;&lt;key app="EN" db-id="dex2255wkszvdkeazeaxtvpjf5rrpvavwpwe" timestamp="1589490603"&gt;41&lt;/key&gt;&lt;/foreign-keys&gt;&lt;ref-type name="Journal Article"&gt;17&lt;/ref-type&gt;&lt;contributors&gt;&lt;authors&gt;&lt;author&gt;Niwa, T.&lt;/author&gt;&lt;author&gt;Ying, B. W.&lt;/author&gt;&lt;author&gt;Saito, K.&lt;/author&gt;&lt;author&gt;Jin, W.&lt;/author&gt;&lt;author&gt;Takada, S.&lt;/author&gt;&lt;author&gt;Ueda, T.&lt;/author&gt;&lt;author&gt;Taguchi, H.&lt;/author&gt;&lt;/authors&gt;&lt;/contributors&gt;&lt;auth-address&gt;Department of Medical Genome Sciences, Graduate School of Frontier Sciences, University of Tokyo, Kashiwa, Chiba 277-8562, Japan.&lt;/auth-address&gt;&lt;titles&gt;&lt;title&gt;Bimodal protein solubility distribution revealed by an aggregation analysis of the entire ensemble of Escherichia coli proteins&lt;/title&gt;&lt;secondary-title&gt;Proc Natl Acad Sci U S A&lt;/secondary-title&gt;&lt;/titles&gt;&lt;periodical&gt;&lt;full-title&gt;Proc Natl Acad Sci U S A&lt;/full-title&gt;&lt;/periodical&gt;&lt;pages&gt;4201-6&lt;/pages&gt;&lt;volume&gt;106&lt;/volume&gt;&lt;number&gt;11&lt;/number&gt;&lt;edition&gt;2009/03/03&lt;/edition&gt;&lt;keywords&gt;&lt;keyword&gt;Cell-Free System&lt;/keyword&gt;&lt;keyword&gt;Dimerization&lt;/keyword&gt;&lt;keyword&gt;Escherichia coli Proteins/*chemistry&lt;/keyword&gt;&lt;keyword&gt;Protein Biosynthesis&lt;/keyword&gt;&lt;keyword&gt;*Protein Denaturation&lt;/keyword&gt;&lt;keyword&gt;*Protein Folding&lt;/keyword&gt;&lt;keyword&gt;Solubility&lt;/keyword&gt;&lt;/keywords&gt;&lt;dates&gt;&lt;year&gt;2009&lt;/year&gt;&lt;pub-dates&gt;&lt;date&gt;Mar 17&lt;/date&gt;&lt;/pub-dates&gt;&lt;/dates&gt;&lt;isbn&gt;1091-6490 (Electronic)&amp;#xD;0027-8424 (Linking)&lt;/isbn&gt;&lt;accession-num&gt;19251648&lt;/accession-num&gt;&lt;urls&gt;&lt;related-urls&gt;&lt;url&gt;https://www.ncbi.nlm.nih.gov/pubmed/19251648&lt;/url&gt;&lt;/related-urls&gt;&lt;/urls&gt;&lt;custom2&gt;PMC2657415&lt;/custom2&gt;&lt;electronic-resource-num&gt;10.1073/pnas.0811922106&lt;/electronic-resource-num&gt;&lt;/record&gt;&lt;/Cite&gt;&lt;/EndNote&gt;</w:instrText>
      </w:r>
      <w:r w:rsidR="00B703B2" w:rsidRPr="0005272C">
        <w:rPr>
          <w:bCs/>
          <w:sz w:val="24"/>
          <w:szCs w:val="24"/>
        </w:rPr>
        <w:fldChar w:fldCharType="separate"/>
      </w:r>
      <w:r w:rsidR="00D56615">
        <w:rPr>
          <w:bCs/>
          <w:noProof/>
          <w:sz w:val="24"/>
          <w:szCs w:val="24"/>
        </w:rPr>
        <w:t>[9]</w:t>
      </w:r>
      <w:r w:rsidR="00B703B2" w:rsidRPr="0005272C">
        <w:rPr>
          <w:bCs/>
          <w:sz w:val="24"/>
          <w:szCs w:val="24"/>
        </w:rPr>
        <w:fldChar w:fldCharType="end"/>
      </w:r>
      <w:r w:rsidR="00B703B2" w:rsidRPr="0005272C">
        <w:rPr>
          <w:bCs/>
          <w:sz w:val="24"/>
          <w:szCs w:val="24"/>
        </w:rPr>
        <w:t xml:space="preserve"> (in grey). Thus, while the solubility values greater than 0.45 is predicted to have a higher solubility than the average soluble </w:t>
      </w:r>
      <w:r w:rsidR="00B703B2" w:rsidRPr="0005272C">
        <w:rPr>
          <w:bCs/>
          <w:i/>
          <w:iCs w:val="0"/>
          <w:sz w:val="24"/>
          <w:szCs w:val="24"/>
        </w:rPr>
        <w:t>E. coli</w:t>
      </w:r>
      <w:r w:rsidR="00B703B2" w:rsidRPr="0005272C">
        <w:rPr>
          <w:bCs/>
          <w:sz w:val="24"/>
          <w:szCs w:val="24"/>
        </w:rPr>
        <w:t xml:space="preserve"> protein (in orange), the values lower than 0.45 is predicted to be less soluble (in blue).</w:t>
      </w:r>
      <w:bookmarkEnd w:id="60"/>
      <w:r w:rsidR="00B703B2" w:rsidRPr="0005272C">
        <w:rPr>
          <w:bCs/>
          <w:sz w:val="24"/>
          <w:szCs w:val="24"/>
        </w:rPr>
        <w:t xml:space="preserve"> </w:t>
      </w:r>
      <w:r w:rsidR="00B703B2" w:rsidRPr="0005272C">
        <w:rPr>
          <w:bCs/>
          <w:sz w:val="24"/>
          <w:szCs w:val="24"/>
        </w:rPr>
        <w:br w:type="page"/>
      </w:r>
    </w:p>
    <w:p w14:paraId="4455F960" w14:textId="7083C654" w:rsidR="00FA3CD5" w:rsidRPr="00AE1D9C" w:rsidRDefault="00D6588A" w:rsidP="00FA3CD5">
      <w:pPr>
        <w:tabs>
          <w:tab w:val="left" w:leader="dot" w:pos="8640"/>
        </w:tabs>
        <w:spacing w:line="360" w:lineRule="auto"/>
        <w:jc w:val="center"/>
        <w:rPr>
          <w:bCs/>
          <w:color w:val="000000" w:themeColor="text1"/>
        </w:rPr>
      </w:pPr>
      <w:r>
        <w:rPr>
          <w:bCs/>
          <w:noProof/>
          <w:color w:val="000000" w:themeColor="text1"/>
        </w:rPr>
        <w:lastRenderedPageBreak/>
        <w:drawing>
          <wp:inline distT="0" distB="0" distL="0" distR="0" wp14:anchorId="2D6ECBBD" wp14:editId="0BF2896D">
            <wp:extent cx="5943600" cy="6161405"/>
            <wp:effectExtent l="0" t="0" r="0" b="0"/>
            <wp:docPr id="34" name="Picture 3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graphical user interfac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6161405"/>
                    </a:xfrm>
                    <a:prstGeom prst="rect">
                      <a:avLst/>
                    </a:prstGeom>
                  </pic:spPr>
                </pic:pic>
              </a:graphicData>
            </a:graphic>
          </wp:inline>
        </w:drawing>
      </w:r>
    </w:p>
    <w:p w14:paraId="314CB649" w14:textId="376DEA07" w:rsidR="0005272C" w:rsidRPr="00AE1D9C" w:rsidRDefault="0005272C" w:rsidP="0005272C">
      <w:pPr>
        <w:pStyle w:val="Caption"/>
        <w:spacing w:line="276" w:lineRule="auto"/>
        <w:rPr>
          <w:bCs/>
        </w:rPr>
      </w:pPr>
      <w:bookmarkStart w:id="61" w:name="_Toc57022028"/>
      <w:r w:rsidRPr="00D6588A">
        <w:rPr>
          <w:b/>
          <w:bCs/>
          <w:sz w:val="24"/>
          <w:szCs w:val="24"/>
        </w:rPr>
        <w:t xml:space="preserve">Figure </w:t>
      </w:r>
      <w:r w:rsidR="00C11D95" w:rsidRPr="00D6588A">
        <w:rPr>
          <w:b/>
          <w:bCs/>
          <w:sz w:val="24"/>
          <w:szCs w:val="24"/>
        </w:rPr>
        <w:fldChar w:fldCharType="begin"/>
      </w:r>
      <w:r w:rsidR="00C11D95" w:rsidRPr="00D6588A">
        <w:rPr>
          <w:b/>
          <w:bCs/>
          <w:sz w:val="24"/>
          <w:szCs w:val="24"/>
        </w:rPr>
        <w:instrText xml:space="preserve"> STYLEREF 1 \s </w:instrText>
      </w:r>
      <w:r w:rsidR="00C11D95" w:rsidRPr="00D6588A">
        <w:rPr>
          <w:b/>
          <w:bCs/>
          <w:sz w:val="24"/>
          <w:szCs w:val="24"/>
        </w:rPr>
        <w:fldChar w:fldCharType="separate"/>
      </w:r>
      <w:r w:rsidR="00CD2212">
        <w:rPr>
          <w:b/>
          <w:bCs/>
          <w:noProof/>
          <w:sz w:val="24"/>
          <w:szCs w:val="24"/>
        </w:rPr>
        <w:t>2</w:t>
      </w:r>
      <w:r w:rsidR="00C11D95" w:rsidRPr="00D6588A">
        <w:rPr>
          <w:b/>
          <w:bCs/>
          <w:sz w:val="24"/>
          <w:szCs w:val="24"/>
        </w:rPr>
        <w:fldChar w:fldCharType="end"/>
      </w:r>
      <w:r w:rsidR="00C11D95" w:rsidRPr="00D6588A">
        <w:rPr>
          <w:b/>
          <w:bCs/>
          <w:sz w:val="24"/>
          <w:szCs w:val="24"/>
        </w:rPr>
        <w:noBreakHyphen/>
      </w:r>
      <w:r w:rsidR="00C11D95" w:rsidRPr="00D6588A">
        <w:rPr>
          <w:b/>
          <w:bCs/>
          <w:sz w:val="24"/>
          <w:szCs w:val="24"/>
        </w:rPr>
        <w:fldChar w:fldCharType="begin"/>
      </w:r>
      <w:r w:rsidR="00C11D95" w:rsidRPr="00D6588A">
        <w:rPr>
          <w:b/>
          <w:bCs/>
          <w:sz w:val="24"/>
          <w:szCs w:val="24"/>
        </w:rPr>
        <w:instrText xml:space="preserve"> SEQ Figure \* ARABIC \s 1 </w:instrText>
      </w:r>
      <w:r w:rsidR="00C11D95" w:rsidRPr="00D6588A">
        <w:rPr>
          <w:b/>
          <w:bCs/>
          <w:sz w:val="24"/>
          <w:szCs w:val="24"/>
        </w:rPr>
        <w:fldChar w:fldCharType="separate"/>
      </w:r>
      <w:r w:rsidR="00CD2212">
        <w:rPr>
          <w:b/>
          <w:bCs/>
          <w:noProof/>
          <w:sz w:val="24"/>
          <w:szCs w:val="24"/>
        </w:rPr>
        <w:t>19</w:t>
      </w:r>
      <w:r w:rsidR="00C11D95" w:rsidRPr="00D6588A">
        <w:rPr>
          <w:b/>
          <w:bCs/>
          <w:sz w:val="24"/>
          <w:szCs w:val="24"/>
        </w:rPr>
        <w:fldChar w:fldCharType="end"/>
      </w:r>
      <w:r w:rsidRPr="00D6588A">
        <w:rPr>
          <w:b/>
          <w:bCs/>
          <w:sz w:val="24"/>
          <w:szCs w:val="24"/>
        </w:rPr>
        <w:t>:</w:t>
      </w:r>
      <w:r w:rsidRPr="00D6588A">
        <w:rPr>
          <w:sz w:val="24"/>
          <w:szCs w:val="24"/>
        </w:rPr>
        <w:t xml:space="preserve"> </w:t>
      </w:r>
      <w:r w:rsidR="00B703B2" w:rsidRPr="00D6588A">
        <w:rPr>
          <w:bCs/>
          <w:sz w:val="24"/>
          <w:szCs w:val="24"/>
        </w:rPr>
        <w:t>Summary of C4-derived esters production in engineered strains. (</w:t>
      </w:r>
      <w:r w:rsidR="00B703B2" w:rsidRPr="00D6588A">
        <w:rPr>
          <w:b/>
          <w:sz w:val="24"/>
          <w:szCs w:val="24"/>
        </w:rPr>
        <w:t>a-b</w:t>
      </w:r>
      <w:r w:rsidR="00B703B2" w:rsidRPr="00D6588A">
        <w:rPr>
          <w:bCs/>
          <w:sz w:val="24"/>
          <w:szCs w:val="24"/>
        </w:rPr>
        <w:t>) BA production; (</w:t>
      </w:r>
      <w:r w:rsidR="00B703B2" w:rsidRPr="00D6588A">
        <w:rPr>
          <w:b/>
          <w:sz w:val="24"/>
          <w:szCs w:val="24"/>
        </w:rPr>
        <w:t>a</w:t>
      </w:r>
      <w:r w:rsidR="00B703B2" w:rsidRPr="00D6588A">
        <w:rPr>
          <w:bCs/>
          <w:sz w:val="24"/>
          <w:szCs w:val="24"/>
        </w:rPr>
        <w:t>) BA titer, (</w:t>
      </w:r>
      <w:r w:rsidR="00B703B2" w:rsidRPr="00D6588A">
        <w:rPr>
          <w:b/>
          <w:sz w:val="24"/>
          <w:szCs w:val="24"/>
        </w:rPr>
        <w:t>b</w:t>
      </w:r>
      <w:r w:rsidR="00B703B2" w:rsidRPr="00D6588A">
        <w:rPr>
          <w:bCs/>
          <w:sz w:val="24"/>
          <w:szCs w:val="24"/>
        </w:rPr>
        <w:t>) BA selectivity. (</w:t>
      </w:r>
      <w:r w:rsidR="00B703B2" w:rsidRPr="00D6588A">
        <w:rPr>
          <w:b/>
          <w:sz w:val="24"/>
          <w:szCs w:val="24"/>
        </w:rPr>
        <w:t>c-d</w:t>
      </w:r>
      <w:r w:rsidR="00B703B2" w:rsidRPr="00D6588A">
        <w:rPr>
          <w:bCs/>
          <w:sz w:val="24"/>
          <w:szCs w:val="24"/>
        </w:rPr>
        <w:t>) EB production; (</w:t>
      </w:r>
      <w:r w:rsidR="00B703B2" w:rsidRPr="00D6588A">
        <w:rPr>
          <w:b/>
          <w:sz w:val="24"/>
          <w:szCs w:val="24"/>
        </w:rPr>
        <w:t>c</w:t>
      </w:r>
      <w:r w:rsidR="00B703B2" w:rsidRPr="00D6588A">
        <w:rPr>
          <w:bCs/>
          <w:sz w:val="24"/>
          <w:szCs w:val="24"/>
        </w:rPr>
        <w:t>) EB titer, (</w:t>
      </w:r>
      <w:r w:rsidR="00B703B2" w:rsidRPr="00D6588A">
        <w:rPr>
          <w:b/>
          <w:sz w:val="24"/>
          <w:szCs w:val="24"/>
        </w:rPr>
        <w:t>d</w:t>
      </w:r>
      <w:r w:rsidR="00B703B2" w:rsidRPr="00D6588A">
        <w:rPr>
          <w:bCs/>
          <w:sz w:val="24"/>
          <w:szCs w:val="24"/>
        </w:rPr>
        <w:t>) EB selectivity; (</w:t>
      </w:r>
      <w:r w:rsidR="00B703B2" w:rsidRPr="00D6588A">
        <w:rPr>
          <w:b/>
          <w:sz w:val="24"/>
          <w:szCs w:val="24"/>
        </w:rPr>
        <w:t>e-f</w:t>
      </w:r>
      <w:r w:rsidR="00B703B2" w:rsidRPr="00D6588A">
        <w:rPr>
          <w:bCs/>
          <w:sz w:val="24"/>
          <w:szCs w:val="24"/>
        </w:rPr>
        <w:t>) BB production (</w:t>
      </w:r>
      <w:r w:rsidR="00B703B2" w:rsidRPr="00D6588A">
        <w:rPr>
          <w:b/>
          <w:sz w:val="24"/>
          <w:szCs w:val="24"/>
        </w:rPr>
        <w:t>e</w:t>
      </w:r>
      <w:r w:rsidR="00B703B2" w:rsidRPr="00D6588A">
        <w:rPr>
          <w:bCs/>
          <w:sz w:val="24"/>
          <w:szCs w:val="24"/>
        </w:rPr>
        <w:t>) BB titer, (</w:t>
      </w:r>
      <w:r w:rsidR="00B703B2" w:rsidRPr="00D6588A">
        <w:rPr>
          <w:b/>
          <w:sz w:val="24"/>
          <w:szCs w:val="24"/>
        </w:rPr>
        <w:t>f</w:t>
      </w:r>
      <w:r w:rsidR="00B703B2" w:rsidRPr="00D6588A">
        <w:rPr>
          <w:bCs/>
          <w:sz w:val="24"/>
          <w:szCs w:val="24"/>
        </w:rPr>
        <w:t>) BB selectivity.</w:t>
      </w:r>
      <w:r w:rsidR="00D45260" w:rsidRPr="00D45260">
        <w:rPr>
          <w:bCs/>
          <w:sz w:val="24"/>
          <w:szCs w:val="24"/>
        </w:rPr>
        <w:t xml:space="preserve"> </w:t>
      </w:r>
      <w:r w:rsidR="00D45260" w:rsidRPr="00BD0B7E">
        <w:rPr>
          <w:bCs/>
          <w:sz w:val="24"/>
          <w:szCs w:val="24"/>
        </w:rPr>
        <w:t>Abbreviations: EA, ethyl acetate; EB, ethyl butyrate</w:t>
      </w:r>
      <w:r w:rsidR="00D45260">
        <w:rPr>
          <w:bCs/>
          <w:sz w:val="24"/>
          <w:szCs w:val="24"/>
        </w:rPr>
        <w:t>; BA, butyl acetate; and BB, butyl butyrate.</w:t>
      </w:r>
      <w:bookmarkEnd w:id="61"/>
      <w:r w:rsidRPr="00AE1D9C">
        <w:rPr>
          <w:bCs/>
        </w:rPr>
        <w:br w:type="page"/>
      </w:r>
    </w:p>
    <w:p w14:paraId="48B9DC8A" w14:textId="77777777" w:rsidR="00FA3CD5" w:rsidRDefault="00FA3CD5" w:rsidP="00E51AEF">
      <w:pPr>
        <w:tabs>
          <w:tab w:val="left" w:leader="dot" w:pos="8640"/>
        </w:tabs>
        <w:spacing w:line="276" w:lineRule="auto"/>
        <w:jc w:val="both"/>
        <w:rPr>
          <w:b/>
          <w:color w:val="000000" w:themeColor="text1"/>
        </w:rPr>
      </w:pPr>
      <w:r>
        <w:rPr>
          <w:b/>
          <w:noProof/>
          <w:color w:val="000000" w:themeColor="text1"/>
        </w:rPr>
        <w:lastRenderedPageBreak/>
        <w:drawing>
          <wp:inline distT="0" distB="0" distL="0" distR="0" wp14:anchorId="5C536E78" wp14:editId="07C1D6AD">
            <wp:extent cx="5943600" cy="4891405"/>
            <wp:effectExtent l="0" t="0" r="0" b="0"/>
            <wp:docPr id="63" name="Picture 63"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10.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4891405"/>
                    </a:xfrm>
                    <a:prstGeom prst="rect">
                      <a:avLst/>
                    </a:prstGeom>
                  </pic:spPr>
                </pic:pic>
              </a:graphicData>
            </a:graphic>
          </wp:inline>
        </w:drawing>
      </w:r>
    </w:p>
    <w:p w14:paraId="2F69B9DA" w14:textId="66A679BC" w:rsidR="00FA3CD5" w:rsidRDefault="0005272C" w:rsidP="0005272C">
      <w:pPr>
        <w:pStyle w:val="Caption"/>
      </w:pPr>
      <w:bookmarkStart w:id="62" w:name="_Toc57022029"/>
      <w:r w:rsidRPr="0005272C">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2</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20</w:t>
      </w:r>
      <w:r w:rsidR="00C11D95">
        <w:rPr>
          <w:b/>
          <w:bCs/>
        </w:rPr>
        <w:fldChar w:fldCharType="end"/>
      </w:r>
      <w:r w:rsidRPr="0005272C">
        <w:rPr>
          <w:b/>
          <w:bCs/>
        </w:rPr>
        <w:t>:</w:t>
      </w:r>
      <w:r>
        <w:t xml:space="preserve"> </w:t>
      </w:r>
      <w:r w:rsidR="00B703B2">
        <w:rPr>
          <w:bCs/>
        </w:rPr>
        <w:t>Summary of stoichiometric balance for synthesis of C4-derived esters.</w:t>
      </w:r>
      <w:bookmarkEnd w:id="62"/>
      <w:r w:rsidR="00FA3CD5">
        <w:br w:type="page"/>
      </w:r>
    </w:p>
    <w:p w14:paraId="7BE99936" w14:textId="77777777" w:rsidR="00A2081A" w:rsidRPr="002471A3" w:rsidRDefault="00A2081A" w:rsidP="00247823">
      <w:pPr>
        <w:pStyle w:val="EndNoteBibliography"/>
        <w:spacing w:line="276" w:lineRule="auto"/>
        <w:ind w:left="720" w:hanging="720"/>
        <w:rPr>
          <w:b/>
          <w:bCs/>
        </w:rPr>
      </w:pPr>
      <w:r w:rsidRPr="00284CDC">
        <w:rPr>
          <w:b/>
          <w:bCs/>
          <w:color w:val="000000" w:themeColor="text1"/>
        </w:rPr>
        <w:lastRenderedPageBreak/>
        <w:t>Supplementary R</w:t>
      </w:r>
      <w:r w:rsidRPr="00284CDC">
        <w:rPr>
          <w:b/>
          <w:bCs/>
        </w:rPr>
        <w:t>eferences</w:t>
      </w:r>
      <w:r w:rsidRPr="009D626E">
        <w:fldChar w:fldCharType="begin"/>
      </w:r>
      <w:r w:rsidRPr="009D626E">
        <w:instrText xml:space="preserve"> ADDIN EN.REFLIST </w:instrText>
      </w:r>
      <w:r w:rsidRPr="009D626E">
        <w:fldChar w:fldCharType="end"/>
      </w:r>
    </w:p>
    <w:p w14:paraId="7C58E667" w14:textId="77777777" w:rsidR="00F13457" w:rsidRPr="00F13457" w:rsidRDefault="004718BA" w:rsidP="00F13457">
      <w:pPr>
        <w:pStyle w:val="EndNoteBibliography"/>
        <w:ind w:left="720" w:hanging="720"/>
      </w:pPr>
      <w:r>
        <w:fldChar w:fldCharType="begin"/>
      </w:r>
      <w:r>
        <w:instrText xml:space="preserve"> ADDIN EN.SECTION.REFLIST </w:instrText>
      </w:r>
      <w:r>
        <w:fldChar w:fldCharType="separate"/>
      </w:r>
      <w:r w:rsidR="00F13457" w:rsidRPr="00F13457">
        <w:t>1.</w:t>
      </w:r>
      <w:r w:rsidR="00F13457" w:rsidRPr="00F13457">
        <w:tab/>
        <w:t xml:space="preserve">Layton, D.S. and C.T. Trinh, </w:t>
      </w:r>
      <w:r w:rsidR="00F13457" w:rsidRPr="00F13457">
        <w:rPr>
          <w:i/>
        </w:rPr>
        <w:t>Engineering modular ester fermentative pathways in Escherichia coli.</w:t>
      </w:r>
      <w:r w:rsidR="00F13457" w:rsidRPr="00F13457">
        <w:t xml:space="preserve"> Metabolic Engineering, 2014. </w:t>
      </w:r>
      <w:r w:rsidR="00F13457" w:rsidRPr="00F13457">
        <w:rPr>
          <w:b/>
        </w:rPr>
        <w:t>26</w:t>
      </w:r>
      <w:r w:rsidR="00F13457" w:rsidRPr="00F13457">
        <w:t>: p. 77-88.</w:t>
      </w:r>
    </w:p>
    <w:p w14:paraId="0B6C8B49" w14:textId="77777777" w:rsidR="00F13457" w:rsidRPr="00F13457" w:rsidRDefault="00F13457" w:rsidP="00F13457">
      <w:pPr>
        <w:pStyle w:val="EndNoteBibliography"/>
        <w:ind w:left="720" w:hanging="720"/>
      </w:pPr>
      <w:r w:rsidRPr="00F13457">
        <w:t>2.</w:t>
      </w:r>
      <w:r w:rsidRPr="00F13457">
        <w:tab/>
        <w:t xml:space="preserve">Gibson, D.G., et al., </w:t>
      </w:r>
      <w:r w:rsidRPr="00F13457">
        <w:rPr>
          <w:i/>
        </w:rPr>
        <w:t>Enzymatic assembly of DNA molecules up to several hundred kilobases.</w:t>
      </w:r>
      <w:r w:rsidRPr="00F13457">
        <w:t xml:space="preserve"> Nature Methods, 2009. </w:t>
      </w:r>
      <w:r w:rsidRPr="00F13457">
        <w:rPr>
          <w:b/>
        </w:rPr>
        <w:t>6</w:t>
      </w:r>
      <w:r w:rsidRPr="00F13457">
        <w:t>(5): p. 343-U41.</w:t>
      </w:r>
    </w:p>
    <w:p w14:paraId="44520821" w14:textId="77777777" w:rsidR="00F13457" w:rsidRPr="00F13457" w:rsidRDefault="00F13457" w:rsidP="00F13457">
      <w:pPr>
        <w:pStyle w:val="EndNoteBibliography"/>
        <w:ind w:left="720" w:hanging="720"/>
      </w:pPr>
      <w:r w:rsidRPr="00F13457">
        <w:t>3.</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42479E47" w14:textId="77777777" w:rsidR="00F13457" w:rsidRPr="00F13457" w:rsidRDefault="00F13457" w:rsidP="00F13457">
      <w:pPr>
        <w:pStyle w:val="EndNoteBibliography"/>
        <w:ind w:left="720" w:hanging="720"/>
      </w:pPr>
      <w:r w:rsidRPr="00F13457">
        <w:t>4.</w:t>
      </w:r>
      <w:r w:rsidRPr="00F13457">
        <w:tab/>
        <w:t xml:space="preserve">Paraskevopoulou, V. and F.H. Falcone, </w:t>
      </w:r>
      <w:r w:rsidRPr="00F13457">
        <w:rPr>
          <w:i/>
        </w:rPr>
        <w:t>Polyionic Tags as Enhancers of Protein Solubility in Recombinant Protein Expression.</w:t>
      </w:r>
      <w:r w:rsidRPr="00F13457">
        <w:t xml:space="preserve"> Microorganisms, 2018. </w:t>
      </w:r>
      <w:r w:rsidRPr="00F13457">
        <w:rPr>
          <w:b/>
        </w:rPr>
        <w:t>6</w:t>
      </w:r>
      <w:r w:rsidRPr="00F13457">
        <w:t>(2).</w:t>
      </w:r>
    </w:p>
    <w:p w14:paraId="3A02DC33" w14:textId="77777777" w:rsidR="00F13457" w:rsidRPr="00F13457" w:rsidRDefault="00F13457" w:rsidP="00F13457">
      <w:pPr>
        <w:pStyle w:val="EndNoteBibliography"/>
        <w:ind w:left="720" w:hanging="720"/>
      </w:pPr>
      <w:r w:rsidRPr="00F13457">
        <w:t>5.</w:t>
      </w:r>
      <w:r w:rsidRPr="00F13457">
        <w:tab/>
        <w:t xml:space="preserve">Haldar, S., et al., </w:t>
      </w:r>
      <w:r w:rsidRPr="00F13457">
        <w:rPr>
          <w:i/>
        </w:rPr>
        <w:t>Trigger factor chaperone acts as a mechanical foldase.</w:t>
      </w:r>
      <w:r w:rsidRPr="00F13457">
        <w:t xml:space="preserve"> Nature Communications, 2017. </w:t>
      </w:r>
      <w:r w:rsidRPr="00F13457">
        <w:rPr>
          <w:b/>
        </w:rPr>
        <w:t>8</w:t>
      </w:r>
      <w:r w:rsidRPr="00F13457">
        <w:t>.</w:t>
      </w:r>
    </w:p>
    <w:p w14:paraId="3610E1CC" w14:textId="77777777" w:rsidR="00F13457" w:rsidRPr="00F13457" w:rsidRDefault="00F13457" w:rsidP="00F13457">
      <w:pPr>
        <w:pStyle w:val="EndNoteBibliography"/>
        <w:ind w:left="720" w:hanging="720"/>
      </w:pPr>
      <w:r w:rsidRPr="00F13457">
        <w:t>6.</w:t>
      </w:r>
      <w:r w:rsidRPr="00F13457">
        <w:tab/>
        <w:t xml:space="preserve">Saibil, H., </w:t>
      </w:r>
      <w:r w:rsidRPr="00F13457">
        <w:rPr>
          <w:i/>
        </w:rPr>
        <w:t>Chaperone machines for protein folding, unfolding and disaggregation.</w:t>
      </w:r>
      <w:r w:rsidRPr="00F13457">
        <w:t xml:space="preserve"> Nat Rev Mol Cell Biol, 2013. </w:t>
      </w:r>
      <w:r w:rsidRPr="00F13457">
        <w:rPr>
          <w:b/>
        </w:rPr>
        <w:t>14</w:t>
      </w:r>
      <w:r w:rsidRPr="00F13457">
        <w:t>(10): p. 630-42.</w:t>
      </w:r>
    </w:p>
    <w:p w14:paraId="63FCA53B" w14:textId="77777777" w:rsidR="00F13457" w:rsidRPr="00F13457" w:rsidRDefault="00F13457" w:rsidP="00F13457">
      <w:pPr>
        <w:pStyle w:val="EndNoteBibliography"/>
        <w:ind w:left="720" w:hanging="720"/>
      </w:pPr>
      <w:r w:rsidRPr="00F13457">
        <w:t>7.</w:t>
      </w:r>
      <w:r w:rsidRPr="00F13457">
        <w:tab/>
        <w:t xml:space="preserve">Noh, H.J., et al., </w:t>
      </w:r>
      <w:r w:rsidRPr="00F13457">
        <w:rPr>
          <w:i/>
        </w:rPr>
        <w:t>Metabolic engineering of Clostridium acetobutylicum for the production of butyl butyrate.</w:t>
      </w:r>
      <w:r w:rsidRPr="00F13457">
        <w:t xml:space="preserve"> Appl Microbiol Biotechnol, 2018. </w:t>
      </w:r>
      <w:r w:rsidRPr="00F13457">
        <w:rPr>
          <w:b/>
        </w:rPr>
        <w:t>102</w:t>
      </w:r>
      <w:r w:rsidRPr="00F13457">
        <w:t>(19): p. 8319-8327.</w:t>
      </w:r>
    </w:p>
    <w:p w14:paraId="4CDA6430" w14:textId="77777777" w:rsidR="00F13457" w:rsidRPr="00F13457" w:rsidRDefault="00F13457" w:rsidP="00F13457">
      <w:pPr>
        <w:pStyle w:val="EndNoteBibliography"/>
        <w:ind w:left="720" w:hanging="720"/>
      </w:pPr>
      <w:r w:rsidRPr="00F13457">
        <w:t>8.</w:t>
      </w:r>
      <w:r w:rsidRPr="00F13457">
        <w:tab/>
        <w:t xml:space="preserve">Hebditch, M., et al., </w:t>
      </w:r>
      <w:r w:rsidRPr="00F13457">
        <w:rPr>
          <w:i/>
        </w:rPr>
        <w:t>Protein-Sol: a web tool for predicting protein solubility from sequence.</w:t>
      </w:r>
      <w:r w:rsidRPr="00F13457">
        <w:t xml:space="preserve"> Bioinformatics, 2017. </w:t>
      </w:r>
      <w:r w:rsidRPr="00F13457">
        <w:rPr>
          <w:b/>
        </w:rPr>
        <w:t>33</w:t>
      </w:r>
      <w:r w:rsidRPr="00F13457">
        <w:t>(19): p. 3098-3100.</w:t>
      </w:r>
    </w:p>
    <w:p w14:paraId="0F0DEC05" w14:textId="77777777" w:rsidR="00F13457" w:rsidRPr="00F13457" w:rsidRDefault="00F13457" w:rsidP="00F13457">
      <w:pPr>
        <w:pStyle w:val="EndNoteBibliography"/>
        <w:ind w:left="720" w:hanging="720"/>
      </w:pPr>
      <w:r w:rsidRPr="00F13457">
        <w:t>9.</w:t>
      </w:r>
      <w:r w:rsidRPr="00F13457">
        <w:tab/>
        <w:t xml:space="preserve">Niwa, T., et al., </w:t>
      </w:r>
      <w:r w:rsidRPr="00F13457">
        <w:rPr>
          <w:i/>
        </w:rPr>
        <w:t>Bimodal protein solubility distribution revealed by an aggregation analysis of the entire ensemble of Escherichia coli proteins.</w:t>
      </w:r>
      <w:r w:rsidRPr="00F13457">
        <w:t xml:space="preserve"> Proc Natl Acad Sci U S A, 2009. </w:t>
      </w:r>
      <w:r w:rsidRPr="00F13457">
        <w:rPr>
          <w:b/>
        </w:rPr>
        <w:t>106</w:t>
      </w:r>
      <w:r w:rsidRPr="00F13457">
        <w:t>(11): p. 4201-6.</w:t>
      </w:r>
    </w:p>
    <w:p w14:paraId="32F9E9D2" w14:textId="19C3FEAD" w:rsidR="00247823" w:rsidRDefault="004718BA" w:rsidP="00247823">
      <w:r>
        <w:fldChar w:fldCharType="end"/>
      </w:r>
    </w:p>
    <w:p w14:paraId="38AEFE31" w14:textId="77777777" w:rsidR="00247823" w:rsidRDefault="00247823" w:rsidP="00247823">
      <w:pPr>
        <w:sectPr w:rsidR="00247823" w:rsidSect="00183A76">
          <w:pgSz w:w="12240" w:h="15840"/>
          <w:pgMar w:top="1440" w:right="1440" w:bottom="1440" w:left="1440" w:header="720" w:footer="720" w:gutter="0"/>
          <w:cols w:space="720"/>
          <w:docGrid w:linePitch="360"/>
        </w:sectPr>
      </w:pPr>
    </w:p>
    <w:p w14:paraId="5EAB5615" w14:textId="3266E16B" w:rsidR="0070431A" w:rsidRPr="00247823" w:rsidRDefault="0070431A" w:rsidP="00247823">
      <w:pPr>
        <w:pStyle w:val="Heading1"/>
        <w:spacing w:line="276" w:lineRule="auto"/>
        <w:rPr>
          <w:sz w:val="48"/>
          <w:szCs w:val="40"/>
        </w:rPr>
      </w:pPr>
      <w:bookmarkStart w:id="63" w:name="_Toc57021794"/>
      <w:r w:rsidRPr="00247823">
        <w:rPr>
          <w:sz w:val="48"/>
          <w:szCs w:val="40"/>
        </w:rPr>
        <w:lastRenderedPageBreak/>
        <w:t xml:space="preserve">Microbial </w:t>
      </w:r>
      <w:r w:rsidR="008B1AE8" w:rsidRPr="00247823">
        <w:rPr>
          <w:sz w:val="48"/>
          <w:szCs w:val="40"/>
        </w:rPr>
        <w:t>P</w:t>
      </w:r>
      <w:r w:rsidRPr="00247823">
        <w:rPr>
          <w:sz w:val="48"/>
          <w:szCs w:val="40"/>
        </w:rPr>
        <w:t xml:space="preserve">roduction of </w:t>
      </w:r>
      <w:r w:rsidR="008B1AE8" w:rsidRPr="00247823">
        <w:rPr>
          <w:sz w:val="48"/>
          <w:szCs w:val="40"/>
        </w:rPr>
        <w:t>L</w:t>
      </w:r>
      <w:r w:rsidRPr="00247823">
        <w:rPr>
          <w:sz w:val="48"/>
          <w:szCs w:val="40"/>
        </w:rPr>
        <w:t xml:space="preserve">actate </w:t>
      </w:r>
      <w:r w:rsidR="008B1AE8" w:rsidRPr="00247823">
        <w:rPr>
          <w:sz w:val="48"/>
          <w:szCs w:val="40"/>
        </w:rPr>
        <w:t>E</w:t>
      </w:r>
      <w:r w:rsidRPr="00247823">
        <w:rPr>
          <w:sz w:val="48"/>
          <w:szCs w:val="40"/>
        </w:rPr>
        <w:t>sters</w:t>
      </w:r>
      <w:bookmarkEnd w:id="63"/>
    </w:p>
    <w:p w14:paraId="47B613C9" w14:textId="77777777" w:rsidR="00B97CFC" w:rsidRDefault="00B97CFC" w:rsidP="00B97CFC">
      <w:pPr>
        <w:spacing w:line="480" w:lineRule="auto"/>
        <w:jc w:val="both"/>
      </w:pPr>
    </w:p>
    <w:p w14:paraId="2F21E4F4" w14:textId="77777777" w:rsidR="00B97CFC" w:rsidRDefault="00B97CFC" w:rsidP="00B97CFC">
      <w:pPr>
        <w:spacing w:line="480" w:lineRule="auto"/>
        <w:jc w:val="both"/>
      </w:pPr>
    </w:p>
    <w:p w14:paraId="08ABF3D6" w14:textId="77777777" w:rsidR="00B97CFC" w:rsidRDefault="00B97CFC" w:rsidP="00B97CFC">
      <w:pPr>
        <w:spacing w:line="480" w:lineRule="auto"/>
        <w:jc w:val="both"/>
      </w:pPr>
    </w:p>
    <w:p w14:paraId="7B905D59" w14:textId="6C5A2B5F" w:rsidR="003603E7" w:rsidRDefault="003603E7" w:rsidP="00F719E9">
      <w:pPr>
        <w:spacing w:line="480" w:lineRule="auto"/>
        <w:jc w:val="both"/>
      </w:pPr>
    </w:p>
    <w:p w14:paraId="5A3EC815" w14:textId="10A3AD2B" w:rsidR="003603E7" w:rsidRDefault="003603E7" w:rsidP="00F719E9">
      <w:pPr>
        <w:spacing w:line="480" w:lineRule="auto"/>
        <w:jc w:val="both"/>
      </w:pPr>
    </w:p>
    <w:p w14:paraId="7236FFF8" w14:textId="77777777" w:rsidR="00851AD5" w:rsidRDefault="00851AD5" w:rsidP="00F719E9">
      <w:pPr>
        <w:spacing w:line="480" w:lineRule="auto"/>
        <w:jc w:val="both"/>
      </w:pPr>
    </w:p>
    <w:p w14:paraId="3DE0AB13" w14:textId="6F0FD2F0" w:rsidR="003603E7" w:rsidRDefault="003603E7" w:rsidP="00F719E9">
      <w:pPr>
        <w:spacing w:line="480" w:lineRule="auto"/>
        <w:jc w:val="both"/>
      </w:pPr>
    </w:p>
    <w:p w14:paraId="4D1C35A0" w14:textId="4E421F74" w:rsidR="003603E7" w:rsidRDefault="003603E7" w:rsidP="00F719E9">
      <w:pPr>
        <w:spacing w:line="480" w:lineRule="auto"/>
        <w:jc w:val="both"/>
      </w:pPr>
    </w:p>
    <w:p w14:paraId="59BD874C" w14:textId="56FC4680" w:rsidR="003603E7" w:rsidRDefault="003603E7" w:rsidP="00F719E9">
      <w:pPr>
        <w:spacing w:line="480" w:lineRule="auto"/>
        <w:jc w:val="both"/>
      </w:pPr>
    </w:p>
    <w:p w14:paraId="3FE3F3F2" w14:textId="425943CD" w:rsidR="00851AD5" w:rsidRDefault="00851AD5" w:rsidP="00F719E9">
      <w:pPr>
        <w:spacing w:line="480" w:lineRule="auto"/>
        <w:jc w:val="both"/>
      </w:pPr>
    </w:p>
    <w:p w14:paraId="758ADD2C" w14:textId="6B53C8AF" w:rsidR="00B97CFC" w:rsidRDefault="00B97CFC" w:rsidP="00F719E9">
      <w:pPr>
        <w:spacing w:line="480" w:lineRule="auto"/>
        <w:jc w:val="both"/>
      </w:pPr>
    </w:p>
    <w:p w14:paraId="0846CA67" w14:textId="1ECF8964" w:rsidR="00B97CFC" w:rsidRDefault="00B97CFC" w:rsidP="00F719E9">
      <w:pPr>
        <w:spacing w:line="480" w:lineRule="auto"/>
        <w:jc w:val="both"/>
      </w:pPr>
    </w:p>
    <w:p w14:paraId="1AD68F1B" w14:textId="343CC71E" w:rsidR="00B97CFC" w:rsidRDefault="00B97CFC" w:rsidP="00F719E9">
      <w:pPr>
        <w:spacing w:line="480" w:lineRule="auto"/>
        <w:jc w:val="both"/>
      </w:pPr>
    </w:p>
    <w:p w14:paraId="04F56FC3" w14:textId="090908D6" w:rsidR="002471A3" w:rsidRDefault="002471A3" w:rsidP="00F719E9">
      <w:pPr>
        <w:spacing w:line="480" w:lineRule="auto"/>
        <w:jc w:val="both"/>
      </w:pPr>
    </w:p>
    <w:p w14:paraId="3AA4ABF2" w14:textId="5A653136" w:rsidR="00E56CD8" w:rsidRDefault="00E56CD8" w:rsidP="00F719E9">
      <w:pPr>
        <w:spacing w:line="480" w:lineRule="auto"/>
        <w:jc w:val="both"/>
      </w:pPr>
    </w:p>
    <w:p w14:paraId="771DDDB3" w14:textId="4FCF0A3F" w:rsidR="00E56CD8" w:rsidRDefault="00E56CD8" w:rsidP="00F719E9">
      <w:pPr>
        <w:spacing w:line="480" w:lineRule="auto"/>
        <w:jc w:val="both"/>
      </w:pPr>
    </w:p>
    <w:p w14:paraId="54C8F438" w14:textId="3C4DE04F" w:rsidR="00E56CD8" w:rsidRDefault="00E56CD8" w:rsidP="00F719E9">
      <w:pPr>
        <w:spacing w:line="480" w:lineRule="auto"/>
        <w:jc w:val="both"/>
      </w:pPr>
    </w:p>
    <w:p w14:paraId="12A319FB" w14:textId="16287F83" w:rsidR="00E56CD8" w:rsidRDefault="00E56CD8" w:rsidP="00F719E9">
      <w:pPr>
        <w:spacing w:line="480" w:lineRule="auto"/>
        <w:jc w:val="both"/>
      </w:pPr>
    </w:p>
    <w:p w14:paraId="2AB08973" w14:textId="5195D7D8" w:rsidR="00E56CD8" w:rsidRDefault="00E56CD8" w:rsidP="00F719E9">
      <w:pPr>
        <w:spacing w:line="480" w:lineRule="auto"/>
        <w:jc w:val="both"/>
      </w:pPr>
    </w:p>
    <w:p w14:paraId="7C8655DA" w14:textId="77777777" w:rsidR="00E56CD8" w:rsidRDefault="00E56CD8" w:rsidP="00F719E9">
      <w:pPr>
        <w:spacing w:line="480" w:lineRule="auto"/>
        <w:jc w:val="both"/>
      </w:pPr>
    </w:p>
    <w:p w14:paraId="40EC6FA5" w14:textId="0DC503A3" w:rsidR="003603E7" w:rsidRDefault="003603E7" w:rsidP="00F719E9">
      <w:pPr>
        <w:spacing w:line="480" w:lineRule="auto"/>
        <w:jc w:val="both"/>
      </w:pPr>
    </w:p>
    <w:p w14:paraId="627EAC3E" w14:textId="77777777" w:rsidR="003603E7" w:rsidRDefault="003603E7" w:rsidP="00F719E9">
      <w:pPr>
        <w:spacing w:line="480" w:lineRule="auto"/>
        <w:jc w:val="both"/>
      </w:pPr>
    </w:p>
    <w:p w14:paraId="5C184319" w14:textId="72849A10" w:rsidR="00EA1399" w:rsidRPr="008A7A5B" w:rsidRDefault="00EA1399" w:rsidP="00F719E9">
      <w:pPr>
        <w:spacing w:line="480" w:lineRule="auto"/>
        <w:jc w:val="both"/>
        <w:rPr>
          <w:color w:val="000000" w:themeColor="text1"/>
        </w:rPr>
      </w:pPr>
      <w:r w:rsidRPr="008A7A5B">
        <w:rPr>
          <w:color w:val="000000" w:themeColor="text1"/>
        </w:rPr>
        <w:lastRenderedPageBreak/>
        <w:t>This chapter was published by:</w:t>
      </w:r>
    </w:p>
    <w:p w14:paraId="17DBB403" w14:textId="71A23B56" w:rsidR="005D52EA" w:rsidRPr="008A7A5B" w:rsidRDefault="005D52EA" w:rsidP="00F719E9">
      <w:pPr>
        <w:spacing w:line="480" w:lineRule="auto"/>
        <w:jc w:val="both"/>
        <w:rPr>
          <w:color w:val="000000" w:themeColor="text1"/>
        </w:rPr>
      </w:pPr>
      <w:r w:rsidRPr="008A7A5B">
        <w:rPr>
          <w:b/>
          <w:bCs/>
          <w:color w:val="000000" w:themeColor="text1"/>
          <w:u w:val="single"/>
        </w:rPr>
        <w:t>Lee, J.W.</w:t>
      </w:r>
      <w:r w:rsidRPr="008A7A5B">
        <w:rPr>
          <w:color w:val="000000" w:themeColor="text1"/>
        </w:rPr>
        <w:t>, and Trinh, C.T.</w:t>
      </w:r>
      <w:r w:rsidR="00FE12E4" w:rsidRPr="008A7A5B">
        <w:rPr>
          <w:color w:val="000000" w:themeColor="text1"/>
        </w:rPr>
        <w:t>,</w:t>
      </w:r>
      <w:r w:rsidRPr="008A7A5B">
        <w:rPr>
          <w:color w:val="000000" w:themeColor="text1"/>
        </w:rPr>
        <w:t xml:space="preserve"> </w:t>
      </w:r>
      <w:r w:rsidR="00FE12E4" w:rsidRPr="008A7A5B">
        <w:rPr>
          <w:color w:val="000000" w:themeColor="text1"/>
        </w:rPr>
        <w:t xml:space="preserve">2019. </w:t>
      </w:r>
      <w:r w:rsidRPr="008A7A5B">
        <w:rPr>
          <w:color w:val="000000" w:themeColor="text1"/>
        </w:rPr>
        <w:t>Microbial Biosynthesis of Lactate Estes</w:t>
      </w:r>
      <w:r w:rsidR="00493952" w:rsidRPr="008A7A5B">
        <w:rPr>
          <w:color w:val="000000" w:themeColor="text1"/>
        </w:rPr>
        <w:t>,</w:t>
      </w:r>
      <w:r w:rsidR="00493952" w:rsidRPr="008A7A5B">
        <w:rPr>
          <w:i/>
          <w:iCs/>
          <w:color w:val="000000" w:themeColor="text1"/>
        </w:rPr>
        <w:t xml:space="preserve"> </w:t>
      </w:r>
      <w:r w:rsidR="00493952" w:rsidRPr="008A7A5B">
        <w:rPr>
          <w:b/>
          <w:bCs/>
          <w:i/>
          <w:iCs/>
          <w:color w:val="000000" w:themeColor="text1"/>
        </w:rPr>
        <w:t>Biotechnol. Biofuels</w:t>
      </w:r>
      <w:r w:rsidR="00493952" w:rsidRPr="008A7A5B">
        <w:rPr>
          <w:color w:val="000000" w:themeColor="text1"/>
        </w:rPr>
        <w:t xml:space="preserve">, </w:t>
      </w:r>
      <w:r w:rsidR="00493952" w:rsidRPr="008A7A5B">
        <w:rPr>
          <w:b/>
          <w:bCs/>
          <w:color w:val="000000" w:themeColor="text1"/>
        </w:rPr>
        <w:t>12</w:t>
      </w:r>
      <w:r w:rsidR="00493952" w:rsidRPr="008A7A5B">
        <w:rPr>
          <w:color w:val="000000" w:themeColor="text1"/>
        </w:rPr>
        <w:t>:226.</w:t>
      </w:r>
    </w:p>
    <w:p w14:paraId="596C617E" w14:textId="77777777" w:rsidR="00493952" w:rsidRPr="008A7A5B" w:rsidRDefault="00493952" w:rsidP="00F719E9">
      <w:pPr>
        <w:spacing w:line="480" w:lineRule="auto"/>
        <w:jc w:val="both"/>
        <w:rPr>
          <w:color w:val="000000" w:themeColor="text1"/>
        </w:rPr>
      </w:pPr>
    </w:p>
    <w:p w14:paraId="7D2F520C" w14:textId="48988AF9" w:rsidR="00895942" w:rsidRDefault="00895942" w:rsidP="00F719E9">
      <w:pPr>
        <w:spacing w:line="480" w:lineRule="auto"/>
        <w:jc w:val="both"/>
        <w:rPr>
          <w:color w:val="000000" w:themeColor="text1"/>
        </w:rPr>
      </w:pPr>
      <w:r w:rsidRPr="008A7A5B">
        <w:rPr>
          <w:b/>
          <w:bCs/>
          <w:color w:val="000000" w:themeColor="text1"/>
        </w:rPr>
        <w:t>JWL</w:t>
      </w:r>
      <w:r w:rsidRPr="008A7A5B">
        <w:rPr>
          <w:color w:val="000000" w:themeColor="text1"/>
        </w:rPr>
        <w:t xml:space="preserve"> and CTT designed the experiments, analyzed the data, and drafted the manuscript. </w:t>
      </w:r>
      <w:r w:rsidRPr="008A7A5B">
        <w:rPr>
          <w:b/>
          <w:bCs/>
          <w:color w:val="000000" w:themeColor="text1"/>
        </w:rPr>
        <w:t>JWL</w:t>
      </w:r>
      <w:r w:rsidRPr="008A7A5B">
        <w:rPr>
          <w:color w:val="000000" w:themeColor="text1"/>
        </w:rPr>
        <w:t xml:space="preserve"> performed the experiments. CTT conceived and supervised this study.</w:t>
      </w:r>
    </w:p>
    <w:p w14:paraId="1F185930" w14:textId="77777777" w:rsidR="00E56CD8" w:rsidRPr="008A7A5B" w:rsidRDefault="00E56CD8" w:rsidP="00F719E9">
      <w:pPr>
        <w:spacing w:line="480" w:lineRule="auto"/>
        <w:jc w:val="both"/>
        <w:rPr>
          <w:color w:val="000000" w:themeColor="text1"/>
        </w:rPr>
      </w:pPr>
    </w:p>
    <w:p w14:paraId="1E72221E" w14:textId="2CC3FAEF" w:rsidR="0064563E" w:rsidRPr="008A7A5B" w:rsidRDefault="0064563E" w:rsidP="006A3238">
      <w:pPr>
        <w:pStyle w:val="Heading2"/>
        <w:spacing w:line="480" w:lineRule="auto"/>
        <w:rPr>
          <w:sz w:val="32"/>
          <w:szCs w:val="32"/>
        </w:rPr>
      </w:pPr>
      <w:bookmarkStart w:id="64" w:name="_Toc57021795"/>
      <w:r w:rsidRPr="008A7A5B">
        <w:t>Abstract</w:t>
      </w:r>
      <w:bookmarkEnd w:id="64"/>
    </w:p>
    <w:p w14:paraId="04F7A3E6" w14:textId="77777777" w:rsidR="008F0689" w:rsidRPr="008A7A5B" w:rsidRDefault="00290F98" w:rsidP="0045539C">
      <w:pPr>
        <w:spacing w:line="480" w:lineRule="auto"/>
        <w:ind w:firstLine="576"/>
        <w:jc w:val="both"/>
        <w:rPr>
          <w:color w:val="000000" w:themeColor="text1"/>
        </w:rPr>
      </w:pPr>
      <w:r w:rsidRPr="008A7A5B">
        <w:rPr>
          <w:color w:val="000000" w:themeColor="text1"/>
          <w:shd w:val="clear" w:color="auto" w:fill="FFFFFF"/>
        </w:rPr>
        <w:t xml:space="preserve">Green organic solvents such as lactate esters have broad industrial applications and favorable environmental profiles. Thus, manufacturing and use of these biodegradable solvents from renewable feedstocks help benefit the environment. However, to date, </w:t>
      </w:r>
      <w:r w:rsidRPr="008A7A5B">
        <w:rPr>
          <w:color w:val="000000" w:themeColor="text1"/>
        </w:rPr>
        <w:t xml:space="preserve">the direct microbial biosynthesis of lactate esters from fermentable sugars has not yet been demonstrated. </w:t>
      </w:r>
    </w:p>
    <w:p w14:paraId="0A2AD72A" w14:textId="4D42565A" w:rsidR="00290F98" w:rsidRPr="008A7A5B" w:rsidRDefault="00290F98" w:rsidP="008F0689">
      <w:pPr>
        <w:spacing w:line="480" w:lineRule="auto"/>
        <w:ind w:firstLine="720"/>
        <w:jc w:val="both"/>
        <w:rPr>
          <w:color w:val="000000" w:themeColor="text1"/>
        </w:rPr>
      </w:pPr>
      <w:r w:rsidRPr="008A7A5B">
        <w:rPr>
          <w:shd w:val="clear" w:color="auto" w:fill="FFFFFF"/>
        </w:rPr>
        <w:t xml:space="preserve">In </w:t>
      </w:r>
      <w:r w:rsidRPr="008A7A5B">
        <w:t xml:space="preserve">this </w:t>
      </w:r>
      <w:r w:rsidR="006A1ADD" w:rsidRPr="008A7A5B">
        <w:t>work</w:t>
      </w:r>
      <w:r w:rsidRPr="008A7A5B">
        <w:t xml:space="preserve">, we </w:t>
      </w:r>
      <w:r w:rsidRPr="008A7A5B">
        <w:rPr>
          <w:shd w:val="clear" w:color="auto" w:fill="FFFFFF"/>
        </w:rPr>
        <w:t xml:space="preserve">present a microbial conversion platform for direct biosynthesis of lactate esters from fermentable sugars. First, </w:t>
      </w:r>
      <w:r w:rsidRPr="008A7A5B">
        <w:t>we designed a pyruvate-to-lactate ester module, consisting of a lactate dehydrogenase (</w:t>
      </w:r>
      <w:r w:rsidRPr="008A7A5B">
        <w:rPr>
          <w:i/>
        </w:rPr>
        <w:t>ldhA</w:t>
      </w:r>
      <w:r w:rsidRPr="008A7A5B">
        <w:t>) to convert pyruvate to lactate, a propionate CoA-transferase (</w:t>
      </w:r>
      <w:r w:rsidRPr="008A7A5B">
        <w:rPr>
          <w:i/>
        </w:rPr>
        <w:t>pct</w:t>
      </w:r>
      <w:r w:rsidRPr="008A7A5B">
        <w:t>) to convert lactate to lactyl-CoA, and an alcohol acyltransferase (</w:t>
      </w:r>
      <w:r w:rsidRPr="008A7A5B">
        <w:rPr>
          <w:i/>
        </w:rPr>
        <w:t>AAT</w:t>
      </w:r>
      <w:r w:rsidRPr="008A7A5B">
        <w:t>)</w:t>
      </w:r>
      <w:r w:rsidRPr="008A7A5B">
        <w:rPr>
          <w:i/>
        </w:rPr>
        <w:t xml:space="preserve"> </w:t>
      </w:r>
      <w:r w:rsidRPr="008A7A5B">
        <w:t xml:space="preserve">to condense lactyl-CoA and alcohol(s) to make lactate ester(s). By generating a library of five pyruvate-to-lactate ester modules with divergent AATs, we screened for the best module(s) capable of producing a wide range of linear, branched, and aromatic lactate esters with an external alcohol supply. By co-introducing a pyruvate-to-lactate ester module and an alcohol (i.e., ethanol, isobutanol) module into a modular </w:t>
      </w:r>
      <w:r w:rsidRPr="008A7A5B">
        <w:rPr>
          <w:i/>
        </w:rPr>
        <w:t xml:space="preserve">Escherichia coli </w:t>
      </w:r>
      <w:r w:rsidRPr="008A7A5B">
        <w:t xml:space="preserve">(chassis) cell, we demonstrated for the first time the microbial biosynthesis of ethyl and isobutyl lactate esters directly from glucose. In an attempt to enhance ethyl lactate </w:t>
      </w:r>
      <w:r w:rsidRPr="008A7A5B">
        <w:lastRenderedPageBreak/>
        <w:t>production as a proof-of-study, we re-modularized the pathway into 1) the upstream module to generate the ethanol and lactate precursors and 2) the downstream module to generate lactyl-CoA and condense it with ethanol to produce the target ethyl lactate. By manipulating the metabolic fluxes of the upstream and downstream modules through plasmid copy numbers, promoters, ribosome binding sites, and environmental perturbation, we were able to probe and alleviate the metabolic bottlenecks by improving ethyl lactate production by 4.96-fold. We found that AAT is the most rate limiting step in biosynthesis of lactate esters likely due to its low activity and specificity towards the non-natural substrate lactyl-CoA and alcohols.</w:t>
      </w:r>
    </w:p>
    <w:p w14:paraId="288D14A4" w14:textId="5FB8FD86" w:rsidR="00290F98" w:rsidRPr="008A7A5B" w:rsidRDefault="00C91E10" w:rsidP="006A3238">
      <w:pPr>
        <w:spacing w:line="480" w:lineRule="auto"/>
        <w:ind w:firstLine="576"/>
        <w:jc w:val="both"/>
        <w:rPr>
          <w:shd w:val="clear" w:color="auto" w:fill="FFFFFF"/>
        </w:rPr>
      </w:pPr>
      <w:r w:rsidRPr="008A7A5B">
        <w:t>Here</w:t>
      </w:r>
      <w:r w:rsidR="00290F98" w:rsidRPr="008A7A5B">
        <w:t>, w</w:t>
      </w:r>
      <w:r w:rsidR="00290F98" w:rsidRPr="008A7A5B">
        <w:rPr>
          <w:shd w:val="clear" w:color="auto" w:fill="FFFFFF"/>
        </w:rPr>
        <w:t xml:space="preserve">e have successfully established the biosynthesis pathway of lactate esters from fermentable sugars and demonstrated for the first time the direct fermentative production of lactate esters from glucose using an </w:t>
      </w:r>
      <w:r w:rsidR="00290F98" w:rsidRPr="008A7A5B">
        <w:rPr>
          <w:i/>
          <w:shd w:val="clear" w:color="auto" w:fill="FFFFFF"/>
        </w:rPr>
        <w:t xml:space="preserve">E. coli </w:t>
      </w:r>
      <w:r w:rsidR="00290F98" w:rsidRPr="008A7A5B">
        <w:rPr>
          <w:shd w:val="clear" w:color="auto" w:fill="FFFFFF"/>
        </w:rPr>
        <w:t>modular cell. This study defines a cornerstone for the microbial production of lactate esters as green solvents from renewable resources with novel industrial applications</w:t>
      </w:r>
      <w:r w:rsidR="002A4B33" w:rsidRPr="008A7A5B">
        <w:rPr>
          <w:shd w:val="clear" w:color="auto" w:fill="FFFFFF"/>
        </w:rPr>
        <w:t>.</w:t>
      </w:r>
    </w:p>
    <w:p w14:paraId="10A02EF2" w14:textId="47A42830" w:rsidR="00290F98" w:rsidRPr="008A7A5B" w:rsidRDefault="00290F98" w:rsidP="006A3238">
      <w:pPr>
        <w:pStyle w:val="Heading2"/>
        <w:spacing w:line="480" w:lineRule="auto"/>
      </w:pPr>
      <w:bookmarkStart w:id="65" w:name="_Toc57021796"/>
      <w:r w:rsidRPr="008A7A5B">
        <w:t>Introduction</w:t>
      </w:r>
      <w:bookmarkEnd w:id="65"/>
    </w:p>
    <w:p w14:paraId="575CA428" w14:textId="18127D88" w:rsidR="00F13457" w:rsidRDefault="00290F98" w:rsidP="00F13457">
      <w:pPr>
        <w:spacing w:line="480" w:lineRule="auto"/>
        <w:ind w:firstLine="576"/>
        <w:jc w:val="both"/>
        <w:rPr>
          <w:color w:val="000000" w:themeColor="text1"/>
          <w:shd w:val="clear" w:color="auto" w:fill="FFFFFF"/>
        </w:rPr>
      </w:pPr>
      <w:r w:rsidRPr="008A7A5B">
        <w:rPr>
          <w:color w:val="000000" w:themeColor="text1"/>
        </w:rPr>
        <w:t xml:space="preserve">Solvents are widely used as primary components of cleaning agents, adhesives, and coatings and in assisting mass and heat transfer, separation and purification of chemical processes </w:t>
      </w:r>
      <w:r w:rsidR="00A001C6" w:rsidRPr="008A7A5B">
        <w:rPr>
          <w:color w:val="000000" w:themeColor="text1"/>
        </w:rPr>
        <w:fldChar w:fldCharType="begin"/>
      </w:r>
      <w:r w:rsidR="004718BA">
        <w:rPr>
          <w:color w:val="000000" w:themeColor="text1"/>
        </w:rPr>
        <w:instrText xml:space="preserve"> ADDIN EN.CITE &lt;EndNote&gt;&lt;Cite&gt;&lt;Author&gt;Kerton&lt;/Author&gt;&lt;Year&gt;2009&lt;/Year&gt;&lt;RecNum&gt;80&lt;/RecNum&gt;&lt;DisplayText&gt;[1]&lt;/DisplayText&gt;&lt;record&gt;&lt;rec-number&gt;80&lt;/rec-number&gt;&lt;foreign-keys&gt;&lt;key app="EN" db-id="r2r2are9be9wwee5v0r5wfxa9wefxtad5vr2" timestamp="1600888260"&gt;80&lt;/key&gt;&lt;/foreign-keys&gt;&lt;ref-type name="Book"&gt;6&lt;/ref-type&gt;&lt;contributors&gt;&lt;authors&gt;&lt;author&gt;Kerton, Francesca M.&lt;/author&gt;&lt;/authors&gt;&lt;/contributors&gt;&lt;titles&gt;&lt;title&gt;Alternative solvents for green chemistry&lt;/title&gt;&lt;/titles&gt;&lt;pages&gt;xii, 226 p.&lt;/pages&gt;&lt;keywords&gt;&lt;keyword&gt;Solvents.&lt;/keyword&gt;&lt;keyword&gt;Solvents Environmental aspects.&lt;/keyword&gt;&lt;/keywords&gt;&lt;dates&gt;&lt;year&gt;2009&lt;/year&gt;&lt;/dates&gt;&lt;pub-location&gt;Cambridge, UK&lt;/pub-location&gt;&lt;publisher&gt;RSC Pub.&lt;/publisher&gt;&lt;isbn&gt;9780854041633 (hbk.)&amp;#xD;085404163X (hbk.)&lt;/isbn&gt;&lt;accession-num&gt;15727255&lt;/accession-num&gt;&lt;call-num&gt;QD544 .K47 2009&lt;/call-num&gt;&lt;urls&gt;&lt;/urls&gt;&lt;/record&gt;&lt;/Cite&gt;&lt;/EndNote&gt;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1</w:t>
      </w:r>
      <w:r w:rsidR="004718BA">
        <w:rPr>
          <w:noProof/>
          <w:color w:val="000000" w:themeColor="text1"/>
        </w:rPr>
        <w:t>]</w:t>
      </w:r>
      <w:r w:rsidR="00A001C6" w:rsidRPr="008A7A5B">
        <w:rPr>
          <w:color w:val="000000" w:themeColor="text1"/>
        </w:rPr>
        <w:fldChar w:fldCharType="end"/>
      </w:r>
      <w:r w:rsidRPr="008A7A5B">
        <w:rPr>
          <w:color w:val="000000" w:themeColor="text1"/>
        </w:rPr>
        <w:t xml:space="preserve">. However, these solvents are volatile organic compounds (VOCs) that contribute to ozone depletion and photochemical smog via free radical air oxidation and hence cause many public health problems such as eye irritation, headache, allergic skin reaction, and cancer </w:t>
      </w:r>
      <w:r w:rsidRPr="008A7A5B">
        <w:rPr>
          <w:color w:val="000000" w:themeColor="text1"/>
        </w:rPr>
        <w:fldChar w:fldCharType="begin"/>
      </w:r>
      <w:r w:rsidR="004718BA">
        <w:rPr>
          <w:color w:val="000000" w:themeColor="text1"/>
        </w:rPr>
        <w:instrText xml:space="preserve"> ADDIN EN.CITE &lt;EndNote&gt;&lt;Cite&gt;&lt;Author&gt;Kerton&lt;/Author&gt;&lt;Year&gt;2009&lt;/Year&gt;&lt;RecNum&gt;80&lt;/RecNum&gt;&lt;DisplayText&gt;[1, 2]&lt;/DisplayText&gt;&lt;record&gt;&lt;rec-number&gt;80&lt;/rec-number&gt;&lt;foreign-keys&gt;&lt;key app="EN" db-id="r2r2are9be9wwee5v0r5wfxa9wefxtad5vr2" timestamp="1600888260"&gt;80&lt;/key&gt;&lt;/foreign-keys&gt;&lt;ref-type name="Book"&gt;6&lt;/ref-type&gt;&lt;contributors&gt;&lt;authors&gt;&lt;author&gt;Kerton, Francesca M.&lt;/author&gt;&lt;/authors&gt;&lt;/contributors&gt;&lt;titles&gt;&lt;title&gt;Alternative solvents for green chemistry&lt;/title&gt;&lt;/titles&gt;&lt;pages&gt;xii, 226 p.&lt;/pages&gt;&lt;keywords&gt;&lt;keyword&gt;Solvents.&lt;/keyword&gt;&lt;keyword&gt;Solvents Environmental aspects.&lt;/keyword&gt;&lt;/keywords&gt;&lt;dates&gt;&lt;year&gt;2009&lt;/year&gt;&lt;/dates&gt;&lt;pub-location&gt;Cambridge, UK&lt;/pub-location&gt;&lt;publisher&gt;RSC Pub.&lt;/publisher&gt;&lt;isbn&gt;9780854041633 (hbk.)&amp;#xD;085404163X (hbk.)&lt;/isbn&gt;&lt;accession-num&gt;15727255&lt;/accession-num&gt;&lt;call-num&gt;QD544 .K47 2009&lt;/call-num&gt;&lt;urls&gt;&lt;/urls&gt;&lt;/record&gt;&lt;/Cite&gt;&lt;Cite&gt;&lt;Author&gt;Lancaster&lt;/Author&gt;&lt;Year&gt;2002&lt;/Year&gt;&lt;RecNum&gt;81&lt;/RecNum&gt;&lt;record&gt;&lt;rec-number&gt;81&lt;/rec-number&gt;&lt;foreign-keys&gt;&lt;key app="EN" db-id="r2r2are9be9wwee5v0r5wfxa9wefxtad5vr2" timestamp="1600888260"&gt;81&lt;/key&gt;&lt;/foreign-keys&gt;&lt;ref-type name="Journal Article"&gt;17&lt;/ref-type&gt;&lt;contributors&gt;&lt;authors&gt;&lt;author&gt;Mike Lancaster&lt;/author&gt;&lt;/authors&gt;&lt;/contributors&gt;&lt;titles&gt;&lt;title&gt;Green Chemistry : An Introductory Text&lt;/title&gt;&lt;secondary-title&gt;Royal Society of Chemistry&lt;/secondary-title&gt;&lt;/titles&gt;&lt;periodical&gt;&lt;full-title&gt;Royal Society of Chemistry&lt;/full-title&gt;&lt;/periodical&gt;&lt;dates&gt;&lt;year&gt;2002&lt;/year&gt;&lt;/dates&gt;&lt;urls&gt;&lt;/urls&gt;&lt;/record&gt;&lt;/Cite&gt;&lt;/EndNote&gt;</w:instrText>
      </w:r>
      <w:r w:rsidRPr="008A7A5B">
        <w:rPr>
          <w:color w:val="000000" w:themeColor="text1"/>
        </w:rPr>
        <w:fldChar w:fldCharType="separate"/>
      </w:r>
      <w:r w:rsidR="004718BA">
        <w:rPr>
          <w:noProof/>
          <w:color w:val="000000" w:themeColor="text1"/>
        </w:rPr>
        <w:t>[</w:t>
      </w:r>
      <w:r w:rsidR="00651974">
        <w:rPr>
          <w:noProof/>
          <w:color w:val="000000" w:themeColor="text1"/>
        </w:rPr>
        <w:t>1</w:t>
      </w:r>
      <w:r w:rsidR="004718BA">
        <w:rPr>
          <w:noProof/>
          <w:color w:val="000000" w:themeColor="text1"/>
        </w:rPr>
        <w:t xml:space="preserve">, </w:t>
      </w:r>
      <w:r w:rsidR="00651974">
        <w:rPr>
          <w:noProof/>
          <w:color w:val="000000" w:themeColor="text1"/>
        </w:rPr>
        <w:t>2</w:t>
      </w:r>
      <w:r w:rsidR="004718BA">
        <w:rPr>
          <w:noProof/>
          <w:color w:val="000000" w:themeColor="text1"/>
        </w:rPr>
        <w:t>]</w:t>
      </w:r>
      <w:r w:rsidRPr="008A7A5B">
        <w:rPr>
          <w:color w:val="000000" w:themeColor="text1"/>
        </w:rPr>
        <w:fldChar w:fldCharType="end"/>
      </w:r>
      <w:r w:rsidRPr="008A7A5B">
        <w:rPr>
          <w:color w:val="000000" w:themeColor="text1"/>
        </w:rPr>
        <w:t xml:space="preserve">. Thus, </w:t>
      </w:r>
      <w:r w:rsidRPr="008A7A5B">
        <w:rPr>
          <w:color w:val="000000" w:themeColor="text1"/>
          <w:shd w:val="clear" w:color="auto" w:fill="FFFFFF"/>
        </w:rPr>
        <w:t>recent interest in use of alternative green solvents is increasing due to environmental regulation</w:t>
      </w:r>
      <w:r w:rsidRPr="008A7A5B">
        <w:rPr>
          <w:color w:val="000000" w:themeColor="text1"/>
        </w:rPr>
        <w:t xml:space="preserve"> </w:t>
      </w:r>
      <w:r w:rsidRPr="008A7A5B">
        <w:rPr>
          <w:color w:val="000000" w:themeColor="text1"/>
          <w:shd w:val="clear" w:color="auto" w:fill="FFFFFF"/>
        </w:rPr>
        <w:t>and compelling demand</w:t>
      </w:r>
      <w:r w:rsidRPr="008A7A5B">
        <w:rPr>
          <w:color w:val="000000" w:themeColor="text1"/>
        </w:rPr>
        <w:t xml:space="preserve"> </w:t>
      </w:r>
      <w:r w:rsidRPr="008A7A5B">
        <w:rPr>
          <w:color w:val="000000" w:themeColor="text1"/>
          <w:shd w:val="clear" w:color="auto" w:fill="FFFFFF"/>
        </w:rPr>
        <w:t xml:space="preserve">for the eco-friendly solvents derived from renewable sources </w:t>
      </w:r>
      <w:r w:rsidRPr="008A7A5B">
        <w:rPr>
          <w:color w:val="000000" w:themeColor="text1"/>
        </w:rPr>
        <w:fldChar w:fldCharType="begin">
          <w:fldData xml:space="preserve">PEVuZE5vdGU+PENpdGU+PEF1dGhvcj5BcGFyaWNpbzwvQXV0aG9yPjxZZWFyPjIwMDg8L1llYXI+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==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PEVuZE5vdGU+PENpdGU+PEF1dGhvcj5BcGFyaWNpbzwvQXV0aG9yPjxZZWFyPjIwMDg8L1llYXI+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==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3</w:t>
      </w:r>
      <w:r w:rsidR="004718BA">
        <w:rPr>
          <w:noProof/>
          <w:color w:val="000000" w:themeColor="text1"/>
        </w:rPr>
        <w:t xml:space="preserve">, </w:t>
      </w:r>
      <w:r w:rsidR="00651974">
        <w:rPr>
          <w:noProof/>
          <w:color w:val="000000" w:themeColor="text1"/>
        </w:rPr>
        <w:t>4</w:t>
      </w:r>
      <w:r w:rsidR="004718BA">
        <w:rPr>
          <w:noProof/>
          <w:color w:val="000000" w:themeColor="text1"/>
        </w:rPr>
        <w:t>]</w:t>
      </w:r>
      <w:r w:rsidRPr="008A7A5B">
        <w:rPr>
          <w:color w:val="000000" w:themeColor="text1"/>
        </w:rPr>
        <w:fldChar w:fldCharType="end"/>
      </w:r>
      <w:r w:rsidRPr="008A7A5B">
        <w:rPr>
          <w:color w:val="000000" w:themeColor="text1"/>
          <w:shd w:val="clear" w:color="auto" w:fill="FFFFFF"/>
        </w:rPr>
        <w:t>.</w:t>
      </w:r>
    </w:p>
    <w:p w14:paraId="6629F523" w14:textId="77777777" w:rsidR="00F13457" w:rsidRDefault="00F13457" w:rsidP="00F13457">
      <w:pPr>
        <w:spacing w:line="480" w:lineRule="auto"/>
        <w:ind w:firstLine="576"/>
        <w:jc w:val="both"/>
        <w:rPr>
          <w:color w:val="000000" w:themeColor="text1"/>
        </w:rPr>
      </w:pPr>
      <w:r w:rsidRPr="008A7A5B">
        <w:rPr>
          <w:color w:val="000000" w:themeColor="text1"/>
        </w:rPr>
        <w:t>Lactate esters are platform chemicals that have a broad range of industrial applications in</w:t>
      </w:r>
      <w:r>
        <w:rPr>
          <w:color w:val="000000" w:themeColor="text1"/>
        </w:rPr>
        <w:t xml:space="preserve"> </w:t>
      </w:r>
    </w:p>
    <w:p w14:paraId="6CD87337" w14:textId="58EBB920" w:rsidR="00290F98" w:rsidRPr="008A7A5B" w:rsidRDefault="00290F98" w:rsidP="00F13457">
      <w:pPr>
        <w:spacing w:line="480" w:lineRule="auto"/>
        <w:jc w:val="both"/>
        <w:rPr>
          <w:color w:val="000000" w:themeColor="text1"/>
        </w:rPr>
      </w:pPr>
      <w:r w:rsidRPr="008A7A5B">
        <w:rPr>
          <w:color w:val="000000" w:themeColor="text1"/>
        </w:rPr>
        <w:lastRenderedPageBreak/>
        <w:t xml:space="preserve">flavor, fragrance, and pharmaceutical industries </w:t>
      </w:r>
      <w:r w:rsidR="00A001C6" w:rsidRPr="008A7A5B">
        <w:rPr>
          <w:color w:val="000000" w:themeColor="text1"/>
        </w:rPr>
        <w:fldChar w:fldCharType="begin"/>
      </w:r>
      <w:r w:rsidR="004718BA">
        <w:rPr>
          <w:color w:val="000000" w:themeColor="text1"/>
        </w:rPr>
        <w:instrText xml:space="preserve"> ADDIN EN.CITE &lt;EndNote&gt;&lt;Cite&gt;&lt;Author&gt;Weissermel&lt;/Author&gt;&lt;Year&gt;1997&lt;/Year&gt;&lt;RecNum&gt;84&lt;/RecNum&gt;&lt;DisplayText&gt;[5]&lt;/DisplayText&gt;&lt;record&gt;&lt;rec-number&gt;84&lt;/rec-number&gt;&lt;foreign-keys&gt;&lt;key app="EN" db-id="r2r2are9be9wwee5v0r5wfxa9wefxtad5vr2" timestamp="1600888260"&gt;84&lt;/key&gt;&lt;/foreign-keys&gt;&lt;ref-type name="Book"&gt;6&lt;/ref-type&gt;&lt;contributors&gt;&lt;authors&gt;&lt;author&gt;Klaus Weissermel&lt;/author&gt;&lt;author&gt;Hans-Jürgen Arpe&lt;/author&gt;&lt;/authors&gt;&lt;/contributors&gt;&lt;titles&gt;&lt;title&gt;Industrial Organic Chemistry&lt;/title&gt;&lt;/titles&gt;&lt;edition&gt;3rd&lt;/edition&gt;&lt;dates&gt;&lt;year&gt;1997&lt;/year&gt;&lt;/dates&gt;&lt;publisher&gt;VCH Publishers Inc.&lt;/publisher&gt;&lt;urls&gt;&lt;/urls&gt;&lt;/record&gt;&lt;/Cite&gt;&lt;/EndNote&gt;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5</w:t>
      </w:r>
      <w:r w:rsidR="004718BA">
        <w:rPr>
          <w:noProof/>
          <w:color w:val="000000" w:themeColor="text1"/>
        </w:rPr>
        <w:t>]</w:t>
      </w:r>
      <w:r w:rsidR="00A001C6" w:rsidRPr="008A7A5B">
        <w:rPr>
          <w:color w:val="000000" w:themeColor="text1"/>
        </w:rPr>
        <w:fldChar w:fldCharType="end"/>
      </w:r>
      <w:r w:rsidRPr="008A7A5B">
        <w:rPr>
          <w:color w:val="000000" w:themeColor="text1"/>
        </w:rPr>
        <w:t>. T</w:t>
      </w:r>
      <w:r w:rsidRPr="008A7A5B">
        <w:rPr>
          <w:color w:val="000000" w:themeColor="text1"/>
          <w:shd w:val="clear" w:color="auto" w:fill="FFFFFF"/>
        </w:rPr>
        <w:t xml:space="preserve">hese esters are </w:t>
      </w:r>
      <w:r w:rsidRPr="008A7A5B">
        <w:rPr>
          <w:color w:val="000000" w:themeColor="text1"/>
        </w:rPr>
        <w:t xml:space="preserve">generally considered as green solvents </w:t>
      </w:r>
      <w:r w:rsidRPr="008A7A5B">
        <w:rPr>
          <w:color w:val="000000" w:themeColor="text1"/>
          <w:shd w:val="clear" w:color="auto" w:fill="FFFFFF"/>
        </w:rPr>
        <w:t xml:space="preserve">because of their favorable toxicological and environmental profiles. </w:t>
      </w:r>
      <w:r w:rsidRPr="008A7A5B">
        <w:rPr>
          <w:color w:val="000000" w:themeColor="text1"/>
        </w:rPr>
        <w:t xml:space="preserve">For instance, ethyl lactate is 100% biodegradable, non-carcinogenic, non-corrosive, low volatile, and unhazardous to human health and the environment </w:t>
      </w:r>
      <w:r w:rsidR="00A001C6" w:rsidRPr="008A7A5B">
        <w:rPr>
          <w:color w:val="000000" w:themeColor="text1"/>
        </w:rPr>
        <w:fldChar w:fldCharType="begin"/>
      </w:r>
      <w:r w:rsidR="004718BA">
        <w:rPr>
          <w:color w:val="000000" w:themeColor="text1"/>
        </w:rPr>
        <w:instrText xml:space="preserve"> ADDIN EN.CITE &lt;EndNote&gt;&lt;Cite&gt;&lt;Author&gt;Pereira&lt;/Author&gt;&lt;Year&gt;2011&lt;/Year&gt;&lt;RecNum&gt;85&lt;/RecNum&gt;&lt;DisplayText&gt;[6]&lt;/DisplayText&gt;&lt;record&gt;&lt;rec-number&gt;85&lt;/rec-number&gt;&lt;foreign-keys&gt;&lt;key app="EN" db-id="r2r2are9be9wwee5v0r5wfxa9wefxtad5vr2" timestamp="1600888260"&gt;85&lt;/key&gt;&lt;/foreign-keys&gt;&lt;ref-type name="Journal Article"&gt;17&lt;/ref-type&gt;&lt;contributors&gt;&lt;authors&gt;&lt;author&gt;Pereira, C. S. M.&lt;/author&gt;&lt;author&gt;Silva, V. M. T. M.&lt;/author&gt;&lt;author&gt;Rodrigues, A. E.&lt;/author&gt;&lt;/authors&gt;&lt;/contributors&gt;&lt;auth-address&gt;Univ Porto, LSRE, Associate Lab LSRE LCM, Dept Chem Engn,Fac Engn, P-4200465 Oporto, Portugal&lt;/auth-address&gt;&lt;titles&gt;&lt;title&gt;Ethyl lactate as a solvent: Properties, applications and production processes - a review&lt;/title&gt;&lt;secondary-title&gt;Green Chemistry&lt;/secondary-title&gt;&lt;alt-title&gt;Green Chem&amp;#xD;Green Chem&lt;/alt-title&gt;&lt;/titles&gt;&lt;periodical&gt;&lt;full-title&gt;Green Chemistry&lt;/full-title&gt;&lt;abbr-1&gt;Green Chem&lt;/abbr-1&gt;&lt;/periodical&gt;&lt;pages&gt;2658-2671&lt;/pages&gt;&lt;volume&gt;13&lt;/volume&gt;&lt;number&gt;10&lt;/number&gt;&lt;keywords&gt;&lt;keyword&gt;ion-exchange-resin&lt;/keyword&gt;&lt;keyword&gt;lactic-acid&lt;/keyword&gt;&lt;keyword&gt;raw-materials&lt;/keyword&gt;&lt;keyword&gt;green solvent&lt;/keyword&gt;&lt;keyword&gt;pilot-plant&lt;/keyword&gt;&lt;keyword&gt;esterification&lt;/keyword&gt;&lt;keyword&gt;ethanol&lt;/keyword&gt;&lt;keyword&gt;pervaporation&lt;/keyword&gt;&lt;keyword&gt;biomass&lt;/keyword&gt;&lt;keyword&gt;separation&lt;/keyword&gt;&lt;/keywords&gt;&lt;dates&gt;&lt;year&gt;2011&lt;/year&gt;&lt;/dates&gt;&lt;isbn&gt;1463-9262&lt;/isbn&gt;&lt;accession-num&gt;WOS:000295579700005&lt;/accession-num&gt;&lt;urls&gt;&lt;related-urls&gt;&lt;url&gt;&amp;lt;Go to ISI&amp;gt;://WOS:000295579700005&lt;/url&gt;&lt;/related-urls&gt;&lt;/urls&gt;&lt;language&gt;English&lt;/language&gt;&lt;/record&gt;&lt;/Cite&gt;&lt;/EndNote&gt;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6</w:t>
      </w:r>
      <w:r w:rsidR="004718BA">
        <w:rPr>
          <w:noProof/>
          <w:color w:val="000000" w:themeColor="text1"/>
        </w:rPr>
        <w:t>]</w:t>
      </w:r>
      <w:r w:rsidR="00A001C6" w:rsidRPr="008A7A5B">
        <w:rPr>
          <w:color w:val="000000" w:themeColor="text1"/>
        </w:rPr>
        <w:fldChar w:fldCharType="end"/>
      </w:r>
      <w:r w:rsidRPr="008A7A5B">
        <w:rPr>
          <w:color w:val="000000" w:themeColor="text1"/>
        </w:rPr>
        <w:t xml:space="preserve">. Due to the unique beneficial properties of ethyl lactate, it has been approved as a Significant New Alternatives Policy (SNAP) solvent by the U.S. Environmental Protection Agency (EPA) and as food additives by the U.S. Food and Drug Administration (FDA) </w:t>
      </w:r>
      <w:r w:rsidR="00A001C6" w:rsidRPr="008A7A5B">
        <w:rPr>
          <w:color w:val="000000" w:themeColor="text1"/>
        </w:rPr>
        <w:fldChar w:fldCharType="begin"/>
      </w:r>
      <w:r w:rsidR="004718BA">
        <w:rPr>
          <w:color w:val="000000" w:themeColor="text1"/>
        </w:rPr>
        <w:instrText xml:space="preserve"> ADDIN EN.CITE &lt;EndNote&gt;&lt;Cite&gt;&lt;Author&gt;Pereira&lt;/Author&gt;&lt;Year&gt;2011&lt;/Year&gt;&lt;RecNum&gt;85&lt;/RecNum&gt;&lt;DisplayText&gt;[6]&lt;/DisplayText&gt;&lt;record&gt;&lt;rec-number&gt;85&lt;/rec-number&gt;&lt;foreign-keys&gt;&lt;key app="EN" db-id="r2r2are9be9wwee5v0r5wfxa9wefxtad5vr2" timestamp="1600888260"&gt;85&lt;/key&gt;&lt;/foreign-keys&gt;&lt;ref-type name="Journal Article"&gt;17&lt;/ref-type&gt;&lt;contributors&gt;&lt;authors&gt;&lt;author&gt;Pereira, C. S. M.&lt;/author&gt;&lt;author&gt;Silva, V. M. T. M.&lt;/author&gt;&lt;author&gt;Rodrigues, A. E.&lt;/author&gt;&lt;/authors&gt;&lt;/contributors&gt;&lt;auth-address&gt;Univ Porto, LSRE, Associate Lab LSRE LCM, Dept Chem Engn,Fac Engn, P-4200465 Oporto, Portugal&lt;/auth-address&gt;&lt;titles&gt;&lt;title&gt;Ethyl lactate as a solvent: Properties, applications and production processes - a review&lt;/title&gt;&lt;secondary-title&gt;Green Chemistry&lt;/secondary-title&gt;&lt;alt-title&gt;Green Chem&amp;#xD;Green Chem&lt;/alt-title&gt;&lt;/titles&gt;&lt;periodical&gt;&lt;full-title&gt;Green Chemistry&lt;/full-title&gt;&lt;abbr-1&gt;Green Chem&lt;/abbr-1&gt;&lt;/periodical&gt;&lt;pages&gt;2658-2671&lt;/pages&gt;&lt;volume&gt;13&lt;/volume&gt;&lt;number&gt;10&lt;/number&gt;&lt;keywords&gt;&lt;keyword&gt;ion-exchange-resin&lt;/keyword&gt;&lt;keyword&gt;lactic-acid&lt;/keyword&gt;&lt;keyword&gt;raw-materials&lt;/keyword&gt;&lt;keyword&gt;green solvent&lt;/keyword&gt;&lt;keyword&gt;pilot-plant&lt;/keyword&gt;&lt;keyword&gt;esterification&lt;/keyword&gt;&lt;keyword&gt;ethanol&lt;/keyword&gt;&lt;keyword&gt;pervaporation&lt;/keyword&gt;&lt;keyword&gt;biomass&lt;/keyword&gt;&lt;keyword&gt;separation&lt;/keyword&gt;&lt;/keywords&gt;&lt;dates&gt;&lt;year&gt;2011&lt;/year&gt;&lt;/dates&gt;&lt;isbn&gt;1463-9262&lt;/isbn&gt;&lt;accession-num&gt;WOS:000295579700005&lt;/accession-num&gt;&lt;urls&gt;&lt;related-urls&gt;&lt;url&gt;&amp;lt;Go to ISI&amp;gt;://WOS:000295579700005&lt;/url&gt;&lt;/related-urls&gt;&lt;/urls&gt;&lt;language&gt;English&lt;/language&gt;&lt;/record&gt;&lt;/Cite&gt;&lt;/EndNote&gt;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6</w:t>
      </w:r>
      <w:r w:rsidR="004718BA">
        <w:rPr>
          <w:noProof/>
          <w:color w:val="000000" w:themeColor="text1"/>
        </w:rPr>
        <w:t>]</w:t>
      </w:r>
      <w:r w:rsidR="00A001C6" w:rsidRPr="008A7A5B">
        <w:rPr>
          <w:color w:val="000000" w:themeColor="text1"/>
        </w:rPr>
        <w:fldChar w:fldCharType="end"/>
      </w:r>
      <w:r w:rsidRPr="008A7A5B">
        <w:rPr>
          <w:color w:val="000000" w:themeColor="text1"/>
        </w:rPr>
        <w:t xml:space="preserve">. Recent technical and economic analysis conducted by the National Renewable Energy Laboratory (NREL) considers ethyl lactate to be one of the top twelve bioproducts </w:t>
      </w:r>
      <w:r w:rsidR="00A001C6" w:rsidRPr="008A7A5B">
        <w:rPr>
          <w:color w:val="000000" w:themeColor="text1"/>
        </w:rPr>
        <w:fldChar w:fldCharType="begin"/>
      </w:r>
      <w:r w:rsidR="004718BA">
        <w:rPr>
          <w:color w:val="000000" w:themeColor="text1"/>
        </w:rPr>
        <w:instrText xml:space="preserve"> ADDIN EN.CITE &lt;EndNote&gt;&lt;Cite&gt;&lt;Author&gt;Biddy.&lt;/Author&gt;&lt;Year&gt;2016&lt;/Year&gt;&lt;RecNum&gt;86&lt;/RecNum&gt;&lt;DisplayText&gt;[7]&lt;/DisplayText&gt;&lt;record&gt;&lt;rec-number&gt;86&lt;/rec-number&gt;&lt;foreign-keys&gt;&lt;key app="EN" db-id="r2r2are9be9wwee5v0r5wfxa9wefxtad5vr2" timestamp="1600888260"&gt;86&lt;/key&gt;&lt;/foreign-keys&gt;&lt;ref-type name="Report"&gt;27&lt;/ref-type&gt;&lt;contributors&gt;&lt;authors&gt;&lt;author&gt;Mary J. Biddy.&lt;/author&gt;&lt;author&gt;Christopher Scarlata.&lt;/author&gt;&lt;author&gt;Christopher Kinchin.&lt;/author&gt;&lt;/authors&gt;&lt;/contributors&gt;&lt;titles&gt;&lt;title&gt;Chemicals from Biomass: A Market Assessment of Bioproducts with Near-Term Potential&lt;/title&gt;&lt;/titles&gt;&lt;dates&gt;&lt;year&gt;2016&lt;/year&gt;&lt;/dates&gt;&lt;pub-location&gt;National Renewable Energy Laboratory&lt;/pub-location&gt;&lt;urls&gt;&lt;/urls&gt;&lt;/record&gt;&lt;/Cite&gt;&lt;/EndNote&gt;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7</w:t>
      </w:r>
      <w:r w:rsidR="004718BA">
        <w:rPr>
          <w:noProof/>
          <w:color w:val="000000" w:themeColor="text1"/>
        </w:rPr>
        <w:t>]</w:t>
      </w:r>
      <w:r w:rsidR="00A001C6" w:rsidRPr="008A7A5B">
        <w:rPr>
          <w:color w:val="000000" w:themeColor="text1"/>
        </w:rPr>
        <w:fldChar w:fldCharType="end"/>
      </w:r>
      <w:r w:rsidRPr="008A7A5B">
        <w:rPr>
          <w:color w:val="000000" w:themeColor="text1"/>
        </w:rPr>
        <w:t>.</w:t>
      </w:r>
    </w:p>
    <w:p w14:paraId="46C90542" w14:textId="1406AE70" w:rsidR="00290F98" w:rsidRPr="008A7A5B" w:rsidRDefault="00290F98" w:rsidP="00F719E9">
      <w:pPr>
        <w:spacing w:line="480" w:lineRule="auto"/>
        <w:jc w:val="both"/>
        <w:rPr>
          <w:color w:val="000000" w:themeColor="text1"/>
        </w:rPr>
      </w:pPr>
      <w:r w:rsidRPr="008A7A5B">
        <w:rPr>
          <w:color w:val="000000" w:themeColor="text1"/>
        </w:rPr>
        <w:tab/>
        <w:t xml:space="preserve">In industrial chemical processes, lactate esters are currently produced by esterification of lactic acid with alcohols using homogenous catalysts (e.g., sulfuric acid, hydrogen chloride, and/or phosphoric acid) under high temperature reaction conditions </w:t>
      </w:r>
      <w:r w:rsidR="00A001C6" w:rsidRPr="008A7A5B">
        <w:rPr>
          <w:color w:val="000000" w:themeColor="text1"/>
        </w:rPr>
        <w:fldChar w:fldCharType="begin"/>
      </w:r>
      <w:r w:rsidR="004718BA">
        <w:rPr>
          <w:color w:val="000000" w:themeColor="text1"/>
        </w:rPr>
        <w:instrText xml:space="preserve"> ADDIN EN.CITE &lt;EndNote&gt;&lt;Cite&gt;&lt;Author&gt;Gao&lt;/Author&gt;&lt;Year&gt;2011&lt;/Year&gt;&lt;RecNum&gt;87&lt;/RecNum&gt;&lt;DisplayText&gt;[8]&lt;/DisplayText&gt;&lt;record&gt;&lt;rec-number&gt;87&lt;/rec-number&gt;&lt;foreign-keys&gt;&lt;key app="EN" db-id="r2r2are9be9wwee5v0r5wfxa9wefxtad5vr2" timestamp="1600888260"&gt;87&lt;/key&gt;&lt;/foreign-keys&gt;&lt;ref-type name="Journal Article"&gt;17&lt;/ref-type&gt;&lt;contributors&gt;&lt;authors&gt;&lt;author&gt;Gao, C.&lt;/author&gt;&lt;author&gt;Ma, C. Q.&lt;/author&gt;&lt;author&gt;Xu, P.&lt;/author&gt;&lt;/authors&gt;&lt;/contributors&gt;&lt;auth-address&gt;Shandong Univ, State Key Lab Microbial Technol, Jinan 250100, Peoples R China&amp;#xD;Shanghai Jiao Tong Univ, State Key Lab Microbial Metab, Shanghai 200240, Peoples R China&amp;#xD;Shanghai Jiao Tong Univ, Sch Life Sci &amp;amp; Biotechnol, Shanghai 200240, Peoples R China&lt;/auth-address&gt;&lt;titles&gt;&lt;title&gt;Biotechnological routes based on lactic acid production from biomass&lt;/title&gt;&lt;secondary-title&gt;Biotechnology Advances&lt;/secondary-title&gt;&lt;alt-title&gt;Biotechnol Adv&amp;#xD;Biotechnol Adv&lt;/alt-title&gt;&lt;/titles&gt;&lt;pages&gt;930-939&lt;/pages&gt;&lt;volume&gt;29&lt;/volume&gt;&lt;number&gt;6&lt;/number&gt;&lt;keywords&gt;&lt;keyword&gt;lactic acid&lt;/keyword&gt;&lt;keyword&gt;polylactic acid&lt;/keyword&gt;&lt;keyword&gt;pyruvic acid&lt;/keyword&gt;&lt;keyword&gt;acrylic acid&lt;/keyword&gt;&lt;keyword&gt;1,2-propanediol&lt;/keyword&gt;&lt;keyword&gt;lactate ester&lt;/keyword&gt;&lt;keyword&gt;ring-opening polymerization&lt;/keyword&gt;&lt;keyword&gt;lipase-catalyzed esterification&lt;/keyword&gt;&lt;keyword&gt;spinach glycolate oxidase&lt;/keyword&gt;&lt;keyword&gt;delbrueckii mutant uc-3&lt;/keyword&gt;&lt;keyword&gt;life-cycle assessment&lt;/keyword&gt;&lt;keyword&gt;acrylic-acid&lt;/keyword&gt;&lt;keyword&gt;fermentative production&lt;/keyword&gt;&lt;keyword&gt;escherichia-coli&lt;/keyword&gt;&lt;keyword&gt;lactobacillus-delbrueckii&lt;/keyword&gt;&lt;keyword&gt;clostridium-propionicum&lt;/keyword&gt;&lt;/keywords&gt;&lt;dates&gt;&lt;year&gt;2011&lt;/year&gt;&lt;pub-dates&gt;&lt;date&gt;Nov-Dec&lt;/date&gt;&lt;/pub-dates&gt;&lt;/dates&gt;&lt;isbn&gt;0734-9750&lt;/isbn&gt;&lt;accession-num&gt;WOS:000296821900035&lt;/accession-num&gt;&lt;urls&gt;&lt;related-urls&gt;&lt;url&gt;&amp;lt;Go to ISI&amp;gt;://WOS:000296821900035&lt;/url&gt;&lt;/related-urls&gt;&lt;/urls&gt;&lt;language&gt;English&lt;/language&gt;&lt;/record&gt;&lt;/Cite&gt;&lt;/EndNote&gt;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8</w:t>
      </w:r>
      <w:r w:rsidR="004718BA">
        <w:rPr>
          <w:noProof/>
          <w:color w:val="000000" w:themeColor="text1"/>
        </w:rPr>
        <w:t>]</w:t>
      </w:r>
      <w:r w:rsidR="00A001C6" w:rsidRPr="008A7A5B">
        <w:rPr>
          <w:color w:val="000000" w:themeColor="text1"/>
        </w:rPr>
        <w:fldChar w:fldCharType="end"/>
      </w:r>
      <w:r w:rsidRPr="008A7A5B">
        <w:rPr>
          <w:color w:val="000000" w:themeColor="text1"/>
        </w:rPr>
        <w:t>. However, use of strong acids as catalysts cause corrosive problems and often require more costly equipment for process operation and safety. Furthermore, the esterification reactions are thermodynamically unfavorable (</w:t>
      </w:r>
      <w:r w:rsidRPr="008A7A5B">
        <w:rPr>
          <w:color w:val="000000" w:themeColor="text1"/>
        </w:rPr>
        <w:sym w:font="Symbol" w:char="F044"/>
      </w:r>
      <w:r w:rsidRPr="008A7A5B">
        <w:rPr>
          <w:i/>
          <w:color w:val="000000" w:themeColor="text1"/>
        </w:rPr>
        <w:t>G</w:t>
      </w:r>
      <w:r w:rsidRPr="008A7A5B">
        <w:rPr>
          <w:color w:val="000000" w:themeColor="text1"/>
        </w:rPr>
        <w:t xml:space="preserve"> = +5 kcal/mol) in aqueous solutions and often encounter significant challenge due to self-polymerization of lactate </w:t>
      </w:r>
      <w:r w:rsidR="00A001C6" w:rsidRPr="008A7A5B">
        <w:rPr>
          <w:color w:val="000000" w:themeColor="text1"/>
        </w:rPr>
        <w:fldChar w:fldCharType="begin"/>
      </w:r>
      <w:r w:rsidR="004718BA">
        <w:rPr>
          <w:color w:val="000000" w:themeColor="text1"/>
        </w:rPr>
        <w:instrText xml:space="preserve"> ADDIN EN.CITE &lt;EndNote&gt;&lt;Cite&gt;&lt;Author&gt;Hasegawa&lt;/Author&gt;&lt;Year&gt;2008&lt;/Year&gt;&lt;RecNum&gt;88&lt;/RecNum&gt;&lt;DisplayText&gt;[9]&lt;/DisplayText&gt;&lt;record&gt;&lt;rec-number&gt;88&lt;/rec-number&gt;&lt;foreign-keys&gt;&lt;key app="EN" db-id="r2r2are9be9wwee5v0r5wfxa9wefxtad5vr2" timestamp="1600888260"&gt;88&lt;/key&gt;&lt;/foreign-keys&gt;&lt;ref-type name="Journal Article"&gt;17&lt;/ref-type&gt;&lt;contributors&gt;&lt;authors&gt;&lt;author&gt;Hasegawa, S.&lt;/author&gt;&lt;author&gt;Azuma, M.&lt;/author&gt;&lt;author&gt;Takahashi, K.&lt;/author&gt;&lt;/authors&gt;&lt;/contributors&gt;&lt;auth-address&gt;Yamagata Univ, Grad Sch Sci &amp;amp; Engn, Dept Mat Sci &amp;amp; Energy Engn, Yamagata 9928510, Japan&lt;/auth-address&gt;&lt;titles&gt;&lt;title&gt;Stabilization of enzyme activity during the esterification of lactic acid in hydrophobic ethers and ketones as reaction media that are miscible with lactic acid despite their high hydrophobicity&lt;/title&gt;&lt;secondary-title&gt;Enzyme and Microbial Technology&lt;/secondary-title&gt;&lt;alt-title&gt;Enzyme Microb Tech&amp;#xD;Enzyme Microb Tech&lt;/alt-title&gt;&lt;/titles&gt;&lt;periodical&gt;&lt;full-title&gt;Enzyme and Microbial Technology&lt;/full-title&gt;&lt;abbr-1&gt;Enzyme Microb Tech&lt;/abbr-1&gt;&lt;/periodical&gt;&lt;pages&gt;309-316&lt;/pages&gt;&lt;volume&gt;43&lt;/volume&gt;&lt;number&gt;3&lt;/number&gt;&lt;keywords&gt;&lt;keyword&gt;lactic acid&lt;/keyword&gt;&lt;keyword&gt;esterification&lt;/keyword&gt;&lt;keyword&gt;lipase&lt;/keyword&gt;&lt;keyword&gt;ether&lt;/keyword&gt;&lt;keyword&gt;ketone&lt;/keyword&gt;&lt;keyword&gt;acidic and polar reactant&lt;/keyword&gt;&lt;keyword&gt;lipase-catalyzed esterification&lt;/keyword&gt;&lt;keyword&gt;organic-solvents&lt;/keyword&gt;&lt;keyword&gt;butyl lactate&lt;/keyword&gt;&lt;keyword&gt;fatty-acids&lt;/keyword&gt;&lt;keyword&gt;alcohols&lt;/keyword&gt;&lt;keyword&gt;alpha&lt;/keyword&gt;&lt;/keywords&gt;&lt;dates&gt;&lt;year&gt;2008&lt;/year&gt;&lt;pub-dates&gt;&lt;date&gt;Sep 5&lt;/date&gt;&lt;/pub-dates&gt;&lt;/dates&gt;&lt;isbn&gt;0141-0229&lt;/isbn&gt;&lt;accession-num&gt;WOS:000258217800013&lt;/accession-num&gt;&lt;urls&gt;&lt;related-urls&gt;&lt;url&gt;&amp;lt;Go to ISI&amp;gt;://WOS:000258217800013&lt;/url&gt;&lt;/related-urls&gt;&lt;/urls&gt;&lt;language&gt;English&lt;/language&gt;&lt;/record&gt;&lt;/Cite&gt;&lt;/EndNote&gt;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9</w:t>
      </w:r>
      <w:r w:rsidR="004718BA">
        <w:rPr>
          <w:noProof/>
          <w:color w:val="000000" w:themeColor="text1"/>
        </w:rPr>
        <w:t>]</w:t>
      </w:r>
      <w:r w:rsidR="00A001C6" w:rsidRPr="008A7A5B">
        <w:rPr>
          <w:color w:val="000000" w:themeColor="text1"/>
        </w:rPr>
        <w:fldChar w:fldCharType="end"/>
      </w:r>
      <w:r w:rsidRPr="008A7A5B">
        <w:rPr>
          <w:color w:val="000000" w:themeColor="text1"/>
        </w:rPr>
        <w:t>. Alternatively, microbial catalysts can be harnessed to produce these esters from renewable and sustainable feedstocks in a thermodynamically favorable reaction (</w:t>
      </w:r>
      <w:r w:rsidRPr="008A7A5B">
        <w:rPr>
          <w:color w:val="000000" w:themeColor="text1"/>
        </w:rPr>
        <w:sym w:font="Symbol" w:char="F044"/>
      </w:r>
      <w:r w:rsidRPr="008A7A5B">
        <w:rPr>
          <w:i/>
          <w:color w:val="000000" w:themeColor="text1"/>
        </w:rPr>
        <w:t>G</w:t>
      </w:r>
      <w:r w:rsidRPr="008A7A5B">
        <w:rPr>
          <w:color w:val="000000" w:themeColor="text1"/>
        </w:rPr>
        <w:t xml:space="preserve"> = -7.5 kcal/mol) in an aqueous phase environment at room temperature and atmospheric pressure </w:t>
      </w:r>
      <w:r w:rsidRPr="008A7A5B">
        <w:rPr>
          <w:color w:val="000000" w:themeColor="text1"/>
        </w:rPr>
        <w:fldChar w:fldCharType="begin">
          <w:fldData xml:space="preserve">PEVuZE5vdGU+PENpdGU+PEF1dGhvcj5MYXl0b248L0F1dGhvcj48WWVhcj4yMDE0PC9ZZWFyPjxS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</w:fldData>
        </w:fldChar>
      </w:r>
      <w:r w:rsidR="00D85DCC">
        <w:rPr>
          <w:color w:val="000000" w:themeColor="text1"/>
        </w:rPr>
        <w:instrText xml:space="preserve"> ADDIN EN.CITE </w:instrText>
      </w:r>
      <w:r w:rsidR="00D85DCC">
        <w:rPr>
          <w:color w:val="000000" w:themeColor="text1"/>
        </w:rPr>
        <w:fldChar w:fldCharType="begin">
          <w:fldData xml:space="preserve">PEVuZE5vdGU+PENpdGU+PEF1dGhvcj5MYXl0b248L0F1dGhvcj48WWVhcj4yMDE0PC9ZZWFyPjxS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</w:fldData>
        </w:fldChar>
      </w:r>
      <w:r w:rsidR="00D85DCC">
        <w:rPr>
          <w:color w:val="000000" w:themeColor="text1"/>
        </w:rPr>
        <w:instrText xml:space="preserve"> ADDIN EN.CITE.DATA </w:instrText>
      </w:r>
      <w:r w:rsidR="00D85DCC">
        <w:rPr>
          <w:color w:val="000000" w:themeColor="text1"/>
        </w:rPr>
      </w:r>
      <w:r w:rsidR="00D85DCC">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10-16</w:t>
      </w:r>
      <w:r w:rsidR="004718BA">
        <w:rPr>
          <w:noProof/>
          <w:color w:val="000000" w:themeColor="text1"/>
        </w:rPr>
        <w:t>]</w:t>
      </w:r>
      <w:r w:rsidRPr="008A7A5B">
        <w:rPr>
          <w:color w:val="000000" w:themeColor="text1"/>
        </w:rPr>
        <w:fldChar w:fldCharType="end"/>
      </w:r>
      <w:r w:rsidRPr="008A7A5B">
        <w:rPr>
          <w:color w:val="000000" w:themeColor="text1"/>
        </w:rPr>
        <w:t>. This reaction uses an alcohol acyltransferase (AAT) to generate an ester by condensing an alcohol and an acyl-CoA. AAT can catalyze a broad substrate range including i) linear or branched short-to-long chain fatty alcohols</w:t>
      </w:r>
      <w:r w:rsidRPr="008A7A5B">
        <w:t xml:space="preserve"> </w:t>
      </w:r>
      <w:r w:rsidRPr="008A7A5B">
        <w:fldChar w:fldCharType="begin">
          <w:fldData xml:space="preserve">PEVuZE5vdGU+PENpdGU+PEF1dGhvcj5MYXl0b248L0F1dGhvcj48WWVhcj4yMDE0PC9ZZWFyPjxS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</w:fldData>
        </w:fldChar>
      </w:r>
      <w:r w:rsidR="00D85DCC">
        <w:instrText xml:space="preserve"> ADDIN EN.CITE </w:instrText>
      </w:r>
      <w:r w:rsidR="00D85DCC">
        <w:fldChar w:fldCharType="begin">
          <w:fldData xml:space="preserve">PEVuZE5vdGU+PENpdGU+PEF1dGhvcj5MYXl0b248L0F1dGhvcj48WWVhcj4yMDE0PC9ZZWFyPjxS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</w:fldData>
        </w:fldChar>
      </w:r>
      <w:r w:rsidR="00D85DCC">
        <w:instrText xml:space="preserve"> ADDIN EN.CITE.DATA </w:instrText>
      </w:r>
      <w:r w:rsidR="00D85DCC">
        <w:fldChar w:fldCharType="end"/>
      </w:r>
      <w:r w:rsidRPr="008A7A5B">
        <w:fldChar w:fldCharType="separate"/>
      </w:r>
      <w:r w:rsidR="004718BA">
        <w:rPr>
          <w:noProof/>
        </w:rPr>
        <w:t>[</w:t>
      </w:r>
      <w:r w:rsidR="00651974">
        <w:rPr>
          <w:noProof/>
        </w:rPr>
        <w:t>10</w:t>
      </w:r>
      <w:r w:rsidR="004718BA">
        <w:rPr>
          <w:noProof/>
        </w:rPr>
        <w:t xml:space="preserve">, </w:t>
      </w:r>
      <w:r w:rsidR="00651974">
        <w:rPr>
          <w:noProof/>
        </w:rPr>
        <w:t>11</w:t>
      </w:r>
      <w:r w:rsidR="004718BA">
        <w:rPr>
          <w:noProof/>
        </w:rPr>
        <w:t xml:space="preserve">, </w:t>
      </w:r>
      <w:r w:rsidR="00651974">
        <w:rPr>
          <w:noProof/>
        </w:rPr>
        <w:t>17</w:t>
      </w:r>
      <w:r w:rsidR="004718BA">
        <w:rPr>
          <w:noProof/>
        </w:rPr>
        <w:t>]</w:t>
      </w:r>
      <w:r w:rsidRPr="008A7A5B">
        <w:fldChar w:fldCharType="end"/>
      </w:r>
      <w:r w:rsidRPr="008A7A5B">
        <w:rPr>
          <w:color w:val="000000" w:themeColor="text1"/>
        </w:rPr>
        <w:t xml:space="preserve">, ii) aromatic alcohols </w:t>
      </w:r>
      <w:r w:rsidR="00A001C6" w:rsidRPr="008A7A5B">
        <w:rPr>
          <w:color w:val="000000" w:themeColor="text1"/>
        </w:rPr>
        <w:fldChar w:fldCharType="begin">
          <w:fldData xml:space="preserve">PEVuZE5vdGU+PENpdGU+PEF1dGhvcj5HdW88L0F1dGhvcj48WWVhcj4yMDE4PC9ZZWFyPjxSZWNO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PEVuZE5vdGU+PENpdGU+PEF1dGhvcj5HdW88L0F1dGhvcj48WWVhcj4yMDE4PC9ZZWFyPjxSZWNO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4718BA">
        <w:rPr>
          <w:noProof/>
          <w:color w:val="000000" w:themeColor="text1"/>
        </w:rPr>
        <w:t>[</w:t>
      </w:r>
      <w:r w:rsidR="00651974">
        <w:rPr>
          <w:noProof/>
          <w:color w:val="000000" w:themeColor="text1"/>
        </w:rPr>
        <w:t>18</w:t>
      </w:r>
      <w:r w:rsidR="004718BA">
        <w:rPr>
          <w:noProof/>
          <w:color w:val="000000" w:themeColor="text1"/>
        </w:rPr>
        <w:t>]</w:t>
      </w:r>
      <w:r w:rsidR="00A001C6" w:rsidRPr="008A7A5B">
        <w:rPr>
          <w:color w:val="000000" w:themeColor="text1"/>
        </w:rPr>
        <w:fldChar w:fldCharType="end"/>
      </w:r>
      <w:r w:rsidRPr="008A7A5B">
        <w:rPr>
          <w:color w:val="000000" w:themeColor="text1"/>
        </w:rPr>
        <w:t xml:space="preserve">, and iii) terpenols </w:t>
      </w:r>
      <w:r w:rsidRPr="008A7A5B">
        <w:rPr>
          <w:color w:val="000000" w:themeColor="text1"/>
        </w:rPr>
        <w:fldChar w:fldCharType="begin">
          <w:fldData xml:space="preserve">PEVuZE5vdGU+PENpdGU+PEF1dGhvcj5MaXU8L0F1dGhvcj48WWVhcj4yMDE5PC9ZZWFyPjxSZWNO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PEVuZE5vdGU+PENpdGU+PEF1dGhvcj5MaXU8L0F1dGhvcj48WWVhcj4yMDE5PC9ZZWFyPjxSZWNO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19-22</w:t>
      </w:r>
      <w:r w:rsidR="004718BA">
        <w:rPr>
          <w:noProof/>
          <w:color w:val="000000" w:themeColor="text1"/>
        </w:rPr>
        <w:t>]</w:t>
      </w:r>
      <w:r w:rsidRPr="008A7A5B">
        <w:rPr>
          <w:color w:val="000000" w:themeColor="text1"/>
        </w:rPr>
        <w:fldChar w:fldCharType="end"/>
      </w:r>
      <w:r w:rsidRPr="008A7A5B">
        <w:rPr>
          <w:color w:val="000000" w:themeColor="text1"/>
        </w:rPr>
        <w:t xml:space="preserve"> as well as various fatty acyl-CoAs </w:t>
      </w:r>
      <w:r w:rsidRPr="008A7A5B">
        <w:rPr>
          <w:color w:val="000000" w:themeColor="text1"/>
        </w:rPr>
        <w:fldChar w:fldCharType="begin">
          <w:fldData xml:space="preserve">PEVuZE5vdGU+PENpdGU+PEF1dGhvcj5MYXl0b248L0F1dGhvcj48WWVhcj4yMDE2PC9ZZWFyPjxS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PEVuZE5vdGU+PENpdGU+PEF1dGhvcj5MYXl0b248L0F1dGhvcj48WWVhcj4yMDE2PC9ZZWFyPjxS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11</w:t>
      </w:r>
      <w:r w:rsidR="004718BA">
        <w:rPr>
          <w:noProof/>
          <w:color w:val="000000" w:themeColor="text1"/>
        </w:rPr>
        <w:t xml:space="preserve">, </w:t>
      </w:r>
      <w:r w:rsidR="00651974">
        <w:rPr>
          <w:noProof/>
          <w:color w:val="000000" w:themeColor="text1"/>
        </w:rPr>
        <w:t>13</w:t>
      </w:r>
      <w:r w:rsidR="004718BA">
        <w:rPr>
          <w:noProof/>
          <w:color w:val="000000" w:themeColor="text1"/>
        </w:rPr>
        <w:t>]</w:t>
      </w:r>
      <w:r w:rsidRPr="008A7A5B">
        <w:rPr>
          <w:color w:val="000000" w:themeColor="text1"/>
        </w:rPr>
        <w:fldChar w:fldCharType="end"/>
      </w:r>
      <w:r w:rsidRPr="008A7A5B">
        <w:rPr>
          <w:color w:val="000000" w:themeColor="text1"/>
        </w:rPr>
        <w:t xml:space="preserve">. To date, while microbial biosynthesis of the precursor metabolites for lactate esters </w:t>
      </w:r>
      <w:r w:rsidRPr="008A7A5B">
        <w:rPr>
          <w:color w:val="000000" w:themeColor="text1"/>
          <w:shd w:val="clear" w:color="auto" w:fill="FFFFFF"/>
        </w:rPr>
        <w:t>have been well established such as</w:t>
      </w:r>
      <w:r w:rsidRPr="008A7A5B">
        <w:rPr>
          <w:color w:val="000000" w:themeColor="text1"/>
        </w:rPr>
        <w:t xml:space="preserve"> l</w:t>
      </w:r>
      <w:r w:rsidRPr="008A7A5B">
        <w:rPr>
          <w:color w:val="000000" w:themeColor="text1"/>
          <w:shd w:val="clear" w:color="auto" w:fill="FFFFFF"/>
        </w:rPr>
        <w:t xml:space="preserve">actate </w:t>
      </w:r>
      <w:r w:rsidRPr="008A7A5B">
        <w:rPr>
          <w:color w:val="000000" w:themeColor="text1"/>
        </w:rPr>
        <w:fldChar w:fldCharType="begin">
          <w:fldData xml:space="preserve">PEVuZE5vdGU+PENpdGU+PEF1dGhvcj5aaG91PC9BdXRob3I+PFllYXI+MjAwMzwvWWVhcj48UmVj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PEVuZE5vdGU+PENpdGU+PEF1dGhvcj5aaG91PC9BdXRob3I+PFllYXI+MjAwMzwvWWVhcj48UmVj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13</w:t>
      </w:r>
      <w:r w:rsidR="004718BA">
        <w:rPr>
          <w:noProof/>
          <w:color w:val="000000" w:themeColor="text1"/>
        </w:rPr>
        <w:t xml:space="preserve">, </w:t>
      </w:r>
      <w:r w:rsidR="00651974">
        <w:rPr>
          <w:noProof/>
          <w:color w:val="000000" w:themeColor="text1"/>
        </w:rPr>
        <w:t>16</w:t>
      </w:r>
      <w:r w:rsidR="004718BA">
        <w:rPr>
          <w:noProof/>
          <w:color w:val="000000" w:themeColor="text1"/>
        </w:rPr>
        <w:t xml:space="preserve">, </w:t>
      </w:r>
      <w:r w:rsidR="00651974">
        <w:rPr>
          <w:noProof/>
          <w:color w:val="000000" w:themeColor="text1"/>
        </w:rPr>
        <w:lastRenderedPageBreak/>
        <w:t>23-27</w:t>
      </w:r>
      <w:r w:rsidR="004718BA">
        <w:rPr>
          <w:noProof/>
          <w:color w:val="000000" w:themeColor="text1"/>
        </w:rPr>
        <w:t>]</w:t>
      </w:r>
      <w:r w:rsidRPr="008A7A5B">
        <w:rPr>
          <w:color w:val="000000" w:themeColor="text1"/>
        </w:rPr>
        <w:fldChar w:fldCharType="end"/>
      </w:r>
      <w:r w:rsidRPr="008A7A5B">
        <w:rPr>
          <w:color w:val="000000" w:themeColor="text1"/>
        </w:rPr>
        <w:t xml:space="preserve">, lactyl-CoA </w:t>
      </w:r>
      <w:r w:rsidRPr="008A7A5B">
        <w:rPr>
          <w:color w:val="000000" w:themeColor="text1"/>
          <w:shd w:val="clear" w:color="auto" w:fill="FFFFFF"/>
        </w:rPr>
        <w:fldChar w:fldCharType="begin">
          <w:fldData xml:space="preserve">PEVuZE5vdGU+PENpdGU+PEF1dGhvcj5DaG88L0F1dGhvcj48WWVhcj4yMDA2PC9ZZWFyPjxSZWNO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Z2VzPjE3MzIzLTE3MzI3PC9wYWdlcz48dm9sdW1lPjEwNTwvdm9sdW1lPjxudW1iZXI+NDU8L251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</w:fldData>
        </w:fldChar>
      </w:r>
      <w:r w:rsidR="004718BA">
        <w:rPr>
          <w:color w:val="000000" w:themeColor="text1"/>
          <w:shd w:val="clear" w:color="auto" w:fill="FFFFFF"/>
        </w:rPr>
        <w:instrText xml:space="preserve"> ADDIN EN.CITE </w:instrText>
      </w:r>
      <w:r w:rsidR="004718BA">
        <w:rPr>
          <w:color w:val="000000" w:themeColor="text1"/>
          <w:shd w:val="clear" w:color="auto" w:fill="FFFFFF"/>
        </w:rPr>
        <w:fldChar w:fldCharType="begin">
          <w:fldData xml:space="preserve">PEVuZE5vdGU+PENpdGU+PEF1dGhvcj5DaG88L0F1dGhvcj48WWVhcj4yMDA2PC9ZZWFyPjxSZWNO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</w:fldData>
        </w:fldChar>
      </w:r>
      <w:r w:rsidR="004718BA">
        <w:rPr>
          <w:color w:val="000000" w:themeColor="text1"/>
          <w:shd w:val="clear" w:color="auto" w:fill="FFFFFF"/>
        </w:rPr>
        <w:instrText xml:space="preserve"> ADDIN EN.CITE.DATA </w:instrText>
      </w:r>
      <w:r w:rsidR="004718BA">
        <w:rPr>
          <w:color w:val="000000" w:themeColor="text1"/>
          <w:shd w:val="clear" w:color="auto" w:fill="FFFFFF"/>
        </w:rPr>
      </w:r>
      <w:r w:rsidR="004718BA">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28-30</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w:t>
      </w:r>
      <w:r w:rsidRPr="008A7A5B">
        <w:rPr>
          <w:color w:val="000000" w:themeColor="text1"/>
        </w:rPr>
        <w:t xml:space="preserve"> </w:t>
      </w:r>
      <w:r w:rsidRPr="008A7A5B">
        <w:rPr>
          <w:color w:val="000000" w:themeColor="text1"/>
          <w:shd w:val="clear" w:color="auto" w:fill="FFFFFF"/>
        </w:rPr>
        <w:t xml:space="preserve">ethanol </w:t>
      </w:r>
      <w:r w:rsidRPr="008A7A5B">
        <w:rPr>
          <w:color w:val="000000" w:themeColor="text1"/>
          <w:shd w:val="clear" w:color="auto" w:fill="FFFFFF"/>
        </w:rPr>
        <w:fldChar w:fldCharType="begin">
          <w:fldData xml:space="preserve">PEVuZE5vdGU+PENpdGU+PEF1dGhvcj5JbmdyYW08L0F1dGhvcj48WWVhcj4xOTg3PC9ZZWFyPjxS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==
</w:fldData>
        </w:fldChar>
      </w:r>
      <w:r w:rsidR="00D85DCC">
        <w:rPr>
          <w:color w:val="000000" w:themeColor="text1"/>
          <w:shd w:val="clear" w:color="auto" w:fill="FFFFFF"/>
        </w:rPr>
        <w:instrText xml:space="preserve"> ADDIN EN.CITE </w:instrText>
      </w:r>
      <w:r w:rsidR="00D85DCC">
        <w:rPr>
          <w:color w:val="000000" w:themeColor="text1"/>
          <w:shd w:val="clear" w:color="auto" w:fill="FFFFFF"/>
        </w:rPr>
        <w:fldChar w:fldCharType="begin">
          <w:fldData xml:space="preserve">PEVuZE5vdGU+PENpdGU+PEF1dGhvcj5JbmdyYW08L0F1dGhvcj48WWVhcj4xOTg3PC9ZZWFyPjxS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==
</w:fldData>
        </w:fldChar>
      </w:r>
      <w:r w:rsidR="00D85DCC">
        <w:rPr>
          <w:color w:val="000000" w:themeColor="text1"/>
          <w:shd w:val="clear" w:color="auto" w:fill="FFFFFF"/>
        </w:rPr>
        <w:instrText xml:space="preserve"> ADDIN EN.CITE.DATA </w:instrText>
      </w:r>
      <w:r w:rsidR="00D85DCC">
        <w:rPr>
          <w:color w:val="000000" w:themeColor="text1"/>
          <w:shd w:val="clear" w:color="auto" w:fill="FFFFFF"/>
        </w:rPr>
      </w:r>
      <w:r w:rsidR="00D85DCC">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31</w:t>
      </w:r>
      <w:r w:rsidR="004718BA">
        <w:rPr>
          <w:noProof/>
          <w:color w:val="000000" w:themeColor="text1"/>
          <w:shd w:val="clear" w:color="auto" w:fill="FFFFFF"/>
        </w:rPr>
        <w:t xml:space="preserve">, </w:t>
      </w:r>
      <w:r w:rsidR="00651974">
        <w:rPr>
          <w:noProof/>
          <w:color w:val="000000" w:themeColor="text1"/>
          <w:shd w:val="clear" w:color="auto" w:fill="FFFFFF"/>
        </w:rPr>
        <w:t>32</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propanol </w:t>
      </w:r>
      <w:r w:rsidR="00A001C6" w:rsidRPr="008A7A5B">
        <w:rPr>
          <w:color w:val="000000" w:themeColor="text1"/>
          <w:shd w:val="clear" w:color="auto" w:fill="FFFFFF"/>
        </w:rPr>
        <w:fldChar w:fldCharType="begin">
          <w:fldData xml:space="preserve">PEVuZE5vdGU+PENpdGU+PEF1dGhvcj5DaG9pPC9BdXRob3I+PFllYXI+MjAxMjwvWWVhcj48UmVj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</w:fldData>
        </w:fldChar>
      </w:r>
      <w:r w:rsidR="004718BA">
        <w:rPr>
          <w:color w:val="000000" w:themeColor="text1"/>
          <w:shd w:val="clear" w:color="auto" w:fill="FFFFFF"/>
        </w:rPr>
        <w:instrText xml:space="preserve"> ADDIN EN.CITE </w:instrText>
      </w:r>
      <w:r w:rsidR="004718BA">
        <w:rPr>
          <w:color w:val="000000" w:themeColor="text1"/>
          <w:shd w:val="clear" w:color="auto" w:fill="FFFFFF"/>
        </w:rPr>
        <w:fldChar w:fldCharType="begin">
          <w:fldData xml:space="preserve">PEVuZE5vdGU+PENpdGU+PEF1dGhvcj5DaG9pPC9BdXRob3I+PFllYXI+MjAxMjwvWWVhcj48UmVj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</w:fldData>
        </w:fldChar>
      </w:r>
      <w:r w:rsidR="004718BA">
        <w:rPr>
          <w:color w:val="000000" w:themeColor="text1"/>
          <w:shd w:val="clear" w:color="auto" w:fill="FFFFFF"/>
        </w:rPr>
        <w:instrText xml:space="preserve"> ADDIN EN.CITE.DATA </w:instrText>
      </w:r>
      <w:r w:rsidR="004718BA">
        <w:rPr>
          <w:color w:val="000000" w:themeColor="text1"/>
          <w:shd w:val="clear" w:color="auto" w:fill="FFFFFF"/>
        </w:rPr>
      </w:r>
      <w:r w:rsidR="004718BA">
        <w:rPr>
          <w:color w:val="000000" w:themeColor="text1"/>
          <w:shd w:val="clear" w:color="auto" w:fill="FFFFFF"/>
        </w:rPr>
        <w:fldChar w:fldCharType="end"/>
      </w:r>
      <w:r w:rsidR="00A001C6" w:rsidRPr="008A7A5B">
        <w:rPr>
          <w:color w:val="000000" w:themeColor="text1"/>
          <w:shd w:val="clear" w:color="auto" w:fill="FFFFFF"/>
        </w:rPr>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33</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isopropanol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&lt;EndNote&gt;&lt;Cite&gt;&lt;Author&gt;Hanai&lt;/Author&gt;&lt;Year&gt;2007&lt;/Year&gt;&lt;RecNum&gt;105&lt;/RecNum&gt;&lt;DisplayText&gt;[34]&lt;/DisplayText&gt;&lt;record&gt;&lt;rec-number&gt;105&lt;/rec-number&gt;&lt;foreign-keys&gt;&lt;key app="EN" db-id="r2r2are9be9wwee5v0r5wfxa9wefxtad5vr2" timestamp="1600888260"&gt;105&lt;/key&gt;&lt;/foreign-keys&gt;&lt;ref-type name="Journal Article"&gt;17&lt;/ref-type&gt;&lt;contributors&gt;&lt;authors&gt;&lt;author&gt;Hanai, T.&lt;/author&gt;&lt;author&gt;Atsumi, S.&lt;/author&gt;&lt;author&gt;Liao, J. C.&lt;/author&gt;&lt;/authors&gt;&lt;/contributors&gt;&lt;auth-address&gt;Univ Calif Los Angeles, Dept Chem &amp;amp; Biomol Engn, Los Angeles, CA 90095 USA&lt;/auth-address&gt;&lt;titles&gt;&lt;title&gt;Engineered synthetic pathway for isopropanol production in Escherichia coli&lt;/title&gt;&lt;secondary-title&gt;Applied and Environmental Microbiology&lt;/secondary-title&gt;&lt;alt-title&gt;Appl Environ Microb&amp;#xD;Appl Environ Microb&lt;/alt-title&gt;&lt;/titles&gt;&lt;periodical&gt;&lt;full-title&gt;Applied and Environmental Microbiology&lt;/full-title&gt;&lt;abbr-1&gt;Appl Environ Microb&lt;/abbr-1&gt;&lt;/periodical&gt;&lt;pages&gt;7814-7818&lt;/pages&gt;&lt;volume&gt;73&lt;/volume&gt;&lt;number&gt;24&lt;/number&gt;&lt;keywords&gt;&lt;keyword&gt;clostridium-acetobutylicum atcc-824&lt;/keyword&gt;&lt;keyword&gt;coenzyme-a transferase&lt;/keyword&gt;&lt;keyword&gt;alcohol-dehydrogenase&lt;/keyword&gt;&lt;keyword&gt;beijerinckii&lt;/keyword&gt;&lt;keyword&gt;genes&lt;/keyword&gt;&lt;keyword&gt;acid&lt;/keyword&gt;&lt;keyword&gt;purification&lt;/keyword&gt;&lt;keyword&gt;expression&lt;/keyword&gt;&lt;keyword&gt;catalysts&lt;/keyword&gt;&lt;keyword&gt;strains&lt;/keyword&gt;&lt;/keywords&gt;&lt;dates&gt;&lt;year&gt;2007&lt;/year&gt;&lt;pub-dates&gt;&lt;date&gt;Dec&lt;/date&gt;&lt;/pub-dates&gt;&lt;/dates&gt;&lt;isbn&gt;0099-2240&lt;/isbn&gt;&lt;accession-num&gt;WOS:000251902300002&lt;/accession-num&gt;&lt;urls&gt;&lt;related-urls&gt;&lt;url&gt;&amp;lt;Go to ISI&amp;gt;://WOS:000251902300002&lt;/url&gt;&lt;/related-urls&gt;&lt;/urls&gt;&lt;language&gt;English&lt;/language&gt;&lt;/record&gt;&lt;/Cite&gt;&lt;/EndNote&gt;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34</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butanol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&lt;EndNote&gt;&lt;Cite&gt;&lt;Author&gt;Atsumi&lt;/Author&gt;&lt;Year&gt;2008&lt;/Year&gt;&lt;RecNum&gt;106&lt;/RecNum&gt;&lt;DisplayText&gt;[35]&lt;/DisplayText&gt;&lt;record&gt;&lt;rec-number&gt;106&lt;/rec-number&gt;&lt;foreign-keys&gt;&lt;key app="EN" db-id="r2r2are9be9wwee5v0r5wfxa9wefxtad5vr2" timestamp="1600888260"&gt;106&lt;/key&gt;&lt;/foreign-keys&gt;&lt;ref-type name="Journal Article"&gt;17&lt;/ref-type&gt;&lt;contributors&gt;&lt;authors&gt;&lt;author&gt;Atsumi, S.&lt;/author&gt;&lt;author&gt;Cann, A. F.&lt;/author&gt;&lt;author&gt;Connor, M. R.&lt;/author&gt;&lt;author&gt;Shen, C. R.&lt;/author&gt;&lt;author&gt;Smith, K. M.&lt;/author&gt;&lt;author&gt;Brynildsen, M. P.&lt;/author&gt;&lt;author&gt;Chou, K. J. Y.&lt;/author&gt;&lt;author&gt;Hanai, T.&lt;/author&gt;&lt;author&gt;Liao, J. C.&lt;/author&gt;&lt;/authors&gt;&lt;/contributors&gt;&lt;auth-address&gt;Univ Calif Los Angeles, Dept Chem &amp;amp; Biomol Engn, Los Angeles, CA 90095 USA&lt;/auth-address&gt;&lt;titles&gt;&lt;title&gt;Metabolic engineering of Escherichia coli for 1-butanol production&lt;/title&gt;&lt;secondary-title&gt;Metabolic Engineering&lt;/secondary-title&gt;&lt;alt-title&gt;Metab Eng&amp;#xD;Metab Eng&lt;/alt-title&gt;&lt;/titles&gt;&lt;periodical&gt;&lt;full-title&gt;Metabolic Engineering&lt;/full-title&gt;&lt;/periodical&gt;&lt;pages&gt;305-311&lt;/pages&gt;&lt;volume&gt;10&lt;/volume&gt;&lt;number&gt;6&lt;/number&gt;&lt;keywords&gt;&lt;keyword&gt;biofuel&lt;/keyword&gt;&lt;keyword&gt;butanol&lt;/keyword&gt;&lt;keyword&gt;e. coli&lt;/keyword&gt;&lt;keyword&gt;clostridium-acetobutylicum atcc-824&lt;/keyword&gt;&lt;keyword&gt;megasphaera-elsdenii&lt;/keyword&gt;&lt;keyword&gt;butanol production&lt;/keyword&gt;&lt;keyword&gt;coa dehydrogenase&lt;/keyword&gt;&lt;keyword&gt;expression&lt;/keyword&gt;&lt;keyword&gt;genes&lt;/keyword&gt;&lt;keyword&gt;cloning&lt;/keyword&gt;&lt;keyword&gt;fermentation&lt;/keyword&gt;&lt;keyword&gt;thiolase&lt;/keyword&gt;&lt;keyword&gt;coenzyme&lt;/keyword&gt;&lt;/keywords&gt;&lt;dates&gt;&lt;year&gt;2008&lt;/year&gt;&lt;pub-dates&gt;&lt;date&gt;Nov&lt;/date&gt;&lt;/pub-dates&gt;&lt;/dates&gt;&lt;isbn&gt;1096-7176&lt;/isbn&gt;&lt;accession-num&gt;WOS:000261946000003&lt;/accession-num&gt;&lt;urls&gt;&lt;related-urls&gt;&lt;url&gt;&amp;lt;Go to ISI&amp;gt;://WOS:000261946000003&lt;/url&gt;&lt;/related-urls&gt;&lt;/urls&gt;&lt;language&gt;English&lt;/language&gt;&lt;/record&gt;&lt;/Cite&gt;&lt;/EndNote&gt;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35</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isobutanol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&lt;EndNote&gt;&lt;Cite&gt;&lt;Author&gt;Atsumi&lt;/Author&gt;&lt;Year&gt;2010&lt;/Year&gt;&lt;RecNum&gt;107&lt;/RecNum&gt;&lt;DisplayText&gt;[36]&lt;/DisplayText&gt;&lt;record&gt;&lt;rec-number&gt;107&lt;/rec-number&gt;&lt;foreign-keys&gt;&lt;key app="EN" db-id="r2r2are9be9wwee5v0r5wfxa9wefxtad5vr2" timestamp="1600888260"&gt;107&lt;/key&gt;&lt;/foreign-keys&gt;&lt;ref-type name="Journal Article"&gt;17&lt;/ref-type&gt;&lt;contributors&gt;&lt;authors&gt;&lt;author&gt;Atsumi, S.&lt;/author&gt;&lt;author&gt;Wu, T. Y.&lt;/author&gt;&lt;author&gt;Eckl, E. M.&lt;/author&gt;&lt;author&gt;Hawkins, S. D.&lt;/author&gt;&lt;author&gt;Buelter, T.&lt;/author&gt;&lt;author&gt;Liao, J. C.&lt;/author&gt;&lt;/authors&gt;&lt;/contributors&gt;&lt;auth-address&gt;Univ Calif Los Angeles, Dept Chem &amp;amp; Biomol Engn, Los Angeles, CA 90095 USA&amp;#xD;Natl Tsing Hua Univ, Dept Chem Engn, Hsinchu 30043, Taiwan&amp;#xD;Gevo Inc, Englewood, CO 80112 USA&lt;/auth-address&gt;&lt;titles&gt;&lt;title&gt;Engineering the isobutanol biosynthetic pathway in Escherichia coli by comparison of three aldehyde reductase/alcohol dehydrogenase genes&lt;/title&gt;&lt;secondary-title&gt;Applied Microbiology and Biotechnology&lt;/secondary-title&gt;&lt;alt-title&gt;Appl Microbiol Biot&amp;#xD;Appl Microbiol Biot&lt;/alt-title&gt;&lt;/titles&gt;&lt;periodical&gt;&lt;full-title&gt;Applied Microbiology and Biotechnology&lt;/full-title&gt;&lt;abbr-1&gt;Appl Microbiol Biot&lt;/abbr-1&gt;&lt;/periodical&gt;&lt;pages&gt;651-657&lt;/pages&gt;&lt;volume&gt;85&lt;/volume&gt;&lt;number&gt;3&lt;/number&gt;&lt;keywords&gt;&lt;keyword&gt;biofuel&lt;/keyword&gt;&lt;keyword&gt;metabolic engineering&lt;/keyword&gt;&lt;keyword&gt;isobutanol&lt;/keyword&gt;&lt;keyword&gt;alcohol dehydrogenase&lt;/keyword&gt;&lt;keyword&gt;alcohol-dehydrogenase&lt;/keyword&gt;&lt;keyword&gt;lactococcus-lactis&lt;/keyword&gt;&lt;keyword&gt;crystal-structure&lt;/keyword&gt;&lt;keyword&gt;coenzyme&lt;/keyword&gt;&lt;keyword&gt;yqhd&lt;/keyword&gt;&lt;/keywords&gt;&lt;dates&gt;&lt;year&gt;2010&lt;/year&gt;&lt;pub-dates&gt;&lt;date&gt;Jan&lt;/date&gt;&lt;/pub-dates&gt;&lt;/dates&gt;&lt;isbn&gt;0175-7598&lt;/isbn&gt;&lt;accession-num&gt;WOS:000273351300024&lt;/accession-num&gt;&lt;urls&gt;&lt;related-urls&gt;&lt;url&gt;&amp;lt;Go to ISI&amp;gt;://WOS:000273351300024&lt;/url&gt;&lt;/related-urls&gt;&lt;/urls&gt;&lt;language&gt;English&lt;/language&gt;&lt;/record&gt;&lt;/Cite&gt;&lt;/EndNote&gt;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36</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amyl alcohol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&lt;EndNote&gt;&lt;Cite&gt;&lt;Author&gt;Tseng&lt;/Author&gt;&lt;Year&gt;2012&lt;/Year&gt;&lt;RecNum&gt;108&lt;/RecNum&gt;&lt;DisplayText&gt;[37]&lt;/DisplayText&gt;&lt;record&gt;&lt;rec-number&gt;108&lt;/rec-number&gt;&lt;foreign-keys&gt;&lt;key app="EN" db-id="r2r2are9be9wwee5v0r5wfxa9wefxtad5vr2" timestamp="1600888261"&gt;108&lt;/key&gt;&lt;/foreign-keys&gt;&lt;ref-type name="Journal Article"&gt;17&lt;/ref-type&gt;&lt;contributors&gt;&lt;authors&gt;&lt;author&gt;Tseng, H. C.&lt;/author&gt;&lt;author&gt;Prather, K. L. J.&lt;/author&gt;&lt;/authors&gt;&lt;/contributors&gt;&lt;auth-address&gt;MIT, Dept Chem Engn, Cambridge, MA 02139 USA&amp;#xD;MIT, Synthet Biol Engn Res Ctr, Cambridge, MA 02139 USA&lt;/auth-address&gt;&lt;titles&gt;&lt;title&gt;Controlled biosynthesis of odd-chain fuels and chemicals via engineered modular metabolic pathways&lt;/title&gt;&lt;secondary-title&gt;Proceedings of the National Academy of Sciences of the United States of America&lt;/secondary-title&gt;&lt;alt-title&gt;P Natl Acad Sci USA&amp;#xD;P Natl Acad Sci USA&lt;/alt-title&gt;&lt;/titles&gt;&lt;periodical&gt;&lt;full-title&gt;Proceedings of the National Academy of Sciences of the United States of America&lt;/full-title&gt;&lt;abbr-1&gt;P Natl Acad Sci USA&lt;/abbr-1&gt;&lt;/periodical&gt;&lt;pages&gt;17925-17930&lt;/pages&gt;&lt;volume&gt;109&lt;/volume&gt;&lt;number&gt;44&lt;/number&gt;&lt;keywords&gt;&lt;keyword&gt;biochemicals&lt;/keyword&gt;&lt;keyword&gt;metabolic engineering&lt;/keyword&gt;&lt;keyword&gt;synthetic biology&lt;/keyword&gt;&lt;keyword&gt;escherichia-coli k-12&lt;/keyword&gt;&lt;keyword&gt;clostridium-acetobutylicum&lt;/keyword&gt;&lt;keyword&gt;biofuels&lt;/keyword&gt;&lt;keyword&gt;genes&lt;/keyword&gt;&lt;keyword&gt;dehydrogenase&lt;/keyword&gt;&lt;keyword&gt;polyketides&lt;/keyword&gt;&lt;keyword&gt;products&lt;/keyword&gt;&lt;keyword&gt;butyrate&lt;/keyword&gt;&lt;keyword&gt;alcohols&lt;/keyword&gt;&lt;keyword&gt;glycerol&lt;/keyword&gt;&lt;/keywords&gt;&lt;dates&gt;&lt;year&gt;2012&lt;/year&gt;&lt;pub-dates&gt;&lt;date&gt;Oct 30&lt;/date&gt;&lt;/pub-dates&gt;&lt;/dates&gt;&lt;isbn&gt;0027-8424&lt;/isbn&gt;&lt;accession-num&gt;WOS:000311149900054&lt;/accession-num&gt;&lt;urls&gt;&lt;related-urls&gt;&lt;url&gt;&amp;lt;Go to ISI&amp;gt;://WOS:000311149900054&lt;/url&gt;&lt;/related-urls&gt;&lt;/urls&gt;&lt;language&gt;English&lt;/language&gt;&lt;/record&gt;&lt;/Cite&gt;&lt;/EndNote&gt;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37</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isoamyl alcohol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&lt;EndNote&gt;&lt;Cite&gt;&lt;Author&gt;Connor&lt;/Author&gt;&lt;Year&gt;2008&lt;/Year&gt;&lt;RecNum&gt;109&lt;/RecNum&gt;&lt;DisplayText&gt;[38]&lt;/DisplayText&gt;&lt;record&gt;&lt;rec-number&gt;109&lt;/rec-number&gt;&lt;foreign-keys&gt;&lt;key app="EN" db-id="r2r2are9be9wwee5v0r5wfxa9wefxtad5vr2" timestamp="1600888261"&gt;109&lt;/key&gt;&lt;/foreign-keys&gt;&lt;ref-type name="Journal Article"&gt;17&lt;/ref-type&gt;&lt;contributors&gt;&lt;authors&gt;&lt;author&gt;Connor, M. R.&lt;/author&gt;&lt;author&gt;Liao, J. C.&lt;/author&gt;&lt;/authors&gt;&lt;/contributors&gt;&lt;auth-address&gt;Univ Calif Los Angeles, Dept Chem &amp;amp; Biomol Engn, Los Angeles, CA 90095 USA&lt;/auth-address&gt;&lt;titles&gt;&lt;title&gt;Engineering of an Escherichia coli strain for the production of 3-methyl-1-butanol&lt;/title&gt;&lt;secondary-title&gt;Applied and Environmental Microbiology&lt;/secondary-title&gt;&lt;alt-title&gt;Appl Environ Microb&amp;#xD;Appl Environ Microb&lt;/alt-title&gt;&lt;/titles&gt;&lt;periodical&gt;&lt;full-title&gt;Applied and Environmental Microbiology&lt;/full-title&gt;&lt;abbr-1&gt;Appl Environ Microb&lt;/abbr-1&gt;&lt;/periodical&gt;&lt;pages&gt;5769-5775&lt;/pages&gt;&lt;volume&gt;74&lt;/volume&gt;&lt;number&gt;18&lt;/number&gt;&lt;keywords&gt;&lt;keyword&gt;saccharomyces-cerevisiae&lt;/keyword&gt;&lt;keyword&gt;isoamyl acetate&lt;/keyword&gt;&lt;keyword&gt;genes&lt;/keyword&gt;&lt;keyword&gt;mutants&lt;/keyword&gt;&lt;keyword&gt;alcohol&lt;/keyword&gt;&lt;keyword&gt;identification&lt;/keyword&gt;&lt;keyword&gt;acetobutylicum&lt;/keyword&gt;&lt;keyword&gt;tolerance&lt;/keyword&gt;&lt;keyword&gt;pathway&lt;/keyword&gt;&lt;/keywords&gt;&lt;dates&gt;&lt;year&gt;2008&lt;/year&gt;&lt;pub-dates&gt;&lt;date&gt;Sep&lt;/date&gt;&lt;/pub-dates&gt;&lt;/dates&gt;&lt;isbn&gt;0099-2240&lt;/isbn&gt;&lt;accession-num&gt;WOS:000259017400020&lt;/accession-num&gt;&lt;urls&gt;&lt;related-urls&gt;&lt;url&gt;&amp;lt;Go to ISI&amp;gt;://WOS:000259017400020&lt;/url&gt;&lt;/related-urls&gt;&lt;/urls&gt;&lt;language&gt;English&lt;/language&gt;&lt;/record&gt;&lt;/Cite&gt;&lt;/EndNote&gt;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38</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xml:space="preserve">, benzyl alcohol </w:t>
      </w:r>
      <w:r w:rsidR="00A001C6"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&lt;EndNote&gt;&lt;Cite&gt;&lt;Author&gt;Pugh&lt;/Author&gt;&lt;Year&gt;2015&lt;/Year&gt;&lt;RecNum&gt;110&lt;/RecNum&gt;&lt;DisplayText&gt;[39]&lt;/DisplayText&gt;&lt;record&gt;&lt;rec-number&gt;110&lt;/rec-number&gt;&lt;foreign-keys&gt;&lt;key app="EN" db-id="r2r2are9be9wwee5v0r5wfxa9wefxtad5vr2" timestamp="1600888261"&gt;110&lt;/key&gt;&lt;/foreign-keys&gt;&lt;ref-type name="Journal Article"&gt;17&lt;/ref-type&gt;&lt;contributors&gt;&lt;authors&gt;&lt;author&gt;Pugh, Shawn&lt;/author&gt;&lt;author&gt;McKenna, Rebekah&lt;/author&gt;&lt;author&gt;Halloum, Ibrahim&lt;/author&gt;&lt;author&gt;Nielsen, David R.&lt;/author&gt;&lt;/authors&gt;&lt;/contributors&gt;&lt;titles&gt;&lt;title&gt;Engineering Escherichia coli for renewable benzyl alcohol production&lt;/title&gt;&lt;secondary-title&gt;Metabolic Engineering Communications&lt;/secondary-title&gt;&lt;/titles&gt;&lt;periodical&gt;&lt;full-title&gt;Metabolic Engineering Communications&lt;/full-title&gt;&lt;/periodical&gt;&lt;pages&gt;39-45&lt;/pages&gt;&lt;volume&gt;2&lt;/volume&gt;&lt;dates&gt;&lt;year&gt;2015&lt;/year&gt;&lt;/dates&gt;&lt;isbn&gt;22140301&lt;/isbn&gt;&lt;urls&gt;&lt;/urls&gt;&lt;electronic-resource-num&gt;10.1016/j.meteno.2015.06.002&lt;/electronic-resource-num&gt;&lt;/record&gt;&lt;/Cite&gt;&lt;/EndNote&gt;</w:instrText>
      </w:r>
      <w:r w:rsidR="00A001C6"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39</w:t>
      </w:r>
      <w:r w:rsidR="004718BA">
        <w:rPr>
          <w:noProof/>
          <w:color w:val="000000" w:themeColor="text1"/>
          <w:shd w:val="clear" w:color="auto" w:fill="FFFFFF"/>
        </w:rPr>
        <w:t>]</w:t>
      </w:r>
      <w:r w:rsidR="00A001C6" w:rsidRPr="008A7A5B">
        <w:rPr>
          <w:color w:val="000000" w:themeColor="text1"/>
          <w:shd w:val="clear" w:color="auto" w:fill="FFFFFF"/>
        </w:rPr>
        <w:fldChar w:fldCharType="end"/>
      </w:r>
      <w:r w:rsidRPr="008A7A5B">
        <w:rPr>
          <w:color w:val="000000" w:themeColor="text1"/>
          <w:shd w:val="clear" w:color="auto" w:fill="FFFFFF"/>
        </w:rPr>
        <w:t>, 2-phenylethanol</w:t>
      </w:r>
      <w:r w:rsidRPr="008A7A5B">
        <w:t xml:space="preserve"> </w:t>
      </w:r>
      <w:r w:rsidRPr="008A7A5B">
        <w:rPr>
          <w:color w:val="000000" w:themeColor="text1"/>
          <w:shd w:val="clear" w:color="auto" w:fill="FFFFFF"/>
        </w:rPr>
        <w:fldChar w:fldCharType="begin">
          <w:fldData xml:space="preserve">PEVuZE5vdGU+PENpdGU+PEF1dGhvcj5TZWthcjwvQXV0aG9yPjxZZWFyPjIwMTk8L1llYXI+PFJl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</w:fldData>
        </w:fldChar>
      </w:r>
      <w:r w:rsidR="004718BA">
        <w:rPr>
          <w:color w:val="000000" w:themeColor="text1"/>
          <w:shd w:val="clear" w:color="auto" w:fill="FFFFFF"/>
        </w:rPr>
        <w:instrText xml:space="preserve"> ADDIN EN.CITE </w:instrText>
      </w:r>
      <w:r w:rsidR="004718BA">
        <w:rPr>
          <w:color w:val="000000" w:themeColor="text1"/>
          <w:shd w:val="clear" w:color="auto" w:fill="FFFFFF"/>
        </w:rPr>
        <w:fldChar w:fldCharType="begin">
          <w:fldData xml:space="preserve">PEVuZE5vdGU+PENpdGU+PEF1dGhvcj5TZWthcjwvQXV0aG9yPjxZZWFyPjIwMTk8L1llYXI+PFJl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</w:fldData>
        </w:fldChar>
      </w:r>
      <w:r w:rsidR="004718BA">
        <w:rPr>
          <w:color w:val="000000" w:themeColor="text1"/>
          <w:shd w:val="clear" w:color="auto" w:fill="FFFFFF"/>
        </w:rPr>
        <w:instrText xml:space="preserve"> ADDIN EN.CITE.DATA </w:instrText>
      </w:r>
      <w:r w:rsidR="004718BA">
        <w:rPr>
          <w:color w:val="000000" w:themeColor="text1"/>
          <w:shd w:val="clear" w:color="auto" w:fill="FFFFFF"/>
        </w:rPr>
      </w:r>
      <w:r w:rsidR="004718BA">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40</w:t>
      </w:r>
      <w:r w:rsidR="004718BA">
        <w:rPr>
          <w:noProof/>
          <w:color w:val="000000" w:themeColor="text1"/>
          <w:shd w:val="clear" w:color="auto" w:fill="FFFFFF"/>
        </w:rPr>
        <w:t xml:space="preserve">, </w:t>
      </w:r>
      <w:r w:rsidR="00651974">
        <w:rPr>
          <w:noProof/>
          <w:color w:val="000000" w:themeColor="text1"/>
          <w:shd w:val="clear" w:color="auto" w:fill="FFFFFF"/>
        </w:rPr>
        <w:t>41</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and terpenols </w:t>
      </w:r>
      <w:r w:rsidRPr="008A7A5B">
        <w:rPr>
          <w:color w:val="000000" w:themeColor="text1"/>
        </w:rPr>
        <w:fldChar w:fldCharType="begin">
          <w:fldData xml:space="preserve">PEVuZE5vdGU+PENpdGU+PEF1dGhvcj5MaXU8L0F1dGhvcj48WWVhcj4yMDE5PC9ZZWFyPjxSZWNO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PEVuZE5vdGU+PENpdGU+PEF1dGhvcj5MaXU8L0F1dGhvcj48WWVhcj4yMDE5PC9ZZWFyPjxSZWNO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19-22</w:t>
      </w:r>
      <w:r w:rsidR="004718BA">
        <w:rPr>
          <w:noProof/>
          <w:color w:val="000000" w:themeColor="text1"/>
        </w:rPr>
        <w:t>]</w:t>
      </w:r>
      <w:r w:rsidRPr="008A7A5B">
        <w:rPr>
          <w:color w:val="000000" w:themeColor="text1"/>
        </w:rPr>
        <w:fldChar w:fldCharType="end"/>
      </w:r>
      <w:r w:rsidRPr="008A7A5B">
        <w:rPr>
          <w:color w:val="000000" w:themeColor="text1"/>
          <w:shd w:val="clear" w:color="auto" w:fill="FFFFFF"/>
        </w:rPr>
        <w:t xml:space="preserve">, </w:t>
      </w:r>
      <w:r w:rsidRPr="008A7A5B">
        <w:rPr>
          <w:color w:val="000000" w:themeColor="text1"/>
        </w:rPr>
        <w:t>the direct microbial biosynthesis of lactate esters from fermentable sugars has not yet been demonstrated.</w:t>
      </w:r>
    </w:p>
    <w:p w14:paraId="28DB8D9E" w14:textId="10785344" w:rsidR="00290F98" w:rsidRPr="008A7A5B" w:rsidRDefault="00290F98" w:rsidP="006A3238">
      <w:pPr>
        <w:spacing w:line="480" w:lineRule="auto"/>
        <w:jc w:val="both"/>
        <w:rPr>
          <w:color w:val="000000" w:themeColor="text1"/>
        </w:rPr>
      </w:pPr>
      <w:r w:rsidRPr="008A7A5B">
        <w:rPr>
          <w:color w:val="000000" w:themeColor="text1"/>
        </w:rPr>
        <w:tab/>
        <w:t xml:space="preserve">In this work, we aimed to demonstrate </w:t>
      </w:r>
      <w:r w:rsidRPr="008A7A5B">
        <w:rPr>
          <w:color w:val="000000" w:themeColor="text1"/>
          <w:shd w:val="clear" w:color="auto" w:fill="FFFFFF"/>
        </w:rPr>
        <w:t xml:space="preserve">the feasibility of microbial production of lactate esters as green organic solvents from renewable resources. </w:t>
      </w:r>
      <w:r w:rsidRPr="008A7A5B">
        <w:rPr>
          <w:color w:val="000000" w:themeColor="text1"/>
        </w:rPr>
        <w:t xml:space="preserve">To enable the direct microbial biosynthesis of lactate esters from fermentable sugars, we first screened for an efficient AAT suitable for lactate ester production using a library of five pyruvate-to-lactate ester modules with divergent AATs. We next demonstrated direct fermentative biosynthesis of ethyl and isobutyl lactate esters from glucose by co-introducing a pyruvate-to-lactate ester module and an alcohol module (i.e., ethanol and isobutanol) into an engineered </w:t>
      </w:r>
      <w:r w:rsidRPr="008A7A5B">
        <w:rPr>
          <w:i/>
          <w:color w:val="000000" w:themeColor="text1"/>
        </w:rPr>
        <w:t>Escherichia coli</w:t>
      </w:r>
      <w:r w:rsidRPr="008A7A5B">
        <w:rPr>
          <w:color w:val="000000" w:themeColor="text1"/>
        </w:rPr>
        <w:t xml:space="preserve"> modular cell. As a proof-of-study to improve ethyl lactate production, we employed a combination of metabolic engineering and synthetic biology approaches to dissect the pathway to probe and alleviate the potential metabolic bottlenecks.</w:t>
      </w:r>
    </w:p>
    <w:p w14:paraId="1AB4F5B1" w14:textId="27F75F9B" w:rsidR="00ED2AD8" w:rsidRPr="008A7A5B" w:rsidRDefault="00ED2AD8" w:rsidP="006A3238">
      <w:pPr>
        <w:pStyle w:val="Heading2"/>
        <w:spacing w:line="480" w:lineRule="auto"/>
      </w:pPr>
      <w:bookmarkStart w:id="66" w:name="_Toc57021797"/>
      <w:r w:rsidRPr="008A7A5B">
        <w:t xml:space="preserve">Materials and </w:t>
      </w:r>
      <w:r w:rsidR="00C435F0">
        <w:t>M</w:t>
      </w:r>
      <w:r w:rsidRPr="008A7A5B">
        <w:t>ethods</w:t>
      </w:r>
      <w:bookmarkEnd w:id="66"/>
    </w:p>
    <w:p w14:paraId="715D615A" w14:textId="3787919D" w:rsidR="00CC0DFE" w:rsidRPr="008A7A5B" w:rsidRDefault="00290F98" w:rsidP="006A3238">
      <w:pPr>
        <w:pStyle w:val="Heading3"/>
        <w:spacing w:line="480" w:lineRule="auto"/>
      </w:pPr>
      <w:bookmarkStart w:id="67" w:name="_Toc57021798"/>
      <w:r w:rsidRPr="008A7A5B">
        <w:t>Strain construction</w:t>
      </w:r>
      <w:bookmarkEnd w:id="67"/>
    </w:p>
    <w:p w14:paraId="4F6E7788" w14:textId="2764950F" w:rsidR="00290F98" w:rsidRDefault="00290F98" w:rsidP="0045539C">
      <w:pPr>
        <w:spacing w:line="480" w:lineRule="auto"/>
        <w:ind w:firstLine="720"/>
        <w:jc w:val="both"/>
        <w:rPr>
          <w:color w:val="000000" w:themeColor="text1"/>
        </w:rPr>
      </w:pPr>
      <w:r w:rsidRPr="008A7A5B">
        <w:rPr>
          <w:color w:val="000000" w:themeColor="text1"/>
        </w:rPr>
        <w:t xml:space="preserve">The list of strains used in this study are presented in Table </w:t>
      </w:r>
      <w:r w:rsidR="00C4169B" w:rsidRPr="008A7A5B">
        <w:rPr>
          <w:color w:val="000000" w:themeColor="text1"/>
        </w:rPr>
        <w:t>3-</w:t>
      </w:r>
      <w:r w:rsidRPr="008A7A5B">
        <w:rPr>
          <w:color w:val="000000" w:themeColor="text1"/>
        </w:rPr>
        <w:t xml:space="preserve">1. For molecular cloning, </w:t>
      </w:r>
      <w:r w:rsidRPr="008A7A5B">
        <w:rPr>
          <w:i/>
          <w:color w:val="000000" w:themeColor="text1"/>
        </w:rPr>
        <w:t xml:space="preserve">E. coli </w:t>
      </w:r>
      <w:r w:rsidRPr="008A7A5B">
        <w:rPr>
          <w:color w:val="000000" w:themeColor="text1"/>
        </w:rPr>
        <w:t>TOP10 strain was used. To generate the lactate ester production strains, the modules, including i) the pyruvate-to-lactate ester modules (pJW002-006), ii) the upstream and/or downstream modules (pJW007-pJW028), and iii) the alcohol modules (pCT24 or pCT13), were transformed into the engineered modular</w:t>
      </w:r>
      <w:r w:rsidRPr="008A7A5B">
        <w:rPr>
          <w:i/>
          <w:color w:val="000000" w:themeColor="text1"/>
        </w:rPr>
        <w:t xml:space="preserve"> E. coli</w:t>
      </w:r>
      <w:r w:rsidRPr="008A7A5B">
        <w:rPr>
          <w:color w:val="000000" w:themeColor="text1"/>
        </w:rPr>
        <w:t xml:space="preserve"> chassis cell, EcDL002 </w:t>
      </w:r>
      <w:r w:rsidR="00A001C6" w:rsidRPr="008A7A5B">
        <w:rPr>
          <w:color w:val="000000" w:themeColor="text1"/>
        </w:rPr>
        <w:fldChar w:fldCharType="begin"/>
      </w:r>
      <w:r w:rsidR="00D85DCC">
        <w:rPr>
          <w:color w:val="000000" w:themeColor="text1"/>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10</w:t>
      </w:r>
      <w:r w:rsidR="004718BA">
        <w:rPr>
          <w:noProof/>
          <w:color w:val="000000" w:themeColor="text1"/>
        </w:rPr>
        <w:t>]</w:t>
      </w:r>
      <w:r w:rsidR="00A001C6" w:rsidRPr="008A7A5B">
        <w:rPr>
          <w:color w:val="000000" w:themeColor="text1"/>
        </w:rPr>
        <w:fldChar w:fldCharType="end"/>
      </w:r>
      <w:r w:rsidRPr="008A7A5B">
        <w:rPr>
          <w:color w:val="000000" w:themeColor="text1"/>
        </w:rPr>
        <w:t xml:space="preserve"> via electroporation </w:t>
      </w:r>
      <w:r w:rsidR="00A001C6" w:rsidRPr="008A7A5B">
        <w:rPr>
          <w:color w:val="000000" w:themeColor="text1"/>
        </w:rPr>
        <w:fldChar w:fldCharType="begin"/>
      </w:r>
      <w:r w:rsidR="004718BA">
        <w:rPr>
          <w:color w:val="000000" w:themeColor="text1"/>
        </w:rPr>
        <w:instrText xml:space="preserve"> ADDIN EN.CITE &lt;EndNote&gt;&lt;Cite&gt;&lt;Author&gt;Green.&lt;/Author&gt;&lt;Year&gt;2001&lt;/Year&gt;&lt;RecNum&gt;113&lt;/RecNum&gt;&lt;DisplayText&gt;[42]&lt;/DisplayText&gt;&lt;record&gt;&lt;rec-number&gt;113&lt;/rec-number&gt;&lt;foreign-keys&gt;&lt;key app="EN" db-id="r2r2are9be9wwee5v0r5wfxa9wefxtad5vr2" timestamp="1600888261"&gt;113&lt;/key&gt;&lt;/foreign-keys&gt;&lt;ref-type name="Electronic Book"&gt;44&lt;/ref-type&gt;&lt;contributors&gt;&lt;authors&gt;&lt;author&gt;Michael R. Green.&lt;/author&gt;&lt;author&gt;Sambrook, J.&lt;/author&gt;&lt;/authors&gt;&lt;/contributors&gt;&lt;titles&gt;&lt;title&gt;Molecular Cloning&lt;/title&gt;&lt;secondary-title&gt;A Laboratory Manual&lt;/secondary-title&gt;&lt;/titles&gt;&lt;dates&gt;&lt;year&gt;2001&lt;/year&gt;&lt;/dates&gt;&lt;publisher&gt;Cold Spring Harbor Laboratory Press, United States&lt;/publisher&gt;&lt;urls&gt;&lt;/urls&gt;&lt;/record&gt;&lt;/Cite&gt;&lt;/EndNote&gt;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42</w:t>
      </w:r>
      <w:r w:rsidR="004718BA">
        <w:rPr>
          <w:noProof/>
          <w:color w:val="000000" w:themeColor="text1"/>
        </w:rPr>
        <w:t>]</w:t>
      </w:r>
      <w:r w:rsidR="00A001C6" w:rsidRPr="008A7A5B">
        <w:rPr>
          <w:color w:val="000000" w:themeColor="text1"/>
        </w:rPr>
        <w:fldChar w:fldCharType="end"/>
      </w:r>
      <w:r w:rsidRPr="008A7A5B">
        <w:rPr>
          <w:color w:val="000000" w:themeColor="text1"/>
        </w:rPr>
        <w:t>.</w:t>
      </w:r>
    </w:p>
    <w:p w14:paraId="58B7224F" w14:textId="77777777" w:rsidR="00F13457" w:rsidRPr="008A7A5B" w:rsidRDefault="00F13457" w:rsidP="00F13457">
      <w:pPr>
        <w:spacing w:line="480" w:lineRule="auto"/>
        <w:jc w:val="both"/>
        <w:rPr>
          <w:color w:val="000000" w:themeColor="text1"/>
        </w:rPr>
      </w:pPr>
    </w:p>
    <w:p w14:paraId="522B3629" w14:textId="234385A9" w:rsidR="0045539C" w:rsidRPr="009C5CF5" w:rsidRDefault="0045539C" w:rsidP="009C5CF5">
      <w:pPr>
        <w:pStyle w:val="Caption"/>
        <w:spacing w:line="276" w:lineRule="auto"/>
        <w:rPr>
          <w:sz w:val="24"/>
          <w:szCs w:val="24"/>
        </w:rPr>
      </w:pPr>
      <w:bookmarkStart w:id="68" w:name="_Toc33312597"/>
      <w:bookmarkStart w:id="69" w:name="_Toc57021984"/>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9C5CF5">
        <w:rPr>
          <w:b/>
          <w:bCs/>
          <w:sz w:val="24"/>
          <w:szCs w:val="24"/>
        </w:rPr>
        <w:t>:</w:t>
      </w:r>
      <w:r w:rsidRPr="009C5CF5">
        <w:rPr>
          <w:sz w:val="24"/>
          <w:szCs w:val="24"/>
        </w:rPr>
        <w:t xml:space="preserve"> A list of strains used in this study</w:t>
      </w:r>
      <w:bookmarkEnd w:id="68"/>
      <w:r w:rsidRPr="009C5CF5">
        <w:rPr>
          <w:sz w:val="24"/>
          <w:szCs w:val="24"/>
        </w:rPr>
        <w:t>.</w:t>
      </w:r>
      <w:bookmarkEnd w:id="69"/>
    </w:p>
    <w:tbl>
      <w:tblPr>
        <w:tblW w:w="9224" w:type="dxa"/>
        <w:tblInd w:w="108" w:type="dxa"/>
        <w:tblLayout w:type="fixed"/>
        <w:tblLook w:val="04A0" w:firstRow="1" w:lastRow="0" w:firstColumn="1" w:lastColumn="0" w:noHBand="0" w:noVBand="1"/>
      </w:tblPr>
      <w:tblGrid>
        <w:gridCol w:w="1615"/>
        <w:gridCol w:w="6154"/>
        <w:gridCol w:w="1455"/>
      </w:tblGrid>
      <w:tr w:rsidR="0045539C" w:rsidRPr="008A7A5B" w14:paraId="0D3CB932" w14:textId="77777777" w:rsidTr="007C622E">
        <w:trPr>
          <w:trHeight w:val="230"/>
        </w:trPr>
        <w:tc>
          <w:tcPr>
            <w:tcW w:w="1615" w:type="dxa"/>
            <w:tcBorders>
              <w:top w:val="single" w:sz="4" w:space="0" w:color="auto"/>
              <w:bottom w:val="single" w:sz="4" w:space="0" w:color="auto"/>
            </w:tcBorders>
            <w:shd w:val="clear" w:color="auto" w:fill="F2F2F2" w:themeFill="background1" w:themeFillShade="F2"/>
            <w:noWrap/>
            <w:vAlign w:val="center"/>
          </w:tcPr>
          <w:p w14:paraId="5EC99BE8" w14:textId="77777777" w:rsidR="0045539C" w:rsidRPr="008A7A5B" w:rsidRDefault="0045539C" w:rsidP="007C622E">
            <w:pPr>
              <w:rPr>
                <w:color w:val="000000" w:themeColor="text1"/>
                <w:sz w:val="20"/>
                <w:szCs w:val="20"/>
              </w:rPr>
            </w:pPr>
            <w:r w:rsidRPr="008A7A5B">
              <w:rPr>
                <w:color w:val="000000" w:themeColor="text1"/>
                <w:sz w:val="20"/>
                <w:szCs w:val="20"/>
              </w:rPr>
              <w:t>Strains</w:t>
            </w:r>
          </w:p>
        </w:tc>
        <w:tc>
          <w:tcPr>
            <w:tcW w:w="6154" w:type="dxa"/>
            <w:tcBorders>
              <w:top w:val="single" w:sz="4" w:space="0" w:color="auto"/>
              <w:bottom w:val="single" w:sz="4" w:space="0" w:color="auto"/>
            </w:tcBorders>
            <w:shd w:val="clear" w:color="auto" w:fill="F2F2F2" w:themeFill="background1" w:themeFillShade="F2"/>
            <w:noWrap/>
            <w:vAlign w:val="center"/>
          </w:tcPr>
          <w:p w14:paraId="776F0B63" w14:textId="77777777" w:rsidR="0045539C" w:rsidRPr="008A7A5B" w:rsidRDefault="0045539C" w:rsidP="007C622E">
            <w:pPr>
              <w:rPr>
                <w:color w:val="000000" w:themeColor="text1"/>
                <w:sz w:val="20"/>
                <w:szCs w:val="20"/>
              </w:rPr>
            </w:pPr>
            <w:r w:rsidRPr="008A7A5B">
              <w:rPr>
                <w:color w:val="000000" w:themeColor="text1"/>
                <w:sz w:val="20"/>
                <w:szCs w:val="20"/>
              </w:rPr>
              <w:t xml:space="preserve">Genotypes </w:t>
            </w:r>
          </w:p>
        </w:tc>
        <w:tc>
          <w:tcPr>
            <w:tcW w:w="1455" w:type="dxa"/>
            <w:tcBorders>
              <w:top w:val="single" w:sz="4" w:space="0" w:color="auto"/>
              <w:bottom w:val="single" w:sz="4" w:space="0" w:color="auto"/>
            </w:tcBorders>
            <w:shd w:val="clear" w:color="auto" w:fill="F2F2F2" w:themeFill="background1" w:themeFillShade="F2"/>
            <w:vAlign w:val="center"/>
          </w:tcPr>
          <w:p w14:paraId="7A14DBAF" w14:textId="77777777" w:rsidR="0045539C" w:rsidRPr="008A7A5B" w:rsidRDefault="0045539C" w:rsidP="007C622E">
            <w:pPr>
              <w:rPr>
                <w:color w:val="000000" w:themeColor="text1"/>
                <w:sz w:val="20"/>
                <w:szCs w:val="20"/>
              </w:rPr>
            </w:pPr>
            <w:r w:rsidRPr="008A7A5B">
              <w:rPr>
                <w:color w:val="000000" w:themeColor="text1"/>
                <w:sz w:val="20"/>
                <w:szCs w:val="20"/>
              </w:rPr>
              <w:t>Sources</w:t>
            </w:r>
          </w:p>
        </w:tc>
      </w:tr>
      <w:tr w:rsidR="0045539C" w:rsidRPr="008A7A5B" w14:paraId="28BF5D5C" w14:textId="77777777" w:rsidTr="007C622E">
        <w:trPr>
          <w:trHeight w:val="230"/>
        </w:trPr>
        <w:tc>
          <w:tcPr>
            <w:tcW w:w="1615" w:type="dxa"/>
            <w:tcBorders>
              <w:top w:val="single" w:sz="4" w:space="0" w:color="auto"/>
            </w:tcBorders>
            <w:shd w:val="clear" w:color="auto" w:fill="auto"/>
            <w:noWrap/>
            <w:vAlign w:val="center"/>
          </w:tcPr>
          <w:p w14:paraId="6D9966F0" w14:textId="77777777" w:rsidR="0045539C" w:rsidRPr="008A7A5B" w:rsidRDefault="0045539C" w:rsidP="007C622E">
            <w:pPr>
              <w:rPr>
                <w:color w:val="000000" w:themeColor="text1"/>
                <w:sz w:val="20"/>
                <w:szCs w:val="20"/>
              </w:rPr>
            </w:pPr>
            <w:r w:rsidRPr="008A7A5B">
              <w:rPr>
                <w:i/>
                <w:color w:val="000000" w:themeColor="text1"/>
                <w:sz w:val="20"/>
                <w:szCs w:val="20"/>
              </w:rPr>
              <w:t>E. coli</w:t>
            </w:r>
            <w:r w:rsidRPr="008A7A5B">
              <w:rPr>
                <w:color w:val="000000" w:themeColor="text1"/>
                <w:sz w:val="20"/>
                <w:szCs w:val="20"/>
              </w:rPr>
              <w:t xml:space="preserve"> TOP10</w:t>
            </w:r>
          </w:p>
        </w:tc>
        <w:tc>
          <w:tcPr>
            <w:tcW w:w="6154" w:type="dxa"/>
            <w:tcBorders>
              <w:top w:val="single" w:sz="4" w:space="0" w:color="auto"/>
            </w:tcBorders>
            <w:shd w:val="clear" w:color="auto" w:fill="auto"/>
            <w:noWrap/>
            <w:vAlign w:val="center"/>
          </w:tcPr>
          <w:p w14:paraId="310EF2BC" w14:textId="77777777" w:rsidR="0045539C" w:rsidRPr="008A7A5B" w:rsidRDefault="0045539C" w:rsidP="007C622E">
            <w:pPr>
              <w:rPr>
                <w:color w:val="000000" w:themeColor="text1"/>
                <w:sz w:val="17"/>
                <w:szCs w:val="17"/>
              </w:rPr>
            </w:pPr>
            <w:r w:rsidRPr="008A7A5B">
              <w:rPr>
                <w:color w:val="000000" w:themeColor="text1"/>
                <w:sz w:val="17"/>
                <w:szCs w:val="17"/>
              </w:rPr>
              <w:t xml:space="preserve">F- </w:t>
            </w:r>
            <w:r w:rsidRPr="008A7A5B">
              <w:rPr>
                <w:i/>
                <w:iCs/>
                <w:color w:val="000000" w:themeColor="text1"/>
                <w:sz w:val="17"/>
                <w:szCs w:val="17"/>
              </w:rPr>
              <w:t xml:space="preserve">mcrA </w:t>
            </w:r>
            <w:r w:rsidRPr="008A7A5B">
              <w:rPr>
                <w:color w:val="000000" w:themeColor="text1"/>
                <w:sz w:val="17"/>
                <w:szCs w:val="17"/>
              </w:rPr>
              <w:t>Δ(</w:t>
            </w:r>
            <w:r w:rsidRPr="008A7A5B">
              <w:rPr>
                <w:i/>
                <w:iCs/>
                <w:color w:val="000000" w:themeColor="text1"/>
                <w:sz w:val="17"/>
                <w:szCs w:val="17"/>
              </w:rPr>
              <w:t>mrr-hsd</w:t>
            </w:r>
            <w:r w:rsidRPr="008A7A5B">
              <w:rPr>
                <w:color w:val="000000" w:themeColor="text1"/>
                <w:sz w:val="17"/>
                <w:szCs w:val="17"/>
              </w:rPr>
              <w:t>RMS-</w:t>
            </w:r>
            <w:r w:rsidRPr="008A7A5B">
              <w:rPr>
                <w:i/>
                <w:iCs/>
                <w:color w:val="000000" w:themeColor="text1"/>
                <w:sz w:val="17"/>
                <w:szCs w:val="17"/>
              </w:rPr>
              <w:t>mcr</w:t>
            </w:r>
            <w:r w:rsidRPr="008A7A5B">
              <w:rPr>
                <w:color w:val="000000" w:themeColor="text1"/>
                <w:sz w:val="17"/>
                <w:szCs w:val="17"/>
              </w:rPr>
              <w:t>BC) Φ80</w:t>
            </w:r>
            <w:r w:rsidRPr="008A7A5B">
              <w:rPr>
                <w:i/>
                <w:iCs/>
                <w:color w:val="000000" w:themeColor="text1"/>
                <w:sz w:val="17"/>
                <w:szCs w:val="17"/>
              </w:rPr>
              <w:t>lac</w:t>
            </w:r>
            <w:r w:rsidRPr="008A7A5B">
              <w:rPr>
                <w:color w:val="000000" w:themeColor="text1"/>
                <w:sz w:val="17"/>
                <w:szCs w:val="17"/>
              </w:rPr>
              <w:t>ZΔM15 Δ</w:t>
            </w:r>
            <w:r w:rsidRPr="008A7A5B">
              <w:rPr>
                <w:i/>
                <w:iCs/>
                <w:color w:val="000000" w:themeColor="text1"/>
                <w:sz w:val="17"/>
                <w:szCs w:val="17"/>
              </w:rPr>
              <w:t>lac</w:t>
            </w:r>
            <w:r w:rsidRPr="008A7A5B">
              <w:rPr>
                <w:color w:val="000000" w:themeColor="text1"/>
                <w:sz w:val="17"/>
                <w:szCs w:val="17"/>
              </w:rPr>
              <w:t xml:space="preserve">X74 </w:t>
            </w:r>
            <w:r w:rsidRPr="008A7A5B">
              <w:rPr>
                <w:i/>
                <w:iCs/>
                <w:color w:val="000000" w:themeColor="text1"/>
                <w:sz w:val="17"/>
                <w:szCs w:val="17"/>
              </w:rPr>
              <w:t>rec</w:t>
            </w:r>
            <w:r w:rsidRPr="008A7A5B">
              <w:rPr>
                <w:color w:val="000000" w:themeColor="text1"/>
                <w:sz w:val="17"/>
                <w:szCs w:val="17"/>
              </w:rPr>
              <w:t>A1</w:t>
            </w:r>
            <w:r w:rsidRPr="008A7A5B">
              <w:rPr>
                <w:i/>
                <w:iCs/>
                <w:color w:val="000000" w:themeColor="text1"/>
                <w:sz w:val="17"/>
                <w:szCs w:val="17"/>
              </w:rPr>
              <w:t xml:space="preserve"> ara</w:t>
            </w:r>
            <w:r w:rsidRPr="008A7A5B">
              <w:rPr>
                <w:color w:val="000000" w:themeColor="text1"/>
                <w:sz w:val="17"/>
                <w:szCs w:val="17"/>
              </w:rPr>
              <w:t>D139 Δ(</w:t>
            </w:r>
            <w:r w:rsidRPr="008A7A5B">
              <w:rPr>
                <w:i/>
                <w:iCs/>
                <w:color w:val="000000" w:themeColor="text1"/>
                <w:sz w:val="17"/>
                <w:szCs w:val="17"/>
              </w:rPr>
              <w:t>ara leu</w:t>
            </w:r>
            <w:r w:rsidRPr="008A7A5B">
              <w:rPr>
                <w:color w:val="000000" w:themeColor="text1"/>
                <w:sz w:val="17"/>
                <w:szCs w:val="17"/>
              </w:rPr>
              <w:t xml:space="preserve">) 7697 </w:t>
            </w:r>
            <w:r w:rsidRPr="008A7A5B">
              <w:rPr>
                <w:i/>
                <w:iCs/>
                <w:color w:val="000000" w:themeColor="text1"/>
                <w:sz w:val="17"/>
                <w:szCs w:val="17"/>
              </w:rPr>
              <w:t>gal</w:t>
            </w:r>
            <w:r w:rsidRPr="008A7A5B">
              <w:rPr>
                <w:color w:val="000000" w:themeColor="text1"/>
                <w:sz w:val="17"/>
                <w:szCs w:val="17"/>
              </w:rPr>
              <w:t xml:space="preserve">U </w:t>
            </w:r>
            <w:r w:rsidRPr="008A7A5B">
              <w:rPr>
                <w:i/>
                <w:iCs/>
                <w:color w:val="000000" w:themeColor="text1"/>
                <w:sz w:val="17"/>
                <w:szCs w:val="17"/>
              </w:rPr>
              <w:t>gal</w:t>
            </w:r>
            <w:r w:rsidRPr="008A7A5B">
              <w:rPr>
                <w:color w:val="000000" w:themeColor="text1"/>
                <w:sz w:val="17"/>
                <w:szCs w:val="17"/>
              </w:rPr>
              <w:t xml:space="preserve">K </w:t>
            </w:r>
            <w:r w:rsidRPr="008A7A5B">
              <w:rPr>
                <w:i/>
                <w:iCs/>
                <w:color w:val="000000" w:themeColor="text1"/>
                <w:sz w:val="17"/>
                <w:szCs w:val="17"/>
              </w:rPr>
              <w:t>rps</w:t>
            </w:r>
            <w:r w:rsidRPr="008A7A5B">
              <w:rPr>
                <w:color w:val="000000" w:themeColor="text1"/>
                <w:sz w:val="17"/>
                <w:szCs w:val="17"/>
              </w:rPr>
              <w:t xml:space="preserve">L (StrR) </w:t>
            </w:r>
            <w:r w:rsidRPr="008A7A5B">
              <w:rPr>
                <w:i/>
                <w:iCs/>
                <w:color w:val="000000" w:themeColor="text1"/>
                <w:sz w:val="17"/>
                <w:szCs w:val="17"/>
              </w:rPr>
              <w:t>end</w:t>
            </w:r>
            <w:r w:rsidRPr="008A7A5B">
              <w:rPr>
                <w:color w:val="000000" w:themeColor="text1"/>
                <w:sz w:val="17"/>
                <w:szCs w:val="17"/>
              </w:rPr>
              <w:t xml:space="preserve">A1 </w:t>
            </w:r>
            <w:r w:rsidRPr="008A7A5B">
              <w:rPr>
                <w:i/>
                <w:iCs/>
                <w:color w:val="000000" w:themeColor="text1"/>
                <w:sz w:val="17"/>
                <w:szCs w:val="17"/>
              </w:rPr>
              <w:t>nup</w:t>
            </w:r>
            <w:r w:rsidRPr="008A7A5B">
              <w:rPr>
                <w:color w:val="000000" w:themeColor="text1"/>
                <w:sz w:val="17"/>
                <w:szCs w:val="17"/>
              </w:rPr>
              <w:t>G</w:t>
            </w:r>
          </w:p>
        </w:tc>
        <w:tc>
          <w:tcPr>
            <w:tcW w:w="1455" w:type="dxa"/>
            <w:tcBorders>
              <w:top w:val="single" w:sz="4" w:space="0" w:color="auto"/>
            </w:tcBorders>
            <w:vAlign w:val="center"/>
          </w:tcPr>
          <w:p w14:paraId="2582DF5B" w14:textId="77777777" w:rsidR="0045539C" w:rsidRPr="008A7A5B" w:rsidRDefault="0045539C" w:rsidP="007C622E">
            <w:pPr>
              <w:rPr>
                <w:color w:val="000000" w:themeColor="text1"/>
                <w:sz w:val="17"/>
                <w:szCs w:val="17"/>
              </w:rPr>
            </w:pPr>
            <w:r w:rsidRPr="008A7A5B">
              <w:rPr>
                <w:color w:val="000000" w:themeColor="text1"/>
                <w:sz w:val="17"/>
                <w:szCs w:val="17"/>
              </w:rPr>
              <w:t>Invitrogen</w:t>
            </w:r>
          </w:p>
        </w:tc>
      </w:tr>
      <w:tr w:rsidR="0045539C" w:rsidRPr="008A7A5B" w14:paraId="013D6E5E" w14:textId="77777777" w:rsidTr="007C622E">
        <w:trPr>
          <w:trHeight w:val="230"/>
        </w:trPr>
        <w:tc>
          <w:tcPr>
            <w:tcW w:w="1615" w:type="dxa"/>
            <w:shd w:val="clear" w:color="auto" w:fill="auto"/>
            <w:noWrap/>
            <w:vAlign w:val="center"/>
          </w:tcPr>
          <w:p w14:paraId="506D47D8" w14:textId="77777777" w:rsidR="0045539C" w:rsidRPr="008A7A5B" w:rsidRDefault="0045539C" w:rsidP="007C622E">
            <w:pPr>
              <w:rPr>
                <w:color w:val="000000" w:themeColor="text1"/>
                <w:sz w:val="20"/>
                <w:szCs w:val="20"/>
              </w:rPr>
            </w:pPr>
            <w:r w:rsidRPr="008A7A5B">
              <w:rPr>
                <w:i/>
                <w:color w:val="000000" w:themeColor="text1"/>
                <w:sz w:val="20"/>
                <w:szCs w:val="20"/>
              </w:rPr>
              <w:t>E. coli</w:t>
            </w:r>
            <w:r w:rsidRPr="008A7A5B">
              <w:rPr>
                <w:color w:val="000000" w:themeColor="text1"/>
                <w:sz w:val="20"/>
                <w:szCs w:val="20"/>
              </w:rPr>
              <w:t xml:space="preserve"> MG1655</w:t>
            </w:r>
          </w:p>
        </w:tc>
        <w:tc>
          <w:tcPr>
            <w:tcW w:w="6154" w:type="dxa"/>
            <w:shd w:val="clear" w:color="auto" w:fill="auto"/>
            <w:noWrap/>
            <w:vAlign w:val="center"/>
          </w:tcPr>
          <w:p w14:paraId="0B6A16DE" w14:textId="77777777" w:rsidR="0045539C" w:rsidRPr="008A7A5B" w:rsidRDefault="0045539C" w:rsidP="007C622E">
            <w:pPr>
              <w:rPr>
                <w:color w:val="000000" w:themeColor="text1"/>
                <w:sz w:val="17"/>
                <w:szCs w:val="17"/>
              </w:rPr>
            </w:pPr>
            <w:r w:rsidRPr="008A7A5B">
              <w:rPr>
                <w:color w:val="000000" w:themeColor="text1"/>
                <w:sz w:val="17"/>
                <w:szCs w:val="17"/>
              </w:rPr>
              <w:t>F</w:t>
            </w:r>
            <w:r w:rsidRPr="008A7A5B">
              <w:rPr>
                <w:color w:val="000000" w:themeColor="text1"/>
                <w:sz w:val="17"/>
                <w:szCs w:val="17"/>
                <w:vertAlign w:val="superscript"/>
              </w:rPr>
              <w:t>−</w:t>
            </w:r>
            <w:r w:rsidRPr="008A7A5B">
              <w:rPr>
                <w:color w:val="000000" w:themeColor="text1"/>
                <w:sz w:val="17"/>
                <w:szCs w:val="17"/>
              </w:rPr>
              <w:t> λ</w:t>
            </w:r>
            <w:r w:rsidRPr="008A7A5B">
              <w:rPr>
                <w:color w:val="000000" w:themeColor="text1"/>
                <w:sz w:val="17"/>
                <w:szCs w:val="17"/>
                <w:vertAlign w:val="superscript"/>
              </w:rPr>
              <w:t>−</w:t>
            </w:r>
          </w:p>
        </w:tc>
        <w:tc>
          <w:tcPr>
            <w:tcW w:w="1455" w:type="dxa"/>
            <w:vAlign w:val="center"/>
          </w:tcPr>
          <w:p w14:paraId="7FFBFD9D" w14:textId="77777777" w:rsidR="0045539C" w:rsidRPr="008A7A5B" w:rsidRDefault="0045539C" w:rsidP="007C622E">
            <w:pPr>
              <w:rPr>
                <w:color w:val="000000" w:themeColor="text1"/>
                <w:sz w:val="17"/>
                <w:szCs w:val="17"/>
              </w:rPr>
            </w:pPr>
            <w:r w:rsidRPr="008A7A5B">
              <w:rPr>
                <w:color w:val="000000" w:themeColor="text1"/>
                <w:sz w:val="17"/>
                <w:szCs w:val="17"/>
              </w:rPr>
              <w:t>ATCC 47076</w:t>
            </w:r>
          </w:p>
        </w:tc>
      </w:tr>
      <w:tr w:rsidR="0045539C" w:rsidRPr="008A7A5B" w14:paraId="1C624FDE" w14:textId="77777777" w:rsidTr="007C622E">
        <w:trPr>
          <w:trHeight w:val="230"/>
        </w:trPr>
        <w:tc>
          <w:tcPr>
            <w:tcW w:w="1615" w:type="dxa"/>
            <w:shd w:val="clear" w:color="auto" w:fill="auto"/>
            <w:noWrap/>
            <w:vAlign w:val="center"/>
          </w:tcPr>
          <w:p w14:paraId="2CBFC937" w14:textId="77777777" w:rsidR="0045539C" w:rsidRPr="008A7A5B" w:rsidRDefault="0045539C" w:rsidP="007C622E">
            <w:pPr>
              <w:rPr>
                <w:color w:val="000000" w:themeColor="text1"/>
                <w:sz w:val="20"/>
                <w:szCs w:val="20"/>
              </w:rPr>
            </w:pPr>
            <w:r w:rsidRPr="008A7A5B">
              <w:rPr>
                <w:i/>
                <w:iCs/>
                <w:color w:val="000000" w:themeColor="text1"/>
                <w:sz w:val="20"/>
                <w:szCs w:val="20"/>
              </w:rPr>
              <w:t>Clostridium propionicum</w:t>
            </w:r>
          </w:p>
        </w:tc>
        <w:tc>
          <w:tcPr>
            <w:tcW w:w="6154" w:type="dxa"/>
            <w:shd w:val="clear" w:color="auto" w:fill="auto"/>
            <w:noWrap/>
            <w:vAlign w:val="center"/>
          </w:tcPr>
          <w:p w14:paraId="54971E3E" w14:textId="77777777" w:rsidR="0045539C" w:rsidRPr="008A7A5B" w:rsidRDefault="0045539C" w:rsidP="007C622E">
            <w:pPr>
              <w:rPr>
                <w:color w:val="000000" w:themeColor="text1"/>
                <w:sz w:val="17"/>
                <w:szCs w:val="17"/>
              </w:rPr>
            </w:pPr>
            <w:r w:rsidRPr="008A7A5B">
              <w:rPr>
                <w:color w:val="000000" w:themeColor="text1"/>
                <w:sz w:val="17"/>
                <w:szCs w:val="17"/>
              </w:rPr>
              <w:t>Wildtype</w:t>
            </w:r>
          </w:p>
        </w:tc>
        <w:tc>
          <w:tcPr>
            <w:tcW w:w="1455" w:type="dxa"/>
            <w:vAlign w:val="center"/>
          </w:tcPr>
          <w:p w14:paraId="44701F01" w14:textId="77777777" w:rsidR="0045539C" w:rsidRPr="008A7A5B" w:rsidRDefault="0045539C" w:rsidP="007C622E">
            <w:pPr>
              <w:rPr>
                <w:color w:val="000000" w:themeColor="text1"/>
                <w:sz w:val="17"/>
                <w:szCs w:val="17"/>
              </w:rPr>
            </w:pPr>
            <w:r w:rsidRPr="008A7A5B">
              <w:rPr>
                <w:color w:val="000000" w:themeColor="text1"/>
                <w:sz w:val="17"/>
                <w:szCs w:val="17"/>
              </w:rPr>
              <w:t>ATCC 25522</w:t>
            </w:r>
          </w:p>
        </w:tc>
      </w:tr>
      <w:tr w:rsidR="0045539C" w:rsidRPr="008A7A5B" w14:paraId="16455C84" w14:textId="77777777" w:rsidTr="007C622E">
        <w:trPr>
          <w:trHeight w:val="230"/>
        </w:trPr>
        <w:tc>
          <w:tcPr>
            <w:tcW w:w="1615" w:type="dxa"/>
            <w:shd w:val="clear" w:color="auto" w:fill="auto"/>
            <w:noWrap/>
            <w:vAlign w:val="center"/>
          </w:tcPr>
          <w:p w14:paraId="029EBDB6" w14:textId="77777777" w:rsidR="0045539C" w:rsidRPr="008A7A5B" w:rsidRDefault="0045539C" w:rsidP="007C622E">
            <w:pPr>
              <w:rPr>
                <w:color w:val="000000" w:themeColor="text1"/>
                <w:sz w:val="20"/>
                <w:szCs w:val="20"/>
              </w:rPr>
            </w:pPr>
            <w:r w:rsidRPr="008A7A5B">
              <w:rPr>
                <w:color w:val="000000" w:themeColor="text1"/>
                <w:sz w:val="20"/>
                <w:szCs w:val="20"/>
              </w:rPr>
              <w:t>EcDL002</w:t>
            </w:r>
          </w:p>
        </w:tc>
        <w:tc>
          <w:tcPr>
            <w:tcW w:w="6154" w:type="dxa"/>
            <w:shd w:val="clear" w:color="auto" w:fill="auto"/>
            <w:noWrap/>
            <w:vAlign w:val="center"/>
          </w:tcPr>
          <w:p w14:paraId="1EE09C3A" w14:textId="77777777" w:rsidR="0045539C" w:rsidRPr="008A7A5B" w:rsidRDefault="0045539C" w:rsidP="007C622E">
            <w:pPr>
              <w:rPr>
                <w:color w:val="000000" w:themeColor="text1"/>
                <w:sz w:val="17"/>
                <w:szCs w:val="17"/>
              </w:rPr>
            </w:pPr>
            <w:r w:rsidRPr="008A7A5B">
              <w:rPr>
                <w:color w:val="000000" w:themeColor="text1"/>
                <w:sz w:val="17"/>
                <w:szCs w:val="17"/>
              </w:rPr>
              <w:t>TCS083 (λDE3) Δ</w:t>
            </w:r>
            <w:r w:rsidRPr="008A7A5B">
              <w:rPr>
                <w:i/>
                <w:color w:val="000000" w:themeColor="text1"/>
                <w:sz w:val="17"/>
                <w:szCs w:val="17"/>
              </w:rPr>
              <w:t>fadE</w:t>
            </w:r>
          </w:p>
        </w:tc>
        <w:tc>
          <w:tcPr>
            <w:tcW w:w="1455" w:type="dxa"/>
            <w:vAlign w:val="center"/>
          </w:tcPr>
          <w:p w14:paraId="29D61DE3" w14:textId="7A92BC6E" w:rsidR="0045539C" w:rsidRPr="008A7A5B" w:rsidRDefault="0045539C" w:rsidP="007C622E">
            <w:pPr>
              <w:rPr>
                <w:color w:val="000000" w:themeColor="text1"/>
                <w:sz w:val="17"/>
                <w:szCs w:val="17"/>
              </w:rPr>
            </w:pPr>
            <w:r w:rsidRPr="008A7A5B">
              <w:rPr>
                <w:color w:val="000000" w:themeColor="text1"/>
                <w:sz w:val="17"/>
                <w:szCs w:val="17"/>
              </w:rPr>
              <w:fldChar w:fldCharType="begin"/>
            </w:r>
            <w:r w:rsidR="00D85DCC">
              <w:rPr>
                <w:color w:val="000000" w:themeColor="text1"/>
                <w:sz w:val="17"/>
                <w:szCs w:val="17"/>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10</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61D7C21C" w14:textId="77777777" w:rsidTr="007C622E">
        <w:trPr>
          <w:trHeight w:val="230"/>
        </w:trPr>
        <w:tc>
          <w:tcPr>
            <w:tcW w:w="1615" w:type="dxa"/>
            <w:shd w:val="clear" w:color="auto" w:fill="auto"/>
            <w:noWrap/>
            <w:vAlign w:val="center"/>
          </w:tcPr>
          <w:p w14:paraId="7DFAFFA1" w14:textId="77777777" w:rsidR="0045539C" w:rsidRPr="008A7A5B" w:rsidRDefault="0045539C" w:rsidP="007C622E">
            <w:pPr>
              <w:rPr>
                <w:color w:val="000000" w:themeColor="text1"/>
                <w:sz w:val="20"/>
                <w:szCs w:val="20"/>
              </w:rPr>
            </w:pPr>
            <w:r w:rsidRPr="008A7A5B">
              <w:rPr>
                <w:color w:val="000000" w:themeColor="text1"/>
                <w:sz w:val="20"/>
                <w:szCs w:val="20"/>
              </w:rPr>
              <w:t>EcJW101</w:t>
            </w:r>
          </w:p>
        </w:tc>
        <w:tc>
          <w:tcPr>
            <w:tcW w:w="6154" w:type="dxa"/>
            <w:shd w:val="clear" w:color="auto" w:fill="auto"/>
            <w:noWrap/>
            <w:vAlign w:val="center"/>
          </w:tcPr>
          <w:p w14:paraId="212DAEDD" w14:textId="77777777" w:rsidR="0045539C" w:rsidRPr="008A7A5B" w:rsidRDefault="0045539C" w:rsidP="007C622E">
            <w:pPr>
              <w:rPr>
                <w:color w:val="000000" w:themeColor="text1"/>
                <w:sz w:val="17"/>
                <w:szCs w:val="17"/>
              </w:rPr>
            </w:pPr>
            <w:r w:rsidRPr="008A7A5B">
              <w:rPr>
                <w:color w:val="000000" w:themeColor="text1"/>
                <w:sz w:val="17"/>
                <w:szCs w:val="17"/>
              </w:rPr>
              <w:t>EcDL002/pJW002; amp</w:t>
            </w:r>
            <w:r w:rsidRPr="008A7A5B">
              <w:rPr>
                <w:color w:val="000000" w:themeColor="text1"/>
                <w:sz w:val="17"/>
                <w:szCs w:val="17"/>
                <w:vertAlign w:val="superscript"/>
              </w:rPr>
              <w:t>R</w:t>
            </w:r>
          </w:p>
        </w:tc>
        <w:tc>
          <w:tcPr>
            <w:tcW w:w="1455" w:type="dxa"/>
            <w:vAlign w:val="center"/>
          </w:tcPr>
          <w:p w14:paraId="709A12FF"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F1D8C7F" w14:textId="77777777" w:rsidTr="007C622E">
        <w:trPr>
          <w:trHeight w:val="230"/>
        </w:trPr>
        <w:tc>
          <w:tcPr>
            <w:tcW w:w="1615" w:type="dxa"/>
            <w:shd w:val="clear" w:color="auto" w:fill="auto"/>
            <w:noWrap/>
            <w:vAlign w:val="center"/>
          </w:tcPr>
          <w:p w14:paraId="2D3EA795" w14:textId="77777777" w:rsidR="0045539C" w:rsidRPr="008A7A5B" w:rsidRDefault="0045539C" w:rsidP="007C622E">
            <w:pPr>
              <w:rPr>
                <w:color w:val="000000" w:themeColor="text1"/>
                <w:sz w:val="20"/>
                <w:szCs w:val="20"/>
              </w:rPr>
            </w:pPr>
            <w:r w:rsidRPr="008A7A5B">
              <w:rPr>
                <w:color w:val="000000" w:themeColor="text1"/>
                <w:sz w:val="20"/>
                <w:szCs w:val="20"/>
              </w:rPr>
              <w:t>EcJW102</w:t>
            </w:r>
          </w:p>
        </w:tc>
        <w:tc>
          <w:tcPr>
            <w:tcW w:w="6154" w:type="dxa"/>
            <w:shd w:val="clear" w:color="auto" w:fill="auto"/>
            <w:noWrap/>
            <w:vAlign w:val="center"/>
          </w:tcPr>
          <w:p w14:paraId="57AFB8D3" w14:textId="77777777" w:rsidR="0045539C" w:rsidRPr="008A7A5B" w:rsidRDefault="0045539C" w:rsidP="007C622E">
            <w:pPr>
              <w:rPr>
                <w:color w:val="000000" w:themeColor="text1"/>
                <w:sz w:val="17"/>
                <w:szCs w:val="17"/>
              </w:rPr>
            </w:pPr>
            <w:r w:rsidRPr="008A7A5B">
              <w:rPr>
                <w:color w:val="000000" w:themeColor="text1"/>
                <w:sz w:val="17"/>
                <w:szCs w:val="17"/>
              </w:rPr>
              <w:t>EcDL002/pJW003; amp</w:t>
            </w:r>
            <w:r w:rsidRPr="008A7A5B">
              <w:rPr>
                <w:color w:val="000000" w:themeColor="text1"/>
                <w:sz w:val="17"/>
                <w:szCs w:val="17"/>
                <w:vertAlign w:val="superscript"/>
              </w:rPr>
              <w:t>R</w:t>
            </w:r>
          </w:p>
        </w:tc>
        <w:tc>
          <w:tcPr>
            <w:tcW w:w="1455" w:type="dxa"/>
            <w:vAlign w:val="center"/>
          </w:tcPr>
          <w:p w14:paraId="0B524B4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1A12018" w14:textId="77777777" w:rsidTr="007C622E">
        <w:trPr>
          <w:trHeight w:val="230"/>
        </w:trPr>
        <w:tc>
          <w:tcPr>
            <w:tcW w:w="1615" w:type="dxa"/>
            <w:shd w:val="clear" w:color="auto" w:fill="auto"/>
            <w:noWrap/>
            <w:vAlign w:val="center"/>
          </w:tcPr>
          <w:p w14:paraId="5BA3D175" w14:textId="77777777" w:rsidR="0045539C" w:rsidRPr="008A7A5B" w:rsidRDefault="0045539C" w:rsidP="007C622E">
            <w:pPr>
              <w:rPr>
                <w:color w:val="000000" w:themeColor="text1"/>
                <w:sz w:val="20"/>
                <w:szCs w:val="20"/>
              </w:rPr>
            </w:pPr>
            <w:r w:rsidRPr="008A7A5B">
              <w:rPr>
                <w:color w:val="000000" w:themeColor="text1"/>
                <w:sz w:val="20"/>
                <w:szCs w:val="20"/>
              </w:rPr>
              <w:t>EcJW103</w:t>
            </w:r>
          </w:p>
        </w:tc>
        <w:tc>
          <w:tcPr>
            <w:tcW w:w="6154" w:type="dxa"/>
            <w:shd w:val="clear" w:color="auto" w:fill="auto"/>
            <w:noWrap/>
            <w:vAlign w:val="center"/>
          </w:tcPr>
          <w:p w14:paraId="36A74FF1" w14:textId="77777777" w:rsidR="0045539C" w:rsidRPr="008A7A5B" w:rsidRDefault="0045539C" w:rsidP="007C622E">
            <w:pPr>
              <w:rPr>
                <w:color w:val="000000" w:themeColor="text1"/>
                <w:sz w:val="17"/>
                <w:szCs w:val="17"/>
              </w:rPr>
            </w:pPr>
            <w:r w:rsidRPr="008A7A5B">
              <w:rPr>
                <w:color w:val="000000" w:themeColor="text1"/>
                <w:sz w:val="17"/>
                <w:szCs w:val="17"/>
              </w:rPr>
              <w:t>EcDL002/pJW004; amp</w:t>
            </w:r>
            <w:r w:rsidRPr="008A7A5B">
              <w:rPr>
                <w:color w:val="000000" w:themeColor="text1"/>
                <w:sz w:val="17"/>
                <w:szCs w:val="17"/>
                <w:vertAlign w:val="superscript"/>
              </w:rPr>
              <w:t>R</w:t>
            </w:r>
          </w:p>
        </w:tc>
        <w:tc>
          <w:tcPr>
            <w:tcW w:w="1455" w:type="dxa"/>
            <w:vAlign w:val="center"/>
          </w:tcPr>
          <w:p w14:paraId="4BB2B39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3FF4914" w14:textId="77777777" w:rsidTr="007C622E">
        <w:trPr>
          <w:trHeight w:val="230"/>
        </w:trPr>
        <w:tc>
          <w:tcPr>
            <w:tcW w:w="1615" w:type="dxa"/>
            <w:shd w:val="clear" w:color="auto" w:fill="auto"/>
            <w:noWrap/>
            <w:vAlign w:val="center"/>
          </w:tcPr>
          <w:p w14:paraId="3D5909F1" w14:textId="77777777" w:rsidR="0045539C" w:rsidRPr="008A7A5B" w:rsidRDefault="0045539C" w:rsidP="007C622E">
            <w:pPr>
              <w:rPr>
                <w:color w:val="000000" w:themeColor="text1"/>
                <w:sz w:val="20"/>
                <w:szCs w:val="20"/>
              </w:rPr>
            </w:pPr>
            <w:r w:rsidRPr="008A7A5B">
              <w:rPr>
                <w:color w:val="000000" w:themeColor="text1"/>
                <w:sz w:val="20"/>
                <w:szCs w:val="20"/>
              </w:rPr>
              <w:t>EcJW104</w:t>
            </w:r>
          </w:p>
        </w:tc>
        <w:tc>
          <w:tcPr>
            <w:tcW w:w="6154" w:type="dxa"/>
            <w:shd w:val="clear" w:color="auto" w:fill="auto"/>
            <w:noWrap/>
            <w:vAlign w:val="center"/>
          </w:tcPr>
          <w:p w14:paraId="1BDF387F" w14:textId="77777777" w:rsidR="0045539C" w:rsidRPr="008A7A5B" w:rsidRDefault="0045539C" w:rsidP="007C622E">
            <w:pPr>
              <w:rPr>
                <w:color w:val="000000" w:themeColor="text1"/>
                <w:sz w:val="17"/>
                <w:szCs w:val="17"/>
              </w:rPr>
            </w:pPr>
            <w:r w:rsidRPr="008A7A5B">
              <w:rPr>
                <w:color w:val="000000" w:themeColor="text1"/>
                <w:sz w:val="17"/>
                <w:szCs w:val="17"/>
              </w:rPr>
              <w:t>EcDL002/pJW005; amp</w:t>
            </w:r>
            <w:r w:rsidRPr="008A7A5B">
              <w:rPr>
                <w:color w:val="000000" w:themeColor="text1"/>
                <w:sz w:val="17"/>
                <w:szCs w:val="17"/>
                <w:vertAlign w:val="superscript"/>
              </w:rPr>
              <w:t>R</w:t>
            </w:r>
          </w:p>
        </w:tc>
        <w:tc>
          <w:tcPr>
            <w:tcW w:w="1455" w:type="dxa"/>
            <w:vAlign w:val="center"/>
          </w:tcPr>
          <w:p w14:paraId="5D8720B9"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56E2621" w14:textId="77777777" w:rsidTr="007C622E">
        <w:trPr>
          <w:trHeight w:val="230"/>
        </w:trPr>
        <w:tc>
          <w:tcPr>
            <w:tcW w:w="1615" w:type="dxa"/>
            <w:shd w:val="clear" w:color="auto" w:fill="auto"/>
            <w:noWrap/>
            <w:vAlign w:val="center"/>
          </w:tcPr>
          <w:p w14:paraId="13A33F03" w14:textId="77777777" w:rsidR="0045539C" w:rsidRPr="008A7A5B" w:rsidRDefault="0045539C" w:rsidP="007C622E">
            <w:pPr>
              <w:rPr>
                <w:color w:val="000000" w:themeColor="text1"/>
                <w:sz w:val="20"/>
                <w:szCs w:val="20"/>
              </w:rPr>
            </w:pPr>
            <w:r w:rsidRPr="008A7A5B">
              <w:rPr>
                <w:color w:val="000000" w:themeColor="text1"/>
                <w:sz w:val="20"/>
                <w:szCs w:val="20"/>
              </w:rPr>
              <w:t>EcJW105</w:t>
            </w:r>
          </w:p>
        </w:tc>
        <w:tc>
          <w:tcPr>
            <w:tcW w:w="6154" w:type="dxa"/>
            <w:shd w:val="clear" w:color="auto" w:fill="auto"/>
            <w:noWrap/>
            <w:vAlign w:val="center"/>
          </w:tcPr>
          <w:p w14:paraId="78B51926" w14:textId="77777777" w:rsidR="0045539C" w:rsidRPr="008A7A5B" w:rsidRDefault="0045539C" w:rsidP="007C622E">
            <w:pPr>
              <w:rPr>
                <w:color w:val="000000" w:themeColor="text1"/>
                <w:sz w:val="17"/>
                <w:szCs w:val="17"/>
              </w:rPr>
            </w:pPr>
            <w:r w:rsidRPr="008A7A5B">
              <w:rPr>
                <w:color w:val="000000" w:themeColor="text1"/>
                <w:sz w:val="17"/>
                <w:szCs w:val="17"/>
              </w:rPr>
              <w:t>EcDL002/pJW006; amp</w:t>
            </w:r>
            <w:r w:rsidRPr="008A7A5B">
              <w:rPr>
                <w:color w:val="000000" w:themeColor="text1"/>
                <w:sz w:val="17"/>
                <w:szCs w:val="17"/>
                <w:vertAlign w:val="superscript"/>
              </w:rPr>
              <w:t>R</w:t>
            </w:r>
          </w:p>
        </w:tc>
        <w:tc>
          <w:tcPr>
            <w:tcW w:w="1455" w:type="dxa"/>
            <w:vAlign w:val="center"/>
          </w:tcPr>
          <w:p w14:paraId="5692B67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FBC7625" w14:textId="77777777" w:rsidTr="007C622E">
        <w:trPr>
          <w:trHeight w:val="230"/>
        </w:trPr>
        <w:tc>
          <w:tcPr>
            <w:tcW w:w="1615" w:type="dxa"/>
            <w:shd w:val="clear" w:color="auto" w:fill="auto"/>
            <w:noWrap/>
            <w:vAlign w:val="center"/>
          </w:tcPr>
          <w:p w14:paraId="7DB99D58" w14:textId="77777777" w:rsidR="0045539C" w:rsidRPr="008A7A5B" w:rsidRDefault="0045539C" w:rsidP="007C622E">
            <w:pPr>
              <w:rPr>
                <w:color w:val="000000" w:themeColor="text1"/>
                <w:sz w:val="20"/>
                <w:szCs w:val="20"/>
              </w:rPr>
            </w:pPr>
            <w:r w:rsidRPr="008A7A5B">
              <w:rPr>
                <w:color w:val="000000" w:themeColor="text1"/>
                <w:sz w:val="20"/>
                <w:szCs w:val="20"/>
              </w:rPr>
              <w:t>EcJW201</w:t>
            </w:r>
          </w:p>
        </w:tc>
        <w:tc>
          <w:tcPr>
            <w:tcW w:w="6154" w:type="dxa"/>
            <w:shd w:val="clear" w:color="auto" w:fill="auto"/>
            <w:noWrap/>
            <w:vAlign w:val="center"/>
          </w:tcPr>
          <w:p w14:paraId="54D6459C" w14:textId="77777777" w:rsidR="0045539C" w:rsidRPr="008A7A5B" w:rsidRDefault="0045539C" w:rsidP="007C622E">
            <w:pPr>
              <w:rPr>
                <w:color w:val="000000" w:themeColor="text1"/>
                <w:sz w:val="17"/>
                <w:szCs w:val="17"/>
              </w:rPr>
            </w:pPr>
            <w:r w:rsidRPr="008A7A5B">
              <w:rPr>
                <w:color w:val="000000" w:themeColor="text1"/>
                <w:sz w:val="17"/>
                <w:szCs w:val="17"/>
              </w:rPr>
              <w:t>EcDL002/pJW005 pCT24; amp</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3B39494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EE93A16" w14:textId="77777777" w:rsidTr="007C622E">
        <w:trPr>
          <w:trHeight w:val="230"/>
        </w:trPr>
        <w:tc>
          <w:tcPr>
            <w:tcW w:w="1615" w:type="dxa"/>
            <w:shd w:val="clear" w:color="auto" w:fill="auto"/>
            <w:noWrap/>
            <w:vAlign w:val="center"/>
          </w:tcPr>
          <w:p w14:paraId="1C0D2503" w14:textId="77777777" w:rsidR="0045539C" w:rsidRPr="008A7A5B" w:rsidRDefault="0045539C" w:rsidP="007C622E">
            <w:pPr>
              <w:rPr>
                <w:color w:val="000000" w:themeColor="text1"/>
                <w:sz w:val="20"/>
                <w:szCs w:val="20"/>
              </w:rPr>
            </w:pPr>
            <w:r w:rsidRPr="008A7A5B">
              <w:rPr>
                <w:color w:val="000000" w:themeColor="text1"/>
                <w:sz w:val="20"/>
                <w:szCs w:val="20"/>
              </w:rPr>
              <w:t>EcJW202</w:t>
            </w:r>
          </w:p>
        </w:tc>
        <w:tc>
          <w:tcPr>
            <w:tcW w:w="6154" w:type="dxa"/>
            <w:shd w:val="clear" w:color="auto" w:fill="auto"/>
            <w:noWrap/>
            <w:vAlign w:val="center"/>
          </w:tcPr>
          <w:p w14:paraId="3F51A713" w14:textId="77777777" w:rsidR="0045539C" w:rsidRPr="008A7A5B" w:rsidRDefault="0045539C" w:rsidP="007C622E">
            <w:pPr>
              <w:rPr>
                <w:color w:val="000000" w:themeColor="text1"/>
                <w:sz w:val="17"/>
                <w:szCs w:val="17"/>
              </w:rPr>
            </w:pPr>
            <w:r w:rsidRPr="008A7A5B">
              <w:rPr>
                <w:color w:val="000000" w:themeColor="text1"/>
                <w:sz w:val="17"/>
                <w:szCs w:val="17"/>
              </w:rPr>
              <w:t>EcDL002/pJW005 pCT13; amp</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3A836C94"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60D0560" w14:textId="77777777" w:rsidTr="007C622E">
        <w:trPr>
          <w:trHeight w:val="230"/>
        </w:trPr>
        <w:tc>
          <w:tcPr>
            <w:tcW w:w="1615" w:type="dxa"/>
            <w:shd w:val="clear" w:color="auto" w:fill="auto"/>
            <w:noWrap/>
            <w:vAlign w:val="center"/>
          </w:tcPr>
          <w:p w14:paraId="34665368" w14:textId="77777777" w:rsidR="0045539C" w:rsidRPr="008A7A5B" w:rsidRDefault="0045539C" w:rsidP="007C622E">
            <w:pPr>
              <w:rPr>
                <w:color w:val="000000" w:themeColor="text1"/>
                <w:sz w:val="20"/>
                <w:szCs w:val="20"/>
              </w:rPr>
            </w:pPr>
            <w:r w:rsidRPr="008A7A5B">
              <w:rPr>
                <w:color w:val="000000" w:themeColor="text1"/>
                <w:sz w:val="20"/>
                <w:szCs w:val="20"/>
              </w:rPr>
              <w:t>EcJW106</w:t>
            </w:r>
          </w:p>
        </w:tc>
        <w:tc>
          <w:tcPr>
            <w:tcW w:w="6154" w:type="dxa"/>
            <w:shd w:val="clear" w:color="auto" w:fill="auto"/>
            <w:noWrap/>
            <w:vAlign w:val="center"/>
          </w:tcPr>
          <w:p w14:paraId="549A8875" w14:textId="77777777" w:rsidR="0045539C" w:rsidRPr="008A7A5B" w:rsidRDefault="0045539C" w:rsidP="007C622E">
            <w:pPr>
              <w:rPr>
                <w:color w:val="000000" w:themeColor="text1"/>
                <w:sz w:val="17"/>
                <w:szCs w:val="17"/>
              </w:rPr>
            </w:pPr>
            <w:r w:rsidRPr="008A7A5B">
              <w:rPr>
                <w:color w:val="000000" w:themeColor="text1"/>
                <w:sz w:val="17"/>
                <w:szCs w:val="17"/>
              </w:rPr>
              <w:t>EcDL002/pJW013; cm</w:t>
            </w:r>
            <w:r w:rsidRPr="008A7A5B">
              <w:rPr>
                <w:color w:val="000000" w:themeColor="text1"/>
                <w:sz w:val="17"/>
                <w:szCs w:val="17"/>
                <w:vertAlign w:val="superscript"/>
              </w:rPr>
              <w:t>R</w:t>
            </w:r>
          </w:p>
        </w:tc>
        <w:tc>
          <w:tcPr>
            <w:tcW w:w="1455" w:type="dxa"/>
            <w:vAlign w:val="center"/>
          </w:tcPr>
          <w:p w14:paraId="4771DBE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DDF5A58" w14:textId="77777777" w:rsidTr="007C622E">
        <w:trPr>
          <w:trHeight w:val="230"/>
        </w:trPr>
        <w:tc>
          <w:tcPr>
            <w:tcW w:w="1615" w:type="dxa"/>
            <w:shd w:val="clear" w:color="auto" w:fill="auto"/>
            <w:noWrap/>
            <w:vAlign w:val="center"/>
          </w:tcPr>
          <w:p w14:paraId="6C942E61" w14:textId="77777777" w:rsidR="0045539C" w:rsidRPr="008A7A5B" w:rsidRDefault="0045539C" w:rsidP="007C622E">
            <w:pPr>
              <w:rPr>
                <w:color w:val="000000" w:themeColor="text1"/>
                <w:sz w:val="20"/>
                <w:szCs w:val="20"/>
              </w:rPr>
            </w:pPr>
            <w:r w:rsidRPr="008A7A5B">
              <w:rPr>
                <w:color w:val="000000" w:themeColor="text1"/>
                <w:sz w:val="20"/>
                <w:szCs w:val="20"/>
              </w:rPr>
              <w:t>EcJW203</w:t>
            </w:r>
          </w:p>
        </w:tc>
        <w:tc>
          <w:tcPr>
            <w:tcW w:w="6154" w:type="dxa"/>
            <w:shd w:val="clear" w:color="auto" w:fill="auto"/>
            <w:noWrap/>
            <w:vAlign w:val="center"/>
          </w:tcPr>
          <w:p w14:paraId="0BC43ED8" w14:textId="77777777" w:rsidR="0045539C" w:rsidRPr="008A7A5B" w:rsidRDefault="0045539C" w:rsidP="007C622E">
            <w:pPr>
              <w:rPr>
                <w:color w:val="000000" w:themeColor="text1"/>
                <w:sz w:val="17"/>
                <w:szCs w:val="17"/>
              </w:rPr>
            </w:pPr>
            <w:r w:rsidRPr="008A7A5B">
              <w:rPr>
                <w:color w:val="000000" w:themeColor="text1"/>
                <w:sz w:val="17"/>
                <w:szCs w:val="17"/>
              </w:rPr>
              <w:t>EcDL002/pJW007 pJW011; cm</w:t>
            </w:r>
            <w:r w:rsidRPr="008A7A5B">
              <w:rPr>
                <w:color w:val="000000" w:themeColor="text1"/>
                <w:sz w:val="17"/>
                <w:szCs w:val="17"/>
                <w:vertAlign w:val="superscript"/>
              </w:rPr>
              <w:t>R</w:t>
            </w:r>
            <w:r w:rsidRPr="008A7A5B">
              <w:rPr>
                <w:color w:val="000000" w:themeColor="text1"/>
                <w:sz w:val="17"/>
                <w:szCs w:val="17"/>
              </w:rPr>
              <w:t xml:space="preserve"> amp</w:t>
            </w:r>
            <w:r w:rsidRPr="008A7A5B">
              <w:rPr>
                <w:color w:val="000000" w:themeColor="text1"/>
                <w:sz w:val="17"/>
                <w:szCs w:val="17"/>
                <w:vertAlign w:val="superscript"/>
              </w:rPr>
              <w:t>R</w:t>
            </w:r>
          </w:p>
        </w:tc>
        <w:tc>
          <w:tcPr>
            <w:tcW w:w="1455" w:type="dxa"/>
            <w:vAlign w:val="center"/>
          </w:tcPr>
          <w:p w14:paraId="02ABA4D6"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56F4862" w14:textId="77777777" w:rsidTr="007C622E">
        <w:trPr>
          <w:trHeight w:val="230"/>
        </w:trPr>
        <w:tc>
          <w:tcPr>
            <w:tcW w:w="1615" w:type="dxa"/>
            <w:shd w:val="clear" w:color="auto" w:fill="auto"/>
            <w:noWrap/>
            <w:vAlign w:val="center"/>
          </w:tcPr>
          <w:p w14:paraId="4C99A914" w14:textId="77777777" w:rsidR="0045539C" w:rsidRPr="008A7A5B" w:rsidRDefault="0045539C" w:rsidP="007C622E">
            <w:pPr>
              <w:rPr>
                <w:color w:val="000000" w:themeColor="text1"/>
                <w:sz w:val="20"/>
                <w:szCs w:val="20"/>
              </w:rPr>
            </w:pPr>
            <w:r w:rsidRPr="008A7A5B">
              <w:rPr>
                <w:color w:val="000000" w:themeColor="text1"/>
                <w:sz w:val="20"/>
                <w:szCs w:val="20"/>
              </w:rPr>
              <w:t>EcJW204</w:t>
            </w:r>
          </w:p>
        </w:tc>
        <w:tc>
          <w:tcPr>
            <w:tcW w:w="6154" w:type="dxa"/>
            <w:shd w:val="clear" w:color="auto" w:fill="auto"/>
            <w:noWrap/>
            <w:vAlign w:val="center"/>
          </w:tcPr>
          <w:p w14:paraId="3DF83D35" w14:textId="77777777" w:rsidR="0045539C" w:rsidRPr="008A7A5B" w:rsidRDefault="0045539C" w:rsidP="007C622E">
            <w:pPr>
              <w:rPr>
                <w:color w:val="000000" w:themeColor="text1"/>
                <w:sz w:val="17"/>
                <w:szCs w:val="17"/>
              </w:rPr>
            </w:pPr>
            <w:r w:rsidRPr="008A7A5B">
              <w:rPr>
                <w:color w:val="000000" w:themeColor="text1"/>
                <w:sz w:val="17"/>
                <w:szCs w:val="17"/>
              </w:rPr>
              <w:t>EcDL002/pJW007 pJW012;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7750E50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027C11F" w14:textId="77777777" w:rsidTr="007C622E">
        <w:trPr>
          <w:trHeight w:val="230"/>
        </w:trPr>
        <w:tc>
          <w:tcPr>
            <w:tcW w:w="1615" w:type="dxa"/>
            <w:shd w:val="clear" w:color="auto" w:fill="auto"/>
            <w:noWrap/>
            <w:vAlign w:val="center"/>
          </w:tcPr>
          <w:p w14:paraId="4938C7C5" w14:textId="77777777" w:rsidR="0045539C" w:rsidRPr="008A7A5B" w:rsidRDefault="0045539C" w:rsidP="007C622E">
            <w:pPr>
              <w:rPr>
                <w:color w:val="000000" w:themeColor="text1"/>
                <w:sz w:val="20"/>
                <w:szCs w:val="20"/>
              </w:rPr>
            </w:pPr>
            <w:r w:rsidRPr="008A7A5B">
              <w:rPr>
                <w:color w:val="000000" w:themeColor="text1"/>
                <w:sz w:val="20"/>
                <w:szCs w:val="20"/>
              </w:rPr>
              <w:t>EcJW205</w:t>
            </w:r>
          </w:p>
        </w:tc>
        <w:tc>
          <w:tcPr>
            <w:tcW w:w="6154" w:type="dxa"/>
            <w:shd w:val="clear" w:color="auto" w:fill="auto"/>
            <w:noWrap/>
            <w:vAlign w:val="center"/>
          </w:tcPr>
          <w:p w14:paraId="2254A743" w14:textId="77777777" w:rsidR="0045539C" w:rsidRPr="008A7A5B" w:rsidRDefault="0045539C" w:rsidP="007C622E">
            <w:pPr>
              <w:rPr>
                <w:color w:val="000000" w:themeColor="text1"/>
                <w:sz w:val="17"/>
                <w:szCs w:val="17"/>
              </w:rPr>
            </w:pPr>
            <w:r w:rsidRPr="008A7A5B">
              <w:rPr>
                <w:color w:val="000000" w:themeColor="text1"/>
                <w:sz w:val="17"/>
                <w:szCs w:val="17"/>
              </w:rPr>
              <w:t>EcDL002/pJW008 pJW010; cm</w:t>
            </w:r>
            <w:r w:rsidRPr="008A7A5B">
              <w:rPr>
                <w:color w:val="000000" w:themeColor="text1"/>
                <w:sz w:val="17"/>
                <w:szCs w:val="17"/>
                <w:vertAlign w:val="superscript"/>
              </w:rPr>
              <w:t>R</w:t>
            </w:r>
            <w:r w:rsidRPr="008A7A5B">
              <w:rPr>
                <w:color w:val="000000" w:themeColor="text1"/>
                <w:sz w:val="17"/>
                <w:szCs w:val="17"/>
              </w:rPr>
              <w:t xml:space="preserve"> amp</w:t>
            </w:r>
            <w:r w:rsidRPr="008A7A5B">
              <w:rPr>
                <w:color w:val="000000" w:themeColor="text1"/>
                <w:sz w:val="17"/>
                <w:szCs w:val="17"/>
                <w:vertAlign w:val="superscript"/>
              </w:rPr>
              <w:t>R</w:t>
            </w:r>
          </w:p>
        </w:tc>
        <w:tc>
          <w:tcPr>
            <w:tcW w:w="1455" w:type="dxa"/>
            <w:vAlign w:val="center"/>
          </w:tcPr>
          <w:p w14:paraId="24A16EE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72F85CA" w14:textId="77777777" w:rsidTr="007C622E">
        <w:trPr>
          <w:trHeight w:val="230"/>
        </w:trPr>
        <w:tc>
          <w:tcPr>
            <w:tcW w:w="1615" w:type="dxa"/>
            <w:shd w:val="clear" w:color="auto" w:fill="auto"/>
            <w:noWrap/>
            <w:vAlign w:val="center"/>
          </w:tcPr>
          <w:p w14:paraId="7028A71D" w14:textId="77777777" w:rsidR="0045539C" w:rsidRPr="008A7A5B" w:rsidRDefault="0045539C" w:rsidP="007C622E">
            <w:pPr>
              <w:rPr>
                <w:color w:val="000000" w:themeColor="text1"/>
                <w:sz w:val="20"/>
                <w:szCs w:val="20"/>
              </w:rPr>
            </w:pPr>
            <w:r w:rsidRPr="008A7A5B">
              <w:rPr>
                <w:color w:val="000000" w:themeColor="text1"/>
                <w:sz w:val="20"/>
                <w:szCs w:val="20"/>
              </w:rPr>
              <w:t>EcJW107</w:t>
            </w:r>
          </w:p>
        </w:tc>
        <w:tc>
          <w:tcPr>
            <w:tcW w:w="6154" w:type="dxa"/>
            <w:shd w:val="clear" w:color="auto" w:fill="auto"/>
            <w:noWrap/>
            <w:vAlign w:val="center"/>
          </w:tcPr>
          <w:p w14:paraId="629FF01B" w14:textId="77777777" w:rsidR="0045539C" w:rsidRPr="008A7A5B" w:rsidRDefault="0045539C" w:rsidP="007C622E">
            <w:pPr>
              <w:rPr>
                <w:color w:val="000000" w:themeColor="text1"/>
                <w:sz w:val="17"/>
                <w:szCs w:val="17"/>
              </w:rPr>
            </w:pPr>
            <w:r w:rsidRPr="008A7A5B">
              <w:rPr>
                <w:color w:val="000000" w:themeColor="text1"/>
                <w:sz w:val="17"/>
                <w:szCs w:val="17"/>
              </w:rPr>
              <w:t>EcDL002/pJW014; amp</w:t>
            </w:r>
            <w:r w:rsidRPr="008A7A5B">
              <w:rPr>
                <w:color w:val="000000" w:themeColor="text1"/>
                <w:sz w:val="17"/>
                <w:szCs w:val="17"/>
                <w:vertAlign w:val="superscript"/>
              </w:rPr>
              <w:t>R</w:t>
            </w:r>
          </w:p>
        </w:tc>
        <w:tc>
          <w:tcPr>
            <w:tcW w:w="1455" w:type="dxa"/>
            <w:vAlign w:val="center"/>
          </w:tcPr>
          <w:p w14:paraId="2CCB1D4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ED79025" w14:textId="77777777" w:rsidTr="007C622E">
        <w:trPr>
          <w:trHeight w:val="230"/>
        </w:trPr>
        <w:tc>
          <w:tcPr>
            <w:tcW w:w="1615" w:type="dxa"/>
            <w:shd w:val="clear" w:color="auto" w:fill="auto"/>
            <w:noWrap/>
            <w:vAlign w:val="center"/>
          </w:tcPr>
          <w:p w14:paraId="452C4B0F" w14:textId="77777777" w:rsidR="0045539C" w:rsidRPr="008A7A5B" w:rsidRDefault="0045539C" w:rsidP="007C622E">
            <w:pPr>
              <w:rPr>
                <w:color w:val="000000" w:themeColor="text1"/>
                <w:sz w:val="20"/>
                <w:szCs w:val="20"/>
              </w:rPr>
            </w:pPr>
            <w:r w:rsidRPr="008A7A5B">
              <w:rPr>
                <w:color w:val="000000" w:themeColor="text1"/>
                <w:sz w:val="20"/>
                <w:szCs w:val="20"/>
              </w:rPr>
              <w:t>EcJW206</w:t>
            </w:r>
          </w:p>
        </w:tc>
        <w:tc>
          <w:tcPr>
            <w:tcW w:w="6154" w:type="dxa"/>
            <w:shd w:val="clear" w:color="auto" w:fill="auto"/>
            <w:noWrap/>
            <w:vAlign w:val="center"/>
          </w:tcPr>
          <w:p w14:paraId="4F484C86" w14:textId="77777777" w:rsidR="0045539C" w:rsidRPr="008A7A5B" w:rsidRDefault="0045539C" w:rsidP="007C622E">
            <w:pPr>
              <w:rPr>
                <w:color w:val="000000" w:themeColor="text1"/>
                <w:sz w:val="17"/>
                <w:szCs w:val="17"/>
              </w:rPr>
            </w:pPr>
            <w:r w:rsidRPr="008A7A5B">
              <w:rPr>
                <w:color w:val="000000" w:themeColor="text1"/>
                <w:sz w:val="17"/>
                <w:szCs w:val="17"/>
              </w:rPr>
              <w:t>EcDL002/pJW008 pJW012; amp</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23AC94D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C57EF3A" w14:textId="77777777" w:rsidTr="007C622E">
        <w:trPr>
          <w:trHeight w:val="230"/>
        </w:trPr>
        <w:tc>
          <w:tcPr>
            <w:tcW w:w="1615" w:type="dxa"/>
            <w:shd w:val="clear" w:color="auto" w:fill="auto"/>
            <w:noWrap/>
            <w:vAlign w:val="center"/>
          </w:tcPr>
          <w:p w14:paraId="1EC19537" w14:textId="77777777" w:rsidR="0045539C" w:rsidRPr="008A7A5B" w:rsidRDefault="0045539C" w:rsidP="007C622E">
            <w:pPr>
              <w:rPr>
                <w:color w:val="000000" w:themeColor="text1"/>
                <w:sz w:val="20"/>
                <w:szCs w:val="20"/>
              </w:rPr>
            </w:pPr>
            <w:r w:rsidRPr="008A7A5B">
              <w:rPr>
                <w:color w:val="000000" w:themeColor="text1"/>
                <w:sz w:val="20"/>
                <w:szCs w:val="20"/>
              </w:rPr>
              <w:t>EcJW207</w:t>
            </w:r>
          </w:p>
        </w:tc>
        <w:tc>
          <w:tcPr>
            <w:tcW w:w="6154" w:type="dxa"/>
            <w:shd w:val="clear" w:color="auto" w:fill="auto"/>
            <w:noWrap/>
            <w:vAlign w:val="center"/>
          </w:tcPr>
          <w:p w14:paraId="0386142F" w14:textId="77777777" w:rsidR="0045539C" w:rsidRPr="008A7A5B" w:rsidRDefault="0045539C" w:rsidP="007C622E">
            <w:pPr>
              <w:rPr>
                <w:color w:val="000000" w:themeColor="text1"/>
                <w:sz w:val="17"/>
                <w:szCs w:val="17"/>
              </w:rPr>
            </w:pPr>
            <w:r w:rsidRPr="008A7A5B">
              <w:rPr>
                <w:color w:val="000000" w:themeColor="text1"/>
                <w:sz w:val="17"/>
                <w:szCs w:val="17"/>
              </w:rPr>
              <w:t>EcDL002/pJW009 pJW010;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49C1013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4902939" w14:textId="77777777" w:rsidTr="007C622E">
        <w:trPr>
          <w:trHeight w:val="230"/>
        </w:trPr>
        <w:tc>
          <w:tcPr>
            <w:tcW w:w="1615" w:type="dxa"/>
            <w:shd w:val="clear" w:color="auto" w:fill="auto"/>
            <w:noWrap/>
            <w:vAlign w:val="center"/>
          </w:tcPr>
          <w:p w14:paraId="2481348D" w14:textId="77777777" w:rsidR="0045539C" w:rsidRPr="008A7A5B" w:rsidRDefault="0045539C" w:rsidP="007C622E">
            <w:pPr>
              <w:rPr>
                <w:color w:val="000000" w:themeColor="text1"/>
                <w:sz w:val="20"/>
                <w:szCs w:val="20"/>
              </w:rPr>
            </w:pPr>
            <w:r w:rsidRPr="008A7A5B">
              <w:rPr>
                <w:color w:val="000000" w:themeColor="text1"/>
                <w:sz w:val="20"/>
                <w:szCs w:val="20"/>
              </w:rPr>
              <w:t>EcJW208</w:t>
            </w:r>
          </w:p>
        </w:tc>
        <w:tc>
          <w:tcPr>
            <w:tcW w:w="6154" w:type="dxa"/>
            <w:shd w:val="clear" w:color="auto" w:fill="auto"/>
            <w:noWrap/>
            <w:vAlign w:val="center"/>
          </w:tcPr>
          <w:p w14:paraId="0BC9CCB5" w14:textId="77777777" w:rsidR="0045539C" w:rsidRPr="008A7A5B" w:rsidRDefault="0045539C" w:rsidP="007C622E">
            <w:pPr>
              <w:rPr>
                <w:color w:val="000000" w:themeColor="text1"/>
                <w:sz w:val="17"/>
                <w:szCs w:val="17"/>
              </w:rPr>
            </w:pPr>
            <w:r w:rsidRPr="008A7A5B">
              <w:rPr>
                <w:color w:val="000000" w:themeColor="text1"/>
                <w:sz w:val="17"/>
                <w:szCs w:val="17"/>
              </w:rPr>
              <w:t>EcDL002/pJW009 pJW011; amp</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57BEFA2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03AEAF8" w14:textId="77777777" w:rsidTr="007C622E">
        <w:trPr>
          <w:trHeight w:val="230"/>
        </w:trPr>
        <w:tc>
          <w:tcPr>
            <w:tcW w:w="1615" w:type="dxa"/>
            <w:shd w:val="clear" w:color="auto" w:fill="auto"/>
            <w:noWrap/>
            <w:vAlign w:val="center"/>
          </w:tcPr>
          <w:p w14:paraId="398A553C" w14:textId="77777777" w:rsidR="0045539C" w:rsidRPr="008A7A5B" w:rsidRDefault="0045539C" w:rsidP="007C622E">
            <w:pPr>
              <w:rPr>
                <w:color w:val="000000" w:themeColor="text1"/>
                <w:sz w:val="20"/>
                <w:szCs w:val="20"/>
              </w:rPr>
            </w:pPr>
            <w:r w:rsidRPr="008A7A5B">
              <w:rPr>
                <w:color w:val="000000" w:themeColor="text1"/>
                <w:sz w:val="20"/>
                <w:szCs w:val="20"/>
              </w:rPr>
              <w:t>EcJW108</w:t>
            </w:r>
          </w:p>
        </w:tc>
        <w:tc>
          <w:tcPr>
            <w:tcW w:w="6154" w:type="dxa"/>
            <w:shd w:val="clear" w:color="auto" w:fill="auto"/>
            <w:noWrap/>
            <w:vAlign w:val="center"/>
          </w:tcPr>
          <w:p w14:paraId="0AF4BD5C" w14:textId="77777777" w:rsidR="0045539C" w:rsidRPr="008A7A5B" w:rsidRDefault="0045539C" w:rsidP="007C622E">
            <w:pPr>
              <w:rPr>
                <w:color w:val="000000" w:themeColor="text1"/>
                <w:sz w:val="17"/>
                <w:szCs w:val="17"/>
              </w:rPr>
            </w:pPr>
            <w:r w:rsidRPr="008A7A5B">
              <w:rPr>
                <w:color w:val="000000" w:themeColor="text1"/>
                <w:sz w:val="17"/>
                <w:szCs w:val="17"/>
              </w:rPr>
              <w:t>EcDL002/pJW015; kan</w:t>
            </w:r>
            <w:r w:rsidRPr="008A7A5B">
              <w:rPr>
                <w:color w:val="000000" w:themeColor="text1"/>
                <w:sz w:val="17"/>
                <w:szCs w:val="17"/>
                <w:vertAlign w:val="superscript"/>
              </w:rPr>
              <w:t>R</w:t>
            </w:r>
          </w:p>
        </w:tc>
        <w:tc>
          <w:tcPr>
            <w:tcW w:w="1455" w:type="dxa"/>
            <w:vAlign w:val="center"/>
          </w:tcPr>
          <w:p w14:paraId="6A112EBD"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E87C9E5" w14:textId="77777777" w:rsidTr="007C622E">
        <w:trPr>
          <w:trHeight w:val="230"/>
        </w:trPr>
        <w:tc>
          <w:tcPr>
            <w:tcW w:w="1615" w:type="dxa"/>
            <w:shd w:val="clear" w:color="auto" w:fill="auto"/>
            <w:noWrap/>
            <w:vAlign w:val="center"/>
          </w:tcPr>
          <w:p w14:paraId="5F54EB8E" w14:textId="77777777" w:rsidR="0045539C" w:rsidRPr="008A7A5B" w:rsidRDefault="0045539C" w:rsidP="007C622E">
            <w:pPr>
              <w:rPr>
                <w:color w:val="000000" w:themeColor="text1"/>
                <w:sz w:val="20"/>
                <w:szCs w:val="20"/>
              </w:rPr>
            </w:pPr>
            <w:r w:rsidRPr="008A7A5B">
              <w:rPr>
                <w:color w:val="000000" w:themeColor="text1"/>
                <w:sz w:val="20"/>
                <w:szCs w:val="20"/>
              </w:rPr>
              <w:t>EcJW209</w:t>
            </w:r>
          </w:p>
        </w:tc>
        <w:tc>
          <w:tcPr>
            <w:tcW w:w="6154" w:type="dxa"/>
            <w:shd w:val="clear" w:color="auto" w:fill="auto"/>
            <w:noWrap/>
            <w:vAlign w:val="center"/>
          </w:tcPr>
          <w:p w14:paraId="57DDA105" w14:textId="77777777" w:rsidR="0045539C" w:rsidRPr="008A7A5B" w:rsidRDefault="0045539C" w:rsidP="007C622E">
            <w:pPr>
              <w:rPr>
                <w:color w:val="000000" w:themeColor="text1"/>
                <w:sz w:val="17"/>
                <w:szCs w:val="17"/>
              </w:rPr>
            </w:pPr>
            <w:r w:rsidRPr="008A7A5B">
              <w:rPr>
                <w:color w:val="000000" w:themeColor="text1"/>
                <w:sz w:val="17"/>
                <w:szCs w:val="17"/>
              </w:rPr>
              <w:t>EcDL002/pJW019 pJW012;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6C770F0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1B0A614" w14:textId="77777777" w:rsidTr="007C622E">
        <w:trPr>
          <w:trHeight w:val="230"/>
        </w:trPr>
        <w:tc>
          <w:tcPr>
            <w:tcW w:w="1615" w:type="dxa"/>
            <w:shd w:val="clear" w:color="auto" w:fill="auto"/>
            <w:noWrap/>
            <w:vAlign w:val="center"/>
          </w:tcPr>
          <w:p w14:paraId="2A592DEF" w14:textId="77777777" w:rsidR="0045539C" w:rsidRPr="008A7A5B" w:rsidRDefault="0045539C" w:rsidP="007C622E">
            <w:pPr>
              <w:rPr>
                <w:color w:val="000000" w:themeColor="text1"/>
                <w:sz w:val="20"/>
                <w:szCs w:val="20"/>
              </w:rPr>
            </w:pPr>
            <w:r w:rsidRPr="008A7A5B">
              <w:rPr>
                <w:color w:val="000000" w:themeColor="text1"/>
                <w:sz w:val="20"/>
                <w:szCs w:val="20"/>
              </w:rPr>
              <w:t>EcJW210</w:t>
            </w:r>
          </w:p>
        </w:tc>
        <w:tc>
          <w:tcPr>
            <w:tcW w:w="6154" w:type="dxa"/>
            <w:shd w:val="clear" w:color="auto" w:fill="auto"/>
            <w:noWrap/>
            <w:vAlign w:val="center"/>
          </w:tcPr>
          <w:p w14:paraId="3A43F833" w14:textId="77777777" w:rsidR="0045539C" w:rsidRPr="008A7A5B" w:rsidRDefault="0045539C" w:rsidP="007C622E">
            <w:pPr>
              <w:rPr>
                <w:color w:val="000000" w:themeColor="text1"/>
                <w:sz w:val="17"/>
                <w:szCs w:val="17"/>
              </w:rPr>
            </w:pPr>
            <w:r w:rsidRPr="008A7A5B">
              <w:rPr>
                <w:color w:val="000000" w:themeColor="text1"/>
                <w:sz w:val="17"/>
                <w:szCs w:val="17"/>
              </w:rPr>
              <w:t>EcDL002/pJW020 pJW012;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5C95963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DA3161B" w14:textId="77777777" w:rsidTr="007C622E">
        <w:trPr>
          <w:trHeight w:val="230"/>
        </w:trPr>
        <w:tc>
          <w:tcPr>
            <w:tcW w:w="1615" w:type="dxa"/>
            <w:shd w:val="clear" w:color="auto" w:fill="auto"/>
            <w:noWrap/>
            <w:vAlign w:val="center"/>
          </w:tcPr>
          <w:p w14:paraId="20E02EE6" w14:textId="77777777" w:rsidR="0045539C" w:rsidRPr="008A7A5B" w:rsidRDefault="0045539C" w:rsidP="007C622E">
            <w:pPr>
              <w:rPr>
                <w:color w:val="000000" w:themeColor="text1"/>
                <w:sz w:val="20"/>
                <w:szCs w:val="20"/>
              </w:rPr>
            </w:pPr>
            <w:r w:rsidRPr="008A7A5B">
              <w:rPr>
                <w:color w:val="000000" w:themeColor="text1"/>
                <w:sz w:val="20"/>
                <w:szCs w:val="20"/>
              </w:rPr>
              <w:t>EcJW211</w:t>
            </w:r>
          </w:p>
        </w:tc>
        <w:tc>
          <w:tcPr>
            <w:tcW w:w="6154" w:type="dxa"/>
            <w:shd w:val="clear" w:color="auto" w:fill="auto"/>
            <w:noWrap/>
            <w:vAlign w:val="center"/>
          </w:tcPr>
          <w:p w14:paraId="5373FB1B" w14:textId="77777777" w:rsidR="0045539C" w:rsidRPr="008A7A5B" w:rsidRDefault="0045539C" w:rsidP="007C622E">
            <w:pPr>
              <w:rPr>
                <w:color w:val="000000" w:themeColor="text1"/>
                <w:sz w:val="17"/>
                <w:szCs w:val="17"/>
              </w:rPr>
            </w:pPr>
            <w:r w:rsidRPr="008A7A5B">
              <w:rPr>
                <w:color w:val="000000" w:themeColor="text1"/>
                <w:sz w:val="17"/>
                <w:szCs w:val="17"/>
              </w:rPr>
              <w:t>EcDL002/pJW021 pJW012;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2375149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257B7C8" w14:textId="77777777" w:rsidTr="007C622E">
        <w:trPr>
          <w:trHeight w:val="230"/>
        </w:trPr>
        <w:tc>
          <w:tcPr>
            <w:tcW w:w="1615" w:type="dxa"/>
            <w:shd w:val="clear" w:color="auto" w:fill="auto"/>
            <w:noWrap/>
            <w:vAlign w:val="center"/>
          </w:tcPr>
          <w:p w14:paraId="5493E751" w14:textId="77777777" w:rsidR="0045539C" w:rsidRPr="008A7A5B" w:rsidRDefault="0045539C" w:rsidP="007C622E">
            <w:pPr>
              <w:rPr>
                <w:color w:val="000000" w:themeColor="text1"/>
                <w:sz w:val="20"/>
                <w:szCs w:val="20"/>
              </w:rPr>
            </w:pPr>
            <w:r w:rsidRPr="008A7A5B">
              <w:rPr>
                <w:color w:val="000000" w:themeColor="text1"/>
                <w:sz w:val="20"/>
                <w:szCs w:val="20"/>
              </w:rPr>
              <w:t>EcJW212</w:t>
            </w:r>
          </w:p>
        </w:tc>
        <w:tc>
          <w:tcPr>
            <w:tcW w:w="6154" w:type="dxa"/>
            <w:shd w:val="clear" w:color="auto" w:fill="auto"/>
            <w:noWrap/>
            <w:vAlign w:val="center"/>
          </w:tcPr>
          <w:p w14:paraId="491E02A4" w14:textId="77777777" w:rsidR="0045539C" w:rsidRPr="008A7A5B" w:rsidRDefault="0045539C" w:rsidP="007C622E">
            <w:pPr>
              <w:rPr>
                <w:color w:val="000000" w:themeColor="text1"/>
                <w:sz w:val="17"/>
                <w:szCs w:val="17"/>
              </w:rPr>
            </w:pPr>
            <w:r w:rsidRPr="008A7A5B">
              <w:rPr>
                <w:color w:val="000000" w:themeColor="text1"/>
                <w:sz w:val="17"/>
                <w:szCs w:val="17"/>
              </w:rPr>
              <w:t>EcDL002/pJW022 pJW012;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1F581CD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4522D42" w14:textId="77777777" w:rsidTr="007C622E">
        <w:trPr>
          <w:trHeight w:val="230"/>
        </w:trPr>
        <w:tc>
          <w:tcPr>
            <w:tcW w:w="1615" w:type="dxa"/>
            <w:shd w:val="clear" w:color="auto" w:fill="auto"/>
            <w:noWrap/>
            <w:vAlign w:val="center"/>
          </w:tcPr>
          <w:p w14:paraId="4A322C4D" w14:textId="77777777" w:rsidR="0045539C" w:rsidRPr="008A7A5B" w:rsidRDefault="0045539C" w:rsidP="007C622E">
            <w:pPr>
              <w:rPr>
                <w:color w:val="000000" w:themeColor="text1"/>
                <w:sz w:val="20"/>
                <w:szCs w:val="20"/>
              </w:rPr>
            </w:pPr>
            <w:r w:rsidRPr="008A7A5B">
              <w:rPr>
                <w:color w:val="000000" w:themeColor="text1"/>
                <w:sz w:val="20"/>
                <w:szCs w:val="20"/>
              </w:rPr>
              <w:t>EcJW213</w:t>
            </w:r>
          </w:p>
        </w:tc>
        <w:tc>
          <w:tcPr>
            <w:tcW w:w="6154" w:type="dxa"/>
            <w:shd w:val="clear" w:color="auto" w:fill="auto"/>
            <w:noWrap/>
            <w:vAlign w:val="center"/>
          </w:tcPr>
          <w:p w14:paraId="01DA6C1B" w14:textId="77777777" w:rsidR="0045539C" w:rsidRPr="008A7A5B" w:rsidRDefault="0045539C" w:rsidP="007C622E">
            <w:pPr>
              <w:rPr>
                <w:color w:val="000000" w:themeColor="text1"/>
                <w:sz w:val="17"/>
                <w:szCs w:val="17"/>
              </w:rPr>
            </w:pPr>
            <w:r w:rsidRPr="008A7A5B">
              <w:rPr>
                <w:color w:val="000000" w:themeColor="text1"/>
                <w:sz w:val="17"/>
                <w:szCs w:val="17"/>
              </w:rPr>
              <w:t>EcDL002/pJW007 pJW027;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3371EB0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CDEAB24" w14:textId="77777777" w:rsidTr="007C622E">
        <w:trPr>
          <w:trHeight w:val="230"/>
        </w:trPr>
        <w:tc>
          <w:tcPr>
            <w:tcW w:w="1615" w:type="dxa"/>
            <w:shd w:val="clear" w:color="auto" w:fill="auto"/>
            <w:noWrap/>
            <w:vAlign w:val="center"/>
          </w:tcPr>
          <w:p w14:paraId="4F9F12EB" w14:textId="77777777" w:rsidR="0045539C" w:rsidRPr="008A7A5B" w:rsidRDefault="0045539C" w:rsidP="007C622E">
            <w:pPr>
              <w:rPr>
                <w:color w:val="000000" w:themeColor="text1"/>
                <w:sz w:val="20"/>
                <w:szCs w:val="20"/>
              </w:rPr>
            </w:pPr>
            <w:r w:rsidRPr="008A7A5B">
              <w:rPr>
                <w:color w:val="000000" w:themeColor="text1"/>
                <w:sz w:val="20"/>
                <w:szCs w:val="20"/>
              </w:rPr>
              <w:t>EcJW214</w:t>
            </w:r>
          </w:p>
        </w:tc>
        <w:tc>
          <w:tcPr>
            <w:tcW w:w="6154" w:type="dxa"/>
            <w:shd w:val="clear" w:color="auto" w:fill="auto"/>
            <w:noWrap/>
            <w:vAlign w:val="center"/>
          </w:tcPr>
          <w:p w14:paraId="24A5A853" w14:textId="77777777" w:rsidR="0045539C" w:rsidRPr="008A7A5B" w:rsidRDefault="0045539C" w:rsidP="007C622E">
            <w:pPr>
              <w:rPr>
                <w:color w:val="000000" w:themeColor="text1"/>
                <w:sz w:val="17"/>
                <w:szCs w:val="17"/>
              </w:rPr>
            </w:pPr>
            <w:r w:rsidRPr="008A7A5B">
              <w:rPr>
                <w:color w:val="000000" w:themeColor="text1"/>
                <w:sz w:val="17"/>
                <w:szCs w:val="17"/>
              </w:rPr>
              <w:t>EcDL002/pJW007 pJW028;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023741A9"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AC967FB" w14:textId="77777777" w:rsidTr="007C622E">
        <w:trPr>
          <w:trHeight w:val="230"/>
        </w:trPr>
        <w:tc>
          <w:tcPr>
            <w:tcW w:w="1615" w:type="dxa"/>
            <w:shd w:val="clear" w:color="auto" w:fill="auto"/>
            <w:noWrap/>
            <w:vAlign w:val="center"/>
          </w:tcPr>
          <w:p w14:paraId="25584725" w14:textId="77777777" w:rsidR="0045539C" w:rsidRPr="008A7A5B" w:rsidRDefault="0045539C" w:rsidP="007C622E">
            <w:pPr>
              <w:rPr>
                <w:color w:val="000000" w:themeColor="text1"/>
                <w:sz w:val="20"/>
                <w:szCs w:val="20"/>
              </w:rPr>
            </w:pPr>
            <w:r w:rsidRPr="008A7A5B">
              <w:rPr>
                <w:color w:val="000000" w:themeColor="text1"/>
                <w:sz w:val="20"/>
                <w:szCs w:val="20"/>
              </w:rPr>
              <w:t>EcJW215</w:t>
            </w:r>
          </w:p>
        </w:tc>
        <w:tc>
          <w:tcPr>
            <w:tcW w:w="6154" w:type="dxa"/>
            <w:shd w:val="clear" w:color="auto" w:fill="auto"/>
            <w:noWrap/>
            <w:vAlign w:val="center"/>
          </w:tcPr>
          <w:p w14:paraId="46AE105C" w14:textId="77777777" w:rsidR="0045539C" w:rsidRPr="008A7A5B" w:rsidRDefault="0045539C" w:rsidP="007C622E">
            <w:pPr>
              <w:rPr>
                <w:color w:val="000000" w:themeColor="text1"/>
                <w:sz w:val="17"/>
                <w:szCs w:val="17"/>
              </w:rPr>
            </w:pPr>
            <w:r w:rsidRPr="008A7A5B">
              <w:rPr>
                <w:color w:val="000000" w:themeColor="text1"/>
                <w:sz w:val="17"/>
                <w:szCs w:val="17"/>
              </w:rPr>
              <w:t>EcDL002/pJW007 pJW029;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1EB682E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EF35D59" w14:textId="77777777" w:rsidTr="007C622E">
        <w:trPr>
          <w:trHeight w:val="230"/>
        </w:trPr>
        <w:tc>
          <w:tcPr>
            <w:tcW w:w="1615" w:type="dxa"/>
            <w:shd w:val="clear" w:color="auto" w:fill="auto"/>
            <w:noWrap/>
            <w:vAlign w:val="center"/>
          </w:tcPr>
          <w:p w14:paraId="7BA6F6A0" w14:textId="77777777" w:rsidR="0045539C" w:rsidRPr="008A7A5B" w:rsidRDefault="0045539C" w:rsidP="007C622E">
            <w:pPr>
              <w:rPr>
                <w:color w:val="000000" w:themeColor="text1"/>
                <w:sz w:val="20"/>
                <w:szCs w:val="20"/>
              </w:rPr>
            </w:pPr>
            <w:r w:rsidRPr="008A7A5B">
              <w:rPr>
                <w:color w:val="000000" w:themeColor="text1"/>
                <w:sz w:val="20"/>
                <w:szCs w:val="20"/>
              </w:rPr>
              <w:t>EcJW216</w:t>
            </w:r>
          </w:p>
        </w:tc>
        <w:tc>
          <w:tcPr>
            <w:tcW w:w="6154" w:type="dxa"/>
            <w:shd w:val="clear" w:color="auto" w:fill="auto"/>
            <w:noWrap/>
            <w:vAlign w:val="center"/>
          </w:tcPr>
          <w:p w14:paraId="4F504E49" w14:textId="77777777" w:rsidR="0045539C" w:rsidRPr="008A7A5B" w:rsidRDefault="0045539C" w:rsidP="007C622E">
            <w:pPr>
              <w:rPr>
                <w:color w:val="000000" w:themeColor="text1"/>
                <w:sz w:val="17"/>
                <w:szCs w:val="17"/>
              </w:rPr>
            </w:pPr>
            <w:r w:rsidRPr="008A7A5B">
              <w:rPr>
                <w:color w:val="000000" w:themeColor="text1"/>
                <w:sz w:val="17"/>
                <w:szCs w:val="17"/>
              </w:rPr>
              <w:t>EcDL002/pJW007 pJW030;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56D8319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19D96A8" w14:textId="77777777" w:rsidTr="007C622E">
        <w:trPr>
          <w:trHeight w:val="230"/>
        </w:trPr>
        <w:tc>
          <w:tcPr>
            <w:tcW w:w="1615" w:type="dxa"/>
            <w:shd w:val="clear" w:color="auto" w:fill="auto"/>
            <w:noWrap/>
            <w:vAlign w:val="center"/>
          </w:tcPr>
          <w:p w14:paraId="195103F7" w14:textId="77777777" w:rsidR="0045539C" w:rsidRPr="008A7A5B" w:rsidRDefault="0045539C" w:rsidP="007C622E">
            <w:pPr>
              <w:rPr>
                <w:color w:val="000000" w:themeColor="text1"/>
                <w:sz w:val="20"/>
                <w:szCs w:val="20"/>
              </w:rPr>
            </w:pPr>
            <w:r w:rsidRPr="008A7A5B">
              <w:rPr>
                <w:color w:val="000000" w:themeColor="text1"/>
                <w:sz w:val="20"/>
                <w:szCs w:val="20"/>
              </w:rPr>
              <w:t>EcJW217</w:t>
            </w:r>
          </w:p>
        </w:tc>
        <w:tc>
          <w:tcPr>
            <w:tcW w:w="6154" w:type="dxa"/>
            <w:shd w:val="clear" w:color="auto" w:fill="auto"/>
            <w:noWrap/>
            <w:vAlign w:val="center"/>
          </w:tcPr>
          <w:p w14:paraId="5411CC08" w14:textId="77777777" w:rsidR="0045539C" w:rsidRPr="008A7A5B" w:rsidRDefault="0045539C" w:rsidP="007C622E">
            <w:pPr>
              <w:rPr>
                <w:color w:val="000000" w:themeColor="text1"/>
                <w:sz w:val="17"/>
                <w:szCs w:val="17"/>
              </w:rPr>
            </w:pPr>
            <w:r w:rsidRPr="008A7A5B">
              <w:rPr>
                <w:color w:val="000000" w:themeColor="text1"/>
                <w:sz w:val="17"/>
                <w:szCs w:val="17"/>
              </w:rPr>
              <w:t>EcDL002/pJW007 pJW031;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49CD3CAD"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55036AF" w14:textId="77777777" w:rsidTr="007C622E">
        <w:trPr>
          <w:trHeight w:val="230"/>
        </w:trPr>
        <w:tc>
          <w:tcPr>
            <w:tcW w:w="1615" w:type="dxa"/>
            <w:shd w:val="clear" w:color="auto" w:fill="auto"/>
            <w:noWrap/>
            <w:vAlign w:val="center"/>
          </w:tcPr>
          <w:p w14:paraId="75A994C1" w14:textId="77777777" w:rsidR="0045539C" w:rsidRPr="008A7A5B" w:rsidRDefault="0045539C" w:rsidP="007C622E">
            <w:pPr>
              <w:rPr>
                <w:color w:val="000000" w:themeColor="text1"/>
                <w:sz w:val="20"/>
                <w:szCs w:val="20"/>
              </w:rPr>
            </w:pPr>
            <w:r w:rsidRPr="008A7A5B">
              <w:rPr>
                <w:color w:val="000000" w:themeColor="text1"/>
                <w:sz w:val="20"/>
                <w:szCs w:val="20"/>
              </w:rPr>
              <w:t>EcJW218</w:t>
            </w:r>
          </w:p>
        </w:tc>
        <w:tc>
          <w:tcPr>
            <w:tcW w:w="6154" w:type="dxa"/>
            <w:shd w:val="clear" w:color="auto" w:fill="auto"/>
            <w:noWrap/>
            <w:vAlign w:val="center"/>
          </w:tcPr>
          <w:p w14:paraId="05BC9545" w14:textId="77777777" w:rsidR="0045539C" w:rsidRPr="008A7A5B" w:rsidRDefault="0045539C" w:rsidP="007C622E">
            <w:pPr>
              <w:rPr>
                <w:color w:val="000000" w:themeColor="text1"/>
                <w:sz w:val="17"/>
                <w:szCs w:val="17"/>
              </w:rPr>
            </w:pPr>
            <w:r w:rsidRPr="008A7A5B">
              <w:rPr>
                <w:color w:val="000000" w:themeColor="text1"/>
                <w:sz w:val="17"/>
                <w:szCs w:val="17"/>
              </w:rPr>
              <w:t>EcDL002/pJW007 pJW032;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2EB733EF"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1209E36" w14:textId="77777777" w:rsidTr="007C622E">
        <w:trPr>
          <w:trHeight w:val="230"/>
        </w:trPr>
        <w:tc>
          <w:tcPr>
            <w:tcW w:w="1615" w:type="dxa"/>
            <w:shd w:val="clear" w:color="auto" w:fill="auto"/>
            <w:noWrap/>
            <w:vAlign w:val="center"/>
          </w:tcPr>
          <w:p w14:paraId="314EAFC4" w14:textId="77777777" w:rsidR="0045539C" w:rsidRPr="008A7A5B" w:rsidRDefault="0045539C" w:rsidP="007C622E">
            <w:pPr>
              <w:rPr>
                <w:color w:val="000000" w:themeColor="text1"/>
                <w:sz w:val="20"/>
                <w:szCs w:val="20"/>
              </w:rPr>
            </w:pPr>
            <w:r w:rsidRPr="008A7A5B">
              <w:rPr>
                <w:color w:val="000000" w:themeColor="text1"/>
                <w:sz w:val="20"/>
                <w:szCs w:val="20"/>
              </w:rPr>
              <w:t>EcJW219</w:t>
            </w:r>
          </w:p>
        </w:tc>
        <w:tc>
          <w:tcPr>
            <w:tcW w:w="6154" w:type="dxa"/>
            <w:shd w:val="clear" w:color="auto" w:fill="auto"/>
            <w:noWrap/>
            <w:vAlign w:val="center"/>
          </w:tcPr>
          <w:p w14:paraId="32B9C407" w14:textId="77777777" w:rsidR="0045539C" w:rsidRPr="008A7A5B" w:rsidRDefault="0045539C" w:rsidP="007C622E">
            <w:pPr>
              <w:rPr>
                <w:color w:val="000000" w:themeColor="text1"/>
                <w:sz w:val="17"/>
                <w:szCs w:val="17"/>
              </w:rPr>
            </w:pPr>
            <w:r w:rsidRPr="008A7A5B">
              <w:rPr>
                <w:color w:val="000000" w:themeColor="text1"/>
                <w:sz w:val="17"/>
                <w:szCs w:val="17"/>
              </w:rPr>
              <w:t>EcDL002/pJW007 pJW033;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1BA2018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9CB94CA" w14:textId="77777777" w:rsidTr="007C622E">
        <w:trPr>
          <w:trHeight w:val="230"/>
        </w:trPr>
        <w:tc>
          <w:tcPr>
            <w:tcW w:w="1615" w:type="dxa"/>
            <w:shd w:val="clear" w:color="auto" w:fill="auto"/>
            <w:noWrap/>
            <w:vAlign w:val="center"/>
          </w:tcPr>
          <w:p w14:paraId="4B624A1E" w14:textId="77777777" w:rsidR="0045539C" w:rsidRPr="008A7A5B" w:rsidRDefault="0045539C" w:rsidP="007C622E">
            <w:pPr>
              <w:rPr>
                <w:color w:val="000000" w:themeColor="text1"/>
                <w:sz w:val="20"/>
                <w:szCs w:val="20"/>
              </w:rPr>
            </w:pPr>
            <w:r w:rsidRPr="008A7A5B">
              <w:rPr>
                <w:color w:val="000000" w:themeColor="text1"/>
                <w:sz w:val="20"/>
                <w:szCs w:val="20"/>
              </w:rPr>
              <w:t>EcJW220</w:t>
            </w:r>
          </w:p>
        </w:tc>
        <w:tc>
          <w:tcPr>
            <w:tcW w:w="6154" w:type="dxa"/>
            <w:shd w:val="clear" w:color="auto" w:fill="auto"/>
            <w:noWrap/>
            <w:vAlign w:val="center"/>
          </w:tcPr>
          <w:p w14:paraId="14C24C33" w14:textId="77777777" w:rsidR="0045539C" w:rsidRPr="008A7A5B" w:rsidRDefault="0045539C" w:rsidP="007C622E">
            <w:pPr>
              <w:rPr>
                <w:color w:val="000000" w:themeColor="text1"/>
                <w:sz w:val="17"/>
                <w:szCs w:val="17"/>
              </w:rPr>
            </w:pPr>
            <w:r w:rsidRPr="008A7A5B">
              <w:rPr>
                <w:color w:val="000000" w:themeColor="text1"/>
                <w:sz w:val="17"/>
                <w:szCs w:val="17"/>
              </w:rPr>
              <w:t>EcDL002/pJW007 pJW034;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7CF1F83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F30D919" w14:textId="77777777" w:rsidTr="007C622E">
        <w:trPr>
          <w:trHeight w:val="230"/>
        </w:trPr>
        <w:tc>
          <w:tcPr>
            <w:tcW w:w="1615" w:type="dxa"/>
            <w:shd w:val="clear" w:color="auto" w:fill="auto"/>
            <w:noWrap/>
            <w:vAlign w:val="center"/>
          </w:tcPr>
          <w:p w14:paraId="421808B0" w14:textId="77777777" w:rsidR="0045539C" w:rsidRPr="008A7A5B" w:rsidRDefault="0045539C" w:rsidP="007C622E">
            <w:pPr>
              <w:rPr>
                <w:color w:val="000000" w:themeColor="text1"/>
                <w:sz w:val="20"/>
                <w:szCs w:val="20"/>
              </w:rPr>
            </w:pPr>
            <w:r w:rsidRPr="008A7A5B">
              <w:rPr>
                <w:color w:val="000000" w:themeColor="text1"/>
                <w:sz w:val="20"/>
                <w:szCs w:val="20"/>
              </w:rPr>
              <w:t>EcJW221</w:t>
            </w:r>
          </w:p>
        </w:tc>
        <w:tc>
          <w:tcPr>
            <w:tcW w:w="6154" w:type="dxa"/>
            <w:shd w:val="clear" w:color="auto" w:fill="auto"/>
            <w:noWrap/>
            <w:vAlign w:val="center"/>
          </w:tcPr>
          <w:p w14:paraId="2F1212B8" w14:textId="77777777" w:rsidR="0045539C" w:rsidRPr="008A7A5B" w:rsidRDefault="0045539C" w:rsidP="007C622E">
            <w:pPr>
              <w:rPr>
                <w:color w:val="000000" w:themeColor="text1"/>
                <w:sz w:val="17"/>
                <w:szCs w:val="17"/>
              </w:rPr>
            </w:pPr>
            <w:r w:rsidRPr="008A7A5B">
              <w:rPr>
                <w:color w:val="000000" w:themeColor="text1"/>
                <w:sz w:val="17"/>
                <w:szCs w:val="17"/>
              </w:rPr>
              <w:t>EcDL002/pJW007 pJW035; cm</w:t>
            </w:r>
            <w:r w:rsidRPr="008A7A5B">
              <w:rPr>
                <w:color w:val="000000" w:themeColor="text1"/>
                <w:sz w:val="17"/>
                <w:szCs w:val="17"/>
                <w:vertAlign w:val="superscript"/>
              </w:rPr>
              <w:t>R</w:t>
            </w:r>
            <w:r w:rsidRPr="008A7A5B">
              <w:rPr>
                <w:color w:val="000000" w:themeColor="text1"/>
                <w:sz w:val="17"/>
                <w:szCs w:val="17"/>
              </w:rPr>
              <w:t xml:space="preserve"> kan</w:t>
            </w:r>
            <w:r w:rsidRPr="008A7A5B">
              <w:rPr>
                <w:color w:val="000000" w:themeColor="text1"/>
                <w:sz w:val="17"/>
                <w:szCs w:val="17"/>
                <w:vertAlign w:val="superscript"/>
              </w:rPr>
              <w:t>R</w:t>
            </w:r>
          </w:p>
        </w:tc>
        <w:tc>
          <w:tcPr>
            <w:tcW w:w="1455" w:type="dxa"/>
            <w:vAlign w:val="center"/>
          </w:tcPr>
          <w:p w14:paraId="6364DAF5"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D22337E" w14:textId="77777777" w:rsidTr="007C622E">
        <w:trPr>
          <w:trHeight w:val="230"/>
        </w:trPr>
        <w:tc>
          <w:tcPr>
            <w:tcW w:w="1615" w:type="dxa"/>
            <w:shd w:val="clear" w:color="auto" w:fill="auto"/>
            <w:noWrap/>
            <w:vAlign w:val="center"/>
          </w:tcPr>
          <w:p w14:paraId="000563BC" w14:textId="77777777" w:rsidR="0045539C" w:rsidRPr="008A7A5B" w:rsidRDefault="0045539C" w:rsidP="007C622E">
            <w:pPr>
              <w:rPr>
                <w:color w:val="000000" w:themeColor="text1"/>
                <w:sz w:val="20"/>
                <w:szCs w:val="20"/>
              </w:rPr>
            </w:pPr>
            <w:r w:rsidRPr="008A7A5B">
              <w:rPr>
                <w:color w:val="000000" w:themeColor="text1"/>
                <w:sz w:val="20"/>
                <w:szCs w:val="20"/>
              </w:rPr>
              <w:t>EcJW109</w:t>
            </w:r>
          </w:p>
        </w:tc>
        <w:tc>
          <w:tcPr>
            <w:tcW w:w="6154" w:type="dxa"/>
            <w:shd w:val="clear" w:color="auto" w:fill="auto"/>
            <w:noWrap/>
            <w:vAlign w:val="center"/>
          </w:tcPr>
          <w:p w14:paraId="69CFD9FE" w14:textId="77777777" w:rsidR="0045539C" w:rsidRPr="008A7A5B" w:rsidRDefault="0045539C" w:rsidP="007C622E">
            <w:pPr>
              <w:rPr>
                <w:color w:val="000000" w:themeColor="text1"/>
                <w:sz w:val="17"/>
                <w:szCs w:val="17"/>
              </w:rPr>
            </w:pPr>
            <w:r w:rsidRPr="008A7A5B">
              <w:rPr>
                <w:color w:val="000000" w:themeColor="text1"/>
                <w:sz w:val="17"/>
                <w:szCs w:val="17"/>
              </w:rPr>
              <w:t>EcDL002/pJW027; kan</w:t>
            </w:r>
            <w:r w:rsidRPr="008A7A5B">
              <w:rPr>
                <w:color w:val="000000" w:themeColor="text1"/>
                <w:sz w:val="17"/>
                <w:szCs w:val="17"/>
                <w:vertAlign w:val="superscript"/>
              </w:rPr>
              <w:t>R</w:t>
            </w:r>
          </w:p>
        </w:tc>
        <w:tc>
          <w:tcPr>
            <w:tcW w:w="1455" w:type="dxa"/>
            <w:vAlign w:val="center"/>
          </w:tcPr>
          <w:p w14:paraId="65EAD60A"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335CB7D" w14:textId="77777777" w:rsidTr="007C622E">
        <w:trPr>
          <w:trHeight w:val="230"/>
        </w:trPr>
        <w:tc>
          <w:tcPr>
            <w:tcW w:w="1615" w:type="dxa"/>
            <w:shd w:val="clear" w:color="auto" w:fill="auto"/>
            <w:noWrap/>
            <w:vAlign w:val="center"/>
          </w:tcPr>
          <w:p w14:paraId="241E5E43" w14:textId="77777777" w:rsidR="0045539C" w:rsidRPr="008A7A5B" w:rsidRDefault="0045539C" w:rsidP="007C622E">
            <w:pPr>
              <w:rPr>
                <w:color w:val="000000" w:themeColor="text1"/>
                <w:sz w:val="20"/>
                <w:szCs w:val="20"/>
              </w:rPr>
            </w:pPr>
            <w:r w:rsidRPr="008A7A5B">
              <w:rPr>
                <w:color w:val="000000" w:themeColor="text1"/>
                <w:sz w:val="20"/>
                <w:szCs w:val="20"/>
              </w:rPr>
              <w:t>EcJW110</w:t>
            </w:r>
          </w:p>
        </w:tc>
        <w:tc>
          <w:tcPr>
            <w:tcW w:w="6154" w:type="dxa"/>
            <w:shd w:val="clear" w:color="auto" w:fill="auto"/>
            <w:noWrap/>
            <w:vAlign w:val="center"/>
          </w:tcPr>
          <w:p w14:paraId="3C1302FC" w14:textId="77777777" w:rsidR="0045539C" w:rsidRPr="008A7A5B" w:rsidRDefault="0045539C" w:rsidP="007C622E">
            <w:pPr>
              <w:rPr>
                <w:color w:val="000000" w:themeColor="text1"/>
                <w:sz w:val="17"/>
                <w:szCs w:val="17"/>
              </w:rPr>
            </w:pPr>
            <w:r w:rsidRPr="008A7A5B">
              <w:rPr>
                <w:color w:val="000000" w:themeColor="text1"/>
                <w:sz w:val="17"/>
                <w:szCs w:val="17"/>
              </w:rPr>
              <w:t>EcDL002/pJW028; kan</w:t>
            </w:r>
            <w:r w:rsidRPr="008A7A5B">
              <w:rPr>
                <w:color w:val="000000" w:themeColor="text1"/>
                <w:sz w:val="17"/>
                <w:szCs w:val="17"/>
                <w:vertAlign w:val="superscript"/>
              </w:rPr>
              <w:t>R</w:t>
            </w:r>
          </w:p>
        </w:tc>
        <w:tc>
          <w:tcPr>
            <w:tcW w:w="1455" w:type="dxa"/>
            <w:vAlign w:val="center"/>
          </w:tcPr>
          <w:p w14:paraId="406664C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C1257E9" w14:textId="77777777" w:rsidTr="007C622E">
        <w:trPr>
          <w:trHeight w:val="230"/>
        </w:trPr>
        <w:tc>
          <w:tcPr>
            <w:tcW w:w="1615" w:type="dxa"/>
            <w:shd w:val="clear" w:color="auto" w:fill="auto"/>
            <w:noWrap/>
            <w:vAlign w:val="center"/>
          </w:tcPr>
          <w:p w14:paraId="31CC4B09" w14:textId="77777777" w:rsidR="0045539C" w:rsidRPr="008A7A5B" w:rsidRDefault="0045539C" w:rsidP="007C622E">
            <w:pPr>
              <w:rPr>
                <w:color w:val="000000" w:themeColor="text1"/>
                <w:sz w:val="20"/>
                <w:szCs w:val="20"/>
              </w:rPr>
            </w:pPr>
            <w:r w:rsidRPr="008A7A5B">
              <w:rPr>
                <w:color w:val="000000" w:themeColor="text1"/>
                <w:sz w:val="20"/>
                <w:szCs w:val="20"/>
              </w:rPr>
              <w:t>EcJW111</w:t>
            </w:r>
          </w:p>
        </w:tc>
        <w:tc>
          <w:tcPr>
            <w:tcW w:w="6154" w:type="dxa"/>
            <w:shd w:val="clear" w:color="auto" w:fill="auto"/>
            <w:noWrap/>
            <w:vAlign w:val="center"/>
          </w:tcPr>
          <w:p w14:paraId="05675CD5" w14:textId="77777777" w:rsidR="0045539C" w:rsidRPr="008A7A5B" w:rsidRDefault="0045539C" w:rsidP="007C622E">
            <w:pPr>
              <w:rPr>
                <w:color w:val="000000" w:themeColor="text1"/>
                <w:sz w:val="17"/>
                <w:szCs w:val="17"/>
              </w:rPr>
            </w:pPr>
            <w:r w:rsidRPr="008A7A5B">
              <w:rPr>
                <w:color w:val="000000" w:themeColor="text1"/>
                <w:sz w:val="17"/>
                <w:szCs w:val="17"/>
              </w:rPr>
              <w:t>EcDL002/pJW029; kan</w:t>
            </w:r>
            <w:r w:rsidRPr="008A7A5B">
              <w:rPr>
                <w:color w:val="000000" w:themeColor="text1"/>
                <w:sz w:val="17"/>
                <w:szCs w:val="17"/>
                <w:vertAlign w:val="superscript"/>
              </w:rPr>
              <w:t>R</w:t>
            </w:r>
          </w:p>
        </w:tc>
        <w:tc>
          <w:tcPr>
            <w:tcW w:w="1455" w:type="dxa"/>
            <w:vAlign w:val="center"/>
          </w:tcPr>
          <w:p w14:paraId="6961129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D2DA0FC" w14:textId="77777777" w:rsidTr="007C622E">
        <w:trPr>
          <w:trHeight w:val="230"/>
        </w:trPr>
        <w:tc>
          <w:tcPr>
            <w:tcW w:w="1615" w:type="dxa"/>
            <w:shd w:val="clear" w:color="auto" w:fill="auto"/>
            <w:noWrap/>
            <w:vAlign w:val="center"/>
          </w:tcPr>
          <w:p w14:paraId="76C35C8F" w14:textId="77777777" w:rsidR="0045539C" w:rsidRPr="008A7A5B" w:rsidRDefault="0045539C" w:rsidP="007C622E">
            <w:pPr>
              <w:rPr>
                <w:color w:val="000000" w:themeColor="text1"/>
                <w:sz w:val="20"/>
                <w:szCs w:val="20"/>
              </w:rPr>
            </w:pPr>
            <w:r w:rsidRPr="008A7A5B">
              <w:rPr>
                <w:color w:val="000000" w:themeColor="text1"/>
                <w:sz w:val="20"/>
                <w:szCs w:val="20"/>
              </w:rPr>
              <w:t>EcJW112</w:t>
            </w:r>
          </w:p>
        </w:tc>
        <w:tc>
          <w:tcPr>
            <w:tcW w:w="6154" w:type="dxa"/>
            <w:shd w:val="clear" w:color="auto" w:fill="auto"/>
            <w:noWrap/>
            <w:vAlign w:val="center"/>
          </w:tcPr>
          <w:p w14:paraId="3FC2CEC3" w14:textId="77777777" w:rsidR="0045539C" w:rsidRPr="008A7A5B" w:rsidRDefault="0045539C" w:rsidP="007C622E">
            <w:pPr>
              <w:rPr>
                <w:color w:val="000000" w:themeColor="text1"/>
                <w:sz w:val="17"/>
                <w:szCs w:val="17"/>
              </w:rPr>
            </w:pPr>
            <w:r w:rsidRPr="008A7A5B">
              <w:rPr>
                <w:color w:val="000000" w:themeColor="text1"/>
                <w:sz w:val="17"/>
                <w:szCs w:val="17"/>
              </w:rPr>
              <w:t>EcDL002/pJW030; kan</w:t>
            </w:r>
            <w:r w:rsidRPr="008A7A5B">
              <w:rPr>
                <w:color w:val="000000" w:themeColor="text1"/>
                <w:sz w:val="17"/>
                <w:szCs w:val="17"/>
                <w:vertAlign w:val="superscript"/>
              </w:rPr>
              <w:t>R</w:t>
            </w:r>
          </w:p>
        </w:tc>
        <w:tc>
          <w:tcPr>
            <w:tcW w:w="1455" w:type="dxa"/>
            <w:vAlign w:val="center"/>
          </w:tcPr>
          <w:p w14:paraId="2F82EF9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571317B" w14:textId="77777777" w:rsidTr="007C622E">
        <w:trPr>
          <w:trHeight w:val="230"/>
        </w:trPr>
        <w:tc>
          <w:tcPr>
            <w:tcW w:w="1615" w:type="dxa"/>
            <w:shd w:val="clear" w:color="auto" w:fill="auto"/>
            <w:noWrap/>
            <w:vAlign w:val="center"/>
          </w:tcPr>
          <w:p w14:paraId="6A85C16E" w14:textId="77777777" w:rsidR="0045539C" w:rsidRPr="008A7A5B" w:rsidRDefault="0045539C" w:rsidP="007C622E">
            <w:pPr>
              <w:rPr>
                <w:color w:val="000000" w:themeColor="text1"/>
                <w:sz w:val="20"/>
                <w:szCs w:val="20"/>
              </w:rPr>
            </w:pPr>
            <w:r w:rsidRPr="008A7A5B">
              <w:rPr>
                <w:color w:val="000000" w:themeColor="text1"/>
                <w:sz w:val="20"/>
                <w:szCs w:val="20"/>
              </w:rPr>
              <w:t>EcJW113</w:t>
            </w:r>
          </w:p>
        </w:tc>
        <w:tc>
          <w:tcPr>
            <w:tcW w:w="6154" w:type="dxa"/>
            <w:shd w:val="clear" w:color="auto" w:fill="auto"/>
            <w:noWrap/>
            <w:vAlign w:val="center"/>
          </w:tcPr>
          <w:p w14:paraId="285A89A8" w14:textId="77777777" w:rsidR="0045539C" w:rsidRPr="008A7A5B" w:rsidRDefault="0045539C" w:rsidP="007C622E">
            <w:pPr>
              <w:rPr>
                <w:color w:val="000000" w:themeColor="text1"/>
                <w:sz w:val="17"/>
                <w:szCs w:val="17"/>
              </w:rPr>
            </w:pPr>
            <w:r w:rsidRPr="008A7A5B">
              <w:rPr>
                <w:color w:val="000000" w:themeColor="text1"/>
                <w:sz w:val="17"/>
                <w:szCs w:val="17"/>
              </w:rPr>
              <w:t>EcDL002/pJW031; kan</w:t>
            </w:r>
            <w:r w:rsidRPr="008A7A5B">
              <w:rPr>
                <w:color w:val="000000" w:themeColor="text1"/>
                <w:sz w:val="17"/>
                <w:szCs w:val="17"/>
                <w:vertAlign w:val="superscript"/>
              </w:rPr>
              <w:t>R</w:t>
            </w:r>
          </w:p>
        </w:tc>
        <w:tc>
          <w:tcPr>
            <w:tcW w:w="1455" w:type="dxa"/>
            <w:vAlign w:val="center"/>
          </w:tcPr>
          <w:p w14:paraId="345FACB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E28BD60" w14:textId="77777777" w:rsidTr="007C622E">
        <w:trPr>
          <w:trHeight w:val="230"/>
        </w:trPr>
        <w:tc>
          <w:tcPr>
            <w:tcW w:w="1615" w:type="dxa"/>
            <w:shd w:val="clear" w:color="auto" w:fill="auto"/>
            <w:noWrap/>
            <w:vAlign w:val="center"/>
          </w:tcPr>
          <w:p w14:paraId="72842F72" w14:textId="77777777" w:rsidR="0045539C" w:rsidRPr="008A7A5B" w:rsidRDefault="0045539C" w:rsidP="007C622E">
            <w:pPr>
              <w:rPr>
                <w:color w:val="000000" w:themeColor="text1"/>
                <w:sz w:val="20"/>
                <w:szCs w:val="20"/>
              </w:rPr>
            </w:pPr>
            <w:r w:rsidRPr="008A7A5B">
              <w:rPr>
                <w:color w:val="000000" w:themeColor="text1"/>
                <w:sz w:val="20"/>
                <w:szCs w:val="20"/>
              </w:rPr>
              <w:t>EcJW114</w:t>
            </w:r>
          </w:p>
        </w:tc>
        <w:tc>
          <w:tcPr>
            <w:tcW w:w="6154" w:type="dxa"/>
            <w:shd w:val="clear" w:color="auto" w:fill="auto"/>
            <w:noWrap/>
            <w:vAlign w:val="center"/>
          </w:tcPr>
          <w:p w14:paraId="541D1A9B" w14:textId="77777777" w:rsidR="0045539C" w:rsidRPr="008A7A5B" w:rsidRDefault="0045539C" w:rsidP="007C622E">
            <w:pPr>
              <w:rPr>
                <w:color w:val="000000" w:themeColor="text1"/>
                <w:sz w:val="17"/>
                <w:szCs w:val="17"/>
              </w:rPr>
            </w:pPr>
            <w:r w:rsidRPr="008A7A5B">
              <w:rPr>
                <w:color w:val="000000" w:themeColor="text1"/>
                <w:sz w:val="17"/>
                <w:szCs w:val="17"/>
              </w:rPr>
              <w:t>EcDL002/pJW032; kan</w:t>
            </w:r>
            <w:r w:rsidRPr="008A7A5B">
              <w:rPr>
                <w:color w:val="000000" w:themeColor="text1"/>
                <w:sz w:val="17"/>
                <w:szCs w:val="17"/>
                <w:vertAlign w:val="superscript"/>
              </w:rPr>
              <w:t>R</w:t>
            </w:r>
          </w:p>
        </w:tc>
        <w:tc>
          <w:tcPr>
            <w:tcW w:w="1455" w:type="dxa"/>
            <w:vAlign w:val="center"/>
          </w:tcPr>
          <w:p w14:paraId="7B927F4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432A333" w14:textId="77777777" w:rsidTr="007C622E">
        <w:trPr>
          <w:trHeight w:val="230"/>
        </w:trPr>
        <w:tc>
          <w:tcPr>
            <w:tcW w:w="1615" w:type="dxa"/>
            <w:shd w:val="clear" w:color="auto" w:fill="auto"/>
            <w:noWrap/>
            <w:vAlign w:val="center"/>
          </w:tcPr>
          <w:p w14:paraId="3BF5E0EB" w14:textId="77777777" w:rsidR="0045539C" w:rsidRPr="008A7A5B" w:rsidRDefault="0045539C" w:rsidP="007C622E">
            <w:pPr>
              <w:rPr>
                <w:color w:val="000000" w:themeColor="text1"/>
                <w:sz w:val="20"/>
                <w:szCs w:val="20"/>
              </w:rPr>
            </w:pPr>
            <w:r w:rsidRPr="008A7A5B">
              <w:rPr>
                <w:color w:val="000000" w:themeColor="text1"/>
                <w:sz w:val="20"/>
                <w:szCs w:val="20"/>
              </w:rPr>
              <w:t>EcJW115</w:t>
            </w:r>
          </w:p>
        </w:tc>
        <w:tc>
          <w:tcPr>
            <w:tcW w:w="6154" w:type="dxa"/>
            <w:shd w:val="clear" w:color="auto" w:fill="auto"/>
            <w:noWrap/>
            <w:vAlign w:val="center"/>
          </w:tcPr>
          <w:p w14:paraId="62C2776D" w14:textId="77777777" w:rsidR="0045539C" w:rsidRPr="008A7A5B" w:rsidRDefault="0045539C" w:rsidP="007C622E">
            <w:pPr>
              <w:rPr>
                <w:color w:val="000000" w:themeColor="text1"/>
                <w:sz w:val="17"/>
                <w:szCs w:val="17"/>
              </w:rPr>
            </w:pPr>
            <w:r w:rsidRPr="008A7A5B">
              <w:rPr>
                <w:color w:val="000000" w:themeColor="text1"/>
                <w:sz w:val="17"/>
                <w:szCs w:val="17"/>
              </w:rPr>
              <w:t>EcDL002/pJW033; kan</w:t>
            </w:r>
            <w:r w:rsidRPr="008A7A5B">
              <w:rPr>
                <w:color w:val="000000" w:themeColor="text1"/>
                <w:sz w:val="17"/>
                <w:szCs w:val="17"/>
                <w:vertAlign w:val="superscript"/>
              </w:rPr>
              <w:t>R</w:t>
            </w:r>
          </w:p>
        </w:tc>
        <w:tc>
          <w:tcPr>
            <w:tcW w:w="1455" w:type="dxa"/>
            <w:vAlign w:val="center"/>
          </w:tcPr>
          <w:p w14:paraId="596C8B8E"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D94436B" w14:textId="77777777" w:rsidTr="007C622E">
        <w:trPr>
          <w:trHeight w:val="230"/>
        </w:trPr>
        <w:tc>
          <w:tcPr>
            <w:tcW w:w="1615" w:type="dxa"/>
            <w:shd w:val="clear" w:color="auto" w:fill="auto"/>
            <w:noWrap/>
            <w:vAlign w:val="center"/>
          </w:tcPr>
          <w:p w14:paraId="15ABA27D" w14:textId="77777777" w:rsidR="0045539C" w:rsidRPr="008A7A5B" w:rsidRDefault="0045539C" w:rsidP="007C622E">
            <w:pPr>
              <w:rPr>
                <w:color w:val="000000" w:themeColor="text1"/>
                <w:sz w:val="20"/>
                <w:szCs w:val="20"/>
              </w:rPr>
            </w:pPr>
            <w:r w:rsidRPr="008A7A5B">
              <w:rPr>
                <w:color w:val="000000" w:themeColor="text1"/>
                <w:sz w:val="20"/>
                <w:szCs w:val="20"/>
              </w:rPr>
              <w:t>EcJW116</w:t>
            </w:r>
          </w:p>
        </w:tc>
        <w:tc>
          <w:tcPr>
            <w:tcW w:w="6154" w:type="dxa"/>
            <w:shd w:val="clear" w:color="auto" w:fill="auto"/>
            <w:noWrap/>
            <w:vAlign w:val="center"/>
          </w:tcPr>
          <w:p w14:paraId="74854968" w14:textId="77777777" w:rsidR="0045539C" w:rsidRPr="008A7A5B" w:rsidRDefault="0045539C" w:rsidP="007C622E">
            <w:pPr>
              <w:rPr>
                <w:color w:val="000000" w:themeColor="text1"/>
                <w:sz w:val="17"/>
                <w:szCs w:val="17"/>
              </w:rPr>
            </w:pPr>
            <w:r w:rsidRPr="008A7A5B">
              <w:rPr>
                <w:color w:val="000000" w:themeColor="text1"/>
                <w:sz w:val="17"/>
                <w:szCs w:val="17"/>
              </w:rPr>
              <w:t>EcDL002/pJW034; kan</w:t>
            </w:r>
            <w:r w:rsidRPr="008A7A5B">
              <w:rPr>
                <w:color w:val="000000" w:themeColor="text1"/>
                <w:sz w:val="17"/>
                <w:szCs w:val="17"/>
                <w:vertAlign w:val="superscript"/>
              </w:rPr>
              <w:t>R</w:t>
            </w:r>
          </w:p>
        </w:tc>
        <w:tc>
          <w:tcPr>
            <w:tcW w:w="1455" w:type="dxa"/>
            <w:vAlign w:val="center"/>
          </w:tcPr>
          <w:p w14:paraId="385E1D3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E30AEDC" w14:textId="77777777" w:rsidTr="007C622E">
        <w:trPr>
          <w:trHeight w:val="242"/>
        </w:trPr>
        <w:tc>
          <w:tcPr>
            <w:tcW w:w="1615" w:type="dxa"/>
            <w:tcBorders>
              <w:bottom w:val="single" w:sz="4" w:space="0" w:color="auto"/>
            </w:tcBorders>
            <w:shd w:val="clear" w:color="auto" w:fill="auto"/>
            <w:noWrap/>
            <w:vAlign w:val="center"/>
          </w:tcPr>
          <w:p w14:paraId="0BEB1154" w14:textId="77777777" w:rsidR="0045539C" w:rsidRPr="008A7A5B" w:rsidRDefault="0045539C" w:rsidP="007C622E">
            <w:pPr>
              <w:rPr>
                <w:color w:val="000000" w:themeColor="text1"/>
                <w:sz w:val="20"/>
                <w:szCs w:val="20"/>
              </w:rPr>
            </w:pPr>
            <w:r w:rsidRPr="008A7A5B">
              <w:rPr>
                <w:color w:val="000000" w:themeColor="text1"/>
                <w:sz w:val="20"/>
                <w:szCs w:val="20"/>
              </w:rPr>
              <w:t>EcJW117</w:t>
            </w:r>
          </w:p>
        </w:tc>
        <w:tc>
          <w:tcPr>
            <w:tcW w:w="6154" w:type="dxa"/>
            <w:tcBorders>
              <w:bottom w:val="single" w:sz="4" w:space="0" w:color="auto"/>
            </w:tcBorders>
            <w:shd w:val="clear" w:color="auto" w:fill="auto"/>
            <w:noWrap/>
            <w:vAlign w:val="center"/>
          </w:tcPr>
          <w:p w14:paraId="5404727F" w14:textId="77777777" w:rsidR="0045539C" w:rsidRPr="008A7A5B" w:rsidRDefault="0045539C" w:rsidP="007C622E">
            <w:pPr>
              <w:rPr>
                <w:color w:val="000000" w:themeColor="text1"/>
                <w:sz w:val="17"/>
                <w:szCs w:val="17"/>
              </w:rPr>
            </w:pPr>
            <w:r w:rsidRPr="008A7A5B">
              <w:rPr>
                <w:color w:val="000000" w:themeColor="text1"/>
                <w:sz w:val="17"/>
                <w:szCs w:val="17"/>
              </w:rPr>
              <w:t>EcDL002/pJW035; kan</w:t>
            </w:r>
            <w:r w:rsidRPr="008A7A5B">
              <w:rPr>
                <w:color w:val="000000" w:themeColor="text1"/>
                <w:sz w:val="17"/>
                <w:szCs w:val="17"/>
                <w:vertAlign w:val="superscript"/>
              </w:rPr>
              <w:t>R</w:t>
            </w:r>
          </w:p>
        </w:tc>
        <w:tc>
          <w:tcPr>
            <w:tcW w:w="1455" w:type="dxa"/>
            <w:tcBorders>
              <w:bottom w:val="single" w:sz="4" w:space="0" w:color="auto"/>
            </w:tcBorders>
            <w:vAlign w:val="center"/>
          </w:tcPr>
          <w:p w14:paraId="49A947B4"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bl>
    <w:p w14:paraId="2CB13266" w14:textId="77777777" w:rsidR="0045539C" w:rsidRPr="008A7A5B" w:rsidRDefault="0045539C" w:rsidP="0045539C">
      <w:pPr>
        <w:spacing w:line="480" w:lineRule="auto"/>
        <w:jc w:val="both"/>
        <w:rPr>
          <w:color w:val="000000" w:themeColor="text1"/>
        </w:rPr>
      </w:pPr>
    </w:p>
    <w:p w14:paraId="24E72BED" w14:textId="49055C08" w:rsidR="009C5CF5" w:rsidRDefault="009C5CF5" w:rsidP="0045539C">
      <w:pPr>
        <w:spacing w:line="480" w:lineRule="auto"/>
        <w:jc w:val="both"/>
        <w:rPr>
          <w:color w:val="000000" w:themeColor="text1"/>
        </w:rPr>
      </w:pPr>
      <w:r>
        <w:rPr>
          <w:color w:val="000000" w:themeColor="text1"/>
        </w:rPr>
        <w:br w:type="page"/>
      </w:r>
    </w:p>
    <w:p w14:paraId="3459CADB" w14:textId="067ED57E" w:rsidR="0045539C" w:rsidRPr="009C5CF5" w:rsidRDefault="0045539C" w:rsidP="0045539C">
      <w:pPr>
        <w:spacing w:line="276" w:lineRule="auto"/>
        <w:rPr>
          <w:color w:val="000000" w:themeColor="text1"/>
        </w:rPr>
      </w:pPr>
      <w:bookmarkStart w:id="70" w:name="_Toc57021985"/>
      <w:r w:rsidRPr="009C5CF5">
        <w:rPr>
          <w:b/>
          <w:bCs/>
        </w:rPr>
        <w:lastRenderedPageBreak/>
        <w:t xml:space="preserve">Table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3</w:t>
      </w:r>
      <w:r w:rsidR="00C11D95">
        <w:rPr>
          <w:b/>
          <w:bCs/>
        </w:rPr>
        <w:fldChar w:fldCharType="end"/>
      </w:r>
      <w:r w:rsidR="00C11D95">
        <w:rPr>
          <w:b/>
          <w:bCs/>
        </w:rPr>
        <w:noBreakHyphen/>
      </w:r>
      <w:r w:rsidR="00C11D95">
        <w:rPr>
          <w:b/>
          <w:bCs/>
        </w:rPr>
        <w:fldChar w:fldCharType="begin"/>
      </w:r>
      <w:r w:rsidR="00C11D95">
        <w:rPr>
          <w:b/>
          <w:bCs/>
        </w:rPr>
        <w:instrText xml:space="preserve"> SEQ Table \* ARABIC \s 1 </w:instrText>
      </w:r>
      <w:r w:rsidR="00C11D95">
        <w:rPr>
          <w:b/>
          <w:bCs/>
        </w:rPr>
        <w:fldChar w:fldCharType="separate"/>
      </w:r>
      <w:r w:rsidR="00CD2212">
        <w:rPr>
          <w:b/>
          <w:bCs/>
          <w:noProof/>
        </w:rPr>
        <w:t>2</w:t>
      </w:r>
      <w:r w:rsidR="00C11D95">
        <w:rPr>
          <w:b/>
          <w:bCs/>
        </w:rPr>
        <w:fldChar w:fldCharType="end"/>
      </w:r>
      <w:r w:rsidRPr="009C5CF5">
        <w:rPr>
          <w:b/>
          <w:bCs/>
        </w:rPr>
        <w:t>:</w:t>
      </w:r>
      <w:r w:rsidRPr="009C5CF5">
        <w:t xml:space="preserve"> A list of plasmids used in this study.</w:t>
      </w:r>
      <w:bookmarkEnd w:id="70"/>
    </w:p>
    <w:tbl>
      <w:tblPr>
        <w:tblW w:w="9356" w:type="dxa"/>
        <w:tblInd w:w="108" w:type="dxa"/>
        <w:tblBorders>
          <w:top w:val="single" w:sz="4" w:space="0" w:color="auto"/>
          <w:bottom w:val="single" w:sz="4" w:space="0" w:color="auto"/>
        </w:tblBorders>
        <w:tblLayout w:type="fixed"/>
        <w:tblLook w:val="04A0" w:firstRow="1" w:lastRow="0" w:firstColumn="1" w:lastColumn="0" w:noHBand="0" w:noVBand="1"/>
      </w:tblPr>
      <w:tblGrid>
        <w:gridCol w:w="1530"/>
        <w:gridCol w:w="5742"/>
        <w:gridCol w:w="2084"/>
      </w:tblGrid>
      <w:tr w:rsidR="0045539C" w:rsidRPr="008A7A5B" w14:paraId="5E38B0C4" w14:textId="77777777" w:rsidTr="007C622E">
        <w:trPr>
          <w:trHeight w:val="251"/>
        </w:trPr>
        <w:tc>
          <w:tcPr>
            <w:tcW w:w="1530" w:type="dxa"/>
            <w:tcBorders>
              <w:top w:val="single" w:sz="4" w:space="0" w:color="auto"/>
              <w:bottom w:val="single" w:sz="4" w:space="0" w:color="auto"/>
            </w:tcBorders>
            <w:shd w:val="clear" w:color="auto" w:fill="F2F2F2" w:themeFill="background1" w:themeFillShade="F2"/>
            <w:noWrap/>
            <w:vAlign w:val="center"/>
          </w:tcPr>
          <w:p w14:paraId="73C80E4B" w14:textId="77777777" w:rsidR="0045539C" w:rsidRPr="008A7A5B" w:rsidRDefault="0045539C" w:rsidP="007C622E">
            <w:pPr>
              <w:rPr>
                <w:color w:val="000000" w:themeColor="text1"/>
                <w:sz w:val="20"/>
                <w:szCs w:val="20"/>
              </w:rPr>
            </w:pPr>
            <w:r w:rsidRPr="008A7A5B">
              <w:rPr>
                <w:color w:val="000000" w:themeColor="text1"/>
                <w:sz w:val="20"/>
                <w:szCs w:val="20"/>
              </w:rPr>
              <w:t>Plasmids</w:t>
            </w:r>
          </w:p>
        </w:tc>
        <w:tc>
          <w:tcPr>
            <w:tcW w:w="5742" w:type="dxa"/>
            <w:tcBorders>
              <w:top w:val="single" w:sz="4" w:space="0" w:color="auto"/>
              <w:bottom w:val="single" w:sz="4" w:space="0" w:color="auto"/>
            </w:tcBorders>
            <w:shd w:val="clear" w:color="auto" w:fill="F2F2F2" w:themeFill="background1" w:themeFillShade="F2"/>
            <w:noWrap/>
            <w:vAlign w:val="center"/>
          </w:tcPr>
          <w:p w14:paraId="5CD9522C" w14:textId="77777777" w:rsidR="0045539C" w:rsidRPr="008A7A5B" w:rsidRDefault="0045539C" w:rsidP="007C622E">
            <w:pPr>
              <w:rPr>
                <w:color w:val="000000" w:themeColor="text1"/>
                <w:sz w:val="20"/>
                <w:szCs w:val="20"/>
              </w:rPr>
            </w:pPr>
            <w:r w:rsidRPr="008A7A5B">
              <w:rPr>
                <w:color w:val="000000" w:themeColor="text1"/>
                <w:sz w:val="20"/>
                <w:szCs w:val="20"/>
              </w:rPr>
              <w:t xml:space="preserve">Genotypes </w:t>
            </w:r>
          </w:p>
        </w:tc>
        <w:tc>
          <w:tcPr>
            <w:tcW w:w="2084" w:type="dxa"/>
            <w:tcBorders>
              <w:top w:val="single" w:sz="4" w:space="0" w:color="auto"/>
              <w:bottom w:val="single" w:sz="4" w:space="0" w:color="auto"/>
            </w:tcBorders>
            <w:shd w:val="clear" w:color="auto" w:fill="F2F2F2" w:themeFill="background1" w:themeFillShade="F2"/>
            <w:vAlign w:val="center"/>
          </w:tcPr>
          <w:p w14:paraId="183256CD" w14:textId="77777777" w:rsidR="0045539C" w:rsidRPr="008A7A5B" w:rsidRDefault="0045539C" w:rsidP="007C622E">
            <w:pPr>
              <w:rPr>
                <w:color w:val="000000" w:themeColor="text1"/>
                <w:sz w:val="20"/>
                <w:szCs w:val="20"/>
              </w:rPr>
            </w:pPr>
            <w:r w:rsidRPr="008A7A5B">
              <w:rPr>
                <w:color w:val="000000" w:themeColor="text1"/>
                <w:sz w:val="20"/>
                <w:szCs w:val="20"/>
              </w:rPr>
              <w:t>Sources</w:t>
            </w:r>
          </w:p>
        </w:tc>
      </w:tr>
      <w:tr w:rsidR="0045539C" w:rsidRPr="008A7A5B" w14:paraId="340461AA" w14:textId="77777777" w:rsidTr="007C622E">
        <w:trPr>
          <w:trHeight w:val="251"/>
        </w:trPr>
        <w:tc>
          <w:tcPr>
            <w:tcW w:w="1530" w:type="dxa"/>
            <w:tcBorders>
              <w:top w:val="single" w:sz="4" w:space="0" w:color="auto"/>
            </w:tcBorders>
            <w:shd w:val="clear" w:color="auto" w:fill="auto"/>
            <w:noWrap/>
            <w:vAlign w:val="center"/>
          </w:tcPr>
          <w:p w14:paraId="3FE2352E" w14:textId="77777777" w:rsidR="0045539C" w:rsidRPr="008A7A5B" w:rsidRDefault="0045539C" w:rsidP="007C622E">
            <w:pPr>
              <w:rPr>
                <w:color w:val="000000" w:themeColor="text1"/>
                <w:sz w:val="20"/>
                <w:szCs w:val="20"/>
              </w:rPr>
            </w:pPr>
            <w:r w:rsidRPr="008A7A5B">
              <w:rPr>
                <w:color w:val="000000" w:themeColor="text1"/>
                <w:sz w:val="20"/>
                <w:szCs w:val="20"/>
              </w:rPr>
              <w:t xml:space="preserve">pACYCDuet-1 </w:t>
            </w:r>
          </w:p>
        </w:tc>
        <w:tc>
          <w:tcPr>
            <w:tcW w:w="5742" w:type="dxa"/>
            <w:tcBorders>
              <w:top w:val="single" w:sz="4" w:space="0" w:color="auto"/>
            </w:tcBorders>
            <w:shd w:val="clear" w:color="auto" w:fill="auto"/>
            <w:noWrap/>
            <w:vAlign w:val="center"/>
          </w:tcPr>
          <w:p w14:paraId="641F07B7" w14:textId="77777777" w:rsidR="0045539C" w:rsidRPr="008A7A5B" w:rsidRDefault="0045539C" w:rsidP="007C622E">
            <w:pPr>
              <w:rPr>
                <w:color w:val="000000" w:themeColor="text1"/>
                <w:sz w:val="17"/>
                <w:szCs w:val="17"/>
              </w:rPr>
            </w:pPr>
            <w:r w:rsidRPr="008A7A5B">
              <w:rPr>
                <w:color w:val="000000" w:themeColor="text1"/>
                <w:sz w:val="17"/>
                <w:szCs w:val="17"/>
              </w:rPr>
              <w:t>Two sets of MCS, T</w:t>
            </w:r>
            <w:r w:rsidRPr="008A7A5B">
              <w:rPr>
                <w:color w:val="000000" w:themeColor="text1"/>
                <w:sz w:val="17"/>
                <w:szCs w:val="17"/>
                <w:vertAlign w:val="subscript"/>
              </w:rPr>
              <w:t>7</w:t>
            </w:r>
            <w:r w:rsidRPr="008A7A5B">
              <w:rPr>
                <w:color w:val="000000" w:themeColor="text1"/>
                <w:sz w:val="17"/>
                <w:szCs w:val="17"/>
              </w:rPr>
              <w:t xml:space="preserve"> promoter, P15A ori; cm</w:t>
            </w:r>
            <w:r w:rsidRPr="008A7A5B">
              <w:rPr>
                <w:color w:val="000000" w:themeColor="text1"/>
                <w:sz w:val="17"/>
                <w:szCs w:val="17"/>
                <w:vertAlign w:val="superscript"/>
              </w:rPr>
              <w:t>R</w:t>
            </w:r>
          </w:p>
        </w:tc>
        <w:tc>
          <w:tcPr>
            <w:tcW w:w="2084" w:type="dxa"/>
            <w:tcBorders>
              <w:top w:val="single" w:sz="4" w:space="0" w:color="auto"/>
            </w:tcBorders>
            <w:vAlign w:val="center"/>
          </w:tcPr>
          <w:p w14:paraId="1577E7CD" w14:textId="77777777" w:rsidR="0045539C" w:rsidRPr="008A7A5B" w:rsidRDefault="0045539C" w:rsidP="007C622E">
            <w:pPr>
              <w:rPr>
                <w:color w:val="000000" w:themeColor="text1"/>
                <w:sz w:val="17"/>
                <w:szCs w:val="17"/>
              </w:rPr>
            </w:pPr>
            <w:r w:rsidRPr="008A7A5B">
              <w:rPr>
                <w:color w:val="000000" w:themeColor="text1"/>
                <w:sz w:val="17"/>
                <w:szCs w:val="17"/>
              </w:rPr>
              <w:t>Novagen</w:t>
            </w:r>
          </w:p>
        </w:tc>
      </w:tr>
      <w:tr w:rsidR="0045539C" w:rsidRPr="008A7A5B" w14:paraId="2A935DDA" w14:textId="77777777" w:rsidTr="007C622E">
        <w:trPr>
          <w:trHeight w:val="251"/>
        </w:trPr>
        <w:tc>
          <w:tcPr>
            <w:tcW w:w="1530" w:type="dxa"/>
            <w:shd w:val="clear" w:color="auto" w:fill="auto"/>
            <w:noWrap/>
            <w:vAlign w:val="center"/>
          </w:tcPr>
          <w:p w14:paraId="27238775" w14:textId="77777777" w:rsidR="0045539C" w:rsidRPr="008A7A5B" w:rsidRDefault="0045539C" w:rsidP="007C622E">
            <w:pPr>
              <w:rPr>
                <w:color w:val="000000" w:themeColor="text1"/>
                <w:sz w:val="20"/>
                <w:szCs w:val="20"/>
              </w:rPr>
            </w:pPr>
            <w:r w:rsidRPr="008A7A5B">
              <w:rPr>
                <w:color w:val="000000" w:themeColor="text1"/>
                <w:sz w:val="20"/>
                <w:szCs w:val="20"/>
              </w:rPr>
              <w:t>pETDuet-1</w:t>
            </w:r>
          </w:p>
        </w:tc>
        <w:tc>
          <w:tcPr>
            <w:tcW w:w="5742" w:type="dxa"/>
            <w:shd w:val="clear" w:color="auto" w:fill="auto"/>
            <w:noWrap/>
            <w:vAlign w:val="center"/>
          </w:tcPr>
          <w:p w14:paraId="19105F09" w14:textId="77777777" w:rsidR="0045539C" w:rsidRPr="008A7A5B" w:rsidRDefault="0045539C" w:rsidP="007C622E">
            <w:pPr>
              <w:rPr>
                <w:color w:val="000000" w:themeColor="text1"/>
                <w:sz w:val="17"/>
                <w:szCs w:val="17"/>
              </w:rPr>
            </w:pPr>
            <w:r w:rsidRPr="008A7A5B">
              <w:rPr>
                <w:color w:val="000000" w:themeColor="text1"/>
                <w:sz w:val="17"/>
                <w:szCs w:val="17"/>
              </w:rPr>
              <w:t>Two sets of MCS, T</w:t>
            </w:r>
            <w:r w:rsidRPr="008A7A5B">
              <w:rPr>
                <w:color w:val="000000" w:themeColor="text1"/>
                <w:sz w:val="17"/>
                <w:szCs w:val="17"/>
                <w:vertAlign w:val="subscript"/>
              </w:rPr>
              <w:t>7</w:t>
            </w:r>
            <w:r w:rsidRPr="008A7A5B">
              <w:rPr>
                <w:color w:val="000000" w:themeColor="text1"/>
                <w:sz w:val="17"/>
                <w:szCs w:val="17"/>
              </w:rPr>
              <w:t xml:space="preserve"> promoter, ColE1 ori; amp</w:t>
            </w:r>
            <w:r w:rsidRPr="008A7A5B">
              <w:rPr>
                <w:color w:val="000000" w:themeColor="text1"/>
                <w:sz w:val="17"/>
                <w:szCs w:val="17"/>
                <w:vertAlign w:val="superscript"/>
              </w:rPr>
              <w:t>R</w:t>
            </w:r>
          </w:p>
        </w:tc>
        <w:tc>
          <w:tcPr>
            <w:tcW w:w="2084" w:type="dxa"/>
            <w:vAlign w:val="center"/>
          </w:tcPr>
          <w:p w14:paraId="241A9358" w14:textId="77777777" w:rsidR="0045539C" w:rsidRPr="008A7A5B" w:rsidRDefault="0045539C" w:rsidP="007C622E">
            <w:pPr>
              <w:rPr>
                <w:color w:val="000000" w:themeColor="text1"/>
                <w:sz w:val="17"/>
                <w:szCs w:val="17"/>
              </w:rPr>
            </w:pPr>
            <w:r w:rsidRPr="008A7A5B">
              <w:rPr>
                <w:color w:val="000000" w:themeColor="text1"/>
                <w:sz w:val="17"/>
                <w:szCs w:val="17"/>
              </w:rPr>
              <w:t>Novagen</w:t>
            </w:r>
          </w:p>
        </w:tc>
      </w:tr>
      <w:tr w:rsidR="0045539C" w:rsidRPr="008A7A5B" w14:paraId="1181D857" w14:textId="77777777" w:rsidTr="007C622E">
        <w:trPr>
          <w:trHeight w:val="251"/>
        </w:trPr>
        <w:tc>
          <w:tcPr>
            <w:tcW w:w="1530" w:type="dxa"/>
            <w:shd w:val="clear" w:color="auto" w:fill="auto"/>
            <w:noWrap/>
            <w:vAlign w:val="center"/>
          </w:tcPr>
          <w:p w14:paraId="72844796" w14:textId="77777777" w:rsidR="0045539C" w:rsidRPr="008A7A5B" w:rsidRDefault="0045539C" w:rsidP="007C622E">
            <w:pPr>
              <w:rPr>
                <w:color w:val="000000" w:themeColor="text1"/>
                <w:sz w:val="20"/>
                <w:szCs w:val="20"/>
              </w:rPr>
            </w:pPr>
            <w:r w:rsidRPr="008A7A5B">
              <w:rPr>
                <w:color w:val="000000" w:themeColor="text1"/>
                <w:sz w:val="20"/>
                <w:szCs w:val="20"/>
              </w:rPr>
              <w:t>pRSFDuet-1</w:t>
            </w:r>
          </w:p>
        </w:tc>
        <w:tc>
          <w:tcPr>
            <w:tcW w:w="5742" w:type="dxa"/>
            <w:shd w:val="clear" w:color="auto" w:fill="auto"/>
            <w:noWrap/>
            <w:vAlign w:val="center"/>
          </w:tcPr>
          <w:p w14:paraId="57BB4C10" w14:textId="77777777" w:rsidR="0045539C" w:rsidRPr="008A7A5B" w:rsidRDefault="0045539C" w:rsidP="007C622E">
            <w:pPr>
              <w:rPr>
                <w:color w:val="000000" w:themeColor="text1"/>
                <w:sz w:val="17"/>
                <w:szCs w:val="17"/>
              </w:rPr>
            </w:pPr>
            <w:r w:rsidRPr="008A7A5B">
              <w:rPr>
                <w:color w:val="000000" w:themeColor="text1"/>
                <w:sz w:val="17"/>
                <w:szCs w:val="17"/>
              </w:rPr>
              <w:t>Two sets of MCS, T</w:t>
            </w:r>
            <w:r w:rsidRPr="008A7A5B">
              <w:rPr>
                <w:color w:val="000000" w:themeColor="text1"/>
                <w:sz w:val="17"/>
                <w:szCs w:val="17"/>
                <w:vertAlign w:val="subscript"/>
              </w:rPr>
              <w:t>7</w:t>
            </w:r>
            <w:r w:rsidRPr="008A7A5B">
              <w:rPr>
                <w:color w:val="000000" w:themeColor="text1"/>
                <w:sz w:val="17"/>
                <w:szCs w:val="17"/>
              </w:rPr>
              <w:t xml:space="preserve"> promoter, RSF1030 ori; kan</w:t>
            </w:r>
            <w:r w:rsidRPr="008A7A5B">
              <w:rPr>
                <w:color w:val="000000" w:themeColor="text1"/>
                <w:sz w:val="17"/>
                <w:szCs w:val="17"/>
                <w:vertAlign w:val="superscript"/>
              </w:rPr>
              <w:t>R</w:t>
            </w:r>
          </w:p>
        </w:tc>
        <w:tc>
          <w:tcPr>
            <w:tcW w:w="2084" w:type="dxa"/>
            <w:vAlign w:val="center"/>
          </w:tcPr>
          <w:p w14:paraId="4761E458" w14:textId="77777777" w:rsidR="0045539C" w:rsidRPr="008A7A5B" w:rsidRDefault="0045539C" w:rsidP="007C622E">
            <w:pPr>
              <w:rPr>
                <w:color w:val="000000" w:themeColor="text1"/>
                <w:sz w:val="17"/>
                <w:szCs w:val="17"/>
              </w:rPr>
            </w:pPr>
            <w:r w:rsidRPr="008A7A5B">
              <w:rPr>
                <w:color w:val="000000" w:themeColor="text1"/>
                <w:sz w:val="17"/>
                <w:szCs w:val="17"/>
              </w:rPr>
              <w:t>Novagen</w:t>
            </w:r>
          </w:p>
        </w:tc>
      </w:tr>
      <w:tr w:rsidR="0045539C" w:rsidRPr="008A7A5B" w14:paraId="511B43C2" w14:textId="77777777" w:rsidTr="007C622E">
        <w:trPr>
          <w:trHeight w:val="251"/>
        </w:trPr>
        <w:tc>
          <w:tcPr>
            <w:tcW w:w="1530" w:type="dxa"/>
            <w:shd w:val="clear" w:color="auto" w:fill="auto"/>
            <w:noWrap/>
            <w:vAlign w:val="center"/>
          </w:tcPr>
          <w:p w14:paraId="3D554950" w14:textId="77777777" w:rsidR="0045539C" w:rsidRPr="008A7A5B" w:rsidRDefault="0045539C" w:rsidP="007C622E">
            <w:pPr>
              <w:rPr>
                <w:color w:val="000000" w:themeColor="text1"/>
                <w:sz w:val="20"/>
                <w:szCs w:val="20"/>
              </w:rPr>
            </w:pPr>
            <w:r w:rsidRPr="008A7A5B">
              <w:rPr>
                <w:color w:val="000000" w:themeColor="text1"/>
                <w:sz w:val="20"/>
                <w:szCs w:val="20"/>
              </w:rPr>
              <w:t>pETite*</w:t>
            </w:r>
          </w:p>
        </w:tc>
        <w:tc>
          <w:tcPr>
            <w:tcW w:w="5742" w:type="dxa"/>
            <w:shd w:val="clear" w:color="auto" w:fill="auto"/>
            <w:noWrap/>
            <w:vAlign w:val="center"/>
          </w:tcPr>
          <w:p w14:paraId="0BEA5563" w14:textId="77777777" w:rsidR="0045539C" w:rsidRPr="008A7A5B" w:rsidRDefault="0045539C" w:rsidP="007C622E">
            <w:pPr>
              <w:rPr>
                <w:color w:val="000000" w:themeColor="text1"/>
                <w:sz w:val="17"/>
                <w:szCs w:val="17"/>
              </w:rPr>
            </w:pPr>
            <w:r w:rsidRPr="008A7A5B">
              <w:rPr>
                <w:color w:val="000000" w:themeColor="text1"/>
                <w:sz w:val="17"/>
                <w:szCs w:val="17"/>
              </w:rPr>
              <w:t>T</w:t>
            </w:r>
            <w:r w:rsidRPr="008A7A5B">
              <w:rPr>
                <w:color w:val="000000" w:themeColor="text1"/>
                <w:sz w:val="17"/>
                <w:szCs w:val="17"/>
                <w:vertAlign w:val="subscript"/>
              </w:rPr>
              <w:t>7</w:t>
            </w:r>
            <w:r w:rsidRPr="008A7A5B">
              <w:rPr>
                <w:color w:val="000000" w:themeColor="text1"/>
                <w:sz w:val="17"/>
                <w:szCs w:val="17"/>
              </w:rPr>
              <w:t xml:space="preserve"> promoter, pBR322 ori; kan</w:t>
            </w:r>
            <w:r w:rsidRPr="008A7A5B">
              <w:rPr>
                <w:color w:val="000000" w:themeColor="text1"/>
                <w:sz w:val="17"/>
                <w:szCs w:val="17"/>
                <w:vertAlign w:val="superscript"/>
              </w:rPr>
              <w:t>R</w:t>
            </w:r>
          </w:p>
        </w:tc>
        <w:tc>
          <w:tcPr>
            <w:tcW w:w="2084" w:type="dxa"/>
            <w:vAlign w:val="center"/>
          </w:tcPr>
          <w:p w14:paraId="37DA69D8" w14:textId="63D3CAC2" w:rsidR="0045539C" w:rsidRPr="008A7A5B" w:rsidRDefault="0045539C" w:rsidP="007C622E">
            <w:pPr>
              <w:rPr>
                <w:color w:val="000000" w:themeColor="text1"/>
                <w:sz w:val="17"/>
                <w:szCs w:val="17"/>
              </w:rPr>
            </w:pPr>
            <w:r w:rsidRPr="008A7A5B">
              <w:rPr>
                <w:color w:val="000000" w:themeColor="text1"/>
                <w:sz w:val="17"/>
                <w:szCs w:val="17"/>
              </w:rPr>
              <w:fldChar w:fldCharType="begin"/>
            </w:r>
            <w:r w:rsidR="00D85DCC">
              <w:rPr>
                <w:color w:val="000000" w:themeColor="text1"/>
                <w:sz w:val="17"/>
                <w:szCs w:val="17"/>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10</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3F576471" w14:textId="77777777" w:rsidTr="007C622E">
        <w:trPr>
          <w:trHeight w:val="251"/>
        </w:trPr>
        <w:tc>
          <w:tcPr>
            <w:tcW w:w="1530" w:type="dxa"/>
            <w:shd w:val="clear" w:color="auto" w:fill="auto"/>
            <w:noWrap/>
            <w:vAlign w:val="center"/>
          </w:tcPr>
          <w:p w14:paraId="1E033D79" w14:textId="77777777" w:rsidR="0045539C" w:rsidRPr="008A7A5B" w:rsidRDefault="0045539C" w:rsidP="007C622E">
            <w:pPr>
              <w:rPr>
                <w:color w:val="000000" w:themeColor="text1"/>
                <w:sz w:val="20"/>
                <w:szCs w:val="20"/>
              </w:rPr>
            </w:pPr>
            <w:r w:rsidRPr="008A7A5B">
              <w:rPr>
                <w:color w:val="000000" w:themeColor="text1"/>
                <w:sz w:val="20"/>
                <w:szCs w:val="20"/>
              </w:rPr>
              <w:t>pCT24</w:t>
            </w:r>
          </w:p>
        </w:tc>
        <w:tc>
          <w:tcPr>
            <w:tcW w:w="5742" w:type="dxa"/>
            <w:shd w:val="clear" w:color="auto" w:fill="auto"/>
            <w:noWrap/>
            <w:vAlign w:val="center"/>
          </w:tcPr>
          <w:p w14:paraId="7D5A162E" w14:textId="77777777" w:rsidR="0045539C" w:rsidRPr="008A7A5B" w:rsidRDefault="0045539C" w:rsidP="007C622E">
            <w:pPr>
              <w:rPr>
                <w:color w:val="000000" w:themeColor="text1"/>
                <w:sz w:val="17"/>
                <w:szCs w:val="17"/>
              </w:rPr>
            </w:pPr>
            <w:r w:rsidRPr="008A7A5B">
              <w:rPr>
                <w:color w:val="000000" w:themeColor="text1"/>
                <w:sz w:val="17"/>
                <w:szCs w:val="17"/>
              </w:rPr>
              <w:t>pETite*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0411F101" w14:textId="0E63B6AE" w:rsidR="0045539C" w:rsidRPr="008A7A5B" w:rsidRDefault="0045539C" w:rsidP="007C622E">
            <w:pPr>
              <w:rPr>
                <w:color w:val="000000" w:themeColor="text1"/>
                <w:sz w:val="17"/>
                <w:szCs w:val="17"/>
              </w:rPr>
            </w:pPr>
            <w:r w:rsidRPr="008A7A5B">
              <w:rPr>
                <w:color w:val="000000" w:themeColor="text1"/>
                <w:sz w:val="17"/>
                <w:szCs w:val="17"/>
              </w:rPr>
              <w:fldChar w:fldCharType="begin"/>
            </w:r>
            <w:r w:rsidR="00D85DCC">
              <w:rPr>
                <w:color w:val="000000" w:themeColor="text1"/>
                <w:sz w:val="17"/>
                <w:szCs w:val="17"/>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10</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1B54D96B" w14:textId="77777777" w:rsidTr="007C622E">
        <w:trPr>
          <w:trHeight w:val="251"/>
        </w:trPr>
        <w:tc>
          <w:tcPr>
            <w:tcW w:w="1530" w:type="dxa"/>
            <w:shd w:val="clear" w:color="auto" w:fill="auto"/>
            <w:noWrap/>
            <w:vAlign w:val="center"/>
          </w:tcPr>
          <w:p w14:paraId="16B51BEB" w14:textId="77777777" w:rsidR="0045539C" w:rsidRPr="008A7A5B" w:rsidRDefault="0045539C" w:rsidP="007C622E">
            <w:pPr>
              <w:rPr>
                <w:color w:val="000000" w:themeColor="text1"/>
                <w:sz w:val="20"/>
                <w:szCs w:val="20"/>
              </w:rPr>
            </w:pPr>
            <w:r w:rsidRPr="008A7A5B">
              <w:rPr>
                <w:color w:val="000000" w:themeColor="text1"/>
                <w:sz w:val="20"/>
                <w:szCs w:val="20"/>
              </w:rPr>
              <w:t>pCT13</w:t>
            </w:r>
          </w:p>
        </w:tc>
        <w:tc>
          <w:tcPr>
            <w:tcW w:w="5742" w:type="dxa"/>
            <w:shd w:val="clear" w:color="auto" w:fill="auto"/>
            <w:noWrap/>
            <w:vAlign w:val="center"/>
          </w:tcPr>
          <w:p w14:paraId="3CFCCA2F" w14:textId="77777777" w:rsidR="0045539C" w:rsidRPr="008A7A5B" w:rsidRDefault="0045539C" w:rsidP="007C622E">
            <w:pPr>
              <w:rPr>
                <w:color w:val="000000" w:themeColor="text1"/>
                <w:sz w:val="17"/>
                <w:szCs w:val="17"/>
              </w:rPr>
            </w:pPr>
            <w:r w:rsidRPr="008A7A5B">
              <w:rPr>
                <w:color w:val="000000" w:themeColor="text1"/>
                <w:sz w:val="17"/>
                <w:szCs w:val="17"/>
              </w:rPr>
              <w:t>pCOLA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alsS</w:t>
            </w:r>
            <w:r w:rsidRPr="008A7A5B">
              <w:rPr>
                <w:color w:val="000000" w:themeColor="text1"/>
                <w:sz w:val="17"/>
                <w:szCs w:val="17"/>
              </w:rPr>
              <w:t>::</w:t>
            </w:r>
            <w:r w:rsidRPr="008A7A5B">
              <w:rPr>
                <w:i/>
                <w:color w:val="000000" w:themeColor="text1"/>
                <w:sz w:val="17"/>
                <w:szCs w:val="17"/>
              </w:rPr>
              <w:t>ilvC</w:t>
            </w:r>
            <w:r w:rsidRPr="008A7A5B">
              <w:rPr>
                <w:color w:val="000000" w:themeColor="text1"/>
                <w:sz w:val="17"/>
                <w:szCs w:val="17"/>
              </w:rPr>
              <w:t>::</w:t>
            </w:r>
            <w:r w:rsidRPr="008A7A5B">
              <w:rPr>
                <w:i/>
                <w:color w:val="000000" w:themeColor="text1"/>
                <w:sz w:val="17"/>
                <w:szCs w:val="17"/>
              </w:rPr>
              <w:t>ilvD</w:t>
            </w:r>
            <w:r w:rsidRPr="008A7A5B">
              <w:rPr>
                <w:color w:val="000000" w:themeColor="text1"/>
                <w:sz w:val="17"/>
                <w:szCs w:val="17"/>
              </w:rPr>
              <w:sym w:font="Symbol" w:char="F02D"/>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kivd</w:t>
            </w:r>
            <w:r w:rsidRPr="008A7A5B">
              <w:rPr>
                <w:color w:val="000000" w:themeColor="text1"/>
                <w:sz w:val="17"/>
                <w:szCs w:val="17"/>
              </w:rPr>
              <w:t>::</w:t>
            </w:r>
            <w:r w:rsidRPr="008A7A5B">
              <w:rPr>
                <w:i/>
                <w:color w:val="000000" w:themeColor="text1"/>
                <w:sz w:val="17"/>
                <w:szCs w:val="17"/>
              </w:rPr>
              <w:t>adhE</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48E52F50" w14:textId="6C2870B1" w:rsidR="0045539C" w:rsidRPr="008A7A5B" w:rsidRDefault="0045539C" w:rsidP="007C622E">
            <w:pPr>
              <w:rPr>
                <w:color w:val="000000" w:themeColor="text1"/>
                <w:sz w:val="17"/>
                <w:szCs w:val="17"/>
              </w:rPr>
            </w:pPr>
            <w:r w:rsidRPr="008A7A5B">
              <w:rPr>
                <w:color w:val="000000" w:themeColor="text1"/>
                <w:sz w:val="17"/>
                <w:szCs w:val="17"/>
              </w:rPr>
              <w:fldChar w:fldCharType="begin"/>
            </w:r>
            <w:r w:rsidR="00D85DCC">
              <w:rPr>
                <w:color w:val="000000" w:themeColor="text1"/>
                <w:sz w:val="17"/>
                <w:szCs w:val="17"/>
              </w:rPr>
              <w:instrText xml:space="preserve"> ADDIN EN.CITE &lt;EndNote&gt;&lt;Cite&gt;&lt;Author&gt;Trinh&lt;/Author&gt;&lt;Year&gt;2011&lt;/Year&gt;&lt;RecNum&gt;122&lt;/RecNum&gt;&lt;DisplayText&gt;[43]&lt;/DisplayText&gt;&lt;record&gt;&lt;rec-number&gt;122&lt;/rec-number&gt;&lt;foreign-keys&gt;&lt;key app="EN" db-id="r2r2are9be9wwee5v0r5wfxa9wefxtad5vr2" timestamp="1600888261"&gt;122&lt;/key&gt;&lt;/foreign-keys&gt;&lt;ref-type name="Journal Article"&gt;17&lt;/ref-type&gt;&lt;contributors&gt;&lt;authors&gt;&lt;author&gt;Trinh, C. T.&lt;/author&gt;&lt;author&gt;Li, J.&lt;/author&gt;&lt;author&gt;Blanch, H. W.&lt;/author&gt;&lt;author&gt;Clark, D. S.&lt;/author&gt;&lt;/authors&gt;&lt;/contributors&gt;&lt;auth-address&gt;Energy Biosciences Institute and Department of Chemical and Biomolecular Engineering, University of California, Berkeley, CA 94720, USA.&lt;/auth-address&gt;&lt;titles&gt;&lt;title&gt;Redesigning Escherichia coli metabolism for anaerobic production of isobutanol&lt;/title&gt;&lt;secondary-title&gt;Appl Environ Microbiol&lt;/secondary-title&gt;&lt;/titles&gt;&lt;periodical&gt;&lt;full-title&gt;Appl Environ Microbiol&lt;/full-title&gt;&lt;/periodical&gt;&lt;pages&gt;4894-904&lt;/pages&gt;&lt;volume&gt;77&lt;/volume&gt;&lt;number&gt;14&lt;/number&gt;&lt;keywords&gt;&lt;keyword&gt;Aldehyde Dehydrogenase/metabolism&lt;/keyword&gt;&lt;keyword&gt;Anaerobiosis&lt;/keyword&gt;&lt;keyword&gt;Butanols/*metabolism&lt;/keyword&gt;&lt;keyword&gt;Escherichia coli/genetics/*metabolism&lt;/keyword&gt;&lt;keyword&gt;Escherichia coli Proteins/genetics/metabolism&lt;/keyword&gt;&lt;keyword&gt;Gene Knockout Techniques&lt;/keyword&gt;&lt;keyword&gt;Genetic Engineering&lt;/keyword&gt;&lt;keyword&gt;Ketone Oxidoreductases/metabolism&lt;/keyword&gt;&lt;keyword&gt;Pyruvate Dehydrogenase Complex/metabolism&lt;/keyword&gt;&lt;/keywords&gt;&lt;dates&gt;&lt;year&gt;2011&lt;/year&gt;&lt;pub-dates&gt;&lt;date&gt;Jul&lt;/date&gt;&lt;/pub-dates&gt;&lt;/dates&gt;&lt;isbn&gt;1098-5336 (Electronic)&amp;#xD;0099-2240 (Linking)&lt;/isbn&gt;&lt;accession-num&gt;21642415&lt;/accession-num&gt;&lt;urls&gt;&lt;related-urls&gt;&lt;url&gt;https://www.ncbi.nlm.nih.gov/pubmed/21642415&lt;/url&gt;&lt;/related-urls&gt;&lt;/urls&gt;&lt;custom2&gt;PMC3147371&lt;/custom2&gt;&lt;electronic-resource-num&gt;10.1128/AEM.00382-11&lt;/electronic-resource-num&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43</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40EA201C" w14:textId="77777777" w:rsidTr="007C622E">
        <w:trPr>
          <w:trHeight w:val="251"/>
        </w:trPr>
        <w:tc>
          <w:tcPr>
            <w:tcW w:w="1530" w:type="dxa"/>
            <w:shd w:val="clear" w:color="auto" w:fill="auto"/>
            <w:noWrap/>
            <w:vAlign w:val="center"/>
          </w:tcPr>
          <w:p w14:paraId="2125B10B" w14:textId="77777777" w:rsidR="0045539C" w:rsidRPr="008A7A5B" w:rsidRDefault="0045539C" w:rsidP="007C622E">
            <w:pPr>
              <w:rPr>
                <w:color w:val="000000" w:themeColor="text1"/>
                <w:sz w:val="20"/>
                <w:szCs w:val="20"/>
              </w:rPr>
            </w:pPr>
            <w:r w:rsidRPr="008A7A5B">
              <w:rPr>
                <w:color w:val="000000" w:themeColor="text1"/>
                <w:sz w:val="20"/>
                <w:szCs w:val="20"/>
              </w:rPr>
              <w:t>pDL004</w:t>
            </w:r>
          </w:p>
        </w:tc>
        <w:tc>
          <w:tcPr>
            <w:tcW w:w="5742" w:type="dxa"/>
            <w:shd w:val="clear" w:color="auto" w:fill="auto"/>
            <w:noWrap/>
            <w:vAlign w:val="center"/>
          </w:tcPr>
          <w:p w14:paraId="3E05BE4D" w14:textId="77777777" w:rsidR="0045539C" w:rsidRPr="008A7A5B" w:rsidRDefault="0045539C" w:rsidP="007C622E">
            <w:pPr>
              <w:rPr>
                <w:color w:val="000000" w:themeColor="text1"/>
                <w:sz w:val="17"/>
                <w:szCs w:val="17"/>
              </w:rPr>
            </w:pPr>
            <w:r w:rsidRPr="008A7A5B">
              <w:rPr>
                <w:color w:val="000000" w:themeColor="text1"/>
                <w:sz w:val="17"/>
                <w:szCs w:val="17"/>
              </w:rPr>
              <w:t xml:space="preserve">pETite* </w:t>
            </w:r>
            <w:r w:rsidRPr="008A7A5B">
              <w:rPr>
                <w:i/>
                <w:color w:val="000000" w:themeColor="text1"/>
                <w:sz w:val="17"/>
                <w:szCs w:val="17"/>
              </w:rPr>
              <w:t>ATF1</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7D625880" w14:textId="7703F934" w:rsidR="0045539C" w:rsidRPr="008A7A5B" w:rsidRDefault="0045539C" w:rsidP="007C622E">
            <w:pPr>
              <w:rPr>
                <w:color w:val="000000" w:themeColor="text1"/>
                <w:sz w:val="17"/>
                <w:szCs w:val="17"/>
              </w:rPr>
            </w:pPr>
            <w:r w:rsidRPr="008A7A5B">
              <w:rPr>
                <w:color w:val="000000" w:themeColor="text1"/>
                <w:sz w:val="17"/>
                <w:szCs w:val="17"/>
              </w:rPr>
              <w:fldChar w:fldCharType="begin"/>
            </w:r>
            <w:r w:rsidR="004718BA">
              <w:rPr>
                <w:color w:val="000000" w:themeColor="text1"/>
                <w:sz w:val="17"/>
                <w:szCs w:val="17"/>
              </w:rPr>
              <w:instrText xml:space="preserve"> ADDIN EN.CITE &lt;EndNote&gt;&lt;Cite&gt;&lt;Author&gt;Layton&lt;/Author&gt;&lt;Year&gt;2016&lt;/Year&gt;&lt;RecNum&gt;13&lt;/RecNum&gt;&lt;DisplayText&gt;[13]&lt;/DisplayText&gt;&lt;record&gt;&lt;rec-number&gt;13&lt;/rec-number&gt;&lt;foreign-keys&gt;&lt;key app="EN" db-id="2zt0sedst0zassex9psx25autpd0xppse5s2" timestamp="1565557360"&gt;13&lt;/key&gt;&lt;/foreign-keys&gt;&lt;ref-type name="Journal Article"&gt;17&lt;/ref-type&gt;&lt;contributors&gt;&lt;authors&gt;&lt;author&gt;Layton, D. S.&lt;/author&gt;&lt;author&gt;Trinh, C. T.&lt;/author&gt;&lt;/authors&gt;&lt;/contributors&gt;&lt;auth-address&gt;Univ Tennessee, Dept Chem &amp;amp; Biomol Engn, Knoxville, TN 37996 USA&amp;#xD;Oak Ridge Natl Lab, BioEnergy Sci Ctr BESC, Oak Ridge, TN 37831 USA&amp;#xD;Univ Tennessee, Bredesen Ctr Interdisciplinary Res &amp;amp; Grad Educ, Knoxville, TN 37996 USA&lt;/auth-address&gt;&lt;titles&gt;&lt;title&gt;Expanding the Modular Ester Fermentative Pathways for Combinatorial Biosynthesis of Esters From Volatile Organic Acids&lt;/title&gt;&lt;secondary-title&gt;Biotechnology and Bioengineering&lt;/secondary-title&gt;&lt;alt-title&gt;Biotechnol Bioeng&amp;#xD;Biotechnol Bioeng&lt;/alt-title&gt;&lt;/titles&gt;&lt;periodical&gt;&lt;full-title&gt;Biotechnology and Bioengineering&lt;/full-title&gt;&lt;abbr-1&gt;Biotechnol Bioeng&lt;/abbr-1&gt;&lt;/periodical&gt;&lt;pages&gt;1764-1776&lt;/pages&gt;&lt;volume&gt;113&lt;/volume&gt;&lt;number&gt;8&lt;/number&gt;&lt;keywords&gt;&lt;keyword&gt;modular chassis cell&lt;/keyword&gt;&lt;keyword&gt;carboxylate&lt;/keyword&gt;&lt;keyword&gt;ester&lt;/keyword&gt;&lt;keyword&gt;acyl acetate&lt;/keyword&gt;&lt;keyword&gt;acyl acylate&lt;/keyword&gt;&lt;keyword&gt;ester fermentative pathway&lt;/keyword&gt;&lt;keyword&gt;alcohol acyl-transferase&lt;/keyword&gt;&lt;keyword&gt;escherichia-coli&lt;/keyword&gt;&lt;keyword&gt;functional-characterization&lt;/keyword&gt;&lt;keyword&gt;differential expression&lt;/keyword&gt;&lt;keyword&gt;catalytic-properties&lt;/keyword&gt;&lt;keyword&gt;bahd superfamily&lt;/keyword&gt;&lt;keyword&gt;carboxylic-acids&lt;/keyword&gt;&lt;keyword&gt;enzyme-activity&lt;/keyword&gt;&lt;keyword&gt;acyltransferase&lt;/keyword&gt;&lt;keyword&gt;strawberry&lt;/keyword&gt;&lt;/keywords&gt;&lt;dates&gt;&lt;year&gt;2016&lt;/year&gt;&lt;pub-dates&gt;&lt;date&gt;Aug&lt;/date&gt;&lt;/pub-dates&gt;&lt;/dates&gt;&lt;isbn&gt;0006-3592&lt;/isbn&gt;&lt;accession-num&gt;WOS:000384751100016&lt;/accession-num&gt;&lt;urls&gt;&lt;related-urls&gt;&lt;url&gt;&amp;lt;Go to ISI&amp;gt;://WOS:000384751100016&lt;/url&gt;&lt;/related-urls&gt;&lt;/urls&gt;&lt;language&gt;English&lt;/language&gt;&lt;/record&gt;&lt;/Cite&gt;&lt;/EndNote&gt;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13</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21985B20" w14:textId="77777777" w:rsidTr="007C622E">
        <w:trPr>
          <w:trHeight w:val="251"/>
        </w:trPr>
        <w:tc>
          <w:tcPr>
            <w:tcW w:w="1530" w:type="dxa"/>
            <w:shd w:val="clear" w:color="auto" w:fill="auto"/>
            <w:noWrap/>
            <w:vAlign w:val="center"/>
          </w:tcPr>
          <w:p w14:paraId="70DEA484" w14:textId="77777777" w:rsidR="0045539C" w:rsidRPr="008A7A5B" w:rsidRDefault="0045539C" w:rsidP="007C622E">
            <w:pPr>
              <w:rPr>
                <w:color w:val="000000" w:themeColor="text1"/>
                <w:sz w:val="20"/>
                <w:szCs w:val="20"/>
              </w:rPr>
            </w:pPr>
            <w:r w:rsidRPr="008A7A5B">
              <w:rPr>
                <w:color w:val="000000" w:themeColor="text1"/>
                <w:sz w:val="20"/>
                <w:szCs w:val="20"/>
              </w:rPr>
              <w:t>pDL005</w:t>
            </w:r>
          </w:p>
        </w:tc>
        <w:tc>
          <w:tcPr>
            <w:tcW w:w="5742" w:type="dxa"/>
            <w:shd w:val="clear" w:color="auto" w:fill="auto"/>
            <w:noWrap/>
            <w:vAlign w:val="center"/>
          </w:tcPr>
          <w:p w14:paraId="285A4DB2" w14:textId="77777777" w:rsidR="0045539C" w:rsidRPr="008A7A5B" w:rsidRDefault="0045539C" w:rsidP="007C622E">
            <w:pPr>
              <w:rPr>
                <w:color w:val="000000" w:themeColor="text1"/>
                <w:sz w:val="17"/>
                <w:szCs w:val="17"/>
              </w:rPr>
            </w:pPr>
            <w:r w:rsidRPr="008A7A5B">
              <w:rPr>
                <w:color w:val="000000" w:themeColor="text1"/>
                <w:sz w:val="17"/>
                <w:szCs w:val="17"/>
              </w:rPr>
              <w:t xml:space="preserve">pETite* </w:t>
            </w:r>
            <w:r w:rsidRPr="008A7A5B">
              <w:rPr>
                <w:i/>
                <w:color w:val="000000" w:themeColor="text1"/>
                <w:sz w:val="17"/>
                <w:szCs w:val="17"/>
              </w:rPr>
              <w:t>ATF2</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2B637550" w14:textId="30DBBD39" w:rsidR="0045539C" w:rsidRPr="008A7A5B" w:rsidRDefault="0045539C" w:rsidP="007C622E">
            <w:pPr>
              <w:rPr>
                <w:color w:val="000000" w:themeColor="text1"/>
                <w:sz w:val="17"/>
                <w:szCs w:val="17"/>
              </w:rPr>
            </w:pPr>
            <w:r w:rsidRPr="008A7A5B">
              <w:rPr>
                <w:color w:val="000000" w:themeColor="text1"/>
                <w:sz w:val="17"/>
                <w:szCs w:val="17"/>
              </w:rPr>
              <w:fldChar w:fldCharType="begin"/>
            </w:r>
            <w:r w:rsidR="004718BA">
              <w:rPr>
                <w:color w:val="000000" w:themeColor="text1"/>
                <w:sz w:val="17"/>
                <w:szCs w:val="17"/>
              </w:rPr>
              <w:instrText xml:space="preserve"> ADDIN EN.CITE &lt;EndNote&gt;&lt;Cite&gt;&lt;Author&gt;Layton&lt;/Author&gt;&lt;Year&gt;2016&lt;/Year&gt;&lt;RecNum&gt;13&lt;/RecNum&gt;&lt;DisplayText&gt;[13]&lt;/DisplayText&gt;&lt;record&gt;&lt;rec-number&gt;13&lt;/rec-number&gt;&lt;foreign-keys&gt;&lt;key app="EN" db-id="2zt0sedst0zassex9psx25autpd0xppse5s2" timestamp="1565557360"&gt;13&lt;/key&gt;&lt;/foreign-keys&gt;&lt;ref-type name="Journal Article"&gt;17&lt;/ref-type&gt;&lt;contributors&gt;&lt;authors&gt;&lt;author&gt;Layton, D. S.&lt;/author&gt;&lt;author&gt;Trinh, C. T.&lt;/author&gt;&lt;/authors&gt;&lt;/contributors&gt;&lt;auth-address&gt;Univ Tennessee, Dept Chem &amp;amp; Biomol Engn, Knoxville, TN 37996 USA&amp;#xD;Oak Ridge Natl Lab, BioEnergy Sci Ctr BESC, Oak Ridge, TN 37831 USA&amp;#xD;Univ Tennessee, Bredesen Ctr Interdisciplinary Res &amp;amp; Grad Educ, Knoxville, TN 37996 USA&lt;/auth-address&gt;&lt;titles&gt;&lt;title&gt;Expanding the Modular Ester Fermentative Pathways for Combinatorial Biosynthesis of Esters From Volatile Organic Acids&lt;/title&gt;&lt;secondary-title&gt;Biotechnology and Bioengineering&lt;/secondary-title&gt;&lt;alt-title&gt;Biotechnol Bioeng&amp;#xD;Biotechnol Bioeng&lt;/alt-title&gt;&lt;/titles&gt;&lt;periodical&gt;&lt;full-title&gt;Biotechnology and Bioengineering&lt;/full-title&gt;&lt;abbr-1&gt;Biotechnol Bioeng&lt;/abbr-1&gt;&lt;/periodical&gt;&lt;pages&gt;1764-1776&lt;/pages&gt;&lt;volume&gt;113&lt;/volume&gt;&lt;number&gt;8&lt;/number&gt;&lt;keywords&gt;&lt;keyword&gt;modular chassis cell&lt;/keyword&gt;&lt;keyword&gt;carboxylate&lt;/keyword&gt;&lt;keyword&gt;ester&lt;/keyword&gt;&lt;keyword&gt;acyl acetate&lt;/keyword&gt;&lt;keyword&gt;acyl acylate&lt;/keyword&gt;&lt;keyword&gt;ester fermentative pathway&lt;/keyword&gt;&lt;keyword&gt;alcohol acyl-transferase&lt;/keyword&gt;&lt;keyword&gt;escherichia-coli&lt;/keyword&gt;&lt;keyword&gt;functional-characterization&lt;/keyword&gt;&lt;keyword&gt;differential expression&lt;/keyword&gt;&lt;keyword&gt;catalytic-properties&lt;/keyword&gt;&lt;keyword&gt;bahd superfamily&lt;/keyword&gt;&lt;keyword&gt;carboxylic-acids&lt;/keyword&gt;&lt;keyword&gt;enzyme-activity&lt;/keyword&gt;&lt;keyword&gt;acyltransferase&lt;/keyword&gt;&lt;keyword&gt;strawberry&lt;/keyword&gt;&lt;/keywords&gt;&lt;dates&gt;&lt;year&gt;2016&lt;/year&gt;&lt;pub-dates&gt;&lt;date&gt;Aug&lt;/date&gt;&lt;/pub-dates&gt;&lt;/dates&gt;&lt;isbn&gt;0006-3592&lt;/isbn&gt;&lt;accession-num&gt;WOS:000384751100016&lt;/accession-num&gt;&lt;urls&gt;&lt;related-urls&gt;&lt;url&gt;&amp;lt;Go to ISI&amp;gt;://WOS:000384751100016&lt;/url&gt;&lt;/related-urls&gt;&lt;/urls&gt;&lt;language&gt;English&lt;/language&gt;&lt;/record&gt;&lt;/Cite&gt;&lt;/EndNote&gt;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13</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0E763028" w14:textId="77777777" w:rsidTr="007C622E">
        <w:trPr>
          <w:trHeight w:val="251"/>
        </w:trPr>
        <w:tc>
          <w:tcPr>
            <w:tcW w:w="1530" w:type="dxa"/>
            <w:shd w:val="clear" w:color="auto" w:fill="auto"/>
            <w:noWrap/>
            <w:vAlign w:val="center"/>
          </w:tcPr>
          <w:p w14:paraId="6CECA507" w14:textId="77777777" w:rsidR="0045539C" w:rsidRPr="008A7A5B" w:rsidRDefault="0045539C" w:rsidP="007C622E">
            <w:pPr>
              <w:rPr>
                <w:color w:val="000000" w:themeColor="text1"/>
                <w:sz w:val="20"/>
                <w:szCs w:val="20"/>
              </w:rPr>
            </w:pPr>
            <w:r w:rsidRPr="008A7A5B">
              <w:rPr>
                <w:color w:val="000000" w:themeColor="text1"/>
                <w:sz w:val="20"/>
                <w:szCs w:val="20"/>
              </w:rPr>
              <w:t>pDL001</w:t>
            </w:r>
          </w:p>
        </w:tc>
        <w:tc>
          <w:tcPr>
            <w:tcW w:w="5742" w:type="dxa"/>
            <w:shd w:val="clear" w:color="auto" w:fill="auto"/>
            <w:noWrap/>
            <w:vAlign w:val="center"/>
          </w:tcPr>
          <w:p w14:paraId="4D83E58B" w14:textId="77777777" w:rsidR="0045539C" w:rsidRPr="008A7A5B" w:rsidRDefault="0045539C" w:rsidP="007C622E">
            <w:pPr>
              <w:rPr>
                <w:color w:val="000000" w:themeColor="text1"/>
                <w:sz w:val="17"/>
                <w:szCs w:val="17"/>
                <w:vertAlign w:val="superscript"/>
              </w:rPr>
            </w:pPr>
            <w:r w:rsidRPr="008A7A5B">
              <w:rPr>
                <w:color w:val="000000" w:themeColor="text1"/>
                <w:sz w:val="17"/>
                <w:szCs w:val="17"/>
              </w:rPr>
              <w:t xml:space="preserve">pETite* </w:t>
            </w:r>
            <w:r w:rsidRPr="008A7A5B">
              <w:rPr>
                <w:i/>
                <w:color w:val="000000" w:themeColor="text1"/>
                <w:sz w:val="17"/>
                <w:szCs w:val="17"/>
              </w:rPr>
              <w:t>SAAT</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5809E3D4" w14:textId="34B9349B" w:rsidR="0045539C" w:rsidRPr="008A7A5B" w:rsidRDefault="0045539C" w:rsidP="007C622E">
            <w:pPr>
              <w:rPr>
                <w:color w:val="000000" w:themeColor="text1"/>
                <w:sz w:val="17"/>
                <w:szCs w:val="17"/>
              </w:rPr>
            </w:pPr>
            <w:r w:rsidRPr="008A7A5B">
              <w:rPr>
                <w:color w:val="000000" w:themeColor="text1"/>
                <w:sz w:val="17"/>
                <w:szCs w:val="17"/>
              </w:rPr>
              <w:fldChar w:fldCharType="begin"/>
            </w:r>
            <w:r w:rsidR="004718BA">
              <w:rPr>
                <w:color w:val="000000" w:themeColor="text1"/>
                <w:sz w:val="17"/>
                <w:szCs w:val="17"/>
              </w:rPr>
              <w:instrText xml:space="preserve"> ADDIN EN.CITE &lt;EndNote&gt;&lt;Cite&gt;&lt;Author&gt;Layton&lt;/Author&gt;&lt;Year&gt;2016&lt;/Year&gt;&lt;RecNum&gt;13&lt;/RecNum&gt;&lt;DisplayText&gt;[13]&lt;/DisplayText&gt;&lt;record&gt;&lt;rec-number&gt;13&lt;/rec-number&gt;&lt;foreign-keys&gt;&lt;key app="EN" db-id="2zt0sedst0zassex9psx25autpd0xppse5s2" timestamp="1565557360"&gt;13&lt;/key&gt;&lt;/foreign-keys&gt;&lt;ref-type name="Journal Article"&gt;17&lt;/ref-type&gt;&lt;contributors&gt;&lt;authors&gt;&lt;author&gt;Layton, D. S.&lt;/author&gt;&lt;author&gt;Trinh, C. T.&lt;/author&gt;&lt;/authors&gt;&lt;/contributors&gt;&lt;auth-address&gt;Univ Tennessee, Dept Chem &amp;amp; Biomol Engn, Knoxville, TN 37996 USA&amp;#xD;Oak Ridge Natl Lab, BioEnergy Sci Ctr BESC, Oak Ridge, TN 37831 USA&amp;#xD;Univ Tennessee, Bredesen Ctr Interdisciplinary Res &amp;amp; Grad Educ, Knoxville, TN 37996 USA&lt;/auth-address&gt;&lt;titles&gt;&lt;title&gt;Expanding the Modular Ester Fermentative Pathways for Combinatorial Biosynthesis of Esters From Volatile Organic Acids&lt;/title&gt;&lt;secondary-title&gt;Biotechnology and Bioengineering&lt;/secondary-title&gt;&lt;alt-title&gt;Biotechnol Bioeng&amp;#xD;Biotechnol Bioeng&lt;/alt-title&gt;&lt;/titles&gt;&lt;periodical&gt;&lt;full-title&gt;Biotechnology and Bioengineering&lt;/full-title&gt;&lt;abbr-1&gt;Biotechnol Bioeng&lt;/abbr-1&gt;&lt;/periodical&gt;&lt;pages&gt;1764-1776&lt;/pages&gt;&lt;volume&gt;113&lt;/volume&gt;&lt;number&gt;8&lt;/number&gt;&lt;keywords&gt;&lt;keyword&gt;modular chassis cell&lt;/keyword&gt;&lt;keyword&gt;carboxylate&lt;/keyword&gt;&lt;keyword&gt;ester&lt;/keyword&gt;&lt;keyword&gt;acyl acetate&lt;/keyword&gt;&lt;keyword&gt;acyl acylate&lt;/keyword&gt;&lt;keyword&gt;ester fermentative pathway&lt;/keyword&gt;&lt;keyword&gt;alcohol acyl-transferase&lt;/keyword&gt;&lt;keyword&gt;escherichia-coli&lt;/keyword&gt;&lt;keyword&gt;functional-characterization&lt;/keyword&gt;&lt;keyword&gt;differential expression&lt;/keyword&gt;&lt;keyword&gt;catalytic-properties&lt;/keyword&gt;&lt;keyword&gt;bahd superfamily&lt;/keyword&gt;&lt;keyword&gt;carboxylic-acids&lt;/keyword&gt;&lt;keyword&gt;enzyme-activity&lt;/keyword&gt;&lt;keyword&gt;acyltransferase&lt;/keyword&gt;&lt;keyword&gt;strawberry&lt;/keyword&gt;&lt;/keywords&gt;&lt;dates&gt;&lt;year&gt;2016&lt;/year&gt;&lt;pub-dates&gt;&lt;date&gt;Aug&lt;/date&gt;&lt;/pub-dates&gt;&lt;/dates&gt;&lt;isbn&gt;0006-3592&lt;/isbn&gt;&lt;accession-num&gt;WOS:000384751100016&lt;/accession-num&gt;&lt;urls&gt;&lt;related-urls&gt;&lt;url&gt;&amp;lt;Go to ISI&amp;gt;://WOS:000384751100016&lt;/url&gt;&lt;/related-urls&gt;&lt;/urls&gt;&lt;language&gt;English&lt;/language&gt;&lt;/record&gt;&lt;/Cite&gt;&lt;/EndNote&gt;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13</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38EE8E02" w14:textId="77777777" w:rsidTr="007C622E">
        <w:trPr>
          <w:trHeight w:val="251"/>
        </w:trPr>
        <w:tc>
          <w:tcPr>
            <w:tcW w:w="1530" w:type="dxa"/>
            <w:shd w:val="clear" w:color="auto" w:fill="auto"/>
            <w:noWrap/>
            <w:vAlign w:val="center"/>
          </w:tcPr>
          <w:p w14:paraId="672236D6" w14:textId="77777777" w:rsidR="0045539C" w:rsidRPr="008A7A5B" w:rsidRDefault="0045539C" w:rsidP="007C622E">
            <w:pPr>
              <w:rPr>
                <w:color w:val="000000" w:themeColor="text1"/>
                <w:sz w:val="20"/>
                <w:szCs w:val="20"/>
              </w:rPr>
            </w:pPr>
            <w:r w:rsidRPr="008A7A5B">
              <w:rPr>
                <w:color w:val="000000" w:themeColor="text1"/>
                <w:sz w:val="20"/>
                <w:szCs w:val="20"/>
              </w:rPr>
              <w:t>pDL006</w:t>
            </w:r>
          </w:p>
        </w:tc>
        <w:tc>
          <w:tcPr>
            <w:tcW w:w="5742" w:type="dxa"/>
            <w:shd w:val="clear" w:color="auto" w:fill="auto"/>
            <w:noWrap/>
            <w:vAlign w:val="center"/>
          </w:tcPr>
          <w:p w14:paraId="269E9473" w14:textId="77777777" w:rsidR="0045539C" w:rsidRPr="008A7A5B" w:rsidRDefault="0045539C" w:rsidP="007C622E">
            <w:pPr>
              <w:rPr>
                <w:color w:val="000000" w:themeColor="text1"/>
                <w:sz w:val="17"/>
                <w:szCs w:val="17"/>
              </w:rPr>
            </w:pPr>
            <w:r w:rsidRPr="008A7A5B">
              <w:rPr>
                <w:color w:val="000000" w:themeColor="text1"/>
                <w:sz w:val="17"/>
                <w:szCs w:val="17"/>
              </w:rPr>
              <w:t xml:space="preserve">pETite* </w:t>
            </w:r>
            <w:r w:rsidRPr="008A7A5B">
              <w:rPr>
                <w:i/>
                <w:color w:val="000000" w:themeColor="text1"/>
                <w:sz w:val="17"/>
                <w:szCs w:val="17"/>
              </w:rPr>
              <w:t>VAAT</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2CB1B80D" w14:textId="3F7D9545" w:rsidR="0045539C" w:rsidRPr="008A7A5B" w:rsidRDefault="0045539C" w:rsidP="007C622E">
            <w:pPr>
              <w:rPr>
                <w:color w:val="000000" w:themeColor="text1"/>
                <w:sz w:val="17"/>
                <w:szCs w:val="17"/>
              </w:rPr>
            </w:pPr>
            <w:r w:rsidRPr="008A7A5B">
              <w:rPr>
                <w:color w:val="000000" w:themeColor="text1"/>
                <w:sz w:val="17"/>
                <w:szCs w:val="17"/>
              </w:rPr>
              <w:fldChar w:fldCharType="begin"/>
            </w:r>
            <w:r w:rsidR="004718BA">
              <w:rPr>
                <w:color w:val="000000" w:themeColor="text1"/>
                <w:sz w:val="17"/>
                <w:szCs w:val="17"/>
              </w:rPr>
              <w:instrText xml:space="preserve"> ADDIN EN.CITE &lt;EndNote&gt;&lt;Cite&gt;&lt;Author&gt;Layton&lt;/Author&gt;&lt;Year&gt;2016&lt;/Year&gt;&lt;RecNum&gt;13&lt;/RecNum&gt;&lt;DisplayText&gt;[13]&lt;/DisplayText&gt;&lt;record&gt;&lt;rec-number&gt;13&lt;/rec-number&gt;&lt;foreign-keys&gt;&lt;key app="EN" db-id="2zt0sedst0zassex9psx25autpd0xppse5s2" timestamp="1565557360"&gt;13&lt;/key&gt;&lt;/foreign-keys&gt;&lt;ref-type name="Journal Article"&gt;17&lt;/ref-type&gt;&lt;contributors&gt;&lt;authors&gt;&lt;author&gt;Layton, D. S.&lt;/author&gt;&lt;author&gt;Trinh, C. T.&lt;/author&gt;&lt;/authors&gt;&lt;/contributors&gt;&lt;auth-address&gt;Univ Tennessee, Dept Chem &amp;amp; Biomol Engn, Knoxville, TN 37996 USA&amp;#xD;Oak Ridge Natl Lab, BioEnergy Sci Ctr BESC, Oak Ridge, TN 37831 USA&amp;#xD;Univ Tennessee, Bredesen Ctr Interdisciplinary Res &amp;amp; Grad Educ, Knoxville, TN 37996 USA&lt;/auth-address&gt;&lt;titles&gt;&lt;title&gt;Expanding the Modular Ester Fermentative Pathways for Combinatorial Biosynthesis of Esters From Volatile Organic Acids&lt;/title&gt;&lt;secondary-title&gt;Biotechnology and Bioengineering&lt;/secondary-title&gt;&lt;alt-title&gt;Biotechnol Bioeng&amp;#xD;Biotechnol Bioeng&lt;/alt-title&gt;&lt;/titles&gt;&lt;periodical&gt;&lt;full-title&gt;Biotechnology and Bioengineering&lt;/full-title&gt;&lt;abbr-1&gt;Biotechnol Bioeng&lt;/abbr-1&gt;&lt;/periodical&gt;&lt;pages&gt;1764-1776&lt;/pages&gt;&lt;volume&gt;113&lt;/volume&gt;&lt;number&gt;8&lt;/number&gt;&lt;keywords&gt;&lt;keyword&gt;modular chassis cell&lt;/keyword&gt;&lt;keyword&gt;carboxylate&lt;/keyword&gt;&lt;keyword&gt;ester&lt;/keyword&gt;&lt;keyword&gt;acyl acetate&lt;/keyword&gt;&lt;keyword&gt;acyl acylate&lt;/keyword&gt;&lt;keyword&gt;ester fermentative pathway&lt;/keyword&gt;&lt;keyword&gt;alcohol acyl-transferase&lt;/keyword&gt;&lt;keyword&gt;escherichia-coli&lt;/keyword&gt;&lt;keyword&gt;functional-characterization&lt;/keyword&gt;&lt;keyword&gt;differential expression&lt;/keyword&gt;&lt;keyword&gt;catalytic-properties&lt;/keyword&gt;&lt;keyword&gt;bahd superfamily&lt;/keyword&gt;&lt;keyword&gt;carboxylic-acids&lt;/keyword&gt;&lt;keyword&gt;enzyme-activity&lt;/keyword&gt;&lt;keyword&gt;acyltransferase&lt;/keyword&gt;&lt;keyword&gt;strawberry&lt;/keyword&gt;&lt;/keywords&gt;&lt;dates&gt;&lt;year&gt;2016&lt;/year&gt;&lt;pub-dates&gt;&lt;date&gt;Aug&lt;/date&gt;&lt;/pub-dates&gt;&lt;/dates&gt;&lt;isbn&gt;0006-3592&lt;/isbn&gt;&lt;accession-num&gt;WOS:000384751100016&lt;/accession-num&gt;&lt;urls&gt;&lt;related-urls&gt;&lt;url&gt;&amp;lt;Go to ISI&amp;gt;://WOS:000384751100016&lt;/url&gt;&lt;/related-urls&gt;&lt;/urls&gt;&lt;language&gt;English&lt;/language&gt;&lt;/record&gt;&lt;/Cite&gt;&lt;/EndNote&gt;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13</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2E415E32" w14:textId="77777777" w:rsidTr="007C622E">
        <w:trPr>
          <w:trHeight w:val="251"/>
        </w:trPr>
        <w:tc>
          <w:tcPr>
            <w:tcW w:w="1530" w:type="dxa"/>
            <w:shd w:val="clear" w:color="auto" w:fill="auto"/>
            <w:noWrap/>
            <w:vAlign w:val="center"/>
          </w:tcPr>
          <w:p w14:paraId="32CAC0EA" w14:textId="77777777" w:rsidR="0045539C" w:rsidRPr="008A7A5B" w:rsidRDefault="0045539C" w:rsidP="007C622E">
            <w:pPr>
              <w:rPr>
                <w:color w:val="000000" w:themeColor="text1"/>
                <w:sz w:val="20"/>
                <w:szCs w:val="20"/>
              </w:rPr>
            </w:pPr>
            <w:r w:rsidRPr="008A7A5B">
              <w:rPr>
                <w:color w:val="000000" w:themeColor="text1"/>
                <w:sz w:val="20"/>
                <w:szCs w:val="20"/>
              </w:rPr>
              <w:t>pCT16</w:t>
            </w:r>
          </w:p>
        </w:tc>
        <w:tc>
          <w:tcPr>
            <w:tcW w:w="5742" w:type="dxa"/>
            <w:shd w:val="clear" w:color="auto" w:fill="auto"/>
            <w:noWrap/>
            <w:vAlign w:val="center"/>
          </w:tcPr>
          <w:p w14:paraId="275790D9" w14:textId="77777777" w:rsidR="0045539C" w:rsidRPr="008A7A5B" w:rsidRDefault="0045539C" w:rsidP="007C622E">
            <w:pPr>
              <w:rPr>
                <w:color w:val="000000" w:themeColor="text1"/>
                <w:sz w:val="17"/>
                <w:szCs w:val="17"/>
              </w:rPr>
            </w:pPr>
            <w:r w:rsidRPr="008A7A5B">
              <w:rPr>
                <w:color w:val="000000" w:themeColor="text1"/>
                <w:sz w:val="17"/>
                <w:szCs w:val="17"/>
              </w:rPr>
              <w:t xml:space="preserve">pETite* </w:t>
            </w:r>
            <w:r w:rsidRPr="008A7A5B">
              <w:rPr>
                <w:i/>
                <w:color w:val="000000" w:themeColor="text1"/>
                <w:sz w:val="17"/>
                <w:szCs w:val="17"/>
              </w:rPr>
              <w:t>atfA</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655CA561" w14:textId="1E5FCE14" w:rsidR="0045539C" w:rsidRPr="008A7A5B" w:rsidRDefault="0045539C" w:rsidP="007C622E">
            <w:pPr>
              <w:rPr>
                <w:color w:val="000000" w:themeColor="text1"/>
                <w:sz w:val="17"/>
                <w:szCs w:val="17"/>
              </w:rPr>
            </w:pPr>
            <w:r w:rsidRPr="008A7A5B">
              <w:rPr>
                <w:color w:val="000000" w:themeColor="text1"/>
                <w:sz w:val="17"/>
                <w:szCs w:val="17"/>
              </w:rPr>
              <w:fldChar w:fldCharType="begin"/>
            </w:r>
            <w:r w:rsidR="004718BA">
              <w:rPr>
                <w:color w:val="000000" w:themeColor="text1"/>
                <w:sz w:val="17"/>
                <w:szCs w:val="17"/>
              </w:rPr>
              <w:instrText xml:space="preserve"> ADDIN EN.CITE &lt;EndNote&gt;&lt;Cite&gt;&lt;Author&gt;Wierzbicki&lt;/Author&gt;&lt;Year&gt;2016&lt;/Year&gt;&lt;RecNum&gt;123&lt;/RecNum&gt;&lt;DisplayText&gt;[44]&lt;/DisplayText&gt;&lt;record&gt;&lt;rec-number&gt;123&lt;/rec-number&gt;&lt;foreign-keys&gt;&lt;key app="EN" db-id="r2r2are9be9wwee5v0r5wfxa9wefxtad5vr2" timestamp="1600888261"&gt;123&lt;/key&gt;&lt;/foreign-keys&gt;&lt;ref-type name="Journal Article"&gt;17&lt;/ref-type&gt;&lt;contributors&gt;&lt;authors&gt;&lt;author&gt;Wierzbicki, M.&lt;/author&gt;&lt;author&gt;Niraula, N.&lt;/author&gt;&lt;author&gt;Yarrabothula, A.&lt;/author&gt;&lt;author&gt;Layton, D. S.&lt;/author&gt;&lt;author&gt;Trinh, C. T.&lt;/author&gt;&lt;/authors&gt;&lt;/contributors&gt;&lt;auth-address&gt;Univ Tennessee, Dept Chem &amp;amp; Biomol Engn, Knoxville, TN USA&amp;#xD;Univ Tennessee, Bredesen Ctr Interdisciplinary Res &amp;amp; Grad Educ, Knoxville, TN USA&amp;#xD;Oak Ridge Natl Lab, Bioenergy Sci Ctr BESC, Oak Ridge, TN USA&lt;/auth-address&gt;&lt;titles&gt;&lt;title&gt;Engineering an Escherichia coli platform to synthesize designer biodiesels&lt;/title&gt;&lt;secondary-title&gt;Journal of Biotechnology&lt;/secondary-title&gt;&lt;alt-title&gt;J Biotechnol&amp;#xD;J Biotechnol&lt;/alt-title&gt;&lt;/titles&gt;&lt;pages&gt;27-34&lt;/pages&gt;&lt;volume&gt;224&lt;/volume&gt;&lt;keywords&gt;&lt;keyword&gt;fatty acid ethyl esters&lt;/keyword&gt;&lt;keyword&gt;fatty acid isobutyl esters&lt;/keyword&gt;&lt;keyword&gt;advanced biofuels&lt;/keyword&gt;&lt;keyword&gt;designer biodiesels&lt;/keyword&gt;&lt;keyword&gt;modular cell chassis&lt;/keyword&gt;&lt;keyword&gt;biodiesel modules&lt;/keyword&gt;&lt;keyword&gt;fatty-acid&lt;/keyword&gt;&lt;keyword&gt;saccharomyces-cerevisiae&lt;/keyword&gt;&lt;keyword&gt;biofuels production&lt;/keyword&gt;&lt;keyword&gt;fuel properties&lt;/keyword&gt;&lt;keyword&gt;chemicals&lt;/keyword&gt;&lt;keyword&gt;pathways&lt;/keyword&gt;&lt;keyword&gt;esters&lt;/keyword&gt;&lt;keyword&gt;methyltransferase&lt;/keyword&gt;&lt;keyword&gt;acyltransferase&lt;/keyword&gt;&lt;keyword&gt;biosynthesis&lt;/keyword&gt;&lt;/keywords&gt;&lt;dates&gt;&lt;year&gt;2016&lt;/year&gt;&lt;pub-dates&gt;&lt;date&gt;Apr 20&lt;/date&gt;&lt;/pub-dates&gt;&lt;/dates&gt;&lt;isbn&gt;0168-1656&lt;/isbn&gt;&lt;accession-num&gt;WOS:000373191300006&lt;/accession-num&gt;&lt;urls&gt;&lt;related-urls&gt;&lt;url&gt;&amp;lt;Go to ISI&amp;gt;://WOS:000373191300006&lt;/url&gt;&lt;/related-urls&gt;&lt;/urls&gt;&lt;language&gt;English&lt;/language&gt;&lt;/record&gt;&lt;/Cite&gt;&lt;/EndNote&gt;</w:instrText>
            </w:r>
            <w:r w:rsidRPr="008A7A5B">
              <w:rPr>
                <w:color w:val="000000" w:themeColor="text1"/>
                <w:sz w:val="17"/>
                <w:szCs w:val="17"/>
              </w:rPr>
              <w:fldChar w:fldCharType="separate"/>
            </w:r>
            <w:r w:rsidR="004718BA">
              <w:rPr>
                <w:noProof/>
                <w:color w:val="000000" w:themeColor="text1"/>
                <w:sz w:val="17"/>
                <w:szCs w:val="17"/>
              </w:rPr>
              <w:t>[</w:t>
            </w:r>
            <w:r w:rsidR="00651974">
              <w:rPr>
                <w:noProof/>
                <w:color w:val="000000" w:themeColor="text1"/>
                <w:sz w:val="17"/>
                <w:szCs w:val="17"/>
              </w:rPr>
              <w:t>44</w:t>
            </w:r>
            <w:r w:rsidR="004718BA">
              <w:rPr>
                <w:noProof/>
                <w:color w:val="000000" w:themeColor="text1"/>
                <w:sz w:val="17"/>
                <w:szCs w:val="17"/>
              </w:rPr>
              <w:t>]</w:t>
            </w:r>
            <w:r w:rsidRPr="008A7A5B">
              <w:rPr>
                <w:color w:val="000000" w:themeColor="text1"/>
                <w:sz w:val="17"/>
                <w:szCs w:val="17"/>
              </w:rPr>
              <w:fldChar w:fldCharType="end"/>
            </w:r>
          </w:p>
        </w:tc>
      </w:tr>
      <w:tr w:rsidR="0045539C" w:rsidRPr="008A7A5B" w14:paraId="17CF91D8" w14:textId="77777777" w:rsidTr="007C622E">
        <w:trPr>
          <w:trHeight w:val="251"/>
        </w:trPr>
        <w:tc>
          <w:tcPr>
            <w:tcW w:w="1530" w:type="dxa"/>
            <w:shd w:val="clear" w:color="auto" w:fill="auto"/>
            <w:noWrap/>
            <w:vAlign w:val="center"/>
          </w:tcPr>
          <w:p w14:paraId="1CC7637B" w14:textId="77777777" w:rsidR="0045539C" w:rsidRPr="008A7A5B" w:rsidRDefault="0045539C" w:rsidP="007C622E">
            <w:pPr>
              <w:rPr>
                <w:color w:val="000000" w:themeColor="text1"/>
                <w:sz w:val="20"/>
                <w:szCs w:val="20"/>
              </w:rPr>
            </w:pPr>
            <w:r w:rsidRPr="008A7A5B">
              <w:rPr>
                <w:color w:val="000000" w:themeColor="text1"/>
                <w:sz w:val="20"/>
                <w:szCs w:val="20"/>
              </w:rPr>
              <w:t>pJW001</w:t>
            </w:r>
          </w:p>
        </w:tc>
        <w:tc>
          <w:tcPr>
            <w:tcW w:w="5742" w:type="dxa"/>
            <w:shd w:val="clear" w:color="auto" w:fill="auto"/>
            <w:noWrap/>
            <w:vAlign w:val="center"/>
          </w:tcPr>
          <w:p w14:paraId="28402BD1" w14:textId="77777777" w:rsidR="0045539C" w:rsidRPr="008A7A5B" w:rsidRDefault="0045539C" w:rsidP="007C622E">
            <w:pPr>
              <w:rPr>
                <w:color w:val="000000" w:themeColor="text1"/>
                <w:sz w:val="17"/>
                <w:szCs w:val="17"/>
              </w:rPr>
            </w:pPr>
            <w:r w:rsidRPr="008A7A5B">
              <w:rPr>
                <w:color w:val="000000" w:themeColor="text1"/>
                <w:sz w:val="17"/>
                <w:szCs w:val="17"/>
              </w:rPr>
              <w:t>pETite*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40DDCB5D"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402B3B6" w14:textId="77777777" w:rsidTr="007C622E">
        <w:trPr>
          <w:trHeight w:val="251"/>
        </w:trPr>
        <w:tc>
          <w:tcPr>
            <w:tcW w:w="1530" w:type="dxa"/>
            <w:shd w:val="clear" w:color="auto" w:fill="auto"/>
            <w:noWrap/>
            <w:vAlign w:val="center"/>
          </w:tcPr>
          <w:p w14:paraId="111AC3E5" w14:textId="77777777" w:rsidR="0045539C" w:rsidRPr="008A7A5B" w:rsidRDefault="0045539C" w:rsidP="007C622E">
            <w:pPr>
              <w:rPr>
                <w:color w:val="000000" w:themeColor="text1"/>
                <w:sz w:val="20"/>
                <w:szCs w:val="20"/>
              </w:rPr>
            </w:pPr>
            <w:r w:rsidRPr="008A7A5B">
              <w:rPr>
                <w:color w:val="000000" w:themeColor="text1"/>
                <w:sz w:val="20"/>
                <w:szCs w:val="20"/>
              </w:rPr>
              <w:t>pJW002</w:t>
            </w:r>
          </w:p>
        </w:tc>
        <w:tc>
          <w:tcPr>
            <w:tcW w:w="5742" w:type="dxa"/>
            <w:shd w:val="clear" w:color="auto" w:fill="auto"/>
            <w:noWrap/>
            <w:vAlign w:val="center"/>
          </w:tcPr>
          <w:p w14:paraId="4AD9D30D" w14:textId="77777777" w:rsidR="0045539C" w:rsidRPr="008A7A5B" w:rsidRDefault="0045539C" w:rsidP="007C622E">
            <w:pPr>
              <w:rPr>
                <w:color w:val="000000" w:themeColor="text1"/>
                <w:sz w:val="17"/>
                <w:szCs w:val="17"/>
              </w:rPr>
            </w:pPr>
            <w:r w:rsidRPr="008A7A5B">
              <w:rPr>
                <w:color w:val="000000" w:themeColor="text1"/>
                <w:sz w:val="17"/>
                <w:szCs w:val="17"/>
              </w:rPr>
              <w:t>pJW001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ATF1</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21826FA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7191A2F" w14:textId="77777777" w:rsidTr="007C622E">
        <w:trPr>
          <w:trHeight w:val="251"/>
        </w:trPr>
        <w:tc>
          <w:tcPr>
            <w:tcW w:w="1530" w:type="dxa"/>
            <w:shd w:val="clear" w:color="auto" w:fill="auto"/>
            <w:noWrap/>
            <w:vAlign w:val="center"/>
          </w:tcPr>
          <w:p w14:paraId="16B516A0" w14:textId="77777777" w:rsidR="0045539C" w:rsidRPr="008A7A5B" w:rsidRDefault="0045539C" w:rsidP="007C622E">
            <w:pPr>
              <w:rPr>
                <w:color w:val="000000" w:themeColor="text1"/>
                <w:sz w:val="20"/>
                <w:szCs w:val="20"/>
              </w:rPr>
            </w:pPr>
            <w:r w:rsidRPr="008A7A5B">
              <w:rPr>
                <w:color w:val="000000" w:themeColor="text1"/>
                <w:sz w:val="20"/>
                <w:szCs w:val="20"/>
              </w:rPr>
              <w:t>pJW003</w:t>
            </w:r>
          </w:p>
        </w:tc>
        <w:tc>
          <w:tcPr>
            <w:tcW w:w="5742" w:type="dxa"/>
            <w:shd w:val="clear" w:color="auto" w:fill="auto"/>
            <w:noWrap/>
            <w:vAlign w:val="center"/>
          </w:tcPr>
          <w:p w14:paraId="3C31B2DF" w14:textId="77777777" w:rsidR="0045539C" w:rsidRPr="008A7A5B" w:rsidRDefault="0045539C" w:rsidP="007C622E">
            <w:pPr>
              <w:rPr>
                <w:color w:val="000000" w:themeColor="text1"/>
                <w:sz w:val="17"/>
                <w:szCs w:val="17"/>
              </w:rPr>
            </w:pPr>
            <w:r w:rsidRPr="008A7A5B">
              <w:rPr>
                <w:color w:val="000000" w:themeColor="text1"/>
                <w:sz w:val="17"/>
                <w:szCs w:val="17"/>
              </w:rPr>
              <w:t>pJW001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ATF2</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59A7D81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9F8B957" w14:textId="77777777" w:rsidTr="007C622E">
        <w:trPr>
          <w:trHeight w:val="251"/>
        </w:trPr>
        <w:tc>
          <w:tcPr>
            <w:tcW w:w="1530" w:type="dxa"/>
            <w:shd w:val="clear" w:color="auto" w:fill="auto"/>
            <w:noWrap/>
            <w:vAlign w:val="center"/>
          </w:tcPr>
          <w:p w14:paraId="390E4947" w14:textId="77777777" w:rsidR="0045539C" w:rsidRPr="008A7A5B" w:rsidRDefault="0045539C" w:rsidP="007C622E">
            <w:pPr>
              <w:rPr>
                <w:color w:val="000000" w:themeColor="text1"/>
                <w:sz w:val="20"/>
                <w:szCs w:val="20"/>
              </w:rPr>
            </w:pPr>
            <w:r w:rsidRPr="008A7A5B">
              <w:rPr>
                <w:color w:val="000000" w:themeColor="text1"/>
                <w:sz w:val="20"/>
                <w:szCs w:val="20"/>
              </w:rPr>
              <w:t>pJW004</w:t>
            </w:r>
          </w:p>
        </w:tc>
        <w:tc>
          <w:tcPr>
            <w:tcW w:w="5742" w:type="dxa"/>
            <w:shd w:val="clear" w:color="auto" w:fill="auto"/>
            <w:noWrap/>
            <w:vAlign w:val="center"/>
          </w:tcPr>
          <w:p w14:paraId="741DF837" w14:textId="77777777" w:rsidR="0045539C" w:rsidRPr="008A7A5B" w:rsidRDefault="0045539C" w:rsidP="007C622E">
            <w:pPr>
              <w:rPr>
                <w:color w:val="000000" w:themeColor="text1"/>
                <w:sz w:val="17"/>
                <w:szCs w:val="17"/>
              </w:rPr>
            </w:pPr>
            <w:r w:rsidRPr="008A7A5B">
              <w:rPr>
                <w:color w:val="000000" w:themeColor="text1"/>
                <w:sz w:val="17"/>
                <w:szCs w:val="17"/>
              </w:rPr>
              <w:t>pJW001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SAAT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3CC8448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D6B6BF8" w14:textId="77777777" w:rsidTr="007C622E">
        <w:trPr>
          <w:trHeight w:val="251"/>
        </w:trPr>
        <w:tc>
          <w:tcPr>
            <w:tcW w:w="1530" w:type="dxa"/>
            <w:shd w:val="clear" w:color="auto" w:fill="auto"/>
            <w:noWrap/>
            <w:vAlign w:val="center"/>
          </w:tcPr>
          <w:p w14:paraId="05EB2C74" w14:textId="77777777" w:rsidR="0045539C" w:rsidRPr="008A7A5B" w:rsidRDefault="0045539C" w:rsidP="007C622E">
            <w:pPr>
              <w:rPr>
                <w:color w:val="000000" w:themeColor="text1"/>
                <w:sz w:val="20"/>
                <w:szCs w:val="20"/>
              </w:rPr>
            </w:pPr>
            <w:r w:rsidRPr="008A7A5B">
              <w:rPr>
                <w:color w:val="000000" w:themeColor="text1"/>
                <w:sz w:val="20"/>
                <w:szCs w:val="20"/>
              </w:rPr>
              <w:t>pJW005</w:t>
            </w:r>
          </w:p>
        </w:tc>
        <w:tc>
          <w:tcPr>
            <w:tcW w:w="5742" w:type="dxa"/>
            <w:shd w:val="clear" w:color="auto" w:fill="auto"/>
            <w:noWrap/>
            <w:vAlign w:val="center"/>
          </w:tcPr>
          <w:p w14:paraId="2A151C8F" w14:textId="77777777" w:rsidR="0045539C" w:rsidRPr="008A7A5B" w:rsidRDefault="0045539C" w:rsidP="007C622E">
            <w:pPr>
              <w:rPr>
                <w:color w:val="000000" w:themeColor="text1"/>
                <w:sz w:val="17"/>
                <w:szCs w:val="17"/>
              </w:rPr>
            </w:pPr>
            <w:r w:rsidRPr="008A7A5B">
              <w:rPr>
                <w:color w:val="000000" w:themeColor="text1"/>
                <w:sz w:val="17"/>
                <w:szCs w:val="17"/>
              </w:rPr>
              <w:t>pJW001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06F55931"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7209719" w14:textId="77777777" w:rsidTr="007C622E">
        <w:trPr>
          <w:trHeight w:val="251"/>
        </w:trPr>
        <w:tc>
          <w:tcPr>
            <w:tcW w:w="1530" w:type="dxa"/>
            <w:shd w:val="clear" w:color="auto" w:fill="auto"/>
            <w:noWrap/>
            <w:vAlign w:val="center"/>
          </w:tcPr>
          <w:p w14:paraId="6D19C14A" w14:textId="77777777" w:rsidR="0045539C" w:rsidRPr="008A7A5B" w:rsidRDefault="0045539C" w:rsidP="007C622E">
            <w:pPr>
              <w:rPr>
                <w:color w:val="000000" w:themeColor="text1"/>
                <w:sz w:val="20"/>
                <w:szCs w:val="20"/>
              </w:rPr>
            </w:pPr>
            <w:r w:rsidRPr="008A7A5B">
              <w:rPr>
                <w:color w:val="000000" w:themeColor="text1"/>
                <w:sz w:val="20"/>
                <w:szCs w:val="20"/>
              </w:rPr>
              <w:t>pJW006</w:t>
            </w:r>
          </w:p>
        </w:tc>
        <w:tc>
          <w:tcPr>
            <w:tcW w:w="5742" w:type="dxa"/>
            <w:shd w:val="clear" w:color="auto" w:fill="auto"/>
            <w:noWrap/>
            <w:vAlign w:val="center"/>
          </w:tcPr>
          <w:p w14:paraId="10191691" w14:textId="77777777" w:rsidR="0045539C" w:rsidRPr="008A7A5B" w:rsidRDefault="0045539C" w:rsidP="007C622E">
            <w:pPr>
              <w:rPr>
                <w:color w:val="000000" w:themeColor="text1"/>
                <w:sz w:val="17"/>
                <w:szCs w:val="17"/>
              </w:rPr>
            </w:pPr>
            <w:r w:rsidRPr="008A7A5B">
              <w:rPr>
                <w:color w:val="000000" w:themeColor="text1"/>
                <w:sz w:val="17"/>
                <w:szCs w:val="17"/>
              </w:rPr>
              <w:t>pJW001 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ldhA</w:t>
            </w:r>
            <w:r w:rsidRPr="008A7A5B">
              <w:rPr>
                <w:color w:val="000000" w:themeColor="text1"/>
                <w:sz w:val="17"/>
                <w:szCs w:val="17"/>
              </w:rPr>
              <w:t>::</w:t>
            </w:r>
            <w:r w:rsidRPr="008A7A5B">
              <w:rPr>
                <w:i/>
                <w:color w:val="000000" w:themeColor="text1"/>
                <w:sz w:val="17"/>
                <w:szCs w:val="17"/>
              </w:rPr>
              <w:t>pct-</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color w:val="000000" w:themeColor="text1"/>
                <w:sz w:val="17"/>
                <w:szCs w:val="17"/>
              </w:rPr>
              <w:t>atfA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2D8374B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A7F8472" w14:textId="77777777" w:rsidTr="007C622E">
        <w:trPr>
          <w:trHeight w:val="251"/>
        </w:trPr>
        <w:tc>
          <w:tcPr>
            <w:tcW w:w="1530" w:type="dxa"/>
            <w:shd w:val="clear" w:color="auto" w:fill="auto"/>
            <w:noWrap/>
            <w:vAlign w:val="center"/>
          </w:tcPr>
          <w:p w14:paraId="28516A08" w14:textId="77777777" w:rsidR="0045539C" w:rsidRPr="008A7A5B" w:rsidRDefault="0045539C" w:rsidP="007C622E">
            <w:pPr>
              <w:rPr>
                <w:color w:val="000000" w:themeColor="text1"/>
                <w:sz w:val="20"/>
                <w:szCs w:val="20"/>
              </w:rPr>
            </w:pPr>
            <w:r w:rsidRPr="008A7A5B">
              <w:rPr>
                <w:color w:val="000000" w:themeColor="text1"/>
                <w:sz w:val="20"/>
                <w:szCs w:val="20"/>
              </w:rPr>
              <w:t>pJW007</w:t>
            </w:r>
          </w:p>
        </w:tc>
        <w:tc>
          <w:tcPr>
            <w:tcW w:w="5742" w:type="dxa"/>
            <w:shd w:val="clear" w:color="auto" w:fill="auto"/>
            <w:noWrap/>
            <w:vAlign w:val="center"/>
          </w:tcPr>
          <w:p w14:paraId="565D877A"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5D23339A"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95519A8" w14:textId="77777777" w:rsidTr="007C622E">
        <w:trPr>
          <w:trHeight w:val="251"/>
        </w:trPr>
        <w:tc>
          <w:tcPr>
            <w:tcW w:w="1530" w:type="dxa"/>
            <w:shd w:val="clear" w:color="auto" w:fill="auto"/>
            <w:noWrap/>
            <w:vAlign w:val="center"/>
          </w:tcPr>
          <w:p w14:paraId="7908D9A9" w14:textId="77777777" w:rsidR="0045539C" w:rsidRPr="008A7A5B" w:rsidRDefault="0045539C" w:rsidP="007C622E">
            <w:pPr>
              <w:rPr>
                <w:color w:val="000000" w:themeColor="text1"/>
                <w:sz w:val="20"/>
                <w:szCs w:val="20"/>
              </w:rPr>
            </w:pPr>
            <w:r w:rsidRPr="008A7A5B">
              <w:rPr>
                <w:color w:val="000000" w:themeColor="text1"/>
                <w:sz w:val="20"/>
                <w:szCs w:val="20"/>
              </w:rPr>
              <w:t>pJW008</w:t>
            </w:r>
          </w:p>
        </w:tc>
        <w:tc>
          <w:tcPr>
            <w:tcW w:w="5742" w:type="dxa"/>
            <w:shd w:val="clear" w:color="auto" w:fill="auto"/>
            <w:noWrap/>
            <w:vAlign w:val="center"/>
          </w:tcPr>
          <w:p w14:paraId="639316D6" w14:textId="77777777" w:rsidR="0045539C" w:rsidRPr="008A7A5B" w:rsidRDefault="0045539C" w:rsidP="007C622E">
            <w:pPr>
              <w:rPr>
                <w:color w:val="000000" w:themeColor="text1"/>
                <w:sz w:val="17"/>
                <w:szCs w:val="17"/>
              </w:rPr>
            </w:pPr>
            <w:r w:rsidRPr="008A7A5B">
              <w:rPr>
                <w:color w:val="000000" w:themeColor="text1"/>
                <w:sz w:val="17"/>
                <w:szCs w:val="17"/>
              </w:rPr>
              <w:t>pETDuet-1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1CE0060E"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841F065" w14:textId="77777777" w:rsidTr="007C622E">
        <w:trPr>
          <w:trHeight w:val="251"/>
        </w:trPr>
        <w:tc>
          <w:tcPr>
            <w:tcW w:w="1530" w:type="dxa"/>
            <w:shd w:val="clear" w:color="auto" w:fill="auto"/>
            <w:noWrap/>
            <w:vAlign w:val="center"/>
          </w:tcPr>
          <w:p w14:paraId="30C62251" w14:textId="77777777" w:rsidR="0045539C" w:rsidRPr="008A7A5B" w:rsidRDefault="0045539C" w:rsidP="007C622E">
            <w:pPr>
              <w:rPr>
                <w:color w:val="000000" w:themeColor="text1"/>
                <w:sz w:val="20"/>
                <w:szCs w:val="20"/>
              </w:rPr>
            </w:pPr>
            <w:r w:rsidRPr="008A7A5B">
              <w:rPr>
                <w:color w:val="000000" w:themeColor="text1"/>
                <w:sz w:val="20"/>
                <w:szCs w:val="20"/>
              </w:rPr>
              <w:t>pJW009</w:t>
            </w:r>
          </w:p>
        </w:tc>
        <w:tc>
          <w:tcPr>
            <w:tcW w:w="5742" w:type="dxa"/>
            <w:shd w:val="clear" w:color="auto" w:fill="auto"/>
            <w:noWrap/>
            <w:vAlign w:val="center"/>
          </w:tcPr>
          <w:p w14:paraId="3C1F4090"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15FCA49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A8E5F16" w14:textId="77777777" w:rsidTr="007C622E">
        <w:trPr>
          <w:trHeight w:val="251"/>
        </w:trPr>
        <w:tc>
          <w:tcPr>
            <w:tcW w:w="1530" w:type="dxa"/>
            <w:shd w:val="clear" w:color="auto" w:fill="auto"/>
            <w:noWrap/>
            <w:vAlign w:val="center"/>
          </w:tcPr>
          <w:p w14:paraId="34B0227E" w14:textId="77777777" w:rsidR="0045539C" w:rsidRPr="008A7A5B" w:rsidRDefault="0045539C" w:rsidP="007C622E">
            <w:pPr>
              <w:rPr>
                <w:color w:val="000000" w:themeColor="text1"/>
                <w:sz w:val="20"/>
                <w:szCs w:val="20"/>
              </w:rPr>
            </w:pPr>
            <w:r w:rsidRPr="008A7A5B">
              <w:rPr>
                <w:color w:val="000000" w:themeColor="text1"/>
                <w:sz w:val="20"/>
                <w:szCs w:val="20"/>
              </w:rPr>
              <w:t>pJW010</w:t>
            </w:r>
          </w:p>
        </w:tc>
        <w:tc>
          <w:tcPr>
            <w:tcW w:w="5742" w:type="dxa"/>
            <w:shd w:val="clear" w:color="auto" w:fill="auto"/>
            <w:noWrap/>
            <w:vAlign w:val="center"/>
          </w:tcPr>
          <w:p w14:paraId="64280068"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6DA47E4E"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285E959" w14:textId="77777777" w:rsidTr="007C622E">
        <w:trPr>
          <w:trHeight w:val="251"/>
        </w:trPr>
        <w:tc>
          <w:tcPr>
            <w:tcW w:w="1530" w:type="dxa"/>
            <w:shd w:val="clear" w:color="auto" w:fill="auto"/>
            <w:noWrap/>
            <w:vAlign w:val="center"/>
          </w:tcPr>
          <w:p w14:paraId="22E2A670" w14:textId="77777777" w:rsidR="0045539C" w:rsidRPr="008A7A5B" w:rsidRDefault="0045539C" w:rsidP="007C622E">
            <w:pPr>
              <w:rPr>
                <w:color w:val="000000" w:themeColor="text1"/>
                <w:sz w:val="20"/>
                <w:szCs w:val="20"/>
              </w:rPr>
            </w:pPr>
            <w:r w:rsidRPr="008A7A5B">
              <w:rPr>
                <w:color w:val="000000" w:themeColor="text1"/>
                <w:sz w:val="20"/>
                <w:szCs w:val="20"/>
              </w:rPr>
              <w:t>pJW011</w:t>
            </w:r>
          </w:p>
        </w:tc>
        <w:tc>
          <w:tcPr>
            <w:tcW w:w="5742" w:type="dxa"/>
            <w:shd w:val="clear" w:color="auto" w:fill="auto"/>
            <w:noWrap/>
            <w:vAlign w:val="center"/>
          </w:tcPr>
          <w:p w14:paraId="6C17C930" w14:textId="77777777" w:rsidR="0045539C" w:rsidRPr="008A7A5B" w:rsidRDefault="0045539C" w:rsidP="007C622E">
            <w:pPr>
              <w:rPr>
                <w:color w:val="000000" w:themeColor="text1"/>
                <w:sz w:val="17"/>
                <w:szCs w:val="17"/>
              </w:rPr>
            </w:pPr>
            <w:r w:rsidRPr="008A7A5B">
              <w:rPr>
                <w:color w:val="000000" w:themeColor="text1"/>
                <w:sz w:val="17"/>
                <w:szCs w:val="17"/>
              </w:rPr>
              <w:t>pETDuet-1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678E209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4CFDB94" w14:textId="77777777" w:rsidTr="007C622E">
        <w:trPr>
          <w:trHeight w:val="251"/>
        </w:trPr>
        <w:tc>
          <w:tcPr>
            <w:tcW w:w="1530" w:type="dxa"/>
            <w:shd w:val="clear" w:color="auto" w:fill="auto"/>
            <w:noWrap/>
            <w:vAlign w:val="center"/>
          </w:tcPr>
          <w:p w14:paraId="7655CBA7" w14:textId="77777777" w:rsidR="0045539C" w:rsidRPr="008A7A5B" w:rsidRDefault="0045539C" w:rsidP="007C622E">
            <w:pPr>
              <w:rPr>
                <w:color w:val="000000" w:themeColor="text1"/>
                <w:sz w:val="20"/>
                <w:szCs w:val="20"/>
              </w:rPr>
            </w:pPr>
            <w:r w:rsidRPr="008A7A5B">
              <w:rPr>
                <w:color w:val="000000" w:themeColor="text1"/>
                <w:sz w:val="20"/>
                <w:szCs w:val="20"/>
              </w:rPr>
              <w:t>pJW012</w:t>
            </w:r>
          </w:p>
        </w:tc>
        <w:tc>
          <w:tcPr>
            <w:tcW w:w="5742" w:type="dxa"/>
            <w:shd w:val="clear" w:color="auto" w:fill="auto"/>
            <w:noWrap/>
            <w:vAlign w:val="center"/>
          </w:tcPr>
          <w:p w14:paraId="5472BB14"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507FE061"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3962B7B0" w14:textId="77777777" w:rsidTr="007C622E">
        <w:trPr>
          <w:trHeight w:val="251"/>
        </w:trPr>
        <w:tc>
          <w:tcPr>
            <w:tcW w:w="1530" w:type="dxa"/>
            <w:shd w:val="clear" w:color="auto" w:fill="auto"/>
            <w:noWrap/>
            <w:vAlign w:val="center"/>
          </w:tcPr>
          <w:p w14:paraId="45279DA6" w14:textId="77777777" w:rsidR="0045539C" w:rsidRPr="008A7A5B" w:rsidRDefault="0045539C" w:rsidP="007C622E">
            <w:pPr>
              <w:rPr>
                <w:color w:val="000000" w:themeColor="text1"/>
                <w:sz w:val="20"/>
                <w:szCs w:val="20"/>
              </w:rPr>
            </w:pPr>
            <w:r w:rsidRPr="008A7A5B">
              <w:rPr>
                <w:color w:val="000000" w:themeColor="text1"/>
                <w:sz w:val="20"/>
                <w:szCs w:val="20"/>
              </w:rPr>
              <w:t>pJW013</w:t>
            </w:r>
          </w:p>
        </w:tc>
        <w:tc>
          <w:tcPr>
            <w:tcW w:w="5742" w:type="dxa"/>
            <w:shd w:val="clear" w:color="auto" w:fill="auto"/>
            <w:noWrap/>
            <w:vAlign w:val="center"/>
          </w:tcPr>
          <w:p w14:paraId="1BD7BDD4"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3E9A1D4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DEADBE4" w14:textId="77777777" w:rsidTr="007C622E">
        <w:trPr>
          <w:trHeight w:val="251"/>
        </w:trPr>
        <w:tc>
          <w:tcPr>
            <w:tcW w:w="1530" w:type="dxa"/>
            <w:shd w:val="clear" w:color="auto" w:fill="auto"/>
            <w:noWrap/>
            <w:vAlign w:val="center"/>
          </w:tcPr>
          <w:p w14:paraId="1B2DB4EE" w14:textId="77777777" w:rsidR="0045539C" w:rsidRPr="008A7A5B" w:rsidRDefault="0045539C" w:rsidP="007C622E">
            <w:pPr>
              <w:rPr>
                <w:color w:val="000000" w:themeColor="text1"/>
                <w:sz w:val="20"/>
                <w:szCs w:val="20"/>
              </w:rPr>
            </w:pPr>
            <w:r w:rsidRPr="008A7A5B">
              <w:rPr>
                <w:color w:val="000000" w:themeColor="text1"/>
                <w:sz w:val="20"/>
                <w:szCs w:val="20"/>
              </w:rPr>
              <w:t>pJW014</w:t>
            </w:r>
          </w:p>
        </w:tc>
        <w:tc>
          <w:tcPr>
            <w:tcW w:w="5742" w:type="dxa"/>
            <w:shd w:val="clear" w:color="auto" w:fill="auto"/>
            <w:noWrap/>
            <w:vAlign w:val="center"/>
          </w:tcPr>
          <w:p w14:paraId="4382C7B5" w14:textId="77777777" w:rsidR="0045539C" w:rsidRPr="008A7A5B" w:rsidRDefault="0045539C" w:rsidP="007C622E">
            <w:pPr>
              <w:rPr>
                <w:color w:val="000000" w:themeColor="text1"/>
                <w:sz w:val="17"/>
                <w:szCs w:val="17"/>
              </w:rPr>
            </w:pPr>
            <w:r w:rsidRPr="008A7A5B">
              <w:rPr>
                <w:color w:val="000000" w:themeColor="text1"/>
                <w:sz w:val="17"/>
                <w:szCs w:val="17"/>
              </w:rPr>
              <w:t>pETDuet-1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amp</w:t>
            </w:r>
            <w:r w:rsidRPr="008A7A5B">
              <w:rPr>
                <w:color w:val="000000" w:themeColor="text1"/>
                <w:sz w:val="17"/>
                <w:szCs w:val="17"/>
                <w:vertAlign w:val="superscript"/>
              </w:rPr>
              <w:t>R</w:t>
            </w:r>
          </w:p>
        </w:tc>
        <w:tc>
          <w:tcPr>
            <w:tcW w:w="2084" w:type="dxa"/>
            <w:vAlign w:val="center"/>
          </w:tcPr>
          <w:p w14:paraId="0B343BE8"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65F2E77" w14:textId="77777777" w:rsidTr="007C622E">
        <w:trPr>
          <w:trHeight w:val="251"/>
        </w:trPr>
        <w:tc>
          <w:tcPr>
            <w:tcW w:w="1530" w:type="dxa"/>
            <w:shd w:val="clear" w:color="auto" w:fill="auto"/>
            <w:noWrap/>
            <w:vAlign w:val="center"/>
          </w:tcPr>
          <w:p w14:paraId="6602A4E6" w14:textId="77777777" w:rsidR="0045539C" w:rsidRPr="008A7A5B" w:rsidRDefault="0045539C" w:rsidP="007C622E">
            <w:pPr>
              <w:rPr>
                <w:color w:val="000000" w:themeColor="text1"/>
                <w:sz w:val="20"/>
                <w:szCs w:val="20"/>
              </w:rPr>
            </w:pPr>
            <w:r w:rsidRPr="008A7A5B">
              <w:rPr>
                <w:color w:val="000000" w:themeColor="text1"/>
                <w:sz w:val="20"/>
                <w:szCs w:val="20"/>
              </w:rPr>
              <w:t>pJW015</w:t>
            </w:r>
          </w:p>
        </w:tc>
        <w:tc>
          <w:tcPr>
            <w:tcW w:w="5742" w:type="dxa"/>
            <w:shd w:val="clear" w:color="auto" w:fill="auto"/>
            <w:noWrap/>
            <w:vAlign w:val="center"/>
          </w:tcPr>
          <w:p w14:paraId="0E7CFB20"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6BBABFD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8F4E5FF" w14:textId="77777777" w:rsidTr="007C622E">
        <w:trPr>
          <w:trHeight w:val="251"/>
        </w:trPr>
        <w:tc>
          <w:tcPr>
            <w:tcW w:w="1530" w:type="dxa"/>
            <w:shd w:val="clear" w:color="auto" w:fill="auto"/>
            <w:noWrap/>
            <w:vAlign w:val="center"/>
          </w:tcPr>
          <w:p w14:paraId="3C867973" w14:textId="77777777" w:rsidR="0045539C" w:rsidRPr="008A7A5B" w:rsidRDefault="0045539C" w:rsidP="007C622E">
            <w:pPr>
              <w:rPr>
                <w:color w:val="000000" w:themeColor="text1"/>
                <w:sz w:val="20"/>
                <w:szCs w:val="20"/>
              </w:rPr>
            </w:pPr>
            <w:r w:rsidRPr="008A7A5B">
              <w:rPr>
                <w:color w:val="000000" w:themeColor="text1"/>
                <w:sz w:val="20"/>
                <w:szCs w:val="20"/>
              </w:rPr>
              <w:t>pJW016</w:t>
            </w:r>
          </w:p>
        </w:tc>
        <w:tc>
          <w:tcPr>
            <w:tcW w:w="5742" w:type="dxa"/>
            <w:shd w:val="clear" w:color="auto" w:fill="auto"/>
            <w:noWrap/>
            <w:vAlign w:val="center"/>
          </w:tcPr>
          <w:p w14:paraId="0DEE121D"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01399424"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01BFF4E" w14:textId="77777777" w:rsidTr="007C622E">
        <w:trPr>
          <w:trHeight w:val="251"/>
        </w:trPr>
        <w:tc>
          <w:tcPr>
            <w:tcW w:w="1530" w:type="dxa"/>
            <w:shd w:val="clear" w:color="auto" w:fill="auto"/>
            <w:noWrap/>
            <w:vAlign w:val="center"/>
          </w:tcPr>
          <w:p w14:paraId="062834F8" w14:textId="77777777" w:rsidR="0045539C" w:rsidRPr="008A7A5B" w:rsidRDefault="0045539C" w:rsidP="007C622E">
            <w:pPr>
              <w:rPr>
                <w:color w:val="000000" w:themeColor="text1"/>
                <w:sz w:val="20"/>
                <w:szCs w:val="20"/>
              </w:rPr>
            </w:pPr>
            <w:r w:rsidRPr="008A7A5B">
              <w:rPr>
                <w:color w:val="000000" w:themeColor="text1"/>
                <w:sz w:val="20"/>
                <w:szCs w:val="20"/>
              </w:rPr>
              <w:t>pJW017</w:t>
            </w:r>
          </w:p>
        </w:tc>
        <w:tc>
          <w:tcPr>
            <w:tcW w:w="5742" w:type="dxa"/>
            <w:shd w:val="clear" w:color="auto" w:fill="auto"/>
            <w:noWrap/>
            <w:vAlign w:val="center"/>
          </w:tcPr>
          <w:p w14:paraId="4F84B817" w14:textId="77777777" w:rsidR="0045539C" w:rsidRPr="008A7A5B" w:rsidRDefault="0045539C" w:rsidP="007C622E">
            <w:pPr>
              <w:rPr>
                <w:color w:val="000000" w:themeColor="text1"/>
                <w:sz w:val="17"/>
                <w:szCs w:val="17"/>
                <w:vertAlign w:val="superscript"/>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AY1</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3197301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0D93047" w14:textId="77777777" w:rsidTr="007C622E">
        <w:trPr>
          <w:trHeight w:val="251"/>
        </w:trPr>
        <w:tc>
          <w:tcPr>
            <w:tcW w:w="1530" w:type="dxa"/>
            <w:shd w:val="clear" w:color="auto" w:fill="auto"/>
            <w:noWrap/>
            <w:vAlign w:val="center"/>
          </w:tcPr>
          <w:p w14:paraId="1D1E01DE" w14:textId="77777777" w:rsidR="0045539C" w:rsidRPr="008A7A5B" w:rsidRDefault="0045539C" w:rsidP="007C622E">
            <w:pPr>
              <w:rPr>
                <w:color w:val="000000" w:themeColor="text1"/>
                <w:sz w:val="20"/>
                <w:szCs w:val="20"/>
              </w:rPr>
            </w:pPr>
            <w:r w:rsidRPr="008A7A5B">
              <w:rPr>
                <w:color w:val="000000" w:themeColor="text1"/>
                <w:sz w:val="20"/>
                <w:szCs w:val="20"/>
              </w:rPr>
              <w:t>pJW018</w:t>
            </w:r>
          </w:p>
        </w:tc>
        <w:tc>
          <w:tcPr>
            <w:tcW w:w="5742" w:type="dxa"/>
            <w:shd w:val="clear" w:color="auto" w:fill="auto"/>
            <w:noWrap/>
            <w:vAlign w:val="center"/>
          </w:tcPr>
          <w:p w14:paraId="233A73C6"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AY3</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14782968"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F76578B" w14:textId="77777777" w:rsidTr="007C622E">
        <w:trPr>
          <w:trHeight w:val="251"/>
        </w:trPr>
        <w:tc>
          <w:tcPr>
            <w:tcW w:w="1530" w:type="dxa"/>
            <w:shd w:val="clear" w:color="auto" w:fill="auto"/>
            <w:noWrap/>
            <w:vAlign w:val="center"/>
          </w:tcPr>
          <w:p w14:paraId="071E0829" w14:textId="77777777" w:rsidR="0045539C" w:rsidRPr="008A7A5B" w:rsidRDefault="0045539C" w:rsidP="007C622E">
            <w:pPr>
              <w:rPr>
                <w:color w:val="000000" w:themeColor="text1"/>
                <w:sz w:val="20"/>
                <w:szCs w:val="20"/>
              </w:rPr>
            </w:pPr>
            <w:r w:rsidRPr="008A7A5B">
              <w:rPr>
                <w:color w:val="000000" w:themeColor="text1"/>
                <w:sz w:val="20"/>
                <w:szCs w:val="20"/>
              </w:rPr>
              <w:t>pJW019</w:t>
            </w:r>
          </w:p>
        </w:tc>
        <w:tc>
          <w:tcPr>
            <w:tcW w:w="5742" w:type="dxa"/>
            <w:shd w:val="clear" w:color="auto" w:fill="auto"/>
            <w:noWrap/>
            <w:vAlign w:val="center"/>
          </w:tcPr>
          <w:p w14:paraId="262BC3BE"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AY1</w:t>
            </w:r>
            <w:r w:rsidRPr="008A7A5B">
              <w:rPr>
                <w:color w:val="000000" w:themeColor="text1"/>
                <w:sz w:val="17"/>
                <w:szCs w:val="17"/>
              </w:rPr>
              <w:t>::synRBS</w:t>
            </w:r>
            <w:r w:rsidRPr="008A7A5B">
              <w:rPr>
                <w:color w:val="000000" w:themeColor="text1"/>
                <w:sz w:val="17"/>
                <w:szCs w:val="17"/>
                <w:vertAlign w:val="subscript"/>
              </w:rPr>
              <w:t>pdc#1</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7801285C"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0FF68E1" w14:textId="77777777" w:rsidTr="007C622E">
        <w:trPr>
          <w:trHeight w:val="121"/>
        </w:trPr>
        <w:tc>
          <w:tcPr>
            <w:tcW w:w="1530" w:type="dxa"/>
            <w:shd w:val="clear" w:color="auto" w:fill="auto"/>
            <w:noWrap/>
            <w:vAlign w:val="center"/>
          </w:tcPr>
          <w:p w14:paraId="5A094EBB" w14:textId="77777777" w:rsidR="0045539C" w:rsidRPr="008A7A5B" w:rsidRDefault="0045539C" w:rsidP="007C622E">
            <w:pPr>
              <w:rPr>
                <w:color w:val="000000" w:themeColor="text1"/>
                <w:sz w:val="20"/>
                <w:szCs w:val="20"/>
              </w:rPr>
            </w:pPr>
            <w:r w:rsidRPr="008A7A5B">
              <w:rPr>
                <w:color w:val="000000" w:themeColor="text1"/>
                <w:sz w:val="20"/>
                <w:szCs w:val="20"/>
              </w:rPr>
              <w:t>pJW020</w:t>
            </w:r>
          </w:p>
        </w:tc>
        <w:tc>
          <w:tcPr>
            <w:tcW w:w="5742" w:type="dxa"/>
            <w:shd w:val="clear" w:color="auto" w:fill="auto"/>
            <w:noWrap/>
            <w:vAlign w:val="center"/>
          </w:tcPr>
          <w:p w14:paraId="321E309B"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AY1</w:t>
            </w:r>
            <w:r w:rsidRPr="008A7A5B">
              <w:rPr>
                <w:color w:val="000000" w:themeColor="text1"/>
                <w:sz w:val="17"/>
                <w:szCs w:val="17"/>
              </w:rPr>
              <w:t>::synRBS</w:t>
            </w:r>
            <w:r w:rsidRPr="008A7A5B">
              <w:rPr>
                <w:color w:val="000000" w:themeColor="text1"/>
                <w:sz w:val="17"/>
                <w:szCs w:val="17"/>
                <w:vertAlign w:val="subscript"/>
              </w:rPr>
              <w:t>pdc#2</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4B3B6786"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7BD5DED" w14:textId="77777777" w:rsidTr="007C622E">
        <w:trPr>
          <w:trHeight w:val="251"/>
        </w:trPr>
        <w:tc>
          <w:tcPr>
            <w:tcW w:w="1530" w:type="dxa"/>
            <w:shd w:val="clear" w:color="auto" w:fill="auto"/>
            <w:noWrap/>
            <w:vAlign w:val="center"/>
          </w:tcPr>
          <w:p w14:paraId="21675A7B" w14:textId="77777777" w:rsidR="0045539C" w:rsidRPr="008A7A5B" w:rsidRDefault="0045539C" w:rsidP="007C622E">
            <w:pPr>
              <w:rPr>
                <w:color w:val="000000" w:themeColor="text1"/>
                <w:sz w:val="20"/>
                <w:szCs w:val="20"/>
              </w:rPr>
            </w:pPr>
            <w:r w:rsidRPr="008A7A5B">
              <w:rPr>
                <w:color w:val="000000" w:themeColor="text1"/>
                <w:sz w:val="20"/>
                <w:szCs w:val="20"/>
              </w:rPr>
              <w:t>pJW021</w:t>
            </w:r>
          </w:p>
        </w:tc>
        <w:tc>
          <w:tcPr>
            <w:tcW w:w="5742" w:type="dxa"/>
            <w:shd w:val="clear" w:color="auto" w:fill="auto"/>
            <w:noWrap/>
            <w:vAlign w:val="center"/>
          </w:tcPr>
          <w:p w14:paraId="1506D2E3"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AY3</w:t>
            </w:r>
            <w:r w:rsidRPr="008A7A5B">
              <w:rPr>
                <w:color w:val="000000" w:themeColor="text1"/>
                <w:sz w:val="17"/>
                <w:szCs w:val="17"/>
              </w:rPr>
              <w:t>::synRBS</w:t>
            </w:r>
            <w:r w:rsidRPr="008A7A5B">
              <w:rPr>
                <w:color w:val="000000" w:themeColor="text1"/>
                <w:sz w:val="17"/>
                <w:szCs w:val="17"/>
                <w:vertAlign w:val="subscript"/>
              </w:rPr>
              <w:t>pdc#3</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41D51CC4"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7ECB4D9F" w14:textId="77777777" w:rsidTr="007C622E">
        <w:trPr>
          <w:trHeight w:val="251"/>
        </w:trPr>
        <w:tc>
          <w:tcPr>
            <w:tcW w:w="1530" w:type="dxa"/>
            <w:shd w:val="clear" w:color="auto" w:fill="auto"/>
            <w:noWrap/>
            <w:vAlign w:val="center"/>
          </w:tcPr>
          <w:p w14:paraId="26C914F5" w14:textId="77777777" w:rsidR="0045539C" w:rsidRPr="008A7A5B" w:rsidRDefault="0045539C" w:rsidP="007C622E">
            <w:pPr>
              <w:rPr>
                <w:color w:val="000000" w:themeColor="text1"/>
                <w:sz w:val="20"/>
                <w:szCs w:val="20"/>
              </w:rPr>
            </w:pPr>
            <w:r w:rsidRPr="008A7A5B">
              <w:rPr>
                <w:color w:val="000000" w:themeColor="text1"/>
                <w:sz w:val="20"/>
                <w:szCs w:val="20"/>
              </w:rPr>
              <w:t>pJW022</w:t>
            </w:r>
          </w:p>
        </w:tc>
        <w:tc>
          <w:tcPr>
            <w:tcW w:w="5742" w:type="dxa"/>
            <w:shd w:val="clear" w:color="auto" w:fill="auto"/>
            <w:noWrap/>
            <w:vAlign w:val="center"/>
          </w:tcPr>
          <w:p w14:paraId="0B35B5E7" w14:textId="77777777" w:rsidR="0045539C" w:rsidRPr="008A7A5B" w:rsidRDefault="0045539C" w:rsidP="007C622E">
            <w:pPr>
              <w:rPr>
                <w:color w:val="000000" w:themeColor="text1"/>
                <w:sz w:val="17"/>
                <w:szCs w:val="17"/>
              </w:rPr>
            </w:pPr>
            <w:r w:rsidRPr="008A7A5B">
              <w:rPr>
                <w:color w:val="000000" w:themeColor="text1"/>
                <w:sz w:val="17"/>
                <w:szCs w:val="17"/>
              </w:rPr>
              <w:t>pACYCDuet-1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ldhA</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AY3</w:t>
            </w:r>
            <w:r w:rsidRPr="008A7A5B">
              <w:rPr>
                <w:color w:val="000000" w:themeColor="text1"/>
                <w:sz w:val="17"/>
                <w:szCs w:val="17"/>
              </w:rPr>
              <w:t>::synRBS</w:t>
            </w:r>
            <w:r w:rsidRPr="008A7A5B">
              <w:rPr>
                <w:color w:val="000000" w:themeColor="text1"/>
                <w:sz w:val="17"/>
                <w:szCs w:val="17"/>
                <w:vertAlign w:val="subscript"/>
              </w:rPr>
              <w:t>pdc#4</w:t>
            </w:r>
            <w:r w:rsidRPr="008A7A5B">
              <w:rPr>
                <w:color w:val="000000" w:themeColor="text1"/>
                <w:sz w:val="17"/>
                <w:szCs w:val="17"/>
              </w:rPr>
              <w:t>::</w:t>
            </w:r>
            <w:r w:rsidRPr="008A7A5B">
              <w:rPr>
                <w:i/>
                <w:iCs/>
                <w:color w:val="000000" w:themeColor="text1"/>
                <w:sz w:val="17"/>
                <w:szCs w:val="17"/>
              </w:rPr>
              <w:t>pdc</w:t>
            </w:r>
            <w:r w:rsidRPr="008A7A5B">
              <w:rPr>
                <w:color w:val="000000" w:themeColor="text1"/>
                <w:sz w:val="17"/>
                <w:szCs w:val="17"/>
              </w:rPr>
              <w:t>::</w:t>
            </w:r>
            <w:r w:rsidRPr="008A7A5B">
              <w:rPr>
                <w:i/>
                <w:color w:val="000000" w:themeColor="text1"/>
                <w:sz w:val="17"/>
                <w:szCs w:val="17"/>
              </w:rPr>
              <w:t>adhB</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cm</w:t>
            </w:r>
            <w:r w:rsidRPr="008A7A5B">
              <w:rPr>
                <w:color w:val="000000" w:themeColor="text1"/>
                <w:sz w:val="17"/>
                <w:szCs w:val="17"/>
                <w:vertAlign w:val="superscript"/>
              </w:rPr>
              <w:t>R</w:t>
            </w:r>
          </w:p>
        </w:tc>
        <w:tc>
          <w:tcPr>
            <w:tcW w:w="2084" w:type="dxa"/>
            <w:vAlign w:val="center"/>
          </w:tcPr>
          <w:p w14:paraId="2690098E"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308BB71" w14:textId="77777777" w:rsidTr="007C622E">
        <w:trPr>
          <w:trHeight w:val="251"/>
        </w:trPr>
        <w:tc>
          <w:tcPr>
            <w:tcW w:w="1530" w:type="dxa"/>
            <w:shd w:val="clear" w:color="auto" w:fill="auto"/>
            <w:noWrap/>
            <w:vAlign w:val="center"/>
          </w:tcPr>
          <w:p w14:paraId="586DC013" w14:textId="77777777" w:rsidR="0045539C" w:rsidRPr="008A7A5B" w:rsidRDefault="0045539C" w:rsidP="007C622E">
            <w:pPr>
              <w:rPr>
                <w:color w:val="000000" w:themeColor="text1"/>
                <w:sz w:val="20"/>
                <w:szCs w:val="20"/>
              </w:rPr>
            </w:pPr>
            <w:r w:rsidRPr="008A7A5B">
              <w:rPr>
                <w:color w:val="000000" w:themeColor="text1"/>
                <w:sz w:val="20"/>
                <w:szCs w:val="20"/>
              </w:rPr>
              <w:t>pJW023</w:t>
            </w:r>
          </w:p>
        </w:tc>
        <w:tc>
          <w:tcPr>
            <w:tcW w:w="5742" w:type="dxa"/>
            <w:shd w:val="clear" w:color="auto" w:fill="auto"/>
            <w:noWrap/>
            <w:vAlign w:val="center"/>
          </w:tcPr>
          <w:p w14:paraId="056E87BA"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7C59907B"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78B1841" w14:textId="77777777" w:rsidTr="007C622E">
        <w:trPr>
          <w:trHeight w:val="251"/>
        </w:trPr>
        <w:tc>
          <w:tcPr>
            <w:tcW w:w="1530" w:type="dxa"/>
            <w:shd w:val="clear" w:color="auto" w:fill="auto"/>
            <w:noWrap/>
            <w:vAlign w:val="center"/>
          </w:tcPr>
          <w:p w14:paraId="510BA229" w14:textId="77777777" w:rsidR="0045539C" w:rsidRPr="008A7A5B" w:rsidRDefault="0045539C" w:rsidP="007C622E">
            <w:pPr>
              <w:rPr>
                <w:color w:val="000000" w:themeColor="text1"/>
                <w:sz w:val="20"/>
                <w:szCs w:val="20"/>
              </w:rPr>
            </w:pPr>
            <w:r w:rsidRPr="008A7A5B">
              <w:rPr>
                <w:color w:val="000000" w:themeColor="text1"/>
                <w:sz w:val="20"/>
                <w:szCs w:val="20"/>
              </w:rPr>
              <w:t>pJW024</w:t>
            </w:r>
          </w:p>
        </w:tc>
        <w:tc>
          <w:tcPr>
            <w:tcW w:w="5742" w:type="dxa"/>
            <w:shd w:val="clear" w:color="auto" w:fill="auto"/>
            <w:noWrap/>
            <w:vAlign w:val="center"/>
          </w:tcPr>
          <w:p w14:paraId="4658DD01"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pct#1</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5A234E99"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BE3BB6A" w14:textId="77777777" w:rsidTr="007C622E">
        <w:trPr>
          <w:trHeight w:val="251"/>
        </w:trPr>
        <w:tc>
          <w:tcPr>
            <w:tcW w:w="1530" w:type="dxa"/>
            <w:shd w:val="clear" w:color="auto" w:fill="auto"/>
            <w:noWrap/>
            <w:vAlign w:val="center"/>
          </w:tcPr>
          <w:p w14:paraId="4E2E32D4" w14:textId="77777777" w:rsidR="0045539C" w:rsidRPr="008A7A5B" w:rsidRDefault="0045539C" w:rsidP="007C622E">
            <w:pPr>
              <w:rPr>
                <w:color w:val="000000" w:themeColor="text1"/>
                <w:sz w:val="20"/>
                <w:szCs w:val="20"/>
              </w:rPr>
            </w:pPr>
            <w:r w:rsidRPr="008A7A5B">
              <w:rPr>
                <w:color w:val="000000" w:themeColor="text1"/>
                <w:sz w:val="20"/>
                <w:szCs w:val="20"/>
              </w:rPr>
              <w:t>pJW025</w:t>
            </w:r>
          </w:p>
        </w:tc>
        <w:tc>
          <w:tcPr>
            <w:tcW w:w="5742" w:type="dxa"/>
            <w:shd w:val="clear" w:color="auto" w:fill="auto"/>
            <w:noWrap/>
            <w:vAlign w:val="center"/>
          </w:tcPr>
          <w:p w14:paraId="5D60D837"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pct#2</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675390B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5ADD754B" w14:textId="77777777" w:rsidTr="007C622E">
        <w:trPr>
          <w:trHeight w:val="251"/>
        </w:trPr>
        <w:tc>
          <w:tcPr>
            <w:tcW w:w="1530" w:type="dxa"/>
            <w:shd w:val="clear" w:color="auto" w:fill="auto"/>
            <w:noWrap/>
            <w:vAlign w:val="center"/>
          </w:tcPr>
          <w:p w14:paraId="3A997972" w14:textId="77777777" w:rsidR="0045539C" w:rsidRPr="008A7A5B" w:rsidRDefault="0045539C" w:rsidP="007C622E">
            <w:pPr>
              <w:rPr>
                <w:color w:val="000000" w:themeColor="text1"/>
                <w:sz w:val="20"/>
                <w:szCs w:val="20"/>
              </w:rPr>
            </w:pPr>
            <w:r w:rsidRPr="008A7A5B">
              <w:rPr>
                <w:color w:val="000000" w:themeColor="text1"/>
                <w:sz w:val="20"/>
                <w:szCs w:val="20"/>
              </w:rPr>
              <w:t>pJW026</w:t>
            </w:r>
          </w:p>
        </w:tc>
        <w:tc>
          <w:tcPr>
            <w:tcW w:w="5742" w:type="dxa"/>
            <w:shd w:val="clear" w:color="auto" w:fill="auto"/>
            <w:noWrap/>
            <w:vAlign w:val="center"/>
          </w:tcPr>
          <w:p w14:paraId="2CD4DD23"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pct#3</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7D344F91"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1C23411" w14:textId="77777777" w:rsidTr="007C622E">
        <w:trPr>
          <w:trHeight w:val="251"/>
        </w:trPr>
        <w:tc>
          <w:tcPr>
            <w:tcW w:w="1530" w:type="dxa"/>
            <w:shd w:val="clear" w:color="auto" w:fill="auto"/>
            <w:noWrap/>
            <w:vAlign w:val="center"/>
          </w:tcPr>
          <w:p w14:paraId="7CE9B5C1" w14:textId="77777777" w:rsidR="0045539C" w:rsidRPr="008A7A5B" w:rsidRDefault="0045539C" w:rsidP="007C622E">
            <w:pPr>
              <w:rPr>
                <w:color w:val="000000" w:themeColor="text1"/>
                <w:sz w:val="20"/>
                <w:szCs w:val="20"/>
              </w:rPr>
            </w:pPr>
            <w:r w:rsidRPr="008A7A5B">
              <w:rPr>
                <w:color w:val="000000" w:themeColor="text1"/>
                <w:sz w:val="20"/>
                <w:szCs w:val="20"/>
              </w:rPr>
              <w:t>pJW027</w:t>
            </w:r>
          </w:p>
        </w:tc>
        <w:tc>
          <w:tcPr>
            <w:tcW w:w="5742" w:type="dxa"/>
            <w:shd w:val="clear" w:color="auto" w:fill="auto"/>
            <w:noWrap/>
            <w:vAlign w:val="center"/>
          </w:tcPr>
          <w:p w14:paraId="2CEEA274"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pct#1</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VAAT#1</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59DB0100"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D147492" w14:textId="77777777" w:rsidTr="007C622E">
        <w:trPr>
          <w:trHeight w:val="251"/>
        </w:trPr>
        <w:tc>
          <w:tcPr>
            <w:tcW w:w="1530" w:type="dxa"/>
            <w:shd w:val="clear" w:color="auto" w:fill="auto"/>
            <w:noWrap/>
            <w:vAlign w:val="center"/>
          </w:tcPr>
          <w:p w14:paraId="52544C90" w14:textId="77777777" w:rsidR="0045539C" w:rsidRPr="008A7A5B" w:rsidRDefault="0045539C" w:rsidP="007C622E">
            <w:pPr>
              <w:rPr>
                <w:color w:val="000000" w:themeColor="text1"/>
                <w:sz w:val="20"/>
                <w:szCs w:val="20"/>
              </w:rPr>
            </w:pPr>
            <w:r w:rsidRPr="008A7A5B">
              <w:rPr>
                <w:color w:val="000000" w:themeColor="text1"/>
                <w:sz w:val="20"/>
                <w:szCs w:val="20"/>
              </w:rPr>
              <w:t>pJW028</w:t>
            </w:r>
          </w:p>
        </w:tc>
        <w:tc>
          <w:tcPr>
            <w:tcW w:w="5742" w:type="dxa"/>
            <w:noWrap/>
            <w:vAlign w:val="center"/>
          </w:tcPr>
          <w:p w14:paraId="070A08BB"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pct#1</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VAAT#2</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26FDAE4D"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2A0CDD03" w14:textId="77777777" w:rsidTr="007C622E">
        <w:trPr>
          <w:trHeight w:val="251"/>
        </w:trPr>
        <w:tc>
          <w:tcPr>
            <w:tcW w:w="1530" w:type="dxa"/>
            <w:shd w:val="clear" w:color="auto" w:fill="auto"/>
            <w:noWrap/>
            <w:vAlign w:val="center"/>
          </w:tcPr>
          <w:p w14:paraId="44C8F282" w14:textId="77777777" w:rsidR="0045539C" w:rsidRPr="008A7A5B" w:rsidRDefault="0045539C" w:rsidP="007C622E">
            <w:pPr>
              <w:rPr>
                <w:color w:val="000000" w:themeColor="text1"/>
                <w:sz w:val="20"/>
                <w:szCs w:val="20"/>
              </w:rPr>
            </w:pPr>
            <w:r w:rsidRPr="008A7A5B">
              <w:rPr>
                <w:color w:val="000000" w:themeColor="text1"/>
                <w:sz w:val="20"/>
                <w:szCs w:val="20"/>
              </w:rPr>
              <w:t>pJW029</w:t>
            </w:r>
          </w:p>
        </w:tc>
        <w:tc>
          <w:tcPr>
            <w:tcW w:w="5742" w:type="dxa"/>
            <w:shd w:val="clear" w:color="auto" w:fill="auto"/>
            <w:noWrap/>
            <w:vAlign w:val="center"/>
          </w:tcPr>
          <w:p w14:paraId="6C0C4D99"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pct#1</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VAAT#3</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2F09E7C2"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1D19EDF" w14:textId="77777777" w:rsidTr="007C622E">
        <w:trPr>
          <w:trHeight w:val="251"/>
        </w:trPr>
        <w:tc>
          <w:tcPr>
            <w:tcW w:w="1530" w:type="dxa"/>
            <w:shd w:val="clear" w:color="auto" w:fill="auto"/>
            <w:noWrap/>
            <w:vAlign w:val="center"/>
          </w:tcPr>
          <w:p w14:paraId="4A878645" w14:textId="77777777" w:rsidR="0045539C" w:rsidRPr="008A7A5B" w:rsidRDefault="0045539C" w:rsidP="007C622E">
            <w:pPr>
              <w:rPr>
                <w:color w:val="000000" w:themeColor="text1"/>
                <w:sz w:val="20"/>
                <w:szCs w:val="20"/>
              </w:rPr>
            </w:pPr>
            <w:r w:rsidRPr="008A7A5B">
              <w:rPr>
                <w:color w:val="000000" w:themeColor="text1"/>
                <w:sz w:val="20"/>
                <w:szCs w:val="20"/>
              </w:rPr>
              <w:t>pJW030</w:t>
            </w:r>
          </w:p>
        </w:tc>
        <w:tc>
          <w:tcPr>
            <w:tcW w:w="5742" w:type="dxa"/>
            <w:shd w:val="clear" w:color="auto" w:fill="auto"/>
            <w:noWrap/>
            <w:vAlign w:val="center"/>
          </w:tcPr>
          <w:p w14:paraId="4C36D829"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pct#2</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VAAT#1</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6F0F8797"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ED40F35" w14:textId="77777777" w:rsidTr="007C622E">
        <w:trPr>
          <w:trHeight w:val="251"/>
        </w:trPr>
        <w:tc>
          <w:tcPr>
            <w:tcW w:w="1530" w:type="dxa"/>
            <w:shd w:val="clear" w:color="auto" w:fill="auto"/>
            <w:noWrap/>
            <w:vAlign w:val="center"/>
          </w:tcPr>
          <w:p w14:paraId="21C8A3F6" w14:textId="77777777" w:rsidR="0045539C" w:rsidRPr="008A7A5B" w:rsidRDefault="0045539C" w:rsidP="007C622E">
            <w:pPr>
              <w:rPr>
                <w:color w:val="000000" w:themeColor="text1"/>
                <w:sz w:val="20"/>
                <w:szCs w:val="20"/>
              </w:rPr>
            </w:pPr>
            <w:r w:rsidRPr="008A7A5B">
              <w:rPr>
                <w:color w:val="000000" w:themeColor="text1"/>
                <w:sz w:val="20"/>
                <w:szCs w:val="20"/>
              </w:rPr>
              <w:t>pJW031</w:t>
            </w:r>
          </w:p>
        </w:tc>
        <w:tc>
          <w:tcPr>
            <w:tcW w:w="5742" w:type="dxa"/>
            <w:shd w:val="clear" w:color="auto" w:fill="auto"/>
            <w:noWrap/>
            <w:vAlign w:val="center"/>
          </w:tcPr>
          <w:p w14:paraId="2946CAC4"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pct#2</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VAAT#2</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1BDD9619"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697D5270" w14:textId="77777777" w:rsidTr="007C622E">
        <w:trPr>
          <w:trHeight w:val="251"/>
        </w:trPr>
        <w:tc>
          <w:tcPr>
            <w:tcW w:w="1530" w:type="dxa"/>
            <w:shd w:val="clear" w:color="auto" w:fill="auto"/>
            <w:noWrap/>
            <w:vAlign w:val="center"/>
          </w:tcPr>
          <w:p w14:paraId="48581ABA" w14:textId="77777777" w:rsidR="0045539C" w:rsidRPr="008A7A5B" w:rsidRDefault="0045539C" w:rsidP="007C622E">
            <w:pPr>
              <w:rPr>
                <w:color w:val="000000" w:themeColor="text1"/>
                <w:sz w:val="20"/>
                <w:szCs w:val="20"/>
              </w:rPr>
            </w:pPr>
            <w:r w:rsidRPr="008A7A5B">
              <w:rPr>
                <w:color w:val="000000" w:themeColor="text1"/>
                <w:sz w:val="20"/>
                <w:szCs w:val="20"/>
              </w:rPr>
              <w:t>pJW032</w:t>
            </w:r>
          </w:p>
        </w:tc>
        <w:tc>
          <w:tcPr>
            <w:tcW w:w="5742" w:type="dxa"/>
            <w:shd w:val="clear" w:color="auto" w:fill="auto"/>
            <w:noWrap/>
            <w:vAlign w:val="center"/>
          </w:tcPr>
          <w:p w14:paraId="77062D6E"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pct#2</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VAAT#3</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4309C95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0A10B10B" w14:textId="77777777" w:rsidTr="007C622E">
        <w:trPr>
          <w:trHeight w:val="251"/>
        </w:trPr>
        <w:tc>
          <w:tcPr>
            <w:tcW w:w="1530" w:type="dxa"/>
            <w:shd w:val="clear" w:color="auto" w:fill="auto"/>
            <w:noWrap/>
            <w:vAlign w:val="center"/>
          </w:tcPr>
          <w:p w14:paraId="07D07200" w14:textId="77777777" w:rsidR="0045539C" w:rsidRPr="008A7A5B" w:rsidRDefault="0045539C" w:rsidP="007C622E">
            <w:pPr>
              <w:rPr>
                <w:color w:val="000000" w:themeColor="text1"/>
                <w:sz w:val="20"/>
                <w:szCs w:val="20"/>
              </w:rPr>
            </w:pPr>
            <w:r w:rsidRPr="008A7A5B">
              <w:rPr>
                <w:color w:val="000000" w:themeColor="text1"/>
                <w:sz w:val="20"/>
                <w:szCs w:val="20"/>
              </w:rPr>
              <w:t>pJW033</w:t>
            </w:r>
          </w:p>
        </w:tc>
        <w:tc>
          <w:tcPr>
            <w:tcW w:w="5742" w:type="dxa"/>
            <w:shd w:val="clear" w:color="auto" w:fill="auto"/>
            <w:noWrap/>
            <w:vAlign w:val="center"/>
          </w:tcPr>
          <w:p w14:paraId="62B21F46" w14:textId="77777777" w:rsidR="0045539C" w:rsidRPr="008A7A5B" w:rsidRDefault="0045539C" w:rsidP="007C622E">
            <w:pPr>
              <w:rPr>
                <w:color w:val="000000" w:themeColor="text1"/>
                <w:sz w:val="17"/>
                <w:szCs w:val="17"/>
                <w:vertAlign w:val="subscript"/>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pct#3</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VAAT#1</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66669FE3"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197F0CDF" w14:textId="77777777" w:rsidTr="007C622E">
        <w:trPr>
          <w:trHeight w:val="251"/>
        </w:trPr>
        <w:tc>
          <w:tcPr>
            <w:tcW w:w="1530" w:type="dxa"/>
            <w:shd w:val="clear" w:color="auto" w:fill="auto"/>
            <w:noWrap/>
            <w:vAlign w:val="center"/>
          </w:tcPr>
          <w:p w14:paraId="3D64A3DA" w14:textId="77777777" w:rsidR="0045539C" w:rsidRPr="008A7A5B" w:rsidRDefault="0045539C" w:rsidP="007C622E">
            <w:pPr>
              <w:rPr>
                <w:color w:val="000000" w:themeColor="text1"/>
                <w:sz w:val="20"/>
                <w:szCs w:val="20"/>
              </w:rPr>
            </w:pPr>
            <w:r w:rsidRPr="008A7A5B">
              <w:rPr>
                <w:color w:val="000000" w:themeColor="text1"/>
                <w:sz w:val="20"/>
                <w:szCs w:val="20"/>
              </w:rPr>
              <w:t>pJW034</w:t>
            </w:r>
          </w:p>
        </w:tc>
        <w:tc>
          <w:tcPr>
            <w:tcW w:w="5742" w:type="dxa"/>
            <w:shd w:val="clear" w:color="auto" w:fill="auto"/>
            <w:noWrap/>
            <w:vAlign w:val="center"/>
          </w:tcPr>
          <w:p w14:paraId="58EEA627"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pct#3</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VAAT#2</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56691CB4"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r w:rsidR="0045539C" w:rsidRPr="008A7A5B" w14:paraId="4CEC8806" w14:textId="77777777" w:rsidTr="007C622E">
        <w:trPr>
          <w:trHeight w:val="251"/>
        </w:trPr>
        <w:tc>
          <w:tcPr>
            <w:tcW w:w="1530" w:type="dxa"/>
            <w:shd w:val="clear" w:color="auto" w:fill="auto"/>
            <w:noWrap/>
            <w:vAlign w:val="center"/>
          </w:tcPr>
          <w:p w14:paraId="3A1D7492" w14:textId="77777777" w:rsidR="0045539C" w:rsidRPr="008A7A5B" w:rsidRDefault="0045539C" w:rsidP="007C622E">
            <w:pPr>
              <w:rPr>
                <w:color w:val="000000" w:themeColor="text1"/>
                <w:sz w:val="20"/>
                <w:szCs w:val="20"/>
              </w:rPr>
            </w:pPr>
            <w:r w:rsidRPr="008A7A5B">
              <w:rPr>
                <w:color w:val="000000" w:themeColor="text1"/>
                <w:sz w:val="20"/>
                <w:szCs w:val="20"/>
              </w:rPr>
              <w:t>pJW035</w:t>
            </w:r>
          </w:p>
        </w:tc>
        <w:tc>
          <w:tcPr>
            <w:tcW w:w="5742" w:type="dxa"/>
            <w:shd w:val="clear" w:color="auto" w:fill="auto"/>
            <w:noWrap/>
            <w:vAlign w:val="center"/>
          </w:tcPr>
          <w:p w14:paraId="170DC94D" w14:textId="77777777" w:rsidR="0045539C" w:rsidRPr="008A7A5B" w:rsidRDefault="0045539C" w:rsidP="007C622E">
            <w:pPr>
              <w:rPr>
                <w:color w:val="000000" w:themeColor="text1"/>
                <w:sz w:val="17"/>
                <w:szCs w:val="17"/>
              </w:rPr>
            </w:pPr>
            <w:r w:rsidRPr="008A7A5B">
              <w:rPr>
                <w:color w:val="000000" w:themeColor="text1"/>
                <w:sz w:val="17"/>
                <w:szCs w:val="17"/>
              </w:rPr>
              <w:t>pRSFDuet-1 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pct#3</w:t>
            </w:r>
            <w:r w:rsidRPr="008A7A5B">
              <w:rPr>
                <w:color w:val="000000" w:themeColor="text1"/>
                <w:sz w:val="17"/>
                <w:szCs w:val="17"/>
              </w:rPr>
              <w:t>::</w:t>
            </w:r>
            <w:r w:rsidRPr="008A7A5B">
              <w:rPr>
                <w:i/>
                <w:iCs/>
                <w:color w:val="000000" w:themeColor="text1"/>
                <w:sz w:val="17"/>
                <w:szCs w:val="17"/>
              </w:rPr>
              <w:t>pct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-P</w:t>
            </w:r>
            <w:r w:rsidRPr="008A7A5B">
              <w:rPr>
                <w:color w:val="000000" w:themeColor="text1"/>
                <w:sz w:val="17"/>
                <w:szCs w:val="17"/>
                <w:vertAlign w:val="subscript"/>
              </w:rPr>
              <w:t>T7</w:t>
            </w:r>
            <w:r w:rsidRPr="008A7A5B">
              <w:rPr>
                <w:color w:val="000000" w:themeColor="text1"/>
                <w:sz w:val="17"/>
                <w:szCs w:val="17"/>
              </w:rPr>
              <w:t>::synRBS</w:t>
            </w:r>
            <w:r w:rsidRPr="008A7A5B">
              <w:rPr>
                <w:color w:val="000000" w:themeColor="text1"/>
                <w:sz w:val="17"/>
                <w:szCs w:val="17"/>
                <w:vertAlign w:val="subscript"/>
              </w:rPr>
              <w:t>VAAT#3</w:t>
            </w:r>
            <w:r w:rsidRPr="008A7A5B">
              <w:rPr>
                <w:color w:val="000000" w:themeColor="text1"/>
                <w:sz w:val="17"/>
                <w:szCs w:val="17"/>
              </w:rPr>
              <w:t>::</w:t>
            </w:r>
            <w:r w:rsidRPr="008A7A5B">
              <w:rPr>
                <w:i/>
                <w:iCs/>
                <w:color w:val="000000" w:themeColor="text1"/>
                <w:sz w:val="17"/>
                <w:szCs w:val="17"/>
              </w:rPr>
              <w:t>VAAT</w:t>
            </w:r>
            <w:r w:rsidRPr="008A7A5B">
              <w:rPr>
                <w:color w:val="000000" w:themeColor="text1"/>
                <w:sz w:val="17"/>
                <w:szCs w:val="17"/>
              </w:rPr>
              <w:t>::T</w:t>
            </w:r>
            <w:r w:rsidRPr="008A7A5B">
              <w:rPr>
                <w:color w:val="000000" w:themeColor="text1"/>
                <w:sz w:val="17"/>
                <w:szCs w:val="17"/>
                <w:vertAlign w:val="subscript"/>
              </w:rPr>
              <w:t>T7</w:t>
            </w:r>
            <w:r w:rsidRPr="008A7A5B">
              <w:rPr>
                <w:color w:val="000000" w:themeColor="text1"/>
                <w:sz w:val="17"/>
                <w:szCs w:val="17"/>
              </w:rPr>
              <w:t>; kan</w:t>
            </w:r>
            <w:r w:rsidRPr="008A7A5B">
              <w:rPr>
                <w:color w:val="000000" w:themeColor="text1"/>
                <w:sz w:val="17"/>
                <w:szCs w:val="17"/>
                <w:vertAlign w:val="superscript"/>
              </w:rPr>
              <w:t>R</w:t>
            </w:r>
          </w:p>
        </w:tc>
        <w:tc>
          <w:tcPr>
            <w:tcW w:w="2084" w:type="dxa"/>
            <w:vAlign w:val="center"/>
          </w:tcPr>
          <w:p w14:paraId="06F054A9" w14:textId="77777777" w:rsidR="0045539C" w:rsidRPr="008A7A5B" w:rsidRDefault="0045539C" w:rsidP="007C622E">
            <w:pPr>
              <w:rPr>
                <w:color w:val="000000" w:themeColor="text1"/>
                <w:sz w:val="17"/>
                <w:szCs w:val="17"/>
              </w:rPr>
            </w:pPr>
            <w:r w:rsidRPr="008A7A5B">
              <w:rPr>
                <w:color w:val="000000" w:themeColor="text1"/>
                <w:sz w:val="17"/>
                <w:szCs w:val="17"/>
              </w:rPr>
              <w:t>This study</w:t>
            </w:r>
          </w:p>
        </w:tc>
      </w:tr>
    </w:tbl>
    <w:p w14:paraId="292B239A" w14:textId="77777777" w:rsidR="0045539C" w:rsidRPr="008A7A5B" w:rsidRDefault="0045539C" w:rsidP="0045539C"/>
    <w:p w14:paraId="7701811E" w14:textId="3783669C" w:rsidR="009C5CF5" w:rsidRDefault="009C5CF5" w:rsidP="0045539C">
      <w:pPr>
        <w:spacing w:line="480" w:lineRule="auto"/>
        <w:jc w:val="both"/>
        <w:rPr>
          <w:color w:val="000000" w:themeColor="text1"/>
        </w:rPr>
      </w:pPr>
      <w:r>
        <w:rPr>
          <w:color w:val="000000" w:themeColor="text1"/>
        </w:rPr>
        <w:br w:type="page"/>
      </w:r>
    </w:p>
    <w:p w14:paraId="0FC34241" w14:textId="3F8D809E" w:rsidR="0045539C" w:rsidRPr="009C5CF5" w:rsidRDefault="0045539C" w:rsidP="0045539C">
      <w:pPr>
        <w:pStyle w:val="Caption"/>
        <w:keepNext/>
        <w:spacing w:line="276" w:lineRule="auto"/>
        <w:rPr>
          <w:sz w:val="24"/>
          <w:szCs w:val="20"/>
        </w:rPr>
      </w:pPr>
      <w:bookmarkStart w:id="71" w:name="_Toc57021986"/>
      <w:r w:rsidRPr="009C5CF5">
        <w:rPr>
          <w:b/>
          <w:bCs/>
          <w:sz w:val="24"/>
          <w:szCs w:val="20"/>
        </w:rPr>
        <w:lastRenderedPageBreak/>
        <w:t>Table</w:t>
      </w:r>
      <w:r w:rsidR="00B40E81">
        <w:rPr>
          <w:b/>
          <w:bCs/>
          <w:sz w:val="24"/>
          <w:szCs w:val="20"/>
        </w:rPr>
        <w:t xml:space="preserv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3</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3</w:t>
      </w:r>
      <w:r w:rsidR="00C11D95">
        <w:rPr>
          <w:b/>
          <w:bCs/>
          <w:sz w:val="24"/>
          <w:szCs w:val="20"/>
        </w:rPr>
        <w:fldChar w:fldCharType="end"/>
      </w:r>
      <w:r w:rsidRPr="009C5CF5">
        <w:rPr>
          <w:b/>
          <w:bCs/>
          <w:sz w:val="24"/>
          <w:szCs w:val="20"/>
        </w:rPr>
        <w:t>:</w:t>
      </w:r>
      <w:r w:rsidRPr="009C5CF5">
        <w:rPr>
          <w:sz w:val="24"/>
          <w:szCs w:val="20"/>
        </w:rPr>
        <w:t xml:space="preserve"> A list of primers used in this study.</w:t>
      </w:r>
      <w:bookmarkEnd w:id="71"/>
    </w:p>
    <w:tbl>
      <w:tblPr>
        <w:tblW w:w="9250" w:type="dxa"/>
        <w:tblInd w:w="108" w:type="dxa"/>
        <w:tblBorders>
          <w:top w:val="single" w:sz="4" w:space="0" w:color="auto"/>
          <w:bottom w:val="single" w:sz="4" w:space="0" w:color="auto"/>
        </w:tblBorders>
        <w:tblLayout w:type="fixed"/>
        <w:tblLook w:val="04A0" w:firstRow="1" w:lastRow="0" w:firstColumn="1" w:lastColumn="0" w:noHBand="0" w:noVBand="1"/>
      </w:tblPr>
      <w:tblGrid>
        <w:gridCol w:w="997"/>
        <w:gridCol w:w="8253"/>
      </w:tblGrid>
      <w:tr w:rsidR="0045539C" w:rsidRPr="008A7A5B" w14:paraId="511515EF" w14:textId="77777777" w:rsidTr="009C5CF5">
        <w:trPr>
          <w:trHeight w:val="153"/>
        </w:trPr>
        <w:tc>
          <w:tcPr>
            <w:tcW w:w="997" w:type="dxa"/>
            <w:tcBorders>
              <w:top w:val="single" w:sz="4" w:space="0" w:color="auto"/>
              <w:bottom w:val="single" w:sz="4" w:space="0" w:color="auto"/>
            </w:tcBorders>
            <w:shd w:val="clear" w:color="auto" w:fill="F2F2F2" w:themeFill="background1" w:themeFillShade="F2"/>
            <w:noWrap/>
            <w:vAlign w:val="center"/>
          </w:tcPr>
          <w:p w14:paraId="50D16FE2" w14:textId="77777777" w:rsidR="0045539C" w:rsidRPr="008A7A5B" w:rsidRDefault="0045539C" w:rsidP="007C622E">
            <w:pPr>
              <w:rPr>
                <w:color w:val="000000" w:themeColor="text1"/>
                <w:sz w:val="20"/>
                <w:szCs w:val="20"/>
              </w:rPr>
            </w:pPr>
            <w:r w:rsidRPr="008A7A5B">
              <w:rPr>
                <w:color w:val="000000" w:themeColor="text1"/>
                <w:sz w:val="20"/>
                <w:szCs w:val="20"/>
              </w:rPr>
              <w:t>Primers</w:t>
            </w:r>
          </w:p>
        </w:tc>
        <w:tc>
          <w:tcPr>
            <w:tcW w:w="8253" w:type="dxa"/>
            <w:tcBorders>
              <w:top w:val="single" w:sz="4" w:space="0" w:color="auto"/>
              <w:bottom w:val="single" w:sz="4" w:space="0" w:color="auto"/>
            </w:tcBorders>
            <w:shd w:val="clear" w:color="auto" w:fill="F2F2F2" w:themeFill="background1" w:themeFillShade="F2"/>
            <w:noWrap/>
            <w:vAlign w:val="center"/>
          </w:tcPr>
          <w:p w14:paraId="0DBE1AC1" w14:textId="77777777" w:rsidR="0045539C" w:rsidRPr="008A7A5B" w:rsidRDefault="0045539C" w:rsidP="007C622E">
            <w:pPr>
              <w:rPr>
                <w:color w:val="000000" w:themeColor="text1"/>
                <w:sz w:val="20"/>
                <w:szCs w:val="20"/>
              </w:rPr>
            </w:pPr>
            <w:r w:rsidRPr="008A7A5B">
              <w:rPr>
                <w:color w:val="000000" w:themeColor="text1"/>
                <w:sz w:val="20"/>
                <w:szCs w:val="20"/>
              </w:rPr>
              <w:t>Sequences (5’</w:t>
            </w:r>
            <w:r w:rsidRPr="008A7A5B">
              <w:rPr>
                <w:rFonts w:ascii="Segoe UI Symbol" w:hAnsi="Segoe UI Symbol" w:cs="Segoe UI Symbol"/>
                <w:color w:val="000000" w:themeColor="text1"/>
                <w:sz w:val="20"/>
                <w:szCs w:val="20"/>
              </w:rPr>
              <w:t>➝</w:t>
            </w:r>
            <w:r w:rsidRPr="008A7A5B">
              <w:rPr>
                <w:color w:val="000000" w:themeColor="text1"/>
                <w:sz w:val="20"/>
                <w:szCs w:val="20"/>
              </w:rPr>
              <w:t>3’)</w:t>
            </w:r>
          </w:p>
        </w:tc>
      </w:tr>
      <w:tr w:rsidR="0045539C" w:rsidRPr="008A7A5B" w14:paraId="1BF8D518" w14:textId="77777777" w:rsidTr="009C5CF5">
        <w:trPr>
          <w:trHeight w:val="153"/>
        </w:trPr>
        <w:tc>
          <w:tcPr>
            <w:tcW w:w="9250" w:type="dxa"/>
            <w:gridSpan w:val="2"/>
            <w:tcBorders>
              <w:top w:val="single" w:sz="4" w:space="0" w:color="auto"/>
            </w:tcBorders>
            <w:shd w:val="clear" w:color="auto" w:fill="auto"/>
            <w:noWrap/>
            <w:vAlign w:val="center"/>
          </w:tcPr>
          <w:p w14:paraId="30F75807" w14:textId="77777777" w:rsidR="0045539C" w:rsidRPr="008A7A5B" w:rsidRDefault="0045539C" w:rsidP="007C622E">
            <w:pPr>
              <w:rPr>
                <w:color w:val="000000" w:themeColor="text1"/>
                <w:sz w:val="20"/>
                <w:szCs w:val="20"/>
              </w:rPr>
            </w:pPr>
            <w:r w:rsidRPr="008A7A5B">
              <w:rPr>
                <w:i/>
                <w:color w:val="000000" w:themeColor="text1"/>
                <w:sz w:val="20"/>
                <w:szCs w:val="20"/>
              </w:rPr>
              <w:t>Pyruvate-to-lactyl-CoA module</w:t>
            </w:r>
          </w:p>
        </w:tc>
      </w:tr>
      <w:tr w:rsidR="0045539C" w:rsidRPr="008A7A5B" w14:paraId="19954A60" w14:textId="77777777" w:rsidTr="009C5CF5">
        <w:trPr>
          <w:trHeight w:val="276"/>
        </w:trPr>
        <w:tc>
          <w:tcPr>
            <w:tcW w:w="997" w:type="dxa"/>
            <w:shd w:val="clear" w:color="auto" w:fill="auto"/>
            <w:noWrap/>
            <w:vAlign w:val="center"/>
          </w:tcPr>
          <w:p w14:paraId="3413B750" w14:textId="77777777" w:rsidR="0045539C" w:rsidRPr="008A7A5B" w:rsidRDefault="0045539C" w:rsidP="007C622E">
            <w:pPr>
              <w:rPr>
                <w:color w:val="000000" w:themeColor="text1"/>
                <w:sz w:val="20"/>
                <w:szCs w:val="20"/>
              </w:rPr>
            </w:pPr>
            <w:r w:rsidRPr="008A7A5B">
              <w:rPr>
                <w:color w:val="000000" w:themeColor="text1"/>
                <w:sz w:val="20"/>
                <w:szCs w:val="20"/>
              </w:rPr>
              <w:t>DL_0001</w:t>
            </w:r>
          </w:p>
        </w:tc>
        <w:tc>
          <w:tcPr>
            <w:tcW w:w="8253" w:type="dxa"/>
            <w:shd w:val="clear" w:color="auto" w:fill="auto"/>
            <w:noWrap/>
            <w:vAlign w:val="center"/>
          </w:tcPr>
          <w:p w14:paraId="736C3760" w14:textId="77777777" w:rsidR="0045539C" w:rsidRPr="008A7A5B" w:rsidRDefault="0045539C" w:rsidP="007C622E">
            <w:pPr>
              <w:rPr>
                <w:caps/>
                <w:color w:val="000000" w:themeColor="text1"/>
                <w:sz w:val="17"/>
                <w:szCs w:val="17"/>
              </w:rPr>
            </w:pPr>
            <w:r w:rsidRPr="008A7A5B">
              <w:rPr>
                <w:caps/>
                <w:color w:val="000000" w:themeColor="text1"/>
                <w:sz w:val="17"/>
                <w:szCs w:val="17"/>
              </w:rPr>
              <w:t>CATCATCACCACCATCACTAA</w:t>
            </w:r>
          </w:p>
        </w:tc>
      </w:tr>
      <w:tr w:rsidR="0045539C" w:rsidRPr="008A7A5B" w14:paraId="1EAD4CAA" w14:textId="77777777" w:rsidTr="009C5CF5">
        <w:trPr>
          <w:trHeight w:val="276"/>
        </w:trPr>
        <w:tc>
          <w:tcPr>
            <w:tcW w:w="997" w:type="dxa"/>
            <w:shd w:val="clear" w:color="auto" w:fill="auto"/>
            <w:noWrap/>
            <w:vAlign w:val="center"/>
          </w:tcPr>
          <w:p w14:paraId="0F52F8F4" w14:textId="77777777" w:rsidR="0045539C" w:rsidRPr="008A7A5B" w:rsidRDefault="0045539C" w:rsidP="007C622E">
            <w:pPr>
              <w:rPr>
                <w:color w:val="000000" w:themeColor="text1"/>
                <w:sz w:val="20"/>
                <w:szCs w:val="20"/>
              </w:rPr>
            </w:pPr>
            <w:r w:rsidRPr="008A7A5B">
              <w:rPr>
                <w:color w:val="000000" w:themeColor="text1"/>
                <w:sz w:val="20"/>
                <w:szCs w:val="20"/>
              </w:rPr>
              <w:t>DL_0002</w:t>
            </w:r>
          </w:p>
        </w:tc>
        <w:tc>
          <w:tcPr>
            <w:tcW w:w="8253" w:type="dxa"/>
            <w:shd w:val="clear" w:color="auto" w:fill="auto"/>
            <w:noWrap/>
            <w:vAlign w:val="center"/>
          </w:tcPr>
          <w:p w14:paraId="7D256554" w14:textId="77777777" w:rsidR="0045539C" w:rsidRPr="008A7A5B" w:rsidRDefault="0045539C" w:rsidP="007C622E">
            <w:pPr>
              <w:rPr>
                <w:caps/>
                <w:color w:val="000000" w:themeColor="text1"/>
                <w:sz w:val="17"/>
                <w:szCs w:val="17"/>
              </w:rPr>
            </w:pPr>
            <w:r w:rsidRPr="008A7A5B">
              <w:rPr>
                <w:caps/>
                <w:color w:val="000000" w:themeColor="text1"/>
                <w:sz w:val="17"/>
                <w:szCs w:val="17"/>
              </w:rPr>
              <w:t>ATGTATATCTCCTTCTTATAGTTAAAC</w:t>
            </w:r>
          </w:p>
        </w:tc>
      </w:tr>
      <w:tr w:rsidR="0045539C" w:rsidRPr="008A7A5B" w14:paraId="54327977" w14:textId="77777777" w:rsidTr="009C5CF5">
        <w:trPr>
          <w:trHeight w:val="276"/>
        </w:trPr>
        <w:tc>
          <w:tcPr>
            <w:tcW w:w="997" w:type="dxa"/>
            <w:shd w:val="clear" w:color="auto" w:fill="auto"/>
            <w:noWrap/>
            <w:vAlign w:val="center"/>
          </w:tcPr>
          <w:p w14:paraId="7962E70D" w14:textId="77777777" w:rsidR="0045539C" w:rsidRPr="008A7A5B" w:rsidRDefault="0045539C" w:rsidP="007C622E">
            <w:pPr>
              <w:rPr>
                <w:color w:val="000000" w:themeColor="text1"/>
                <w:sz w:val="20"/>
                <w:szCs w:val="20"/>
              </w:rPr>
            </w:pPr>
            <w:r w:rsidRPr="008A7A5B">
              <w:rPr>
                <w:color w:val="000000" w:themeColor="text1"/>
                <w:sz w:val="20"/>
                <w:szCs w:val="20"/>
              </w:rPr>
              <w:t>DL_0032</w:t>
            </w:r>
          </w:p>
        </w:tc>
        <w:tc>
          <w:tcPr>
            <w:tcW w:w="8253" w:type="dxa"/>
            <w:shd w:val="clear" w:color="auto" w:fill="auto"/>
            <w:noWrap/>
            <w:vAlign w:val="center"/>
          </w:tcPr>
          <w:p w14:paraId="6246E0FF" w14:textId="77777777" w:rsidR="0045539C" w:rsidRPr="008A7A5B" w:rsidRDefault="0045539C" w:rsidP="007C622E">
            <w:pPr>
              <w:rPr>
                <w:caps/>
                <w:color w:val="000000" w:themeColor="text1"/>
                <w:sz w:val="17"/>
                <w:szCs w:val="17"/>
              </w:rPr>
            </w:pPr>
            <w:r w:rsidRPr="008A7A5B">
              <w:rPr>
                <w:color w:val="000000" w:themeColor="text1"/>
                <w:sz w:val="17"/>
                <w:szCs w:val="17"/>
              </w:rPr>
              <w:t>TAGAAATAATTTTGTTTAACTATAAGAAGGAGATATACATATGAAACTCGCCGTTTATAG</w:t>
            </w:r>
          </w:p>
        </w:tc>
      </w:tr>
      <w:tr w:rsidR="0045539C" w:rsidRPr="008A7A5B" w14:paraId="5B5C5650" w14:textId="77777777" w:rsidTr="009C5CF5">
        <w:trPr>
          <w:trHeight w:val="276"/>
        </w:trPr>
        <w:tc>
          <w:tcPr>
            <w:tcW w:w="997" w:type="dxa"/>
            <w:shd w:val="clear" w:color="auto" w:fill="auto"/>
            <w:noWrap/>
            <w:vAlign w:val="center"/>
          </w:tcPr>
          <w:p w14:paraId="2F6ABA79" w14:textId="77777777" w:rsidR="0045539C" w:rsidRPr="008A7A5B" w:rsidRDefault="0045539C" w:rsidP="007C622E">
            <w:pPr>
              <w:rPr>
                <w:color w:val="000000" w:themeColor="text1"/>
                <w:sz w:val="20"/>
                <w:szCs w:val="20"/>
              </w:rPr>
            </w:pPr>
            <w:r w:rsidRPr="008A7A5B">
              <w:rPr>
                <w:color w:val="000000" w:themeColor="text1"/>
                <w:sz w:val="20"/>
                <w:szCs w:val="20"/>
              </w:rPr>
              <w:t>DL_0033</w:t>
            </w:r>
          </w:p>
        </w:tc>
        <w:tc>
          <w:tcPr>
            <w:tcW w:w="8253" w:type="dxa"/>
            <w:shd w:val="clear" w:color="auto" w:fill="auto"/>
            <w:noWrap/>
            <w:vAlign w:val="center"/>
          </w:tcPr>
          <w:p w14:paraId="2C80918B" w14:textId="77777777" w:rsidR="0045539C" w:rsidRPr="008A7A5B" w:rsidRDefault="0045539C" w:rsidP="007C622E">
            <w:pPr>
              <w:rPr>
                <w:caps/>
                <w:color w:val="000000" w:themeColor="text1"/>
                <w:sz w:val="17"/>
                <w:szCs w:val="17"/>
              </w:rPr>
            </w:pPr>
            <w:r w:rsidRPr="008A7A5B">
              <w:rPr>
                <w:color w:val="000000" w:themeColor="text1"/>
                <w:sz w:val="17"/>
                <w:szCs w:val="17"/>
              </w:rPr>
              <w:t>GGGAACCTTTCTCATTATATCTCCTTTTAAACCAGTTCGTTCGGGC</w:t>
            </w:r>
          </w:p>
        </w:tc>
      </w:tr>
      <w:tr w:rsidR="0045539C" w:rsidRPr="008A7A5B" w14:paraId="393F36B2" w14:textId="77777777" w:rsidTr="009C5CF5">
        <w:trPr>
          <w:trHeight w:val="276"/>
        </w:trPr>
        <w:tc>
          <w:tcPr>
            <w:tcW w:w="997" w:type="dxa"/>
            <w:shd w:val="clear" w:color="auto" w:fill="auto"/>
            <w:noWrap/>
            <w:vAlign w:val="center"/>
          </w:tcPr>
          <w:p w14:paraId="00682C95" w14:textId="77777777" w:rsidR="0045539C" w:rsidRPr="008A7A5B" w:rsidRDefault="0045539C" w:rsidP="007C622E">
            <w:pPr>
              <w:rPr>
                <w:color w:val="000000" w:themeColor="text1"/>
                <w:sz w:val="20"/>
                <w:szCs w:val="20"/>
              </w:rPr>
            </w:pPr>
            <w:r w:rsidRPr="008A7A5B">
              <w:rPr>
                <w:color w:val="000000" w:themeColor="text1"/>
                <w:sz w:val="20"/>
                <w:szCs w:val="20"/>
              </w:rPr>
              <w:t>DL_0034</w:t>
            </w:r>
          </w:p>
        </w:tc>
        <w:tc>
          <w:tcPr>
            <w:tcW w:w="8253" w:type="dxa"/>
            <w:shd w:val="clear" w:color="auto" w:fill="auto"/>
            <w:noWrap/>
            <w:vAlign w:val="center"/>
          </w:tcPr>
          <w:p w14:paraId="37830AB9" w14:textId="77777777" w:rsidR="0045539C" w:rsidRPr="008A7A5B" w:rsidRDefault="0045539C" w:rsidP="007C622E">
            <w:pPr>
              <w:rPr>
                <w:caps/>
                <w:color w:val="000000" w:themeColor="text1"/>
                <w:sz w:val="17"/>
                <w:szCs w:val="17"/>
              </w:rPr>
            </w:pPr>
            <w:r w:rsidRPr="008A7A5B">
              <w:rPr>
                <w:color w:val="000000" w:themeColor="text1"/>
                <w:sz w:val="17"/>
                <w:szCs w:val="17"/>
              </w:rPr>
              <w:t>ACGAACTGGTTTAAAAGGAGATATAATGAGAAAGGTTCCCATTAT</w:t>
            </w:r>
          </w:p>
        </w:tc>
      </w:tr>
      <w:tr w:rsidR="0045539C" w:rsidRPr="008A7A5B" w14:paraId="1C1CF44E" w14:textId="77777777" w:rsidTr="009C5CF5">
        <w:trPr>
          <w:trHeight w:val="276"/>
        </w:trPr>
        <w:tc>
          <w:tcPr>
            <w:tcW w:w="997" w:type="dxa"/>
            <w:shd w:val="clear" w:color="auto" w:fill="auto"/>
            <w:noWrap/>
            <w:vAlign w:val="center"/>
          </w:tcPr>
          <w:p w14:paraId="49222A92" w14:textId="77777777" w:rsidR="0045539C" w:rsidRPr="008A7A5B" w:rsidRDefault="0045539C" w:rsidP="007C622E">
            <w:pPr>
              <w:rPr>
                <w:color w:val="000000" w:themeColor="text1"/>
                <w:sz w:val="20"/>
                <w:szCs w:val="20"/>
              </w:rPr>
            </w:pPr>
            <w:r w:rsidRPr="008A7A5B">
              <w:rPr>
                <w:color w:val="000000" w:themeColor="text1"/>
                <w:sz w:val="20"/>
                <w:szCs w:val="20"/>
              </w:rPr>
              <w:t>DL_0035</w:t>
            </w:r>
          </w:p>
        </w:tc>
        <w:tc>
          <w:tcPr>
            <w:tcW w:w="8253" w:type="dxa"/>
            <w:shd w:val="clear" w:color="auto" w:fill="auto"/>
            <w:noWrap/>
            <w:vAlign w:val="center"/>
          </w:tcPr>
          <w:p w14:paraId="3EC8100F" w14:textId="77777777" w:rsidR="0045539C" w:rsidRPr="008A7A5B" w:rsidRDefault="0045539C" w:rsidP="007C622E">
            <w:pPr>
              <w:rPr>
                <w:caps/>
                <w:color w:val="000000" w:themeColor="text1"/>
                <w:sz w:val="17"/>
                <w:szCs w:val="17"/>
              </w:rPr>
            </w:pPr>
            <w:r w:rsidRPr="008A7A5B">
              <w:rPr>
                <w:color w:val="000000" w:themeColor="text1"/>
                <w:sz w:val="17"/>
                <w:szCs w:val="17"/>
              </w:rPr>
              <w:t>GCCGCTCTATTAGTGATGGTGGTGATGATGTCAGGACTTCATTTCCTTCAG</w:t>
            </w:r>
          </w:p>
        </w:tc>
      </w:tr>
      <w:tr w:rsidR="0045539C" w:rsidRPr="008A7A5B" w14:paraId="136827E8" w14:textId="77777777" w:rsidTr="009C5CF5">
        <w:trPr>
          <w:trHeight w:val="153"/>
        </w:trPr>
        <w:tc>
          <w:tcPr>
            <w:tcW w:w="9250" w:type="dxa"/>
            <w:gridSpan w:val="2"/>
            <w:shd w:val="clear" w:color="auto" w:fill="auto"/>
            <w:noWrap/>
            <w:vAlign w:val="center"/>
          </w:tcPr>
          <w:p w14:paraId="1DD51A8C" w14:textId="77777777" w:rsidR="0045539C" w:rsidRPr="008A7A5B" w:rsidRDefault="0045539C" w:rsidP="007C622E">
            <w:pPr>
              <w:rPr>
                <w:color w:val="000000" w:themeColor="text1"/>
                <w:sz w:val="20"/>
                <w:szCs w:val="20"/>
              </w:rPr>
            </w:pPr>
            <w:r w:rsidRPr="008A7A5B">
              <w:rPr>
                <w:i/>
                <w:color w:val="000000" w:themeColor="text1"/>
                <w:sz w:val="20"/>
                <w:szCs w:val="20"/>
              </w:rPr>
              <w:t>Pyruvate-to-lactate ester module</w:t>
            </w:r>
          </w:p>
        </w:tc>
      </w:tr>
      <w:tr w:rsidR="0045539C" w:rsidRPr="008A7A5B" w14:paraId="0C76B1C3" w14:textId="77777777" w:rsidTr="009C5CF5">
        <w:trPr>
          <w:trHeight w:val="276"/>
        </w:trPr>
        <w:tc>
          <w:tcPr>
            <w:tcW w:w="997" w:type="dxa"/>
            <w:shd w:val="clear" w:color="auto" w:fill="auto"/>
            <w:noWrap/>
            <w:vAlign w:val="center"/>
          </w:tcPr>
          <w:p w14:paraId="1DCFA7DB" w14:textId="77777777" w:rsidR="0045539C" w:rsidRPr="008A7A5B" w:rsidRDefault="0045539C" w:rsidP="007C622E">
            <w:pPr>
              <w:rPr>
                <w:color w:val="000000" w:themeColor="text1"/>
                <w:sz w:val="20"/>
                <w:szCs w:val="20"/>
              </w:rPr>
            </w:pPr>
            <w:r w:rsidRPr="008A7A5B">
              <w:rPr>
                <w:color w:val="000000" w:themeColor="text1"/>
                <w:sz w:val="20"/>
                <w:szCs w:val="20"/>
              </w:rPr>
              <w:t>DL_0013</w:t>
            </w:r>
          </w:p>
        </w:tc>
        <w:tc>
          <w:tcPr>
            <w:tcW w:w="8253" w:type="dxa"/>
            <w:shd w:val="clear" w:color="auto" w:fill="auto"/>
            <w:noWrap/>
            <w:vAlign w:val="center"/>
          </w:tcPr>
          <w:p w14:paraId="4267355B" w14:textId="77777777" w:rsidR="0045539C" w:rsidRPr="008A7A5B" w:rsidRDefault="0045539C" w:rsidP="007C622E">
            <w:pPr>
              <w:rPr>
                <w:color w:val="000000" w:themeColor="text1"/>
                <w:sz w:val="17"/>
                <w:szCs w:val="17"/>
              </w:rPr>
            </w:pPr>
            <w:r w:rsidRPr="008A7A5B">
              <w:rPr>
                <w:color w:val="000000" w:themeColor="text1"/>
                <w:sz w:val="17"/>
                <w:szCs w:val="17"/>
              </w:rPr>
              <w:t>GAGCCTCAGACTCCAGCGTA</w:t>
            </w:r>
          </w:p>
        </w:tc>
      </w:tr>
      <w:tr w:rsidR="0045539C" w:rsidRPr="008A7A5B" w14:paraId="0F21E03F" w14:textId="77777777" w:rsidTr="009C5CF5">
        <w:trPr>
          <w:trHeight w:val="276"/>
        </w:trPr>
        <w:tc>
          <w:tcPr>
            <w:tcW w:w="997" w:type="dxa"/>
            <w:shd w:val="clear" w:color="auto" w:fill="auto"/>
            <w:noWrap/>
            <w:vAlign w:val="center"/>
          </w:tcPr>
          <w:p w14:paraId="408E472D" w14:textId="77777777" w:rsidR="0045539C" w:rsidRPr="008A7A5B" w:rsidRDefault="0045539C" w:rsidP="007C622E">
            <w:pPr>
              <w:rPr>
                <w:color w:val="000000" w:themeColor="text1"/>
                <w:sz w:val="20"/>
                <w:szCs w:val="20"/>
              </w:rPr>
            </w:pPr>
            <w:r w:rsidRPr="008A7A5B">
              <w:rPr>
                <w:color w:val="000000" w:themeColor="text1"/>
                <w:sz w:val="20"/>
                <w:szCs w:val="20"/>
              </w:rPr>
              <w:t>DL_0014</w:t>
            </w:r>
          </w:p>
        </w:tc>
        <w:tc>
          <w:tcPr>
            <w:tcW w:w="8253" w:type="dxa"/>
            <w:shd w:val="clear" w:color="auto" w:fill="auto"/>
            <w:noWrap/>
            <w:vAlign w:val="center"/>
          </w:tcPr>
          <w:p w14:paraId="2D4D722C" w14:textId="77777777" w:rsidR="0045539C" w:rsidRPr="008A7A5B" w:rsidRDefault="0045539C" w:rsidP="007C622E">
            <w:pPr>
              <w:rPr>
                <w:color w:val="000000" w:themeColor="text1"/>
                <w:sz w:val="17"/>
                <w:szCs w:val="17"/>
              </w:rPr>
            </w:pPr>
            <w:r w:rsidRPr="008A7A5B">
              <w:rPr>
                <w:color w:val="000000" w:themeColor="text1"/>
                <w:sz w:val="17"/>
                <w:szCs w:val="17"/>
              </w:rPr>
              <w:t>ATATCAAGCTTGAATTCGTTACCCGG</w:t>
            </w:r>
          </w:p>
        </w:tc>
      </w:tr>
      <w:tr w:rsidR="0045539C" w:rsidRPr="008A7A5B" w14:paraId="6B12DAAF" w14:textId="77777777" w:rsidTr="009C5CF5">
        <w:trPr>
          <w:trHeight w:val="276"/>
        </w:trPr>
        <w:tc>
          <w:tcPr>
            <w:tcW w:w="997" w:type="dxa"/>
            <w:shd w:val="clear" w:color="auto" w:fill="auto"/>
            <w:noWrap/>
            <w:vAlign w:val="center"/>
          </w:tcPr>
          <w:p w14:paraId="21A497B2" w14:textId="77777777" w:rsidR="0045539C" w:rsidRPr="008A7A5B" w:rsidRDefault="0045539C" w:rsidP="007C622E">
            <w:pPr>
              <w:rPr>
                <w:color w:val="000000" w:themeColor="text1"/>
                <w:sz w:val="20"/>
                <w:szCs w:val="20"/>
              </w:rPr>
            </w:pPr>
            <w:r w:rsidRPr="008A7A5B">
              <w:rPr>
                <w:color w:val="000000" w:themeColor="text1"/>
                <w:sz w:val="20"/>
                <w:szCs w:val="20"/>
              </w:rPr>
              <w:t>DL_0015</w:t>
            </w:r>
          </w:p>
        </w:tc>
        <w:tc>
          <w:tcPr>
            <w:tcW w:w="8253" w:type="dxa"/>
            <w:shd w:val="clear" w:color="auto" w:fill="auto"/>
            <w:noWrap/>
            <w:vAlign w:val="center"/>
          </w:tcPr>
          <w:p w14:paraId="425C5417" w14:textId="77777777" w:rsidR="0045539C" w:rsidRPr="008A7A5B" w:rsidRDefault="0045539C" w:rsidP="007C622E">
            <w:pPr>
              <w:rPr>
                <w:color w:val="000000" w:themeColor="text1"/>
                <w:sz w:val="17"/>
                <w:szCs w:val="17"/>
              </w:rPr>
            </w:pPr>
            <w:r w:rsidRPr="008A7A5B">
              <w:rPr>
                <w:color w:val="000000" w:themeColor="text1"/>
                <w:sz w:val="17"/>
                <w:szCs w:val="17"/>
              </w:rPr>
              <w:t>GGAGGAACTATATCCGGGTAACGAATTCAAGCTTGATATTAATACGACTCACTATAGGG</w:t>
            </w:r>
          </w:p>
        </w:tc>
      </w:tr>
      <w:tr w:rsidR="0045539C" w:rsidRPr="008A7A5B" w14:paraId="5F29F8B4" w14:textId="77777777" w:rsidTr="009C5CF5">
        <w:trPr>
          <w:trHeight w:val="276"/>
        </w:trPr>
        <w:tc>
          <w:tcPr>
            <w:tcW w:w="997" w:type="dxa"/>
            <w:shd w:val="clear" w:color="auto" w:fill="auto"/>
            <w:noWrap/>
            <w:vAlign w:val="center"/>
          </w:tcPr>
          <w:p w14:paraId="4D5C4DBB" w14:textId="77777777" w:rsidR="0045539C" w:rsidRPr="008A7A5B" w:rsidRDefault="0045539C" w:rsidP="007C622E">
            <w:pPr>
              <w:rPr>
                <w:color w:val="000000" w:themeColor="text1"/>
                <w:sz w:val="20"/>
                <w:szCs w:val="20"/>
              </w:rPr>
            </w:pPr>
            <w:r w:rsidRPr="008A7A5B">
              <w:rPr>
                <w:color w:val="000000" w:themeColor="text1"/>
                <w:sz w:val="20"/>
                <w:szCs w:val="20"/>
              </w:rPr>
              <w:t>DL_0016</w:t>
            </w:r>
          </w:p>
        </w:tc>
        <w:tc>
          <w:tcPr>
            <w:tcW w:w="8253" w:type="dxa"/>
            <w:shd w:val="clear" w:color="auto" w:fill="auto"/>
            <w:noWrap/>
            <w:vAlign w:val="center"/>
          </w:tcPr>
          <w:p w14:paraId="691ED6F9" w14:textId="77777777" w:rsidR="0045539C" w:rsidRPr="008A7A5B" w:rsidRDefault="0045539C" w:rsidP="007C622E">
            <w:pPr>
              <w:rPr>
                <w:color w:val="000000" w:themeColor="text1"/>
                <w:sz w:val="17"/>
                <w:szCs w:val="17"/>
              </w:rPr>
            </w:pPr>
            <w:r w:rsidRPr="008A7A5B">
              <w:rPr>
                <w:color w:val="000000" w:themeColor="text1"/>
                <w:sz w:val="17"/>
                <w:szCs w:val="17"/>
              </w:rPr>
              <w:t>GTCCAGTTACGCTGGAGTCTGAGGCTC</w:t>
            </w:r>
          </w:p>
        </w:tc>
      </w:tr>
      <w:tr w:rsidR="0045539C" w:rsidRPr="008A7A5B" w14:paraId="212CA29A" w14:textId="77777777" w:rsidTr="009C5CF5">
        <w:trPr>
          <w:trHeight w:val="153"/>
        </w:trPr>
        <w:tc>
          <w:tcPr>
            <w:tcW w:w="9250" w:type="dxa"/>
            <w:gridSpan w:val="2"/>
            <w:shd w:val="clear" w:color="auto" w:fill="auto"/>
            <w:noWrap/>
            <w:vAlign w:val="center"/>
          </w:tcPr>
          <w:p w14:paraId="683700F5" w14:textId="77777777" w:rsidR="0045539C" w:rsidRPr="008A7A5B" w:rsidRDefault="0045539C" w:rsidP="007C622E">
            <w:pPr>
              <w:rPr>
                <w:color w:val="000000" w:themeColor="text1"/>
                <w:sz w:val="20"/>
                <w:szCs w:val="20"/>
              </w:rPr>
            </w:pPr>
            <w:r w:rsidRPr="008A7A5B">
              <w:rPr>
                <w:i/>
                <w:color w:val="000000" w:themeColor="text1"/>
                <w:sz w:val="20"/>
                <w:szCs w:val="20"/>
              </w:rPr>
              <w:t>Upstream module</w:t>
            </w:r>
          </w:p>
        </w:tc>
      </w:tr>
      <w:tr w:rsidR="0045539C" w:rsidRPr="008A7A5B" w14:paraId="5CE30FE0" w14:textId="77777777" w:rsidTr="009C5CF5">
        <w:trPr>
          <w:trHeight w:val="276"/>
        </w:trPr>
        <w:tc>
          <w:tcPr>
            <w:tcW w:w="997" w:type="dxa"/>
            <w:shd w:val="clear" w:color="auto" w:fill="auto"/>
            <w:noWrap/>
            <w:vAlign w:val="center"/>
          </w:tcPr>
          <w:p w14:paraId="4866C17D" w14:textId="77777777" w:rsidR="0045539C" w:rsidRPr="008A7A5B" w:rsidRDefault="0045539C" w:rsidP="007C622E">
            <w:pPr>
              <w:rPr>
                <w:color w:val="000000" w:themeColor="text1"/>
                <w:sz w:val="20"/>
                <w:szCs w:val="20"/>
              </w:rPr>
            </w:pPr>
            <w:r w:rsidRPr="008A7A5B">
              <w:rPr>
                <w:color w:val="000000" w:themeColor="text1"/>
                <w:sz w:val="20"/>
                <w:szCs w:val="20"/>
              </w:rPr>
              <w:t>JW_0001</w:t>
            </w:r>
          </w:p>
        </w:tc>
        <w:tc>
          <w:tcPr>
            <w:tcW w:w="8253" w:type="dxa"/>
            <w:shd w:val="clear" w:color="auto" w:fill="auto"/>
            <w:noWrap/>
            <w:vAlign w:val="center"/>
          </w:tcPr>
          <w:p w14:paraId="2919C68E" w14:textId="77777777" w:rsidR="0045539C" w:rsidRPr="008A7A5B" w:rsidRDefault="0045539C" w:rsidP="007C622E">
            <w:pPr>
              <w:rPr>
                <w:color w:val="000000" w:themeColor="text1"/>
                <w:sz w:val="17"/>
                <w:szCs w:val="17"/>
              </w:rPr>
            </w:pPr>
            <w:r w:rsidRPr="008A7A5B">
              <w:rPr>
                <w:color w:val="000000" w:themeColor="text1"/>
                <w:sz w:val="17"/>
                <w:szCs w:val="17"/>
              </w:rPr>
              <w:t>GGGCAGCAGCCATCACCATCATCACCACAGCCAGGATCCATGAAACTCGCCGTTTATAGC</w:t>
            </w:r>
          </w:p>
        </w:tc>
      </w:tr>
      <w:tr w:rsidR="0045539C" w:rsidRPr="008A7A5B" w14:paraId="714A91F1" w14:textId="77777777" w:rsidTr="009C5CF5">
        <w:trPr>
          <w:trHeight w:val="276"/>
        </w:trPr>
        <w:tc>
          <w:tcPr>
            <w:tcW w:w="997" w:type="dxa"/>
            <w:shd w:val="clear" w:color="auto" w:fill="auto"/>
            <w:noWrap/>
            <w:vAlign w:val="center"/>
          </w:tcPr>
          <w:p w14:paraId="0DE4D97F" w14:textId="77777777" w:rsidR="0045539C" w:rsidRPr="008A7A5B" w:rsidRDefault="0045539C" w:rsidP="007C622E">
            <w:pPr>
              <w:rPr>
                <w:color w:val="000000" w:themeColor="text1"/>
                <w:sz w:val="20"/>
                <w:szCs w:val="20"/>
              </w:rPr>
            </w:pPr>
            <w:r w:rsidRPr="008A7A5B">
              <w:rPr>
                <w:color w:val="000000" w:themeColor="text1"/>
                <w:sz w:val="20"/>
                <w:szCs w:val="20"/>
              </w:rPr>
              <w:t>JW_0002</w:t>
            </w:r>
          </w:p>
        </w:tc>
        <w:tc>
          <w:tcPr>
            <w:tcW w:w="8253" w:type="dxa"/>
            <w:shd w:val="clear" w:color="auto" w:fill="auto"/>
            <w:noWrap/>
            <w:vAlign w:val="center"/>
          </w:tcPr>
          <w:p w14:paraId="1F789DCD" w14:textId="77777777" w:rsidR="0045539C" w:rsidRPr="008A7A5B" w:rsidRDefault="0045539C" w:rsidP="007C622E">
            <w:pPr>
              <w:rPr>
                <w:color w:val="000000" w:themeColor="text1"/>
                <w:sz w:val="17"/>
                <w:szCs w:val="17"/>
              </w:rPr>
            </w:pPr>
            <w:r w:rsidRPr="008A7A5B">
              <w:rPr>
                <w:color w:val="000000" w:themeColor="text1"/>
                <w:sz w:val="17"/>
                <w:szCs w:val="17"/>
              </w:rPr>
              <w:t>CTAAATAGGTACCGACAGTATAACTCATTATATCTCCTTTTAAACCAGTTCGTTCGGGC</w:t>
            </w:r>
          </w:p>
        </w:tc>
      </w:tr>
      <w:tr w:rsidR="0045539C" w:rsidRPr="008A7A5B" w14:paraId="7CA87AAF" w14:textId="77777777" w:rsidTr="009C5CF5">
        <w:trPr>
          <w:trHeight w:val="276"/>
        </w:trPr>
        <w:tc>
          <w:tcPr>
            <w:tcW w:w="997" w:type="dxa"/>
            <w:shd w:val="clear" w:color="auto" w:fill="auto"/>
            <w:noWrap/>
            <w:vAlign w:val="center"/>
          </w:tcPr>
          <w:p w14:paraId="54CDCDE6" w14:textId="77777777" w:rsidR="0045539C" w:rsidRPr="008A7A5B" w:rsidRDefault="0045539C" w:rsidP="007C622E">
            <w:pPr>
              <w:rPr>
                <w:color w:val="000000" w:themeColor="text1"/>
                <w:sz w:val="20"/>
                <w:szCs w:val="20"/>
              </w:rPr>
            </w:pPr>
            <w:r w:rsidRPr="008A7A5B">
              <w:rPr>
                <w:color w:val="000000" w:themeColor="text1"/>
                <w:sz w:val="20"/>
                <w:szCs w:val="20"/>
              </w:rPr>
              <w:t>JW_0003</w:t>
            </w:r>
          </w:p>
        </w:tc>
        <w:tc>
          <w:tcPr>
            <w:tcW w:w="8253" w:type="dxa"/>
            <w:shd w:val="clear" w:color="auto" w:fill="auto"/>
            <w:noWrap/>
            <w:vAlign w:val="center"/>
          </w:tcPr>
          <w:p w14:paraId="7660DA6D" w14:textId="77777777" w:rsidR="0045539C" w:rsidRPr="008A7A5B" w:rsidRDefault="0045539C" w:rsidP="007C622E">
            <w:pPr>
              <w:rPr>
                <w:color w:val="000000" w:themeColor="text1"/>
                <w:sz w:val="17"/>
                <w:szCs w:val="17"/>
              </w:rPr>
            </w:pPr>
            <w:r w:rsidRPr="008A7A5B">
              <w:rPr>
                <w:color w:val="000000" w:themeColor="text1"/>
                <w:sz w:val="17"/>
                <w:szCs w:val="17"/>
              </w:rPr>
              <w:t>CGAAACCTGCCCGAACGAACTGGTTTAAAAGGAGATATAATGAGTTATACTGTCGGTACC</w:t>
            </w:r>
          </w:p>
        </w:tc>
      </w:tr>
      <w:tr w:rsidR="0045539C" w:rsidRPr="008A7A5B" w14:paraId="385F16FE" w14:textId="77777777" w:rsidTr="009C5CF5">
        <w:trPr>
          <w:trHeight w:val="276"/>
        </w:trPr>
        <w:tc>
          <w:tcPr>
            <w:tcW w:w="997" w:type="dxa"/>
            <w:shd w:val="clear" w:color="auto" w:fill="auto"/>
            <w:noWrap/>
            <w:vAlign w:val="center"/>
          </w:tcPr>
          <w:p w14:paraId="66778BC6" w14:textId="77777777" w:rsidR="0045539C" w:rsidRPr="008A7A5B" w:rsidRDefault="0045539C" w:rsidP="007C622E">
            <w:pPr>
              <w:rPr>
                <w:color w:val="000000" w:themeColor="text1"/>
                <w:sz w:val="20"/>
                <w:szCs w:val="20"/>
              </w:rPr>
            </w:pPr>
            <w:r w:rsidRPr="008A7A5B">
              <w:rPr>
                <w:color w:val="000000" w:themeColor="text1"/>
                <w:sz w:val="20"/>
                <w:szCs w:val="20"/>
              </w:rPr>
              <w:t>JW_0004</w:t>
            </w:r>
          </w:p>
        </w:tc>
        <w:tc>
          <w:tcPr>
            <w:tcW w:w="8253" w:type="dxa"/>
            <w:shd w:val="clear" w:color="auto" w:fill="auto"/>
            <w:noWrap/>
            <w:vAlign w:val="center"/>
          </w:tcPr>
          <w:p w14:paraId="133A230B" w14:textId="77777777" w:rsidR="0045539C" w:rsidRPr="008A7A5B" w:rsidRDefault="0045539C" w:rsidP="007C622E">
            <w:pPr>
              <w:rPr>
                <w:color w:val="000000" w:themeColor="text1"/>
                <w:sz w:val="17"/>
                <w:szCs w:val="17"/>
              </w:rPr>
            </w:pPr>
            <w:r w:rsidRPr="008A7A5B">
              <w:rPr>
                <w:color w:val="000000" w:themeColor="text1"/>
                <w:sz w:val="17"/>
                <w:szCs w:val="17"/>
              </w:rPr>
              <w:t>CGCAAGCTTGTCGACCTGCAGGCGCGCCGAGCTCGAATTCTTAGAAAGCGCTCAGGAAG</w:t>
            </w:r>
          </w:p>
        </w:tc>
      </w:tr>
      <w:tr w:rsidR="0045539C" w:rsidRPr="008A7A5B" w14:paraId="1391579B" w14:textId="77777777" w:rsidTr="009C5CF5">
        <w:trPr>
          <w:trHeight w:val="276"/>
        </w:trPr>
        <w:tc>
          <w:tcPr>
            <w:tcW w:w="997" w:type="dxa"/>
            <w:shd w:val="clear" w:color="auto" w:fill="auto"/>
            <w:noWrap/>
            <w:vAlign w:val="center"/>
          </w:tcPr>
          <w:p w14:paraId="3301D861" w14:textId="77777777" w:rsidR="0045539C" w:rsidRPr="008A7A5B" w:rsidRDefault="0045539C" w:rsidP="007C622E">
            <w:pPr>
              <w:rPr>
                <w:color w:val="000000" w:themeColor="text1"/>
                <w:sz w:val="20"/>
                <w:szCs w:val="20"/>
              </w:rPr>
            </w:pPr>
            <w:r w:rsidRPr="008A7A5B">
              <w:rPr>
                <w:color w:val="000000" w:themeColor="text1"/>
                <w:sz w:val="20"/>
                <w:szCs w:val="20"/>
              </w:rPr>
              <w:t>JW_0005</w:t>
            </w:r>
          </w:p>
        </w:tc>
        <w:tc>
          <w:tcPr>
            <w:tcW w:w="8253" w:type="dxa"/>
            <w:shd w:val="clear" w:color="auto" w:fill="auto"/>
            <w:noWrap/>
            <w:vAlign w:val="center"/>
          </w:tcPr>
          <w:p w14:paraId="68D6CD5D" w14:textId="77777777" w:rsidR="0045539C" w:rsidRPr="008A7A5B" w:rsidRDefault="0045539C" w:rsidP="007C622E">
            <w:pPr>
              <w:rPr>
                <w:color w:val="000000" w:themeColor="text1"/>
                <w:sz w:val="17"/>
                <w:szCs w:val="17"/>
              </w:rPr>
            </w:pPr>
            <w:r w:rsidRPr="008A7A5B">
              <w:rPr>
                <w:color w:val="000000" w:themeColor="text1"/>
                <w:sz w:val="17"/>
                <w:szCs w:val="17"/>
              </w:rPr>
              <w:t>GGATCCTGGCTGTGGTGATGA</w:t>
            </w:r>
          </w:p>
        </w:tc>
      </w:tr>
      <w:tr w:rsidR="0045539C" w:rsidRPr="008A7A5B" w14:paraId="39684180" w14:textId="77777777" w:rsidTr="009C5CF5">
        <w:trPr>
          <w:trHeight w:val="276"/>
        </w:trPr>
        <w:tc>
          <w:tcPr>
            <w:tcW w:w="997" w:type="dxa"/>
            <w:shd w:val="clear" w:color="auto" w:fill="auto"/>
            <w:noWrap/>
            <w:vAlign w:val="center"/>
          </w:tcPr>
          <w:p w14:paraId="49DAA196" w14:textId="77777777" w:rsidR="0045539C" w:rsidRPr="008A7A5B" w:rsidRDefault="0045539C" w:rsidP="007C622E">
            <w:pPr>
              <w:rPr>
                <w:color w:val="000000" w:themeColor="text1"/>
                <w:sz w:val="20"/>
                <w:szCs w:val="20"/>
              </w:rPr>
            </w:pPr>
            <w:r w:rsidRPr="008A7A5B">
              <w:rPr>
                <w:color w:val="000000" w:themeColor="text1"/>
                <w:sz w:val="20"/>
                <w:szCs w:val="20"/>
              </w:rPr>
              <w:t>JW_0006</w:t>
            </w:r>
          </w:p>
        </w:tc>
        <w:tc>
          <w:tcPr>
            <w:tcW w:w="8253" w:type="dxa"/>
            <w:shd w:val="clear" w:color="auto" w:fill="auto"/>
            <w:noWrap/>
            <w:vAlign w:val="center"/>
          </w:tcPr>
          <w:p w14:paraId="6375CDE2" w14:textId="77777777" w:rsidR="0045539C" w:rsidRPr="008A7A5B" w:rsidRDefault="0045539C" w:rsidP="007C622E">
            <w:pPr>
              <w:rPr>
                <w:color w:val="000000" w:themeColor="text1"/>
                <w:sz w:val="17"/>
                <w:szCs w:val="17"/>
              </w:rPr>
            </w:pPr>
            <w:r w:rsidRPr="008A7A5B">
              <w:rPr>
                <w:color w:val="000000" w:themeColor="text1"/>
                <w:sz w:val="17"/>
                <w:szCs w:val="17"/>
              </w:rPr>
              <w:t>GAATTCGAGCTCGGCGCG</w:t>
            </w:r>
          </w:p>
        </w:tc>
      </w:tr>
      <w:tr w:rsidR="0045539C" w:rsidRPr="008A7A5B" w14:paraId="405D50EF" w14:textId="77777777" w:rsidTr="009C5CF5">
        <w:trPr>
          <w:trHeight w:val="153"/>
        </w:trPr>
        <w:tc>
          <w:tcPr>
            <w:tcW w:w="9250" w:type="dxa"/>
            <w:gridSpan w:val="2"/>
            <w:shd w:val="clear" w:color="auto" w:fill="auto"/>
            <w:noWrap/>
            <w:vAlign w:val="center"/>
          </w:tcPr>
          <w:p w14:paraId="6FA5A2A4" w14:textId="77777777" w:rsidR="0045539C" w:rsidRPr="008A7A5B" w:rsidRDefault="0045539C" w:rsidP="007C622E">
            <w:pPr>
              <w:rPr>
                <w:color w:val="000000" w:themeColor="text1"/>
                <w:sz w:val="20"/>
                <w:szCs w:val="20"/>
              </w:rPr>
            </w:pPr>
            <w:r w:rsidRPr="008A7A5B">
              <w:rPr>
                <w:i/>
                <w:color w:val="000000" w:themeColor="text1"/>
                <w:sz w:val="20"/>
                <w:szCs w:val="20"/>
              </w:rPr>
              <w:t>Downstream module</w:t>
            </w:r>
          </w:p>
        </w:tc>
      </w:tr>
      <w:tr w:rsidR="0045539C" w:rsidRPr="008A7A5B" w14:paraId="5864D639" w14:textId="77777777" w:rsidTr="009C5CF5">
        <w:trPr>
          <w:trHeight w:val="338"/>
        </w:trPr>
        <w:tc>
          <w:tcPr>
            <w:tcW w:w="997" w:type="dxa"/>
            <w:shd w:val="clear" w:color="auto" w:fill="auto"/>
            <w:noWrap/>
            <w:vAlign w:val="center"/>
          </w:tcPr>
          <w:p w14:paraId="56F6B544" w14:textId="77777777" w:rsidR="0045539C" w:rsidRPr="008A7A5B" w:rsidRDefault="0045539C" w:rsidP="007C622E">
            <w:pPr>
              <w:rPr>
                <w:color w:val="000000" w:themeColor="text1"/>
                <w:sz w:val="20"/>
                <w:szCs w:val="20"/>
              </w:rPr>
            </w:pPr>
            <w:r w:rsidRPr="008A7A5B">
              <w:rPr>
                <w:color w:val="000000" w:themeColor="text1"/>
                <w:sz w:val="20"/>
                <w:szCs w:val="20"/>
              </w:rPr>
              <w:t>JW_0007</w:t>
            </w:r>
          </w:p>
        </w:tc>
        <w:tc>
          <w:tcPr>
            <w:tcW w:w="8253" w:type="dxa"/>
            <w:shd w:val="clear" w:color="auto" w:fill="auto"/>
            <w:noWrap/>
            <w:vAlign w:val="center"/>
          </w:tcPr>
          <w:p w14:paraId="5194E6BE" w14:textId="77777777" w:rsidR="0045539C" w:rsidRPr="008A7A5B" w:rsidRDefault="0045539C" w:rsidP="007C622E">
            <w:pPr>
              <w:rPr>
                <w:color w:val="000000" w:themeColor="text1"/>
                <w:sz w:val="17"/>
                <w:szCs w:val="17"/>
              </w:rPr>
            </w:pPr>
            <w:r w:rsidRPr="008A7A5B">
              <w:rPr>
                <w:color w:val="000000" w:themeColor="text1"/>
                <w:sz w:val="17"/>
                <w:szCs w:val="17"/>
              </w:rPr>
              <w:t>GTATATTAGTTAAGTATAAGAAGGAGATATACATATGATGAGAAAGGTTCCCATTATTAC</w:t>
            </w:r>
          </w:p>
        </w:tc>
      </w:tr>
      <w:tr w:rsidR="0045539C" w:rsidRPr="008A7A5B" w14:paraId="3DA4CB20" w14:textId="77777777" w:rsidTr="009C5CF5">
        <w:trPr>
          <w:trHeight w:val="338"/>
        </w:trPr>
        <w:tc>
          <w:tcPr>
            <w:tcW w:w="997" w:type="dxa"/>
            <w:shd w:val="clear" w:color="auto" w:fill="auto"/>
            <w:noWrap/>
            <w:vAlign w:val="center"/>
          </w:tcPr>
          <w:p w14:paraId="2F7B2253" w14:textId="77777777" w:rsidR="0045539C" w:rsidRPr="008A7A5B" w:rsidRDefault="0045539C" w:rsidP="007C622E">
            <w:pPr>
              <w:rPr>
                <w:color w:val="000000" w:themeColor="text1"/>
                <w:sz w:val="20"/>
                <w:szCs w:val="20"/>
              </w:rPr>
            </w:pPr>
            <w:r w:rsidRPr="008A7A5B">
              <w:rPr>
                <w:color w:val="000000" w:themeColor="text1"/>
                <w:sz w:val="20"/>
                <w:szCs w:val="20"/>
              </w:rPr>
              <w:t>JW_0008</w:t>
            </w:r>
          </w:p>
        </w:tc>
        <w:tc>
          <w:tcPr>
            <w:tcW w:w="8253" w:type="dxa"/>
            <w:shd w:val="clear" w:color="auto" w:fill="auto"/>
            <w:noWrap/>
            <w:vAlign w:val="center"/>
          </w:tcPr>
          <w:p w14:paraId="21E086EC" w14:textId="77777777" w:rsidR="0045539C" w:rsidRPr="008A7A5B" w:rsidRDefault="0045539C" w:rsidP="007C622E">
            <w:pPr>
              <w:rPr>
                <w:color w:val="000000" w:themeColor="text1"/>
                <w:sz w:val="17"/>
                <w:szCs w:val="17"/>
              </w:rPr>
            </w:pPr>
            <w:r w:rsidRPr="008A7A5B">
              <w:rPr>
                <w:color w:val="000000" w:themeColor="text1"/>
                <w:sz w:val="17"/>
                <w:szCs w:val="17"/>
              </w:rPr>
              <w:t>GAAATTATACTGACCTCAATTTTCTCCATTATATCTCCTTTCAGGACTTCATTTCCTTC</w:t>
            </w:r>
          </w:p>
        </w:tc>
      </w:tr>
      <w:tr w:rsidR="0045539C" w:rsidRPr="008A7A5B" w14:paraId="6DAEF7E4" w14:textId="77777777" w:rsidTr="009C5CF5">
        <w:trPr>
          <w:trHeight w:val="338"/>
        </w:trPr>
        <w:tc>
          <w:tcPr>
            <w:tcW w:w="997" w:type="dxa"/>
            <w:shd w:val="clear" w:color="auto" w:fill="auto"/>
            <w:noWrap/>
            <w:vAlign w:val="center"/>
          </w:tcPr>
          <w:p w14:paraId="761157B9" w14:textId="77777777" w:rsidR="0045539C" w:rsidRPr="008A7A5B" w:rsidRDefault="0045539C" w:rsidP="007C622E">
            <w:pPr>
              <w:rPr>
                <w:color w:val="000000" w:themeColor="text1"/>
                <w:sz w:val="20"/>
                <w:szCs w:val="20"/>
              </w:rPr>
            </w:pPr>
            <w:r w:rsidRPr="008A7A5B">
              <w:rPr>
                <w:color w:val="000000" w:themeColor="text1"/>
                <w:sz w:val="20"/>
                <w:szCs w:val="20"/>
              </w:rPr>
              <w:t>JW_0009</w:t>
            </w:r>
          </w:p>
        </w:tc>
        <w:tc>
          <w:tcPr>
            <w:tcW w:w="8253" w:type="dxa"/>
            <w:shd w:val="clear" w:color="auto" w:fill="auto"/>
            <w:noWrap/>
            <w:vAlign w:val="center"/>
          </w:tcPr>
          <w:p w14:paraId="125F50E4" w14:textId="77777777" w:rsidR="0045539C" w:rsidRPr="008A7A5B" w:rsidRDefault="0045539C" w:rsidP="007C622E">
            <w:pPr>
              <w:rPr>
                <w:color w:val="000000" w:themeColor="text1"/>
                <w:sz w:val="17"/>
                <w:szCs w:val="17"/>
              </w:rPr>
            </w:pPr>
            <w:r w:rsidRPr="008A7A5B">
              <w:rPr>
                <w:color w:val="000000" w:themeColor="text1"/>
                <w:sz w:val="17"/>
                <w:szCs w:val="17"/>
              </w:rPr>
              <w:t>AATGGGTCTGAAGGAAATGAAGTCCTGAAAGGAGATATAATGGAGAAAATTGAGGTCAG</w:t>
            </w:r>
          </w:p>
        </w:tc>
      </w:tr>
      <w:tr w:rsidR="0045539C" w:rsidRPr="008A7A5B" w14:paraId="5D3CACE4" w14:textId="77777777" w:rsidTr="009C5CF5">
        <w:trPr>
          <w:trHeight w:val="338"/>
        </w:trPr>
        <w:tc>
          <w:tcPr>
            <w:tcW w:w="997" w:type="dxa"/>
            <w:shd w:val="clear" w:color="auto" w:fill="auto"/>
            <w:noWrap/>
            <w:vAlign w:val="center"/>
          </w:tcPr>
          <w:p w14:paraId="6C68E774" w14:textId="77777777" w:rsidR="0045539C" w:rsidRPr="008A7A5B" w:rsidRDefault="0045539C" w:rsidP="007C622E">
            <w:pPr>
              <w:rPr>
                <w:color w:val="000000" w:themeColor="text1"/>
                <w:sz w:val="20"/>
                <w:szCs w:val="20"/>
              </w:rPr>
            </w:pPr>
            <w:r w:rsidRPr="008A7A5B">
              <w:rPr>
                <w:color w:val="000000" w:themeColor="text1"/>
                <w:sz w:val="20"/>
                <w:szCs w:val="20"/>
              </w:rPr>
              <w:t>JW_0010</w:t>
            </w:r>
          </w:p>
        </w:tc>
        <w:tc>
          <w:tcPr>
            <w:tcW w:w="8253" w:type="dxa"/>
            <w:shd w:val="clear" w:color="auto" w:fill="auto"/>
            <w:noWrap/>
            <w:vAlign w:val="center"/>
          </w:tcPr>
          <w:p w14:paraId="0F843046" w14:textId="77777777" w:rsidR="0045539C" w:rsidRPr="008A7A5B" w:rsidRDefault="0045539C" w:rsidP="007C622E">
            <w:pPr>
              <w:rPr>
                <w:color w:val="000000" w:themeColor="text1"/>
                <w:sz w:val="17"/>
                <w:szCs w:val="17"/>
              </w:rPr>
            </w:pPr>
            <w:r w:rsidRPr="008A7A5B">
              <w:rPr>
                <w:color w:val="000000" w:themeColor="text1"/>
                <w:sz w:val="17"/>
                <w:szCs w:val="17"/>
              </w:rPr>
              <w:t>CAAATTTCGCAGCAGCGGTTTCTTTACCAGACTCGAGTCAATATCTTGAAATTAGCGTCT</w:t>
            </w:r>
          </w:p>
        </w:tc>
      </w:tr>
      <w:tr w:rsidR="0045539C" w:rsidRPr="008A7A5B" w14:paraId="14FBC0A7" w14:textId="77777777" w:rsidTr="009C5CF5">
        <w:trPr>
          <w:trHeight w:val="338"/>
        </w:trPr>
        <w:tc>
          <w:tcPr>
            <w:tcW w:w="997" w:type="dxa"/>
            <w:shd w:val="clear" w:color="auto" w:fill="auto"/>
            <w:noWrap/>
            <w:vAlign w:val="center"/>
          </w:tcPr>
          <w:p w14:paraId="7BC1A142" w14:textId="77777777" w:rsidR="0045539C" w:rsidRPr="008A7A5B" w:rsidRDefault="0045539C" w:rsidP="007C622E">
            <w:pPr>
              <w:rPr>
                <w:color w:val="000000" w:themeColor="text1"/>
                <w:sz w:val="20"/>
                <w:szCs w:val="20"/>
              </w:rPr>
            </w:pPr>
            <w:r w:rsidRPr="008A7A5B">
              <w:rPr>
                <w:color w:val="000000" w:themeColor="text1"/>
                <w:sz w:val="20"/>
                <w:szCs w:val="20"/>
              </w:rPr>
              <w:t>JW_0011</w:t>
            </w:r>
          </w:p>
        </w:tc>
        <w:tc>
          <w:tcPr>
            <w:tcW w:w="8253" w:type="dxa"/>
            <w:shd w:val="clear" w:color="auto" w:fill="auto"/>
            <w:noWrap/>
            <w:vAlign w:val="center"/>
          </w:tcPr>
          <w:p w14:paraId="4E545989" w14:textId="77777777" w:rsidR="0045539C" w:rsidRPr="008A7A5B" w:rsidRDefault="0045539C" w:rsidP="007C622E">
            <w:pPr>
              <w:rPr>
                <w:color w:val="000000" w:themeColor="text1"/>
                <w:sz w:val="17"/>
                <w:szCs w:val="17"/>
              </w:rPr>
            </w:pPr>
            <w:r w:rsidRPr="008A7A5B">
              <w:rPr>
                <w:color w:val="000000" w:themeColor="text1"/>
                <w:sz w:val="17"/>
                <w:szCs w:val="17"/>
              </w:rPr>
              <w:t>CATATGTATATCTCCTTCTTATACTTAACT</w:t>
            </w:r>
          </w:p>
        </w:tc>
      </w:tr>
      <w:tr w:rsidR="0045539C" w:rsidRPr="008A7A5B" w14:paraId="7247A7D1" w14:textId="77777777" w:rsidTr="009C5CF5">
        <w:trPr>
          <w:trHeight w:val="338"/>
        </w:trPr>
        <w:tc>
          <w:tcPr>
            <w:tcW w:w="997" w:type="dxa"/>
            <w:shd w:val="clear" w:color="auto" w:fill="auto"/>
            <w:noWrap/>
            <w:vAlign w:val="center"/>
          </w:tcPr>
          <w:p w14:paraId="191A7F04" w14:textId="77777777" w:rsidR="0045539C" w:rsidRPr="008A7A5B" w:rsidRDefault="0045539C" w:rsidP="007C622E">
            <w:pPr>
              <w:rPr>
                <w:color w:val="000000" w:themeColor="text1"/>
                <w:sz w:val="20"/>
                <w:szCs w:val="20"/>
              </w:rPr>
            </w:pPr>
            <w:r w:rsidRPr="008A7A5B">
              <w:rPr>
                <w:color w:val="000000" w:themeColor="text1"/>
                <w:sz w:val="20"/>
                <w:szCs w:val="20"/>
              </w:rPr>
              <w:t>JW_0012</w:t>
            </w:r>
          </w:p>
        </w:tc>
        <w:tc>
          <w:tcPr>
            <w:tcW w:w="8253" w:type="dxa"/>
            <w:shd w:val="clear" w:color="auto" w:fill="auto"/>
            <w:noWrap/>
            <w:vAlign w:val="center"/>
          </w:tcPr>
          <w:p w14:paraId="288786B5" w14:textId="77777777" w:rsidR="0045539C" w:rsidRPr="008A7A5B" w:rsidRDefault="0045539C" w:rsidP="007C622E">
            <w:pPr>
              <w:rPr>
                <w:color w:val="000000" w:themeColor="text1"/>
                <w:sz w:val="17"/>
                <w:szCs w:val="17"/>
              </w:rPr>
            </w:pPr>
            <w:r w:rsidRPr="008A7A5B">
              <w:rPr>
                <w:color w:val="000000" w:themeColor="text1"/>
                <w:sz w:val="17"/>
                <w:szCs w:val="17"/>
              </w:rPr>
              <w:t>CTCGAGTCTGGTAAAGAAAC</w:t>
            </w:r>
          </w:p>
        </w:tc>
      </w:tr>
      <w:tr w:rsidR="0045539C" w:rsidRPr="008A7A5B" w14:paraId="440D98F7" w14:textId="77777777" w:rsidTr="009C5CF5">
        <w:trPr>
          <w:trHeight w:val="153"/>
        </w:trPr>
        <w:tc>
          <w:tcPr>
            <w:tcW w:w="9250" w:type="dxa"/>
            <w:gridSpan w:val="2"/>
            <w:shd w:val="clear" w:color="auto" w:fill="auto"/>
            <w:noWrap/>
            <w:vAlign w:val="center"/>
          </w:tcPr>
          <w:p w14:paraId="41FDE381" w14:textId="77777777" w:rsidR="0045539C" w:rsidRPr="008A7A5B" w:rsidRDefault="0045539C" w:rsidP="007C622E">
            <w:pPr>
              <w:rPr>
                <w:color w:val="000000" w:themeColor="text1"/>
                <w:sz w:val="20"/>
                <w:szCs w:val="20"/>
              </w:rPr>
            </w:pPr>
            <w:r w:rsidRPr="008A7A5B">
              <w:rPr>
                <w:i/>
                <w:color w:val="000000" w:themeColor="text1"/>
                <w:sz w:val="20"/>
                <w:szCs w:val="20"/>
              </w:rPr>
              <w:t>Synthetic operons for upstream module</w:t>
            </w:r>
          </w:p>
        </w:tc>
      </w:tr>
      <w:tr w:rsidR="0045539C" w:rsidRPr="008A7A5B" w14:paraId="2694D5A6" w14:textId="77777777" w:rsidTr="009C5CF5">
        <w:trPr>
          <w:trHeight w:val="276"/>
        </w:trPr>
        <w:tc>
          <w:tcPr>
            <w:tcW w:w="997" w:type="dxa"/>
            <w:shd w:val="clear" w:color="auto" w:fill="auto"/>
            <w:noWrap/>
            <w:vAlign w:val="center"/>
          </w:tcPr>
          <w:p w14:paraId="58B2120C" w14:textId="77777777" w:rsidR="0045539C" w:rsidRPr="008A7A5B" w:rsidRDefault="0045539C" w:rsidP="007C622E">
            <w:pPr>
              <w:rPr>
                <w:color w:val="000000" w:themeColor="text1"/>
                <w:sz w:val="20"/>
                <w:szCs w:val="20"/>
              </w:rPr>
            </w:pPr>
            <w:r w:rsidRPr="008A7A5B">
              <w:rPr>
                <w:color w:val="000000" w:themeColor="text1"/>
                <w:sz w:val="20"/>
                <w:szCs w:val="20"/>
              </w:rPr>
              <w:t>JW_0013</w:t>
            </w:r>
          </w:p>
        </w:tc>
        <w:tc>
          <w:tcPr>
            <w:tcW w:w="8253" w:type="dxa"/>
            <w:shd w:val="clear" w:color="auto" w:fill="auto"/>
            <w:noWrap/>
            <w:vAlign w:val="center"/>
          </w:tcPr>
          <w:p w14:paraId="426B39CA" w14:textId="77777777" w:rsidR="0045539C" w:rsidRPr="008A7A5B" w:rsidRDefault="0045539C" w:rsidP="007C622E">
            <w:pPr>
              <w:rPr>
                <w:color w:val="000000" w:themeColor="text1"/>
                <w:sz w:val="17"/>
                <w:szCs w:val="17"/>
              </w:rPr>
            </w:pPr>
            <w:r w:rsidRPr="008A7A5B">
              <w:rPr>
                <w:color w:val="000000" w:themeColor="text1"/>
                <w:sz w:val="17"/>
                <w:szCs w:val="17"/>
              </w:rPr>
              <w:t>GGGAATTGTGAGCGGATAACAATTCCCCAAGGAGATATAATGAAACTCGCCGTTTATAGC</w:t>
            </w:r>
          </w:p>
        </w:tc>
      </w:tr>
      <w:tr w:rsidR="0045539C" w:rsidRPr="008A7A5B" w14:paraId="3286DC91" w14:textId="77777777" w:rsidTr="009C5CF5">
        <w:trPr>
          <w:trHeight w:val="276"/>
        </w:trPr>
        <w:tc>
          <w:tcPr>
            <w:tcW w:w="997" w:type="dxa"/>
            <w:shd w:val="clear" w:color="auto" w:fill="auto"/>
            <w:noWrap/>
            <w:vAlign w:val="center"/>
          </w:tcPr>
          <w:p w14:paraId="36D4FDEC" w14:textId="77777777" w:rsidR="0045539C" w:rsidRPr="008A7A5B" w:rsidRDefault="0045539C" w:rsidP="007C622E">
            <w:pPr>
              <w:rPr>
                <w:color w:val="000000" w:themeColor="text1"/>
                <w:sz w:val="20"/>
                <w:szCs w:val="20"/>
              </w:rPr>
            </w:pPr>
            <w:r w:rsidRPr="008A7A5B">
              <w:rPr>
                <w:color w:val="000000" w:themeColor="text1"/>
                <w:sz w:val="20"/>
                <w:szCs w:val="20"/>
              </w:rPr>
              <w:t>JW_0014</w:t>
            </w:r>
          </w:p>
        </w:tc>
        <w:tc>
          <w:tcPr>
            <w:tcW w:w="8253" w:type="dxa"/>
            <w:shd w:val="clear" w:color="auto" w:fill="auto"/>
            <w:noWrap/>
            <w:vAlign w:val="center"/>
          </w:tcPr>
          <w:p w14:paraId="241E1E8D" w14:textId="77777777" w:rsidR="0045539C" w:rsidRPr="008A7A5B" w:rsidRDefault="0045539C" w:rsidP="007C622E">
            <w:pPr>
              <w:rPr>
                <w:color w:val="000000" w:themeColor="text1"/>
                <w:sz w:val="17"/>
                <w:szCs w:val="17"/>
              </w:rPr>
            </w:pPr>
            <w:r w:rsidRPr="008A7A5B">
              <w:rPr>
                <w:color w:val="000000" w:themeColor="text1"/>
                <w:sz w:val="17"/>
                <w:szCs w:val="17"/>
              </w:rPr>
              <w:t>TTATGCTAGTTATTGCTCAGCGGTGGCGGCCGCTCTATTATTAAACCAGTTCGTTCGG</w:t>
            </w:r>
          </w:p>
        </w:tc>
      </w:tr>
      <w:tr w:rsidR="0045539C" w:rsidRPr="008A7A5B" w14:paraId="2CF154D3" w14:textId="77777777" w:rsidTr="009C5CF5">
        <w:trPr>
          <w:trHeight w:val="276"/>
        </w:trPr>
        <w:tc>
          <w:tcPr>
            <w:tcW w:w="997" w:type="dxa"/>
            <w:shd w:val="clear" w:color="auto" w:fill="auto"/>
            <w:noWrap/>
            <w:vAlign w:val="center"/>
          </w:tcPr>
          <w:p w14:paraId="7AC87C3E" w14:textId="77777777" w:rsidR="0045539C" w:rsidRPr="008A7A5B" w:rsidRDefault="0045539C" w:rsidP="007C622E">
            <w:pPr>
              <w:rPr>
                <w:color w:val="000000" w:themeColor="text1"/>
                <w:sz w:val="20"/>
                <w:szCs w:val="20"/>
              </w:rPr>
            </w:pPr>
            <w:r w:rsidRPr="008A7A5B">
              <w:rPr>
                <w:color w:val="000000" w:themeColor="text1"/>
                <w:sz w:val="20"/>
                <w:szCs w:val="20"/>
              </w:rPr>
              <w:t>JW_0015</w:t>
            </w:r>
          </w:p>
        </w:tc>
        <w:tc>
          <w:tcPr>
            <w:tcW w:w="8253" w:type="dxa"/>
            <w:shd w:val="clear" w:color="auto" w:fill="auto"/>
            <w:noWrap/>
            <w:vAlign w:val="center"/>
          </w:tcPr>
          <w:p w14:paraId="785340FE" w14:textId="77777777" w:rsidR="0045539C" w:rsidRPr="008A7A5B" w:rsidRDefault="0045539C" w:rsidP="007C622E">
            <w:pPr>
              <w:rPr>
                <w:color w:val="000000" w:themeColor="text1"/>
                <w:sz w:val="17"/>
                <w:szCs w:val="17"/>
              </w:rPr>
            </w:pPr>
            <w:r w:rsidRPr="008A7A5B">
              <w:rPr>
                <w:color w:val="000000" w:themeColor="text1"/>
                <w:sz w:val="17"/>
                <w:szCs w:val="17"/>
              </w:rPr>
              <w:t>TCTGGAAAAAGGCGAAACCTGCCCGAACGAACTGGTTTAATAATAGAGCGGCCGC</w:t>
            </w:r>
          </w:p>
        </w:tc>
      </w:tr>
      <w:tr w:rsidR="0045539C" w:rsidRPr="008A7A5B" w14:paraId="77E1B3A2" w14:textId="77777777" w:rsidTr="009C5CF5">
        <w:trPr>
          <w:trHeight w:val="276"/>
        </w:trPr>
        <w:tc>
          <w:tcPr>
            <w:tcW w:w="997" w:type="dxa"/>
            <w:shd w:val="clear" w:color="auto" w:fill="auto"/>
            <w:noWrap/>
            <w:vAlign w:val="center"/>
          </w:tcPr>
          <w:p w14:paraId="414FE291" w14:textId="77777777" w:rsidR="0045539C" w:rsidRPr="008A7A5B" w:rsidRDefault="0045539C" w:rsidP="007C622E">
            <w:pPr>
              <w:rPr>
                <w:color w:val="000000" w:themeColor="text1"/>
                <w:sz w:val="20"/>
                <w:szCs w:val="20"/>
              </w:rPr>
            </w:pPr>
            <w:r w:rsidRPr="008A7A5B">
              <w:rPr>
                <w:color w:val="000000" w:themeColor="text1"/>
                <w:sz w:val="20"/>
                <w:szCs w:val="20"/>
              </w:rPr>
              <w:t>JW_0016</w:t>
            </w:r>
          </w:p>
        </w:tc>
        <w:tc>
          <w:tcPr>
            <w:tcW w:w="8253" w:type="dxa"/>
            <w:shd w:val="clear" w:color="auto" w:fill="auto"/>
            <w:noWrap/>
            <w:vAlign w:val="center"/>
          </w:tcPr>
          <w:p w14:paraId="30B3AC31" w14:textId="77777777" w:rsidR="0045539C" w:rsidRPr="008A7A5B" w:rsidRDefault="0045539C" w:rsidP="007C622E">
            <w:pPr>
              <w:rPr>
                <w:color w:val="000000" w:themeColor="text1"/>
                <w:sz w:val="17"/>
                <w:szCs w:val="17"/>
              </w:rPr>
            </w:pPr>
            <w:r w:rsidRPr="008A7A5B">
              <w:rPr>
                <w:color w:val="000000" w:themeColor="text1"/>
                <w:sz w:val="17"/>
                <w:szCs w:val="17"/>
              </w:rPr>
              <w:t>GATTATGCGGCCGTGTACAATACGATTACTTTCTGTTCGATTTCTACCGAAGAAAGGC</w:t>
            </w:r>
          </w:p>
        </w:tc>
      </w:tr>
      <w:tr w:rsidR="0045539C" w:rsidRPr="008A7A5B" w14:paraId="53488FC4" w14:textId="77777777" w:rsidTr="009C5CF5">
        <w:trPr>
          <w:trHeight w:val="276"/>
        </w:trPr>
        <w:tc>
          <w:tcPr>
            <w:tcW w:w="997" w:type="dxa"/>
            <w:tcBorders>
              <w:bottom w:val="nil"/>
            </w:tcBorders>
            <w:shd w:val="clear" w:color="auto" w:fill="auto"/>
            <w:noWrap/>
            <w:vAlign w:val="center"/>
          </w:tcPr>
          <w:p w14:paraId="28B533E8" w14:textId="77777777" w:rsidR="0045539C" w:rsidRPr="008A7A5B" w:rsidRDefault="0045539C" w:rsidP="007C622E">
            <w:pPr>
              <w:rPr>
                <w:color w:val="000000" w:themeColor="text1"/>
                <w:sz w:val="20"/>
                <w:szCs w:val="20"/>
              </w:rPr>
            </w:pPr>
            <w:r w:rsidRPr="008A7A5B">
              <w:rPr>
                <w:color w:val="000000" w:themeColor="text1"/>
                <w:sz w:val="20"/>
                <w:szCs w:val="20"/>
              </w:rPr>
              <w:t>JW_0017</w:t>
            </w:r>
          </w:p>
        </w:tc>
        <w:tc>
          <w:tcPr>
            <w:tcW w:w="8253" w:type="dxa"/>
            <w:tcBorders>
              <w:bottom w:val="nil"/>
            </w:tcBorders>
            <w:shd w:val="clear" w:color="auto" w:fill="auto"/>
            <w:noWrap/>
            <w:vAlign w:val="center"/>
          </w:tcPr>
          <w:p w14:paraId="4A950E0B" w14:textId="77777777" w:rsidR="0045539C" w:rsidRPr="008A7A5B" w:rsidRDefault="0045539C" w:rsidP="007C622E">
            <w:pPr>
              <w:rPr>
                <w:color w:val="000000" w:themeColor="text1"/>
                <w:sz w:val="17"/>
                <w:szCs w:val="17"/>
              </w:rPr>
            </w:pPr>
            <w:r w:rsidRPr="008A7A5B">
              <w:rPr>
                <w:color w:val="000000" w:themeColor="text1"/>
                <w:sz w:val="17"/>
                <w:szCs w:val="17"/>
              </w:rPr>
              <w:t>CATTATATCTCCTTGGGGAATTGTTATCCGC</w:t>
            </w:r>
          </w:p>
        </w:tc>
      </w:tr>
      <w:tr w:rsidR="0045539C" w:rsidRPr="008A7A5B" w14:paraId="27E3F85C" w14:textId="77777777" w:rsidTr="009C5CF5">
        <w:trPr>
          <w:trHeight w:val="276"/>
        </w:trPr>
        <w:tc>
          <w:tcPr>
            <w:tcW w:w="997" w:type="dxa"/>
            <w:tcBorders>
              <w:top w:val="nil"/>
              <w:bottom w:val="nil"/>
            </w:tcBorders>
            <w:shd w:val="clear" w:color="auto" w:fill="auto"/>
            <w:noWrap/>
            <w:vAlign w:val="center"/>
          </w:tcPr>
          <w:p w14:paraId="21C02EE4" w14:textId="77777777" w:rsidR="0045539C" w:rsidRPr="008A7A5B" w:rsidRDefault="0045539C" w:rsidP="007C622E">
            <w:pPr>
              <w:rPr>
                <w:color w:val="000000" w:themeColor="text1"/>
                <w:sz w:val="20"/>
                <w:szCs w:val="20"/>
              </w:rPr>
            </w:pPr>
            <w:r w:rsidRPr="008A7A5B">
              <w:rPr>
                <w:color w:val="000000" w:themeColor="text1"/>
                <w:sz w:val="20"/>
                <w:szCs w:val="20"/>
              </w:rPr>
              <w:t>JW_0018</w:t>
            </w:r>
          </w:p>
        </w:tc>
        <w:tc>
          <w:tcPr>
            <w:tcW w:w="8253" w:type="dxa"/>
            <w:tcBorders>
              <w:top w:val="nil"/>
              <w:bottom w:val="nil"/>
            </w:tcBorders>
            <w:shd w:val="clear" w:color="auto" w:fill="auto"/>
            <w:noWrap/>
            <w:vAlign w:val="center"/>
          </w:tcPr>
          <w:p w14:paraId="64D3AEC0" w14:textId="77777777" w:rsidR="0045539C" w:rsidRPr="008A7A5B" w:rsidRDefault="0045539C" w:rsidP="007C622E">
            <w:pPr>
              <w:rPr>
                <w:color w:val="000000" w:themeColor="text1"/>
                <w:sz w:val="17"/>
                <w:szCs w:val="17"/>
              </w:rPr>
            </w:pPr>
            <w:r w:rsidRPr="008A7A5B">
              <w:rPr>
                <w:color w:val="000000" w:themeColor="text1"/>
                <w:sz w:val="17"/>
                <w:szCs w:val="17"/>
              </w:rPr>
              <w:t>TCGAACAGAAAGTAATCGTATTG</w:t>
            </w:r>
          </w:p>
        </w:tc>
      </w:tr>
      <w:tr w:rsidR="0045539C" w:rsidRPr="008A7A5B" w14:paraId="3644BDB5" w14:textId="77777777" w:rsidTr="009C5CF5">
        <w:trPr>
          <w:trHeight w:val="276"/>
        </w:trPr>
        <w:tc>
          <w:tcPr>
            <w:tcW w:w="997" w:type="dxa"/>
            <w:tcBorders>
              <w:top w:val="nil"/>
            </w:tcBorders>
            <w:shd w:val="clear" w:color="auto" w:fill="auto"/>
            <w:noWrap/>
            <w:vAlign w:val="center"/>
          </w:tcPr>
          <w:p w14:paraId="6FBB9784" w14:textId="77777777" w:rsidR="0045539C" w:rsidRPr="008A7A5B" w:rsidRDefault="0045539C" w:rsidP="007C622E">
            <w:pPr>
              <w:rPr>
                <w:color w:val="000000" w:themeColor="text1"/>
                <w:sz w:val="20"/>
                <w:szCs w:val="20"/>
              </w:rPr>
            </w:pPr>
            <w:r w:rsidRPr="008A7A5B">
              <w:rPr>
                <w:color w:val="000000" w:themeColor="text1"/>
                <w:sz w:val="20"/>
                <w:szCs w:val="20"/>
              </w:rPr>
              <w:t>JW_0019</w:t>
            </w:r>
          </w:p>
        </w:tc>
        <w:tc>
          <w:tcPr>
            <w:tcW w:w="8253" w:type="dxa"/>
            <w:tcBorders>
              <w:top w:val="nil"/>
            </w:tcBorders>
            <w:shd w:val="clear" w:color="auto" w:fill="auto"/>
            <w:noWrap/>
            <w:vAlign w:val="center"/>
          </w:tcPr>
          <w:p w14:paraId="0AB0A8B4" w14:textId="77777777" w:rsidR="0045539C" w:rsidRPr="008A7A5B" w:rsidRDefault="0045539C" w:rsidP="007C622E">
            <w:pPr>
              <w:rPr>
                <w:color w:val="000000" w:themeColor="text1"/>
                <w:sz w:val="17"/>
                <w:szCs w:val="17"/>
              </w:rPr>
            </w:pPr>
            <w:r w:rsidRPr="008A7A5B">
              <w:rPr>
                <w:color w:val="000000" w:themeColor="text1"/>
                <w:sz w:val="17"/>
                <w:szCs w:val="17"/>
              </w:rPr>
              <w:t>AAATTTGACGGCTAGCTCAGTCCTAGGTACAGTGCTAGCATGAGTTATACTGTCGGTACC</w:t>
            </w:r>
          </w:p>
        </w:tc>
      </w:tr>
      <w:tr w:rsidR="0045539C" w:rsidRPr="008A7A5B" w14:paraId="12F92BDE" w14:textId="77777777" w:rsidTr="009C5CF5">
        <w:trPr>
          <w:trHeight w:val="276"/>
        </w:trPr>
        <w:tc>
          <w:tcPr>
            <w:tcW w:w="997" w:type="dxa"/>
            <w:shd w:val="clear" w:color="auto" w:fill="auto"/>
            <w:noWrap/>
            <w:vAlign w:val="center"/>
          </w:tcPr>
          <w:p w14:paraId="062EAB10" w14:textId="77777777" w:rsidR="0045539C" w:rsidRPr="008A7A5B" w:rsidRDefault="0045539C" w:rsidP="007C622E">
            <w:pPr>
              <w:rPr>
                <w:color w:val="000000" w:themeColor="text1"/>
                <w:sz w:val="20"/>
                <w:szCs w:val="20"/>
              </w:rPr>
            </w:pPr>
            <w:r w:rsidRPr="008A7A5B">
              <w:rPr>
                <w:color w:val="000000" w:themeColor="text1"/>
                <w:sz w:val="20"/>
                <w:szCs w:val="20"/>
              </w:rPr>
              <w:t>JW_0020</w:t>
            </w:r>
          </w:p>
        </w:tc>
        <w:tc>
          <w:tcPr>
            <w:tcW w:w="8253" w:type="dxa"/>
            <w:shd w:val="clear" w:color="auto" w:fill="auto"/>
            <w:noWrap/>
            <w:vAlign w:val="center"/>
          </w:tcPr>
          <w:p w14:paraId="47654447" w14:textId="77777777" w:rsidR="0045539C" w:rsidRPr="008A7A5B" w:rsidRDefault="0045539C" w:rsidP="007C622E">
            <w:pPr>
              <w:rPr>
                <w:color w:val="000000" w:themeColor="text1"/>
                <w:sz w:val="17"/>
                <w:szCs w:val="17"/>
              </w:rPr>
            </w:pPr>
            <w:r w:rsidRPr="008A7A5B">
              <w:rPr>
                <w:color w:val="000000" w:themeColor="text1"/>
                <w:sz w:val="17"/>
                <w:szCs w:val="17"/>
              </w:rPr>
              <w:t>GCGTTCAAATTTCGCAGCAGCGGTTTCTTTACCAGACTCGAGTTAGAAAGCGCTCAGGAA</w:t>
            </w:r>
          </w:p>
        </w:tc>
      </w:tr>
      <w:tr w:rsidR="0045539C" w:rsidRPr="008A7A5B" w14:paraId="6663A426" w14:textId="77777777" w:rsidTr="009C5CF5">
        <w:trPr>
          <w:trHeight w:val="276"/>
        </w:trPr>
        <w:tc>
          <w:tcPr>
            <w:tcW w:w="997" w:type="dxa"/>
            <w:shd w:val="clear" w:color="auto" w:fill="auto"/>
            <w:noWrap/>
            <w:vAlign w:val="center"/>
          </w:tcPr>
          <w:p w14:paraId="7C148F7A" w14:textId="77777777" w:rsidR="0045539C" w:rsidRPr="008A7A5B" w:rsidRDefault="0045539C" w:rsidP="007C622E">
            <w:pPr>
              <w:rPr>
                <w:color w:val="000000" w:themeColor="text1"/>
                <w:sz w:val="20"/>
                <w:szCs w:val="20"/>
              </w:rPr>
            </w:pPr>
            <w:r w:rsidRPr="008A7A5B">
              <w:rPr>
                <w:color w:val="000000" w:themeColor="text1"/>
                <w:sz w:val="20"/>
                <w:szCs w:val="20"/>
              </w:rPr>
              <w:t>JW_0021</w:t>
            </w:r>
          </w:p>
        </w:tc>
        <w:tc>
          <w:tcPr>
            <w:tcW w:w="8253" w:type="dxa"/>
            <w:shd w:val="clear" w:color="auto" w:fill="auto"/>
            <w:noWrap/>
            <w:vAlign w:val="center"/>
          </w:tcPr>
          <w:p w14:paraId="3BD1457D" w14:textId="77777777" w:rsidR="0045539C" w:rsidRPr="008A7A5B" w:rsidRDefault="0045539C" w:rsidP="007C622E">
            <w:pPr>
              <w:rPr>
                <w:color w:val="000000" w:themeColor="text1"/>
                <w:sz w:val="17"/>
                <w:szCs w:val="17"/>
              </w:rPr>
            </w:pPr>
            <w:r w:rsidRPr="008A7A5B">
              <w:rPr>
                <w:color w:val="000000" w:themeColor="text1"/>
                <w:sz w:val="17"/>
                <w:szCs w:val="17"/>
              </w:rPr>
              <w:t>AAATCTGACAGCTAGCTCAGTCCTAGGTATAATGCTAGCATGAGTTATACTGTCGGTACC</w:t>
            </w:r>
          </w:p>
        </w:tc>
      </w:tr>
      <w:tr w:rsidR="0045539C" w:rsidRPr="008A7A5B" w14:paraId="5A68B52C" w14:textId="77777777" w:rsidTr="009C5CF5">
        <w:trPr>
          <w:trHeight w:val="276"/>
        </w:trPr>
        <w:tc>
          <w:tcPr>
            <w:tcW w:w="997" w:type="dxa"/>
            <w:shd w:val="clear" w:color="auto" w:fill="auto"/>
            <w:noWrap/>
            <w:vAlign w:val="center"/>
          </w:tcPr>
          <w:p w14:paraId="179D3A8C" w14:textId="77777777" w:rsidR="0045539C" w:rsidRPr="008A7A5B" w:rsidRDefault="0045539C" w:rsidP="007C622E">
            <w:pPr>
              <w:rPr>
                <w:color w:val="000000" w:themeColor="text1"/>
                <w:sz w:val="20"/>
                <w:szCs w:val="20"/>
              </w:rPr>
            </w:pPr>
            <w:r w:rsidRPr="008A7A5B">
              <w:rPr>
                <w:color w:val="000000" w:themeColor="text1"/>
                <w:sz w:val="20"/>
                <w:szCs w:val="20"/>
              </w:rPr>
              <w:t>JW_0022</w:t>
            </w:r>
          </w:p>
        </w:tc>
        <w:tc>
          <w:tcPr>
            <w:tcW w:w="8253" w:type="dxa"/>
            <w:shd w:val="clear" w:color="auto" w:fill="auto"/>
            <w:noWrap/>
            <w:vAlign w:val="center"/>
          </w:tcPr>
          <w:p w14:paraId="05DBC030" w14:textId="77777777" w:rsidR="0045539C" w:rsidRPr="008A7A5B" w:rsidRDefault="0045539C" w:rsidP="007C622E">
            <w:pPr>
              <w:rPr>
                <w:color w:val="000000" w:themeColor="text1"/>
                <w:sz w:val="17"/>
                <w:szCs w:val="17"/>
              </w:rPr>
            </w:pPr>
            <w:r w:rsidRPr="008A7A5B">
              <w:rPr>
                <w:color w:val="000000" w:themeColor="text1"/>
                <w:sz w:val="17"/>
                <w:szCs w:val="17"/>
              </w:rPr>
              <w:t>CATGCTAGCACTGTACCTAGGACTGAGCTAGCCGTCAAATTTCGATTATGCGGCC</w:t>
            </w:r>
          </w:p>
        </w:tc>
      </w:tr>
      <w:tr w:rsidR="0045539C" w:rsidRPr="008A7A5B" w14:paraId="0B9D4053" w14:textId="77777777" w:rsidTr="009C5CF5">
        <w:trPr>
          <w:trHeight w:val="276"/>
        </w:trPr>
        <w:tc>
          <w:tcPr>
            <w:tcW w:w="997" w:type="dxa"/>
            <w:shd w:val="clear" w:color="auto" w:fill="auto"/>
            <w:noWrap/>
            <w:vAlign w:val="center"/>
          </w:tcPr>
          <w:p w14:paraId="7DFB3A9D" w14:textId="77777777" w:rsidR="0045539C" w:rsidRPr="008A7A5B" w:rsidRDefault="0045539C" w:rsidP="007C622E">
            <w:pPr>
              <w:rPr>
                <w:color w:val="000000" w:themeColor="text1"/>
                <w:sz w:val="20"/>
                <w:szCs w:val="20"/>
              </w:rPr>
            </w:pPr>
            <w:r w:rsidRPr="008A7A5B">
              <w:rPr>
                <w:color w:val="000000" w:themeColor="text1"/>
                <w:sz w:val="20"/>
                <w:szCs w:val="20"/>
              </w:rPr>
              <w:t>JW_0023</w:t>
            </w:r>
          </w:p>
        </w:tc>
        <w:tc>
          <w:tcPr>
            <w:tcW w:w="8253" w:type="dxa"/>
            <w:shd w:val="clear" w:color="auto" w:fill="auto"/>
            <w:noWrap/>
            <w:vAlign w:val="center"/>
          </w:tcPr>
          <w:p w14:paraId="2A048CE0" w14:textId="77777777" w:rsidR="0045539C" w:rsidRPr="008A7A5B" w:rsidRDefault="0045539C" w:rsidP="007C622E">
            <w:pPr>
              <w:rPr>
                <w:color w:val="000000" w:themeColor="text1"/>
                <w:sz w:val="17"/>
                <w:szCs w:val="17"/>
              </w:rPr>
            </w:pPr>
            <w:r w:rsidRPr="008A7A5B">
              <w:rPr>
                <w:color w:val="000000" w:themeColor="text1"/>
                <w:sz w:val="17"/>
                <w:szCs w:val="17"/>
              </w:rPr>
              <w:t>CATGCTAGCATTATACCTAGGACTGAGCTAGCTGTCAGATTTCGATTATGCGGCC</w:t>
            </w:r>
          </w:p>
        </w:tc>
      </w:tr>
      <w:tr w:rsidR="0045539C" w:rsidRPr="008A7A5B" w14:paraId="06CAC506" w14:textId="77777777" w:rsidTr="009C5CF5">
        <w:trPr>
          <w:trHeight w:val="276"/>
        </w:trPr>
        <w:tc>
          <w:tcPr>
            <w:tcW w:w="997" w:type="dxa"/>
            <w:shd w:val="clear" w:color="auto" w:fill="auto"/>
            <w:noWrap/>
            <w:vAlign w:val="center"/>
          </w:tcPr>
          <w:p w14:paraId="2AB9668D" w14:textId="77777777" w:rsidR="0045539C" w:rsidRPr="008A7A5B" w:rsidRDefault="0045539C" w:rsidP="007C622E">
            <w:pPr>
              <w:rPr>
                <w:color w:val="000000" w:themeColor="text1"/>
                <w:sz w:val="20"/>
                <w:szCs w:val="20"/>
              </w:rPr>
            </w:pPr>
            <w:r w:rsidRPr="008A7A5B">
              <w:rPr>
                <w:color w:val="000000" w:themeColor="text1"/>
                <w:sz w:val="20"/>
                <w:szCs w:val="20"/>
              </w:rPr>
              <w:t>JW_0024</w:t>
            </w:r>
          </w:p>
        </w:tc>
        <w:tc>
          <w:tcPr>
            <w:tcW w:w="8253" w:type="dxa"/>
            <w:shd w:val="clear" w:color="auto" w:fill="auto"/>
            <w:noWrap/>
            <w:vAlign w:val="center"/>
          </w:tcPr>
          <w:p w14:paraId="25A0041E" w14:textId="77777777" w:rsidR="0045539C" w:rsidRPr="008A7A5B" w:rsidRDefault="0045539C" w:rsidP="007C622E">
            <w:pPr>
              <w:rPr>
                <w:color w:val="000000" w:themeColor="text1"/>
                <w:sz w:val="17"/>
                <w:szCs w:val="17"/>
              </w:rPr>
            </w:pPr>
            <w:r w:rsidRPr="008A7A5B">
              <w:rPr>
                <w:color w:val="000000" w:themeColor="text1"/>
                <w:sz w:val="17"/>
                <w:szCs w:val="17"/>
              </w:rPr>
              <w:t>TACAGTGCTAGCAGCTTAGCGACAACCCTAGGCGCTCGCATGAGTTATACTGTCGGTACC</w:t>
            </w:r>
          </w:p>
        </w:tc>
      </w:tr>
      <w:tr w:rsidR="0045539C" w:rsidRPr="008A7A5B" w14:paraId="30299E68" w14:textId="77777777" w:rsidTr="009C5CF5">
        <w:trPr>
          <w:trHeight w:val="276"/>
        </w:trPr>
        <w:tc>
          <w:tcPr>
            <w:tcW w:w="997" w:type="dxa"/>
            <w:shd w:val="clear" w:color="auto" w:fill="auto"/>
            <w:noWrap/>
            <w:vAlign w:val="center"/>
          </w:tcPr>
          <w:p w14:paraId="2BF52DA7" w14:textId="77777777" w:rsidR="0045539C" w:rsidRPr="008A7A5B" w:rsidRDefault="0045539C" w:rsidP="007C622E">
            <w:pPr>
              <w:rPr>
                <w:color w:val="000000" w:themeColor="text1"/>
                <w:sz w:val="20"/>
                <w:szCs w:val="20"/>
              </w:rPr>
            </w:pPr>
            <w:r w:rsidRPr="008A7A5B">
              <w:rPr>
                <w:color w:val="000000" w:themeColor="text1"/>
                <w:sz w:val="20"/>
                <w:szCs w:val="20"/>
              </w:rPr>
              <w:t>JW_0025</w:t>
            </w:r>
          </w:p>
        </w:tc>
        <w:tc>
          <w:tcPr>
            <w:tcW w:w="8253" w:type="dxa"/>
            <w:shd w:val="clear" w:color="auto" w:fill="auto"/>
            <w:noWrap/>
            <w:vAlign w:val="center"/>
          </w:tcPr>
          <w:p w14:paraId="77E53B87" w14:textId="77777777" w:rsidR="0045539C" w:rsidRPr="008A7A5B" w:rsidRDefault="0045539C" w:rsidP="007C622E">
            <w:pPr>
              <w:rPr>
                <w:color w:val="000000" w:themeColor="text1"/>
                <w:sz w:val="17"/>
                <w:szCs w:val="17"/>
              </w:rPr>
            </w:pPr>
            <w:r w:rsidRPr="008A7A5B">
              <w:rPr>
                <w:color w:val="000000" w:themeColor="text1"/>
                <w:sz w:val="17"/>
                <w:szCs w:val="17"/>
              </w:rPr>
              <w:t>GTATAATGCTAGCTTAGCAGTACCAGGACGTACCGGAGTATGAGTTATACTGTCGGTACC</w:t>
            </w:r>
          </w:p>
        </w:tc>
      </w:tr>
      <w:tr w:rsidR="0045539C" w:rsidRPr="008A7A5B" w14:paraId="7F18B0AE" w14:textId="77777777" w:rsidTr="009C5CF5">
        <w:trPr>
          <w:trHeight w:val="276"/>
        </w:trPr>
        <w:tc>
          <w:tcPr>
            <w:tcW w:w="997" w:type="dxa"/>
            <w:shd w:val="clear" w:color="auto" w:fill="auto"/>
            <w:noWrap/>
            <w:vAlign w:val="center"/>
          </w:tcPr>
          <w:p w14:paraId="47AED911" w14:textId="77777777" w:rsidR="0045539C" w:rsidRPr="008A7A5B" w:rsidRDefault="0045539C" w:rsidP="007C622E">
            <w:pPr>
              <w:rPr>
                <w:color w:val="000000" w:themeColor="text1"/>
                <w:sz w:val="20"/>
                <w:szCs w:val="20"/>
              </w:rPr>
            </w:pPr>
            <w:r w:rsidRPr="008A7A5B">
              <w:rPr>
                <w:color w:val="000000" w:themeColor="text1"/>
                <w:sz w:val="20"/>
                <w:szCs w:val="20"/>
              </w:rPr>
              <w:t>JW_0026</w:t>
            </w:r>
          </w:p>
        </w:tc>
        <w:tc>
          <w:tcPr>
            <w:tcW w:w="8253" w:type="dxa"/>
            <w:shd w:val="clear" w:color="auto" w:fill="auto"/>
            <w:noWrap/>
            <w:vAlign w:val="center"/>
          </w:tcPr>
          <w:p w14:paraId="19CA407D" w14:textId="77777777" w:rsidR="0045539C" w:rsidRPr="008A7A5B" w:rsidRDefault="0045539C" w:rsidP="007C622E">
            <w:pPr>
              <w:rPr>
                <w:color w:val="000000" w:themeColor="text1"/>
                <w:sz w:val="17"/>
                <w:szCs w:val="17"/>
              </w:rPr>
            </w:pPr>
            <w:r w:rsidRPr="008A7A5B">
              <w:rPr>
                <w:color w:val="000000" w:themeColor="text1"/>
                <w:sz w:val="17"/>
                <w:szCs w:val="17"/>
              </w:rPr>
              <w:t>TAGGTACAGTGCTAGCACTAGGCCTAGCGATTCCGCTAAATGAGTTATACTGTCGGTACC</w:t>
            </w:r>
          </w:p>
        </w:tc>
      </w:tr>
      <w:tr w:rsidR="0045539C" w:rsidRPr="008A7A5B" w14:paraId="329042B8" w14:textId="77777777" w:rsidTr="009C5CF5">
        <w:trPr>
          <w:trHeight w:val="276"/>
        </w:trPr>
        <w:tc>
          <w:tcPr>
            <w:tcW w:w="997" w:type="dxa"/>
            <w:shd w:val="clear" w:color="auto" w:fill="auto"/>
            <w:noWrap/>
            <w:vAlign w:val="center"/>
          </w:tcPr>
          <w:p w14:paraId="713F0908" w14:textId="77777777" w:rsidR="0045539C" w:rsidRPr="008A7A5B" w:rsidRDefault="0045539C" w:rsidP="007C622E">
            <w:pPr>
              <w:rPr>
                <w:color w:val="000000" w:themeColor="text1"/>
                <w:sz w:val="20"/>
                <w:szCs w:val="20"/>
              </w:rPr>
            </w:pPr>
            <w:r w:rsidRPr="008A7A5B">
              <w:rPr>
                <w:color w:val="000000" w:themeColor="text1"/>
                <w:sz w:val="20"/>
                <w:szCs w:val="20"/>
              </w:rPr>
              <w:t>JW_0027</w:t>
            </w:r>
          </w:p>
        </w:tc>
        <w:tc>
          <w:tcPr>
            <w:tcW w:w="8253" w:type="dxa"/>
            <w:shd w:val="clear" w:color="auto" w:fill="auto"/>
            <w:noWrap/>
            <w:vAlign w:val="center"/>
          </w:tcPr>
          <w:p w14:paraId="1A4A61A2" w14:textId="77777777" w:rsidR="0045539C" w:rsidRPr="008A7A5B" w:rsidRDefault="0045539C" w:rsidP="007C622E">
            <w:pPr>
              <w:rPr>
                <w:color w:val="000000" w:themeColor="text1"/>
                <w:sz w:val="17"/>
                <w:szCs w:val="17"/>
              </w:rPr>
            </w:pPr>
            <w:r w:rsidRPr="008A7A5B">
              <w:rPr>
                <w:color w:val="000000" w:themeColor="text1"/>
                <w:sz w:val="17"/>
                <w:szCs w:val="17"/>
              </w:rPr>
              <w:t>TATAATGCTAGCAGTTTACCTAGGGCAATAGCGTACCGAATGAGTTATACTGTCGGTACC</w:t>
            </w:r>
          </w:p>
        </w:tc>
      </w:tr>
      <w:tr w:rsidR="0045539C" w:rsidRPr="008A7A5B" w14:paraId="7DC38F0F" w14:textId="77777777" w:rsidTr="009C5CF5">
        <w:trPr>
          <w:trHeight w:val="276"/>
        </w:trPr>
        <w:tc>
          <w:tcPr>
            <w:tcW w:w="997" w:type="dxa"/>
            <w:shd w:val="clear" w:color="auto" w:fill="auto"/>
            <w:noWrap/>
            <w:vAlign w:val="center"/>
          </w:tcPr>
          <w:p w14:paraId="635C4F87" w14:textId="77777777" w:rsidR="0045539C" w:rsidRPr="008A7A5B" w:rsidRDefault="0045539C" w:rsidP="007C622E">
            <w:pPr>
              <w:rPr>
                <w:color w:val="000000" w:themeColor="text1"/>
                <w:sz w:val="20"/>
                <w:szCs w:val="20"/>
              </w:rPr>
            </w:pPr>
            <w:r w:rsidRPr="008A7A5B">
              <w:rPr>
                <w:color w:val="000000" w:themeColor="text1"/>
                <w:sz w:val="20"/>
                <w:szCs w:val="20"/>
              </w:rPr>
              <w:t>JW_0028</w:t>
            </w:r>
          </w:p>
        </w:tc>
        <w:tc>
          <w:tcPr>
            <w:tcW w:w="8253" w:type="dxa"/>
            <w:shd w:val="clear" w:color="auto" w:fill="auto"/>
            <w:noWrap/>
            <w:vAlign w:val="center"/>
          </w:tcPr>
          <w:p w14:paraId="6763E135" w14:textId="77777777" w:rsidR="0045539C" w:rsidRPr="008A7A5B" w:rsidRDefault="0045539C" w:rsidP="007C622E">
            <w:pPr>
              <w:rPr>
                <w:color w:val="000000" w:themeColor="text1"/>
                <w:sz w:val="17"/>
                <w:szCs w:val="17"/>
              </w:rPr>
            </w:pPr>
            <w:r w:rsidRPr="008A7A5B">
              <w:rPr>
                <w:color w:val="000000" w:themeColor="text1"/>
                <w:sz w:val="17"/>
                <w:szCs w:val="17"/>
              </w:rPr>
              <w:t>CATGCGAGCGCCTAGGGTTGTCGCTAAGCTGCTAGCACTGTACCTAGG</w:t>
            </w:r>
          </w:p>
        </w:tc>
      </w:tr>
    </w:tbl>
    <w:p w14:paraId="5254265D" w14:textId="775B4C3E" w:rsidR="0045539C" w:rsidRPr="008A7A5B" w:rsidRDefault="0045539C" w:rsidP="00833383">
      <w:pPr>
        <w:spacing w:line="276" w:lineRule="auto"/>
      </w:pPr>
      <w:r w:rsidRPr="008A7A5B">
        <w:rPr>
          <w:b/>
          <w:bCs/>
          <w:color w:val="000000" w:themeColor="text1"/>
        </w:rPr>
        <w:lastRenderedPageBreak/>
        <w:t>Table 3</w:t>
      </w:r>
      <w:r w:rsidR="00833383" w:rsidRPr="008A7A5B">
        <w:rPr>
          <w:b/>
          <w:bCs/>
          <w:color w:val="000000" w:themeColor="text1"/>
        </w:rPr>
        <w:t>-3</w:t>
      </w:r>
      <w:r w:rsidRPr="008A7A5B">
        <w:rPr>
          <w:b/>
          <w:bCs/>
          <w:color w:val="000000" w:themeColor="text1"/>
        </w:rPr>
        <w:t>:</w:t>
      </w:r>
      <w:r w:rsidRPr="008A7A5B">
        <w:rPr>
          <w:color w:val="000000" w:themeColor="text1"/>
        </w:rPr>
        <w:t xml:space="preserve"> </w:t>
      </w:r>
      <w:r w:rsidRPr="008A7A5B">
        <w:t>Continued</w:t>
      </w:r>
    </w:p>
    <w:tbl>
      <w:tblPr>
        <w:tblW w:w="9250" w:type="dxa"/>
        <w:tblInd w:w="108" w:type="dxa"/>
        <w:tblBorders>
          <w:top w:val="single" w:sz="4" w:space="0" w:color="auto"/>
          <w:bottom w:val="single" w:sz="4" w:space="0" w:color="auto"/>
        </w:tblBorders>
        <w:tblLayout w:type="fixed"/>
        <w:tblLook w:val="04A0" w:firstRow="1" w:lastRow="0" w:firstColumn="1" w:lastColumn="0" w:noHBand="0" w:noVBand="1"/>
      </w:tblPr>
      <w:tblGrid>
        <w:gridCol w:w="997"/>
        <w:gridCol w:w="8253"/>
      </w:tblGrid>
      <w:tr w:rsidR="00501DA4" w:rsidRPr="008A7A5B" w14:paraId="1E6CB981" w14:textId="77777777" w:rsidTr="00501DA4">
        <w:trPr>
          <w:trHeight w:val="275"/>
        </w:trPr>
        <w:tc>
          <w:tcPr>
            <w:tcW w:w="997" w:type="dxa"/>
            <w:tcBorders>
              <w:top w:val="single" w:sz="4" w:space="0" w:color="auto"/>
              <w:bottom w:val="single" w:sz="4" w:space="0" w:color="auto"/>
            </w:tcBorders>
            <w:shd w:val="clear" w:color="auto" w:fill="F2F2F2" w:themeFill="background1" w:themeFillShade="F2"/>
            <w:noWrap/>
            <w:vAlign w:val="center"/>
          </w:tcPr>
          <w:p w14:paraId="015097A1" w14:textId="04843DB9" w:rsidR="00501DA4" w:rsidRPr="008A7A5B" w:rsidRDefault="00501DA4" w:rsidP="00501DA4">
            <w:pPr>
              <w:rPr>
                <w:color w:val="000000" w:themeColor="text1"/>
                <w:sz w:val="20"/>
                <w:szCs w:val="20"/>
              </w:rPr>
            </w:pPr>
            <w:r w:rsidRPr="008A7A5B">
              <w:rPr>
                <w:color w:val="000000" w:themeColor="text1"/>
                <w:sz w:val="20"/>
                <w:szCs w:val="20"/>
              </w:rPr>
              <w:t>Primers</w:t>
            </w:r>
          </w:p>
        </w:tc>
        <w:tc>
          <w:tcPr>
            <w:tcW w:w="8253" w:type="dxa"/>
            <w:tcBorders>
              <w:top w:val="single" w:sz="4" w:space="0" w:color="auto"/>
              <w:bottom w:val="single" w:sz="4" w:space="0" w:color="auto"/>
            </w:tcBorders>
            <w:shd w:val="clear" w:color="auto" w:fill="F2F2F2" w:themeFill="background1" w:themeFillShade="F2"/>
            <w:noWrap/>
            <w:vAlign w:val="center"/>
          </w:tcPr>
          <w:p w14:paraId="0BD5A6CD" w14:textId="6040856C" w:rsidR="00501DA4" w:rsidRPr="008A7A5B" w:rsidRDefault="00501DA4" w:rsidP="00501DA4">
            <w:pPr>
              <w:rPr>
                <w:color w:val="000000" w:themeColor="text1"/>
                <w:sz w:val="17"/>
                <w:szCs w:val="17"/>
              </w:rPr>
            </w:pPr>
            <w:r w:rsidRPr="008A7A5B">
              <w:rPr>
                <w:color w:val="000000" w:themeColor="text1"/>
                <w:sz w:val="20"/>
                <w:szCs w:val="20"/>
              </w:rPr>
              <w:t>Sequences (5’</w:t>
            </w:r>
            <w:r w:rsidRPr="008A7A5B">
              <w:rPr>
                <w:rFonts w:ascii="Segoe UI Symbol" w:hAnsi="Segoe UI Symbol" w:cs="Segoe UI Symbol"/>
                <w:color w:val="000000" w:themeColor="text1"/>
                <w:sz w:val="20"/>
                <w:szCs w:val="20"/>
              </w:rPr>
              <w:t>➝</w:t>
            </w:r>
            <w:r w:rsidRPr="008A7A5B">
              <w:rPr>
                <w:color w:val="000000" w:themeColor="text1"/>
                <w:sz w:val="20"/>
                <w:szCs w:val="20"/>
              </w:rPr>
              <w:t>3’)</w:t>
            </w:r>
          </w:p>
        </w:tc>
      </w:tr>
      <w:tr w:rsidR="00501DA4" w:rsidRPr="008A7A5B" w14:paraId="124A5263" w14:textId="77777777" w:rsidTr="00501DA4">
        <w:trPr>
          <w:trHeight w:val="275"/>
        </w:trPr>
        <w:tc>
          <w:tcPr>
            <w:tcW w:w="997" w:type="dxa"/>
            <w:tcBorders>
              <w:top w:val="single" w:sz="4" w:space="0" w:color="auto"/>
            </w:tcBorders>
            <w:shd w:val="clear" w:color="auto" w:fill="auto"/>
            <w:noWrap/>
            <w:vAlign w:val="center"/>
          </w:tcPr>
          <w:p w14:paraId="4C153D3A" w14:textId="77777777" w:rsidR="00501DA4" w:rsidRPr="008A7A5B" w:rsidRDefault="00501DA4" w:rsidP="00501DA4">
            <w:pPr>
              <w:rPr>
                <w:color w:val="000000" w:themeColor="text1"/>
                <w:sz w:val="20"/>
                <w:szCs w:val="20"/>
              </w:rPr>
            </w:pPr>
            <w:r w:rsidRPr="008A7A5B">
              <w:rPr>
                <w:color w:val="000000" w:themeColor="text1"/>
                <w:sz w:val="20"/>
                <w:szCs w:val="20"/>
              </w:rPr>
              <w:t>JW_0029</w:t>
            </w:r>
          </w:p>
        </w:tc>
        <w:tc>
          <w:tcPr>
            <w:tcW w:w="8253" w:type="dxa"/>
            <w:tcBorders>
              <w:top w:val="single" w:sz="4" w:space="0" w:color="auto"/>
            </w:tcBorders>
            <w:shd w:val="clear" w:color="auto" w:fill="auto"/>
            <w:noWrap/>
            <w:vAlign w:val="center"/>
          </w:tcPr>
          <w:p w14:paraId="65DAB478" w14:textId="77777777" w:rsidR="00501DA4" w:rsidRPr="008A7A5B" w:rsidRDefault="00501DA4" w:rsidP="00501DA4">
            <w:pPr>
              <w:rPr>
                <w:color w:val="000000" w:themeColor="text1"/>
                <w:sz w:val="17"/>
                <w:szCs w:val="17"/>
              </w:rPr>
            </w:pPr>
            <w:r w:rsidRPr="008A7A5B">
              <w:rPr>
                <w:color w:val="000000" w:themeColor="text1"/>
                <w:sz w:val="17"/>
                <w:szCs w:val="17"/>
              </w:rPr>
              <w:t>CATTTAGCGGAATCGCTAGGCCTAGTGCTAGCACTGTACCTAGG</w:t>
            </w:r>
          </w:p>
        </w:tc>
      </w:tr>
      <w:tr w:rsidR="00501DA4" w:rsidRPr="008A7A5B" w14:paraId="0340664B" w14:textId="77777777" w:rsidTr="00501DA4">
        <w:trPr>
          <w:trHeight w:val="275"/>
        </w:trPr>
        <w:tc>
          <w:tcPr>
            <w:tcW w:w="997" w:type="dxa"/>
            <w:shd w:val="clear" w:color="auto" w:fill="auto"/>
            <w:noWrap/>
            <w:vAlign w:val="center"/>
          </w:tcPr>
          <w:p w14:paraId="48475DEE" w14:textId="77777777" w:rsidR="00501DA4" w:rsidRPr="008A7A5B" w:rsidRDefault="00501DA4" w:rsidP="00501DA4">
            <w:pPr>
              <w:rPr>
                <w:color w:val="000000" w:themeColor="text1"/>
                <w:sz w:val="20"/>
                <w:szCs w:val="20"/>
              </w:rPr>
            </w:pPr>
            <w:r w:rsidRPr="008A7A5B">
              <w:rPr>
                <w:color w:val="000000" w:themeColor="text1"/>
                <w:sz w:val="20"/>
                <w:szCs w:val="20"/>
              </w:rPr>
              <w:t>JW_0030</w:t>
            </w:r>
          </w:p>
        </w:tc>
        <w:tc>
          <w:tcPr>
            <w:tcW w:w="8253" w:type="dxa"/>
            <w:shd w:val="clear" w:color="auto" w:fill="auto"/>
            <w:noWrap/>
            <w:vAlign w:val="center"/>
          </w:tcPr>
          <w:p w14:paraId="74EB559D" w14:textId="77777777" w:rsidR="00501DA4" w:rsidRPr="008A7A5B" w:rsidRDefault="00501DA4" w:rsidP="00501DA4">
            <w:pPr>
              <w:rPr>
                <w:color w:val="000000" w:themeColor="text1"/>
                <w:sz w:val="17"/>
                <w:szCs w:val="17"/>
              </w:rPr>
            </w:pPr>
            <w:r w:rsidRPr="008A7A5B">
              <w:rPr>
                <w:color w:val="000000" w:themeColor="text1"/>
                <w:sz w:val="17"/>
                <w:szCs w:val="17"/>
              </w:rPr>
              <w:t>CATACTCCGGTACGTCCTGGTACTGCTAAGCTAGCATTATACCTAGG</w:t>
            </w:r>
          </w:p>
        </w:tc>
      </w:tr>
      <w:tr w:rsidR="00501DA4" w:rsidRPr="008A7A5B" w14:paraId="16AC486B" w14:textId="77777777" w:rsidTr="00501DA4">
        <w:trPr>
          <w:trHeight w:val="275"/>
        </w:trPr>
        <w:tc>
          <w:tcPr>
            <w:tcW w:w="997" w:type="dxa"/>
            <w:shd w:val="clear" w:color="auto" w:fill="auto"/>
            <w:noWrap/>
            <w:vAlign w:val="center"/>
          </w:tcPr>
          <w:p w14:paraId="58A10145" w14:textId="77777777" w:rsidR="00501DA4" w:rsidRPr="008A7A5B" w:rsidRDefault="00501DA4" w:rsidP="00501DA4">
            <w:pPr>
              <w:rPr>
                <w:color w:val="000000" w:themeColor="text1"/>
                <w:sz w:val="20"/>
                <w:szCs w:val="20"/>
              </w:rPr>
            </w:pPr>
            <w:r w:rsidRPr="008A7A5B">
              <w:rPr>
                <w:color w:val="000000" w:themeColor="text1"/>
                <w:sz w:val="20"/>
                <w:szCs w:val="20"/>
              </w:rPr>
              <w:t>JW_0031</w:t>
            </w:r>
          </w:p>
        </w:tc>
        <w:tc>
          <w:tcPr>
            <w:tcW w:w="8253" w:type="dxa"/>
            <w:shd w:val="clear" w:color="auto" w:fill="auto"/>
            <w:noWrap/>
            <w:vAlign w:val="center"/>
          </w:tcPr>
          <w:p w14:paraId="33BA8C7C" w14:textId="77777777" w:rsidR="00501DA4" w:rsidRPr="008A7A5B" w:rsidRDefault="00501DA4" w:rsidP="00501DA4">
            <w:pPr>
              <w:rPr>
                <w:color w:val="000000" w:themeColor="text1"/>
                <w:sz w:val="17"/>
                <w:szCs w:val="17"/>
              </w:rPr>
            </w:pPr>
            <w:r w:rsidRPr="008A7A5B">
              <w:rPr>
                <w:color w:val="000000" w:themeColor="text1"/>
                <w:sz w:val="17"/>
                <w:szCs w:val="17"/>
              </w:rPr>
              <w:t>CATTCGGTACGCTATTGCCCTAGGTAAACTGCTAGCATTATACCTAGG</w:t>
            </w:r>
          </w:p>
        </w:tc>
      </w:tr>
      <w:tr w:rsidR="00501DA4" w:rsidRPr="008A7A5B" w14:paraId="6DAE49B6" w14:textId="77777777" w:rsidTr="007C622E">
        <w:trPr>
          <w:trHeight w:val="275"/>
        </w:trPr>
        <w:tc>
          <w:tcPr>
            <w:tcW w:w="9250" w:type="dxa"/>
            <w:gridSpan w:val="2"/>
            <w:shd w:val="clear" w:color="auto" w:fill="auto"/>
            <w:noWrap/>
            <w:vAlign w:val="center"/>
          </w:tcPr>
          <w:p w14:paraId="6A62DC67" w14:textId="77777777" w:rsidR="00501DA4" w:rsidRPr="008A7A5B" w:rsidRDefault="00501DA4" w:rsidP="00501DA4">
            <w:pPr>
              <w:rPr>
                <w:color w:val="000000" w:themeColor="text1"/>
                <w:sz w:val="20"/>
                <w:szCs w:val="20"/>
              </w:rPr>
            </w:pPr>
            <w:r w:rsidRPr="008A7A5B">
              <w:rPr>
                <w:i/>
                <w:color w:val="000000" w:themeColor="text1"/>
                <w:sz w:val="20"/>
                <w:szCs w:val="20"/>
              </w:rPr>
              <w:t>Synthetic operons for downstream module</w:t>
            </w:r>
          </w:p>
        </w:tc>
      </w:tr>
      <w:tr w:rsidR="00501DA4" w:rsidRPr="008A7A5B" w14:paraId="15FA3D1E" w14:textId="77777777" w:rsidTr="00501DA4">
        <w:trPr>
          <w:trHeight w:val="275"/>
        </w:trPr>
        <w:tc>
          <w:tcPr>
            <w:tcW w:w="997" w:type="dxa"/>
            <w:shd w:val="clear" w:color="auto" w:fill="auto"/>
            <w:noWrap/>
            <w:vAlign w:val="center"/>
          </w:tcPr>
          <w:p w14:paraId="524EB357" w14:textId="77777777" w:rsidR="00501DA4" w:rsidRPr="008A7A5B" w:rsidRDefault="00501DA4" w:rsidP="00501DA4">
            <w:pPr>
              <w:rPr>
                <w:color w:val="000000" w:themeColor="text1"/>
                <w:sz w:val="20"/>
                <w:szCs w:val="20"/>
              </w:rPr>
            </w:pPr>
            <w:r w:rsidRPr="008A7A5B">
              <w:rPr>
                <w:color w:val="000000" w:themeColor="text1"/>
                <w:sz w:val="20"/>
                <w:szCs w:val="20"/>
              </w:rPr>
              <w:t>JW_0032</w:t>
            </w:r>
          </w:p>
        </w:tc>
        <w:tc>
          <w:tcPr>
            <w:tcW w:w="8253" w:type="dxa"/>
            <w:shd w:val="clear" w:color="auto" w:fill="auto"/>
            <w:noWrap/>
            <w:vAlign w:val="center"/>
          </w:tcPr>
          <w:p w14:paraId="304303EC" w14:textId="77777777" w:rsidR="00501DA4" w:rsidRPr="008A7A5B" w:rsidRDefault="00501DA4" w:rsidP="00501DA4">
            <w:pPr>
              <w:rPr>
                <w:color w:val="000000" w:themeColor="text1"/>
                <w:sz w:val="17"/>
                <w:szCs w:val="17"/>
              </w:rPr>
            </w:pPr>
            <w:r w:rsidRPr="008A7A5B">
              <w:rPr>
                <w:color w:val="000000" w:themeColor="text1"/>
                <w:sz w:val="17"/>
                <w:szCs w:val="17"/>
              </w:rPr>
              <w:t>TTATGCTAGTTATTGCTCAGCGGTGGCGGCCGCTCTATTATCAGGACTTCATTTCCTTCA</w:t>
            </w:r>
          </w:p>
        </w:tc>
      </w:tr>
      <w:tr w:rsidR="00501DA4" w:rsidRPr="008A7A5B" w14:paraId="78279D39" w14:textId="77777777" w:rsidTr="00501DA4">
        <w:trPr>
          <w:trHeight w:val="275"/>
        </w:trPr>
        <w:tc>
          <w:tcPr>
            <w:tcW w:w="997" w:type="dxa"/>
            <w:shd w:val="clear" w:color="auto" w:fill="auto"/>
            <w:noWrap/>
            <w:vAlign w:val="center"/>
          </w:tcPr>
          <w:p w14:paraId="3C076D35" w14:textId="77777777" w:rsidR="00501DA4" w:rsidRPr="008A7A5B" w:rsidRDefault="00501DA4" w:rsidP="00501DA4">
            <w:pPr>
              <w:rPr>
                <w:color w:val="000000" w:themeColor="text1"/>
                <w:sz w:val="20"/>
                <w:szCs w:val="20"/>
              </w:rPr>
            </w:pPr>
            <w:r w:rsidRPr="008A7A5B">
              <w:rPr>
                <w:color w:val="000000" w:themeColor="text1"/>
                <w:sz w:val="20"/>
                <w:szCs w:val="20"/>
              </w:rPr>
              <w:t>JW_0033</w:t>
            </w:r>
          </w:p>
        </w:tc>
        <w:tc>
          <w:tcPr>
            <w:tcW w:w="8253" w:type="dxa"/>
            <w:shd w:val="clear" w:color="auto" w:fill="auto"/>
            <w:noWrap/>
            <w:vAlign w:val="center"/>
          </w:tcPr>
          <w:p w14:paraId="03F564C5" w14:textId="77777777" w:rsidR="00501DA4" w:rsidRPr="008A7A5B" w:rsidRDefault="00501DA4" w:rsidP="00501DA4">
            <w:pPr>
              <w:rPr>
                <w:color w:val="000000" w:themeColor="text1"/>
                <w:sz w:val="17"/>
                <w:szCs w:val="17"/>
              </w:rPr>
            </w:pPr>
            <w:r w:rsidRPr="008A7A5B">
              <w:rPr>
                <w:color w:val="000000" w:themeColor="text1"/>
                <w:sz w:val="17"/>
                <w:szCs w:val="17"/>
              </w:rPr>
              <w:t>TGCAGAAGGCTTAATGGGTCTGAAGGAAATGAAGTCCTGATAATAGAGCGGCCGC</w:t>
            </w:r>
          </w:p>
        </w:tc>
      </w:tr>
      <w:tr w:rsidR="00501DA4" w:rsidRPr="008A7A5B" w14:paraId="219E005B" w14:textId="77777777" w:rsidTr="00501DA4">
        <w:trPr>
          <w:trHeight w:val="275"/>
        </w:trPr>
        <w:tc>
          <w:tcPr>
            <w:tcW w:w="997" w:type="dxa"/>
            <w:shd w:val="clear" w:color="auto" w:fill="auto"/>
            <w:noWrap/>
            <w:vAlign w:val="center"/>
          </w:tcPr>
          <w:p w14:paraId="22C794BC" w14:textId="77777777" w:rsidR="00501DA4" w:rsidRPr="008A7A5B" w:rsidRDefault="00501DA4" w:rsidP="00501DA4">
            <w:pPr>
              <w:rPr>
                <w:color w:val="000000" w:themeColor="text1"/>
                <w:sz w:val="20"/>
                <w:szCs w:val="20"/>
              </w:rPr>
            </w:pPr>
            <w:r w:rsidRPr="008A7A5B">
              <w:rPr>
                <w:color w:val="000000" w:themeColor="text1"/>
                <w:sz w:val="20"/>
                <w:szCs w:val="20"/>
              </w:rPr>
              <w:t>JW_0034</w:t>
            </w:r>
          </w:p>
        </w:tc>
        <w:tc>
          <w:tcPr>
            <w:tcW w:w="8253" w:type="dxa"/>
            <w:shd w:val="clear" w:color="auto" w:fill="auto"/>
            <w:noWrap/>
            <w:vAlign w:val="center"/>
          </w:tcPr>
          <w:p w14:paraId="5DA1C20B" w14:textId="77777777" w:rsidR="00501DA4" w:rsidRPr="008A7A5B" w:rsidRDefault="00501DA4" w:rsidP="00501DA4">
            <w:pPr>
              <w:rPr>
                <w:color w:val="000000" w:themeColor="text1"/>
                <w:sz w:val="17"/>
                <w:szCs w:val="17"/>
              </w:rPr>
            </w:pPr>
            <w:r w:rsidRPr="008A7A5B">
              <w:rPr>
                <w:color w:val="000000" w:themeColor="text1"/>
                <w:sz w:val="17"/>
                <w:szCs w:val="17"/>
              </w:rPr>
              <w:t>GATTATGCGGCCGTGTACAATACGATTACTTTCTGTTCGATTTCTACCGAAGAAAGGC</w:t>
            </w:r>
          </w:p>
        </w:tc>
      </w:tr>
      <w:tr w:rsidR="00501DA4" w:rsidRPr="008A7A5B" w14:paraId="7BC38E6B" w14:textId="77777777" w:rsidTr="00501DA4">
        <w:trPr>
          <w:trHeight w:val="275"/>
        </w:trPr>
        <w:tc>
          <w:tcPr>
            <w:tcW w:w="997" w:type="dxa"/>
            <w:shd w:val="clear" w:color="auto" w:fill="auto"/>
            <w:noWrap/>
            <w:vAlign w:val="center"/>
          </w:tcPr>
          <w:p w14:paraId="45806D2A" w14:textId="77777777" w:rsidR="00501DA4" w:rsidRPr="008A7A5B" w:rsidRDefault="00501DA4" w:rsidP="00501DA4">
            <w:pPr>
              <w:rPr>
                <w:color w:val="000000" w:themeColor="text1"/>
                <w:sz w:val="20"/>
                <w:szCs w:val="20"/>
              </w:rPr>
            </w:pPr>
            <w:r w:rsidRPr="008A7A5B">
              <w:rPr>
                <w:color w:val="000000" w:themeColor="text1"/>
                <w:sz w:val="20"/>
                <w:szCs w:val="20"/>
              </w:rPr>
              <w:t>JW_0035</w:t>
            </w:r>
          </w:p>
        </w:tc>
        <w:tc>
          <w:tcPr>
            <w:tcW w:w="8253" w:type="dxa"/>
            <w:shd w:val="clear" w:color="auto" w:fill="auto"/>
            <w:noWrap/>
            <w:vAlign w:val="center"/>
          </w:tcPr>
          <w:p w14:paraId="6AE8B062" w14:textId="77777777" w:rsidR="00501DA4" w:rsidRPr="008A7A5B" w:rsidRDefault="00501DA4" w:rsidP="00501DA4">
            <w:pPr>
              <w:rPr>
                <w:color w:val="000000" w:themeColor="text1"/>
                <w:sz w:val="17"/>
                <w:szCs w:val="17"/>
              </w:rPr>
            </w:pPr>
            <w:r w:rsidRPr="008A7A5B">
              <w:rPr>
                <w:color w:val="000000" w:themeColor="text1"/>
                <w:sz w:val="17"/>
                <w:szCs w:val="17"/>
              </w:rPr>
              <w:t>GATATAGCTCGAACGCGGAAAGAGATGAGAAAGGTTCCCATTATTAC</w:t>
            </w:r>
          </w:p>
        </w:tc>
      </w:tr>
      <w:tr w:rsidR="00501DA4" w:rsidRPr="008A7A5B" w14:paraId="65C2E557" w14:textId="77777777" w:rsidTr="00501DA4">
        <w:trPr>
          <w:trHeight w:val="275"/>
        </w:trPr>
        <w:tc>
          <w:tcPr>
            <w:tcW w:w="997" w:type="dxa"/>
            <w:shd w:val="clear" w:color="auto" w:fill="auto"/>
            <w:noWrap/>
            <w:vAlign w:val="center"/>
          </w:tcPr>
          <w:p w14:paraId="183B9197" w14:textId="77777777" w:rsidR="00501DA4" w:rsidRPr="008A7A5B" w:rsidRDefault="00501DA4" w:rsidP="00501DA4">
            <w:pPr>
              <w:rPr>
                <w:color w:val="000000" w:themeColor="text1"/>
                <w:sz w:val="20"/>
                <w:szCs w:val="20"/>
              </w:rPr>
            </w:pPr>
            <w:r w:rsidRPr="008A7A5B">
              <w:rPr>
                <w:color w:val="000000" w:themeColor="text1"/>
                <w:sz w:val="20"/>
                <w:szCs w:val="20"/>
              </w:rPr>
              <w:t>JW_0036</w:t>
            </w:r>
          </w:p>
        </w:tc>
        <w:tc>
          <w:tcPr>
            <w:tcW w:w="8253" w:type="dxa"/>
            <w:shd w:val="clear" w:color="auto" w:fill="auto"/>
            <w:noWrap/>
            <w:vAlign w:val="center"/>
          </w:tcPr>
          <w:p w14:paraId="404D04EE" w14:textId="77777777" w:rsidR="00501DA4" w:rsidRPr="008A7A5B" w:rsidRDefault="00501DA4" w:rsidP="00501DA4">
            <w:pPr>
              <w:rPr>
                <w:color w:val="000000" w:themeColor="text1"/>
                <w:sz w:val="17"/>
                <w:szCs w:val="17"/>
              </w:rPr>
            </w:pPr>
            <w:r w:rsidRPr="008A7A5B">
              <w:rPr>
                <w:color w:val="000000" w:themeColor="text1"/>
                <w:sz w:val="17"/>
                <w:szCs w:val="17"/>
              </w:rPr>
              <w:t>TCAGGACTTCATTTCCTTCA</w:t>
            </w:r>
          </w:p>
        </w:tc>
      </w:tr>
      <w:tr w:rsidR="00501DA4" w:rsidRPr="008A7A5B" w14:paraId="2603F9CF" w14:textId="77777777" w:rsidTr="00501DA4">
        <w:trPr>
          <w:trHeight w:val="275"/>
        </w:trPr>
        <w:tc>
          <w:tcPr>
            <w:tcW w:w="997" w:type="dxa"/>
            <w:shd w:val="clear" w:color="auto" w:fill="auto"/>
            <w:noWrap/>
            <w:vAlign w:val="center"/>
          </w:tcPr>
          <w:p w14:paraId="00E5345E" w14:textId="77777777" w:rsidR="00501DA4" w:rsidRPr="008A7A5B" w:rsidRDefault="00501DA4" w:rsidP="00501DA4">
            <w:pPr>
              <w:rPr>
                <w:color w:val="000000" w:themeColor="text1"/>
                <w:sz w:val="20"/>
                <w:szCs w:val="20"/>
              </w:rPr>
            </w:pPr>
            <w:r w:rsidRPr="008A7A5B">
              <w:rPr>
                <w:color w:val="000000" w:themeColor="text1"/>
                <w:sz w:val="20"/>
                <w:szCs w:val="20"/>
              </w:rPr>
              <w:t>JW_0037</w:t>
            </w:r>
          </w:p>
        </w:tc>
        <w:tc>
          <w:tcPr>
            <w:tcW w:w="8253" w:type="dxa"/>
            <w:shd w:val="clear" w:color="auto" w:fill="auto"/>
            <w:noWrap/>
            <w:vAlign w:val="center"/>
          </w:tcPr>
          <w:p w14:paraId="7416B3FD" w14:textId="77777777" w:rsidR="00501DA4" w:rsidRPr="008A7A5B" w:rsidRDefault="00501DA4" w:rsidP="00501DA4">
            <w:pPr>
              <w:rPr>
                <w:color w:val="000000" w:themeColor="text1"/>
                <w:sz w:val="17"/>
                <w:szCs w:val="17"/>
              </w:rPr>
            </w:pPr>
            <w:r w:rsidRPr="008A7A5B">
              <w:rPr>
                <w:color w:val="000000" w:themeColor="text1"/>
                <w:sz w:val="17"/>
                <w:szCs w:val="17"/>
              </w:rPr>
              <w:t>GCAACCTATTTTAATCCAAGGAAGATCTAATGAGAAAGGTTCCCATTATTAC</w:t>
            </w:r>
          </w:p>
        </w:tc>
      </w:tr>
      <w:tr w:rsidR="00501DA4" w:rsidRPr="008A7A5B" w14:paraId="02BD0DBF" w14:textId="77777777" w:rsidTr="00501DA4">
        <w:trPr>
          <w:trHeight w:val="275"/>
        </w:trPr>
        <w:tc>
          <w:tcPr>
            <w:tcW w:w="997" w:type="dxa"/>
            <w:shd w:val="clear" w:color="auto" w:fill="auto"/>
            <w:noWrap/>
            <w:vAlign w:val="center"/>
          </w:tcPr>
          <w:p w14:paraId="019333D3" w14:textId="77777777" w:rsidR="00501DA4" w:rsidRPr="008A7A5B" w:rsidRDefault="00501DA4" w:rsidP="00501DA4">
            <w:pPr>
              <w:rPr>
                <w:color w:val="000000" w:themeColor="text1"/>
                <w:sz w:val="20"/>
                <w:szCs w:val="20"/>
              </w:rPr>
            </w:pPr>
            <w:r w:rsidRPr="008A7A5B">
              <w:rPr>
                <w:color w:val="000000" w:themeColor="text1"/>
                <w:sz w:val="20"/>
                <w:szCs w:val="20"/>
              </w:rPr>
              <w:t>JW_0038</w:t>
            </w:r>
          </w:p>
        </w:tc>
        <w:tc>
          <w:tcPr>
            <w:tcW w:w="8253" w:type="dxa"/>
            <w:shd w:val="clear" w:color="auto" w:fill="auto"/>
            <w:noWrap/>
            <w:vAlign w:val="center"/>
          </w:tcPr>
          <w:p w14:paraId="0737CCEB" w14:textId="77777777" w:rsidR="00501DA4" w:rsidRPr="008A7A5B" w:rsidRDefault="00501DA4" w:rsidP="00501DA4">
            <w:pPr>
              <w:rPr>
                <w:color w:val="000000" w:themeColor="text1"/>
                <w:sz w:val="17"/>
                <w:szCs w:val="17"/>
              </w:rPr>
            </w:pPr>
            <w:r w:rsidRPr="008A7A5B">
              <w:rPr>
                <w:color w:val="000000" w:themeColor="text1"/>
                <w:sz w:val="17"/>
                <w:szCs w:val="17"/>
              </w:rPr>
              <w:t>GCAATAACAACTAGGAGAGACGACATGAGAAAGGTTCCCATTATTAC</w:t>
            </w:r>
          </w:p>
        </w:tc>
      </w:tr>
      <w:tr w:rsidR="00501DA4" w:rsidRPr="008A7A5B" w14:paraId="298A2A3B" w14:textId="77777777" w:rsidTr="00501DA4">
        <w:trPr>
          <w:trHeight w:val="275"/>
        </w:trPr>
        <w:tc>
          <w:tcPr>
            <w:tcW w:w="997" w:type="dxa"/>
            <w:shd w:val="clear" w:color="auto" w:fill="auto"/>
            <w:noWrap/>
            <w:vAlign w:val="center"/>
          </w:tcPr>
          <w:p w14:paraId="29C5041C" w14:textId="77777777" w:rsidR="00501DA4" w:rsidRPr="008A7A5B" w:rsidRDefault="00501DA4" w:rsidP="00501DA4">
            <w:pPr>
              <w:rPr>
                <w:color w:val="000000" w:themeColor="text1"/>
                <w:sz w:val="20"/>
                <w:szCs w:val="20"/>
              </w:rPr>
            </w:pPr>
            <w:r w:rsidRPr="008A7A5B">
              <w:rPr>
                <w:color w:val="000000" w:themeColor="text1"/>
                <w:sz w:val="20"/>
                <w:szCs w:val="20"/>
              </w:rPr>
              <w:t>JW_0039</w:t>
            </w:r>
          </w:p>
        </w:tc>
        <w:tc>
          <w:tcPr>
            <w:tcW w:w="8253" w:type="dxa"/>
            <w:shd w:val="clear" w:color="auto" w:fill="auto"/>
            <w:noWrap/>
            <w:vAlign w:val="center"/>
          </w:tcPr>
          <w:p w14:paraId="30B84DB7" w14:textId="77777777" w:rsidR="00501DA4" w:rsidRPr="008A7A5B" w:rsidRDefault="00501DA4" w:rsidP="00501DA4">
            <w:pPr>
              <w:rPr>
                <w:color w:val="000000" w:themeColor="text1"/>
                <w:sz w:val="17"/>
                <w:szCs w:val="17"/>
              </w:rPr>
            </w:pPr>
            <w:r w:rsidRPr="008A7A5B">
              <w:rPr>
                <w:color w:val="000000" w:themeColor="text1"/>
                <w:sz w:val="17"/>
                <w:szCs w:val="17"/>
              </w:rPr>
              <w:t>TAATGGGAACCTTTCTCATCTCTTTCCGCGTTCGAGCTATATCGGGGAATTGTTATCCGC</w:t>
            </w:r>
          </w:p>
        </w:tc>
      </w:tr>
      <w:tr w:rsidR="00501DA4" w:rsidRPr="008A7A5B" w14:paraId="4F84571F" w14:textId="77777777" w:rsidTr="00501DA4">
        <w:trPr>
          <w:trHeight w:val="275"/>
        </w:trPr>
        <w:tc>
          <w:tcPr>
            <w:tcW w:w="997" w:type="dxa"/>
            <w:shd w:val="clear" w:color="auto" w:fill="auto"/>
            <w:noWrap/>
            <w:vAlign w:val="center"/>
          </w:tcPr>
          <w:p w14:paraId="3482D2DE" w14:textId="77777777" w:rsidR="00501DA4" w:rsidRPr="008A7A5B" w:rsidRDefault="00501DA4" w:rsidP="00501DA4">
            <w:pPr>
              <w:rPr>
                <w:color w:val="000000" w:themeColor="text1"/>
                <w:sz w:val="20"/>
                <w:szCs w:val="20"/>
              </w:rPr>
            </w:pPr>
            <w:r w:rsidRPr="008A7A5B">
              <w:rPr>
                <w:color w:val="000000" w:themeColor="text1"/>
                <w:sz w:val="20"/>
                <w:szCs w:val="20"/>
              </w:rPr>
              <w:t>JW_0040</w:t>
            </w:r>
          </w:p>
        </w:tc>
        <w:tc>
          <w:tcPr>
            <w:tcW w:w="8253" w:type="dxa"/>
            <w:shd w:val="clear" w:color="auto" w:fill="auto"/>
            <w:noWrap/>
            <w:vAlign w:val="center"/>
          </w:tcPr>
          <w:p w14:paraId="19E05E0A" w14:textId="77777777" w:rsidR="00501DA4" w:rsidRPr="008A7A5B" w:rsidRDefault="00501DA4" w:rsidP="00501DA4">
            <w:pPr>
              <w:rPr>
                <w:color w:val="000000" w:themeColor="text1"/>
                <w:sz w:val="17"/>
                <w:szCs w:val="17"/>
              </w:rPr>
            </w:pPr>
            <w:r w:rsidRPr="008A7A5B">
              <w:rPr>
                <w:color w:val="000000" w:themeColor="text1"/>
                <w:sz w:val="17"/>
                <w:szCs w:val="17"/>
              </w:rPr>
              <w:t>TGCAGAAGGCTTAATGG</w:t>
            </w:r>
          </w:p>
        </w:tc>
      </w:tr>
      <w:tr w:rsidR="00501DA4" w:rsidRPr="008A7A5B" w14:paraId="740D1BD6" w14:textId="77777777" w:rsidTr="00501DA4">
        <w:trPr>
          <w:trHeight w:val="275"/>
        </w:trPr>
        <w:tc>
          <w:tcPr>
            <w:tcW w:w="997" w:type="dxa"/>
            <w:shd w:val="clear" w:color="auto" w:fill="auto"/>
            <w:noWrap/>
            <w:vAlign w:val="center"/>
          </w:tcPr>
          <w:p w14:paraId="230F2C46" w14:textId="77777777" w:rsidR="00501DA4" w:rsidRPr="008A7A5B" w:rsidRDefault="00501DA4" w:rsidP="00501DA4">
            <w:pPr>
              <w:rPr>
                <w:color w:val="000000" w:themeColor="text1"/>
                <w:sz w:val="20"/>
                <w:szCs w:val="20"/>
              </w:rPr>
            </w:pPr>
            <w:r w:rsidRPr="008A7A5B">
              <w:rPr>
                <w:color w:val="000000" w:themeColor="text1"/>
                <w:sz w:val="20"/>
                <w:szCs w:val="20"/>
              </w:rPr>
              <w:t>JW_0041</w:t>
            </w:r>
          </w:p>
        </w:tc>
        <w:tc>
          <w:tcPr>
            <w:tcW w:w="8253" w:type="dxa"/>
            <w:shd w:val="clear" w:color="auto" w:fill="auto"/>
            <w:noWrap/>
            <w:vAlign w:val="center"/>
          </w:tcPr>
          <w:p w14:paraId="182239B9" w14:textId="77777777" w:rsidR="00501DA4" w:rsidRPr="008A7A5B" w:rsidRDefault="00501DA4" w:rsidP="00501DA4">
            <w:pPr>
              <w:rPr>
                <w:color w:val="000000" w:themeColor="text1"/>
                <w:sz w:val="17"/>
                <w:szCs w:val="17"/>
              </w:rPr>
            </w:pPr>
            <w:r w:rsidRPr="008A7A5B">
              <w:rPr>
                <w:color w:val="000000" w:themeColor="text1"/>
                <w:sz w:val="17"/>
                <w:szCs w:val="17"/>
              </w:rPr>
              <w:t>GGAACCTTTCTCATTAGATCTTCCTTGGATTAAAATAGGTTGCGGGGAATTGTTATCCGC</w:t>
            </w:r>
          </w:p>
        </w:tc>
      </w:tr>
      <w:tr w:rsidR="00501DA4" w:rsidRPr="008A7A5B" w14:paraId="52BC2C34" w14:textId="77777777" w:rsidTr="00501DA4">
        <w:trPr>
          <w:trHeight w:val="275"/>
        </w:trPr>
        <w:tc>
          <w:tcPr>
            <w:tcW w:w="997" w:type="dxa"/>
            <w:shd w:val="clear" w:color="auto" w:fill="auto"/>
            <w:noWrap/>
            <w:vAlign w:val="center"/>
          </w:tcPr>
          <w:p w14:paraId="35F1D256" w14:textId="77777777" w:rsidR="00501DA4" w:rsidRPr="008A7A5B" w:rsidRDefault="00501DA4" w:rsidP="00501DA4">
            <w:pPr>
              <w:rPr>
                <w:color w:val="000000" w:themeColor="text1"/>
                <w:sz w:val="20"/>
                <w:szCs w:val="20"/>
              </w:rPr>
            </w:pPr>
            <w:r w:rsidRPr="008A7A5B">
              <w:rPr>
                <w:color w:val="000000" w:themeColor="text1"/>
                <w:sz w:val="20"/>
                <w:szCs w:val="20"/>
              </w:rPr>
              <w:t>JW_0042</w:t>
            </w:r>
          </w:p>
        </w:tc>
        <w:tc>
          <w:tcPr>
            <w:tcW w:w="8253" w:type="dxa"/>
            <w:shd w:val="clear" w:color="auto" w:fill="auto"/>
            <w:noWrap/>
            <w:vAlign w:val="center"/>
          </w:tcPr>
          <w:p w14:paraId="191EEECF" w14:textId="77777777" w:rsidR="00501DA4" w:rsidRPr="008A7A5B" w:rsidRDefault="00501DA4" w:rsidP="00501DA4">
            <w:pPr>
              <w:rPr>
                <w:color w:val="000000" w:themeColor="text1"/>
                <w:sz w:val="17"/>
                <w:szCs w:val="17"/>
              </w:rPr>
            </w:pPr>
            <w:r w:rsidRPr="008A7A5B">
              <w:rPr>
                <w:color w:val="000000" w:themeColor="text1"/>
                <w:sz w:val="17"/>
                <w:szCs w:val="17"/>
              </w:rPr>
              <w:t>TAATGGGAACCTTTCTCATGTCGTCTCTCCTAGTTGTTATTGCGGGGAATTGTTATCCGC</w:t>
            </w:r>
          </w:p>
        </w:tc>
      </w:tr>
      <w:tr w:rsidR="00501DA4" w:rsidRPr="008A7A5B" w14:paraId="2011F64A" w14:textId="77777777" w:rsidTr="00501DA4">
        <w:trPr>
          <w:trHeight w:val="275"/>
        </w:trPr>
        <w:tc>
          <w:tcPr>
            <w:tcW w:w="997" w:type="dxa"/>
            <w:shd w:val="clear" w:color="auto" w:fill="auto"/>
            <w:noWrap/>
            <w:vAlign w:val="center"/>
          </w:tcPr>
          <w:p w14:paraId="17F898CA" w14:textId="77777777" w:rsidR="00501DA4" w:rsidRPr="008A7A5B" w:rsidRDefault="00501DA4" w:rsidP="00501DA4">
            <w:pPr>
              <w:rPr>
                <w:color w:val="000000" w:themeColor="text1"/>
                <w:sz w:val="20"/>
                <w:szCs w:val="20"/>
              </w:rPr>
            </w:pPr>
            <w:r w:rsidRPr="008A7A5B">
              <w:rPr>
                <w:color w:val="000000" w:themeColor="text1"/>
                <w:sz w:val="20"/>
                <w:szCs w:val="20"/>
              </w:rPr>
              <w:t>JW_0043</w:t>
            </w:r>
          </w:p>
        </w:tc>
        <w:tc>
          <w:tcPr>
            <w:tcW w:w="8253" w:type="dxa"/>
            <w:shd w:val="clear" w:color="auto" w:fill="auto"/>
            <w:noWrap/>
            <w:vAlign w:val="center"/>
          </w:tcPr>
          <w:p w14:paraId="370A4551" w14:textId="77777777" w:rsidR="00501DA4" w:rsidRPr="008A7A5B" w:rsidRDefault="00501DA4" w:rsidP="00501DA4">
            <w:pPr>
              <w:rPr>
                <w:color w:val="000000" w:themeColor="text1"/>
                <w:sz w:val="17"/>
                <w:szCs w:val="17"/>
              </w:rPr>
            </w:pPr>
            <w:r w:rsidRPr="008A7A5B">
              <w:rPr>
                <w:color w:val="000000" w:themeColor="text1"/>
                <w:sz w:val="17"/>
                <w:szCs w:val="17"/>
              </w:rPr>
              <w:t>TAACCAAAACACTAACGCAAGATGGAGAAAATTGAGGTCAGT</w:t>
            </w:r>
          </w:p>
        </w:tc>
      </w:tr>
      <w:tr w:rsidR="00501DA4" w:rsidRPr="008A7A5B" w14:paraId="6454621E" w14:textId="77777777" w:rsidTr="00501DA4">
        <w:trPr>
          <w:trHeight w:val="275"/>
        </w:trPr>
        <w:tc>
          <w:tcPr>
            <w:tcW w:w="997" w:type="dxa"/>
            <w:shd w:val="clear" w:color="auto" w:fill="auto"/>
            <w:noWrap/>
            <w:vAlign w:val="center"/>
          </w:tcPr>
          <w:p w14:paraId="6C2241C2" w14:textId="77777777" w:rsidR="00501DA4" w:rsidRPr="008A7A5B" w:rsidRDefault="00501DA4" w:rsidP="00501DA4">
            <w:pPr>
              <w:rPr>
                <w:color w:val="000000" w:themeColor="text1"/>
                <w:sz w:val="20"/>
                <w:szCs w:val="20"/>
              </w:rPr>
            </w:pPr>
            <w:r w:rsidRPr="008A7A5B">
              <w:rPr>
                <w:color w:val="000000" w:themeColor="text1"/>
                <w:sz w:val="20"/>
                <w:szCs w:val="20"/>
              </w:rPr>
              <w:t>JW_0044</w:t>
            </w:r>
          </w:p>
        </w:tc>
        <w:tc>
          <w:tcPr>
            <w:tcW w:w="8253" w:type="dxa"/>
            <w:shd w:val="clear" w:color="auto" w:fill="auto"/>
            <w:noWrap/>
            <w:vAlign w:val="center"/>
          </w:tcPr>
          <w:p w14:paraId="79419740" w14:textId="77777777" w:rsidR="00501DA4" w:rsidRPr="008A7A5B" w:rsidRDefault="00501DA4" w:rsidP="00501DA4">
            <w:pPr>
              <w:rPr>
                <w:color w:val="000000" w:themeColor="text1"/>
                <w:sz w:val="17"/>
                <w:szCs w:val="17"/>
              </w:rPr>
            </w:pPr>
            <w:r w:rsidRPr="008A7A5B">
              <w:rPr>
                <w:color w:val="000000" w:themeColor="text1"/>
                <w:sz w:val="17"/>
                <w:szCs w:val="17"/>
              </w:rPr>
              <w:t>AGGGCACGAGGAGGAACCAGTAGAATGGAGAAAATTGAGGTCAGT</w:t>
            </w:r>
          </w:p>
        </w:tc>
      </w:tr>
      <w:tr w:rsidR="00501DA4" w:rsidRPr="008A7A5B" w14:paraId="2A24358E" w14:textId="77777777" w:rsidTr="00501DA4">
        <w:trPr>
          <w:trHeight w:val="275"/>
        </w:trPr>
        <w:tc>
          <w:tcPr>
            <w:tcW w:w="997" w:type="dxa"/>
            <w:shd w:val="clear" w:color="auto" w:fill="auto"/>
            <w:noWrap/>
            <w:vAlign w:val="center"/>
          </w:tcPr>
          <w:p w14:paraId="1444FA15" w14:textId="77777777" w:rsidR="00501DA4" w:rsidRPr="008A7A5B" w:rsidRDefault="00501DA4" w:rsidP="00501DA4">
            <w:pPr>
              <w:rPr>
                <w:color w:val="000000" w:themeColor="text1"/>
                <w:sz w:val="20"/>
                <w:szCs w:val="20"/>
              </w:rPr>
            </w:pPr>
            <w:r w:rsidRPr="008A7A5B">
              <w:rPr>
                <w:color w:val="000000" w:themeColor="text1"/>
                <w:sz w:val="20"/>
                <w:szCs w:val="20"/>
              </w:rPr>
              <w:t>JW_0045</w:t>
            </w:r>
          </w:p>
        </w:tc>
        <w:tc>
          <w:tcPr>
            <w:tcW w:w="8253" w:type="dxa"/>
            <w:shd w:val="clear" w:color="auto" w:fill="auto"/>
            <w:noWrap/>
            <w:vAlign w:val="center"/>
          </w:tcPr>
          <w:p w14:paraId="353AC1A9" w14:textId="77777777" w:rsidR="00501DA4" w:rsidRPr="008A7A5B" w:rsidRDefault="00501DA4" w:rsidP="00501DA4">
            <w:pPr>
              <w:rPr>
                <w:color w:val="000000" w:themeColor="text1"/>
                <w:sz w:val="17"/>
                <w:szCs w:val="17"/>
              </w:rPr>
            </w:pPr>
            <w:r w:rsidRPr="008A7A5B">
              <w:rPr>
                <w:color w:val="000000" w:themeColor="text1"/>
                <w:sz w:val="17"/>
                <w:szCs w:val="17"/>
              </w:rPr>
              <w:t>GCAACCAACACAACGAGGAGGCATTTAATGGAGAAAATTGAGGTCAGT</w:t>
            </w:r>
          </w:p>
        </w:tc>
      </w:tr>
      <w:tr w:rsidR="00501DA4" w:rsidRPr="008A7A5B" w14:paraId="740F16CE" w14:textId="77777777" w:rsidTr="00501DA4">
        <w:trPr>
          <w:trHeight w:val="275"/>
        </w:trPr>
        <w:tc>
          <w:tcPr>
            <w:tcW w:w="997" w:type="dxa"/>
            <w:shd w:val="clear" w:color="auto" w:fill="auto"/>
            <w:noWrap/>
            <w:vAlign w:val="center"/>
          </w:tcPr>
          <w:p w14:paraId="4A27552A" w14:textId="77777777" w:rsidR="00501DA4" w:rsidRPr="008A7A5B" w:rsidRDefault="00501DA4" w:rsidP="00501DA4">
            <w:pPr>
              <w:rPr>
                <w:color w:val="000000" w:themeColor="text1"/>
                <w:sz w:val="20"/>
                <w:szCs w:val="20"/>
              </w:rPr>
            </w:pPr>
            <w:r w:rsidRPr="008A7A5B">
              <w:rPr>
                <w:color w:val="000000" w:themeColor="text1"/>
                <w:sz w:val="20"/>
                <w:szCs w:val="20"/>
              </w:rPr>
              <w:t>JW_0046</w:t>
            </w:r>
          </w:p>
        </w:tc>
        <w:tc>
          <w:tcPr>
            <w:tcW w:w="8253" w:type="dxa"/>
            <w:shd w:val="clear" w:color="auto" w:fill="auto"/>
            <w:noWrap/>
            <w:vAlign w:val="center"/>
          </w:tcPr>
          <w:p w14:paraId="61FAF829" w14:textId="77777777" w:rsidR="00501DA4" w:rsidRPr="008A7A5B" w:rsidRDefault="00501DA4" w:rsidP="00501DA4">
            <w:pPr>
              <w:rPr>
                <w:color w:val="000000" w:themeColor="text1"/>
                <w:sz w:val="17"/>
                <w:szCs w:val="17"/>
              </w:rPr>
            </w:pPr>
            <w:r w:rsidRPr="008A7A5B">
              <w:rPr>
                <w:color w:val="000000" w:themeColor="text1"/>
                <w:sz w:val="17"/>
                <w:szCs w:val="17"/>
              </w:rPr>
              <w:t>TACTGACCTCAATTTTCTCCATCTTGCGTTAGTGTTTTGGTTAGGGGAATTGTTATCCGC</w:t>
            </w:r>
          </w:p>
        </w:tc>
      </w:tr>
      <w:tr w:rsidR="00501DA4" w:rsidRPr="008A7A5B" w14:paraId="747EBD58" w14:textId="77777777" w:rsidTr="00501DA4">
        <w:trPr>
          <w:trHeight w:val="275"/>
        </w:trPr>
        <w:tc>
          <w:tcPr>
            <w:tcW w:w="997" w:type="dxa"/>
            <w:shd w:val="clear" w:color="auto" w:fill="auto"/>
            <w:noWrap/>
            <w:vAlign w:val="center"/>
          </w:tcPr>
          <w:p w14:paraId="01EADBD8" w14:textId="77777777" w:rsidR="00501DA4" w:rsidRPr="008A7A5B" w:rsidRDefault="00501DA4" w:rsidP="00501DA4">
            <w:pPr>
              <w:rPr>
                <w:color w:val="000000" w:themeColor="text1"/>
                <w:sz w:val="20"/>
                <w:szCs w:val="20"/>
              </w:rPr>
            </w:pPr>
            <w:r w:rsidRPr="008A7A5B">
              <w:rPr>
                <w:color w:val="000000" w:themeColor="text1"/>
                <w:sz w:val="20"/>
                <w:szCs w:val="20"/>
              </w:rPr>
              <w:t>JW_0047</w:t>
            </w:r>
          </w:p>
        </w:tc>
        <w:tc>
          <w:tcPr>
            <w:tcW w:w="8253" w:type="dxa"/>
            <w:shd w:val="clear" w:color="auto" w:fill="auto"/>
            <w:noWrap/>
            <w:vAlign w:val="center"/>
          </w:tcPr>
          <w:p w14:paraId="2A009C73" w14:textId="77777777" w:rsidR="00501DA4" w:rsidRPr="008A7A5B" w:rsidRDefault="00501DA4" w:rsidP="00501DA4">
            <w:pPr>
              <w:rPr>
                <w:color w:val="000000" w:themeColor="text1"/>
                <w:sz w:val="17"/>
                <w:szCs w:val="17"/>
              </w:rPr>
            </w:pPr>
            <w:r w:rsidRPr="008A7A5B">
              <w:rPr>
                <w:color w:val="000000" w:themeColor="text1"/>
                <w:sz w:val="17"/>
                <w:szCs w:val="17"/>
              </w:rPr>
              <w:t>CTCAATTTTCTCCATTCTACTGGTTCCTCCTCGTGCCCTGGGGAATTGTTATCCGC</w:t>
            </w:r>
          </w:p>
        </w:tc>
      </w:tr>
      <w:tr w:rsidR="00501DA4" w:rsidRPr="008A7A5B" w14:paraId="23979490" w14:textId="77777777" w:rsidTr="00501DA4">
        <w:trPr>
          <w:trHeight w:val="249"/>
        </w:trPr>
        <w:tc>
          <w:tcPr>
            <w:tcW w:w="997" w:type="dxa"/>
            <w:shd w:val="clear" w:color="auto" w:fill="auto"/>
            <w:noWrap/>
            <w:vAlign w:val="center"/>
          </w:tcPr>
          <w:p w14:paraId="3D32DA72" w14:textId="77777777" w:rsidR="00501DA4" w:rsidRPr="008A7A5B" w:rsidRDefault="00501DA4" w:rsidP="00501DA4">
            <w:pPr>
              <w:rPr>
                <w:color w:val="000000" w:themeColor="text1"/>
                <w:sz w:val="20"/>
                <w:szCs w:val="20"/>
              </w:rPr>
            </w:pPr>
            <w:r w:rsidRPr="008A7A5B">
              <w:rPr>
                <w:color w:val="000000" w:themeColor="text1"/>
                <w:sz w:val="20"/>
                <w:szCs w:val="20"/>
              </w:rPr>
              <w:t>JW_0048</w:t>
            </w:r>
          </w:p>
        </w:tc>
        <w:tc>
          <w:tcPr>
            <w:tcW w:w="8253" w:type="dxa"/>
            <w:shd w:val="clear" w:color="auto" w:fill="auto"/>
            <w:noWrap/>
            <w:vAlign w:val="center"/>
          </w:tcPr>
          <w:p w14:paraId="62F31C75" w14:textId="77777777" w:rsidR="00501DA4" w:rsidRPr="008A7A5B" w:rsidRDefault="00501DA4" w:rsidP="00501DA4">
            <w:pPr>
              <w:rPr>
                <w:color w:val="000000" w:themeColor="text1"/>
                <w:sz w:val="17"/>
                <w:szCs w:val="17"/>
              </w:rPr>
            </w:pPr>
            <w:r w:rsidRPr="008A7A5B">
              <w:rPr>
                <w:color w:val="000000" w:themeColor="text1"/>
                <w:sz w:val="17"/>
                <w:szCs w:val="17"/>
              </w:rPr>
              <w:t>CTCAATTTTCTCCATTAAATGCCTCCTCGTTGTGTTGGTTGCGGGGAATTGTTATCCGC</w:t>
            </w:r>
          </w:p>
        </w:tc>
      </w:tr>
    </w:tbl>
    <w:p w14:paraId="1504262F" w14:textId="5B399192" w:rsidR="0045539C" w:rsidRPr="008A7A5B" w:rsidRDefault="0045539C" w:rsidP="008A00F7">
      <w:pPr>
        <w:spacing w:line="480" w:lineRule="auto"/>
        <w:jc w:val="both"/>
        <w:rPr>
          <w:color w:val="000000" w:themeColor="text1"/>
        </w:rPr>
      </w:pPr>
    </w:p>
    <w:p w14:paraId="4A92663B" w14:textId="172BFBF7" w:rsidR="009C5CF5" w:rsidRDefault="009C5CF5" w:rsidP="008A00F7">
      <w:pPr>
        <w:spacing w:line="480" w:lineRule="auto"/>
        <w:jc w:val="both"/>
        <w:rPr>
          <w:color w:val="000000" w:themeColor="text1"/>
        </w:rPr>
      </w:pPr>
      <w:r>
        <w:rPr>
          <w:color w:val="000000" w:themeColor="text1"/>
        </w:rPr>
        <w:br w:type="page"/>
      </w:r>
    </w:p>
    <w:p w14:paraId="6566FAB6" w14:textId="77777777" w:rsidR="00E56CD8" w:rsidRPr="008A7A5B" w:rsidRDefault="00E56CD8" w:rsidP="00E56CD8">
      <w:pPr>
        <w:pStyle w:val="Heading3"/>
        <w:spacing w:line="480" w:lineRule="auto"/>
      </w:pPr>
      <w:bookmarkStart w:id="72" w:name="_Toc57021799"/>
      <w:r w:rsidRPr="008A7A5B">
        <w:lastRenderedPageBreak/>
        <w:t>Plasmid construction</w:t>
      </w:r>
      <w:bookmarkEnd w:id="72"/>
    </w:p>
    <w:p w14:paraId="3AAD07FD" w14:textId="77777777" w:rsidR="00E56CD8" w:rsidRPr="008A7A5B" w:rsidRDefault="00E56CD8" w:rsidP="00E56CD8">
      <w:pPr>
        <w:spacing w:line="480" w:lineRule="auto"/>
        <w:ind w:firstLine="720"/>
        <w:jc w:val="both"/>
        <w:rPr>
          <w:color w:val="000000" w:themeColor="text1"/>
        </w:rPr>
      </w:pPr>
      <w:r w:rsidRPr="008A7A5B">
        <w:rPr>
          <w:color w:val="000000" w:themeColor="text1"/>
        </w:rPr>
        <w:t>The list of plasmids and primers used in this study are presented in Table 3-2 and Table 3-3, respectively. Pathway construction includes pyruvate-to-lactate ester modules and a library of upstream and downstream modules with various plasmid copy numbers, promoters, and ribosome binding sites (RBSs).</w:t>
      </w:r>
    </w:p>
    <w:p w14:paraId="09235419" w14:textId="57B74558" w:rsidR="00273A51" w:rsidRPr="008A7A5B" w:rsidRDefault="00290F98" w:rsidP="00725A42">
      <w:pPr>
        <w:pStyle w:val="Heading4"/>
      </w:pPr>
      <w:r w:rsidRPr="008A7A5B">
        <w:t>Construction of pyruvate-to-lactate ester modules</w:t>
      </w:r>
    </w:p>
    <w:p w14:paraId="7FACE17B" w14:textId="3DA267F7" w:rsidR="00290F98" w:rsidRPr="008A7A5B" w:rsidRDefault="00290F98" w:rsidP="008A00F7">
      <w:pPr>
        <w:spacing w:line="480" w:lineRule="auto"/>
        <w:ind w:firstLine="720"/>
        <w:jc w:val="both"/>
        <w:rPr>
          <w:color w:val="000000" w:themeColor="text1"/>
        </w:rPr>
      </w:pPr>
      <w:r w:rsidRPr="008A7A5B">
        <w:rPr>
          <w:color w:val="000000" w:themeColor="text1"/>
        </w:rPr>
        <w:t xml:space="preserve">A library of pyruvate-to-lactate ester modules with five divergent AATs were constructed to screen for an efficient AAT for production of lactate esters via two rounds of cloning. First, the pyruvate-to-lactyl-CoA module (pJW001) was constructed by assembling three DNA fragments: i) the </w:t>
      </w:r>
      <w:r w:rsidRPr="008A7A5B">
        <w:rPr>
          <w:i/>
          <w:color w:val="000000" w:themeColor="text1"/>
        </w:rPr>
        <w:t>ldhA</w:t>
      </w:r>
      <w:r w:rsidRPr="008A7A5B">
        <w:rPr>
          <w:color w:val="000000" w:themeColor="text1"/>
        </w:rPr>
        <w:t xml:space="preserve"> gene, encoding D-lactate dehydrogenase, amplified from </w:t>
      </w:r>
      <w:r w:rsidRPr="008A7A5B">
        <w:rPr>
          <w:i/>
          <w:color w:val="000000" w:themeColor="text1"/>
        </w:rPr>
        <w:t>E. coli</w:t>
      </w:r>
      <w:r w:rsidRPr="008A7A5B">
        <w:rPr>
          <w:color w:val="000000" w:themeColor="text1"/>
        </w:rPr>
        <w:t xml:space="preserve"> MG1655 genomic DNA using the primer pair DL_0032/DL_0033, ii) the </w:t>
      </w:r>
      <w:r w:rsidRPr="008A7A5B">
        <w:rPr>
          <w:i/>
          <w:color w:val="000000" w:themeColor="text1"/>
        </w:rPr>
        <w:t>pct</w:t>
      </w:r>
      <w:r w:rsidRPr="008A7A5B">
        <w:rPr>
          <w:color w:val="000000" w:themeColor="text1"/>
          <w:vertAlign w:val="subscript"/>
        </w:rPr>
        <w:t xml:space="preserve"> </w:t>
      </w:r>
      <w:r w:rsidRPr="008A7A5B">
        <w:rPr>
          <w:color w:val="000000" w:themeColor="text1"/>
        </w:rPr>
        <w:t>gene,</w:t>
      </w:r>
      <w:r w:rsidRPr="008A7A5B">
        <w:rPr>
          <w:i/>
          <w:color w:val="000000" w:themeColor="text1"/>
        </w:rPr>
        <w:t xml:space="preserve"> </w:t>
      </w:r>
      <w:r w:rsidRPr="008A7A5B">
        <w:rPr>
          <w:color w:val="000000" w:themeColor="text1"/>
        </w:rPr>
        <w:t xml:space="preserve">encoding propionate CoA-transferase, amplified from </w:t>
      </w:r>
      <w:r w:rsidRPr="008A7A5B">
        <w:rPr>
          <w:i/>
          <w:color w:val="000000" w:themeColor="text1"/>
        </w:rPr>
        <w:t>Clostridium propionicum</w:t>
      </w:r>
      <w:r w:rsidRPr="008A7A5B">
        <w:rPr>
          <w:color w:val="000000" w:themeColor="text1"/>
        </w:rPr>
        <w:t xml:space="preserve"> genomic DNA using the primer pair DL_0034/DL_0035, and iii) the backbone amplified from pETite* using the primer pair DL_0001/DL_0002 </w:t>
      </w:r>
      <w:r w:rsidR="00A001C6" w:rsidRPr="008A7A5B">
        <w:rPr>
          <w:color w:val="000000" w:themeColor="text1"/>
        </w:rPr>
        <w:fldChar w:fldCharType="begin"/>
      </w:r>
      <w:r w:rsidR="004718BA">
        <w:rPr>
          <w:color w:val="000000" w:themeColor="text1"/>
        </w:rPr>
        <w:instrText xml:space="preserve"> ADDIN EN.CITE &lt;EndNote&gt;&lt;Cite&gt;&lt;Author&gt;Gibson&lt;/Author&gt;&lt;Year&gt;2009&lt;/Year&gt;&lt;RecNum&gt;114&lt;/RecNum&gt;&lt;DisplayText&gt;[45]&lt;/DisplayText&gt;&lt;record&gt;&lt;rec-number&gt;114&lt;/rec-number&gt;&lt;foreign-keys&gt;&lt;key app="EN" db-id="r2r2are9be9wwee5v0r5wfxa9wefxtad5vr2" timestamp="1600888261"&gt;114&lt;/key&gt;&lt;/foreign-keys&gt;&lt;ref-type name="Journal Article"&gt;17&lt;/ref-type&gt;&lt;contributors&gt;&lt;authors&gt;&lt;author&gt;Gibson, DG&lt;/author&gt;&lt;author&gt;Young, L&lt;/author&gt;&lt;author&gt;Chuang, RY&lt;/author&gt;&lt;author&gt;Venter, JC&lt;/author&gt;&lt;author&gt;Hutchison, CA&lt;/author&gt;&lt;author&gt;Smith, HO&lt;/author&gt;&lt;/authors&gt;&lt;/contributors&gt;&lt;titles&gt;&lt;title&gt;Enzymatic assembly of DNA molecules up to several hundred kilobases&lt;/title&gt;&lt;secondary-title&gt;Nat Methods&lt;/secondary-title&gt;&lt;/titles&gt;&lt;periodical&gt;&lt;full-title&gt;Nature Methods&lt;/full-title&gt;&lt;abbr-1&gt;Nat Methods&lt;/abbr-1&gt;&lt;/periodical&gt;&lt;pages&gt;343 - 345&lt;/pages&gt;&lt;volume&gt;6&lt;/volume&gt;&lt;dates&gt;&lt;year&gt;2009&lt;/year&gt;&lt;/dates&gt;&lt;accession-num&gt;doi:10.1038/nmeth.1318&lt;/accession-num&gt;&lt;urls&gt;&lt;/urls&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45</w:t>
      </w:r>
      <w:r w:rsidR="004718BA">
        <w:rPr>
          <w:noProof/>
          <w:color w:val="000000" w:themeColor="text1"/>
        </w:rPr>
        <w:t>]</w:t>
      </w:r>
      <w:r w:rsidR="00A001C6" w:rsidRPr="008A7A5B">
        <w:rPr>
          <w:color w:val="000000" w:themeColor="text1"/>
        </w:rPr>
        <w:fldChar w:fldCharType="end"/>
      </w:r>
      <w:r w:rsidRPr="008A7A5B">
        <w:rPr>
          <w:color w:val="000000" w:themeColor="text1"/>
        </w:rPr>
        <w:t xml:space="preserve">. Then, the pyruvate-to-lactate ester modules (pJW002-006) were constructed by assembling three DNA fragments: i) the pyruvate-to-lactyl-CoA module amplified from pJW001 using the primer pair DL_0032/DL_0014, ii) the </w:t>
      </w:r>
      <w:r w:rsidRPr="008A7A5B">
        <w:rPr>
          <w:i/>
          <w:color w:val="000000" w:themeColor="text1"/>
        </w:rPr>
        <w:t>ATF1</w:t>
      </w:r>
      <w:r w:rsidRPr="008A7A5B">
        <w:rPr>
          <w:color w:val="000000" w:themeColor="text1"/>
        </w:rPr>
        <w:t xml:space="preserve"> gene amplified from pDL004 for pJW002, the </w:t>
      </w:r>
      <w:r w:rsidRPr="008A7A5B">
        <w:rPr>
          <w:i/>
          <w:color w:val="000000" w:themeColor="text1"/>
        </w:rPr>
        <w:t>ATF2</w:t>
      </w:r>
      <w:r w:rsidRPr="008A7A5B">
        <w:rPr>
          <w:color w:val="000000" w:themeColor="text1"/>
        </w:rPr>
        <w:t xml:space="preserve"> gene amplified from pDL005 for pJW003, the </w:t>
      </w:r>
      <w:r w:rsidRPr="008A7A5B">
        <w:rPr>
          <w:i/>
          <w:color w:val="000000" w:themeColor="text1"/>
        </w:rPr>
        <w:t>SAAT</w:t>
      </w:r>
      <w:r w:rsidRPr="008A7A5B">
        <w:rPr>
          <w:color w:val="000000" w:themeColor="text1"/>
        </w:rPr>
        <w:t xml:space="preserve"> gene amplified from pDL001 for pJW004, the </w:t>
      </w:r>
      <w:r w:rsidRPr="008A7A5B">
        <w:rPr>
          <w:i/>
          <w:color w:val="000000" w:themeColor="text1"/>
        </w:rPr>
        <w:t>VAAT</w:t>
      </w:r>
      <w:r w:rsidRPr="008A7A5B">
        <w:rPr>
          <w:color w:val="000000" w:themeColor="text1"/>
        </w:rPr>
        <w:t xml:space="preserve"> gene amplified from pDL006 for pJW005, or the </w:t>
      </w:r>
      <w:r w:rsidRPr="008A7A5B">
        <w:rPr>
          <w:i/>
          <w:color w:val="000000" w:themeColor="text1"/>
        </w:rPr>
        <w:t xml:space="preserve">atfA </w:t>
      </w:r>
      <w:r w:rsidRPr="008A7A5B">
        <w:rPr>
          <w:color w:val="000000" w:themeColor="text1"/>
        </w:rPr>
        <w:t xml:space="preserve">gene amplified from pCT16 for pJW006, using the primer pair DL_0015/DL_0016, and iii) the backbone amplified from pETite* using the primer pair DL_0013/ DL_0002. The genes </w:t>
      </w:r>
      <w:r w:rsidRPr="008A7A5B">
        <w:rPr>
          <w:i/>
          <w:color w:val="000000" w:themeColor="text1"/>
        </w:rPr>
        <w:t xml:space="preserve">ATF1 </w:t>
      </w:r>
      <w:r w:rsidRPr="008A7A5B">
        <w:rPr>
          <w:color w:val="000000" w:themeColor="text1"/>
        </w:rPr>
        <w:t xml:space="preserve">and </w:t>
      </w:r>
      <w:r w:rsidRPr="008A7A5B">
        <w:rPr>
          <w:i/>
          <w:color w:val="000000" w:themeColor="text1"/>
        </w:rPr>
        <w:t>ATF2</w:t>
      </w:r>
      <w:r w:rsidRPr="008A7A5B">
        <w:rPr>
          <w:color w:val="000000" w:themeColor="text1"/>
        </w:rPr>
        <w:t xml:space="preserve"> are originated from </w:t>
      </w:r>
      <w:r w:rsidRPr="008A7A5B">
        <w:rPr>
          <w:i/>
          <w:color w:val="000000" w:themeColor="text1"/>
        </w:rPr>
        <w:t>Saccharomyces cerevisiae</w:t>
      </w:r>
      <w:r w:rsidRPr="008A7A5B">
        <w:rPr>
          <w:color w:val="000000" w:themeColor="text1"/>
        </w:rPr>
        <w:t xml:space="preserve"> </w:t>
      </w:r>
      <w:r w:rsidR="00A001C6" w:rsidRPr="008A7A5B">
        <w:rPr>
          <w:color w:val="000000" w:themeColor="text1"/>
        </w:rPr>
        <w:fldChar w:fldCharType="begin">
          <w:fldData xml:space="preserve">PEVuZE5vdGU+PENpdGU+PEF1dGhvcj5WZXJzdHJlcGVuPC9BdXRob3I+PFllYXI+MjAwMzwvWWVh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PEVuZE5vdGU+PENpdGU+PEF1dGhvcj5WZXJzdHJlcGVuPC9BdXRob3I+PFllYXI+MjAwMzwvWWVh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4718BA">
        <w:rPr>
          <w:noProof/>
          <w:color w:val="000000" w:themeColor="text1"/>
        </w:rPr>
        <w:t>[</w:t>
      </w:r>
      <w:r w:rsidR="00651974">
        <w:rPr>
          <w:noProof/>
          <w:color w:val="000000" w:themeColor="text1"/>
        </w:rPr>
        <w:t>46</w:t>
      </w:r>
      <w:r w:rsidR="004718BA">
        <w:rPr>
          <w:noProof/>
          <w:color w:val="000000" w:themeColor="text1"/>
        </w:rPr>
        <w:t>]</w:t>
      </w:r>
      <w:r w:rsidR="00A001C6" w:rsidRPr="008A7A5B">
        <w:rPr>
          <w:color w:val="000000" w:themeColor="text1"/>
        </w:rPr>
        <w:fldChar w:fldCharType="end"/>
      </w:r>
      <w:r w:rsidRPr="008A7A5B">
        <w:rPr>
          <w:color w:val="000000" w:themeColor="text1"/>
        </w:rPr>
        <w:t xml:space="preserve">, whereas the genes </w:t>
      </w:r>
      <w:r w:rsidRPr="008A7A5B">
        <w:rPr>
          <w:i/>
          <w:color w:val="000000" w:themeColor="text1"/>
        </w:rPr>
        <w:t>SAAT</w:t>
      </w:r>
      <w:r w:rsidRPr="008A7A5B">
        <w:rPr>
          <w:color w:val="000000" w:themeColor="text1"/>
        </w:rPr>
        <w:t xml:space="preserve">, </w:t>
      </w:r>
      <w:r w:rsidRPr="008A7A5B">
        <w:rPr>
          <w:i/>
          <w:color w:val="000000" w:themeColor="text1"/>
        </w:rPr>
        <w:t xml:space="preserve">VAAT </w:t>
      </w:r>
      <w:r w:rsidRPr="008A7A5B">
        <w:rPr>
          <w:color w:val="000000" w:themeColor="text1"/>
        </w:rPr>
        <w:t xml:space="preserve">and </w:t>
      </w:r>
      <w:r w:rsidRPr="008A7A5B">
        <w:rPr>
          <w:i/>
          <w:color w:val="000000" w:themeColor="text1"/>
        </w:rPr>
        <w:t xml:space="preserve">atfA </w:t>
      </w:r>
      <w:r w:rsidRPr="008A7A5B">
        <w:rPr>
          <w:color w:val="000000" w:themeColor="text1"/>
        </w:rPr>
        <w:t xml:space="preserve">are derived from </w:t>
      </w:r>
      <w:r w:rsidRPr="008A7A5B">
        <w:rPr>
          <w:i/>
          <w:color w:val="000000" w:themeColor="text1"/>
        </w:rPr>
        <w:t xml:space="preserve">Fragaria ananassa </w:t>
      </w:r>
      <w:r w:rsidR="00A001C6" w:rsidRPr="008A7A5B">
        <w:rPr>
          <w:color w:val="000000" w:themeColor="text1"/>
        </w:rPr>
        <w:fldChar w:fldCharType="begin"/>
      </w:r>
      <w:r w:rsidR="004718BA">
        <w:rPr>
          <w:color w:val="000000" w:themeColor="text1"/>
        </w:rPr>
        <w:instrText xml:space="preserve"> ADDIN EN.CITE &lt;EndNote&gt;&lt;Cite&gt;&lt;Author&gt;Aharoni&lt;/Author&gt;&lt;Year&gt;2000&lt;/Year&gt;&lt;RecNum&gt;116&lt;/RecNum&gt;&lt;DisplayText&gt;[47]&lt;/DisplayText&gt;&lt;record&gt;&lt;rec-number&gt;116&lt;/rec-number&gt;&lt;foreign-keys&gt;&lt;key app="EN" db-id="r2r2are9be9wwee5v0r5wfxa9wefxtad5vr2" timestamp="1600888261"&gt;116&lt;/key&gt;&lt;/foreign-keys&gt;&lt;ref-type name="Journal Article"&gt;17&lt;/ref-type&gt;&lt;contributors&gt;&lt;authors&gt;&lt;author&gt;Aharoni, Asaph&lt;/author&gt;&lt;author&gt;Keizer, Leopold C. P.&lt;/author&gt;&lt;author&gt;Bouwmeester, Harro J.&lt;/author&gt;&lt;author&gt;Sun, Zhongkui&lt;/author&gt;&lt;author&gt;Alvarez-Huerta, Mayte&lt;/author&gt;&lt;author&gt;Verhoeven, Harrie A.&lt;/author&gt;&lt;author&gt;Blaas, Jan&lt;/author&gt;&lt;author&gt;van Houwelingen, Adele M. M. L.&lt;/author&gt;&lt;author&gt;De Vos, Ric C. H.&lt;/author&gt;&lt;author&gt;van der Voet, Hilko&lt;/author&gt;&lt;author&gt;Jansen, Ritsert C.&lt;/author&gt;&lt;author&gt;Guis, Monique&lt;/author&gt;&lt;author&gt;Mol, Jos&lt;/author&gt;&lt;author&gt;Davis, Ronald W.&lt;/author&gt;&lt;author&gt;Schena, Mark&lt;/author&gt;&lt;author&gt;van Tunen, Arjen J.&lt;/author&gt;&lt;author&gt;O&amp;apos;Connell, Ann P.&lt;/author&gt;&lt;/authors&gt;&lt;/contributors&gt;&lt;titles&gt;&lt;title&gt;Identification of the SAAT Gene Involved in Strawberry Flavor Biogenesis by Use of DNA Microarrays&lt;/title&gt;&lt;secondary-title&gt;Plant Cell&lt;/secondary-title&gt;&lt;/titles&gt;&lt;periodical&gt;&lt;full-title&gt;Plant Cell&lt;/full-title&gt;&lt;/periodical&gt;&lt;pages&gt;647-662&lt;/pages&gt;&lt;volume&gt;12&lt;/volume&gt;&lt;number&gt;5&lt;/number&gt;&lt;dates&gt;&lt;year&gt;2000&lt;/year&gt;&lt;pub-dates&gt;&lt;date&gt;May 1, 2000&lt;/date&gt;&lt;/pub-dates&gt;&lt;/dates&gt;&lt;urls&gt;&lt;related-urls&gt;&lt;url&gt;http://www.plantcell.org/cgi/content/abstract/12/5/647&lt;/url&gt;&lt;/related-urls&gt;&lt;/urls&gt;&lt;electronic-resource-num&gt;10.1105/tpc.12.5.647&lt;/electronic-resource-num&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47</w:t>
      </w:r>
      <w:r w:rsidR="004718BA">
        <w:rPr>
          <w:noProof/>
          <w:color w:val="000000" w:themeColor="text1"/>
        </w:rPr>
        <w:t>]</w:t>
      </w:r>
      <w:r w:rsidR="00A001C6" w:rsidRPr="008A7A5B">
        <w:rPr>
          <w:color w:val="000000" w:themeColor="text1"/>
        </w:rPr>
        <w:fldChar w:fldCharType="end"/>
      </w:r>
      <w:r w:rsidRPr="008A7A5B">
        <w:rPr>
          <w:color w:val="000000" w:themeColor="text1"/>
        </w:rPr>
        <w:t xml:space="preserve">, </w:t>
      </w:r>
      <w:r w:rsidRPr="008A7A5B">
        <w:rPr>
          <w:i/>
          <w:color w:val="000000" w:themeColor="text1"/>
        </w:rPr>
        <w:t xml:space="preserve">F. vesca </w:t>
      </w:r>
      <w:r w:rsidR="00A001C6" w:rsidRPr="008A7A5B">
        <w:rPr>
          <w:color w:val="000000" w:themeColor="text1"/>
        </w:rPr>
        <w:fldChar w:fldCharType="begin"/>
      </w:r>
      <w:r w:rsidR="004718BA">
        <w:rPr>
          <w:color w:val="000000" w:themeColor="text1"/>
        </w:rPr>
        <w:instrText xml:space="preserve"> ADDIN EN.CITE &lt;EndNote&gt;&lt;Cite&gt;&lt;Author&gt;Beekwilder&lt;/Author&gt;&lt;Year&gt;2004&lt;/Year&gt;&lt;RecNum&gt;117&lt;/RecNum&gt;&lt;DisplayText&gt;[48]&lt;/DisplayText&gt;&lt;record&gt;&lt;rec-number&gt;117&lt;/rec-number&gt;&lt;foreign-keys&gt;&lt;key app="EN" db-id="r2r2are9be9wwee5v0r5wfxa9wefxtad5vr2" timestamp="1600888261"&gt;117&lt;/key&gt;&lt;/foreign-keys&gt;&lt;ref-type name="Journal Article"&gt;17&lt;/ref-type&gt;&lt;contributors&gt;&lt;authors&gt;&lt;author&gt;Beekwilder, J.&lt;/author&gt;&lt;author&gt;Alvarez-Huerta, M.&lt;/author&gt;&lt;author&gt;Neef, E.&lt;/author&gt;&lt;author&gt;Verstappen, F. W.&lt;/author&gt;&lt;author&gt;Bouwmeester, H. J.&lt;/author&gt;&lt;author&gt;Aharoni, A.&lt;/author&gt;&lt;/authors&gt;&lt;/contributors&gt;&lt;auth-address&gt;Plant Research International, 6700 AA Wageningen, The Netherlands. jules.beekwilder@wur.nl&lt;/auth-address&gt;&lt;titles&gt;&lt;title&gt;Functional characterization of enzymes forming volatile esters from strawberry and banana&lt;/title&gt;&lt;secondary-title&gt;Plant Physiol&lt;/secondary-title&gt;&lt;/titles&gt;&lt;periodical&gt;&lt;full-title&gt;Plant Physiol&lt;/full-title&gt;&lt;/periodical&gt;&lt;pages&gt;1865-78&lt;/pages&gt;&lt;volume&gt;135&lt;/volume&gt;&lt;number&gt;4&lt;/number&gt;&lt;edition&gt;2004/08/25&lt;/edition&gt;&lt;keywords&gt;&lt;keyword&gt;Acyltransferases/*metabolism&lt;/keyword&gt;&lt;keyword&gt;Amino Acid Sequence&lt;/keyword&gt;&lt;keyword&gt;Crosses, Genetic&lt;/keyword&gt;&lt;keyword&gt;Escherichia coli/enzymology/genetics&lt;/keyword&gt;&lt;keyword&gt;Esters/*metabolism&lt;/keyword&gt;&lt;keyword&gt;Fragaria/*enzymology&lt;/keyword&gt;&lt;keyword&gt;Molecular Sequence Data&lt;/keyword&gt;&lt;keyword&gt;Musa/*enzymology&lt;/keyword&gt;&lt;keyword&gt;Plant Proteins&lt;/keyword&gt;&lt;keyword&gt;Recombinant Proteins/metabolism&lt;/keyword&gt;&lt;keyword&gt;Sequence Alignment&lt;/keyword&gt;&lt;keyword&gt;Sequence Homology, Amino Acid&lt;/keyword&gt;&lt;keyword&gt;Volatilization&lt;/keyword&gt;&lt;/keywords&gt;&lt;dates&gt;&lt;year&gt;2004&lt;/year&gt;&lt;pub-dates&gt;&lt;date&gt;Aug&lt;/date&gt;&lt;/pub-dates&gt;&lt;/dates&gt;&lt;isbn&gt;0032-0889 (Print)&amp;#xD;0032-0889 (Linking)&lt;/isbn&gt;&lt;accession-num&gt;15326278&lt;/accession-num&gt;&lt;urls&gt;&lt;related-urls&gt;&lt;url&gt;https://www.ncbi.nlm.nih.gov/pubmed/15326278&lt;/url&gt;&lt;/related-urls&gt;&lt;/urls&gt;&lt;custom2&gt;PMC520758&lt;/custom2&gt;&lt;electronic-resource-num&gt;10.1104/pp.104.042580&lt;/electronic-resource-num&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48</w:t>
      </w:r>
      <w:r w:rsidR="004718BA">
        <w:rPr>
          <w:noProof/>
          <w:color w:val="000000" w:themeColor="text1"/>
        </w:rPr>
        <w:t>]</w:t>
      </w:r>
      <w:r w:rsidR="00A001C6" w:rsidRPr="008A7A5B">
        <w:rPr>
          <w:color w:val="000000" w:themeColor="text1"/>
        </w:rPr>
        <w:fldChar w:fldCharType="end"/>
      </w:r>
      <w:r w:rsidRPr="008A7A5B">
        <w:rPr>
          <w:color w:val="000000" w:themeColor="text1"/>
        </w:rPr>
        <w:t>, and</w:t>
      </w:r>
      <w:r w:rsidRPr="008A7A5B">
        <w:rPr>
          <w:i/>
          <w:color w:val="000000" w:themeColor="text1"/>
        </w:rPr>
        <w:t xml:space="preserve"> Acinetobacter </w:t>
      </w:r>
      <w:r w:rsidRPr="008A7A5B">
        <w:rPr>
          <w:color w:val="000000" w:themeColor="text1"/>
        </w:rPr>
        <w:t xml:space="preserve">sp. ADP1 </w:t>
      </w:r>
      <w:r w:rsidR="00A001C6" w:rsidRPr="008A7A5B">
        <w:rPr>
          <w:color w:val="000000" w:themeColor="text1"/>
        </w:rPr>
        <w:fldChar w:fldCharType="begin"/>
      </w:r>
      <w:r w:rsidR="004718BA">
        <w:rPr>
          <w:color w:val="000000" w:themeColor="text1"/>
        </w:rPr>
        <w:instrText xml:space="preserve"> ADDIN EN.CITE &lt;EndNote&gt;&lt;Cite&gt;&lt;Author&gt;Shi&lt;/Author&gt;&lt;Year&gt;2012&lt;/Year&gt;&lt;RecNum&gt;118&lt;/RecNum&gt;&lt;DisplayText&gt;[49]&lt;/DisplayText&gt;&lt;record&gt;&lt;rec-number&gt;118&lt;/rec-number&gt;&lt;foreign-keys&gt;&lt;key app="EN" db-id="r2r2are9be9wwee5v0r5wfxa9wefxtad5vr2" timestamp="1600888261"&gt;118&lt;/key&gt;&lt;/foreign-keys&gt;&lt;ref-type name="Journal Article"&gt;17&lt;/ref-type&gt;&lt;contributors&gt;&lt;authors&gt;&lt;author&gt;Shi, S.&lt;/author&gt;&lt;author&gt;Valle-Rodriguez, J. O.&lt;/author&gt;&lt;author&gt;Khoomrung, S.&lt;/author&gt;&lt;author&gt;Siewers, V.&lt;/author&gt;&lt;author&gt;Nielsen, J.&lt;/author&gt;&lt;/authors&gt;&lt;/contributors&gt;&lt;auth-address&gt;Department of Chemical and Biological Engineering, Chalmers University of Technology, Kemivagen 10, SE 412 96, Goteborg, Sweden. nielsenj@chalmers.se.&lt;/auth-address&gt;&lt;titles&gt;&lt;title&gt;Functional expression and characterization of five wax ester synthases in Saccharomyces cerevisiae and their utility for biodiesel production&lt;/title&gt;&lt;secondary-title&gt;Biotechnol Biofuels&lt;/secondary-title&gt;&lt;/titles&gt;&lt;periodical&gt;&lt;full-title&gt;Biotechnol Biofuels&lt;/full-title&gt;&lt;/periodical&gt;&lt;pages&gt;7&lt;/pages&gt;&lt;volume&gt;5&lt;/volume&gt;&lt;dates&gt;&lt;year&gt;2012&lt;/year&gt;&lt;pub-dates&gt;&lt;date&gt;Feb 24&lt;/date&gt;&lt;/pub-dates&gt;&lt;/dates&gt;&lt;isbn&gt;1754-6834 (Electronic)&amp;#xD;1754-6834 (Linking)&lt;/isbn&gt;&lt;accession-num&gt;22364438&lt;/accession-num&gt;&lt;urls&gt;&lt;related-urls&gt;&lt;url&gt;https://www.ncbi.nlm.nih.gov/pubmed/22364438&lt;/url&gt;&lt;/related-urls&gt;&lt;/urls&gt;&lt;custom2&gt;PMC3309958&lt;/custom2&gt;&lt;electronic-resource-num&gt;10.1186/1754-6834-5-7&lt;/electronic-resource-num&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49</w:t>
      </w:r>
      <w:r w:rsidR="004718BA">
        <w:rPr>
          <w:noProof/>
          <w:color w:val="000000" w:themeColor="text1"/>
        </w:rPr>
        <w:t>]</w:t>
      </w:r>
      <w:r w:rsidR="00A001C6" w:rsidRPr="008A7A5B">
        <w:rPr>
          <w:color w:val="000000" w:themeColor="text1"/>
        </w:rPr>
        <w:fldChar w:fldCharType="end"/>
      </w:r>
      <w:r w:rsidRPr="008A7A5B">
        <w:rPr>
          <w:color w:val="000000" w:themeColor="text1"/>
        </w:rPr>
        <w:t>, respectively.</w:t>
      </w:r>
    </w:p>
    <w:p w14:paraId="0F7DBE5A" w14:textId="7844581E" w:rsidR="00273A51" w:rsidRPr="008A7A5B" w:rsidRDefault="00290F98" w:rsidP="00725A42">
      <w:pPr>
        <w:pStyle w:val="Heading4"/>
      </w:pPr>
      <w:r w:rsidRPr="008A7A5B">
        <w:lastRenderedPageBreak/>
        <w:t>Construction of a library of upstream and downstream</w:t>
      </w:r>
      <w:r w:rsidR="00A873A9" w:rsidRPr="008A7A5B">
        <w:t xml:space="preserve"> </w:t>
      </w:r>
      <w:r w:rsidRPr="008A7A5B">
        <w:t>modules with various plasmid copy numbers</w:t>
      </w:r>
    </w:p>
    <w:p w14:paraId="2653303C" w14:textId="081749A5" w:rsidR="00290F98" w:rsidRPr="008A7A5B" w:rsidRDefault="00290F98" w:rsidP="008A00F7">
      <w:pPr>
        <w:spacing w:line="480" w:lineRule="auto"/>
        <w:ind w:firstLine="720"/>
        <w:jc w:val="both"/>
        <w:rPr>
          <w:color w:val="000000" w:themeColor="text1"/>
        </w:rPr>
      </w:pPr>
      <w:r w:rsidRPr="008A7A5B">
        <w:rPr>
          <w:color w:val="000000" w:themeColor="text1"/>
        </w:rPr>
        <w:t xml:space="preserve">A library of upstream and downstream modules were constructed to improve ethyl lactate biosynthesis through a combinatorial pathway optimization strategy using three different plasmids: i) pACYCDuet-1 (P15A origin of replication), ii) pETDuet-1 (ColE1 origin), and iii) pRSFDuet-1 (RSF1030 origin), having the plasmid copy numbers of 10, 40, and 100, respectively </w:t>
      </w:r>
      <w:r w:rsidR="00A001C6" w:rsidRPr="008A7A5B">
        <w:rPr>
          <w:color w:val="000000" w:themeColor="text1"/>
        </w:rPr>
        <w:fldChar w:fldCharType="begin"/>
      </w:r>
      <w:r w:rsidR="004718BA">
        <w:rPr>
          <w:color w:val="000000" w:themeColor="text1"/>
        </w:rPr>
        <w:instrText xml:space="preserve"> ADDIN EN.CITE &lt;EndNote&gt;&lt;Cite&gt;&lt;Author&gt;Wu&lt;/Author&gt;&lt;Year&gt;2013&lt;/Year&gt;&lt;RecNum&gt;119&lt;/RecNum&gt;&lt;DisplayText&gt;[50]&lt;/DisplayText&gt;&lt;record&gt;&lt;rec-number&gt;119&lt;/rec-number&gt;&lt;foreign-keys&gt;&lt;key app="EN" db-id="r2r2are9be9wwee5v0r5wfxa9wefxtad5vr2" timestamp="1600888261"&gt;119&lt;/key&gt;&lt;/foreign-keys&gt;&lt;ref-type name="Journal Article"&gt;17&lt;/ref-type&gt;&lt;contributors&gt;&lt;authors&gt;&lt;author&gt;Wu, J. J.&lt;/author&gt;&lt;author&gt;Du, G. C.&lt;/author&gt;&lt;author&gt;Zhou, J. W.&lt;/author&gt;&lt;author&gt;Chen, J.&lt;/author&gt;&lt;/authors&gt;&lt;/contributors&gt;&lt;auth-address&gt;Jiangnan Univ, Sch Biotechnol, Key Lab Ind Biotechnol, Minist Educ, Wuxi 214122, Jiangsu, Peoples R China&amp;#xD;Jiangnan Univ, Natl Engn Lab Cereal Fermentat Technol NELCF, Wuxi 214122, Jiangsu, Peoples R China&amp;#xD;Jiangnan Univ, State Key Lab Food Sci &amp;amp; Technol, Wuxi 214122, Jiangsu, Peoples R China&lt;/auth-address&gt;&lt;titles&gt;&lt;title&gt;Metabolic engineering of Escherichia coli for (2S)-pinocembrin production from glucose by a modular metabolic strategy&lt;/title&gt;&lt;secondary-title&gt;Metabolic Engineering&lt;/secondary-title&gt;&lt;alt-title&gt;Metab Eng&amp;#xD;Metab Eng&lt;/alt-title&gt;&lt;/titles&gt;&lt;periodical&gt;&lt;full-title&gt;Metabolic Engineering&lt;/full-title&gt;&lt;/periodical&gt;&lt;pages&gt;48-55&lt;/pages&gt;&lt;volume&gt;16&lt;/volume&gt;&lt;keywords&gt;&lt;keyword&gt;escherichia coli&lt;/keyword&gt;&lt;keyword&gt;flavonoids&lt;/keyword&gt;&lt;keyword&gt;metabolic engineering&lt;/keyword&gt;&lt;keyword&gt;(2s)-pinocembrin&lt;/keyword&gt;&lt;keyword&gt;combinatorial biosynthesis&lt;/keyword&gt;&lt;keyword&gt;saccharomyces-cerevisiae&lt;/keyword&gt;&lt;keyword&gt;ischemia-reperfusion&lt;/keyword&gt;&lt;keyword&gt;efficient production&lt;/keyword&gt;&lt;keyword&gt;flavonoids&lt;/keyword&gt;&lt;keyword&gt;pathway&lt;/keyword&gt;&lt;keyword&gt;pinocembrin&lt;/keyword&gt;&lt;keyword&gt;brain&lt;/keyword&gt;&lt;keyword&gt;flavanones&lt;/keyword&gt;&lt;keyword&gt;expression&lt;/keyword&gt;&lt;/keywords&gt;&lt;dates&gt;&lt;year&gt;2013&lt;/year&gt;&lt;pub-dates&gt;&lt;date&gt;Mar&lt;/date&gt;&lt;/pub-dates&gt;&lt;/dates&gt;&lt;isbn&gt;1096-7176&lt;/isbn&gt;&lt;accession-num&gt;WOS:000316647700006&lt;/accession-num&gt;&lt;urls&gt;&lt;related-urls&gt;&lt;url&gt;&amp;lt;Go to ISI&amp;gt;://WOS:000316647700006&lt;/url&gt;&lt;/related-urls&gt;&lt;/urls&gt;&lt;language&gt;English&lt;/language&gt;&lt;/record&gt;&lt;/Cite&gt;&lt;/EndNote&gt;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50</w:t>
      </w:r>
      <w:r w:rsidR="004718BA">
        <w:rPr>
          <w:noProof/>
          <w:color w:val="000000" w:themeColor="text1"/>
        </w:rPr>
        <w:t>]</w:t>
      </w:r>
      <w:r w:rsidR="00A001C6" w:rsidRPr="008A7A5B">
        <w:rPr>
          <w:color w:val="000000" w:themeColor="text1"/>
        </w:rPr>
        <w:fldChar w:fldCharType="end"/>
      </w:r>
      <w:r w:rsidRPr="008A7A5B">
        <w:rPr>
          <w:color w:val="000000" w:themeColor="text1"/>
        </w:rPr>
        <w:t>.</w:t>
      </w:r>
    </w:p>
    <w:p w14:paraId="606E2DB6" w14:textId="77777777" w:rsidR="00290F98" w:rsidRPr="008A7A5B" w:rsidRDefault="00290F98" w:rsidP="008A00F7">
      <w:pPr>
        <w:spacing w:line="480" w:lineRule="auto"/>
        <w:jc w:val="both"/>
        <w:rPr>
          <w:color w:val="000000" w:themeColor="text1"/>
        </w:rPr>
      </w:pPr>
      <w:r w:rsidRPr="008A7A5B">
        <w:rPr>
          <w:color w:val="000000" w:themeColor="text1"/>
        </w:rPr>
        <w:tab/>
        <w:t xml:space="preserve">The upstream modules (pJW007-009) were constructed by assembling three DNA fragments: i) the </w:t>
      </w:r>
      <w:r w:rsidRPr="008A7A5B">
        <w:rPr>
          <w:i/>
          <w:color w:val="000000" w:themeColor="text1"/>
        </w:rPr>
        <w:t>ldhA</w:t>
      </w:r>
      <w:r w:rsidRPr="008A7A5B">
        <w:rPr>
          <w:color w:val="000000" w:themeColor="text1"/>
        </w:rPr>
        <w:t xml:space="preserve"> gene amplified from pJW001 using the primer pair JW_0001/JW_0002, ii) the ethanol module containing </w:t>
      </w:r>
      <w:r w:rsidRPr="008A7A5B">
        <w:rPr>
          <w:i/>
          <w:color w:val="000000" w:themeColor="text1"/>
        </w:rPr>
        <w:t>pdc</w:t>
      </w:r>
      <w:r w:rsidRPr="008A7A5B">
        <w:rPr>
          <w:color w:val="000000" w:themeColor="text1"/>
        </w:rPr>
        <w:t xml:space="preserve"> and </w:t>
      </w:r>
      <w:r w:rsidRPr="008A7A5B">
        <w:rPr>
          <w:i/>
          <w:color w:val="000000" w:themeColor="text1"/>
        </w:rPr>
        <w:t>adhB</w:t>
      </w:r>
      <w:r w:rsidRPr="008A7A5B">
        <w:rPr>
          <w:color w:val="000000" w:themeColor="text1"/>
        </w:rPr>
        <w:t xml:space="preserve"> genes amplified from pCT24 using the primer pair JW_0003/JW_0004, and iii) the backbone amplified from pACYCDuet-1 for pJW007, from pETDuet-1 for pJW008, or from pRSFDuet-1 for pJW009 using the primer pair JW_0005/JW_0006.</w:t>
      </w:r>
    </w:p>
    <w:p w14:paraId="7DDC76A1" w14:textId="77777777" w:rsidR="00290F98" w:rsidRPr="008A7A5B" w:rsidRDefault="00290F98" w:rsidP="00F719E9">
      <w:pPr>
        <w:spacing w:line="480" w:lineRule="auto"/>
        <w:jc w:val="both"/>
        <w:rPr>
          <w:color w:val="000000" w:themeColor="text1"/>
        </w:rPr>
      </w:pPr>
      <w:r w:rsidRPr="008A7A5B">
        <w:rPr>
          <w:i/>
          <w:color w:val="000000" w:themeColor="text1"/>
        </w:rPr>
        <w:tab/>
      </w:r>
      <w:r w:rsidRPr="008A7A5B">
        <w:rPr>
          <w:color w:val="000000" w:themeColor="text1"/>
        </w:rPr>
        <w:t xml:space="preserve">The downstream modules (pJW010-012) were constructed by assembling three DNA fragments: i) the </w:t>
      </w:r>
      <w:r w:rsidRPr="008A7A5B">
        <w:rPr>
          <w:i/>
          <w:color w:val="000000" w:themeColor="text1"/>
        </w:rPr>
        <w:t>pct</w:t>
      </w:r>
      <w:r w:rsidRPr="008A7A5B">
        <w:rPr>
          <w:color w:val="000000" w:themeColor="text1"/>
        </w:rPr>
        <w:t xml:space="preserve"> gene amplified from pJW001 using the primer pair JW_0007/JW_0008, ii) the </w:t>
      </w:r>
      <w:r w:rsidRPr="008A7A5B">
        <w:rPr>
          <w:i/>
          <w:color w:val="000000" w:themeColor="text1"/>
        </w:rPr>
        <w:t xml:space="preserve">VAAT </w:t>
      </w:r>
      <w:r w:rsidRPr="008A7A5B">
        <w:rPr>
          <w:color w:val="000000" w:themeColor="text1"/>
        </w:rPr>
        <w:t>gene amplified from pJW005 using the primer pair JW_0009/JW_0010, and iii) the backbone amplified from pACYCDuet-1 for pJW010, pETDuet-1 for pJW011, or pRSFDuet-1 for pJW012 using the primer pair JW_0011/JW_0012.</w:t>
      </w:r>
    </w:p>
    <w:p w14:paraId="16D88A69" w14:textId="0C42AA5A" w:rsidR="00D52E9B" w:rsidRPr="008A7A5B" w:rsidRDefault="00290F98" w:rsidP="008A00F7">
      <w:pPr>
        <w:spacing w:line="480" w:lineRule="auto"/>
        <w:jc w:val="both"/>
        <w:rPr>
          <w:color w:val="000000" w:themeColor="text1"/>
        </w:rPr>
      </w:pPr>
      <w:r w:rsidRPr="008A7A5B">
        <w:rPr>
          <w:i/>
          <w:color w:val="000000" w:themeColor="text1"/>
        </w:rPr>
        <w:tab/>
      </w:r>
      <w:r w:rsidRPr="008A7A5B">
        <w:rPr>
          <w:color w:val="000000" w:themeColor="text1"/>
        </w:rPr>
        <w:t>The combined upstream and downstream modules (pJW013-015) were constructed by assembling two DNA fragments: i) the upstream module amplified from pJW007 using the primer pair JW_0001/JW_0004 and ii) the backbone containing the downstream module amplified from pJW010 for pJW013, pJW011 for pJW014, or pJW012 for pJW015 using the primer pair JW_0005/JW_0006.</w:t>
      </w:r>
    </w:p>
    <w:p w14:paraId="6D0B4FC5" w14:textId="45C3CF13" w:rsidR="00273A51" w:rsidRPr="008A7A5B" w:rsidRDefault="00290F98" w:rsidP="00725A42">
      <w:pPr>
        <w:pStyle w:val="Heading4"/>
      </w:pPr>
      <w:r w:rsidRPr="008A7A5B">
        <w:lastRenderedPageBreak/>
        <w:t>Construction of a library of upstream and downstream modules with various promoters and RBSs</w:t>
      </w:r>
    </w:p>
    <w:p w14:paraId="51AF29F8" w14:textId="32650266" w:rsidR="00290F98" w:rsidRPr="008A7A5B" w:rsidRDefault="00290F98" w:rsidP="008A00F7">
      <w:pPr>
        <w:spacing w:line="480" w:lineRule="auto"/>
        <w:ind w:firstLine="720"/>
        <w:jc w:val="both"/>
        <w:rPr>
          <w:color w:val="000000" w:themeColor="text1"/>
        </w:rPr>
      </w:pPr>
      <w:r w:rsidRPr="008A7A5B">
        <w:rPr>
          <w:color w:val="000000" w:themeColor="text1"/>
        </w:rPr>
        <w:t>For tighter regulation of biosynthetic pathway of ethyl lactate, we constructed the upstream and downstream modules with tunable promoters and RBSs.</w:t>
      </w:r>
      <w:r w:rsidR="00273A51" w:rsidRPr="008A7A5B">
        <w:rPr>
          <w:color w:val="000000" w:themeColor="text1"/>
        </w:rPr>
        <w:t xml:space="preserve"> T</w:t>
      </w:r>
      <w:r w:rsidRPr="008A7A5B">
        <w:rPr>
          <w:color w:val="000000" w:themeColor="text1"/>
        </w:rPr>
        <w:t>he</w:t>
      </w:r>
      <w:r w:rsidRPr="008A7A5B">
        <w:rPr>
          <w:i/>
          <w:color w:val="000000" w:themeColor="text1"/>
        </w:rPr>
        <w:t xml:space="preserve"> </w:t>
      </w:r>
      <w:r w:rsidRPr="008A7A5B">
        <w:rPr>
          <w:color w:val="000000" w:themeColor="text1"/>
        </w:rPr>
        <w:t>upstream modules (pJW019-022) were constructed via three rounds of cloning. First, the T7 terminator (T</w:t>
      </w:r>
      <w:r w:rsidRPr="008A7A5B">
        <w:rPr>
          <w:i/>
          <w:color w:val="000000" w:themeColor="text1"/>
          <w:vertAlign w:val="subscript"/>
        </w:rPr>
        <w:t>T7</w:t>
      </w:r>
      <w:r w:rsidRPr="008A7A5B">
        <w:rPr>
          <w:color w:val="000000" w:themeColor="text1"/>
        </w:rPr>
        <w:t>) was added between the multiple cloning site 1 (MCS1) and MCS2 of the pACYCDuet-1 backbone to create the first intermediate plasmid, pJW016, by assembling three DNA fragments: i) the</w:t>
      </w:r>
      <w:r w:rsidRPr="008A7A5B">
        <w:rPr>
          <w:i/>
          <w:color w:val="000000" w:themeColor="text1"/>
        </w:rPr>
        <w:t xml:space="preserve"> ldhA</w:t>
      </w:r>
      <w:r w:rsidRPr="008A7A5B">
        <w:rPr>
          <w:color w:val="000000" w:themeColor="text1"/>
        </w:rPr>
        <w:t xml:space="preserve"> gene amplified from pJW001 using the primer pair JW_0013/JW_0014, ii) the linker containing</w:t>
      </w:r>
      <w:r w:rsidRPr="008A7A5B">
        <w:rPr>
          <w:i/>
          <w:color w:val="000000" w:themeColor="text1"/>
        </w:rPr>
        <w:t xml:space="preserve"> </w:t>
      </w:r>
      <w:r w:rsidRPr="008A7A5B">
        <w:rPr>
          <w:color w:val="000000" w:themeColor="text1"/>
        </w:rPr>
        <w:t>T</w:t>
      </w:r>
      <w:r w:rsidRPr="008A7A5B">
        <w:rPr>
          <w:i/>
          <w:color w:val="000000" w:themeColor="text1"/>
          <w:vertAlign w:val="subscript"/>
        </w:rPr>
        <w:t>T7</w:t>
      </w:r>
      <w:r w:rsidRPr="008A7A5B">
        <w:rPr>
          <w:color w:val="000000" w:themeColor="text1"/>
        </w:rPr>
        <w:t xml:space="preserve"> terminator amplified from pETite* using the primer pair JW_0015/JW_0016, and iii) the backbone amplified from pACYCDuet-1 using the primer pair JW_0017/JW_0018. Next, the original T7 promoter (P</w:t>
      </w:r>
      <w:r w:rsidRPr="008A7A5B">
        <w:rPr>
          <w:i/>
          <w:color w:val="000000" w:themeColor="text1"/>
          <w:vertAlign w:val="subscript"/>
        </w:rPr>
        <w:t>T7</w:t>
      </w:r>
      <w:r w:rsidRPr="008A7A5B">
        <w:rPr>
          <w:color w:val="000000" w:themeColor="text1"/>
        </w:rPr>
        <w:t>) in MCS2 of pJW016 was replaced with the P</w:t>
      </w:r>
      <w:r w:rsidRPr="008A7A5B">
        <w:rPr>
          <w:i/>
          <w:color w:val="000000" w:themeColor="text1"/>
          <w:vertAlign w:val="subscript"/>
        </w:rPr>
        <w:t>AY1</w:t>
      </w:r>
      <w:r w:rsidRPr="008A7A5B">
        <w:rPr>
          <w:color w:val="000000" w:themeColor="text1"/>
        </w:rPr>
        <w:t xml:space="preserve"> (BBa_J23100) promoter and P</w:t>
      </w:r>
      <w:r w:rsidRPr="008A7A5B">
        <w:rPr>
          <w:i/>
          <w:color w:val="000000" w:themeColor="text1"/>
          <w:vertAlign w:val="subscript"/>
        </w:rPr>
        <w:t>AY3</w:t>
      </w:r>
      <w:r w:rsidRPr="008A7A5B">
        <w:rPr>
          <w:color w:val="000000" w:themeColor="text1"/>
        </w:rPr>
        <w:t xml:space="preserve"> (BBaJ23108)</w:t>
      </w:r>
      <w:r w:rsidRPr="008A7A5B" w:rsidDel="00687FB3">
        <w:rPr>
          <w:color w:val="000000" w:themeColor="text1"/>
        </w:rPr>
        <w:t xml:space="preserve"> </w:t>
      </w:r>
      <w:r w:rsidRPr="008A7A5B">
        <w:rPr>
          <w:color w:val="000000" w:themeColor="text1"/>
        </w:rPr>
        <w:t>promoter to generate two second intermediate plasmids, pJW017 and pJW018, respectively, by assembling two DNA fragments: i) the ethanol module amplified from pCT24 under the P</w:t>
      </w:r>
      <w:r w:rsidRPr="008A7A5B">
        <w:rPr>
          <w:i/>
          <w:color w:val="000000" w:themeColor="text1"/>
          <w:vertAlign w:val="subscript"/>
        </w:rPr>
        <w:t>AY1</w:t>
      </w:r>
      <w:r w:rsidRPr="008A7A5B">
        <w:rPr>
          <w:color w:val="000000" w:themeColor="text1"/>
        </w:rPr>
        <w:t xml:space="preserve"> promoter for pJW017 or P</w:t>
      </w:r>
      <w:r w:rsidRPr="008A7A5B">
        <w:rPr>
          <w:i/>
          <w:color w:val="000000" w:themeColor="text1"/>
          <w:vertAlign w:val="subscript"/>
        </w:rPr>
        <w:t>AY3</w:t>
      </w:r>
      <w:r w:rsidRPr="008A7A5B">
        <w:rPr>
          <w:color w:val="000000" w:themeColor="text1"/>
        </w:rPr>
        <w:t xml:space="preserve"> promoter for pJW018 using the primer pair JW_0019/JW_0020 or JW_0021/JW_0020, respectively, and ii) the backbone amplified from pJW016 using the primer pair JW_0022/JW_0012 or JW_0023/JW_0012, respectively. Lastly, the final four synthetic operons (pJW019-022) were constructed by assembling two DNA fragments: i) the ethanol module amplified from pCT24 with the synthetic RBS sequences with predicted translation initiation rates of 0.33au for pJW019 and pJW021 and 0.03au for pJW020 and pJW022 using the primer pairs JW_0024/JW_0020, JW_0025/JW_0020, JW_0026/JW_0020, and JW_0027/JW_0020, respectively, and ii) the backbone amplified from pJW017 for pJW019, pJW017 for pJW020, pJW018 for pJW021, and pJW018 for pJW022 using the primer pairs JW_0028/JW_0012, JW_0029/JW_0012, JW_0030/JW_0012, and JW_0031/JW_0012, </w:t>
      </w:r>
      <w:r w:rsidRPr="008A7A5B">
        <w:rPr>
          <w:color w:val="000000" w:themeColor="text1"/>
        </w:rPr>
        <w:lastRenderedPageBreak/>
        <w:t>respectively. The P</w:t>
      </w:r>
      <w:r w:rsidRPr="008A7A5B">
        <w:rPr>
          <w:i/>
          <w:color w:val="000000" w:themeColor="text1"/>
          <w:vertAlign w:val="subscript"/>
        </w:rPr>
        <w:t>AY1</w:t>
      </w:r>
      <w:r w:rsidRPr="008A7A5B">
        <w:rPr>
          <w:color w:val="000000" w:themeColor="text1"/>
        </w:rPr>
        <w:t xml:space="preserve"> and P</w:t>
      </w:r>
      <w:r w:rsidRPr="008A7A5B">
        <w:rPr>
          <w:i/>
          <w:color w:val="000000" w:themeColor="text1"/>
          <w:vertAlign w:val="subscript"/>
        </w:rPr>
        <w:t>AY3</w:t>
      </w:r>
      <w:r w:rsidRPr="008A7A5B">
        <w:rPr>
          <w:color w:val="000000" w:themeColor="text1"/>
        </w:rPr>
        <w:t xml:space="preserve"> promoter sequences were obtained from the iGEM Anderson promoter library (http://parts.igem.org/Promoters/Catalog/Anderson) and the strength of promoters were assigned as P</w:t>
      </w:r>
      <w:r w:rsidRPr="008A7A5B">
        <w:rPr>
          <w:i/>
          <w:color w:val="000000" w:themeColor="text1"/>
          <w:vertAlign w:val="subscript"/>
        </w:rPr>
        <w:t>AY3</w:t>
      </w:r>
      <w:r w:rsidRPr="008A7A5B">
        <w:rPr>
          <w:color w:val="000000" w:themeColor="text1"/>
        </w:rPr>
        <w:t xml:space="preserve"> = 0.5 x P</w:t>
      </w:r>
      <w:r w:rsidRPr="008A7A5B">
        <w:rPr>
          <w:i/>
          <w:color w:val="000000" w:themeColor="text1"/>
          <w:vertAlign w:val="subscript"/>
        </w:rPr>
        <w:t>AY1</w:t>
      </w:r>
      <w:r w:rsidRPr="008A7A5B">
        <w:rPr>
          <w:color w:val="000000" w:themeColor="text1"/>
        </w:rPr>
        <w:t xml:space="preserve">. The RBS Calculator v2.0 </w:t>
      </w:r>
      <w:r w:rsidRPr="008A7A5B">
        <w:rPr>
          <w:color w:val="000000" w:themeColor="text1"/>
        </w:rPr>
        <w:fldChar w:fldCharType="begin">
          <w:fldData xml:space="preserve">PEVuZE5vdGU+PENpdGU+PEF1dGhvcj5Cb3J1amVuaTwvQXV0aG9yPjxZZWFyPjIwMTQ8L1llYXI+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PEVuZE5vdGU+PENpdGU+PEF1dGhvcj5Cb3J1amVuaTwvQXV0aG9yPjxZZWFyPjIwMTQ8L1llYXI+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51</w:t>
      </w:r>
      <w:r w:rsidR="004718BA">
        <w:rPr>
          <w:noProof/>
          <w:color w:val="000000" w:themeColor="text1"/>
        </w:rPr>
        <w:t xml:space="preserve">, </w:t>
      </w:r>
      <w:r w:rsidR="00651974">
        <w:rPr>
          <w:noProof/>
          <w:color w:val="000000" w:themeColor="text1"/>
        </w:rPr>
        <w:t>52</w:t>
      </w:r>
      <w:r w:rsidR="004718BA">
        <w:rPr>
          <w:noProof/>
          <w:color w:val="000000" w:themeColor="text1"/>
        </w:rPr>
        <w:t>]</w:t>
      </w:r>
      <w:r w:rsidRPr="008A7A5B">
        <w:rPr>
          <w:color w:val="000000" w:themeColor="text1"/>
        </w:rPr>
        <w:fldChar w:fldCharType="end"/>
      </w:r>
      <w:r w:rsidRPr="008A7A5B">
        <w:rPr>
          <w:color w:val="000000" w:themeColor="text1"/>
        </w:rPr>
        <w:t xml:space="preserve"> was used to generate four synthetic RBS sequences with predicted translation initiation rates of 0.33 and 0.03 between the P</w:t>
      </w:r>
      <w:r w:rsidRPr="008A7A5B">
        <w:rPr>
          <w:i/>
          <w:color w:val="000000" w:themeColor="text1"/>
          <w:vertAlign w:val="subscript"/>
        </w:rPr>
        <w:t>AY1</w:t>
      </w:r>
      <w:r w:rsidRPr="008A7A5B">
        <w:rPr>
          <w:color w:val="000000" w:themeColor="text1"/>
        </w:rPr>
        <w:t xml:space="preserve"> (or P</w:t>
      </w:r>
      <w:r w:rsidRPr="008A7A5B">
        <w:rPr>
          <w:i/>
          <w:color w:val="000000" w:themeColor="text1"/>
          <w:vertAlign w:val="subscript"/>
        </w:rPr>
        <w:t>AY3</w:t>
      </w:r>
      <w:r w:rsidRPr="008A7A5B">
        <w:rPr>
          <w:color w:val="000000" w:themeColor="text1"/>
        </w:rPr>
        <w:t xml:space="preserve">) promoter and </w:t>
      </w:r>
      <w:r w:rsidRPr="008A7A5B">
        <w:rPr>
          <w:i/>
          <w:color w:val="000000" w:themeColor="text1"/>
        </w:rPr>
        <w:t xml:space="preserve">pdc </w:t>
      </w:r>
      <w:r w:rsidRPr="008A7A5B">
        <w:rPr>
          <w:color w:val="000000" w:themeColor="text1"/>
        </w:rPr>
        <w:t>start codon (Fi</w:t>
      </w:r>
      <w:r w:rsidR="00C4169B" w:rsidRPr="008A7A5B">
        <w:rPr>
          <w:color w:val="000000" w:themeColor="text1"/>
        </w:rPr>
        <w:t>gure</w:t>
      </w:r>
      <w:r w:rsidRPr="008A7A5B">
        <w:rPr>
          <w:color w:val="000000" w:themeColor="text1"/>
        </w:rPr>
        <w:t xml:space="preserve"> </w:t>
      </w:r>
      <w:r w:rsidR="00C4169B" w:rsidRPr="008A7A5B">
        <w:rPr>
          <w:color w:val="000000" w:themeColor="text1"/>
        </w:rPr>
        <w:t>3-8</w:t>
      </w:r>
      <w:r w:rsidRPr="008A7A5B">
        <w:rPr>
          <w:color w:val="000000" w:themeColor="text1"/>
        </w:rPr>
        <w:t>).</w:t>
      </w:r>
    </w:p>
    <w:p w14:paraId="47E9F72B" w14:textId="1250BDA2" w:rsidR="00290F98" w:rsidRPr="008A7A5B" w:rsidRDefault="00290F98" w:rsidP="008A00F7">
      <w:pPr>
        <w:spacing w:line="480" w:lineRule="auto"/>
        <w:jc w:val="both"/>
        <w:rPr>
          <w:color w:val="000000" w:themeColor="text1"/>
        </w:rPr>
      </w:pPr>
      <w:r w:rsidRPr="008A7A5B">
        <w:rPr>
          <w:i/>
          <w:color w:val="000000" w:themeColor="text1"/>
        </w:rPr>
        <w:tab/>
      </w:r>
      <w:r w:rsidRPr="008A7A5B">
        <w:rPr>
          <w:color w:val="000000" w:themeColor="text1"/>
        </w:rPr>
        <w:t>The downstream modules (pJW027-035) were constructed via three rounds of cloning. First, the T</w:t>
      </w:r>
      <w:r w:rsidRPr="008A7A5B">
        <w:rPr>
          <w:i/>
          <w:color w:val="000000" w:themeColor="text1"/>
          <w:vertAlign w:val="subscript"/>
        </w:rPr>
        <w:t>T7</w:t>
      </w:r>
      <w:r w:rsidRPr="008A7A5B">
        <w:rPr>
          <w:color w:val="000000" w:themeColor="text1"/>
        </w:rPr>
        <w:t xml:space="preserve"> terminator was added between MCS1 and MCS2 of the pRSFDuet-1 backbone to generate the first intermediate plasmid, pJW023, by assembling three DNA fragments: i) the </w:t>
      </w:r>
      <w:r w:rsidRPr="008A7A5B">
        <w:rPr>
          <w:i/>
          <w:color w:val="000000" w:themeColor="text1"/>
        </w:rPr>
        <w:t>pct</w:t>
      </w:r>
      <w:r w:rsidRPr="008A7A5B">
        <w:rPr>
          <w:color w:val="000000" w:themeColor="text1"/>
        </w:rPr>
        <w:t xml:space="preserve"> gene amplified from pJW001 using the primer pair JW_0013/JW_0032, ii) the linker containing</w:t>
      </w:r>
      <w:r w:rsidRPr="008A7A5B">
        <w:rPr>
          <w:i/>
          <w:color w:val="000000" w:themeColor="text1"/>
        </w:rPr>
        <w:t xml:space="preserve"> </w:t>
      </w:r>
      <w:r w:rsidRPr="008A7A5B">
        <w:rPr>
          <w:color w:val="000000" w:themeColor="text1"/>
        </w:rPr>
        <w:t>T</w:t>
      </w:r>
      <w:r w:rsidRPr="008A7A5B">
        <w:rPr>
          <w:i/>
          <w:color w:val="000000" w:themeColor="text1"/>
          <w:vertAlign w:val="subscript"/>
        </w:rPr>
        <w:t>T7</w:t>
      </w:r>
      <w:r w:rsidRPr="008A7A5B">
        <w:rPr>
          <w:color w:val="000000" w:themeColor="text1"/>
        </w:rPr>
        <w:t xml:space="preserve"> terminator from pETite* using the primer pair JW_0033/JW_0034, and iii) the backbone from pRSFDuet-1 using the primer pair JW_0017/JW_0018. Then, the original RBS in MCS1 of pJW023 was replaced with synthetic RBSs of various strengths to generate the second intermediate plasmids, pJW024-026, by assembling two DNA fragments: i) the </w:t>
      </w:r>
      <w:r w:rsidRPr="008A7A5B">
        <w:rPr>
          <w:i/>
          <w:color w:val="000000" w:themeColor="text1"/>
        </w:rPr>
        <w:t>pct</w:t>
      </w:r>
      <w:r w:rsidRPr="008A7A5B">
        <w:rPr>
          <w:color w:val="000000" w:themeColor="text1"/>
        </w:rPr>
        <w:t xml:space="preserve"> gene</w:t>
      </w:r>
      <w:r w:rsidRPr="008A7A5B">
        <w:rPr>
          <w:i/>
          <w:color w:val="000000" w:themeColor="text1"/>
        </w:rPr>
        <w:t xml:space="preserve"> </w:t>
      </w:r>
      <w:r w:rsidRPr="008A7A5B">
        <w:rPr>
          <w:color w:val="000000" w:themeColor="text1"/>
        </w:rPr>
        <w:t xml:space="preserve">amplified from pJW001 with the synthetic RBS sequences with predicted translation initiation rates at 90, 9000, or 90000au for pJW024, pJW025 or pJW026 using the primer pair JW_0035/JW_0036, JW_0037/JW_0036, or JW_0038/JW_0036, respectively, and ii) the backbone amplified from pJW023 using the primer pair JW_0039/JW_0040 for pJW024, JW_0041/JW_0040 for pJW025, or JW_0042/JW_0040 for pJW026, respectively. Lastly, the final nine downstream modules (pJW027-035) were constructed by assembling a combination of two DNA fragments: i) the </w:t>
      </w:r>
      <w:r w:rsidRPr="008A7A5B">
        <w:rPr>
          <w:i/>
          <w:color w:val="000000" w:themeColor="text1"/>
        </w:rPr>
        <w:t xml:space="preserve">VAAT </w:t>
      </w:r>
      <w:r w:rsidRPr="008A7A5B">
        <w:rPr>
          <w:color w:val="000000" w:themeColor="text1"/>
        </w:rPr>
        <w:t>gene</w:t>
      </w:r>
      <w:r w:rsidRPr="008A7A5B">
        <w:rPr>
          <w:i/>
          <w:color w:val="000000" w:themeColor="text1"/>
        </w:rPr>
        <w:t xml:space="preserve"> </w:t>
      </w:r>
      <w:r w:rsidRPr="008A7A5B">
        <w:rPr>
          <w:color w:val="000000" w:themeColor="text1"/>
        </w:rPr>
        <w:t xml:space="preserve">amplified from pDL006 with the synthetic RBS sequences predicted with translation initiation rates of 90, 9000, or 90000au for pJW027/pJW030/pJW033, pJW028/pJW031/pJW034, or pJW029/pJW032/pJW035 using the primer pair JW_0043/JW_0010, JW_0044/JW_0010, or JW_0045/JW_0010, respectively, and ii) the backbone amplified from pJW024, pJW025, or  </w:t>
      </w:r>
      <w:r w:rsidRPr="008A7A5B">
        <w:rPr>
          <w:color w:val="000000" w:themeColor="text1"/>
        </w:rPr>
        <w:lastRenderedPageBreak/>
        <w:t xml:space="preserve">pJW026 for pJW027-029, pJW030-032, or pJW033-035 using the primer pair JW_0046/JW_0012, JW_0047/JW_0012 or JW_0048/JW_0012, respectively. The RBS Calculator v2.0 </w:t>
      </w:r>
      <w:r w:rsidRPr="008A7A5B">
        <w:rPr>
          <w:color w:val="000000" w:themeColor="text1"/>
        </w:rPr>
        <w:fldChar w:fldCharType="begin">
          <w:fldData xml:space="preserve">PEVuZE5vdGU+PENpdGU+PEF1dGhvcj5Cb3J1amVuaTwvQXV0aG9yPjxZZWFyPjIwMTQ8L1llYXI+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PEVuZE5vdGU+PENpdGU+PEF1dGhvcj5Cb3J1amVuaTwvQXV0aG9yPjxZZWFyPjIwMTQ8L1llYXI+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51</w:t>
      </w:r>
      <w:r w:rsidR="004718BA">
        <w:rPr>
          <w:noProof/>
          <w:color w:val="000000" w:themeColor="text1"/>
        </w:rPr>
        <w:t xml:space="preserve">, </w:t>
      </w:r>
      <w:r w:rsidR="00651974">
        <w:rPr>
          <w:noProof/>
          <w:color w:val="000000" w:themeColor="text1"/>
        </w:rPr>
        <w:t>52</w:t>
      </w:r>
      <w:r w:rsidR="004718BA">
        <w:rPr>
          <w:noProof/>
          <w:color w:val="000000" w:themeColor="text1"/>
        </w:rPr>
        <w:t>]</w:t>
      </w:r>
      <w:r w:rsidRPr="008A7A5B">
        <w:rPr>
          <w:color w:val="000000" w:themeColor="text1"/>
        </w:rPr>
        <w:fldChar w:fldCharType="end"/>
      </w:r>
      <w:r w:rsidRPr="008A7A5B">
        <w:rPr>
          <w:color w:val="000000" w:themeColor="text1"/>
        </w:rPr>
        <w:t xml:space="preserve"> was used to generate six synthetic RBS sequences with predicted translation initiation rates of 90, 9000, and 90000au between the P</w:t>
      </w:r>
      <w:r w:rsidRPr="008A7A5B">
        <w:rPr>
          <w:i/>
          <w:color w:val="000000" w:themeColor="text1"/>
          <w:vertAlign w:val="subscript"/>
        </w:rPr>
        <w:t xml:space="preserve">T7 </w:t>
      </w:r>
      <w:r w:rsidRPr="008A7A5B">
        <w:rPr>
          <w:color w:val="000000" w:themeColor="text1"/>
        </w:rPr>
        <w:t xml:space="preserve">promoter and </w:t>
      </w:r>
      <w:r w:rsidRPr="008A7A5B">
        <w:rPr>
          <w:i/>
          <w:color w:val="000000" w:themeColor="text1"/>
        </w:rPr>
        <w:t xml:space="preserve">pct </w:t>
      </w:r>
      <w:r w:rsidRPr="008A7A5B">
        <w:rPr>
          <w:color w:val="000000" w:themeColor="text1"/>
        </w:rPr>
        <w:t xml:space="preserve">(or </w:t>
      </w:r>
      <w:r w:rsidRPr="008A7A5B">
        <w:rPr>
          <w:i/>
          <w:color w:val="000000" w:themeColor="text1"/>
        </w:rPr>
        <w:t>VAAT</w:t>
      </w:r>
      <w:r w:rsidRPr="008A7A5B">
        <w:rPr>
          <w:color w:val="000000" w:themeColor="text1"/>
        </w:rPr>
        <w:t>)</w:t>
      </w:r>
      <w:r w:rsidRPr="008A7A5B">
        <w:rPr>
          <w:i/>
          <w:color w:val="000000" w:themeColor="text1"/>
        </w:rPr>
        <w:t xml:space="preserve"> </w:t>
      </w:r>
      <w:r w:rsidRPr="008A7A5B">
        <w:rPr>
          <w:color w:val="000000" w:themeColor="text1"/>
        </w:rPr>
        <w:t>start codon (Fig</w:t>
      </w:r>
      <w:r w:rsidR="00C4169B" w:rsidRPr="008A7A5B">
        <w:rPr>
          <w:color w:val="000000" w:themeColor="text1"/>
        </w:rPr>
        <w:t>ure</w:t>
      </w:r>
      <w:r w:rsidRPr="008A7A5B">
        <w:rPr>
          <w:color w:val="000000" w:themeColor="text1"/>
        </w:rPr>
        <w:t xml:space="preserve"> </w:t>
      </w:r>
      <w:r w:rsidR="00C4169B" w:rsidRPr="008A7A5B">
        <w:rPr>
          <w:color w:val="000000" w:themeColor="text1"/>
        </w:rPr>
        <w:t>3-8</w:t>
      </w:r>
      <w:r w:rsidRPr="008A7A5B">
        <w:rPr>
          <w:color w:val="000000" w:themeColor="text1"/>
        </w:rPr>
        <w:t>).</w:t>
      </w:r>
    </w:p>
    <w:p w14:paraId="2C9C8097" w14:textId="163F3D5C" w:rsidR="005F4921" w:rsidRPr="008A7A5B" w:rsidRDefault="005F4921" w:rsidP="001F2DAD">
      <w:pPr>
        <w:pStyle w:val="Heading3"/>
        <w:spacing w:line="360" w:lineRule="auto"/>
      </w:pPr>
      <w:bookmarkStart w:id="73" w:name="_Toc57021800"/>
      <w:r w:rsidRPr="008A7A5B">
        <w:t>Culture media and conditions</w:t>
      </w:r>
      <w:bookmarkEnd w:id="73"/>
    </w:p>
    <w:p w14:paraId="6F5C4942" w14:textId="7AC15848" w:rsidR="00F719E9" w:rsidRPr="008A7A5B" w:rsidRDefault="005F4921" w:rsidP="00725A42">
      <w:pPr>
        <w:pStyle w:val="Heading4"/>
      </w:pPr>
      <w:r w:rsidRPr="008A7A5B">
        <w:t>Culture media</w:t>
      </w:r>
    </w:p>
    <w:p w14:paraId="6F67BC4D" w14:textId="6C84D6B9" w:rsidR="00DA3E94" w:rsidRPr="008A7A5B" w:rsidRDefault="005F4921" w:rsidP="008A00F7">
      <w:pPr>
        <w:spacing w:line="480" w:lineRule="auto"/>
        <w:ind w:firstLine="720"/>
        <w:jc w:val="both"/>
        <w:rPr>
          <w:color w:val="000000" w:themeColor="text1"/>
        </w:rPr>
      </w:pPr>
      <w:r w:rsidRPr="008A7A5B">
        <w:rPr>
          <w:color w:val="000000" w:themeColor="text1"/>
        </w:rPr>
        <w:t xml:space="preserve">For molecular cloning, seed cultures, and protein expression analysis, the Luria-Bertani (LB) medium, comprising of 10 g/L peptone, 5 g/L yeast extract, and 5 g/L NaCl, was used. For high-cell density cultures, pre-cultures of bioreactor batch fermentations, and growth inhibition analysis of lactate esters, the M9 hybrid medium </w:t>
      </w:r>
      <w:r w:rsidR="00A001C6" w:rsidRPr="008A7A5B">
        <w:rPr>
          <w:color w:val="000000" w:themeColor="text1"/>
        </w:rPr>
        <w:fldChar w:fldCharType="begin"/>
      </w:r>
      <w:r w:rsidR="00D85DCC">
        <w:rPr>
          <w:color w:val="000000" w:themeColor="text1"/>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10</w:t>
      </w:r>
      <w:r w:rsidR="004718BA">
        <w:rPr>
          <w:noProof/>
          <w:color w:val="000000" w:themeColor="text1"/>
        </w:rPr>
        <w:t>]</w:t>
      </w:r>
      <w:r w:rsidR="00A001C6" w:rsidRPr="008A7A5B">
        <w:rPr>
          <w:color w:val="000000" w:themeColor="text1"/>
        </w:rPr>
        <w:fldChar w:fldCharType="end"/>
      </w:r>
      <w:r w:rsidRPr="008A7A5B">
        <w:rPr>
          <w:color w:val="000000" w:themeColor="text1"/>
        </w:rPr>
        <w:t xml:space="preserve"> with </w:t>
      </w:r>
      <w:r w:rsidR="00E876D6" w:rsidRPr="008A7A5B">
        <w:rPr>
          <w:color w:val="000000" w:themeColor="text1"/>
        </w:rPr>
        <w:t xml:space="preserve">20 g/L glucose was used. </w:t>
      </w:r>
      <w:r w:rsidR="00F719E9" w:rsidRPr="008A7A5B">
        <w:rPr>
          <w:color w:val="000000" w:themeColor="text1"/>
        </w:rPr>
        <w:t>For bioreactor batch fermentations, the M9 hybrid medium with 50 g/L glucose and 100 µL of ant</w:t>
      </w:r>
      <w:r w:rsidR="00C4169B" w:rsidRPr="008A7A5B">
        <w:rPr>
          <w:color w:val="000000" w:themeColor="text1"/>
        </w:rPr>
        <w:t>i</w:t>
      </w:r>
      <w:r w:rsidR="00F719E9" w:rsidRPr="008A7A5B">
        <w:rPr>
          <w:color w:val="000000" w:themeColor="text1"/>
        </w:rPr>
        <w:t xml:space="preserve">foam (Antifoam </w:t>
      </w:r>
      <w:r w:rsidR="00DA3E94" w:rsidRPr="008A7A5B">
        <w:rPr>
          <w:color w:val="000000" w:themeColor="text1"/>
        </w:rPr>
        <w:t>204, Sigma-Aldrich, MO, USA) was used. 30 µg/mL chloramphenicol (cm), 50 µg/mL kanamycin (kan), and/or 50 µg/mL ampicillin (amp) was added to the media for selection where applicable.</w:t>
      </w:r>
    </w:p>
    <w:p w14:paraId="70A93EF4" w14:textId="77777777" w:rsidR="0045539C" w:rsidRPr="008A7A5B" w:rsidRDefault="0045539C" w:rsidP="0045539C">
      <w:pPr>
        <w:pStyle w:val="Heading4"/>
      </w:pPr>
      <w:r w:rsidRPr="008A7A5B">
        <w:t>High-cell density cultures</w:t>
      </w:r>
    </w:p>
    <w:p w14:paraId="27E0FE6B" w14:textId="142CFFE2" w:rsidR="0045539C" w:rsidRPr="008A7A5B" w:rsidRDefault="0045539C" w:rsidP="0045539C">
      <w:pPr>
        <w:spacing w:line="480" w:lineRule="auto"/>
        <w:ind w:firstLine="720"/>
        <w:jc w:val="both"/>
        <w:rPr>
          <w:color w:val="000000" w:themeColor="text1"/>
        </w:rPr>
      </w:pPr>
      <w:r w:rsidRPr="008A7A5B">
        <w:rPr>
          <w:color w:val="000000" w:themeColor="text1"/>
        </w:rPr>
        <w:t>For seed cultures, 2% (v/v) of stock cells were grown overnight in 5 mL of LB with appropriate antibiotics. For pre-cultures, 1% (v/v) of seed cultures were transferred into 100 mL of LB medium in 500 mL baffled flasks. For main cultures, pre-cultures were aerobically grown overnight (at 37°C, 200 rpm), centrifuged (4700 rpm, 10 min), and resuspended to yield an optical density measured at 600nm (OD</w:t>
      </w:r>
      <w:r w:rsidRPr="008A7A5B">
        <w:rPr>
          <w:color w:val="000000" w:themeColor="text1"/>
          <w:vertAlign w:val="subscript"/>
        </w:rPr>
        <w:t>600nm</w:t>
      </w:r>
      <w:r w:rsidRPr="008A7A5B">
        <w:rPr>
          <w:color w:val="000000" w:themeColor="text1"/>
        </w:rPr>
        <w:t xml:space="preserve">) of 3 in M9 hybrid medium containing appropriate concentration of isopropyl-beta-D-thiogalatopyranoside (IPTG) and antibiotics. The resuspended cultures were distributed into 15 mL polypropylene centrifuge tubes (Thermo Scientific, IL, USA) </w:t>
      </w:r>
      <w:r w:rsidRPr="008A7A5B">
        <w:rPr>
          <w:color w:val="000000" w:themeColor="text1"/>
        </w:rPr>
        <w:lastRenderedPageBreak/>
        <w:t>with a working volume of 5 mL and grown for 24 hour (h) on a 75° angled platform in a New Brunswick Excella E25 at 37°C, 200 rpm. The tubes were capped to generate anaerobic condition. All high-cell density culture studies were performed in biological triplicates.</w:t>
      </w:r>
    </w:p>
    <w:p w14:paraId="35280391" w14:textId="77777777" w:rsidR="0045539C" w:rsidRPr="008A7A5B" w:rsidRDefault="0045539C" w:rsidP="0045539C">
      <w:pPr>
        <w:pStyle w:val="Heading4"/>
      </w:pPr>
      <w:r w:rsidRPr="008A7A5B">
        <w:t>pH-Controlled bioreactor batch fermentations</w:t>
      </w:r>
    </w:p>
    <w:p w14:paraId="700D8B3C" w14:textId="3FD3267B" w:rsidR="00290F98" w:rsidRPr="008A7A5B" w:rsidRDefault="0045539C" w:rsidP="0045539C">
      <w:pPr>
        <w:spacing w:line="480" w:lineRule="auto"/>
        <w:ind w:firstLine="720"/>
        <w:jc w:val="both"/>
        <w:rPr>
          <w:color w:val="000000" w:themeColor="text1"/>
        </w:rPr>
      </w:pPr>
      <w:r w:rsidRPr="008A7A5B">
        <w:rPr>
          <w:color w:val="000000" w:themeColor="text1"/>
        </w:rPr>
        <w:t xml:space="preserve">pH-Controlled bioreactor batch fermentations were conducted with a Biostat B+ (Sartorius Stedim, NY, USA) dual 1.5 L fermentation system at a working volume of 1 L M9 hybrid medium. The seed and pre-cultures were prepared as described in high-cell density cultures in LB and M9 hybrid media, respectively. For main cultures, 10% (v/v) of pre-cultures were inoculated into fermentation cultures. During the fermentation, to achieve high cell density, dual-phase fermentation approach </w:t>
      </w:r>
      <w:r w:rsidRPr="008A7A5B">
        <w:rPr>
          <w:color w:val="000000" w:themeColor="text1"/>
        </w:rPr>
        <w:fldChar w:fldCharType="begin">
          <w:fldData xml:space="preserve">PEVuZE5vdGU+PENpdGU+PEF1dGhvcj5aaHU8L0F1dGhvcj48WWVhcj4yMDA3PC9ZZWFyPjxSZWNO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PEVuZE5vdGU+PENpdGU+PEF1dGhvcj5aaHU8L0F1dGhvcj48WWVhcj4yMDA3PC9ZZWFyPjxSZWNO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Pr="008A7A5B">
        <w:rPr>
          <w:color w:val="000000" w:themeColor="text1"/>
        </w:rPr>
      </w:r>
      <w:r w:rsidRPr="008A7A5B">
        <w:rPr>
          <w:color w:val="000000" w:themeColor="text1"/>
        </w:rPr>
        <w:fldChar w:fldCharType="separate"/>
      </w:r>
      <w:r w:rsidR="004718BA">
        <w:rPr>
          <w:noProof/>
          <w:color w:val="000000" w:themeColor="text1"/>
        </w:rPr>
        <w:t>[</w:t>
      </w:r>
      <w:r w:rsidR="00651974">
        <w:rPr>
          <w:noProof/>
          <w:color w:val="000000" w:themeColor="text1"/>
        </w:rPr>
        <w:t>25</w:t>
      </w:r>
      <w:r w:rsidR="004718BA">
        <w:rPr>
          <w:noProof/>
          <w:color w:val="000000" w:themeColor="text1"/>
        </w:rPr>
        <w:t xml:space="preserve">, </w:t>
      </w:r>
      <w:r w:rsidR="00651974">
        <w:rPr>
          <w:noProof/>
          <w:color w:val="000000" w:themeColor="text1"/>
        </w:rPr>
        <w:t>53</w:t>
      </w:r>
      <w:r w:rsidR="004718BA">
        <w:rPr>
          <w:noProof/>
          <w:color w:val="000000" w:themeColor="text1"/>
        </w:rPr>
        <w:t>]</w:t>
      </w:r>
      <w:r w:rsidRPr="008A7A5B">
        <w:rPr>
          <w:color w:val="000000" w:themeColor="text1"/>
        </w:rPr>
        <w:fldChar w:fldCharType="end"/>
      </w:r>
      <w:r w:rsidRPr="008A7A5B">
        <w:rPr>
          <w:color w:val="000000" w:themeColor="text1"/>
        </w:rPr>
        <w:t xml:space="preserve">, aerobic cell growth phase followed by anaerobic production phase, was applied. For the first aerobic phase, the temperature, agitation, and air flow rate were maintained at 37°C, 1000 rpm, and 1 volume/volume/min (vvm) for 4 h, respectively. Then, the oxygen in the medium was purged by sparing nitrogen gas at 2 vvm for 2 h to generate anaerobic </w:t>
      </w:r>
      <w:r w:rsidR="00290F98" w:rsidRPr="008A7A5B">
        <w:rPr>
          <w:color w:val="000000" w:themeColor="text1"/>
        </w:rPr>
        <w:t>condition. For the subsequent anaerobic phase, 0.5 mM of IPTG was added to induce the protein expression, and the culture temperature and nitrogen flow rate were maintained at 30°C and 0.2 vvm, respectively. During the fermentation, the pH was maintained at 7.0 with 5 M KOH and 40% H</w:t>
      </w:r>
      <w:r w:rsidR="00290F98" w:rsidRPr="008A7A5B">
        <w:rPr>
          <w:color w:val="000000" w:themeColor="text1"/>
          <w:vertAlign w:val="subscript"/>
        </w:rPr>
        <w:t>3</w:t>
      </w:r>
      <w:r w:rsidR="00290F98" w:rsidRPr="008A7A5B">
        <w:rPr>
          <w:color w:val="000000" w:themeColor="text1"/>
        </w:rPr>
        <w:t>PO</w:t>
      </w:r>
      <w:r w:rsidR="00290F98" w:rsidRPr="008A7A5B">
        <w:rPr>
          <w:color w:val="000000" w:themeColor="text1"/>
          <w:vertAlign w:val="subscript"/>
        </w:rPr>
        <w:t>4</w:t>
      </w:r>
      <w:r w:rsidR="00290F98" w:rsidRPr="008A7A5B">
        <w:rPr>
          <w:color w:val="000000" w:themeColor="text1"/>
        </w:rPr>
        <w:t>. Bioreactor batch fermentation studies were performed in biological duplicates.</w:t>
      </w:r>
    </w:p>
    <w:p w14:paraId="1F0960F8" w14:textId="5963262C" w:rsidR="00F719E9" w:rsidRPr="008A7A5B" w:rsidRDefault="00290F98" w:rsidP="00725A42">
      <w:pPr>
        <w:pStyle w:val="Heading4"/>
      </w:pPr>
      <w:r w:rsidRPr="008A7A5B">
        <w:t>Growth inhibition analysis of lactate esters</w:t>
      </w:r>
    </w:p>
    <w:p w14:paraId="52A373A2" w14:textId="4177767D" w:rsidR="00290F98" w:rsidRPr="008A7A5B" w:rsidRDefault="00290F98" w:rsidP="001F2DAD">
      <w:pPr>
        <w:spacing w:line="480" w:lineRule="auto"/>
        <w:ind w:firstLine="720"/>
        <w:jc w:val="both"/>
        <w:rPr>
          <w:color w:val="000000" w:themeColor="text1"/>
        </w:rPr>
      </w:pPr>
      <w:r w:rsidRPr="008A7A5B">
        <w:rPr>
          <w:color w:val="000000" w:themeColor="text1"/>
        </w:rPr>
        <w:t xml:space="preserve">Seed cultures of EcDL002 were prepared as described in high-cell density cultures. 4 % (v/v) of seed cultures were inoculated into 100 µL of the M9 hybrid media, containing various concentrations (0.5~40 g/L) of lactate esters including ethyl-, propyl-, butyl-, isobutyl-, isoamyl-, or benzyl lactate, in a 96-well microplate. Then, the microplate was sealed with a plastic adhesive </w:t>
      </w:r>
      <w:r w:rsidRPr="008A7A5B">
        <w:rPr>
          <w:color w:val="000000" w:themeColor="text1"/>
        </w:rPr>
        <w:lastRenderedPageBreak/>
        <w:t>sealing film, SealPlate® (EXCEL Scientific, Inc., CA, USA) to prevent evaporation of lactate esters and incubated at 37</w:t>
      </w:r>
      <w:r w:rsidRPr="008A7A5B">
        <w:rPr>
          <w:color w:val="000000" w:themeColor="text1"/>
          <w:vertAlign w:val="superscript"/>
        </w:rPr>
        <w:t>o</w:t>
      </w:r>
      <w:r w:rsidRPr="008A7A5B">
        <w:rPr>
          <w:color w:val="000000" w:themeColor="text1"/>
        </w:rPr>
        <w:t>C with continuous shaking using a BioTek Synergy HT microplate reader (BioTek Instruments, Inc., VT, USA). OD</w:t>
      </w:r>
      <w:r w:rsidRPr="008A7A5B">
        <w:rPr>
          <w:color w:val="000000" w:themeColor="text1"/>
          <w:vertAlign w:val="subscript"/>
        </w:rPr>
        <w:t xml:space="preserve">600nm </w:t>
      </w:r>
      <w:r w:rsidRPr="008A7A5B">
        <w:rPr>
          <w:color w:val="000000" w:themeColor="text1"/>
        </w:rPr>
        <w:t>was measured at 20 min intervals. Growth inhibition studies of lactate esters were performed twice in biological triplicates (</w:t>
      </w:r>
      <w:r w:rsidRPr="008A7A5B">
        <w:rPr>
          <w:i/>
          <w:color w:val="000000" w:themeColor="text1"/>
        </w:rPr>
        <w:t xml:space="preserve">n </w:t>
      </w:r>
      <w:r w:rsidRPr="008A7A5B">
        <w:rPr>
          <w:color w:val="000000" w:themeColor="text1"/>
        </w:rPr>
        <w:t>= 6).</w:t>
      </w:r>
      <w:r w:rsidRPr="008A7A5B" w:rsidDel="003521A5">
        <w:rPr>
          <w:color w:val="000000" w:themeColor="text1"/>
        </w:rPr>
        <w:t xml:space="preserve"> </w:t>
      </w:r>
    </w:p>
    <w:p w14:paraId="14ED7571" w14:textId="2DBFA168" w:rsidR="007062DC" w:rsidRPr="008A7A5B" w:rsidRDefault="00290F98" w:rsidP="001F2DAD">
      <w:pPr>
        <w:pStyle w:val="Heading3"/>
        <w:spacing w:line="480" w:lineRule="auto"/>
      </w:pPr>
      <w:bookmarkStart w:id="74" w:name="_Toc57021801"/>
      <w:r w:rsidRPr="008A7A5B">
        <w:t>Protein expression and SDS-PAGE analysis</w:t>
      </w:r>
      <w:bookmarkEnd w:id="74"/>
    </w:p>
    <w:p w14:paraId="561EBD48" w14:textId="2422F72E" w:rsidR="00290F98" w:rsidRPr="008A7A5B" w:rsidRDefault="00290F98" w:rsidP="0045539C">
      <w:pPr>
        <w:spacing w:line="480" w:lineRule="auto"/>
        <w:ind w:firstLine="720"/>
        <w:jc w:val="both"/>
        <w:rPr>
          <w:color w:val="000000" w:themeColor="text1"/>
        </w:rPr>
      </w:pPr>
      <w:r w:rsidRPr="008A7A5B">
        <w:rPr>
          <w:color w:val="000000" w:themeColor="text1"/>
        </w:rPr>
        <w:t>Seed cultures were prepared as described in high-cell density cultures. 1% (v/v) of seed cultures subsequently inoculated in 500 mL baffled flasks containing 100 ml of LB medium. Cells were aerobically grown at 37</w:t>
      </w:r>
      <w:r w:rsidRPr="008A7A5B">
        <w:rPr>
          <w:color w:val="000000" w:themeColor="text1"/>
          <w:vertAlign w:val="superscript"/>
        </w:rPr>
        <w:t>o</w:t>
      </w:r>
      <w:r w:rsidRPr="008A7A5B">
        <w:rPr>
          <w:color w:val="000000" w:themeColor="text1"/>
        </w:rPr>
        <w:t>C and 200 rpm and induced at an OD</w:t>
      </w:r>
      <w:r w:rsidRPr="008A7A5B">
        <w:rPr>
          <w:color w:val="000000" w:themeColor="text1"/>
          <w:vertAlign w:val="subscript"/>
        </w:rPr>
        <w:t>600nm</w:t>
      </w:r>
      <w:r w:rsidRPr="008A7A5B">
        <w:rPr>
          <w:color w:val="000000" w:themeColor="text1"/>
        </w:rPr>
        <w:t xml:space="preserve"> of 0.6~0.8 with 0.5 mM of IPTG. After 4 h of induction, cells were collected by centrifugation and resuspended in 100 mM of sodium phosphate buffer (pH</w:t>
      </w:r>
      <w:r w:rsidR="008B1AE8" w:rsidRPr="008A7A5B">
        <w:rPr>
          <w:color w:val="000000" w:themeColor="text1"/>
        </w:rPr>
        <w:t xml:space="preserve"> </w:t>
      </w:r>
      <w:r w:rsidRPr="008A7A5B">
        <w:rPr>
          <w:color w:val="000000" w:themeColor="text1"/>
        </w:rPr>
        <w:t>7.0) at the final OD</w:t>
      </w:r>
      <w:r w:rsidRPr="008A7A5B">
        <w:rPr>
          <w:color w:val="000000" w:themeColor="text1"/>
          <w:vertAlign w:val="subscript"/>
        </w:rPr>
        <w:t>600nm</w:t>
      </w:r>
      <w:r w:rsidRPr="008A7A5B">
        <w:rPr>
          <w:color w:val="000000" w:themeColor="text1"/>
        </w:rPr>
        <w:t xml:space="preserve"> of 10. Cell pellets were disrupted using a probe-type sonicator (Model 120, Fisher Scientific, NH, USA) on ice-water mixture. The resulting crude extracts were mixed with 6x sodium dodecyl sulfate (SDS) sample buffer, heated at 100</w:t>
      </w:r>
      <w:r w:rsidRPr="008A7A5B">
        <w:rPr>
          <w:color w:val="000000" w:themeColor="text1"/>
          <w:vertAlign w:val="superscript"/>
        </w:rPr>
        <w:t>o</w:t>
      </w:r>
      <w:r w:rsidRPr="008A7A5B">
        <w:rPr>
          <w:color w:val="000000" w:themeColor="text1"/>
        </w:rPr>
        <w:t>C for 5 min, and then analyzed by SDS-polyacrylamide gel electrophoresis (SDS-PAGE, 14</w:t>
      </w:r>
      <w:r w:rsidRPr="008A7A5B">
        <w:rPr>
          <w:color w:val="000000" w:themeColor="text1"/>
        </w:rPr>
        <w:sym w:font="Symbol" w:char="F025"/>
      </w:r>
      <w:r w:rsidRPr="008A7A5B">
        <w:rPr>
          <w:color w:val="000000" w:themeColor="text1"/>
        </w:rPr>
        <w:t xml:space="preserve"> polyacrylamide gel). Protein bands were visualized with Coomassie Brilliant Blue staining. </w:t>
      </w:r>
    </w:p>
    <w:p w14:paraId="74505708" w14:textId="53E3B941" w:rsidR="00290F98" w:rsidRPr="008A7A5B" w:rsidRDefault="00290F98" w:rsidP="001F2DAD">
      <w:pPr>
        <w:pStyle w:val="Heading3"/>
        <w:spacing w:line="480" w:lineRule="auto"/>
      </w:pPr>
      <w:bookmarkStart w:id="75" w:name="_Toc57021802"/>
      <w:r w:rsidRPr="008A7A5B">
        <w:t>Analytical methods</w:t>
      </w:r>
      <w:bookmarkEnd w:id="75"/>
    </w:p>
    <w:p w14:paraId="617C0CEF" w14:textId="7F513B98" w:rsidR="00F719E9" w:rsidRPr="008A7A5B" w:rsidRDefault="00290F98" w:rsidP="00725A42">
      <w:pPr>
        <w:pStyle w:val="Heading4"/>
      </w:pPr>
      <w:r w:rsidRPr="008A7A5B">
        <w:t>Determination of cell concentrations</w:t>
      </w:r>
    </w:p>
    <w:p w14:paraId="4927D2FB" w14:textId="6F091712" w:rsidR="00290F98" w:rsidRPr="008A7A5B" w:rsidRDefault="00290F98" w:rsidP="001F2DAD">
      <w:pPr>
        <w:spacing w:line="480" w:lineRule="auto"/>
        <w:ind w:firstLine="720"/>
        <w:jc w:val="both"/>
        <w:rPr>
          <w:color w:val="000000" w:themeColor="text1"/>
        </w:rPr>
      </w:pPr>
      <w:r w:rsidRPr="008A7A5B">
        <w:rPr>
          <w:color w:val="000000" w:themeColor="text1"/>
        </w:rPr>
        <w:t xml:space="preserve">The optical density was measured at 600 nm using a spectrophotometer (GENESYS 30, Thermo Scientific, IL, USA). The dry cell mass was obtained by multiplication of the optical density of culture broth with a pre-determined conversion factor, 0.48 g/L/OD. </w:t>
      </w:r>
    </w:p>
    <w:p w14:paraId="56F8A932" w14:textId="31DAF4A1" w:rsidR="00F719E9" w:rsidRPr="008A7A5B" w:rsidRDefault="00290F98" w:rsidP="00725A42">
      <w:pPr>
        <w:pStyle w:val="Heading4"/>
      </w:pPr>
      <w:r w:rsidRPr="008A7A5B">
        <w:t>High performance liquid chromatography (HPLC)</w:t>
      </w:r>
    </w:p>
    <w:p w14:paraId="17D5B171" w14:textId="1C7FCD31" w:rsidR="00290F98" w:rsidRPr="008A7A5B" w:rsidRDefault="00290F98" w:rsidP="0045539C">
      <w:pPr>
        <w:spacing w:line="480" w:lineRule="auto"/>
        <w:ind w:firstLine="720"/>
        <w:jc w:val="both"/>
        <w:rPr>
          <w:color w:val="000000" w:themeColor="text1"/>
        </w:rPr>
      </w:pPr>
      <w:r w:rsidRPr="008A7A5B">
        <w:rPr>
          <w:color w:val="000000" w:themeColor="text1"/>
        </w:rPr>
        <w:t xml:space="preserve">Glucose, lactate, acetate, ethanol, isobutanol, isoamyl alcohol, and benzyl alcohol were quantified by using the Shimadzu HPLC system (Shimadzu Inc., MD, USA) equipped with the </w:t>
      </w:r>
      <w:r w:rsidRPr="008A7A5B">
        <w:rPr>
          <w:color w:val="000000" w:themeColor="text1"/>
        </w:rPr>
        <w:lastRenderedPageBreak/>
        <w:t>Aminex HPX-87H cation exchange column (BioRad Inc., CA, USA) heated at 50°C. A mobile phase of 10 mN H</w:t>
      </w:r>
      <w:r w:rsidRPr="008A7A5B">
        <w:rPr>
          <w:color w:val="000000" w:themeColor="text1"/>
          <w:vertAlign w:val="subscript"/>
        </w:rPr>
        <w:t>2</w:t>
      </w:r>
      <w:r w:rsidRPr="008A7A5B">
        <w:rPr>
          <w:color w:val="000000" w:themeColor="text1"/>
        </w:rPr>
        <w:t>SO</w:t>
      </w:r>
      <w:r w:rsidRPr="008A7A5B">
        <w:rPr>
          <w:color w:val="000000" w:themeColor="text1"/>
          <w:vertAlign w:val="subscript"/>
        </w:rPr>
        <w:t>4</w:t>
      </w:r>
      <w:r w:rsidRPr="008A7A5B">
        <w:rPr>
          <w:color w:val="000000" w:themeColor="text1"/>
        </w:rPr>
        <w:t xml:space="preserve"> was used at a flow rate of 0.6 mL/min. Detection was made with the reflective index detector (RID) and UV detector (UVD) at 220 nm.</w:t>
      </w:r>
    </w:p>
    <w:p w14:paraId="4CFAA14A" w14:textId="2EC0B31F" w:rsidR="00F719E9" w:rsidRPr="008A7A5B" w:rsidRDefault="00290F98" w:rsidP="00725A42">
      <w:pPr>
        <w:pStyle w:val="Heading4"/>
      </w:pPr>
      <w:r w:rsidRPr="008A7A5B">
        <w:t>Gas chromatography coupled with mass spectroscopy (GC/MS)</w:t>
      </w:r>
    </w:p>
    <w:p w14:paraId="7C04EFBF" w14:textId="1B6A8980" w:rsidR="00290F98" w:rsidRPr="008A7A5B" w:rsidRDefault="00290F98" w:rsidP="001F2DAD">
      <w:pPr>
        <w:spacing w:line="480" w:lineRule="auto"/>
        <w:ind w:firstLine="720"/>
        <w:jc w:val="both"/>
        <w:rPr>
          <w:color w:val="000000" w:themeColor="text1"/>
        </w:rPr>
      </w:pPr>
      <w:r w:rsidRPr="008A7A5B">
        <w:rPr>
          <w:color w:val="000000" w:themeColor="text1"/>
        </w:rPr>
        <w:t xml:space="preserve">All esters were quantified by GC/MS. For GC/MS analysis, analytes in the supernatants were extracted with dichloromethane (DCM), containing pentanol as an internal standard, in a 1:1 (v/v) ratio for 1 h at 37°C, 200 rpm in 15 mL polypropylene centrifuge tubes. After extraction, supernatant-DCM mixtures were centrifuged and 5 μL of DCM extracts were injected into a gas chromatograph (GC) HP 6890 equipped with the mass selective detector (MS) HP 5973. For the GC system, helium was used as the carrier gas at a flow rate of 0.5 mL/min and the analytes were separated on a Phenomenex ZB-5 capillary column (30 m x 0.25 mm x 0.25 μm). The oven temperature was programmed with an initial temperature of 50°C with a 1°C/min ramp up to 58°C. Next a 25°C/min ramp was deployed to 235°C and then finally held a temperature of 300°C for 2 minutes to elute any residual non-desired analytes. The injection was performed using a splitless mode with an initial injector temperature of 280°C. For the MS system, a selected ion monitoring (SIM) mode was deployed to detect analytes. </w:t>
      </w:r>
    </w:p>
    <w:p w14:paraId="61B4E654" w14:textId="77973B35" w:rsidR="00E859C2" w:rsidRPr="008A7A5B" w:rsidRDefault="00290F98" w:rsidP="00D34602">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The SIM parameters for detecting lactate esters were as follows: i) for pentanol, ions 53.00, 60.00, and 69.00 detected from 5.00 to 7.70 min, ii) for ethyl lactate, ions 46.00, 47.00, and 75.00 detected from 7.70 to 10.10 min, iii) for propyl lactate, ions 59.00, 88.00, and 89.00 detected from 10.10 to 11.00 min, iv) for isobutyl lactate, ions 56.00, 57.00, and 59.00 detected from 11.00 to 11.60 min, v) for butyl lactate, ions 75.00, 91.00, and 101.00 detected from 11.60 to 12.30 min, vi) for isoamyl lactate, ions 46.00, 73.00, 75.00 from 12.30 to 14.50 min, and vii) for benzyl lactate, ions 45.00, 91.00, and 180.00 from 14.50 to 15.08 min. The SIM parameters for detecting acetate </w:t>
      </w:r>
      <w:r w:rsidRPr="008A7A5B">
        <w:rPr>
          <w:color w:val="000000" w:themeColor="text1"/>
          <w:shd w:val="clear" w:color="auto" w:fill="FFFFFF"/>
        </w:rPr>
        <w:lastRenderedPageBreak/>
        <w:t xml:space="preserve">esters were as follows: i) for ethyl acetate, ions 45.00, 61.00, and 70.00 detected from 4.22 to 5.35 min, ii) for propyl acetate, ions 57.00, 59.00, and 73.00 detected from 5.35 to 6.40 min, iii) for pentanol, ions 53.00, 60.00, and 69.00 detected from 6.40 to 6.60 min, iv) for isobutyl acetate, ions 56.00, 61.00, and 73.00 detected from 6.60 to 7.70 min, v) for butyl acetate, ions 57.00, 71.00, and 87.00 detected from 7.70 to 9.45 min, vi) for isoamyl acetate, ions 58.00, 70.00, and 88.00 detected from 9.45 to 13.10 min, and vii) for benzyl acetate, ions 63.00, 107.00, and 150.00 from 13.10 to 15.82 min. </w:t>
      </w:r>
    </w:p>
    <w:p w14:paraId="17861FEB" w14:textId="601327AE" w:rsidR="00CC0DFE" w:rsidRPr="008A7A5B" w:rsidRDefault="00290F98" w:rsidP="00F719E9">
      <w:pPr>
        <w:pStyle w:val="Heading3"/>
      </w:pPr>
      <w:bookmarkStart w:id="76" w:name="_Toc57021803"/>
      <w:r w:rsidRPr="008A7A5B">
        <w:t>Statistics</w:t>
      </w:r>
      <w:bookmarkEnd w:id="76"/>
    </w:p>
    <w:p w14:paraId="7E17869D" w14:textId="0F83496C" w:rsidR="00290F98" w:rsidRPr="008A7A5B" w:rsidRDefault="00290F98" w:rsidP="0045539C">
      <w:pPr>
        <w:tabs>
          <w:tab w:val="left" w:pos="270"/>
        </w:tabs>
        <w:spacing w:line="480" w:lineRule="auto"/>
        <w:ind w:firstLine="576"/>
        <w:jc w:val="both"/>
        <w:rPr>
          <w:color w:val="000000" w:themeColor="text1"/>
          <w:shd w:val="clear" w:color="auto" w:fill="FFFFFF"/>
        </w:rPr>
      </w:pPr>
      <w:r w:rsidRPr="008A7A5B">
        <w:rPr>
          <w:color w:val="000000" w:themeColor="text1"/>
        </w:rPr>
        <w:t xml:space="preserve">Statistical analysis was performed with SigmaPlot v.14 using the two-tailed unpaired Student’s t-test. </w:t>
      </w:r>
    </w:p>
    <w:p w14:paraId="0BCF6AB6" w14:textId="58B3C3B5" w:rsidR="002563DA" w:rsidRPr="008A7A5B" w:rsidRDefault="002563DA" w:rsidP="0045539C">
      <w:pPr>
        <w:pStyle w:val="Heading2"/>
        <w:tabs>
          <w:tab w:val="left" w:pos="270"/>
        </w:tabs>
        <w:spacing w:line="480" w:lineRule="auto"/>
      </w:pPr>
      <w:bookmarkStart w:id="77" w:name="_Toc57021804"/>
      <w:r w:rsidRPr="008A7A5B">
        <w:t>Results and Discussion</w:t>
      </w:r>
      <w:bookmarkEnd w:id="77"/>
    </w:p>
    <w:p w14:paraId="53860C2F" w14:textId="027A8E62" w:rsidR="002563DA" w:rsidRPr="008A7A5B" w:rsidRDefault="002563DA" w:rsidP="0045539C">
      <w:pPr>
        <w:pStyle w:val="Heading3"/>
        <w:tabs>
          <w:tab w:val="left" w:pos="270"/>
        </w:tabs>
        <w:spacing w:line="480" w:lineRule="auto"/>
      </w:pPr>
      <w:bookmarkStart w:id="78" w:name="_Toc57021805"/>
      <w:r w:rsidRPr="008A7A5B">
        <w:rPr>
          <w:i/>
        </w:rPr>
        <w:t>In vivo</w:t>
      </w:r>
      <w:r w:rsidRPr="008A7A5B">
        <w:t xml:space="preserve"> screening of efficient AATs critical for lactate ester biosynthesis</w:t>
      </w:r>
      <w:bookmarkEnd w:id="78"/>
      <w:r w:rsidRPr="008A7A5B">
        <w:t xml:space="preserve"> </w:t>
      </w:r>
    </w:p>
    <w:p w14:paraId="639F6B37" w14:textId="5A3CEF56" w:rsidR="002563DA" w:rsidRPr="008A7A5B" w:rsidRDefault="002563DA" w:rsidP="0045539C">
      <w:pPr>
        <w:tabs>
          <w:tab w:val="left" w:pos="270"/>
        </w:tabs>
        <w:spacing w:line="480" w:lineRule="auto"/>
        <w:ind w:firstLine="720"/>
        <w:jc w:val="both"/>
        <w:rPr>
          <w:color w:val="000000" w:themeColor="text1"/>
        </w:rPr>
      </w:pPr>
      <w:r w:rsidRPr="008A7A5B">
        <w:rPr>
          <w:color w:val="000000" w:themeColor="text1"/>
        </w:rPr>
        <w:t xml:space="preserve">The substrate specificity of AATs is critical to produce target esters </w:t>
      </w:r>
      <w:r w:rsidR="00A001C6" w:rsidRPr="008A7A5B">
        <w:rPr>
          <w:color w:val="000000" w:themeColor="text1"/>
        </w:rPr>
        <w:fldChar w:fldCharType="begin"/>
      </w:r>
      <w:r w:rsidR="004718BA">
        <w:rPr>
          <w:color w:val="000000" w:themeColor="text1"/>
        </w:rPr>
        <w:instrText xml:space="preserve"> ADDIN EN.CITE &lt;EndNote&gt;&lt;Cite&gt;&lt;Author&gt;Layton&lt;/Author&gt;&lt;Year&gt;2016&lt;/Year&gt;&lt;RecNum&gt;13&lt;/RecNum&gt;&lt;DisplayText&gt;[13]&lt;/DisplayText&gt;&lt;record&gt;&lt;rec-number&gt;13&lt;/rec-number&gt;&lt;foreign-keys&gt;&lt;key app="EN" db-id="2zt0sedst0zassex9psx25autpd0xppse5s2" timestamp="1565557360"&gt;13&lt;/key&gt;&lt;/foreign-keys&gt;&lt;ref-type name="Journal Article"&gt;17&lt;/ref-type&gt;&lt;contributors&gt;&lt;authors&gt;&lt;author&gt;Layton, D. S.&lt;/author&gt;&lt;author&gt;Trinh, C. T.&lt;/author&gt;&lt;/authors&gt;&lt;/contributors&gt;&lt;auth-address&gt;Univ Tennessee, Dept Chem &amp;amp; Biomol Engn, Knoxville, TN 37996 USA&amp;#xD;Oak Ridge Natl Lab, BioEnergy Sci Ctr BESC, Oak Ridge, TN 37831 USA&amp;#xD;Univ Tennessee, Bredesen Ctr Interdisciplinary Res &amp;amp; Grad Educ, Knoxville, TN 37996 USA&lt;/auth-address&gt;&lt;titles&gt;&lt;title&gt;Expanding the Modular Ester Fermentative Pathways for Combinatorial Biosynthesis of Esters From Volatile Organic Acids&lt;/title&gt;&lt;secondary-title&gt;Biotechnology and Bioengineering&lt;/secondary-title&gt;&lt;alt-title&gt;Biotechnol Bioeng&amp;#xD;Biotechnol Bioeng&lt;/alt-title&gt;&lt;/titles&gt;&lt;periodical&gt;&lt;full-title&gt;Biotechnology and Bioengineering&lt;/full-title&gt;&lt;abbr-1&gt;Biotechnol Bioeng&lt;/abbr-1&gt;&lt;/periodical&gt;&lt;pages&gt;1764-1776&lt;/pages&gt;&lt;volume&gt;113&lt;/volume&gt;&lt;number&gt;8&lt;/number&gt;&lt;keywords&gt;&lt;keyword&gt;modular chassis cell&lt;/keyword&gt;&lt;keyword&gt;carboxylate&lt;/keyword&gt;&lt;keyword&gt;ester&lt;/keyword&gt;&lt;keyword&gt;acyl acetate&lt;/keyword&gt;&lt;keyword&gt;acyl acylate&lt;/keyword&gt;&lt;keyword&gt;ester fermentative pathway&lt;/keyword&gt;&lt;keyword&gt;alcohol acyl-transferase&lt;/keyword&gt;&lt;keyword&gt;escherichia-coli&lt;/keyword&gt;&lt;keyword&gt;functional-characterization&lt;/keyword&gt;&lt;keyword&gt;differential expression&lt;/keyword&gt;&lt;keyword&gt;catalytic-properties&lt;/keyword&gt;&lt;keyword&gt;bahd superfamily&lt;/keyword&gt;&lt;keyword&gt;carboxylic-acids&lt;/keyword&gt;&lt;keyword&gt;enzyme-activity&lt;/keyword&gt;&lt;keyword&gt;acyltransferase&lt;/keyword&gt;&lt;keyword&gt;strawberry&lt;/keyword&gt;&lt;/keywords&gt;&lt;dates&gt;&lt;year&gt;2016&lt;/year&gt;&lt;pub-dates&gt;&lt;date&gt;Aug&lt;/date&gt;&lt;/pub-dates&gt;&lt;/dates&gt;&lt;isbn&gt;0006-3592&lt;/isbn&gt;&lt;accession-num&gt;WOS:000384751100016&lt;/accession-num&gt;&lt;urls&gt;&lt;related-urls&gt;&lt;url&gt;&amp;lt;Go to ISI&amp;gt;://WOS:000384751100016&lt;/url&gt;&lt;/related-urls&gt;&lt;/urls&gt;&lt;language&gt;English&lt;/language&gt;&lt;/record&gt;&lt;/Cite&gt;&lt;/EndNote&gt;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13</w:t>
      </w:r>
      <w:r w:rsidR="004718BA">
        <w:rPr>
          <w:noProof/>
          <w:color w:val="000000" w:themeColor="text1"/>
        </w:rPr>
        <w:t>]</w:t>
      </w:r>
      <w:r w:rsidR="00A001C6" w:rsidRPr="008A7A5B">
        <w:rPr>
          <w:color w:val="000000" w:themeColor="text1"/>
        </w:rPr>
        <w:fldChar w:fldCharType="end"/>
      </w:r>
      <w:r w:rsidRPr="008A7A5B">
        <w:rPr>
          <w:color w:val="000000" w:themeColor="text1"/>
        </w:rPr>
        <w:t xml:space="preserve">. For example, ATF1 exhibits substrate preference for biosynthesis of acyl (C4-C6) acetates while SAAT and VAAT prefer biosynthesis of ethyl (C2-C6) acylates. Even though both SAAT and VAAT are derived from the same strawberry genus, they also show very distinct substrate preferences; specifically, SAAT prefers longer (C4-C6) acyl-CoAs whereas VAAT prefers shorter (C2-C4) acyl-CoAs. To date, none of AATs have been tested for lactate ester biosynthesis. Thus, to enable lactate ester biosynthesis, we began with identification of the best AAT candidate. We designed, constructed, and characterized a library of five pyruvate-to-lactate ester modules (pJW002-006) carrying five divergent AATs including ATF1, ATF2, SAAT, VAAT, and AtfA, respectively. AtfA was used as a negative control because it prefers long-chain acyl-CoAs (C14-C18) and </w:t>
      </w:r>
      <w:r w:rsidRPr="008A7A5B">
        <w:rPr>
          <w:color w:val="000000" w:themeColor="text1"/>
        </w:rPr>
        <w:lastRenderedPageBreak/>
        <w:t xml:space="preserve">alcohols (C14-C18) </w:t>
      </w:r>
      <w:r w:rsidR="00A001C6" w:rsidRPr="008A7A5B">
        <w:rPr>
          <w:color w:val="000000" w:themeColor="text1"/>
        </w:rPr>
        <w:fldChar w:fldCharType="begin">
          <w:fldData xml:space="preserve">PEVuZE5vdGU+PENpdGU+PEF1dGhvcj5TdG92ZWtlbjwvQXV0aG9yPjxZZWFyPjIwMDU8L1llYXI+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PEVuZE5vdGU+PENpdGU+PEF1dGhvcj5TdG92ZWtlbjwvQXV0aG9yPjxZZWFyPjIwMDU8L1llYXI+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4718BA">
        <w:rPr>
          <w:noProof/>
          <w:color w:val="000000" w:themeColor="text1"/>
        </w:rPr>
        <w:t>[</w:t>
      </w:r>
      <w:r w:rsidR="00651974">
        <w:rPr>
          <w:noProof/>
          <w:color w:val="000000" w:themeColor="text1"/>
        </w:rPr>
        <w:t>54</w:t>
      </w:r>
      <w:r w:rsidR="004718BA">
        <w:rPr>
          <w:noProof/>
          <w:color w:val="000000" w:themeColor="text1"/>
        </w:rPr>
        <w:t>]</w:t>
      </w:r>
      <w:r w:rsidR="00A001C6" w:rsidRPr="008A7A5B">
        <w:rPr>
          <w:color w:val="000000" w:themeColor="text1"/>
        </w:rPr>
        <w:fldChar w:fldCharType="end"/>
      </w:r>
      <w:r w:rsidRPr="008A7A5B">
        <w:rPr>
          <w:color w:val="000000" w:themeColor="text1"/>
        </w:rPr>
        <w:t>. For characterization, 2 g/L of ethanol, propanol, butanol, isobutanol, isoamyl alcohol, and benzyl alcohol were added to culture media with 0.5 mM of IPTG for pathway induction to evaluate biosynthesis of six different lactate esters including ethyl lactate, propyl lactate, butyl lactate, isobutyl lactate, isoamyl lactate, and benzyl lactate, respectively, in high-cell density cultures (Fig</w:t>
      </w:r>
      <w:r w:rsidR="00C4169B" w:rsidRPr="008A7A5B">
        <w:rPr>
          <w:color w:val="000000" w:themeColor="text1"/>
        </w:rPr>
        <w:t>ure</w:t>
      </w:r>
      <w:r w:rsidRPr="008A7A5B">
        <w:rPr>
          <w:color w:val="000000" w:themeColor="text1"/>
        </w:rPr>
        <w:t xml:space="preserve"> </w:t>
      </w:r>
      <w:r w:rsidR="00C4169B" w:rsidRPr="008A7A5B">
        <w:rPr>
          <w:color w:val="000000" w:themeColor="text1"/>
        </w:rPr>
        <w:t>3-</w:t>
      </w:r>
      <w:r w:rsidRPr="008A7A5B">
        <w:rPr>
          <w:color w:val="000000" w:themeColor="text1"/>
        </w:rPr>
        <w:t>1A)</w:t>
      </w:r>
      <w:r w:rsidR="00D34602" w:rsidRPr="008A7A5B">
        <w:rPr>
          <w:color w:val="000000" w:themeColor="text1"/>
        </w:rPr>
        <w:t xml:space="preserve">. </w:t>
      </w:r>
      <w:r w:rsidRPr="008A7A5B">
        <w:rPr>
          <w:color w:val="000000" w:themeColor="text1"/>
        </w:rPr>
        <w:t>The results show that most of the strains could produce different types of lactate esters with external supply of alcohols (Fig</w:t>
      </w:r>
      <w:r w:rsidR="008B1AE8" w:rsidRPr="008A7A5B">
        <w:rPr>
          <w:color w:val="000000" w:themeColor="text1"/>
        </w:rPr>
        <w:t>ure 3-</w:t>
      </w:r>
      <w:r w:rsidRPr="008A7A5B">
        <w:rPr>
          <w:color w:val="000000" w:themeColor="text1"/>
        </w:rPr>
        <w:t>1B</w:t>
      </w:r>
      <w:r w:rsidR="00A72116" w:rsidRPr="008A7A5B">
        <w:rPr>
          <w:color w:val="000000" w:themeColor="text1"/>
        </w:rPr>
        <w:t xml:space="preserve"> and </w:t>
      </w:r>
      <w:r w:rsidRPr="008A7A5B">
        <w:rPr>
          <w:color w:val="000000" w:themeColor="text1"/>
        </w:rPr>
        <w:t>C). EcJW104 achieved the highest titer of lactate esters in all cases, producing 1.</w:t>
      </w:r>
      <w:r w:rsidR="00751217">
        <w:rPr>
          <w:color w:val="000000" w:themeColor="text1"/>
        </w:rPr>
        <w:t>6</w:t>
      </w:r>
      <w:r w:rsidRPr="008A7A5B">
        <w:rPr>
          <w:color w:val="000000" w:themeColor="text1"/>
        </w:rPr>
        <w:t xml:space="preserve"> ± 0.0 mg/L of ethyl lactate, 5.</w:t>
      </w:r>
      <w:r w:rsidR="00751217">
        <w:rPr>
          <w:color w:val="000000" w:themeColor="text1"/>
        </w:rPr>
        <w:t>5</w:t>
      </w:r>
      <w:r w:rsidRPr="008A7A5B">
        <w:rPr>
          <w:color w:val="000000" w:themeColor="text1"/>
        </w:rPr>
        <w:t xml:space="preserve"> ± 0.</w:t>
      </w:r>
      <w:r w:rsidR="00751217">
        <w:rPr>
          <w:color w:val="000000" w:themeColor="text1"/>
        </w:rPr>
        <w:t>3</w:t>
      </w:r>
      <w:r w:rsidRPr="008A7A5B">
        <w:rPr>
          <w:color w:val="000000" w:themeColor="text1"/>
        </w:rPr>
        <w:t xml:space="preserve"> mg/L of propyl lactate, 11.</w:t>
      </w:r>
      <w:r w:rsidR="00751217">
        <w:rPr>
          <w:color w:val="000000" w:themeColor="text1"/>
        </w:rPr>
        <w:t>8</w:t>
      </w:r>
      <w:r w:rsidRPr="008A7A5B">
        <w:rPr>
          <w:color w:val="000000" w:themeColor="text1"/>
        </w:rPr>
        <w:t xml:space="preserve"> ± 0.4 mg/L of butyl lactate, 9.9 ± 0.</w:t>
      </w:r>
      <w:r w:rsidR="00751217">
        <w:rPr>
          <w:color w:val="000000" w:themeColor="text1"/>
        </w:rPr>
        <w:t>1</w:t>
      </w:r>
      <w:r w:rsidRPr="008A7A5B">
        <w:rPr>
          <w:color w:val="000000" w:themeColor="text1"/>
        </w:rPr>
        <w:t xml:space="preserve"> mg/L of isobutyl lactate, 24.7 ± 0.</w:t>
      </w:r>
      <w:r w:rsidR="00751217">
        <w:rPr>
          <w:color w:val="000000" w:themeColor="text1"/>
        </w:rPr>
        <w:t>6</w:t>
      </w:r>
      <w:r w:rsidRPr="008A7A5B">
        <w:rPr>
          <w:color w:val="000000" w:themeColor="text1"/>
        </w:rPr>
        <w:t xml:space="preserve"> mg/L of isoamyl lactate, and 51.</w:t>
      </w:r>
      <w:r w:rsidR="00751217">
        <w:rPr>
          <w:color w:val="000000" w:themeColor="text1"/>
        </w:rPr>
        <w:t>6</w:t>
      </w:r>
      <w:r w:rsidRPr="008A7A5B">
        <w:rPr>
          <w:color w:val="000000" w:themeColor="text1"/>
        </w:rPr>
        <w:t xml:space="preserve"> ± 2.</w:t>
      </w:r>
      <w:r w:rsidR="00751217">
        <w:rPr>
          <w:color w:val="000000" w:themeColor="text1"/>
        </w:rPr>
        <w:t>1</w:t>
      </w:r>
      <w:r w:rsidRPr="008A7A5B">
        <w:rPr>
          <w:color w:val="000000" w:themeColor="text1"/>
        </w:rPr>
        <w:t xml:space="preserve"> mg/L of benzyl lactate in ethanol, propanol, butanol, isobutanol, isoamyl alcohol, and benzyl alcohol doping, respectively. The lactate ester biosynthesis of EcJW104 exhibited different alcohol substrate preference in the following order: benzyl alcohol &gt; isoamyl alcohol &gt; butanol &gt; isobutanol &gt; propanol &gt; ethanol (</w:t>
      </w:r>
      <w:r w:rsidR="00FE6F63" w:rsidRPr="008A7A5B">
        <w:rPr>
          <w:color w:val="000000" w:themeColor="text1"/>
        </w:rPr>
        <w:t>Figure</w:t>
      </w:r>
      <w:r w:rsidRPr="008A7A5B">
        <w:rPr>
          <w:color w:val="000000" w:themeColor="text1"/>
        </w:rPr>
        <w:t xml:space="preserve"> </w:t>
      </w:r>
      <w:r w:rsidR="008B1AE8" w:rsidRPr="008A7A5B">
        <w:rPr>
          <w:color w:val="000000" w:themeColor="text1"/>
        </w:rPr>
        <w:t>3-</w:t>
      </w:r>
      <w:r w:rsidRPr="008A7A5B">
        <w:rPr>
          <w:color w:val="000000" w:themeColor="text1"/>
        </w:rPr>
        <w:t xml:space="preserve">1B, Table </w:t>
      </w:r>
      <w:r w:rsidR="008B1AE8" w:rsidRPr="008A7A5B">
        <w:rPr>
          <w:color w:val="000000" w:themeColor="text1"/>
        </w:rPr>
        <w:t>3-5</w:t>
      </w:r>
      <w:r w:rsidRPr="008A7A5B">
        <w:rPr>
          <w:color w:val="000000" w:themeColor="text1"/>
        </w:rPr>
        <w:t>).</w:t>
      </w:r>
    </w:p>
    <w:p w14:paraId="75E0F9D0" w14:textId="650FA48E" w:rsidR="002563DA" w:rsidRPr="008A7A5B" w:rsidRDefault="002563DA" w:rsidP="00DA603C">
      <w:pPr>
        <w:spacing w:line="480" w:lineRule="auto"/>
        <w:ind w:firstLine="720"/>
        <w:jc w:val="both"/>
        <w:rPr>
          <w:color w:val="000000" w:themeColor="text1"/>
        </w:rPr>
      </w:pPr>
      <w:r w:rsidRPr="008A7A5B">
        <w:rPr>
          <w:color w:val="000000" w:themeColor="text1"/>
        </w:rPr>
        <w:t>Due to the presence of endogenous acetyl-CoA, we also produced acetate esters in addition to lactate esters (</w:t>
      </w:r>
      <w:r w:rsidR="00FE6F63" w:rsidRPr="008A7A5B">
        <w:rPr>
          <w:color w:val="000000" w:themeColor="text1"/>
        </w:rPr>
        <w:t>Figure</w:t>
      </w:r>
      <w:r w:rsidRPr="008A7A5B">
        <w:rPr>
          <w:color w:val="000000" w:themeColor="text1"/>
        </w:rPr>
        <w:t xml:space="preserve"> </w:t>
      </w:r>
      <w:r w:rsidR="00FE6F63" w:rsidRPr="008A7A5B">
        <w:rPr>
          <w:color w:val="000000" w:themeColor="text1"/>
        </w:rPr>
        <w:t>3-</w:t>
      </w:r>
      <w:r w:rsidRPr="008A7A5B">
        <w:rPr>
          <w:color w:val="000000" w:themeColor="text1"/>
        </w:rPr>
        <w:t>1). Among the strains, EcJW101 achieved the highest titers of acetate esters in all cases, producing 115.5 ± 4.8 mg/L of ethyl acetate, 801.6 ± 33.5 mg/L of propyl acetate, 1,017.9 ± 20.2 mg/L of butyl acetate, 1,210.4 ± 24.8 mg/L of isobutyl acetate, 692.7 ± 7.</w:t>
      </w:r>
      <w:r w:rsidR="00751217">
        <w:rPr>
          <w:color w:val="000000" w:themeColor="text1"/>
        </w:rPr>
        <w:t>7</w:t>
      </w:r>
      <w:r w:rsidRPr="008A7A5B">
        <w:rPr>
          <w:color w:val="000000" w:themeColor="text1"/>
        </w:rPr>
        <w:t xml:space="preserve"> mg/L of isoamyl acetate, and 1,17</w:t>
      </w:r>
      <w:r w:rsidR="00751217">
        <w:rPr>
          <w:color w:val="000000" w:themeColor="text1"/>
        </w:rPr>
        <w:t>8</w:t>
      </w:r>
      <w:r w:rsidRPr="008A7A5B">
        <w:rPr>
          <w:color w:val="000000" w:themeColor="text1"/>
        </w:rPr>
        <w:t>.</w:t>
      </w:r>
      <w:r w:rsidR="00751217">
        <w:rPr>
          <w:color w:val="000000" w:themeColor="text1"/>
        </w:rPr>
        <w:t>0</w:t>
      </w:r>
      <w:r w:rsidRPr="008A7A5B">
        <w:rPr>
          <w:color w:val="000000" w:themeColor="text1"/>
        </w:rPr>
        <w:t xml:space="preserve"> ± 45.7 mg/L of benzyl acetate in ethanol, propanol, butanol, isobutanol, isoamyl alcohol, and benzyl alcohol doping, respectively. EcJW101 showed different alcohol substrate preference for the acetate ester biosynthesis in the following order: isobutanol &gt; benzyl alcohol &gt; butanol &gt; propanol &gt; isoamyl alcohol &gt; ethanol (Table </w:t>
      </w:r>
      <w:r w:rsidR="00FE6F63" w:rsidRPr="008A7A5B">
        <w:rPr>
          <w:color w:val="000000" w:themeColor="text1"/>
        </w:rPr>
        <w:t>3-5</w:t>
      </w:r>
      <w:r w:rsidRPr="008A7A5B">
        <w:rPr>
          <w:color w:val="000000" w:themeColor="text1"/>
        </w:rPr>
        <w:t xml:space="preserve">). </w:t>
      </w:r>
    </w:p>
    <w:p w14:paraId="07E4A7CD" w14:textId="71545E3A" w:rsidR="00D34602" w:rsidRPr="008A7A5B" w:rsidRDefault="002563DA" w:rsidP="00D34602">
      <w:pPr>
        <w:spacing w:line="480" w:lineRule="auto"/>
        <w:ind w:firstLine="720"/>
        <w:jc w:val="both"/>
        <w:rPr>
          <w:color w:val="000000" w:themeColor="text1"/>
        </w:rPr>
      </w:pPr>
      <w:r w:rsidRPr="008A7A5B">
        <w:rPr>
          <w:color w:val="000000" w:themeColor="text1"/>
        </w:rPr>
        <w:t>Taken altogether, VAAT and ATF1 are the most suitable AATs for biosynthesis of lactate esters and acetate esters, respectively. Among the library of 12 esters (</w:t>
      </w:r>
      <w:r w:rsidR="00FE6F63" w:rsidRPr="008A7A5B">
        <w:rPr>
          <w:color w:val="000000" w:themeColor="text1"/>
        </w:rPr>
        <w:t>Figure</w:t>
      </w:r>
      <w:r w:rsidRPr="008A7A5B">
        <w:rPr>
          <w:color w:val="000000" w:themeColor="text1"/>
        </w:rPr>
        <w:t xml:space="preserve"> </w:t>
      </w:r>
      <w:r w:rsidR="00FE6F63" w:rsidRPr="008A7A5B">
        <w:rPr>
          <w:color w:val="000000" w:themeColor="text1"/>
        </w:rPr>
        <w:t>3-</w:t>
      </w:r>
      <w:r w:rsidRPr="008A7A5B">
        <w:rPr>
          <w:color w:val="000000" w:themeColor="text1"/>
        </w:rPr>
        <w:t xml:space="preserve">1C), seven of these </w:t>
      </w:r>
      <w:r w:rsidRPr="008A7A5B">
        <w:rPr>
          <w:color w:val="000000" w:themeColor="text1"/>
        </w:rPr>
        <w:lastRenderedPageBreak/>
        <w:t xml:space="preserve">esters, including ethyl lactate, propyl lactate, butyl lactate, isobutyl lactate, isoamyl lactate, benzyl lactate, and benzyl acetate, were demonstrated for </w:t>
      </w:r>
      <w:r w:rsidRPr="008A7A5B">
        <w:rPr>
          <w:i/>
          <w:color w:val="000000" w:themeColor="text1"/>
        </w:rPr>
        <w:t>in vivo</w:t>
      </w:r>
      <w:r w:rsidRPr="008A7A5B">
        <w:rPr>
          <w:color w:val="000000" w:themeColor="text1"/>
        </w:rPr>
        <w:t xml:space="preserve"> production in microbes for the first time. EcJW104 that harbors the pyruvate-to-lactate module with </w:t>
      </w:r>
      <w:r w:rsidRPr="008A7A5B">
        <w:rPr>
          <w:i/>
          <w:color w:val="000000" w:themeColor="text1"/>
        </w:rPr>
        <w:t>VAAT</w:t>
      </w:r>
      <w:r w:rsidRPr="008A7A5B">
        <w:rPr>
          <w:color w:val="000000" w:themeColor="text1"/>
        </w:rPr>
        <w:t xml:space="preserve"> could produce 6 out of 6 target lactate esters including ethyl, propyl, butyl, isobutyl, isoamyl, and benzyl lactate. </w:t>
      </w:r>
      <w:r w:rsidR="00E859C2" w:rsidRPr="008A7A5B">
        <w:rPr>
          <w:color w:val="000000" w:themeColor="text1"/>
        </w:rPr>
        <w:t xml:space="preserve"> Since EcJW104</w:t>
      </w:r>
      <w:r w:rsidR="00E859C2" w:rsidRPr="008A7A5B">
        <w:rPr>
          <w:i/>
          <w:color w:val="000000" w:themeColor="text1"/>
        </w:rPr>
        <w:t xml:space="preserve"> </w:t>
      </w:r>
      <w:r w:rsidR="00E859C2" w:rsidRPr="008A7A5B">
        <w:rPr>
          <w:color w:val="000000" w:themeColor="text1"/>
        </w:rPr>
        <w:t>achieved the highest titer of lactate esters in all cases, it was selected for establishing the biosynthesis pathway of lactate esters from glucose.</w:t>
      </w:r>
    </w:p>
    <w:p w14:paraId="7103FE9F" w14:textId="4113079A" w:rsidR="005F4921" w:rsidRPr="008A7A5B" w:rsidRDefault="005F4921" w:rsidP="00811C49">
      <w:pPr>
        <w:pStyle w:val="Heading3"/>
        <w:spacing w:line="360" w:lineRule="auto"/>
      </w:pPr>
      <w:bookmarkStart w:id="79" w:name="_Toc57021806"/>
      <w:r w:rsidRPr="008A7A5B">
        <w:t>Establishing the</w:t>
      </w:r>
      <w:r w:rsidRPr="008A7A5B">
        <w:rPr>
          <w:i/>
        </w:rPr>
        <w:t xml:space="preserve"> </w:t>
      </w:r>
      <w:r w:rsidRPr="008A7A5B">
        <w:t>lactate ester biosynthesis pathways</w:t>
      </w:r>
      <w:bookmarkEnd w:id="79"/>
    </w:p>
    <w:p w14:paraId="2073B9FF" w14:textId="7580E786" w:rsidR="00F719E9" w:rsidRPr="008A7A5B" w:rsidRDefault="005F4921" w:rsidP="00F719E9">
      <w:pPr>
        <w:spacing w:line="480" w:lineRule="auto"/>
        <w:ind w:firstLine="720"/>
        <w:jc w:val="both"/>
        <w:rPr>
          <w:color w:val="000000" w:themeColor="text1"/>
        </w:rPr>
      </w:pPr>
      <w:r w:rsidRPr="008A7A5B">
        <w:rPr>
          <w:color w:val="000000" w:themeColor="text1"/>
        </w:rPr>
        <w:t xml:space="preserve">We next demonstrated direct fermentative production of lactate esters from glucose using the best VAAT candidate. We focused on the biosynthesis of ethyl and isobutyl lactate esters. We designed </w:t>
      </w:r>
      <w:r w:rsidR="007062DC" w:rsidRPr="008A7A5B">
        <w:rPr>
          <w:color w:val="000000" w:themeColor="text1"/>
        </w:rPr>
        <w:t>the biosynthesis pathways for ethyl and isobutyl lactate by combining the pyruvate-to-</w:t>
      </w:r>
      <w:r w:rsidR="00F719E9" w:rsidRPr="008A7A5B">
        <w:rPr>
          <w:color w:val="000000" w:themeColor="text1"/>
        </w:rPr>
        <w:t>lactate ester module (pJW005) with the ethanol (pCT24) and isobutanol (pCT13) modules, respectively. By co-transforming pJW005/pCT24 and pJW005/pCT13 into the modular cell EcDL002, we generated the production strains, EcJW201 and EcJW202, for evaluating direct conversion of glucose to ethyl and isobutyl lactate esters. We characterized EcJW201 and EcJW202 together with the parent strain, EcDL002, as a negative control in high-cell density cultures. The results show EcJW201 and EcJW202 produced ethyl (</w:t>
      </w:r>
      <w:r w:rsidR="00FE6F63" w:rsidRPr="008A7A5B">
        <w:rPr>
          <w:color w:val="000000" w:themeColor="text1"/>
        </w:rPr>
        <w:t>Figure</w:t>
      </w:r>
      <w:r w:rsidR="00F719E9" w:rsidRPr="008A7A5B">
        <w:rPr>
          <w:color w:val="000000" w:themeColor="text1"/>
        </w:rPr>
        <w:t xml:space="preserve"> </w:t>
      </w:r>
      <w:r w:rsidR="00FE6F63" w:rsidRPr="008A7A5B">
        <w:rPr>
          <w:color w:val="000000" w:themeColor="text1"/>
        </w:rPr>
        <w:t>3-</w:t>
      </w:r>
      <w:r w:rsidR="00F719E9" w:rsidRPr="008A7A5B">
        <w:rPr>
          <w:color w:val="000000" w:themeColor="text1"/>
        </w:rPr>
        <w:t>2A) and isobutyl (</w:t>
      </w:r>
      <w:r w:rsidR="00FE6F63" w:rsidRPr="008A7A5B">
        <w:rPr>
          <w:color w:val="000000" w:themeColor="text1"/>
        </w:rPr>
        <w:t>Figure</w:t>
      </w:r>
      <w:r w:rsidR="00F719E9" w:rsidRPr="008A7A5B">
        <w:rPr>
          <w:color w:val="000000" w:themeColor="text1"/>
        </w:rPr>
        <w:t xml:space="preserve"> </w:t>
      </w:r>
      <w:r w:rsidR="00FE6F63" w:rsidRPr="008A7A5B">
        <w:rPr>
          <w:color w:val="000000" w:themeColor="text1"/>
        </w:rPr>
        <w:t>3-</w:t>
      </w:r>
      <w:r w:rsidR="00F719E9" w:rsidRPr="008A7A5B">
        <w:rPr>
          <w:color w:val="000000" w:themeColor="text1"/>
        </w:rPr>
        <w:t>2B) lactate from glucose, respectively, while the negative control strain EcDL002 could not.</w:t>
      </w:r>
    </w:p>
    <w:p w14:paraId="7DEDCDD3" w14:textId="2C752A70" w:rsidR="00D34602" w:rsidRPr="008A7A5B" w:rsidRDefault="00DA3E94" w:rsidP="00D34602">
      <w:pPr>
        <w:spacing w:line="480" w:lineRule="auto"/>
        <w:ind w:firstLine="720"/>
        <w:jc w:val="both"/>
        <w:rPr>
          <w:color w:val="000000" w:themeColor="text1"/>
        </w:rPr>
      </w:pPr>
      <w:r w:rsidRPr="008A7A5B">
        <w:rPr>
          <w:color w:val="000000" w:themeColor="text1"/>
        </w:rPr>
        <w:t xml:space="preserve">Consistently, the expressions of metabolic enzymes of the ethyl and isobutyl lactate pathways were confirmed in EcJW201 and EcJW202, respectively, by SDS-PAGE analysis (Figure </w:t>
      </w:r>
      <w:r w:rsidR="00FE6F63" w:rsidRPr="008A7A5B">
        <w:rPr>
          <w:color w:val="000000" w:themeColor="text1"/>
        </w:rPr>
        <w:t>3-6</w:t>
      </w:r>
      <w:r w:rsidRPr="008A7A5B">
        <w:rPr>
          <w:color w:val="000000" w:themeColor="text1"/>
        </w:rPr>
        <w:t>). During 24 h fermentation, EcJW201 produced 2.2 ± 0.</w:t>
      </w:r>
      <w:r w:rsidR="00751217">
        <w:rPr>
          <w:color w:val="000000" w:themeColor="text1"/>
        </w:rPr>
        <w:t>3</w:t>
      </w:r>
      <w:r w:rsidRPr="008A7A5B">
        <w:rPr>
          <w:color w:val="000000" w:themeColor="text1"/>
        </w:rPr>
        <w:t xml:space="preserve"> mg/L of ethyl lactate with a specific productivity of 0.04 ± 0.00 mg/gDCW/h while EcJW202 produced 0.</w:t>
      </w:r>
      <w:r w:rsidR="00751217">
        <w:rPr>
          <w:color w:val="000000" w:themeColor="text1"/>
        </w:rPr>
        <w:t>3</w:t>
      </w:r>
      <w:r w:rsidRPr="008A7A5B">
        <w:rPr>
          <w:color w:val="000000" w:themeColor="text1"/>
        </w:rPr>
        <w:t xml:space="preserve"> ± 0.0 mg/L of isobutyl lactate with a specific productivity of 0.01 ± 0.00 mg/gDCW/h. In addition to ethyl or </w:t>
      </w:r>
    </w:p>
    <w:p w14:paraId="6F0BAE5E" w14:textId="77777777" w:rsidR="005C4572" w:rsidRPr="008A7A5B" w:rsidRDefault="005C4572" w:rsidP="00411CAB">
      <w:pPr>
        <w:spacing w:line="360" w:lineRule="auto"/>
        <w:jc w:val="center"/>
        <w:rPr>
          <w:color w:val="000000" w:themeColor="text1"/>
        </w:rPr>
      </w:pPr>
      <w:r w:rsidRPr="008A7A5B">
        <w:rPr>
          <w:noProof/>
          <w:color w:val="000000" w:themeColor="text1"/>
        </w:rPr>
        <w:lastRenderedPageBreak/>
        <w:drawing>
          <wp:inline distT="0" distB="0" distL="0" distR="0" wp14:anchorId="16CC1901" wp14:editId="3C537A0E">
            <wp:extent cx="5414945" cy="6426200"/>
            <wp:effectExtent l="0" t="0" r="0" b="0"/>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11.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518391" cy="6548964"/>
                    </a:xfrm>
                    <a:prstGeom prst="rect">
                      <a:avLst/>
                    </a:prstGeom>
                  </pic:spPr>
                </pic:pic>
              </a:graphicData>
            </a:graphic>
          </wp:inline>
        </w:drawing>
      </w:r>
    </w:p>
    <w:p w14:paraId="2E47C608" w14:textId="13BA51F4" w:rsidR="009C5CF5" w:rsidRDefault="007D5392" w:rsidP="007D5392">
      <w:pPr>
        <w:pStyle w:val="Caption"/>
        <w:spacing w:line="276" w:lineRule="auto"/>
        <w:rPr>
          <w:sz w:val="24"/>
          <w:szCs w:val="24"/>
        </w:rPr>
      </w:pPr>
      <w:bookmarkStart w:id="80" w:name="_Toc57022030"/>
      <w:r w:rsidRPr="009C5CF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000C0EFC" w:rsidRPr="009C5CF5">
        <w:rPr>
          <w:b/>
          <w:bCs/>
          <w:sz w:val="24"/>
          <w:szCs w:val="24"/>
        </w:rPr>
        <w:t>:</w:t>
      </w:r>
      <w:r w:rsidRPr="009C5CF5">
        <w:rPr>
          <w:sz w:val="24"/>
          <w:szCs w:val="24"/>
        </w:rPr>
        <w:t xml:space="preserve"> </w:t>
      </w:r>
      <w:r w:rsidRPr="009C5CF5">
        <w:rPr>
          <w:i/>
          <w:iCs w:val="0"/>
          <w:sz w:val="24"/>
          <w:szCs w:val="24"/>
        </w:rPr>
        <w:t>In vivo</w:t>
      </w:r>
      <w:r w:rsidRPr="009C5CF5">
        <w:rPr>
          <w:sz w:val="24"/>
          <w:szCs w:val="24"/>
        </w:rPr>
        <w:t xml:space="preserve"> characterization of various alcohol acyltransferases for biosynthesis of lactate esters. (</w:t>
      </w:r>
      <w:r w:rsidRPr="009C5CF5">
        <w:rPr>
          <w:b/>
          <w:bCs/>
          <w:sz w:val="24"/>
          <w:szCs w:val="24"/>
        </w:rPr>
        <w:t>A</w:t>
      </w:r>
      <w:r w:rsidRPr="009C5CF5">
        <w:rPr>
          <w:sz w:val="24"/>
          <w:szCs w:val="24"/>
        </w:rPr>
        <w:t>) Biosynthesis pathways of lactate and acetate esters with external supply of alcohols.  (</w:t>
      </w:r>
      <w:r w:rsidRPr="009C5CF5">
        <w:rPr>
          <w:b/>
          <w:bCs/>
          <w:sz w:val="24"/>
          <w:szCs w:val="24"/>
        </w:rPr>
        <w:t>B</w:t>
      </w:r>
      <w:r w:rsidRPr="009C5CF5">
        <w:rPr>
          <w:sz w:val="24"/>
          <w:szCs w:val="24"/>
        </w:rPr>
        <w:t xml:space="preserve">) Ester production of EcJW101, EcJW102, EcJW103, EcJW104, and EcJW105 harboring </w:t>
      </w:r>
      <w:r w:rsidRPr="009C5CF5">
        <w:rPr>
          <w:i/>
          <w:sz w:val="24"/>
          <w:szCs w:val="24"/>
        </w:rPr>
        <w:t>ATF1</w:t>
      </w:r>
      <w:r w:rsidRPr="009C5CF5">
        <w:rPr>
          <w:sz w:val="24"/>
          <w:szCs w:val="24"/>
        </w:rPr>
        <w:t xml:space="preserve">, </w:t>
      </w:r>
      <w:r w:rsidRPr="009C5CF5">
        <w:rPr>
          <w:i/>
          <w:sz w:val="24"/>
          <w:szCs w:val="24"/>
        </w:rPr>
        <w:t>ATF2</w:t>
      </w:r>
      <w:r w:rsidRPr="009C5CF5">
        <w:rPr>
          <w:sz w:val="24"/>
          <w:szCs w:val="24"/>
        </w:rPr>
        <w:t xml:space="preserve">, </w:t>
      </w:r>
      <w:r w:rsidRPr="009C5CF5">
        <w:rPr>
          <w:i/>
          <w:sz w:val="24"/>
          <w:szCs w:val="24"/>
        </w:rPr>
        <w:t>SAAT</w:t>
      </w:r>
      <w:r w:rsidRPr="009C5CF5">
        <w:rPr>
          <w:sz w:val="24"/>
          <w:szCs w:val="24"/>
        </w:rPr>
        <w:t xml:space="preserve">, </w:t>
      </w:r>
      <w:r w:rsidRPr="009C5CF5">
        <w:rPr>
          <w:i/>
          <w:sz w:val="24"/>
          <w:szCs w:val="24"/>
        </w:rPr>
        <w:t>VAAT</w:t>
      </w:r>
      <w:r w:rsidRPr="009C5CF5">
        <w:rPr>
          <w:sz w:val="24"/>
          <w:szCs w:val="24"/>
        </w:rPr>
        <w:t xml:space="preserve">, and </w:t>
      </w:r>
      <w:r w:rsidRPr="009C5CF5">
        <w:rPr>
          <w:i/>
          <w:sz w:val="24"/>
          <w:szCs w:val="24"/>
        </w:rPr>
        <w:t>atfA</w:t>
      </w:r>
      <w:r w:rsidRPr="009C5CF5">
        <w:rPr>
          <w:sz w:val="24"/>
          <w:szCs w:val="24"/>
        </w:rPr>
        <w:t xml:space="preserve">, respectively in high cell density cultures with various alcohol doping. Each error bar represents 1 standard deviation (s.d., </w:t>
      </w:r>
      <w:r w:rsidRPr="009C5CF5">
        <w:rPr>
          <w:i/>
          <w:sz w:val="24"/>
          <w:szCs w:val="24"/>
        </w:rPr>
        <w:t>n=3</w:t>
      </w:r>
      <w:r w:rsidRPr="009C5CF5">
        <w:rPr>
          <w:sz w:val="24"/>
          <w:szCs w:val="24"/>
        </w:rPr>
        <w:t xml:space="preserve">). Symbols: </w:t>
      </w:r>
      <w:r w:rsidRPr="009C5CF5">
        <w:rPr>
          <w:i/>
          <w:iCs w:val="0"/>
          <w:sz w:val="24"/>
          <w:szCs w:val="24"/>
        </w:rPr>
        <w:t>n.s.</w:t>
      </w:r>
      <w:r w:rsidRPr="009C5CF5">
        <w:rPr>
          <w:sz w:val="24"/>
          <w:szCs w:val="24"/>
        </w:rPr>
        <w:t>, not significant, *</w:t>
      </w:r>
      <w:r w:rsidRPr="009C5CF5">
        <w:rPr>
          <w:i/>
          <w:sz w:val="24"/>
          <w:szCs w:val="24"/>
        </w:rPr>
        <w:t>p</w:t>
      </w:r>
      <w:r w:rsidRPr="009C5CF5">
        <w:rPr>
          <w:sz w:val="24"/>
          <w:szCs w:val="24"/>
        </w:rPr>
        <w:t>-value &lt; 0.073, and **</w:t>
      </w:r>
      <w:r w:rsidRPr="009C5CF5">
        <w:rPr>
          <w:i/>
          <w:sz w:val="24"/>
          <w:szCs w:val="24"/>
        </w:rPr>
        <w:t>p</w:t>
      </w:r>
      <w:r w:rsidRPr="009C5CF5">
        <w:rPr>
          <w:sz w:val="24"/>
          <w:szCs w:val="24"/>
        </w:rPr>
        <w:t>-value &lt; 0.013 (Student’s test). (</w:t>
      </w:r>
      <w:r w:rsidRPr="009C5CF5">
        <w:rPr>
          <w:b/>
          <w:bCs/>
          <w:sz w:val="24"/>
          <w:szCs w:val="24"/>
        </w:rPr>
        <w:t>C</w:t>
      </w:r>
      <w:r w:rsidRPr="009C5CF5">
        <w:rPr>
          <w:sz w:val="24"/>
          <w:szCs w:val="24"/>
        </w:rPr>
        <w:t>) The library of esters produced. Green check marks indicate the esters produced in this study while red star marks indicate the esters produced for first time in engineered strains.</w:t>
      </w:r>
      <w:bookmarkEnd w:id="80"/>
      <w:r w:rsidR="009C5CF5">
        <w:rPr>
          <w:sz w:val="24"/>
          <w:szCs w:val="24"/>
        </w:rPr>
        <w:br w:type="page"/>
      </w:r>
    </w:p>
    <w:p w14:paraId="2C8D777B" w14:textId="4E9D0738" w:rsidR="009B541F" w:rsidRPr="008A7A5B" w:rsidRDefault="00E56CD8" w:rsidP="009B541F">
      <w:pPr>
        <w:spacing w:line="480" w:lineRule="auto"/>
        <w:jc w:val="both"/>
      </w:pPr>
      <w:r w:rsidRPr="008A7A5B">
        <w:rPr>
          <w:color w:val="000000" w:themeColor="text1"/>
        </w:rPr>
        <w:lastRenderedPageBreak/>
        <w:t>isobutyl lactate biosynthesis, EcJW201 also produced 92.</w:t>
      </w:r>
      <w:r w:rsidR="00751217">
        <w:rPr>
          <w:color w:val="000000" w:themeColor="text1"/>
        </w:rPr>
        <w:t>3</w:t>
      </w:r>
      <w:r w:rsidRPr="008A7A5B">
        <w:rPr>
          <w:color w:val="000000" w:themeColor="text1"/>
        </w:rPr>
        <w:t xml:space="preserve"> ± 9.2 mg/L of ethyl acetate while EcJW202 generated 1.</w:t>
      </w:r>
      <w:r w:rsidR="00751217">
        <w:rPr>
          <w:color w:val="000000" w:themeColor="text1"/>
        </w:rPr>
        <w:t>4</w:t>
      </w:r>
      <w:r w:rsidRPr="008A7A5B">
        <w:rPr>
          <w:color w:val="000000" w:themeColor="text1"/>
        </w:rPr>
        <w:t xml:space="preserve"> ± 0.7 mg/L of ethyl acetate and 0.3 ± 0.</w:t>
      </w:r>
      <w:r w:rsidR="00751217">
        <w:rPr>
          <w:color w:val="000000" w:themeColor="text1"/>
        </w:rPr>
        <w:t>1</w:t>
      </w:r>
      <w:r w:rsidRPr="008A7A5B">
        <w:rPr>
          <w:color w:val="000000" w:themeColor="text1"/>
        </w:rPr>
        <w:t xml:space="preserve"> mg/L of isobutyl acetate (Table 3-6A). Taken altogether, the direct microbial synthesis of lactate esters from fermentable </w:t>
      </w:r>
      <w:r w:rsidR="0045539C" w:rsidRPr="008A7A5B">
        <w:rPr>
          <w:color w:val="000000" w:themeColor="text1"/>
        </w:rPr>
        <w:t xml:space="preserve">sugar was successfully demonstrated. Since the lactate ester production was low, the next logical </w:t>
      </w:r>
      <w:r w:rsidR="009B541F" w:rsidRPr="008A7A5B">
        <w:rPr>
          <w:color w:val="000000" w:themeColor="text1"/>
        </w:rPr>
        <w:t>step was to identify and alleviate the key pathway bottlenecks for enhanced lactate ester biosynthesis. As proof-of-principle, we focused on optimization of the ethyl lactate production as presented in the subsequent sections.</w:t>
      </w:r>
    </w:p>
    <w:p w14:paraId="4E6765C6" w14:textId="3742CC7B" w:rsidR="002563DA" w:rsidRPr="008A7A5B" w:rsidRDefault="002563DA" w:rsidP="007C4DE4">
      <w:pPr>
        <w:pStyle w:val="Heading3"/>
        <w:spacing w:line="480" w:lineRule="auto"/>
        <w:rPr>
          <w:i/>
        </w:rPr>
      </w:pPr>
      <w:bookmarkStart w:id="81" w:name="_Toc57021807"/>
      <w:r w:rsidRPr="008A7A5B">
        <w:t>Identifying and alleviating key bottlenecks of the ethyl lactate biosynthesis pathway</w:t>
      </w:r>
      <w:bookmarkEnd w:id="81"/>
    </w:p>
    <w:p w14:paraId="6F8D6C15" w14:textId="78B4CC87" w:rsidR="00F719E9" w:rsidRPr="008A7A5B" w:rsidRDefault="002563DA" w:rsidP="007C4DE4">
      <w:pPr>
        <w:pStyle w:val="Heading4"/>
      </w:pPr>
      <w:r w:rsidRPr="008A7A5B">
        <w:t>Evaluating the biosynthesis of ethyl lactate in pH-controlled fermentation as a basis to identify potential pathway bottlenecks</w:t>
      </w:r>
    </w:p>
    <w:p w14:paraId="52FC7154" w14:textId="6E5584A3" w:rsidR="005F4921" w:rsidRPr="008A7A5B" w:rsidRDefault="001F2DAD" w:rsidP="007C4DE4">
      <w:pPr>
        <w:spacing w:line="480" w:lineRule="auto"/>
        <w:ind w:firstLine="720"/>
        <w:jc w:val="both"/>
        <w:rPr>
          <w:color w:val="000000" w:themeColor="text1"/>
        </w:rPr>
      </w:pPr>
      <w:r w:rsidRPr="008A7A5B">
        <w:rPr>
          <w:color w:val="000000" w:themeColor="text1"/>
        </w:rPr>
        <w:t>To</w:t>
      </w:r>
      <w:r w:rsidR="002563DA" w:rsidRPr="008A7A5B">
        <w:rPr>
          <w:color w:val="000000" w:themeColor="text1"/>
        </w:rPr>
        <w:t xml:space="preserve"> identify the key bottlenecks of the ethyl lactate biosynthesis pathway, we characterized EcJW201 in pH-controlled bioreactors. The results show that EcJW201 produced 9.</w:t>
      </w:r>
      <w:r w:rsidR="00751217">
        <w:rPr>
          <w:color w:val="000000" w:themeColor="text1"/>
        </w:rPr>
        <w:t>2</w:t>
      </w:r>
      <w:r w:rsidR="002563DA" w:rsidRPr="008A7A5B">
        <w:rPr>
          <w:color w:val="000000" w:themeColor="text1"/>
        </w:rPr>
        <w:t xml:space="preserve"> ± 0.1 mg/L of ethyl lactate with a specific productivity of 0.15 ± 0.02 mg/gDCW/h and a yield of 0.19 ± 0.00 mg/g glucose (</w:t>
      </w:r>
      <w:r w:rsidR="00FE6F63" w:rsidRPr="008A7A5B">
        <w:rPr>
          <w:color w:val="000000" w:themeColor="text1"/>
        </w:rPr>
        <w:t>Figure</w:t>
      </w:r>
      <w:r w:rsidR="002563DA" w:rsidRPr="008A7A5B">
        <w:rPr>
          <w:color w:val="000000" w:themeColor="text1"/>
        </w:rPr>
        <w:t xml:space="preserve"> </w:t>
      </w:r>
      <w:r w:rsidR="009B541F" w:rsidRPr="008A7A5B">
        <w:rPr>
          <w:color w:val="000000" w:themeColor="text1"/>
        </w:rPr>
        <w:t>3-</w:t>
      </w:r>
      <w:r w:rsidR="002563DA" w:rsidRPr="008A7A5B">
        <w:rPr>
          <w:color w:val="000000" w:themeColor="text1"/>
        </w:rPr>
        <w:t xml:space="preserve">2C, Table </w:t>
      </w:r>
      <w:r w:rsidR="009B541F" w:rsidRPr="008A7A5B">
        <w:rPr>
          <w:color w:val="000000" w:themeColor="text1"/>
        </w:rPr>
        <w:t>3-6</w:t>
      </w:r>
      <w:r w:rsidR="002563DA" w:rsidRPr="008A7A5B">
        <w:rPr>
          <w:color w:val="000000" w:themeColor="text1"/>
        </w:rPr>
        <w:t>B) in 18 h. Under pH-controlled fermentation, EcJW201 achieved 4.09-fold (from 2.2 ± 0.</w:t>
      </w:r>
      <w:r w:rsidR="00751217">
        <w:rPr>
          <w:color w:val="000000" w:themeColor="text1"/>
        </w:rPr>
        <w:t>3</w:t>
      </w:r>
      <w:r w:rsidR="002563DA" w:rsidRPr="008A7A5B">
        <w:rPr>
          <w:color w:val="000000" w:themeColor="text1"/>
        </w:rPr>
        <w:t xml:space="preserve"> to 9.</w:t>
      </w:r>
      <w:r w:rsidR="00751217">
        <w:rPr>
          <w:color w:val="000000" w:themeColor="text1"/>
        </w:rPr>
        <w:t>2</w:t>
      </w:r>
      <w:r w:rsidR="002563DA" w:rsidRPr="008A7A5B">
        <w:rPr>
          <w:color w:val="000000" w:themeColor="text1"/>
        </w:rPr>
        <w:t xml:space="preserve"> ± 0.1 mg/L), 3.75-fold (from 0.04 ± 0.00 to 0.15 ± 0.02 mg/gDCW/h), and 19-fold (from 0.01 ± 0.00 to 0.19 ± 0.00 mg/g glucose) improvement in titer, specific productivity, and yield, respectively, as compared to the strain performance in the high cell density culture. It is interesting to observe that ethyl acetate was first produced then consumed after 10 h, which is likely due to the endogenous esterase of </w:t>
      </w:r>
      <w:r w:rsidR="002563DA" w:rsidRPr="008A7A5B">
        <w:rPr>
          <w:i/>
          <w:color w:val="000000" w:themeColor="text1"/>
        </w:rPr>
        <w:t xml:space="preserve">E. coli </w:t>
      </w:r>
      <w:r w:rsidR="002563DA" w:rsidRPr="008A7A5B">
        <w:rPr>
          <w:color w:val="000000" w:themeColor="text1"/>
        </w:rPr>
        <w:t xml:space="preserve">as observed in a recent study </w:t>
      </w:r>
      <w:r w:rsidR="00A001C6" w:rsidRPr="008A7A5B">
        <w:rPr>
          <w:color w:val="000000" w:themeColor="text1"/>
        </w:rPr>
        <w:fldChar w:fldCharType="begin">
          <w:fldData xml:space="preserve">PEVuZE5vdGU+PENpdGU+PEF1dGhvcj5LcnVpczwvQXV0aG9yPjxZZWFyPjIwMTc8L1llYXI+PFJl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=
</w:fldData>
        </w:fldChar>
      </w:r>
      <w:r w:rsidR="004718BA">
        <w:rPr>
          <w:color w:val="000000" w:themeColor="text1"/>
        </w:rPr>
        <w:instrText xml:space="preserve"> ADDIN EN.CITE </w:instrText>
      </w:r>
      <w:r w:rsidR="004718BA">
        <w:rPr>
          <w:color w:val="000000" w:themeColor="text1"/>
        </w:rPr>
        <w:fldChar w:fldCharType="begin">
          <w:fldData xml:space="preserve">PEVuZE5vdGU+PENpdGU+PEF1dGhvcj5LcnVpczwvQXV0aG9yPjxZZWFyPjIwMTc8L1llYXI+PFJl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=
</w:fldData>
        </w:fldChar>
      </w:r>
      <w:r w:rsidR="004718BA">
        <w:rPr>
          <w:color w:val="000000" w:themeColor="text1"/>
        </w:rPr>
        <w:instrText xml:space="preserve"> ADDIN EN.CITE.DATA </w:instrText>
      </w:r>
      <w:r w:rsidR="004718BA">
        <w:rPr>
          <w:color w:val="000000" w:themeColor="text1"/>
        </w:rPr>
      </w:r>
      <w:r w:rsidR="004718BA">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4718BA">
        <w:rPr>
          <w:noProof/>
          <w:color w:val="000000" w:themeColor="text1"/>
        </w:rPr>
        <w:t>[</w:t>
      </w:r>
      <w:r w:rsidR="00651974">
        <w:rPr>
          <w:noProof/>
          <w:color w:val="000000" w:themeColor="text1"/>
        </w:rPr>
        <w:t>55</w:t>
      </w:r>
      <w:r w:rsidR="004718BA">
        <w:rPr>
          <w:noProof/>
          <w:color w:val="000000" w:themeColor="text1"/>
        </w:rPr>
        <w:t>]</w:t>
      </w:r>
      <w:r w:rsidR="00A001C6" w:rsidRPr="008A7A5B">
        <w:rPr>
          <w:color w:val="000000" w:themeColor="text1"/>
        </w:rPr>
        <w:fldChar w:fldCharType="end"/>
      </w:r>
      <w:r w:rsidR="002563DA" w:rsidRPr="008A7A5B">
        <w:rPr>
          <w:color w:val="000000" w:themeColor="text1"/>
        </w:rPr>
        <w:t xml:space="preserve">. Different from ethyl acetate, we did not observe ethyl lactate degradation during fermentation, especially after glucose was depleted. Even though the strain performance in pH-controlled bioreactors was enhanced by increased supply of </w:t>
      </w:r>
      <w:r w:rsidR="002563DA" w:rsidRPr="008A7A5B">
        <w:rPr>
          <w:color w:val="000000" w:themeColor="text1"/>
          <w:shd w:val="clear" w:color="auto" w:fill="FFFFFF"/>
        </w:rPr>
        <w:t xml:space="preserve">precursor metabolites </w:t>
      </w:r>
      <w:r w:rsidR="002563DA" w:rsidRPr="008A7A5B">
        <w:rPr>
          <w:color w:val="000000" w:themeColor="text1"/>
        </w:rPr>
        <w:t>(19.35</w:t>
      </w:r>
      <w:r w:rsidR="00751217">
        <w:rPr>
          <w:color w:val="000000" w:themeColor="text1"/>
        </w:rPr>
        <w:t xml:space="preserve"> </w:t>
      </w:r>
      <w:r w:rsidR="002563DA" w:rsidRPr="008A7A5B">
        <w:rPr>
          <w:color w:val="000000" w:themeColor="text1"/>
        </w:rPr>
        <w:t>±</w:t>
      </w:r>
      <w:r w:rsidR="00751217">
        <w:rPr>
          <w:color w:val="000000" w:themeColor="text1"/>
        </w:rPr>
        <w:t xml:space="preserve"> </w:t>
      </w:r>
      <w:r w:rsidR="002563DA" w:rsidRPr="008A7A5B">
        <w:rPr>
          <w:color w:val="000000" w:themeColor="text1"/>
        </w:rPr>
        <w:t>0.29 g/L of lactate and 10.31</w:t>
      </w:r>
      <w:r w:rsidR="00751217">
        <w:rPr>
          <w:color w:val="000000" w:themeColor="text1"/>
        </w:rPr>
        <w:t xml:space="preserve"> </w:t>
      </w:r>
      <w:r w:rsidR="002563DA" w:rsidRPr="008A7A5B">
        <w:rPr>
          <w:color w:val="000000" w:themeColor="text1"/>
        </w:rPr>
        <w:t>± 0.41 g/L of ethanol, Table 3</w:t>
      </w:r>
      <w:r w:rsidR="009B541F" w:rsidRPr="008A7A5B">
        <w:rPr>
          <w:color w:val="000000" w:themeColor="text1"/>
        </w:rPr>
        <w:t>-6</w:t>
      </w:r>
      <w:r w:rsidR="002563DA" w:rsidRPr="008A7A5B">
        <w:rPr>
          <w:color w:val="000000" w:themeColor="text1"/>
        </w:rPr>
        <w:t xml:space="preserve">B) from higher concentration of carbon source, the titer </w:t>
      </w:r>
      <w:r w:rsidR="002563DA" w:rsidRPr="008A7A5B">
        <w:rPr>
          <w:color w:val="000000" w:themeColor="text1"/>
        </w:rPr>
        <w:lastRenderedPageBreak/>
        <w:t xml:space="preserve">of ethyl lactate did not increase during the fermentation. This result suggests that (i) rate-limiting conversion of lactate into lactyl-CoA by Pct and/or condensation of lactyl-CoA with an ethanol by VAAT and/or (ii) toxicity of ethyl lactate on </w:t>
      </w:r>
      <w:r w:rsidR="002563DA" w:rsidRPr="008A7A5B">
        <w:rPr>
          <w:i/>
          <w:color w:val="000000" w:themeColor="text1"/>
        </w:rPr>
        <w:t>E. coli</w:t>
      </w:r>
      <w:r w:rsidR="002563DA" w:rsidRPr="008A7A5B">
        <w:rPr>
          <w:color w:val="000000" w:themeColor="text1"/>
        </w:rPr>
        <w:t xml:space="preserve"> health might have limited lactate ester</w:t>
      </w:r>
      <w:r w:rsidR="003603E7" w:rsidRPr="008A7A5B">
        <w:rPr>
          <w:color w:val="000000" w:themeColor="text1"/>
        </w:rPr>
        <w:t xml:space="preserve"> biosynthesis. Therefore, to enhance ethyl lactate production, it is important to elucidate and alleviate these identified potential bottlenecks.</w:t>
      </w:r>
    </w:p>
    <w:p w14:paraId="0CC68BEF" w14:textId="6BB823C6" w:rsidR="00F719E9" w:rsidRPr="008A7A5B" w:rsidRDefault="005F4921" w:rsidP="00725A42">
      <w:pPr>
        <w:pStyle w:val="Heading4"/>
      </w:pPr>
      <w:r w:rsidRPr="008A7A5B">
        <w:t>Ethyl lactate exhibited minimal toxicity on cell growth among lactate esters</w:t>
      </w:r>
    </w:p>
    <w:p w14:paraId="658F0F76" w14:textId="056765E8" w:rsidR="003603E7" w:rsidRPr="008A7A5B" w:rsidRDefault="005F4921" w:rsidP="00F719E9">
      <w:pPr>
        <w:spacing w:line="480" w:lineRule="auto"/>
        <w:ind w:firstLine="720"/>
        <w:jc w:val="both"/>
        <w:rPr>
          <w:color w:val="000000" w:themeColor="text1"/>
        </w:rPr>
      </w:pPr>
      <w:r w:rsidRPr="008A7A5B">
        <w:rPr>
          <w:color w:val="000000" w:themeColor="text1"/>
        </w:rPr>
        <w:t>To determine whether lactate esters inhibited cell growth and hence contributed to low lactate ester production, we cultured the parent strain, EcDL002, in a microplate reader</w:t>
      </w:r>
      <w:r w:rsidRPr="008A7A5B" w:rsidDel="006908C0">
        <w:rPr>
          <w:color w:val="000000" w:themeColor="text1"/>
        </w:rPr>
        <w:t xml:space="preserve"> </w:t>
      </w:r>
      <w:r w:rsidRPr="008A7A5B">
        <w:rPr>
          <w:color w:val="000000" w:themeColor="text1"/>
        </w:rPr>
        <w:t xml:space="preserve">with or without supply of various concentrations of lactate esters including ethyl, propyl, butyl, isobutyl, isoamyl, or benzyl lactate. The results show that ethyl lactate was the least toxic among the six lactate esters </w:t>
      </w:r>
      <w:r w:rsidR="00F719E9" w:rsidRPr="008A7A5B">
        <w:rPr>
          <w:color w:val="000000" w:themeColor="text1"/>
        </w:rPr>
        <w:t xml:space="preserve">characterized where the growth rate (0.47 ± 0.04 1/h) and cell titer (OD = 0.42 ± 0.03) decreased by 6% and 10%, respectively, upon cell exposure to 5 g/L ethyl lactate. On the other hand, isoamyl lactate was the most toxic among the lactate esters, where cell exposure to only 0.5 g/L ester resulted in 18% and 15% reduction in the growth rate (0.41 ± 0.02 1/h) and OD (0.40 ± 0.03), respectively (Figure </w:t>
      </w:r>
      <w:r w:rsidR="009B541F" w:rsidRPr="008A7A5B">
        <w:rPr>
          <w:color w:val="000000" w:themeColor="text1"/>
        </w:rPr>
        <w:t>3-7</w:t>
      </w:r>
      <w:r w:rsidR="00F719E9" w:rsidRPr="008A7A5B">
        <w:rPr>
          <w:color w:val="000000" w:themeColor="text1"/>
        </w:rPr>
        <w:t xml:space="preserve">A). This result was consistent with literature, illustrating that increasing toxicity of esters is highly correlated with increasing chain length of alcohol moieties that can severely disrupt cell membrane </w:t>
      </w:r>
      <w:r w:rsidR="00A001C6" w:rsidRPr="008A7A5B">
        <w:rPr>
          <w:color w:val="000000" w:themeColor="text1"/>
        </w:rPr>
        <w:fldChar w:fldCharType="begin"/>
      </w:r>
      <w:r w:rsidR="004718BA">
        <w:rPr>
          <w:color w:val="000000" w:themeColor="text1"/>
        </w:rPr>
        <w:instrText xml:space="preserve"> ADDIN EN.CITE &lt;EndNote&gt;&lt;Cite&gt;&lt;Author&gt;Wilbanks&lt;/Author&gt;&lt;Year&gt;2017&lt;/Year&gt;&lt;RecNum&gt;126&lt;/RecNum&gt;&lt;DisplayText&gt;[56]&lt;/DisplayText&gt;&lt;record&gt;&lt;rec-number&gt;126&lt;/rec-number&gt;&lt;foreign-keys&gt;&lt;key app="EN" db-id="r2r2are9be9wwee5v0r5wfxa9wefxtad5vr2" timestamp="1600888261"&gt;126&lt;/key&gt;&lt;/foreign-keys&gt;&lt;ref-type name="Journal Article"&gt;17&lt;/ref-type&gt;&lt;contributors&gt;&lt;authors&gt;&lt;author&gt;Wilbanks, Brandon&lt;/author&gt;&lt;author&gt;Trinh, Cong T.&lt;/author&gt;&lt;/authors&gt;&lt;/contributors&gt;&lt;titles&gt;&lt;title&gt;Comprehensive characterization of toxicity of fermentative metabolites on microbial growth&lt;/title&gt;&lt;secondary-title&gt;Biotechnology for Biofuels&lt;/secondary-title&gt;&lt;/titles&gt;&lt;periodical&gt;&lt;full-title&gt;Biotechnology for Biofuels&lt;/full-title&gt;&lt;/periodical&gt;&lt;pages&gt;262&lt;/pages&gt;&lt;volume&gt;10&lt;/volume&gt;&lt;number&gt;1&lt;/number&gt;&lt;dates&gt;&lt;year&gt;2017&lt;/year&gt;&lt;pub-dates&gt;&lt;date&gt;2017/11/30&lt;/date&gt;&lt;/pub-dates&gt;&lt;/dates&gt;&lt;isbn&gt;1754-6834&lt;/isbn&gt;&lt;urls&gt;&lt;related-urls&gt;&lt;url&gt;https://doi.org/10.1186/s13068-017-0952-4&lt;/url&gt;&lt;/related-urls&gt;&lt;/urls&gt;&lt;electronic-resource-num&gt;10.1186/s13068-017-0952-4&lt;/electronic-resource-num&gt;&lt;/record&gt;&lt;/Cite&gt;&lt;/EndNote&gt;</w:instrText>
      </w:r>
      <w:r w:rsidR="00A001C6" w:rsidRPr="008A7A5B">
        <w:rPr>
          <w:color w:val="000000" w:themeColor="text1"/>
        </w:rPr>
        <w:fldChar w:fldCharType="separate"/>
      </w:r>
      <w:r w:rsidR="004718BA">
        <w:rPr>
          <w:noProof/>
          <w:color w:val="000000" w:themeColor="text1"/>
        </w:rPr>
        <w:t>[</w:t>
      </w:r>
      <w:r w:rsidR="00651974">
        <w:rPr>
          <w:noProof/>
          <w:color w:val="000000" w:themeColor="text1"/>
        </w:rPr>
        <w:t>56</w:t>
      </w:r>
      <w:r w:rsidR="004718BA">
        <w:rPr>
          <w:noProof/>
          <w:color w:val="000000" w:themeColor="text1"/>
        </w:rPr>
        <w:t>]</w:t>
      </w:r>
      <w:r w:rsidR="00A001C6" w:rsidRPr="008A7A5B">
        <w:rPr>
          <w:color w:val="000000" w:themeColor="text1"/>
        </w:rPr>
        <w:fldChar w:fldCharType="end"/>
      </w:r>
      <w:r w:rsidR="00F719E9" w:rsidRPr="008A7A5B">
        <w:rPr>
          <w:color w:val="000000" w:themeColor="text1"/>
        </w:rPr>
        <w:t xml:space="preserve">. </w:t>
      </w:r>
      <w:r w:rsidR="00DA603C" w:rsidRPr="008A7A5B">
        <w:rPr>
          <w:color w:val="000000" w:themeColor="text1"/>
        </w:rPr>
        <w:t xml:space="preserve">The toxicity of lactate esters can be ranked in the following order: isoamyl lactate &gt; benzyl lactate &gt; butyl lactate &gt; isobutyl lactate &gt; propyl lactate &gt; ethyl lactate. There existed a positive correlation between the logP values of lactate esters and their degrees of toxicity (Figure </w:t>
      </w:r>
      <w:r w:rsidR="009B541F" w:rsidRPr="008A7A5B">
        <w:rPr>
          <w:color w:val="000000" w:themeColor="text1"/>
        </w:rPr>
        <w:t>3-7</w:t>
      </w:r>
      <w:r w:rsidR="00DA603C" w:rsidRPr="008A7A5B">
        <w:rPr>
          <w:color w:val="000000" w:themeColor="text1"/>
        </w:rPr>
        <w:t>B).</w:t>
      </w:r>
    </w:p>
    <w:p w14:paraId="2074B629" w14:textId="0C75E206" w:rsidR="00DA3E94" w:rsidRPr="008A7A5B" w:rsidRDefault="00DA3E94" w:rsidP="00DA3E94">
      <w:pPr>
        <w:spacing w:line="480" w:lineRule="auto"/>
        <w:ind w:firstLine="720"/>
        <w:jc w:val="both"/>
        <w:rPr>
          <w:color w:val="000000" w:themeColor="text1"/>
        </w:rPr>
      </w:pPr>
      <w:r w:rsidRPr="008A7A5B">
        <w:rPr>
          <w:color w:val="000000" w:themeColor="text1"/>
        </w:rPr>
        <w:t xml:space="preserve">It should be note that since </w:t>
      </w:r>
      <w:r w:rsidRPr="008A7A5B">
        <w:rPr>
          <w:i/>
          <w:color w:val="000000" w:themeColor="text1"/>
        </w:rPr>
        <w:t>E. coli</w:t>
      </w:r>
      <w:r w:rsidRPr="008A7A5B">
        <w:rPr>
          <w:color w:val="000000" w:themeColor="text1"/>
        </w:rPr>
        <w:t xml:space="preserve"> can effectively secrete short-chain esters </w:t>
      </w:r>
      <w:r w:rsidRPr="008A7A5B">
        <w:rPr>
          <w:color w:val="000000" w:themeColor="text1"/>
        </w:rPr>
        <w:fldChar w:fldCharType="begin"/>
      </w:r>
      <w:r w:rsidR="00D85DCC">
        <w:rPr>
          <w:color w:val="000000" w:themeColor="text1"/>
        </w:rPr>
        <w:instrText xml:space="preserve"> ADDIN EN.CITE &lt;EndNote&gt;&lt;Cite&gt;&lt;Author&gt;Layton&lt;/Author&gt;&lt;Year&gt;2014&lt;/Year&gt;&lt;RecNum&gt;69&lt;/RecNum&gt;&lt;DisplayText&gt;[10]&lt;/DisplayText&gt;&lt;record&gt;&lt;rec-number&gt;69&lt;/rec-number&gt;&lt;foreign-keys&gt;&lt;key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8A7A5B">
        <w:rPr>
          <w:color w:val="000000" w:themeColor="text1"/>
        </w:rPr>
        <w:fldChar w:fldCharType="separate"/>
      </w:r>
      <w:r w:rsidR="004718BA">
        <w:rPr>
          <w:noProof/>
          <w:color w:val="000000" w:themeColor="text1"/>
        </w:rPr>
        <w:t>[</w:t>
      </w:r>
      <w:r w:rsidR="00651974">
        <w:rPr>
          <w:noProof/>
          <w:color w:val="000000" w:themeColor="text1"/>
        </w:rPr>
        <w:t>10</w:t>
      </w:r>
      <w:r w:rsidR="004718BA">
        <w:rPr>
          <w:noProof/>
          <w:color w:val="000000" w:themeColor="text1"/>
        </w:rPr>
        <w:t>]</w:t>
      </w:r>
      <w:r w:rsidRPr="008A7A5B">
        <w:rPr>
          <w:color w:val="000000" w:themeColor="text1"/>
        </w:rPr>
        <w:fldChar w:fldCharType="end"/>
      </w:r>
      <w:r w:rsidRPr="008A7A5B">
        <w:rPr>
          <w:color w:val="000000" w:themeColor="text1"/>
        </w:rPr>
        <w:t xml:space="preserve">, external exposure of cells to lactate esters in our experiment design is sufficient to probe the potential toxicity caused by endogenous production of these esters. Taken altogether, ethyl lactate is the </w:t>
      </w:r>
      <w:r w:rsidRPr="008A7A5B">
        <w:rPr>
          <w:color w:val="000000" w:themeColor="text1"/>
        </w:rPr>
        <w:lastRenderedPageBreak/>
        <w:t>least toxic and was not likely the main reason for the low production of ethyl lactate observed. It was likely the downstream pathway, responsible for conversion of lactate into lactyl-CoA by Pct and/or condensation of lactyl-CoA with ethanol by VAAT, might have been contributed to the inefficient ethyl lactate biosynthesis.</w:t>
      </w:r>
    </w:p>
    <w:p w14:paraId="3030AF70" w14:textId="77777777" w:rsidR="001F2DAD" w:rsidRPr="008A7A5B" w:rsidRDefault="001F2DAD" w:rsidP="00725A42">
      <w:pPr>
        <w:pStyle w:val="Heading4"/>
      </w:pPr>
      <w:r w:rsidRPr="008A7A5B">
        <w:t>Downstream pathway of the lactate ester biosynthesis is the key bottleneck</w:t>
      </w:r>
    </w:p>
    <w:p w14:paraId="381ED834" w14:textId="7B5EBF00" w:rsidR="00B0483D" w:rsidRPr="008A7A5B" w:rsidRDefault="001F2DAD" w:rsidP="00B0483D">
      <w:pPr>
        <w:spacing w:line="480" w:lineRule="auto"/>
        <w:ind w:firstLine="720"/>
        <w:jc w:val="both"/>
        <w:rPr>
          <w:color w:val="000000" w:themeColor="text1"/>
        </w:rPr>
      </w:pPr>
      <w:r w:rsidRPr="008A7A5B">
        <w:rPr>
          <w:color w:val="000000" w:themeColor="text1"/>
        </w:rPr>
        <w:t>To identify and alleviate the ethyl lactate biosynthesis pathway, we re-modularized it with two new parts: i) the upstream module carrying</w:t>
      </w:r>
      <w:r w:rsidRPr="008A7A5B">
        <w:rPr>
          <w:i/>
          <w:color w:val="000000" w:themeColor="text1"/>
        </w:rPr>
        <w:t xml:space="preserve"> ldhA</w:t>
      </w:r>
      <w:r w:rsidRPr="008A7A5B">
        <w:rPr>
          <w:color w:val="000000" w:themeColor="text1"/>
        </w:rPr>
        <w:t xml:space="preserve">, </w:t>
      </w:r>
      <w:r w:rsidRPr="008A7A5B">
        <w:rPr>
          <w:i/>
          <w:color w:val="000000" w:themeColor="text1"/>
        </w:rPr>
        <w:t>pdc</w:t>
      </w:r>
      <w:r w:rsidRPr="008A7A5B">
        <w:rPr>
          <w:color w:val="000000" w:themeColor="text1"/>
        </w:rPr>
        <w:t xml:space="preserve">, and </w:t>
      </w:r>
      <w:r w:rsidRPr="008A7A5B">
        <w:rPr>
          <w:i/>
          <w:color w:val="000000" w:themeColor="text1"/>
        </w:rPr>
        <w:t>adhB</w:t>
      </w:r>
      <w:r w:rsidRPr="008A7A5B">
        <w:rPr>
          <w:color w:val="000000" w:themeColor="text1"/>
        </w:rPr>
        <w:t xml:space="preserve"> for production of lactate and ethanol from sugar and ii) the downstream module carrying </w:t>
      </w:r>
      <w:r w:rsidRPr="008A7A5B">
        <w:rPr>
          <w:i/>
          <w:color w:val="000000" w:themeColor="text1"/>
        </w:rPr>
        <w:t xml:space="preserve">pct </w:t>
      </w:r>
      <w:r w:rsidRPr="008A7A5B">
        <w:rPr>
          <w:color w:val="000000" w:themeColor="text1"/>
        </w:rPr>
        <w:t xml:space="preserve">and </w:t>
      </w:r>
      <w:r w:rsidRPr="008A7A5B">
        <w:rPr>
          <w:i/>
          <w:color w:val="000000" w:themeColor="text1"/>
        </w:rPr>
        <w:t xml:space="preserve">VAAT </w:t>
      </w:r>
      <w:r w:rsidRPr="008A7A5B">
        <w:rPr>
          <w:color w:val="000000" w:themeColor="text1"/>
        </w:rPr>
        <w:t>for converting lactate into lactyl-CoA and condensing lactyl-CoA and ethanol (</w:t>
      </w:r>
      <w:r w:rsidR="00FE6F63" w:rsidRPr="008A7A5B">
        <w:rPr>
          <w:color w:val="000000" w:themeColor="text1"/>
        </w:rPr>
        <w:t>Figure</w:t>
      </w:r>
      <w:r w:rsidRPr="008A7A5B">
        <w:rPr>
          <w:color w:val="000000" w:themeColor="text1"/>
        </w:rPr>
        <w:t xml:space="preserve"> </w:t>
      </w:r>
      <w:r w:rsidR="009B541F" w:rsidRPr="008A7A5B">
        <w:rPr>
          <w:color w:val="000000" w:themeColor="text1"/>
        </w:rPr>
        <w:t>3-</w:t>
      </w:r>
      <w:r w:rsidRPr="008A7A5B">
        <w:rPr>
          <w:color w:val="000000" w:themeColor="text1"/>
        </w:rPr>
        <w:t>3A). We controlled metabolic fluxes of these modules by manipulating their plasmid copy numbers and levels of promoter induction with IPTG. By introducing the plasmids pJW007-015 into EcDL002, we generated the strains EcJW106-108 and EcJW203-208, respectively (</w:t>
      </w:r>
      <w:r w:rsidR="00FE6F63" w:rsidRPr="008A7A5B">
        <w:rPr>
          <w:color w:val="000000" w:themeColor="text1"/>
        </w:rPr>
        <w:t>Figure</w:t>
      </w:r>
      <w:r w:rsidRPr="008A7A5B">
        <w:rPr>
          <w:color w:val="000000" w:themeColor="text1"/>
        </w:rPr>
        <w:t xml:space="preserve"> </w:t>
      </w:r>
      <w:r w:rsidR="009B541F" w:rsidRPr="008A7A5B">
        <w:rPr>
          <w:color w:val="000000" w:themeColor="text1"/>
        </w:rPr>
        <w:t>3-</w:t>
      </w:r>
      <w:r w:rsidRPr="008A7A5B">
        <w:rPr>
          <w:color w:val="000000" w:themeColor="text1"/>
        </w:rPr>
        <w:t>3B).</w:t>
      </w:r>
      <w:r w:rsidR="00B0483D" w:rsidRPr="008A7A5B">
        <w:rPr>
          <w:color w:val="000000" w:themeColor="text1"/>
        </w:rPr>
        <w:t xml:space="preserve"> To evaluate the performance of these constructed strains for ethyl lactate production, we characterized them in high cell density cultures induced with various concentrations of IPTG (0.01, 0.1, and 1.0 mM).</w:t>
      </w:r>
    </w:p>
    <w:p w14:paraId="19DC6BC3" w14:textId="05203557" w:rsidR="00B0483D" w:rsidRPr="008A7A5B" w:rsidRDefault="00B0483D" w:rsidP="00B0483D">
      <w:pPr>
        <w:spacing w:line="480" w:lineRule="auto"/>
        <w:ind w:firstLine="720"/>
        <w:jc w:val="both"/>
        <w:rPr>
          <w:color w:val="000000" w:themeColor="text1"/>
        </w:rPr>
      </w:pPr>
      <w:r w:rsidRPr="008A7A5B">
        <w:rPr>
          <w:color w:val="000000" w:themeColor="text1"/>
        </w:rPr>
        <w:t>The results show that EcJW204, carrying the upstream module with a low copy number plasmid (P15A origin) and the downstream module with a high copy number plasmid (RSF1030 origin) induced by 0.01 mM of IPTG, achieved the highest titer of ethyl lactate. As compared to EcJW201, EcJW204 achieved 4.96-fold (an increase from 2.2 to 11.1 ± 0.</w:t>
      </w:r>
      <w:r w:rsidR="00751217">
        <w:rPr>
          <w:color w:val="000000" w:themeColor="text1"/>
        </w:rPr>
        <w:t>6</w:t>
      </w:r>
      <w:r w:rsidRPr="008A7A5B">
        <w:rPr>
          <w:color w:val="000000" w:themeColor="text1"/>
        </w:rPr>
        <w:t xml:space="preserve"> mg/L), 5.50-fold (from 0.04 ± 0.00 to 0.22 ± 0.02 mg/gDCW/h), and 54.0-fold (from 0.01 ± 0.00 to 0.54 ± 0.04 mg/g glucose) improvement in titer, specific productivity, and yield of ethyl lactate, respectively (</w:t>
      </w:r>
      <w:r w:rsidR="00FE6F63" w:rsidRPr="008A7A5B">
        <w:rPr>
          <w:color w:val="000000" w:themeColor="text1"/>
        </w:rPr>
        <w:t>Figure</w:t>
      </w:r>
      <w:r w:rsidRPr="008A7A5B">
        <w:rPr>
          <w:color w:val="000000" w:themeColor="text1"/>
        </w:rPr>
        <w:t xml:space="preserve"> </w:t>
      </w:r>
      <w:r w:rsidR="009B541F" w:rsidRPr="008A7A5B">
        <w:rPr>
          <w:color w:val="000000" w:themeColor="text1"/>
        </w:rPr>
        <w:t>3-</w:t>
      </w:r>
      <w:r w:rsidRPr="008A7A5B">
        <w:rPr>
          <w:color w:val="000000" w:themeColor="text1"/>
        </w:rPr>
        <w:t xml:space="preserve">3B, Table </w:t>
      </w:r>
      <w:r w:rsidR="009B541F" w:rsidRPr="008A7A5B">
        <w:rPr>
          <w:color w:val="000000" w:themeColor="text1"/>
        </w:rPr>
        <w:t>3-8</w:t>
      </w:r>
      <w:r w:rsidRPr="008A7A5B">
        <w:rPr>
          <w:color w:val="000000" w:themeColor="text1"/>
        </w:rPr>
        <w:t>). Upon IPTG induction at 24 h, we observed the reduced cell growth of the host strains with use of high concentration of IPTG (</w:t>
      </w:r>
      <w:r w:rsidR="00FE6F63" w:rsidRPr="008A7A5B">
        <w:rPr>
          <w:color w:val="000000" w:themeColor="text1"/>
        </w:rPr>
        <w:t>Figure</w:t>
      </w:r>
      <w:r w:rsidRPr="008A7A5B">
        <w:rPr>
          <w:color w:val="000000" w:themeColor="text1"/>
        </w:rPr>
        <w:t xml:space="preserve"> </w:t>
      </w:r>
      <w:r w:rsidR="009B541F" w:rsidRPr="008A7A5B">
        <w:rPr>
          <w:color w:val="000000" w:themeColor="text1"/>
        </w:rPr>
        <w:t>3-</w:t>
      </w:r>
      <w:r w:rsidRPr="008A7A5B">
        <w:rPr>
          <w:color w:val="000000" w:themeColor="text1"/>
        </w:rPr>
        <w:t xml:space="preserve">3C, Table </w:t>
      </w:r>
      <w:r w:rsidR="009B541F" w:rsidRPr="008A7A5B">
        <w:rPr>
          <w:color w:val="000000" w:themeColor="text1"/>
        </w:rPr>
        <w:t>3-7</w:t>
      </w:r>
      <w:r w:rsidRPr="008A7A5B">
        <w:rPr>
          <w:color w:val="000000" w:themeColor="text1"/>
        </w:rPr>
        <w:t xml:space="preserve">), suggesting that they suffered from metabolic burden due to overexpression of multiple enzymes </w:t>
      </w:r>
      <w:r w:rsidRPr="008A7A5B">
        <w:rPr>
          <w:color w:val="000000" w:themeColor="text1"/>
        </w:rPr>
        <w:fldChar w:fldCharType="begin"/>
      </w:r>
      <w:r w:rsidR="004718BA">
        <w:rPr>
          <w:color w:val="000000" w:themeColor="text1"/>
        </w:rPr>
        <w:instrText xml:space="preserve"> ADDIN EN.CITE &lt;EndNote&gt;&lt;Cite&gt;&lt;Author&gt;Wu&lt;/Author&gt;&lt;Year&gt;2016&lt;/Year&gt;&lt;RecNum&gt;127&lt;/RecNum&gt;&lt;DisplayText&gt;[57]&lt;/DisplayText&gt;&lt;record&gt;&lt;rec-number&gt;127&lt;/rec-number&gt;&lt;foreign-keys&gt;&lt;key app="EN" db-id="r2r2are9be9wwee5v0r5wfxa9wefxtad5vr2" timestamp="1600888261"&gt;127&lt;/key&gt;&lt;/foreign-keys&gt;&lt;ref-type name="Journal Article"&gt;17&lt;/ref-type&gt;&lt;contributors&gt;&lt;authors&gt;&lt;author&gt;Wu, G.&lt;/author&gt;&lt;author&gt;Yan, Q.&lt;/author&gt;&lt;author&gt;Jones, J. A.&lt;/author&gt;&lt;author&gt;Tang, Y. J. J.&lt;/author&gt;&lt;author&gt;Fong, S. S.&lt;/author&gt;&lt;author&gt;Koffas, M. A. G.&lt;/author&gt;&lt;/authors&gt;&lt;/contributors&gt;&lt;auth-address&gt;Washington Univ, Dept Energy Environm &amp;amp; Chem Engn, St Louis, MO 63130 USA&amp;#xD;Virginia Commonwealth Univ, Dept Chem &amp;amp; Life Sci Engn, Med Coll Virginia Campus, Richmond, VA 23284 USA&amp;#xD;Rensselaer Polytech Inst, Dept Chem &amp;amp; Biol Engn, Troy, NY 12180 USA&amp;#xD;Rensselaer Polytech Inst, Dept Biol Sci, Troy, NY 12180 USA&amp;#xD;Rensselaer Polytech Inst, Ctr Biotechnol &amp;amp; Interdisciplinary Sci, Troy, NY 12180 USA&lt;/auth-address&gt;&lt;titles&gt;&lt;title&gt;Metabolic Burden: Cornerstones in Synthetic Biology and Metabolic Engineering Applications&lt;/title&gt;&lt;secondary-title&gt;Trends in Biotechnology&lt;/secondary-title&gt;&lt;alt-title&gt;Trends Biotechnol&amp;#xD;Trends Biotechnol&lt;/alt-title&gt;&lt;/titles&gt;&lt;pages&gt;652-664&lt;/pages&gt;&lt;volume&gt;34&lt;/volume&gt;&lt;number&gt;8&lt;/number&gt;&lt;keywords&gt;&lt;keyword&gt;dynamic pathway regulation&lt;/keyword&gt;&lt;keyword&gt;fatty-acids production&lt;/keyword&gt;&lt;keyword&gt;escherichia-coli&lt;/keyword&gt;&lt;keyword&gt;bacillus-subtilis&lt;/keyword&gt;&lt;keyword&gt;gene-expression&lt;/keyword&gt;&lt;keyword&gt;flux analysis&lt;/keyword&gt;&lt;keyword&gt;genome-scale&lt;/keyword&gt;&lt;keyword&gt;corynebacterium-glutamicum&lt;/keyword&gt;&lt;keyword&gt;saccharomyces-cerevisiae&lt;/keyword&gt;&lt;keyword&gt;anaerobic production&lt;/keyword&gt;&lt;/keywords&gt;&lt;dates&gt;&lt;year&gt;2016&lt;/year&gt;&lt;pub-dates&gt;&lt;date&gt;Aug&lt;/date&gt;&lt;/pub-dates&gt;&lt;/dates&gt;&lt;isbn&gt;0167-7799&lt;/isbn&gt;&lt;accession-num&gt;WOS:000380601100008&lt;/accession-num&gt;&lt;urls&gt;&lt;related-urls&gt;&lt;url&gt;&amp;lt;Go to ISI&amp;gt;://WOS:000380601100008&lt;/url&gt;&lt;/related-urls&gt;&lt;/urls&gt;&lt;language&gt;English&lt;/language&gt;&lt;/record&gt;&lt;/Cite&gt;&lt;/EndNote&gt;</w:instrText>
      </w:r>
      <w:r w:rsidRPr="008A7A5B">
        <w:rPr>
          <w:color w:val="000000" w:themeColor="text1"/>
        </w:rPr>
        <w:fldChar w:fldCharType="separate"/>
      </w:r>
      <w:r w:rsidR="004718BA">
        <w:rPr>
          <w:noProof/>
          <w:color w:val="000000" w:themeColor="text1"/>
        </w:rPr>
        <w:t>[</w:t>
      </w:r>
      <w:r w:rsidR="00651974">
        <w:rPr>
          <w:noProof/>
          <w:color w:val="000000" w:themeColor="text1"/>
        </w:rPr>
        <w:t>57</w:t>
      </w:r>
      <w:r w:rsidR="004718BA">
        <w:rPr>
          <w:noProof/>
          <w:color w:val="000000" w:themeColor="text1"/>
        </w:rPr>
        <w:t>]</w:t>
      </w:r>
      <w:r w:rsidRPr="008A7A5B">
        <w:rPr>
          <w:color w:val="000000" w:themeColor="text1"/>
        </w:rPr>
        <w:fldChar w:fldCharType="end"/>
      </w:r>
      <w:r w:rsidRPr="008A7A5B">
        <w:rPr>
          <w:color w:val="000000" w:themeColor="text1"/>
        </w:rPr>
        <w:t xml:space="preserve"> and also </w:t>
      </w:r>
      <w:r w:rsidR="00751217">
        <w:rPr>
          <w:color w:val="000000" w:themeColor="text1"/>
        </w:rPr>
        <w:t>explain-</w:t>
      </w:r>
    </w:p>
    <w:p w14:paraId="7A841210" w14:textId="77777777" w:rsidR="00424648" w:rsidRPr="008A7A5B" w:rsidRDefault="00424648" w:rsidP="00411CAB">
      <w:pPr>
        <w:spacing w:line="360" w:lineRule="auto"/>
        <w:jc w:val="center"/>
        <w:rPr>
          <w:b/>
          <w:bCs/>
          <w:color w:val="000000" w:themeColor="text1"/>
        </w:rPr>
      </w:pPr>
      <w:r w:rsidRPr="008A7A5B">
        <w:rPr>
          <w:b/>
          <w:bCs/>
          <w:noProof/>
          <w:color w:val="000000" w:themeColor="text1"/>
        </w:rPr>
        <w:lastRenderedPageBreak/>
        <w:drawing>
          <wp:inline distT="0" distB="0" distL="0" distR="0" wp14:anchorId="58446C87" wp14:editId="66C7E2F9">
            <wp:extent cx="5638860" cy="5241851"/>
            <wp:effectExtent l="0" t="0" r="0" b="381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64850" cy="5266012"/>
                    </a:xfrm>
                    <a:prstGeom prst="rect">
                      <a:avLst/>
                    </a:prstGeom>
                  </pic:spPr>
                </pic:pic>
              </a:graphicData>
            </a:graphic>
          </wp:inline>
        </w:drawing>
      </w:r>
    </w:p>
    <w:p w14:paraId="7EEF49F1" w14:textId="64CB6350" w:rsidR="009C5CF5" w:rsidRDefault="004D13C2" w:rsidP="00DA3E94">
      <w:pPr>
        <w:pStyle w:val="Caption"/>
        <w:spacing w:line="276" w:lineRule="auto"/>
        <w:rPr>
          <w:sz w:val="24"/>
          <w:szCs w:val="24"/>
        </w:rPr>
      </w:pPr>
      <w:bookmarkStart w:id="82" w:name="_Toc57022031"/>
      <w:r w:rsidRPr="009C5CF5">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3</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000C0EFC" w:rsidRPr="009C5CF5">
        <w:rPr>
          <w:b/>
          <w:bCs/>
          <w:sz w:val="24"/>
          <w:szCs w:val="20"/>
        </w:rPr>
        <w:t>:</w:t>
      </w:r>
      <w:r w:rsidRPr="009C5CF5">
        <w:rPr>
          <w:sz w:val="24"/>
          <w:szCs w:val="20"/>
        </w:rPr>
        <w:t xml:space="preserve"> Design, construction, and validation of the lactate ester biosynthesis pathways in E. coli. (</w:t>
      </w:r>
      <w:r w:rsidRPr="009C5CF5">
        <w:rPr>
          <w:b/>
          <w:bCs/>
          <w:sz w:val="24"/>
          <w:szCs w:val="20"/>
        </w:rPr>
        <w:t>A</w:t>
      </w:r>
      <w:r w:rsidRPr="009C5CF5">
        <w:rPr>
          <w:sz w:val="24"/>
          <w:szCs w:val="20"/>
        </w:rPr>
        <w:t>) Engineered biosynthesis pathway of ethyl lactate from glucose and its production in high cell density culture of EcJW201. (</w:t>
      </w:r>
      <w:r w:rsidRPr="009C5CF5">
        <w:rPr>
          <w:b/>
          <w:bCs/>
          <w:sz w:val="24"/>
          <w:szCs w:val="20"/>
        </w:rPr>
        <w:t>B</w:t>
      </w:r>
      <w:r w:rsidRPr="009C5CF5">
        <w:rPr>
          <w:sz w:val="24"/>
          <w:szCs w:val="20"/>
        </w:rPr>
        <w:t>) Engineered biosynthesis pathwa</w:t>
      </w:r>
      <w:r w:rsidRPr="009C5CF5">
        <w:rPr>
          <w:sz w:val="24"/>
          <w:szCs w:val="24"/>
        </w:rPr>
        <w:t xml:space="preserve">y of isobutyl lactate from glucose and its production in high cell density culture of EcJW202. In </w:t>
      </w:r>
      <w:r w:rsidR="00FE6F63" w:rsidRPr="009C5CF5">
        <w:rPr>
          <w:sz w:val="24"/>
          <w:szCs w:val="24"/>
        </w:rPr>
        <w:t>Figure</w:t>
      </w:r>
      <w:r w:rsidRPr="009C5CF5">
        <w:rPr>
          <w:sz w:val="24"/>
          <w:szCs w:val="24"/>
        </w:rPr>
        <w:t xml:space="preserve"> 2A and 2B, </w:t>
      </w:r>
      <w:r w:rsidR="008A24EC" w:rsidRPr="009C5CF5">
        <w:rPr>
          <w:sz w:val="24"/>
          <w:szCs w:val="24"/>
        </w:rPr>
        <w:t>all</w:t>
      </w:r>
      <w:r w:rsidRPr="009C5CF5">
        <w:rPr>
          <w:sz w:val="24"/>
          <w:szCs w:val="24"/>
        </w:rPr>
        <w:t xml:space="preserve"> the strains were induced at 0 h with 0.5 mM IPTG. Each error bar represents 1 s.d. (</w:t>
      </w:r>
      <w:r w:rsidRPr="009C5CF5">
        <w:rPr>
          <w:i/>
          <w:sz w:val="24"/>
          <w:szCs w:val="24"/>
        </w:rPr>
        <w:t>n=3</w:t>
      </w:r>
      <w:r w:rsidRPr="009C5CF5">
        <w:rPr>
          <w:sz w:val="24"/>
          <w:szCs w:val="24"/>
        </w:rPr>
        <w:t>). (</w:t>
      </w:r>
      <w:r w:rsidRPr="009C5CF5">
        <w:rPr>
          <w:b/>
          <w:bCs/>
          <w:sz w:val="24"/>
          <w:szCs w:val="24"/>
        </w:rPr>
        <w:t>C</w:t>
      </w:r>
      <w:r w:rsidRPr="009C5CF5">
        <w:rPr>
          <w:sz w:val="24"/>
          <w:szCs w:val="24"/>
        </w:rPr>
        <w:t>) Production of ethyl lactate from glucose in pH-controlled batch fermentation of EcJW201. The strain was induced at 6 h with 0.5 mM IPTG. Each error bar represents 1 s.d. (</w:t>
      </w:r>
      <w:r w:rsidRPr="009C5CF5">
        <w:rPr>
          <w:i/>
          <w:sz w:val="24"/>
          <w:szCs w:val="24"/>
        </w:rPr>
        <w:t>n=2</w:t>
      </w:r>
      <w:r w:rsidRPr="009C5CF5">
        <w:rPr>
          <w:sz w:val="24"/>
          <w:szCs w:val="24"/>
        </w:rPr>
        <w:t>).</w:t>
      </w:r>
      <w:bookmarkEnd w:id="82"/>
      <w:r w:rsidR="009C5CF5">
        <w:rPr>
          <w:sz w:val="24"/>
          <w:szCs w:val="24"/>
        </w:rPr>
        <w:br w:type="page"/>
      </w:r>
    </w:p>
    <w:p w14:paraId="1E81DF62" w14:textId="77777777" w:rsidR="001F2DAD" w:rsidRPr="008A7A5B" w:rsidRDefault="001F2DAD" w:rsidP="001F2DAD">
      <w:pPr>
        <w:spacing w:line="276" w:lineRule="auto"/>
        <w:jc w:val="center"/>
        <w:rPr>
          <w:color w:val="000000" w:themeColor="text1"/>
        </w:rPr>
      </w:pPr>
      <w:r w:rsidRPr="008A7A5B">
        <w:rPr>
          <w:noProof/>
          <w:color w:val="000000" w:themeColor="text1"/>
        </w:rPr>
        <w:lastRenderedPageBreak/>
        <w:drawing>
          <wp:inline distT="0" distB="0" distL="0" distR="0" wp14:anchorId="3C35D498" wp14:editId="1846E7E8">
            <wp:extent cx="4594945" cy="5575300"/>
            <wp:effectExtent l="0" t="0" r="2540" b="0"/>
            <wp:docPr id="1" name="Picture 1" descr="A close up of a colorful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3.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95056" cy="5696770"/>
                    </a:xfrm>
                    <a:prstGeom prst="rect">
                      <a:avLst/>
                    </a:prstGeom>
                  </pic:spPr>
                </pic:pic>
              </a:graphicData>
            </a:graphic>
          </wp:inline>
        </w:drawing>
      </w:r>
    </w:p>
    <w:p w14:paraId="3E2B3312" w14:textId="74456ABD" w:rsidR="009C5CF5" w:rsidRDefault="001F2DAD" w:rsidP="001F2DAD">
      <w:pPr>
        <w:pStyle w:val="Caption"/>
        <w:spacing w:line="276" w:lineRule="auto"/>
        <w:rPr>
          <w:sz w:val="24"/>
          <w:szCs w:val="24"/>
        </w:rPr>
      </w:pPr>
      <w:bookmarkStart w:id="83" w:name="_Toc57022032"/>
      <w:r w:rsidRPr="009C5CF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9C5CF5">
        <w:rPr>
          <w:b/>
          <w:bCs/>
          <w:sz w:val="24"/>
          <w:szCs w:val="24"/>
        </w:rPr>
        <w:t>:</w:t>
      </w:r>
      <w:r w:rsidRPr="009C5CF5">
        <w:rPr>
          <w:sz w:val="24"/>
          <w:szCs w:val="24"/>
        </w:rPr>
        <w:t xml:space="preserve"> Combinatorial modular pathway optimization of enhanced ethyl lactate biosynthesis by varying plasmid copy number. (</w:t>
      </w:r>
      <w:r w:rsidRPr="009C5CF5">
        <w:rPr>
          <w:b/>
          <w:bCs/>
          <w:sz w:val="24"/>
          <w:szCs w:val="24"/>
        </w:rPr>
        <w:t>A</w:t>
      </w:r>
      <w:r w:rsidRPr="009C5CF5">
        <w:rPr>
          <w:sz w:val="24"/>
          <w:szCs w:val="24"/>
        </w:rPr>
        <w:t>) Re-modularization of the ethyl lactate biosynthesis pathway. Pyruvate-to-lactate ester and ethanol modules were re-modulated into upstream and downstream modules using plasmids with different copy numbers. (</w:t>
      </w:r>
      <w:r w:rsidRPr="009C5CF5">
        <w:rPr>
          <w:b/>
          <w:bCs/>
          <w:sz w:val="24"/>
          <w:szCs w:val="24"/>
        </w:rPr>
        <w:t>B</w:t>
      </w:r>
      <w:r w:rsidRPr="009C5CF5">
        <w:rPr>
          <w:sz w:val="24"/>
          <w:szCs w:val="24"/>
        </w:rPr>
        <w:t>) Ethyl lactate production, (</w:t>
      </w:r>
      <w:r w:rsidRPr="009C5CF5">
        <w:rPr>
          <w:b/>
          <w:bCs/>
          <w:sz w:val="24"/>
          <w:szCs w:val="24"/>
        </w:rPr>
        <w:t>C</w:t>
      </w:r>
      <w:r w:rsidRPr="009C5CF5">
        <w:rPr>
          <w:sz w:val="24"/>
          <w:szCs w:val="24"/>
        </w:rPr>
        <w:t>) OD</w:t>
      </w:r>
      <w:r w:rsidRPr="009C5CF5">
        <w:rPr>
          <w:sz w:val="24"/>
          <w:szCs w:val="24"/>
          <w:vertAlign w:val="subscript"/>
        </w:rPr>
        <w:t>600</w:t>
      </w:r>
      <w:r w:rsidRPr="009C5CF5">
        <w:rPr>
          <w:sz w:val="24"/>
          <w:szCs w:val="24"/>
        </w:rPr>
        <w:t>, (</w:t>
      </w:r>
      <w:r w:rsidRPr="009C5CF5">
        <w:rPr>
          <w:b/>
          <w:bCs/>
          <w:sz w:val="24"/>
          <w:szCs w:val="24"/>
        </w:rPr>
        <w:t>D</w:t>
      </w:r>
      <w:r w:rsidRPr="009C5CF5">
        <w:rPr>
          <w:sz w:val="24"/>
          <w:szCs w:val="24"/>
        </w:rPr>
        <w:t>) consumed glucose, (</w:t>
      </w:r>
      <w:r w:rsidRPr="009C5CF5">
        <w:rPr>
          <w:b/>
          <w:bCs/>
          <w:sz w:val="24"/>
          <w:szCs w:val="24"/>
        </w:rPr>
        <w:t>E</w:t>
      </w:r>
      <w:r w:rsidRPr="009C5CF5">
        <w:rPr>
          <w:sz w:val="24"/>
          <w:szCs w:val="24"/>
        </w:rPr>
        <w:t>) acetate, (</w:t>
      </w:r>
      <w:r w:rsidRPr="009C5CF5">
        <w:rPr>
          <w:b/>
          <w:bCs/>
          <w:sz w:val="24"/>
          <w:szCs w:val="24"/>
        </w:rPr>
        <w:t>F</w:t>
      </w:r>
      <w:r w:rsidRPr="009C5CF5">
        <w:rPr>
          <w:sz w:val="24"/>
          <w:szCs w:val="24"/>
        </w:rPr>
        <w:t>) lactate, (</w:t>
      </w:r>
      <w:r w:rsidRPr="009C5CF5">
        <w:rPr>
          <w:b/>
          <w:bCs/>
          <w:sz w:val="24"/>
          <w:szCs w:val="24"/>
        </w:rPr>
        <w:t>G</w:t>
      </w:r>
      <w:r w:rsidRPr="009C5CF5">
        <w:rPr>
          <w:sz w:val="24"/>
          <w:szCs w:val="24"/>
        </w:rPr>
        <w:t>) ethanol, and (</w:t>
      </w:r>
      <w:r w:rsidRPr="009C5CF5">
        <w:rPr>
          <w:b/>
          <w:bCs/>
          <w:sz w:val="24"/>
          <w:szCs w:val="24"/>
        </w:rPr>
        <w:t>H</w:t>
      </w:r>
      <w:r w:rsidRPr="009C5CF5">
        <w:rPr>
          <w:sz w:val="24"/>
          <w:szCs w:val="24"/>
        </w:rPr>
        <w:t>) ethyl acetate of EcJW106-108 and EcJW203-208 in high cell density cultures induced with various concentrations of IPTG. Green rectangle: low copy number plasmid (10); P15A: origin of pACYCDuet-1; Blue rectangle: medium copy number plasmid (40); ColE1: origin of pETDuet-1; Red rectangle: high copy number plasmid (100); RSF1030: origin of pRSFDuet-1; P</w:t>
      </w:r>
      <w:r w:rsidRPr="009C5CF5">
        <w:rPr>
          <w:sz w:val="24"/>
          <w:szCs w:val="24"/>
          <w:vertAlign w:val="subscript"/>
        </w:rPr>
        <w:t>T7</w:t>
      </w:r>
      <w:r w:rsidRPr="009C5CF5">
        <w:rPr>
          <w:sz w:val="24"/>
          <w:szCs w:val="24"/>
        </w:rPr>
        <w:t>: T7 promoter; T</w:t>
      </w:r>
      <w:r w:rsidRPr="009C5CF5">
        <w:rPr>
          <w:sz w:val="24"/>
          <w:szCs w:val="24"/>
          <w:vertAlign w:val="subscript"/>
        </w:rPr>
        <w:t>T7</w:t>
      </w:r>
      <w:r w:rsidRPr="009C5CF5">
        <w:rPr>
          <w:sz w:val="24"/>
          <w:szCs w:val="24"/>
        </w:rPr>
        <w:t>: T7 terminator. All the strains were induced at 0 h with 0.01, 0.1, or 1.0 mM IPTG, respectively. Each error bar represents 1 s.d. (</w:t>
      </w:r>
      <w:r w:rsidRPr="009C5CF5">
        <w:rPr>
          <w:i/>
          <w:sz w:val="24"/>
          <w:szCs w:val="24"/>
        </w:rPr>
        <w:t>n=3</w:t>
      </w:r>
      <w:r w:rsidRPr="009C5CF5">
        <w:rPr>
          <w:sz w:val="24"/>
          <w:szCs w:val="24"/>
        </w:rPr>
        <w:t>). Red arrows indicate the selected strain with an optimum concentration of IPTG for the further studies.</w:t>
      </w:r>
      <w:bookmarkEnd w:id="83"/>
      <w:r w:rsidR="009C5CF5">
        <w:rPr>
          <w:sz w:val="24"/>
          <w:szCs w:val="24"/>
        </w:rPr>
        <w:br w:type="page"/>
      </w:r>
    </w:p>
    <w:p w14:paraId="4F6A8AA5" w14:textId="11DFD2E8" w:rsidR="0045539C" w:rsidRPr="008A7A5B" w:rsidRDefault="00E56CD8" w:rsidP="001F2DAD">
      <w:pPr>
        <w:spacing w:line="480" w:lineRule="auto"/>
        <w:jc w:val="both"/>
        <w:rPr>
          <w:color w:val="000000" w:themeColor="text1"/>
        </w:rPr>
      </w:pPr>
      <w:r w:rsidRPr="008A7A5B">
        <w:rPr>
          <w:color w:val="000000" w:themeColor="text1"/>
        </w:rPr>
        <w:lastRenderedPageBreak/>
        <w:t xml:space="preserve">ing why </w:t>
      </w:r>
      <w:r w:rsidR="00751217">
        <w:rPr>
          <w:color w:val="000000" w:themeColor="text1"/>
        </w:rPr>
        <w:t xml:space="preserve">the </w:t>
      </w:r>
      <w:r w:rsidRPr="008A7A5B">
        <w:rPr>
          <w:color w:val="000000" w:themeColor="text1"/>
        </w:rPr>
        <w:t xml:space="preserve">use of low concentration of IPTG can help yield better production of ethyl lactate. Although EcJW204 showed better performance in ethyl lactate production than EcJW201, the </w:t>
      </w:r>
      <w:r w:rsidR="0045539C" w:rsidRPr="008A7A5B">
        <w:rPr>
          <w:color w:val="000000" w:themeColor="text1"/>
        </w:rPr>
        <w:t>accumulation of lactate and ethanol was still observed (Figure 3-3F and G, Table 3-9), indicating the pathway bottleneck remained. In particular, the downstream module flux was outcompeted by the upstream module flux and hence failed to turn over the precursor metabolites quickly enough.</w:t>
      </w:r>
    </w:p>
    <w:p w14:paraId="383C0ECD" w14:textId="5A0365F0" w:rsidR="00F719E9" w:rsidRPr="008A7A5B" w:rsidRDefault="009B541F" w:rsidP="0045539C">
      <w:pPr>
        <w:spacing w:line="480" w:lineRule="auto"/>
        <w:ind w:firstLine="720"/>
        <w:jc w:val="both"/>
        <w:rPr>
          <w:color w:val="000000" w:themeColor="text1"/>
        </w:rPr>
      </w:pPr>
      <w:r w:rsidRPr="008A7A5B">
        <w:rPr>
          <w:color w:val="000000" w:themeColor="text1"/>
        </w:rPr>
        <w:t xml:space="preserve">This result helps explain why a combination of the upstream module (for producing lactate and ethanol from sugar) with a low copy number plasmid and the downstream module (for converting lactate into lactyl-CoA and condensing lactyl-CoA and ethanol) with a high copy number plasmid outperformed eight other combinations. </w:t>
      </w:r>
      <w:r w:rsidR="00B0483D" w:rsidRPr="008A7A5B">
        <w:rPr>
          <w:color w:val="000000" w:themeColor="text1"/>
        </w:rPr>
        <w:t>Notably, the best ethyl lactate producer EcJW204 achieved the highest lactate and lowest ethanol production among the nine characterized strains (</w:t>
      </w:r>
      <w:r w:rsidR="00FE6F63" w:rsidRPr="008A7A5B">
        <w:rPr>
          <w:color w:val="000000" w:themeColor="text1"/>
        </w:rPr>
        <w:t>Figure</w:t>
      </w:r>
      <w:r w:rsidR="00B0483D" w:rsidRPr="008A7A5B">
        <w:rPr>
          <w:color w:val="000000" w:themeColor="text1"/>
        </w:rPr>
        <w:t xml:space="preserve"> </w:t>
      </w:r>
      <w:r w:rsidR="003252F9" w:rsidRPr="008A7A5B">
        <w:rPr>
          <w:color w:val="000000" w:themeColor="text1"/>
        </w:rPr>
        <w:t>3-</w:t>
      </w:r>
      <w:r w:rsidR="00B0483D" w:rsidRPr="008A7A5B">
        <w:rPr>
          <w:color w:val="000000" w:themeColor="text1"/>
        </w:rPr>
        <w:t xml:space="preserve">3F and G, Table </w:t>
      </w:r>
      <w:r w:rsidR="003252F9" w:rsidRPr="008A7A5B">
        <w:rPr>
          <w:color w:val="000000" w:themeColor="text1"/>
        </w:rPr>
        <w:t>3-7</w:t>
      </w:r>
      <w:r w:rsidR="00B0483D" w:rsidRPr="008A7A5B">
        <w:rPr>
          <w:color w:val="000000" w:themeColor="text1"/>
        </w:rPr>
        <w:t>), suggesting re-</w:t>
      </w:r>
      <w:r w:rsidR="00F719E9" w:rsidRPr="008A7A5B">
        <w:rPr>
          <w:color w:val="000000" w:themeColor="text1"/>
        </w:rPr>
        <w:t xml:space="preserve">distribution of the carbon flux from ethanol to lactate likely helped improve ethyl lactate production. Thus, we </w:t>
      </w:r>
      <w:r w:rsidR="00F719E9" w:rsidRPr="008A7A5B">
        <w:t xml:space="preserve">hypothesized that </w:t>
      </w:r>
      <w:r w:rsidR="00F719E9" w:rsidRPr="008A7A5B">
        <w:rPr>
          <w:shd w:val="clear" w:color="auto" w:fill="FFFFFF"/>
        </w:rPr>
        <w:t xml:space="preserve">redistribution of the carbon source from ethanol to lactate would help to improve ethyl lactate production. </w:t>
      </w:r>
      <w:r w:rsidR="00F719E9" w:rsidRPr="008A7A5B">
        <w:rPr>
          <w:color w:val="000000" w:themeColor="text1"/>
        </w:rPr>
        <w:t>To test this hypothesis, we first examined whether i) downregulation of the ethanol flux of the upstream module enabled redistribution of the carbon flow from ethanol to lactate and ii) this redistribution could improve ethyl lactate production before proceeding to investigate the potential bottleneck of downstream module.</w:t>
      </w:r>
    </w:p>
    <w:p w14:paraId="4A91A775" w14:textId="36F26398" w:rsidR="00DA603C" w:rsidRPr="008A7A5B" w:rsidRDefault="00DA603C" w:rsidP="007C4DE4">
      <w:pPr>
        <w:pStyle w:val="Heading4"/>
        <w:ind w:left="864"/>
      </w:pPr>
      <w:r w:rsidRPr="008A7A5B">
        <w:t>High ethanol synthesis of the upstream module was critical for ethyl lactate biosynthesis due to low specificity and activity of AAT.</w:t>
      </w:r>
    </w:p>
    <w:p w14:paraId="145CE388" w14:textId="7C6214DD" w:rsidR="00DA603C" w:rsidRPr="008A7A5B" w:rsidRDefault="00DA603C" w:rsidP="008A00F7">
      <w:pPr>
        <w:spacing w:line="480" w:lineRule="auto"/>
        <w:ind w:firstLine="720"/>
        <w:jc w:val="both"/>
        <w:rPr>
          <w:color w:val="000000" w:themeColor="text1"/>
        </w:rPr>
      </w:pPr>
      <w:r w:rsidRPr="008A7A5B">
        <w:rPr>
          <w:color w:val="000000" w:themeColor="text1"/>
        </w:rPr>
        <w:t>To downregulate the ethanol flux of the upstream module, we first reconfigured pJW007,</w:t>
      </w:r>
    </w:p>
    <w:p w14:paraId="6AAC4348" w14:textId="6FDD257C" w:rsidR="001F2DAD" w:rsidRPr="008A7A5B" w:rsidRDefault="00DA603C" w:rsidP="0045539C">
      <w:pPr>
        <w:spacing w:line="480" w:lineRule="auto"/>
        <w:jc w:val="both"/>
        <w:rPr>
          <w:color w:val="000000" w:themeColor="text1"/>
        </w:rPr>
      </w:pPr>
      <w:r w:rsidRPr="008A7A5B">
        <w:rPr>
          <w:color w:val="000000" w:themeColor="text1"/>
        </w:rPr>
        <w:t>the upstream module of the best performer EcJW204, with a library of two weaker promoters and four weaker synthetic RBSs (</w:t>
      </w:r>
      <w:r w:rsidR="00FE6F63" w:rsidRPr="008A7A5B">
        <w:rPr>
          <w:color w:val="000000" w:themeColor="text1"/>
        </w:rPr>
        <w:t>Figure</w:t>
      </w:r>
      <w:r w:rsidRPr="008A7A5B">
        <w:rPr>
          <w:color w:val="000000" w:themeColor="text1"/>
        </w:rPr>
        <w:t xml:space="preserve"> </w:t>
      </w:r>
      <w:r w:rsidR="003252F9" w:rsidRPr="008A7A5B">
        <w:rPr>
          <w:color w:val="000000" w:themeColor="text1"/>
        </w:rPr>
        <w:t>3-</w:t>
      </w:r>
      <w:r w:rsidRPr="008A7A5B">
        <w:rPr>
          <w:color w:val="000000" w:themeColor="text1"/>
        </w:rPr>
        <w:t>4A, Figure 3</w:t>
      </w:r>
      <w:r w:rsidR="003252F9" w:rsidRPr="008A7A5B">
        <w:rPr>
          <w:color w:val="000000" w:themeColor="text1"/>
        </w:rPr>
        <w:t>-8</w:t>
      </w:r>
      <w:r w:rsidRPr="008A7A5B">
        <w:rPr>
          <w:color w:val="000000" w:themeColor="text1"/>
        </w:rPr>
        <w:t xml:space="preserve">A), resulting in four new upstream modules (pJW019-022). By introducing each newly constructed upstream module into EcDL002 together </w:t>
      </w:r>
    </w:p>
    <w:p w14:paraId="1BB47C40" w14:textId="77777777" w:rsidR="001F2DAD" w:rsidRPr="008A7A5B" w:rsidRDefault="001F2DAD" w:rsidP="001F2DAD">
      <w:pPr>
        <w:spacing w:line="360" w:lineRule="auto"/>
        <w:jc w:val="center"/>
        <w:rPr>
          <w:color w:val="000000" w:themeColor="text1"/>
          <w:sz w:val="22"/>
          <w:szCs w:val="22"/>
        </w:rPr>
      </w:pPr>
      <w:r w:rsidRPr="008A7A5B">
        <w:rPr>
          <w:noProof/>
          <w:color w:val="000000" w:themeColor="text1"/>
        </w:rPr>
        <w:lastRenderedPageBreak/>
        <w:drawing>
          <wp:inline distT="0" distB="0" distL="0" distR="0" wp14:anchorId="4639C6D6" wp14:editId="2C5D6230">
            <wp:extent cx="4306588" cy="5397500"/>
            <wp:effectExtent l="0" t="0" r="0" b="0"/>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77389" cy="5486236"/>
                    </a:xfrm>
                    <a:prstGeom prst="rect">
                      <a:avLst/>
                    </a:prstGeom>
                  </pic:spPr>
                </pic:pic>
              </a:graphicData>
            </a:graphic>
          </wp:inline>
        </w:drawing>
      </w:r>
    </w:p>
    <w:p w14:paraId="760F5B98" w14:textId="6B702EF9" w:rsidR="009C5CF5" w:rsidRDefault="001F2DAD" w:rsidP="009C5CF5">
      <w:pPr>
        <w:pStyle w:val="Caption"/>
        <w:spacing w:line="276" w:lineRule="auto"/>
        <w:rPr>
          <w:sz w:val="24"/>
          <w:szCs w:val="24"/>
        </w:rPr>
      </w:pPr>
      <w:bookmarkStart w:id="84" w:name="_Toc57022033"/>
      <w:r w:rsidRPr="009C5CF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Pr="009C5CF5">
        <w:rPr>
          <w:b/>
          <w:bCs/>
          <w:sz w:val="24"/>
          <w:szCs w:val="24"/>
        </w:rPr>
        <w:t>:</w:t>
      </w:r>
      <w:r w:rsidRPr="009C5CF5">
        <w:rPr>
          <w:sz w:val="24"/>
          <w:szCs w:val="24"/>
        </w:rPr>
        <w:t xml:space="preserve"> Probing and alleviating the potential metabolic bottlenecks of the upstream or downstream modules of EcJW204 by varying the strength of promoters and/or ribosome binding sites. (</w:t>
      </w:r>
      <w:r w:rsidRPr="009C5CF5">
        <w:rPr>
          <w:b/>
          <w:bCs/>
          <w:sz w:val="24"/>
          <w:szCs w:val="24"/>
        </w:rPr>
        <w:t>A</w:t>
      </w:r>
      <w:r w:rsidRPr="009C5CF5">
        <w:rPr>
          <w:sz w:val="24"/>
          <w:szCs w:val="24"/>
        </w:rPr>
        <w:t xml:space="preserve">) Design of synthetic operons for the upstream and downstream modules. For the upstream module, the T7 promoter in MCS2 and the RBS between T7 promoter in MCS2 and the start codon of </w:t>
      </w:r>
      <w:r w:rsidRPr="009C5CF5">
        <w:rPr>
          <w:i/>
          <w:sz w:val="24"/>
          <w:szCs w:val="24"/>
        </w:rPr>
        <w:t xml:space="preserve">pdc </w:t>
      </w:r>
      <w:r w:rsidRPr="009C5CF5">
        <w:rPr>
          <w:sz w:val="24"/>
          <w:szCs w:val="24"/>
        </w:rPr>
        <w:t>were replaced with the combination of P</w:t>
      </w:r>
      <w:r w:rsidRPr="009C5CF5">
        <w:rPr>
          <w:sz w:val="24"/>
          <w:szCs w:val="24"/>
          <w:vertAlign w:val="subscript"/>
        </w:rPr>
        <w:t>AY1</w:t>
      </w:r>
      <w:r w:rsidRPr="009C5CF5">
        <w:rPr>
          <w:sz w:val="24"/>
          <w:szCs w:val="24"/>
        </w:rPr>
        <w:t xml:space="preserve"> or P</w:t>
      </w:r>
      <w:r w:rsidRPr="009C5CF5">
        <w:rPr>
          <w:sz w:val="24"/>
          <w:szCs w:val="24"/>
          <w:vertAlign w:val="subscript"/>
        </w:rPr>
        <w:t>AY3</w:t>
      </w:r>
      <w:r w:rsidRPr="009C5CF5">
        <w:rPr>
          <w:sz w:val="24"/>
          <w:szCs w:val="24"/>
        </w:rPr>
        <w:t xml:space="preserve"> promoter and 0.3 or 0.03au RBS. For the downstream module, the RBS between T7 promoter in MCS1 and the start codon of </w:t>
      </w:r>
      <w:r w:rsidRPr="009C5CF5">
        <w:rPr>
          <w:i/>
          <w:sz w:val="24"/>
          <w:szCs w:val="24"/>
        </w:rPr>
        <w:t xml:space="preserve">pct </w:t>
      </w:r>
      <w:r w:rsidRPr="009C5CF5">
        <w:rPr>
          <w:sz w:val="24"/>
          <w:szCs w:val="24"/>
        </w:rPr>
        <w:t xml:space="preserve">gene and the RBS between T7 promoter in MCS2 and the start codon of </w:t>
      </w:r>
      <w:r w:rsidRPr="009C5CF5">
        <w:rPr>
          <w:i/>
          <w:sz w:val="24"/>
          <w:szCs w:val="24"/>
        </w:rPr>
        <w:t xml:space="preserve">VAAT </w:t>
      </w:r>
      <w:r w:rsidRPr="009C5CF5">
        <w:rPr>
          <w:sz w:val="24"/>
          <w:szCs w:val="24"/>
        </w:rPr>
        <w:t>gene were replaced with the combination of 90, 9000, or 90000au RBS and 90, 9000, or 90000au RBS, respectively. Production of ethyl lactate in high cell density cultures of (</w:t>
      </w:r>
      <w:r w:rsidRPr="009C5CF5">
        <w:rPr>
          <w:b/>
          <w:bCs/>
          <w:sz w:val="24"/>
          <w:szCs w:val="24"/>
        </w:rPr>
        <w:t>B</w:t>
      </w:r>
      <w:r w:rsidRPr="009C5CF5">
        <w:rPr>
          <w:sz w:val="24"/>
          <w:szCs w:val="24"/>
        </w:rPr>
        <w:t>) EcJW209-212 and (</w:t>
      </w:r>
      <w:r w:rsidRPr="009C5CF5">
        <w:rPr>
          <w:b/>
          <w:bCs/>
          <w:sz w:val="24"/>
          <w:szCs w:val="24"/>
        </w:rPr>
        <w:t>C</w:t>
      </w:r>
      <w:r w:rsidRPr="009C5CF5">
        <w:rPr>
          <w:sz w:val="24"/>
          <w:szCs w:val="24"/>
        </w:rPr>
        <w:t>) EcJW213-221. Green rectangle: low copy number plasmid (10); P15A: origin of pACYCDuet-1; Red rectangle: high copy number plasmid (100); RSF1030: origin of pRSFDuet-1; P</w:t>
      </w:r>
      <w:r w:rsidRPr="009C5CF5">
        <w:rPr>
          <w:sz w:val="24"/>
          <w:szCs w:val="24"/>
          <w:vertAlign w:val="subscript"/>
        </w:rPr>
        <w:t>T7</w:t>
      </w:r>
      <w:r w:rsidRPr="009C5CF5">
        <w:rPr>
          <w:sz w:val="24"/>
          <w:szCs w:val="24"/>
        </w:rPr>
        <w:t>: T7 promoter; T</w:t>
      </w:r>
      <w:r w:rsidRPr="009C5CF5">
        <w:rPr>
          <w:sz w:val="24"/>
          <w:szCs w:val="24"/>
          <w:vertAlign w:val="subscript"/>
        </w:rPr>
        <w:t>T7</w:t>
      </w:r>
      <w:r w:rsidRPr="009C5CF5">
        <w:rPr>
          <w:sz w:val="24"/>
          <w:szCs w:val="24"/>
        </w:rPr>
        <w:t xml:space="preserve">: T7 terminator. </w:t>
      </w:r>
      <w:r w:rsidR="008A24EC" w:rsidRPr="009C5CF5">
        <w:rPr>
          <w:sz w:val="24"/>
          <w:szCs w:val="24"/>
        </w:rPr>
        <w:t>All</w:t>
      </w:r>
      <w:r w:rsidRPr="009C5CF5">
        <w:rPr>
          <w:sz w:val="24"/>
          <w:szCs w:val="24"/>
        </w:rPr>
        <w:t xml:space="preserve"> the strains were induced at 0 h with 0.01 mM IPTG. Each error bar represents 1 s.d. (</w:t>
      </w:r>
      <w:r w:rsidRPr="009C5CF5">
        <w:rPr>
          <w:i/>
          <w:sz w:val="24"/>
          <w:szCs w:val="24"/>
        </w:rPr>
        <w:t>n=3</w:t>
      </w:r>
      <w:r w:rsidRPr="009C5CF5">
        <w:rPr>
          <w:sz w:val="24"/>
          <w:szCs w:val="24"/>
        </w:rPr>
        <w:t>).</w:t>
      </w:r>
      <w:bookmarkEnd w:id="84"/>
      <w:r w:rsidR="009C5CF5">
        <w:rPr>
          <w:sz w:val="24"/>
          <w:szCs w:val="24"/>
        </w:rPr>
        <w:br w:type="page"/>
      </w:r>
    </w:p>
    <w:p w14:paraId="15E01BC4" w14:textId="67121141" w:rsidR="0045539C" w:rsidRPr="008A7A5B" w:rsidRDefault="00E56CD8" w:rsidP="0045539C">
      <w:pPr>
        <w:spacing w:line="480" w:lineRule="auto"/>
        <w:jc w:val="both"/>
        <w:rPr>
          <w:color w:val="000000" w:themeColor="text1"/>
        </w:rPr>
      </w:pPr>
      <w:r w:rsidRPr="008A7A5B">
        <w:rPr>
          <w:color w:val="000000" w:themeColor="text1"/>
        </w:rPr>
        <w:lastRenderedPageBreak/>
        <w:t xml:space="preserve">with the downstream module pJW012 used in EcJW204, we next generated the strains EcJW209-212 and characterized them in high cell density cultures induced with 0.01 mM IPTG. The results </w:t>
      </w:r>
      <w:r w:rsidR="0045539C" w:rsidRPr="008A7A5B">
        <w:rPr>
          <w:color w:val="000000" w:themeColor="text1"/>
        </w:rPr>
        <w:t>show that while the carbon flux was successfully redistributed from ethanol to lactate, resulting in 5.97~6.92-fold decrease in ethanol production</w:t>
      </w:r>
      <w:r w:rsidR="0045539C" w:rsidRPr="008A7A5B" w:rsidDel="009107FC">
        <w:rPr>
          <w:color w:val="000000" w:themeColor="text1"/>
        </w:rPr>
        <w:t xml:space="preserve"> </w:t>
      </w:r>
      <w:r w:rsidR="0045539C" w:rsidRPr="008A7A5B">
        <w:rPr>
          <w:color w:val="000000" w:themeColor="text1"/>
        </w:rPr>
        <w:t xml:space="preserve">(from 8.30 ± 0.17 to 1.39 ± 0.10 ~ 1.20 ± 0.01 g/L) and 1.67~2.59-fold increase in lactate production (from 1.06 ± 0.09 to 1.77 ± </w:t>
      </w:r>
      <w:r w:rsidR="003252F9" w:rsidRPr="008A7A5B">
        <w:rPr>
          <w:color w:val="000000" w:themeColor="text1"/>
        </w:rPr>
        <w:t>0.37 g/L~2.75 ± 0.09 g/L) (Table 3-9A), the ethyl lactate production was reduced by 7.99~11.81-fold in ethyl lactate production (from 11.1 ± 0.</w:t>
      </w:r>
      <w:r w:rsidR="00751217">
        <w:rPr>
          <w:color w:val="000000" w:themeColor="text1"/>
        </w:rPr>
        <w:t>6</w:t>
      </w:r>
      <w:r w:rsidR="003252F9" w:rsidRPr="008A7A5B">
        <w:rPr>
          <w:color w:val="000000" w:themeColor="text1"/>
        </w:rPr>
        <w:t xml:space="preserve"> to 1.</w:t>
      </w:r>
      <w:r w:rsidR="00BB2129">
        <w:rPr>
          <w:color w:val="000000" w:themeColor="text1"/>
        </w:rPr>
        <w:t>4</w:t>
      </w:r>
      <w:r w:rsidR="003252F9" w:rsidRPr="008A7A5B">
        <w:rPr>
          <w:color w:val="000000" w:themeColor="text1"/>
        </w:rPr>
        <w:t xml:space="preserve"> ± 0.4 ~ 0.9 ± 0.2 mg/L) in all four characterized strains as compared to that of EcJW204 (Figure 3-4B, Table 3-9B).</w:t>
      </w:r>
      <w:r w:rsidR="0045539C" w:rsidRPr="008A7A5B">
        <w:rPr>
          <w:color w:val="000000" w:themeColor="text1"/>
        </w:rPr>
        <w:t xml:space="preserve"> </w:t>
      </w:r>
      <w:r w:rsidR="003252F9" w:rsidRPr="008A7A5B">
        <w:rPr>
          <w:color w:val="000000" w:themeColor="text1"/>
        </w:rPr>
        <w:t>This result suggests that a high level of ethanol is critical for VAAT to produce ethyl lactate.</w:t>
      </w:r>
    </w:p>
    <w:p w14:paraId="6A223C93" w14:textId="1F9C120A" w:rsidR="0045539C" w:rsidRPr="008A7A5B" w:rsidRDefault="003252F9" w:rsidP="0045539C">
      <w:pPr>
        <w:spacing w:line="480" w:lineRule="auto"/>
        <w:ind w:firstLine="720"/>
        <w:jc w:val="both"/>
        <w:rPr>
          <w:color w:val="000000" w:themeColor="text1"/>
        </w:rPr>
      </w:pPr>
      <w:r w:rsidRPr="008A7A5B">
        <w:rPr>
          <w:color w:val="000000" w:themeColor="text1"/>
        </w:rPr>
        <w:t xml:space="preserve">To support this conclusion, we evaluated the effect of external ethanol supply on production of ethyl esters in high cell density cultures of EcJW209-212 induced with 0.01 mM </w:t>
      </w:r>
      <w:r w:rsidR="0059781E" w:rsidRPr="008A7A5B">
        <w:rPr>
          <w:color w:val="000000" w:themeColor="text1"/>
        </w:rPr>
        <w:t>IPTG. Indeed, with external ethanol supply, we observed enhanced production of both ethyl lactate and ethyl acetate in EcJW209-212. Specifically, with addition of 2 g/L of ethanol, the ethyl lactate and ethyl acetate production increased</w:t>
      </w:r>
      <w:r w:rsidR="0059781E" w:rsidRPr="008A7A5B" w:rsidDel="00D50AD2">
        <w:rPr>
          <w:color w:val="000000" w:themeColor="text1"/>
        </w:rPr>
        <w:t xml:space="preserve"> </w:t>
      </w:r>
      <w:r w:rsidR="0059781E" w:rsidRPr="008A7A5B">
        <w:rPr>
          <w:color w:val="000000" w:themeColor="text1"/>
        </w:rPr>
        <w:t>by 2.27 ~ 3.33-fold (from 1.</w:t>
      </w:r>
      <w:r w:rsidR="00BB2129">
        <w:rPr>
          <w:color w:val="000000" w:themeColor="text1"/>
        </w:rPr>
        <w:t>4</w:t>
      </w:r>
      <w:r w:rsidR="0059781E" w:rsidRPr="008A7A5B">
        <w:rPr>
          <w:color w:val="000000" w:themeColor="text1"/>
        </w:rPr>
        <w:t xml:space="preserve"> ± 0.4 to 3.</w:t>
      </w:r>
      <w:r w:rsidR="00BB2129">
        <w:rPr>
          <w:color w:val="000000" w:themeColor="text1"/>
        </w:rPr>
        <w:t>2</w:t>
      </w:r>
      <w:r w:rsidR="0059781E" w:rsidRPr="008A7A5B">
        <w:rPr>
          <w:color w:val="000000" w:themeColor="text1"/>
        </w:rPr>
        <w:t xml:space="preserve"> ± 0.</w:t>
      </w:r>
      <w:r w:rsidR="00BB2129">
        <w:rPr>
          <w:color w:val="000000" w:themeColor="text1"/>
        </w:rPr>
        <w:t>2</w:t>
      </w:r>
      <w:r w:rsidR="0059781E" w:rsidRPr="008A7A5B">
        <w:rPr>
          <w:color w:val="000000" w:themeColor="text1"/>
        </w:rPr>
        <w:t xml:space="preserve"> mg/L ~ from </w:t>
      </w:r>
      <w:r w:rsidR="00BB2129">
        <w:rPr>
          <w:color w:val="000000" w:themeColor="text1"/>
        </w:rPr>
        <w:t>1</w:t>
      </w:r>
      <w:r w:rsidR="0059781E" w:rsidRPr="008A7A5B">
        <w:rPr>
          <w:color w:val="000000" w:themeColor="text1"/>
        </w:rPr>
        <w:t>.</w:t>
      </w:r>
      <w:r w:rsidR="00BB2129">
        <w:rPr>
          <w:color w:val="000000" w:themeColor="text1"/>
        </w:rPr>
        <w:t>0</w:t>
      </w:r>
      <w:r w:rsidR="0059781E" w:rsidRPr="008A7A5B">
        <w:rPr>
          <w:color w:val="000000" w:themeColor="text1"/>
        </w:rPr>
        <w:t xml:space="preserve"> ± 0.</w:t>
      </w:r>
      <w:r w:rsidR="00BB2129">
        <w:rPr>
          <w:color w:val="000000" w:themeColor="text1"/>
        </w:rPr>
        <w:t>2</w:t>
      </w:r>
      <w:r w:rsidR="0059781E" w:rsidRPr="008A7A5B">
        <w:rPr>
          <w:color w:val="000000" w:themeColor="text1"/>
        </w:rPr>
        <w:t xml:space="preserve"> to 3.</w:t>
      </w:r>
      <w:r w:rsidR="00BB2129">
        <w:rPr>
          <w:color w:val="000000" w:themeColor="text1"/>
        </w:rPr>
        <w:t>2</w:t>
      </w:r>
      <w:r w:rsidR="0059781E" w:rsidRPr="008A7A5B">
        <w:rPr>
          <w:color w:val="000000" w:themeColor="text1"/>
        </w:rPr>
        <w:t xml:space="preserve"> ± 0.</w:t>
      </w:r>
      <w:r w:rsidR="00BB2129">
        <w:rPr>
          <w:color w:val="000000" w:themeColor="text1"/>
        </w:rPr>
        <w:t>3</w:t>
      </w:r>
      <w:r w:rsidR="0059781E" w:rsidRPr="008A7A5B">
        <w:rPr>
          <w:color w:val="000000" w:themeColor="text1"/>
        </w:rPr>
        <w:t xml:space="preserve"> mg/L) and 1.27~2.07-fold (from 36.</w:t>
      </w:r>
      <w:r w:rsidR="00BB2129">
        <w:rPr>
          <w:color w:val="000000" w:themeColor="text1"/>
        </w:rPr>
        <w:t>5</w:t>
      </w:r>
      <w:r w:rsidR="0059781E" w:rsidRPr="008A7A5B">
        <w:rPr>
          <w:color w:val="000000" w:themeColor="text1"/>
        </w:rPr>
        <w:t xml:space="preserve"> ± 3.</w:t>
      </w:r>
      <w:r w:rsidR="00BB2129">
        <w:rPr>
          <w:color w:val="000000" w:themeColor="text1"/>
        </w:rPr>
        <w:t>9</w:t>
      </w:r>
      <w:r w:rsidR="0059781E" w:rsidRPr="008A7A5B">
        <w:rPr>
          <w:color w:val="000000" w:themeColor="text1"/>
        </w:rPr>
        <w:t xml:space="preserve"> to 46.2 ± 1.3 mg/L ~ from 2</w:t>
      </w:r>
      <w:r w:rsidR="00BB2129">
        <w:rPr>
          <w:color w:val="000000" w:themeColor="text1"/>
        </w:rPr>
        <w:t>2</w:t>
      </w:r>
      <w:r w:rsidR="0059781E" w:rsidRPr="008A7A5B">
        <w:rPr>
          <w:color w:val="000000" w:themeColor="text1"/>
        </w:rPr>
        <w:t>.</w:t>
      </w:r>
      <w:r w:rsidR="00BB2129">
        <w:rPr>
          <w:color w:val="000000" w:themeColor="text1"/>
        </w:rPr>
        <w:t>0</w:t>
      </w:r>
      <w:r w:rsidR="0059781E" w:rsidRPr="008A7A5B">
        <w:rPr>
          <w:color w:val="000000" w:themeColor="text1"/>
        </w:rPr>
        <w:t xml:space="preserve"> ± 0.8 to 45.4 ± 1.2 mg/L), respectively (Table </w:t>
      </w:r>
      <w:r w:rsidR="00796835" w:rsidRPr="008A7A5B">
        <w:rPr>
          <w:color w:val="000000" w:themeColor="text1"/>
        </w:rPr>
        <w:t>3-9</w:t>
      </w:r>
      <w:r w:rsidR="0059781E" w:rsidRPr="008A7A5B">
        <w:rPr>
          <w:color w:val="000000" w:themeColor="text1"/>
        </w:rPr>
        <w:t>). Further addition of ethanol up to 10 g/L improved the ethyl lactate and ethyl acetate production by 3.78~5.26-fold (from 1.</w:t>
      </w:r>
      <w:r w:rsidR="00BB2129">
        <w:rPr>
          <w:color w:val="000000" w:themeColor="text1"/>
        </w:rPr>
        <w:t>4</w:t>
      </w:r>
      <w:r w:rsidR="0059781E" w:rsidRPr="008A7A5B">
        <w:rPr>
          <w:color w:val="000000" w:themeColor="text1"/>
        </w:rPr>
        <w:t xml:space="preserve"> ± 0.4 to 5.</w:t>
      </w:r>
      <w:r w:rsidR="00BB2129">
        <w:rPr>
          <w:color w:val="000000" w:themeColor="text1"/>
        </w:rPr>
        <w:t xml:space="preserve">3 </w:t>
      </w:r>
      <w:r w:rsidR="0059781E" w:rsidRPr="008A7A5B">
        <w:rPr>
          <w:color w:val="000000" w:themeColor="text1"/>
        </w:rPr>
        <w:t>± 0.</w:t>
      </w:r>
      <w:r w:rsidR="00BB2129">
        <w:rPr>
          <w:color w:val="000000" w:themeColor="text1"/>
        </w:rPr>
        <w:t>3</w:t>
      </w:r>
      <w:r w:rsidR="0059781E" w:rsidRPr="008A7A5B">
        <w:rPr>
          <w:color w:val="000000" w:themeColor="text1"/>
        </w:rPr>
        <w:t xml:space="preserve"> mg/L ~ from 0.9 ± 0.</w:t>
      </w:r>
      <w:r w:rsidR="00BB2129">
        <w:rPr>
          <w:color w:val="000000" w:themeColor="text1"/>
        </w:rPr>
        <w:t>2</w:t>
      </w:r>
      <w:r w:rsidR="0059781E" w:rsidRPr="008A7A5B">
        <w:rPr>
          <w:color w:val="000000" w:themeColor="text1"/>
        </w:rPr>
        <w:t xml:space="preserve"> mg/L to 4.</w:t>
      </w:r>
      <w:r w:rsidR="00BB2129">
        <w:rPr>
          <w:color w:val="000000" w:themeColor="text1"/>
        </w:rPr>
        <w:t>5</w:t>
      </w:r>
      <w:r w:rsidR="0059781E" w:rsidRPr="008A7A5B">
        <w:rPr>
          <w:color w:val="000000" w:themeColor="text1"/>
        </w:rPr>
        <w:t xml:space="preserve"> ± 0.4 </w:t>
      </w:r>
      <w:r w:rsidR="00DA3E94" w:rsidRPr="008A7A5B">
        <w:rPr>
          <w:color w:val="000000" w:themeColor="text1"/>
        </w:rPr>
        <w:t>mg/L) and 4.09~6.92-fold (from 36.</w:t>
      </w:r>
      <w:r w:rsidR="00BB2129">
        <w:rPr>
          <w:color w:val="000000" w:themeColor="text1"/>
        </w:rPr>
        <w:t>5</w:t>
      </w:r>
      <w:r w:rsidR="00DA3E94" w:rsidRPr="008A7A5B">
        <w:rPr>
          <w:color w:val="000000" w:themeColor="text1"/>
        </w:rPr>
        <w:t xml:space="preserve"> ± 3.</w:t>
      </w:r>
      <w:r w:rsidR="00BB2129">
        <w:rPr>
          <w:color w:val="000000" w:themeColor="text1"/>
        </w:rPr>
        <w:t>9</w:t>
      </w:r>
      <w:r w:rsidR="00DA3E94" w:rsidRPr="008A7A5B">
        <w:rPr>
          <w:color w:val="000000" w:themeColor="text1"/>
        </w:rPr>
        <w:t xml:space="preserve"> to 14</w:t>
      </w:r>
      <w:r w:rsidR="00BB2129">
        <w:rPr>
          <w:color w:val="000000" w:themeColor="text1"/>
        </w:rPr>
        <w:t>9</w:t>
      </w:r>
      <w:r w:rsidR="00DA3E94" w:rsidRPr="008A7A5B">
        <w:rPr>
          <w:color w:val="000000" w:themeColor="text1"/>
        </w:rPr>
        <w:t>.</w:t>
      </w:r>
      <w:r w:rsidR="00BB2129">
        <w:rPr>
          <w:color w:val="000000" w:themeColor="text1"/>
        </w:rPr>
        <w:t>0</w:t>
      </w:r>
      <w:r w:rsidR="00DA3E94" w:rsidRPr="008A7A5B">
        <w:rPr>
          <w:color w:val="000000" w:themeColor="text1"/>
        </w:rPr>
        <w:t xml:space="preserve"> ± 3.8 mg/L ~ from 2</w:t>
      </w:r>
      <w:r w:rsidR="00BB2129">
        <w:rPr>
          <w:color w:val="000000" w:themeColor="text1"/>
        </w:rPr>
        <w:t>2</w:t>
      </w:r>
      <w:r w:rsidR="00DA3E94" w:rsidRPr="008A7A5B">
        <w:rPr>
          <w:color w:val="000000" w:themeColor="text1"/>
        </w:rPr>
        <w:t>.</w:t>
      </w:r>
      <w:r w:rsidR="00BB2129">
        <w:rPr>
          <w:color w:val="000000" w:themeColor="text1"/>
        </w:rPr>
        <w:t>0</w:t>
      </w:r>
      <w:r w:rsidR="00DA3E94" w:rsidRPr="008A7A5B">
        <w:rPr>
          <w:color w:val="000000" w:themeColor="text1"/>
        </w:rPr>
        <w:t xml:space="preserve"> ± 0.8 mg/L to 151.</w:t>
      </w:r>
      <w:r w:rsidR="00BB2129">
        <w:rPr>
          <w:color w:val="000000" w:themeColor="text1"/>
        </w:rPr>
        <w:t>9</w:t>
      </w:r>
      <w:r w:rsidR="00DA3E94" w:rsidRPr="008A7A5B">
        <w:rPr>
          <w:color w:val="000000" w:themeColor="text1"/>
        </w:rPr>
        <w:t xml:space="preserve"> ± 2.3 mg/L), respectively (Table </w:t>
      </w:r>
      <w:r w:rsidR="00796835" w:rsidRPr="008A7A5B">
        <w:rPr>
          <w:color w:val="000000" w:themeColor="text1"/>
        </w:rPr>
        <w:t>3-9</w:t>
      </w:r>
      <w:r w:rsidR="00DA3E94" w:rsidRPr="008A7A5B">
        <w:rPr>
          <w:color w:val="000000" w:themeColor="text1"/>
        </w:rPr>
        <w:t>).</w:t>
      </w:r>
    </w:p>
    <w:p w14:paraId="79D5E4C4" w14:textId="3E7AD40E" w:rsidR="001F2DAD" w:rsidRPr="008A7A5B" w:rsidRDefault="00DA3E94" w:rsidP="0045539C">
      <w:pPr>
        <w:spacing w:line="480" w:lineRule="auto"/>
        <w:ind w:firstLine="720"/>
        <w:jc w:val="both"/>
        <w:rPr>
          <w:color w:val="000000" w:themeColor="text1"/>
        </w:rPr>
      </w:pPr>
      <w:r w:rsidRPr="008A7A5B">
        <w:rPr>
          <w:color w:val="000000" w:themeColor="text1"/>
        </w:rPr>
        <w:t>Interestingly, while the total titer of ethyl esters increased with the increasing addition of ethanol (</w:t>
      </w:r>
      <w:r w:rsidR="00FE6F63" w:rsidRPr="008A7A5B">
        <w:rPr>
          <w:color w:val="000000" w:themeColor="text1"/>
        </w:rPr>
        <w:t>Figure</w:t>
      </w:r>
      <w:r w:rsidRPr="008A7A5B">
        <w:rPr>
          <w:color w:val="000000" w:themeColor="text1"/>
        </w:rPr>
        <w:t xml:space="preserve"> </w:t>
      </w:r>
      <w:r w:rsidR="00796835" w:rsidRPr="008A7A5B">
        <w:rPr>
          <w:color w:val="000000" w:themeColor="text1"/>
        </w:rPr>
        <w:t>3-</w:t>
      </w:r>
      <w:r w:rsidRPr="008A7A5B">
        <w:rPr>
          <w:color w:val="000000" w:themeColor="text1"/>
        </w:rPr>
        <w:t>5A), the proportion of ethyl lactate in the total ester slightly increased in the range of 3.2~7.0% (</w:t>
      </w:r>
      <w:r w:rsidR="00FE6F63" w:rsidRPr="008A7A5B">
        <w:rPr>
          <w:color w:val="000000" w:themeColor="text1"/>
        </w:rPr>
        <w:t>Figure</w:t>
      </w:r>
      <w:r w:rsidRPr="008A7A5B">
        <w:rPr>
          <w:color w:val="000000" w:themeColor="text1"/>
        </w:rPr>
        <w:t xml:space="preserve"> </w:t>
      </w:r>
      <w:r w:rsidR="00796835" w:rsidRPr="008A7A5B">
        <w:rPr>
          <w:color w:val="000000" w:themeColor="text1"/>
        </w:rPr>
        <w:t>3-</w:t>
      </w:r>
      <w:r w:rsidRPr="008A7A5B">
        <w:rPr>
          <w:color w:val="000000" w:themeColor="text1"/>
        </w:rPr>
        <w:t xml:space="preserve">5B), suggesting that VAAT prefers acetyl-CoA over lactyl-CoA with ethanol as a co-substrate. Notably, we observed a strong linear correlation between ethyl esters </w:t>
      </w:r>
      <w:r w:rsidRPr="008A7A5B">
        <w:rPr>
          <w:color w:val="000000" w:themeColor="text1"/>
        </w:rPr>
        <w:lastRenderedPageBreak/>
        <w:t>production and the amount of added ethanol (i.e., for ethyl lactate, R</w:t>
      </w:r>
      <w:r w:rsidRPr="008A7A5B">
        <w:rPr>
          <w:color w:val="000000" w:themeColor="text1"/>
          <w:vertAlign w:val="superscript"/>
        </w:rPr>
        <w:t xml:space="preserve">2 </w:t>
      </w:r>
      <w:r w:rsidRPr="008A7A5B">
        <w:rPr>
          <w:color w:val="000000" w:themeColor="text1"/>
        </w:rPr>
        <w:t>= 0.85~0.94; for ethyl acetate, R</w:t>
      </w:r>
      <w:r w:rsidRPr="008A7A5B">
        <w:rPr>
          <w:color w:val="000000" w:themeColor="text1"/>
          <w:vertAlign w:val="superscript"/>
        </w:rPr>
        <w:t xml:space="preserve">2 </w:t>
      </w:r>
      <w:r w:rsidRPr="008A7A5B">
        <w:rPr>
          <w:color w:val="000000" w:themeColor="text1"/>
        </w:rPr>
        <w:t xml:space="preserve">= 0.99~1.00) (Supplementary Figure S4A). </w:t>
      </w:r>
      <w:r w:rsidR="00D34602" w:rsidRPr="008A7A5B">
        <w:rPr>
          <w:color w:val="000000" w:themeColor="text1"/>
        </w:rPr>
        <w:t xml:space="preserve">The results revealed that abundant availability of ethanol is essential to achieve high production of ethyl esters, indicating the main reason for the improved ethyl lactate production in EcJW204 was most likely </w:t>
      </w:r>
      <w:r w:rsidR="001F2DAD" w:rsidRPr="008A7A5B">
        <w:rPr>
          <w:color w:val="000000" w:themeColor="text1"/>
        </w:rPr>
        <w:t>due to the upregulation of downstream module with a high copy number plasmid.</w:t>
      </w:r>
    </w:p>
    <w:p w14:paraId="4608A793" w14:textId="77777777" w:rsidR="00094958" w:rsidRPr="008A7A5B" w:rsidRDefault="00094958" w:rsidP="00EE65A7">
      <w:pPr>
        <w:pStyle w:val="Heading4"/>
        <w:numPr>
          <w:ilvl w:val="3"/>
          <w:numId w:val="3"/>
        </w:numPr>
      </w:pPr>
      <w:r w:rsidRPr="008A7A5B">
        <w:t>AAT was the most rate limiting step of the downstream module</w:t>
      </w:r>
    </w:p>
    <w:p w14:paraId="3950C13E" w14:textId="4ED9C606" w:rsidR="001F2DAD" w:rsidRPr="008A7A5B" w:rsidRDefault="00094958" w:rsidP="001F2DAD">
      <w:pPr>
        <w:spacing w:line="480" w:lineRule="auto"/>
        <w:ind w:firstLine="720"/>
        <w:jc w:val="both"/>
        <w:rPr>
          <w:color w:val="000000" w:themeColor="text1"/>
        </w:rPr>
      </w:pPr>
      <w:r w:rsidRPr="008A7A5B">
        <w:rPr>
          <w:color w:val="000000" w:themeColor="text1"/>
        </w:rPr>
        <w:t xml:space="preserve">To determine whether Pct for conversion of lactate to lactyl-CoA or VAAT for condensation of lactyl-CoA and an alcohol was the most rate limiting step of the downstream module, we constructed nine downstream modules (pJW027-035) </w:t>
      </w:r>
      <w:r w:rsidR="000E3E68">
        <w:rPr>
          <w:color w:val="000000" w:themeColor="text1"/>
        </w:rPr>
        <w:t>using</w:t>
      </w:r>
      <w:r w:rsidRPr="008A7A5B">
        <w:rPr>
          <w:color w:val="000000" w:themeColor="text1"/>
        </w:rPr>
        <w:t xml:space="preserve"> a combination of synthetic RBSs for </w:t>
      </w:r>
      <w:r w:rsidR="000E3E68">
        <w:rPr>
          <w:color w:val="000000" w:themeColor="text1"/>
        </w:rPr>
        <w:t xml:space="preserve">expression of </w:t>
      </w:r>
      <w:r w:rsidRPr="008A7A5B">
        <w:rPr>
          <w:color w:val="000000" w:themeColor="text1"/>
        </w:rPr>
        <w:t>Pct (synRBS</w:t>
      </w:r>
      <w:r w:rsidRPr="008A7A5B">
        <w:rPr>
          <w:color w:val="000000" w:themeColor="text1"/>
          <w:vertAlign w:val="subscript"/>
        </w:rPr>
        <w:t>pct#1-3</w:t>
      </w:r>
      <w:r w:rsidRPr="008A7A5B">
        <w:rPr>
          <w:color w:val="000000" w:themeColor="text1"/>
        </w:rPr>
        <w:t xml:space="preserve">) and VAAT </w:t>
      </w:r>
      <w:r w:rsidR="000E3E68" w:rsidRPr="008A7A5B">
        <w:rPr>
          <w:color w:val="000000" w:themeColor="text1"/>
        </w:rPr>
        <w:t>(synRBS</w:t>
      </w:r>
      <w:r w:rsidR="000E3E68" w:rsidRPr="008A7A5B">
        <w:rPr>
          <w:color w:val="000000" w:themeColor="text1"/>
          <w:vertAlign w:val="subscript"/>
        </w:rPr>
        <w:t>VAAT#1-3</w:t>
      </w:r>
      <w:r w:rsidR="000E3E68" w:rsidRPr="008A7A5B">
        <w:rPr>
          <w:color w:val="000000" w:themeColor="text1"/>
        </w:rPr>
        <w:t>)</w:t>
      </w:r>
      <w:r w:rsidR="000E3E68">
        <w:rPr>
          <w:color w:val="000000" w:themeColor="text1"/>
        </w:rPr>
        <w:t xml:space="preserve"> with pJW012 from the best performer EcJW204, respectively</w:t>
      </w:r>
      <w:r w:rsidRPr="008A7A5B">
        <w:rPr>
          <w:color w:val="000000" w:themeColor="text1"/>
        </w:rPr>
        <w:t xml:space="preserve"> (Figure 3-4A, Figure 3-8B). </w:t>
      </w:r>
      <w:r w:rsidR="001F2DAD" w:rsidRPr="008A7A5B">
        <w:rPr>
          <w:color w:val="000000" w:themeColor="text1"/>
        </w:rPr>
        <w:t>We introduced each newly constructed downstream module into EcDL002 together with the original upstream module (pJW007) used in EcJW204 to generate EcJW213-221. Then, we characterized the constructed strains in high cell density cultures induced with 0.01 mM IPTG.</w:t>
      </w:r>
    </w:p>
    <w:p w14:paraId="5AC1BE95" w14:textId="17D3098B" w:rsidR="00BB2129" w:rsidRPr="008A7A5B" w:rsidRDefault="00F719E9" w:rsidP="00BB2129">
      <w:pPr>
        <w:spacing w:line="480" w:lineRule="auto"/>
        <w:ind w:firstLine="720"/>
        <w:jc w:val="both"/>
        <w:rPr>
          <w:color w:val="000000" w:themeColor="text1"/>
        </w:rPr>
      </w:pPr>
      <w:r w:rsidRPr="008A7A5B">
        <w:rPr>
          <w:color w:val="000000" w:themeColor="text1"/>
        </w:rPr>
        <w:t>The results show that the strains harboring the stronger RBSs for VAAT expression achieved the higher titers of ethyl lactate and ethyl acetate regardless of the RBS strengths for Pct expression (</w:t>
      </w:r>
      <w:r w:rsidR="00FE6F63" w:rsidRPr="008A7A5B">
        <w:rPr>
          <w:color w:val="000000" w:themeColor="text1"/>
        </w:rPr>
        <w:t>Figure</w:t>
      </w:r>
      <w:r w:rsidRPr="008A7A5B">
        <w:rPr>
          <w:color w:val="000000" w:themeColor="text1"/>
        </w:rPr>
        <w:t xml:space="preserve"> </w:t>
      </w:r>
      <w:r w:rsidR="00094958" w:rsidRPr="008A7A5B">
        <w:rPr>
          <w:color w:val="000000" w:themeColor="text1"/>
        </w:rPr>
        <w:t>3-</w:t>
      </w:r>
      <w:r w:rsidRPr="008A7A5B">
        <w:rPr>
          <w:color w:val="000000" w:themeColor="text1"/>
        </w:rPr>
        <w:t xml:space="preserve">4C, Table </w:t>
      </w:r>
      <w:r w:rsidR="00094958" w:rsidRPr="008A7A5B">
        <w:rPr>
          <w:color w:val="000000" w:themeColor="text1"/>
        </w:rPr>
        <w:t>3-10</w:t>
      </w:r>
      <w:r w:rsidRPr="008A7A5B">
        <w:rPr>
          <w:color w:val="000000" w:themeColor="text1"/>
        </w:rPr>
        <w:t>). There is a strong linear correlation</w:t>
      </w:r>
      <w:r w:rsidR="001F2DAD" w:rsidRPr="008A7A5B">
        <w:rPr>
          <w:color w:val="000000" w:themeColor="text1"/>
        </w:rPr>
        <w:t xml:space="preserve"> </w:t>
      </w:r>
      <w:r w:rsidR="006319D6" w:rsidRPr="008A7A5B">
        <w:rPr>
          <w:color w:val="000000" w:themeColor="text1"/>
        </w:rPr>
        <w:t>between ethyl ester production and the strength of RBS for VAAT expression (Fig</w:t>
      </w:r>
      <w:r w:rsidR="00094958" w:rsidRPr="008A7A5B">
        <w:rPr>
          <w:color w:val="000000" w:themeColor="text1"/>
        </w:rPr>
        <w:t>ure</w:t>
      </w:r>
      <w:r w:rsidR="00DA3E94" w:rsidRPr="008A7A5B">
        <w:rPr>
          <w:color w:val="000000" w:themeColor="text1"/>
        </w:rPr>
        <w:t xml:space="preserve"> </w:t>
      </w:r>
      <w:r w:rsidR="00094958" w:rsidRPr="008A7A5B">
        <w:rPr>
          <w:color w:val="000000" w:themeColor="text1"/>
        </w:rPr>
        <w:t>3-9</w:t>
      </w:r>
      <w:r w:rsidR="00DA3E94" w:rsidRPr="008A7A5B">
        <w:rPr>
          <w:color w:val="000000" w:themeColor="text1"/>
        </w:rPr>
        <w:t xml:space="preserve">B). To further validate these results without the influence of the upstream module, we additionally constructed the strains EcJW109-117 by introducing nine individual downstream modules (pJW027-035) into EcDL002 and then characterized these strains in high cell density cultures with addition of 2 g/L of lactate, </w:t>
      </w:r>
      <w:r w:rsidR="00BB2129" w:rsidRPr="008A7A5B">
        <w:rPr>
          <w:color w:val="000000" w:themeColor="text1"/>
        </w:rPr>
        <w:t>2 g/L of ethanol, and 0.01 mM of IPTG. We could observe the same strong linear correlation</w:t>
      </w:r>
      <w:r w:rsidR="00BB2129">
        <w:rPr>
          <w:color w:val="000000" w:themeColor="text1"/>
        </w:rPr>
        <w:t xml:space="preserve"> </w:t>
      </w:r>
      <w:r w:rsidR="00BB2129" w:rsidRPr="008A7A5B">
        <w:rPr>
          <w:color w:val="000000" w:themeColor="text1"/>
        </w:rPr>
        <w:t xml:space="preserve">between ethyl ester production and high VAAT expression without the upstream module (Figure </w:t>
      </w:r>
    </w:p>
    <w:p w14:paraId="786C17FC" w14:textId="77777777" w:rsidR="00094958" w:rsidRPr="008A7A5B" w:rsidRDefault="00094958" w:rsidP="00094958">
      <w:pPr>
        <w:spacing w:line="360" w:lineRule="auto"/>
        <w:jc w:val="center"/>
        <w:rPr>
          <w:color w:val="000000" w:themeColor="text1"/>
        </w:rPr>
      </w:pPr>
      <w:r w:rsidRPr="008A7A5B">
        <w:rPr>
          <w:noProof/>
          <w:color w:val="000000" w:themeColor="text1"/>
        </w:rPr>
        <w:lastRenderedPageBreak/>
        <w:drawing>
          <wp:inline distT="0" distB="0" distL="0" distR="0" wp14:anchorId="06A511AD" wp14:editId="0A306345">
            <wp:extent cx="5226941" cy="6896100"/>
            <wp:effectExtent l="0" t="0" r="0" b="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5.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99715" cy="6992113"/>
                    </a:xfrm>
                    <a:prstGeom prst="rect">
                      <a:avLst/>
                    </a:prstGeom>
                  </pic:spPr>
                </pic:pic>
              </a:graphicData>
            </a:graphic>
          </wp:inline>
        </w:drawing>
      </w:r>
    </w:p>
    <w:p w14:paraId="180BEDE7" w14:textId="2E38C55B" w:rsidR="00094958" w:rsidRPr="008A7A5B" w:rsidRDefault="00094958" w:rsidP="009C5CF5">
      <w:pPr>
        <w:keepNext/>
        <w:spacing w:line="276" w:lineRule="auto"/>
        <w:jc w:val="both"/>
        <w:rPr>
          <w:color w:val="000000" w:themeColor="text1"/>
        </w:rPr>
      </w:pPr>
      <w:bookmarkStart w:id="85" w:name="_Toc57022034"/>
      <w:r w:rsidRPr="009C5CF5">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3</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5</w:t>
      </w:r>
      <w:r w:rsidR="00C11D95">
        <w:rPr>
          <w:b/>
          <w:bCs/>
        </w:rPr>
        <w:fldChar w:fldCharType="end"/>
      </w:r>
      <w:r w:rsidRPr="009C5CF5">
        <w:rPr>
          <w:b/>
          <w:bCs/>
        </w:rPr>
        <w:t>:</w:t>
      </w:r>
      <w:r w:rsidRPr="009C5CF5">
        <w:t xml:space="preserve"> (</w:t>
      </w:r>
      <w:r w:rsidRPr="009C5CF5">
        <w:rPr>
          <w:b/>
          <w:bCs/>
        </w:rPr>
        <w:t>A</w:t>
      </w:r>
      <w:r w:rsidRPr="009C5CF5">
        <w:t>) Total esters and (</w:t>
      </w:r>
      <w:r w:rsidRPr="009C5CF5">
        <w:rPr>
          <w:b/>
          <w:bCs/>
        </w:rPr>
        <w:t>B</w:t>
      </w:r>
      <w:r w:rsidRPr="009C5CF5">
        <w:t>) composition of total esters produced in high cell density cultures of EcJW209-212 with or without addition of ethanol. (</w:t>
      </w:r>
      <w:r w:rsidRPr="009C5CF5">
        <w:rPr>
          <w:b/>
          <w:bCs/>
        </w:rPr>
        <w:t>C</w:t>
      </w:r>
      <w:r w:rsidRPr="009C5CF5">
        <w:t>) Ethyl lactate production of EcJW109-117 with addition of 2 g/L of lactate and ethanol. Red rectangle: hi</w:t>
      </w:r>
      <w:r w:rsidRPr="009C5CF5">
        <w:rPr>
          <w:color w:val="000000" w:themeColor="text1"/>
        </w:rPr>
        <w:t>gh copy number plasmid (100); RSF1030: origin of pRSFDuet-1; P</w:t>
      </w:r>
      <w:r w:rsidRPr="009C5CF5">
        <w:rPr>
          <w:color w:val="000000" w:themeColor="text1"/>
          <w:vertAlign w:val="subscript"/>
        </w:rPr>
        <w:t>T7</w:t>
      </w:r>
      <w:r w:rsidRPr="009C5CF5">
        <w:rPr>
          <w:color w:val="000000" w:themeColor="text1"/>
        </w:rPr>
        <w:t>: T7 promoter; T</w:t>
      </w:r>
      <w:r w:rsidRPr="009C5CF5">
        <w:rPr>
          <w:color w:val="000000" w:themeColor="text1"/>
          <w:vertAlign w:val="subscript"/>
        </w:rPr>
        <w:t>T7</w:t>
      </w:r>
      <w:r w:rsidRPr="009C5CF5">
        <w:rPr>
          <w:color w:val="000000" w:themeColor="text1"/>
        </w:rPr>
        <w:t xml:space="preserve">: T7 terminator. </w:t>
      </w:r>
      <w:r w:rsidR="008A24EC" w:rsidRPr="009C5CF5">
        <w:rPr>
          <w:color w:val="000000" w:themeColor="text1"/>
        </w:rPr>
        <w:t>All</w:t>
      </w:r>
      <w:r w:rsidRPr="009C5CF5">
        <w:rPr>
          <w:color w:val="000000" w:themeColor="text1"/>
        </w:rPr>
        <w:t xml:space="preserve"> the strains were induced at 0 h with 0.01 mM IPTG. Each error bar represents 1 s.d. (</w:t>
      </w:r>
      <w:r w:rsidRPr="009C5CF5">
        <w:rPr>
          <w:i/>
          <w:color w:val="000000" w:themeColor="text1"/>
        </w:rPr>
        <w:t>n=3</w:t>
      </w:r>
      <w:r w:rsidRPr="009C5CF5">
        <w:rPr>
          <w:color w:val="000000" w:themeColor="text1"/>
        </w:rPr>
        <w:t>).</w:t>
      </w:r>
      <w:bookmarkEnd w:id="85"/>
      <w:r w:rsidR="009C5CF5">
        <w:rPr>
          <w:color w:val="000000" w:themeColor="text1"/>
        </w:rPr>
        <w:br w:type="page"/>
      </w:r>
    </w:p>
    <w:p w14:paraId="32E2DE56" w14:textId="2BAFA7E3" w:rsidR="001F2DAD" w:rsidRPr="000E3E68" w:rsidRDefault="00BB2129" w:rsidP="00094958">
      <w:pPr>
        <w:spacing w:line="480" w:lineRule="auto"/>
        <w:jc w:val="both"/>
        <w:rPr>
          <w:color w:val="000000" w:themeColor="text1"/>
        </w:rPr>
      </w:pPr>
      <w:r w:rsidRPr="008A7A5B">
        <w:rPr>
          <w:color w:val="000000" w:themeColor="text1"/>
        </w:rPr>
        <w:lastRenderedPageBreak/>
        <w:t>3-5C, Table 3-11).</w:t>
      </w:r>
      <w:r>
        <w:rPr>
          <w:color w:val="000000" w:themeColor="text1"/>
        </w:rPr>
        <w:t xml:space="preserve"> </w:t>
      </w:r>
      <w:r w:rsidR="0045539C" w:rsidRPr="008A7A5B">
        <w:rPr>
          <w:color w:val="000000" w:themeColor="text1"/>
        </w:rPr>
        <w:t xml:space="preserve">Taken altogether, these results suggest that VAAT not Pct was the most rate limiting step of the downstream module of the ethyl lactate biosynthesis pathway. Specifically, a combination of low affinity towards lactyl-CoA and ethanol of VAAT contributed to low ethyl lactate </w:t>
      </w:r>
      <w:r w:rsidR="000E3E68">
        <w:rPr>
          <w:color w:val="000000" w:themeColor="text1"/>
        </w:rPr>
        <w:t>b</w:t>
      </w:r>
      <w:r w:rsidR="0045539C" w:rsidRPr="008A7A5B">
        <w:rPr>
          <w:color w:val="000000" w:themeColor="text1"/>
        </w:rPr>
        <w:t>iosynthesis. Further studies on discovery of novel AATs, exhibiting high activity towards lactyl-</w:t>
      </w:r>
      <w:r w:rsidR="001F2DAD" w:rsidRPr="008A7A5B">
        <w:rPr>
          <w:color w:val="000000" w:themeColor="text1"/>
        </w:rPr>
        <w:t xml:space="preserve">CoA and alcohols but not acetyl-CoA, together with rational protein engineering of these enzymes would be warranted for improving lactate ester production. </w:t>
      </w:r>
      <w:r w:rsidR="001F2DAD" w:rsidRPr="008A7A5B">
        <w:rPr>
          <w:color w:val="000000" w:themeColor="text1"/>
          <w:shd w:val="clear" w:color="auto" w:fill="FFFFFF"/>
        </w:rPr>
        <w:t xml:space="preserve">In principle, the lactate ester platform can be controlled to produce enantiomers with broad industrial applications. Since the endogenous </w:t>
      </w:r>
      <w:r w:rsidR="001F2DAD" w:rsidRPr="008A7A5B">
        <w:rPr>
          <w:i/>
          <w:color w:val="000000" w:themeColor="text1"/>
          <w:shd w:val="clear" w:color="auto" w:fill="FFFFFF"/>
        </w:rPr>
        <w:t>E. coli</w:t>
      </w:r>
      <w:r w:rsidR="001F2DAD" w:rsidRPr="008A7A5B">
        <w:rPr>
          <w:color w:val="000000" w:themeColor="text1"/>
          <w:shd w:val="clear" w:color="auto" w:fill="FFFFFF"/>
        </w:rPr>
        <w:t xml:space="preserve"> D-lactate dehydrogenase (LdhA) was overexpressed in the </w:t>
      </w:r>
      <w:r w:rsidR="001F2DAD" w:rsidRPr="008A7A5B">
        <w:rPr>
          <w:i/>
          <w:color w:val="000000" w:themeColor="text1"/>
          <w:shd w:val="clear" w:color="auto" w:fill="FFFFFF"/>
        </w:rPr>
        <w:t>ldhA</w:t>
      </w:r>
      <w:r w:rsidR="001F2DAD" w:rsidRPr="008A7A5B">
        <w:rPr>
          <w:color w:val="000000" w:themeColor="text1"/>
          <w:shd w:val="clear" w:color="auto" w:fill="FFFFFF"/>
        </w:rPr>
        <w:t>-deficient modular cell of our study, it is anticipated that D-(-)-lactate and the associated D-(-)-lactate esters were mainly produced.</w:t>
      </w:r>
    </w:p>
    <w:p w14:paraId="2826E574" w14:textId="488BB9AF" w:rsidR="001F2DAD" w:rsidRPr="008A7A5B" w:rsidRDefault="001F2DAD" w:rsidP="0045539C">
      <w:pPr>
        <w:spacing w:line="480" w:lineRule="auto"/>
        <w:ind w:firstLine="720"/>
        <w:jc w:val="both"/>
        <w:rPr>
          <w:color w:val="000000" w:themeColor="text1"/>
          <w:shd w:val="clear" w:color="auto" w:fill="FFFFFF"/>
        </w:rPr>
      </w:pPr>
      <w:r w:rsidRPr="008A7A5B">
        <w:rPr>
          <w:color w:val="000000" w:themeColor="text1"/>
          <w:shd w:val="clear" w:color="auto" w:fill="FFFFFF"/>
        </w:rPr>
        <w:t>To date, production of optically pure D-(-)-</w:t>
      </w:r>
      <w:r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&lt;EndNote&gt;&lt;Cite&gt;&lt;Author&gt;Zhou&lt;/Author&gt;&lt;Year&gt;2003&lt;/Year&gt;&lt;RecNum&gt;94&lt;/RecNum&gt;&lt;DisplayText&gt;[23]&lt;/DisplayText&gt;&lt;record&gt;&lt;rec-number&gt;94&lt;/rec-number&gt;&lt;foreign-keys&gt;&lt;key app="EN" db-id="r2r2are9be9wwee5v0r5wfxa9wefxtad5vr2" timestamp="1600888260"&gt;94&lt;/key&gt;&lt;/foreign-keys&gt;&lt;ref-type name="Journal Article"&gt;17&lt;/ref-type&gt;&lt;contributors&gt;&lt;authors&gt;&lt;author&gt;Zhou, S.&lt;/author&gt;&lt;author&gt;Causey, T. B.&lt;/author&gt;&lt;author&gt;Hasona, A.&lt;/author&gt;&lt;author&gt;Shanmugam, K. T.&lt;/author&gt;&lt;author&gt;Ingram, L. O.&lt;/author&gt;&lt;/authors&gt;&lt;/contributors&gt;&lt;auth-address&gt;Department of Microbiology and Cell Science, University of Florida, Gainesville, Florida 32611, USA.&lt;/auth-address&gt;&lt;titles&gt;&lt;title&gt;Production of optically pure D-lactic acid in mineral salts medium by metabolically engineered Escherichia coli W3110&lt;/title&gt;&lt;secondary-title&gt;Appl Environ Microbiol&lt;/secondary-title&gt;&lt;/titles&gt;&lt;periodical&gt;&lt;full-title&gt;Appl Environ Microbiol&lt;/full-title&gt;&lt;/periodical&gt;&lt;pages&gt;399-407&lt;/pages&gt;&lt;volume&gt;69&lt;/volume&gt;&lt;number&gt;1&lt;/number&gt;&lt;keywords&gt;&lt;keyword&gt;Acetates/metabolism&lt;/keyword&gt;&lt;keyword&gt;Culture Media&lt;/keyword&gt;&lt;keyword&gt;Escherichia coli/genetics/*growth &amp;amp; development/*metabolism&lt;/keyword&gt;&lt;keyword&gt;Escherichia coli Proteins/genetics/metabolism&lt;/keyword&gt;&lt;keyword&gt;Fermentation&lt;/keyword&gt;&lt;keyword&gt;Gene Deletion&lt;/keyword&gt;&lt;keyword&gt;Genetic Engineering/*methods&lt;/keyword&gt;&lt;keyword&gt;Glucose/metabolism&lt;/keyword&gt;&lt;keyword&gt;Lactic Acid/chemistry/*metabolism&lt;/keyword&gt;&lt;keyword&gt;Minerals/metabolism&lt;/keyword&gt;&lt;keyword&gt;Molecular Sequence Data&lt;/keyword&gt;&lt;keyword&gt;Salts/metabolism&lt;/keyword&gt;&lt;keyword&gt;Stereoisomerism&lt;/keyword&gt;&lt;/keywords&gt;&lt;dates&gt;&lt;year&gt;2003&lt;/year&gt;&lt;pub-dates&gt;&lt;date&gt;Jan&lt;/date&gt;&lt;/pub-dates&gt;&lt;/dates&gt;&lt;isbn&gt;0099-2240 (Print)&amp;#xD;0099-2240 (Linking)&lt;/isbn&gt;&lt;accession-num&gt;12514021&lt;/accession-num&gt;&lt;urls&gt;&lt;related-urls&gt;&lt;url&gt;https://www.ncbi.nlm.nih.gov/pubmed/12514021&lt;/url&gt;&lt;/related-urls&gt;&lt;/urls&gt;&lt;custom2&gt;PMC152430&lt;/custom2&gt;&lt;/record&gt;&lt;/Cite&gt;&lt;/EndNote&gt;</w:instrText>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23</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and L-(+)-form </w:t>
      </w:r>
      <w:r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&lt;EndNote&gt;&lt;Cite&gt;&lt;Author&gt;Niu&lt;/Author&gt;&lt;Year&gt;2014&lt;/Year&gt;&lt;RecNum&gt;97&lt;/RecNum&gt;&lt;DisplayText&gt;[26]&lt;/DisplayText&gt;&lt;record&gt;&lt;rec-number&gt;97&lt;/rec-number&gt;&lt;foreign-keys&gt;&lt;key app="EN" db-id="r2r2are9be9wwee5v0r5wfxa9wefxtad5vr2" timestamp="1600888260"&gt;97&lt;/key&gt;&lt;/foreign-keys&gt;&lt;ref-type name="Journal Article"&gt;17&lt;/ref-type&gt;&lt;contributors&gt;&lt;authors&gt;&lt;author&gt;Niu, D. D.&lt;/author&gt;&lt;author&gt;Tian, K. M.&lt;/author&gt;&lt;author&gt;Prior, B. A.&lt;/author&gt;&lt;author&gt;Wang, M.&lt;/author&gt;&lt;author&gt;Wang, Z. X.&lt;/author&gt;&lt;author&gt;Lu, F. P.&lt;/author&gt;&lt;author&gt;Singh, S.&lt;/author&gt;&lt;/authors&gt;&lt;/contributors&gt;&lt;auth-address&gt;Tianjin Univ Sci Technol, Minist Educ, Key Lab Ind Fermentat Microbiol, Tianjin 300457, Peoples R China&amp;#xD;Tianjin Univ Sci Technol, Coll Biotechnol, Tianjin 300457, Peoples R China&amp;#xD;Univ Stellenbosch, Dept Microbiol, ZA-7602 Stellenbosch, South Africa&amp;#xD;Durban Univ Technol, Fac Sci Appl, Dept Biotechnol &amp;amp; Food Technol, ZA-4001 Durban, South Africa&lt;/auth-address&gt;&lt;titles&gt;&lt;title&gt;Highly efficient L-lactate production using engineered Escherichia coli with dissimilar temperature optima for L-lactate formation and cell growth&lt;/title&gt;&lt;secondary-title&gt;Microbial Cell Factories&lt;/secondary-title&gt;&lt;alt-title&gt;Microb Cell Fact&amp;#xD;Microb Cell Fact&lt;/alt-title&gt;&lt;/titles&gt;&lt;volume&gt;13&lt;/volume&gt;&lt;keywords&gt;&lt;keyword&gt;l-lactate&lt;/keyword&gt;&lt;keyword&gt;l-lactate dehydrogenase&lt;/keyword&gt;&lt;keyword&gt;enzymatic thermodynamics&lt;/keyword&gt;&lt;keyword&gt;metabolic engineering&lt;/keyword&gt;&lt;keyword&gt;l-lactic acid&lt;/keyword&gt;&lt;keyword&gt;homofermentative production&lt;/keyword&gt;&lt;keyword&gt;fermentation&lt;/keyword&gt;&lt;keyword&gt;ldha&lt;/keyword&gt;&lt;/keywords&gt;&lt;dates&gt;&lt;year&gt;2014&lt;/year&gt;&lt;pub-dates&gt;&lt;date&gt;May 29&lt;/date&gt;&lt;/pub-dates&gt;&lt;/dates&gt;&lt;isbn&gt;1475-2859&lt;/isbn&gt;&lt;accession-num&gt;WOS:000338256800001&lt;/accession-num&gt;&lt;urls&gt;&lt;related-urls&gt;&lt;url&gt;&amp;lt;Go to ISI&amp;gt;://WOS:000338256800001&lt;/url&gt;&lt;/related-urls&gt;&lt;/urls&gt;&lt;language&gt;English&lt;/language&gt;&lt;/record&gt;&lt;/Cite&gt;&lt;/EndNote&gt;</w:instrText>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26</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of lactate from glucose in </w:t>
      </w:r>
      <w:r w:rsidRPr="008A7A5B">
        <w:rPr>
          <w:i/>
          <w:color w:val="000000" w:themeColor="text1"/>
          <w:shd w:val="clear" w:color="auto" w:fill="FFFFFF"/>
        </w:rPr>
        <w:t>E. coli</w:t>
      </w:r>
      <w:r w:rsidRPr="008A7A5B">
        <w:rPr>
          <w:color w:val="000000" w:themeColor="text1"/>
          <w:shd w:val="clear" w:color="auto" w:fill="FFFFFF"/>
        </w:rPr>
        <w:t xml:space="preserve"> </w:t>
      </w:r>
      <w:r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&lt;EndNote&gt;&lt;Cite&gt;&lt;Author&gt;Chang&lt;/Author&gt;&lt;Year&gt;1999&lt;/Year&gt;&lt;RecNum&gt;96&lt;/RecNum&gt;&lt;DisplayText&gt;[25]&lt;/DisplayText&gt;&lt;record&gt;&lt;rec-number&gt;96&lt;/rec-number&gt;&lt;foreign-keys&gt;&lt;key app="EN" db-id="r2r2are9be9wwee5v0r5wfxa9wefxtad5vr2" timestamp="1600888260"&gt;96&lt;/key&gt;&lt;/foreign-keys&gt;&lt;ref-type name="Journal Article"&gt;17&lt;/ref-type&gt;&lt;contributors&gt;&lt;authors&gt;&lt;author&gt;Chang, D. E.&lt;/author&gt;&lt;author&gt;Jung, H. C.&lt;/author&gt;&lt;author&gt;Rhee, J. S.&lt;/author&gt;&lt;author&gt;Pan, J. G.&lt;/author&gt;&lt;/authors&gt;&lt;/contributors&gt;&lt;auth-address&gt;Bioprocess Engineering Division, Korea Research Institute of Bioscience and Biotechnology, Yusong, Taejon 305-600, Korea.&lt;/auth-address&gt;&lt;titles&gt;&lt;title&gt;Homofermentative production of D- or L-lactate in metabolically engineered Escherichia coli RR1&lt;/title&gt;&lt;secondary-title&gt;Appl Environ Microbiol&lt;/secondary-title&gt;&lt;/titles&gt;&lt;periodical&gt;&lt;full-title&gt;Appl Environ Microbiol&lt;/full-title&gt;&lt;/periodical&gt;&lt;pages&gt;1384-9&lt;/pages&gt;&lt;volume&gt;65&lt;/volume&gt;&lt;number&gt;4&lt;/number&gt;&lt;keywords&gt;&lt;keyword&gt;Acetate Kinase/genetics/metabolism&lt;/keyword&gt;&lt;keyword&gt;Acetates/metabolism&lt;/keyword&gt;&lt;keyword&gt;Aerobiosis&lt;/keyword&gt;&lt;keyword&gt;Anaerobiosis&lt;/keyword&gt;&lt;keyword&gt;Escherichia coli/*genetics/*metabolism&lt;/keyword&gt;&lt;keyword&gt;Fermentation&lt;/keyword&gt;&lt;keyword&gt;*Genetic Engineering&lt;/keyword&gt;&lt;keyword&gt;L-Lactate Dehydrogenase/genetics/metabolism&lt;/keyword&gt;&lt;keyword&gt;Lactic Acid/*biosynthesis&lt;/keyword&gt;&lt;keyword&gt;Lactobacillus casei/genetics&lt;/keyword&gt;&lt;keyword&gt;Magnetic Resonance Spectroscopy&lt;/keyword&gt;&lt;keyword&gt;Phosphate Acetyltransferase/genetics/metabolism&lt;/keyword&gt;&lt;keyword&gt;Phosphoenolpyruvate Carboxylase/genetics/metabolism&lt;/keyword&gt;&lt;keyword&gt;Plasmids/genetics&lt;/keyword&gt;&lt;keyword&gt;Stereoisomerism&lt;/keyword&gt;&lt;keyword&gt;Succinic Acid/metabolism&lt;/keyword&gt;&lt;/keywords&gt;&lt;dates&gt;&lt;year&gt;1999&lt;/year&gt;&lt;pub-dates&gt;&lt;date&gt;Apr&lt;/date&gt;&lt;/pub-dates&gt;&lt;/dates&gt;&lt;isbn&gt;0099-2240 (Print)&amp;#xD;0099-2240 (Linking)&lt;/isbn&gt;&lt;accession-num&gt;10103226&lt;/accession-num&gt;&lt;urls&gt;&lt;related-urls&gt;&lt;url&gt;https://www.ncbi.nlm.nih.gov/pubmed/10103226&lt;/url&gt;&lt;/related-urls&gt;&lt;/urls&gt;&lt;custom2&gt;PMC91196&lt;/custom2&gt;&lt;/record&gt;&lt;/Cite&gt;&lt;/EndNote&gt;</w:instrText>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25</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has been well established. In addition, </w:t>
      </w:r>
      <w:r w:rsidRPr="008A7A5B">
        <w:rPr>
          <w:i/>
          <w:color w:val="000000" w:themeColor="text1"/>
          <w:shd w:val="clear" w:color="auto" w:fill="FFFFFF"/>
        </w:rPr>
        <w:t>pct</w:t>
      </w:r>
      <w:r w:rsidRPr="008A7A5B">
        <w:rPr>
          <w:color w:val="000000" w:themeColor="text1"/>
          <w:shd w:val="clear" w:color="auto" w:fill="FFFFFF"/>
        </w:rPr>
        <w:t xml:space="preserve"> from </w:t>
      </w:r>
      <w:r w:rsidRPr="008A7A5B">
        <w:rPr>
          <w:i/>
          <w:color w:val="000000" w:themeColor="text1"/>
          <w:shd w:val="clear" w:color="auto" w:fill="FFFFFF"/>
        </w:rPr>
        <w:t>C. propionicum</w:t>
      </w:r>
      <w:r w:rsidRPr="008A7A5B">
        <w:rPr>
          <w:color w:val="000000" w:themeColor="text1"/>
        </w:rPr>
        <w:t xml:space="preserve"> </w:t>
      </w:r>
      <w:r w:rsidRPr="008A7A5B">
        <w:rPr>
          <w:color w:val="000000" w:themeColor="text1"/>
          <w:shd w:val="clear" w:color="auto" w:fill="FFFFFF"/>
        </w:rPr>
        <w:fldChar w:fldCharType="begin"/>
      </w:r>
      <w:r w:rsidR="004718BA">
        <w:rPr>
          <w:color w:val="000000" w:themeColor="text1"/>
          <w:shd w:val="clear" w:color="auto" w:fill="FFFFFF"/>
        </w:rPr>
        <w:instrText xml:space="preserve"> ADDIN EN.CITE &lt;EndNote&gt;&lt;Cite&gt;&lt;Author&gt;Cho&lt;/Author&gt;&lt;Year&gt;2006&lt;/Year&gt;&lt;RecNum&gt;99&lt;/RecNum&gt;&lt;DisplayText&gt;[28]&lt;/DisplayText&gt;&lt;record&gt;&lt;rec-number&gt;99&lt;/rec-number&gt;&lt;foreign-keys&gt;&lt;key app="EN" db-id="r2r2are9be9wwee5v0r5wfxa9wefxtad5vr2" timestamp="1600888260"&gt;99&lt;/key&gt;&lt;/foreign-keys&gt;&lt;ref-type name="Patent"&gt;25&lt;/ref-type&gt;&lt;contributors&gt;&lt;authors&gt;&lt;author&gt;J.H. Cho&lt;/author&gt;&lt;author&gt;S.J. Park&lt;/author&gt;&lt;author&gt;S.Y. Lee&lt;/author&gt;&lt;author&gt;Y.K. Jung&lt;/author&gt;&lt;/authors&gt;&lt;/contributors&gt;&lt;titles&gt;&lt;title&gt;Cells or plants that can producepolylactate or its copolymers and to a method for preparing polylactateor its copolymers using the same&lt;/title&gt;&lt;/titles&gt;&lt;num-vols&gt;WO/2006/126796&lt;/num-vols&gt;&lt;dates&gt;&lt;year&gt;2006&lt;/year&gt;&lt;/dates&gt;&lt;urls&gt;&lt;/urls&gt;&lt;/record&gt;&lt;/Cite&gt;&lt;/EndNote&gt;</w:instrText>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28</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i/>
          <w:color w:val="000000" w:themeColor="text1"/>
          <w:shd w:val="clear" w:color="auto" w:fill="FFFFFF"/>
        </w:rPr>
        <w:t xml:space="preserve"> </w:t>
      </w:r>
      <w:r w:rsidRPr="008A7A5B">
        <w:rPr>
          <w:color w:val="000000" w:themeColor="text1"/>
          <w:shd w:val="clear" w:color="auto" w:fill="FFFFFF"/>
        </w:rPr>
        <w:t>and</w:t>
      </w:r>
      <w:r w:rsidRPr="008A7A5B">
        <w:rPr>
          <w:i/>
          <w:color w:val="000000" w:themeColor="text1"/>
          <w:shd w:val="clear" w:color="auto" w:fill="FFFFFF"/>
        </w:rPr>
        <w:t xml:space="preserve"> Megasphaera elsdenii</w:t>
      </w:r>
      <w:r w:rsidRPr="008A7A5B">
        <w:rPr>
          <w:color w:val="000000" w:themeColor="text1"/>
          <w:shd w:val="clear" w:color="auto" w:fill="FFFFFF"/>
        </w:rPr>
        <w:t xml:space="preserve"> </w:t>
      </w:r>
      <w:r w:rsidRPr="008A7A5B">
        <w:rPr>
          <w:color w:val="000000" w:themeColor="text1"/>
          <w:shd w:val="clear" w:color="auto" w:fill="FFFFFF"/>
        </w:rPr>
        <w:fldChar w:fldCharType="begin">
          <w:fldData xml:space="preserve">PEVuZE5vdGU+PENpdGU+PEF1dGhvcj5UYWd1Y2hpPC9BdXRob3I+PFllYXI+MjAwODwvWWVhcj48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</w:fldData>
        </w:fldChar>
      </w:r>
      <w:r w:rsidR="004718BA">
        <w:rPr>
          <w:color w:val="000000" w:themeColor="text1"/>
          <w:shd w:val="clear" w:color="auto" w:fill="FFFFFF"/>
        </w:rPr>
        <w:instrText xml:space="preserve"> ADDIN EN.CITE </w:instrText>
      </w:r>
      <w:r w:rsidR="004718BA">
        <w:rPr>
          <w:color w:val="000000" w:themeColor="text1"/>
          <w:shd w:val="clear" w:color="auto" w:fill="FFFFFF"/>
        </w:rPr>
        <w:fldChar w:fldCharType="begin">
          <w:fldData xml:space="preserve">PEVuZE5vdGU+PENpdGU+PEF1dGhvcj5UYWd1Y2hpPC9BdXRob3I+PFllYXI+MjAwODwvWWVhcj48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</w:fldData>
        </w:fldChar>
      </w:r>
      <w:r w:rsidR="004718BA">
        <w:rPr>
          <w:color w:val="000000" w:themeColor="text1"/>
          <w:shd w:val="clear" w:color="auto" w:fill="FFFFFF"/>
        </w:rPr>
        <w:instrText xml:space="preserve"> ADDIN EN.CITE.DATA </w:instrText>
      </w:r>
      <w:r w:rsidR="004718BA">
        <w:rPr>
          <w:color w:val="000000" w:themeColor="text1"/>
          <w:shd w:val="clear" w:color="auto" w:fill="FFFFFF"/>
        </w:rPr>
      </w:r>
      <w:r w:rsidR="004718BA">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29</w:t>
      </w:r>
      <w:r w:rsidR="004718BA">
        <w:rPr>
          <w:noProof/>
          <w:color w:val="000000" w:themeColor="text1"/>
          <w:shd w:val="clear" w:color="auto" w:fill="FFFFFF"/>
        </w:rPr>
        <w:t xml:space="preserve">, </w:t>
      </w:r>
      <w:r w:rsidR="00651974">
        <w:rPr>
          <w:noProof/>
          <w:color w:val="000000" w:themeColor="text1"/>
          <w:shd w:val="clear" w:color="auto" w:fill="FFFFFF"/>
        </w:rPr>
        <w:t>30</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have been used for converting D-(-)-lactate into D-(-)-lactyl-CoA in polylactic acid (PLA) production in </w:t>
      </w:r>
      <w:r w:rsidRPr="008A7A5B">
        <w:rPr>
          <w:i/>
          <w:color w:val="000000" w:themeColor="text1"/>
          <w:shd w:val="clear" w:color="auto" w:fill="FFFFFF"/>
        </w:rPr>
        <w:t>E. coli</w:t>
      </w:r>
      <w:r w:rsidRPr="008A7A5B">
        <w:rPr>
          <w:color w:val="000000" w:themeColor="text1"/>
          <w:shd w:val="clear" w:color="auto" w:fill="FFFFFF"/>
        </w:rPr>
        <w:t xml:space="preserve"> and their catalytic activity towards L-(+)-lactate has also been demonstrated </w:t>
      </w:r>
      <w:r w:rsidRPr="008A7A5B">
        <w:rPr>
          <w:color w:val="000000" w:themeColor="text1"/>
          <w:shd w:val="clear" w:color="auto" w:fill="FFFFFF"/>
        </w:rPr>
        <w:fldChar w:fldCharType="begin">
          <w:fldData xml:space="preserve">PEVuZE5vdGU+PENpdGU+PEF1dGhvcj5TY2h3ZWlnZXI8L0F1dGhvcj48WWVhcj4xOTg0PC9ZZWFy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</w:fldData>
        </w:fldChar>
      </w:r>
      <w:r w:rsidR="004718BA">
        <w:rPr>
          <w:color w:val="000000" w:themeColor="text1"/>
          <w:shd w:val="clear" w:color="auto" w:fill="FFFFFF"/>
        </w:rPr>
        <w:instrText xml:space="preserve"> ADDIN EN.CITE </w:instrText>
      </w:r>
      <w:r w:rsidR="004718BA">
        <w:rPr>
          <w:color w:val="000000" w:themeColor="text1"/>
          <w:shd w:val="clear" w:color="auto" w:fill="FFFFFF"/>
        </w:rPr>
        <w:fldChar w:fldCharType="begin">
          <w:fldData xml:space="preserve">PEVuZE5vdGU+PENpdGU+PEF1dGhvcj5TY2h3ZWlnZXI8L0F1dGhvcj48WWVhcj4xOTg0PC9ZZWFy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</w:fldData>
        </w:fldChar>
      </w:r>
      <w:r w:rsidR="004718BA">
        <w:rPr>
          <w:color w:val="000000" w:themeColor="text1"/>
          <w:shd w:val="clear" w:color="auto" w:fill="FFFFFF"/>
        </w:rPr>
        <w:instrText xml:space="preserve"> ADDIN EN.CITE.DATA </w:instrText>
      </w:r>
      <w:r w:rsidR="004718BA">
        <w:rPr>
          <w:color w:val="000000" w:themeColor="text1"/>
          <w:shd w:val="clear" w:color="auto" w:fill="FFFFFF"/>
        </w:rPr>
      </w:r>
      <w:r w:rsidR="004718BA">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004718BA">
        <w:rPr>
          <w:noProof/>
          <w:color w:val="000000" w:themeColor="text1"/>
          <w:shd w:val="clear" w:color="auto" w:fill="FFFFFF"/>
        </w:rPr>
        <w:t>[</w:t>
      </w:r>
      <w:r w:rsidR="00651974">
        <w:rPr>
          <w:noProof/>
          <w:color w:val="000000" w:themeColor="text1"/>
          <w:shd w:val="clear" w:color="auto" w:fill="FFFFFF"/>
        </w:rPr>
        <w:t>58</w:t>
      </w:r>
      <w:r w:rsidR="004718BA">
        <w:rPr>
          <w:noProof/>
          <w:color w:val="000000" w:themeColor="text1"/>
          <w:shd w:val="clear" w:color="auto" w:fill="FFFFFF"/>
        </w:rPr>
        <w:t xml:space="preserve">, </w:t>
      </w:r>
      <w:r w:rsidR="00651974">
        <w:rPr>
          <w:noProof/>
          <w:color w:val="000000" w:themeColor="text1"/>
          <w:shd w:val="clear" w:color="auto" w:fill="FFFFFF"/>
        </w:rPr>
        <w:t>59</w:t>
      </w:r>
      <w:r w:rsidR="004718BA">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Thus, by combining stereospecific Ldh and Pct enzymes together with AATs, it is highly feasible to extend our lactate ester platform for microbial production of stereospecific lactate esters from renewable resources.</w:t>
      </w:r>
    </w:p>
    <w:p w14:paraId="02B657E3" w14:textId="77777777" w:rsidR="00DA3E94" w:rsidRPr="008A7A5B" w:rsidRDefault="00DA3E94" w:rsidP="0045539C">
      <w:pPr>
        <w:pStyle w:val="Heading2"/>
        <w:spacing w:line="480" w:lineRule="auto"/>
      </w:pPr>
      <w:bookmarkStart w:id="86" w:name="_Toc57021808"/>
      <w:r w:rsidRPr="008A7A5B">
        <w:t>Conclusions</w:t>
      </w:r>
      <w:bookmarkEnd w:id="86"/>
    </w:p>
    <w:p w14:paraId="06D27C08" w14:textId="53ECE6C4" w:rsidR="00D34602" w:rsidRPr="00DA3E94" w:rsidRDefault="00DA3E94" w:rsidP="0045539C">
      <w:pPr>
        <w:spacing w:line="480" w:lineRule="auto"/>
        <w:ind w:firstLine="576"/>
        <w:jc w:val="both"/>
        <w:rPr>
          <w:color w:val="000000" w:themeColor="text1"/>
          <w:shd w:val="clear" w:color="auto" w:fill="FFFFFF"/>
        </w:rPr>
      </w:pPr>
      <w:r w:rsidRPr="008A7A5B">
        <w:rPr>
          <w:color w:val="000000" w:themeColor="text1"/>
          <w:shd w:val="clear" w:color="auto" w:fill="FFFFFF"/>
        </w:rPr>
        <w:t xml:space="preserve">In this study, we have successfully developed a microbial lactate ester production platform and demonstrated for the first time the microbial biosynthesis of lactate esters directly from fermentable sugars in an </w:t>
      </w:r>
      <w:r w:rsidRPr="008A7A5B">
        <w:rPr>
          <w:i/>
          <w:color w:val="000000" w:themeColor="text1"/>
          <w:shd w:val="clear" w:color="auto" w:fill="FFFFFF"/>
        </w:rPr>
        <w:t xml:space="preserve">E. coli </w:t>
      </w:r>
      <w:r w:rsidRPr="008A7A5B">
        <w:rPr>
          <w:color w:val="000000" w:themeColor="text1"/>
          <w:shd w:val="clear" w:color="auto" w:fill="FFFFFF"/>
        </w:rPr>
        <w:t xml:space="preserve">modular cell. This study defines a cornerstone for the microbial </w:t>
      </w:r>
      <w:r w:rsidRPr="008A7A5B">
        <w:rPr>
          <w:color w:val="000000" w:themeColor="text1"/>
          <w:shd w:val="clear" w:color="auto" w:fill="FFFFFF"/>
        </w:rPr>
        <w:lastRenderedPageBreak/>
        <w:t>production of lactate esters as green solvents from renewable resources with novel industrial applications.</w:t>
      </w:r>
    </w:p>
    <w:p w14:paraId="57DAD4AE" w14:textId="2565632D" w:rsidR="0045539C" w:rsidRDefault="0045539C" w:rsidP="00F719E9">
      <w:pPr>
        <w:spacing w:line="480" w:lineRule="auto"/>
      </w:pPr>
    </w:p>
    <w:p w14:paraId="133D7615" w14:textId="463DB9E6" w:rsidR="004718BA" w:rsidRDefault="004718BA" w:rsidP="00F719E9">
      <w:pPr>
        <w:spacing w:line="480" w:lineRule="auto"/>
      </w:pPr>
      <w:r>
        <w:br w:type="page"/>
      </w:r>
    </w:p>
    <w:p w14:paraId="60458FD9" w14:textId="4BA1803F" w:rsidR="00290F98" w:rsidRDefault="00290F98" w:rsidP="0045539C">
      <w:pPr>
        <w:pStyle w:val="Heading2"/>
        <w:spacing w:line="276" w:lineRule="auto"/>
      </w:pPr>
      <w:bookmarkStart w:id="87" w:name="_Toc57021809"/>
      <w:r w:rsidRPr="00961570">
        <w:lastRenderedPageBreak/>
        <w:t>References</w:t>
      </w:r>
      <w:bookmarkEnd w:id="87"/>
    </w:p>
    <w:p w14:paraId="1D4F055F" w14:textId="77777777" w:rsidR="00F13457" w:rsidRPr="00F13457" w:rsidRDefault="0010397E" w:rsidP="00F13457">
      <w:pPr>
        <w:pStyle w:val="EndNoteBibliography"/>
        <w:ind w:left="720" w:hanging="720"/>
      </w:pPr>
      <w:r>
        <w:rPr>
          <w:szCs w:val="32"/>
        </w:rPr>
        <w:fldChar w:fldCharType="begin"/>
      </w:r>
      <w:r>
        <w:rPr>
          <w:szCs w:val="32"/>
        </w:rPr>
        <w:instrText xml:space="preserve"> ADDIN EN.SECTION.REFLIST </w:instrText>
      </w:r>
      <w:r>
        <w:rPr>
          <w:szCs w:val="32"/>
        </w:rPr>
        <w:fldChar w:fldCharType="separate"/>
      </w:r>
      <w:r w:rsidR="00F13457" w:rsidRPr="00F13457">
        <w:t>1.</w:t>
      </w:r>
      <w:r w:rsidR="00F13457" w:rsidRPr="00F13457">
        <w:tab/>
        <w:t xml:space="preserve">Kerton, F.M., </w:t>
      </w:r>
      <w:r w:rsidR="00F13457" w:rsidRPr="00F13457">
        <w:rPr>
          <w:i/>
        </w:rPr>
        <w:t>Alternative solvents for green chemistry</w:t>
      </w:r>
      <w:r w:rsidR="00F13457" w:rsidRPr="00F13457">
        <w:t>. 2009, Cambridge, UK: RSC Pub. xii, 226 p.</w:t>
      </w:r>
    </w:p>
    <w:p w14:paraId="0CBAC756" w14:textId="77777777" w:rsidR="00F13457" w:rsidRPr="00F13457" w:rsidRDefault="00F13457" w:rsidP="00F13457">
      <w:pPr>
        <w:pStyle w:val="EndNoteBibliography"/>
        <w:ind w:left="720" w:hanging="720"/>
      </w:pPr>
      <w:r w:rsidRPr="00F13457">
        <w:t>2.</w:t>
      </w:r>
      <w:r w:rsidRPr="00F13457">
        <w:tab/>
        <w:t xml:space="preserve">Lancaster, M., </w:t>
      </w:r>
      <w:r w:rsidRPr="00F13457">
        <w:rPr>
          <w:i/>
        </w:rPr>
        <w:t>Green Chemistry : An Introductory Text.</w:t>
      </w:r>
      <w:r w:rsidRPr="00F13457">
        <w:t xml:space="preserve"> Royal Society of Chemistry, 2002.</w:t>
      </w:r>
    </w:p>
    <w:p w14:paraId="30355D41" w14:textId="77777777" w:rsidR="00F13457" w:rsidRPr="00F13457" w:rsidRDefault="00F13457" w:rsidP="00F13457">
      <w:pPr>
        <w:pStyle w:val="EndNoteBibliography"/>
        <w:ind w:left="720" w:hanging="720"/>
      </w:pPr>
      <w:r w:rsidRPr="00F13457">
        <w:t>3.</w:t>
      </w:r>
      <w:r w:rsidRPr="00F13457">
        <w:tab/>
        <w:t xml:space="preserve">Aparicio, S., et al., </w:t>
      </w:r>
      <w:r w:rsidRPr="00F13457">
        <w:rPr>
          <w:i/>
        </w:rPr>
        <w:t>Liquid structure of ethyl lactate, pure and water mixed, as seen by dielectric spectroscopy, solvatochromic and thermophysical studies.</w:t>
      </w:r>
      <w:r w:rsidRPr="00F13457">
        <w:t xml:space="preserve"> Chemical Physics Letters, 2008. </w:t>
      </w:r>
      <w:r w:rsidRPr="00F13457">
        <w:rPr>
          <w:b/>
        </w:rPr>
        <w:t>454</w:t>
      </w:r>
      <w:r w:rsidRPr="00F13457">
        <w:t>(1-3): p. 49-55.</w:t>
      </w:r>
    </w:p>
    <w:p w14:paraId="4AC12050" w14:textId="77777777" w:rsidR="00F13457" w:rsidRPr="00F13457" w:rsidRDefault="00F13457" w:rsidP="00F13457">
      <w:pPr>
        <w:pStyle w:val="EndNoteBibliography"/>
        <w:ind w:left="720" w:hanging="720"/>
      </w:pPr>
      <w:r w:rsidRPr="00F13457">
        <w:t>4.</w:t>
      </w:r>
      <w:r w:rsidRPr="00F13457">
        <w:tab/>
        <w:t xml:space="preserve">Paul., S., K. Pradhan., and A.R. Das., </w:t>
      </w:r>
      <w:r w:rsidRPr="00F13457">
        <w:rPr>
          <w:i/>
        </w:rPr>
        <w:t>Ethyl Lactate As a Green Solvent: A Promising Bio-compatible Media for Organic Synthesis.</w:t>
      </w:r>
      <w:r w:rsidRPr="00F13457">
        <w:t xml:space="preserve"> Current Green Chemistry, 2016.</w:t>
      </w:r>
    </w:p>
    <w:p w14:paraId="485557F0" w14:textId="77777777" w:rsidR="00F13457" w:rsidRPr="00F13457" w:rsidRDefault="00F13457" w:rsidP="00F13457">
      <w:pPr>
        <w:pStyle w:val="EndNoteBibliography"/>
        <w:ind w:left="720" w:hanging="720"/>
      </w:pPr>
      <w:r w:rsidRPr="00F13457">
        <w:t>5.</w:t>
      </w:r>
      <w:r w:rsidRPr="00F13457">
        <w:tab/>
        <w:t xml:space="preserve">Weissermel, K. and H.-J. Arpe, </w:t>
      </w:r>
      <w:r w:rsidRPr="00F13457">
        <w:rPr>
          <w:i/>
        </w:rPr>
        <w:t>Industrial Organic Chemistry</w:t>
      </w:r>
      <w:r w:rsidRPr="00F13457">
        <w:t>. 3rd ed. 1997: VCH Publishers Inc.</w:t>
      </w:r>
    </w:p>
    <w:p w14:paraId="4906D88D" w14:textId="77777777" w:rsidR="00F13457" w:rsidRPr="00F13457" w:rsidRDefault="00F13457" w:rsidP="00F13457">
      <w:pPr>
        <w:pStyle w:val="EndNoteBibliography"/>
        <w:ind w:left="720" w:hanging="720"/>
      </w:pPr>
      <w:r w:rsidRPr="00F13457">
        <w:t>6.</w:t>
      </w:r>
      <w:r w:rsidRPr="00F13457">
        <w:tab/>
        <w:t xml:space="preserve">Pereira, C.S.M., V.M.T.M. Silva, and A.E. Rodrigues, </w:t>
      </w:r>
      <w:r w:rsidRPr="00F13457">
        <w:rPr>
          <w:i/>
        </w:rPr>
        <w:t>Ethyl lactate as a solvent: Properties, applications and production processes - a review.</w:t>
      </w:r>
      <w:r w:rsidRPr="00F13457">
        <w:t xml:space="preserve"> Green Chemistry, 2011. </w:t>
      </w:r>
      <w:r w:rsidRPr="00F13457">
        <w:rPr>
          <w:b/>
        </w:rPr>
        <w:t>13</w:t>
      </w:r>
      <w:r w:rsidRPr="00F13457">
        <w:t>(10): p. 2658-2671.</w:t>
      </w:r>
    </w:p>
    <w:p w14:paraId="506D1D36" w14:textId="77777777" w:rsidR="00F13457" w:rsidRPr="00F13457" w:rsidRDefault="00F13457" w:rsidP="00F13457">
      <w:pPr>
        <w:pStyle w:val="EndNoteBibliography"/>
        <w:ind w:left="720" w:hanging="720"/>
      </w:pPr>
      <w:r w:rsidRPr="00F13457">
        <w:t>7.</w:t>
      </w:r>
      <w:r w:rsidRPr="00F13457">
        <w:tab/>
        <w:t xml:space="preserve">Biddy., M.J., C. Scarlata., and C. Kinchin., </w:t>
      </w:r>
      <w:r w:rsidRPr="00F13457">
        <w:rPr>
          <w:i/>
        </w:rPr>
        <w:t>Chemicals from Biomass: A Market Assessment of Bioproducts with Near-Term Potential</w:t>
      </w:r>
      <w:r w:rsidRPr="00F13457">
        <w:t>. 2016: National Renewable Energy Laboratory.</w:t>
      </w:r>
    </w:p>
    <w:p w14:paraId="63ABD6A6" w14:textId="77777777" w:rsidR="00F13457" w:rsidRPr="00F13457" w:rsidRDefault="00F13457" w:rsidP="00F13457">
      <w:pPr>
        <w:pStyle w:val="EndNoteBibliography"/>
        <w:ind w:left="720" w:hanging="720"/>
      </w:pPr>
      <w:r w:rsidRPr="00F13457">
        <w:t>8.</w:t>
      </w:r>
      <w:r w:rsidRPr="00F13457">
        <w:tab/>
        <w:t xml:space="preserve">Gao, C., C.Q. Ma, and P. Xu, </w:t>
      </w:r>
      <w:r w:rsidRPr="00F13457">
        <w:rPr>
          <w:i/>
        </w:rPr>
        <w:t>Biotechnological routes based on lactic acid production from biomass.</w:t>
      </w:r>
      <w:r w:rsidRPr="00F13457">
        <w:t xml:space="preserve"> Biotechnology Advances, 2011. </w:t>
      </w:r>
      <w:r w:rsidRPr="00F13457">
        <w:rPr>
          <w:b/>
        </w:rPr>
        <w:t>29</w:t>
      </w:r>
      <w:r w:rsidRPr="00F13457">
        <w:t>(6): p. 930-939.</w:t>
      </w:r>
    </w:p>
    <w:p w14:paraId="3E1F3654" w14:textId="77777777" w:rsidR="00F13457" w:rsidRPr="00F13457" w:rsidRDefault="00F13457" w:rsidP="00F13457">
      <w:pPr>
        <w:pStyle w:val="EndNoteBibliography"/>
        <w:ind w:left="720" w:hanging="720"/>
      </w:pPr>
      <w:r w:rsidRPr="00F13457">
        <w:t>9.</w:t>
      </w:r>
      <w:r w:rsidRPr="00F13457">
        <w:tab/>
        <w:t xml:space="preserve">Hasegawa, S., M. Azuma, and K. Takahashi, </w:t>
      </w:r>
      <w:r w:rsidRPr="00F13457">
        <w:rPr>
          <w:i/>
        </w:rPr>
        <w:t>Stabilization of enzyme activity during the esterification of lactic acid in hydrophobic ethers and ketones as reaction media that are miscible with lactic acid despite their high hydrophobicity.</w:t>
      </w:r>
      <w:r w:rsidRPr="00F13457">
        <w:t xml:space="preserve"> Enzyme and Microbial Technology, 2008. </w:t>
      </w:r>
      <w:r w:rsidRPr="00F13457">
        <w:rPr>
          <w:b/>
        </w:rPr>
        <w:t>43</w:t>
      </w:r>
      <w:r w:rsidRPr="00F13457">
        <w:t>(3): p. 309-316.</w:t>
      </w:r>
    </w:p>
    <w:p w14:paraId="7ACC9D3B" w14:textId="77777777" w:rsidR="00F13457" w:rsidRPr="00F13457" w:rsidRDefault="00F13457" w:rsidP="00F13457">
      <w:pPr>
        <w:pStyle w:val="EndNoteBibliography"/>
        <w:ind w:left="720" w:hanging="720"/>
      </w:pPr>
      <w:r w:rsidRPr="00F13457">
        <w:t>10.</w:t>
      </w:r>
      <w:r w:rsidRPr="00F13457">
        <w:tab/>
        <w:t xml:space="preserve">Layton, D.S. and C.T. Trinh, </w:t>
      </w:r>
      <w:r w:rsidRPr="00F13457">
        <w:rPr>
          <w:i/>
        </w:rPr>
        <w:t>Engineering modular ester fermentative pathways in Escherichia coli.</w:t>
      </w:r>
      <w:r w:rsidRPr="00F13457">
        <w:t xml:space="preserve"> Metabolic Engineering, 2014. </w:t>
      </w:r>
      <w:r w:rsidRPr="00F13457">
        <w:rPr>
          <w:b/>
        </w:rPr>
        <w:t>26</w:t>
      </w:r>
      <w:r w:rsidRPr="00F13457">
        <w:t>: p. 77-88.</w:t>
      </w:r>
    </w:p>
    <w:p w14:paraId="4A38E572" w14:textId="77777777" w:rsidR="00F13457" w:rsidRPr="00F13457" w:rsidRDefault="00F13457" w:rsidP="00F13457">
      <w:pPr>
        <w:pStyle w:val="EndNoteBibliography"/>
        <w:ind w:left="720" w:hanging="720"/>
      </w:pPr>
      <w:r w:rsidRPr="00F13457">
        <w:t>11.</w:t>
      </w:r>
      <w:r w:rsidRPr="00F13457">
        <w:tab/>
        <w:t xml:space="preserve">Rodriguez, G.M., Y. Tashiro, and S. Atsumi, </w:t>
      </w:r>
      <w:r w:rsidRPr="00F13457">
        <w:rPr>
          <w:i/>
        </w:rPr>
        <w:t>Expanding ester biosynthesis in Escherichia coli.</w:t>
      </w:r>
      <w:r w:rsidRPr="00F13457">
        <w:t xml:space="preserve"> Nature Chemical Biology, 2014. </w:t>
      </w:r>
      <w:r w:rsidRPr="00F13457">
        <w:rPr>
          <w:b/>
        </w:rPr>
        <w:t>10</w:t>
      </w:r>
      <w:r w:rsidRPr="00F13457">
        <w:t>(4): p. 259-+.</w:t>
      </w:r>
    </w:p>
    <w:p w14:paraId="13840C97" w14:textId="77777777" w:rsidR="00F13457" w:rsidRPr="00F13457" w:rsidRDefault="00F13457" w:rsidP="00F13457">
      <w:pPr>
        <w:pStyle w:val="EndNoteBibliography"/>
        <w:ind w:left="720" w:hanging="720"/>
      </w:pPr>
      <w:r w:rsidRPr="00F13457">
        <w:t>12.</w:t>
      </w:r>
      <w:r w:rsidRPr="00F13457">
        <w:tab/>
        <w:t xml:space="preserve">Tai, Y.S., M.Y. Xiong, and K.C.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11E6C9ED" w14:textId="77777777" w:rsidR="00F13457" w:rsidRPr="00F13457" w:rsidRDefault="00F13457" w:rsidP="00F13457">
      <w:pPr>
        <w:pStyle w:val="EndNoteBibliography"/>
        <w:ind w:left="720" w:hanging="720"/>
      </w:pPr>
      <w:r w:rsidRPr="00F13457">
        <w:t>13.</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Biotechnology and Bioengineering, 2016. </w:t>
      </w:r>
      <w:r w:rsidRPr="00F13457">
        <w:rPr>
          <w:b/>
        </w:rPr>
        <w:t>113</w:t>
      </w:r>
      <w:r w:rsidRPr="00F13457">
        <w:t>(8): p. 1764-1776.</w:t>
      </w:r>
    </w:p>
    <w:p w14:paraId="4CE5E6B5" w14:textId="77777777" w:rsidR="00F13457" w:rsidRPr="00F13457" w:rsidRDefault="00F13457" w:rsidP="00F13457">
      <w:pPr>
        <w:pStyle w:val="EndNoteBibliography"/>
        <w:ind w:left="720" w:hanging="720"/>
      </w:pPr>
      <w:r w:rsidRPr="00F13457">
        <w:t>14.</w:t>
      </w:r>
      <w:r w:rsidRPr="00F13457">
        <w:tab/>
        <w:t xml:space="preserve">Wang, J., et al., </w:t>
      </w:r>
      <w:r w:rsidRPr="00F13457">
        <w:rPr>
          <w:i/>
        </w:rPr>
        <w:t>Engineering a bacterial platform for total biosynthesis of caffeic acid derived phenethyl esters and amides.</w:t>
      </w:r>
      <w:r w:rsidRPr="00F13457">
        <w:t xml:space="preserve"> Metabolic Engineering, 2017. </w:t>
      </w:r>
      <w:r w:rsidRPr="00F13457">
        <w:rPr>
          <w:b/>
        </w:rPr>
        <w:t>44</w:t>
      </w:r>
      <w:r w:rsidRPr="00F13457">
        <w:t>: p. 89-99.</w:t>
      </w:r>
    </w:p>
    <w:p w14:paraId="206C9BAC" w14:textId="77777777" w:rsidR="00F13457" w:rsidRPr="00F13457" w:rsidRDefault="00F13457" w:rsidP="00F13457">
      <w:pPr>
        <w:pStyle w:val="EndNoteBibliography"/>
        <w:ind w:left="720" w:hanging="720"/>
      </w:pPr>
      <w:r w:rsidRPr="00F13457">
        <w:t>15.</w:t>
      </w:r>
      <w:r w:rsidRPr="00F13457">
        <w:tab/>
        <w:t xml:space="preserve">Kruis, A.J., et al., </w:t>
      </w:r>
      <w:r w:rsidRPr="00F13457">
        <w:rPr>
          <w:i/>
        </w:rPr>
        <w:t>Ethyl acetate production by the elusive alcohol acetyltransferase from yeast.</w:t>
      </w:r>
      <w:r w:rsidRPr="00F13457">
        <w:t xml:space="preserve"> Metabolic Engineering, 2017. </w:t>
      </w:r>
      <w:r w:rsidRPr="00F13457">
        <w:rPr>
          <w:b/>
        </w:rPr>
        <w:t>41</w:t>
      </w:r>
      <w:r w:rsidRPr="00F13457">
        <w:t>: p. 92-101.</w:t>
      </w:r>
    </w:p>
    <w:p w14:paraId="0786CD8E" w14:textId="77777777" w:rsidR="00F13457" w:rsidRPr="00F13457" w:rsidRDefault="00F13457" w:rsidP="00F13457">
      <w:pPr>
        <w:pStyle w:val="EndNoteBibliography"/>
        <w:ind w:left="720" w:hanging="720"/>
      </w:pPr>
      <w:r w:rsidRPr="00F13457">
        <w:t>16.</w:t>
      </w:r>
      <w:r w:rsidRPr="00F13457">
        <w:tab/>
        <w:t xml:space="preserve">Layton, D.S. and C.T. Trinh, </w:t>
      </w:r>
      <w:r w:rsidRPr="00F13457">
        <w:rPr>
          <w:i/>
        </w:rPr>
        <w:t>Microbial synthesis of a branched-chain ester platform from organic waste carboxylates.</w:t>
      </w:r>
      <w:r w:rsidRPr="00F13457">
        <w:t xml:space="preserve"> Metabolic Engineering Communications, 2016. </w:t>
      </w:r>
      <w:r w:rsidRPr="00F13457">
        <w:rPr>
          <w:b/>
        </w:rPr>
        <w:t>3</w:t>
      </w:r>
      <w:r w:rsidRPr="00F13457">
        <w:t>: p. 245-251.</w:t>
      </w:r>
    </w:p>
    <w:p w14:paraId="6149FB1F" w14:textId="77777777" w:rsidR="00F13457" w:rsidRPr="00F13457" w:rsidRDefault="00F13457" w:rsidP="00F13457">
      <w:pPr>
        <w:pStyle w:val="EndNoteBibliography"/>
        <w:ind w:left="720" w:hanging="720"/>
      </w:pPr>
      <w:r w:rsidRPr="00F13457">
        <w:t>17.</w:t>
      </w:r>
      <w:r w:rsidRPr="00F13457">
        <w:tab/>
        <w:t xml:space="preserve">Guo, D.Y., H. Pan, and X. Li, </w:t>
      </w:r>
      <w:r w:rsidRPr="00F13457">
        <w:rPr>
          <w:i/>
        </w:rPr>
        <w:t>Metabolic engineering of Escherichia coli for production of biodiesel from fatty alcohols and acetyl-CoA.</w:t>
      </w:r>
      <w:r w:rsidRPr="00F13457">
        <w:t xml:space="preserve"> Applied Microbiology and Biotechnology, 2015. </w:t>
      </w:r>
      <w:r w:rsidRPr="00F13457">
        <w:rPr>
          <w:b/>
        </w:rPr>
        <w:t>99</w:t>
      </w:r>
      <w:r w:rsidRPr="00F13457">
        <w:t>(18): p. 7805-7812.</w:t>
      </w:r>
    </w:p>
    <w:p w14:paraId="340590C2" w14:textId="77777777" w:rsidR="00F13457" w:rsidRPr="00F13457" w:rsidRDefault="00F13457" w:rsidP="00F13457">
      <w:pPr>
        <w:pStyle w:val="EndNoteBibliography"/>
        <w:ind w:left="720" w:hanging="720"/>
      </w:pPr>
      <w:r w:rsidRPr="00F13457">
        <w:t>18.</w:t>
      </w:r>
      <w:r w:rsidRPr="00F13457">
        <w:tab/>
        <w:t xml:space="preserve">Guo, D.Y., et al., </w:t>
      </w:r>
      <w:r w:rsidRPr="00F13457">
        <w:rPr>
          <w:i/>
        </w:rPr>
        <w:t>Metabolic Engineering of Escherichia coli for Production of 2-Phenylethanol and 2-Phenylethyl Acetate from Glucose.</w:t>
      </w:r>
      <w:r w:rsidRPr="00F13457">
        <w:t xml:space="preserve"> Journal of Agricultural and Food Chemistry, 2018. </w:t>
      </w:r>
      <w:r w:rsidRPr="00F13457">
        <w:rPr>
          <w:b/>
        </w:rPr>
        <w:t>66</w:t>
      </w:r>
      <w:r w:rsidRPr="00F13457">
        <w:t>(23): p. 5886-5891.</w:t>
      </w:r>
    </w:p>
    <w:p w14:paraId="1509EC9C" w14:textId="77777777" w:rsidR="00F13457" w:rsidRPr="00F13457" w:rsidRDefault="00F13457" w:rsidP="00F13457">
      <w:pPr>
        <w:pStyle w:val="EndNoteBibliography"/>
        <w:ind w:left="720" w:hanging="720"/>
      </w:pPr>
      <w:r w:rsidRPr="00F13457">
        <w:t>19.</w:t>
      </w:r>
      <w:r w:rsidRPr="00F13457">
        <w:tab/>
        <w:t xml:space="preserve">Liu, Z.J., et al., </w:t>
      </w:r>
      <w:r w:rsidRPr="00F13457">
        <w:rPr>
          <w:i/>
        </w:rPr>
        <w:t>De novo biosynthesis of antimycobacterial agent geranylgeranyl acetate from glucose.</w:t>
      </w:r>
      <w:r w:rsidRPr="00F13457">
        <w:t xml:space="preserve"> Biochemical Engineering Journal, 2019. </w:t>
      </w:r>
      <w:r w:rsidRPr="00F13457">
        <w:rPr>
          <w:b/>
        </w:rPr>
        <w:t>142</w:t>
      </w:r>
      <w:r w:rsidRPr="00F13457">
        <w:t>: p. 84-88.</w:t>
      </w:r>
    </w:p>
    <w:p w14:paraId="473E43FC" w14:textId="77777777" w:rsidR="00F13457" w:rsidRPr="00F13457" w:rsidRDefault="00F13457" w:rsidP="00F13457">
      <w:pPr>
        <w:pStyle w:val="EndNoteBibliography"/>
        <w:ind w:left="720" w:hanging="720"/>
      </w:pPr>
      <w:r w:rsidRPr="00F13457">
        <w:lastRenderedPageBreak/>
        <w:t>20.</w:t>
      </w:r>
      <w:r w:rsidRPr="00F13457">
        <w:tab/>
        <w:t xml:space="preserve">Wu, T., et al., </w:t>
      </w:r>
      <w:r w:rsidRPr="00F13457">
        <w:rPr>
          <w:i/>
        </w:rPr>
        <w:t>Engineering Saccharomyces cerevisiae for the production of the valuable monoterpene ester geranyl acetate.</w:t>
      </w:r>
      <w:r w:rsidRPr="00F13457">
        <w:t xml:space="preserve"> Microb Cell Fact, 2018. </w:t>
      </w:r>
      <w:r w:rsidRPr="00F13457">
        <w:rPr>
          <w:b/>
        </w:rPr>
        <w:t>17</w:t>
      </w:r>
      <w:r w:rsidRPr="00F13457">
        <w:t>(1): p. 85.</w:t>
      </w:r>
    </w:p>
    <w:p w14:paraId="065A00E6" w14:textId="77777777" w:rsidR="00F13457" w:rsidRPr="00F13457" w:rsidRDefault="00F13457" w:rsidP="00F13457">
      <w:pPr>
        <w:pStyle w:val="EndNoteBibliography"/>
        <w:ind w:left="720" w:hanging="720"/>
      </w:pPr>
      <w:r w:rsidRPr="00F13457">
        <w:t>21.</w:t>
      </w:r>
      <w:r w:rsidRPr="00F13457">
        <w:tab/>
        <w:t xml:space="preserve">Chacon, M.G., et al., </w:t>
      </w:r>
      <w:r w:rsidRPr="00F13457">
        <w:rPr>
          <w:i/>
        </w:rPr>
        <w:t>Esterification of geraniol as a strategy for increasing product titre and specificity in engineered Escherichia coli.</w:t>
      </w:r>
      <w:r w:rsidRPr="00F13457">
        <w:t xml:space="preserve"> Microbial Cell Factories, 2019. </w:t>
      </w:r>
      <w:r w:rsidRPr="00F13457">
        <w:rPr>
          <w:b/>
        </w:rPr>
        <w:t>18</w:t>
      </w:r>
      <w:r w:rsidRPr="00F13457">
        <w:t>.</w:t>
      </w:r>
    </w:p>
    <w:p w14:paraId="69AFC9EA" w14:textId="77777777" w:rsidR="00F13457" w:rsidRPr="00F13457" w:rsidRDefault="00F13457" w:rsidP="00F13457">
      <w:pPr>
        <w:pStyle w:val="EndNoteBibliography"/>
        <w:ind w:left="720" w:hanging="720"/>
      </w:pPr>
      <w:r w:rsidRPr="00F13457">
        <w:t>22.</w:t>
      </w:r>
      <w:r w:rsidRPr="00F13457">
        <w:tab/>
        <w:t xml:space="preserve">Guo, D.Y., et al., </w:t>
      </w:r>
      <w:r w:rsidRPr="00F13457">
        <w:rPr>
          <w:i/>
        </w:rPr>
        <w:t>Biosynthesis of advanced biofuel farnesyl acetate using engineered Escherichia coli.</w:t>
      </w:r>
      <w:r w:rsidRPr="00F13457">
        <w:t xml:space="preserve"> Bioresource Technology, 2018. </w:t>
      </w:r>
      <w:r w:rsidRPr="00F13457">
        <w:rPr>
          <w:b/>
        </w:rPr>
        <w:t>269</w:t>
      </w:r>
      <w:r w:rsidRPr="00F13457">
        <w:t>: p. 577-580.</w:t>
      </w:r>
    </w:p>
    <w:p w14:paraId="25AF6F26" w14:textId="77777777" w:rsidR="00F13457" w:rsidRPr="00F13457" w:rsidRDefault="00F13457" w:rsidP="00F13457">
      <w:pPr>
        <w:pStyle w:val="EndNoteBibliography"/>
        <w:ind w:left="720" w:hanging="720"/>
      </w:pPr>
      <w:r w:rsidRPr="00F13457">
        <w:t>23.</w:t>
      </w:r>
      <w:r w:rsidRPr="00F13457">
        <w:tab/>
        <w:t xml:space="preserve">Zhou, S., et al., </w:t>
      </w:r>
      <w:r w:rsidRPr="00F13457">
        <w:rPr>
          <w:i/>
        </w:rPr>
        <w:t>Production of optically pure D-lactic acid in mineral salts medium by metabolically engineered Escherichia coli W3110.</w:t>
      </w:r>
      <w:r w:rsidRPr="00F13457">
        <w:t xml:space="preserve"> Appl Environ Microbiol, 2003. </w:t>
      </w:r>
      <w:r w:rsidRPr="00F13457">
        <w:rPr>
          <w:b/>
        </w:rPr>
        <w:t>69</w:t>
      </w:r>
      <w:r w:rsidRPr="00F13457">
        <w:t>(1): p. 399-407.</w:t>
      </w:r>
    </w:p>
    <w:p w14:paraId="7FB013D4" w14:textId="77777777" w:rsidR="00F13457" w:rsidRPr="00F13457" w:rsidRDefault="00F13457" w:rsidP="00F13457">
      <w:pPr>
        <w:pStyle w:val="EndNoteBibliography"/>
        <w:ind w:left="720" w:hanging="720"/>
      </w:pPr>
      <w:r w:rsidRPr="00F13457">
        <w:t>24.</w:t>
      </w:r>
      <w:r w:rsidRPr="00F13457">
        <w:tab/>
        <w:t xml:space="preserve">Liu, H., et al., </w:t>
      </w:r>
      <w:r w:rsidRPr="00F13457">
        <w:rPr>
          <w:i/>
        </w:rPr>
        <w:t>Production of lactate in Escherichia coli by redox regulation genetically and physiologically.</w:t>
      </w:r>
      <w:r w:rsidRPr="00F13457">
        <w:t xml:space="preserve"> Appl Biochem Biotechnol, 2011. </w:t>
      </w:r>
      <w:r w:rsidRPr="00F13457">
        <w:rPr>
          <w:b/>
        </w:rPr>
        <w:t>164</w:t>
      </w:r>
      <w:r w:rsidRPr="00F13457">
        <w:t>(2): p. 162-9.</w:t>
      </w:r>
    </w:p>
    <w:p w14:paraId="08E2F471" w14:textId="77777777" w:rsidR="00F13457" w:rsidRPr="00F13457" w:rsidRDefault="00F13457" w:rsidP="00F13457">
      <w:pPr>
        <w:pStyle w:val="EndNoteBibliography"/>
        <w:ind w:left="720" w:hanging="720"/>
      </w:pPr>
      <w:r w:rsidRPr="00F13457">
        <w:t>25.</w:t>
      </w:r>
      <w:r w:rsidRPr="00F13457">
        <w:tab/>
        <w:t xml:space="preserve">Chang, D.E., et al., </w:t>
      </w:r>
      <w:r w:rsidRPr="00F13457">
        <w:rPr>
          <w:i/>
        </w:rPr>
        <w:t>Homofermentative production of D- or L-lactate in metabolically engineered Escherichia coli RR1.</w:t>
      </w:r>
      <w:r w:rsidRPr="00F13457">
        <w:t xml:space="preserve"> Appl Environ Microbiol, 1999. </w:t>
      </w:r>
      <w:r w:rsidRPr="00F13457">
        <w:rPr>
          <w:b/>
        </w:rPr>
        <w:t>65</w:t>
      </w:r>
      <w:r w:rsidRPr="00F13457">
        <w:t>(4): p. 1384-9.</w:t>
      </w:r>
    </w:p>
    <w:p w14:paraId="6E4A2009" w14:textId="77777777" w:rsidR="00F13457" w:rsidRPr="00F13457" w:rsidRDefault="00F13457" w:rsidP="00F13457">
      <w:pPr>
        <w:pStyle w:val="EndNoteBibliography"/>
        <w:ind w:left="720" w:hanging="720"/>
      </w:pPr>
      <w:r w:rsidRPr="00F13457">
        <w:t>26.</w:t>
      </w:r>
      <w:r w:rsidRPr="00F13457">
        <w:tab/>
        <w:t xml:space="preserve">Niu, D.D., et al., </w:t>
      </w:r>
      <w:r w:rsidRPr="00F13457">
        <w:rPr>
          <w:i/>
        </w:rPr>
        <w:t>Highly efficient L-lactate production using engineered Escherichia coli with dissimilar temperature optima for L-lactate formation and cell growth.</w:t>
      </w:r>
      <w:r w:rsidRPr="00F13457">
        <w:t xml:space="preserve"> Microbial Cell Factories, 2014. </w:t>
      </w:r>
      <w:r w:rsidRPr="00F13457">
        <w:rPr>
          <w:b/>
        </w:rPr>
        <w:t>13</w:t>
      </w:r>
      <w:r w:rsidRPr="00F13457">
        <w:t>.</w:t>
      </w:r>
    </w:p>
    <w:p w14:paraId="352EF58F" w14:textId="77777777" w:rsidR="00F13457" w:rsidRPr="00F13457" w:rsidRDefault="00F13457" w:rsidP="00F13457">
      <w:pPr>
        <w:pStyle w:val="EndNoteBibliography"/>
        <w:ind w:left="720" w:hanging="720"/>
      </w:pPr>
      <w:r w:rsidRPr="00F13457">
        <w:t>27.</w:t>
      </w:r>
      <w:r w:rsidRPr="00F13457">
        <w:tab/>
        <w:t xml:space="preserve">Chen, X.Z., et al., </w:t>
      </w:r>
      <w:r w:rsidRPr="00F13457">
        <w:rPr>
          <w:i/>
        </w:rPr>
        <w:t>Efficient bioconversion of crude glycerol from biodiesel to optically pure D-lactate by metabolically engineered Escherichia coli.</w:t>
      </w:r>
      <w:r w:rsidRPr="00F13457">
        <w:t xml:space="preserve"> Green Chemistry, 2014. </w:t>
      </w:r>
      <w:r w:rsidRPr="00F13457">
        <w:rPr>
          <w:b/>
        </w:rPr>
        <w:t>16</w:t>
      </w:r>
      <w:r w:rsidRPr="00F13457">
        <w:t>(1): p. 342-350.</w:t>
      </w:r>
    </w:p>
    <w:p w14:paraId="423C1DD6" w14:textId="77777777" w:rsidR="00F13457" w:rsidRPr="00F13457" w:rsidRDefault="00F13457" w:rsidP="00F13457">
      <w:pPr>
        <w:pStyle w:val="EndNoteBibliography"/>
        <w:ind w:left="720" w:hanging="720"/>
      </w:pPr>
      <w:r w:rsidRPr="00F13457">
        <w:t>28.</w:t>
      </w:r>
      <w:r w:rsidRPr="00F13457">
        <w:tab/>
        <w:t xml:space="preserve">Cho, J.H., et al., </w:t>
      </w:r>
      <w:r w:rsidRPr="00F13457">
        <w:rPr>
          <w:i/>
        </w:rPr>
        <w:t>Cells or plants that can producepolylactate or its copolymers and to a method for preparing polylactateor its copolymers using the same</w:t>
      </w:r>
      <w:r w:rsidRPr="00F13457">
        <w:t>. 2006.</w:t>
      </w:r>
    </w:p>
    <w:p w14:paraId="754FC7CA" w14:textId="77777777" w:rsidR="00F13457" w:rsidRPr="00F13457" w:rsidRDefault="00F13457" w:rsidP="00F13457">
      <w:pPr>
        <w:pStyle w:val="EndNoteBibliography"/>
        <w:ind w:left="720" w:hanging="720"/>
      </w:pPr>
      <w:r w:rsidRPr="00F13457">
        <w:t>29.</w:t>
      </w:r>
      <w:r w:rsidRPr="00F13457">
        <w:tab/>
        <w:t xml:space="preserve">Taguchi, S., et al., </w:t>
      </w:r>
      <w:r w:rsidRPr="00F13457">
        <w:rPr>
          <w:i/>
        </w:rPr>
        <w:t>A microbial factory for lactate-based polyesters using a lactate-polymerizing enzyme.</w:t>
      </w:r>
      <w:r w:rsidRPr="00F13457">
        <w:t xml:space="preserve"> Proceedings of the National Academy of Sciences of the United States of America, 2008. </w:t>
      </w:r>
      <w:r w:rsidRPr="00F13457">
        <w:rPr>
          <w:b/>
        </w:rPr>
        <w:t>105</w:t>
      </w:r>
      <w:r w:rsidRPr="00F13457">
        <w:t>(45): p. 17323-17327.</w:t>
      </w:r>
    </w:p>
    <w:p w14:paraId="5C94B847" w14:textId="77777777" w:rsidR="00F13457" w:rsidRPr="00F13457" w:rsidRDefault="00F13457" w:rsidP="00F13457">
      <w:pPr>
        <w:pStyle w:val="EndNoteBibliography"/>
        <w:ind w:left="720" w:hanging="720"/>
      </w:pPr>
      <w:r w:rsidRPr="00F13457">
        <w:t>30.</w:t>
      </w:r>
      <w:r w:rsidRPr="00F13457">
        <w:tab/>
        <w:t xml:space="preserve">Matsumoto, K., et al., </w:t>
      </w:r>
      <w:r w:rsidRPr="00F13457">
        <w:rPr>
          <w:i/>
        </w:rPr>
        <w:t>Improved production of poly(lactic acid)-like polyester based on metabolite analysis to address the rate-limiting step.</w:t>
      </w:r>
      <w:r w:rsidRPr="00F13457">
        <w:t xml:space="preserve"> Amb Express, 2014. </w:t>
      </w:r>
      <w:r w:rsidRPr="00F13457">
        <w:rPr>
          <w:b/>
        </w:rPr>
        <w:t>4</w:t>
      </w:r>
      <w:r w:rsidRPr="00F13457">
        <w:t>.</w:t>
      </w:r>
    </w:p>
    <w:p w14:paraId="32B3243A" w14:textId="77777777" w:rsidR="00F13457" w:rsidRPr="00F13457" w:rsidRDefault="00F13457" w:rsidP="00F13457">
      <w:pPr>
        <w:pStyle w:val="EndNoteBibliography"/>
        <w:ind w:left="720" w:hanging="720"/>
      </w:pPr>
      <w:r w:rsidRPr="00F13457">
        <w:t>31.</w:t>
      </w:r>
      <w:r w:rsidRPr="00F13457">
        <w:tab/>
        <w:t xml:space="preserve">Ingram, L.O., et al., </w:t>
      </w:r>
      <w:r w:rsidRPr="00F13457">
        <w:rPr>
          <w:i/>
        </w:rPr>
        <w:t>Genetic-Engineering of Ethanol-Production in Escherichia-Coli.</w:t>
      </w:r>
      <w:r w:rsidRPr="00F13457">
        <w:t xml:space="preserve"> Applied and Environmental Microbiology, 1987. </w:t>
      </w:r>
      <w:r w:rsidRPr="00F13457">
        <w:rPr>
          <w:b/>
        </w:rPr>
        <w:t>53</w:t>
      </w:r>
      <w:r w:rsidRPr="00F13457">
        <w:t>(10): p. 2420-2425.</w:t>
      </w:r>
    </w:p>
    <w:p w14:paraId="1072458E" w14:textId="77777777" w:rsidR="00F13457" w:rsidRPr="00F13457" w:rsidRDefault="00F13457" w:rsidP="00F13457">
      <w:pPr>
        <w:pStyle w:val="EndNoteBibliography"/>
        <w:ind w:left="720" w:hanging="720"/>
      </w:pPr>
      <w:r w:rsidRPr="00F13457">
        <w:t>32.</w:t>
      </w:r>
      <w:r w:rsidRPr="00F13457">
        <w:tab/>
        <w:t xml:space="preserve">Trinh, C.T., P. Unrean, and F. Srienc, </w:t>
      </w:r>
      <w:r w:rsidRPr="00F13457">
        <w:rPr>
          <w:i/>
        </w:rPr>
        <w:t>Minimal Escherichia coli cell for the most efficient production of ethanol from hexoses and pentoses.</w:t>
      </w:r>
      <w:r w:rsidRPr="00F13457">
        <w:t xml:space="preserve"> Applied and Environmental Microbiology, 2008. </w:t>
      </w:r>
      <w:r w:rsidRPr="00F13457">
        <w:rPr>
          <w:b/>
        </w:rPr>
        <w:t>74</w:t>
      </w:r>
      <w:r w:rsidRPr="00F13457">
        <w:t>(12): p. 3634-3643.</w:t>
      </w:r>
    </w:p>
    <w:p w14:paraId="6201C1B2" w14:textId="77777777" w:rsidR="00F13457" w:rsidRPr="00F13457" w:rsidRDefault="00F13457" w:rsidP="00F13457">
      <w:pPr>
        <w:pStyle w:val="EndNoteBibliography"/>
        <w:ind w:left="720" w:hanging="720"/>
      </w:pPr>
      <w:r w:rsidRPr="00F13457">
        <w:t>33.</w:t>
      </w:r>
      <w:r w:rsidRPr="00F13457">
        <w:tab/>
        <w:t xml:space="preserve">Choi, Y.J., et al., </w:t>
      </w:r>
      <w:r w:rsidRPr="00F13457">
        <w:rPr>
          <w:i/>
        </w:rPr>
        <w:t>Metabolic engineering of Escherichia coli for the production of 1-propanol.</w:t>
      </w:r>
      <w:r w:rsidRPr="00F13457">
        <w:t xml:space="preserve"> Metabolic Engineering, 2012. </w:t>
      </w:r>
      <w:r w:rsidRPr="00F13457">
        <w:rPr>
          <w:b/>
        </w:rPr>
        <w:t>14</w:t>
      </w:r>
      <w:r w:rsidRPr="00F13457">
        <w:t>(5): p. 477-486.</w:t>
      </w:r>
    </w:p>
    <w:p w14:paraId="36943A71" w14:textId="77777777" w:rsidR="00F13457" w:rsidRPr="00F13457" w:rsidRDefault="00F13457" w:rsidP="00F13457">
      <w:pPr>
        <w:pStyle w:val="EndNoteBibliography"/>
        <w:ind w:left="720" w:hanging="720"/>
      </w:pPr>
      <w:r w:rsidRPr="00F13457">
        <w:t>34.</w:t>
      </w:r>
      <w:r w:rsidRPr="00F13457">
        <w:tab/>
        <w:t xml:space="preserve">Hanai, T., S. Atsumi, and J.C. Liao, </w:t>
      </w:r>
      <w:r w:rsidRPr="00F13457">
        <w:rPr>
          <w:i/>
        </w:rPr>
        <w:t>Engineered synthetic pathway for isopropanol production in Escherichia coli.</w:t>
      </w:r>
      <w:r w:rsidRPr="00F13457">
        <w:t xml:space="preserve"> Applied and Environmental Microbiology, 2007. </w:t>
      </w:r>
      <w:r w:rsidRPr="00F13457">
        <w:rPr>
          <w:b/>
        </w:rPr>
        <w:t>73</w:t>
      </w:r>
      <w:r w:rsidRPr="00F13457">
        <w:t>(24): p. 7814-7818.</w:t>
      </w:r>
    </w:p>
    <w:p w14:paraId="700F4C8F" w14:textId="77777777" w:rsidR="00F13457" w:rsidRPr="00F13457" w:rsidRDefault="00F13457" w:rsidP="00F13457">
      <w:pPr>
        <w:pStyle w:val="EndNoteBibliography"/>
        <w:ind w:left="720" w:hanging="720"/>
      </w:pPr>
      <w:r w:rsidRPr="00F13457">
        <w:t>35.</w:t>
      </w:r>
      <w:r w:rsidRPr="00F13457">
        <w:tab/>
        <w:t xml:space="preserve">Atsumi, S., et al., </w:t>
      </w:r>
      <w:r w:rsidRPr="00F13457">
        <w:rPr>
          <w:i/>
        </w:rPr>
        <w:t>Metabolic engineering of Escherichia coli for 1-butanol production.</w:t>
      </w:r>
      <w:r w:rsidRPr="00F13457">
        <w:t xml:space="preserve"> Metabolic Engineering, 2008. </w:t>
      </w:r>
      <w:r w:rsidRPr="00F13457">
        <w:rPr>
          <w:b/>
        </w:rPr>
        <w:t>10</w:t>
      </w:r>
      <w:r w:rsidRPr="00F13457">
        <w:t>(6): p. 305-311.</w:t>
      </w:r>
    </w:p>
    <w:p w14:paraId="4D80A722" w14:textId="77777777" w:rsidR="00F13457" w:rsidRPr="00F13457" w:rsidRDefault="00F13457" w:rsidP="00F13457">
      <w:pPr>
        <w:pStyle w:val="EndNoteBibliography"/>
        <w:ind w:left="720" w:hanging="720"/>
      </w:pPr>
      <w:r w:rsidRPr="00F13457">
        <w:t>36.</w:t>
      </w:r>
      <w:r w:rsidRPr="00F13457">
        <w:tab/>
        <w:t xml:space="preserve">Atsumi, S., et al., </w:t>
      </w:r>
      <w:r w:rsidRPr="00F13457">
        <w:rPr>
          <w:i/>
        </w:rPr>
        <w:t>Engineering the isobutanol biosynthetic pathway in Escherichia coli by comparison of three aldehyde reductase/alcohol dehydrogenase genes.</w:t>
      </w:r>
      <w:r w:rsidRPr="00F13457">
        <w:t xml:space="preserve"> Applied Microbiology and Biotechnology, 2010. </w:t>
      </w:r>
      <w:r w:rsidRPr="00F13457">
        <w:rPr>
          <w:b/>
        </w:rPr>
        <w:t>85</w:t>
      </w:r>
      <w:r w:rsidRPr="00F13457">
        <w:t>(3): p. 651-657.</w:t>
      </w:r>
    </w:p>
    <w:p w14:paraId="7D7ABA3A" w14:textId="77777777" w:rsidR="00F13457" w:rsidRPr="00F13457" w:rsidRDefault="00F13457" w:rsidP="00F13457">
      <w:pPr>
        <w:pStyle w:val="EndNoteBibliography"/>
        <w:ind w:left="720" w:hanging="720"/>
      </w:pPr>
      <w:r w:rsidRPr="00F13457">
        <w:t>37.</w:t>
      </w:r>
      <w:r w:rsidRPr="00F13457">
        <w:tab/>
        <w:t xml:space="preserve">Tseng, H.C. and K.L.J. Prather, </w:t>
      </w:r>
      <w:r w:rsidRPr="00F13457">
        <w:rPr>
          <w:i/>
        </w:rPr>
        <w:t>Controlled biosynthesis of odd-chain fuels and chemicals via engineered modular metabolic pathways.</w:t>
      </w:r>
      <w:r w:rsidRPr="00F13457">
        <w:t xml:space="preserve"> Proceedings of the National Academy of Sciences of the United States of America, 2012. </w:t>
      </w:r>
      <w:r w:rsidRPr="00F13457">
        <w:rPr>
          <w:b/>
        </w:rPr>
        <w:t>109</w:t>
      </w:r>
      <w:r w:rsidRPr="00F13457">
        <w:t>(44): p. 17925-17930.</w:t>
      </w:r>
    </w:p>
    <w:p w14:paraId="2874482B" w14:textId="77777777" w:rsidR="00F13457" w:rsidRPr="00F13457" w:rsidRDefault="00F13457" w:rsidP="00F13457">
      <w:pPr>
        <w:pStyle w:val="EndNoteBibliography"/>
        <w:ind w:left="720" w:hanging="720"/>
      </w:pPr>
      <w:r w:rsidRPr="00F13457">
        <w:lastRenderedPageBreak/>
        <w:t>38.</w:t>
      </w:r>
      <w:r w:rsidRPr="00F13457">
        <w:tab/>
        <w:t xml:space="preserve">Connor, M.R. and J.C. Liao, </w:t>
      </w:r>
      <w:r w:rsidRPr="00F13457">
        <w:rPr>
          <w:i/>
        </w:rPr>
        <w:t>Engineering of an Escherichia coli strain for the production of 3-methyl-1-butanol.</w:t>
      </w:r>
      <w:r w:rsidRPr="00F13457">
        <w:t xml:space="preserve"> Applied and Environmental Microbiology, 2008. </w:t>
      </w:r>
      <w:r w:rsidRPr="00F13457">
        <w:rPr>
          <w:b/>
        </w:rPr>
        <w:t>74</w:t>
      </w:r>
      <w:r w:rsidRPr="00F13457">
        <w:t>(18): p. 5769-5775.</w:t>
      </w:r>
    </w:p>
    <w:p w14:paraId="1EA6B65B" w14:textId="77777777" w:rsidR="00F13457" w:rsidRPr="00F13457" w:rsidRDefault="00F13457" w:rsidP="00F13457">
      <w:pPr>
        <w:pStyle w:val="EndNoteBibliography"/>
        <w:ind w:left="720" w:hanging="720"/>
      </w:pPr>
      <w:r w:rsidRPr="00F13457">
        <w:t>39.</w:t>
      </w:r>
      <w:r w:rsidRPr="00F13457">
        <w:tab/>
        <w:t xml:space="preserve">Pugh, S., et al., </w:t>
      </w:r>
      <w:r w:rsidRPr="00F13457">
        <w:rPr>
          <w:i/>
        </w:rPr>
        <w:t>Engineering Escherichia coli for renewable benzyl alcohol production.</w:t>
      </w:r>
      <w:r w:rsidRPr="00F13457">
        <w:t xml:space="preserve"> Metabolic Engineering Communications, 2015. </w:t>
      </w:r>
      <w:r w:rsidRPr="00F13457">
        <w:rPr>
          <w:b/>
        </w:rPr>
        <w:t>2</w:t>
      </w:r>
      <w:r w:rsidRPr="00F13457">
        <w:t>: p. 39-45.</w:t>
      </w:r>
    </w:p>
    <w:p w14:paraId="4F1DA4DB" w14:textId="77777777" w:rsidR="00F13457" w:rsidRPr="00F13457" w:rsidRDefault="00F13457" w:rsidP="00F13457">
      <w:pPr>
        <w:pStyle w:val="EndNoteBibliography"/>
        <w:ind w:left="720" w:hanging="720"/>
      </w:pPr>
      <w:r w:rsidRPr="00F13457">
        <w:t>40.</w:t>
      </w:r>
      <w:r w:rsidRPr="00F13457">
        <w:tab/>
        <w:t xml:space="preserve">Sekar, B.S., B.R. Lukito, and Z. Li, </w:t>
      </w:r>
      <w:r w:rsidRPr="00F13457">
        <w:rPr>
          <w:i/>
        </w:rPr>
        <w:t>Production of Natural 2-Phenylethanol from Glucose or Glycerol with Coupled Escherichia coli Strains Expressing L-Phenylalanine Biosynthesis Pathway and Artificial Biocascades.</w:t>
      </w:r>
      <w:r w:rsidRPr="00F13457">
        <w:t xml:space="preserve"> Acs Sustainable Chemistry &amp; Engineering, 2019. </w:t>
      </w:r>
      <w:r w:rsidRPr="00F13457">
        <w:rPr>
          <w:b/>
        </w:rPr>
        <w:t>7</w:t>
      </w:r>
      <w:r w:rsidRPr="00F13457">
        <w:t>(14): p. 12231-12239.</w:t>
      </w:r>
    </w:p>
    <w:p w14:paraId="201E2A54" w14:textId="77777777" w:rsidR="00F13457" w:rsidRPr="00F13457" w:rsidRDefault="00F13457" w:rsidP="00F13457">
      <w:pPr>
        <w:pStyle w:val="EndNoteBibliography"/>
        <w:ind w:left="720" w:hanging="720"/>
      </w:pPr>
      <w:r w:rsidRPr="00F13457">
        <w:t>41.</w:t>
      </w:r>
      <w:r w:rsidRPr="00F13457">
        <w:tab/>
        <w:t xml:space="preserve">Kim, T.Y., S.W. Lee, and M.K. Oh, </w:t>
      </w:r>
      <w:r w:rsidRPr="00F13457">
        <w:rPr>
          <w:i/>
        </w:rPr>
        <w:t>Biosynthesis of 2-phenylethanol from glucose with genetically engineered Kluyveromyces marxianus.</w:t>
      </w:r>
      <w:r w:rsidRPr="00F13457">
        <w:t xml:space="preserve"> Enzyme and Microbial Technology, 2014. </w:t>
      </w:r>
      <w:r w:rsidRPr="00F13457">
        <w:rPr>
          <w:b/>
        </w:rPr>
        <w:t>61-62</w:t>
      </w:r>
      <w:r w:rsidRPr="00F13457">
        <w:t>: p. 44-47.</w:t>
      </w:r>
    </w:p>
    <w:p w14:paraId="3D724C52" w14:textId="77777777" w:rsidR="00F13457" w:rsidRPr="00F13457" w:rsidRDefault="00F13457" w:rsidP="00F13457">
      <w:pPr>
        <w:pStyle w:val="EndNoteBibliography"/>
        <w:ind w:left="720" w:hanging="720"/>
      </w:pPr>
      <w:r w:rsidRPr="00F13457">
        <w:t>42.</w:t>
      </w:r>
      <w:r w:rsidRPr="00F13457">
        <w:tab/>
        <w:t xml:space="preserve">Green., M.R. and J. Sambrook, </w:t>
      </w:r>
      <w:r w:rsidRPr="00F13457">
        <w:rPr>
          <w:i/>
        </w:rPr>
        <w:t>Molecular Cloning</w:t>
      </w:r>
      <w:r w:rsidRPr="00F13457">
        <w:t xml:space="preserve">, in </w:t>
      </w:r>
      <w:r w:rsidRPr="00F13457">
        <w:rPr>
          <w:i/>
        </w:rPr>
        <w:t>A Laboratory Manual</w:t>
      </w:r>
      <w:r w:rsidRPr="00F13457">
        <w:t>. 2001, Cold Spring Harbor Laboratory Press, United States.</w:t>
      </w:r>
    </w:p>
    <w:p w14:paraId="03BCB061" w14:textId="77777777" w:rsidR="00F13457" w:rsidRPr="00F13457" w:rsidRDefault="00F13457" w:rsidP="00F13457">
      <w:pPr>
        <w:pStyle w:val="EndNoteBibliography"/>
        <w:ind w:left="720" w:hanging="720"/>
      </w:pPr>
      <w:r w:rsidRPr="00F13457">
        <w:t>43.</w:t>
      </w:r>
      <w:r w:rsidRPr="00F13457">
        <w:tab/>
        <w:t xml:space="preserve">Trinh, C.T., et al., </w:t>
      </w:r>
      <w:r w:rsidRPr="00F13457">
        <w:rPr>
          <w:i/>
        </w:rPr>
        <w:t>Redesigning Escherichia coli metabolism for anaerobic production of isobutanol.</w:t>
      </w:r>
      <w:r w:rsidRPr="00F13457">
        <w:t xml:space="preserve"> Appl Environ Microbiol, 2011. </w:t>
      </w:r>
      <w:r w:rsidRPr="00F13457">
        <w:rPr>
          <w:b/>
        </w:rPr>
        <w:t>77</w:t>
      </w:r>
      <w:r w:rsidRPr="00F13457">
        <w:t>(14): p. 4894-904.</w:t>
      </w:r>
    </w:p>
    <w:p w14:paraId="29AFA8DE" w14:textId="77777777" w:rsidR="00F13457" w:rsidRPr="00F13457" w:rsidRDefault="00F13457" w:rsidP="00F13457">
      <w:pPr>
        <w:pStyle w:val="EndNoteBibliography"/>
        <w:ind w:left="720" w:hanging="720"/>
      </w:pPr>
      <w:r w:rsidRPr="00F13457">
        <w:t>44.</w:t>
      </w:r>
      <w:r w:rsidRPr="00F13457">
        <w:tab/>
        <w:t xml:space="preserve">Wierzbicki, M., et al., </w:t>
      </w:r>
      <w:r w:rsidRPr="00F13457">
        <w:rPr>
          <w:i/>
        </w:rPr>
        <w:t>Engineering an Escherichia coli platform to synthesize designer biodiesels.</w:t>
      </w:r>
      <w:r w:rsidRPr="00F13457">
        <w:t xml:space="preserve"> Journal of Biotechnology, 2016. </w:t>
      </w:r>
      <w:r w:rsidRPr="00F13457">
        <w:rPr>
          <w:b/>
        </w:rPr>
        <w:t>224</w:t>
      </w:r>
      <w:r w:rsidRPr="00F13457">
        <w:t>: p. 27-34.</w:t>
      </w:r>
    </w:p>
    <w:p w14:paraId="4C10E2F8" w14:textId="77777777" w:rsidR="00F13457" w:rsidRPr="00F13457" w:rsidRDefault="00F13457" w:rsidP="00F13457">
      <w:pPr>
        <w:pStyle w:val="EndNoteBibliography"/>
        <w:ind w:left="720" w:hanging="720"/>
      </w:pPr>
      <w:r w:rsidRPr="00F13457">
        <w:t>45.</w:t>
      </w:r>
      <w:r w:rsidRPr="00F13457">
        <w:tab/>
        <w:t xml:space="preserve">Gibson, D., et al., </w:t>
      </w:r>
      <w:r w:rsidRPr="00F13457">
        <w:rPr>
          <w:i/>
        </w:rPr>
        <w:t>Enzymatic assembly of DNA molecules up to several hundred kilobases.</w:t>
      </w:r>
      <w:r w:rsidRPr="00F13457">
        <w:t xml:space="preserve"> Nat Methods, 2009. </w:t>
      </w:r>
      <w:r w:rsidRPr="00F13457">
        <w:rPr>
          <w:b/>
        </w:rPr>
        <w:t>6</w:t>
      </w:r>
      <w:r w:rsidRPr="00F13457">
        <w:t>: p. 343 - 345.</w:t>
      </w:r>
    </w:p>
    <w:p w14:paraId="4B465441" w14:textId="77777777" w:rsidR="00F13457" w:rsidRPr="00F13457" w:rsidRDefault="00F13457" w:rsidP="00F13457">
      <w:pPr>
        <w:pStyle w:val="EndNoteBibliography"/>
        <w:ind w:left="720" w:hanging="720"/>
      </w:pPr>
      <w:r w:rsidRPr="00F13457">
        <w:t>46.</w:t>
      </w:r>
      <w:r w:rsidRPr="00F13457">
        <w:tab/>
        <w:t xml:space="preserve">Verstrepen, K.J., et al., </w:t>
      </w:r>
      <w:r w:rsidRPr="00F13457">
        <w:rPr>
          <w:i/>
        </w:rPr>
        <w:t>Expression levels of the yeast alcohol acetyltransferase genes ATF1, Lg-ATF1, and ATF2 control the formation of a broad range of volatile esters.</w:t>
      </w:r>
      <w:r w:rsidRPr="00F13457">
        <w:t xml:space="preserve"> Applied and Environmental Microbiology, 2003. </w:t>
      </w:r>
      <w:r w:rsidRPr="00F13457">
        <w:rPr>
          <w:b/>
        </w:rPr>
        <w:t>69</w:t>
      </w:r>
      <w:r w:rsidRPr="00F13457">
        <w:t>(9): p. 5228-5237.</w:t>
      </w:r>
    </w:p>
    <w:p w14:paraId="7E32ABBC" w14:textId="77777777" w:rsidR="00F13457" w:rsidRPr="00F13457" w:rsidRDefault="00F13457" w:rsidP="00F13457">
      <w:pPr>
        <w:pStyle w:val="EndNoteBibliography"/>
        <w:ind w:left="720" w:hanging="720"/>
      </w:pPr>
      <w:r w:rsidRPr="00F13457">
        <w:t>47.</w:t>
      </w:r>
      <w:r w:rsidRPr="00F13457">
        <w:tab/>
        <w:t xml:space="preserve">Aharoni, A., et al., </w:t>
      </w:r>
      <w:r w:rsidRPr="00F13457">
        <w:rPr>
          <w:i/>
        </w:rPr>
        <w:t>Identification of the SAAT Gene Involved in Strawberry Flavor Biogenesis by Use of DNA Microarrays.</w:t>
      </w:r>
      <w:r w:rsidRPr="00F13457">
        <w:t xml:space="preserve"> Plant Cell, 2000. </w:t>
      </w:r>
      <w:r w:rsidRPr="00F13457">
        <w:rPr>
          <w:b/>
        </w:rPr>
        <w:t>12</w:t>
      </w:r>
      <w:r w:rsidRPr="00F13457">
        <w:t>(5): p. 647-662.</w:t>
      </w:r>
    </w:p>
    <w:p w14:paraId="01A75805" w14:textId="77777777" w:rsidR="00F13457" w:rsidRPr="00F13457" w:rsidRDefault="00F13457" w:rsidP="00F13457">
      <w:pPr>
        <w:pStyle w:val="EndNoteBibliography"/>
        <w:ind w:left="720" w:hanging="720"/>
      </w:pPr>
      <w:r w:rsidRPr="00F13457">
        <w:t>48.</w:t>
      </w:r>
      <w:r w:rsidRPr="00F13457">
        <w:tab/>
        <w:t xml:space="preserve">Beekwilder, J., et al., </w:t>
      </w:r>
      <w:r w:rsidRPr="00F13457">
        <w:rPr>
          <w:i/>
        </w:rPr>
        <w:t>Functional characterization of enzymes forming volatile esters from strawberry and banana.</w:t>
      </w:r>
      <w:r w:rsidRPr="00F13457">
        <w:t xml:space="preserve"> Plant Physiol, 2004. </w:t>
      </w:r>
      <w:r w:rsidRPr="00F13457">
        <w:rPr>
          <w:b/>
        </w:rPr>
        <w:t>135</w:t>
      </w:r>
      <w:r w:rsidRPr="00F13457">
        <w:t>(4): p. 1865-78.</w:t>
      </w:r>
    </w:p>
    <w:p w14:paraId="03B4F9F0" w14:textId="77777777" w:rsidR="00F13457" w:rsidRPr="00F13457" w:rsidRDefault="00F13457" w:rsidP="00F13457">
      <w:pPr>
        <w:pStyle w:val="EndNoteBibliography"/>
        <w:ind w:left="720" w:hanging="720"/>
      </w:pPr>
      <w:r w:rsidRPr="00F13457">
        <w:t>49.</w:t>
      </w:r>
      <w:r w:rsidRPr="00F13457">
        <w:tab/>
        <w:t xml:space="preserve">Shi, S., et al., </w:t>
      </w:r>
      <w:r w:rsidRPr="00F13457">
        <w:rPr>
          <w:i/>
        </w:rPr>
        <w:t>Functional expression and characterization of five wax ester synthases in Saccharomyces cerevisiae and their utility for biodiesel production.</w:t>
      </w:r>
      <w:r w:rsidRPr="00F13457">
        <w:t xml:space="preserve"> Biotechnol Biofuels, 2012. </w:t>
      </w:r>
      <w:r w:rsidRPr="00F13457">
        <w:rPr>
          <w:b/>
        </w:rPr>
        <w:t>5</w:t>
      </w:r>
      <w:r w:rsidRPr="00F13457">
        <w:t>: p. 7.</w:t>
      </w:r>
    </w:p>
    <w:p w14:paraId="7E05B091" w14:textId="77777777" w:rsidR="00F13457" w:rsidRPr="00F13457" w:rsidRDefault="00F13457" w:rsidP="00F13457">
      <w:pPr>
        <w:pStyle w:val="EndNoteBibliography"/>
        <w:ind w:left="720" w:hanging="720"/>
      </w:pPr>
      <w:r w:rsidRPr="00F13457">
        <w:t>50.</w:t>
      </w:r>
      <w:r w:rsidRPr="00F13457">
        <w:tab/>
        <w:t xml:space="preserve">Wu, J.J., et al., </w:t>
      </w:r>
      <w:r w:rsidRPr="00F13457">
        <w:rPr>
          <w:i/>
        </w:rPr>
        <w:t>Metabolic engineering of Escherichia coli for (2S)-pinocembrin production from glucose by a modular metabolic strategy.</w:t>
      </w:r>
      <w:r w:rsidRPr="00F13457">
        <w:t xml:space="preserve"> Metabolic Engineering, 2013. </w:t>
      </w:r>
      <w:r w:rsidRPr="00F13457">
        <w:rPr>
          <w:b/>
        </w:rPr>
        <w:t>16</w:t>
      </w:r>
      <w:r w:rsidRPr="00F13457">
        <w:t>: p. 48-55.</w:t>
      </w:r>
    </w:p>
    <w:p w14:paraId="3F8554F1" w14:textId="77777777" w:rsidR="00F13457" w:rsidRPr="00F13457" w:rsidRDefault="00F13457" w:rsidP="00F13457">
      <w:pPr>
        <w:pStyle w:val="EndNoteBibliography"/>
        <w:ind w:left="720" w:hanging="720"/>
      </w:pPr>
      <w:r w:rsidRPr="00F13457">
        <w:t>51.</w:t>
      </w:r>
      <w:r w:rsidRPr="00F13457">
        <w:tab/>
        <w:t xml:space="preserve">Borujeni, A.E., A.S. Channarasappa, and H.M. Salis, </w:t>
      </w:r>
      <w:r w:rsidRPr="00F13457">
        <w:rPr>
          <w:i/>
        </w:rPr>
        <w:t>Translation rate is controlled by coupled trade-offs between site accessibility, selective RNA unfolding and sliding at upstream standby sites.</w:t>
      </w:r>
      <w:r w:rsidRPr="00F13457">
        <w:t xml:space="preserve"> Nucleic Acids Research, 2014. </w:t>
      </w:r>
      <w:r w:rsidRPr="00F13457">
        <w:rPr>
          <w:b/>
        </w:rPr>
        <w:t>42</w:t>
      </w:r>
      <w:r w:rsidRPr="00F13457">
        <w:t>(4): p. 2646-2659.</w:t>
      </w:r>
    </w:p>
    <w:p w14:paraId="5EF7C02B" w14:textId="77777777" w:rsidR="00F13457" w:rsidRPr="00F13457" w:rsidRDefault="00F13457" w:rsidP="00F13457">
      <w:pPr>
        <w:pStyle w:val="EndNoteBibliography"/>
        <w:ind w:left="720" w:hanging="720"/>
      </w:pPr>
      <w:r w:rsidRPr="00F13457">
        <w:t>52.</w:t>
      </w:r>
      <w:r w:rsidRPr="00F13457">
        <w:tab/>
        <w:t xml:space="preserve">Salis, H.M., E.A. Mirsky, and C.A. Voigt, </w:t>
      </w:r>
      <w:r w:rsidRPr="00F13457">
        <w:rPr>
          <w:i/>
        </w:rPr>
        <w:t>Automated design of synthetic ribosome binding sites to control protein expression.</w:t>
      </w:r>
      <w:r w:rsidRPr="00F13457">
        <w:t xml:space="preserve"> Nature Biotechnology, 2009. </w:t>
      </w:r>
      <w:r w:rsidRPr="00F13457">
        <w:rPr>
          <w:b/>
        </w:rPr>
        <w:t>27</w:t>
      </w:r>
      <w:r w:rsidRPr="00F13457">
        <w:t>(10): p. 946-U112.</w:t>
      </w:r>
    </w:p>
    <w:p w14:paraId="3F502945" w14:textId="77777777" w:rsidR="00F13457" w:rsidRPr="00F13457" w:rsidRDefault="00F13457" w:rsidP="00F13457">
      <w:pPr>
        <w:pStyle w:val="EndNoteBibliography"/>
        <w:ind w:left="720" w:hanging="720"/>
      </w:pPr>
      <w:r w:rsidRPr="00F13457">
        <w:t>53.</w:t>
      </w:r>
      <w:r w:rsidRPr="00F13457">
        <w:tab/>
        <w:t xml:space="preserve">Zhu, Y., et al., </w:t>
      </w:r>
      <w:r w:rsidRPr="00F13457">
        <w:rPr>
          <w:i/>
        </w:rPr>
        <w:t>Homolactate fermentation by metabolically engineered Escherichia coli strains.</w:t>
      </w:r>
      <w:r w:rsidRPr="00F13457">
        <w:t xml:space="preserve"> Appl Environ Microbiol, 2007. </w:t>
      </w:r>
      <w:r w:rsidRPr="00F13457">
        <w:rPr>
          <w:b/>
        </w:rPr>
        <w:t>73</w:t>
      </w:r>
      <w:r w:rsidRPr="00F13457">
        <w:t>(2): p. 456-64.</w:t>
      </w:r>
    </w:p>
    <w:p w14:paraId="601C2980" w14:textId="77777777" w:rsidR="00F13457" w:rsidRPr="00F13457" w:rsidRDefault="00F13457" w:rsidP="00F13457">
      <w:pPr>
        <w:pStyle w:val="EndNoteBibliography"/>
        <w:ind w:left="720" w:hanging="720"/>
      </w:pPr>
      <w:r w:rsidRPr="00F13457">
        <w:t>54.</w:t>
      </w:r>
      <w:r w:rsidRPr="00F13457">
        <w:tab/>
        <w:t xml:space="preserve">Stoveken, T., et al., </w:t>
      </w:r>
      <w:r w:rsidRPr="00F13457">
        <w:rPr>
          <w:i/>
        </w:rPr>
        <w:t>The wax ester synthase/acyl coenzyme A:diacylglycerol acyltransferase from Acinetobacter sp. strain ADP1: characterization of a novel type of acyltransferase.</w:t>
      </w:r>
      <w:r w:rsidRPr="00F13457">
        <w:t xml:space="preserve"> J Bacteriol, 2005. </w:t>
      </w:r>
      <w:r w:rsidRPr="00F13457">
        <w:rPr>
          <w:b/>
        </w:rPr>
        <w:t>187</w:t>
      </w:r>
      <w:r w:rsidRPr="00F13457">
        <w:t>(4): p. 1369-76.</w:t>
      </w:r>
    </w:p>
    <w:p w14:paraId="7051D3B1" w14:textId="77777777" w:rsidR="00F13457" w:rsidRPr="00F13457" w:rsidRDefault="00F13457" w:rsidP="00F13457">
      <w:pPr>
        <w:pStyle w:val="EndNoteBibliography"/>
        <w:ind w:left="720" w:hanging="720"/>
      </w:pPr>
      <w:r w:rsidRPr="00F13457">
        <w:t>55.</w:t>
      </w:r>
      <w:r w:rsidRPr="00F13457">
        <w:tab/>
        <w:t xml:space="preserve">Kruis, A.J., et al., </w:t>
      </w:r>
      <w:r w:rsidRPr="00F13457">
        <w:rPr>
          <w:i/>
        </w:rPr>
        <w:t>Ethyl acetate production by the elusive alcohol acetyltransferase from yeast.</w:t>
      </w:r>
      <w:r w:rsidRPr="00F13457">
        <w:t xml:space="preserve"> Metab Eng, 2017. </w:t>
      </w:r>
      <w:r w:rsidRPr="00F13457">
        <w:rPr>
          <w:b/>
        </w:rPr>
        <w:t>41</w:t>
      </w:r>
      <w:r w:rsidRPr="00F13457">
        <w:t>: p. 92-101.</w:t>
      </w:r>
    </w:p>
    <w:p w14:paraId="007268C5" w14:textId="77777777" w:rsidR="00F13457" w:rsidRPr="00F13457" w:rsidRDefault="00F13457" w:rsidP="00F13457">
      <w:pPr>
        <w:pStyle w:val="EndNoteBibliography"/>
        <w:ind w:left="720" w:hanging="720"/>
      </w:pPr>
      <w:r w:rsidRPr="00F13457">
        <w:t>56.</w:t>
      </w:r>
      <w:r w:rsidRPr="00F13457">
        <w:tab/>
        <w:t xml:space="preserve">Wilbanks, B. and C.T. Trinh, </w:t>
      </w:r>
      <w:r w:rsidRPr="00F13457">
        <w:rPr>
          <w:i/>
        </w:rPr>
        <w:t>Comprehensive characterization of toxicity of fermentative metabolites on microbial growth.</w:t>
      </w:r>
      <w:r w:rsidRPr="00F13457">
        <w:t xml:space="preserve"> Biotechnology for Biofuels, 2017. </w:t>
      </w:r>
      <w:r w:rsidRPr="00F13457">
        <w:rPr>
          <w:b/>
        </w:rPr>
        <w:t>10</w:t>
      </w:r>
      <w:r w:rsidRPr="00F13457">
        <w:t>(1): p. 262.</w:t>
      </w:r>
    </w:p>
    <w:p w14:paraId="283D003D" w14:textId="77777777" w:rsidR="00F13457" w:rsidRPr="00F13457" w:rsidRDefault="00F13457" w:rsidP="00F13457">
      <w:pPr>
        <w:pStyle w:val="EndNoteBibliography"/>
        <w:ind w:left="720" w:hanging="720"/>
      </w:pPr>
      <w:r w:rsidRPr="00F13457">
        <w:lastRenderedPageBreak/>
        <w:t>57.</w:t>
      </w:r>
      <w:r w:rsidRPr="00F13457">
        <w:tab/>
        <w:t xml:space="preserve">Wu, G., et al., </w:t>
      </w:r>
      <w:r w:rsidRPr="00F13457">
        <w:rPr>
          <w:i/>
        </w:rPr>
        <w:t>Metabolic Burden: Cornerstones in Synthetic Biology and Metabolic Engineering Applications.</w:t>
      </w:r>
      <w:r w:rsidRPr="00F13457">
        <w:t xml:space="preserve"> Trends in Biotechnology, 2016. </w:t>
      </w:r>
      <w:r w:rsidRPr="00F13457">
        <w:rPr>
          <w:b/>
        </w:rPr>
        <w:t>34</w:t>
      </w:r>
      <w:r w:rsidRPr="00F13457">
        <w:t>(8): p. 652-664.</w:t>
      </w:r>
    </w:p>
    <w:p w14:paraId="1744CB41" w14:textId="77777777" w:rsidR="00F13457" w:rsidRPr="00F13457" w:rsidRDefault="00F13457" w:rsidP="00F13457">
      <w:pPr>
        <w:pStyle w:val="EndNoteBibliography"/>
        <w:ind w:left="720" w:hanging="720"/>
      </w:pPr>
      <w:r w:rsidRPr="00F13457">
        <w:t>58.</w:t>
      </w:r>
      <w:r w:rsidRPr="00F13457">
        <w:tab/>
        <w:t xml:space="preserve">Schweiger, G. and W. Buckel, </w:t>
      </w:r>
      <w:r w:rsidRPr="00F13457">
        <w:rPr>
          <w:i/>
        </w:rPr>
        <w:t>On the Dehydration of (R)-Lactate in the Fermentation of Alanine to Propionate by Clostridium-Propionicum.</w:t>
      </w:r>
      <w:r w:rsidRPr="00F13457">
        <w:t xml:space="preserve"> Febs Letters, 1984. </w:t>
      </w:r>
      <w:r w:rsidRPr="00F13457">
        <w:rPr>
          <w:b/>
        </w:rPr>
        <w:t>171</w:t>
      </w:r>
      <w:r w:rsidRPr="00F13457">
        <w:t>(1): p. 79-84.</w:t>
      </w:r>
    </w:p>
    <w:p w14:paraId="4C6C622E" w14:textId="77777777" w:rsidR="00F13457" w:rsidRPr="00F13457" w:rsidRDefault="00F13457" w:rsidP="00F13457">
      <w:pPr>
        <w:pStyle w:val="EndNoteBibliography"/>
        <w:ind w:left="720" w:hanging="720"/>
      </w:pPr>
      <w:r w:rsidRPr="00F13457">
        <w:t>59.</w:t>
      </w:r>
      <w:r w:rsidRPr="00F13457">
        <w:tab/>
        <w:t xml:space="preserve">Niu, W. and J. Guo, </w:t>
      </w:r>
      <w:r w:rsidRPr="00F13457">
        <w:rPr>
          <w:i/>
        </w:rPr>
        <w:t>Stereospecific microbial conversion of lactic acid into 1,2-propanediol.</w:t>
      </w:r>
      <w:r w:rsidRPr="00F13457">
        <w:t xml:space="preserve"> ACS Synth Biol, 2015. </w:t>
      </w:r>
      <w:r w:rsidRPr="00F13457">
        <w:rPr>
          <w:b/>
        </w:rPr>
        <w:t>4</w:t>
      </w:r>
      <w:r w:rsidRPr="00F13457">
        <w:t>(4): p. 378-82.</w:t>
      </w:r>
    </w:p>
    <w:p w14:paraId="2E21CD20" w14:textId="45363A6E" w:rsidR="002471A3" w:rsidRDefault="0010397E" w:rsidP="00222476">
      <w:pPr>
        <w:spacing w:line="480" w:lineRule="auto"/>
        <w:rPr>
          <w:szCs w:val="32"/>
        </w:rPr>
      </w:pPr>
      <w:r>
        <w:rPr>
          <w:szCs w:val="32"/>
        </w:rPr>
        <w:fldChar w:fldCharType="end"/>
      </w:r>
    </w:p>
    <w:p w14:paraId="563AA2E4" w14:textId="0F3109A0" w:rsidR="00B727A8" w:rsidRDefault="00B727A8" w:rsidP="00F719E9">
      <w:pPr>
        <w:rPr>
          <w:szCs w:val="32"/>
        </w:rPr>
        <w:sectPr w:rsidR="00B727A8" w:rsidSect="00183A76">
          <w:pgSz w:w="12240" w:h="15840"/>
          <w:pgMar w:top="1440" w:right="1440" w:bottom="1440" w:left="1440" w:header="720" w:footer="720" w:gutter="0"/>
          <w:cols w:space="720"/>
          <w:docGrid w:linePitch="360"/>
        </w:sectPr>
      </w:pPr>
    </w:p>
    <w:p w14:paraId="5F5E1DC8" w14:textId="011EE5B9" w:rsidR="00424648" w:rsidRPr="0059781E" w:rsidRDefault="005C4572" w:rsidP="0059781E">
      <w:pPr>
        <w:pStyle w:val="Heading2"/>
      </w:pPr>
      <w:bookmarkStart w:id="88" w:name="_Toc57021810"/>
      <w:r w:rsidRPr="0059781E">
        <w:lastRenderedPageBreak/>
        <w:t>Appendix</w:t>
      </w:r>
      <w:bookmarkEnd w:id="88"/>
    </w:p>
    <w:p w14:paraId="608E643C" w14:textId="7DE33E28" w:rsidR="003C4CCD" w:rsidRPr="009C5CF5" w:rsidRDefault="00DD5128" w:rsidP="00411CAB">
      <w:pPr>
        <w:spacing w:line="276" w:lineRule="auto"/>
        <w:jc w:val="both"/>
      </w:pPr>
      <w:bookmarkStart w:id="89" w:name="_Toc57021987"/>
      <w:r w:rsidRPr="009C5CF5">
        <w:rPr>
          <w:b/>
          <w:bCs/>
        </w:rPr>
        <w:t xml:space="preserve">Table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3</w:t>
      </w:r>
      <w:r w:rsidR="00C11D95">
        <w:rPr>
          <w:b/>
          <w:bCs/>
        </w:rPr>
        <w:fldChar w:fldCharType="end"/>
      </w:r>
      <w:r w:rsidR="00C11D95">
        <w:rPr>
          <w:b/>
          <w:bCs/>
        </w:rPr>
        <w:noBreakHyphen/>
      </w:r>
      <w:r w:rsidR="00C11D95">
        <w:rPr>
          <w:b/>
          <w:bCs/>
        </w:rPr>
        <w:fldChar w:fldCharType="begin"/>
      </w:r>
      <w:r w:rsidR="00C11D95">
        <w:rPr>
          <w:b/>
          <w:bCs/>
        </w:rPr>
        <w:instrText xml:space="preserve"> SEQ Table \* ARABIC \s 1 </w:instrText>
      </w:r>
      <w:r w:rsidR="00C11D95">
        <w:rPr>
          <w:b/>
          <w:bCs/>
        </w:rPr>
        <w:fldChar w:fldCharType="separate"/>
      </w:r>
      <w:r w:rsidR="00CD2212">
        <w:rPr>
          <w:b/>
          <w:bCs/>
          <w:noProof/>
        </w:rPr>
        <w:t>4</w:t>
      </w:r>
      <w:r w:rsidR="00C11D95">
        <w:rPr>
          <w:b/>
          <w:bCs/>
        </w:rPr>
        <w:fldChar w:fldCharType="end"/>
      </w:r>
      <w:r w:rsidRPr="009C5CF5">
        <w:rPr>
          <w:b/>
          <w:bCs/>
        </w:rPr>
        <w:t>:</w:t>
      </w:r>
      <w:r w:rsidRPr="009C5CF5">
        <w:t xml:space="preserve"> Summary of high cell density cultures of EcJW101, EcJW102, EcJW103, EcJW104, and EcJW105 with addition of glucose and various alcohols after 24 h. The subscripts i and f are referred to the initial (0 h) and final (24 h) time of the culture, respective</w:t>
      </w:r>
      <w:r w:rsidR="003C4CCD" w:rsidRPr="009C5CF5">
        <w:t xml:space="preserve">. Abbreviations: </w:t>
      </w:r>
      <w:r w:rsidR="003C4CCD" w:rsidRPr="009C5CF5">
        <w:rPr>
          <w:i/>
          <w:iCs/>
        </w:rPr>
        <w:t>n.a.</w:t>
      </w:r>
      <w:r w:rsidR="003C4CCD" w:rsidRPr="009C5CF5">
        <w:t>: not applicable.</w:t>
      </w:r>
      <w:bookmarkEnd w:id="89"/>
    </w:p>
    <w:tbl>
      <w:tblPr>
        <w:tblW w:w="12839" w:type="dxa"/>
        <w:tblLayout w:type="fixed"/>
        <w:tblLook w:val="04A0" w:firstRow="1" w:lastRow="0" w:firstColumn="1" w:lastColumn="0" w:noHBand="0" w:noVBand="1"/>
      </w:tblPr>
      <w:tblGrid>
        <w:gridCol w:w="1283"/>
        <w:gridCol w:w="1147"/>
        <w:gridCol w:w="1170"/>
        <w:gridCol w:w="1080"/>
        <w:gridCol w:w="1170"/>
        <w:gridCol w:w="1260"/>
        <w:gridCol w:w="1170"/>
        <w:gridCol w:w="1260"/>
        <w:gridCol w:w="1710"/>
        <w:gridCol w:w="1589"/>
      </w:tblGrid>
      <w:tr w:rsidR="00B32637" w:rsidRPr="00C23A0D" w14:paraId="5344EB93" w14:textId="77777777" w:rsidTr="00632BCD">
        <w:trPr>
          <w:trHeight w:val="250"/>
        </w:trPr>
        <w:tc>
          <w:tcPr>
            <w:tcW w:w="1283" w:type="dxa"/>
            <w:tcBorders>
              <w:top w:val="single" w:sz="8" w:space="0" w:color="auto"/>
              <w:left w:val="nil"/>
              <w:bottom w:val="single" w:sz="8" w:space="0" w:color="auto"/>
              <w:right w:val="single" w:sz="4" w:space="0" w:color="auto"/>
            </w:tcBorders>
            <w:shd w:val="clear" w:color="000000" w:fill="F2F2F2"/>
            <w:noWrap/>
            <w:vAlign w:val="center"/>
            <w:hideMark/>
          </w:tcPr>
          <w:p w14:paraId="4C48B5D1" w14:textId="6B4635E0" w:rsidR="00B32637" w:rsidRPr="00C23A0D" w:rsidRDefault="003C4CCD" w:rsidP="0059781E">
            <w:pPr>
              <w:jc w:val="center"/>
              <w:rPr>
                <w:color w:val="000000"/>
                <w:sz w:val="16"/>
                <w:szCs w:val="16"/>
              </w:rPr>
            </w:pPr>
            <w:r>
              <w:t xml:space="preserve"> </w:t>
            </w:r>
            <w:r w:rsidR="00B32637" w:rsidRPr="00C23A0D">
              <w:rPr>
                <w:color w:val="000000"/>
                <w:sz w:val="16"/>
                <w:szCs w:val="16"/>
              </w:rPr>
              <w:t>Doped alcohols</w:t>
            </w:r>
          </w:p>
        </w:tc>
        <w:tc>
          <w:tcPr>
            <w:tcW w:w="1147" w:type="dxa"/>
            <w:tcBorders>
              <w:top w:val="single" w:sz="8" w:space="0" w:color="auto"/>
              <w:left w:val="nil"/>
              <w:bottom w:val="single" w:sz="8" w:space="0" w:color="auto"/>
              <w:right w:val="single" w:sz="4" w:space="0" w:color="auto"/>
            </w:tcBorders>
            <w:shd w:val="clear" w:color="000000" w:fill="F2F2F2"/>
            <w:noWrap/>
            <w:vAlign w:val="center"/>
            <w:hideMark/>
          </w:tcPr>
          <w:p w14:paraId="1C73F72F" w14:textId="77777777" w:rsidR="00B32637" w:rsidRPr="00C23A0D" w:rsidRDefault="00B32637" w:rsidP="0059781E">
            <w:pPr>
              <w:jc w:val="center"/>
              <w:rPr>
                <w:color w:val="000000"/>
                <w:sz w:val="16"/>
                <w:szCs w:val="16"/>
              </w:rPr>
            </w:pPr>
            <w:r w:rsidRPr="00C23A0D">
              <w:rPr>
                <w:color w:val="000000"/>
                <w:sz w:val="16"/>
                <w:szCs w:val="16"/>
              </w:rPr>
              <w:t>Strains</w:t>
            </w:r>
          </w:p>
        </w:tc>
        <w:tc>
          <w:tcPr>
            <w:tcW w:w="1170" w:type="dxa"/>
            <w:tcBorders>
              <w:top w:val="single" w:sz="8" w:space="0" w:color="auto"/>
              <w:left w:val="nil"/>
              <w:bottom w:val="single" w:sz="8" w:space="0" w:color="auto"/>
              <w:right w:val="nil"/>
            </w:tcBorders>
            <w:shd w:val="clear" w:color="000000" w:fill="F2F2F2"/>
            <w:noWrap/>
            <w:vAlign w:val="center"/>
            <w:hideMark/>
          </w:tcPr>
          <w:p w14:paraId="27DE7AE7" w14:textId="77777777" w:rsidR="00B32637" w:rsidRPr="0071168F" w:rsidRDefault="00B32637" w:rsidP="0059781E">
            <w:pPr>
              <w:jc w:val="center"/>
              <w:rPr>
                <w:b/>
                <w:bCs/>
                <w:color w:val="000000"/>
                <w:sz w:val="16"/>
                <w:szCs w:val="16"/>
              </w:rPr>
            </w:pPr>
            <w:r w:rsidRPr="0071168F">
              <w:rPr>
                <w:b/>
                <w:bCs/>
                <w:color w:val="000000"/>
                <w:sz w:val="16"/>
                <w:szCs w:val="16"/>
              </w:rPr>
              <w:t>OD</w:t>
            </w:r>
            <w:r w:rsidRPr="0071168F">
              <w:rPr>
                <w:b/>
                <w:bCs/>
                <w:color w:val="000000"/>
                <w:sz w:val="16"/>
                <w:szCs w:val="16"/>
                <w:vertAlign w:val="subscript"/>
              </w:rPr>
              <w:t>i</w:t>
            </w:r>
          </w:p>
        </w:tc>
        <w:tc>
          <w:tcPr>
            <w:tcW w:w="1080" w:type="dxa"/>
            <w:tcBorders>
              <w:top w:val="single" w:sz="8" w:space="0" w:color="auto"/>
              <w:left w:val="nil"/>
              <w:bottom w:val="single" w:sz="8" w:space="0" w:color="auto"/>
              <w:right w:val="nil"/>
            </w:tcBorders>
            <w:shd w:val="clear" w:color="000000" w:fill="F2F2F2"/>
            <w:noWrap/>
            <w:vAlign w:val="center"/>
            <w:hideMark/>
          </w:tcPr>
          <w:p w14:paraId="1D1DA592" w14:textId="77777777" w:rsidR="00B32637" w:rsidRPr="0071168F" w:rsidRDefault="00B32637" w:rsidP="0059781E">
            <w:pPr>
              <w:jc w:val="center"/>
              <w:rPr>
                <w:b/>
                <w:bCs/>
                <w:color w:val="000000"/>
                <w:sz w:val="16"/>
                <w:szCs w:val="16"/>
              </w:rPr>
            </w:pPr>
            <w:r w:rsidRPr="0071168F">
              <w:rPr>
                <w:b/>
                <w:bCs/>
                <w:color w:val="000000"/>
                <w:sz w:val="16"/>
                <w:szCs w:val="16"/>
              </w:rPr>
              <w:t>OD</w:t>
            </w:r>
            <w:r w:rsidRPr="0071168F">
              <w:rPr>
                <w:b/>
                <w:bCs/>
                <w:color w:val="000000"/>
                <w:sz w:val="16"/>
                <w:szCs w:val="16"/>
                <w:vertAlign w:val="subscript"/>
              </w:rPr>
              <w:t>f</w:t>
            </w:r>
          </w:p>
        </w:tc>
        <w:tc>
          <w:tcPr>
            <w:tcW w:w="1170" w:type="dxa"/>
            <w:tcBorders>
              <w:top w:val="single" w:sz="8" w:space="0" w:color="auto"/>
              <w:left w:val="nil"/>
              <w:bottom w:val="single" w:sz="8" w:space="0" w:color="auto"/>
              <w:right w:val="nil"/>
            </w:tcBorders>
            <w:shd w:val="clear" w:color="000000" w:fill="F2F2F2"/>
            <w:noWrap/>
            <w:vAlign w:val="center"/>
            <w:hideMark/>
          </w:tcPr>
          <w:p w14:paraId="574C6A74" w14:textId="77777777" w:rsidR="00B32637" w:rsidRPr="0071168F" w:rsidRDefault="00B32637" w:rsidP="0059781E">
            <w:pPr>
              <w:jc w:val="center"/>
              <w:rPr>
                <w:b/>
                <w:bCs/>
                <w:color w:val="000000"/>
                <w:sz w:val="16"/>
                <w:szCs w:val="16"/>
              </w:rPr>
            </w:pPr>
            <w:r w:rsidRPr="0071168F">
              <w:rPr>
                <w:b/>
                <w:bCs/>
                <w:color w:val="000000"/>
                <w:sz w:val="16"/>
                <w:szCs w:val="16"/>
              </w:rPr>
              <w:t>Glucose</w:t>
            </w:r>
            <w:r w:rsidRPr="0071168F">
              <w:rPr>
                <w:b/>
                <w:bCs/>
                <w:color w:val="000000"/>
                <w:sz w:val="16"/>
                <w:szCs w:val="16"/>
                <w:vertAlign w:val="subscript"/>
              </w:rPr>
              <w:t>i,</w:t>
            </w:r>
            <w:r w:rsidRPr="0071168F">
              <w:rPr>
                <w:b/>
                <w:bCs/>
                <w:color w:val="000000"/>
                <w:sz w:val="16"/>
                <w:szCs w:val="16"/>
              </w:rPr>
              <w:t xml:space="preserve"> g/L</w:t>
            </w:r>
          </w:p>
        </w:tc>
        <w:tc>
          <w:tcPr>
            <w:tcW w:w="1260" w:type="dxa"/>
            <w:tcBorders>
              <w:top w:val="single" w:sz="8" w:space="0" w:color="auto"/>
              <w:left w:val="nil"/>
              <w:bottom w:val="single" w:sz="8" w:space="0" w:color="auto"/>
              <w:right w:val="nil"/>
            </w:tcBorders>
            <w:shd w:val="clear" w:color="000000" w:fill="F2F2F2"/>
            <w:noWrap/>
            <w:vAlign w:val="center"/>
            <w:hideMark/>
          </w:tcPr>
          <w:p w14:paraId="299CBCEF" w14:textId="77777777" w:rsidR="00B32637" w:rsidRPr="0071168F" w:rsidRDefault="00B32637" w:rsidP="0059781E">
            <w:pPr>
              <w:jc w:val="center"/>
              <w:rPr>
                <w:b/>
                <w:bCs/>
                <w:color w:val="000000"/>
                <w:sz w:val="16"/>
                <w:szCs w:val="16"/>
              </w:rPr>
            </w:pPr>
            <w:r w:rsidRPr="0071168F">
              <w:rPr>
                <w:b/>
                <w:bCs/>
                <w:color w:val="000000"/>
                <w:sz w:val="16"/>
                <w:szCs w:val="16"/>
              </w:rPr>
              <w:t>Glucose</w:t>
            </w:r>
            <w:r w:rsidRPr="0071168F">
              <w:rPr>
                <w:b/>
                <w:bCs/>
                <w:color w:val="000000"/>
                <w:sz w:val="16"/>
                <w:szCs w:val="16"/>
                <w:vertAlign w:val="subscript"/>
              </w:rPr>
              <w:t>f,</w:t>
            </w:r>
            <w:r w:rsidRPr="0071168F">
              <w:rPr>
                <w:b/>
                <w:bCs/>
                <w:color w:val="000000"/>
                <w:sz w:val="16"/>
                <w:szCs w:val="16"/>
              </w:rPr>
              <w:t xml:space="preserve"> g/L</w:t>
            </w:r>
          </w:p>
        </w:tc>
        <w:tc>
          <w:tcPr>
            <w:tcW w:w="1170" w:type="dxa"/>
            <w:tcBorders>
              <w:top w:val="single" w:sz="8" w:space="0" w:color="auto"/>
              <w:left w:val="nil"/>
              <w:bottom w:val="single" w:sz="8" w:space="0" w:color="auto"/>
              <w:right w:val="nil"/>
            </w:tcBorders>
            <w:shd w:val="clear" w:color="000000" w:fill="F2F2F2"/>
            <w:noWrap/>
            <w:vAlign w:val="center"/>
            <w:hideMark/>
          </w:tcPr>
          <w:p w14:paraId="7D08D9AA" w14:textId="77777777" w:rsidR="00B32637" w:rsidRPr="0071168F" w:rsidRDefault="00B32637" w:rsidP="0059781E">
            <w:pPr>
              <w:jc w:val="center"/>
              <w:rPr>
                <w:b/>
                <w:bCs/>
                <w:color w:val="000000"/>
                <w:sz w:val="16"/>
                <w:szCs w:val="16"/>
              </w:rPr>
            </w:pPr>
            <w:r w:rsidRPr="0071168F">
              <w:rPr>
                <w:b/>
                <w:bCs/>
                <w:color w:val="000000"/>
                <w:sz w:val="16"/>
                <w:szCs w:val="16"/>
              </w:rPr>
              <w:t>Lactate, g/L</w:t>
            </w:r>
          </w:p>
        </w:tc>
        <w:tc>
          <w:tcPr>
            <w:tcW w:w="1260" w:type="dxa"/>
            <w:tcBorders>
              <w:top w:val="single" w:sz="8" w:space="0" w:color="auto"/>
              <w:left w:val="nil"/>
              <w:bottom w:val="single" w:sz="8" w:space="0" w:color="auto"/>
              <w:right w:val="nil"/>
            </w:tcBorders>
            <w:shd w:val="clear" w:color="000000" w:fill="F2F2F2"/>
            <w:noWrap/>
            <w:vAlign w:val="center"/>
            <w:hideMark/>
          </w:tcPr>
          <w:p w14:paraId="57933B7A" w14:textId="77777777" w:rsidR="00B32637" w:rsidRPr="0071168F" w:rsidRDefault="00B32637" w:rsidP="0059781E">
            <w:pPr>
              <w:jc w:val="center"/>
              <w:rPr>
                <w:b/>
                <w:bCs/>
                <w:color w:val="000000"/>
                <w:sz w:val="16"/>
                <w:szCs w:val="16"/>
              </w:rPr>
            </w:pPr>
            <w:r w:rsidRPr="0071168F">
              <w:rPr>
                <w:b/>
                <w:bCs/>
                <w:color w:val="000000"/>
                <w:sz w:val="16"/>
                <w:szCs w:val="16"/>
              </w:rPr>
              <w:t>Acetate, g/L</w:t>
            </w:r>
          </w:p>
        </w:tc>
        <w:tc>
          <w:tcPr>
            <w:tcW w:w="1710" w:type="dxa"/>
            <w:tcBorders>
              <w:top w:val="single" w:sz="8" w:space="0" w:color="auto"/>
              <w:left w:val="nil"/>
              <w:bottom w:val="single" w:sz="8" w:space="0" w:color="auto"/>
              <w:right w:val="nil"/>
            </w:tcBorders>
            <w:shd w:val="clear" w:color="000000" w:fill="F2F2F2"/>
            <w:noWrap/>
            <w:vAlign w:val="center"/>
            <w:hideMark/>
          </w:tcPr>
          <w:p w14:paraId="465DA6BD" w14:textId="77777777" w:rsidR="00B32637" w:rsidRPr="0071168F" w:rsidRDefault="00B32637" w:rsidP="0059781E">
            <w:pPr>
              <w:jc w:val="center"/>
              <w:rPr>
                <w:b/>
                <w:bCs/>
                <w:color w:val="000000"/>
                <w:sz w:val="16"/>
                <w:szCs w:val="16"/>
              </w:rPr>
            </w:pPr>
            <w:r w:rsidRPr="0071168F">
              <w:rPr>
                <w:b/>
                <w:bCs/>
                <w:color w:val="000000"/>
                <w:sz w:val="16"/>
                <w:szCs w:val="16"/>
              </w:rPr>
              <w:t>Added alcohol</w:t>
            </w:r>
            <w:r w:rsidRPr="0071168F">
              <w:rPr>
                <w:b/>
                <w:bCs/>
                <w:color w:val="000000"/>
                <w:sz w:val="16"/>
                <w:szCs w:val="16"/>
                <w:vertAlign w:val="subscript"/>
              </w:rPr>
              <w:t>i</w:t>
            </w:r>
            <w:r w:rsidRPr="0071168F">
              <w:rPr>
                <w:b/>
                <w:bCs/>
                <w:color w:val="000000"/>
                <w:sz w:val="16"/>
                <w:szCs w:val="16"/>
              </w:rPr>
              <w:t>, g/L</w:t>
            </w:r>
          </w:p>
        </w:tc>
        <w:tc>
          <w:tcPr>
            <w:tcW w:w="1589" w:type="dxa"/>
            <w:tcBorders>
              <w:top w:val="single" w:sz="8" w:space="0" w:color="auto"/>
              <w:left w:val="nil"/>
              <w:bottom w:val="single" w:sz="8" w:space="0" w:color="auto"/>
              <w:right w:val="nil"/>
            </w:tcBorders>
            <w:shd w:val="clear" w:color="000000" w:fill="F2F2F2"/>
            <w:noWrap/>
            <w:vAlign w:val="center"/>
            <w:hideMark/>
          </w:tcPr>
          <w:p w14:paraId="11D27E53" w14:textId="77777777" w:rsidR="00B32637" w:rsidRPr="0071168F" w:rsidRDefault="00B32637" w:rsidP="0059781E">
            <w:pPr>
              <w:jc w:val="center"/>
              <w:rPr>
                <w:b/>
                <w:bCs/>
                <w:color w:val="000000"/>
                <w:sz w:val="16"/>
                <w:szCs w:val="16"/>
              </w:rPr>
            </w:pPr>
            <w:r w:rsidRPr="0071168F">
              <w:rPr>
                <w:b/>
                <w:bCs/>
                <w:color w:val="000000"/>
                <w:sz w:val="16"/>
                <w:szCs w:val="16"/>
              </w:rPr>
              <w:t>Added alcohol</w:t>
            </w:r>
            <w:r w:rsidRPr="0071168F">
              <w:rPr>
                <w:b/>
                <w:bCs/>
                <w:color w:val="000000"/>
                <w:sz w:val="16"/>
                <w:szCs w:val="16"/>
                <w:vertAlign w:val="subscript"/>
              </w:rPr>
              <w:t>f</w:t>
            </w:r>
            <w:r w:rsidRPr="0071168F">
              <w:rPr>
                <w:b/>
                <w:bCs/>
                <w:color w:val="000000"/>
                <w:sz w:val="16"/>
                <w:szCs w:val="16"/>
              </w:rPr>
              <w:t>,</w:t>
            </w:r>
            <w:r w:rsidRPr="0071168F">
              <w:rPr>
                <w:b/>
                <w:bCs/>
                <w:color w:val="000000"/>
                <w:sz w:val="16"/>
                <w:szCs w:val="16"/>
                <w:vertAlign w:val="subscript"/>
              </w:rPr>
              <w:t xml:space="preserve"> </w:t>
            </w:r>
            <w:r w:rsidRPr="0071168F">
              <w:rPr>
                <w:b/>
                <w:bCs/>
                <w:color w:val="000000"/>
                <w:sz w:val="16"/>
                <w:szCs w:val="16"/>
              </w:rPr>
              <w:t>g/L</w:t>
            </w:r>
          </w:p>
        </w:tc>
      </w:tr>
      <w:tr w:rsidR="00B32637" w:rsidRPr="00C23A0D" w14:paraId="7BE66F32"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160E53CD" w14:textId="4730C09C" w:rsidR="00B32637" w:rsidRPr="00C23A0D" w:rsidRDefault="00B32637" w:rsidP="00F719E9">
            <w:pPr>
              <w:rPr>
                <w:color w:val="000000"/>
                <w:sz w:val="16"/>
                <w:szCs w:val="16"/>
              </w:rPr>
            </w:pPr>
            <w:r w:rsidRPr="00C23A0D">
              <w:rPr>
                <w:color w:val="000000"/>
                <w:sz w:val="16"/>
                <w:szCs w:val="16"/>
              </w:rPr>
              <w:t>None</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EB19A71"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3E7EB904"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1E8CB1BC" w14:textId="77777777" w:rsidR="00B32637" w:rsidRPr="00C23A0D" w:rsidRDefault="00B32637" w:rsidP="00F719E9">
            <w:pPr>
              <w:rPr>
                <w:color w:val="000000"/>
                <w:sz w:val="16"/>
                <w:szCs w:val="16"/>
              </w:rPr>
            </w:pPr>
            <w:r w:rsidRPr="00C23A0D">
              <w:rPr>
                <w:color w:val="000000"/>
                <w:sz w:val="16"/>
                <w:szCs w:val="16"/>
              </w:rPr>
              <w:t>4.82 ± 0.15</w:t>
            </w:r>
          </w:p>
        </w:tc>
        <w:tc>
          <w:tcPr>
            <w:tcW w:w="1170" w:type="dxa"/>
            <w:tcBorders>
              <w:top w:val="nil"/>
              <w:left w:val="nil"/>
              <w:bottom w:val="nil"/>
              <w:right w:val="nil"/>
            </w:tcBorders>
            <w:shd w:val="clear" w:color="auto" w:fill="auto"/>
            <w:noWrap/>
            <w:vAlign w:val="center"/>
            <w:hideMark/>
          </w:tcPr>
          <w:p w14:paraId="2BC7969D"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22E9E193" w14:textId="77777777" w:rsidR="00B32637" w:rsidRPr="00C23A0D" w:rsidRDefault="00B32637" w:rsidP="00F719E9">
            <w:pPr>
              <w:rPr>
                <w:color w:val="000000"/>
                <w:sz w:val="16"/>
                <w:szCs w:val="16"/>
              </w:rPr>
            </w:pPr>
            <w:r w:rsidRPr="00C23A0D">
              <w:rPr>
                <w:color w:val="000000"/>
                <w:sz w:val="16"/>
                <w:szCs w:val="16"/>
              </w:rPr>
              <w:t xml:space="preserve">17.66 ± 0.12 </w:t>
            </w:r>
          </w:p>
        </w:tc>
        <w:tc>
          <w:tcPr>
            <w:tcW w:w="1170" w:type="dxa"/>
            <w:tcBorders>
              <w:top w:val="nil"/>
              <w:left w:val="nil"/>
              <w:bottom w:val="nil"/>
              <w:right w:val="nil"/>
            </w:tcBorders>
            <w:shd w:val="clear" w:color="auto" w:fill="auto"/>
            <w:noWrap/>
            <w:vAlign w:val="center"/>
            <w:hideMark/>
          </w:tcPr>
          <w:p w14:paraId="017F8465" w14:textId="77777777" w:rsidR="00B32637" w:rsidRPr="00C23A0D" w:rsidRDefault="00B32637" w:rsidP="00F719E9">
            <w:pPr>
              <w:rPr>
                <w:color w:val="000000"/>
                <w:sz w:val="16"/>
                <w:szCs w:val="16"/>
              </w:rPr>
            </w:pPr>
            <w:r w:rsidRPr="00C23A0D">
              <w:rPr>
                <w:color w:val="000000"/>
                <w:sz w:val="16"/>
                <w:szCs w:val="16"/>
              </w:rPr>
              <w:t xml:space="preserve">0.25 ± 0.01 </w:t>
            </w:r>
          </w:p>
        </w:tc>
        <w:tc>
          <w:tcPr>
            <w:tcW w:w="1260" w:type="dxa"/>
            <w:tcBorders>
              <w:top w:val="nil"/>
              <w:left w:val="nil"/>
              <w:bottom w:val="nil"/>
              <w:right w:val="nil"/>
            </w:tcBorders>
            <w:shd w:val="clear" w:color="auto" w:fill="auto"/>
            <w:noWrap/>
            <w:vAlign w:val="center"/>
            <w:hideMark/>
          </w:tcPr>
          <w:p w14:paraId="1406CED1" w14:textId="77777777" w:rsidR="00B32637" w:rsidRPr="00C23A0D" w:rsidRDefault="00B32637" w:rsidP="00F719E9">
            <w:pPr>
              <w:rPr>
                <w:color w:val="000000"/>
                <w:sz w:val="16"/>
                <w:szCs w:val="16"/>
              </w:rPr>
            </w:pPr>
            <w:r w:rsidRPr="00C23A0D">
              <w:rPr>
                <w:color w:val="000000"/>
                <w:sz w:val="16"/>
                <w:szCs w:val="16"/>
              </w:rPr>
              <w:t>1.13 ± 1.34</w:t>
            </w:r>
          </w:p>
        </w:tc>
        <w:tc>
          <w:tcPr>
            <w:tcW w:w="1710" w:type="dxa"/>
            <w:tcBorders>
              <w:top w:val="nil"/>
              <w:left w:val="nil"/>
              <w:bottom w:val="nil"/>
              <w:right w:val="nil"/>
            </w:tcBorders>
            <w:shd w:val="clear" w:color="auto" w:fill="auto"/>
            <w:noWrap/>
            <w:vAlign w:val="center"/>
            <w:hideMark/>
          </w:tcPr>
          <w:p w14:paraId="6438DD46" w14:textId="77777777" w:rsidR="00B32637" w:rsidRPr="00C23A0D" w:rsidRDefault="00B32637" w:rsidP="00F719E9">
            <w:pPr>
              <w:rPr>
                <w:i/>
                <w:iCs/>
                <w:color w:val="000000"/>
                <w:sz w:val="16"/>
                <w:szCs w:val="16"/>
              </w:rPr>
            </w:pPr>
            <w:r w:rsidRPr="00C23A0D">
              <w:rPr>
                <w:i/>
                <w:iCs/>
                <w:color w:val="000000"/>
                <w:sz w:val="16"/>
                <w:szCs w:val="16"/>
              </w:rPr>
              <w:t>n.a.</w:t>
            </w:r>
          </w:p>
        </w:tc>
        <w:tc>
          <w:tcPr>
            <w:tcW w:w="1589" w:type="dxa"/>
            <w:tcBorders>
              <w:top w:val="nil"/>
              <w:left w:val="nil"/>
              <w:bottom w:val="nil"/>
              <w:right w:val="nil"/>
            </w:tcBorders>
            <w:shd w:val="clear" w:color="auto" w:fill="auto"/>
            <w:noWrap/>
            <w:vAlign w:val="center"/>
            <w:hideMark/>
          </w:tcPr>
          <w:p w14:paraId="748DB85B" w14:textId="77777777" w:rsidR="00B32637" w:rsidRPr="00C23A0D" w:rsidRDefault="00B32637" w:rsidP="00F719E9">
            <w:pPr>
              <w:rPr>
                <w:i/>
                <w:iCs/>
                <w:color w:val="000000"/>
                <w:sz w:val="16"/>
                <w:szCs w:val="16"/>
              </w:rPr>
            </w:pPr>
            <w:r w:rsidRPr="00C23A0D">
              <w:rPr>
                <w:i/>
                <w:iCs/>
                <w:color w:val="000000"/>
                <w:sz w:val="16"/>
                <w:szCs w:val="16"/>
              </w:rPr>
              <w:t>n.a.</w:t>
            </w:r>
          </w:p>
        </w:tc>
      </w:tr>
      <w:tr w:rsidR="00B32637" w:rsidRPr="00C23A0D" w14:paraId="49E5DD8D"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244BFFB"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285F2E6"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57C43EEA"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1EAE7D4A" w14:textId="77777777" w:rsidR="00B32637" w:rsidRPr="00C23A0D" w:rsidRDefault="00B32637" w:rsidP="00F719E9">
            <w:pPr>
              <w:rPr>
                <w:color w:val="000000"/>
                <w:sz w:val="16"/>
                <w:szCs w:val="16"/>
              </w:rPr>
            </w:pPr>
            <w:r w:rsidRPr="00C23A0D">
              <w:rPr>
                <w:color w:val="000000"/>
                <w:sz w:val="16"/>
                <w:szCs w:val="16"/>
              </w:rPr>
              <w:t>4.77 ± 0.05</w:t>
            </w:r>
          </w:p>
        </w:tc>
        <w:tc>
          <w:tcPr>
            <w:tcW w:w="1170" w:type="dxa"/>
            <w:tcBorders>
              <w:top w:val="nil"/>
              <w:left w:val="nil"/>
              <w:bottom w:val="nil"/>
              <w:right w:val="nil"/>
            </w:tcBorders>
            <w:shd w:val="clear" w:color="auto" w:fill="auto"/>
            <w:noWrap/>
            <w:vAlign w:val="center"/>
            <w:hideMark/>
          </w:tcPr>
          <w:p w14:paraId="0A15F980"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0811661D" w14:textId="77777777" w:rsidR="00B32637" w:rsidRPr="00C23A0D" w:rsidRDefault="00B32637" w:rsidP="00F719E9">
            <w:pPr>
              <w:rPr>
                <w:color w:val="000000"/>
                <w:sz w:val="16"/>
                <w:szCs w:val="16"/>
              </w:rPr>
            </w:pPr>
            <w:r w:rsidRPr="00C23A0D">
              <w:rPr>
                <w:color w:val="000000"/>
                <w:sz w:val="16"/>
                <w:szCs w:val="16"/>
              </w:rPr>
              <w:t xml:space="preserve">17.35 ± 0.03 </w:t>
            </w:r>
          </w:p>
        </w:tc>
        <w:tc>
          <w:tcPr>
            <w:tcW w:w="1170" w:type="dxa"/>
            <w:tcBorders>
              <w:top w:val="nil"/>
              <w:left w:val="nil"/>
              <w:bottom w:val="nil"/>
              <w:right w:val="nil"/>
            </w:tcBorders>
            <w:shd w:val="clear" w:color="auto" w:fill="auto"/>
            <w:noWrap/>
            <w:vAlign w:val="center"/>
            <w:hideMark/>
          </w:tcPr>
          <w:p w14:paraId="1E872C5F" w14:textId="77777777" w:rsidR="00B32637" w:rsidRPr="00C23A0D" w:rsidRDefault="00B32637" w:rsidP="00F719E9">
            <w:pPr>
              <w:rPr>
                <w:color w:val="000000"/>
                <w:sz w:val="16"/>
                <w:szCs w:val="16"/>
              </w:rPr>
            </w:pPr>
            <w:r w:rsidRPr="00C23A0D">
              <w:rPr>
                <w:color w:val="000000"/>
                <w:sz w:val="16"/>
                <w:szCs w:val="16"/>
              </w:rPr>
              <w:t xml:space="preserve">5.75 ± 0.31 </w:t>
            </w:r>
          </w:p>
        </w:tc>
        <w:tc>
          <w:tcPr>
            <w:tcW w:w="1260" w:type="dxa"/>
            <w:tcBorders>
              <w:top w:val="nil"/>
              <w:left w:val="nil"/>
              <w:bottom w:val="nil"/>
              <w:right w:val="nil"/>
            </w:tcBorders>
            <w:shd w:val="clear" w:color="auto" w:fill="auto"/>
            <w:noWrap/>
            <w:vAlign w:val="center"/>
            <w:hideMark/>
          </w:tcPr>
          <w:p w14:paraId="42BDF714" w14:textId="77777777" w:rsidR="00B32637" w:rsidRPr="00C23A0D" w:rsidRDefault="00B32637" w:rsidP="00F719E9">
            <w:pPr>
              <w:rPr>
                <w:color w:val="000000"/>
                <w:sz w:val="16"/>
                <w:szCs w:val="16"/>
              </w:rPr>
            </w:pPr>
            <w:r w:rsidRPr="00C23A0D">
              <w:rPr>
                <w:color w:val="000000"/>
                <w:sz w:val="16"/>
                <w:szCs w:val="16"/>
              </w:rPr>
              <w:t>0.52 ± 0.11</w:t>
            </w:r>
          </w:p>
        </w:tc>
        <w:tc>
          <w:tcPr>
            <w:tcW w:w="1710" w:type="dxa"/>
            <w:tcBorders>
              <w:top w:val="nil"/>
              <w:left w:val="nil"/>
              <w:bottom w:val="nil"/>
              <w:right w:val="nil"/>
            </w:tcBorders>
            <w:shd w:val="clear" w:color="auto" w:fill="auto"/>
            <w:noWrap/>
            <w:vAlign w:val="center"/>
            <w:hideMark/>
          </w:tcPr>
          <w:p w14:paraId="0CBC8772" w14:textId="77777777" w:rsidR="00B32637" w:rsidRPr="00C23A0D" w:rsidRDefault="00B32637" w:rsidP="00F719E9">
            <w:pPr>
              <w:rPr>
                <w:i/>
                <w:iCs/>
                <w:color w:val="000000"/>
                <w:sz w:val="16"/>
                <w:szCs w:val="16"/>
              </w:rPr>
            </w:pPr>
            <w:r w:rsidRPr="00C23A0D">
              <w:rPr>
                <w:i/>
                <w:iCs/>
                <w:color w:val="000000"/>
                <w:sz w:val="16"/>
                <w:szCs w:val="16"/>
              </w:rPr>
              <w:t>n.a.</w:t>
            </w:r>
          </w:p>
        </w:tc>
        <w:tc>
          <w:tcPr>
            <w:tcW w:w="1589" w:type="dxa"/>
            <w:tcBorders>
              <w:top w:val="nil"/>
              <w:left w:val="nil"/>
              <w:bottom w:val="nil"/>
              <w:right w:val="nil"/>
            </w:tcBorders>
            <w:shd w:val="clear" w:color="auto" w:fill="auto"/>
            <w:noWrap/>
            <w:vAlign w:val="center"/>
            <w:hideMark/>
          </w:tcPr>
          <w:p w14:paraId="37A4D756" w14:textId="77777777" w:rsidR="00B32637" w:rsidRPr="00C23A0D" w:rsidRDefault="00B32637" w:rsidP="00F719E9">
            <w:pPr>
              <w:rPr>
                <w:i/>
                <w:iCs/>
                <w:color w:val="000000"/>
                <w:sz w:val="16"/>
                <w:szCs w:val="16"/>
              </w:rPr>
            </w:pPr>
            <w:r w:rsidRPr="00C23A0D">
              <w:rPr>
                <w:i/>
                <w:iCs/>
                <w:color w:val="000000"/>
                <w:sz w:val="16"/>
                <w:szCs w:val="16"/>
              </w:rPr>
              <w:t>n.a.</w:t>
            </w:r>
          </w:p>
        </w:tc>
      </w:tr>
      <w:tr w:rsidR="00B32637" w:rsidRPr="00C23A0D" w14:paraId="244B2F93"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27145DD"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1E91E862"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5E8CBAD0"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57E794C7" w14:textId="77777777" w:rsidR="00B32637" w:rsidRPr="00C23A0D" w:rsidRDefault="00B32637" w:rsidP="00F719E9">
            <w:pPr>
              <w:rPr>
                <w:color w:val="000000"/>
                <w:sz w:val="16"/>
                <w:szCs w:val="16"/>
              </w:rPr>
            </w:pPr>
            <w:r w:rsidRPr="00C23A0D">
              <w:rPr>
                <w:color w:val="000000"/>
                <w:sz w:val="16"/>
                <w:szCs w:val="16"/>
              </w:rPr>
              <w:t>4.16 ± 0.09</w:t>
            </w:r>
          </w:p>
        </w:tc>
        <w:tc>
          <w:tcPr>
            <w:tcW w:w="1170" w:type="dxa"/>
            <w:tcBorders>
              <w:top w:val="nil"/>
              <w:left w:val="nil"/>
              <w:bottom w:val="nil"/>
              <w:right w:val="nil"/>
            </w:tcBorders>
            <w:shd w:val="clear" w:color="auto" w:fill="auto"/>
            <w:noWrap/>
            <w:vAlign w:val="center"/>
            <w:hideMark/>
          </w:tcPr>
          <w:p w14:paraId="2671B184"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72B3E8DF" w14:textId="77777777" w:rsidR="00B32637" w:rsidRPr="00C23A0D" w:rsidRDefault="00B32637" w:rsidP="00F719E9">
            <w:pPr>
              <w:rPr>
                <w:color w:val="000000"/>
                <w:sz w:val="16"/>
                <w:szCs w:val="16"/>
              </w:rPr>
            </w:pPr>
            <w:r w:rsidRPr="00C23A0D">
              <w:rPr>
                <w:color w:val="000000"/>
                <w:sz w:val="16"/>
                <w:szCs w:val="16"/>
              </w:rPr>
              <w:t xml:space="preserve">17.44 ± 0.04 </w:t>
            </w:r>
          </w:p>
        </w:tc>
        <w:tc>
          <w:tcPr>
            <w:tcW w:w="1170" w:type="dxa"/>
            <w:tcBorders>
              <w:top w:val="nil"/>
              <w:left w:val="nil"/>
              <w:bottom w:val="nil"/>
              <w:right w:val="nil"/>
            </w:tcBorders>
            <w:shd w:val="clear" w:color="auto" w:fill="auto"/>
            <w:noWrap/>
            <w:vAlign w:val="center"/>
            <w:hideMark/>
          </w:tcPr>
          <w:p w14:paraId="7AF99DA2" w14:textId="77777777" w:rsidR="00B32637" w:rsidRPr="00C23A0D" w:rsidRDefault="00B32637" w:rsidP="00F719E9">
            <w:pPr>
              <w:rPr>
                <w:color w:val="000000"/>
                <w:sz w:val="16"/>
                <w:szCs w:val="16"/>
              </w:rPr>
            </w:pPr>
            <w:r w:rsidRPr="00C23A0D">
              <w:rPr>
                <w:color w:val="000000"/>
                <w:sz w:val="16"/>
                <w:szCs w:val="16"/>
              </w:rPr>
              <w:t>5.62 ± 0.45</w:t>
            </w:r>
          </w:p>
        </w:tc>
        <w:tc>
          <w:tcPr>
            <w:tcW w:w="1260" w:type="dxa"/>
            <w:tcBorders>
              <w:top w:val="nil"/>
              <w:left w:val="nil"/>
              <w:bottom w:val="nil"/>
              <w:right w:val="nil"/>
            </w:tcBorders>
            <w:shd w:val="clear" w:color="auto" w:fill="auto"/>
            <w:noWrap/>
            <w:vAlign w:val="center"/>
            <w:hideMark/>
          </w:tcPr>
          <w:p w14:paraId="55213BF9" w14:textId="77777777" w:rsidR="00B32637" w:rsidRPr="00C23A0D" w:rsidRDefault="00B32637" w:rsidP="00F719E9">
            <w:pPr>
              <w:rPr>
                <w:color w:val="000000"/>
                <w:sz w:val="16"/>
                <w:szCs w:val="16"/>
              </w:rPr>
            </w:pPr>
            <w:r w:rsidRPr="00C23A0D">
              <w:rPr>
                <w:color w:val="000000"/>
                <w:sz w:val="16"/>
                <w:szCs w:val="16"/>
              </w:rPr>
              <w:t>0.74 ± 0.30</w:t>
            </w:r>
          </w:p>
        </w:tc>
        <w:tc>
          <w:tcPr>
            <w:tcW w:w="1710" w:type="dxa"/>
            <w:tcBorders>
              <w:top w:val="nil"/>
              <w:left w:val="nil"/>
              <w:bottom w:val="nil"/>
              <w:right w:val="nil"/>
            </w:tcBorders>
            <w:shd w:val="clear" w:color="auto" w:fill="auto"/>
            <w:noWrap/>
            <w:vAlign w:val="center"/>
            <w:hideMark/>
          </w:tcPr>
          <w:p w14:paraId="77069D7D" w14:textId="77777777" w:rsidR="00B32637" w:rsidRPr="00C23A0D" w:rsidRDefault="00B32637" w:rsidP="00F719E9">
            <w:pPr>
              <w:rPr>
                <w:i/>
                <w:iCs/>
                <w:color w:val="000000"/>
                <w:sz w:val="16"/>
                <w:szCs w:val="16"/>
              </w:rPr>
            </w:pPr>
            <w:r w:rsidRPr="00C23A0D">
              <w:rPr>
                <w:i/>
                <w:iCs/>
                <w:color w:val="000000"/>
                <w:sz w:val="16"/>
                <w:szCs w:val="16"/>
              </w:rPr>
              <w:t>n.a.</w:t>
            </w:r>
          </w:p>
        </w:tc>
        <w:tc>
          <w:tcPr>
            <w:tcW w:w="1589" w:type="dxa"/>
            <w:tcBorders>
              <w:top w:val="nil"/>
              <w:left w:val="nil"/>
              <w:bottom w:val="nil"/>
              <w:right w:val="nil"/>
            </w:tcBorders>
            <w:shd w:val="clear" w:color="auto" w:fill="auto"/>
            <w:noWrap/>
            <w:vAlign w:val="center"/>
            <w:hideMark/>
          </w:tcPr>
          <w:p w14:paraId="53D4C30A" w14:textId="77777777" w:rsidR="00B32637" w:rsidRPr="00C23A0D" w:rsidRDefault="00B32637" w:rsidP="00F719E9">
            <w:pPr>
              <w:rPr>
                <w:i/>
                <w:iCs/>
                <w:color w:val="000000"/>
                <w:sz w:val="16"/>
                <w:szCs w:val="16"/>
              </w:rPr>
            </w:pPr>
            <w:r w:rsidRPr="00C23A0D">
              <w:rPr>
                <w:i/>
                <w:iCs/>
                <w:color w:val="000000"/>
                <w:sz w:val="16"/>
                <w:szCs w:val="16"/>
              </w:rPr>
              <w:t>n.a.</w:t>
            </w:r>
          </w:p>
        </w:tc>
      </w:tr>
      <w:tr w:rsidR="00B32637" w:rsidRPr="00C23A0D" w14:paraId="40B00DCA"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736CE52E"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3A0FA31"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41AAF39B"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565057ED" w14:textId="77777777" w:rsidR="00B32637" w:rsidRPr="00C23A0D" w:rsidRDefault="00B32637" w:rsidP="00F719E9">
            <w:pPr>
              <w:rPr>
                <w:color w:val="000000"/>
                <w:sz w:val="16"/>
                <w:szCs w:val="16"/>
              </w:rPr>
            </w:pPr>
            <w:r w:rsidRPr="00C23A0D">
              <w:rPr>
                <w:color w:val="000000"/>
                <w:sz w:val="16"/>
                <w:szCs w:val="16"/>
              </w:rPr>
              <w:t>4.05 ± 0.03</w:t>
            </w:r>
          </w:p>
        </w:tc>
        <w:tc>
          <w:tcPr>
            <w:tcW w:w="1170" w:type="dxa"/>
            <w:tcBorders>
              <w:top w:val="nil"/>
              <w:left w:val="nil"/>
              <w:bottom w:val="nil"/>
              <w:right w:val="nil"/>
            </w:tcBorders>
            <w:shd w:val="clear" w:color="auto" w:fill="auto"/>
            <w:noWrap/>
            <w:vAlign w:val="center"/>
            <w:hideMark/>
          </w:tcPr>
          <w:p w14:paraId="27753AA0"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5756D5DA" w14:textId="77777777" w:rsidR="00B32637" w:rsidRPr="00C23A0D" w:rsidRDefault="00B32637" w:rsidP="00F719E9">
            <w:pPr>
              <w:rPr>
                <w:color w:val="000000"/>
                <w:sz w:val="16"/>
                <w:szCs w:val="16"/>
              </w:rPr>
            </w:pPr>
            <w:r w:rsidRPr="00C23A0D">
              <w:rPr>
                <w:color w:val="000000"/>
                <w:sz w:val="16"/>
                <w:szCs w:val="16"/>
              </w:rPr>
              <w:t xml:space="preserve">17.56 ± 0.03 </w:t>
            </w:r>
          </w:p>
        </w:tc>
        <w:tc>
          <w:tcPr>
            <w:tcW w:w="1170" w:type="dxa"/>
            <w:tcBorders>
              <w:top w:val="nil"/>
              <w:left w:val="nil"/>
              <w:bottom w:val="nil"/>
              <w:right w:val="nil"/>
            </w:tcBorders>
            <w:shd w:val="clear" w:color="auto" w:fill="auto"/>
            <w:noWrap/>
            <w:vAlign w:val="center"/>
            <w:hideMark/>
          </w:tcPr>
          <w:p w14:paraId="39570235" w14:textId="77777777" w:rsidR="00B32637" w:rsidRPr="00C23A0D" w:rsidRDefault="00B32637" w:rsidP="00F719E9">
            <w:pPr>
              <w:rPr>
                <w:color w:val="000000"/>
                <w:sz w:val="16"/>
                <w:szCs w:val="16"/>
              </w:rPr>
            </w:pPr>
            <w:r w:rsidRPr="00C23A0D">
              <w:rPr>
                <w:color w:val="000000"/>
                <w:sz w:val="16"/>
                <w:szCs w:val="16"/>
              </w:rPr>
              <w:t>5.49 ± 0.38</w:t>
            </w:r>
          </w:p>
        </w:tc>
        <w:tc>
          <w:tcPr>
            <w:tcW w:w="1260" w:type="dxa"/>
            <w:tcBorders>
              <w:top w:val="nil"/>
              <w:left w:val="nil"/>
              <w:bottom w:val="nil"/>
              <w:right w:val="nil"/>
            </w:tcBorders>
            <w:shd w:val="clear" w:color="auto" w:fill="auto"/>
            <w:noWrap/>
            <w:vAlign w:val="center"/>
            <w:hideMark/>
          </w:tcPr>
          <w:p w14:paraId="59FC8850" w14:textId="77777777" w:rsidR="00B32637" w:rsidRPr="00C23A0D" w:rsidRDefault="00B32637" w:rsidP="00F719E9">
            <w:pPr>
              <w:rPr>
                <w:color w:val="000000"/>
                <w:sz w:val="16"/>
                <w:szCs w:val="16"/>
              </w:rPr>
            </w:pPr>
            <w:r w:rsidRPr="00C23A0D">
              <w:rPr>
                <w:color w:val="000000"/>
                <w:sz w:val="16"/>
                <w:szCs w:val="16"/>
              </w:rPr>
              <w:t>0.49 ± 0.10</w:t>
            </w:r>
          </w:p>
        </w:tc>
        <w:tc>
          <w:tcPr>
            <w:tcW w:w="1710" w:type="dxa"/>
            <w:tcBorders>
              <w:top w:val="nil"/>
              <w:left w:val="nil"/>
              <w:bottom w:val="nil"/>
              <w:right w:val="nil"/>
            </w:tcBorders>
            <w:shd w:val="clear" w:color="auto" w:fill="auto"/>
            <w:noWrap/>
            <w:vAlign w:val="center"/>
            <w:hideMark/>
          </w:tcPr>
          <w:p w14:paraId="480655D4" w14:textId="77777777" w:rsidR="00B32637" w:rsidRPr="00C23A0D" w:rsidRDefault="00B32637" w:rsidP="00F719E9">
            <w:pPr>
              <w:rPr>
                <w:i/>
                <w:iCs/>
                <w:color w:val="000000"/>
                <w:sz w:val="16"/>
                <w:szCs w:val="16"/>
              </w:rPr>
            </w:pPr>
            <w:r w:rsidRPr="00C23A0D">
              <w:rPr>
                <w:i/>
                <w:iCs/>
                <w:color w:val="000000"/>
                <w:sz w:val="16"/>
                <w:szCs w:val="16"/>
              </w:rPr>
              <w:t>n.a.</w:t>
            </w:r>
          </w:p>
        </w:tc>
        <w:tc>
          <w:tcPr>
            <w:tcW w:w="1589" w:type="dxa"/>
            <w:tcBorders>
              <w:top w:val="nil"/>
              <w:left w:val="nil"/>
              <w:bottom w:val="nil"/>
              <w:right w:val="nil"/>
            </w:tcBorders>
            <w:shd w:val="clear" w:color="auto" w:fill="auto"/>
            <w:noWrap/>
            <w:vAlign w:val="center"/>
            <w:hideMark/>
          </w:tcPr>
          <w:p w14:paraId="36178E04" w14:textId="77777777" w:rsidR="00B32637" w:rsidRPr="00C23A0D" w:rsidRDefault="00B32637" w:rsidP="00F719E9">
            <w:pPr>
              <w:rPr>
                <w:i/>
                <w:iCs/>
                <w:color w:val="000000"/>
                <w:sz w:val="16"/>
                <w:szCs w:val="16"/>
              </w:rPr>
            </w:pPr>
            <w:r w:rsidRPr="00C23A0D">
              <w:rPr>
                <w:i/>
                <w:iCs/>
                <w:color w:val="000000"/>
                <w:sz w:val="16"/>
                <w:szCs w:val="16"/>
              </w:rPr>
              <w:t>n.a.</w:t>
            </w:r>
          </w:p>
        </w:tc>
      </w:tr>
      <w:tr w:rsidR="00B32637" w:rsidRPr="00C23A0D" w14:paraId="0C961049"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3D0DCC29"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555E0933"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1393CE3C"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285B8C12" w14:textId="77777777" w:rsidR="00B32637" w:rsidRPr="00C23A0D" w:rsidRDefault="00B32637" w:rsidP="00F719E9">
            <w:pPr>
              <w:rPr>
                <w:color w:val="000000"/>
                <w:sz w:val="16"/>
                <w:szCs w:val="16"/>
              </w:rPr>
            </w:pPr>
            <w:r w:rsidRPr="00C23A0D">
              <w:rPr>
                <w:color w:val="000000"/>
                <w:sz w:val="16"/>
                <w:szCs w:val="16"/>
              </w:rPr>
              <w:t>4.94 ± 0.05</w:t>
            </w:r>
          </w:p>
        </w:tc>
        <w:tc>
          <w:tcPr>
            <w:tcW w:w="1170" w:type="dxa"/>
            <w:tcBorders>
              <w:top w:val="nil"/>
              <w:left w:val="nil"/>
              <w:bottom w:val="single" w:sz="8" w:space="0" w:color="auto"/>
              <w:right w:val="nil"/>
            </w:tcBorders>
            <w:shd w:val="clear" w:color="auto" w:fill="auto"/>
            <w:noWrap/>
            <w:vAlign w:val="center"/>
            <w:hideMark/>
          </w:tcPr>
          <w:p w14:paraId="3B6B9CF2"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2A70C077" w14:textId="77777777" w:rsidR="00B32637" w:rsidRPr="00C23A0D" w:rsidRDefault="00B32637" w:rsidP="00F719E9">
            <w:pPr>
              <w:rPr>
                <w:color w:val="000000"/>
                <w:sz w:val="16"/>
                <w:szCs w:val="16"/>
              </w:rPr>
            </w:pPr>
            <w:r w:rsidRPr="00C23A0D">
              <w:rPr>
                <w:color w:val="000000"/>
                <w:sz w:val="16"/>
                <w:szCs w:val="16"/>
              </w:rPr>
              <w:t xml:space="preserve">17.84 ± 0.02 </w:t>
            </w:r>
          </w:p>
        </w:tc>
        <w:tc>
          <w:tcPr>
            <w:tcW w:w="1170" w:type="dxa"/>
            <w:tcBorders>
              <w:top w:val="nil"/>
              <w:left w:val="nil"/>
              <w:bottom w:val="single" w:sz="8" w:space="0" w:color="auto"/>
              <w:right w:val="nil"/>
            </w:tcBorders>
            <w:shd w:val="clear" w:color="auto" w:fill="auto"/>
            <w:noWrap/>
            <w:vAlign w:val="center"/>
            <w:hideMark/>
          </w:tcPr>
          <w:p w14:paraId="429452D2" w14:textId="77777777" w:rsidR="00B32637" w:rsidRPr="00C23A0D" w:rsidRDefault="00B32637" w:rsidP="00F719E9">
            <w:pPr>
              <w:rPr>
                <w:color w:val="000000"/>
                <w:sz w:val="16"/>
                <w:szCs w:val="16"/>
              </w:rPr>
            </w:pPr>
            <w:r w:rsidRPr="00C23A0D">
              <w:rPr>
                <w:color w:val="000000"/>
                <w:sz w:val="16"/>
                <w:szCs w:val="16"/>
              </w:rPr>
              <w:t xml:space="preserve">4.81 ± 0.14 </w:t>
            </w:r>
          </w:p>
        </w:tc>
        <w:tc>
          <w:tcPr>
            <w:tcW w:w="1260" w:type="dxa"/>
            <w:tcBorders>
              <w:top w:val="nil"/>
              <w:left w:val="nil"/>
              <w:bottom w:val="single" w:sz="8" w:space="0" w:color="auto"/>
              <w:right w:val="nil"/>
            </w:tcBorders>
            <w:shd w:val="clear" w:color="auto" w:fill="auto"/>
            <w:noWrap/>
            <w:vAlign w:val="center"/>
            <w:hideMark/>
          </w:tcPr>
          <w:p w14:paraId="4F3A27F7" w14:textId="77777777" w:rsidR="00B32637" w:rsidRPr="00C23A0D" w:rsidRDefault="00B32637" w:rsidP="00F719E9">
            <w:pPr>
              <w:rPr>
                <w:color w:val="000000"/>
                <w:sz w:val="16"/>
                <w:szCs w:val="16"/>
              </w:rPr>
            </w:pPr>
            <w:r w:rsidRPr="00C23A0D">
              <w:rPr>
                <w:color w:val="000000"/>
                <w:sz w:val="16"/>
                <w:szCs w:val="16"/>
              </w:rPr>
              <w:t xml:space="preserve">0.66 ± 0.25 </w:t>
            </w:r>
          </w:p>
        </w:tc>
        <w:tc>
          <w:tcPr>
            <w:tcW w:w="1710" w:type="dxa"/>
            <w:tcBorders>
              <w:top w:val="nil"/>
              <w:left w:val="nil"/>
              <w:bottom w:val="single" w:sz="8" w:space="0" w:color="auto"/>
              <w:right w:val="nil"/>
            </w:tcBorders>
            <w:shd w:val="clear" w:color="auto" w:fill="auto"/>
            <w:noWrap/>
            <w:vAlign w:val="center"/>
            <w:hideMark/>
          </w:tcPr>
          <w:p w14:paraId="051C1B3B" w14:textId="77777777" w:rsidR="00B32637" w:rsidRPr="00C23A0D" w:rsidRDefault="00B32637" w:rsidP="00F719E9">
            <w:pPr>
              <w:rPr>
                <w:i/>
                <w:iCs/>
                <w:color w:val="000000"/>
                <w:sz w:val="16"/>
                <w:szCs w:val="16"/>
              </w:rPr>
            </w:pPr>
            <w:r w:rsidRPr="00C23A0D">
              <w:rPr>
                <w:i/>
                <w:iCs/>
                <w:color w:val="000000"/>
                <w:sz w:val="16"/>
                <w:szCs w:val="16"/>
              </w:rPr>
              <w:t>n.a.</w:t>
            </w:r>
          </w:p>
        </w:tc>
        <w:tc>
          <w:tcPr>
            <w:tcW w:w="1589" w:type="dxa"/>
            <w:tcBorders>
              <w:top w:val="nil"/>
              <w:left w:val="nil"/>
              <w:bottom w:val="single" w:sz="8" w:space="0" w:color="auto"/>
              <w:right w:val="nil"/>
            </w:tcBorders>
            <w:shd w:val="clear" w:color="auto" w:fill="auto"/>
            <w:noWrap/>
            <w:vAlign w:val="center"/>
            <w:hideMark/>
          </w:tcPr>
          <w:p w14:paraId="224D5A83" w14:textId="77777777" w:rsidR="00B32637" w:rsidRPr="00C23A0D" w:rsidRDefault="00B32637" w:rsidP="00F719E9">
            <w:pPr>
              <w:rPr>
                <w:i/>
                <w:iCs/>
                <w:color w:val="000000"/>
                <w:sz w:val="16"/>
                <w:szCs w:val="16"/>
              </w:rPr>
            </w:pPr>
            <w:r w:rsidRPr="00C23A0D">
              <w:rPr>
                <w:i/>
                <w:iCs/>
                <w:color w:val="000000"/>
                <w:sz w:val="16"/>
                <w:szCs w:val="16"/>
              </w:rPr>
              <w:t>n.a.</w:t>
            </w:r>
          </w:p>
        </w:tc>
      </w:tr>
      <w:tr w:rsidR="00B32637" w:rsidRPr="00C23A0D" w14:paraId="642DE9D6"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73FB78F0" w14:textId="0EB33245" w:rsidR="00B32637" w:rsidRPr="00C23A0D" w:rsidRDefault="00B32637" w:rsidP="00F719E9">
            <w:pPr>
              <w:rPr>
                <w:color w:val="000000"/>
                <w:sz w:val="16"/>
                <w:szCs w:val="16"/>
              </w:rPr>
            </w:pPr>
            <w:r w:rsidRPr="00C23A0D">
              <w:rPr>
                <w:color w:val="000000"/>
                <w:sz w:val="16"/>
                <w:szCs w:val="16"/>
              </w:rPr>
              <w:t>Ethanol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115B86C7"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7F4E2FDE"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758F64F6" w14:textId="77777777" w:rsidR="00B32637" w:rsidRPr="00C23A0D" w:rsidRDefault="00B32637" w:rsidP="00F719E9">
            <w:pPr>
              <w:rPr>
                <w:color w:val="000000"/>
                <w:sz w:val="16"/>
                <w:szCs w:val="16"/>
              </w:rPr>
            </w:pPr>
            <w:r w:rsidRPr="00C23A0D">
              <w:rPr>
                <w:color w:val="000000"/>
                <w:sz w:val="16"/>
                <w:szCs w:val="16"/>
              </w:rPr>
              <w:t>4.70 ± 0.11</w:t>
            </w:r>
          </w:p>
        </w:tc>
        <w:tc>
          <w:tcPr>
            <w:tcW w:w="1170" w:type="dxa"/>
            <w:tcBorders>
              <w:top w:val="nil"/>
              <w:left w:val="nil"/>
              <w:bottom w:val="nil"/>
              <w:right w:val="nil"/>
            </w:tcBorders>
            <w:shd w:val="clear" w:color="auto" w:fill="auto"/>
            <w:noWrap/>
            <w:vAlign w:val="center"/>
            <w:hideMark/>
          </w:tcPr>
          <w:p w14:paraId="5D04C9FE"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1BC6018C" w14:textId="77777777" w:rsidR="00B32637" w:rsidRPr="00C23A0D" w:rsidRDefault="00B32637" w:rsidP="00F719E9">
            <w:pPr>
              <w:rPr>
                <w:color w:val="000000"/>
                <w:sz w:val="16"/>
                <w:szCs w:val="16"/>
              </w:rPr>
            </w:pPr>
            <w:r w:rsidRPr="00C23A0D">
              <w:rPr>
                <w:color w:val="000000"/>
                <w:sz w:val="16"/>
                <w:szCs w:val="16"/>
              </w:rPr>
              <w:t xml:space="preserve">17.97 ± 0.05 </w:t>
            </w:r>
          </w:p>
        </w:tc>
        <w:tc>
          <w:tcPr>
            <w:tcW w:w="1170" w:type="dxa"/>
            <w:tcBorders>
              <w:top w:val="nil"/>
              <w:left w:val="nil"/>
              <w:bottom w:val="nil"/>
              <w:right w:val="nil"/>
            </w:tcBorders>
            <w:shd w:val="clear" w:color="auto" w:fill="auto"/>
            <w:noWrap/>
            <w:vAlign w:val="center"/>
            <w:hideMark/>
          </w:tcPr>
          <w:p w14:paraId="16361D65" w14:textId="77777777" w:rsidR="00B32637" w:rsidRPr="00C23A0D" w:rsidRDefault="00B32637" w:rsidP="00F719E9">
            <w:pPr>
              <w:rPr>
                <w:color w:val="000000"/>
                <w:sz w:val="16"/>
                <w:szCs w:val="16"/>
              </w:rPr>
            </w:pPr>
            <w:r w:rsidRPr="00C23A0D">
              <w:rPr>
                <w:color w:val="000000"/>
                <w:sz w:val="16"/>
                <w:szCs w:val="16"/>
              </w:rPr>
              <w:t xml:space="preserve">0.39 ± 0.01 </w:t>
            </w:r>
          </w:p>
        </w:tc>
        <w:tc>
          <w:tcPr>
            <w:tcW w:w="1260" w:type="dxa"/>
            <w:tcBorders>
              <w:top w:val="nil"/>
              <w:left w:val="nil"/>
              <w:bottom w:val="nil"/>
              <w:right w:val="nil"/>
            </w:tcBorders>
            <w:shd w:val="clear" w:color="auto" w:fill="auto"/>
            <w:noWrap/>
            <w:vAlign w:val="center"/>
            <w:hideMark/>
          </w:tcPr>
          <w:p w14:paraId="351274BF" w14:textId="77777777" w:rsidR="00B32637" w:rsidRPr="00C23A0D" w:rsidRDefault="00B32637" w:rsidP="00F719E9">
            <w:pPr>
              <w:rPr>
                <w:color w:val="000000"/>
                <w:sz w:val="16"/>
                <w:szCs w:val="16"/>
              </w:rPr>
            </w:pPr>
            <w:r w:rsidRPr="00C23A0D">
              <w:rPr>
                <w:color w:val="000000"/>
                <w:sz w:val="16"/>
                <w:szCs w:val="16"/>
              </w:rPr>
              <w:t xml:space="preserve">0.78 ± 0.01 </w:t>
            </w:r>
          </w:p>
        </w:tc>
        <w:tc>
          <w:tcPr>
            <w:tcW w:w="1710" w:type="dxa"/>
            <w:tcBorders>
              <w:top w:val="nil"/>
              <w:left w:val="nil"/>
              <w:bottom w:val="nil"/>
              <w:right w:val="nil"/>
            </w:tcBorders>
            <w:shd w:val="clear" w:color="auto" w:fill="auto"/>
            <w:noWrap/>
            <w:vAlign w:val="center"/>
            <w:hideMark/>
          </w:tcPr>
          <w:p w14:paraId="2015A10D" w14:textId="77777777" w:rsidR="00B32637" w:rsidRPr="00C23A0D" w:rsidRDefault="00B32637" w:rsidP="00F719E9">
            <w:pPr>
              <w:rPr>
                <w:color w:val="000000"/>
                <w:sz w:val="16"/>
                <w:szCs w:val="16"/>
              </w:rPr>
            </w:pPr>
            <w:r w:rsidRPr="00C23A0D">
              <w:rPr>
                <w:color w:val="000000"/>
                <w:sz w:val="16"/>
                <w:szCs w:val="16"/>
              </w:rPr>
              <w:t xml:space="preserve">2.74 ± 0.00 </w:t>
            </w:r>
          </w:p>
        </w:tc>
        <w:tc>
          <w:tcPr>
            <w:tcW w:w="1589" w:type="dxa"/>
            <w:tcBorders>
              <w:top w:val="nil"/>
              <w:left w:val="nil"/>
              <w:bottom w:val="nil"/>
              <w:right w:val="nil"/>
            </w:tcBorders>
            <w:shd w:val="clear" w:color="auto" w:fill="auto"/>
            <w:noWrap/>
            <w:vAlign w:val="center"/>
            <w:hideMark/>
          </w:tcPr>
          <w:p w14:paraId="78D02525" w14:textId="77777777" w:rsidR="00B32637" w:rsidRPr="00C23A0D" w:rsidRDefault="00B32637" w:rsidP="00F719E9">
            <w:pPr>
              <w:rPr>
                <w:color w:val="000000"/>
                <w:sz w:val="16"/>
                <w:szCs w:val="16"/>
              </w:rPr>
            </w:pPr>
            <w:r w:rsidRPr="00C23A0D">
              <w:rPr>
                <w:color w:val="000000"/>
                <w:sz w:val="16"/>
                <w:szCs w:val="16"/>
              </w:rPr>
              <w:t xml:space="preserve">2.74 ± 0.07 </w:t>
            </w:r>
          </w:p>
        </w:tc>
      </w:tr>
      <w:tr w:rsidR="00B32637" w:rsidRPr="00C23A0D" w14:paraId="46D60628"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0709813"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0A86E8DF"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74A06FED"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49F2CAC9" w14:textId="77777777" w:rsidR="00B32637" w:rsidRPr="00C23A0D" w:rsidRDefault="00B32637" w:rsidP="00F719E9">
            <w:pPr>
              <w:rPr>
                <w:color w:val="000000"/>
                <w:sz w:val="16"/>
                <w:szCs w:val="16"/>
              </w:rPr>
            </w:pPr>
            <w:r w:rsidRPr="00C23A0D">
              <w:rPr>
                <w:color w:val="000000"/>
                <w:sz w:val="16"/>
                <w:szCs w:val="16"/>
              </w:rPr>
              <w:t>4.64 ± 0.14</w:t>
            </w:r>
          </w:p>
        </w:tc>
        <w:tc>
          <w:tcPr>
            <w:tcW w:w="1170" w:type="dxa"/>
            <w:tcBorders>
              <w:top w:val="nil"/>
              <w:left w:val="nil"/>
              <w:bottom w:val="nil"/>
              <w:right w:val="nil"/>
            </w:tcBorders>
            <w:shd w:val="clear" w:color="auto" w:fill="auto"/>
            <w:noWrap/>
            <w:vAlign w:val="center"/>
            <w:hideMark/>
          </w:tcPr>
          <w:p w14:paraId="69CE463E"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2969A7F2" w14:textId="77777777" w:rsidR="00B32637" w:rsidRPr="00C23A0D" w:rsidRDefault="00B32637" w:rsidP="00F719E9">
            <w:pPr>
              <w:rPr>
                <w:color w:val="000000"/>
                <w:sz w:val="16"/>
                <w:szCs w:val="16"/>
              </w:rPr>
            </w:pPr>
            <w:r w:rsidRPr="00C23A0D">
              <w:rPr>
                <w:color w:val="000000"/>
                <w:sz w:val="16"/>
                <w:szCs w:val="16"/>
              </w:rPr>
              <w:t xml:space="preserve">17.61 ± 0.02 </w:t>
            </w:r>
          </w:p>
        </w:tc>
        <w:tc>
          <w:tcPr>
            <w:tcW w:w="1170" w:type="dxa"/>
            <w:tcBorders>
              <w:top w:val="nil"/>
              <w:left w:val="nil"/>
              <w:bottom w:val="nil"/>
              <w:right w:val="nil"/>
            </w:tcBorders>
            <w:shd w:val="clear" w:color="auto" w:fill="auto"/>
            <w:noWrap/>
            <w:vAlign w:val="center"/>
            <w:hideMark/>
          </w:tcPr>
          <w:p w14:paraId="555CA636" w14:textId="77777777" w:rsidR="00B32637" w:rsidRPr="00C23A0D" w:rsidRDefault="00B32637" w:rsidP="00F719E9">
            <w:pPr>
              <w:rPr>
                <w:color w:val="000000"/>
                <w:sz w:val="16"/>
                <w:szCs w:val="16"/>
              </w:rPr>
            </w:pPr>
            <w:r w:rsidRPr="00C23A0D">
              <w:rPr>
                <w:color w:val="000000"/>
                <w:sz w:val="16"/>
                <w:szCs w:val="16"/>
              </w:rPr>
              <w:t xml:space="preserve">5.93 ± 0.01 </w:t>
            </w:r>
          </w:p>
        </w:tc>
        <w:tc>
          <w:tcPr>
            <w:tcW w:w="1260" w:type="dxa"/>
            <w:tcBorders>
              <w:top w:val="nil"/>
              <w:left w:val="nil"/>
              <w:bottom w:val="nil"/>
              <w:right w:val="nil"/>
            </w:tcBorders>
            <w:shd w:val="clear" w:color="auto" w:fill="auto"/>
            <w:noWrap/>
            <w:vAlign w:val="center"/>
            <w:hideMark/>
          </w:tcPr>
          <w:p w14:paraId="5E614167" w14:textId="77777777" w:rsidR="00B32637" w:rsidRPr="00C23A0D" w:rsidRDefault="00B32637" w:rsidP="00F719E9">
            <w:pPr>
              <w:rPr>
                <w:color w:val="000000"/>
                <w:sz w:val="16"/>
                <w:szCs w:val="16"/>
              </w:rPr>
            </w:pPr>
            <w:r w:rsidRPr="00C23A0D">
              <w:rPr>
                <w:color w:val="000000"/>
                <w:sz w:val="16"/>
                <w:szCs w:val="16"/>
              </w:rPr>
              <w:t xml:space="preserve">1.00 ± 0.00 </w:t>
            </w:r>
          </w:p>
        </w:tc>
        <w:tc>
          <w:tcPr>
            <w:tcW w:w="1710" w:type="dxa"/>
            <w:tcBorders>
              <w:top w:val="nil"/>
              <w:left w:val="nil"/>
              <w:bottom w:val="nil"/>
              <w:right w:val="nil"/>
            </w:tcBorders>
            <w:shd w:val="clear" w:color="auto" w:fill="auto"/>
            <w:noWrap/>
            <w:vAlign w:val="center"/>
            <w:hideMark/>
          </w:tcPr>
          <w:p w14:paraId="5416F9D0" w14:textId="77777777" w:rsidR="00B32637" w:rsidRPr="00C23A0D" w:rsidRDefault="00B32637" w:rsidP="00F719E9">
            <w:pPr>
              <w:rPr>
                <w:color w:val="000000"/>
                <w:sz w:val="16"/>
                <w:szCs w:val="16"/>
              </w:rPr>
            </w:pPr>
            <w:r w:rsidRPr="00C23A0D">
              <w:rPr>
                <w:color w:val="000000"/>
                <w:sz w:val="16"/>
                <w:szCs w:val="16"/>
              </w:rPr>
              <w:t xml:space="preserve">2.46 ± 0.00 </w:t>
            </w:r>
          </w:p>
        </w:tc>
        <w:tc>
          <w:tcPr>
            <w:tcW w:w="1589" w:type="dxa"/>
            <w:tcBorders>
              <w:top w:val="nil"/>
              <w:left w:val="nil"/>
              <w:bottom w:val="nil"/>
              <w:right w:val="nil"/>
            </w:tcBorders>
            <w:shd w:val="clear" w:color="auto" w:fill="auto"/>
            <w:noWrap/>
            <w:vAlign w:val="center"/>
            <w:hideMark/>
          </w:tcPr>
          <w:p w14:paraId="107A81E6" w14:textId="77777777" w:rsidR="00B32637" w:rsidRPr="00C23A0D" w:rsidRDefault="00B32637" w:rsidP="00F719E9">
            <w:pPr>
              <w:rPr>
                <w:color w:val="000000"/>
                <w:sz w:val="16"/>
                <w:szCs w:val="16"/>
              </w:rPr>
            </w:pPr>
            <w:r w:rsidRPr="00C23A0D">
              <w:rPr>
                <w:color w:val="000000"/>
                <w:sz w:val="16"/>
                <w:szCs w:val="16"/>
              </w:rPr>
              <w:t xml:space="preserve">2.18 ± 0.00 </w:t>
            </w:r>
          </w:p>
        </w:tc>
      </w:tr>
      <w:tr w:rsidR="00B32637" w:rsidRPr="00C23A0D" w14:paraId="2ADA5D59"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BB70FD0"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8E66BE3"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1AC5CEB1"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31970D01" w14:textId="77777777" w:rsidR="00B32637" w:rsidRPr="00C23A0D" w:rsidRDefault="00B32637" w:rsidP="00F719E9">
            <w:pPr>
              <w:rPr>
                <w:color w:val="000000"/>
                <w:sz w:val="16"/>
                <w:szCs w:val="16"/>
              </w:rPr>
            </w:pPr>
            <w:r w:rsidRPr="00C23A0D">
              <w:rPr>
                <w:color w:val="000000"/>
                <w:sz w:val="16"/>
                <w:szCs w:val="16"/>
              </w:rPr>
              <w:t>4.07 ± 0.03</w:t>
            </w:r>
          </w:p>
        </w:tc>
        <w:tc>
          <w:tcPr>
            <w:tcW w:w="1170" w:type="dxa"/>
            <w:tcBorders>
              <w:top w:val="nil"/>
              <w:left w:val="nil"/>
              <w:bottom w:val="nil"/>
              <w:right w:val="nil"/>
            </w:tcBorders>
            <w:shd w:val="clear" w:color="auto" w:fill="auto"/>
            <w:noWrap/>
            <w:vAlign w:val="center"/>
            <w:hideMark/>
          </w:tcPr>
          <w:p w14:paraId="2D716AFC"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73222082" w14:textId="77777777" w:rsidR="00B32637" w:rsidRPr="00C23A0D" w:rsidRDefault="00B32637" w:rsidP="00F719E9">
            <w:pPr>
              <w:rPr>
                <w:color w:val="000000"/>
                <w:sz w:val="16"/>
                <w:szCs w:val="16"/>
              </w:rPr>
            </w:pPr>
            <w:r w:rsidRPr="00C23A0D">
              <w:rPr>
                <w:color w:val="000000"/>
                <w:sz w:val="16"/>
                <w:szCs w:val="16"/>
              </w:rPr>
              <w:t xml:space="preserve">17.76 ± 0.02 </w:t>
            </w:r>
          </w:p>
        </w:tc>
        <w:tc>
          <w:tcPr>
            <w:tcW w:w="1170" w:type="dxa"/>
            <w:tcBorders>
              <w:top w:val="nil"/>
              <w:left w:val="nil"/>
              <w:bottom w:val="nil"/>
              <w:right w:val="nil"/>
            </w:tcBorders>
            <w:shd w:val="clear" w:color="auto" w:fill="auto"/>
            <w:noWrap/>
            <w:vAlign w:val="center"/>
            <w:hideMark/>
          </w:tcPr>
          <w:p w14:paraId="7F4608B1" w14:textId="77777777" w:rsidR="00B32637" w:rsidRPr="00C23A0D" w:rsidRDefault="00B32637" w:rsidP="00F719E9">
            <w:pPr>
              <w:rPr>
                <w:color w:val="000000"/>
                <w:sz w:val="16"/>
                <w:szCs w:val="16"/>
              </w:rPr>
            </w:pPr>
            <w:r w:rsidRPr="00C23A0D">
              <w:rPr>
                <w:color w:val="000000"/>
                <w:sz w:val="16"/>
                <w:szCs w:val="16"/>
              </w:rPr>
              <w:t>5.81 ± 0.01</w:t>
            </w:r>
          </w:p>
        </w:tc>
        <w:tc>
          <w:tcPr>
            <w:tcW w:w="1260" w:type="dxa"/>
            <w:tcBorders>
              <w:top w:val="nil"/>
              <w:left w:val="nil"/>
              <w:bottom w:val="nil"/>
              <w:right w:val="nil"/>
            </w:tcBorders>
            <w:shd w:val="clear" w:color="auto" w:fill="auto"/>
            <w:noWrap/>
            <w:vAlign w:val="center"/>
            <w:hideMark/>
          </w:tcPr>
          <w:p w14:paraId="3CC87D0A" w14:textId="77777777" w:rsidR="00B32637" w:rsidRPr="00C23A0D" w:rsidRDefault="00B32637" w:rsidP="00F719E9">
            <w:pPr>
              <w:rPr>
                <w:color w:val="000000"/>
                <w:sz w:val="16"/>
                <w:szCs w:val="16"/>
              </w:rPr>
            </w:pPr>
            <w:r w:rsidRPr="00C23A0D">
              <w:rPr>
                <w:color w:val="000000"/>
                <w:sz w:val="16"/>
                <w:szCs w:val="16"/>
              </w:rPr>
              <w:t xml:space="preserve">0.97 ± 0.00 </w:t>
            </w:r>
          </w:p>
        </w:tc>
        <w:tc>
          <w:tcPr>
            <w:tcW w:w="1710" w:type="dxa"/>
            <w:tcBorders>
              <w:top w:val="nil"/>
              <w:left w:val="nil"/>
              <w:bottom w:val="nil"/>
              <w:right w:val="nil"/>
            </w:tcBorders>
            <w:shd w:val="clear" w:color="auto" w:fill="auto"/>
            <w:noWrap/>
            <w:vAlign w:val="center"/>
            <w:hideMark/>
          </w:tcPr>
          <w:p w14:paraId="7271C385" w14:textId="77777777" w:rsidR="00B32637" w:rsidRPr="00C23A0D" w:rsidRDefault="00B32637" w:rsidP="00F719E9">
            <w:pPr>
              <w:rPr>
                <w:color w:val="000000"/>
                <w:sz w:val="16"/>
                <w:szCs w:val="16"/>
              </w:rPr>
            </w:pPr>
            <w:r w:rsidRPr="00C23A0D">
              <w:rPr>
                <w:color w:val="000000"/>
                <w:sz w:val="16"/>
                <w:szCs w:val="16"/>
              </w:rPr>
              <w:t xml:space="preserve">2.32 ± 0.00 </w:t>
            </w:r>
          </w:p>
        </w:tc>
        <w:tc>
          <w:tcPr>
            <w:tcW w:w="1589" w:type="dxa"/>
            <w:tcBorders>
              <w:top w:val="nil"/>
              <w:left w:val="nil"/>
              <w:bottom w:val="nil"/>
              <w:right w:val="nil"/>
            </w:tcBorders>
            <w:shd w:val="clear" w:color="auto" w:fill="auto"/>
            <w:noWrap/>
            <w:vAlign w:val="center"/>
            <w:hideMark/>
          </w:tcPr>
          <w:p w14:paraId="1166ABD2" w14:textId="77777777" w:rsidR="00B32637" w:rsidRPr="00C23A0D" w:rsidRDefault="00B32637" w:rsidP="00F719E9">
            <w:pPr>
              <w:rPr>
                <w:color w:val="000000"/>
                <w:sz w:val="16"/>
                <w:szCs w:val="16"/>
              </w:rPr>
            </w:pPr>
            <w:r w:rsidRPr="00C23A0D">
              <w:rPr>
                <w:color w:val="000000"/>
                <w:sz w:val="16"/>
                <w:szCs w:val="16"/>
              </w:rPr>
              <w:t>2.18 ± 0.00</w:t>
            </w:r>
          </w:p>
        </w:tc>
      </w:tr>
      <w:tr w:rsidR="00B32637" w:rsidRPr="00C23A0D" w14:paraId="27B2A50C"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63BF2CE"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14DE89A7"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385383B7"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76F0D839" w14:textId="77777777" w:rsidR="00B32637" w:rsidRPr="00C23A0D" w:rsidRDefault="00B32637" w:rsidP="00F719E9">
            <w:pPr>
              <w:rPr>
                <w:color w:val="000000"/>
                <w:sz w:val="16"/>
                <w:szCs w:val="16"/>
              </w:rPr>
            </w:pPr>
            <w:r w:rsidRPr="00C23A0D">
              <w:rPr>
                <w:color w:val="000000"/>
                <w:sz w:val="16"/>
                <w:szCs w:val="16"/>
              </w:rPr>
              <w:t>4.04 ± 0.04</w:t>
            </w:r>
          </w:p>
        </w:tc>
        <w:tc>
          <w:tcPr>
            <w:tcW w:w="1170" w:type="dxa"/>
            <w:tcBorders>
              <w:top w:val="nil"/>
              <w:left w:val="nil"/>
              <w:bottom w:val="nil"/>
              <w:right w:val="nil"/>
            </w:tcBorders>
            <w:shd w:val="clear" w:color="auto" w:fill="auto"/>
            <w:noWrap/>
            <w:vAlign w:val="center"/>
            <w:hideMark/>
          </w:tcPr>
          <w:p w14:paraId="38201028"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41189B7C" w14:textId="77777777" w:rsidR="00B32637" w:rsidRPr="00C23A0D" w:rsidRDefault="00B32637" w:rsidP="00F719E9">
            <w:pPr>
              <w:rPr>
                <w:color w:val="000000"/>
                <w:sz w:val="16"/>
                <w:szCs w:val="16"/>
              </w:rPr>
            </w:pPr>
            <w:r w:rsidRPr="00C23A0D">
              <w:rPr>
                <w:color w:val="000000"/>
                <w:sz w:val="16"/>
                <w:szCs w:val="16"/>
              </w:rPr>
              <w:t>17.61 ± 0.20</w:t>
            </w:r>
          </w:p>
        </w:tc>
        <w:tc>
          <w:tcPr>
            <w:tcW w:w="1170" w:type="dxa"/>
            <w:tcBorders>
              <w:top w:val="nil"/>
              <w:left w:val="nil"/>
              <w:bottom w:val="nil"/>
              <w:right w:val="nil"/>
            </w:tcBorders>
            <w:shd w:val="clear" w:color="auto" w:fill="auto"/>
            <w:noWrap/>
            <w:vAlign w:val="center"/>
            <w:hideMark/>
          </w:tcPr>
          <w:p w14:paraId="6811AC6D" w14:textId="77777777" w:rsidR="00B32637" w:rsidRPr="00C23A0D" w:rsidRDefault="00B32637" w:rsidP="00F719E9">
            <w:pPr>
              <w:rPr>
                <w:color w:val="000000"/>
                <w:sz w:val="16"/>
                <w:szCs w:val="16"/>
              </w:rPr>
            </w:pPr>
            <w:r w:rsidRPr="00C23A0D">
              <w:rPr>
                <w:color w:val="000000"/>
                <w:sz w:val="16"/>
                <w:szCs w:val="16"/>
              </w:rPr>
              <w:t>5.34 ± 0.71</w:t>
            </w:r>
          </w:p>
        </w:tc>
        <w:tc>
          <w:tcPr>
            <w:tcW w:w="1260" w:type="dxa"/>
            <w:tcBorders>
              <w:top w:val="nil"/>
              <w:left w:val="nil"/>
              <w:bottom w:val="nil"/>
              <w:right w:val="nil"/>
            </w:tcBorders>
            <w:shd w:val="clear" w:color="auto" w:fill="auto"/>
            <w:noWrap/>
            <w:vAlign w:val="center"/>
            <w:hideMark/>
          </w:tcPr>
          <w:p w14:paraId="0910BD46" w14:textId="77777777" w:rsidR="00B32637" w:rsidRPr="00C23A0D" w:rsidRDefault="00B32637" w:rsidP="00F719E9">
            <w:pPr>
              <w:rPr>
                <w:color w:val="000000"/>
                <w:sz w:val="16"/>
                <w:szCs w:val="16"/>
              </w:rPr>
            </w:pPr>
            <w:r w:rsidRPr="00C23A0D">
              <w:rPr>
                <w:color w:val="000000"/>
                <w:sz w:val="16"/>
                <w:szCs w:val="16"/>
              </w:rPr>
              <w:t xml:space="preserve">0.98 ± 0.04 </w:t>
            </w:r>
          </w:p>
        </w:tc>
        <w:tc>
          <w:tcPr>
            <w:tcW w:w="1710" w:type="dxa"/>
            <w:tcBorders>
              <w:top w:val="nil"/>
              <w:left w:val="nil"/>
              <w:bottom w:val="nil"/>
              <w:right w:val="nil"/>
            </w:tcBorders>
            <w:shd w:val="clear" w:color="auto" w:fill="auto"/>
            <w:noWrap/>
            <w:vAlign w:val="center"/>
            <w:hideMark/>
          </w:tcPr>
          <w:p w14:paraId="6239DA94" w14:textId="77777777" w:rsidR="00B32637" w:rsidRPr="00C23A0D" w:rsidRDefault="00B32637" w:rsidP="00F719E9">
            <w:pPr>
              <w:rPr>
                <w:color w:val="000000"/>
                <w:sz w:val="16"/>
                <w:szCs w:val="16"/>
              </w:rPr>
            </w:pPr>
            <w:r w:rsidRPr="00C23A0D">
              <w:rPr>
                <w:color w:val="000000"/>
                <w:sz w:val="16"/>
                <w:szCs w:val="16"/>
              </w:rPr>
              <w:t xml:space="preserve">2.31 ± 0.00 </w:t>
            </w:r>
          </w:p>
        </w:tc>
        <w:tc>
          <w:tcPr>
            <w:tcW w:w="1589" w:type="dxa"/>
            <w:tcBorders>
              <w:top w:val="nil"/>
              <w:left w:val="nil"/>
              <w:bottom w:val="nil"/>
              <w:right w:val="nil"/>
            </w:tcBorders>
            <w:shd w:val="clear" w:color="auto" w:fill="auto"/>
            <w:noWrap/>
            <w:vAlign w:val="center"/>
            <w:hideMark/>
          </w:tcPr>
          <w:p w14:paraId="608349CA" w14:textId="77777777" w:rsidR="00B32637" w:rsidRPr="00C23A0D" w:rsidRDefault="00B32637" w:rsidP="00F719E9">
            <w:pPr>
              <w:rPr>
                <w:color w:val="000000"/>
                <w:sz w:val="16"/>
                <w:szCs w:val="16"/>
              </w:rPr>
            </w:pPr>
            <w:r w:rsidRPr="00C23A0D">
              <w:rPr>
                <w:color w:val="000000"/>
                <w:sz w:val="16"/>
                <w:szCs w:val="16"/>
              </w:rPr>
              <w:t xml:space="preserve">2.12 ± 0.01 </w:t>
            </w:r>
          </w:p>
        </w:tc>
      </w:tr>
      <w:tr w:rsidR="00B32637" w:rsidRPr="00C23A0D" w14:paraId="18E70271"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0B728EF6"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44E31F6D"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58396AF1"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2DC8914B" w14:textId="77777777" w:rsidR="00B32637" w:rsidRPr="00C23A0D" w:rsidRDefault="00B32637" w:rsidP="00F719E9">
            <w:pPr>
              <w:rPr>
                <w:color w:val="000000"/>
                <w:sz w:val="16"/>
                <w:szCs w:val="16"/>
              </w:rPr>
            </w:pPr>
            <w:r w:rsidRPr="00C23A0D">
              <w:rPr>
                <w:color w:val="000000"/>
                <w:sz w:val="16"/>
                <w:szCs w:val="16"/>
              </w:rPr>
              <w:t>4.87 ± 0.01</w:t>
            </w:r>
          </w:p>
        </w:tc>
        <w:tc>
          <w:tcPr>
            <w:tcW w:w="1170" w:type="dxa"/>
            <w:tcBorders>
              <w:top w:val="nil"/>
              <w:left w:val="nil"/>
              <w:bottom w:val="single" w:sz="8" w:space="0" w:color="auto"/>
              <w:right w:val="nil"/>
            </w:tcBorders>
            <w:shd w:val="clear" w:color="auto" w:fill="auto"/>
            <w:noWrap/>
            <w:vAlign w:val="center"/>
            <w:hideMark/>
          </w:tcPr>
          <w:p w14:paraId="3371AB3D"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2AC31B0D" w14:textId="77777777" w:rsidR="00B32637" w:rsidRPr="00C23A0D" w:rsidRDefault="00B32637" w:rsidP="00F719E9">
            <w:pPr>
              <w:rPr>
                <w:color w:val="000000"/>
                <w:sz w:val="16"/>
                <w:szCs w:val="16"/>
              </w:rPr>
            </w:pPr>
            <w:r w:rsidRPr="00C23A0D">
              <w:rPr>
                <w:color w:val="000000"/>
                <w:sz w:val="16"/>
                <w:szCs w:val="16"/>
              </w:rPr>
              <w:t xml:space="preserve">18.02 ± 0.06 </w:t>
            </w:r>
          </w:p>
        </w:tc>
        <w:tc>
          <w:tcPr>
            <w:tcW w:w="1170" w:type="dxa"/>
            <w:tcBorders>
              <w:top w:val="nil"/>
              <w:left w:val="nil"/>
              <w:bottom w:val="single" w:sz="8" w:space="0" w:color="auto"/>
              <w:right w:val="nil"/>
            </w:tcBorders>
            <w:shd w:val="clear" w:color="auto" w:fill="auto"/>
            <w:noWrap/>
            <w:vAlign w:val="center"/>
            <w:hideMark/>
          </w:tcPr>
          <w:p w14:paraId="19F19E09" w14:textId="77777777" w:rsidR="00B32637" w:rsidRPr="00C23A0D" w:rsidRDefault="00B32637" w:rsidP="00F719E9">
            <w:pPr>
              <w:rPr>
                <w:color w:val="000000"/>
                <w:sz w:val="16"/>
                <w:szCs w:val="16"/>
              </w:rPr>
            </w:pPr>
            <w:r w:rsidRPr="00C23A0D">
              <w:rPr>
                <w:color w:val="000000"/>
                <w:sz w:val="16"/>
                <w:szCs w:val="16"/>
              </w:rPr>
              <w:t xml:space="preserve">5.40 ± 0.02 </w:t>
            </w:r>
          </w:p>
        </w:tc>
        <w:tc>
          <w:tcPr>
            <w:tcW w:w="1260" w:type="dxa"/>
            <w:tcBorders>
              <w:top w:val="nil"/>
              <w:left w:val="nil"/>
              <w:bottom w:val="single" w:sz="8" w:space="0" w:color="auto"/>
              <w:right w:val="nil"/>
            </w:tcBorders>
            <w:shd w:val="clear" w:color="auto" w:fill="auto"/>
            <w:noWrap/>
            <w:vAlign w:val="center"/>
            <w:hideMark/>
          </w:tcPr>
          <w:p w14:paraId="654890B7" w14:textId="77777777" w:rsidR="00B32637" w:rsidRPr="00C23A0D" w:rsidRDefault="00B32637" w:rsidP="00F719E9">
            <w:pPr>
              <w:rPr>
                <w:color w:val="000000"/>
                <w:sz w:val="16"/>
                <w:szCs w:val="16"/>
              </w:rPr>
            </w:pPr>
            <w:r w:rsidRPr="00C23A0D">
              <w:rPr>
                <w:color w:val="000000"/>
                <w:sz w:val="16"/>
                <w:szCs w:val="16"/>
              </w:rPr>
              <w:t>1.02 ± 0.02</w:t>
            </w:r>
          </w:p>
        </w:tc>
        <w:tc>
          <w:tcPr>
            <w:tcW w:w="1710" w:type="dxa"/>
            <w:tcBorders>
              <w:top w:val="nil"/>
              <w:left w:val="nil"/>
              <w:bottom w:val="single" w:sz="8" w:space="0" w:color="auto"/>
              <w:right w:val="nil"/>
            </w:tcBorders>
            <w:shd w:val="clear" w:color="auto" w:fill="auto"/>
            <w:noWrap/>
            <w:vAlign w:val="center"/>
            <w:hideMark/>
          </w:tcPr>
          <w:p w14:paraId="2BE4A754" w14:textId="77777777" w:rsidR="00B32637" w:rsidRPr="00C23A0D" w:rsidRDefault="00B32637" w:rsidP="00F719E9">
            <w:pPr>
              <w:rPr>
                <w:color w:val="000000"/>
                <w:sz w:val="16"/>
                <w:szCs w:val="16"/>
              </w:rPr>
            </w:pPr>
            <w:r w:rsidRPr="00C23A0D">
              <w:rPr>
                <w:color w:val="000000"/>
                <w:sz w:val="16"/>
                <w:szCs w:val="16"/>
              </w:rPr>
              <w:t>2.39 ± 0.00</w:t>
            </w:r>
          </w:p>
        </w:tc>
        <w:tc>
          <w:tcPr>
            <w:tcW w:w="1589" w:type="dxa"/>
            <w:tcBorders>
              <w:top w:val="nil"/>
              <w:left w:val="nil"/>
              <w:bottom w:val="single" w:sz="8" w:space="0" w:color="auto"/>
              <w:right w:val="nil"/>
            </w:tcBorders>
            <w:shd w:val="clear" w:color="auto" w:fill="auto"/>
            <w:noWrap/>
            <w:vAlign w:val="center"/>
            <w:hideMark/>
          </w:tcPr>
          <w:p w14:paraId="7DF41C1A" w14:textId="77777777" w:rsidR="00B32637" w:rsidRPr="00C23A0D" w:rsidRDefault="00B32637" w:rsidP="00F719E9">
            <w:pPr>
              <w:rPr>
                <w:color w:val="000000"/>
                <w:sz w:val="16"/>
                <w:szCs w:val="16"/>
              </w:rPr>
            </w:pPr>
            <w:r w:rsidRPr="00C23A0D">
              <w:rPr>
                <w:color w:val="000000"/>
                <w:sz w:val="16"/>
                <w:szCs w:val="16"/>
              </w:rPr>
              <w:t xml:space="preserve">2.14 ± 0.00 </w:t>
            </w:r>
          </w:p>
        </w:tc>
      </w:tr>
      <w:tr w:rsidR="00B32637" w:rsidRPr="00C23A0D" w14:paraId="07BD71A5"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7155593A" w14:textId="36A1830B" w:rsidR="00B32637" w:rsidRPr="00C23A0D" w:rsidRDefault="00B32637" w:rsidP="00F719E9">
            <w:pPr>
              <w:rPr>
                <w:color w:val="000000"/>
                <w:sz w:val="16"/>
                <w:szCs w:val="16"/>
              </w:rPr>
            </w:pPr>
            <w:r w:rsidRPr="00C23A0D">
              <w:rPr>
                <w:color w:val="000000"/>
                <w:sz w:val="16"/>
                <w:szCs w:val="16"/>
              </w:rPr>
              <w:t>Propanol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724CFE67"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0EC8AAD5"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434E7922" w14:textId="77777777" w:rsidR="00B32637" w:rsidRPr="00C23A0D" w:rsidRDefault="00B32637" w:rsidP="00F719E9">
            <w:pPr>
              <w:rPr>
                <w:color w:val="000000"/>
                <w:sz w:val="16"/>
                <w:szCs w:val="16"/>
              </w:rPr>
            </w:pPr>
            <w:r w:rsidRPr="00C23A0D">
              <w:rPr>
                <w:color w:val="000000"/>
                <w:sz w:val="16"/>
                <w:szCs w:val="16"/>
              </w:rPr>
              <w:t>4.65 ± 0.04</w:t>
            </w:r>
          </w:p>
        </w:tc>
        <w:tc>
          <w:tcPr>
            <w:tcW w:w="1170" w:type="dxa"/>
            <w:tcBorders>
              <w:top w:val="nil"/>
              <w:left w:val="nil"/>
              <w:bottom w:val="nil"/>
              <w:right w:val="nil"/>
            </w:tcBorders>
            <w:shd w:val="clear" w:color="auto" w:fill="auto"/>
            <w:noWrap/>
            <w:vAlign w:val="center"/>
            <w:hideMark/>
          </w:tcPr>
          <w:p w14:paraId="2776B993"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10BA120C" w14:textId="77777777" w:rsidR="00B32637" w:rsidRPr="00C23A0D" w:rsidRDefault="00B32637" w:rsidP="00F719E9">
            <w:pPr>
              <w:rPr>
                <w:color w:val="000000"/>
                <w:sz w:val="16"/>
                <w:szCs w:val="16"/>
              </w:rPr>
            </w:pPr>
            <w:r w:rsidRPr="00C23A0D">
              <w:rPr>
                <w:color w:val="000000"/>
                <w:sz w:val="16"/>
                <w:szCs w:val="16"/>
              </w:rPr>
              <w:t xml:space="preserve">17.85 ± 0.25 </w:t>
            </w:r>
          </w:p>
        </w:tc>
        <w:tc>
          <w:tcPr>
            <w:tcW w:w="1170" w:type="dxa"/>
            <w:tcBorders>
              <w:top w:val="nil"/>
              <w:left w:val="nil"/>
              <w:bottom w:val="nil"/>
              <w:right w:val="nil"/>
            </w:tcBorders>
            <w:shd w:val="clear" w:color="auto" w:fill="auto"/>
            <w:noWrap/>
            <w:vAlign w:val="center"/>
            <w:hideMark/>
          </w:tcPr>
          <w:p w14:paraId="4D532170" w14:textId="77777777" w:rsidR="00B32637" w:rsidRPr="00C23A0D" w:rsidRDefault="00B32637" w:rsidP="00F719E9">
            <w:pPr>
              <w:rPr>
                <w:color w:val="000000"/>
                <w:sz w:val="16"/>
                <w:szCs w:val="16"/>
              </w:rPr>
            </w:pPr>
            <w:r w:rsidRPr="00C23A0D">
              <w:rPr>
                <w:color w:val="000000"/>
                <w:sz w:val="16"/>
                <w:szCs w:val="16"/>
              </w:rPr>
              <w:t>0.24 ± 0.01</w:t>
            </w:r>
          </w:p>
        </w:tc>
        <w:tc>
          <w:tcPr>
            <w:tcW w:w="1260" w:type="dxa"/>
            <w:tcBorders>
              <w:top w:val="nil"/>
              <w:left w:val="nil"/>
              <w:bottom w:val="nil"/>
              <w:right w:val="nil"/>
            </w:tcBorders>
            <w:shd w:val="clear" w:color="auto" w:fill="auto"/>
            <w:noWrap/>
            <w:vAlign w:val="center"/>
            <w:hideMark/>
          </w:tcPr>
          <w:p w14:paraId="09369FAE" w14:textId="77777777" w:rsidR="00B32637" w:rsidRPr="00C23A0D" w:rsidRDefault="00B32637" w:rsidP="00F719E9">
            <w:pPr>
              <w:rPr>
                <w:color w:val="000000"/>
                <w:sz w:val="16"/>
                <w:szCs w:val="16"/>
              </w:rPr>
            </w:pPr>
            <w:r w:rsidRPr="00C23A0D">
              <w:rPr>
                <w:color w:val="000000"/>
                <w:sz w:val="16"/>
                <w:szCs w:val="16"/>
              </w:rPr>
              <w:t>0.31 ± 0.00</w:t>
            </w:r>
          </w:p>
        </w:tc>
        <w:tc>
          <w:tcPr>
            <w:tcW w:w="1710" w:type="dxa"/>
            <w:tcBorders>
              <w:top w:val="nil"/>
              <w:left w:val="nil"/>
              <w:bottom w:val="nil"/>
              <w:right w:val="nil"/>
            </w:tcBorders>
            <w:shd w:val="clear" w:color="auto" w:fill="auto"/>
            <w:noWrap/>
            <w:vAlign w:val="center"/>
            <w:hideMark/>
          </w:tcPr>
          <w:p w14:paraId="0F988F76" w14:textId="77777777" w:rsidR="00B32637" w:rsidRPr="00C23A0D" w:rsidRDefault="00B32637" w:rsidP="00F719E9">
            <w:pPr>
              <w:rPr>
                <w:color w:val="000000"/>
                <w:sz w:val="16"/>
                <w:szCs w:val="16"/>
              </w:rPr>
            </w:pPr>
            <w:r w:rsidRPr="00C23A0D">
              <w:rPr>
                <w:color w:val="000000"/>
                <w:sz w:val="16"/>
                <w:szCs w:val="16"/>
              </w:rPr>
              <w:t xml:space="preserve">2.13 ± 0.00 </w:t>
            </w:r>
          </w:p>
        </w:tc>
        <w:tc>
          <w:tcPr>
            <w:tcW w:w="1589" w:type="dxa"/>
            <w:tcBorders>
              <w:top w:val="nil"/>
              <w:left w:val="nil"/>
              <w:bottom w:val="nil"/>
              <w:right w:val="nil"/>
            </w:tcBorders>
            <w:shd w:val="clear" w:color="auto" w:fill="auto"/>
            <w:noWrap/>
            <w:vAlign w:val="center"/>
            <w:hideMark/>
          </w:tcPr>
          <w:p w14:paraId="6AC44CA6" w14:textId="77777777" w:rsidR="00B32637" w:rsidRPr="00C23A0D" w:rsidRDefault="00B32637" w:rsidP="00F719E9">
            <w:pPr>
              <w:rPr>
                <w:color w:val="000000"/>
                <w:sz w:val="16"/>
                <w:szCs w:val="16"/>
              </w:rPr>
            </w:pPr>
            <w:r w:rsidRPr="00C23A0D">
              <w:rPr>
                <w:color w:val="000000"/>
                <w:sz w:val="16"/>
                <w:szCs w:val="16"/>
              </w:rPr>
              <w:t xml:space="preserve">2.02 ± 0.01 </w:t>
            </w:r>
          </w:p>
        </w:tc>
      </w:tr>
      <w:tr w:rsidR="00B32637" w:rsidRPr="00C23A0D" w14:paraId="5EA83E4F"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09BD8BA7"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47A34ECC"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5F12CCBD"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6F454653" w14:textId="77777777" w:rsidR="00B32637" w:rsidRPr="00C23A0D" w:rsidRDefault="00B32637" w:rsidP="00F719E9">
            <w:pPr>
              <w:rPr>
                <w:color w:val="000000"/>
                <w:sz w:val="16"/>
                <w:szCs w:val="16"/>
              </w:rPr>
            </w:pPr>
            <w:r w:rsidRPr="00C23A0D">
              <w:rPr>
                <w:color w:val="000000"/>
                <w:sz w:val="16"/>
                <w:szCs w:val="16"/>
              </w:rPr>
              <w:t>4.74 ± 0.66</w:t>
            </w:r>
          </w:p>
        </w:tc>
        <w:tc>
          <w:tcPr>
            <w:tcW w:w="1170" w:type="dxa"/>
            <w:tcBorders>
              <w:top w:val="nil"/>
              <w:left w:val="nil"/>
              <w:bottom w:val="nil"/>
              <w:right w:val="nil"/>
            </w:tcBorders>
            <w:shd w:val="clear" w:color="auto" w:fill="auto"/>
            <w:noWrap/>
            <w:vAlign w:val="center"/>
            <w:hideMark/>
          </w:tcPr>
          <w:p w14:paraId="05097018"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561E0363" w14:textId="77777777" w:rsidR="00B32637" w:rsidRPr="00C23A0D" w:rsidRDefault="00B32637" w:rsidP="00F719E9">
            <w:pPr>
              <w:rPr>
                <w:color w:val="000000"/>
                <w:sz w:val="16"/>
                <w:szCs w:val="16"/>
              </w:rPr>
            </w:pPr>
            <w:r w:rsidRPr="00C23A0D">
              <w:rPr>
                <w:color w:val="000000"/>
                <w:sz w:val="16"/>
                <w:szCs w:val="16"/>
              </w:rPr>
              <w:t xml:space="preserve">17.49 ± 0.15 </w:t>
            </w:r>
          </w:p>
        </w:tc>
        <w:tc>
          <w:tcPr>
            <w:tcW w:w="1170" w:type="dxa"/>
            <w:tcBorders>
              <w:top w:val="nil"/>
              <w:left w:val="nil"/>
              <w:bottom w:val="nil"/>
              <w:right w:val="nil"/>
            </w:tcBorders>
            <w:shd w:val="clear" w:color="auto" w:fill="auto"/>
            <w:noWrap/>
            <w:vAlign w:val="center"/>
            <w:hideMark/>
          </w:tcPr>
          <w:p w14:paraId="5874CF6B" w14:textId="77777777" w:rsidR="00B32637" w:rsidRPr="00C23A0D" w:rsidRDefault="00B32637" w:rsidP="00F719E9">
            <w:pPr>
              <w:rPr>
                <w:color w:val="000000"/>
                <w:sz w:val="16"/>
                <w:szCs w:val="16"/>
              </w:rPr>
            </w:pPr>
            <w:r w:rsidRPr="00C23A0D">
              <w:rPr>
                <w:color w:val="000000"/>
                <w:sz w:val="16"/>
                <w:szCs w:val="16"/>
              </w:rPr>
              <w:t xml:space="preserve">4.66 ± 0.85 </w:t>
            </w:r>
          </w:p>
        </w:tc>
        <w:tc>
          <w:tcPr>
            <w:tcW w:w="1260" w:type="dxa"/>
            <w:tcBorders>
              <w:top w:val="nil"/>
              <w:left w:val="nil"/>
              <w:bottom w:val="nil"/>
              <w:right w:val="nil"/>
            </w:tcBorders>
            <w:shd w:val="clear" w:color="auto" w:fill="auto"/>
            <w:noWrap/>
            <w:vAlign w:val="center"/>
            <w:hideMark/>
          </w:tcPr>
          <w:p w14:paraId="14462FA3" w14:textId="77777777" w:rsidR="00B32637" w:rsidRPr="00C23A0D" w:rsidRDefault="00B32637" w:rsidP="00F719E9">
            <w:pPr>
              <w:rPr>
                <w:color w:val="000000"/>
                <w:sz w:val="16"/>
                <w:szCs w:val="16"/>
              </w:rPr>
            </w:pPr>
            <w:r w:rsidRPr="00C23A0D">
              <w:rPr>
                <w:color w:val="000000"/>
                <w:sz w:val="16"/>
                <w:szCs w:val="16"/>
              </w:rPr>
              <w:t xml:space="preserve">0.65 ± 0.08 </w:t>
            </w:r>
          </w:p>
        </w:tc>
        <w:tc>
          <w:tcPr>
            <w:tcW w:w="1710" w:type="dxa"/>
            <w:tcBorders>
              <w:top w:val="nil"/>
              <w:left w:val="nil"/>
              <w:bottom w:val="nil"/>
              <w:right w:val="nil"/>
            </w:tcBorders>
            <w:shd w:val="clear" w:color="auto" w:fill="auto"/>
            <w:noWrap/>
            <w:vAlign w:val="center"/>
            <w:hideMark/>
          </w:tcPr>
          <w:p w14:paraId="639E4C0A" w14:textId="77777777" w:rsidR="00B32637" w:rsidRPr="00C23A0D" w:rsidRDefault="00B32637" w:rsidP="00F719E9">
            <w:pPr>
              <w:rPr>
                <w:color w:val="000000"/>
                <w:sz w:val="16"/>
                <w:szCs w:val="16"/>
              </w:rPr>
            </w:pPr>
            <w:r w:rsidRPr="00C23A0D">
              <w:rPr>
                <w:color w:val="000000"/>
                <w:sz w:val="16"/>
                <w:szCs w:val="16"/>
              </w:rPr>
              <w:t xml:space="preserve">2.13 ± 0.00 </w:t>
            </w:r>
          </w:p>
        </w:tc>
        <w:tc>
          <w:tcPr>
            <w:tcW w:w="1589" w:type="dxa"/>
            <w:tcBorders>
              <w:top w:val="nil"/>
              <w:left w:val="nil"/>
              <w:bottom w:val="nil"/>
              <w:right w:val="nil"/>
            </w:tcBorders>
            <w:shd w:val="clear" w:color="auto" w:fill="auto"/>
            <w:noWrap/>
            <w:vAlign w:val="center"/>
            <w:hideMark/>
          </w:tcPr>
          <w:p w14:paraId="4AD814F1" w14:textId="77777777" w:rsidR="00B32637" w:rsidRPr="00C23A0D" w:rsidRDefault="00B32637" w:rsidP="00F719E9">
            <w:pPr>
              <w:rPr>
                <w:color w:val="000000"/>
                <w:sz w:val="16"/>
                <w:szCs w:val="16"/>
              </w:rPr>
            </w:pPr>
            <w:r w:rsidRPr="00C23A0D">
              <w:rPr>
                <w:color w:val="000000"/>
                <w:sz w:val="16"/>
                <w:szCs w:val="16"/>
              </w:rPr>
              <w:t xml:space="preserve">1.99 ± 0.01 </w:t>
            </w:r>
          </w:p>
        </w:tc>
      </w:tr>
      <w:tr w:rsidR="00B32637" w:rsidRPr="00C23A0D" w14:paraId="40AD065E"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776B57F4"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6C1A241F"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41E8BC76"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1892D6CF" w14:textId="77777777" w:rsidR="00B32637" w:rsidRPr="00C23A0D" w:rsidRDefault="00B32637" w:rsidP="00F719E9">
            <w:pPr>
              <w:rPr>
                <w:color w:val="000000"/>
                <w:sz w:val="16"/>
                <w:szCs w:val="16"/>
              </w:rPr>
            </w:pPr>
            <w:r w:rsidRPr="00C23A0D">
              <w:rPr>
                <w:color w:val="000000"/>
                <w:sz w:val="16"/>
                <w:szCs w:val="16"/>
              </w:rPr>
              <w:t>4.07 ± 0.03</w:t>
            </w:r>
          </w:p>
        </w:tc>
        <w:tc>
          <w:tcPr>
            <w:tcW w:w="1170" w:type="dxa"/>
            <w:tcBorders>
              <w:top w:val="nil"/>
              <w:left w:val="nil"/>
              <w:bottom w:val="nil"/>
              <w:right w:val="nil"/>
            </w:tcBorders>
            <w:shd w:val="clear" w:color="auto" w:fill="auto"/>
            <w:noWrap/>
            <w:vAlign w:val="center"/>
            <w:hideMark/>
          </w:tcPr>
          <w:p w14:paraId="30C090D0"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668057CC" w14:textId="77777777" w:rsidR="00B32637" w:rsidRPr="00C23A0D" w:rsidRDefault="00B32637" w:rsidP="00F719E9">
            <w:pPr>
              <w:rPr>
                <w:color w:val="000000"/>
                <w:sz w:val="16"/>
                <w:szCs w:val="16"/>
              </w:rPr>
            </w:pPr>
            <w:r w:rsidRPr="00C23A0D">
              <w:rPr>
                <w:color w:val="000000"/>
                <w:sz w:val="16"/>
                <w:szCs w:val="16"/>
              </w:rPr>
              <w:t>17.70 ± 0.02</w:t>
            </w:r>
          </w:p>
        </w:tc>
        <w:tc>
          <w:tcPr>
            <w:tcW w:w="1170" w:type="dxa"/>
            <w:tcBorders>
              <w:top w:val="nil"/>
              <w:left w:val="nil"/>
              <w:bottom w:val="nil"/>
              <w:right w:val="nil"/>
            </w:tcBorders>
            <w:shd w:val="clear" w:color="auto" w:fill="auto"/>
            <w:noWrap/>
            <w:vAlign w:val="center"/>
            <w:hideMark/>
          </w:tcPr>
          <w:p w14:paraId="64B51DF3" w14:textId="77777777" w:rsidR="00B32637" w:rsidRPr="00C23A0D" w:rsidRDefault="00B32637" w:rsidP="00F719E9">
            <w:pPr>
              <w:rPr>
                <w:color w:val="000000"/>
                <w:sz w:val="16"/>
                <w:szCs w:val="16"/>
              </w:rPr>
            </w:pPr>
            <w:r w:rsidRPr="00C23A0D">
              <w:rPr>
                <w:color w:val="000000"/>
                <w:sz w:val="16"/>
                <w:szCs w:val="16"/>
              </w:rPr>
              <w:t xml:space="preserve">5.75 ± 0.02 </w:t>
            </w:r>
          </w:p>
        </w:tc>
        <w:tc>
          <w:tcPr>
            <w:tcW w:w="1260" w:type="dxa"/>
            <w:tcBorders>
              <w:top w:val="nil"/>
              <w:left w:val="nil"/>
              <w:bottom w:val="nil"/>
              <w:right w:val="nil"/>
            </w:tcBorders>
            <w:shd w:val="clear" w:color="auto" w:fill="auto"/>
            <w:noWrap/>
            <w:vAlign w:val="center"/>
            <w:hideMark/>
          </w:tcPr>
          <w:p w14:paraId="134AE240" w14:textId="77777777" w:rsidR="00B32637" w:rsidRPr="00C23A0D" w:rsidRDefault="00B32637" w:rsidP="00F719E9">
            <w:pPr>
              <w:rPr>
                <w:color w:val="000000"/>
                <w:sz w:val="16"/>
                <w:szCs w:val="16"/>
              </w:rPr>
            </w:pPr>
            <w:r w:rsidRPr="00C23A0D">
              <w:rPr>
                <w:color w:val="000000"/>
                <w:sz w:val="16"/>
                <w:szCs w:val="16"/>
              </w:rPr>
              <w:t xml:space="preserve">0.86 ± 0.01 </w:t>
            </w:r>
          </w:p>
        </w:tc>
        <w:tc>
          <w:tcPr>
            <w:tcW w:w="1710" w:type="dxa"/>
            <w:tcBorders>
              <w:top w:val="nil"/>
              <w:left w:val="nil"/>
              <w:bottom w:val="nil"/>
              <w:right w:val="nil"/>
            </w:tcBorders>
            <w:shd w:val="clear" w:color="auto" w:fill="auto"/>
            <w:noWrap/>
            <w:vAlign w:val="center"/>
            <w:hideMark/>
          </w:tcPr>
          <w:p w14:paraId="3AD6651A" w14:textId="77777777" w:rsidR="00B32637" w:rsidRPr="00C23A0D" w:rsidRDefault="00B32637" w:rsidP="00F719E9">
            <w:pPr>
              <w:rPr>
                <w:color w:val="000000"/>
                <w:sz w:val="16"/>
                <w:szCs w:val="16"/>
              </w:rPr>
            </w:pPr>
            <w:r w:rsidRPr="00C23A0D">
              <w:rPr>
                <w:color w:val="000000"/>
                <w:sz w:val="16"/>
                <w:szCs w:val="16"/>
              </w:rPr>
              <w:t xml:space="preserve">2.32 ± 0.00 </w:t>
            </w:r>
          </w:p>
        </w:tc>
        <w:tc>
          <w:tcPr>
            <w:tcW w:w="1589" w:type="dxa"/>
            <w:tcBorders>
              <w:top w:val="nil"/>
              <w:left w:val="nil"/>
              <w:bottom w:val="nil"/>
              <w:right w:val="nil"/>
            </w:tcBorders>
            <w:shd w:val="clear" w:color="auto" w:fill="auto"/>
            <w:noWrap/>
            <w:vAlign w:val="center"/>
            <w:hideMark/>
          </w:tcPr>
          <w:p w14:paraId="4DF16498" w14:textId="77777777" w:rsidR="00B32637" w:rsidRPr="00C23A0D" w:rsidRDefault="00B32637" w:rsidP="00F719E9">
            <w:pPr>
              <w:rPr>
                <w:color w:val="000000"/>
                <w:sz w:val="16"/>
                <w:szCs w:val="16"/>
              </w:rPr>
            </w:pPr>
            <w:r w:rsidRPr="00C23A0D">
              <w:rPr>
                <w:color w:val="000000"/>
                <w:sz w:val="16"/>
                <w:szCs w:val="16"/>
              </w:rPr>
              <w:t>2.22 ± 0.00</w:t>
            </w:r>
          </w:p>
        </w:tc>
      </w:tr>
      <w:tr w:rsidR="00B32637" w:rsidRPr="00C23A0D" w14:paraId="76CAB419"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48DA143F"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71479564"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623B1BBB"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10A3BF43" w14:textId="77777777" w:rsidR="00B32637" w:rsidRPr="00C23A0D" w:rsidRDefault="00B32637" w:rsidP="00F719E9">
            <w:pPr>
              <w:rPr>
                <w:color w:val="000000"/>
                <w:sz w:val="16"/>
                <w:szCs w:val="16"/>
              </w:rPr>
            </w:pPr>
            <w:r w:rsidRPr="00C23A0D">
              <w:rPr>
                <w:color w:val="000000"/>
                <w:sz w:val="16"/>
                <w:szCs w:val="16"/>
              </w:rPr>
              <w:t>4.12 ± 0.02</w:t>
            </w:r>
          </w:p>
        </w:tc>
        <w:tc>
          <w:tcPr>
            <w:tcW w:w="1170" w:type="dxa"/>
            <w:tcBorders>
              <w:top w:val="nil"/>
              <w:left w:val="nil"/>
              <w:bottom w:val="nil"/>
              <w:right w:val="nil"/>
            </w:tcBorders>
            <w:shd w:val="clear" w:color="auto" w:fill="auto"/>
            <w:noWrap/>
            <w:vAlign w:val="center"/>
            <w:hideMark/>
          </w:tcPr>
          <w:p w14:paraId="34B14227"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0F439D66" w14:textId="77777777" w:rsidR="00B32637" w:rsidRPr="00C23A0D" w:rsidRDefault="00B32637" w:rsidP="00F719E9">
            <w:pPr>
              <w:rPr>
                <w:color w:val="000000"/>
                <w:sz w:val="16"/>
                <w:szCs w:val="16"/>
              </w:rPr>
            </w:pPr>
            <w:r w:rsidRPr="00C23A0D">
              <w:rPr>
                <w:color w:val="000000"/>
                <w:sz w:val="16"/>
                <w:szCs w:val="16"/>
              </w:rPr>
              <w:t xml:space="preserve">17.43 ± 0.20 </w:t>
            </w:r>
          </w:p>
        </w:tc>
        <w:tc>
          <w:tcPr>
            <w:tcW w:w="1170" w:type="dxa"/>
            <w:tcBorders>
              <w:top w:val="nil"/>
              <w:left w:val="nil"/>
              <w:bottom w:val="nil"/>
              <w:right w:val="nil"/>
            </w:tcBorders>
            <w:shd w:val="clear" w:color="auto" w:fill="auto"/>
            <w:noWrap/>
            <w:vAlign w:val="center"/>
            <w:hideMark/>
          </w:tcPr>
          <w:p w14:paraId="2FFA139E" w14:textId="77777777" w:rsidR="00B32637" w:rsidRPr="00C23A0D" w:rsidRDefault="00B32637" w:rsidP="00F719E9">
            <w:pPr>
              <w:rPr>
                <w:color w:val="000000"/>
                <w:sz w:val="16"/>
                <w:szCs w:val="16"/>
              </w:rPr>
            </w:pPr>
            <w:r w:rsidRPr="00C23A0D">
              <w:rPr>
                <w:color w:val="000000"/>
                <w:sz w:val="16"/>
                <w:szCs w:val="16"/>
              </w:rPr>
              <w:t>5.42 ± 0.20</w:t>
            </w:r>
          </w:p>
        </w:tc>
        <w:tc>
          <w:tcPr>
            <w:tcW w:w="1260" w:type="dxa"/>
            <w:tcBorders>
              <w:top w:val="nil"/>
              <w:left w:val="nil"/>
              <w:bottom w:val="nil"/>
              <w:right w:val="nil"/>
            </w:tcBorders>
            <w:shd w:val="clear" w:color="auto" w:fill="auto"/>
            <w:noWrap/>
            <w:vAlign w:val="center"/>
            <w:hideMark/>
          </w:tcPr>
          <w:p w14:paraId="27CF6BC4" w14:textId="77777777" w:rsidR="00B32637" w:rsidRPr="00C23A0D" w:rsidRDefault="00B32637" w:rsidP="00F719E9">
            <w:pPr>
              <w:rPr>
                <w:color w:val="000000"/>
                <w:sz w:val="16"/>
                <w:szCs w:val="16"/>
              </w:rPr>
            </w:pPr>
            <w:r w:rsidRPr="00C23A0D">
              <w:rPr>
                <w:color w:val="000000"/>
                <w:sz w:val="16"/>
                <w:szCs w:val="16"/>
              </w:rPr>
              <w:t>0.53 ± 0.01</w:t>
            </w:r>
          </w:p>
        </w:tc>
        <w:tc>
          <w:tcPr>
            <w:tcW w:w="1710" w:type="dxa"/>
            <w:tcBorders>
              <w:top w:val="nil"/>
              <w:left w:val="nil"/>
              <w:bottom w:val="nil"/>
              <w:right w:val="nil"/>
            </w:tcBorders>
            <w:shd w:val="clear" w:color="auto" w:fill="auto"/>
            <w:noWrap/>
            <w:vAlign w:val="center"/>
            <w:hideMark/>
          </w:tcPr>
          <w:p w14:paraId="5B661019" w14:textId="77777777" w:rsidR="00B32637" w:rsidRPr="00C23A0D" w:rsidRDefault="00B32637" w:rsidP="00F719E9">
            <w:pPr>
              <w:rPr>
                <w:color w:val="000000"/>
                <w:sz w:val="16"/>
                <w:szCs w:val="16"/>
              </w:rPr>
            </w:pPr>
            <w:r w:rsidRPr="00C23A0D">
              <w:rPr>
                <w:color w:val="000000"/>
                <w:sz w:val="16"/>
                <w:szCs w:val="16"/>
              </w:rPr>
              <w:t>2.09 ± 0.00</w:t>
            </w:r>
          </w:p>
        </w:tc>
        <w:tc>
          <w:tcPr>
            <w:tcW w:w="1589" w:type="dxa"/>
            <w:tcBorders>
              <w:top w:val="nil"/>
              <w:left w:val="nil"/>
              <w:bottom w:val="nil"/>
              <w:right w:val="nil"/>
            </w:tcBorders>
            <w:shd w:val="clear" w:color="auto" w:fill="auto"/>
            <w:noWrap/>
            <w:vAlign w:val="center"/>
            <w:hideMark/>
          </w:tcPr>
          <w:p w14:paraId="75847D60" w14:textId="77777777" w:rsidR="00B32637" w:rsidRPr="00C23A0D" w:rsidRDefault="00B32637" w:rsidP="00F719E9">
            <w:pPr>
              <w:rPr>
                <w:color w:val="000000"/>
                <w:sz w:val="16"/>
                <w:szCs w:val="16"/>
              </w:rPr>
            </w:pPr>
            <w:r w:rsidRPr="00C23A0D">
              <w:rPr>
                <w:color w:val="000000"/>
                <w:sz w:val="16"/>
                <w:szCs w:val="16"/>
              </w:rPr>
              <w:t>1.96 ± 0.00</w:t>
            </w:r>
          </w:p>
        </w:tc>
      </w:tr>
      <w:tr w:rsidR="00B32637" w:rsidRPr="00C23A0D" w14:paraId="67B021F3"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96C1665"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22A40F83"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0AF3E0DF"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49067B0A" w14:textId="77777777" w:rsidR="00B32637" w:rsidRPr="00C23A0D" w:rsidRDefault="00B32637" w:rsidP="00F719E9">
            <w:pPr>
              <w:rPr>
                <w:color w:val="000000"/>
                <w:sz w:val="16"/>
                <w:szCs w:val="16"/>
              </w:rPr>
            </w:pPr>
            <w:r w:rsidRPr="00C23A0D">
              <w:rPr>
                <w:color w:val="000000"/>
                <w:sz w:val="16"/>
                <w:szCs w:val="16"/>
              </w:rPr>
              <w:t>4.71 ± 0.01</w:t>
            </w:r>
          </w:p>
        </w:tc>
        <w:tc>
          <w:tcPr>
            <w:tcW w:w="1170" w:type="dxa"/>
            <w:tcBorders>
              <w:top w:val="nil"/>
              <w:left w:val="nil"/>
              <w:bottom w:val="single" w:sz="8" w:space="0" w:color="auto"/>
              <w:right w:val="nil"/>
            </w:tcBorders>
            <w:shd w:val="clear" w:color="auto" w:fill="auto"/>
            <w:noWrap/>
            <w:vAlign w:val="center"/>
            <w:hideMark/>
          </w:tcPr>
          <w:p w14:paraId="5B6FF2B7"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70BF2AEC" w14:textId="77777777" w:rsidR="00B32637" w:rsidRPr="00C23A0D" w:rsidRDefault="00B32637" w:rsidP="00F719E9">
            <w:pPr>
              <w:rPr>
                <w:color w:val="000000"/>
                <w:sz w:val="16"/>
                <w:szCs w:val="16"/>
              </w:rPr>
            </w:pPr>
            <w:r w:rsidRPr="00C23A0D">
              <w:rPr>
                <w:color w:val="000000"/>
                <w:sz w:val="16"/>
                <w:szCs w:val="16"/>
              </w:rPr>
              <w:t xml:space="preserve">17.95 ± 0.05 </w:t>
            </w:r>
          </w:p>
        </w:tc>
        <w:tc>
          <w:tcPr>
            <w:tcW w:w="1170" w:type="dxa"/>
            <w:tcBorders>
              <w:top w:val="nil"/>
              <w:left w:val="nil"/>
              <w:bottom w:val="single" w:sz="8" w:space="0" w:color="auto"/>
              <w:right w:val="nil"/>
            </w:tcBorders>
            <w:shd w:val="clear" w:color="auto" w:fill="auto"/>
            <w:noWrap/>
            <w:vAlign w:val="center"/>
            <w:hideMark/>
          </w:tcPr>
          <w:p w14:paraId="70DE94C5" w14:textId="77777777" w:rsidR="00B32637" w:rsidRPr="00C23A0D" w:rsidRDefault="00B32637" w:rsidP="00F719E9">
            <w:pPr>
              <w:rPr>
                <w:color w:val="000000"/>
                <w:sz w:val="16"/>
                <w:szCs w:val="16"/>
              </w:rPr>
            </w:pPr>
            <w:r w:rsidRPr="00C23A0D">
              <w:rPr>
                <w:color w:val="000000"/>
                <w:sz w:val="16"/>
                <w:szCs w:val="16"/>
              </w:rPr>
              <w:t xml:space="preserve">4.86 ± 0.04 </w:t>
            </w:r>
          </w:p>
        </w:tc>
        <w:tc>
          <w:tcPr>
            <w:tcW w:w="1260" w:type="dxa"/>
            <w:tcBorders>
              <w:top w:val="nil"/>
              <w:left w:val="nil"/>
              <w:bottom w:val="single" w:sz="8" w:space="0" w:color="auto"/>
              <w:right w:val="nil"/>
            </w:tcBorders>
            <w:shd w:val="clear" w:color="auto" w:fill="auto"/>
            <w:noWrap/>
            <w:vAlign w:val="center"/>
            <w:hideMark/>
          </w:tcPr>
          <w:p w14:paraId="25FE3F48" w14:textId="77777777" w:rsidR="00B32637" w:rsidRPr="00C23A0D" w:rsidRDefault="00B32637" w:rsidP="00F719E9">
            <w:pPr>
              <w:rPr>
                <w:color w:val="000000"/>
                <w:sz w:val="16"/>
                <w:szCs w:val="16"/>
              </w:rPr>
            </w:pPr>
            <w:r w:rsidRPr="00C23A0D">
              <w:rPr>
                <w:color w:val="000000"/>
                <w:sz w:val="16"/>
                <w:szCs w:val="16"/>
              </w:rPr>
              <w:t>0.50 ± 0.02</w:t>
            </w:r>
          </w:p>
        </w:tc>
        <w:tc>
          <w:tcPr>
            <w:tcW w:w="1710" w:type="dxa"/>
            <w:tcBorders>
              <w:top w:val="nil"/>
              <w:left w:val="nil"/>
              <w:bottom w:val="single" w:sz="8" w:space="0" w:color="auto"/>
              <w:right w:val="nil"/>
            </w:tcBorders>
            <w:shd w:val="clear" w:color="auto" w:fill="auto"/>
            <w:noWrap/>
            <w:vAlign w:val="center"/>
            <w:hideMark/>
          </w:tcPr>
          <w:p w14:paraId="25CE6E6C" w14:textId="77777777" w:rsidR="00B32637" w:rsidRPr="00C23A0D" w:rsidRDefault="00B32637" w:rsidP="00F719E9">
            <w:pPr>
              <w:rPr>
                <w:color w:val="000000"/>
                <w:sz w:val="16"/>
                <w:szCs w:val="16"/>
              </w:rPr>
            </w:pPr>
            <w:r w:rsidRPr="00C23A0D">
              <w:rPr>
                <w:color w:val="000000"/>
                <w:sz w:val="16"/>
                <w:szCs w:val="16"/>
              </w:rPr>
              <w:t xml:space="preserve">2.15 ± 0.00 </w:t>
            </w:r>
          </w:p>
        </w:tc>
        <w:tc>
          <w:tcPr>
            <w:tcW w:w="1589" w:type="dxa"/>
            <w:tcBorders>
              <w:top w:val="nil"/>
              <w:left w:val="nil"/>
              <w:bottom w:val="single" w:sz="8" w:space="0" w:color="auto"/>
              <w:right w:val="nil"/>
            </w:tcBorders>
            <w:shd w:val="clear" w:color="auto" w:fill="auto"/>
            <w:noWrap/>
            <w:vAlign w:val="center"/>
            <w:hideMark/>
          </w:tcPr>
          <w:p w14:paraId="7B6EE0B9" w14:textId="77777777" w:rsidR="00B32637" w:rsidRPr="00C23A0D" w:rsidRDefault="00B32637" w:rsidP="00F719E9">
            <w:pPr>
              <w:rPr>
                <w:color w:val="000000"/>
                <w:sz w:val="16"/>
                <w:szCs w:val="16"/>
              </w:rPr>
            </w:pPr>
            <w:r w:rsidRPr="00C23A0D">
              <w:rPr>
                <w:color w:val="000000"/>
                <w:sz w:val="16"/>
                <w:szCs w:val="16"/>
              </w:rPr>
              <w:t xml:space="preserve">1.99 ± 0.00 </w:t>
            </w:r>
          </w:p>
        </w:tc>
      </w:tr>
      <w:tr w:rsidR="00B32637" w:rsidRPr="00C23A0D" w14:paraId="7874E1D2"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6B135425" w14:textId="7DFCFA86" w:rsidR="00B32637" w:rsidRPr="00C23A0D" w:rsidRDefault="00B32637" w:rsidP="00F719E9">
            <w:pPr>
              <w:rPr>
                <w:color w:val="000000"/>
                <w:sz w:val="16"/>
                <w:szCs w:val="16"/>
              </w:rPr>
            </w:pPr>
            <w:r w:rsidRPr="00C23A0D">
              <w:rPr>
                <w:color w:val="000000"/>
                <w:sz w:val="16"/>
                <w:szCs w:val="16"/>
              </w:rPr>
              <w:t>Butanol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F900CB8"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3444E3A8"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51DE84B0" w14:textId="77777777" w:rsidR="00B32637" w:rsidRPr="00C23A0D" w:rsidRDefault="00B32637" w:rsidP="00F719E9">
            <w:pPr>
              <w:rPr>
                <w:color w:val="000000"/>
                <w:sz w:val="16"/>
                <w:szCs w:val="16"/>
              </w:rPr>
            </w:pPr>
            <w:r w:rsidRPr="00C23A0D">
              <w:rPr>
                <w:color w:val="000000"/>
                <w:sz w:val="16"/>
                <w:szCs w:val="16"/>
              </w:rPr>
              <w:t>3.92 ± 0.04</w:t>
            </w:r>
          </w:p>
        </w:tc>
        <w:tc>
          <w:tcPr>
            <w:tcW w:w="1170" w:type="dxa"/>
            <w:tcBorders>
              <w:top w:val="nil"/>
              <w:left w:val="nil"/>
              <w:bottom w:val="nil"/>
              <w:right w:val="nil"/>
            </w:tcBorders>
            <w:shd w:val="clear" w:color="auto" w:fill="auto"/>
            <w:noWrap/>
            <w:vAlign w:val="center"/>
            <w:hideMark/>
          </w:tcPr>
          <w:p w14:paraId="20C96B69"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6A2A5955" w14:textId="77777777" w:rsidR="00B32637" w:rsidRPr="00C23A0D" w:rsidRDefault="00B32637" w:rsidP="00F719E9">
            <w:pPr>
              <w:rPr>
                <w:color w:val="000000"/>
                <w:sz w:val="16"/>
                <w:szCs w:val="16"/>
              </w:rPr>
            </w:pPr>
            <w:r w:rsidRPr="00C23A0D">
              <w:rPr>
                <w:color w:val="000000"/>
                <w:sz w:val="16"/>
                <w:szCs w:val="16"/>
              </w:rPr>
              <w:t>18.23 ± 0.03</w:t>
            </w:r>
          </w:p>
        </w:tc>
        <w:tc>
          <w:tcPr>
            <w:tcW w:w="1170" w:type="dxa"/>
            <w:tcBorders>
              <w:top w:val="nil"/>
              <w:left w:val="nil"/>
              <w:bottom w:val="nil"/>
              <w:right w:val="nil"/>
            </w:tcBorders>
            <w:shd w:val="clear" w:color="auto" w:fill="auto"/>
            <w:noWrap/>
            <w:vAlign w:val="center"/>
            <w:hideMark/>
          </w:tcPr>
          <w:p w14:paraId="75B208F0" w14:textId="77777777" w:rsidR="00B32637" w:rsidRPr="00C23A0D" w:rsidRDefault="00B32637" w:rsidP="00F719E9">
            <w:pPr>
              <w:rPr>
                <w:color w:val="000000"/>
                <w:sz w:val="16"/>
                <w:szCs w:val="16"/>
              </w:rPr>
            </w:pPr>
            <w:r w:rsidRPr="00C23A0D">
              <w:rPr>
                <w:color w:val="000000"/>
                <w:sz w:val="16"/>
                <w:szCs w:val="16"/>
              </w:rPr>
              <w:t xml:space="preserve">0.31 ± 0.00 </w:t>
            </w:r>
          </w:p>
        </w:tc>
        <w:tc>
          <w:tcPr>
            <w:tcW w:w="1260" w:type="dxa"/>
            <w:tcBorders>
              <w:top w:val="nil"/>
              <w:left w:val="nil"/>
              <w:bottom w:val="nil"/>
              <w:right w:val="nil"/>
            </w:tcBorders>
            <w:shd w:val="clear" w:color="auto" w:fill="auto"/>
            <w:noWrap/>
            <w:vAlign w:val="center"/>
            <w:hideMark/>
          </w:tcPr>
          <w:p w14:paraId="4A0DD114" w14:textId="77777777" w:rsidR="00B32637" w:rsidRPr="00C23A0D" w:rsidRDefault="00B32637" w:rsidP="00F719E9">
            <w:pPr>
              <w:rPr>
                <w:color w:val="000000"/>
                <w:sz w:val="16"/>
                <w:szCs w:val="16"/>
              </w:rPr>
            </w:pPr>
            <w:r w:rsidRPr="00C23A0D">
              <w:rPr>
                <w:color w:val="000000"/>
                <w:sz w:val="16"/>
                <w:szCs w:val="16"/>
              </w:rPr>
              <w:t>0.54 ± 0.00</w:t>
            </w:r>
          </w:p>
        </w:tc>
        <w:tc>
          <w:tcPr>
            <w:tcW w:w="1710" w:type="dxa"/>
            <w:tcBorders>
              <w:top w:val="nil"/>
              <w:left w:val="nil"/>
              <w:bottom w:val="nil"/>
              <w:right w:val="nil"/>
            </w:tcBorders>
            <w:shd w:val="clear" w:color="auto" w:fill="auto"/>
            <w:noWrap/>
            <w:vAlign w:val="center"/>
            <w:hideMark/>
          </w:tcPr>
          <w:p w14:paraId="0F1AC9B4" w14:textId="77777777" w:rsidR="00B32637" w:rsidRPr="00C23A0D" w:rsidRDefault="00B32637" w:rsidP="00F719E9">
            <w:pPr>
              <w:rPr>
                <w:color w:val="000000"/>
                <w:sz w:val="16"/>
                <w:szCs w:val="16"/>
              </w:rPr>
            </w:pPr>
            <w:r w:rsidRPr="00C23A0D">
              <w:rPr>
                <w:color w:val="000000"/>
                <w:sz w:val="16"/>
                <w:szCs w:val="16"/>
              </w:rPr>
              <w:t xml:space="preserve">1.87 ± 0.00 </w:t>
            </w:r>
          </w:p>
        </w:tc>
        <w:tc>
          <w:tcPr>
            <w:tcW w:w="1589" w:type="dxa"/>
            <w:tcBorders>
              <w:top w:val="nil"/>
              <w:left w:val="nil"/>
              <w:bottom w:val="nil"/>
              <w:right w:val="nil"/>
            </w:tcBorders>
            <w:shd w:val="clear" w:color="auto" w:fill="auto"/>
            <w:noWrap/>
            <w:vAlign w:val="center"/>
            <w:hideMark/>
          </w:tcPr>
          <w:p w14:paraId="11B8C547" w14:textId="77777777" w:rsidR="00B32637" w:rsidRPr="00C23A0D" w:rsidRDefault="00B32637" w:rsidP="00F719E9">
            <w:pPr>
              <w:rPr>
                <w:color w:val="000000"/>
                <w:sz w:val="16"/>
                <w:szCs w:val="16"/>
              </w:rPr>
            </w:pPr>
            <w:r w:rsidRPr="00C23A0D">
              <w:rPr>
                <w:color w:val="000000"/>
                <w:sz w:val="16"/>
                <w:szCs w:val="16"/>
              </w:rPr>
              <w:t>1.12 ± 0.02</w:t>
            </w:r>
          </w:p>
        </w:tc>
      </w:tr>
      <w:tr w:rsidR="00B32637" w:rsidRPr="00C23A0D" w14:paraId="6C835156"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37083BDC"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1ED4974"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1727BB83"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6A51584B" w14:textId="77777777" w:rsidR="00B32637" w:rsidRPr="00C23A0D" w:rsidRDefault="00B32637" w:rsidP="00F719E9">
            <w:pPr>
              <w:rPr>
                <w:color w:val="000000"/>
                <w:sz w:val="16"/>
                <w:szCs w:val="16"/>
              </w:rPr>
            </w:pPr>
            <w:r w:rsidRPr="00C23A0D">
              <w:rPr>
                <w:color w:val="000000"/>
                <w:sz w:val="16"/>
                <w:szCs w:val="16"/>
              </w:rPr>
              <w:t>4.73 ± 0.10</w:t>
            </w:r>
          </w:p>
        </w:tc>
        <w:tc>
          <w:tcPr>
            <w:tcW w:w="1170" w:type="dxa"/>
            <w:tcBorders>
              <w:top w:val="nil"/>
              <w:left w:val="nil"/>
              <w:bottom w:val="nil"/>
              <w:right w:val="nil"/>
            </w:tcBorders>
            <w:shd w:val="clear" w:color="auto" w:fill="auto"/>
            <w:noWrap/>
            <w:vAlign w:val="center"/>
            <w:hideMark/>
          </w:tcPr>
          <w:p w14:paraId="47706EAE"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3F52DD35" w14:textId="77777777" w:rsidR="00B32637" w:rsidRPr="00C23A0D" w:rsidRDefault="00B32637" w:rsidP="00F719E9">
            <w:pPr>
              <w:rPr>
                <w:color w:val="000000"/>
                <w:sz w:val="16"/>
                <w:szCs w:val="16"/>
              </w:rPr>
            </w:pPr>
            <w:r w:rsidRPr="00C23A0D">
              <w:rPr>
                <w:color w:val="000000"/>
                <w:sz w:val="16"/>
                <w:szCs w:val="16"/>
              </w:rPr>
              <w:t xml:space="preserve">17.42 ± 0.07 </w:t>
            </w:r>
          </w:p>
        </w:tc>
        <w:tc>
          <w:tcPr>
            <w:tcW w:w="1170" w:type="dxa"/>
            <w:tcBorders>
              <w:top w:val="nil"/>
              <w:left w:val="nil"/>
              <w:bottom w:val="nil"/>
              <w:right w:val="nil"/>
            </w:tcBorders>
            <w:shd w:val="clear" w:color="auto" w:fill="auto"/>
            <w:noWrap/>
            <w:vAlign w:val="center"/>
            <w:hideMark/>
          </w:tcPr>
          <w:p w14:paraId="68FD057B" w14:textId="77777777" w:rsidR="00B32637" w:rsidRPr="00C23A0D" w:rsidRDefault="00B32637" w:rsidP="00F719E9">
            <w:pPr>
              <w:rPr>
                <w:color w:val="000000"/>
                <w:sz w:val="16"/>
                <w:szCs w:val="16"/>
              </w:rPr>
            </w:pPr>
            <w:r w:rsidRPr="00C23A0D">
              <w:rPr>
                <w:color w:val="000000"/>
                <w:sz w:val="16"/>
                <w:szCs w:val="16"/>
              </w:rPr>
              <w:t>5.24 ± 0.91</w:t>
            </w:r>
          </w:p>
        </w:tc>
        <w:tc>
          <w:tcPr>
            <w:tcW w:w="1260" w:type="dxa"/>
            <w:tcBorders>
              <w:top w:val="nil"/>
              <w:left w:val="nil"/>
              <w:bottom w:val="nil"/>
              <w:right w:val="nil"/>
            </w:tcBorders>
            <w:shd w:val="clear" w:color="auto" w:fill="auto"/>
            <w:noWrap/>
            <w:vAlign w:val="center"/>
            <w:hideMark/>
          </w:tcPr>
          <w:p w14:paraId="4DC8279C" w14:textId="77777777" w:rsidR="00B32637" w:rsidRPr="00C23A0D" w:rsidRDefault="00B32637" w:rsidP="00F719E9">
            <w:pPr>
              <w:rPr>
                <w:color w:val="000000"/>
                <w:sz w:val="16"/>
                <w:szCs w:val="16"/>
              </w:rPr>
            </w:pPr>
            <w:r w:rsidRPr="00C23A0D">
              <w:rPr>
                <w:color w:val="000000"/>
                <w:sz w:val="16"/>
                <w:szCs w:val="16"/>
              </w:rPr>
              <w:t>0.69 ± 0.14</w:t>
            </w:r>
          </w:p>
        </w:tc>
        <w:tc>
          <w:tcPr>
            <w:tcW w:w="1710" w:type="dxa"/>
            <w:tcBorders>
              <w:top w:val="nil"/>
              <w:left w:val="nil"/>
              <w:bottom w:val="nil"/>
              <w:right w:val="nil"/>
            </w:tcBorders>
            <w:shd w:val="clear" w:color="auto" w:fill="auto"/>
            <w:noWrap/>
            <w:vAlign w:val="center"/>
            <w:hideMark/>
          </w:tcPr>
          <w:p w14:paraId="12A4630B" w14:textId="77777777" w:rsidR="00B32637" w:rsidRPr="00C23A0D" w:rsidRDefault="00B32637" w:rsidP="00F719E9">
            <w:pPr>
              <w:rPr>
                <w:color w:val="000000"/>
                <w:sz w:val="16"/>
                <w:szCs w:val="16"/>
              </w:rPr>
            </w:pPr>
            <w:r w:rsidRPr="00C23A0D">
              <w:rPr>
                <w:color w:val="000000"/>
                <w:sz w:val="16"/>
                <w:szCs w:val="16"/>
              </w:rPr>
              <w:t xml:space="preserve">1.97 ± 0.00 </w:t>
            </w:r>
          </w:p>
        </w:tc>
        <w:tc>
          <w:tcPr>
            <w:tcW w:w="1589" w:type="dxa"/>
            <w:tcBorders>
              <w:top w:val="nil"/>
              <w:left w:val="nil"/>
              <w:bottom w:val="nil"/>
              <w:right w:val="nil"/>
            </w:tcBorders>
            <w:shd w:val="clear" w:color="auto" w:fill="auto"/>
            <w:noWrap/>
            <w:vAlign w:val="center"/>
            <w:hideMark/>
          </w:tcPr>
          <w:p w14:paraId="47784888" w14:textId="77777777" w:rsidR="00B32637" w:rsidRPr="00C23A0D" w:rsidRDefault="00B32637" w:rsidP="00F719E9">
            <w:pPr>
              <w:rPr>
                <w:color w:val="000000"/>
                <w:sz w:val="16"/>
                <w:szCs w:val="16"/>
              </w:rPr>
            </w:pPr>
            <w:r w:rsidRPr="00C23A0D">
              <w:rPr>
                <w:color w:val="000000"/>
                <w:sz w:val="16"/>
                <w:szCs w:val="16"/>
              </w:rPr>
              <w:t xml:space="preserve">1.84 ± 0.02 </w:t>
            </w:r>
          </w:p>
        </w:tc>
      </w:tr>
      <w:tr w:rsidR="00B32637" w:rsidRPr="00C23A0D" w14:paraId="60DD0ED2"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04D43879"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C87208B"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46F8633D"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420406D5" w14:textId="77777777" w:rsidR="00B32637" w:rsidRPr="00C23A0D" w:rsidRDefault="00B32637" w:rsidP="00F719E9">
            <w:pPr>
              <w:rPr>
                <w:color w:val="000000"/>
                <w:sz w:val="16"/>
                <w:szCs w:val="16"/>
              </w:rPr>
            </w:pPr>
            <w:r w:rsidRPr="00C23A0D">
              <w:rPr>
                <w:color w:val="000000"/>
                <w:sz w:val="16"/>
                <w:szCs w:val="16"/>
              </w:rPr>
              <w:t>4.14 ± 0.03</w:t>
            </w:r>
          </w:p>
        </w:tc>
        <w:tc>
          <w:tcPr>
            <w:tcW w:w="1170" w:type="dxa"/>
            <w:tcBorders>
              <w:top w:val="nil"/>
              <w:left w:val="nil"/>
              <w:bottom w:val="nil"/>
              <w:right w:val="nil"/>
            </w:tcBorders>
            <w:shd w:val="clear" w:color="auto" w:fill="auto"/>
            <w:noWrap/>
            <w:vAlign w:val="center"/>
            <w:hideMark/>
          </w:tcPr>
          <w:p w14:paraId="379B94DC"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66AA8D84" w14:textId="77777777" w:rsidR="00B32637" w:rsidRPr="00C23A0D" w:rsidRDefault="00B32637" w:rsidP="00F719E9">
            <w:pPr>
              <w:rPr>
                <w:color w:val="000000"/>
                <w:sz w:val="16"/>
                <w:szCs w:val="16"/>
              </w:rPr>
            </w:pPr>
            <w:r w:rsidRPr="00C23A0D">
              <w:rPr>
                <w:color w:val="000000"/>
                <w:sz w:val="16"/>
                <w:szCs w:val="16"/>
              </w:rPr>
              <w:t xml:space="preserve">17.72 ± 0.01 </w:t>
            </w:r>
          </w:p>
        </w:tc>
        <w:tc>
          <w:tcPr>
            <w:tcW w:w="1170" w:type="dxa"/>
            <w:tcBorders>
              <w:top w:val="nil"/>
              <w:left w:val="nil"/>
              <w:bottom w:val="nil"/>
              <w:right w:val="nil"/>
            </w:tcBorders>
            <w:shd w:val="clear" w:color="auto" w:fill="auto"/>
            <w:noWrap/>
            <w:vAlign w:val="center"/>
            <w:hideMark/>
          </w:tcPr>
          <w:p w14:paraId="3803F9BD" w14:textId="77777777" w:rsidR="00B32637" w:rsidRPr="00C23A0D" w:rsidRDefault="00B32637" w:rsidP="00F719E9">
            <w:pPr>
              <w:rPr>
                <w:color w:val="000000"/>
                <w:sz w:val="16"/>
                <w:szCs w:val="16"/>
              </w:rPr>
            </w:pPr>
            <w:r w:rsidRPr="00C23A0D">
              <w:rPr>
                <w:color w:val="000000"/>
                <w:sz w:val="16"/>
                <w:szCs w:val="16"/>
              </w:rPr>
              <w:t xml:space="preserve">5.68 ± 0.00 </w:t>
            </w:r>
          </w:p>
        </w:tc>
        <w:tc>
          <w:tcPr>
            <w:tcW w:w="1260" w:type="dxa"/>
            <w:tcBorders>
              <w:top w:val="nil"/>
              <w:left w:val="nil"/>
              <w:bottom w:val="nil"/>
              <w:right w:val="nil"/>
            </w:tcBorders>
            <w:shd w:val="clear" w:color="auto" w:fill="auto"/>
            <w:noWrap/>
            <w:vAlign w:val="center"/>
            <w:hideMark/>
          </w:tcPr>
          <w:p w14:paraId="0B909A03" w14:textId="77777777" w:rsidR="00B32637" w:rsidRPr="00C23A0D" w:rsidRDefault="00B32637" w:rsidP="00F719E9">
            <w:pPr>
              <w:rPr>
                <w:color w:val="000000"/>
                <w:sz w:val="16"/>
                <w:szCs w:val="16"/>
              </w:rPr>
            </w:pPr>
            <w:r w:rsidRPr="00C23A0D">
              <w:rPr>
                <w:color w:val="000000"/>
                <w:sz w:val="16"/>
                <w:szCs w:val="16"/>
              </w:rPr>
              <w:t>0.90 ± 0.22</w:t>
            </w:r>
          </w:p>
        </w:tc>
        <w:tc>
          <w:tcPr>
            <w:tcW w:w="1710" w:type="dxa"/>
            <w:tcBorders>
              <w:top w:val="nil"/>
              <w:left w:val="nil"/>
              <w:bottom w:val="nil"/>
              <w:right w:val="nil"/>
            </w:tcBorders>
            <w:shd w:val="clear" w:color="auto" w:fill="auto"/>
            <w:noWrap/>
            <w:vAlign w:val="center"/>
            <w:hideMark/>
          </w:tcPr>
          <w:p w14:paraId="45710A1B" w14:textId="77777777" w:rsidR="00B32637" w:rsidRPr="00C23A0D" w:rsidRDefault="00B32637" w:rsidP="00F719E9">
            <w:pPr>
              <w:rPr>
                <w:color w:val="000000"/>
                <w:sz w:val="16"/>
                <w:szCs w:val="16"/>
              </w:rPr>
            </w:pPr>
            <w:r w:rsidRPr="00C23A0D">
              <w:rPr>
                <w:color w:val="000000"/>
                <w:sz w:val="16"/>
                <w:szCs w:val="16"/>
              </w:rPr>
              <w:t xml:space="preserve">2.00 ± 0.00 </w:t>
            </w:r>
          </w:p>
        </w:tc>
        <w:tc>
          <w:tcPr>
            <w:tcW w:w="1589" w:type="dxa"/>
            <w:tcBorders>
              <w:top w:val="nil"/>
              <w:left w:val="nil"/>
              <w:bottom w:val="nil"/>
              <w:right w:val="nil"/>
            </w:tcBorders>
            <w:shd w:val="clear" w:color="auto" w:fill="auto"/>
            <w:noWrap/>
            <w:vAlign w:val="center"/>
            <w:hideMark/>
          </w:tcPr>
          <w:p w14:paraId="1C9D7D4F" w14:textId="77777777" w:rsidR="00B32637" w:rsidRPr="00C23A0D" w:rsidRDefault="00B32637" w:rsidP="00F719E9">
            <w:pPr>
              <w:rPr>
                <w:color w:val="000000"/>
                <w:sz w:val="16"/>
                <w:szCs w:val="16"/>
              </w:rPr>
            </w:pPr>
            <w:r w:rsidRPr="00C23A0D">
              <w:rPr>
                <w:color w:val="000000"/>
                <w:sz w:val="16"/>
                <w:szCs w:val="16"/>
              </w:rPr>
              <w:t>1.88 ± 0.01</w:t>
            </w:r>
          </w:p>
        </w:tc>
      </w:tr>
      <w:tr w:rsidR="00B32637" w:rsidRPr="00C23A0D" w14:paraId="76EE40C3"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B8E874D"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45E955DC"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238FBE4D"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5C846098" w14:textId="77777777" w:rsidR="00B32637" w:rsidRPr="00C23A0D" w:rsidRDefault="00B32637" w:rsidP="00F719E9">
            <w:pPr>
              <w:rPr>
                <w:color w:val="000000"/>
                <w:sz w:val="16"/>
                <w:szCs w:val="16"/>
              </w:rPr>
            </w:pPr>
            <w:r w:rsidRPr="00C23A0D">
              <w:rPr>
                <w:color w:val="000000"/>
                <w:sz w:val="16"/>
                <w:szCs w:val="16"/>
              </w:rPr>
              <w:t>4.04 ± 0.03</w:t>
            </w:r>
          </w:p>
        </w:tc>
        <w:tc>
          <w:tcPr>
            <w:tcW w:w="1170" w:type="dxa"/>
            <w:tcBorders>
              <w:top w:val="nil"/>
              <w:left w:val="nil"/>
              <w:bottom w:val="nil"/>
              <w:right w:val="nil"/>
            </w:tcBorders>
            <w:shd w:val="clear" w:color="auto" w:fill="auto"/>
            <w:noWrap/>
            <w:vAlign w:val="center"/>
            <w:hideMark/>
          </w:tcPr>
          <w:p w14:paraId="783343B8"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61B9E71F" w14:textId="77777777" w:rsidR="00B32637" w:rsidRPr="00C23A0D" w:rsidRDefault="00B32637" w:rsidP="00F719E9">
            <w:pPr>
              <w:rPr>
                <w:color w:val="000000"/>
                <w:sz w:val="16"/>
                <w:szCs w:val="16"/>
              </w:rPr>
            </w:pPr>
            <w:r w:rsidRPr="00C23A0D">
              <w:rPr>
                <w:color w:val="000000"/>
                <w:sz w:val="16"/>
                <w:szCs w:val="16"/>
              </w:rPr>
              <w:t xml:space="preserve">17.58 ± 0.17 </w:t>
            </w:r>
          </w:p>
        </w:tc>
        <w:tc>
          <w:tcPr>
            <w:tcW w:w="1170" w:type="dxa"/>
            <w:tcBorders>
              <w:top w:val="nil"/>
              <w:left w:val="nil"/>
              <w:bottom w:val="nil"/>
              <w:right w:val="nil"/>
            </w:tcBorders>
            <w:shd w:val="clear" w:color="auto" w:fill="auto"/>
            <w:noWrap/>
            <w:vAlign w:val="center"/>
            <w:hideMark/>
          </w:tcPr>
          <w:p w14:paraId="33E48513" w14:textId="77777777" w:rsidR="00B32637" w:rsidRPr="00C23A0D" w:rsidRDefault="00B32637" w:rsidP="00F719E9">
            <w:pPr>
              <w:rPr>
                <w:color w:val="000000"/>
                <w:sz w:val="16"/>
                <w:szCs w:val="16"/>
              </w:rPr>
            </w:pPr>
            <w:r w:rsidRPr="00C23A0D">
              <w:rPr>
                <w:color w:val="000000"/>
                <w:sz w:val="16"/>
                <w:szCs w:val="16"/>
              </w:rPr>
              <w:t>5.32 ± 0.46</w:t>
            </w:r>
          </w:p>
        </w:tc>
        <w:tc>
          <w:tcPr>
            <w:tcW w:w="1260" w:type="dxa"/>
            <w:tcBorders>
              <w:top w:val="nil"/>
              <w:left w:val="nil"/>
              <w:bottom w:val="nil"/>
              <w:right w:val="nil"/>
            </w:tcBorders>
            <w:shd w:val="clear" w:color="auto" w:fill="auto"/>
            <w:noWrap/>
            <w:vAlign w:val="center"/>
            <w:hideMark/>
          </w:tcPr>
          <w:p w14:paraId="60D20A8F" w14:textId="77777777" w:rsidR="00B32637" w:rsidRPr="00C23A0D" w:rsidRDefault="00B32637" w:rsidP="00F719E9">
            <w:pPr>
              <w:rPr>
                <w:color w:val="000000"/>
                <w:sz w:val="16"/>
                <w:szCs w:val="16"/>
              </w:rPr>
            </w:pPr>
            <w:r w:rsidRPr="00C23A0D">
              <w:rPr>
                <w:color w:val="000000"/>
                <w:sz w:val="16"/>
                <w:szCs w:val="16"/>
              </w:rPr>
              <w:t>1.02 ± 0.04</w:t>
            </w:r>
          </w:p>
        </w:tc>
        <w:tc>
          <w:tcPr>
            <w:tcW w:w="1710" w:type="dxa"/>
            <w:tcBorders>
              <w:top w:val="nil"/>
              <w:left w:val="nil"/>
              <w:bottom w:val="nil"/>
              <w:right w:val="nil"/>
            </w:tcBorders>
            <w:shd w:val="clear" w:color="auto" w:fill="auto"/>
            <w:noWrap/>
            <w:vAlign w:val="center"/>
            <w:hideMark/>
          </w:tcPr>
          <w:p w14:paraId="74EBF5EC" w14:textId="77777777" w:rsidR="00B32637" w:rsidRPr="00C23A0D" w:rsidRDefault="00B32637" w:rsidP="00F719E9">
            <w:pPr>
              <w:rPr>
                <w:color w:val="000000"/>
                <w:sz w:val="16"/>
                <w:szCs w:val="16"/>
              </w:rPr>
            </w:pPr>
            <w:r w:rsidRPr="00C23A0D">
              <w:rPr>
                <w:color w:val="000000"/>
                <w:sz w:val="16"/>
                <w:szCs w:val="16"/>
              </w:rPr>
              <w:t xml:space="preserve">2.20 ± 0.00 </w:t>
            </w:r>
          </w:p>
        </w:tc>
        <w:tc>
          <w:tcPr>
            <w:tcW w:w="1589" w:type="dxa"/>
            <w:tcBorders>
              <w:top w:val="nil"/>
              <w:left w:val="nil"/>
              <w:bottom w:val="nil"/>
              <w:right w:val="nil"/>
            </w:tcBorders>
            <w:shd w:val="clear" w:color="auto" w:fill="auto"/>
            <w:noWrap/>
            <w:vAlign w:val="center"/>
            <w:hideMark/>
          </w:tcPr>
          <w:p w14:paraId="1B46671B" w14:textId="77777777" w:rsidR="00B32637" w:rsidRPr="00C23A0D" w:rsidRDefault="00B32637" w:rsidP="00F719E9">
            <w:pPr>
              <w:rPr>
                <w:color w:val="000000"/>
                <w:sz w:val="16"/>
                <w:szCs w:val="16"/>
              </w:rPr>
            </w:pPr>
            <w:r w:rsidRPr="00C23A0D">
              <w:rPr>
                <w:color w:val="000000"/>
                <w:sz w:val="16"/>
                <w:szCs w:val="16"/>
              </w:rPr>
              <w:t xml:space="preserve">2.04 ± 0.01 </w:t>
            </w:r>
          </w:p>
        </w:tc>
      </w:tr>
      <w:tr w:rsidR="00B32637" w:rsidRPr="00C23A0D" w14:paraId="5C1AB14E"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2D375D65"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4006BC8A"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5D7BD399"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727169C6" w14:textId="77777777" w:rsidR="00B32637" w:rsidRPr="00C23A0D" w:rsidRDefault="00B32637" w:rsidP="00F719E9">
            <w:pPr>
              <w:rPr>
                <w:color w:val="000000"/>
                <w:sz w:val="16"/>
                <w:szCs w:val="16"/>
              </w:rPr>
            </w:pPr>
            <w:r w:rsidRPr="00C23A0D">
              <w:rPr>
                <w:color w:val="000000"/>
                <w:sz w:val="16"/>
                <w:szCs w:val="16"/>
              </w:rPr>
              <w:t>4.80 ± 0.01</w:t>
            </w:r>
          </w:p>
        </w:tc>
        <w:tc>
          <w:tcPr>
            <w:tcW w:w="1170" w:type="dxa"/>
            <w:tcBorders>
              <w:top w:val="nil"/>
              <w:left w:val="nil"/>
              <w:bottom w:val="single" w:sz="8" w:space="0" w:color="auto"/>
              <w:right w:val="nil"/>
            </w:tcBorders>
            <w:shd w:val="clear" w:color="auto" w:fill="auto"/>
            <w:noWrap/>
            <w:vAlign w:val="center"/>
            <w:hideMark/>
          </w:tcPr>
          <w:p w14:paraId="77315723"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3AE8BFFE" w14:textId="77777777" w:rsidR="00B32637" w:rsidRPr="00C23A0D" w:rsidRDefault="00B32637" w:rsidP="00F719E9">
            <w:pPr>
              <w:rPr>
                <w:color w:val="000000"/>
                <w:sz w:val="16"/>
                <w:szCs w:val="16"/>
              </w:rPr>
            </w:pPr>
            <w:r w:rsidRPr="00C23A0D">
              <w:rPr>
                <w:color w:val="000000"/>
                <w:sz w:val="16"/>
                <w:szCs w:val="16"/>
              </w:rPr>
              <w:t xml:space="preserve">18.29 ± 0.03 </w:t>
            </w:r>
          </w:p>
        </w:tc>
        <w:tc>
          <w:tcPr>
            <w:tcW w:w="1170" w:type="dxa"/>
            <w:tcBorders>
              <w:top w:val="nil"/>
              <w:left w:val="nil"/>
              <w:bottom w:val="single" w:sz="8" w:space="0" w:color="auto"/>
              <w:right w:val="nil"/>
            </w:tcBorders>
            <w:shd w:val="clear" w:color="auto" w:fill="auto"/>
            <w:noWrap/>
            <w:vAlign w:val="center"/>
            <w:hideMark/>
          </w:tcPr>
          <w:p w14:paraId="0E1A4ADE" w14:textId="77777777" w:rsidR="00B32637" w:rsidRPr="00C23A0D" w:rsidRDefault="00B32637" w:rsidP="00F719E9">
            <w:pPr>
              <w:rPr>
                <w:color w:val="000000"/>
                <w:sz w:val="16"/>
                <w:szCs w:val="16"/>
              </w:rPr>
            </w:pPr>
            <w:r w:rsidRPr="00C23A0D">
              <w:rPr>
                <w:color w:val="000000"/>
                <w:sz w:val="16"/>
                <w:szCs w:val="16"/>
              </w:rPr>
              <w:t xml:space="preserve">4.48 ± 0.01 </w:t>
            </w:r>
          </w:p>
        </w:tc>
        <w:tc>
          <w:tcPr>
            <w:tcW w:w="1260" w:type="dxa"/>
            <w:tcBorders>
              <w:top w:val="nil"/>
              <w:left w:val="nil"/>
              <w:bottom w:val="single" w:sz="8" w:space="0" w:color="auto"/>
              <w:right w:val="nil"/>
            </w:tcBorders>
            <w:shd w:val="clear" w:color="auto" w:fill="auto"/>
            <w:noWrap/>
            <w:vAlign w:val="center"/>
            <w:hideMark/>
          </w:tcPr>
          <w:p w14:paraId="21B6E717" w14:textId="77777777" w:rsidR="00B32637" w:rsidRPr="00C23A0D" w:rsidRDefault="00B32637" w:rsidP="00F719E9">
            <w:pPr>
              <w:rPr>
                <w:color w:val="000000"/>
                <w:sz w:val="16"/>
                <w:szCs w:val="16"/>
              </w:rPr>
            </w:pPr>
            <w:r w:rsidRPr="00C23A0D">
              <w:rPr>
                <w:color w:val="000000"/>
                <w:sz w:val="16"/>
                <w:szCs w:val="16"/>
              </w:rPr>
              <w:t xml:space="preserve">0.62 ± 0.02 </w:t>
            </w:r>
          </w:p>
        </w:tc>
        <w:tc>
          <w:tcPr>
            <w:tcW w:w="1710" w:type="dxa"/>
            <w:tcBorders>
              <w:top w:val="nil"/>
              <w:left w:val="nil"/>
              <w:bottom w:val="single" w:sz="8" w:space="0" w:color="auto"/>
              <w:right w:val="nil"/>
            </w:tcBorders>
            <w:shd w:val="clear" w:color="auto" w:fill="auto"/>
            <w:noWrap/>
            <w:vAlign w:val="center"/>
            <w:hideMark/>
          </w:tcPr>
          <w:p w14:paraId="00CC18ED" w14:textId="77777777" w:rsidR="00B32637" w:rsidRPr="00C23A0D" w:rsidRDefault="00B32637" w:rsidP="00F719E9">
            <w:pPr>
              <w:rPr>
                <w:color w:val="000000"/>
                <w:sz w:val="16"/>
                <w:szCs w:val="16"/>
              </w:rPr>
            </w:pPr>
            <w:r w:rsidRPr="00C23A0D">
              <w:rPr>
                <w:color w:val="000000"/>
                <w:sz w:val="16"/>
                <w:szCs w:val="16"/>
              </w:rPr>
              <w:t xml:space="preserve">2.00 ± 0.00 </w:t>
            </w:r>
          </w:p>
        </w:tc>
        <w:tc>
          <w:tcPr>
            <w:tcW w:w="1589" w:type="dxa"/>
            <w:tcBorders>
              <w:top w:val="nil"/>
              <w:left w:val="nil"/>
              <w:bottom w:val="single" w:sz="8" w:space="0" w:color="auto"/>
              <w:right w:val="nil"/>
            </w:tcBorders>
            <w:shd w:val="clear" w:color="auto" w:fill="auto"/>
            <w:noWrap/>
            <w:vAlign w:val="center"/>
            <w:hideMark/>
          </w:tcPr>
          <w:p w14:paraId="30E4FF16" w14:textId="77777777" w:rsidR="00B32637" w:rsidRPr="00C23A0D" w:rsidRDefault="00B32637" w:rsidP="00F719E9">
            <w:pPr>
              <w:rPr>
                <w:color w:val="000000"/>
                <w:sz w:val="16"/>
                <w:szCs w:val="16"/>
              </w:rPr>
            </w:pPr>
            <w:r w:rsidRPr="00C23A0D">
              <w:rPr>
                <w:color w:val="000000"/>
                <w:sz w:val="16"/>
                <w:szCs w:val="16"/>
              </w:rPr>
              <w:t>1.88 ± 0.00</w:t>
            </w:r>
          </w:p>
        </w:tc>
      </w:tr>
      <w:tr w:rsidR="00B32637" w:rsidRPr="00C23A0D" w14:paraId="0CF63155"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0710D92A" w14:textId="7323C8C8" w:rsidR="00B32637" w:rsidRPr="00C23A0D" w:rsidRDefault="00B32637" w:rsidP="00F719E9">
            <w:pPr>
              <w:rPr>
                <w:color w:val="000000"/>
                <w:sz w:val="16"/>
                <w:szCs w:val="16"/>
              </w:rPr>
            </w:pPr>
            <w:r w:rsidRPr="00C23A0D">
              <w:rPr>
                <w:color w:val="000000"/>
                <w:sz w:val="16"/>
                <w:szCs w:val="16"/>
              </w:rPr>
              <w:t>Isobutanol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2C67D78E"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26C53E60"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77F6AFE7" w14:textId="77777777" w:rsidR="00B32637" w:rsidRPr="00C23A0D" w:rsidRDefault="00B32637" w:rsidP="00F719E9">
            <w:pPr>
              <w:rPr>
                <w:color w:val="000000"/>
                <w:sz w:val="16"/>
                <w:szCs w:val="16"/>
              </w:rPr>
            </w:pPr>
            <w:r w:rsidRPr="00C23A0D">
              <w:rPr>
                <w:color w:val="000000"/>
                <w:sz w:val="16"/>
                <w:szCs w:val="16"/>
              </w:rPr>
              <w:t>4.09 ± 0.09</w:t>
            </w:r>
          </w:p>
        </w:tc>
        <w:tc>
          <w:tcPr>
            <w:tcW w:w="1170" w:type="dxa"/>
            <w:tcBorders>
              <w:top w:val="nil"/>
              <w:left w:val="nil"/>
              <w:bottom w:val="nil"/>
              <w:right w:val="nil"/>
            </w:tcBorders>
            <w:shd w:val="clear" w:color="auto" w:fill="auto"/>
            <w:noWrap/>
            <w:vAlign w:val="center"/>
            <w:hideMark/>
          </w:tcPr>
          <w:p w14:paraId="4B233E26"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22142786" w14:textId="77777777" w:rsidR="00B32637" w:rsidRPr="00C23A0D" w:rsidRDefault="00B32637" w:rsidP="00F719E9">
            <w:pPr>
              <w:rPr>
                <w:color w:val="000000"/>
                <w:sz w:val="16"/>
                <w:szCs w:val="16"/>
              </w:rPr>
            </w:pPr>
            <w:r w:rsidRPr="00C23A0D">
              <w:rPr>
                <w:color w:val="000000"/>
                <w:sz w:val="16"/>
                <w:szCs w:val="16"/>
              </w:rPr>
              <w:t xml:space="preserve">18.06 ± 0.04 </w:t>
            </w:r>
          </w:p>
        </w:tc>
        <w:tc>
          <w:tcPr>
            <w:tcW w:w="1170" w:type="dxa"/>
            <w:tcBorders>
              <w:top w:val="nil"/>
              <w:left w:val="nil"/>
              <w:bottom w:val="nil"/>
              <w:right w:val="nil"/>
            </w:tcBorders>
            <w:shd w:val="clear" w:color="auto" w:fill="auto"/>
            <w:noWrap/>
            <w:vAlign w:val="center"/>
            <w:hideMark/>
          </w:tcPr>
          <w:p w14:paraId="7A3D12D9" w14:textId="77777777" w:rsidR="00B32637" w:rsidRPr="00C23A0D" w:rsidRDefault="00B32637" w:rsidP="00F719E9">
            <w:pPr>
              <w:rPr>
                <w:color w:val="000000"/>
                <w:sz w:val="16"/>
                <w:szCs w:val="16"/>
              </w:rPr>
            </w:pPr>
            <w:r w:rsidRPr="00C23A0D">
              <w:rPr>
                <w:color w:val="000000"/>
                <w:sz w:val="16"/>
                <w:szCs w:val="16"/>
              </w:rPr>
              <w:t xml:space="preserve">0.32 ± 0.01 </w:t>
            </w:r>
          </w:p>
        </w:tc>
        <w:tc>
          <w:tcPr>
            <w:tcW w:w="1260" w:type="dxa"/>
            <w:tcBorders>
              <w:top w:val="nil"/>
              <w:left w:val="nil"/>
              <w:bottom w:val="nil"/>
              <w:right w:val="nil"/>
            </w:tcBorders>
            <w:shd w:val="clear" w:color="auto" w:fill="auto"/>
            <w:noWrap/>
            <w:vAlign w:val="center"/>
            <w:hideMark/>
          </w:tcPr>
          <w:p w14:paraId="14090080" w14:textId="77777777" w:rsidR="00B32637" w:rsidRPr="00C23A0D" w:rsidRDefault="00B32637" w:rsidP="00F719E9">
            <w:pPr>
              <w:rPr>
                <w:color w:val="000000"/>
                <w:sz w:val="16"/>
                <w:szCs w:val="16"/>
              </w:rPr>
            </w:pPr>
            <w:r w:rsidRPr="00C23A0D">
              <w:rPr>
                <w:color w:val="000000"/>
                <w:sz w:val="16"/>
                <w:szCs w:val="16"/>
              </w:rPr>
              <w:t>0.59 ± 0.01</w:t>
            </w:r>
          </w:p>
        </w:tc>
        <w:tc>
          <w:tcPr>
            <w:tcW w:w="1710" w:type="dxa"/>
            <w:tcBorders>
              <w:top w:val="nil"/>
              <w:left w:val="nil"/>
              <w:bottom w:val="nil"/>
              <w:right w:val="nil"/>
            </w:tcBorders>
            <w:shd w:val="clear" w:color="auto" w:fill="auto"/>
            <w:noWrap/>
            <w:vAlign w:val="center"/>
            <w:hideMark/>
          </w:tcPr>
          <w:p w14:paraId="3864F71B" w14:textId="77777777" w:rsidR="00B32637" w:rsidRPr="00C23A0D" w:rsidRDefault="00B32637" w:rsidP="00F719E9">
            <w:pPr>
              <w:rPr>
                <w:color w:val="000000"/>
                <w:sz w:val="16"/>
                <w:szCs w:val="16"/>
              </w:rPr>
            </w:pPr>
            <w:r w:rsidRPr="00C23A0D">
              <w:rPr>
                <w:color w:val="000000"/>
                <w:sz w:val="16"/>
                <w:szCs w:val="16"/>
              </w:rPr>
              <w:t xml:space="preserve">1.98 ± 0.00 </w:t>
            </w:r>
          </w:p>
        </w:tc>
        <w:tc>
          <w:tcPr>
            <w:tcW w:w="1589" w:type="dxa"/>
            <w:tcBorders>
              <w:top w:val="nil"/>
              <w:left w:val="nil"/>
              <w:bottom w:val="nil"/>
              <w:right w:val="nil"/>
            </w:tcBorders>
            <w:shd w:val="clear" w:color="auto" w:fill="auto"/>
            <w:noWrap/>
            <w:vAlign w:val="center"/>
            <w:hideMark/>
          </w:tcPr>
          <w:p w14:paraId="1468A106" w14:textId="77777777" w:rsidR="00B32637" w:rsidRPr="00C23A0D" w:rsidRDefault="00B32637" w:rsidP="00F719E9">
            <w:pPr>
              <w:rPr>
                <w:color w:val="000000"/>
                <w:sz w:val="16"/>
                <w:szCs w:val="16"/>
              </w:rPr>
            </w:pPr>
            <w:r w:rsidRPr="00C23A0D">
              <w:rPr>
                <w:color w:val="000000"/>
                <w:sz w:val="16"/>
                <w:szCs w:val="16"/>
              </w:rPr>
              <w:t xml:space="preserve">1.44 ± 0.01 </w:t>
            </w:r>
          </w:p>
        </w:tc>
      </w:tr>
      <w:tr w:rsidR="00B32637" w:rsidRPr="00C23A0D" w14:paraId="77183C04"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BCF4EA9"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B099FDB"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7B467510"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5905E537" w14:textId="77777777" w:rsidR="00B32637" w:rsidRPr="00C23A0D" w:rsidRDefault="00B32637" w:rsidP="00F719E9">
            <w:pPr>
              <w:rPr>
                <w:color w:val="000000"/>
                <w:sz w:val="16"/>
                <w:szCs w:val="16"/>
              </w:rPr>
            </w:pPr>
            <w:r w:rsidRPr="00C23A0D">
              <w:rPr>
                <w:color w:val="000000"/>
                <w:sz w:val="16"/>
                <w:szCs w:val="16"/>
              </w:rPr>
              <w:t>4.74 ± 0.12</w:t>
            </w:r>
          </w:p>
        </w:tc>
        <w:tc>
          <w:tcPr>
            <w:tcW w:w="1170" w:type="dxa"/>
            <w:tcBorders>
              <w:top w:val="nil"/>
              <w:left w:val="nil"/>
              <w:bottom w:val="nil"/>
              <w:right w:val="nil"/>
            </w:tcBorders>
            <w:shd w:val="clear" w:color="auto" w:fill="auto"/>
            <w:noWrap/>
            <w:vAlign w:val="center"/>
            <w:hideMark/>
          </w:tcPr>
          <w:p w14:paraId="6730C3B3"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54D0A44F" w14:textId="77777777" w:rsidR="00B32637" w:rsidRPr="00C23A0D" w:rsidRDefault="00B32637" w:rsidP="00F719E9">
            <w:pPr>
              <w:rPr>
                <w:color w:val="000000"/>
                <w:sz w:val="16"/>
                <w:szCs w:val="16"/>
              </w:rPr>
            </w:pPr>
            <w:r w:rsidRPr="00C23A0D">
              <w:rPr>
                <w:color w:val="000000"/>
                <w:sz w:val="16"/>
                <w:szCs w:val="16"/>
              </w:rPr>
              <w:t xml:space="preserve">17.42 ± 0.01 </w:t>
            </w:r>
          </w:p>
        </w:tc>
        <w:tc>
          <w:tcPr>
            <w:tcW w:w="1170" w:type="dxa"/>
            <w:tcBorders>
              <w:top w:val="nil"/>
              <w:left w:val="nil"/>
              <w:bottom w:val="nil"/>
              <w:right w:val="nil"/>
            </w:tcBorders>
            <w:shd w:val="clear" w:color="auto" w:fill="auto"/>
            <w:noWrap/>
            <w:vAlign w:val="center"/>
            <w:hideMark/>
          </w:tcPr>
          <w:p w14:paraId="633C5552" w14:textId="77777777" w:rsidR="00B32637" w:rsidRPr="00C23A0D" w:rsidRDefault="00B32637" w:rsidP="00F719E9">
            <w:pPr>
              <w:rPr>
                <w:color w:val="000000"/>
                <w:sz w:val="16"/>
                <w:szCs w:val="16"/>
              </w:rPr>
            </w:pPr>
            <w:r w:rsidRPr="00C23A0D">
              <w:rPr>
                <w:color w:val="000000"/>
                <w:sz w:val="16"/>
                <w:szCs w:val="16"/>
              </w:rPr>
              <w:t xml:space="preserve">5.65 ± 0.27 </w:t>
            </w:r>
          </w:p>
        </w:tc>
        <w:tc>
          <w:tcPr>
            <w:tcW w:w="1260" w:type="dxa"/>
            <w:tcBorders>
              <w:top w:val="nil"/>
              <w:left w:val="nil"/>
              <w:bottom w:val="nil"/>
              <w:right w:val="nil"/>
            </w:tcBorders>
            <w:shd w:val="clear" w:color="auto" w:fill="auto"/>
            <w:noWrap/>
            <w:vAlign w:val="center"/>
            <w:hideMark/>
          </w:tcPr>
          <w:p w14:paraId="1CA216D7" w14:textId="77777777" w:rsidR="00B32637" w:rsidRPr="00C23A0D" w:rsidRDefault="00B32637" w:rsidP="00F719E9">
            <w:pPr>
              <w:rPr>
                <w:color w:val="000000"/>
                <w:sz w:val="16"/>
                <w:szCs w:val="16"/>
              </w:rPr>
            </w:pPr>
            <w:r w:rsidRPr="00C23A0D">
              <w:rPr>
                <w:color w:val="000000"/>
                <w:sz w:val="16"/>
                <w:szCs w:val="16"/>
              </w:rPr>
              <w:t>0.66 ± 0.02</w:t>
            </w:r>
          </w:p>
        </w:tc>
        <w:tc>
          <w:tcPr>
            <w:tcW w:w="1710" w:type="dxa"/>
            <w:tcBorders>
              <w:top w:val="nil"/>
              <w:left w:val="nil"/>
              <w:bottom w:val="nil"/>
              <w:right w:val="nil"/>
            </w:tcBorders>
            <w:shd w:val="clear" w:color="auto" w:fill="auto"/>
            <w:noWrap/>
            <w:vAlign w:val="center"/>
            <w:hideMark/>
          </w:tcPr>
          <w:p w14:paraId="1152E6BD" w14:textId="77777777" w:rsidR="00B32637" w:rsidRPr="00C23A0D" w:rsidRDefault="00B32637" w:rsidP="00F719E9">
            <w:pPr>
              <w:rPr>
                <w:color w:val="000000"/>
                <w:sz w:val="16"/>
                <w:szCs w:val="16"/>
              </w:rPr>
            </w:pPr>
            <w:r w:rsidRPr="00C23A0D">
              <w:rPr>
                <w:color w:val="000000"/>
                <w:sz w:val="16"/>
                <w:szCs w:val="16"/>
              </w:rPr>
              <w:t xml:space="preserve">1.88 ± 0.00 </w:t>
            </w:r>
          </w:p>
        </w:tc>
        <w:tc>
          <w:tcPr>
            <w:tcW w:w="1589" w:type="dxa"/>
            <w:tcBorders>
              <w:top w:val="nil"/>
              <w:left w:val="nil"/>
              <w:bottom w:val="nil"/>
              <w:right w:val="nil"/>
            </w:tcBorders>
            <w:shd w:val="clear" w:color="auto" w:fill="auto"/>
            <w:noWrap/>
            <w:vAlign w:val="center"/>
            <w:hideMark/>
          </w:tcPr>
          <w:p w14:paraId="346A8FB7" w14:textId="77777777" w:rsidR="00B32637" w:rsidRPr="00C23A0D" w:rsidRDefault="00B32637" w:rsidP="00F719E9">
            <w:pPr>
              <w:rPr>
                <w:color w:val="000000"/>
                <w:sz w:val="16"/>
                <w:szCs w:val="16"/>
              </w:rPr>
            </w:pPr>
            <w:r w:rsidRPr="00C23A0D">
              <w:rPr>
                <w:color w:val="000000"/>
                <w:sz w:val="16"/>
                <w:szCs w:val="16"/>
              </w:rPr>
              <w:t xml:space="preserve">1.83 ± 0.01 </w:t>
            </w:r>
          </w:p>
        </w:tc>
      </w:tr>
      <w:tr w:rsidR="00B32637" w:rsidRPr="00C23A0D" w14:paraId="55E896A5"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77C34BCD"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1A3FFC79"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23C57152"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68991594" w14:textId="77777777" w:rsidR="00B32637" w:rsidRPr="00C23A0D" w:rsidRDefault="00B32637" w:rsidP="00F719E9">
            <w:pPr>
              <w:rPr>
                <w:color w:val="000000"/>
                <w:sz w:val="16"/>
                <w:szCs w:val="16"/>
              </w:rPr>
            </w:pPr>
            <w:r w:rsidRPr="00C23A0D">
              <w:rPr>
                <w:color w:val="000000"/>
                <w:sz w:val="16"/>
                <w:szCs w:val="16"/>
              </w:rPr>
              <w:t>4.17 ± 0.08</w:t>
            </w:r>
          </w:p>
        </w:tc>
        <w:tc>
          <w:tcPr>
            <w:tcW w:w="1170" w:type="dxa"/>
            <w:tcBorders>
              <w:top w:val="nil"/>
              <w:left w:val="nil"/>
              <w:bottom w:val="nil"/>
              <w:right w:val="nil"/>
            </w:tcBorders>
            <w:shd w:val="clear" w:color="auto" w:fill="auto"/>
            <w:noWrap/>
            <w:vAlign w:val="center"/>
            <w:hideMark/>
          </w:tcPr>
          <w:p w14:paraId="093EDD8D"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4BC61502" w14:textId="77777777" w:rsidR="00B32637" w:rsidRPr="00C23A0D" w:rsidRDefault="00B32637" w:rsidP="00F719E9">
            <w:pPr>
              <w:rPr>
                <w:color w:val="000000"/>
                <w:sz w:val="16"/>
                <w:szCs w:val="16"/>
              </w:rPr>
            </w:pPr>
            <w:r w:rsidRPr="00C23A0D">
              <w:rPr>
                <w:color w:val="000000"/>
                <w:sz w:val="16"/>
                <w:szCs w:val="16"/>
              </w:rPr>
              <w:t xml:space="preserve">17.67 ± 0.01 </w:t>
            </w:r>
          </w:p>
        </w:tc>
        <w:tc>
          <w:tcPr>
            <w:tcW w:w="1170" w:type="dxa"/>
            <w:tcBorders>
              <w:top w:val="nil"/>
              <w:left w:val="nil"/>
              <w:bottom w:val="nil"/>
              <w:right w:val="nil"/>
            </w:tcBorders>
            <w:shd w:val="clear" w:color="auto" w:fill="auto"/>
            <w:noWrap/>
            <w:vAlign w:val="center"/>
            <w:hideMark/>
          </w:tcPr>
          <w:p w14:paraId="0920BCB4" w14:textId="77777777" w:rsidR="00B32637" w:rsidRPr="00C23A0D" w:rsidRDefault="00B32637" w:rsidP="00F719E9">
            <w:pPr>
              <w:rPr>
                <w:color w:val="000000"/>
                <w:sz w:val="16"/>
                <w:szCs w:val="16"/>
              </w:rPr>
            </w:pPr>
            <w:r w:rsidRPr="00C23A0D">
              <w:rPr>
                <w:color w:val="000000"/>
                <w:sz w:val="16"/>
                <w:szCs w:val="16"/>
              </w:rPr>
              <w:t>5.63 ± 0.01</w:t>
            </w:r>
          </w:p>
        </w:tc>
        <w:tc>
          <w:tcPr>
            <w:tcW w:w="1260" w:type="dxa"/>
            <w:tcBorders>
              <w:top w:val="nil"/>
              <w:left w:val="nil"/>
              <w:bottom w:val="nil"/>
              <w:right w:val="nil"/>
            </w:tcBorders>
            <w:shd w:val="clear" w:color="auto" w:fill="auto"/>
            <w:noWrap/>
            <w:vAlign w:val="center"/>
            <w:hideMark/>
          </w:tcPr>
          <w:p w14:paraId="47F40A1A" w14:textId="77777777" w:rsidR="00B32637" w:rsidRPr="00C23A0D" w:rsidRDefault="00B32637" w:rsidP="00F719E9">
            <w:pPr>
              <w:rPr>
                <w:color w:val="000000"/>
                <w:sz w:val="16"/>
                <w:szCs w:val="16"/>
              </w:rPr>
            </w:pPr>
            <w:r w:rsidRPr="00C23A0D">
              <w:rPr>
                <w:color w:val="000000"/>
                <w:sz w:val="16"/>
                <w:szCs w:val="16"/>
              </w:rPr>
              <w:t>1.04 ± 0.01</w:t>
            </w:r>
          </w:p>
        </w:tc>
        <w:tc>
          <w:tcPr>
            <w:tcW w:w="1710" w:type="dxa"/>
            <w:tcBorders>
              <w:top w:val="nil"/>
              <w:left w:val="nil"/>
              <w:bottom w:val="nil"/>
              <w:right w:val="nil"/>
            </w:tcBorders>
            <w:shd w:val="clear" w:color="auto" w:fill="auto"/>
            <w:noWrap/>
            <w:vAlign w:val="center"/>
            <w:hideMark/>
          </w:tcPr>
          <w:p w14:paraId="78345092" w14:textId="77777777" w:rsidR="00B32637" w:rsidRPr="00C23A0D" w:rsidRDefault="00B32637" w:rsidP="00F719E9">
            <w:pPr>
              <w:rPr>
                <w:color w:val="000000"/>
                <w:sz w:val="16"/>
                <w:szCs w:val="16"/>
              </w:rPr>
            </w:pPr>
            <w:r w:rsidRPr="00C23A0D">
              <w:rPr>
                <w:color w:val="000000"/>
                <w:sz w:val="16"/>
                <w:szCs w:val="16"/>
              </w:rPr>
              <w:t xml:space="preserve">2.05 ± 0.00 </w:t>
            </w:r>
          </w:p>
        </w:tc>
        <w:tc>
          <w:tcPr>
            <w:tcW w:w="1589" w:type="dxa"/>
            <w:tcBorders>
              <w:top w:val="nil"/>
              <w:left w:val="nil"/>
              <w:bottom w:val="nil"/>
              <w:right w:val="nil"/>
            </w:tcBorders>
            <w:shd w:val="clear" w:color="auto" w:fill="auto"/>
            <w:noWrap/>
            <w:vAlign w:val="center"/>
            <w:hideMark/>
          </w:tcPr>
          <w:p w14:paraId="0A03FC09" w14:textId="77777777" w:rsidR="00B32637" w:rsidRPr="00C23A0D" w:rsidRDefault="00B32637" w:rsidP="00F719E9">
            <w:pPr>
              <w:rPr>
                <w:color w:val="000000"/>
                <w:sz w:val="16"/>
                <w:szCs w:val="16"/>
              </w:rPr>
            </w:pPr>
            <w:r w:rsidRPr="00C23A0D">
              <w:rPr>
                <w:color w:val="000000"/>
                <w:sz w:val="16"/>
                <w:szCs w:val="16"/>
              </w:rPr>
              <w:t xml:space="preserve">2.01 ± 0.01 </w:t>
            </w:r>
          </w:p>
        </w:tc>
      </w:tr>
      <w:tr w:rsidR="00B32637" w:rsidRPr="00C23A0D" w14:paraId="6544B7CF"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6E82CAE"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2406E8E7"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3821A9A7"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7E764D4C" w14:textId="77777777" w:rsidR="00B32637" w:rsidRPr="00C23A0D" w:rsidRDefault="00B32637" w:rsidP="00F719E9">
            <w:pPr>
              <w:rPr>
                <w:color w:val="000000"/>
                <w:sz w:val="16"/>
                <w:szCs w:val="16"/>
              </w:rPr>
            </w:pPr>
            <w:r w:rsidRPr="00C23A0D">
              <w:rPr>
                <w:color w:val="000000"/>
                <w:sz w:val="16"/>
                <w:szCs w:val="16"/>
              </w:rPr>
              <w:t>4.11 ± 0.06</w:t>
            </w:r>
          </w:p>
        </w:tc>
        <w:tc>
          <w:tcPr>
            <w:tcW w:w="1170" w:type="dxa"/>
            <w:tcBorders>
              <w:top w:val="nil"/>
              <w:left w:val="nil"/>
              <w:bottom w:val="nil"/>
              <w:right w:val="nil"/>
            </w:tcBorders>
            <w:shd w:val="clear" w:color="auto" w:fill="auto"/>
            <w:noWrap/>
            <w:vAlign w:val="center"/>
            <w:hideMark/>
          </w:tcPr>
          <w:p w14:paraId="6DF67BF7"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23FEADFD" w14:textId="77777777" w:rsidR="00B32637" w:rsidRPr="00C23A0D" w:rsidRDefault="00B32637" w:rsidP="00F719E9">
            <w:pPr>
              <w:rPr>
                <w:color w:val="000000"/>
                <w:sz w:val="16"/>
                <w:szCs w:val="16"/>
              </w:rPr>
            </w:pPr>
            <w:r w:rsidRPr="00C23A0D">
              <w:rPr>
                <w:color w:val="000000"/>
                <w:sz w:val="16"/>
                <w:szCs w:val="16"/>
              </w:rPr>
              <w:t xml:space="preserve">17.45 ± 0.17 </w:t>
            </w:r>
          </w:p>
        </w:tc>
        <w:tc>
          <w:tcPr>
            <w:tcW w:w="1170" w:type="dxa"/>
            <w:tcBorders>
              <w:top w:val="nil"/>
              <w:left w:val="nil"/>
              <w:bottom w:val="nil"/>
              <w:right w:val="nil"/>
            </w:tcBorders>
            <w:shd w:val="clear" w:color="auto" w:fill="auto"/>
            <w:noWrap/>
            <w:vAlign w:val="center"/>
            <w:hideMark/>
          </w:tcPr>
          <w:p w14:paraId="7C65951A" w14:textId="77777777" w:rsidR="00B32637" w:rsidRPr="00C23A0D" w:rsidRDefault="00B32637" w:rsidP="00F719E9">
            <w:pPr>
              <w:rPr>
                <w:color w:val="000000"/>
                <w:sz w:val="16"/>
                <w:szCs w:val="16"/>
              </w:rPr>
            </w:pPr>
            <w:r w:rsidRPr="00C23A0D">
              <w:rPr>
                <w:color w:val="000000"/>
                <w:sz w:val="16"/>
                <w:szCs w:val="16"/>
              </w:rPr>
              <w:t xml:space="preserve">5.45 ± 0.19 </w:t>
            </w:r>
          </w:p>
        </w:tc>
        <w:tc>
          <w:tcPr>
            <w:tcW w:w="1260" w:type="dxa"/>
            <w:tcBorders>
              <w:top w:val="nil"/>
              <w:left w:val="nil"/>
              <w:bottom w:val="nil"/>
              <w:right w:val="nil"/>
            </w:tcBorders>
            <w:shd w:val="clear" w:color="auto" w:fill="auto"/>
            <w:noWrap/>
            <w:vAlign w:val="center"/>
            <w:hideMark/>
          </w:tcPr>
          <w:p w14:paraId="6016109D" w14:textId="77777777" w:rsidR="00B32637" w:rsidRPr="00C23A0D" w:rsidRDefault="00B32637" w:rsidP="00F719E9">
            <w:pPr>
              <w:rPr>
                <w:color w:val="000000"/>
                <w:sz w:val="16"/>
                <w:szCs w:val="16"/>
              </w:rPr>
            </w:pPr>
            <w:r w:rsidRPr="00C23A0D">
              <w:rPr>
                <w:color w:val="000000"/>
                <w:sz w:val="16"/>
                <w:szCs w:val="16"/>
              </w:rPr>
              <w:t>1.03 ± 0.01</w:t>
            </w:r>
          </w:p>
        </w:tc>
        <w:tc>
          <w:tcPr>
            <w:tcW w:w="1710" w:type="dxa"/>
            <w:tcBorders>
              <w:top w:val="nil"/>
              <w:left w:val="nil"/>
              <w:bottom w:val="nil"/>
              <w:right w:val="nil"/>
            </w:tcBorders>
            <w:shd w:val="clear" w:color="auto" w:fill="auto"/>
            <w:noWrap/>
            <w:vAlign w:val="center"/>
            <w:hideMark/>
          </w:tcPr>
          <w:p w14:paraId="49882EC7" w14:textId="77777777" w:rsidR="00B32637" w:rsidRPr="00C23A0D" w:rsidRDefault="00B32637" w:rsidP="00F719E9">
            <w:pPr>
              <w:rPr>
                <w:color w:val="000000"/>
                <w:sz w:val="16"/>
                <w:szCs w:val="16"/>
              </w:rPr>
            </w:pPr>
            <w:r w:rsidRPr="00C23A0D">
              <w:rPr>
                <w:color w:val="000000"/>
                <w:sz w:val="16"/>
                <w:szCs w:val="16"/>
              </w:rPr>
              <w:t xml:space="preserve">2.04 ± 0.00 </w:t>
            </w:r>
          </w:p>
        </w:tc>
        <w:tc>
          <w:tcPr>
            <w:tcW w:w="1589" w:type="dxa"/>
            <w:tcBorders>
              <w:top w:val="nil"/>
              <w:left w:val="nil"/>
              <w:bottom w:val="nil"/>
              <w:right w:val="nil"/>
            </w:tcBorders>
            <w:shd w:val="clear" w:color="auto" w:fill="auto"/>
            <w:noWrap/>
            <w:vAlign w:val="center"/>
            <w:hideMark/>
          </w:tcPr>
          <w:p w14:paraId="087756AC" w14:textId="77777777" w:rsidR="00B32637" w:rsidRPr="00C23A0D" w:rsidRDefault="00B32637" w:rsidP="00F719E9">
            <w:pPr>
              <w:rPr>
                <w:color w:val="000000"/>
                <w:sz w:val="16"/>
                <w:szCs w:val="16"/>
              </w:rPr>
            </w:pPr>
            <w:r w:rsidRPr="00C23A0D">
              <w:rPr>
                <w:color w:val="000000"/>
                <w:sz w:val="16"/>
                <w:szCs w:val="16"/>
              </w:rPr>
              <w:t xml:space="preserve">1.99 ± 0.00 </w:t>
            </w:r>
          </w:p>
        </w:tc>
      </w:tr>
      <w:tr w:rsidR="00B32637" w:rsidRPr="00C23A0D" w14:paraId="217BE0F8"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84C6A4D"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4696C73E"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21666300"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6FF0C9CB" w14:textId="77777777" w:rsidR="00B32637" w:rsidRPr="00C23A0D" w:rsidRDefault="00B32637" w:rsidP="00F719E9">
            <w:pPr>
              <w:rPr>
                <w:color w:val="000000"/>
                <w:sz w:val="16"/>
                <w:szCs w:val="16"/>
              </w:rPr>
            </w:pPr>
            <w:r w:rsidRPr="00C23A0D">
              <w:rPr>
                <w:color w:val="000000"/>
                <w:sz w:val="16"/>
                <w:szCs w:val="16"/>
              </w:rPr>
              <w:t>4.79 ± 0.19</w:t>
            </w:r>
          </w:p>
        </w:tc>
        <w:tc>
          <w:tcPr>
            <w:tcW w:w="1170" w:type="dxa"/>
            <w:tcBorders>
              <w:top w:val="nil"/>
              <w:left w:val="nil"/>
              <w:bottom w:val="single" w:sz="8" w:space="0" w:color="auto"/>
              <w:right w:val="nil"/>
            </w:tcBorders>
            <w:shd w:val="clear" w:color="auto" w:fill="auto"/>
            <w:noWrap/>
            <w:vAlign w:val="center"/>
            <w:hideMark/>
          </w:tcPr>
          <w:p w14:paraId="2838D4BE"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27463A8B" w14:textId="77777777" w:rsidR="00B32637" w:rsidRPr="00C23A0D" w:rsidRDefault="00B32637" w:rsidP="00F719E9">
            <w:pPr>
              <w:rPr>
                <w:color w:val="000000"/>
                <w:sz w:val="16"/>
                <w:szCs w:val="16"/>
              </w:rPr>
            </w:pPr>
            <w:r w:rsidRPr="00C23A0D">
              <w:rPr>
                <w:color w:val="000000"/>
                <w:sz w:val="16"/>
                <w:szCs w:val="16"/>
              </w:rPr>
              <w:t>17.98 ± 0.01</w:t>
            </w:r>
          </w:p>
        </w:tc>
        <w:tc>
          <w:tcPr>
            <w:tcW w:w="1170" w:type="dxa"/>
            <w:tcBorders>
              <w:top w:val="nil"/>
              <w:left w:val="nil"/>
              <w:bottom w:val="single" w:sz="8" w:space="0" w:color="auto"/>
              <w:right w:val="nil"/>
            </w:tcBorders>
            <w:shd w:val="clear" w:color="auto" w:fill="auto"/>
            <w:noWrap/>
            <w:vAlign w:val="center"/>
            <w:hideMark/>
          </w:tcPr>
          <w:p w14:paraId="4C409ED7" w14:textId="77777777" w:rsidR="00B32637" w:rsidRPr="00C23A0D" w:rsidRDefault="00B32637" w:rsidP="00F719E9">
            <w:pPr>
              <w:rPr>
                <w:color w:val="000000"/>
                <w:sz w:val="16"/>
                <w:szCs w:val="16"/>
              </w:rPr>
            </w:pPr>
            <w:r w:rsidRPr="00C23A0D">
              <w:rPr>
                <w:color w:val="000000"/>
                <w:sz w:val="16"/>
                <w:szCs w:val="16"/>
              </w:rPr>
              <w:t xml:space="preserve">4.68 ± 0.01 </w:t>
            </w:r>
          </w:p>
        </w:tc>
        <w:tc>
          <w:tcPr>
            <w:tcW w:w="1260" w:type="dxa"/>
            <w:tcBorders>
              <w:top w:val="nil"/>
              <w:left w:val="nil"/>
              <w:bottom w:val="single" w:sz="8" w:space="0" w:color="auto"/>
              <w:right w:val="nil"/>
            </w:tcBorders>
            <w:shd w:val="clear" w:color="auto" w:fill="auto"/>
            <w:noWrap/>
            <w:vAlign w:val="center"/>
            <w:hideMark/>
          </w:tcPr>
          <w:p w14:paraId="661A8EB8" w14:textId="77777777" w:rsidR="00B32637" w:rsidRPr="00C23A0D" w:rsidRDefault="00B32637" w:rsidP="00F719E9">
            <w:pPr>
              <w:rPr>
                <w:color w:val="000000"/>
                <w:sz w:val="16"/>
                <w:szCs w:val="16"/>
              </w:rPr>
            </w:pPr>
            <w:r w:rsidRPr="00C23A0D">
              <w:rPr>
                <w:color w:val="000000"/>
                <w:sz w:val="16"/>
                <w:szCs w:val="16"/>
              </w:rPr>
              <w:t xml:space="preserve">0.65 ± 0.01 </w:t>
            </w:r>
          </w:p>
        </w:tc>
        <w:tc>
          <w:tcPr>
            <w:tcW w:w="1710" w:type="dxa"/>
            <w:tcBorders>
              <w:top w:val="nil"/>
              <w:left w:val="nil"/>
              <w:bottom w:val="single" w:sz="8" w:space="0" w:color="auto"/>
              <w:right w:val="nil"/>
            </w:tcBorders>
            <w:shd w:val="clear" w:color="auto" w:fill="auto"/>
            <w:noWrap/>
            <w:vAlign w:val="center"/>
            <w:hideMark/>
          </w:tcPr>
          <w:p w14:paraId="23E22946" w14:textId="77777777" w:rsidR="00B32637" w:rsidRPr="00C23A0D" w:rsidRDefault="00B32637" w:rsidP="00F719E9">
            <w:pPr>
              <w:rPr>
                <w:color w:val="000000"/>
                <w:sz w:val="16"/>
                <w:szCs w:val="16"/>
              </w:rPr>
            </w:pPr>
            <w:r w:rsidRPr="00C23A0D">
              <w:rPr>
                <w:color w:val="000000"/>
                <w:sz w:val="16"/>
                <w:szCs w:val="16"/>
              </w:rPr>
              <w:t xml:space="preserve">1.98 ± 0.00 </w:t>
            </w:r>
          </w:p>
        </w:tc>
        <w:tc>
          <w:tcPr>
            <w:tcW w:w="1589" w:type="dxa"/>
            <w:tcBorders>
              <w:top w:val="nil"/>
              <w:left w:val="nil"/>
              <w:bottom w:val="single" w:sz="8" w:space="0" w:color="auto"/>
              <w:right w:val="nil"/>
            </w:tcBorders>
            <w:shd w:val="clear" w:color="auto" w:fill="auto"/>
            <w:noWrap/>
            <w:vAlign w:val="center"/>
            <w:hideMark/>
          </w:tcPr>
          <w:p w14:paraId="365622A5" w14:textId="77777777" w:rsidR="00B32637" w:rsidRPr="00C23A0D" w:rsidRDefault="00B32637" w:rsidP="00F719E9">
            <w:pPr>
              <w:rPr>
                <w:color w:val="000000"/>
                <w:sz w:val="16"/>
                <w:szCs w:val="16"/>
              </w:rPr>
            </w:pPr>
            <w:r w:rsidRPr="00C23A0D">
              <w:rPr>
                <w:color w:val="000000"/>
                <w:sz w:val="16"/>
                <w:szCs w:val="16"/>
              </w:rPr>
              <w:t xml:space="preserve">1.93 ± 0.01 </w:t>
            </w:r>
          </w:p>
        </w:tc>
      </w:tr>
      <w:tr w:rsidR="00B32637" w:rsidRPr="00C23A0D" w14:paraId="35D9B25D"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28725972" w14:textId="1F5A5DB0" w:rsidR="00B32637" w:rsidRPr="00C23A0D" w:rsidRDefault="00B32637" w:rsidP="00F719E9">
            <w:pPr>
              <w:rPr>
                <w:color w:val="000000"/>
                <w:sz w:val="16"/>
                <w:szCs w:val="16"/>
              </w:rPr>
            </w:pPr>
            <w:r w:rsidRPr="00C23A0D">
              <w:rPr>
                <w:color w:val="000000"/>
                <w:sz w:val="16"/>
                <w:szCs w:val="16"/>
              </w:rPr>
              <w:t>Isoamyl alcohol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45DE2B9A"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773B8DD5"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42BD0AE2" w14:textId="77777777" w:rsidR="00B32637" w:rsidRPr="00C23A0D" w:rsidRDefault="00B32637" w:rsidP="00F719E9">
            <w:pPr>
              <w:rPr>
                <w:color w:val="000000"/>
                <w:sz w:val="16"/>
                <w:szCs w:val="16"/>
              </w:rPr>
            </w:pPr>
            <w:r w:rsidRPr="00C23A0D">
              <w:rPr>
                <w:color w:val="000000"/>
                <w:sz w:val="16"/>
                <w:szCs w:val="16"/>
              </w:rPr>
              <w:t>2.79 ± 0.12</w:t>
            </w:r>
          </w:p>
        </w:tc>
        <w:tc>
          <w:tcPr>
            <w:tcW w:w="1170" w:type="dxa"/>
            <w:tcBorders>
              <w:top w:val="nil"/>
              <w:left w:val="nil"/>
              <w:bottom w:val="nil"/>
              <w:right w:val="nil"/>
            </w:tcBorders>
            <w:shd w:val="clear" w:color="auto" w:fill="auto"/>
            <w:noWrap/>
            <w:vAlign w:val="center"/>
            <w:hideMark/>
          </w:tcPr>
          <w:p w14:paraId="2002E4F7"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2A168FC7" w14:textId="77777777" w:rsidR="00B32637" w:rsidRPr="00C23A0D" w:rsidRDefault="00B32637" w:rsidP="00F719E9">
            <w:pPr>
              <w:rPr>
                <w:color w:val="000000"/>
                <w:sz w:val="16"/>
                <w:szCs w:val="16"/>
              </w:rPr>
            </w:pPr>
            <w:r w:rsidRPr="00C23A0D">
              <w:rPr>
                <w:color w:val="000000"/>
                <w:sz w:val="16"/>
                <w:szCs w:val="16"/>
              </w:rPr>
              <w:t xml:space="preserve">20.24 ± 0.28 </w:t>
            </w:r>
          </w:p>
        </w:tc>
        <w:tc>
          <w:tcPr>
            <w:tcW w:w="1170" w:type="dxa"/>
            <w:tcBorders>
              <w:top w:val="nil"/>
              <w:left w:val="nil"/>
              <w:bottom w:val="nil"/>
              <w:right w:val="nil"/>
            </w:tcBorders>
            <w:shd w:val="clear" w:color="auto" w:fill="auto"/>
            <w:noWrap/>
            <w:vAlign w:val="center"/>
            <w:hideMark/>
          </w:tcPr>
          <w:p w14:paraId="3E969A0A" w14:textId="77777777" w:rsidR="00B32637" w:rsidRPr="00C23A0D" w:rsidRDefault="00B32637" w:rsidP="00F719E9">
            <w:pPr>
              <w:rPr>
                <w:color w:val="000000"/>
                <w:sz w:val="16"/>
                <w:szCs w:val="16"/>
              </w:rPr>
            </w:pPr>
            <w:r w:rsidRPr="00C23A0D">
              <w:rPr>
                <w:color w:val="000000"/>
                <w:sz w:val="16"/>
                <w:szCs w:val="16"/>
              </w:rPr>
              <w:t>0.16 ± 0.03</w:t>
            </w:r>
          </w:p>
        </w:tc>
        <w:tc>
          <w:tcPr>
            <w:tcW w:w="1260" w:type="dxa"/>
            <w:tcBorders>
              <w:top w:val="nil"/>
              <w:left w:val="nil"/>
              <w:bottom w:val="nil"/>
              <w:right w:val="nil"/>
            </w:tcBorders>
            <w:shd w:val="clear" w:color="auto" w:fill="auto"/>
            <w:noWrap/>
            <w:vAlign w:val="center"/>
            <w:hideMark/>
          </w:tcPr>
          <w:p w14:paraId="32A035D2" w14:textId="77777777" w:rsidR="00B32637" w:rsidRPr="00C23A0D" w:rsidRDefault="00B32637" w:rsidP="00F719E9">
            <w:pPr>
              <w:rPr>
                <w:color w:val="000000"/>
                <w:sz w:val="16"/>
                <w:szCs w:val="16"/>
              </w:rPr>
            </w:pPr>
            <w:r w:rsidRPr="00C23A0D">
              <w:rPr>
                <w:color w:val="000000"/>
                <w:sz w:val="16"/>
                <w:szCs w:val="16"/>
              </w:rPr>
              <w:t xml:space="preserve">0.56 ± 0.03 </w:t>
            </w:r>
          </w:p>
        </w:tc>
        <w:tc>
          <w:tcPr>
            <w:tcW w:w="1710" w:type="dxa"/>
            <w:tcBorders>
              <w:top w:val="nil"/>
              <w:left w:val="nil"/>
              <w:bottom w:val="nil"/>
              <w:right w:val="nil"/>
            </w:tcBorders>
            <w:shd w:val="clear" w:color="auto" w:fill="auto"/>
            <w:noWrap/>
            <w:vAlign w:val="center"/>
            <w:hideMark/>
          </w:tcPr>
          <w:p w14:paraId="473D7801" w14:textId="77777777" w:rsidR="00B32637" w:rsidRPr="00C23A0D" w:rsidRDefault="00B32637" w:rsidP="00F719E9">
            <w:pPr>
              <w:rPr>
                <w:color w:val="000000"/>
                <w:sz w:val="16"/>
                <w:szCs w:val="16"/>
              </w:rPr>
            </w:pPr>
            <w:r w:rsidRPr="00C23A0D">
              <w:rPr>
                <w:color w:val="000000"/>
                <w:sz w:val="16"/>
                <w:szCs w:val="16"/>
              </w:rPr>
              <w:t xml:space="preserve">1.44 ± 0.00 </w:t>
            </w:r>
          </w:p>
        </w:tc>
        <w:tc>
          <w:tcPr>
            <w:tcW w:w="1589" w:type="dxa"/>
            <w:tcBorders>
              <w:top w:val="nil"/>
              <w:left w:val="nil"/>
              <w:bottom w:val="nil"/>
              <w:right w:val="nil"/>
            </w:tcBorders>
            <w:shd w:val="clear" w:color="auto" w:fill="auto"/>
            <w:noWrap/>
            <w:vAlign w:val="center"/>
            <w:hideMark/>
          </w:tcPr>
          <w:p w14:paraId="1C31997B" w14:textId="77777777" w:rsidR="00B32637" w:rsidRPr="00C23A0D" w:rsidRDefault="00B32637" w:rsidP="00F719E9">
            <w:pPr>
              <w:rPr>
                <w:color w:val="000000"/>
                <w:sz w:val="16"/>
                <w:szCs w:val="16"/>
              </w:rPr>
            </w:pPr>
            <w:r w:rsidRPr="00C23A0D">
              <w:rPr>
                <w:color w:val="000000"/>
                <w:sz w:val="16"/>
                <w:szCs w:val="16"/>
              </w:rPr>
              <w:t xml:space="preserve">0.57 ± 0.06 </w:t>
            </w:r>
          </w:p>
        </w:tc>
      </w:tr>
      <w:tr w:rsidR="00B32637" w:rsidRPr="00C23A0D" w14:paraId="7EDBE990"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7B9C79D7"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CFB2810"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0A3CCA81"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59315E6D" w14:textId="77777777" w:rsidR="00B32637" w:rsidRPr="00C23A0D" w:rsidRDefault="00B32637" w:rsidP="00F719E9">
            <w:pPr>
              <w:rPr>
                <w:color w:val="000000"/>
                <w:sz w:val="16"/>
                <w:szCs w:val="16"/>
              </w:rPr>
            </w:pPr>
            <w:r w:rsidRPr="00C23A0D">
              <w:rPr>
                <w:color w:val="000000"/>
                <w:sz w:val="16"/>
                <w:szCs w:val="16"/>
              </w:rPr>
              <w:t>4.36 ± 0.07</w:t>
            </w:r>
          </w:p>
        </w:tc>
        <w:tc>
          <w:tcPr>
            <w:tcW w:w="1170" w:type="dxa"/>
            <w:tcBorders>
              <w:top w:val="nil"/>
              <w:left w:val="nil"/>
              <w:bottom w:val="nil"/>
              <w:right w:val="nil"/>
            </w:tcBorders>
            <w:shd w:val="clear" w:color="auto" w:fill="auto"/>
            <w:noWrap/>
            <w:vAlign w:val="center"/>
            <w:hideMark/>
          </w:tcPr>
          <w:p w14:paraId="5C87770F"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53EF5D0E" w14:textId="77777777" w:rsidR="00B32637" w:rsidRPr="00C23A0D" w:rsidRDefault="00B32637" w:rsidP="00F719E9">
            <w:pPr>
              <w:rPr>
                <w:color w:val="000000"/>
                <w:sz w:val="16"/>
                <w:szCs w:val="16"/>
              </w:rPr>
            </w:pPr>
            <w:r w:rsidRPr="00C23A0D">
              <w:rPr>
                <w:color w:val="000000"/>
                <w:sz w:val="16"/>
                <w:szCs w:val="16"/>
              </w:rPr>
              <w:t>17.73 ± 0.28</w:t>
            </w:r>
          </w:p>
        </w:tc>
        <w:tc>
          <w:tcPr>
            <w:tcW w:w="1170" w:type="dxa"/>
            <w:tcBorders>
              <w:top w:val="nil"/>
              <w:left w:val="nil"/>
              <w:bottom w:val="nil"/>
              <w:right w:val="nil"/>
            </w:tcBorders>
            <w:shd w:val="clear" w:color="auto" w:fill="auto"/>
            <w:noWrap/>
            <w:vAlign w:val="center"/>
            <w:hideMark/>
          </w:tcPr>
          <w:p w14:paraId="20D1BD6D" w14:textId="77777777" w:rsidR="00B32637" w:rsidRPr="00C23A0D" w:rsidRDefault="00B32637" w:rsidP="00F719E9">
            <w:pPr>
              <w:rPr>
                <w:color w:val="000000"/>
                <w:sz w:val="16"/>
                <w:szCs w:val="16"/>
              </w:rPr>
            </w:pPr>
            <w:r w:rsidRPr="00C23A0D">
              <w:rPr>
                <w:color w:val="000000"/>
                <w:sz w:val="16"/>
                <w:szCs w:val="16"/>
              </w:rPr>
              <w:t xml:space="preserve">4.85 ± 0.08 </w:t>
            </w:r>
          </w:p>
        </w:tc>
        <w:tc>
          <w:tcPr>
            <w:tcW w:w="1260" w:type="dxa"/>
            <w:tcBorders>
              <w:top w:val="nil"/>
              <w:left w:val="nil"/>
              <w:bottom w:val="nil"/>
              <w:right w:val="nil"/>
            </w:tcBorders>
            <w:shd w:val="clear" w:color="auto" w:fill="auto"/>
            <w:noWrap/>
            <w:vAlign w:val="center"/>
            <w:hideMark/>
          </w:tcPr>
          <w:p w14:paraId="295CC22F" w14:textId="77777777" w:rsidR="00B32637" w:rsidRPr="00C23A0D" w:rsidRDefault="00B32637" w:rsidP="00F719E9">
            <w:pPr>
              <w:rPr>
                <w:color w:val="000000"/>
                <w:sz w:val="16"/>
                <w:szCs w:val="16"/>
              </w:rPr>
            </w:pPr>
            <w:r w:rsidRPr="00C23A0D">
              <w:rPr>
                <w:color w:val="000000"/>
                <w:sz w:val="16"/>
                <w:szCs w:val="16"/>
              </w:rPr>
              <w:t xml:space="preserve">0.60 ± 0.05 </w:t>
            </w:r>
          </w:p>
        </w:tc>
        <w:tc>
          <w:tcPr>
            <w:tcW w:w="1710" w:type="dxa"/>
            <w:tcBorders>
              <w:top w:val="nil"/>
              <w:left w:val="nil"/>
              <w:bottom w:val="nil"/>
              <w:right w:val="nil"/>
            </w:tcBorders>
            <w:shd w:val="clear" w:color="auto" w:fill="auto"/>
            <w:noWrap/>
            <w:vAlign w:val="center"/>
            <w:hideMark/>
          </w:tcPr>
          <w:p w14:paraId="669258C4" w14:textId="77777777" w:rsidR="00B32637" w:rsidRPr="00C23A0D" w:rsidRDefault="00B32637" w:rsidP="00F719E9">
            <w:pPr>
              <w:rPr>
                <w:color w:val="000000"/>
                <w:sz w:val="16"/>
                <w:szCs w:val="16"/>
              </w:rPr>
            </w:pPr>
            <w:r w:rsidRPr="00C23A0D">
              <w:rPr>
                <w:color w:val="000000"/>
                <w:sz w:val="16"/>
                <w:szCs w:val="16"/>
              </w:rPr>
              <w:t xml:space="preserve">1.59 ± 0.00 </w:t>
            </w:r>
          </w:p>
        </w:tc>
        <w:tc>
          <w:tcPr>
            <w:tcW w:w="1589" w:type="dxa"/>
            <w:tcBorders>
              <w:top w:val="nil"/>
              <w:left w:val="nil"/>
              <w:bottom w:val="nil"/>
              <w:right w:val="nil"/>
            </w:tcBorders>
            <w:shd w:val="clear" w:color="auto" w:fill="auto"/>
            <w:noWrap/>
            <w:vAlign w:val="center"/>
            <w:hideMark/>
          </w:tcPr>
          <w:p w14:paraId="1764534A" w14:textId="77777777" w:rsidR="00B32637" w:rsidRPr="00C23A0D" w:rsidRDefault="00B32637" w:rsidP="00F719E9">
            <w:pPr>
              <w:rPr>
                <w:color w:val="000000"/>
                <w:sz w:val="16"/>
                <w:szCs w:val="16"/>
              </w:rPr>
            </w:pPr>
            <w:r w:rsidRPr="00C23A0D">
              <w:rPr>
                <w:color w:val="000000"/>
                <w:sz w:val="16"/>
                <w:szCs w:val="16"/>
              </w:rPr>
              <w:t xml:space="preserve">1.49 ± 0.01 </w:t>
            </w:r>
          </w:p>
        </w:tc>
      </w:tr>
      <w:tr w:rsidR="00B32637" w:rsidRPr="00C23A0D" w14:paraId="7261270B"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559C358B"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64BEF5A1"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0CE1FD0E"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54B5B436" w14:textId="77777777" w:rsidR="00B32637" w:rsidRPr="00C23A0D" w:rsidRDefault="00B32637" w:rsidP="00F719E9">
            <w:pPr>
              <w:rPr>
                <w:color w:val="000000"/>
                <w:sz w:val="16"/>
                <w:szCs w:val="16"/>
              </w:rPr>
            </w:pPr>
            <w:r w:rsidRPr="00C23A0D">
              <w:rPr>
                <w:color w:val="000000"/>
                <w:sz w:val="16"/>
                <w:szCs w:val="16"/>
              </w:rPr>
              <w:t>4.22 ± 0.10</w:t>
            </w:r>
          </w:p>
        </w:tc>
        <w:tc>
          <w:tcPr>
            <w:tcW w:w="1170" w:type="dxa"/>
            <w:tcBorders>
              <w:top w:val="nil"/>
              <w:left w:val="nil"/>
              <w:bottom w:val="nil"/>
              <w:right w:val="nil"/>
            </w:tcBorders>
            <w:shd w:val="clear" w:color="auto" w:fill="auto"/>
            <w:noWrap/>
            <w:vAlign w:val="center"/>
            <w:hideMark/>
          </w:tcPr>
          <w:p w14:paraId="1DE4A3C4"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676B549E" w14:textId="77777777" w:rsidR="00B32637" w:rsidRPr="00C23A0D" w:rsidRDefault="00B32637" w:rsidP="00F719E9">
            <w:pPr>
              <w:rPr>
                <w:color w:val="000000"/>
                <w:sz w:val="16"/>
                <w:szCs w:val="16"/>
              </w:rPr>
            </w:pPr>
            <w:r w:rsidRPr="00C23A0D">
              <w:rPr>
                <w:color w:val="000000"/>
                <w:sz w:val="16"/>
                <w:szCs w:val="16"/>
              </w:rPr>
              <w:t xml:space="preserve">17.95 ± 0.06 </w:t>
            </w:r>
          </w:p>
        </w:tc>
        <w:tc>
          <w:tcPr>
            <w:tcW w:w="1170" w:type="dxa"/>
            <w:tcBorders>
              <w:top w:val="nil"/>
              <w:left w:val="nil"/>
              <w:bottom w:val="nil"/>
              <w:right w:val="nil"/>
            </w:tcBorders>
            <w:shd w:val="clear" w:color="auto" w:fill="auto"/>
            <w:noWrap/>
            <w:vAlign w:val="center"/>
            <w:hideMark/>
          </w:tcPr>
          <w:p w14:paraId="1B9A1701" w14:textId="77777777" w:rsidR="00B32637" w:rsidRPr="00C23A0D" w:rsidRDefault="00B32637" w:rsidP="00F719E9">
            <w:pPr>
              <w:rPr>
                <w:color w:val="000000"/>
                <w:sz w:val="16"/>
                <w:szCs w:val="16"/>
              </w:rPr>
            </w:pPr>
            <w:r w:rsidRPr="00C23A0D">
              <w:rPr>
                <w:color w:val="000000"/>
                <w:sz w:val="16"/>
                <w:szCs w:val="16"/>
              </w:rPr>
              <w:t xml:space="preserve">5.17 ± 0.09 </w:t>
            </w:r>
          </w:p>
        </w:tc>
        <w:tc>
          <w:tcPr>
            <w:tcW w:w="1260" w:type="dxa"/>
            <w:tcBorders>
              <w:top w:val="nil"/>
              <w:left w:val="nil"/>
              <w:bottom w:val="nil"/>
              <w:right w:val="nil"/>
            </w:tcBorders>
            <w:shd w:val="clear" w:color="auto" w:fill="auto"/>
            <w:noWrap/>
            <w:vAlign w:val="center"/>
            <w:hideMark/>
          </w:tcPr>
          <w:p w14:paraId="01714088" w14:textId="77777777" w:rsidR="00B32637" w:rsidRPr="00C23A0D" w:rsidRDefault="00B32637" w:rsidP="00F719E9">
            <w:pPr>
              <w:rPr>
                <w:color w:val="000000"/>
                <w:sz w:val="16"/>
                <w:szCs w:val="16"/>
              </w:rPr>
            </w:pPr>
            <w:r w:rsidRPr="00C23A0D">
              <w:rPr>
                <w:color w:val="000000"/>
                <w:sz w:val="16"/>
                <w:szCs w:val="16"/>
              </w:rPr>
              <w:t xml:space="preserve">1.16 ± 0.01 </w:t>
            </w:r>
          </w:p>
        </w:tc>
        <w:tc>
          <w:tcPr>
            <w:tcW w:w="1710" w:type="dxa"/>
            <w:tcBorders>
              <w:top w:val="nil"/>
              <w:left w:val="nil"/>
              <w:bottom w:val="nil"/>
              <w:right w:val="nil"/>
            </w:tcBorders>
            <w:shd w:val="clear" w:color="auto" w:fill="auto"/>
            <w:noWrap/>
            <w:vAlign w:val="center"/>
            <w:hideMark/>
          </w:tcPr>
          <w:p w14:paraId="70C5599A" w14:textId="77777777" w:rsidR="00B32637" w:rsidRPr="00C23A0D" w:rsidRDefault="00B32637" w:rsidP="00F719E9">
            <w:pPr>
              <w:rPr>
                <w:color w:val="000000"/>
                <w:sz w:val="16"/>
                <w:szCs w:val="16"/>
              </w:rPr>
            </w:pPr>
            <w:r w:rsidRPr="00C23A0D">
              <w:rPr>
                <w:color w:val="000000"/>
                <w:sz w:val="16"/>
                <w:szCs w:val="16"/>
              </w:rPr>
              <w:t xml:space="preserve">1.78 ± 0.00 </w:t>
            </w:r>
          </w:p>
        </w:tc>
        <w:tc>
          <w:tcPr>
            <w:tcW w:w="1589" w:type="dxa"/>
            <w:tcBorders>
              <w:top w:val="nil"/>
              <w:left w:val="nil"/>
              <w:bottom w:val="nil"/>
              <w:right w:val="nil"/>
            </w:tcBorders>
            <w:shd w:val="clear" w:color="auto" w:fill="auto"/>
            <w:noWrap/>
            <w:vAlign w:val="center"/>
            <w:hideMark/>
          </w:tcPr>
          <w:p w14:paraId="5E0B4BA0" w14:textId="77777777" w:rsidR="00B32637" w:rsidRPr="00C23A0D" w:rsidRDefault="00B32637" w:rsidP="00F719E9">
            <w:pPr>
              <w:rPr>
                <w:color w:val="000000"/>
                <w:sz w:val="16"/>
                <w:szCs w:val="16"/>
              </w:rPr>
            </w:pPr>
            <w:r w:rsidRPr="00C23A0D">
              <w:rPr>
                <w:color w:val="000000"/>
                <w:sz w:val="16"/>
                <w:szCs w:val="16"/>
              </w:rPr>
              <w:t xml:space="preserve">1.73 ± 0.00 </w:t>
            </w:r>
          </w:p>
        </w:tc>
      </w:tr>
      <w:tr w:rsidR="00B32637" w:rsidRPr="00C23A0D" w14:paraId="41EF0950"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423BCBF"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A0CA6A8"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12624883"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5F847605" w14:textId="77777777" w:rsidR="00B32637" w:rsidRPr="00C23A0D" w:rsidRDefault="00B32637" w:rsidP="00F719E9">
            <w:pPr>
              <w:rPr>
                <w:color w:val="000000"/>
                <w:sz w:val="16"/>
                <w:szCs w:val="16"/>
              </w:rPr>
            </w:pPr>
            <w:r w:rsidRPr="00C23A0D">
              <w:rPr>
                <w:color w:val="000000"/>
                <w:sz w:val="16"/>
                <w:szCs w:val="16"/>
              </w:rPr>
              <w:t>3.96 ± 0.04</w:t>
            </w:r>
          </w:p>
        </w:tc>
        <w:tc>
          <w:tcPr>
            <w:tcW w:w="1170" w:type="dxa"/>
            <w:tcBorders>
              <w:top w:val="nil"/>
              <w:left w:val="nil"/>
              <w:bottom w:val="nil"/>
              <w:right w:val="nil"/>
            </w:tcBorders>
            <w:shd w:val="clear" w:color="auto" w:fill="auto"/>
            <w:noWrap/>
            <w:vAlign w:val="center"/>
            <w:hideMark/>
          </w:tcPr>
          <w:p w14:paraId="607681F2"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3D640BC3" w14:textId="77777777" w:rsidR="00B32637" w:rsidRPr="00C23A0D" w:rsidRDefault="00B32637" w:rsidP="00F719E9">
            <w:pPr>
              <w:rPr>
                <w:color w:val="000000"/>
                <w:sz w:val="16"/>
                <w:szCs w:val="16"/>
              </w:rPr>
            </w:pPr>
            <w:r w:rsidRPr="00C23A0D">
              <w:rPr>
                <w:color w:val="000000"/>
                <w:sz w:val="16"/>
                <w:szCs w:val="16"/>
              </w:rPr>
              <w:t xml:space="preserve">17.99 ± 0.01 </w:t>
            </w:r>
          </w:p>
        </w:tc>
        <w:tc>
          <w:tcPr>
            <w:tcW w:w="1170" w:type="dxa"/>
            <w:tcBorders>
              <w:top w:val="nil"/>
              <w:left w:val="nil"/>
              <w:bottom w:val="nil"/>
              <w:right w:val="nil"/>
            </w:tcBorders>
            <w:shd w:val="clear" w:color="auto" w:fill="auto"/>
            <w:noWrap/>
            <w:vAlign w:val="center"/>
            <w:hideMark/>
          </w:tcPr>
          <w:p w14:paraId="4224126E" w14:textId="77777777" w:rsidR="00B32637" w:rsidRPr="00C23A0D" w:rsidRDefault="00B32637" w:rsidP="00F719E9">
            <w:pPr>
              <w:rPr>
                <w:color w:val="000000"/>
                <w:sz w:val="16"/>
                <w:szCs w:val="16"/>
              </w:rPr>
            </w:pPr>
            <w:r w:rsidRPr="00C23A0D">
              <w:rPr>
                <w:color w:val="000000"/>
                <w:sz w:val="16"/>
                <w:szCs w:val="16"/>
              </w:rPr>
              <w:t>5.11 ± 0.03</w:t>
            </w:r>
          </w:p>
        </w:tc>
        <w:tc>
          <w:tcPr>
            <w:tcW w:w="1260" w:type="dxa"/>
            <w:tcBorders>
              <w:top w:val="nil"/>
              <w:left w:val="nil"/>
              <w:bottom w:val="nil"/>
              <w:right w:val="nil"/>
            </w:tcBorders>
            <w:shd w:val="clear" w:color="auto" w:fill="auto"/>
            <w:noWrap/>
            <w:vAlign w:val="center"/>
            <w:hideMark/>
          </w:tcPr>
          <w:p w14:paraId="7CE3D096" w14:textId="77777777" w:rsidR="00B32637" w:rsidRPr="00C23A0D" w:rsidRDefault="00B32637" w:rsidP="00F719E9">
            <w:pPr>
              <w:rPr>
                <w:color w:val="000000"/>
                <w:sz w:val="16"/>
                <w:szCs w:val="16"/>
              </w:rPr>
            </w:pPr>
            <w:r w:rsidRPr="00C23A0D">
              <w:rPr>
                <w:color w:val="000000"/>
                <w:sz w:val="16"/>
                <w:szCs w:val="16"/>
              </w:rPr>
              <w:t>1.12 ± 0.00</w:t>
            </w:r>
          </w:p>
        </w:tc>
        <w:tc>
          <w:tcPr>
            <w:tcW w:w="1710" w:type="dxa"/>
            <w:tcBorders>
              <w:top w:val="nil"/>
              <w:left w:val="nil"/>
              <w:bottom w:val="nil"/>
              <w:right w:val="nil"/>
            </w:tcBorders>
            <w:shd w:val="clear" w:color="auto" w:fill="auto"/>
            <w:noWrap/>
            <w:vAlign w:val="center"/>
            <w:hideMark/>
          </w:tcPr>
          <w:p w14:paraId="4AC60766" w14:textId="77777777" w:rsidR="00B32637" w:rsidRPr="00C23A0D" w:rsidRDefault="00B32637" w:rsidP="00F719E9">
            <w:pPr>
              <w:rPr>
                <w:color w:val="000000"/>
                <w:sz w:val="16"/>
                <w:szCs w:val="16"/>
              </w:rPr>
            </w:pPr>
            <w:r w:rsidRPr="00C23A0D">
              <w:rPr>
                <w:color w:val="000000"/>
                <w:sz w:val="16"/>
                <w:szCs w:val="16"/>
              </w:rPr>
              <w:t>1.95 ± 0.00</w:t>
            </w:r>
          </w:p>
        </w:tc>
        <w:tc>
          <w:tcPr>
            <w:tcW w:w="1589" w:type="dxa"/>
            <w:tcBorders>
              <w:top w:val="nil"/>
              <w:left w:val="nil"/>
              <w:bottom w:val="nil"/>
              <w:right w:val="nil"/>
            </w:tcBorders>
            <w:shd w:val="clear" w:color="auto" w:fill="auto"/>
            <w:noWrap/>
            <w:vAlign w:val="center"/>
            <w:hideMark/>
          </w:tcPr>
          <w:p w14:paraId="2A16A61A" w14:textId="77777777" w:rsidR="00B32637" w:rsidRPr="00C23A0D" w:rsidRDefault="00B32637" w:rsidP="00F719E9">
            <w:pPr>
              <w:rPr>
                <w:color w:val="000000"/>
                <w:sz w:val="16"/>
                <w:szCs w:val="16"/>
              </w:rPr>
            </w:pPr>
            <w:r w:rsidRPr="00C23A0D">
              <w:rPr>
                <w:color w:val="000000"/>
                <w:sz w:val="16"/>
                <w:szCs w:val="16"/>
              </w:rPr>
              <w:t xml:space="preserve">1.89 ± 0.00 </w:t>
            </w:r>
          </w:p>
        </w:tc>
      </w:tr>
      <w:tr w:rsidR="00B32637" w:rsidRPr="00C23A0D" w14:paraId="27CD2C80"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0A45220D"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1937F3FD"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1297EB48"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6929EFBD" w14:textId="77777777" w:rsidR="00B32637" w:rsidRPr="00C23A0D" w:rsidRDefault="00B32637" w:rsidP="00F719E9">
            <w:pPr>
              <w:rPr>
                <w:color w:val="000000"/>
                <w:sz w:val="16"/>
                <w:szCs w:val="16"/>
              </w:rPr>
            </w:pPr>
            <w:r w:rsidRPr="00C23A0D">
              <w:rPr>
                <w:color w:val="000000"/>
                <w:sz w:val="16"/>
                <w:szCs w:val="16"/>
              </w:rPr>
              <w:t>4.48 ± 0.13</w:t>
            </w:r>
          </w:p>
        </w:tc>
        <w:tc>
          <w:tcPr>
            <w:tcW w:w="1170" w:type="dxa"/>
            <w:tcBorders>
              <w:top w:val="nil"/>
              <w:left w:val="nil"/>
              <w:bottom w:val="single" w:sz="8" w:space="0" w:color="auto"/>
              <w:right w:val="nil"/>
            </w:tcBorders>
            <w:shd w:val="clear" w:color="auto" w:fill="auto"/>
            <w:noWrap/>
            <w:vAlign w:val="center"/>
            <w:hideMark/>
          </w:tcPr>
          <w:p w14:paraId="52E6FE78"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02BD2421" w14:textId="77777777" w:rsidR="00B32637" w:rsidRPr="00C23A0D" w:rsidRDefault="00B32637" w:rsidP="00F719E9">
            <w:pPr>
              <w:rPr>
                <w:color w:val="000000"/>
                <w:sz w:val="16"/>
                <w:szCs w:val="16"/>
              </w:rPr>
            </w:pPr>
            <w:r w:rsidRPr="00C23A0D">
              <w:rPr>
                <w:color w:val="000000"/>
                <w:sz w:val="16"/>
                <w:szCs w:val="16"/>
              </w:rPr>
              <w:t>17.90 ± 0.33</w:t>
            </w:r>
          </w:p>
        </w:tc>
        <w:tc>
          <w:tcPr>
            <w:tcW w:w="1170" w:type="dxa"/>
            <w:tcBorders>
              <w:top w:val="nil"/>
              <w:left w:val="nil"/>
              <w:bottom w:val="single" w:sz="8" w:space="0" w:color="auto"/>
              <w:right w:val="nil"/>
            </w:tcBorders>
            <w:shd w:val="clear" w:color="auto" w:fill="auto"/>
            <w:noWrap/>
            <w:vAlign w:val="center"/>
            <w:hideMark/>
          </w:tcPr>
          <w:p w14:paraId="2D1FB3FF" w14:textId="77777777" w:rsidR="00B32637" w:rsidRPr="00C23A0D" w:rsidRDefault="00B32637" w:rsidP="00F719E9">
            <w:pPr>
              <w:rPr>
                <w:color w:val="000000"/>
                <w:sz w:val="16"/>
                <w:szCs w:val="16"/>
              </w:rPr>
            </w:pPr>
            <w:r w:rsidRPr="00C23A0D">
              <w:rPr>
                <w:color w:val="000000"/>
                <w:sz w:val="16"/>
                <w:szCs w:val="16"/>
              </w:rPr>
              <w:t xml:space="preserve">4.75 ± 0.27 </w:t>
            </w:r>
          </w:p>
        </w:tc>
        <w:tc>
          <w:tcPr>
            <w:tcW w:w="1260" w:type="dxa"/>
            <w:tcBorders>
              <w:top w:val="nil"/>
              <w:left w:val="nil"/>
              <w:bottom w:val="single" w:sz="8" w:space="0" w:color="auto"/>
              <w:right w:val="nil"/>
            </w:tcBorders>
            <w:shd w:val="clear" w:color="auto" w:fill="auto"/>
            <w:noWrap/>
            <w:vAlign w:val="center"/>
            <w:hideMark/>
          </w:tcPr>
          <w:p w14:paraId="34490559" w14:textId="77777777" w:rsidR="00B32637" w:rsidRPr="00C23A0D" w:rsidRDefault="00B32637" w:rsidP="00F719E9">
            <w:pPr>
              <w:rPr>
                <w:color w:val="000000"/>
                <w:sz w:val="16"/>
                <w:szCs w:val="16"/>
              </w:rPr>
            </w:pPr>
            <w:r w:rsidRPr="00C23A0D">
              <w:rPr>
                <w:color w:val="000000"/>
                <w:sz w:val="16"/>
                <w:szCs w:val="16"/>
              </w:rPr>
              <w:t xml:space="preserve">1.03 ± 0.27 </w:t>
            </w:r>
          </w:p>
        </w:tc>
        <w:tc>
          <w:tcPr>
            <w:tcW w:w="1710" w:type="dxa"/>
            <w:tcBorders>
              <w:top w:val="nil"/>
              <w:left w:val="nil"/>
              <w:bottom w:val="single" w:sz="8" w:space="0" w:color="auto"/>
              <w:right w:val="nil"/>
            </w:tcBorders>
            <w:shd w:val="clear" w:color="auto" w:fill="auto"/>
            <w:noWrap/>
            <w:vAlign w:val="center"/>
            <w:hideMark/>
          </w:tcPr>
          <w:p w14:paraId="705EEB4A" w14:textId="77777777" w:rsidR="00B32637" w:rsidRPr="00C23A0D" w:rsidRDefault="00B32637" w:rsidP="00F719E9">
            <w:pPr>
              <w:rPr>
                <w:color w:val="000000"/>
                <w:sz w:val="16"/>
                <w:szCs w:val="16"/>
              </w:rPr>
            </w:pPr>
            <w:r w:rsidRPr="00C23A0D">
              <w:rPr>
                <w:color w:val="000000"/>
                <w:sz w:val="16"/>
                <w:szCs w:val="16"/>
              </w:rPr>
              <w:t xml:space="preserve">1.92 ± 0.00 </w:t>
            </w:r>
          </w:p>
        </w:tc>
        <w:tc>
          <w:tcPr>
            <w:tcW w:w="1589" w:type="dxa"/>
            <w:tcBorders>
              <w:top w:val="nil"/>
              <w:left w:val="nil"/>
              <w:bottom w:val="single" w:sz="8" w:space="0" w:color="auto"/>
              <w:right w:val="nil"/>
            </w:tcBorders>
            <w:shd w:val="clear" w:color="auto" w:fill="auto"/>
            <w:noWrap/>
            <w:vAlign w:val="center"/>
            <w:hideMark/>
          </w:tcPr>
          <w:p w14:paraId="04756C6C" w14:textId="77777777" w:rsidR="00B32637" w:rsidRPr="00C23A0D" w:rsidRDefault="00B32637" w:rsidP="00F719E9">
            <w:pPr>
              <w:rPr>
                <w:color w:val="000000"/>
                <w:sz w:val="16"/>
                <w:szCs w:val="16"/>
              </w:rPr>
            </w:pPr>
            <w:r w:rsidRPr="00C23A0D">
              <w:rPr>
                <w:color w:val="000000"/>
                <w:sz w:val="16"/>
                <w:szCs w:val="16"/>
              </w:rPr>
              <w:t xml:space="preserve">1.88 ± 0.01 </w:t>
            </w:r>
          </w:p>
        </w:tc>
      </w:tr>
      <w:tr w:rsidR="00B32637" w:rsidRPr="00C23A0D" w14:paraId="348A5FA6" w14:textId="77777777" w:rsidTr="0059781E">
        <w:trPr>
          <w:trHeight w:val="109"/>
        </w:trPr>
        <w:tc>
          <w:tcPr>
            <w:tcW w:w="1283" w:type="dxa"/>
            <w:vMerge w:val="restart"/>
            <w:tcBorders>
              <w:top w:val="nil"/>
              <w:left w:val="nil"/>
              <w:bottom w:val="single" w:sz="8" w:space="0" w:color="000000"/>
              <w:right w:val="single" w:sz="4" w:space="0" w:color="auto"/>
            </w:tcBorders>
            <w:shd w:val="clear" w:color="auto" w:fill="F2F2F2" w:themeFill="background1" w:themeFillShade="F2"/>
            <w:vAlign w:val="center"/>
          </w:tcPr>
          <w:p w14:paraId="0530E5FF" w14:textId="191BA36B" w:rsidR="00B32637" w:rsidRPr="00C23A0D" w:rsidRDefault="00C23A0D" w:rsidP="00F719E9">
            <w:pPr>
              <w:rPr>
                <w:color w:val="000000"/>
                <w:sz w:val="16"/>
                <w:szCs w:val="16"/>
              </w:rPr>
            </w:pPr>
            <w:r w:rsidRPr="00C23A0D">
              <w:rPr>
                <w:color w:val="000000"/>
                <w:sz w:val="16"/>
                <w:szCs w:val="16"/>
              </w:rPr>
              <w:t>Benzyl alcohol</w:t>
            </w: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FF423A8" w14:textId="77777777" w:rsidR="00B32637" w:rsidRPr="00C23A0D" w:rsidRDefault="00B32637" w:rsidP="00F719E9">
            <w:pPr>
              <w:rPr>
                <w:color w:val="000000"/>
                <w:sz w:val="16"/>
                <w:szCs w:val="16"/>
              </w:rPr>
            </w:pPr>
            <w:r w:rsidRPr="00C23A0D">
              <w:rPr>
                <w:color w:val="000000"/>
                <w:sz w:val="16"/>
                <w:szCs w:val="16"/>
              </w:rPr>
              <w:t>EcJWL101</w:t>
            </w:r>
          </w:p>
        </w:tc>
        <w:tc>
          <w:tcPr>
            <w:tcW w:w="1170" w:type="dxa"/>
            <w:tcBorders>
              <w:top w:val="nil"/>
              <w:left w:val="nil"/>
              <w:bottom w:val="nil"/>
              <w:right w:val="nil"/>
            </w:tcBorders>
            <w:shd w:val="clear" w:color="auto" w:fill="auto"/>
            <w:noWrap/>
            <w:vAlign w:val="center"/>
            <w:hideMark/>
          </w:tcPr>
          <w:p w14:paraId="1408AA78" w14:textId="77777777" w:rsidR="00B32637" w:rsidRPr="00C23A0D" w:rsidRDefault="00B32637" w:rsidP="00F719E9">
            <w:pPr>
              <w:rPr>
                <w:color w:val="000000"/>
                <w:sz w:val="16"/>
                <w:szCs w:val="16"/>
              </w:rPr>
            </w:pPr>
            <w:r w:rsidRPr="00C23A0D">
              <w:rPr>
                <w:color w:val="000000"/>
                <w:sz w:val="16"/>
                <w:szCs w:val="16"/>
              </w:rPr>
              <w:t>2.96 ± 0.00</w:t>
            </w:r>
          </w:p>
        </w:tc>
        <w:tc>
          <w:tcPr>
            <w:tcW w:w="1080" w:type="dxa"/>
            <w:tcBorders>
              <w:top w:val="nil"/>
              <w:left w:val="nil"/>
              <w:bottom w:val="nil"/>
              <w:right w:val="nil"/>
            </w:tcBorders>
            <w:shd w:val="clear" w:color="auto" w:fill="auto"/>
            <w:noWrap/>
            <w:vAlign w:val="center"/>
            <w:hideMark/>
          </w:tcPr>
          <w:p w14:paraId="2B80672E" w14:textId="77777777" w:rsidR="00B32637" w:rsidRPr="00C23A0D" w:rsidRDefault="00B32637" w:rsidP="00F719E9">
            <w:pPr>
              <w:rPr>
                <w:color w:val="000000"/>
                <w:sz w:val="16"/>
                <w:szCs w:val="16"/>
              </w:rPr>
            </w:pPr>
            <w:r w:rsidRPr="00C23A0D">
              <w:rPr>
                <w:color w:val="000000"/>
                <w:sz w:val="16"/>
                <w:szCs w:val="16"/>
              </w:rPr>
              <w:t>2.85 ± 0.03</w:t>
            </w:r>
          </w:p>
        </w:tc>
        <w:tc>
          <w:tcPr>
            <w:tcW w:w="1170" w:type="dxa"/>
            <w:tcBorders>
              <w:top w:val="nil"/>
              <w:left w:val="nil"/>
              <w:bottom w:val="nil"/>
              <w:right w:val="nil"/>
            </w:tcBorders>
            <w:shd w:val="clear" w:color="auto" w:fill="auto"/>
            <w:noWrap/>
            <w:vAlign w:val="center"/>
            <w:hideMark/>
          </w:tcPr>
          <w:p w14:paraId="5E822643"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4202AF8E" w14:textId="77777777" w:rsidR="00B32637" w:rsidRPr="00C23A0D" w:rsidRDefault="00B32637" w:rsidP="00F719E9">
            <w:pPr>
              <w:rPr>
                <w:color w:val="000000"/>
                <w:sz w:val="16"/>
                <w:szCs w:val="16"/>
              </w:rPr>
            </w:pPr>
            <w:r w:rsidRPr="00C23A0D">
              <w:rPr>
                <w:color w:val="000000"/>
                <w:sz w:val="16"/>
                <w:szCs w:val="16"/>
              </w:rPr>
              <w:t xml:space="preserve">20.58 ± 0.56 </w:t>
            </w:r>
          </w:p>
        </w:tc>
        <w:tc>
          <w:tcPr>
            <w:tcW w:w="1170" w:type="dxa"/>
            <w:tcBorders>
              <w:top w:val="nil"/>
              <w:left w:val="nil"/>
              <w:bottom w:val="nil"/>
              <w:right w:val="nil"/>
            </w:tcBorders>
            <w:shd w:val="clear" w:color="auto" w:fill="auto"/>
            <w:noWrap/>
            <w:vAlign w:val="center"/>
            <w:hideMark/>
          </w:tcPr>
          <w:p w14:paraId="7C15C4E8" w14:textId="77777777" w:rsidR="00B32637" w:rsidRPr="00C23A0D" w:rsidRDefault="00B32637" w:rsidP="00F719E9">
            <w:pPr>
              <w:rPr>
                <w:color w:val="000000"/>
                <w:sz w:val="16"/>
                <w:szCs w:val="16"/>
              </w:rPr>
            </w:pPr>
            <w:r w:rsidRPr="00C23A0D">
              <w:rPr>
                <w:color w:val="000000"/>
                <w:sz w:val="16"/>
                <w:szCs w:val="16"/>
              </w:rPr>
              <w:t xml:space="preserve">0.14 ± 0.02 </w:t>
            </w:r>
          </w:p>
        </w:tc>
        <w:tc>
          <w:tcPr>
            <w:tcW w:w="1260" w:type="dxa"/>
            <w:tcBorders>
              <w:top w:val="nil"/>
              <w:left w:val="nil"/>
              <w:bottom w:val="nil"/>
              <w:right w:val="nil"/>
            </w:tcBorders>
            <w:shd w:val="clear" w:color="auto" w:fill="auto"/>
            <w:noWrap/>
            <w:vAlign w:val="center"/>
            <w:hideMark/>
          </w:tcPr>
          <w:p w14:paraId="6A2FEED1" w14:textId="77777777" w:rsidR="00B32637" w:rsidRPr="00C23A0D" w:rsidRDefault="00B32637" w:rsidP="00F719E9">
            <w:pPr>
              <w:rPr>
                <w:color w:val="000000"/>
                <w:sz w:val="16"/>
                <w:szCs w:val="16"/>
              </w:rPr>
            </w:pPr>
            <w:r w:rsidRPr="00C23A0D">
              <w:rPr>
                <w:color w:val="000000"/>
                <w:sz w:val="16"/>
                <w:szCs w:val="16"/>
              </w:rPr>
              <w:t>0.59 ± 0.05</w:t>
            </w:r>
          </w:p>
        </w:tc>
        <w:tc>
          <w:tcPr>
            <w:tcW w:w="1710" w:type="dxa"/>
            <w:tcBorders>
              <w:top w:val="nil"/>
              <w:left w:val="nil"/>
              <w:bottom w:val="nil"/>
              <w:right w:val="nil"/>
            </w:tcBorders>
            <w:shd w:val="clear" w:color="auto" w:fill="auto"/>
            <w:noWrap/>
            <w:vAlign w:val="center"/>
            <w:hideMark/>
          </w:tcPr>
          <w:p w14:paraId="4BE9AF8D" w14:textId="77777777" w:rsidR="00B32637" w:rsidRPr="00C23A0D" w:rsidRDefault="00B32637" w:rsidP="00F719E9">
            <w:pPr>
              <w:rPr>
                <w:color w:val="000000"/>
                <w:sz w:val="16"/>
                <w:szCs w:val="16"/>
              </w:rPr>
            </w:pPr>
            <w:r w:rsidRPr="00C23A0D">
              <w:rPr>
                <w:color w:val="000000"/>
                <w:sz w:val="16"/>
                <w:szCs w:val="16"/>
              </w:rPr>
              <w:t xml:space="preserve">2.60 ± 0.00 </w:t>
            </w:r>
          </w:p>
        </w:tc>
        <w:tc>
          <w:tcPr>
            <w:tcW w:w="1589" w:type="dxa"/>
            <w:tcBorders>
              <w:top w:val="nil"/>
              <w:left w:val="nil"/>
              <w:bottom w:val="nil"/>
              <w:right w:val="nil"/>
            </w:tcBorders>
            <w:shd w:val="clear" w:color="auto" w:fill="auto"/>
            <w:noWrap/>
            <w:vAlign w:val="center"/>
            <w:hideMark/>
          </w:tcPr>
          <w:p w14:paraId="5F009614" w14:textId="77777777" w:rsidR="00B32637" w:rsidRPr="00C23A0D" w:rsidRDefault="00B32637" w:rsidP="00F719E9">
            <w:pPr>
              <w:rPr>
                <w:color w:val="000000"/>
                <w:sz w:val="16"/>
                <w:szCs w:val="16"/>
              </w:rPr>
            </w:pPr>
            <w:r w:rsidRPr="00C23A0D">
              <w:rPr>
                <w:color w:val="000000"/>
                <w:sz w:val="16"/>
                <w:szCs w:val="16"/>
              </w:rPr>
              <w:t>2.02 ± 0.31</w:t>
            </w:r>
          </w:p>
        </w:tc>
      </w:tr>
      <w:tr w:rsidR="00B32637" w:rsidRPr="00C23A0D" w14:paraId="685CB2A3"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3B8429BD"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842079C" w14:textId="77777777" w:rsidR="00B32637" w:rsidRPr="00C23A0D" w:rsidRDefault="00B32637" w:rsidP="00F719E9">
            <w:pPr>
              <w:rPr>
                <w:color w:val="000000"/>
                <w:sz w:val="16"/>
                <w:szCs w:val="16"/>
              </w:rPr>
            </w:pPr>
            <w:r w:rsidRPr="00C23A0D">
              <w:rPr>
                <w:color w:val="000000"/>
                <w:sz w:val="16"/>
                <w:szCs w:val="16"/>
              </w:rPr>
              <w:t>EcJWL102</w:t>
            </w:r>
          </w:p>
        </w:tc>
        <w:tc>
          <w:tcPr>
            <w:tcW w:w="1170" w:type="dxa"/>
            <w:tcBorders>
              <w:top w:val="nil"/>
              <w:left w:val="nil"/>
              <w:bottom w:val="nil"/>
              <w:right w:val="nil"/>
            </w:tcBorders>
            <w:shd w:val="clear" w:color="auto" w:fill="auto"/>
            <w:noWrap/>
            <w:vAlign w:val="center"/>
            <w:hideMark/>
          </w:tcPr>
          <w:p w14:paraId="782ABE3D" w14:textId="77777777" w:rsidR="00B32637" w:rsidRPr="00C23A0D" w:rsidRDefault="00B32637" w:rsidP="00F719E9">
            <w:pPr>
              <w:rPr>
                <w:color w:val="000000"/>
                <w:sz w:val="16"/>
                <w:szCs w:val="16"/>
              </w:rPr>
            </w:pPr>
            <w:r w:rsidRPr="00C23A0D">
              <w:rPr>
                <w:color w:val="000000"/>
                <w:sz w:val="16"/>
                <w:szCs w:val="16"/>
              </w:rPr>
              <w:t>2.91 ± 0.00</w:t>
            </w:r>
          </w:p>
        </w:tc>
        <w:tc>
          <w:tcPr>
            <w:tcW w:w="1080" w:type="dxa"/>
            <w:tcBorders>
              <w:top w:val="nil"/>
              <w:left w:val="nil"/>
              <w:bottom w:val="nil"/>
              <w:right w:val="nil"/>
            </w:tcBorders>
            <w:shd w:val="clear" w:color="auto" w:fill="auto"/>
            <w:noWrap/>
            <w:vAlign w:val="center"/>
            <w:hideMark/>
          </w:tcPr>
          <w:p w14:paraId="1AD130CF" w14:textId="77777777" w:rsidR="00B32637" w:rsidRPr="00C23A0D" w:rsidRDefault="00B32637" w:rsidP="00F719E9">
            <w:pPr>
              <w:rPr>
                <w:color w:val="000000"/>
                <w:sz w:val="16"/>
                <w:szCs w:val="16"/>
              </w:rPr>
            </w:pPr>
            <w:r w:rsidRPr="00C23A0D">
              <w:rPr>
                <w:color w:val="000000"/>
                <w:sz w:val="16"/>
                <w:szCs w:val="16"/>
              </w:rPr>
              <w:t>4.21 ± 0.08</w:t>
            </w:r>
          </w:p>
        </w:tc>
        <w:tc>
          <w:tcPr>
            <w:tcW w:w="1170" w:type="dxa"/>
            <w:tcBorders>
              <w:top w:val="nil"/>
              <w:left w:val="nil"/>
              <w:bottom w:val="nil"/>
              <w:right w:val="nil"/>
            </w:tcBorders>
            <w:shd w:val="clear" w:color="auto" w:fill="auto"/>
            <w:noWrap/>
            <w:vAlign w:val="center"/>
            <w:hideMark/>
          </w:tcPr>
          <w:p w14:paraId="15EC12BF"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1C97F990" w14:textId="77777777" w:rsidR="00B32637" w:rsidRPr="00C23A0D" w:rsidRDefault="00B32637" w:rsidP="00F719E9">
            <w:pPr>
              <w:rPr>
                <w:color w:val="000000"/>
                <w:sz w:val="16"/>
                <w:szCs w:val="16"/>
              </w:rPr>
            </w:pPr>
            <w:r w:rsidRPr="00C23A0D">
              <w:rPr>
                <w:color w:val="000000"/>
                <w:sz w:val="16"/>
                <w:szCs w:val="16"/>
              </w:rPr>
              <w:t xml:space="preserve">17.66 ± 0.11 </w:t>
            </w:r>
          </w:p>
        </w:tc>
        <w:tc>
          <w:tcPr>
            <w:tcW w:w="1170" w:type="dxa"/>
            <w:tcBorders>
              <w:top w:val="nil"/>
              <w:left w:val="nil"/>
              <w:bottom w:val="nil"/>
              <w:right w:val="nil"/>
            </w:tcBorders>
            <w:shd w:val="clear" w:color="auto" w:fill="auto"/>
            <w:noWrap/>
            <w:vAlign w:val="center"/>
            <w:hideMark/>
          </w:tcPr>
          <w:p w14:paraId="0D4DCA6E" w14:textId="77777777" w:rsidR="00B32637" w:rsidRPr="00C23A0D" w:rsidRDefault="00B32637" w:rsidP="00F719E9">
            <w:pPr>
              <w:rPr>
                <w:color w:val="000000"/>
                <w:sz w:val="16"/>
                <w:szCs w:val="16"/>
              </w:rPr>
            </w:pPr>
            <w:r w:rsidRPr="00C23A0D">
              <w:rPr>
                <w:color w:val="000000"/>
                <w:sz w:val="16"/>
                <w:szCs w:val="16"/>
              </w:rPr>
              <w:t xml:space="preserve">4.45 ± 1.08 </w:t>
            </w:r>
          </w:p>
        </w:tc>
        <w:tc>
          <w:tcPr>
            <w:tcW w:w="1260" w:type="dxa"/>
            <w:tcBorders>
              <w:top w:val="nil"/>
              <w:left w:val="nil"/>
              <w:bottom w:val="nil"/>
              <w:right w:val="nil"/>
            </w:tcBorders>
            <w:shd w:val="clear" w:color="auto" w:fill="auto"/>
            <w:noWrap/>
            <w:vAlign w:val="center"/>
            <w:hideMark/>
          </w:tcPr>
          <w:p w14:paraId="7C5B8B84" w14:textId="77777777" w:rsidR="00B32637" w:rsidRPr="00C23A0D" w:rsidRDefault="00B32637" w:rsidP="00F719E9">
            <w:pPr>
              <w:rPr>
                <w:color w:val="000000"/>
                <w:sz w:val="16"/>
                <w:szCs w:val="16"/>
              </w:rPr>
            </w:pPr>
            <w:r w:rsidRPr="00C23A0D">
              <w:rPr>
                <w:color w:val="000000"/>
                <w:sz w:val="16"/>
                <w:szCs w:val="16"/>
              </w:rPr>
              <w:t xml:space="preserve">0.61 ± 0.11 </w:t>
            </w:r>
          </w:p>
        </w:tc>
        <w:tc>
          <w:tcPr>
            <w:tcW w:w="1710" w:type="dxa"/>
            <w:tcBorders>
              <w:top w:val="nil"/>
              <w:left w:val="nil"/>
              <w:bottom w:val="nil"/>
              <w:right w:val="nil"/>
            </w:tcBorders>
            <w:shd w:val="clear" w:color="auto" w:fill="auto"/>
            <w:noWrap/>
            <w:vAlign w:val="center"/>
            <w:hideMark/>
          </w:tcPr>
          <w:p w14:paraId="5F043193" w14:textId="77777777" w:rsidR="00B32637" w:rsidRPr="00C23A0D" w:rsidRDefault="00B32637" w:rsidP="00F719E9">
            <w:pPr>
              <w:rPr>
                <w:color w:val="000000"/>
                <w:sz w:val="16"/>
                <w:szCs w:val="16"/>
              </w:rPr>
            </w:pPr>
            <w:r w:rsidRPr="00C23A0D">
              <w:rPr>
                <w:color w:val="000000"/>
                <w:sz w:val="16"/>
                <w:szCs w:val="16"/>
              </w:rPr>
              <w:t xml:space="preserve">2.56 ± 0.00 </w:t>
            </w:r>
          </w:p>
        </w:tc>
        <w:tc>
          <w:tcPr>
            <w:tcW w:w="1589" w:type="dxa"/>
            <w:tcBorders>
              <w:top w:val="nil"/>
              <w:left w:val="nil"/>
              <w:bottom w:val="nil"/>
              <w:right w:val="nil"/>
            </w:tcBorders>
            <w:shd w:val="clear" w:color="auto" w:fill="auto"/>
            <w:noWrap/>
            <w:vAlign w:val="center"/>
            <w:hideMark/>
          </w:tcPr>
          <w:p w14:paraId="3EEEC086" w14:textId="77777777" w:rsidR="00B32637" w:rsidRPr="00C23A0D" w:rsidRDefault="00B32637" w:rsidP="00F719E9">
            <w:pPr>
              <w:rPr>
                <w:color w:val="000000"/>
                <w:sz w:val="16"/>
                <w:szCs w:val="16"/>
              </w:rPr>
            </w:pPr>
            <w:r w:rsidRPr="00C23A0D">
              <w:rPr>
                <w:color w:val="000000"/>
                <w:sz w:val="16"/>
                <w:szCs w:val="16"/>
              </w:rPr>
              <w:t xml:space="preserve">2.36 ± 0.09 </w:t>
            </w:r>
          </w:p>
        </w:tc>
      </w:tr>
      <w:tr w:rsidR="00B32637" w:rsidRPr="00C23A0D" w14:paraId="616C6B75"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473E0EE0"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32CD844A" w14:textId="77777777" w:rsidR="00B32637" w:rsidRPr="00C23A0D" w:rsidRDefault="00B32637" w:rsidP="00F719E9">
            <w:pPr>
              <w:rPr>
                <w:color w:val="000000"/>
                <w:sz w:val="16"/>
                <w:szCs w:val="16"/>
              </w:rPr>
            </w:pPr>
            <w:r w:rsidRPr="00C23A0D">
              <w:rPr>
                <w:color w:val="000000"/>
                <w:sz w:val="16"/>
                <w:szCs w:val="16"/>
              </w:rPr>
              <w:t>EcJWL103</w:t>
            </w:r>
          </w:p>
        </w:tc>
        <w:tc>
          <w:tcPr>
            <w:tcW w:w="1170" w:type="dxa"/>
            <w:tcBorders>
              <w:top w:val="nil"/>
              <w:left w:val="nil"/>
              <w:bottom w:val="nil"/>
              <w:right w:val="nil"/>
            </w:tcBorders>
            <w:shd w:val="clear" w:color="auto" w:fill="auto"/>
            <w:noWrap/>
            <w:vAlign w:val="center"/>
            <w:hideMark/>
          </w:tcPr>
          <w:p w14:paraId="1158C75A" w14:textId="77777777" w:rsidR="00B32637" w:rsidRPr="00C23A0D" w:rsidRDefault="00B32637" w:rsidP="00F719E9">
            <w:pPr>
              <w:rPr>
                <w:color w:val="000000"/>
                <w:sz w:val="16"/>
                <w:szCs w:val="16"/>
              </w:rPr>
            </w:pPr>
            <w:r w:rsidRPr="00C23A0D">
              <w:rPr>
                <w:color w:val="000000"/>
                <w:sz w:val="16"/>
                <w:szCs w:val="16"/>
              </w:rPr>
              <w:t>2.93 ± 0.00</w:t>
            </w:r>
          </w:p>
        </w:tc>
        <w:tc>
          <w:tcPr>
            <w:tcW w:w="1080" w:type="dxa"/>
            <w:tcBorders>
              <w:top w:val="nil"/>
              <w:left w:val="nil"/>
              <w:bottom w:val="nil"/>
              <w:right w:val="nil"/>
            </w:tcBorders>
            <w:shd w:val="clear" w:color="auto" w:fill="auto"/>
            <w:noWrap/>
            <w:vAlign w:val="center"/>
            <w:hideMark/>
          </w:tcPr>
          <w:p w14:paraId="15E49194" w14:textId="77777777" w:rsidR="00B32637" w:rsidRPr="00C23A0D" w:rsidRDefault="00B32637" w:rsidP="00F719E9">
            <w:pPr>
              <w:rPr>
                <w:color w:val="000000"/>
                <w:sz w:val="16"/>
                <w:szCs w:val="16"/>
              </w:rPr>
            </w:pPr>
            <w:r w:rsidRPr="00C23A0D">
              <w:rPr>
                <w:color w:val="000000"/>
                <w:sz w:val="16"/>
                <w:szCs w:val="16"/>
              </w:rPr>
              <w:t>4.12 ± 0.02</w:t>
            </w:r>
          </w:p>
        </w:tc>
        <w:tc>
          <w:tcPr>
            <w:tcW w:w="1170" w:type="dxa"/>
            <w:tcBorders>
              <w:top w:val="nil"/>
              <w:left w:val="nil"/>
              <w:bottom w:val="nil"/>
              <w:right w:val="nil"/>
            </w:tcBorders>
            <w:shd w:val="clear" w:color="auto" w:fill="auto"/>
            <w:noWrap/>
            <w:vAlign w:val="center"/>
            <w:hideMark/>
          </w:tcPr>
          <w:p w14:paraId="3343B016"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46C71CF3" w14:textId="77777777" w:rsidR="00B32637" w:rsidRPr="00C23A0D" w:rsidRDefault="00B32637" w:rsidP="00F719E9">
            <w:pPr>
              <w:rPr>
                <w:color w:val="000000"/>
                <w:sz w:val="16"/>
                <w:szCs w:val="16"/>
              </w:rPr>
            </w:pPr>
            <w:r w:rsidRPr="00C23A0D">
              <w:rPr>
                <w:color w:val="000000"/>
                <w:sz w:val="16"/>
                <w:szCs w:val="16"/>
              </w:rPr>
              <w:t>17.71 ± 0.22</w:t>
            </w:r>
          </w:p>
        </w:tc>
        <w:tc>
          <w:tcPr>
            <w:tcW w:w="1170" w:type="dxa"/>
            <w:tcBorders>
              <w:top w:val="nil"/>
              <w:left w:val="nil"/>
              <w:bottom w:val="nil"/>
              <w:right w:val="nil"/>
            </w:tcBorders>
            <w:shd w:val="clear" w:color="auto" w:fill="auto"/>
            <w:noWrap/>
            <w:vAlign w:val="center"/>
            <w:hideMark/>
          </w:tcPr>
          <w:p w14:paraId="5FAE71C3" w14:textId="77777777" w:rsidR="00B32637" w:rsidRPr="00C23A0D" w:rsidRDefault="00B32637" w:rsidP="00F719E9">
            <w:pPr>
              <w:rPr>
                <w:color w:val="000000"/>
                <w:sz w:val="16"/>
                <w:szCs w:val="16"/>
              </w:rPr>
            </w:pPr>
            <w:r w:rsidRPr="00C23A0D">
              <w:rPr>
                <w:color w:val="000000"/>
                <w:sz w:val="16"/>
                <w:szCs w:val="16"/>
              </w:rPr>
              <w:t>4.38 ± 0.17</w:t>
            </w:r>
          </w:p>
        </w:tc>
        <w:tc>
          <w:tcPr>
            <w:tcW w:w="1260" w:type="dxa"/>
            <w:tcBorders>
              <w:top w:val="nil"/>
              <w:left w:val="nil"/>
              <w:bottom w:val="nil"/>
              <w:right w:val="nil"/>
            </w:tcBorders>
            <w:shd w:val="clear" w:color="auto" w:fill="auto"/>
            <w:noWrap/>
            <w:vAlign w:val="center"/>
            <w:hideMark/>
          </w:tcPr>
          <w:p w14:paraId="424F3DBA" w14:textId="77777777" w:rsidR="00B32637" w:rsidRPr="00C23A0D" w:rsidRDefault="00B32637" w:rsidP="00F719E9">
            <w:pPr>
              <w:rPr>
                <w:color w:val="000000"/>
                <w:sz w:val="16"/>
                <w:szCs w:val="16"/>
              </w:rPr>
            </w:pPr>
            <w:r w:rsidRPr="00C23A0D">
              <w:rPr>
                <w:color w:val="000000"/>
                <w:sz w:val="16"/>
                <w:szCs w:val="16"/>
              </w:rPr>
              <w:t>1.88 ± 0.60</w:t>
            </w:r>
          </w:p>
        </w:tc>
        <w:tc>
          <w:tcPr>
            <w:tcW w:w="1710" w:type="dxa"/>
            <w:tcBorders>
              <w:top w:val="nil"/>
              <w:left w:val="nil"/>
              <w:bottom w:val="nil"/>
              <w:right w:val="nil"/>
            </w:tcBorders>
            <w:shd w:val="clear" w:color="auto" w:fill="auto"/>
            <w:noWrap/>
            <w:vAlign w:val="center"/>
            <w:hideMark/>
          </w:tcPr>
          <w:p w14:paraId="74FFD405" w14:textId="77777777" w:rsidR="00B32637" w:rsidRPr="00C23A0D" w:rsidRDefault="00B32637" w:rsidP="00F719E9">
            <w:pPr>
              <w:rPr>
                <w:color w:val="000000"/>
                <w:sz w:val="16"/>
                <w:szCs w:val="16"/>
              </w:rPr>
            </w:pPr>
            <w:r w:rsidRPr="00C23A0D">
              <w:rPr>
                <w:color w:val="000000"/>
                <w:sz w:val="16"/>
                <w:szCs w:val="16"/>
              </w:rPr>
              <w:t>2.66 ± 0.00</w:t>
            </w:r>
          </w:p>
        </w:tc>
        <w:tc>
          <w:tcPr>
            <w:tcW w:w="1589" w:type="dxa"/>
            <w:tcBorders>
              <w:top w:val="nil"/>
              <w:left w:val="nil"/>
              <w:bottom w:val="nil"/>
              <w:right w:val="nil"/>
            </w:tcBorders>
            <w:shd w:val="clear" w:color="auto" w:fill="auto"/>
            <w:noWrap/>
            <w:vAlign w:val="center"/>
            <w:hideMark/>
          </w:tcPr>
          <w:p w14:paraId="1575C0A6" w14:textId="77777777" w:rsidR="00B32637" w:rsidRPr="00C23A0D" w:rsidRDefault="00B32637" w:rsidP="00F719E9">
            <w:pPr>
              <w:rPr>
                <w:color w:val="000000"/>
                <w:sz w:val="16"/>
                <w:szCs w:val="16"/>
              </w:rPr>
            </w:pPr>
            <w:r w:rsidRPr="00C23A0D">
              <w:rPr>
                <w:color w:val="000000"/>
                <w:sz w:val="16"/>
                <w:szCs w:val="16"/>
              </w:rPr>
              <w:t>2.62 ± 0.00</w:t>
            </w:r>
          </w:p>
        </w:tc>
      </w:tr>
      <w:tr w:rsidR="00B32637" w:rsidRPr="00C23A0D" w14:paraId="23C5F991" w14:textId="77777777" w:rsidTr="0059781E">
        <w:trPr>
          <w:trHeight w:val="109"/>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17634877" w14:textId="77777777" w:rsidR="00B32637" w:rsidRPr="00C23A0D" w:rsidRDefault="00B32637" w:rsidP="00F719E9">
            <w:pPr>
              <w:rPr>
                <w:color w:val="000000"/>
                <w:sz w:val="16"/>
                <w:szCs w:val="16"/>
              </w:rPr>
            </w:pPr>
          </w:p>
        </w:tc>
        <w:tc>
          <w:tcPr>
            <w:tcW w:w="1147" w:type="dxa"/>
            <w:tcBorders>
              <w:top w:val="nil"/>
              <w:left w:val="nil"/>
              <w:bottom w:val="nil"/>
              <w:right w:val="single" w:sz="4" w:space="0" w:color="auto"/>
            </w:tcBorders>
            <w:shd w:val="clear" w:color="auto" w:fill="F2F2F2" w:themeFill="background1" w:themeFillShade="F2"/>
            <w:noWrap/>
            <w:vAlign w:val="center"/>
            <w:hideMark/>
          </w:tcPr>
          <w:p w14:paraId="56DFB25B" w14:textId="77777777" w:rsidR="00B32637" w:rsidRPr="00C23A0D" w:rsidRDefault="00B32637" w:rsidP="00F719E9">
            <w:pPr>
              <w:rPr>
                <w:color w:val="000000"/>
                <w:sz w:val="16"/>
                <w:szCs w:val="16"/>
              </w:rPr>
            </w:pPr>
            <w:r w:rsidRPr="00C23A0D">
              <w:rPr>
                <w:color w:val="000000"/>
                <w:sz w:val="16"/>
                <w:szCs w:val="16"/>
              </w:rPr>
              <w:t>EcJWL104</w:t>
            </w:r>
          </w:p>
        </w:tc>
        <w:tc>
          <w:tcPr>
            <w:tcW w:w="1170" w:type="dxa"/>
            <w:tcBorders>
              <w:top w:val="nil"/>
              <w:left w:val="nil"/>
              <w:bottom w:val="nil"/>
              <w:right w:val="nil"/>
            </w:tcBorders>
            <w:shd w:val="clear" w:color="auto" w:fill="auto"/>
            <w:noWrap/>
            <w:vAlign w:val="center"/>
            <w:hideMark/>
          </w:tcPr>
          <w:p w14:paraId="5ECA1E94" w14:textId="77777777" w:rsidR="00B32637" w:rsidRPr="00C23A0D" w:rsidRDefault="00B32637" w:rsidP="00F719E9">
            <w:pPr>
              <w:rPr>
                <w:color w:val="000000"/>
                <w:sz w:val="16"/>
                <w:szCs w:val="16"/>
              </w:rPr>
            </w:pPr>
            <w:r w:rsidRPr="00C23A0D">
              <w:rPr>
                <w:color w:val="000000"/>
                <w:sz w:val="16"/>
                <w:szCs w:val="16"/>
              </w:rPr>
              <w:t>2.84 ± 0.00</w:t>
            </w:r>
          </w:p>
        </w:tc>
        <w:tc>
          <w:tcPr>
            <w:tcW w:w="1080" w:type="dxa"/>
            <w:tcBorders>
              <w:top w:val="nil"/>
              <w:left w:val="nil"/>
              <w:bottom w:val="nil"/>
              <w:right w:val="nil"/>
            </w:tcBorders>
            <w:shd w:val="clear" w:color="auto" w:fill="auto"/>
            <w:noWrap/>
            <w:vAlign w:val="center"/>
            <w:hideMark/>
          </w:tcPr>
          <w:p w14:paraId="0B040596" w14:textId="77777777" w:rsidR="00B32637" w:rsidRPr="00C23A0D" w:rsidRDefault="00B32637" w:rsidP="00F719E9">
            <w:pPr>
              <w:rPr>
                <w:color w:val="000000"/>
                <w:sz w:val="16"/>
                <w:szCs w:val="16"/>
              </w:rPr>
            </w:pPr>
            <w:r w:rsidRPr="00C23A0D">
              <w:rPr>
                <w:color w:val="000000"/>
                <w:sz w:val="16"/>
                <w:szCs w:val="16"/>
              </w:rPr>
              <w:t>4.06 ± 0.06</w:t>
            </w:r>
          </w:p>
        </w:tc>
        <w:tc>
          <w:tcPr>
            <w:tcW w:w="1170" w:type="dxa"/>
            <w:tcBorders>
              <w:top w:val="nil"/>
              <w:left w:val="nil"/>
              <w:bottom w:val="nil"/>
              <w:right w:val="nil"/>
            </w:tcBorders>
            <w:shd w:val="clear" w:color="auto" w:fill="auto"/>
            <w:noWrap/>
            <w:vAlign w:val="center"/>
            <w:hideMark/>
          </w:tcPr>
          <w:p w14:paraId="59073883"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nil"/>
              <w:right w:val="nil"/>
            </w:tcBorders>
            <w:shd w:val="clear" w:color="auto" w:fill="auto"/>
            <w:noWrap/>
            <w:vAlign w:val="center"/>
            <w:hideMark/>
          </w:tcPr>
          <w:p w14:paraId="050FDD53" w14:textId="77777777" w:rsidR="00B32637" w:rsidRPr="00C23A0D" w:rsidRDefault="00B32637" w:rsidP="00F719E9">
            <w:pPr>
              <w:rPr>
                <w:color w:val="000000"/>
                <w:sz w:val="16"/>
                <w:szCs w:val="16"/>
              </w:rPr>
            </w:pPr>
            <w:r w:rsidRPr="00C23A0D">
              <w:rPr>
                <w:color w:val="000000"/>
                <w:sz w:val="16"/>
                <w:szCs w:val="16"/>
              </w:rPr>
              <w:t xml:space="preserve">17.79 ± 0.23 </w:t>
            </w:r>
          </w:p>
        </w:tc>
        <w:tc>
          <w:tcPr>
            <w:tcW w:w="1170" w:type="dxa"/>
            <w:tcBorders>
              <w:top w:val="nil"/>
              <w:left w:val="nil"/>
              <w:bottom w:val="nil"/>
              <w:right w:val="nil"/>
            </w:tcBorders>
            <w:shd w:val="clear" w:color="auto" w:fill="auto"/>
            <w:noWrap/>
            <w:vAlign w:val="center"/>
            <w:hideMark/>
          </w:tcPr>
          <w:p w14:paraId="4CAA6390" w14:textId="77777777" w:rsidR="00B32637" w:rsidRPr="00C23A0D" w:rsidRDefault="00B32637" w:rsidP="00F719E9">
            <w:pPr>
              <w:rPr>
                <w:color w:val="000000"/>
                <w:sz w:val="16"/>
                <w:szCs w:val="16"/>
              </w:rPr>
            </w:pPr>
            <w:r w:rsidRPr="00C23A0D">
              <w:rPr>
                <w:color w:val="000000"/>
                <w:sz w:val="16"/>
                <w:szCs w:val="16"/>
              </w:rPr>
              <w:t>4.46 ± 0.82</w:t>
            </w:r>
          </w:p>
        </w:tc>
        <w:tc>
          <w:tcPr>
            <w:tcW w:w="1260" w:type="dxa"/>
            <w:tcBorders>
              <w:top w:val="nil"/>
              <w:left w:val="nil"/>
              <w:bottom w:val="nil"/>
              <w:right w:val="nil"/>
            </w:tcBorders>
            <w:shd w:val="clear" w:color="auto" w:fill="auto"/>
            <w:noWrap/>
            <w:vAlign w:val="center"/>
            <w:hideMark/>
          </w:tcPr>
          <w:p w14:paraId="3FBA5DCF" w14:textId="77777777" w:rsidR="00B32637" w:rsidRPr="00C23A0D" w:rsidRDefault="00B32637" w:rsidP="00F719E9">
            <w:pPr>
              <w:rPr>
                <w:color w:val="000000"/>
                <w:sz w:val="16"/>
                <w:szCs w:val="16"/>
              </w:rPr>
            </w:pPr>
            <w:r w:rsidRPr="00C23A0D">
              <w:rPr>
                <w:color w:val="000000"/>
                <w:sz w:val="16"/>
                <w:szCs w:val="16"/>
              </w:rPr>
              <w:t>1.75 ± 0.56</w:t>
            </w:r>
          </w:p>
        </w:tc>
        <w:tc>
          <w:tcPr>
            <w:tcW w:w="1710" w:type="dxa"/>
            <w:tcBorders>
              <w:top w:val="nil"/>
              <w:left w:val="nil"/>
              <w:bottom w:val="nil"/>
              <w:right w:val="nil"/>
            </w:tcBorders>
            <w:shd w:val="clear" w:color="auto" w:fill="auto"/>
            <w:noWrap/>
            <w:vAlign w:val="center"/>
            <w:hideMark/>
          </w:tcPr>
          <w:p w14:paraId="6BADA783" w14:textId="77777777" w:rsidR="00B32637" w:rsidRPr="00C23A0D" w:rsidRDefault="00B32637" w:rsidP="00F719E9">
            <w:pPr>
              <w:rPr>
                <w:color w:val="000000"/>
                <w:sz w:val="16"/>
                <w:szCs w:val="16"/>
              </w:rPr>
            </w:pPr>
            <w:r w:rsidRPr="00C23A0D">
              <w:rPr>
                <w:color w:val="000000"/>
                <w:sz w:val="16"/>
                <w:szCs w:val="16"/>
              </w:rPr>
              <w:t xml:space="preserve">2.62 ± 0.00 </w:t>
            </w:r>
          </w:p>
        </w:tc>
        <w:tc>
          <w:tcPr>
            <w:tcW w:w="1589" w:type="dxa"/>
            <w:tcBorders>
              <w:top w:val="nil"/>
              <w:left w:val="nil"/>
              <w:bottom w:val="nil"/>
              <w:right w:val="nil"/>
            </w:tcBorders>
            <w:shd w:val="clear" w:color="auto" w:fill="auto"/>
            <w:noWrap/>
            <w:vAlign w:val="center"/>
            <w:hideMark/>
          </w:tcPr>
          <w:p w14:paraId="00003A37" w14:textId="77777777" w:rsidR="00B32637" w:rsidRPr="00C23A0D" w:rsidRDefault="00B32637" w:rsidP="00F719E9">
            <w:pPr>
              <w:rPr>
                <w:color w:val="000000"/>
                <w:sz w:val="16"/>
                <w:szCs w:val="16"/>
              </w:rPr>
            </w:pPr>
            <w:r w:rsidRPr="00C23A0D">
              <w:rPr>
                <w:color w:val="000000"/>
                <w:sz w:val="16"/>
                <w:szCs w:val="16"/>
              </w:rPr>
              <w:t xml:space="preserve">2.58 ± 0.00 </w:t>
            </w:r>
          </w:p>
        </w:tc>
      </w:tr>
      <w:tr w:rsidR="00B32637" w:rsidRPr="00C23A0D" w14:paraId="1C440A2F" w14:textId="77777777" w:rsidTr="0059781E">
        <w:trPr>
          <w:trHeight w:val="116"/>
        </w:trPr>
        <w:tc>
          <w:tcPr>
            <w:tcW w:w="1283" w:type="dxa"/>
            <w:vMerge/>
            <w:tcBorders>
              <w:top w:val="nil"/>
              <w:left w:val="nil"/>
              <w:bottom w:val="single" w:sz="8" w:space="0" w:color="000000"/>
              <w:right w:val="single" w:sz="4" w:space="0" w:color="auto"/>
            </w:tcBorders>
            <w:shd w:val="clear" w:color="auto" w:fill="F2F2F2" w:themeFill="background1" w:themeFillShade="F2"/>
            <w:vAlign w:val="center"/>
          </w:tcPr>
          <w:p w14:paraId="7D04023F" w14:textId="77777777" w:rsidR="00B32637" w:rsidRPr="00C23A0D" w:rsidRDefault="00B32637" w:rsidP="00F719E9">
            <w:pPr>
              <w:rPr>
                <w:color w:val="000000"/>
                <w:sz w:val="16"/>
                <w:szCs w:val="16"/>
              </w:rPr>
            </w:pPr>
          </w:p>
        </w:tc>
        <w:tc>
          <w:tcPr>
            <w:tcW w:w="1147" w:type="dxa"/>
            <w:tcBorders>
              <w:top w:val="nil"/>
              <w:left w:val="nil"/>
              <w:bottom w:val="single" w:sz="8" w:space="0" w:color="auto"/>
              <w:right w:val="single" w:sz="4" w:space="0" w:color="auto"/>
            </w:tcBorders>
            <w:shd w:val="clear" w:color="auto" w:fill="F2F2F2" w:themeFill="background1" w:themeFillShade="F2"/>
            <w:noWrap/>
            <w:vAlign w:val="center"/>
            <w:hideMark/>
          </w:tcPr>
          <w:p w14:paraId="1DD718F5" w14:textId="77777777" w:rsidR="00B32637" w:rsidRPr="00C23A0D" w:rsidRDefault="00B32637" w:rsidP="00F719E9">
            <w:pPr>
              <w:rPr>
                <w:color w:val="000000"/>
                <w:sz w:val="16"/>
                <w:szCs w:val="16"/>
              </w:rPr>
            </w:pPr>
            <w:r w:rsidRPr="00C23A0D">
              <w:rPr>
                <w:color w:val="000000"/>
                <w:sz w:val="16"/>
                <w:szCs w:val="16"/>
              </w:rPr>
              <w:t>EcJWL105</w:t>
            </w:r>
          </w:p>
        </w:tc>
        <w:tc>
          <w:tcPr>
            <w:tcW w:w="1170" w:type="dxa"/>
            <w:tcBorders>
              <w:top w:val="nil"/>
              <w:left w:val="nil"/>
              <w:bottom w:val="single" w:sz="8" w:space="0" w:color="auto"/>
              <w:right w:val="nil"/>
            </w:tcBorders>
            <w:shd w:val="clear" w:color="auto" w:fill="auto"/>
            <w:noWrap/>
            <w:vAlign w:val="center"/>
            <w:hideMark/>
          </w:tcPr>
          <w:p w14:paraId="5FE54266" w14:textId="77777777" w:rsidR="00B32637" w:rsidRPr="00C23A0D" w:rsidRDefault="00B32637" w:rsidP="00F719E9">
            <w:pPr>
              <w:rPr>
                <w:color w:val="000000"/>
                <w:sz w:val="16"/>
                <w:szCs w:val="16"/>
              </w:rPr>
            </w:pPr>
            <w:r w:rsidRPr="00C23A0D">
              <w:rPr>
                <w:color w:val="000000"/>
                <w:sz w:val="16"/>
                <w:szCs w:val="16"/>
              </w:rPr>
              <w:t>3.01 ± 0.00</w:t>
            </w:r>
          </w:p>
        </w:tc>
        <w:tc>
          <w:tcPr>
            <w:tcW w:w="1080" w:type="dxa"/>
            <w:tcBorders>
              <w:top w:val="nil"/>
              <w:left w:val="nil"/>
              <w:bottom w:val="single" w:sz="8" w:space="0" w:color="auto"/>
              <w:right w:val="nil"/>
            </w:tcBorders>
            <w:shd w:val="clear" w:color="auto" w:fill="auto"/>
            <w:noWrap/>
            <w:vAlign w:val="center"/>
            <w:hideMark/>
          </w:tcPr>
          <w:p w14:paraId="79312342" w14:textId="77777777" w:rsidR="00B32637" w:rsidRPr="00C23A0D" w:rsidRDefault="00B32637" w:rsidP="00F719E9">
            <w:pPr>
              <w:rPr>
                <w:color w:val="000000"/>
                <w:sz w:val="16"/>
                <w:szCs w:val="16"/>
              </w:rPr>
            </w:pPr>
            <w:r w:rsidRPr="00C23A0D">
              <w:rPr>
                <w:color w:val="000000"/>
                <w:sz w:val="16"/>
                <w:szCs w:val="16"/>
              </w:rPr>
              <w:t>4.62 ± 0.12</w:t>
            </w:r>
          </w:p>
        </w:tc>
        <w:tc>
          <w:tcPr>
            <w:tcW w:w="1170" w:type="dxa"/>
            <w:tcBorders>
              <w:top w:val="nil"/>
              <w:left w:val="nil"/>
              <w:bottom w:val="single" w:sz="8" w:space="0" w:color="auto"/>
              <w:right w:val="nil"/>
            </w:tcBorders>
            <w:shd w:val="clear" w:color="auto" w:fill="auto"/>
            <w:noWrap/>
            <w:vAlign w:val="center"/>
            <w:hideMark/>
          </w:tcPr>
          <w:p w14:paraId="37CE3541" w14:textId="77777777" w:rsidR="00B32637" w:rsidRPr="00C23A0D" w:rsidRDefault="00B32637" w:rsidP="00F719E9">
            <w:pPr>
              <w:rPr>
                <w:color w:val="000000"/>
                <w:sz w:val="16"/>
                <w:szCs w:val="16"/>
              </w:rPr>
            </w:pPr>
            <w:r w:rsidRPr="00C23A0D">
              <w:rPr>
                <w:color w:val="000000"/>
                <w:sz w:val="16"/>
                <w:szCs w:val="16"/>
              </w:rPr>
              <w:t>23.65 ± 0.00</w:t>
            </w:r>
          </w:p>
        </w:tc>
        <w:tc>
          <w:tcPr>
            <w:tcW w:w="1260" w:type="dxa"/>
            <w:tcBorders>
              <w:top w:val="nil"/>
              <w:left w:val="nil"/>
              <w:bottom w:val="single" w:sz="8" w:space="0" w:color="auto"/>
              <w:right w:val="nil"/>
            </w:tcBorders>
            <w:shd w:val="clear" w:color="auto" w:fill="auto"/>
            <w:noWrap/>
            <w:vAlign w:val="center"/>
            <w:hideMark/>
          </w:tcPr>
          <w:p w14:paraId="7CDDD4C7" w14:textId="77777777" w:rsidR="00B32637" w:rsidRPr="00C23A0D" w:rsidRDefault="00B32637" w:rsidP="00F719E9">
            <w:pPr>
              <w:rPr>
                <w:color w:val="000000"/>
                <w:sz w:val="16"/>
                <w:szCs w:val="16"/>
              </w:rPr>
            </w:pPr>
            <w:r w:rsidRPr="00C23A0D">
              <w:rPr>
                <w:color w:val="000000"/>
                <w:sz w:val="16"/>
                <w:szCs w:val="16"/>
              </w:rPr>
              <w:t>18.05 ± 0.02</w:t>
            </w:r>
          </w:p>
        </w:tc>
        <w:tc>
          <w:tcPr>
            <w:tcW w:w="1170" w:type="dxa"/>
            <w:tcBorders>
              <w:top w:val="nil"/>
              <w:left w:val="nil"/>
              <w:bottom w:val="single" w:sz="8" w:space="0" w:color="auto"/>
              <w:right w:val="nil"/>
            </w:tcBorders>
            <w:shd w:val="clear" w:color="auto" w:fill="auto"/>
            <w:noWrap/>
            <w:vAlign w:val="center"/>
            <w:hideMark/>
          </w:tcPr>
          <w:p w14:paraId="6538D226" w14:textId="77777777" w:rsidR="00B32637" w:rsidRPr="00C23A0D" w:rsidRDefault="00B32637" w:rsidP="00F719E9">
            <w:pPr>
              <w:rPr>
                <w:color w:val="000000"/>
                <w:sz w:val="16"/>
                <w:szCs w:val="16"/>
              </w:rPr>
            </w:pPr>
            <w:r w:rsidRPr="00C23A0D">
              <w:rPr>
                <w:color w:val="000000"/>
                <w:sz w:val="16"/>
                <w:szCs w:val="16"/>
              </w:rPr>
              <w:t xml:space="preserve">4.61 ± 0.45 </w:t>
            </w:r>
          </w:p>
        </w:tc>
        <w:tc>
          <w:tcPr>
            <w:tcW w:w="1260" w:type="dxa"/>
            <w:tcBorders>
              <w:top w:val="nil"/>
              <w:left w:val="nil"/>
              <w:bottom w:val="single" w:sz="8" w:space="0" w:color="auto"/>
              <w:right w:val="nil"/>
            </w:tcBorders>
            <w:shd w:val="clear" w:color="auto" w:fill="auto"/>
            <w:noWrap/>
            <w:vAlign w:val="center"/>
            <w:hideMark/>
          </w:tcPr>
          <w:p w14:paraId="4FE2DF62" w14:textId="77777777" w:rsidR="00B32637" w:rsidRPr="00C23A0D" w:rsidRDefault="00B32637" w:rsidP="00F719E9">
            <w:pPr>
              <w:rPr>
                <w:color w:val="000000"/>
                <w:sz w:val="16"/>
                <w:szCs w:val="16"/>
              </w:rPr>
            </w:pPr>
            <w:r w:rsidRPr="00C23A0D">
              <w:rPr>
                <w:color w:val="000000"/>
                <w:sz w:val="16"/>
                <w:szCs w:val="16"/>
              </w:rPr>
              <w:t xml:space="preserve">0.62 ± 0.12 </w:t>
            </w:r>
          </w:p>
        </w:tc>
        <w:tc>
          <w:tcPr>
            <w:tcW w:w="1710" w:type="dxa"/>
            <w:tcBorders>
              <w:top w:val="nil"/>
              <w:left w:val="nil"/>
              <w:bottom w:val="single" w:sz="8" w:space="0" w:color="auto"/>
              <w:right w:val="nil"/>
            </w:tcBorders>
            <w:shd w:val="clear" w:color="auto" w:fill="auto"/>
            <w:noWrap/>
            <w:vAlign w:val="center"/>
            <w:hideMark/>
          </w:tcPr>
          <w:p w14:paraId="4DA09BCD" w14:textId="77777777" w:rsidR="00B32637" w:rsidRPr="00C23A0D" w:rsidRDefault="00B32637" w:rsidP="00F719E9">
            <w:pPr>
              <w:rPr>
                <w:color w:val="000000"/>
                <w:sz w:val="16"/>
                <w:szCs w:val="16"/>
              </w:rPr>
            </w:pPr>
            <w:r w:rsidRPr="00C23A0D">
              <w:rPr>
                <w:color w:val="000000"/>
                <w:sz w:val="16"/>
                <w:szCs w:val="16"/>
              </w:rPr>
              <w:t xml:space="preserve">2.65 ± 0.00 </w:t>
            </w:r>
          </w:p>
        </w:tc>
        <w:tc>
          <w:tcPr>
            <w:tcW w:w="1589" w:type="dxa"/>
            <w:tcBorders>
              <w:top w:val="nil"/>
              <w:left w:val="nil"/>
              <w:bottom w:val="single" w:sz="8" w:space="0" w:color="auto"/>
              <w:right w:val="nil"/>
            </w:tcBorders>
            <w:shd w:val="clear" w:color="auto" w:fill="auto"/>
            <w:noWrap/>
            <w:vAlign w:val="center"/>
            <w:hideMark/>
          </w:tcPr>
          <w:p w14:paraId="2585E236" w14:textId="77777777" w:rsidR="00B32637" w:rsidRPr="00C23A0D" w:rsidRDefault="00B32637" w:rsidP="00F719E9">
            <w:pPr>
              <w:rPr>
                <w:color w:val="000000"/>
                <w:sz w:val="16"/>
                <w:szCs w:val="16"/>
              </w:rPr>
            </w:pPr>
            <w:r w:rsidRPr="00C23A0D">
              <w:rPr>
                <w:color w:val="000000"/>
                <w:sz w:val="16"/>
                <w:szCs w:val="16"/>
              </w:rPr>
              <w:t xml:space="preserve">2.62 ± 0.00 </w:t>
            </w:r>
          </w:p>
        </w:tc>
      </w:tr>
    </w:tbl>
    <w:p w14:paraId="327B2477" w14:textId="67C3DFAE" w:rsidR="005C4572" w:rsidRPr="009C5CF5" w:rsidRDefault="003C4CCD" w:rsidP="00411CAB">
      <w:pPr>
        <w:pStyle w:val="Caption"/>
        <w:keepNext/>
        <w:spacing w:line="276" w:lineRule="auto"/>
        <w:rPr>
          <w:sz w:val="24"/>
          <w:szCs w:val="24"/>
        </w:rPr>
      </w:pPr>
      <w:bookmarkStart w:id="90" w:name="_Toc57021988"/>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Pr="009C5CF5">
        <w:rPr>
          <w:b/>
          <w:bCs/>
          <w:sz w:val="24"/>
          <w:szCs w:val="24"/>
        </w:rPr>
        <w:t>:</w:t>
      </w:r>
      <w:r w:rsidRPr="009C5CF5">
        <w:rPr>
          <w:sz w:val="24"/>
          <w:szCs w:val="24"/>
        </w:rPr>
        <w:t xml:space="preserve"> Summary of titer, specific productivity, and yield of esters in high cell density cultures of EcJW101, EcJW102, EcJW103, EcJW104, and EcJW105 with addition of glucose and various alcohols after 24 h. The acyl acetate, and acyl lactate columns correspond to the acyl alcohols added. For example, with the exogenous addition of ethanol, the acyl acetate and acyl lactate columns represent ethyl acetate, and ethyl lactate, respectively. Abbreviations: </w:t>
      </w:r>
      <w:r w:rsidRPr="009C5CF5">
        <w:rPr>
          <w:i/>
          <w:iCs w:val="0"/>
          <w:sz w:val="24"/>
          <w:szCs w:val="24"/>
        </w:rPr>
        <w:t>n.a.</w:t>
      </w:r>
      <w:r w:rsidRPr="009C5CF5">
        <w:rPr>
          <w:sz w:val="24"/>
          <w:szCs w:val="24"/>
        </w:rPr>
        <w:t xml:space="preserve">: not applicable, </w:t>
      </w:r>
      <w:r w:rsidRPr="009C5CF5">
        <w:rPr>
          <w:i/>
          <w:iCs w:val="0"/>
          <w:sz w:val="24"/>
          <w:szCs w:val="24"/>
        </w:rPr>
        <w:t>n.d.</w:t>
      </w:r>
      <w:r w:rsidRPr="009C5CF5">
        <w:rPr>
          <w:sz w:val="24"/>
          <w:szCs w:val="24"/>
        </w:rPr>
        <w:t>: not detected.</w:t>
      </w:r>
      <w:bookmarkEnd w:id="90"/>
    </w:p>
    <w:tbl>
      <w:tblPr>
        <w:tblW w:w="12860"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93"/>
        <w:gridCol w:w="1348"/>
        <w:gridCol w:w="1180"/>
        <w:gridCol w:w="1356"/>
        <w:gridCol w:w="1174"/>
        <w:gridCol w:w="1037"/>
        <w:gridCol w:w="1109"/>
        <w:gridCol w:w="1230"/>
        <w:gridCol w:w="1221"/>
        <w:gridCol w:w="1224"/>
      </w:tblGrid>
      <w:tr w:rsidR="00563FB0" w:rsidRPr="00C23A0D" w14:paraId="4EDA253F" w14:textId="07D6C3F1" w:rsidTr="00457EF8">
        <w:trPr>
          <w:trHeight w:val="242"/>
        </w:trPr>
        <w:tc>
          <w:tcPr>
            <w:tcW w:w="988" w:type="dxa"/>
            <w:vMerge w:val="restart"/>
            <w:shd w:val="clear" w:color="000000" w:fill="F2F2F2"/>
            <w:noWrap/>
            <w:vAlign w:val="center"/>
          </w:tcPr>
          <w:p w14:paraId="58A22204" w14:textId="6476B9CC" w:rsidR="00563FB0" w:rsidRPr="00C23A0D" w:rsidRDefault="00563FB0" w:rsidP="0059781E">
            <w:pPr>
              <w:jc w:val="center"/>
              <w:rPr>
                <w:color w:val="000000"/>
                <w:sz w:val="16"/>
                <w:szCs w:val="16"/>
              </w:rPr>
            </w:pPr>
            <w:r w:rsidRPr="00C23A0D">
              <w:rPr>
                <w:color w:val="000000"/>
                <w:sz w:val="16"/>
                <w:szCs w:val="16"/>
              </w:rPr>
              <w:t>Doped alcohols</w:t>
            </w:r>
          </w:p>
        </w:tc>
        <w:tc>
          <w:tcPr>
            <w:tcW w:w="993" w:type="dxa"/>
            <w:vMerge w:val="restart"/>
            <w:shd w:val="clear" w:color="000000" w:fill="F2F2F2"/>
            <w:noWrap/>
            <w:vAlign w:val="center"/>
          </w:tcPr>
          <w:p w14:paraId="5EFFD695" w14:textId="18054E89" w:rsidR="00563FB0" w:rsidRPr="00C23A0D" w:rsidRDefault="00563FB0" w:rsidP="0059781E">
            <w:pPr>
              <w:jc w:val="center"/>
              <w:rPr>
                <w:color w:val="000000"/>
                <w:sz w:val="16"/>
                <w:szCs w:val="16"/>
              </w:rPr>
            </w:pPr>
            <w:r w:rsidRPr="00C23A0D">
              <w:rPr>
                <w:color w:val="000000"/>
                <w:sz w:val="16"/>
                <w:szCs w:val="16"/>
              </w:rPr>
              <w:t>Strains</w:t>
            </w:r>
          </w:p>
        </w:tc>
        <w:tc>
          <w:tcPr>
            <w:tcW w:w="3884" w:type="dxa"/>
            <w:gridSpan w:val="3"/>
            <w:shd w:val="clear" w:color="000000" w:fill="F2F2F2"/>
            <w:noWrap/>
            <w:vAlign w:val="center"/>
          </w:tcPr>
          <w:p w14:paraId="5B56AF35" w14:textId="599C20DE" w:rsidR="00563FB0" w:rsidRPr="0071168F" w:rsidRDefault="00563FB0" w:rsidP="0059781E">
            <w:pPr>
              <w:jc w:val="center"/>
              <w:rPr>
                <w:b/>
                <w:bCs/>
                <w:color w:val="000000"/>
                <w:sz w:val="16"/>
                <w:szCs w:val="16"/>
              </w:rPr>
            </w:pPr>
            <w:r w:rsidRPr="0071168F">
              <w:rPr>
                <w:b/>
                <w:bCs/>
                <w:color w:val="000000" w:themeColor="dark1"/>
                <w:kern w:val="24"/>
                <w:sz w:val="16"/>
                <w:szCs w:val="16"/>
              </w:rPr>
              <w:t>Ester titer (mg/L)</w:t>
            </w:r>
          </w:p>
        </w:tc>
        <w:tc>
          <w:tcPr>
            <w:tcW w:w="3320" w:type="dxa"/>
            <w:gridSpan w:val="3"/>
            <w:shd w:val="clear" w:color="000000" w:fill="F2F2F2"/>
            <w:noWrap/>
            <w:vAlign w:val="center"/>
          </w:tcPr>
          <w:p w14:paraId="539F17B9" w14:textId="55A5CBF9" w:rsidR="00563FB0" w:rsidRPr="0071168F" w:rsidRDefault="00563FB0" w:rsidP="0059781E">
            <w:pPr>
              <w:jc w:val="center"/>
              <w:rPr>
                <w:b/>
                <w:bCs/>
                <w:color w:val="000000"/>
                <w:sz w:val="16"/>
                <w:szCs w:val="16"/>
              </w:rPr>
            </w:pPr>
            <w:r w:rsidRPr="0071168F">
              <w:rPr>
                <w:b/>
                <w:bCs/>
                <w:color w:val="000000" w:themeColor="dark1"/>
                <w:kern w:val="24"/>
                <w:sz w:val="16"/>
                <w:szCs w:val="16"/>
              </w:rPr>
              <w:t>Specific ester productivity (mg/gDCW/h)</w:t>
            </w:r>
          </w:p>
        </w:tc>
        <w:tc>
          <w:tcPr>
            <w:tcW w:w="3675" w:type="dxa"/>
            <w:gridSpan w:val="3"/>
            <w:shd w:val="clear" w:color="000000" w:fill="F2F2F2"/>
            <w:noWrap/>
            <w:vAlign w:val="center"/>
          </w:tcPr>
          <w:p w14:paraId="5527B7C3" w14:textId="548EFBCD" w:rsidR="00563FB0" w:rsidRPr="0071168F" w:rsidRDefault="00563FB0" w:rsidP="0059781E">
            <w:pPr>
              <w:jc w:val="center"/>
              <w:rPr>
                <w:b/>
                <w:bCs/>
                <w:color w:val="000000"/>
                <w:sz w:val="16"/>
                <w:szCs w:val="16"/>
              </w:rPr>
            </w:pPr>
            <w:r w:rsidRPr="0071168F">
              <w:rPr>
                <w:b/>
                <w:bCs/>
                <w:color w:val="000000" w:themeColor="dark1"/>
                <w:kern w:val="24"/>
                <w:sz w:val="16"/>
                <w:szCs w:val="16"/>
              </w:rPr>
              <w:t>Ester yield (mg/g glucose)</w:t>
            </w:r>
          </w:p>
        </w:tc>
      </w:tr>
      <w:tr w:rsidR="00563FB0" w:rsidRPr="00C23A0D" w14:paraId="6F15E82A" w14:textId="6FC18B0E" w:rsidTr="00457EF8">
        <w:trPr>
          <w:trHeight w:val="61"/>
        </w:trPr>
        <w:tc>
          <w:tcPr>
            <w:tcW w:w="988" w:type="dxa"/>
            <w:vMerge/>
            <w:shd w:val="clear" w:color="000000" w:fill="F2F2F2"/>
            <w:noWrap/>
            <w:vAlign w:val="center"/>
            <w:hideMark/>
          </w:tcPr>
          <w:p w14:paraId="3228E8D5" w14:textId="16660FBE" w:rsidR="00563FB0" w:rsidRPr="00C23A0D" w:rsidRDefault="00563FB0" w:rsidP="00F719E9">
            <w:pPr>
              <w:rPr>
                <w:color w:val="000000"/>
                <w:sz w:val="16"/>
                <w:szCs w:val="16"/>
              </w:rPr>
            </w:pPr>
          </w:p>
        </w:tc>
        <w:tc>
          <w:tcPr>
            <w:tcW w:w="993" w:type="dxa"/>
            <w:vMerge/>
            <w:shd w:val="clear" w:color="000000" w:fill="F2F2F2"/>
            <w:noWrap/>
            <w:vAlign w:val="center"/>
            <w:hideMark/>
          </w:tcPr>
          <w:p w14:paraId="6678F158" w14:textId="4EF49502" w:rsidR="00563FB0" w:rsidRPr="00C23A0D" w:rsidRDefault="00563FB0" w:rsidP="00F719E9">
            <w:pPr>
              <w:rPr>
                <w:color w:val="000000"/>
                <w:sz w:val="16"/>
                <w:szCs w:val="16"/>
              </w:rPr>
            </w:pPr>
          </w:p>
        </w:tc>
        <w:tc>
          <w:tcPr>
            <w:tcW w:w="1348" w:type="dxa"/>
            <w:shd w:val="clear" w:color="000000" w:fill="F2F2F2"/>
            <w:noWrap/>
            <w:vAlign w:val="center"/>
          </w:tcPr>
          <w:p w14:paraId="48CF9F20" w14:textId="34E418C1" w:rsidR="00563FB0" w:rsidRPr="00563FB0" w:rsidRDefault="00563FB0" w:rsidP="0059781E">
            <w:pPr>
              <w:jc w:val="center"/>
              <w:rPr>
                <w:color w:val="000000"/>
                <w:sz w:val="16"/>
                <w:szCs w:val="16"/>
              </w:rPr>
            </w:pPr>
            <w:r w:rsidRPr="00563FB0">
              <w:rPr>
                <w:color w:val="000000" w:themeColor="dark1"/>
                <w:kern w:val="24"/>
                <w:sz w:val="16"/>
                <w:szCs w:val="16"/>
              </w:rPr>
              <w:t>Acyl acetate</w:t>
            </w:r>
          </w:p>
        </w:tc>
        <w:tc>
          <w:tcPr>
            <w:tcW w:w="1180" w:type="dxa"/>
            <w:shd w:val="clear" w:color="000000" w:fill="F2F2F2"/>
            <w:noWrap/>
            <w:vAlign w:val="center"/>
          </w:tcPr>
          <w:p w14:paraId="60186684" w14:textId="2D966EE5" w:rsidR="00563FB0" w:rsidRPr="00563FB0" w:rsidRDefault="00563FB0" w:rsidP="0059781E">
            <w:pPr>
              <w:jc w:val="center"/>
              <w:rPr>
                <w:color w:val="000000"/>
                <w:sz w:val="16"/>
                <w:szCs w:val="16"/>
              </w:rPr>
            </w:pPr>
            <w:r w:rsidRPr="00563FB0">
              <w:rPr>
                <w:color w:val="000000" w:themeColor="dark1"/>
                <w:kern w:val="24"/>
                <w:sz w:val="16"/>
                <w:szCs w:val="16"/>
              </w:rPr>
              <w:t>Acyl lactate</w:t>
            </w:r>
          </w:p>
        </w:tc>
        <w:tc>
          <w:tcPr>
            <w:tcW w:w="1354" w:type="dxa"/>
            <w:shd w:val="clear" w:color="000000" w:fill="F2F2F2"/>
            <w:noWrap/>
            <w:vAlign w:val="center"/>
          </w:tcPr>
          <w:p w14:paraId="2321B244" w14:textId="7F29054E" w:rsidR="00563FB0" w:rsidRPr="00563FB0" w:rsidRDefault="00563FB0" w:rsidP="0059781E">
            <w:pPr>
              <w:jc w:val="center"/>
              <w:rPr>
                <w:color w:val="000000"/>
                <w:sz w:val="16"/>
                <w:szCs w:val="16"/>
              </w:rPr>
            </w:pPr>
            <w:r w:rsidRPr="00563FB0">
              <w:rPr>
                <w:color w:val="000000" w:themeColor="dark1"/>
                <w:kern w:val="24"/>
                <w:sz w:val="16"/>
                <w:szCs w:val="16"/>
              </w:rPr>
              <w:t>Total</w:t>
            </w:r>
          </w:p>
        </w:tc>
        <w:tc>
          <w:tcPr>
            <w:tcW w:w="1174" w:type="dxa"/>
            <w:shd w:val="clear" w:color="000000" w:fill="F2F2F2"/>
            <w:noWrap/>
            <w:vAlign w:val="center"/>
          </w:tcPr>
          <w:p w14:paraId="5EC0AC26" w14:textId="63BD716D" w:rsidR="00563FB0" w:rsidRPr="00563FB0" w:rsidRDefault="00563FB0" w:rsidP="0059781E">
            <w:pPr>
              <w:jc w:val="center"/>
              <w:rPr>
                <w:color w:val="000000"/>
                <w:sz w:val="16"/>
                <w:szCs w:val="16"/>
              </w:rPr>
            </w:pPr>
            <w:r w:rsidRPr="00563FB0">
              <w:rPr>
                <w:color w:val="000000" w:themeColor="dark1"/>
                <w:kern w:val="24"/>
                <w:sz w:val="16"/>
                <w:szCs w:val="16"/>
              </w:rPr>
              <w:t>Acyl acetate</w:t>
            </w:r>
          </w:p>
        </w:tc>
        <w:tc>
          <w:tcPr>
            <w:tcW w:w="1037" w:type="dxa"/>
            <w:shd w:val="clear" w:color="000000" w:fill="F2F2F2"/>
            <w:noWrap/>
            <w:vAlign w:val="center"/>
          </w:tcPr>
          <w:p w14:paraId="209918A8" w14:textId="75B5589B" w:rsidR="00563FB0" w:rsidRPr="00563FB0" w:rsidRDefault="00563FB0" w:rsidP="0059781E">
            <w:pPr>
              <w:jc w:val="center"/>
              <w:rPr>
                <w:color w:val="000000"/>
                <w:sz w:val="16"/>
                <w:szCs w:val="16"/>
              </w:rPr>
            </w:pPr>
            <w:r w:rsidRPr="00563FB0">
              <w:rPr>
                <w:color w:val="000000" w:themeColor="dark1"/>
                <w:kern w:val="24"/>
                <w:sz w:val="16"/>
                <w:szCs w:val="16"/>
              </w:rPr>
              <w:t>Acyl lactate</w:t>
            </w:r>
          </w:p>
        </w:tc>
        <w:tc>
          <w:tcPr>
            <w:tcW w:w="1108" w:type="dxa"/>
            <w:shd w:val="clear" w:color="000000" w:fill="F2F2F2"/>
            <w:noWrap/>
            <w:vAlign w:val="center"/>
          </w:tcPr>
          <w:p w14:paraId="2C539942" w14:textId="491535BC" w:rsidR="00563FB0" w:rsidRPr="00563FB0" w:rsidRDefault="00563FB0" w:rsidP="0059781E">
            <w:pPr>
              <w:jc w:val="center"/>
              <w:rPr>
                <w:color w:val="000000"/>
                <w:sz w:val="16"/>
                <w:szCs w:val="16"/>
              </w:rPr>
            </w:pPr>
            <w:r w:rsidRPr="00563FB0">
              <w:rPr>
                <w:color w:val="000000" w:themeColor="dark1"/>
                <w:kern w:val="24"/>
                <w:sz w:val="16"/>
                <w:szCs w:val="16"/>
              </w:rPr>
              <w:t>Total</w:t>
            </w:r>
          </w:p>
        </w:tc>
        <w:tc>
          <w:tcPr>
            <w:tcW w:w="1230" w:type="dxa"/>
            <w:shd w:val="clear" w:color="000000" w:fill="F2F2F2"/>
            <w:noWrap/>
            <w:vAlign w:val="center"/>
          </w:tcPr>
          <w:p w14:paraId="1E2B439C" w14:textId="4DBB37DA" w:rsidR="00563FB0" w:rsidRPr="00563FB0" w:rsidRDefault="00563FB0" w:rsidP="0059781E">
            <w:pPr>
              <w:jc w:val="center"/>
              <w:rPr>
                <w:color w:val="000000"/>
                <w:sz w:val="16"/>
                <w:szCs w:val="16"/>
              </w:rPr>
            </w:pPr>
            <w:r w:rsidRPr="00563FB0">
              <w:rPr>
                <w:color w:val="000000" w:themeColor="dark1"/>
                <w:kern w:val="24"/>
                <w:sz w:val="16"/>
                <w:szCs w:val="16"/>
              </w:rPr>
              <w:t>Acyl acetate</w:t>
            </w:r>
          </w:p>
        </w:tc>
        <w:tc>
          <w:tcPr>
            <w:tcW w:w="1221" w:type="dxa"/>
            <w:shd w:val="clear" w:color="000000" w:fill="F2F2F2"/>
            <w:noWrap/>
            <w:vAlign w:val="center"/>
          </w:tcPr>
          <w:p w14:paraId="7CCD67D9" w14:textId="225A75C5" w:rsidR="00563FB0" w:rsidRPr="00563FB0" w:rsidRDefault="00563FB0" w:rsidP="0059781E">
            <w:pPr>
              <w:jc w:val="center"/>
              <w:rPr>
                <w:color w:val="000000"/>
                <w:sz w:val="16"/>
                <w:szCs w:val="16"/>
              </w:rPr>
            </w:pPr>
            <w:r w:rsidRPr="00563FB0">
              <w:rPr>
                <w:color w:val="000000" w:themeColor="dark1"/>
                <w:kern w:val="24"/>
                <w:sz w:val="16"/>
                <w:szCs w:val="16"/>
              </w:rPr>
              <w:t>Acyl lactate</w:t>
            </w:r>
          </w:p>
        </w:tc>
        <w:tc>
          <w:tcPr>
            <w:tcW w:w="1223" w:type="dxa"/>
            <w:shd w:val="clear" w:color="000000" w:fill="F2F2F2"/>
            <w:vAlign w:val="center"/>
          </w:tcPr>
          <w:p w14:paraId="6F008268" w14:textId="651FA96F" w:rsidR="00563FB0" w:rsidRPr="00563FB0" w:rsidRDefault="00563FB0" w:rsidP="0059781E">
            <w:pPr>
              <w:jc w:val="center"/>
              <w:rPr>
                <w:color w:val="000000" w:themeColor="dark1"/>
                <w:kern w:val="24"/>
                <w:sz w:val="16"/>
                <w:szCs w:val="16"/>
              </w:rPr>
            </w:pPr>
            <w:r w:rsidRPr="00563FB0">
              <w:rPr>
                <w:color w:val="000000" w:themeColor="dark1"/>
                <w:kern w:val="24"/>
                <w:sz w:val="16"/>
                <w:szCs w:val="16"/>
              </w:rPr>
              <w:t>Total</w:t>
            </w:r>
          </w:p>
        </w:tc>
      </w:tr>
      <w:tr w:rsidR="00563FB0" w:rsidRPr="00C23A0D" w14:paraId="223223DA" w14:textId="0197C666" w:rsidTr="0059781E">
        <w:trPr>
          <w:trHeight w:val="198"/>
        </w:trPr>
        <w:tc>
          <w:tcPr>
            <w:tcW w:w="988" w:type="dxa"/>
            <w:vMerge w:val="restart"/>
            <w:shd w:val="clear" w:color="auto" w:fill="F2F2F2" w:themeFill="background1" w:themeFillShade="F2"/>
            <w:vAlign w:val="center"/>
          </w:tcPr>
          <w:p w14:paraId="367888AC" w14:textId="77777777" w:rsidR="00563FB0" w:rsidRPr="00C23A0D" w:rsidRDefault="00563FB0" w:rsidP="00F719E9">
            <w:pPr>
              <w:rPr>
                <w:color w:val="000000"/>
                <w:sz w:val="16"/>
                <w:szCs w:val="16"/>
              </w:rPr>
            </w:pPr>
            <w:r w:rsidRPr="00C23A0D">
              <w:rPr>
                <w:color w:val="000000"/>
                <w:sz w:val="16"/>
                <w:szCs w:val="16"/>
              </w:rPr>
              <w:t>None</w:t>
            </w:r>
          </w:p>
        </w:tc>
        <w:tc>
          <w:tcPr>
            <w:tcW w:w="993" w:type="dxa"/>
            <w:shd w:val="clear" w:color="auto" w:fill="F2F2F2" w:themeFill="background1" w:themeFillShade="F2"/>
            <w:noWrap/>
            <w:vAlign w:val="center"/>
            <w:hideMark/>
          </w:tcPr>
          <w:p w14:paraId="491FFA3D"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6ACFC223" w14:textId="66B83FCA" w:rsidR="00563FB0" w:rsidRPr="00563FB0" w:rsidRDefault="00563FB0" w:rsidP="00F719E9">
            <w:pPr>
              <w:rPr>
                <w:color w:val="000000"/>
                <w:sz w:val="16"/>
                <w:szCs w:val="16"/>
              </w:rPr>
            </w:pPr>
            <w:r w:rsidRPr="00563FB0">
              <w:rPr>
                <w:color w:val="000000" w:themeColor="dark1"/>
                <w:kern w:val="24"/>
                <w:sz w:val="16"/>
                <w:szCs w:val="16"/>
              </w:rPr>
              <w:t>11.</w:t>
            </w:r>
            <w:r w:rsidR="00BB2129">
              <w:rPr>
                <w:color w:val="000000" w:themeColor="dark1"/>
                <w:kern w:val="24"/>
                <w:sz w:val="16"/>
                <w:szCs w:val="16"/>
              </w:rPr>
              <w:t>4</w:t>
            </w:r>
            <w:r w:rsidRPr="00563FB0">
              <w:rPr>
                <w:color w:val="000000" w:themeColor="dark1"/>
                <w:kern w:val="24"/>
                <w:sz w:val="16"/>
                <w:szCs w:val="16"/>
              </w:rPr>
              <w:t xml:space="preserve"> ± 0.</w:t>
            </w:r>
            <w:r w:rsidR="00BB2129">
              <w:rPr>
                <w:color w:val="000000" w:themeColor="dark1"/>
                <w:kern w:val="24"/>
                <w:sz w:val="16"/>
                <w:szCs w:val="16"/>
              </w:rPr>
              <w:t>4</w:t>
            </w:r>
          </w:p>
        </w:tc>
        <w:tc>
          <w:tcPr>
            <w:tcW w:w="1180" w:type="dxa"/>
            <w:shd w:val="clear" w:color="auto" w:fill="auto"/>
            <w:noWrap/>
            <w:vAlign w:val="center"/>
          </w:tcPr>
          <w:p w14:paraId="3F579999" w14:textId="1B127CC0"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1EAC572E" w14:textId="474C31B8" w:rsidR="00563FB0" w:rsidRPr="00563FB0" w:rsidRDefault="00563FB0" w:rsidP="00F719E9">
            <w:pPr>
              <w:rPr>
                <w:color w:val="000000"/>
                <w:sz w:val="16"/>
                <w:szCs w:val="16"/>
              </w:rPr>
            </w:pPr>
            <w:r w:rsidRPr="00563FB0">
              <w:rPr>
                <w:color w:val="000000" w:themeColor="dark1"/>
                <w:kern w:val="24"/>
                <w:sz w:val="16"/>
                <w:szCs w:val="16"/>
              </w:rPr>
              <w:t>11.</w:t>
            </w:r>
            <w:r w:rsidR="00BB2129">
              <w:rPr>
                <w:color w:val="000000" w:themeColor="dark1"/>
                <w:kern w:val="24"/>
                <w:sz w:val="16"/>
                <w:szCs w:val="16"/>
              </w:rPr>
              <w:t>4</w:t>
            </w:r>
            <w:r w:rsidRPr="00563FB0">
              <w:rPr>
                <w:color w:val="000000" w:themeColor="dark1"/>
                <w:kern w:val="24"/>
                <w:sz w:val="16"/>
                <w:szCs w:val="16"/>
              </w:rPr>
              <w:t xml:space="preserve"> ± 0.</w:t>
            </w:r>
            <w:r w:rsidR="00BB2129">
              <w:rPr>
                <w:color w:val="000000" w:themeColor="dark1"/>
                <w:kern w:val="24"/>
                <w:sz w:val="16"/>
                <w:szCs w:val="16"/>
              </w:rPr>
              <w:t>4</w:t>
            </w:r>
          </w:p>
        </w:tc>
        <w:tc>
          <w:tcPr>
            <w:tcW w:w="1174" w:type="dxa"/>
            <w:shd w:val="clear" w:color="auto" w:fill="auto"/>
            <w:noWrap/>
            <w:vAlign w:val="center"/>
          </w:tcPr>
          <w:p w14:paraId="549935F5" w14:textId="0F818D56" w:rsidR="00563FB0" w:rsidRPr="00563FB0" w:rsidRDefault="00563FB0" w:rsidP="00F719E9">
            <w:pPr>
              <w:rPr>
                <w:color w:val="000000"/>
                <w:sz w:val="16"/>
                <w:szCs w:val="16"/>
              </w:rPr>
            </w:pPr>
            <w:r w:rsidRPr="00563FB0">
              <w:rPr>
                <w:color w:val="000000" w:themeColor="dark1"/>
                <w:kern w:val="24"/>
                <w:sz w:val="16"/>
                <w:szCs w:val="16"/>
              </w:rPr>
              <w:t>0.25 ± 0.01</w:t>
            </w:r>
          </w:p>
        </w:tc>
        <w:tc>
          <w:tcPr>
            <w:tcW w:w="1037" w:type="dxa"/>
            <w:shd w:val="clear" w:color="auto" w:fill="auto"/>
            <w:noWrap/>
            <w:vAlign w:val="center"/>
          </w:tcPr>
          <w:p w14:paraId="14B7E554" w14:textId="7817D2F0" w:rsidR="00563FB0" w:rsidRPr="00563FB0" w:rsidRDefault="00563FB0" w:rsidP="00F719E9">
            <w:pPr>
              <w:rPr>
                <w:color w:val="000000"/>
                <w:sz w:val="16"/>
                <w:szCs w:val="16"/>
              </w:rPr>
            </w:pPr>
            <w:r w:rsidRPr="00563FB0">
              <w:rPr>
                <w:i/>
                <w:iCs/>
                <w:color w:val="000000" w:themeColor="dark1"/>
                <w:kern w:val="24"/>
                <w:sz w:val="16"/>
                <w:szCs w:val="16"/>
              </w:rPr>
              <w:t>n.a.</w:t>
            </w:r>
          </w:p>
        </w:tc>
        <w:tc>
          <w:tcPr>
            <w:tcW w:w="1108" w:type="dxa"/>
            <w:shd w:val="clear" w:color="auto" w:fill="auto"/>
            <w:noWrap/>
            <w:vAlign w:val="bottom"/>
          </w:tcPr>
          <w:p w14:paraId="6DE57B83" w14:textId="450431F4" w:rsidR="00563FB0" w:rsidRPr="00563FB0" w:rsidRDefault="00563FB0" w:rsidP="00F719E9">
            <w:pPr>
              <w:rPr>
                <w:color w:val="000000"/>
                <w:sz w:val="16"/>
                <w:szCs w:val="16"/>
              </w:rPr>
            </w:pPr>
            <w:r w:rsidRPr="00563FB0">
              <w:rPr>
                <w:color w:val="000000" w:themeColor="dark1"/>
                <w:kern w:val="24"/>
                <w:sz w:val="16"/>
                <w:szCs w:val="16"/>
              </w:rPr>
              <w:t>0.25 ± 0.01</w:t>
            </w:r>
          </w:p>
        </w:tc>
        <w:tc>
          <w:tcPr>
            <w:tcW w:w="1230" w:type="dxa"/>
            <w:shd w:val="clear" w:color="auto" w:fill="auto"/>
            <w:noWrap/>
            <w:vAlign w:val="center"/>
          </w:tcPr>
          <w:p w14:paraId="17C0530B" w14:textId="4CFD45B7" w:rsidR="00563FB0" w:rsidRPr="00563FB0" w:rsidRDefault="00563FB0" w:rsidP="00F719E9">
            <w:pPr>
              <w:rPr>
                <w:i/>
                <w:iCs/>
                <w:color w:val="000000"/>
                <w:sz w:val="16"/>
                <w:szCs w:val="16"/>
              </w:rPr>
            </w:pPr>
            <w:r w:rsidRPr="00563FB0">
              <w:rPr>
                <w:color w:val="000000" w:themeColor="dark1"/>
                <w:kern w:val="24"/>
                <w:sz w:val="16"/>
                <w:szCs w:val="16"/>
              </w:rPr>
              <w:t>1.89 ± 0.05</w:t>
            </w:r>
          </w:p>
        </w:tc>
        <w:tc>
          <w:tcPr>
            <w:tcW w:w="1221" w:type="dxa"/>
            <w:shd w:val="clear" w:color="auto" w:fill="auto"/>
            <w:noWrap/>
            <w:vAlign w:val="center"/>
          </w:tcPr>
          <w:p w14:paraId="483E899D" w14:textId="2B6862C9"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3" w:type="dxa"/>
            <w:vAlign w:val="center"/>
          </w:tcPr>
          <w:p w14:paraId="36A2D8D9" w14:textId="64F1E2FC"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1.89 ± 0.05</w:t>
            </w:r>
          </w:p>
        </w:tc>
      </w:tr>
      <w:tr w:rsidR="00563FB0" w:rsidRPr="00C23A0D" w14:paraId="0593B4F6" w14:textId="2065D39A" w:rsidTr="0059781E">
        <w:trPr>
          <w:trHeight w:val="198"/>
        </w:trPr>
        <w:tc>
          <w:tcPr>
            <w:tcW w:w="988" w:type="dxa"/>
            <w:vMerge/>
            <w:shd w:val="clear" w:color="auto" w:fill="F2F2F2" w:themeFill="background1" w:themeFillShade="F2"/>
            <w:vAlign w:val="center"/>
          </w:tcPr>
          <w:p w14:paraId="78963789"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35DD7EB4"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0D5283A7" w14:textId="5EA282AC"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3191635A" w14:textId="1B7BEF88"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319D4AB0" w14:textId="7CA0EF39"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7A47175A" w14:textId="45064E19"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1457DA99" w14:textId="1DEF009B"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0969DFA6" w14:textId="74F706E2"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3DB5A265" w14:textId="43CFFE5E"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7C23D447" w14:textId="1D5E3624"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3" w:type="dxa"/>
            <w:vAlign w:val="center"/>
          </w:tcPr>
          <w:p w14:paraId="7D7386EB" w14:textId="2E9DC09A"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6A7FF8E3" w14:textId="540BEC9E" w:rsidTr="0059781E">
        <w:trPr>
          <w:trHeight w:val="198"/>
        </w:trPr>
        <w:tc>
          <w:tcPr>
            <w:tcW w:w="988" w:type="dxa"/>
            <w:vMerge/>
            <w:shd w:val="clear" w:color="auto" w:fill="F2F2F2" w:themeFill="background1" w:themeFillShade="F2"/>
            <w:vAlign w:val="center"/>
          </w:tcPr>
          <w:p w14:paraId="0E91FCF0"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11A1462D"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730DEEA8" w14:textId="424FBC53"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788999B7" w14:textId="07F88D4E"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51DAF6E4" w14:textId="655191F2"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583E7AF1" w14:textId="0558DBFE"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6FFF61E4" w14:textId="3CFC420A"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335B48B6" w14:textId="347E5E4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500142B6" w14:textId="6EF30801"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5B691CBA" w14:textId="7C86FC21"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3" w:type="dxa"/>
            <w:vAlign w:val="center"/>
          </w:tcPr>
          <w:p w14:paraId="68813DFE" w14:textId="74F2B2BA"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171941DB" w14:textId="413415E3" w:rsidTr="0059781E">
        <w:trPr>
          <w:trHeight w:val="198"/>
        </w:trPr>
        <w:tc>
          <w:tcPr>
            <w:tcW w:w="988" w:type="dxa"/>
            <w:vMerge/>
            <w:shd w:val="clear" w:color="auto" w:fill="F2F2F2" w:themeFill="background1" w:themeFillShade="F2"/>
            <w:vAlign w:val="center"/>
          </w:tcPr>
          <w:p w14:paraId="4A7C1D31"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1678BCE4"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30F3335F" w14:textId="6183823C"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7D06945B" w14:textId="0D282891"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007666E4" w14:textId="58A90450"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5955E7CF" w14:textId="67174F65"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4FAAC5C5" w14:textId="044DC9D6"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6571E623" w14:textId="3744B8B0"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5D96C92B" w14:textId="626DF647"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7CB06B81" w14:textId="2F8DE06E"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3" w:type="dxa"/>
            <w:vAlign w:val="center"/>
          </w:tcPr>
          <w:p w14:paraId="06386C6D" w14:textId="1DBF8129"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02015832" w14:textId="3DA44599" w:rsidTr="0059781E">
        <w:trPr>
          <w:trHeight w:val="211"/>
        </w:trPr>
        <w:tc>
          <w:tcPr>
            <w:tcW w:w="988" w:type="dxa"/>
            <w:vMerge/>
            <w:shd w:val="clear" w:color="auto" w:fill="F2F2F2" w:themeFill="background1" w:themeFillShade="F2"/>
            <w:vAlign w:val="center"/>
          </w:tcPr>
          <w:p w14:paraId="3F002A21"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45CF6FA"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7D7B9721" w14:textId="70E79F3E"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0961C3AE" w14:textId="00D51213"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069C92E7" w14:textId="092322D2"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3FBC4D3C" w14:textId="23FB8372"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35EBBBCF" w14:textId="02EE7164"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2F90B2D7" w14:textId="1080B14E"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5D29B640" w14:textId="341EC05D"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24418E6B" w14:textId="1AC67968" w:rsidR="00563FB0" w:rsidRPr="00563FB0" w:rsidRDefault="00563FB0" w:rsidP="00F719E9">
            <w:pPr>
              <w:rPr>
                <w:i/>
                <w:iCs/>
                <w:color w:val="000000"/>
                <w:sz w:val="16"/>
                <w:szCs w:val="16"/>
              </w:rPr>
            </w:pPr>
            <w:r w:rsidRPr="00563FB0">
              <w:rPr>
                <w:rFonts w:eastAsiaTheme="minorEastAsia"/>
                <w:i/>
                <w:iCs/>
                <w:color w:val="000000"/>
                <w:kern w:val="24"/>
                <w:sz w:val="16"/>
                <w:szCs w:val="16"/>
              </w:rPr>
              <w:t>n.a.</w:t>
            </w:r>
          </w:p>
        </w:tc>
        <w:tc>
          <w:tcPr>
            <w:tcW w:w="1223" w:type="dxa"/>
            <w:vAlign w:val="center"/>
          </w:tcPr>
          <w:p w14:paraId="620EDAAB" w14:textId="56CAB179"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0BEE0716" w14:textId="6EE7B506" w:rsidTr="0059781E">
        <w:trPr>
          <w:trHeight w:val="198"/>
        </w:trPr>
        <w:tc>
          <w:tcPr>
            <w:tcW w:w="988" w:type="dxa"/>
            <w:vMerge w:val="restart"/>
            <w:shd w:val="clear" w:color="auto" w:fill="F2F2F2" w:themeFill="background1" w:themeFillShade="F2"/>
            <w:vAlign w:val="center"/>
          </w:tcPr>
          <w:p w14:paraId="08A127EC" w14:textId="77777777" w:rsidR="00563FB0" w:rsidRPr="00C23A0D" w:rsidRDefault="00563FB0" w:rsidP="00F719E9">
            <w:pPr>
              <w:rPr>
                <w:color w:val="000000"/>
                <w:sz w:val="16"/>
                <w:szCs w:val="16"/>
              </w:rPr>
            </w:pPr>
            <w:r w:rsidRPr="00C23A0D">
              <w:rPr>
                <w:color w:val="000000"/>
                <w:sz w:val="16"/>
                <w:szCs w:val="16"/>
              </w:rPr>
              <w:t>Ethanol</w:t>
            </w:r>
          </w:p>
        </w:tc>
        <w:tc>
          <w:tcPr>
            <w:tcW w:w="993" w:type="dxa"/>
            <w:shd w:val="clear" w:color="auto" w:fill="F2F2F2" w:themeFill="background1" w:themeFillShade="F2"/>
            <w:noWrap/>
            <w:vAlign w:val="center"/>
            <w:hideMark/>
          </w:tcPr>
          <w:p w14:paraId="29852D3A"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7524E625" w14:textId="11D8F01A" w:rsidR="00563FB0" w:rsidRPr="00563FB0" w:rsidRDefault="00563FB0" w:rsidP="00F719E9">
            <w:pPr>
              <w:rPr>
                <w:color w:val="000000"/>
                <w:sz w:val="16"/>
                <w:szCs w:val="16"/>
              </w:rPr>
            </w:pPr>
            <w:r w:rsidRPr="00563FB0">
              <w:rPr>
                <w:color w:val="000000" w:themeColor="dark1"/>
                <w:kern w:val="24"/>
                <w:sz w:val="16"/>
                <w:szCs w:val="16"/>
              </w:rPr>
              <w:t>115.5 ± 4.8</w:t>
            </w:r>
          </w:p>
        </w:tc>
        <w:tc>
          <w:tcPr>
            <w:tcW w:w="1180" w:type="dxa"/>
            <w:shd w:val="clear" w:color="auto" w:fill="auto"/>
            <w:noWrap/>
            <w:vAlign w:val="center"/>
          </w:tcPr>
          <w:p w14:paraId="239E1377" w14:textId="7B252E2B"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025D7B66" w14:textId="438478BF" w:rsidR="00563FB0" w:rsidRPr="00563FB0" w:rsidRDefault="00563FB0" w:rsidP="00F719E9">
            <w:pPr>
              <w:rPr>
                <w:color w:val="000000"/>
                <w:sz w:val="16"/>
                <w:szCs w:val="16"/>
              </w:rPr>
            </w:pPr>
            <w:r w:rsidRPr="00563FB0">
              <w:rPr>
                <w:color w:val="000000" w:themeColor="dark1"/>
                <w:kern w:val="24"/>
                <w:sz w:val="16"/>
                <w:szCs w:val="16"/>
              </w:rPr>
              <w:t>115.5 ± 4.8</w:t>
            </w:r>
          </w:p>
        </w:tc>
        <w:tc>
          <w:tcPr>
            <w:tcW w:w="1174" w:type="dxa"/>
            <w:shd w:val="clear" w:color="auto" w:fill="auto"/>
            <w:noWrap/>
            <w:vAlign w:val="center"/>
          </w:tcPr>
          <w:p w14:paraId="5753B040" w14:textId="46C55705" w:rsidR="00563FB0" w:rsidRPr="00563FB0" w:rsidRDefault="00563FB0" w:rsidP="00F719E9">
            <w:pPr>
              <w:rPr>
                <w:color w:val="000000"/>
                <w:sz w:val="16"/>
                <w:szCs w:val="16"/>
              </w:rPr>
            </w:pPr>
            <w:r w:rsidRPr="00563FB0">
              <w:rPr>
                <w:color w:val="000000" w:themeColor="dark1"/>
                <w:kern w:val="24"/>
                <w:sz w:val="16"/>
                <w:szCs w:val="16"/>
              </w:rPr>
              <w:t>2.60 ± 0.14</w:t>
            </w:r>
          </w:p>
        </w:tc>
        <w:tc>
          <w:tcPr>
            <w:tcW w:w="1037" w:type="dxa"/>
            <w:shd w:val="clear" w:color="auto" w:fill="auto"/>
            <w:noWrap/>
            <w:vAlign w:val="center"/>
          </w:tcPr>
          <w:p w14:paraId="409D69EF" w14:textId="1BA83D9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71F5C8C4" w14:textId="204EF351" w:rsidR="00563FB0" w:rsidRPr="00563FB0" w:rsidRDefault="00563FB0" w:rsidP="00F719E9">
            <w:pPr>
              <w:rPr>
                <w:color w:val="000000"/>
                <w:sz w:val="16"/>
                <w:szCs w:val="16"/>
              </w:rPr>
            </w:pPr>
            <w:r w:rsidRPr="00563FB0">
              <w:rPr>
                <w:color w:val="000000" w:themeColor="dark1"/>
                <w:kern w:val="24"/>
                <w:sz w:val="16"/>
                <w:szCs w:val="16"/>
              </w:rPr>
              <w:t>2.60 ± 0.14</w:t>
            </w:r>
          </w:p>
        </w:tc>
        <w:tc>
          <w:tcPr>
            <w:tcW w:w="1230" w:type="dxa"/>
            <w:shd w:val="clear" w:color="auto" w:fill="auto"/>
            <w:noWrap/>
            <w:vAlign w:val="center"/>
          </w:tcPr>
          <w:p w14:paraId="7D240A53" w14:textId="0FD925C6" w:rsidR="00563FB0" w:rsidRPr="00563FB0" w:rsidRDefault="00563FB0" w:rsidP="00F719E9">
            <w:pPr>
              <w:rPr>
                <w:color w:val="000000"/>
                <w:sz w:val="16"/>
                <w:szCs w:val="16"/>
              </w:rPr>
            </w:pPr>
            <w:r w:rsidRPr="00563FB0">
              <w:rPr>
                <w:color w:val="000000" w:themeColor="dark1"/>
                <w:kern w:val="24"/>
                <w:sz w:val="16"/>
                <w:szCs w:val="16"/>
              </w:rPr>
              <w:t>20.33 ± 0.99</w:t>
            </w:r>
          </w:p>
        </w:tc>
        <w:tc>
          <w:tcPr>
            <w:tcW w:w="1221" w:type="dxa"/>
            <w:shd w:val="clear" w:color="auto" w:fill="auto"/>
            <w:noWrap/>
            <w:vAlign w:val="center"/>
          </w:tcPr>
          <w:p w14:paraId="6AAD0D8F" w14:textId="188ACB0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4A189E64" w14:textId="390755E9"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20.33 ± 0.99</w:t>
            </w:r>
          </w:p>
        </w:tc>
      </w:tr>
      <w:tr w:rsidR="00563FB0" w:rsidRPr="00C23A0D" w14:paraId="0410BCF1" w14:textId="2D813BDE" w:rsidTr="0059781E">
        <w:trPr>
          <w:trHeight w:val="198"/>
        </w:trPr>
        <w:tc>
          <w:tcPr>
            <w:tcW w:w="988" w:type="dxa"/>
            <w:vMerge/>
            <w:shd w:val="clear" w:color="auto" w:fill="F2F2F2" w:themeFill="background1" w:themeFillShade="F2"/>
            <w:vAlign w:val="center"/>
          </w:tcPr>
          <w:p w14:paraId="45928C31"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22190C4B"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35F96094" w14:textId="24658ABC" w:rsidR="00563FB0" w:rsidRPr="00563FB0" w:rsidRDefault="00563FB0" w:rsidP="00F719E9">
            <w:pPr>
              <w:rPr>
                <w:color w:val="000000"/>
                <w:sz w:val="16"/>
                <w:szCs w:val="16"/>
              </w:rPr>
            </w:pPr>
            <w:r w:rsidRPr="00563FB0">
              <w:rPr>
                <w:color w:val="000000" w:themeColor="dark1"/>
                <w:kern w:val="24"/>
                <w:sz w:val="16"/>
                <w:szCs w:val="16"/>
              </w:rPr>
              <w:t>0.7 ± 0.0</w:t>
            </w:r>
          </w:p>
        </w:tc>
        <w:tc>
          <w:tcPr>
            <w:tcW w:w="1180" w:type="dxa"/>
            <w:shd w:val="clear" w:color="auto" w:fill="auto"/>
            <w:noWrap/>
            <w:vAlign w:val="center"/>
          </w:tcPr>
          <w:p w14:paraId="3AFAE49C" w14:textId="18792E68"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4620FC27" w14:textId="77523FC7" w:rsidR="00563FB0" w:rsidRPr="00563FB0" w:rsidRDefault="00563FB0" w:rsidP="00F719E9">
            <w:pPr>
              <w:rPr>
                <w:color w:val="000000"/>
                <w:sz w:val="16"/>
                <w:szCs w:val="16"/>
              </w:rPr>
            </w:pPr>
            <w:r w:rsidRPr="00563FB0">
              <w:rPr>
                <w:color w:val="000000" w:themeColor="dark1"/>
                <w:kern w:val="24"/>
                <w:sz w:val="16"/>
                <w:szCs w:val="16"/>
              </w:rPr>
              <w:t>0.7 ± 0.0</w:t>
            </w:r>
          </w:p>
        </w:tc>
        <w:tc>
          <w:tcPr>
            <w:tcW w:w="1174" w:type="dxa"/>
            <w:shd w:val="clear" w:color="auto" w:fill="auto"/>
            <w:noWrap/>
            <w:vAlign w:val="center"/>
          </w:tcPr>
          <w:p w14:paraId="7A7648F1" w14:textId="2745B90A" w:rsidR="00563FB0" w:rsidRPr="00563FB0" w:rsidRDefault="00563FB0" w:rsidP="00F719E9">
            <w:pPr>
              <w:rPr>
                <w:color w:val="000000"/>
                <w:sz w:val="16"/>
                <w:szCs w:val="16"/>
              </w:rPr>
            </w:pPr>
            <w:r w:rsidRPr="00563FB0">
              <w:rPr>
                <w:color w:val="000000" w:themeColor="dark1"/>
                <w:kern w:val="24"/>
                <w:sz w:val="16"/>
                <w:szCs w:val="16"/>
              </w:rPr>
              <w:t>0.02 ± 0.00</w:t>
            </w:r>
          </w:p>
        </w:tc>
        <w:tc>
          <w:tcPr>
            <w:tcW w:w="1037" w:type="dxa"/>
            <w:shd w:val="clear" w:color="auto" w:fill="auto"/>
            <w:noWrap/>
            <w:vAlign w:val="center"/>
          </w:tcPr>
          <w:p w14:paraId="26D95185" w14:textId="38D87419"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7A191A7A" w14:textId="62EAB726" w:rsidR="00563FB0" w:rsidRPr="00563FB0" w:rsidRDefault="00563FB0" w:rsidP="00F719E9">
            <w:pPr>
              <w:rPr>
                <w:color w:val="000000"/>
                <w:sz w:val="16"/>
                <w:szCs w:val="16"/>
              </w:rPr>
            </w:pPr>
            <w:r w:rsidRPr="00563FB0">
              <w:rPr>
                <w:color w:val="000000" w:themeColor="dark1"/>
                <w:kern w:val="24"/>
                <w:sz w:val="16"/>
                <w:szCs w:val="16"/>
              </w:rPr>
              <w:t>0.02 ± 0.00</w:t>
            </w:r>
          </w:p>
        </w:tc>
        <w:tc>
          <w:tcPr>
            <w:tcW w:w="1230" w:type="dxa"/>
            <w:shd w:val="clear" w:color="auto" w:fill="auto"/>
            <w:noWrap/>
            <w:vAlign w:val="center"/>
          </w:tcPr>
          <w:p w14:paraId="3019BF3F" w14:textId="6181255D" w:rsidR="00563FB0" w:rsidRPr="00563FB0" w:rsidRDefault="00563FB0" w:rsidP="00F719E9">
            <w:pPr>
              <w:rPr>
                <w:color w:val="000000"/>
                <w:sz w:val="16"/>
                <w:szCs w:val="16"/>
              </w:rPr>
            </w:pPr>
            <w:r w:rsidRPr="00563FB0">
              <w:rPr>
                <w:color w:val="000000" w:themeColor="dark1"/>
                <w:kern w:val="24"/>
                <w:sz w:val="16"/>
                <w:szCs w:val="16"/>
              </w:rPr>
              <w:t>0.12 ± 0.00</w:t>
            </w:r>
          </w:p>
        </w:tc>
        <w:tc>
          <w:tcPr>
            <w:tcW w:w="1221" w:type="dxa"/>
            <w:shd w:val="clear" w:color="auto" w:fill="auto"/>
            <w:noWrap/>
            <w:vAlign w:val="center"/>
          </w:tcPr>
          <w:p w14:paraId="66CA905A" w14:textId="32834497"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51E28FCF" w14:textId="69779526"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0.12 ± 0.00</w:t>
            </w:r>
          </w:p>
        </w:tc>
      </w:tr>
      <w:tr w:rsidR="00563FB0" w:rsidRPr="00C23A0D" w14:paraId="160AC5D4" w14:textId="7BB3E212" w:rsidTr="0059781E">
        <w:trPr>
          <w:trHeight w:val="198"/>
        </w:trPr>
        <w:tc>
          <w:tcPr>
            <w:tcW w:w="988" w:type="dxa"/>
            <w:vMerge/>
            <w:shd w:val="clear" w:color="auto" w:fill="F2F2F2" w:themeFill="background1" w:themeFillShade="F2"/>
            <w:vAlign w:val="center"/>
          </w:tcPr>
          <w:p w14:paraId="112D20C7"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B4F20C1"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75A830E6" w14:textId="561AF66E" w:rsidR="00563FB0" w:rsidRPr="00563FB0" w:rsidRDefault="00563FB0" w:rsidP="00F719E9">
            <w:pPr>
              <w:rPr>
                <w:color w:val="000000"/>
                <w:sz w:val="16"/>
                <w:szCs w:val="16"/>
              </w:rPr>
            </w:pPr>
            <w:r w:rsidRPr="00563FB0">
              <w:rPr>
                <w:color w:val="000000" w:themeColor="dark1"/>
                <w:kern w:val="24"/>
                <w:sz w:val="16"/>
                <w:szCs w:val="16"/>
              </w:rPr>
              <w:t>5.8 ± 0.2</w:t>
            </w:r>
          </w:p>
        </w:tc>
        <w:tc>
          <w:tcPr>
            <w:tcW w:w="1180" w:type="dxa"/>
            <w:shd w:val="clear" w:color="auto" w:fill="auto"/>
            <w:noWrap/>
            <w:vAlign w:val="center"/>
          </w:tcPr>
          <w:p w14:paraId="5068EEE0" w14:textId="6D5D1EAB" w:rsidR="00563FB0" w:rsidRPr="00563FB0" w:rsidRDefault="00563FB0" w:rsidP="00F719E9">
            <w:pPr>
              <w:rPr>
                <w:color w:val="000000"/>
                <w:sz w:val="16"/>
                <w:szCs w:val="16"/>
              </w:rPr>
            </w:pPr>
            <w:r w:rsidRPr="00563FB0">
              <w:rPr>
                <w:color w:val="000000" w:themeColor="dark1"/>
                <w:kern w:val="24"/>
                <w:sz w:val="16"/>
                <w:szCs w:val="16"/>
              </w:rPr>
              <w:t>1.4 ± 0.</w:t>
            </w:r>
            <w:r w:rsidR="00BB2129">
              <w:rPr>
                <w:color w:val="000000" w:themeColor="dark1"/>
                <w:kern w:val="24"/>
                <w:sz w:val="16"/>
                <w:szCs w:val="16"/>
              </w:rPr>
              <w:t>1</w:t>
            </w:r>
          </w:p>
        </w:tc>
        <w:tc>
          <w:tcPr>
            <w:tcW w:w="1354" w:type="dxa"/>
            <w:shd w:val="clear" w:color="auto" w:fill="auto"/>
            <w:noWrap/>
            <w:vAlign w:val="center"/>
          </w:tcPr>
          <w:p w14:paraId="64A0E303" w14:textId="66589211" w:rsidR="00563FB0" w:rsidRPr="00563FB0" w:rsidRDefault="00563FB0" w:rsidP="00F719E9">
            <w:pPr>
              <w:rPr>
                <w:color w:val="000000"/>
                <w:sz w:val="16"/>
                <w:szCs w:val="16"/>
              </w:rPr>
            </w:pPr>
            <w:r w:rsidRPr="00563FB0">
              <w:rPr>
                <w:color w:val="000000" w:themeColor="dark1"/>
                <w:kern w:val="24"/>
                <w:sz w:val="16"/>
                <w:szCs w:val="16"/>
              </w:rPr>
              <w:t>7.2 ± 0.</w:t>
            </w:r>
            <w:r w:rsidR="00BB2129">
              <w:rPr>
                <w:color w:val="000000" w:themeColor="dark1"/>
                <w:kern w:val="24"/>
                <w:sz w:val="16"/>
                <w:szCs w:val="16"/>
              </w:rPr>
              <w:t>3</w:t>
            </w:r>
          </w:p>
        </w:tc>
        <w:tc>
          <w:tcPr>
            <w:tcW w:w="1174" w:type="dxa"/>
            <w:shd w:val="clear" w:color="auto" w:fill="auto"/>
            <w:noWrap/>
            <w:vAlign w:val="center"/>
          </w:tcPr>
          <w:p w14:paraId="0B31C98D" w14:textId="3FA32F24" w:rsidR="00563FB0" w:rsidRPr="00563FB0" w:rsidRDefault="00563FB0" w:rsidP="00F719E9">
            <w:pPr>
              <w:rPr>
                <w:color w:val="000000"/>
                <w:sz w:val="16"/>
                <w:szCs w:val="16"/>
              </w:rPr>
            </w:pPr>
            <w:r w:rsidRPr="00563FB0">
              <w:rPr>
                <w:color w:val="000000" w:themeColor="dark1"/>
                <w:kern w:val="24"/>
                <w:sz w:val="16"/>
                <w:szCs w:val="16"/>
              </w:rPr>
              <w:t>0.14 ± 0.01</w:t>
            </w:r>
          </w:p>
        </w:tc>
        <w:tc>
          <w:tcPr>
            <w:tcW w:w="1037" w:type="dxa"/>
            <w:shd w:val="clear" w:color="auto" w:fill="auto"/>
            <w:noWrap/>
            <w:vAlign w:val="center"/>
          </w:tcPr>
          <w:p w14:paraId="100DE970" w14:textId="72545177" w:rsidR="00563FB0" w:rsidRPr="00563FB0" w:rsidRDefault="00563FB0" w:rsidP="00F719E9">
            <w:pPr>
              <w:rPr>
                <w:color w:val="000000"/>
                <w:sz w:val="16"/>
                <w:szCs w:val="16"/>
              </w:rPr>
            </w:pPr>
            <w:r w:rsidRPr="00563FB0">
              <w:rPr>
                <w:color w:val="000000" w:themeColor="dark1"/>
                <w:kern w:val="24"/>
                <w:sz w:val="16"/>
                <w:szCs w:val="16"/>
              </w:rPr>
              <w:t>0.03 ± 0.00</w:t>
            </w:r>
          </w:p>
        </w:tc>
        <w:tc>
          <w:tcPr>
            <w:tcW w:w="1108" w:type="dxa"/>
            <w:shd w:val="clear" w:color="auto" w:fill="auto"/>
            <w:noWrap/>
            <w:vAlign w:val="bottom"/>
          </w:tcPr>
          <w:p w14:paraId="00C11E8C" w14:textId="27C636D2" w:rsidR="00563FB0" w:rsidRPr="00563FB0" w:rsidRDefault="00563FB0" w:rsidP="00F719E9">
            <w:pPr>
              <w:rPr>
                <w:color w:val="000000"/>
                <w:sz w:val="16"/>
                <w:szCs w:val="16"/>
              </w:rPr>
            </w:pPr>
            <w:r w:rsidRPr="00563FB0">
              <w:rPr>
                <w:color w:val="000000" w:themeColor="dark1"/>
                <w:kern w:val="24"/>
                <w:sz w:val="16"/>
                <w:szCs w:val="16"/>
              </w:rPr>
              <w:t>0.18 ± 0.01</w:t>
            </w:r>
          </w:p>
        </w:tc>
        <w:tc>
          <w:tcPr>
            <w:tcW w:w="1230" w:type="dxa"/>
            <w:shd w:val="clear" w:color="auto" w:fill="auto"/>
            <w:noWrap/>
            <w:vAlign w:val="center"/>
          </w:tcPr>
          <w:p w14:paraId="0BBD7E76" w14:textId="7A31E20A" w:rsidR="00563FB0" w:rsidRPr="00563FB0" w:rsidRDefault="00563FB0" w:rsidP="00F719E9">
            <w:pPr>
              <w:rPr>
                <w:color w:val="000000"/>
                <w:sz w:val="16"/>
                <w:szCs w:val="16"/>
              </w:rPr>
            </w:pPr>
            <w:r w:rsidRPr="00563FB0">
              <w:rPr>
                <w:color w:val="000000" w:themeColor="dark1"/>
                <w:kern w:val="24"/>
                <w:sz w:val="16"/>
                <w:szCs w:val="16"/>
              </w:rPr>
              <w:t>0.99 ± 0.04</w:t>
            </w:r>
          </w:p>
        </w:tc>
        <w:tc>
          <w:tcPr>
            <w:tcW w:w="1221" w:type="dxa"/>
            <w:shd w:val="clear" w:color="auto" w:fill="auto"/>
            <w:noWrap/>
            <w:vAlign w:val="center"/>
          </w:tcPr>
          <w:p w14:paraId="7FA91EAD" w14:textId="66B98BF9" w:rsidR="00563FB0" w:rsidRPr="00563FB0" w:rsidRDefault="00563FB0" w:rsidP="00F719E9">
            <w:pPr>
              <w:rPr>
                <w:color w:val="000000"/>
                <w:sz w:val="16"/>
                <w:szCs w:val="16"/>
              </w:rPr>
            </w:pPr>
            <w:r w:rsidRPr="00563FB0">
              <w:rPr>
                <w:color w:val="000000" w:themeColor="dark1"/>
                <w:kern w:val="24"/>
                <w:sz w:val="16"/>
                <w:szCs w:val="16"/>
              </w:rPr>
              <w:t>0.24 ± 0.01</w:t>
            </w:r>
          </w:p>
        </w:tc>
        <w:tc>
          <w:tcPr>
            <w:tcW w:w="1223" w:type="dxa"/>
            <w:vAlign w:val="center"/>
          </w:tcPr>
          <w:p w14:paraId="3EF4BFA1" w14:textId="2BA1B3EA" w:rsidR="00563FB0" w:rsidRPr="00563FB0" w:rsidRDefault="00563FB0" w:rsidP="00F719E9">
            <w:pPr>
              <w:rPr>
                <w:color w:val="000000" w:themeColor="dark1"/>
                <w:kern w:val="24"/>
                <w:sz w:val="16"/>
                <w:szCs w:val="16"/>
              </w:rPr>
            </w:pPr>
            <w:r w:rsidRPr="00563FB0">
              <w:rPr>
                <w:color w:val="000000" w:themeColor="dark1"/>
                <w:kern w:val="24"/>
                <w:sz w:val="16"/>
                <w:szCs w:val="16"/>
              </w:rPr>
              <w:t>1.23 ± 0.04</w:t>
            </w:r>
          </w:p>
        </w:tc>
      </w:tr>
      <w:tr w:rsidR="00563FB0" w:rsidRPr="00C23A0D" w14:paraId="3098D03E" w14:textId="4E685D54" w:rsidTr="0059781E">
        <w:trPr>
          <w:trHeight w:val="198"/>
        </w:trPr>
        <w:tc>
          <w:tcPr>
            <w:tcW w:w="988" w:type="dxa"/>
            <w:vMerge/>
            <w:shd w:val="clear" w:color="auto" w:fill="F2F2F2" w:themeFill="background1" w:themeFillShade="F2"/>
            <w:vAlign w:val="center"/>
          </w:tcPr>
          <w:p w14:paraId="36541255"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5250292F"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6848D5E6" w14:textId="636CAF3A" w:rsidR="00563FB0" w:rsidRPr="00563FB0" w:rsidRDefault="00563FB0" w:rsidP="00F719E9">
            <w:pPr>
              <w:rPr>
                <w:color w:val="000000"/>
                <w:sz w:val="16"/>
                <w:szCs w:val="16"/>
              </w:rPr>
            </w:pPr>
            <w:r w:rsidRPr="00563FB0">
              <w:rPr>
                <w:color w:val="000000" w:themeColor="dark1"/>
                <w:kern w:val="24"/>
                <w:sz w:val="16"/>
                <w:szCs w:val="16"/>
              </w:rPr>
              <w:t>5.</w:t>
            </w:r>
            <w:r w:rsidR="00BB2129">
              <w:rPr>
                <w:color w:val="000000" w:themeColor="dark1"/>
                <w:kern w:val="24"/>
                <w:sz w:val="16"/>
                <w:szCs w:val="16"/>
              </w:rPr>
              <w:t>4</w:t>
            </w:r>
            <w:r w:rsidRPr="00563FB0">
              <w:rPr>
                <w:color w:val="000000" w:themeColor="dark1"/>
                <w:kern w:val="24"/>
                <w:sz w:val="16"/>
                <w:szCs w:val="16"/>
              </w:rPr>
              <w:t xml:space="preserve"> ± 0.2</w:t>
            </w:r>
          </w:p>
        </w:tc>
        <w:tc>
          <w:tcPr>
            <w:tcW w:w="1180" w:type="dxa"/>
            <w:shd w:val="clear" w:color="auto" w:fill="auto"/>
            <w:noWrap/>
            <w:vAlign w:val="center"/>
          </w:tcPr>
          <w:p w14:paraId="4D42D2FD" w14:textId="286E7850" w:rsidR="00563FB0" w:rsidRPr="00563FB0" w:rsidRDefault="00563FB0" w:rsidP="00F719E9">
            <w:pPr>
              <w:rPr>
                <w:color w:val="000000"/>
                <w:sz w:val="16"/>
                <w:szCs w:val="16"/>
              </w:rPr>
            </w:pPr>
            <w:r w:rsidRPr="00563FB0">
              <w:rPr>
                <w:color w:val="000000" w:themeColor="dark1"/>
                <w:kern w:val="24"/>
                <w:sz w:val="16"/>
                <w:szCs w:val="16"/>
              </w:rPr>
              <w:t>1.</w:t>
            </w:r>
            <w:r w:rsidR="00BB2129">
              <w:rPr>
                <w:color w:val="000000" w:themeColor="dark1"/>
                <w:kern w:val="24"/>
                <w:sz w:val="16"/>
                <w:szCs w:val="16"/>
              </w:rPr>
              <w:t>6</w:t>
            </w:r>
            <w:r w:rsidRPr="00563FB0">
              <w:rPr>
                <w:color w:val="000000" w:themeColor="dark1"/>
                <w:kern w:val="24"/>
                <w:sz w:val="16"/>
                <w:szCs w:val="16"/>
              </w:rPr>
              <w:t xml:space="preserve"> ± 0.0</w:t>
            </w:r>
          </w:p>
        </w:tc>
        <w:tc>
          <w:tcPr>
            <w:tcW w:w="1354" w:type="dxa"/>
            <w:shd w:val="clear" w:color="auto" w:fill="auto"/>
            <w:noWrap/>
            <w:vAlign w:val="center"/>
          </w:tcPr>
          <w:p w14:paraId="17A5061C" w14:textId="7DAF610F" w:rsidR="00563FB0" w:rsidRPr="00563FB0" w:rsidRDefault="00563FB0" w:rsidP="00F719E9">
            <w:pPr>
              <w:rPr>
                <w:color w:val="000000"/>
                <w:sz w:val="16"/>
                <w:szCs w:val="16"/>
              </w:rPr>
            </w:pPr>
            <w:r w:rsidRPr="00563FB0">
              <w:rPr>
                <w:color w:val="000000" w:themeColor="dark1"/>
                <w:kern w:val="24"/>
                <w:sz w:val="16"/>
                <w:szCs w:val="16"/>
              </w:rPr>
              <w:t>6.9 ± 0.</w:t>
            </w:r>
            <w:r w:rsidR="00BB2129">
              <w:rPr>
                <w:color w:val="000000" w:themeColor="dark1"/>
                <w:kern w:val="24"/>
                <w:sz w:val="16"/>
                <w:szCs w:val="16"/>
              </w:rPr>
              <w:t>3</w:t>
            </w:r>
          </w:p>
        </w:tc>
        <w:tc>
          <w:tcPr>
            <w:tcW w:w="1174" w:type="dxa"/>
            <w:shd w:val="clear" w:color="auto" w:fill="auto"/>
            <w:noWrap/>
            <w:vAlign w:val="center"/>
          </w:tcPr>
          <w:p w14:paraId="30E81D9D" w14:textId="1CE2BD4B" w:rsidR="00563FB0" w:rsidRPr="00563FB0" w:rsidRDefault="00563FB0" w:rsidP="00F719E9">
            <w:pPr>
              <w:rPr>
                <w:color w:val="000000"/>
                <w:sz w:val="16"/>
                <w:szCs w:val="16"/>
              </w:rPr>
            </w:pPr>
            <w:r w:rsidRPr="00563FB0">
              <w:rPr>
                <w:color w:val="000000" w:themeColor="dark1"/>
                <w:kern w:val="24"/>
                <w:sz w:val="16"/>
                <w:szCs w:val="16"/>
              </w:rPr>
              <w:t>0.13 ± 0.01</w:t>
            </w:r>
          </w:p>
        </w:tc>
        <w:tc>
          <w:tcPr>
            <w:tcW w:w="1037" w:type="dxa"/>
            <w:shd w:val="clear" w:color="auto" w:fill="auto"/>
            <w:noWrap/>
            <w:vAlign w:val="center"/>
          </w:tcPr>
          <w:p w14:paraId="53C4E7C6" w14:textId="4184B0F3" w:rsidR="00563FB0" w:rsidRPr="00563FB0" w:rsidRDefault="00563FB0" w:rsidP="00F719E9">
            <w:pPr>
              <w:rPr>
                <w:color w:val="000000"/>
                <w:sz w:val="16"/>
                <w:szCs w:val="16"/>
              </w:rPr>
            </w:pPr>
            <w:r w:rsidRPr="00563FB0">
              <w:rPr>
                <w:color w:val="000000" w:themeColor="dark1"/>
                <w:kern w:val="24"/>
                <w:sz w:val="16"/>
                <w:szCs w:val="16"/>
              </w:rPr>
              <w:t>0.04 ± 0.00</w:t>
            </w:r>
          </w:p>
        </w:tc>
        <w:tc>
          <w:tcPr>
            <w:tcW w:w="1108" w:type="dxa"/>
            <w:shd w:val="clear" w:color="auto" w:fill="auto"/>
            <w:noWrap/>
            <w:vAlign w:val="bottom"/>
          </w:tcPr>
          <w:p w14:paraId="43FC8BAB" w14:textId="1A8537CA" w:rsidR="00563FB0" w:rsidRPr="00563FB0" w:rsidRDefault="00563FB0" w:rsidP="00F719E9">
            <w:pPr>
              <w:rPr>
                <w:color w:val="000000"/>
                <w:sz w:val="16"/>
                <w:szCs w:val="16"/>
              </w:rPr>
            </w:pPr>
            <w:r w:rsidRPr="00563FB0">
              <w:rPr>
                <w:color w:val="000000" w:themeColor="dark1"/>
                <w:kern w:val="24"/>
                <w:sz w:val="16"/>
                <w:szCs w:val="16"/>
              </w:rPr>
              <w:t>0.17 ± 0.01</w:t>
            </w:r>
          </w:p>
        </w:tc>
        <w:tc>
          <w:tcPr>
            <w:tcW w:w="1230" w:type="dxa"/>
            <w:shd w:val="clear" w:color="auto" w:fill="auto"/>
            <w:noWrap/>
            <w:vAlign w:val="center"/>
          </w:tcPr>
          <w:p w14:paraId="4A86F8CF" w14:textId="03BA0E3D" w:rsidR="00563FB0" w:rsidRPr="00563FB0" w:rsidRDefault="00563FB0" w:rsidP="00F719E9">
            <w:pPr>
              <w:rPr>
                <w:color w:val="000000"/>
                <w:sz w:val="16"/>
                <w:szCs w:val="16"/>
              </w:rPr>
            </w:pPr>
            <w:r w:rsidRPr="00563FB0">
              <w:rPr>
                <w:color w:val="000000" w:themeColor="dark1"/>
                <w:kern w:val="24"/>
                <w:sz w:val="16"/>
                <w:szCs w:val="16"/>
              </w:rPr>
              <w:t>0.89 ± 0.05</w:t>
            </w:r>
          </w:p>
        </w:tc>
        <w:tc>
          <w:tcPr>
            <w:tcW w:w="1221" w:type="dxa"/>
            <w:shd w:val="clear" w:color="auto" w:fill="auto"/>
            <w:noWrap/>
            <w:vAlign w:val="center"/>
          </w:tcPr>
          <w:p w14:paraId="3704074C" w14:textId="13C0E313" w:rsidR="00563FB0" w:rsidRPr="00563FB0" w:rsidRDefault="00563FB0" w:rsidP="00F719E9">
            <w:pPr>
              <w:rPr>
                <w:color w:val="000000"/>
                <w:sz w:val="16"/>
                <w:szCs w:val="16"/>
              </w:rPr>
            </w:pPr>
            <w:r w:rsidRPr="00563FB0">
              <w:rPr>
                <w:color w:val="000000" w:themeColor="dark1"/>
                <w:kern w:val="24"/>
                <w:sz w:val="16"/>
                <w:szCs w:val="16"/>
              </w:rPr>
              <w:t>0.26 ± 0.01</w:t>
            </w:r>
          </w:p>
        </w:tc>
        <w:tc>
          <w:tcPr>
            <w:tcW w:w="1223" w:type="dxa"/>
            <w:vAlign w:val="center"/>
          </w:tcPr>
          <w:p w14:paraId="14D13131" w14:textId="757FDB11" w:rsidR="00563FB0" w:rsidRPr="00563FB0" w:rsidRDefault="00563FB0" w:rsidP="00F719E9">
            <w:pPr>
              <w:rPr>
                <w:color w:val="000000" w:themeColor="dark1"/>
                <w:kern w:val="24"/>
                <w:sz w:val="16"/>
                <w:szCs w:val="16"/>
              </w:rPr>
            </w:pPr>
            <w:r w:rsidRPr="00563FB0">
              <w:rPr>
                <w:color w:val="000000" w:themeColor="dark1"/>
                <w:kern w:val="24"/>
                <w:sz w:val="16"/>
                <w:szCs w:val="16"/>
              </w:rPr>
              <w:t>1.15 ± 0.05</w:t>
            </w:r>
          </w:p>
        </w:tc>
      </w:tr>
      <w:tr w:rsidR="00563FB0" w:rsidRPr="00C23A0D" w14:paraId="543F13C4" w14:textId="3858D7D4" w:rsidTr="0059781E">
        <w:trPr>
          <w:trHeight w:val="211"/>
        </w:trPr>
        <w:tc>
          <w:tcPr>
            <w:tcW w:w="988" w:type="dxa"/>
            <w:vMerge/>
            <w:shd w:val="clear" w:color="auto" w:fill="F2F2F2" w:themeFill="background1" w:themeFillShade="F2"/>
            <w:vAlign w:val="center"/>
          </w:tcPr>
          <w:p w14:paraId="7179A7FF"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632EDACB"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178C9303" w14:textId="69D40A1F"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06F097D6" w14:textId="06952646"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56FD93A1" w14:textId="22EA0B32"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59156BBE" w14:textId="07BC46BF"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037" w:type="dxa"/>
            <w:shd w:val="clear" w:color="auto" w:fill="auto"/>
            <w:noWrap/>
            <w:vAlign w:val="center"/>
          </w:tcPr>
          <w:p w14:paraId="25D33337" w14:textId="5CF2CF19"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bottom"/>
          </w:tcPr>
          <w:p w14:paraId="32607AA1" w14:textId="69FFD762"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3A4D4E6D" w14:textId="16F6BA9F"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42C68091" w14:textId="12622E72"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435CAE3E" w14:textId="45040AD2"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24F6A942" w14:textId="55954C46" w:rsidTr="0059781E">
        <w:trPr>
          <w:trHeight w:val="198"/>
        </w:trPr>
        <w:tc>
          <w:tcPr>
            <w:tcW w:w="988" w:type="dxa"/>
            <w:vMerge w:val="restart"/>
            <w:shd w:val="clear" w:color="auto" w:fill="F2F2F2" w:themeFill="background1" w:themeFillShade="F2"/>
            <w:vAlign w:val="center"/>
          </w:tcPr>
          <w:p w14:paraId="12E61EEC" w14:textId="77777777" w:rsidR="00563FB0" w:rsidRPr="00C23A0D" w:rsidRDefault="00563FB0" w:rsidP="00F719E9">
            <w:pPr>
              <w:rPr>
                <w:color w:val="000000"/>
                <w:sz w:val="16"/>
                <w:szCs w:val="16"/>
              </w:rPr>
            </w:pPr>
            <w:r w:rsidRPr="00C23A0D">
              <w:rPr>
                <w:color w:val="000000"/>
                <w:sz w:val="16"/>
                <w:szCs w:val="16"/>
              </w:rPr>
              <w:t>Propanol</w:t>
            </w:r>
          </w:p>
        </w:tc>
        <w:tc>
          <w:tcPr>
            <w:tcW w:w="993" w:type="dxa"/>
            <w:shd w:val="clear" w:color="auto" w:fill="F2F2F2" w:themeFill="background1" w:themeFillShade="F2"/>
            <w:noWrap/>
            <w:vAlign w:val="center"/>
            <w:hideMark/>
          </w:tcPr>
          <w:p w14:paraId="213CF99C"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3B40A027" w14:textId="0717D681" w:rsidR="00563FB0" w:rsidRPr="00563FB0" w:rsidRDefault="00563FB0" w:rsidP="00F719E9">
            <w:pPr>
              <w:rPr>
                <w:color w:val="000000"/>
                <w:sz w:val="16"/>
                <w:szCs w:val="16"/>
              </w:rPr>
            </w:pPr>
            <w:r w:rsidRPr="00563FB0">
              <w:rPr>
                <w:color w:val="000000" w:themeColor="dark1"/>
                <w:kern w:val="24"/>
                <w:sz w:val="16"/>
                <w:szCs w:val="16"/>
              </w:rPr>
              <w:t>801.6 ± 33.5</w:t>
            </w:r>
          </w:p>
        </w:tc>
        <w:tc>
          <w:tcPr>
            <w:tcW w:w="1180" w:type="dxa"/>
            <w:shd w:val="clear" w:color="auto" w:fill="auto"/>
            <w:noWrap/>
            <w:vAlign w:val="center"/>
          </w:tcPr>
          <w:p w14:paraId="394CC0C6" w14:textId="1ED675D4"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508C4625" w14:textId="1BC5B1AF" w:rsidR="00563FB0" w:rsidRPr="00563FB0" w:rsidRDefault="00563FB0" w:rsidP="00F719E9">
            <w:pPr>
              <w:rPr>
                <w:color w:val="000000"/>
                <w:sz w:val="16"/>
                <w:szCs w:val="16"/>
              </w:rPr>
            </w:pPr>
            <w:r w:rsidRPr="00563FB0">
              <w:rPr>
                <w:color w:val="000000" w:themeColor="dark1"/>
                <w:kern w:val="24"/>
                <w:sz w:val="16"/>
                <w:szCs w:val="16"/>
              </w:rPr>
              <w:t>801.6 ± 33.5</w:t>
            </w:r>
          </w:p>
        </w:tc>
        <w:tc>
          <w:tcPr>
            <w:tcW w:w="1174" w:type="dxa"/>
            <w:shd w:val="clear" w:color="auto" w:fill="auto"/>
            <w:noWrap/>
            <w:vAlign w:val="center"/>
          </w:tcPr>
          <w:p w14:paraId="306BC798" w14:textId="6C8089EC" w:rsidR="00563FB0" w:rsidRPr="00563FB0" w:rsidRDefault="00563FB0" w:rsidP="00F719E9">
            <w:pPr>
              <w:rPr>
                <w:color w:val="000000"/>
                <w:sz w:val="16"/>
                <w:szCs w:val="16"/>
              </w:rPr>
            </w:pPr>
            <w:r w:rsidRPr="00563FB0">
              <w:rPr>
                <w:color w:val="000000" w:themeColor="dark1"/>
                <w:kern w:val="24"/>
                <w:sz w:val="16"/>
                <w:szCs w:val="16"/>
              </w:rPr>
              <w:t>18.13 ± 0.73</w:t>
            </w:r>
          </w:p>
        </w:tc>
        <w:tc>
          <w:tcPr>
            <w:tcW w:w="1037" w:type="dxa"/>
            <w:shd w:val="clear" w:color="auto" w:fill="auto"/>
            <w:noWrap/>
            <w:vAlign w:val="center"/>
          </w:tcPr>
          <w:p w14:paraId="31D4D701" w14:textId="1A381501"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4D491176" w14:textId="748A7AFC" w:rsidR="00563FB0" w:rsidRPr="00563FB0" w:rsidRDefault="00563FB0" w:rsidP="00F719E9">
            <w:pPr>
              <w:rPr>
                <w:color w:val="000000"/>
                <w:sz w:val="16"/>
                <w:szCs w:val="16"/>
              </w:rPr>
            </w:pPr>
            <w:r w:rsidRPr="00563FB0">
              <w:rPr>
                <w:color w:val="000000" w:themeColor="dark1"/>
                <w:kern w:val="24"/>
                <w:sz w:val="16"/>
                <w:szCs w:val="16"/>
              </w:rPr>
              <w:t>18.13 ± 0.73</w:t>
            </w:r>
          </w:p>
        </w:tc>
        <w:tc>
          <w:tcPr>
            <w:tcW w:w="1230" w:type="dxa"/>
            <w:shd w:val="clear" w:color="auto" w:fill="auto"/>
            <w:noWrap/>
            <w:vAlign w:val="center"/>
          </w:tcPr>
          <w:p w14:paraId="072FBC61" w14:textId="7F9D1B84" w:rsidR="00563FB0" w:rsidRPr="00563FB0" w:rsidRDefault="00563FB0" w:rsidP="00F719E9">
            <w:pPr>
              <w:rPr>
                <w:color w:val="000000"/>
                <w:sz w:val="16"/>
                <w:szCs w:val="16"/>
              </w:rPr>
            </w:pPr>
            <w:r w:rsidRPr="00563FB0">
              <w:rPr>
                <w:color w:val="000000" w:themeColor="dark1"/>
                <w:kern w:val="24"/>
                <w:sz w:val="16"/>
                <w:szCs w:val="16"/>
              </w:rPr>
              <w:t>138.22 ± 4.09</w:t>
            </w:r>
          </w:p>
        </w:tc>
        <w:tc>
          <w:tcPr>
            <w:tcW w:w="1221" w:type="dxa"/>
            <w:shd w:val="clear" w:color="auto" w:fill="auto"/>
            <w:noWrap/>
            <w:vAlign w:val="center"/>
          </w:tcPr>
          <w:p w14:paraId="4D5A86EA" w14:textId="49358E77"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5B9C0BC5" w14:textId="471FE6A4"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138.22 ± 4.09</w:t>
            </w:r>
          </w:p>
        </w:tc>
      </w:tr>
      <w:tr w:rsidR="00563FB0" w:rsidRPr="00C23A0D" w14:paraId="6956D40E" w14:textId="0C7C6574" w:rsidTr="0059781E">
        <w:trPr>
          <w:trHeight w:val="198"/>
        </w:trPr>
        <w:tc>
          <w:tcPr>
            <w:tcW w:w="988" w:type="dxa"/>
            <w:vMerge/>
            <w:shd w:val="clear" w:color="auto" w:fill="F2F2F2" w:themeFill="background1" w:themeFillShade="F2"/>
            <w:vAlign w:val="center"/>
          </w:tcPr>
          <w:p w14:paraId="25C8122F"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76E5A50"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2F8B5C3F" w14:textId="25165DD8" w:rsidR="00563FB0" w:rsidRPr="00563FB0" w:rsidRDefault="00563FB0" w:rsidP="00F719E9">
            <w:pPr>
              <w:rPr>
                <w:color w:val="000000"/>
                <w:sz w:val="16"/>
                <w:szCs w:val="16"/>
              </w:rPr>
            </w:pPr>
            <w:r w:rsidRPr="00563FB0">
              <w:rPr>
                <w:color w:val="000000" w:themeColor="dark1"/>
                <w:kern w:val="24"/>
                <w:sz w:val="16"/>
                <w:szCs w:val="16"/>
              </w:rPr>
              <w:t>18.</w:t>
            </w:r>
            <w:r w:rsidR="00BB2129">
              <w:rPr>
                <w:color w:val="000000" w:themeColor="dark1"/>
                <w:kern w:val="24"/>
                <w:sz w:val="16"/>
                <w:szCs w:val="16"/>
              </w:rPr>
              <w:t>8</w:t>
            </w:r>
            <w:r w:rsidRPr="00563FB0">
              <w:rPr>
                <w:color w:val="000000" w:themeColor="dark1"/>
                <w:kern w:val="24"/>
                <w:sz w:val="16"/>
                <w:szCs w:val="16"/>
              </w:rPr>
              <w:t xml:space="preserve"> ± 0.8</w:t>
            </w:r>
          </w:p>
        </w:tc>
        <w:tc>
          <w:tcPr>
            <w:tcW w:w="1180" w:type="dxa"/>
            <w:shd w:val="clear" w:color="auto" w:fill="auto"/>
            <w:noWrap/>
            <w:vAlign w:val="center"/>
          </w:tcPr>
          <w:p w14:paraId="105EA4AC" w14:textId="7873A7D5"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19E00E6A" w14:textId="0A3E58ED" w:rsidR="00563FB0" w:rsidRPr="00563FB0" w:rsidRDefault="00563FB0" w:rsidP="00F719E9">
            <w:pPr>
              <w:rPr>
                <w:color w:val="000000"/>
                <w:sz w:val="16"/>
                <w:szCs w:val="16"/>
              </w:rPr>
            </w:pPr>
            <w:r w:rsidRPr="00563FB0">
              <w:rPr>
                <w:color w:val="000000" w:themeColor="dark1"/>
                <w:kern w:val="24"/>
                <w:sz w:val="16"/>
                <w:szCs w:val="16"/>
              </w:rPr>
              <w:t>18.</w:t>
            </w:r>
            <w:r w:rsidR="00BB2129">
              <w:rPr>
                <w:color w:val="000000" w:themeColor="dark1"/>
                <w:kern w:val="24"/>
                <w:sz w:val="16"/>
                <w:szCs w:val="16"/>
              </w:rPr>
              <w:t>8</w:t>
            </w:r>
            <w:r w:rsidRPr="00563FB0">
              <w:rPr>
                <w:color w:val="000000" w:themeColor="dark1"/>
                <w:kern w:val="24"/>
                <w:sz w:val="16"/>
                <w:szCs w:val="16"/>
              </w:rPr>
              <w:t xml:space="preserve"> ± 0.8</w:t>
            </w:r>
          </w:p>
        </w:tc>
        <w:tc>
          <w:tcPr>
            <w:tcW w:w="1174" w:type="dxa"/>
            <w:shd w:val="clear" w:color="auto" w:fill="auto"/>
            <w:noWrap/>
            <w:vAlign w:val="center"/>
          </w:tcPr>
          <w:p w14:paraId="4395A743" w14:textId="305087D4" w:rsidR="00563FB0" w:rsidRPr="00563FB0" w:rsidRDefault="00563FB0" w:rsidP="00F719E9">
            <w:pPr>
              <w:rPr>
                <w:color w:val="000000"/>
                <w:sz w:val="16"/>
                <w:szCs w:val="16"/>
              </w:rPr>
            </w:pPr>
            <w:r w:rsidRPr="00563FB0">
              <w:rPr>
                <w:color w:val="000000" w:themeColor="dark1"/>
                <w:kern w:val="24"/>
                <w:sz w:val="16"/>
                <w:szCs w:val="16"/>
              </w:rPr>
              <w:t>0.43 ± 0.05</w:t>
            </w:r>
          </w:p>
        </w:tc>
        <w:tc>
          <w:tcPr>
            <w:tcW w:w="1037" w:type="dxa"/>
            <w:shd w:val="clear" w:color="auto" w:fill="auto"/>
            <w:noWrap/>
            <w:vAlign w:val="center"/>
          </w:tcPr>
          <w:p w14:paraId="5F3E9C5D" w14:textId="1C77AB22"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000192A0" w14:textId="35ECE608" w:rsidR="00563FB0" w:rsidRPr="00563FB0" w:rsidRDefault="00563FB0" w:rsidP="00F719E9">
            <w:pPr>
              <w:rPr>
                <w:color w:val="000000"/>
                <w:sz w:val="16"/>
                <w:szCs w:val="16"/>
              </w:rPr>
            </w:pPr>
            <w:r w:rsidRPr="00563FB0">
              <w:rPr>
                <w:color w:val="000000" w:themeColor="dark1"/>
                <w:kern w:val="24"/>
                <w:sz w:val="16"/>
                <w:szCs w:val="16"/>
              </w:rPr>
              <w:t>0.43 ± 0.05</w:t>
            </w:r>
          </w:p>
        </w:tc>
        <w:tc>
          <w:tcPr>
            <w:tcW w:w="1230" w:type="dxa"/>
            <w:shd w:val="clear" w:color="auto" w:fill="auto"/>
            <w:noWrap/>
            <w:vAlign w:val="center"/>
          </w:tcPr>
          <w:p w14:paraId="5762BABF" w14:textId="5C41A0F7" w:rsidR="00563FB0" w:rsidRPr="00563FB0" w:rsidRDefault="00563FB0" w:rsidP="00F719E9">
            <w:pPr>
              <w:rPr>
                <w:color w:val="000000"/>
                <w:sz w:val="16"/>
                <w:szCs w:val="16"/>
              </w:rPr>
            </w:pPr>
            <w:r w:rsidRPr="00563FB0">
              <w:rPr>
                <w:color w:val="000000" w:themeColor="dark1"/>
                <w:kern w:val="24"/>
                <w:sz w:val="16"/>
                <w:szCs w:val="16"/>
              </w:rPr>
              <w:t>3.05 ± 0.20</w:t>
            </w:r>
          </w:p>
        </w:tc>
        <w:tc>
          <w:tcPr>
            <w:tcW w:w="1221" w:type="dxa"/>
            <w:shd w:val="clear" w:color="auto" w:fill="auto"/>
            <w:noWrap/>
            <w:vAlign w:val="center"/>
          </w:tcPr>
          <w:p w14:paraId="01A31B31" w14:textId="5CC8F85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1B4CC14D" w14:textId="2DDFFEF1"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3.05 ± 0.20</w:t>
            </w:r>
          </w:p>
        </w:tc>
      </w:tr>
      <w:tr w:rsidR="00563FB0" w:rsidRPr="00C23A0D" w14:paraId="1A910C2D" w14:textId="6AA05640" w:rsidTr="0059781E">
        <w:trPr>
          <w:trHeight w:val="198"/>
        </w:trPr>
        <w:tc>
          <w:tcPr>
            <w:tcW w:w="988" w:type="dxa"/>
            <w:vMerge/>
            <w:shd w:val="clear" w:color="auto" w:fill="F2F2F2" w:themeFill="background1" w:themeFillShade="F2"/>
            <w:vAlign w:val="center"/>
          </w:tcPr>
          <w:p w14:paraId="43121233"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27511029"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6BE5C25E" w14:textId="360A96A1" w:rsidR="00563FB0" w:rsidRPr="00563FB0" w:rsidRDefault="00563FB0" w:rsidP="00F719E9">
            <w:pPr>
              <w:rPr>
                <w:color w:val="000000"/>
                <w:sz w:val="16"/>
                <w:szCs w:val="16"/>
              </w:rPr>
            </w:pPr>
            <w:r w:rsidRPr="00563FB0">
              <w:rPr>
                <w:color w:val="000000" w:themeColor="dark1"/>
                <w:kern w:val="24"/>
                <w:sz w:val="16"/>
                <w:szCs w:val="16"/>
              </w:rPr>
              <w:t>19.9 ± 0.8</w:t>
            </w:r>
          </w:p>
        </w:tc>
        <w:tc>
          <w:tcPr>
            <w:tcW w:w="1180" w:type="dxa"/>
            <w:shd w:val="clear" w:color="auto" w:fill="auto"/>
            <w:noWrap/>
            <w:vAlign w:val="center"/>
          </w:tcPr>
          <w:p w14:paraId="685E894E" w14:textId="730D4435" w:rsidR="00563FB0" w:rsidRPr="00563FB0" w:rsidRDefault="00563FB0" w:rsidP="00F719E9">
            <w:pPr>
              <w:rPr>
                <w:color w:val="000000"/>
                <w:sz w:val="16"/>
                <w:szCs w:val="16"/>
              </w:rPr>
            </w:pPr>
            <w:r w:rsidRPr="00563FB0">
              <w:rPr>
                <w:color w:val="000000" w:themeColor="dark1"/>
                <w:kern w:val="24"/>
                <w:sz w:val="16"/>
                <w:szCs w:val="16"/>
              </w:rPr>
              <w:t>4.9 ± 0.3</w:t>
            </w:r>
          </w:p>
        </w:tc>
        <w:tc>
          <w:tcPr>
            <w:tcW w:w="1354" w:type="dxa"/>
            <w:shd w:val="clear" w:color="auto" w:fill="auto"/>
            <w:noWrap/>
            <w:vAlign w:val="center"/>
          </w:tcPr>
          <w:p w14:paraId="0DC66A9A" w14:textId="14E6211D" w:rsidR="00563FB0" w:rsidRPr="00563FB0" w:rsidRDefault="00563FB0" w:rsidP="00F719E9">
            <w:pPr>
              <w:rPr>
                <w:color w:val="000000"/>
                <w:sz w:val="16"/>
                <w:szCs w:val="16"/>
              </w:rPr>
            </w:pPr>
            <w:r w:rsidRPr="00563FB0">
              <w:rPr>
                <w:color w:val="000000" w:themeColor="dark1"/>
                <w:kern w:val="24"/>
                <w:sz w:val="16"/>
                <w:szCs w:val="16"/>
              </w:rPr>
              <w:t>24.8 ± 1.1</w:t>
            </w:r>
          </w:p>
        </w:tc>
        <w:tc>
          <w:tcPr>
            <w:tcW w:w="1174" w:type="dxa"/>
            <w:shd w:val="clear" w:color="auto" w:fill="auto"/>
            <w:noWrap/>
            <w:vAlign w:val="center"/>
          </w:tcPr>
          <w:p w14:paraId="0FF453B1" w14:textId="19B62D37" w:rsidR="00563FB0" w:rsidRPr="00563FB0" w:rsidRDefault="00563FB0" w:rsidP="00F719E9">
            <w:pPr>
              <w:rPr>
                <w:color w:val="000000"/>
                <w:sz w:val="16"/>
                <w:szCs w:val="16"/>
              </w:rPr>
            </w:pPr>
            <w:r w:rsidRPr="00563FB0">
              <w:rPr>
                <w:color w:val="000000" w:themeColor="dark1"/>
                <w:kern w:val="24"/>
                <w:sz w:val="16"/>
                <w:szCs w:val="16"/>
              </w:rPr>
              <w:t>0.49 ± 0.02</w:t>
            </w:r>
          </w:p>
        </w:tc>
        <w:tc>
          <w:tcPr>
            <w:tcW w:w="1037" w:type="dxa"/>
            <w:shd w:val="clear" w:color="auto" w:fill="auto"/>
            <w:noWrap/>
            <w:vAlign w:val="center"/>
          </w:tcPr>
          <w:p w14:paraId="2B3B5431" w14:textId="7CF16175" w:rsidR="00563FB0" w:rsidRPr="00563FB0" w:rsidRDefault="00563FB0" w:rsidP="00F719E9">
            <w:pPr>
              <w:rPr>
                <w:color w:val="000000"/>
                <w:sz w:val="16"/>
                <w:szCs w:val="16"/>
              </w:rPr>
            </w:pPr>
            <w:r w:rsidRPr="00563FB0">
              <w:rPr>
                <w:color w:val="000000" w:themeColor="dark1"/>
                <w:kern w:val="24"/>
                <w:sz w:val="16"/>
                <w:szCs w:val="16"/>
              </w:rPr>
              <w:t>0.12 ± 0.01</w:t>
            </w:r>
          </w:p>
        </w:tc>
        <w:tc>
          <w:tcPr>
            <w:tcW w:w="1108" w:type="dxa"/>
            <w:shd w:val="clear" w:color="auto" w:fill="auto"/>
            <w:noWrap/>
            <w:vAlign w:val="center"/>
          </w:tcPr>
          <w:p w14:paraId="1E1999B2" w14:textId="5334B479" w:rsidR="00563FB0" w:rsidRPr="00563FB0" w:rsidRDefault="00563FB0" w:rsidP="00F719E9">
            <w:pPr>
              <w:rPr>
                <w:color w:val="000000"/>
                <w:sz w:val="16"/>
                <w:szCs w:val="16"/>
              </w:rPr>
            </w:pPr>
            <w:r w:rsidRPr="00563FB0">
              <w:rPr>
                <w:color w:val="000000" w:themeColor="dark1"/>
                <w:kern w:val="24"/>
                <w:sz w:val="16"/>
                <w:szCs w:val="16"/>
              </w:rPr>
              <w:t>0.61 ± 0.02</w:t>
            </w:r>
          </w:p>
        </w:tc>
        <w:tc>
          <w:tcPr>
            <w:tcW w:w="1230" w:type="dxa"/>
            <w:shd w:val="clear" w:color="auto" w:fill="auto"/>
            <w:noWrap/>
            <w:vAlign w:val="center"/>
          </w:tcPr>
          <w:p w14:paraId="5729F67D" w14:textId="27FC603F" w:rsidR="00563FB0" w:rsidRPr="00563FB0" w:rsidRDefault="00563FB0" w:rsidP="00F719E9">
            <w:pPr>
              <w:rPr>
                <w:color w:val="000000"/>
                <w:sz w:val="16"/>
                <w:szCs w:val="16"/>
              </w:rPr>
            </w:pPr>
            <w:r w:rsidRPr="00563FB0">
              <w:rPr>
                <w:color w:val="000000" w:themeColor="dark1"/>
                <w:kern w:val="24"/>
                <w:sz w:val="16"/>
                <w:szCs w:val="16"/>
              </w:rPr>
              <w:t>3.35 ± 0.14</w:t>
            </w:r>
          </w:p>
        </w:tc>
        <w:tc>
          <w:tcPr>
            <w:tcW w:w="1221" w:type="dxa"/>
            <w:shd w:val="clear" w:color="auto" w:fill="auto"/>
            <w:noWrap/>
            <w:vAlign w:val="center"/>
          </w:tcPr>
          <w:p w14:paraId="7FE1F56B" w14:textId="18052602" w:rsidR="00563FB0" w:rsidRPr="00563FB0" w:rsidRDefault="00563FB0" w:rsidP="00F719E9">
            <w:pPr>
              <w:rPr>
                <w:color w:val="000000"/>
                <w:sz w:val="16"/>
                <w:szCs w:val="16"/>
              </w:rPr>
            </w:pPr>
            <w:r w:rsidRPr="00563FB0">
              <w:rPr>
                <w:color w:val="000000" w:themeColor="dark1"/>
                <w:kern w:val="24"/>
                <w:sz w:val="16"/>
                <w:szCs w:val="16"/>
              </w:rPr>
              <w:t>0.82 ± 0.06</w:t>
            </w:r>
          </w:p>
        </w:tc>
        <w:tc>
          <w:tcPr>
            <w:tcW w:w="1223" w:type="dxa"/>
            <w:vAlign w:val="center"/>
          </w:tcPr>
          <w:p w14:paraId="2419C6B2" w14:textId="05442378" w:rsidR="00563FB0" w:rsidRPr="00563FB0" w:rsidRDefault="00563FB0" w:rsidP="00F719E9">
            <w:pPr>
              <w:rPr>
                <w:color w:val="000000" w:themeColor="dark1"/>
                <w:kern w:val="24"/>
                <w:sz w:val="16"/>
                <w:szCs w:val="16"/>
              </w:rPr>
            </w:pPr>
            <w:r w:rsidRPr="00563FB0">
              <w:rPr>
                <w:color w:val="000000" w:themeColor="dark1"/>
                <w:kern w:val="24"/>
                <w:sz w:val="16"/>
                <w:szCs w:val="16"/>
              </w:rPr>
              <w:t>4.18 ± 0.19</w:t>
            </w:r>
          </w:p>
        </w:tc>
      </w:tr>
      <w:tr w:rsidR="00563FB0" w:rsidRPr="00C23A0D" w14:paraId="349B01E5" w14:textId="0BE84E4B" w:rsidTr="0059781E">
        <w:trPr>
          <w:trHeight w:val="198"/>
        </w:trPr>
        <w:tc>
          <w:tcPr>
            <w:tcW w:w="988" w:type="dxa"/>
            <w:vMerge/>
            <w:shd w:val="clear" w:color="auto" w:fill="F2F2F2" w:themeFill="background1" w:themeFillShade="F2"/>
            <w:vAlign w:val="center"/>
          </w:tcPr>
          <w:p w14:paraId="498CC907"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3908F19A"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2729758B" w14:textId="4F415DE1" w:rsidR="00563FB0" w:rsidRPr="00563FB0" w:rsidRDefault="00563FB0" w:rsidP="00F719E9">
            <w:pPr>
              <w:rPr>
                <w:color w:val="000000"/>
                <w:sz w:val="16"/>
                <w:szCs w:val="16"/>
              </w:rPr>
            </w:pPr>
            <w:r w:rsidRPr="00563FB0">
              <w:rPr>
                <w:color w:val="000000" w:themeColor="dark1"/>
                <w:kern w:val="24"/>
                <w:sz w:val="16"/>
                <w:szCs w:val="16"/>
              </w:rPr>
              <w:t>18.8 ± 0.</w:t>
            </w:r>
            <w:r w:rsidR="00BB2129">
              <w:rPr>
                <w:color w:val="000000" w:themeColor="dark1"/>
                <w:kern w:val="24"/>
                <w:sz w:val="16"/>
                <w:szCs w:val="16"/>
              </w:rPr>
              <w:t>9</w:t>
            </w:r>
          </w:p>
        </w:tc>
        <w:tc>
          <w:tcPr>
            <w:tcW w:w="1180" w:type="dxa"/>
            <w:shd w:val="clear" w:color="auto" w:fill="auto"/>
            <w:noWrap/>
            <w:vAlign w:val="center"/>
          </w:tcPr>
          <w:p w14:paraId="7C8F0BBE" w14:textId="178621AC" w:rsidR="00563FB0" w:rsidRPr="00563FB0" w:rsidRDefault="00563FB0" w:rsidP="00F719E9">
            <w:pPr>
              <w:rPr>
                <w:color w:val="000000"/>
                <w:sz w:val="16"/>
                <w:szCs w:val="16"/>
              </w:rPr>
            </w:pPr>
            <w:r w:rsidRPr="00563FB0">
              <w:rPr>
                <w:color w:val="000000" w:themeColor="dark1"/>
                <w:kern w:val="24"/>
                <w:sz w:val="16"/>
                <w:szCs w:val="16"/>
              </w:rPr>
              <w:t>5.</w:t>
            </w:r>
            <w:r w:rsidR="00BB2129">
              <w:rPr>
                <w:color w:val="000000" w:themeColor="dark1"/>
                <w:kern w:val="24"/>
                <w:sz w:val="16"/>
                <w:szCs w:val="16"/>
              </w:rPr>
              <w:t>5</w:t>
            </w:r>
            <w:r w:rsidRPr="00563FB0">
              <w:rPr>
                <w:color w:val="000000" w:themeColor="dark1"/>
                <w:kern w:val="24"/>
                <w:sz w:val="16"/>
                <w:szCs w:val="16"/>
              </w:rPr>
              <w:t xml:space="preserve"> ± 0.</w:t>
            </w:r>
            <w:r w:rsidR="00BB2129">
              <w:rPr>
                <w:color w:val="000000" w:themeColor="dark1"/>
                <w:kern w:val="24"/>
                <w:sz w:val="16"/>
                <w:szCs w:val="16"/>
              </w:rPr>
              <w:t>3</w:t>
            </w:r>
          </w:p>
        </w:tc>
        <w:tc>
          <w:tcPr>
            <w:tcW w:w="1354" w:type="dxa"/>
            <w:shd w:val="clear" w:color="auto" w:fill="auto"/>
            <w:noWrap/>
            <w:vAlign w:val="center"/>
          </w:tcPr>
          <w:p w14:paraId="16C26559" w14:textId="55378327" w:rsidR="00563FB0" w:rsidRPr="00563FB0" w:rsidRDefault="00563FB0" w:rsidP="00F719E9">
            <w:pPr>
              <w:rPr>
                <w:color w:val="000000"/>
                <w:sz w:val="16"/>
                <w:szCs w:val="16"/>
              </w:rPr>
            </w:pPr>
            <w:r w:rsidRPr="00563FB0">
              <w:rPr>
                <w:color w:val="000000" w:themeColor="dark1"/>
                <w:kern w:val="24"/>
                <w:sz w:val="16"/>
                <w:szCs w:val="16"/>
              </w:rPr>
              <w:t>24.</w:t>
            </w:r>
            <w:r w:rsidR="00BB2129">
              <w:rPr>
                <w:color w:val="000000" w:themeColor="dark1"/>
                <w:kern w:val="24"/>
                <w:sz w:val="16"/>
                <w:szCs w:val="16"/>
              </w:rPr>
              <w:t>3</w:t>
            </w:r>
            <w:r w:rsidRPr="00563FB0">
              <w:rPr>
                <w:color w:val="000000" w:themeColor="dark1"/>
                <w:kern w:val="24"/>
                <w:sz w:val="16"/>
                <w:szCs w:val="16"/>
              </w:rPr>
              <w:t xml:space="preserve"> ± 1.</w:t>
            </w:r>
            <w:r w:rsidR="00BB2129">
              <w:rPr>
                <w:color w:val="000000" w:themeColor="dark1"/>
                <w:kern w:val="24"/>
                <w:sz w:val="16"/>
                <w:szCs w:val="16"/>
              </w:rPr>
              <w:t>1</w:t>
            </w:r>
          </w:p>
        </w:tc>
        <w:tc>
          <w:tcPr>
            <w:tcW w:w="1174" w:type="dxa"/>
            <w:shd w:val="clear" w:color="auto" w:fill="auto"/>
            <w:noWrap/>
            <w:vAlign w:val="center"/>
          </w:tcPr>
          <w:p w14:paraId="3AB6BB68" w14:textId="5368064D" w:rsidR="00563FB0" w:rsidRPr="00563FB0" w:rsidRDefault="00563FB0" w:rsidP="00F719E9">
            <w:pPr>
              <w:rPr>
                <w:color w:val="000000"/>
                <w:sz w:val="16"/>
                <w:szCs w:val="16"/>
              </w:rPr>
            </w:pPr>
            <w:r w:rsidRPr="00563FB0">
              <w:rPr>
                <w:color w:val="000000" w:themeColor="dark1"/>
                <w:kern w:val="24"/>
                <w:sz w:val="16"/>
                <w:szCs w:val="16"/>
              </w:rPr>
              <w:t>0.47 ± 0.02</w:t>
            </w:r>
          </w:p>
        </w:tc>
        <w:tc>
          <w:tcPr>
            <w:tcW w:w="1037" w:type="dxa"/>
            <w:shd w:val="clear" w:color="auto" w:fill="auto"/>
            <w:noWrap/>
            <w:vAlign w:val="center"/>
          </w:tcPr>
          <w:p w14:paraId="0F4067D7" w14:textId="58C6A418" w:rsidR="00563FB0" w:rsidRPr="00563FB0" w:rsidRDefault="00563FB0" w:rsidP="00F719E9">
            <w:pPr>
              <w:rPr>
                <w:color w:val="000000"/>
                <w:sz w:val="16"/>
                <w:szCs w:val="16"/>
              </w:rPr>
            </w:pPr>
            <w:r w:rsidRPr="00563FB0">
              <w:rPr>
                <w:color w:val="000000" w:themeColor="dark1"/>
                <w:kern w:val="24"/>
                <w:sz w:val="16"/>
                <w:szCs w:val="16"/>
              </w:rPr>
              <w:t>0.14 ± 0.01</w:t>
            </w:r>
          </w:p>
        </w:tc>
        <w:tc>
          <w:tcPr>
            <w:tcW w:w="1108" w:type="dxa"/>
            <w:shd w:val="clear" w:color="auto" w:fill="auto"/>
            <w:noWrap/>
            <w:vAlign w:val="center"/>
          </w:tcPr>
          <w:p w14:paraId="34DC5B87" w14:textId="57920AAD" w:rsidR="00563FB0" w:rsidRPr="00563FB0" w:rsidRDefault="00563FB0" w:rsidP="00F719E9">
            <w:pPr>
              <w:rPr>
                <w:color w:val="000000"/>
                <w:sz w:val="16"/>
                <w:szCs w:val="16"/>
              </w:rPr>
            </w:pPr>
            <w:r w:rsidRPr="00563FB0">
              <w:rPr>
                <w:color w:val="000000" w:themeColor="dark1"/>
                <w:kern w:val="24"/>
                <w:sz w:val="16"/>
                <w:szCs w:val="16"/>
              </w:rPr>
              <w:t>0.60 ± 0.02</w:t>
            </w:r>
          </w:p>
        </w:tc>
        <w:tc>
          <w:tcPr>
            <w:tcW w:w="1230" w:type="dxa"/>
            <w:shd w:val="clear" w:color="auto" w:fill="auto"/>
            <w:noWrap/>
            <w:vAlign w:val="center"/>
          </w:tcPr>
          <w:p w14:paraId="04B01B45" w14:textId="18B08683" w:rsidR="00563FB0" w:rsidRPr="00563FB0" w:rsidRDefault="00563FB0" w:rsidP="00F719E9">
            <w:pPr>
              <w:rPr>
                <w:color w:val="000000"/>
                <w:sz w:val="16"/>
                <w:szCs w:val="16"/>
              </w:rPr>
            </w:pPr>
            <w:r w:rsidRPr="00563FB0">
              <w:rPr>
                <w:color w:val="000000" w:themeColor="dark1"/>
                <w:kern w:val="24"/>
                <w:sz w:val="16"/>
                <w:szCs w:val="16"/>
              </w:rPr>
              <w:t>3.03 ± 0.19</w:t>
            </w:r>
          </w:p>
        </w:tc>
        <w:tc>
          <w:tcPr>
            <w:tcW w:w="1221" w:type="dxa"/>
            <w:shd w:val="clear" w:color="auto" w:fill="auto"/>
            <w:noWrap/>
            <w:vAlign w:val="center"/>
          </w:tcPr>
          <w:p w14:paraId="7312D5A5" w14:textId="47250623" w:rsidR="00563FB0" w:rsidRPr="00563FB0" w:rsidRDefault="00563FB0" w:rsidP="00F719E9">
            <w:pPr>
              <w:rPr>
                <w:color w:val="000000"/>
                <w:sz w:val="16"/>
                <w:szCs w:val="16"/>
              </w:rPr>
            </w:pPr>
            <w:r w:rsidRPr="00563FB0">
              <w:rPr>
                <w:color w:val="000000" w:themeColor="dark1"/>
                <w:kern w:val="24"/>
                <w:sz w:val="16"/>
                <w:szCs w:val="16"/>
              </w:rPr>
              <w:t>0.88 ± 0.01</w:t>
            </w:r>
          </w:p>
        </w:tc>
        <w:tc>
          <w:tcPr>
            <w:tcW w:w="1223" w:type="dxa"/>
            <w:vAlign w:val="center"/>
          </w:tcPr>
          <w:p w14:paraId="6A104C7D" w14:textId="221163C0" w:rsidR="00563FB0" w:rsidRPr="00563FB0" w:rsidRDefault="00563FB0" w:rsidP="00F719E9">
            <w:pPr>
              <w:rPr>
                <w:color w:val="000000" w:themeColor="dark1"/>
                <w:kern w:val="24"/>
                <w:sz w:val="16"/>
                <w:szCs w:val="16"/>
              </w:rPr>
            </w:pPr>
            <w:r w:rsidRPr="00563FB0">
              <w:rPr>
                <w:color w:val="000000" w:themeColor="dark1"/>
                <w:kern w:val="24"/>
                <w:sz w:val="16"/>
                <w:szCs w:val="16"/>
              </w:rPr>
              <w:t>3.91 ± 0.18</w:t>
            </w:r>
          </w:p>
        </w:tc>
      </w:tr>
      <w:tr w:rsidR="00563FB0" w:rsidRPr="00C23A0D" w14:paraId="62BB41CA" w14:textId="0E534EED" w:rsidTr="0059781E">
        <w:trPr>
          <w:trHeight w:val="211"/>
        </w:trPr>
        <w:tc>
          <w:tcPr>
            <w:tcW w:w="988" w:type="dxa"/>
            <w:vMerge/>
            <w:shd w:val="clear" w:color="auto" w:fill="F2F2F2" w:themeFill="background1" w:themeFillShade="F2"/>
            <w:vAlign w:val="center"/>
          </w:tcPr>
          <w:p w14:paraId="39A477D9"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75968882"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2AFFEAC6" w14:textId="72694F8B"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36DE7809" w14:textId="4D1D77BD"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0FAFBD66" w14:textId="7E876B64"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6401BA82" w14:textId="2C2FE47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037" w:type="dxa"/>
            <w:shd w:val="clear" w:color="auto" w:fill="auto"/>
            <w:noWrap/>
            <w:vAlign w:val="center"/>
          </w:tcPr>
          <w:p w14:paraId="315CFFDE" w14:textId="445BD2D7"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57D0BE0A" w14:textId="11B44B6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7E177007" w14:textId="4CBCE12B"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6431BA0C" w14:textId="0516FE0D"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2D0782B6" w14:textId="102C7639"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4A713455" w14:textId="142E44D4" w:rsidTr="0059781E">
        <w:trPr>
          <w:trHeight w:val="198"/>
        </w:trPr>
        <w:tc>
          <w:tcPr>
            <w:tcW w:w="988" w:type="dxa"/>
            <w:vMerge w:val="restart"/>
            <w:shd w:val="clear" w:color="auto" w:fill="F2F2F2" w:themeFill="background1" w:themeFillShade="F2"/>
            <w:vAlign w:val="center"/>
          </w:tcPr>
          <w:p w14:paraId="44D7BDA5" w14:textId="77777777" w:rsidR="00563FB0" w:rsidRPr="00C23A0D" w:rsidRDefault="00563FB0" w:rsidP="00F719E9">
            <w:pPr>
              <w:rPr>
                <w:color w:val="000000"/>
                <w:sz w:val="16"/>
                <w:szCs w:val="16"/>
              </w:rPr>
            </w:pPr>
            <w:r w:rsidRPr="00C23A0D">
              <w:rPr>
                <w:color w:val="000000"/>
                <w:sz w:val="16"/>
                <w:szCs w:val="16"/>
              </w:rPr>
              <w:t>Butanol</w:t>
            </w:r>
          </w:p>
        </w:tc>
        <w:tc>
          <w:tcPr>
            <w:tcW w:w="993" w:type="dxa"/>
            <w:shd w:val="clear" w:color="auto" w:fill="F2F2F2" w:themeFill="background1" w:themeFillShade="F2"/>
            <w:noWrap/>
            <w:vAlign w:val="center"/>
            <w:hideMark/>
          </w:tcPr>
          <w:p w14:paraId="239345EC"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63EE468C" w14:textId="41A6076C" w:rsidR="00563FB0" w:rsidRPr="00563FB0" w:rsidRDefault="00563FB0" w:rsidP="00F719E9">
            <w:pPr>
              <w:rPr>
                <w:color w:val="000000"/>
                <w:sz w:val="16"/>
                <w:szCs w:val="16"/>
              </w:rPr>
            </w:pPr>
            <w:r w:rsidRPr="00563FB0">
              <w:rPr>
                <w:color w:val="000000" w:themeColor="dark1"/>
                <w:kern w:val="24"/>
                <w:sz w:val="16"/>
                <w:szCs w:val="16"/>
              </w:rPr>
              <w:t>1017.9 ± 20.2</w:t>
            </w:r>
          </w:p>
        </w:tc>
        <w:tc>
          <w:tcPr>
            <w:tcW w:w="1180" w:type="dxa"/>
            <w:shd w:val="clear" w:color="auto" w:fill="auto"/>
            <w:noWrap/>
            <w:vAlign w:val="center"/>
          </w:tcPr>
          <w:p w14:paraId="47156491" w14:textId="13F7D0B9"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1ABFE43F" w14:textId="572F134E" w:rsidR="00563FB0" w:rsidRPr="00563FB0" w:rsidRDefault="00563FB0" w:rsidP="00F719E9">
            <w:pPr>
              <w:rPr>
                <w:color w:val="000000"/>
                <w:sz w:val="16"/>
                <w:szCs w:val="16"/>
              </w:rPr>
            </w:pPr>
            <w:r w:rsidRPr="00563FB0">
              <w:rPr>
                <w:color w:val="000000" w:themeColor="dark1"/>
                <w:kern w:val="24"/>
                <w:sz w:val="16"/>
                <w:szCs w:val="16"/>
              </w:rPr>
              <w:t>1017.9 ± 20.2</w:t>
            </w:r>
          </w:p>
        </w:tc>
        <w:tc>
          <w:tcPr>
            <w:tcW w:w="1174" w:type="dxa"/>
            <w:shd w:val="clear" w:color="auto" w:fill="auto"/>
            <w:noWrap/>
            <w:vAlign w:val="center"/>
          </w:tcPr>
          <w:p w14:paraId="4EA408FF" w14:textId="4CF4C0BE" w:rsidR="00563FB0" w:rsidRPr="00563FB0" w:rsidRDefault="00563FB0" w:rsidP="00F719E9">
            <w:pPr>
              <w:rPr>
                <w:color w:val="000000"/>
                <w:sz w:val="16"/>
                <w:szCs w:val="16"/>
              </w:rPr>
            </w:pPr>
            <w:r w:rsidRPr="00563FB0">
              <w:rPr>
                <w:color w:val="000000" w:themeColor="dark1"/>
                <w:kern w:val="24"/>
                <w:sz w:val="16"/>
                <w:szCs w:val="16"/>
              </w:rPr>
              <w:t>25.45 ± 0.38</w:t>
            </w:r>
          </w:p>
        </w:tc>
        <w:tc>
          <w:tcPr>
            <w:tcW w:w="1037" w:type="dxa"/>
            <w:shd w:val="clear" w:color="auto" w:fill="auto"/>
            <w:noWrap/>
            <w:vAlign w:val="center"/>
          </w:tcPr>
          <w:p w14:paraId="05F9FCC0" w14:textId="64931E40"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62620A9E" w14:textId="7AFC664C" w:rsidR="00563FB0" w:rsidRPr="00563FB0" w:rsidRDefault="00563FB0" w:rsidP="00F719E9">
            <w:pPr>
              <w:rPr>
                <w:color w:val="000000"/>
                <w:sz w:val="16"/>
                <w:szCs w:val="16"/>
              </w:rPr>
            </w:pPr>
            <w:r w:rsidRPr="00563FB0">
              <w:rPr>
                <w:color w:val="000000" w:themeColor="dark1"/>
                <w:kern w:val="24"/>
                <w:sz w:val="16"/>
                <w:szCs w:val="16"/>
              </w:rPr>
              <w:t>25.45 ± 0.38</w:t>
            </w:r>
          </w:p>
        </w:tc>
        <w:tc>
          <w:tcPr>
            <w:tcW w:w="1230" w:type="dxa"/>
            <w:shd w:val="clear" w:color="auto" w:fill="auto"/>
            <w:noWrap/>
            <w:vAlign w:val="center"/>
          </w:tcPr>
          <w:p w14:paraId="663E4A6E" w14:textId="3FED64C6" w:rsidR="00563FB0" w:rsidRPr="00563FB0" w:rsidRDefault="00563FB0" w:rsidP="00F719E9">
            <w:pPr>
              <w:rPr>
                <w:color w:val="000000"/>
                <w:sz w:val="16"/>
                <w:szCs w:val="16"/>
              </w:rPr>
            </w:pPr>
            <w:r w:rsidRPr="00563FB0">
              <w:rPr>
                <w:color w:val="000000" w:themeColor="dark1"/>
                <w:kern w:val="24"/>
                <w:sz w:val="16"/>
                <w:szCs w:val="16"/>
              </w:rPr>
              <w:t>187.85 ± 2.75</w:t>
            </w:r>
          </w:p>
        </w:tc>
        <w:tc>
          <w:tcPr>
            <w:tcW w:w="1221" w:type="dxa"/>
            <w:shd w:val="clear" w:color="auto" w:fill="auto"/>
            <w:noWrap/>
            <w:vAlign w:val="center"/>
          </w:tcPr>
          <w:p w14:paraId="7EBA418A" w14:textId="113FE0D1"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4E134225" w14:textId="14C02866"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187.85 ± 2.75</w:t>
            </w:r>
          </w:p>
        </w:tc>
      </w:tr>
      <w:tr w:rsidR="00563FB0" w:rsidRPr="00C23A0D" w14:paraId="04B6C04A" w14:textId="53DD6A12" w:rsidTr="0059781E">
        <w:trPr>
          <w:trHeight w:val="198"/>
        </w:trPr>
        <w:tc>
          <w:tcPr>
            <w:tcW w:w="988" w:type="dxa"/>
            <w:vMerge/>
            <w:shd w:val="clear" w:color="auto" w:fill="F2F2F2" w:themeFill="background1" w:themeFillShade="F2"/>
            <w:vAlign w:val="center"/>
          </w:tcPr>
          <w:p w14:paraId="73F17B9D"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122034F8"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789CB62D" w14:textId="1CE85E06" w:rsidR="00563FB0" w:rsidRPr="00563FB0" w:rsidRDefault="00563FB0" w:rsidP="00F719E9">
            <w:pPr>
              <w:rPr>
                <w:color w:val="000000"/>
                <w:sz w:val="16"/>
                <w:szCs w:val="16"/>
              </w:rPr>
            </w:pPr>
            <w:r w:rsidRPr="00563FB0">
              <w:rPr>
                <w:color w:val="000000" w:themeColor="dark1"/>
                <w:kern w:val="24"/>
                <w:sz w:val="16"/>
                <w:szCs w:val="16"/>
              </w:rPr>
              <w:t>60.6 ± 6.1</w:t>
            </w:r>
          </w:p>
        </w:tc>
        <w:tc>
          <w:tcPr>
            <w:tcW w:w="1180" w:type="dxa"/>
            <w:shd w:val="clear" w:color="auto" w:fill="auto"/>
            <w:noWrap/>
            <w:vAlign w:val="center"/>
          </w:tcPr>
          <w:p w14:paraId="2F05E35F" w14:textId="5592DB45"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0FF07347" w14:textId="7A9EAFB2" w:rsidR="00563FB0" w:rsidRPr="00563FB0" w:rsidRDefault="00563FB0" w:rsidP="00F719E9">
            <w:pPr>
              <w:rPr>
                <w:color w:val="000000"/>
                <w:sz w:val="16"/>
                <w:szCs w:val="16"/>
              </w:rPr>
            </w:pPr>
            <w:r w:rsidRPr="00563FB0">
              <w:rPr>
                <w:color w:val="000000" w:themeColor="dark1"/>
                <w:kern w:val="24"/>
                <w:sz w:val="16"/>
                <w:szCs w:val="16"/>
              </w:rPr>
              <w:t>60.6 ± 6.1</w:t>
            </w:r>
          </w:p>
        </w:tc>
        <w:tc>
          <w:tcPr>
            <w:tcW w:w="1174" w:type="dxa"/>
            <w:shd w:val="clear" w:color="auto" w:fill="auto"/>
            <w:noWrap/>
            <w:vAlign w:val="center"/>
          </w:tcPr>
          <w:p w14:paraId="16833460" w14:textId="68427037" w:rsidR="00563FB0" w:rsidRPr="00563FB0" w:rsidRDefault="00563FB0" w:rsidP="00F719E9">
            <w:pPr>
              <w:rPr>
                <w:color w:val="000000"/>
                <w:sz w:val="16"/>
                <w:szCs w:val="16"/>
              </w:rPr>
            </w:pPr>
            <w:r w:rsidRPr="00563FB0">
              <w:rPr>
                <w:color w:val="000000" w:themeColor="dark1"/>
                <w:kern w:val="24"/>
                <w:sz w:val="16"/>
                <w:szCs w:val="16"/>
              </w:rPr>
              <w:t>1.37 ± 0.15</w:t>
            </w:r>
          </w:p>
        </w:tc>
        <w:tc>
          <w:tcPr>
            <w:tcW w:w="1037" w:type="dxa"/>
            <w:shd w:val="clear" w:color="auto" w:fill="auto"/>
            <w:noWrap/>
            <w:vAlign w:val="center"/>
          </w:tcPr>
          <w:p w14:paraId="427D0896" w14:textId="57D7CDAA"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51BF47CB" w14:textId="0CF9CAE0" w:rsidR="00563FB0" w:rsidRPr="00563FB0" w:rsidRDefault="00563FB0" w:rsidP="00F719E9">
            <w:pPr>
              <w:rPr>
                <w:color w:val="000000"/>
                <w:sz w:val="16"/>
                <w:szCs w:val="16"/>
              </w:rPr>
            </w:pPr>
            <w:r w:rsidRPr="00563FB0">
              <w:rPr>
                <w:color w:val="000000" w:themeColor="dark1"/>
                <w:kern w:val="24"/>
                <w:sz w:val="16"/>
                <w:szCs w:val="16"/>
              </w:rPr>
              <w:t>1.37 ± 0.15</w:t>
            </w:r>
          </w:p>
        </w:tc>
        <w:tc>
          <w:tcPr>
            <w:tcW w:w="1230" w:type="dxa"/>
            <w:shd w:val="clear" w:color="auto" w:fill="auto"/>
            <w:noWrap/>
            <w:vAlign w:val="center"/>
          </w:tcPr>
          <w:p w14:paraId="323226C4" w14:textId="65E8BE3A" w:rsidR="00563FB0" w:rsidRPr="00563FB0" w:rsidRDefault="00563FB0" w:rsidP="00F719E9">
            <w:pPr>
              <w:rPr>
                <w:color w:val="000000"/>
                <w:sz w:val="16"/>
                <w:szCs w:val="16"/>
              </w:rPr>
            </w:pPr>
            <w:r w:rsidRPr="00563FB0">
              <w:rPr>
                <w:color w:val="000000" w:themeColor="dark1"/>
                <w:kern w:val="24"/>
                <w:sz w:val="16"/>
                <w:szCs w:val="16"/>
              </w:rPr>
              <w:t>9.73 ± 1.03</w:t>
            </w:r>
          </w:p>
        </w:tc>
        <w:tc>
          <w:tcPr>
            <w:tcW w:w="1221" w:type="dxa"/>
            <w:shd w:val="clear" w:color="auto" w:fill="auto"/>
            <w:noWrap/>
            <w:vAlign w:val="center"/>
          </w:tcPr>
          <w:p w14:paraId="4905F5E2" w14:textId="2CD6A285"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703B0C34" w14:textId="2ADA93AB"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9.73 ± 1.03</w:t>
            </w:r>
          </w:p>
        </w:tc>
      </w:tr>
      <w:tr w:rsidR="00563FB0" w:rsidRPr="00C23A0D" w14:paraId="715BBC00" w14:textId="245014AA" w:rsidTr="0059781E">
        <w:trPr>
          <w:trHeight w:val="198"/>
        </w:trPr>
        <w:tc>
          <w:tcPr>
            <w:tcW w:w="988" w:type="dxa"/>
            <w:vMerge/>
            <w:shd w:val="clear" w:color="auto" w:fill="F2F2F2" w:themeFill="background1" w:themeFillShade="F2"/>
            <w:vAlign w:val="center"/>
          </w:tcPr>
          <w:p w14:paraId="71FB7A8C"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57993861"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2C14D441" w14:textId="6CD9729E" w:rsidR="00563FB0" w:rsidRPr="00563FB0" w:rsidRDefault="00563FB0" w:rsidP="00F719E9">
            <w:pPr>
              <w:rPr>
                <w:color w:val="000000"/>
                <w:sz w:val="16"/>
                <w:szCs w:val="16"/>
              </w:rPr>
            </w:pPr>
            <w:r w:rsidRPr="00563FB0">
              <w:rPr>
                <w:color w:val="000000" w:themeColor="dark1"/>
                <w:kern w:val="24"/>
                <w:sz w:val="16"/>
                <w:szCs w:val="16"/>
              </w:rPr>
              <w:t>16.</w:t>
            </w:r>
            <w:r w:rsidR="00BB2129">
              <w:rPr>
                <w:color w:val="000000" w:themeColor="dark1"/>
                <w:kern w:val="24"/>
                <w:sz w:val="16"/>
                <w:szCs w:val="16"/>
              </w:rPr>
              <w:t>2</w:t>
            </w:r>
            <w:r w:rsidRPr="00563FB0">
              <w:rPr>
                <w:color w:val="000000" w:themeColor="dark1"/>
                <w:kern w:val="24"/>
                <w:sz w:val="16"/>
                <w:szCs w:val="16"/>
              </w:rPr>
              <w:t xml:space="preserve"> ± 0.7</w:t>
            </w:r>
          </w:p>
        </w:tc>
        <w:tc>
          <w:tcPr>
            <w:tcW w:w="1180" w:type="dxa"/>
            <w:shd w:val="clear" w:color="auto" w:fill="auto"/>
            <w:noWrap/>
            <w:vAlign w:val="center"/>
          </w:tcPr>
          <w:p w14:paraId="361F947C" w14:textId="2FCC1F4B" w:rsidR="00563FB0" w:rsidRPr="00563FB0" w:rsidRDefault="00563FB0" w:rsidP="00F719E9">
            <w:pPr>
              <w:rPr>
                <w:color w:val="000000"/>
                <w:sz w:val="16"/>
                <w:szCs w:val="16"/>
              </w:rPr>
            </w:pPr>
            <w:r w:rsidRPr="00563FB0">
              <w:rPr>
                <w:color w:val="000000" w:themeColor="dark1"/>
                <w:kern w:val="24"/>
                <w:sz w:val="16"/>
                <w:szCs w:val="16"/>
              </w:rPr>
              <w:t>10.4 ± 0.</w:t>
            </w:r>
            <w:r w:rsidR="00BB2129">
              <w:rPr>
                <w:color w:val="000000" w:themeColor="dark1"/>
                <w:kern w:val="24"/>
                <w:sz w:val="16"/>
                <w:szCs w:val="16"/>
              </w:rPr>
              <w:t>3</w:t>
            </w:r>
          </w:p>
        </w:tc>
        <w:tc>
          <w:tcPr>
            <w:tcW w:w="1354" w:type="dxa"/>
            <w:shd w:val="clear" w:color="auto" w:fill="auto"/>
            <w:noWrap/>
            <w:vAlign w:val="center"/>
          </w:tcPr>
          <w:p w14:paraId="74902ED6" w14:textId="389A949E" w:rsidR="00563FB0" w:rsidRPr="00563FB0" w:rsidRDefault="00563FB0" w:rsidP="00F719E9">
            <w:pPr>
              <w:rPr>
                <w:color w:val="000000"/>
                <w:sz w:val="16"/>
                <w:szCs w:val="16"/>
              </w:rPr>
            </w:pPr>
            <w:r w:rsidRPr="00563FB0">
              <w:rPr>
                <w:color w:val="000000" w:themeColor="dark1"/>
                <w:kern w:val="24"/>
                <w:sz w:val="16"/>
                <w:szCs w:val="16"/>
              </w:rPr>
              <w:t>26.</w:t>
            </w:r>
            <w:r w:rsidR="00BB2129">
              <w:rPr>
                <w:color w:val="000000" w:themeColor="dark1"/>
                <w:kern w:val="24"/>
                <w:sz w:val="16"/>
                <w:szCs w:val="16"/>
              </w:rPr>
              <w:t>6</w:t>
            </w:r>
            <w:r w:rsidRPr="00563FB0">
              <w:rPr>
                <w:color w:val="000000" w:themeColor="dark1"/>
                <w:kern w:val="24"/>
                <w:sz w:val="16"/>
                <w:szCs w:val="16"/>
              </w:rPr>
              <w:t xml:space="preserve"> ± </w:t>
            </w:r>
            <w:r w:rsidR="00BB2129">
              <w:rPr>
                <w:color w:val="000000" w:themeColor="dark1"/>
                <w:kern w:val="24"/>
                <w:sz w:val="16"/>
                <w:szCs w:val="16"/>
              </w:rPr>
              <w:t>1</w:t>
            </w:r>
            <w:r w:rsidRPr="00563FB0">
              <w:rPr>
                <w:color w:val="000000" w:themeColor="dark1"/>
                <w:kern w:val="24"/>
                <w:sz w:val="16"/>
                <w:szCs w:val="16"/>
              </w:rPr>
              <w:t>.</w:t>
            </w:r>
            <w:r w:rsidR="00BB2129">
              <w:rPr>
                <w:color w:val="000000" w:themeColor="dark1"/>
                <w:kern w:val="24"/>
                <w:sz w:val="16"/>
                <w:szCs w:val="16"/>
              </w:rPr>
              <w:t>0</w:t>
            </w:r>
          </w:p>
        </w:tc>
        <w:tc>
          <w:tcPr>
            <w:tcW w:w="1174" w:type="dxa"/>
            <w:shd w:val="clear" w:color="auto" w:fill="auto"/>
            <w:noWrap/>
            <w:vAlign w:val="center"/>
          </w:tcPr>
          <w:p w14:paraId="5A61C71E" w14:textId="0F140FA3" w:rsidR="00563FB0" w:rsidRPr="00563FB0" w:rsidRDefault="00563FB0" w:rsidP="00F719E9">
            <w:pPr>
              <w:rPr>
                <w:color w:val="000000"/>
                <w:sz w:val="16"/>
                <w:szCs w:val="16"/>
              </w:rPr>
            </w:pPr>
            <w:r w:rsidRPr="00563FB0">
              <w:rPr>
                <w:color w:val="000000" w:themeColor="dark1"/>
                <w:kern w:val="24"/>
                <w:sz w:val="16"/>
                <w:szCs w:val="16"/>
              </w:rPr>
              <w:t>0.39 ± 0.02</w:t>
            </w:r>
          </w:p>
        </w:tc>
        <w:tc>
          <w:tcPr>
            <w:tcW w:w="1037" w:type="dxa"/>
            <w:shd w:val="clear" w:color="auto" w:fill="auto"/>
            <w:noWrap/>
            <w:vAlign w:val="center"/>
          </w:tcPr>
          <w:p w14:paraId="7420C201" w14:textId="0FA8A3BA" w:rsidR="00563FB0" w:rsidRPr="00563FB0" w:rsidRDefault="00563FB0" w:rsidP="00F719E9">
            <w:pPr>
              <w:rPr>
                <w:color w:val="000000"/>
                <w:sz w:val="16"/>
                <w:szCs w:val="16"/>
              </w:rPr>
            </w:pPr>
            <w:r w:rsidRPr="00563FB0">
              <w:rPr>
                <w:color w:val="000000" w:themeColor="dark1"/>
                <w:kern w:val="24"/>
                <w:sz w:val="16"/>
                <w:szCs w:val="16"/>
              </w:rPr>
              <w:t>0.25 ± 0.01</w:t>
            </w:r>
          </w:p>
        </w:tc>
        <w:tc>
          <w:tcPr>
            <w:tcW w:w="1108" w:type="dxa"/>
            <w:shd w:val="clear" w:color="auto" w:fill="auto"/>
            <w:noWrap/>
            <w:vAlign w:val="center"/>
          </w:tcPr>
          <w:p w14:paraId="27BFA716" w14:textId="539DE34C" w:rsidR="00563FB0" w:rsidRPr="00563FB0" w:rsidRDefault="00563FB0" w:rsidP="00F719E9">
            <w:pPr>
              <w:rPr>
                <w:color w:val="000000"/>
                <w:sz w:val="16"/>
                <w:szCs w:val="16"/>
              </w:rPr>
            </w:pPr>
            <w:r w:rsidRPr="00563FB0">
              <w:rPr>
                <w:color w:val="000000" w:themeColor="dark1"/>
                <w:kern w:val="24"/>
                <w:sz w:val="16"/>
                <w:szCs w:val="16"/>
              </w:rPr>
              <w:t>0.65 ± 0.02</w:t>
            </w:r>
          </w:p>
        </w:tc>
        <w:tc>
          <w:tcPr>
            <w:tcW w:w="1230" w:type="dxa"/>
            <w:shd w:val="clear" w:color="auto" w:fill="auto"/>
            <w:noWrap/>
            <w:vAlign w:val="center"/>
          </w:tcPr>
          <w:p w14:paraId="7E79C13E" w14:textId="6B25B472" w:rsidR="00563FB0" w:rsidRPr="00563FB0" w:rsidRDefault="00563FB0" w:rsidP="00F719E9">
            <w:pPr>
              <w:rPr>
                <w:color w:val="000000"/>
                <w:sz w:val="16"/>
                <w:szCs w:val="16"/>
              </w:rPr>
            </w:pPr>
            <w:r w:rsidRPr="00563FB0">
              <w:rPr>
                <w:color w:val="000000" w:themeColor="dark1"/>
                <w:kern w:val="24"/>
                <w:sz w:val="16"/>
                <w:szCs w:val="16"/>
              </w:rPr>
              <w:t>2.73 ± 0.12</w:t>
            </w:r>
          </w:p>
        </w:tc>
        <w:tc>
          <w:tcPr>
            <w:tcW w:w="1221" w:type="dxa"/>
            <w:shd w:val="clear" w:color="auto" w:fill="auto"/>
            <w:noWrap/>
            <w:vAlign w:val="center"/>
          </w:tcPr>
          <w:p w14:paraId="1FF767F4" w14:textId="20887174" w:rsidR="00563FB0" w:rsidRPr="00563FB0" w:rsidRDefault="00563FB0" w:rsidP="00F719E9">
            <w:pPr>
              <w:rPr>
                <w:color w:val="000000"/>
                <w:sz w:val="16"/>
                <w:szCs w:val="16"/>
              </w:rPr>
            </w:pPr>
            <w:r w:rsidRPr="00563FB0">
              <w:rPr>
                <w:color w:val="000000" w:themeColor="dark1"/>
                <w:kern w:val="24"/>
                <w:sz w:val="16"/>
                <w:szCs w:val="16"/>
              </w:rPr>
              <w:t>1.75 ± 0.05</w:t>
            </w:r>
          </w:p>
        </w:tc>
        <w:tc>
          <w:tcPr>
            <w:tcW w:w="1223" w:type="dxa"/>
            <w:vAlign w:val="center"/>
          </w:tcPr>
          <w:p w14:paraId="2F357548" w14:textId="1E5FCCF5" w:rsidR="00563FB0" w:rsidRPr="00563FB0" w:rsidRDefault="00563FB0" w:rsidP="00F719E9">
            <w:pPr>
              <w:rPr>
                <w:color w:val="000000" w:themeColor="dark1"/>
                <w:kern w:val="24"/>
                <w:sz w:val="16"/>
                <w:szCs w:val="16"/>
              </w:rPr>
            </w:pPr>
            <w:r w:rsidRPr="00563FB0">
              <w:rPr>
                <w:color w:val="000000" w:themeColor="dark1"/>
                <w:kern w:val="24"/>
                <w:sz w:val="16"/>
                <w:szCs w:val="16"/>
              </w:rPr>
              <w:t>4.48 ± 0.16</w:t>
            </w:r>
          </w:p>
        </w:tc>
      </w:tr>
      <w:tr w:rsidR="00563FB0" w:rsidRPr="00C23A0D" w14:paraId="5EDD6F72" w14:textId="30E1157D" w:rsidTr="0059781E">
        <w:trPr>
          <w:trHeight w:val="198"/>
        </w:trPr>
        <w:tc>
          <w:tcPr>
            <w:tcW w:w="988" w:type="dxa"/>
            <w:vMerge/>
            <w:shd w:val="clear" w:color="auto" w:fill="F2F2F2" w:themeFill="background1" w:themeFillShade="F2"/>
            <w:vAlign w:val="center"/>
          </w:tcPr>
          <w:p w14:paraId="67484D53"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5BCB56C5"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22CCB9CE" w14:textId="02B1AD2C" w:rsidR="00563FB0" w:rsidRPr="00563FB0" w:rsidRDefault="00563FB0" w:rsidP="00F719E9">
            <w:pPr>
              <w:rPr>
                <w:color w:val="000000"/>
                <w:sz w:val="16"/>
                <w:szCs w:val="16"/>
              </w:rPr>
            </w:pPr>
            <w:r w:rsidRPr="00563FB0">
              <w:rPr>
                <w:color w:val="000000" w:themeColor="dark1"/>
                <w:kern w:val="24"/>
                <w:sz w:val="16"/>
                <w:szCs w:val="16"/>
              </w:rPr>
              <w:t>16.</w:t>
            </w:r>
            <w:r w:rsidR="00BB2129">
              <w:rPr>
                <w:color w:val="000000" w:themeColor="dark1"/>
                <w:kern w:val="24"/>
                <w:sz w:val="16"/>
                <w:szCs w:val="16"/>
              </w:rPr>
              <w:t>6</w:t>
            </w:r>
            <w:r w:rsidRPr="00563FB0">
              <w:rPr>
                <w:color w:val="000000" w:themeColor="dark1"/>
                <w:kern w:val="24"/>
                <w:sz w:val="16"/>
                <w:szCs w:val="16"/>
              </w:rPr>
              <w:t xml:space="preserve"> ± 0.</w:t>
            </w:r>
            <w:r w:rsidR="00BB2129">
              <w:rPr>
                <w:color w:val="000000" w:themeColor="dark1"/>
                <w:kern w:val="24"/>
                <w:sz w:val="16"/>
                <w:szCs w:val="16"/>
              </w:rPr>
              <w:t>6</w:t>
            </w:r>
          </w:p>
        </w:tc>
        <w:tc>
          <w:tcPr>
            <w:tcW w:w="1180" w:type="dxa"/>
            <w:shd w:val="clear" w:color="auto" w:fill="auto"/>
            <w:noWrap/>
            <w:vAlign w:val="center"/>
          </w:tcPr>
          <w:p w14:paraId="2300DF71" w14:textId="44D94721" w:rsidR="00563FB0" w:rsidRPr="00563FB0" w:rsidRDefault="00563FB0" w:rsidP="00F719E9">
            <w:pPr>
              <w:rPr>
                <w:color w:val="000000"/>
                <w:sz w:val="16"/>
                <w:szCs w:val="16"/>
              </w:rPr>
            </w:pPr>
            <w:r w:rsidRPr="00563FB0">
              <w:rPr>
                <w:color w:val="000000" w:themeColor="dark1"/>
                <w:kern w:val="24"/>
                <w:sz w:val="16"/>
                <w:szCs w:val="16"/>
              </w:rPr>
              <w:t>11.</w:t>
            </w:r>
            <w:r w:rsidR="00BB2129">
              <w:rPr>
                <w:color w:val="000000" w:themeColor="dark1"/>
                <w:kern w:val="24"/>
                <w:sz w:val="16"/>
                <w:szCs w:val="16"/>
              </w:rPr>
              <w:t>8</w:t>
            </w:r>
            <w:r w:rsidRPr="00563FB0">
              <w:rPr>
                <w:color w:val="000000" w:themeColor="dark1"/>
                <w:kern w:val="24"/>
                <w:sz w:val="16"/>
                <w:szCs w:val="16"/>
              </w:rPr>
              <w:t xml:space="preserve"> ± 0.4</w:t>
            </w:r>
          </w:p>
        </w:tc>
        <w:tc>
          <w:tcPr>
            <w:tcW w:w="1354" w:type="dxa"/>
            <w:shd w:val="clear" w:color="auto" w:fill="auto"/>
            <w:noWrap/>
            <w:vAlign w:val="center"/>
          </w:tcPr>
          <w:p w14:paraId="7388B017" w14:textId="5DE22D88" w:rsidR="00563FB0" w:rsidRPr="00563FB0" w:rsidRDefault="00563FB0" w:rsidP="00F719E9">
            <w:pPr>
              <w:rPr>
                <w:color w:val="000000"/>
                <w:sz w:val="16"/>
                <w:szCs w:val="16"/>
              </w:rPr>
            </w:pPr>
            <w:r w:rsidRPr="00563FB0">
              <w:rPr>
                <w:color w:val="000000" w:themeColor="dark1"/>
                <w:kern w:val="24"/>
                <w:sz w:val="16"/>
                <w:szCs w:val="16"/>
              </w:rPr>
              <w:t>28.3 ± 1.0</w:t>
            </w:r>
          </w:p>
        </w:tc>
        <w:tc>
          <w:tcPr>
            <w:tcW w:w="1174" w:type="dxa"/>
            <w:shd w:val="clear" w:color="auto" w:fill="auto"/>
            <w:noWrap/>
            <w:vAlign w:val="center"/>
          </w:tcPr>
          <w:p w14:paraId="5DD84B7A" w14:textId="1F8B17E1" w:rsidR="00563FB0" w:rsidRPr="00563FB0" w:rsidRDefault="00563FB0" w:rsidP="00F719E9">
            <w:pPr>
              <w:rPr>
                <w:color w:val="000000"/>
                <w:sz w:val="16"/>
                <w:szCs w:val="16"/>
              </w:rPr>
            </w:pPr>
            <w:r w:rsidRPr="00563FB0">
              <w:rPr>
                <w:color w:val="000000" w:themeColor="dark1"/>
                <w:kern w:val="24"/>
                <w:sz w:val="16"/>
                <w:szCs w:val="16"/>
              </w:rPr>
              <w:t>0.41 ± 0.01</w:t>
            </w:r>
          </w:p>
        </w:tc>
        <w:tc>
          <w:tcPr>
            <w:tcW w:w="1037" w:type="dxa"/>
            <w:shd w:val="clear" w:color="auto" w:fill="auto"/>
            <w:noWrap/>
            <w:vAlign w:val="center"/>
          </w:tcPr>
          <w:p w14:paraId="4DD48187" w14:textId="361FDD38" w:rsidR="00563FB0" w:rsidRPr="00563FB0" w:rsidRDefault="00563FB0" w:rsidP="00F719E9">
            <w:pPr>
              <w:rPr>
                <w:color w:val="000000"/>
                <w:sz w:val="16"/>
                <w:szCs w:val="16"/>
              </w:rPr>
            </w:pPr>
            <w:r w:rsidRPr="00563FB0">
              <w:rPr>
                <w:color w:val="000000" w:themeColor="dark1"/>
                <w:kern w:val="24"/>
                <w:sz w:val="16"/>
                <w:szCs w:val="16"/>
              </w:rPr>
              <w:t>0.29 ± 0.01</w:t>
            </w:r>
          </w:p>
        </w:tc>
        <w:tc>
          <w:tcPr>
            <w:tcW w:w="1108" w:type="dxa"/>
            <w:shd w:val="clear" w:color="auto" w:fill="auto"/>
            <w:noWrap/>
            <w:vAlign w:val="center"/>
          </w:tcPr>
          <w:p w14:paraId="6C79FBB2" w14:textId="7F7675F2" w:rsidR="00563FB0" w:rsidRPr="00563FB0" w:rsidRDefault="00563FB0" w:rsidP="00F719E9">
            <w:pPr>
              <w:rPr>
                <w:color w:val="000000"/>
                <w:sz w:val="16"/>
                <w:szCs w:val="16"/>
              </w:rPr>
            </w:pPr>
            <w:r w:rsidRPr="00563FB0">
              <w:rPr>
                <w:color w:val="000000" w:themeColor="dark1"/>
                <w:kern w:val="24"/>
                <w:sz w:val="16"/>
                <w:szCs w:val="16"/>
              </w:rPr>
              <w:t>0.71 ± 0.01</w:t>
            </w:r>
          </w:p>
        </w:tc>
        <w:tc>
          <w:tcPr>
            <w:tcW w:w="1230" w:type="dxa"/>
            <w:shd w:val="clear" w:color="auto" w:fill="auto"/>
            <w:noWrap/>
            <w:vAlign w:val="center"/>
          </w:tcPr>
          <w:p w14:paraId="1EB9CBD6" w14:textId="7E97C57D" w:rsidR="00563FB0" w:rsidRPr="00563FB0" w:rsidRDefault="00563FB0" w:rsidP="00F719E9">
            <w:pPr>
              <w:rPr>
                <w:color w:val="000000"/>
                <w:sz w:val="16"/>
                <w:szCs w:val="16"/>
              </w:rPr>
            </w:pPr>
            <w:r w:rsidRPr="00563FB0">
              <w:rPr>
                <w:color w:val="000000" w:themeColor="dark1"/>
                <w:kern w:val="24"/>
                <w:sz w:val="16"/>
                <w:szCs w:val="16"/>
              </w:rPr>
              <w:t>2.73 ± 0.16</w:t>
            </w:r>
          </w:p>
        </w:tc>
        <w:tc>
          <w:tcPr>
            <w:tcW w:w="1221" w:type="dxa"/>
            <w:shd w:val="clear" w:color="auto" w:fill="auto"/>
            <w:noWrap/>
            <w:vAlign w:val="center"/>
          </w:tcPr>
          <w:p w14:paraId="58CD8112" w14:textId="1F8040ED" w:rsidR="00563FB0" w:rsidRPr="00563FB0" w:rsidRDefault="00563FB0" w:rsidP="00F719E9">
            <w:pPr>
              <w:rPr>
                <w:color w:val="000000"/>
                <w:sz w:val="16"/>
                <w:szCs w:val="16"/>
              </w:rPr>
            </w:pPr>
            <w:r w:rsidRPr="00563FB0">
              <w:rPr>
                <w:color w:val="000000" w:themeColor="dark1"/>
                <w:kern w:val="24"/>
                <w:sz w:val="16"/>
                <w:szCs w:val="16"/>
              </w:rPr>
              <w:t>1.94 ± 0.02</w:t>
            </w:r>
          </w:p>
        </w:tc>
        <w:tc>
          <w:tcPr>
            <w:tcW w:w="1223" w:type="dxa"/>
            <w:vAlign w:val="center"/>
          </w:tcPr>
          <w:p w14:paraId="46021714" w14:textId="5C469191" w:rsidR="00563FB0" w:rsidRPr="00563FB0" w:rsidRDefault="00563FB0" w:rsidP="00F719E9">
            <w:pPr>
              <w:rPr>
                <w:color w:val="000000" w:themeColor="dark1"/>
                <w:kern w:val="24"/>
                <w:sz w:val="16"/>
                <w:szCs w:val="16"/>
              </w:rPr>
            </w:pPr>
            <w:r w:rsidRPr="00563FB0">
              <w:rPr>
                <w:color w:val="000000" w:themeColor="dark1"/>
                <w:kern w:val="24"/>
                <w:sz w:val="16"/>
                <w:szCs w:val="16"/>
              </w:rPr>
              <w:t>4.67 ± 0.15</w:t>
            </w:r>
          </w:p>
        </w:tc>
      </w:tr>
      <w:tr w:rsidR="00563FB0" w:rsidRPr="00C23A0D" w14:paraId="288ACB99" w14:textId="593C3CB8" w:rsidTr="0059781E">
        <w:trPr>
          <w:trHeight w:val="211"/>
        </w:trPr>
        <w:tc>
          <w:tcPr>
            <w:tcW w:w="988" w:type="dxa"/>
            <w:vMerge/>
            <w:shd w:val="clear" w:color="auto" w:fill="F2F2F2" w:themeFill="background1" w:themeFillShade="F2"/>
            <w:vAlign w:val="center"/>
          </w:tcPr>
          <w:p w14:paraId="7009556F"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311F682E"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1CEC7312" w14:textId="164788F6"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36074285" w14:textId="19D0DC4E" w:rsidR="00563FB0" w:rsidRPr="00563FB0" w:rsidRDefault="00563FB0" w:rsidP="00F719E9">
            <w:pPr>
              <w:rPr>
                <w:color w:val="000000"/>
                <w:sz w:val="16"/>
                <w:szCs w:val="16"/>
              </w:rPr>
            </w:pPr>
            <w:r w:rsidRPr="00563FB0">
              <w:rPr>
                <w:color w:val="000000" w:themeColor="dark1"/>
                <w:kern w:val="24"/>
                <w:sz w:val="16"/>
                <w:szCs w:val="16"/>
              </w:rPr>
              <w:t>0.9 ± 0.</w:t>
            </w:r>
            <w:r w:rsidR="00BB2129">
              <w:rPr>
                <w:color w:val="000000" w:themeColor="dark1"/>
                <w:kern w:val="24"/>
                <w:sz w:val="16"/>
                <w:szCs w:val="16"/>
              </w:rPr>
              <w:t>1</w:t>
            </w:r>
          </w:p>
        </w:tc>
        <w:tc>
          <w:tcPr>
            <w:tcW w:w="1354" w:type="dxa"/>
            <w:shd w:val="clear" w:color="auto" w:fill="auto"/>
            <w:noWrap/>
            <w:vAlign w:val="center"/>
          </w:tcPr>
          <w:p w14:paraId="4F8FBF02" w14:textId="39007D59" w:rsidR="00563FB0" w:rsidRPr="00563FB0" w:rsidRDefault="00563FB0" w:rsidP="00F719E9">
            <w:pPr>
              <w:rPr>
                <w:color w:val="000000"/>
                <w:sz w:val="16"/>
                <w:szCs w:val="16"/>
              </w:rPr>
            </w:pPr>
            <w:r w:rsidRPr="00563FB0">
              <w:rPr>
                <w:color w:val="000000" w:themeColor="dark1"/>
                <w:kern w:val="24"/>
                <w:sz w:val="16"/>
                <w:szCs w:val="16"/>
              </w:rPr>
              <w:t>0.9 ± 0.</w:t>
            </w:r>
            <w:r w:rsidR="00BB2129">
              <w:rPr>
                <w:color w:val="000000" w:themeColor="dark1"/>
                <w:kern w:val="24"/>
                <w:sz w:val="16"/>
                <w:szCs w:val="16"/>
              </w:rPr>
              <w:t>1</w:t>
            </w:r>
          </w:p>
        </w:tc>
        <w:tc>
          <w:tcPr>
            <w:tcW w:w="1174" w:type="dxa"/>
            <w:shd w:val="clear" w:color="auto" w:fill="auto"/>
            <w:noWrap/>
            <w:vAlign w:val="center"/>
          </w:tcPr>
          <w:p w14:paraId="589F8FA2" w14:textId="0A4F1884"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7C5626DE" w14:textId="176C4052" w:rsidR="00563FB0" w:rsidRPr="00563FB0" w:rsidRDefault="00563FB0" w:rsidP="00F719E9">
            <w:pPr>
              <w:rPr>
                <w:color w:val="000000"/>
                <w:sz w:val="16"/>
                <w:szCs w:val="16"/>
              </w:rPr>
            </w:pPr>
            <w:r w:rsidRPr="00563FB0">
              <w:rPr>
                <w:color w:val="000000" w:themeColor="dark1"/>
                <w:kern w:val="24"/>
                <w:sz w:val="16"/>
                <w:szCs w:val="16"/>
              </w:rPr>
              <w:t>0.02 ± 0.00</w:t>
            </w:r>
          </w:p>
        </w:tc>
        <w:tc>
          <w:tcPr>
            <w:tcW w:w="1108" w:type="dxa"/>
            <w:shd w:val="clear" w:color="auto" w:fill="auto"/>
            <w:noWrap/>
            <w:vAlign w:val="center"/>
          </w:tcPr>
          <w:p w14:paraId="101E1DDE" w14:textId="2EEC3E64" w:rsidR="00563FB0" w:rsidRPr="00563FB0" w:rsidRDefault="00563FB0" w:rsidP="00F719E9">
            <w:pPr>
              <w:rPr>
                <w:color w:val="000000"/>
                <w:sz w:val="16"/>
                <w:szCs w:val="16"/>
              </w:rPr>
            </w:pPr>
            <w:r w:rsidRPr="00563FB0">
              <w:rPr>
                <w:color w:val="000000" w:themeColor="dark1"/>
                <w:kern w:val="24"/>
                <w:sz w:val="16"/>
                <w:szCs w:val="16"/>
              </w:rPr>
              <w:t>0.02 ± 0.00</w:t>
            </w:r>
          </w:p>
        </w:tc>
        <w:tc>
          <w:tcPr>
            <w:tcW w:w="1230" w:type="dxa"/>
            <w:shd w:val="clear" w:color="auto" w:fill="auto"/>
            <w:noWrap/>
            <w:vAlign w:val="center"/>
          </w:tcPr>
          <w:p w14:paraId="6E6C9401" w14:textId="38224970" w:rsidR="00563FB0" w:rsidRPr="00563FB0" w:rsidRDefault="00563FB0" w:rsidP="00F719E9">
            <w:pPr>
              <w:rPr>
                <w:color w:val="000000"/>
                <w:sz w:val="16"/>
                <w:szCs w:val="16"/>
              </w:rPr>
            </w:pPr>
            <w:r w:rsidRPr="00563FB0">
              <w:rPr>
                <w:i/>
                <w:iCs/>
                <w:color w:val="000000" w:themeColor="dark1"/>
                <w:kern w:val="24"/>
                <w:sz w:val="16"/>
                <w:szCs w:val="16"/>
              </w:rPr>
              <w:t>n.a.</w:t>
            </w:r>
          </w:p>
        </w:tc>
        <w:tc>
          <w:tcPr>
            <w:tcW w:w="1221" w:type="dxa"/>
            <w:shd w:val="clear" w:color="auto" w:fill="auto"/>
            <w:noWrap/>
            <w:vAlign w:val="center"/>
          </w:tcPr>
          <w:p w14:paraId="5676D9B5" w14:textId="16680FA1" w:rsidR="00563FB0" w:rsidRPr="00563FB0" w:rsidRDefault="00563FB0" w:rsidP="00F719E9">
            <w:pPr>
              <w:rPr>
                <w:color w:val="000000"/>
                <w:sz w:val="16"/>
                <w:szCs w:val="16"/>
              </w:rPr>
            </w:pPr>
            <w:r w:rsidRPr="00563FB0">
              <w:rPr>
                <w:color w:val="000000" w:themeColor="dark1"/>
                <w:kern w:val="24"/>
                <w:sz w:val="16"/>
                <w:szCs w:val="16"/>
              </w:rPr>
              <w:t>0.17 ± 0.02</w:t>
            </w:r>
          </w:p>
        </w:tc>
        <w:tc>
          <w:tcPr>
            <w:tcW w:w="1223" w:type="dxa"/>
            <w:vAlign w:val="center"/>
          </w:tcPr>
          <w:p w14:paraId="76F2529B" w14:textId="1A4B5B38" w:rsidR="00563FB0" w:rsidRPr="00563FB0" w:rsidRDefault="00563FB0" w:rsidP="00F719E9">
            <w:pPr>
              <w:rPr>
                <w:color w:val="000000" w:themeColor="dark1"/>
                <w:kern w:val="24"/>
                <w:sz w:val="16"/>
                <w:szCs w:val="16"/>
              </w:rPr>
            </w:pPr>
            <w:r w:rsidRPr="00563FB0">
              <w:rPr>
                <w:color w:val="000000" w:themeColor="dark1"/>
                <w:kern w:val="24"/>
                <w:sz w:val="16"/>
                <w:szCs w:val="16"/>
              </w:rPr>
              <w:t>0.17 ± 0.02</w:t>
            </w:r>
          </w:p>
        </w:tc>
      </w:tr>
      <w:tr w:rsidR="00563FB0" w:rsidRPr="00C23A0D" w14:paraId="31332AF2" w14:textId="4957F680" w:rsidTr="0059781E">
        <w:trPr>
          <w:trHeight w:val="198"/>
        </w:trPr>
        <w:tc>
          <w:tcPr>
            <w:tcW w:w="988" w:type="dxa"/>
            <w:vMerge w:val="restart"/>
            <w:shd w:val="clear" w:color="auto" w:fill="F2F2F2" w:themeFill="background1" w:themeFillShade="F2"/>
            <w:vAlign w:val="center"/>
          </w:tcPr>
          <w:p w14:paraId="6FB17410" w14:textId="77777777" w:rsidR="00563FB0" w:rsidRPr="00C23A0D" w:rsidRDefault="00563FB0" w:rsidP="00F719E9">
            <w:pPr>
              <w:rPr>
                <w:color w:val="000000"/>
                <w:sz w:val="16"/>
                <w:szCs w:val="16"/>
              </w:rPr>
            </w:pPr>
            <w:r w:rsidRPr="00C23A0D">
              <w:rPr>
                <w:color w:val="000000"/>
                <w:sz w:val="16"/>
                <w:szCs w:val="16"/>
              </w:rPr>
              <w:t>Isobutanol</w:t>
            </w:r>
          </w:p>
        </w:tc>
        <w:tc>
          <w:tcPr>
            <w:tcW w:w="993" w:type="dxa"/>
            <w:shd w:val="clear" w:color="auto" w:fill="F2F2F2" w:themeFill="background1" w:themeFillShade="F2"/>
            <w:noWrap/>
            <w:vAlign w:val="center"/>
            <w:hideMark/>
          </w:tcPr>
          <w:p w14:paraId="05BE6E98"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75A57C88" w14:textId="2DCF99C6" w:rsidR="00563FB0" w:rsidRPr="00563FB0" w:rsidRDefault="00563FB0" w:rsidP="00F719E9">
            <w:pPr>
              <w:rPr>
                <w:color w:val="000000"/>
                <w:sz w:val="16"/>
                <w:szCs w:val="16"/>
              </w:rPr>
            </w:pPr>
            <w:r w:rsidRPr="00563FB0">
              <w:rPr>
                <w:color w:val="000000" w:themeColor="dark1"/>
                <w:kern w:val="24"/>
                <w:sz w:val="16"/>
                <w:szCs w:val="16"/>
              </w:rPr>
              <w:t>1210.4 ± 24.8</w:t>
            </w:r>
          </w:p>
        </w:tc>
        <w:tc>
          <w:tcPr>
            <w:tcW w:w="1180" w:type="dxa"/>
            <w:shd w:val="clear" w:color="auto" w:fill="auto"/>
            <w:noWrap/>
            <w:vAlign w:val="center"/>
          </w:tcPr>
          <w:p w14:paraId="68A759E6" w14:textId="09C54DC1"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7730CD5A" w14:textId="0284BAA9" w:rsidR="00563FB0" w:rsidRPr="00563FB0" w:rsidRDefault="00563FB0" w:rsidP="00F719E9">
            <w:pPr>
              <w:rPr>
                <w:color w:val="000000"/>
                <w:sz w:val="16"/>
                <w:szCs w:val="16"/>
              </w:rPr>
            </w:pPr>
            <w:r w:rsidRPr="00563FB0">
              <w:rPr>
                <w:color w:val="000000" w:themeColor="dark1"/>
                <w:kern w:val="24"/>
                <w:sz w:val="16"/>
                <w:szCs w:val="16"/>
              </w:rPr>
              <w:t>1210.</w:t>
            </w:r>
            <w:r w:rsidR="00BB2129">
              <w:rPr>
                <w:color w:val="000000" w:themeColor="dark1"/>
                <w:kern w:val="24"/>
                <w:sz w:val="16"/>
                <w:szCs w:val="16"/>
              </w:rPr>
              <w:t>4</w:t>
            </w:r>
            <w:r w:rsidRPr="00563FB0">
              <w:rPr>
                <w:color w:val="000000" w:themeColor="dark1"/>
                <w:kern w:val="24"/>
                <w:sz w:val="16"/>
                <w:szCs w:val="16"/>
              </w:rPr>
              <w:t xml:space="preserve"> ± 24.8</w:t>
            </w:r>
          </w:p>
        </w:tc>
        <w:tc>
          <w:tcPr>
            <w:tcW w:w="1174" w:type="dxa"/>
            <w:shd w:val="clear" w:color="auto" w:fill="auto"/>
            <w:noWrap/>
            <w:vAlign w:val="center"/>
          </w:tcPr>
          <w:p w14:paraId="2642FF1E" w14:textId="6D378633" w:rsidR="00563FB0" w:rsidRPr="00563FB0" w:rsidRDefault="00563FB0" w:rsidP="00F719E9">
            <w:pPr>
              <w:rPr>
                <w:color w:val="000000"/>
                <w:sz w:val="16"/>
                <w:szCs w:val="16"/>
              </w:rPr>
            </w:pPr>
            <w:r w:rsidRPr="00563FB0">
              <w:rPr>
                <w:color w:val="000000" w:themeColor="dark1"/>
                <w:kern w:val="24"/>
                <w:sz w:val="16"/>
                <w:szCs w:val="16"/>
              </w:rPr>
              <w:t>29.54 ± 0.71</w:t>
            </w:r>
          </w:p>
        </w:tc>
        <w:tc>
          <w:tcPr>
            <w:tcW w:w="1037" w:type="dxa"/>
            <w:shd w:val="clear" w:color="auto" w:fill="auto"/>
            <w:noWrap/>
            <w:vAlign w:val="center"/>
          </w:tcPr>
          <w:p w14:paraId="7341DA77" w14:textId="062451D6"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40670CC1" w14:textId="3A64233C" w:rsidR="00563FB0" w:rsidRPr="00563FB0" w:rsidRDefault="00563FB0" w:rsidP="00F719E9">
            <w:pPr>
              <w:rPr>
                <w:color w:val="000000"/>
                <w:sz w:val="16"/>
                <w:szCs w:val="16"/>
              </w:rPr>
            </w:pPr>
            <w:r w:rsidRPr="00563FB0">
              <w:rPr>
                <w:color w:val="000000" w:themeColor="dark1"/>
                <w:kern w:val="24"/>
                <w:sz w:val="16"/>
                <w:szCs w:val="16"/>
              </w:rPr>
              <w:t>29.54 ± 0.71</w:t>
            </w:r>
          </w:p>
        </w:tc>
        <w:tc>
          <w:tcPr>
            <w:tcW w:w="1230" w:type="dxa"/>
            <w:shd w:val="clear" w:color="auto" w:fill="auto"/>
            <w:noWrap/>
            <w:vAlign w:val="center"/>
          </w:tcPr>
          <w:p w14:paraId="4C6115F7" w14:textId="2EA879E2" w:rsidR="00563FB0" w:rsidRPr="00563FB0" w:rsidRDefault="00563FB0" w:rsidP="00F719E9">
            <w:pPr>
              <w:rPr>
                <w:color w:val="000000"/>
                <w:sz w:val="16"/>
                <w:szCs w:val="16"/>
              </w:rPr>
            </w:pPr>
            <w:r w:rsidRPr="00563FB0">
              <w:rPr>
                <w:color w:val="000000" w:themeColor="dark1"/>
                <w:kern w:val="24"/>
                <w:sz w:val="16"/>
                <w:szCs w:val="16"/>
              </w:rPr>
              <w:t>216.69 ± 2.92</w:t>
            </w:r>
          </w:p>
        </w:tc>
        <w:tc>
          <w:tcPr>
            <w:tcW w:w="1221" w:type="dxa"/>
            <w:shd w:val="clear" w:color="auto" w:fill="auto"/>
            <w:noWrap/>
            <w:vAlign w:val="center"/>
          </w:tcPr>
          <w:p w14:paraId="43947401" w14:textId="105898B7"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4E985F72" w14:textId="57F72A44"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216.69 ± 2.92</w:t>
            </w:r>
          </w:p>
        </w:tc>
      </w:tr>
      <w:tr w:rsidR="00563FB0" w:rsidRPr="00C23A0D" w14:paraId="2DA20B42" w14:textId="4692752D" w:rsidTr="0059781E">
        <w:trPr>
          <w:trHeight w:val="198"/>
        </w:trPr>
        <w:tc>
          <w:tcPr>
            <w:tcW w:w="988" w:type="dxa"/>
            <w:vMerge/>
            <w:shd w:val="clear" w:color="auto" w:fill="F2F2F2" w:themeFill="background1" w:themeFillShade="F2"/>
            <w:vAlign w:val="center"/>
          </w:tcPr>
          <w:p w14:paraId="130364ED"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44397DE"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3025C2DE" w14:textId="2894742D" w:rsidR="00563FB0" w:rsidRPr="00563FB0" w:rsidRDefault="00563FB0" w:rsidP="00F719E9">
            <w:pPr>
              <w:rPr>
                <w:color w:val="000000"/>
                <w:sz w:val="16"/>
                <w:szCs w:val="16"/>
              </w:rPr>
            </w:pPr>
            <w:r w:rsidRPr="00563FB0">
              <w:rPr>
                <w:color w:val="000000" w:themeColor="dark1"/>
                <w:kern w:val="24"/>
                <w:sz w:val="16"/>
                <w:szCs w:val="16"/>
              </w:rPr>
              <w:t>102.4 ± 0.9</w:t>
            </w:r>
          </w:p>
        </w:tc>
        <w:tc>
          <w:tcPr>
            <w:tcW w:w="1180" w:type="dxa"/>
            <w:shd w:val="clear" w:color="auto" w:fill="auto"/>
            <w:noWrap/>
            <w:vAlign w:val="center"/>
          </w:tcPr>
          <w:p w14:paraId="33B1805D" w14:textId="11AD949F"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3B962EBA" w14:textId="5C55FE92" w:rsidR="00563FB0" w:rsidRPr="00563FB0" w:rsidRDefault="00563FB0" w:rsidP="00F719E9">
            <w:pPr>
              <w:rPr>
                <w:color w:val="000000"/>
                <w:sz w:val="16"/>
                <w:szCs w:val="16"/>
              </w:rPr>
            </w:pPr>
            <w:r w:rsidRPr="00563FB0">
              <w:rPr>
                <w:color w:val="000000" w:themeColor="dark1"/>
                <w:kern w:val="24"/>
                <w:sz w:val="16"/>
                <w:szCs w:val="16"/>
              </w:rPr>
              <w:t>102.4 ± 0.9</w:t>
            </w:r>
          </w:p>
        </w:tc>
        <w:tc>
          <w:tcPr>
            <w:tcW w:w="1174" w:type="dxa"/>
            <w:shd w:val="clear" w:color="auto" w:fill="auto"/>
            <w:noWrap/>
            <w:vAlign w:val="center"/>
          </w:tcPr>
          <w:p w14:paraId="0B8B5F3A" w14:textId="574B50D2" w:rsidR="00563FB0" w:rsidRPr="00563FB0" w:rsidRDefault="00563FB0" w:rsidP="00F719E9">
            <w:pPr>
              <w:rPr>
                <w:color w:val="000000"/>
                <w:sz w:val="16"/>
                <w:szCs w:val="16"/>
              </w:rPr>
            </w:pPr>
            <w:r w:rsidRPr="00563FB0">
              <w:rPr>
                <w:color w:val="000000" w:themeColor="dark1"/>
                <w:kern w:val="24"/>
                <w:sz w:val="16"/>
                <w:szCs w:val="16"/>
              </w:rPr>
              <w:t>2.30 ± 0.05</w:t>
            </w:r>
          </w:p>
        </w:tc>
        <w:tc>
          <w:tcPr>
            <w:tcW w:w="1037" w:type="dxa"/>
            <w:shd w:val="clear" w:color="auto" w:fill="auto"/>
            <w:noWrap/>
            <w:vAlign w:val="center"/>
          </w:tcPr>
          <w:p w14:paraId="7CD0FCBF" w14:textId="7F687B60"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787D32EE" w14:textId="66521213" w:rsidR="00563FB0" w:rsidRPr="00563FB0" w:rsidRDefault="00563FB0" w:rsidP="00F719E9">
            <w:pPr>
              <w:rPr>
                <w:color w:val="000000"/>
                <w:sz w:val="16"/>
                <w:szCs w:val="16"/>
              </w:rPr>
            </w:pPr>
            <w:r w:rsidRPr="00563FB0">
              <w:rPr>
                <w:color w:val="000000" w:themeColor="dark1"/>
                <w:kern w:val="24"/>
                <w:sz w:val="16"/>
                <w:szCs w:val="16"/>
              </w:rPr>
              <w:t>2.30 ± 0.05</w:t>
            </w:r>
          </w:p>
        </w:tc>
        <w:tc>
          <w:tcPr>
            <w:tcW w:w="1230" w:type="dxa"/>
            <w:shd w:val="clear" w:color="auto" w:fill="auto"/>
            <w:noWrap/>
            <w:vAlign w:val="center"/>
          </w:tcPr>
          <w:p w14:paraId="7617C4ED" w14:textId="758C5B02" w:rsidR="00563FB0" w:rsidRPr="00563FB0" w:rsidRDefault="00563FB0" w:rsidP="00F719E9">
            <w:pPr>
              <w:rPr>
                <w:color w:val="000000"/>
                <w:sz w:val="16"/>
                <w:szCs w:val="16"/>
              </w:rPr>
            </w:pPr>
            <w:r w:rsidRPr="00563FB0">
              <w:rPr>
                <w:color w:val="000000" w:themeColor="dark1"/>
                <w:kern w:val="24"/>
                <w:sz w:val="16"/>
                <w:szCs w:val="16"/>
              </w:rPr>
              <w:t>16.44 ± 0.18</w:t>
            </w:r>
          </w:p>
        </w:tc>
        <w:tc>
          <w:tcPr>
            <w:tcW w:w="1221" w:type="dxa"/>
            <w:shd w:val="clear" w:color="auto" w:fill="auto"/>
            <w:noWrap/>
            <w:vAlign w:val="center"/>
          </w:tcPr>
          <w:p w14:paraId="08EAAAAB" w14:textId="248C6273"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7BA6143D" w14:textId="401D5203" w:rsidR="00563FB0" w:rsidRPr="00563FB0" w:rsidRDefault="00563FB0" w:rsidP="00F719E9">
            <w:pPr>
              <w:rPr>
                <w:rFonts w:eastAsiaTheme="minorEastAsia"/>
                <w:i/>
                <w:iCs/>
                <w:color w:val="000000"/>
                <w:kern w:val="24"/>
                <w:sz w:val="16"/>
                <w:szCs w:val="16"/>
              </w:rPr>
            </w:pPr>
            <w:r w:rsidRPr="00563FB0">
              <w:rPr>
                <w:color w:val="000000" w:themeColor="dark1"/>
                <w:kern w:val="24"/>
                <w:sz w:val="16"/>
                <w:szCs w:val="16"/>
              </w:rPr>
              <w:t>16.44 ± 0.18</w:t>
            </w:r>
          </w:p>
        </w:tc>
      </w:tr>
      <w:tr w:rsidR="00563FB0" w:rsidRPr="00C23A0D" w14:paraId="6D802B6A" w14:textId="2D6360A5" w:rsidTr="0059781E">
        <w:trPr>
          <w:trHeight w:val="198"/>
        </w:trPr>
        <w:tc>
          <w:tcPr>
            <w:tcW w:w="988" w:type="dxa"/>
            <w:vMerge/>
            <w:shd w:val="clear" w:color="auto" w:fill="F2F2F2" w:themeFill="background1" w:themeFillShade="F2"/>
            <w:vAlign w:val="center"/>
          </w:tcPr>
          <w:p w14:paraId="3C96B21A"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7C3B6216"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0D2EF39C" w14:textId="0E588235" w:rsidR="00563FB0" w:rsidRPr="00563FB0" w:rsidRDefault="00563FB0" w:rsidP="00F719E9">
            <w:pPr>
              <w:rPr>
                <w:color w:val="000000"/>
                <w:sz w:val="16"/>
                <w:szCs w:val="16"/>
              </w:rPr>
            </w:pPr>
            <w:r w:rsidRPr="00563FB0">
              <w:rPr>
                <w:color w:val="000000" w:themeColor="dark1"/>
                <w:kern w:val="24"/>
                <w:sz w:val="16"/>
                <w:szCs w:val="16"/>
              </w:rPr>
              <w:t>19.4 ± 0.</w:t>
            </w:r>
            <w:r w:rsidR="00BB2129">
              <w:rPr>
                <w:color w:val="000000" w:themeColor="dark1"/>
                <w:kern w:val="24"/>
                <w:sz w:val="16"/>
                <w:szCs w:val="16"/>
              </w:rPr>
              <w:t>3</w:t>
            </w:r>
          </w:p>
        </w:tc>
        <w:tc>
          <w:tcPr>
            <w:tcW w:w="1180" w:type="dxa"/>
            <w:shd w:val="clear" w:color="auto" w:fill="auto"/>
            <w:noWrap/>
            <w:vAlign w:val="center"/>
          </w:tcPr>
          <w:p w14:paraId="5D4466D6" w14:textId="4509BDB7" w:rsidR="00563FB0" w:rsidRPr="00563FB0" w:rsidRDefault="00563FB0" w:rsidP="00F719E9">
            <w:pPr>
              <w:rPr>
                <w:color w:val="000000"/>
                <w:sz w:val="16"/>
                <w:szCs w:val="16"/>
              </w:rPr>
            </w:pPr>
            <w:r w:rsidRPr="00563FB0">
              <w:rPr>
                <w:color w:val="000000" w:themeColor="dark1"/>
                <w:kern w:val="24"/>
                <w:sz w:val="16"/>
                <w:szCs w:val="16"/>
              </w:rPr>
              <w:t>9.</w:t>
            </w:r>
            <w:r w:rsidR="00BB2129">
              <w:rPr>
                <w:color w:val="000000" w:themeColor="dark1"/>
                <w:kern w:val="24"/>
                <w:sz w:val="16"/>
                <w:szCs w:val="16"/>
              </w:rPr>
              <w:t>4</w:t>
            </w:r>
            <w:r w:rsidRPr="00563FB0">
              <w:rPr>
                <w:color w:val="000000" w:themeColor="dark1"/>
                <w:kern w:val="24"/>
                <w:sz w:val="16"/>
                <w:szCs w:val="16"/>
              </w:rPr>
              <w:t xml:space="preserve"> ± 0.2</w:t>
            </w:r>
          </w:p>
        </w:tc>
        <w:tc>
          <w:tcPr>
            <w:tcW w:w="1354" w:type="dxa"/>
            <w:shd w:val="clear" w:color="auto" w:fill="auto"/>
            <w:noWrap/>
            <w:vAlign w:val="center"/>
          </w:tcPr>
          <w:p w14:paraId="2429FE4E" w14:textId="5201C6B7" w:rsidR="00563FB0" w:rsidRPr="00563FB0" w:rsidRDefault="00563FB0" w:rsidP="00F719E9">
            <w:pPr>
              <w:rPr>
                <w:color w:val="000000"/>
                <w:sz w:val="16"/>
                <w:szCs w:val="16"/>
              </w:rPr>
            </w:pPr>
            <w:r w:rsidRPr="00563FB0">
              <w:rPr>
                <w:color w:val="000000" w:themeColor="dark1"/>
                <w:kern w:val="24"/>
                <w:sz w:val="16"/>
                <w:szCs w:val="16"/>
              </w:rPr>
              <w:t>28.8 ± 0.4</w:t>
            </w:r>
          </w:p>
        </w:tc>
        <w:tc>
          <w:tcPr>
            <w:tcW w:w="1174" w:type="dxa"/>
            <w:shd w:val="clear" w:color="auto" w:fill="auto"/>
            <w:noWrap/>
            <w:vAlign w:val="center"/>
          </w:tcPr>
          <w:p w14:paraId="7A0DB2A6" w14:textId="7BE9EF82" w:rsidR="00563FB0" w:rsidRPr="00563FB0" w:rsidRDefault="00563FB0" w:rsidP="00F719E9">
            <w:pPr>
              <w:rPr>
                <w:color w:val="000000"/>
                <w:sz w:val="16"/>
                <w:szCs w:val="16"/>
              </w:rPr>
            </w:pPr>
            <w:r w:rsidRPr="00563FB0">
              <w:rPr>
                <w:color w:val="000000" w:themeColor="dark1"/>
                <w:kern w:val="24"/>
                <w:sz w:val="16"/>
                <w:szCs w:val="16"/>
              </w:rPr>
              <w:t>0.47 ± 0.01</w:t>
            </w:r>
          </w:p>
        </w:tc>
        <w:tc>
          <w:tcPr>
            <w:tcW w:w="1037" w:type="dxa"/>
            <w:shd w:val="clear" w:color="auto" w:fill="auto"/>
            <w:noWrap/>
            <w:vAlign w:val="center"/>
          </w:tcPr>
          <w:p w14:paraId="7A8B92F8" w14:textId="589643F0" w:rsidR="00563FB0" w:rsidRPr="00563FB0" w:rsidRDefault="00563FB0" w:rsidP="00F719E9">
            <w:pPr>
              <w:rPr>
                <w:color w:val="000000"/>
                <w:sz w:val="16"/>
                <w:szCs w:val="16"/>
              </w:rPr>
            </w:pPr>
            <w:r w:rsidRPr="00563FB0">
              <w:rPr>
                <w:color w:val="000000" w:themeColor="dark1"/>
                <w:kern w:val="24"/>
                <w:sz w:val="16"/>
                <w:szCs w:val="16"/>
              </w:rPr>
              <w:t>0.23 ± 0.01</w:t>
            </w:r>
          </w:p>
        </w:tc>
        <w:tc>
          <w:tcPr>
            <w:tcW w:w="1108" w:type="dxa"/>
            <w:shd w:val="clear" w:color="auto" w:fill="auto"/>
            <w:noWrap/>
            <w:vAlign w:val="center"/>
          </w:tcPr>
          <w:p w14:paraId="57924049" w14:textId="17B935D1" w:rsidR="00563FB0" w:rsidRPr="00563FB0" w:rsidRDefault="00563FB0" w:rsidP="00F719E9">
            <w:pPr>
              <w:rPr>
                <w:color w:val="000000"/>
                <w:sz w:val="16"/>
                <w:szCs w:val="16"/>
              </w:rPr>
            </w:pPr>
            <w:r w:rsidRPr="00563FB0">
              <w:rPr>
                <w:color w:val="000000" w:themeColor="dark1"/>
                <w:kern w:val="24"/>
                <w:sz w:val="16"/>
                <w:szCs w:val="16"/>
              </w:rPr>
              <w:t>0.70 ± 0.02</w:t>
            </w:r>
          </w:p>
        </w:tc>
        <w:tc>
          <w:tcPr>
            <w:tcW w:w="1230" w:type="dxa"/>
            <w:shd w:val="clear" w:color="auto" w:fill="auto"/>
            <w:noWrap/>
            <w:vAlign w:val="center"/>
          </w:tcPr>
          <w:p w14:paraId="20B904AB" w14:textId="37524E6B" w:rsidR="00563FB0" w:rsidRPr="00563FB0" w:rsidRDefault="00563FB0" w:rsidP="00F719E9">
            <w:pPr>
              <w:rPr>
                <w:color w:val="000000"/>
                <w:sz w:val="16"/>
                <w:szCs w:val="16"/>
              </w:rPr>
            </w:pPr>
            <w:r w:rsidRPr="00563FB0">
              <w:rPr>
                <w:color w:val="000000" w:themeColor="dark1"/>
                <w:kern w:val="24"/>
                <w:sz w:val="16"/>
                <w:szCs w:val="16"/>
              </w:rPr>
              <w:t>3.25 ± 0.04</w:t>
            </w:r>
          </w:p>
        </w:tc>
        <w:tc>
          <w:tcPr>
            <w:tcW w:w="1221" w:type="dxa"/>
            <w:shd w:val="clear" w:color="auto" w:fill="auto"/>
            <w:noWrap/>
            <w:vAlign w:val="center"/>
          </w:tcPr>
          <w:p w14:paraId="74F4C6EB" w14:textId="6B974140" w:rsidR="00563FB0" w:rsidRPr="00563FB0" w:rsidRDefault="00563FB0" w:rsidP="00F719E9">
            <w:pPr>
              <w:rPr>
                <w:color w:val="000000"/>
                <w:sz w:val="16"/>
                <w:szCs w:val="16"/>
              </w:rPr>
            </w:pPr>
            <w:r w:rsidRPr="00563FB0">
              <w:rPr>
                <w:color w:val="000000" w:themeColor="dark1"/>
                <w:kern w:val="24"/>
                <w:sz w:val="16"/>
                <w:szCs w:val="16"/>
              </w:rPr>
              <w:t>1.57 ± 0.03</w:t>
            </w:r>
          </w:p>
        </w:tc>
        <w:tc>
          <w:tcPr>
            <w:tcW w:w="1223" w:type="dxa"/>
            <w:vAlign w:val="center"/>
          </w:tcPr>
          <w:p w14:paraId="587F76C7" w14:textId="3FE018BA" w:rsidR="00563FB0" w:rsidRPr="00563FB0" w:rsidRDefault="00563FB0" w:rsidP="00F719E9">
            <w:pPr>
              <w:rPr>
                <w:color w:val="000000" w:themeColor="dark1"/>
                <w:kern w:val="24"/>
                <w:sz w:val="16"/>
                <w:szCs w:val="16"/>
              </w:rPr>
            </w:pPr>
            <w:r w:rsidRPr="00563FB0">
              <w:rPr>
                <w:color w:val="000000" w:themeColor="dark1"/>
                <w:kern w:val="24"/>
                <w:sz w:val="16"/>
                <w:szCs w:val="16"/>
              </w:rPr>
              <w:t>4.82 ± 0.06</w:t>
            </w:r>
          </w:p>
        </w:tc>
      </w:tr>
      <w:tr w:rsidR="00563FB0" w:rsidRPr="00C23A0D" w14:paraId="1C3E2692" w14:textId="2CFC8C28" w:rsidTr="0059781E">
        <w:trPr>
          <w:trHeight w:val="198"/>
        </w:trPr>
        <w:tc>
          <w:tcPr>
            <w:tcW w:w="988" w:type="dxa"/>
            <w:vMerge/>
            <w:shd w:val="clear" w:color="auto" w:fill="F2F2F2" w:themeFill="background1" w:themeFillShade="F2"/>
            <w:vAlign w:val="center"/>
          </w:tcPr>
          <w:p w14:paraId="690E800F"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6C53B7B5"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62BB890C" w14:textId="7487E82B" w:rsidR="00563FB0" w:rsidRPr="00563FB0" w:rsidRDefault="00563FB0" w:rsidP="00F719E9">
            <w:pPr>
              <w:rPr>
                <w:color w:val="000000"/>
                <w:sz w:val="16"/>
                <w:szCs w:val="16"/>
              </w:rPr>
            </w:pPr>
            <w:r w:rsidRPr="00563FB0">
              <w:rPr>
                <w:color w:val="000000" w:themeColor="dark1"/>
                <w:kern w:val="24"/>
                <w:sz w:val="16"/>
                <w:szCs w:val="16"/>
              </w:rPr>
              <w:t>19.1 ± 0.7</w:t>
            </w:r>
          </w:p>
        </w:tc>
        <w:tc>
          <w:tcPr>
            <w:tcW w:w="1180" w:type="dxa"/>
            <w:shd w:val="clear" w:color="auto" w:fill="auto"/>
            <w:noWrap/>
            <w:vAlign w:val="center"/>
          </w:tcPr>
          <w:p w14:paraId="4F857996" w14:textId="57219D6F" w:rsidR="00563FB0" w:rsidRPr="00563FB0" w:rsidRDefault="00563FB0" w:rsidP="00F719E9">
            <w:pPr>
              <w:rPr>
                <w:color w:val="000000"/>
                <w:sz w:val="16"/>
                <w:szCs w:val="16"/>
              </w:rPr>
            </w:pPr>
            <w:r w:rsidRPr="00563FB0">
              <w:rPr>
                <w:color w:val="000000" w:themeColor="dark1"/>
                <w:kern w:val="24"/>
                <w:sz w:val="16"/>
                <w:szCs w:val="16"/>
              </w:rPr>
              <w:t>9.9 ± 0.</w:t>
            </w:r>
            <w:r w:rsidR="00BB2129">
              <w:rPr>
                <w:color w:val="000000" w:themeColor="dark1"/>
                <w:kern w:val="24"/>
                <w:sz w:val="16"/>
                <w:szCs w:val="16"/>
              </w:rPr>
              <w:t>1</w:t>
            </w:r>
          </w:p>
        </w:tc>
        <w:tc>
          <w:tcPr>
            <w:tcW w:w="1354" w:type="dxa"/>
            <w:shd w:val="clear" w:color="auto" w:fill="auto"/>
            <w:noWrap/>
            <w:vAlign w:val="center"/>
          </w:tcPr>
          <w:p w14:paraId="4E963C5E" w14:textId="293146D4" w:rsidR="00563FB0" w:rsidRPr="00563FB0" w:rsidRDefault="00563FB0" w:rsidP="00F719E9">
            <w:pPr>
              <w:rPr>
                <w:color w:val="000000"/>
                <w:sz w:val="16"/>
                <w:szCs w:val="16"/>
              </w:rPr>
            </w:pPr>
            <w:r w:rsidRPr="00563FB0">
              <w:rPr>
                <w:color w:val="000000" w:themeColor="dark1"/>
                <w:kern w:val="24"/>
                <w:sz w:val="16"/>
                <w:szCs w:val="16"/>
              </w:rPr>
              <w:t>29.</w:t>
            </w:r>
            <w:r w:rsidR="00BB2129">
              <w:rPr>
                <w:color w:val="000000" w:themeColor="dark1"/>
                <w:kern w:val="24"/>
                <w:sz w:val="16"/>
                <w:szCs w:val="16"/>
              </w:rPr>
              <w:t>1</w:t>
            </w:r>
            <w:r w:rsidRPr="00563FB0">
              <w:rPr>
                <w:color w:val="000000" w:themeColor="dark1"/>
                <w:kern w:val="24"/>
                <w:sz w:val="16"/>
                <w:szCs w:val="16"/>
              </w:rPr>
              <w:t xml:space="preserve"> ± 0.8</w:t>
            </w:r>
          </w:p>
        </w:tc>
        <w:tc>
          <w:tcPr>
            <w:tcW w:w="1174" w:type="dxa"/>
            <w:shd w:val="clear" w:color="auto" w:fill="auto"/>
            <w:noWrap/>
            <w:vAlign w:val="center"/>
          </w:tcPr>
          <w:p w14:paraId="7496C9EC" w14:textId="43FABD80" w:rsidR="00563FB0" w:rsidRPr="00563FB0" w:rsidRDefault="00563FB0" w:rsidP="00F719E9">
            <w:pPr>
              <w:rPr>
                <w:color w:val="000000"/>
                <w:sz w:val="16"/>
                <w:szCs w:val="16"/>
              </w:rPr>
            </w:pPr>
            <w:r w:rsidRPr="00563FB0">
              <w:rPr>
                <w:color w:val="000000" w:themeColor="dark1"/>
                <w:kern w:val="24"/>
                <w:sz w:val="16"/>
                <w:szCs w:val="16"/>
              </w:rPr>
              <w:t>0.48 ± 0.02</w:t>
            </w:r>
          </w:p>
        </w:tc>
        <w:tc>
          <w:tcPr>
            <w:tcW w:w="1037" w:type="dxa"/>
            <w:shd w:val="clear" w:color="auto" w:fill="auto"/>
            <w:noWrap/>
            <w:vAlign w:val="center"/>
          </w:tcPr>
          <w:p w14:paraId="57CD5287" w14:textId="0544A894" w:rsidR="00563FB0" w:rsidRPr="00563FB0" w:rsidRDefault="00563FB0" w:rsidP="00F719E9">
            <w:pPr>
              <w:rPr>
                <w:color w:val="000000"/>
                <w:sz w:val="16"/>
                <w:szCs w:val="16"/>
              </w:rPr>
            </w:pPr>
            <w:r w:rsidRPr="00563FB0">
              <w:rPr>
                <w:color w:val="000000" w:themeColor="dark1"/>
                <w:kern w:val="24"/>
                <w:sz w:val="16"/>
                <w:szCs w:val="16"/>
              </w:rPr>
              <w:t>0.25 ± 0.00</w:t>
            </w:r>
          </w:p>
        </w:tc>
        <w:tc>
          <w:tcPr>
            <w:tcW w:w="1108" w:type="dxa"/>
            <w:shd w:val="clear" w:color="auto" w:fill="auto"/>
            <w:noWrap/>
            <w:vAlign w:val="center"/>
          </w:tcPr>
          <w:p w14:paraId="7AE3DF2E" w14:textId="3603D769" w:rsidR="00563FB0" w:rsidRPr="00563FB0" w:rsidRDefault="00563FB0" w:rsidP="00F719E9">
            <w:pPr>
              <w:rPr>
                <w:color w:val="000000"/>
                <w:sz w:val="16"/>
                <w:szCs w:val="16"/>
              </w:rPr>
            </w:pPr>
            <w:r w:rsidRPr="00563FB0">
              <w:rPr>
                <w:color w:val="000000" w:themeColor="dark1"/>
                <w:kern w:val="24"/>
                <w:sz w:val="16"/>
                <w:szCs w:val="16"/>
              </w:rPr>
              <w:t>0.72 ± 0.03</w:t>
            </w:r>
          </w:p>
        </w:tc>
        <w:tc>
          <w:tcPr>
            <w:tcW w:w="1230" w:type="dxa"/>
            <w:shd w:val="clear" w:color="auto" w:fill="auto"/>
            <w:noWrap/>
            <w:vAlign w:val="center"/>
          </w:tcPr>
          <w:p w14:paraId="12F5D542" w14:textId="4C6B9FF9" w:rsidR="00563FB0" w:rsidRPr="00563FB0" w:rsidRDefault="00563FB0" w:rsidP="00F719E9">
            <w:pPr>
              <w:rPr>
                <w:color w:val="000000"/>
                <w:sz w:val="16"/>
                <w:szCs w:val="16"/>
              </w:rPr>
            </w:pPr>
            <w:r w:rsidRPr="00563FB0">
              <w:rPr>
                <w:color w:val="000000" w:themeColor="dark1"/>
                <w:kern w:val="24"/>
                <w:sz w:val="16"/>
                <w:szCs w:val="16"/>
              </w:rPr>
              <w:t>3.09 ± 0.20</w:t>
            </w:r>
          </w:p>
        </w:tc>
        <w:tc>
          <w:tcPr>
            <w:tcW w:w="1221" w:type="dxa"/>
            <w:shd w:val="clear" w:color="auto" w:fill="auto"/>
            <w:noWrap/>
            <w:vAlign w:val="center"/>
          </w:tcPr>
          <w:p w14:paraId="7C030E07" w14:textId="57E50293" w:rsidR="00563FB0" w:rsidRPr="00563FB0" w:rsidRDefault="00563FB0" w:rsidP="00F719E9">
            <w:pPr>
              <w:rPr>
                <w:color w:val="000000"/>
                <w:sz w:val="16"/>
                <w:szCs w:val="16"/>
              </w:rPr>
            </w:pPr>
            <w:r w:rsidRPr="00563FB0">
              <w:rPr>
                <w:color w:val="000000" w:themeColor="dark1"/>
                <w:kern w:val="24"/>
                <w:sz w:val="16"/>
                <w:szCs w:val="16"/>
              </w:rPr>
              <w:t>1.60 ± 0.05</w:t>
            </w:r>
          </w:p>
        </w:tc>
        <w:tc>
          <w:tcPr>
            <w:tcW w:w="1223" w:type="dxa"/>
            <w:vAlign w:val="center"/>
          </w:tcPr>
          <w:p w14:paraId="6F99A887" w14:textId="13217708" w:rsidR="00563FB0" w:rsidRPr="00563FB0" w:rsidRDefault="00563FB0" w:rsidP="00F719E9">
            <w:pPr>
              <w:rPr>
                <w:color w:val="000000" w:themeColor="dark1"/>
                <w:kern w:val="24"/>
                <w:sz w:val="16"/>
                <w:szCs w:val="16"/>
              </w:rPr>
            </w:pPr>
            <w:r w:rsidRPr="00563FB0">
              <w:rPr>
                <w:color w:val="000000" w:themeColor="dark1"/>
                <w:kern w:val="24"/>
                <w:sz w:val="16"/>
                <w:szCs w:val="16"/>
              </w:rPr>
              <w:t>4.69 ± 0.25</w:t>
            </w:r>
          </w:p>
        </w:tc>
      </w:tr>
      <w:tr w:rsidR="00563FB0" w:rsidRPr="00C23A0D" w14:paraId="5072EF4D" w14:textId="74E3469D" w:rsidTr="0059781E">
        <w:trPr>
          <w:trHeight w:val="211"/>
        </w:trPr>
        <w:tc>
          <w:tcPr>
            <w:tcW w:w="988" w:type="dxa"/>
            <w:vMerge/>
            <w:shd w:val="clear" w:color="auto" w:fill="F2F2F2" w:themeFill="background1" w:themeFillShade="F2"/>
            <w:vAlign w:val="center"/>
          </w:tcPr>
          <w:p w14:paraId="175A649E"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1D2B002"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0AB6EF75" w14:textId="07A0A98E"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270D0DDC" w14:textId="3995727F"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3AD97DCA" w14:textId="355637AC" w:rsidR="00563FB0" w:rsidRPr="00563FB0" w:rsidRDefault="00563FB0" w:rsidP="00F719E9">
            <w:pPr>
              <w:rPr>
                <w:color w:val="000000"/>
                <w:sz w:val="16"/>
                <w:szCs w:val="16"/>
              </w:rPr>
            </w:pPr>
            <w:r w:rsidRPr="00563FB0">
              <w:rPr>
                <w:i/>
                <w:iCs/>
                <w:color w:val="000000" w:themeColor="dark1"/>
                <w:kern w:val="24"/>
                <w:sz w:val="16"/>
                <w:szCs w:val="16"/>
              </w:rPr>
              <w:t>n.d.</w:t>
            </w:r>
          </w:p>
        </w:tc>
        <w:tc>
          <w:tcPr>
            <w:tcW w:w="1174" w:type="dxa"/>
            <w:shd w:val="clear" w:color="auto" w:fill="auto"/>
            <w:noWrap/>
            <w:vAlign w:val="center"/>
          </w:tcPr>
          <w:p w14:paraId="44BB86E9" w14:textId="47A28A8A"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037" w:type="dxa"/>
            <w:shd w:val="clear" w:color="auto" w:fill="auto"/>
            <w:noWrap/>
            <w:vAlign w:val="center"/>
          </w:tcPr>
          <w:p w14:paraId="6933769A" w14:textId="41A9ADCB"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108" w:type="dxa"/>
            <w:shd w:val="clear" w:color="auto" w:fill="auto"/>
            <w:noWrap/>
            <w:vAlign w:val="center"/>
          </w:tcPr>
          <w:p w14:paraId="7659E99A" w14:textId="257D2089"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30" w:type="dxa"/>
            <w:shd w:val="clear" w:color="auto" w:fill="auto"/>
            <w:noWrap/>
            <w:vAlign w:val="center"/>
          </w:tcPr>
          <w:p w14:paraId="7263BC38" w14:textId="4C55EECD"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1" w:type="dxa"/>
            <w:shd w:val="clear" w:color="auto" w:fill="auto"/>
            <w:noWrap/>
            <w:vAlign w:val="center"/>
          </w:tcPr>
          <w:p w14:paraId="7738932C" w14:textId="17B70FCF" w:rsidR="00563FB0" w:rsidRPr="00563FB0" w:rsidRDefault="00563FB0" w:rsidP="00F719E9">
            <w:pPr>
              <w:rPr>
                <w:color w:val="000000"/>
                <w:sz w:val="16"/>
                <w:szCs w:val="16"/>
              </w:rPr>
            </w:pPr>
            <w:r w:rsidRPr="00563FB0">
              <w:rPr>
                <w:rFonts w:eastAsiaTheme="minorEastAsia"/>
                <w:i/>
                <w:iCs/>
                <w:color w:val="000000"/>
                <w:kern w:val="24"/>
                <w:sz w:val="16"/>
                <w:szCs w:val="16"/>
              </w:rPr>
              <w:t>n.a.</w:t>
            </w:r>
          </w:p>
        </w:tc>
        <w:tc>
          <w:tcPr>
            <w:tcW w:w="1223" w:type="dxa"/>
            <w:vAlign w:val="center"/>
          </w:tcPr>
          <w:p w14:paraId="4E18F3BD" w14:textId="05E0311F" w:rsidR="00563FB0" w:rsidRPr="00563FB0" w:rsidRDefault="00563FB0" w:rsidP="00F719E9">
            <w:pPr>
              <w:rPr>
                <w:rFonts w:eastAsiaTheme="minorEastAsia"/>
                <w:i/>
                <w:iCs/>
                <w:color w:val="000000"/>
                <w:kern w:val="24"/>
                <w:sz w:val="16"/>
                <w:szCs w:val="16"/>
              </w:rPr>
            </w:pPr>
            <w:r w:rsidRPr="00563FB0">
              <w:rPr>
                <w:rFonts w:eastAsiaTheme="minorEastAsia"/>
                <w:i/>
                <w:iCs/>
                <w:color w:val="000000"/>
                <w:kern w:val="24"/>
                <w:sz w:val="16"/>
                <w:szCs w:val="16"/>
              </w:rPr>
              <w:t>n.a.</w:t>
            </w:r>
          </w:p>
        </w:tc>
      </w:tr>
      <w:tr w:rsidR="00563FB0" w:rsidRPr="00C23A0D" w14:paraId="556FF5C5" w14:textId="2E4B797F" w:rsidTr="0059781E">
        <w:trPr>
          <w:trHeight w:val="198"/>
        </w:trPr>
        <w:tc>
          <w:tcPr>
            <w:tcW w:w="988" w:type="dxa"/>
            <w:vMerge w:val="restart"/>
            <w:shd w:val="clear" w:color="auto" w:fill="F2F2F2" w:themeFill="background1" w:themeFillShade="F2"/>
            <w:vAlign w:val="center"/>
          </w:tcPr>
          <w:p w14:paraId="64534199" w14:textId="77777777" w:rsidR="00563FB0" w:rsidRPr="00C23A0D" w:rsidRDefault="00563FB0" w:rsidP="00F719E9">
            <w:pPr>
              <w:rPr>
                <w:color w:val="000000"/>
                <w:sz w:val="16"/>
                <w:szCs w:val="16"/>
              </w:rPr>
            </w:pPr>
            <w:r w:rsidRPr="00C23A0D">
              <w:rPr>
                <w:color w:val="000000"/>
                <w:sz w:val="16"/>
                <w:szCs w:val="16"/>
              </w:rPr>
              <w:t>Isoamyl alcohol</w:t>
            </w:r>
          </w:p>
        </w:tc>
        <w:tc>
          <w:tcPr>
            <w:tcW w:w="993" w:type="dxa"/>
            <w:shd w:val="clear" w:color="auto" w:fill="F2F2F2" w:themeFill="background1" w:themeFillShade="F2"/>
            <w:noWrap/>
            <w:vAlign w:val="center"/>
            <w:hideMark/>
          </w:tcPr>
          <w:p w14:paraId="6908889C"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076DB672" w14:textId="6DE862DB" w:rsidR="00563FB0" w:rsidRPr="00563FB0" w:rsidRDefault="00563FB0" w:rsidP="00F719E9">
            <w:pPr>
              <w:rPr>
                <w:color w:val="000000"/>
                <w:sz w:val="16"/>
                <w:szCs w:val="16"/>
              </w:rPr>
            </w:pPr>
            <w:r w:rsidRPr="00563FB0">
              <w:rPr>
                <w:color w:val="000000" w:themeColor="dark1"/>
                <w:kern w:val="24"/>
                <w:sz w:val="16"/>
                <w:szCs w:val="16"/>
              </w:rPr>
              <w:t>692.7 ± 7.</w:t>
            </w:r>
            <w:r w:rsidR="00BB2129">
              <w:rPr>
                <w:color w:val="000000" w:themeColor="dark1"/>
                <w:kern w:val="24"/>
                <w:sz w:val="16"/>
                <w:szCs w:val="16"/>
              </w:rPr>
              <w:t>7</w:t>
            </w:r>
          </w:p>
        </w:tc>
        <w:tc>
          <w:tcPr>
            <w:tcW w:w="1180" w:type="dxa"/>
            <w:shd w:val="clear" w:color="auto" w:fill="auto"/>
            <w:noWrap/>
            <w:vAlign w:val="center"/>
          </w:tcPr>
          <w:p w14:paraId="16FCEADD" w14:textId="6CDE80C0"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7FCAE3A4" w14:textId="55FCCFC9" w:rsidR="00563FB0" w:rsidRPr="00563FB0" w:rsidRDefault="00563FB0" w:rsidP="00F719E9">
            <w:pPr>
              <w:rPr>
                <w:color w:val="000000"/>
                <w:sz w:val="16"/>
                <w:szCs w:val="16"/>
              </w:rPr>
            </w:pPr>
            <w:r w:rsidRPr="00563FB0">
              <w:rPr>
                <w:color w:val="000000" w:themeColor="dark1"/>
                <w:kern w:val="24"/>
                <w:sz w:val="16"/>
                <w:szCs w:val="16"/>
              </w:rPr>
              <w:t>692.7 ± 7.</w:t>
            </w:r>
            <w:r w:rsidR="00BB2129">
              <w:rPr>
                <w:color w:val="000000" w:themeColor="dark1"/>
                <w:kern w:val="24"/>
                <w:sz w:val="16"/>
                <w:szCs w:val="16"/>
              </w:rPr>
              <w:t>7</w:t>
            </w:r>
          </w:p>
        </w:tc>
        <w:tc>
          <w:tcPr>
            <w:tcW w:w="1174" w:type="dxa"/>
            <w:shd w:val="clear" w:color="auto" w:fill="auto"/>
            <w:noWrap/>
            <w:vAlign w:val="center"/>
          </w:tcPr>
          <w:p w14:paraId="258C1619" w14:textId="69EE68E8" w:rsidR="00563FB0" w:rsidRPr="00563FB0" w:rsidRDefault="00563FB0" w:rsidP="00F719E9">
            <w:pPr>
              <w:rPr>
                <w:color w:val="000000"/>
                <w:sz w:val="16"/>
                <w:szCs w:val="16"/>
              </w:rPr>
            </w:pPr>
            <w:r w:rsidRPr="00563FB0">
              <w:rPr>
                <w:color w:val="000000" w:themeColor="dark1"/>
                <w:kern w:val="24"/>
                <w:sz w:val="16"/>
                <w:szCs w:val="16"/>
              </w:rPr>
              <w:t>20.72 ± 0.31</w:t>
            </w:r>
          </w:p>
        </w:tc>
        <w:tc>
          <w:tcPr>
            <w:tcW w:w="1037" w:type="dxa"/>
            <w:shd w:val="clear" w:color="auto" w:fill="auto"/>
            <w:noWrap/>
            <w:vAlign w:val="center"/>
          </w:tcPr>
          <w:p w14:paraId="0A3878F4" w14:textId="7A3B89B5" w:rsidR="00563FB0" w:rsidRPr="00563FB0" w:rsidRDefault="00563FB0" w:rsidP="00F719E9">
            <w:pPr>
              <w:rPr>
                <w:color w:val="000000"/>
                <w:sz w:val="16"/>
                <w:szCs w:val="16"/>
              </w:rPr>
            </w:pPr>
            <w:r w:rsidRPr="00563FB0">
              <w:rPr>
                <w:i/>
                <w:iCs/>
                <w:color w:val="000000" w:themeColor="dark1"/>
                <w:kern w:val="24"/>
                <w:sz w:val="16"/>
                <w:szCs w:val="16"/>
              </w:rPr>
              <w:t>n.a.</w:t>
            </w:r>
          </w:p>
        </w:tc>
        <w:tc>
          <w:tcPr>
            <w:tcW w:w="1108" w:type="dxa"/>
            <w:shd w:val="clear" w:color="auto" w:fill="auto"/>
            <w:noWrap/>
            <w:vAlign w:val="center"/>
          </w:tcPr>
          <w:p w14:paraId="3384E123" w14:textId="591EE781" w:rsidR="00563FB0" w:rsidRPr="00563FB0" w:rsidRDefault="00563FB0" w:rsidP="00F719E9">
            <w:pPr>
              <w:rPr>
                <w:color w:val="000000"/>
                <w:sz w:val="16"/>
                <w:szCs w:val="16"/>
              </w:rPr>
            </w:pPr>
            <w:r w:rsidRPr="00563FB0">
              <w:rPr>
                <w:color w:val="000000" w:themeColor="dark1"/>
                <w:kern w:val="24"/>
                <w:sz w:val="16"/>
                <w:szCs w:val="16"/>
              </w:rPr>
              <w:t>20.72 ± 0.31</w:t>
            </w:r>
          </w:p>
        </w:tc>
        <w:tc>
          <w:tcPr>
            <w:tcW w:w="1230" w:type="dxa"/>
            <w:shd w:val="clear" w:color="auto" w:fill="auto"/>
            <w:noWrap/>
            <w:vAlign w:val="center"/>
          </w:tcPr>
          <w:p w14:paraId="0BBDD3E9" w14:textId="11A4185B" w:rsidR="00563FB0" w:rsidRPr="00563FB0" w:rsidRDefault="00563FB0" w:rsidP="00F719E9">
            <w:pPr>
              <w:rPr>
                <w:color w:val="000000"/>
                <w:sz w:val="16"/>
                <w:szCs w:val="16"/>
              </w:rPr>
            </w:pPr>
            <w:r w:rsidRPr="00563FB0">
              <w:rPr>
                <w:color w:val="000000" w:themeColor="dark1"/>
                <w:kern w:val="24"/>
                <w:sz w:val="16"/>
                <w:szCs w:val="16"/>
              </w:rPr>
              <w:t>204.48 ± 18.70</w:t>
            </w:r>
          </w:p>
        </w:tc>
        <w:tc>
          <w:tcPr>
            <w:tcW w:w="1221" w:type="dxa"/>
            <w:shd w:val="clear" w:color="auto" w:fill="auto"/>
            <w:noWrap/>
            <w:vAlign w:val="center"/>
          </w:tcPr>
          <w:p w14:paraId="0C773D1B" w14:textId="5F472264" w:rsidR="00563FB0" w:rsidRPr="00563FB0" w:rsidRDefault="00563FB0" w:rsidP="00F719E9">
            <w:pPr>
              <w:rPr>
                <w:color w:val="000000"/>
                <w:sz w:val="16"/>
                <w:szCs w:val="16"/>
              </w:rPr>
            </w:pPr>
            <w:r w:rsidRPr="00563FB0">
              <w:rPr>
                <w:i/>
                <w:iCs/>
                <w:color w:val="000000" w:themeColor="dark1"/>
                <w:kern w:val="24"/>
                <w:sz w:val="16"/>
                <w:szCs w:val="16"/>
              </w:rPr>
              <w:t>n.a.</w:t>
            </w:r>
          </w:p>
        </w:tc>
        <w:tc>
          <w:tcPr>
            <w:tcW w:w="1223" w:type="dxa"/>
            <w:vAlign w:val="center"/>
          </w:tcPr>
          <w:p w14:paraId="2080BCD4" w14:textId="04C9231E" w:rsidR="00563FB0" w:rsidRPr="00563FB0" w:rsidRDefault="00563FB0" w:rsidP="00F719E9">
            <w:pPr>
              <w:rPr>
                <w:i/>
                <w:iCs/>
                <w:color w:val="000000" w:themeColor="dark1"/>
                <w:kern w:val="24"/>
                <w:sz w:val="16"/>
                <w:szCs w:val="16"/>
              </w:rPr>
            </w:pPr>
            <w:r w:rsidRPr="00563FB0">
              <w:rPr>
                <w:color w:val="000000" w:themeColor="dark1"/>
                <w:kern w:val="24"/>
                <w:sz w:val="16"/>
                <w:szCs w:val="16"/>
              </w:rPr>
              <w:t>204.48 ± 18.70</w:t>
            </w:r>
          </w:p>
        </w:tc>
      </w:tr>
      <w:tr w:rsidR="00563FB0" w:rsidRPr="00C23A0D" w14:paraId="154511AB" w14:textId="05D8D3A1" w:rsidTr="0059781E">
        <w:trPr>
          <w:trHeight w:val="198"/>
        </w:trPr>
        <w:tc>
          <w:tcPr>
            <w:tcW w:w="988" w:type="dxa"/>
            <w:vMerge/>
            <w:shd w:val="clear" w:color="auto" w:fill="F2F2F2" w:themeFill="background1" w:themeFillShade="F2"/>
            <w:vAlign w:val="center"/>
          </w:tcPr>
          <w:p w14:paraId="433472EA"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4E294782"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20A93187" w14:textId="6D27BA8E" w:rsidR="00563FB0" w:rsidRPr="00563FB0" w:rsidRDefault="00563FB0" w:rsidP="00F719E9">
            <w:pPr>
              <w:rPr>
                <w:color w:val="000000"/>
                <w:sz w:val="16"/>
                <w:szCs w:val="16"/>
              </w:rPr>
            </w:pPr>
            <w:r w:rsidRPr="00563FB0">
              <w:rPr>
                <w:color w:val="000000" w:themeColor="dark1"/>
                <w:kern w:val="24"/>
                <w:sz w:val="16"/>
                <w:szCs w:val="16"/>
              </w:rPr>
              <w:t>170.</w:t>
            </w:r>
            <w:r w:rsidR="00BB2129">
              <w:rPr>
                <w:color w:val="000000" w:themeColor="dark1"/>
                <w:kern w:val="24"/>
                <w:sz w:val="16"/>
                <w:szCs w:val="16"/>
              </w:rPr>
              <w:t>9</w:t>
            </w:r>
            <w:r w:rsidRPr="00563FB0">
              <w:rPr>
                <w:color w:val="000000" w:themeColor="dark1"/>
                <w:kern w:val="24"/>
                <w:sz w:val="16"/>
                <w:szCs w:val="16"/>
              </w:rPr>
              <w:t xml:space="preserve"> ± 10.2</w:t>
            </w:r>
          </w:p>
        </w:tc>
        <w:tc>
          <w:tcPr>
            <w:tcW w:w="1180" w:type="dxa"/>
            <w:shd w:val="clear" w:color="auto" w:fill="auto"/>
            <w:noWrap/>
            <w:vAlign w:val="center"/>
          </w:tcPr>
          <w:p w14:paraId="15DDBFB8" w14:textId="7073F348" w:rsidR="00563FB0" w:rsidRPr="00563FB0" w:rsidRDefault="00563FB0" w:rsidP="00F719E9">
            <w:pPr>
              <w:rPr>
                <w:color w:val="000000"/>
                <w:sz w:val="16"/>
                <w:szCs w:val="16"/>
              </w:rPr>
            </w:pPr>
            <w:r w:rsidRPr="00563FB0">
              <w:rPr>
                <w:color w:val="000000" w:themeColor="dark1"/>
                <w:kern w:val="24"/>
                <w:sz w:val="16"/>
                <w:szCs w:val="16"/>
              </w:rPr>
              <w:t>0.9 ± 0.</w:t>
            </w:r>
            <w:r w:rsidR="00BB2129">
              <w:rPr>
                <w:color w:val="000000" w:themeColor="dark1"/>
                <w:kern w:val="24"/>
                <w:sz w:val="16"/>
                <w:szCs w:val="16"/>
              </w:rPr>
              <w:t>1</w:t>
            </w:r>
          </w:p>
        </w:tc>
        <w:tc>
          <w:tcPr>
            <w:tcW w:w="1354" w:type="dxa"/>
            <w:shd w:val="clear" w:color="auto" w:fill="auto"/>
            <w:noWrap/>
            <w:vAlign w:val="center"/>
          </w:tcPr>
          <w:p w14:paraId="7710A7BE" w14:textId="7A459421" w:rsidR="00563FB0" w:rsidRPr="00563FB0" w:rsidRDefault="00563FB0" w:rsidP="00F719E9">
            <w:pPr>
              <w:rPr>
                <w:color w:val="000000"/>
                <w:sz w:val="16"/>
                <w:szCs w:val="16"/>
              </w:rPr>
            </w:pPr>
            <w:r w:rsidRPr="00563FB0">
              <w:rPr>
                <w:color w:val="000000" w:themeColor="dark1"/>
                <w:kern w:val="24"/>
                <w:sz w:val="16"/>
                <w:szCs w:val="16"/>
              </w:rPr>
              <w:t>171.</w:t>
            </w:r>
            <w:r w:rsidR="00BB2129">
              <w:rPr>
                <w:color w:val="000000" w:themeColor="dark1"/>
                <w:kern w:val="24"/>
                <w:sz w:val="16"/>
                <w:szCs w:val="16"/>
              </w:rPr>
              <w:t>8</w:t>
            </w:r>
            <w:r w:rsidRPr="00563FB0">
              <w:rPr>
                <w:color w:val="000000" w:themeColor="dark1"/>
                <w:kern w:val="24"/>
                <w:sz w:val="16"/>
                <w:szCs w:val="16"/>
              </w:rPr>
              <w:t xml:space="preserve"> ± 10.3</w:t>
            </w:r>
          </w:p>
        </w:tc>
        <w:tc>
          <w:tcPr>
            <w:tcW w:w="1174" w:type="dxa"/>
            <w:shd w:val="clear" w:color="auto" w:fill="auto"/>
            <w:noWrap/>
            <w:vAlign w:val="center"/>
          </w:tcPr>
          <w:p w14:paraId="5500232D" w14:textId="4A4F3C54" w:rsidR="00563FB0" w:rsidRPr="00563FB0" w:rsidRDefault="00563FB0" w:rsidP="00F719E9">
            <w:pPr>
              <w:rPr>
                <w:color w:val="000000"/>
                <w:sz w:val="16"/>
                <w:szCs w:val="16"/>
              </w:rPr>
            </w:pPr>
            <w:r w:rsidRPr="00563FB0">
              <w:rPr>
                <w:color w:val="000000" w:themeColor="dark1"/>
                <w:kern w:val="24"/>
                <w:sz w:val="16"/>
                <w:szCs w:val="16"/>
              </w:rPr>
              <w:t>4.04 ± 0.21</w:t>
            </w:r>
          </w:p>
        </w:tc>
        <w:tc>
          <w:tcPr>
            <w:tcW w:w="1037" w:type="dxa"/>
            <w:shd w:val="clear" w:color="auto" w:fill="auto"/>
            <w:noWrap/>
            <w:vAlign w:val="center"/>
          </w:tcPr>
          <w:p w14:paraId="015258A2" w14:textId="5CCA480B" w:rsidR="00563FB0" w:rsidRPr="00563FB0" w:rsidRDefault="00563FB0" w:rsidP="00F719E9">
            <w:pPr>
              <w:rPr>
                <w:color w:val="000000"/>
                <w:sz w:val="16"/>
                <w:szCs w:val="16"/>
              </w:rPr>
            </w:pPr>
            <w:r w:rsidRPr="00563FB0">
              <w:rPr>
                <w:color w:val="000000" w:themeColor="dark1"/>
                <w:kern w:val="24"/>
                <w:sz w:val="16"/>
                <w:szCs w:val="16"/>
              </w:rPr>
              <w:t>0.02 ± 0.00</w:t>
            </w:r>
          </w:p>
        </w:tc>
        <w:tc>
          <w:tcPr>
            <w:tcW w:w="1108" w:type="dxa"/>
            <w:shd w:val="clear" w:color="auto" w:fill="auto"/>
            <w:noWrap/>
            <w:vAlign w:val="center"/>
          </w:tcPr>
          <w:p w14:paraId="4F1EE5D0" w14:textId="573AAC8E" w:rsidR="00563FB0" w:rsidRPr="00563FB0" w:rsidRDefault="00563FB0" w:rsidP="00F719E9">
            <w:pPr>
              <w:rPr>
                <w:color w:val="000000"/>
                <w:sz w:val="16"/>
                <w:szCs w:val="16"/>
              </w:rPr>
            </w:pPr>
            <w:r w:rsidRPr="00563FB0">
              <w:rPr>
                <w:color w:val="000000" w:themeColor="dark1"/>
                <w:kern w:val="24"/>
                <w:sz w:val="16"/>
                <w:szCs w:val="16"/>
              </w:rPr>
              <w:t>4.07 ± 0.21</w:t>
            </w:r>
          </w:p>
        </w:tc>
        <w:tc>
          <w:tcPr>
            <w:tcW w:w="1230" w:type="dxa"/>
            <w:shd w:val="clear" w:color="auto" w:fill="auto"/>
            <w:noWrap/>
            <w:vAlign w:val="center"/>
          </w:tcPr>
          <w:p w14:paraId="6F6347C9" w14:textId="00FAA645" w:rsidR="00563FB0" w:rsidRPr="00563FB0" w:rsidRDefault="00563FB0" w:rsidP="00F719E9">
            <w:pPr>
              <w:rPr>
                <w:color w:val="000000"/>
                <w:sz w:val="16"/>
                <w:szCs w:val="16"/>
              </w:rPr>
            </w:pPr>
            <w:r w:rsidRPr="00563FB0">
              <w:rPr>
                <w:color w:val="000000" w:themeColor="dark1"/>
                <w:kern w:val="24"/>
                <w:sz w:val="16"/>
                <w:szCs w:val="16"/>
              </w:rPr>
              <w:t>28.94 ± 2.52</w:t>
            </w:r>
          </w:p>
        </w:tc>
        <w:tc>
          <w:tcPr>
            <w:tcW w:w="1221" w:type="dxa"/>
            <w:shd w:val="clear" w:color="auto" w:fill="auto"/>
            <w:noWrap/>
            <w:vAlign w:val="center"/>
          </w:tcPr>
          <w:p w14:paraId="4EC5CC8D" w14:textId="2AC96103" w:rsidR="00563FB0" w:rsidRPr="00563FB0" w:rsidRDefault="00563FB0" w:rsidP="00F719E9">
            <w:pPr>
              <w:rPr>
                <w:color w:val="000000"/>
                <w:sz w:val="16"/>
                <w:szCs w:val="16"/>
              </w:rPr>
            </w:pPr>
            <w:r w:rsidRPr="00563FB0">
              <w:rPr>
                <w:color w:val="000000" w:themeColor="dark1"/>
                <w:kern w:val="24"/>
                <w:sz w:val="16"/>
                <w:szCs w:val="16"/>
              </w:rPr>
              <w:t>0.15 ± 0.02</w:t>
            </w:r>
          </w:p>
        </w:tc>
        <w:tc>
          <w:tcPr>
            <w:tcW w:w="1223" w:type="dxa"/>
            <w:vAlign w:val="center"/>
          </w:tcPr>
          <w:p w14:paraId="6A3B8D52" w14:textId="3354F9DC" w:rsidR="00563FB0" w:rsidRPr="00563FB0" w:rsidRDefault="00563FB0" w:rsidP="00F719E9">
            <w:pPr>
              <w:rPr>
                <w:color w:val="000000" w:themeColor="dark1"/>
                <w:kern w:val="24"/>
                <w:sz w:val="16"/>
                <w:szCs w:val="16"/>
              </w:rPr>
            </w:pPr>
            <w:r w:rsidRPr="00563FB0">
              <w:rPr>
                <w:color w:val="000000" w:themeColor="dark1"/>
                <w:kern w:val="24"/>
                <w:sz w:val="16"/>
                <w:szCs w:val="16"/>
              </w:rPr>
              <w:t>29.10 ± 2.54</w:t>
            </w:r>
          </w:p>
        </w:tc>
      </w:tr>
      <w:tr w:rsidR="00563FB0" w:rsidRPr="00C23A0D" w14:paraId="2C8B79D2" w14:textId="09A967B9" w:rsidTr="0059781E">
        <w:trPr>
          <w:trHeight w:val="198"/>
        </w:trPr>
        <w:tc>
          <w:tcPr>
            <w:tcW w:w="988" w:type="dxa"/>
            <w:vMerge/>
            <w:shd w:val="clear" w:color="auto" w:fill="F2F2F2" w:themeFill="background1" w:themeFillShade="F2"/>
            <w:vAlign w:val="center"/>
          </w:tcPr>
          <w:p w14:paraId="15C39BCC"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0C3CB050"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0F44A051" w14:textId="03CDBB5C" w:rsidR="00563FB0" w:rsidRPr="00563FB0" w:rsidRDefault="00563FB0" w:rsidP="00F719E9">
            <w:pPr>
              <w:rPr>
                <w:color w:val="000000"/>
                <w:sz w:val="16"/>
                <w:szCs w:val="16"/>
              </w:rPr>
            </w:pPr>
            <w:r w:rsidRPr="00563FB0">
              <w:rPr>
                <w:color w:val="000000" w:themeColor="dark1"/>
                <w:kern w:val="24"/>
                <w:sz w:val="16"/>
                <w:szCs w:val="16"/>
              </w:rPr>
              <w:t>21.4 ± 1.2</w:t>
            </w:r>
          </w:p>
        </w:tc>
        <w:tc>
          <w:tcPr>
            <w:tcW w:w="1180" w:type="dxa"/>
            <w:shd w:val="clear" w:color="auto" w:fill="auto"/>
            <w:noWrap/>
            <w:vAlign w:val="center"/>
          </w:tcPr>
          <w:p w14:paraId="56C70031" w14:textId="299F710A" w:rsidR="00563FB0" w:rsidRPr="00563FB0" w:rsidRDefault="00563FB0" w:rsidP="00F719E9">
            <w:pPr>
              <w:rPr>
                <w:color w:val="000000"/>
                <w:sz w:val="16"/>
                <w:szCs w:val="16"/>
              </w:rPr>
            </w:pPr>
            <w:r w:rsidRPr="00563FB0">
              <w:rPr>
                <w:color w:val="000000" w:themeColor="dark1"/>
                <w:kern w:val="24"/>
                <w:sz w:val="16"/>
                <w:szCs w:val="16"/>
              </w:rPr>
              <w:t>23.8 ± 0.9</w:t>
            </w:r>
          </w:p>
        </w:tc>
        <w:tc>
          <w:tcPr>
            <w:tcW w:w="1354" w:type="dxa"/>
            <w:shd w:val="clear" w:color="auto" w:fill="auto"/>
            <w:noWrap/>
            <w:vAlign w:val="center"/>
          </w:tcPr>
          <w:p w14:paraId="2B5F3D8E" w14:textId="7FCF9F55" w:rsidR="00563FB0" w:rsidRPr="00563FB0" w:rsidRDefault="00563FB0" w:rsidP="00F719E9">
            <w:pPr>
              <w:rPr>
                <w:color w:val="000000"/>
                <w:sz w:val="16"/>
                <w:szCs w:val="16"/>
              </w:rPr>
            </w:pPr>
            <w:r w:rsidRPr="00563FB0">
              <w:rPr>
                <w:color w:val="000000" w:themeColor="dark1"/>
                <w:kern w:val="24"/>
                <w:sz w:val="16"/>
                <w:szCs w:val="16"/>
              </w:rPr>
              <w:t>45.</w:t>
            </w:r>
            <w:r w:rsidR="00BB2129">
              <w:rPr>
                <w:color w:val="000000" w:themeColor="dark1"/>
                <w:kern w:val="24"/>
                <w:sz w:val="16"/>
                <w:szCs w:val="16"/>
              </w:rPr>
              <w:t>3</w:t>
            </w:r>
            <w:r w:rsidRPr="00563FB0">
              <w:rPr>
                <w:color w:val="000000" w:themeColor="dark1"/>
                <w:kern w:val="24"/>
                <w:sz w:val="16"/>
                <w:szCs w:val="16"/>
              </w:rPr>
              <w:t xml:space="preserve"> ± 2.</w:t>
            </w:r>
            <w:r w:rsidR="00BB2129">
              <w:rPr>
                <w:color w:val="000000" w:themeColor="dark1"/>
                <w:kern w:val="24"/>
                <w:sz w:val="16"/>
                <w:szCs w:val="16"/>
              </w:rPr>
              <w:t>2</w:t>
            </w:r>
          </w:p>
        </w:tc>
        <w:tc>
          <w:tcPr>
            <w:tcW w:w="1174" w:type="dxa"/>
            <w:shd w:val="clear" w:color="auto" w:fill="auto"/>
            <w:noWrap/>
            <w:vAlign w:val="center"/>
          </w:tcPr>
          <w:p w14:paraId="7FC93DAF" w14:textId="7C6D1417" w:rsidR="00563FB0" w:rsidRPr="00563FB0" w:rsidRDefault="00563FB0" w:rsidP="00F719E9">
            <w:pPr>
              <w:rPr>
                <w:color w:val="000000"/>
                <w:sz w:val="16"/>
                <w:szCs w:val="16"/>
              </w:rPr>
            </w:pPr>
            <w:r w:rsidRPr="00563FB0">
              <w:rPr>
                <w:color w:val="000000" w:themeColor="dark1"/>
                <w:kern w:val="24"/>
                <w:sz w:val="16"/>
                <w:szCs w:val="16"/>
              </w:rPr>
              <w:t>0.52 ± 0.03</w:t>
            </w:r>
          </w:p>
        </w:tc>
        <w:tc>
          <w:tcPr>
            <w:tcW w:w="1037" w:type="dxa"/>
            <w:shd w:val="clear" w:color="auto" w:fill="auto"/>
            <w:noWrap/>
            <w:vAlign w:val="center"/>
          </w:tcPr>
          <w:p w14:paraId="66505F41" w14:textId="7FA8A146" w:rsidR="00563FB0" w:rsidRPr="00563FB0" w:rsidRDefault="00563FB0" w:rsidP="00F719E9">
            <w:pPr>
              <w:rPr>
                <w:color w:val="000000"/>
                <w:sz w:val="16"/>
                <w:szCs w:val="16"/>
              </w:rPr>
            </w:pPr>
            <w:r w:rsidRPr="00563FB0">
              <w:rPr>
                <w:color w:val="000000" w:themeColor="dark1"/>
                <w:kern w:val="24"/>
                <w:sz w:val="16"/>
                <w:szCs w:val="16"/>
              </w:rPr>
              <w:t>0.57 ± 0.02</w:t>
            </w:r>
          </w:p>
        </w:tc>
        <w:tc>
          <w:tcPr>
            <w:tcW w:w="1108" w:type="dxa"/>
            <w:shd w:val="clear" w:color="auto" w:fill="auto"/>
            <w:noWrap/>
            <w:vAlign w:val="center"/>
          </w:tcPr>
          <w:p w14:paraId="3463240B" w14:textId="0340026E" w:rsidR="00563FB0" w:rsidRPr="00563FB0" w:rsidRDefault="00563FB0" w:rsidP="00F719E9">
            <w:pPr>
              <w:rPr>
                <w:color w:val="000000"/>
                <w:sz w:val="16"/>
                <w:szCs w:val="16"/>
              </w:rPr>
            </w:pPr>
            <w:r w:rsidRPr="00563FB0">
              <w:rPr>
                <w:color w:val="000000" w:themeColor="dark1"/>
                <w:kern w:val="24"/>
                <w:sz w:val="16"/>
                <w:szCs w:val="16"/>
              </w:rPr>
              <w:t>1.09 ± 0.05</w:t>
            </w:r>
          </w:p>
        </w:tc>
        <w:tc>
          <w:tcPr>
            <w:tcW w:w="1230" w:type="dxa"/>
            <w:shd w:val="clear" w:color="auto" w:fill="auto"/>
            <w:noWrap/>
            <w:vAlign w:val="center"/>
          </w:tcPr>
          <w:p w14:paraId="5A6A9542" w14:textId="49A9DD26" w:rsidR="00563FB0" w:rsidRPr="00563FB0" w:rsidRDefault="00563FB0" w:rsidP="00F719E9">
            <w:pPr>
              <w:rPr>
                <w:color w:val="000000"/>
                <w:sz w:val="16"/>
                <w:szCs w:val="16"/>
              </w:rPr>
            </w:pPr>
            <w:r w:rsidRPr="00563FB0">
              <w:rPr>
                <w:color w:val="000000" w:themeColor="dark1"/>
                <w:kern w:val="24"/>
                <w:sz w:val="16"/>
                <w:szCs w:val="16"/>
              </w:rPr>
              <w:t>3.76 ± 0.21</w:t>
            </w:r>
          </w:p>
        </w:tc>
        <w:tc>
          <w:tcPr>
            <w:tcW w:w="1221" w:type="dxa"/>
            <w:shd w:val="clear" w:color="auto" w:fill="auto"/>
            <w:noWrap/>
            <w:vAlign w:val="center"/>
          </w:tcPr>
          <w:p w14:paraId="45ECE7F5" w14:textId="1495D493" w:rsidR="00563FB0" w:rsidRPr="00563FB0" w:rsidRDefault="00563FB0" w:rsidP="00F719E9">
            <w:pPr>
              <w:rPr>
                <w:color w:val="000000"/>
                <w:sz w:val="16"/>
                <w:szCs w:val="16"/>
              </w:rPr>
            </w:pPr>
            <w:r w:rsidRPr="00563FB0">
              <w:rPr>
                <w:color w:val="000000" w:themeColor="dark1"/>
                <w:kern w:val="24"/>
                <w:sz w:val="16"/>
                <w:szCs w:val="16"/>
              </w:rPr>
              <w:t>4.18 ± 0.20</w:t>
            </w:r>
          </w:p>
        </w:tc>
        <w:tc>
          <w:tcPr>
            <w:tcW w:w="1223" w:type="dxa"/>
            <w:vAlign w:val="center"/>
          </w:tcPr>
          <w:p w14:paraId="42FCCB05" w14:textId="5E023D18" w:rsidR="00563FB0" w:rsidRPr="00563FB0" w:rsidRDefault="00563FB0" w:rsidP="00F719E9">
            <w:pPr>
              <w:rPr>
                <w:color w:val="000000" w:themeColor="dark1"/>
                <w:kern w:val="24"/>
                <w:sz w:val="16"/>
                <w:szCs w:val="16"/>
              </w:rPr>
            </w:pPr>
            <w:r w:rsidRPr="00563FB0">
              <w:rPr>
                <w:color w:val="000000" w:themeColor="dark1"/>
                <w:kern w:val="24"/>
                <w:sz w:val="16"/>
                <w:szCs w:val="16"/>
              </w:rPr>
              <w:t>7.94 ± 0.39</w:t>
            </w:r>
          </w:p>
        </w:tc>
      </w:tr>
      <w:tr w:rsidR="00563FB0" w:rsidRPr="00C23A0D" w14:paraId="23A2B99A" w14:textId="77055C19" w:rsidTr="0059781E">
        <w:trPr>
          <w:trHeight w:val="198"/>
        </w:trPr>
        <w:tc>
          <w:tcPr>
            <w:tcW w:w="988" w:type="dxa"/>
            <w:vMerge/>
            <w:shd w:val="clear" w:color="auto" w:fill="F2F2F2" w:themeFill="background1" w:themeFillShade="F2"/>
            <w:vAlign w:val="center"/>
          </w:tcPr>
          <w:p w14:paraId="7DCD42A1"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4682166B"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07A2F17F" w14:textId="18B08DDC" w:rsidR="00563FB0" w:rsidRPr="00563FB0" w:rsidRDefault="00563FB0" w:rsidP="00F719E9">
            <w:pPr>
              <w:rPr>
                <w:color w:val="000000"/>
                <w:sz w:val="16"/>
                <w:szCs w:val="16"/>
              </w:rPr>
            </w:pPr>
            <w:r w:rsidRPr="00563FB0">
              <w:rPr>
                <w:color w:val="000000" w:themeColor="dark1"/>
                <w:kern w:val="24"/>
                <w:sz w:val="16"/>
                <w:szCs w:val="16"/>
              </w:rPr>
              <w:t>21.0 ± 0.</w:t>
            </w:r>
            <w:r w:rsidR="00BB2129">
              <w:rPr>
                <w:color w:val="000000" w:themeColor="dark1"/>
                <w:kern w:val="24"/>
                <w:sz w:val="16"/>
                <w:szCs w:val="16"/>
              </w:rPr>
              <w:t>8</w:t>
            </w:r>
          </w:p>
        </w:tc>
        <w:tc>
          <w:tcPr>
            <w:tcW w:w="1180" w:type="dxa"/>
            <w:shd w:val="clear" w:color="auto" w:fill="auto"/>
            <w:noWrap/>
            <w:vAlign w:val="center"/>
          </w:tcPr>
          <w:p w14:paraId="11175AD3" w14:textId="69AED81C" w:rsidR="00563FB0" w:rsidRPr="00563FB0" w:rsidRDefault="00563FB0" w:rsidP="00F719E9">
            <w:pPr>
              <w:rPr>
                <w:color w:val="000000"/>
                <w:sz w:val="16"/>
                <w:szCs w:val="16"/>
              </w:rPr>
            </w:pPr>
            <w:r w:rsidRPr="00563FB0">
              <w:rPr>
                <w:color w:val="000000" w:themeColor="dark1"/>
                <w:kern w:val="24"/>
                <w:sz w:val="16"/>
                <w:szCs w:val="16"/>
              </w:rPr>
              <w:t>24.7 ± 0.</w:t>
            </w:r>
            <w:r w:rsidR="00BB2129">
              <w:rPr>
                <w:color w:val="000000" w:themeColor="dark1"/>
                <w:kern w:val="24"/>
                <w:sz w:val="16"/>
                <w:szCs w:val="16"/>
              </w:rPr>
              <w:t>6</w:t>
            </w:r>
          </w:p>
        </w:tc>
        <w:tc>
          <w:tcPr>
            <w:tcW w:w="1354" w:type="dxa"/>
            <w:shd w:val="clear" w:color="auto" w:fill="auto"/>
            <w:noWrap/>
            <w:vAlign w:val="center"/>
          </w:tcPr>
          <w:p w14:paraId="48040148" w14:textId="479FBE39" w:rsidR="00563FB0" w:rsidRPr="00563FB0" w:rsidRDefault="00563FB0" w:rsidP="00F719E9">
            <w:pPr>
              <w:rPr>
                <w:color w:val="000000"/>
                <w:sz w:val="16"/>
                <w:szCs w:val="16"/>
              </w:rPr>
            </w:pPr>
            <w:r w:rsidRPr="00563FB0">
              <w:rPr>
                <w:color w:val="000000" w:themeColor="dark1"/>
                <w:kern w:val="24"/>
                <w:sz w:val="16"/>
                <w:szCs w:val="16"/>
              </w:rPr>
              <w:t>45.</w:t>
            </w:r>
            <w:r w:rsidR="00BB2129">
              <w:rPr>
                <w:color w:val="000000" w:themeColor="dark1"/>
                <w:kern w:val="24"/>
                <w:sz w:val="16"/>
                <w:szCs w:val="16"/>
              </w:rPr>
              <w:t>8</w:t>
            </w:r>
            <w:r w:rsidRPr="00563FB0">
              <w:rPr>
                <w:color w:val="000000" w:themeColor="dark1"/>
                <w:kern w:val="24"/>
                <w:sz w:val="16"/>
                <w:szCs w:val="16"/>
              </w:rPr>
              <w:t xml:space="preserve"> ± 1.3</w:t>
            </w:r>
          </w:p>
        </w:tc>
        <w:tc>
          <w:tcPr>
            <w:tcW w:w="1174" w:type="dxa"/>
            <w:shd w:val="clear" w:color="auto" w:fill="auto"/>
            <w:noWrap/>
            <w:vAlign w:val="center"/>
          </w:tcPr>
          <w:p w14:paraId="5CB1FC93" w14:textId="0438A34A" w:rsidR="00563FB0" w:rsidRPr="00563FB0" w:rsidRDefault="00563FB0" w:rsidP="00F719E9">
            <w:pPr>
              <w:rPr>
                <w:color w:val="000000"/>
                <w:sz w:val="16"/>
                <w:szCs w:val="16"/>
              </w:rPr>
            </w:pPr>
            <w:r w:rsidRPr="00563FB0">
              <w:rPr>
                <w:color w:val="000000" w:themeColor="dark1"/>
                <w:kern w:val="24"/>
                <w:sz w:val="16"/>
                <w:szCs w:val="16"/>
              </w:rPr>
              <w:t>0.53 ± 0.03</w:t>
            </w:r>
          </w:p>
        </w:tc>
        <w:tc>
          <w:tcPr>
            <w:tcW w:w="1037" w:type="dxa"/>
            <w:shd w:val="clear" w:color="auto" w:fill="auto"/>
            <w:noWrap/>
            <w:vAlign w:val="center"/>
          </w:tcPr>
          <w:p w14:paraId="33336FF1" w14:textId="0BDD0123" w:rsidR="00563FB0" w:rsidRPr="00563FB0" w:rsidRDefault="00563FB0" w:rsidP="00F719E9">
            <w:pPr>
              <w:rPr>
                <w:color w:val="000000"/>
                <w:sz w:val="16"/>
                <w:szCs w:val="16"/>
              </w:rPr>
            </w:pPr>
            <w:r w:rsidRPr="00563FB0">
              <w:rPr>
                <w:color w:val="000000" w:themeColor="dark1"/>
                <w:kern w:val="24"/>
                <w:sz w:val="16"/>
                <w:szCs w:val="16"/>
              </w:rPr>
              <w:t>0.62 ± 0.01</w:t>
            </w:r>
          </w:p>
        </w:tc>
        <w:tc>
          <w:tcPr>
            <w:tcW w:w="1108" w:type="dxa"/>
            <w:shd w:val="clear" w:color="auto" w:fill="auto"/>
            <w:noWrap/>
            <w:vAlign w:val="center"/>
          </w:tcPr>
          <w:p w14:paraId="575A308A" w14:textId="3881587C" w:rsidR="00563FB0" w:rsidRPr="00563FB0" w:rsidRDefault="00563FB0" w:rsidP="00F719E9">
            <w:pPr>
              <w:rPr>
                <w:color w:val="000000"/>
                <w:sz w:val="16"/>
                <w:szCs w:val="16"/>
              </w:rPr>
            </w:pPr>
            <w:r w:rsidRPr="00563FB0">
              <w:rPr>
                <w:color w:val="000000" w:themeColor="dark1"/>
                <w:kern w:val="24"/>
                <w:sz w:val="16"/>
                <w:szCs w:val="16"/>
              </w:rPr>
              <w:t>1.15 ± 0.03</w:t>
            </w:r>
          </w:p>
        </w:tc>
        <w:tc>
          <w:tcPr>
            <w:tcW w:w="1230" w:type="dxa"/>
            <w:shd w:val="clear" w:color="auto" w:fill="auto"/>
            <w:noWrap/>
            <w:vAlign w:val="center"/>
          </w:tcPr>
          <w:p w14:paraId="3A04FC9E" w14:textId="552C4C6F" w:rsidR="00563FB0" w:rsidRPr="00563FB0" w:rsidRDefault="00563FB0" w:rsidP="00F719E9">
            <w:pPr>
              <w:rPr>
                <w:color w:val="000000"/>
                <w:sz w:val="16"/>
                <w:szCs w:val="16"/>
              </w:rPr>
            </w:pPr>
            <w:r w:rsidRPr="00563FB0">
              <w:rPr>
                <w:color w:val="000000" w:themeColor="dark1"/>
                <w:kern w:val="24"/>
                <w:sz w:val="16"/>
                <w:szCs w:val="16"/>
              </w:rPr>
              <w:t>3.72 ± 0.13</w:t>
            </w:r>
          </w:p>
        </w:tc>
        <w:tc>
          <w:tcPr>
            <w:tcW w:w="1221" w:type="dxa"/>
            <w:shd w:val="clear" w:color="auto" w:fill="auto"/>
            <w:noWrap/>
            <w:vAlign w:val="center"/>
          </w:tcPr>
          <w:p w14:paraId="6C5C151C" w14:textId="1F7D31CB" w:rsidR="00563FB0" w:rsidRPr="00563FB0" w:rsidRDefault="00563FB0" w:rsidP="00F719E9">
            <w:pPr>
              <w:rPr>
                <w:color w:val="000000"/>
                <w:sz w:val="16"/>
                <w:szCs w:val="16"/>
              </w:rPr>
            </w:pPr>
            <w:r w:rsidRPr="00563FB0">
              <w:rPr>
                <w:color w:val="000000" w:themeColor="dark1"/>
                <w:kern w:val="24"/>
                <w:sz w:val="16"/>
                <w:szCs w:val="16"/>
              </w:rPr>
              <w:t>4.37 ± 0.11</w:t>
            </w:r>
          </w:p>
        </w:tc>
        <w:tc>
          <w:tcPr>
            <w:tcW w:w="1223" w:type="dxa"/>
            <w:vAlign w:val="center"/>
          </w:tcPr>
          <w:p w14:paraId="23AB30C2" w14:textId="16EEA933" w:rsidR="00563FB0" w:rsidRPr="00563FB0" w:rsidRDefault="00563FB0" w:rsidP="00F719E9">
            <w:pPr>
              <w:rPr>
                <w:color w:val="000000" w:themeColor="dark1"/>
                <w:kern w:val="24"/>
                <w:sz w:val="16"/>
                <w:szCs w:val="16"/>
              </w:rPr>
            </w:pPr>
            <w:r w:rsidRPr="00563FB0">
              <w:rPr>
                <w:color w:val="000000" w:themeColor="dark1"/>
                <w:kern w:val="24"/>
                <w:sz w:val="16"/>
                <w:szCs w:val="16"/>
              </w:rPr>
              <w:t>8.09 ± 0.09</w:t>
            </w:r>
          </w:p>
        </w:tc>
      </w:tr>
      <w:tr w:rsidR="00563FB0" w:rsidRPr="00C23A0D" w14:paraId="33404427" w14:textId="797A37BF" w:rsidTr="0059781E">
        <w:trPr>
          <w:trHeight w:val="211"/>
        </w:trPr>
        <w:tc>
          <w:tcPr>
            <w:tcW w:w="988" w:type="dxa"/>
            <w:vMerge/>
            <w:shd w:val="clear" w:color="auto" w:fill="F2F2F2" w:themeFill="background1" w:themeFillShade="F2"/>
            <w:vAlign w:val="center"/>
          </w:tcPr>
          <w:p w14:paraId="34B7081C"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6CBEF8BB"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7559009C" w14:textId="6B9ED0A6" w:rsidR="00563FB0" w:rsidRPr="00563FB0" w:rsidRDefault="00563FB0" w:rsidP="00F719E9">
            <w:pPr>
              <w:rPr>
                <w:color w:val="000000"/>
                <w:sz w:val="16"/>
                <w:szCs w:val="16"/>
              </w:rPr>
            </w:pPr>
            <w:r w:rsidRPr="00563FB0">
              <w:rPr>
                <w:color w:val="000000" w:themeColor="dark1"/>
                <w:kern w:val="24"/>
                <w:sz w:val="16"/>
                <w:szCs w:val="16"/>
              </w:rPr>
              <w:t>0.</w:t>
            </w:r>
            <w:r w:rsidR="00BB2129">
              <w:rPr>
                <w:color w:val="000000" w:themeColor="dark1"/>
                <w:kern w:val="24"/>
                <w:sz w:val="16"/>
                <w:szCs w:val="16"/>
              </w:rPr>
              <w:t>6</w:t>
            </w:r>
            <w:r w:rsidRPr="00563FB0">
              <w:rPr>
                <w:color w:val="000000" w:themeColor="dark1"/>
                <w:kern w:val="24"/>
                <w:sz w:val="16"/>
                <w:szCs w:val="16"/>
              </w:rPr>
              <w:t xml:space="preserve"> ± 0.0</w:t>
            </w:r>
          </w:p>
        </w:tc>
        <w:tc>
          <w:tcPr>
            <w:tcW w:w="1180" w:type="dxa"/>
            <w:shd w:val="clear" w:color="auto" w:fill="auto"/>
            <w:noWrap/>
            <w:vAlign w:val="center"/>
          </w:tcPr>
          <w:p w14:paraId="7279696A" w14:textId="31054A68" w:rsidR="00563FB0" w:rsidRPr="00563FB0" w:rsidRDefault="00563FB0" w:rsidP="00F719E9">
            <w:pPr>
              <w:rPr>
                <w:color w:val="000000"/>
                <w:sz w:val="16"/>
                <w:szCs w:val="16"/>
              </w:rPr>
            </w:pPr>
            <w:r w:rsidRPr="00563FB0">
              <w:rPr>
                <w:color w:val="000000" w:themeColor="dark1"/>
                <w:kern w:val="24"/>
                <w:sz w:val="16"/>
                <w:szCs w:val="16"/>
              </w:rPr>
              <w:t>0.4 ± 0.1</w:t>
            </w:r>
          </w:p>
        </w:tc>
        <w:tc>
          <w:tcPr>
            <w:tcW w:w="1354" w:type="dxa"/>
            <w:shd w:val="clear" w:color="auto" w:fill="auto"/>
            <w:noWrap/>
            <w:vAlign w:val="center"/>
          </w:tcPr>
          <w:p w14:paraId="36CDF461" w14:textId="30676511" w:rsidR="00563FB0" w:rsidRPr="00563FB0" w:rsidRDefault="00BB2129" w:rsidP="00F719E9">
            <w:pPr>
              <w:rPr>
                <w:color w:val="000000"/>
                <w:sz w:val="16"/>
                <w:szCs w:val="16"/>
              </w:rPr>
            </w:pPr>
            <w:r>
              <w:rPr>
                <w:color w:val="000000" w:themeColor="dark1"/>
                <w:kern w:val="24"/>
                <w:sz w:val="16"/>
                <w:szCs w:val="16"/>
              </w:rPr>
              <w:t>1</w:t>
            </w:r>
            <w:r w:rsidR="00563FB0" w:rsidRPr="00563FB0">
              <w:rPr>
                <w:color w:val="000000" w:themeColor="dark1"/>
                <w:kern w:val="24"/>
                <w:sz w:val="16"/>
                <w:szCs w:val="16"/>
              </w:rPr>
              <w:t>.</w:t>
            </w:r>
            <w:r>
              <w:rPr>
                <w:color w:val="000000" w:themeColor="dark1"/>
                <w:kern w:val="24"/>
                <w:sz w:val="16"/>
                <w:szCs w:val="16"/>
              </w:rPr>
              <w:t>0</w:t>
            </w:r>
            <w:r w:rsidR="00563FB0" w:rsidRPr="00563FB0">
              <w:rPr>
                <w:color w:val="000000" w:themeColor="dark1"/>
                <w:kern w:val="24"/>
                <w:sz w:val="16"/>
                <w:szCs w:val="16"/>
              </w:rPr>
              <w:t xml:space="preserve"> ± 0.1</w:t>
            </w:r>
          </w:p>
        </w:tc>
        <w:tc>
          <w:tcPr>
            <w:tcW w:w="1174" w:type="dxa"/>
            <w:shd w:val="clear" w:color="auto" w:fill="auto"/>
            <w:noWrap/>
            <w:vAlign w:val="center"/>
          </w:tcPr>
          <w:p w14:paraId="1625043C" w14:textId="0F4DA730" w:rsidR="00563FB0" w:rsidRPr="00563FB0" w:rsidRDefault="00563FB0" w:rsidP="00F719E9">
            <w:pPr>
              <w:rPr>
                <w:color w:val="000000"/>
                <w:sz w:val="16"/>
                <w:szCs w:val="16"/>
              </w:rPr>
            </w:pPr>
            <w:r w:rsidRPr="00563FB0">
              <w:rPr>
                <w:color w:val="000000" w:themeColor="dark1"/>
                <w:kern w:val="24"/>
                <w:sz w:val="16"/>
                <w:szCs w:val="16"/>
              </w:rPr>
              <w:t>0.01 ± 0.00</w:t>
            </w:r>
          </w:p>
        </w:tc>
        <w:tc>
          <w:tcPr>
            <w:tcW w:w="1037" w:type="dxa"/>
            <w:shd w:val="clear" w:color="auto" w:fill="auto"/>
            <w:noWrap/>
            <w:vAlign w:val="center"/>
          </w:tcPr>
          <w:p w14:paraId="252020DB" w14:textId="31138DF7" w:rsidR="00563FB0" w:rsidRPr="00563FB0" w:rsidRDefault="00563FB0" w:rsidP="00F719E9">
            <w:pPr>
              <w:rPr>
                <w:color w:val="000000"/>
                <w:sz w:val="16"/>
                <w:szCs w:val="16"/>
              </w:rPr>
            </w:pPr>
            <w:r w:rsidRPr="00563FB0">
              <w:rPr>
                <w:color w:val="000000" w:themeColor="dark1"/>
                <w:kern w:val="24"/>
                <w:sz w:val="16"/>
                <w:szCs w:val="16"/>
              </w:rPr>
              <w:t>0.01 ± 0.00</w:t>
            </w:r>
          </w:p>
        </w:tc>
        <w:tc>
          <w:tcPr>
            <w:tcW w:w="1108" w:type="dxa"/>
            <w:shd w:val="clear" w:color="auto" w:fill="auto"/>
            <w:noWrap/>
            <w:vAlign w:val="center"/>
          </w:tcPr>
          <w:p w14:paraId="5C9927BB" w14:textId="563A190B" w:rsidR="00563FB0" w:rsidRPr="00563FB0" w:rsidRDefault="00563FB0" w:rsidP="00F719E9">
            <w:pPr>
              <w:rPr>
                <w:color w:val="000000"/>
                <w:sz w:val="16"/>
                <w:szCs w:val="16"/>
              </w:rPr>
            </w:pPr>
            <w:r w:rsidRPr="00563FB0">
              <w:rPr>
                <w:color w:val="000000" w:themeColor="dark1"/>
                <w:kern w:val="24"/>
                <w:sz w:val="16"/>
                <w:szCs w:val="16"/>
              </w:rPr>
              <w:t>0.02 ± 0.00</w:t>
            </w:r>
          </w:p>
        </w:tc>
        <w:tc>
          <w:tcPr>
            <w:tcW w:w="1230" w:type="dxa"/>
            <w:shd w:val="clear" w:color="auto" w:fill="auto"/>
            <w:noWrap/>
            <w:vAlign w:val="center"/>
          </w:tcPr>
          <w:p w14:paraId="7A961748" w14:textId="0DDF8C72" w:rsidR="00563FB0" w:rsidRPr="00563FB0" w:rsidRDefault="00563FB0" w:rsidP="00F719E9">
            <w:pPr>
              <w:rPr>
                <w:color w:val="000000"/>
                <w:sz w:val="16"/>
                <w:szCs w:val="16"/>
              </w:rPr>
            </w:pPr>
            <w:r w:rsidRPr="00563FB0">
              <w:rPr>
                <w:color w:val="000000" w:themeColor="dark1"/>
                <w:kern w:val="24"/>
                <w:sz w:val="16"/>
                <w:szCs w:val="16"/>
              </w:rPr>
              <w:t>0.10 ± 0.01</w:t>
            </w:r>
          </w:p>
        </w:tc>
        <w:tc>
          <w:tcPr>
            <w:tcW w:w="1221" w:type="dxa"/>
            <w:shd w:val="clear" w:color="auto" w:fill="auto"/>
            <w:noWrap/>
            <w:vAlign w:val="center"/>
          </w:tcPr>
          <w:p w14:paraId="6B082A00" w14:textId="541BB5E6" w:rsidR="00563FB0" w:rsidRPr="00563FB0" w:rsidRDefault="00563FB0" w:rsidP="00F719E9">
            <w:pPr>
              <w:rPr>
                <w:color w:val="000000"/>
                <w:sz w:val="16"/>
                <w:szCs w:val="16"/>
              </w:rPr>
            </w:pPr>
            <w:r w:rsidRPr="00563FB0">
              <w:rPr>
                <w:color w:val="000000" w:themeColor="dark1"/>
                <w:kern w:val="24"/>
                <w:sz w:val="16"/>
                <w:szCs w:val="16"/>
              </w:rPr>
              <w:t>0.07 ± 0.02</w:t>
            </w:r>
          </w:p>
        </w:tc>
        <w:tc>
          <w:tcPr>
            <w:tcW w:w="1223" w:type="dxa"/>
            <w:vAlign w:val="center"/>
          </w:tcPr>
          <w:p w14:paraId="60B9A035" w14:textId="5CDDB715" w:rsidR="00563FB0" w:rsidRPr="00563FB0" w:rsidRDefault="00563FB0" w:rsidP="00F719E9">
            <w:pPr>
              <w:rPr>
                <w:color w:val="000000" w:themeColor="dark1"/>
                <w:kern w:val="24"/>
                <w:sz w:val="16"/>
                <w:szCs w:val="16"/>
              </w:rPr>
            </w:pPr>
            <w:r w:rsidRPr="00563FB0">
              <w:rPr>
                <w:color w:val="000000" w:themeColor="dark1"/>
                <w:kern w:val="24"/>
                <w:sz w:val="16"/>
                <w:szCs w:val="16"/>
              </w:rPr>
              <w:t>0.17 ± 0.03</w:t>
            </w:r>
          </w:p>
        </w:tc>
      </w:tr>
      <w:tr w:rsidR="00563FB0" w:rsidRPr="00C23A0D" w14:paraId="33396700" w14:textId="4C43FAFA" w:rsidTr="0059781E">
        <w:trPr>
          <w:trHeight w:val="198"/>
        </w:trPr>
        <w:tc>
          <w:tcPr>
            <w:tcW w:w="988" w:type="dxa"/>
            <w:vMerge w:val="restart"/>
            <w:shd w:val="clear" w:color="auto" w:fill="F2F2F2" w:themeFill="background1" w:themeFillShade="F2"/>
            <w:vAlign w:val="center"/>
          </w:tcPr>
          <w:p w14:paraId="43835346" w14:textId="77777777" w:rsidR="00563FB0" w:rsidRPr="00C23A0D" w:rsidRDefault="00563FB0" w:rsidP="00F719E9">
            <w:pPr>
              <w:rPr>
                <w:color w:val="000000"/>
                <w:sz w:val="16"/>
                <w:szCs w:val="16"/>
              </w:rPr>
            </w:pPr>
            <w:r w:rsidRPr="00C23A0D">
              <w:rPr>
                <w:color w:val="000000"/>
                <w:sz w:val="16"/>
                <w:szCs w:val="16"/>
              </w:rPr>
              <w:t>Benzyl alcohol</w:t>
            </w:r>
          </w:p>
        </w:tc>
        <w:tc>
          <w:tcPr>
            <w:tcW w:w="993" w:type="dxa"/>
            <w:shd w:val="clear" w:color="auto" w:fill="F2F2F2" w:themeFill="background1" w:themeFillShade="F2"/>
            <w:noWrap/>
            <w:vAlign w:val="center"/>
            <w:hideMark/>
          </w:tcPr>
          <w:p w14:paraId="201E8CBB" w14:textId="77777777" w:rsidR="00563FB0" w:rsidRPr="00C23A0D" w:rsidRDefault="00563FB0" w:rsidP="00F719E9">
            <w:pPr>
              <w:rPr>
                <w:color w:val="000000"/>
                <w:sz w:val="16"/>
                <w:szCs w:val="16"/>
              </w:rPr>
            </w:pPr>
            <w:r w:rsidRPr="00C23A0D">
              <w:rPr>
                <w:color w:val="000000"/>
                <w:sz w:val="16"/>
                <w:szCs w:val="16"/>
              </w:rPr>
              <w:t>EcJWL101</w:t>
            </w:r>
          </w:p>
        </w:tc>
        <w:tc>
          <w:tcPr>
            <w:tcW w:w="1348" w:type="dxa"/>
            <w:shd w:val="clear" w:color="auto" w:fill="auto"/>
            <w:noWrap/>
            <w:vAlign w:val="center"/>
          </w:tcPr>
          <w:p w14:paraId="4F09B5C7" w14:textId="75DE819C" w:rsidR="00563FB0" w:rsidRPr="00563FB0" w:rsidRDefault="00563FB0" w:rsidP="00F719E9">
            <w:pPr>
              <w:rPr>
                <w:color w:val="000000"/>
                <w:sz w:val="16"/>
                <w:szCs w:val="16"/>
              </w:rPr>
            </w:pPr>
            <w:r w:rsidRPr="00563FB0">
              <w:rPr>
                <w:color w:val="000000" w:themeColor="dark1"/>
                <w:kern w:val="24"/>
                <w:sz w:val="16"/>
                <w:szCs w:val="16"/>
              </w:rPr>
              <w:t>117</w:t>
            </w:r>
            <w:r w:rsidR="00BB2129">
              <w:rPr>
                <w:color w:val="000000" w:themeColor="dark1"/>
                <w:kern w:val="24"/>
                <w:sz w:val="16"/>
                <w:szCs w:val="16"/>
              </w:rPr>
              <w:t>8</w:t>
            </w:r>
            <w:r w:rsidRPr="00563FB0">
              <w:rPr>
                <w:color w:val="000000" w:themeColor="dark1"/>
                <w:kern w:val="24"/>
                <w:sz w:val="16"/>
                <w:szCs w:val="16"/>
              </w:rPr>
              <w:t>.</w:t>
            </w:r>
            <w:r w:rsidR="00BB2129">
              <w:rPr>
                <w:color w:val="000000" w:themeColor="dark1"/>
                <w:kern w:val="24"/>
                <w:sz w:val="16"/>
                <w:szCs w:val="16"/>
              </w:rPr>
              <w:t>0</w:t>
            </w:r>
            <w:r w:rsidRPr="00563FB0">
              <w:rPr>
                <w:color w:val="000000" w:themeColor="dark1"/>
                <w:kern w:val="24"/>
                <w:sz w:val="16"/>
                <w:szCs w:val="16"/>
              </w:rPr>
              <w:t xml:space="preserve"> ± 45.7</w:t>
            </w:r>
          </w:p>
        </w:tc>
        <w:tc>
          <w:tcPr>
            <w:tcW w:w="1180" w:type="dxa"/>
            <w:shd w:val="clear" w:color="auto" w:fill="auto"/>
            <w:noWrap/>
            <w:vAlign w:val="center"/>
          </w:tcPr>
          <w:p w14:paraId="428F76F3" w14:textId="0AD13D13" w:rsidR="00563FB0" w:rsidRPr="00563FB0" w:rsidRDefault="00563FB0" w:rsidP="00F719E9">
            <w:pPr>
              <w:rPr>
                <w:color w:val="000000"/>
                <w:sz w:val="16"/>
                <w:szCs w:val="16"/>
              </w:rPr>
            </w:pPr>
            <w:r w:rsidRPr="00563FB0">
              <w:rPr>
                <w:i/>
                <w:iCs/>
                <w:color w:val="000000" w:themeColor="dark1"/>
                <w:kern w:val="24"/>
                <w:sz w:val="16"/>
                <w:szCs w:val="16"/>
              </w:rPr>
              <w:t>n.d.</w:t>
            </w:r>
          </w:p>
        </w:tc>
        <w:tc>
          <w:tcPr>
            <w:tcW w:w="1354" w:type="dxa"/>
            <w:shd w:val="clear" w:color="auto" w:fill="auto"/>
            <w:noWrap/>
            <w:vAlign w:val="center"/>
          </w:tcPr>
          <w:p w14:paraId="14D31216" w14:textId="376CAB0C" w:rsidR="00563FB0" w:rsidRPr="00563FB0" w:rsidRDefault="00563FB0" w:rsidP="00F719E9">
            <w:pPr>
              <w:rPr>
                <w:color w:val="000000"/>
                <w:sz w:val="16"/>
                <w:szCs w:val="16"/>
              </w:rPr>
            </w:pPr>
            <w:r w:rsidRPr="00563FB0">
              <w:rPr>
                <w:color w:val="000000" w:themeColor="dark1"/>
                <w:kern w:val="24"/>
                <w:sz w:val="16"/>
                <w:szCs w:val="16"/>
              </w:rPr>
              <w:t>117</w:t>
            </w:r>
            <w:r w:rsidR="00BB2129">
              <w:rPr>
                <w:color w:val="000000" w:themeColor="dark1"/>
                <w:kern w:val="24"/>
                <w:sz w:val="16"/>
                <w:szCs w:val="16"/>
              </w:rPr>
              <w:t>8</w:t>
            </w:r>
            <w:r w:rsidRPr="00563FB0">
              <w:rPr>
                <w:color w:val="000000" w:themeColor="dark1"/>
                <w:kern w:val="24"/>
                <w:sz w:val="16"/>
                <w:szCs w:val="16"/>
              </w:rPr>
              <w:t>.</w:t>
            </w:r>
            <w:r w:rsidR="00BB2129">
              <w:rPr>
                <w:color w:val="000000" w:themeColor="dark1"/>
                <w:kern w:val="24"/>
                <w:sz w:val="16"/>
                <w:szCs w:val="16"/>
              </w:rPr>
              <w:t>0</w:t>
            </w:r>
            <w:r w:rsidRPr="00563FB0">
              <w:rPr>
                <w:color w:val="000000" w:themeColor="dark1"/>
                <w:kern w:val="24"/>
                <w:sz w:val="16"/>
                <w:szCs w:val="16"/>
              </w:rPr>
              <w:t xml:space="preserve"> ± 45.7</w:t>
            </w:r>
          </w:p>
        </w:tc>
        <w:tc>
          <w:tcPr>
            <w:tcW w:w="1174" w:type="dxa"/>
            <w:shd w:val="clear" w:color="auto" w:fill="auto"/>
            <w:noWrap/>
            <w:vAlign w:val="center"/>
          </w:tcPr>
          <w:p w14:paraId="00698640" w14:textId="395CA19A" w:rsidR="00563FB0" w:rsidRPr="00563FB0" w:rsidRDefault="00563FB0" w:rsidP="00F719E9">
            <w:pPr>
              <w:rPr>
                <w:color w:val="000000"/>
                <w:sz w:val="16"/>
                <w:szCs w:val="16"/>
              </w:rPr>
            </w:pPr>
            <w:r w:rsidRPr="00563FB0">
              <w:rPr>
                <w:color w:val="000000" w:themeColor="dark1"/>
                <w:kern w:val="24"/>
                <w:sz w:val="16"/>
                <w:szCs w:val="16"/>
              </w:rPr>
              <w:t>34.86 ± 1.30</w:t>
            </w:r>
          </w:p>
        </w:tc>
        <w:tc>
          <w:tcPr>
            <w:tcW w:w="1037" w:type="dxa"/>
            <w:shd w:val="clear" w:color="auto" w:fill="auto"/>
            <w:noWrap/>
            <w:vAlign w:val="center"/>
          </w:tcPr>
          <w:p w14:paraId="6B4FF7D3" w14:textId="31B05FD9" w:rsidR="00563FB0" w:rsidRPr="00563FB0" w:rsidRDefault="00563FB0" w:rsidP="00F719E9">
            <w:pPr>
              <w:rPr>
                <w:color w:val="000000"/>
                <w:sz w:val="16"/>
                <w:szCs w:val="16"/>
              </w:rPr>
            </w:pPr>
            <w:r w:rsidRPr="00563FB0">
              <w:rPr>
                <w:i/>
                <w:iCs/>
                <w:color w:val="000000" w:themeColor="dark1"/>
                <w:kern w:val="24"/>
                <w:sz w:val="16"/>
                <w:szCs w:val="16"/>
              </w:rPr>
              <w:t>n.a.</w:t>
            </w:r>
          </w:p>
        </w:tc>
        <w:tc>
          <w:tcPr>
            <w:tcW w:w="1108" w:type="dxa"/>
            <w:shd w:val="clear" w:color="auto" w:fill="auto"/>
            <w:noWrap/>
            <w:vAlign w:val="center"/>
          </w:tcPr>
          <w:p w14:paraId="75E34ACB" w14:textId="5659C592" w:rsidR="00563FB0" w:rsidRPr="00563FB0" w:rsidRDefault="00563FB0" w:rsidP="00F719E9">
            <w:pPr>
              <w:rPr>
                <w:color w:val="000000"/>
                <w:sz w:val="16"/>
                <w:szCs w:val="16"/>
              </w:rPr>
            </w:pPr>
            <w:r w:rsidRPr="00563FB0">
              <w:rPr>
                <w:color w:val="000000" w:themeColor="dark1"/>
                <w:kern w:val="24"/>
                <w:sz w:val="16"/>
                <w:szCs w:val="16"/>
              </w:rPr>
              <w:t>34.86 ± 1.30</w:t>
            </w:r>
          </w:p>
        </w:tc>
        <w:tc>
          <w:tcPr>
            <w:tcW w:w="1230" w:type="dxa"/>
            <w:shd w:val="clear" w:color="auto" w:fill="auto"/>
            <w:noWrap/>
            <w:vAlign w:val="center"/>
          </w:tcPr>
          <w:p w14:paraId="2BB9409D" w14:textId="4CFD65A7" w:rsidR="00563FB0" w:rsidRPr="00563FB0" w:rsidRDefault="00563FB0" w:rsidP="00F719E9">
            <w:pPr>
              <w:rPr>
                <w:color w:val="000000"/>
                <w:sz w:val="16"/>
                <w:szCs w:val="16"/>
              </w:rPr>
            </w:pPr>
            <w:r w:rsidRPr="00563FB0">
              <w:rPr>
                <w:color w:val="000000" w:themeColor="dark1"/>
                <w:kern w:val="24"/>
                <w:sz w:val="16"/>
                <w:szCs w:val="16"/>
              </w:rPr>
              <w:t>393.18 ± 78.03</w:t>
            </w:r>
          </w:p>
        </w:tc>
        <w:tc>
          <w:tcPr>
            <w:tcW w:w="1221" w:type="dxa"/>
            <w:shd w:val="clear" w:color="auto" w:fill="auto"/>
            <w:noWrap/>
            <w:vAlign w:val="center"/>
          </w:tcPr>
          <w:p w14:paraId="7CF08C0A" w14:textId="30319BEC" w:rsidR="00563FB0" w:rsidRPr="00563FB0" w:rsidRDefault="00563FB0" w:rsidP="00F719E9">
            <w:pPr>
              <w:rPr>
                <w:color w:val="000000"/>
                <w:sz w:val="16"/>
                <w:szCs w:val="16"/>
              </w:rPr>
            </w:pPr>
            <w:r w:rsidRPr="00563FB0">
              <w:rPr>
                <w:i/>
                <w:iCs/>
                <w:color w:val="000000" w:themeColor="dark1"/>
                <w:kern w:val="24"/>
                <w:sz w:val="16"/>
                <w:szCs w:val="16"/>
              </w:rPr>
              <w:t>n.a.</w:t>
            </w:r>
          </w:p>
        </w:tc>
        <w:tc>
          <w:tcPr>
            <w:tcW w:w="1223" w:type="dxa"/>
            <w:vAlign w:val="center"/>
          </w:tcPr>
          <w:p w14:paraId="67002DF9" w14:textId="40C58B41" w:rsidR="00563FB0" w:rsidRPr="00563FB0" w:rsidRDefault="00563FB0" w:rsidP="00F719E9">
            <w:pPr>
              <w:rPr>
                <w:i/>
                <w:iCs/>
                <w:color w:val="000000" w:themeColor="dark1"/>
                <w:kern w:val="24"/>
                <w:sz w:val="16"/>
                <w:szCs w:val="16"/>
              </w:rPr>
            </w:pPr>
            <w:r w:rsidRPr="00563FB0">
              <w:rPr>
                <w:color w:val="000000" w:themeColor="dark1"/>
                <w:kern w:val="24"/>
                <w:sz w:val="16"/>
                <w:szCs w:val="16"/>
              </w:rPr>
              <w:t>393.18 ± 78.03</w:t>
            </w:r>
          </w:p>
        </w:tc>
      </w:tr>
      <w:tr w:rsidR="00563FB0" w:rsidRPr="00C23A0D" w14:paraId="3E9A2F8E" w14:textId="0CF08B8B" w:rsidTr="0059781E">
        <w:trPr>
          <w:trHeight w:val="198"/>
        </w:trPr>
        <w:tc>
          <w:tcPr>
            <w:tcW w:w="988" w:type="dxa"/>
            <w:vMerge/>
            <w:shd w:val="clear" w:color="auto" w:fill="F2F2F2" w:themeFill="background1" w:themeFillShade="F2"/>
            <w:vAlign w:val="center"/>
          </w:tcPr>
          <w:p w14:paraId="3C313F25"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4850479B" w14:textId="77777777" w:rsidR="00563FB0" w:rsidRPr="00C23A0D" w:rsidRDefault="00563FB0" w:rsidP="00F719E9">
            <w:pPr>
              <w:rPr>
                <w:color w:val="000000"/>
                <w:sz w:val="16"/>
                <w:szCs w:val="16"/>
              </w:rPr>
            </w:pPr>
            <w:r w:rsidRPr="00C23A0D">
              <w:rPr>
                <w:color w:val="000000"/>
                <w:sz w:val="16"/>
                <w:szCs w:val="16"/>
              </w:rPr>
              <w:t>EcJWL102</w:t>
            </w:r>
          </w:p>
        </w:tc>
        <w:tc>
          <w:tcPr>
            <w:tcW w:w="1348" w:type="dxa"/>
            <w:shd w:val="clear" w:color="auto" w:fill="auto"/>
            <w:noWrap/>
            <w:vAlign w:val="center"/>
          </w:tcPr>
          <w:p w14:paraId="4AD7E4FE" w14:textId="233C8557" w:rsidR="00563FB0" w:rsidRPr="00563FB0" w:rsidRDefault="00563FB0" w:rsidP="00F719E9">
            <w:pPr>
              <w:rPr>
                <w:color w:val="000000"/>
                <w:sz w:val="16"/>
                <w:szCs w:val="16"/>
              </w:rPr>
            </w:pPr>
            <w:r w:rsidRPr="00563FB0">
              <w:rPr>
                <w:color w:val="000000" w:themeColor="dark1"/>
                <w:kern w:val="24"/>
                <w:sz w:val="16"/>
                <w:szCs w:val="16"/>
              </w:rPr>
              <w:t>734.</w:t>
            </w:r>
            <w:r w:rsidR="00BB2129">
              <w:rPr>
                <w:color w:val="000000" w:themeColor="dark1"/>
                <w:kern w:val="24"/>
                <w:sz w:val="16"/>
                <w:szCs w:val="16"/>
              </w:rPr>
              <w:t>3</w:t>
            </w:r>
            <w:r w:rsidRPr="00563FB0">
              <w:rPr>
                <w:color w:val="000000" w:themeColor="dark1"/>
                <w:kern w:val="24"/>
                <w:sz w:val="16"/>
                <w:szCs w:val="16"/>
              </w:rPr>
              <w:t xml:space="preserve"> ± 120.</w:t>
            </w:r>
            <w:r w:rsidR="00BB2129">
              <w:rPr>
                <w:color w:val="000000" w:themeColor="dark1"/>
                <w:kern w:val="24"/>
                <w:sz w:val="16"/>
                <w:szCs w:val="16"/>
              </w:rPr>
              <w:t>3</w:t>
            </w:r>
          </w:p>
        </w:tc>
        <w:tc>
          <w:tcPr>
            <w:tcW w:w="1180" w:type="dxa"/>
            <w:shd w:val="clear" w:color="auto" w:fill="auto"/>
            <w:noWrap/>
            <w:vAlign w:val="center"/>
          </w:tcPr>
          <w:p w14:paraId="5778BC63" w14:textId="4D22A5B1" w:rsidR="00563FB0" w:rsidRPr="00563FB0" w:rsidRDefault="00563FB0" w:rsidP="00F719E9">
            <w:pPr>
              <w:rPr>
                <w:color w:val="000000"/>
                <w:sz w:val="16"/>
                <w:szCs w:val="16"/>
              </w:rPr>
            </w:pPr>
            <w:r w:rsidRPr="00563FB0">
              <w:rPr>
                <w:color w:val="000000" w:themeColor="dark1"/>
                <w:kern w:val="24"/>
                <w:sz w:val="16"/>
                <w:szCs w:val="16"/>
              </w:rPr>
              <w:t>7.5 ± 1.</w:t>
            </w:r>
            <w:r w:rsidR="00BB2129">
              <w:rPr>
                <w:color w:val="000000" w:themeColor="dark1"/>
                <w:kern w:val="24"/>
                <w:sz w:val="16"/>
                <w:szCs w:val="16"/>
              </w:rPr>
              <w:t>8</w:t>
            </w:r>
          </w:p>
        </w:tc>
        <w:tc>
          <w:tcPr>
            <w:tcW w:w="1354" w:type="dxa"/>
            <w:shd w:val="clear" w:color="auto" w:fill="auto"/>
            <w:noWrap/>
            <w:vAlign w:val="center"/>
          </w:tcPr>
          <w:p w14:paraId="4DE0132E" w14:textId="6F6569A7" w:rsidR="00563FB0" w:rsidRPr="00563FB0" w:rsidRDefault="00563FB0" w:rsidP="00F719E9">
            <w:pPr>
              <w:rPr>
                <w:color w:val="000000"/>
                <w:sz w:val="16"/>
                <w:szCs w:val="16"/>
              </w:rPr>
            </w:pPr>
            <w:r w:rsidRPr="00563FB0">
              <w:rPr>
                <w:color w:val="000000" w:themeColor="dark1"/>
                <w:kern w:val="24"/>
                <w:sz w:val="16"/>
                <w:szCs w:val="16"/>
              </w:rPr>
              <w:t>741.7 ± 122.0</w:t>
            </w:r>
          </w:p>
        </w:tc>
        <w:tc>
          <w:tcPr>
            <w:tcW w:w="1174" w:type="dxa"/>
            <w:shd w:val="clear" w:color="auto" w:fill="auto"/>
            <w:noWrap/>
            <w:vAlign w:val="center"/>
          </w:tcPr>
          <w:p w14:paraId="284CB729" w14:textId="24EC581F" w:rsidR="00563FB0" w:rsidRPr="00563FB0" w:rsidRDefault="00563FB0" w:rsidP="00F719E9">
            <w:pPr>
              <w:rPr>
                <w:color w:val="000000"/>
                <w:sz w:val="16"/>
                <w:szCs w:val="16"/>
              </w:rPr>
            </w:pPr>
            <w:r w:rsidRPr="00563FB0">
              <w:rPr>
                <w:color w:val="000000" w:themeColor="dark1"/>
                <w:kern w:val="24"/>
                <w:sz w:val="16"/>
                <w:szCs w:val="16"/>
              </w:rPr>
              <w:t>17.76 ± 3.13</w:t>
            </w:r>
          </w:p>
        </w:tc>
        <w:tc>
          <w:tcPr>
            <w:tcW w:w="1037" w:type="dxa"/>
            <w:shd w:val="clear" w:color="auto" w:fill="auto"/>
            <w:noWrap/>
            <w:vAlign w:val="center"/>
          </w:tcPr>
          <w:p w14:paraId="221B6581" w14:textId="19FD765B" w:rsidR="00563FB0" w:rsidRPr="00563FB0" w:rsidRDefault="00563FB0" w:rsidP="00F719E9">
            <w:pPr>
              <w:rPr>
                <w:color w:val="000000"/>
                <w:sz w:val="16"/>
                <w:szCs w:val="16"/>
              </w:rPr>
            </w:pPr>
            <w:r w:rsidRPr="00563FB0">
              <w:rPr>
                <w:color w:val="000000" w:themeColor="dark1"/>
                <w:kern w:val="24"/>
                <w:sz w:val="16"/>
                <w:szCs w:val="16"/>
              </w:rPr>
              <w:t>0.18 ± 0.04</w:t>
            </w:r>
          </w:p>
        </w:tc>
        <w:tc>
          <w:tcPr>
            <w:tcW w:w="1108" w:type="dxa"/>
            <w:shd w:val="clear" w:color="auto" w:fill="auto"/>
            <w:noWrap/>
            <w:vAlign w:val="center"/>
          </w:tcPr>
          <w:p w14:paraId="1011D5E4" w14:textId="2BB23369" w:rsidR="00563FB0" w:rsidRPr="00563FB0" w:rsidRDefault="00563FB0" w:rsidP="00F719E9">
            <w:pPr>
              <w:rPr>
                <w:color w:val="000000"/>
                <w:sz w:val="16"/>
                <w:szCs w:val="16"/>
              </w:rPr>
            </w:pPr>
            <w:r w:rsidRPr="00563FB0">
              <w:rPr>
                <w:color w:val="000000" w:themeColor="dark1"/>
                <w:kern w:val="24"/>
                <w:sz w:val="16"/>
                <w:szCs w:val="16"/>
              </w:rPr>
              <w:t>17.94 ± 3.11</w:t>
            </w:r>
          </w:p>
        </w:tc>
        <w:tc>
          <w:tcPr>
            <w:tcW w:w="1230" w:type="dxa"/>
            <w:shd w:val="clear" w:color="auto" w:fill="auto"/>
            <w:noWrap/>
            <w:vAlign w:val="center"/>
          </w:tcPr>
          <w:p w14:paraId="17473F02" w14:textId="6E6B1F61" w:rsidR="00563FB0" w:rsidRPr="00563FB0" w:rsidRDefault="00563FB0" w:rsidP="00F719E9">
            <w:pPr>
              <w:rPr>
                <w:color w:val="000000"/>
                <w:sz w:val="16"/>
                <w:szCs w:val="16"/>
              </w:rPr>
            </w:pPr>
            <w:r w:rsidRPr="00563FB0">
              <w:rPr>
                <w:color w:val="000000" w:themeColor="dark1"/>
                <w:kern w:val="24"/>
                <w:sz w:val="16"/>
                <w:szCs w:val="16"/>
              </w:rPr>
              <w:t>122.79 ± 20.81</w:t>
            </w:r>
          </w:p>
        </w:tc>
        <w:tc>
          <w:tcPr>
            <w:tcW w:w="1221" w:type="dxa"/>
            <w:shd w:val="clear" w:color="auto" w:fill="auto"/>
            <w:noWrap/>
            <w:vAlign w:val="center"/>
          </w:tcPr>
          <w:p w14:paraId="2348E587" w14:textId="1E9FBD15" w:rsidR="00563FB0" w:rsidRPr="00563FB0" w:rsidRDefault="00563FB0" w:rsidP="00F719E9">
            <w:pPr>
              <w:rPr>
                <w:color w:val="000000"/>
                <w:sz w:val="16"/>
                <w:szCs w:val="16"/>
              </w:rPr>
            </w:pPr>
            <w:r w:rsidRPr="00563FB0">
              <w:rPr>
                <w:color w:val="000000" w:themeColor="dark1"/>
                <w:kern w:val="24"/>
                <w:sz w:val="16"/>
                <w:szCs w:val="16"/>
              </w:rPr>
              <w:t>1.25 ± 0.31</w:t>
            </w:r>
          </w:p>
        </w:tc>
        <w:tc>
          <w:tcPr>
            <w:tcW w:w="1223" w:type="dxa"/>
            <w:vAlign w:val="center"/>
          </w:tcPr>
          <w:p w14:paraId="0325FE0F" w14:textId="757C024B" w:rsidR="00563FB0" w:rsidRPr="00563FB0" w:rsidRDefault="00563FB0" w:rsidP="00F719E9">
            <w:pPr>
              <w:rPr>
                <w:color w:val="000000" w:themeColor="dark1"/>
                <w:kern w:val="24"/>
                <w:sz w:val="16"/>
                <w:szCs w:val="16"/>
              </w:rPr>
            </w:pPr>
            <w:r w:rsidRPr="00563FB0">
              <w:rPr>
                <w:color w:val="000000" w:themeColor="dark1"/>
                <w:kern w:val="24"/>
                <w:sz w:val="16"/>
                <w:szCs w:val="16"/>
              </w:rPr>
              <w:t>124.04 ± 20.72</w:t>
            </w:r>
          </w:p>
        </w:tc>
      </w:tr>
      <w:tr w:rsidR="00563FB0" w:rsidRPr="00C23A0D" w14:paraId="274C6D88" w14:textId="63903F84" w:rsidTr="0059781E">
        <w:trPr>
          <w:trHeight w:val="198"/>
        </w:trPr>
        <w:tc>
          <w:tcPr>
            <w:tcW w:w="988" w:type="dxa"/>
            <w:vMerge/>
            <w:shd w:val="clear" w:color="auto" w:fill="F2F2F2" w:themeFill="background1" w:themeFillShade="F2"/>
            <w:vAlign w:val="center"/>
          </w:tcPr>
          <w:p w14:paraId="3C1F2750"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123401E8" w14:textId="77777777" w:rsidR="00563FB0" w:rsidRPr="00C23A0D" w:rsidRDefault="00563FB0" w:rsidP="00F719E9">
            <w:pPr>
              <w:rPr>
                <w:color w:val="000000"/>
                <w:sz w:val="16"/>
                <w:szCs w:val="16"/>
              </w:rPr>
            </w:pPr>
            <w:r w:rsidRPr="00C23A0D">
              <w:rPr>
                <w:color w:val="000000"/>
                <w:sz w:val="16"/>
                <w:szCs w:val="16"/>
              </w:rPr>
              <w:t>EcJWL103</w:t>
            </w:r>
          </w:p>
        </w:tc>
        <w:tc>
          <w:tcPr>
            <w:tcW w:w="1348" w:type="dxa"/>
            <w:shd w:val="clear" w:color="auto" w:fill="auto"/>
            <w:noWrap/>
            <w:vAlign w:val="center"/>
          </w:tcPr>
          <w:p w14:paraId="7039CC96" w14:textId="14CABA9E" w:rsidR="00563FB0" w:rsidRPr="00563FB0" w:rsidRDefault="00563FB0" w:rsidP="00F719E9">
            <w:pPr>
              <w:rPr>
                <w:color w:val="000000"/>
                <w:sz w:val="16"/>
                <w:szCs w:val="16"/>
              </w:rPr>
            </w:pPr>
            <w:r w:rsidRPr="00563FB0">
              <w:rPr>
                <w:color w:val="000000" w:themeColor="dark1"/>
                <w:kern w:val="24"/>
                <w:sz w:val="16"/>
                <w:szCs w:val="16"/>
              </w:rPr>
              <w:t>108.2 ± 5.</w:t>
            </w:r>
            <w:r w:rsidR="00BB2129">
              <w:rPr>
                <w:color w:val="000000" w:themeColor="dark1"/>
                <w:kern w:val="24"/>
                <w:sz w:val="16"/>
                <w:szCs w:val="16"/>
              </w:rPr>
              <w:t>4</w:t>
            </w:r>
          </w:p>
        </w:tc>
        <w:tc>
          <w:tcPr>
            <w:tcW w:w="1180" w:type="dxa"/>
            <w:shd w:val="clear" w:color="auto" w:fill="auto"/>
            <w:noWrap/>
            <w:vAlign w:val="center"/>
          </w:tcPr>
          <w:p w14:paraId="746A963E" w14:textId="5A466BBE" w:rsidR="00563FB0" w:rsidRPr="00563FB0" w:rsidRDefault="00563FB0" w:rsidP="00F719E9">
            <w:pPr>
              <w:rPr>
                <w:color w:val="000000"/>
                <w:sz w:val="16"/>
                <w:szCs w:val="16"/>
              </w:rPr>
            </w:pPr>
            <w:r w:rsidRPr="00563FB0">
              <w:rPr>
                <w:color w:val="000000" w:themeColor="dark1"/>
                <w:kern w:val="24"/>
                <w:sz w:val="16"/>
                <w:szCs w:val="16"/>
              </w:rPr>
              <w:t>49.0 ± 2.</w:t>
            </w:r>
            <w:r w:rsidR="00BB2129">
              <w:rPr>
                <w:color w:val="000000" w:themeColor="dark1"/>
                <w:kern w:val="24"/>
                <w:sz w:val="16"/>
                <w:szCs w:val="16"/>
              </w:rPr>
              <w:t>4</w:t>
            </w:r>
          </w:p>
        </w:tc>
        <w:tc>
          <w:tcPr>
            <w:tcW w:w="1354" w:type="dxa"/>
            <w:shd w:val="clear" w:color="auto" w:fill="auto"/>
            <w:noWrap/>
            <w:vAlign w:val="center"/>
          </w:tcPr>
          <w:p w14:paraId="3812BD30" w14:textId="57E46D2E" w:rsidR="00563FB0" w:rsidRPr="00563FB0" w:rsidRDefault="00563FB0" w:rsidP="00F719E9">
            <w:pPr>
              <w:rPr>
                <w:color w:val="000000"/>
                <w:sz w:val="16"/>
                <w:szCs w:val="16"/>
              </w:rPr>
            </w:pPr>
            <w:r w:rsidRPr="00563FB0">
              <w:rPr>
                <w:color w:val="000000" w:themeColor="dark1"/>
                <w:kern w:val="24"/>
                <w:sz w:val="16"/>
                <w:szCs w:val="16"/>
              </w:rPr>
              <w:t>157.</w:t>
            </w:r>
            <w:r w:rsidR="00BB2129">
              <w:rPr>
                <w:color w:val="000000" w:themeColor="dark1"/>
                <w:kern w:val="24"/>
                <w:sz w:val="16"/>
                <w:szCs w:val="16"/>
              </w:rPr>
              <w:t>3</w:t>
            </w:r>
            <w:r w:rsidRPr="00563FB0">
              <w:rPr>
                <w:color w:val="000000" w:themeColor="dark1"/>
                <w:kern w:val="24"/>
                <w:sz w:val="16"/>
                <w:szCs w:val="16"/>
              </w:rPr>
              <w:t xml:space="preserve"> ± 7.7</w:t>
            </w:r>
          </w:p>
        </w:tc>
        <w:tc>
          <w:tcPr>
            <w:tcW w:w="1174" w:type="dxa"/>
            <w:shd w:val="clear" w:color="auto" w:fill="auto"/>
            <w:noWrap/>
            <w:vAlign w:val="center"/>
          </w:tcPr>
          <w:p w14:paraId="41F0AD3C" w14:textId="027D9775" w:rsidR="00563FB0" w:rsidRPr="00563FB0" w:rsidRDefault="00563FB0" w:rsidP="00F719E9">
            <w:pPr>
              <w:rPr>
                <w:color w:val="000000"/>
                <w:sz w:val="16"/>
                <w:szCs w:val="16"/>
              </w:rPr>
            </w:pPr>
            <w:r w:rsidRPr="00563FB0">
              <w:rPr>
                <w:color w:val="000000" w:themeColor="dark1"/>
                <w:kern w:val="24"/>
                <w:sz w:val="16"/>
                <w:szCs w:val="16"/>
              </w:rPr>
              <w:t>2.64 ± 0.13</w:t>
            </w:r>
          </w:p>
        </w:tc>
        <w:tc>
          <w:tcPr>
            <w:tcW w:w="1037" w:type="dxa"/>
            <w:shd w:val="clear" w:color="auto" w:fill="auto"/>
            <w:noWrap/>
            <w:vAlign w:val="center"/>
          </w:tcPr>
          <w:p w14:paraId="4932A59F" w14:textId="27282452" w:rsidR="00563FB0" w:rsidRPr="00563FB0" w:rsidRDefault="00563FB0" w:rsidP="00F719E9">
            <w:pPr>
              <w:rPr>
                <w:color w:val="000000"/>
                <w:sz w:val="16"/>
                <w:szCs w:val="16"/>
              </w:rPr>
            </w:pPr>
            <w:r w:rsidRPr="00563FB0">
              <w:rPr>
                <w:color w:val="000000" w:themeColor="dark1"/>
                <w:kern w:val="24"/>
                <w:sz w:val="16"/>
                <w:szCs w:val="16"/>
              </w:rPr>
              <w:t>1.20 ± 0.06</w:t>
            </w:r>
          </w:p>
        </w:tc>
        <w:tc>
          <w:tcPr>
            <w:tcW w:w="1108" w:type="dxa"/>
            <w:shd w:val="clear" w:color="auto" w:fill="auto"/>
            <w:noWrap/>
            <w:vAlign w:val="center"/>
          </w:tcPr>
          <w:p w14:paraId="3708A1E6" w14:textId="4A0615D6" w:rsidR="00563FB0" w:rsidRPr="00563FB0" w:rsidRDefault="00563FB0" w:rsidP="00F719E9">
            <w:pPr>
              <w:rPr>
                <w:color w:val="000000"/>
                <w:sz w:val="16"/>
                <w:szCs w:val="16"/>
              </w:rPr>
            </w:pPr>
            <w:r w:rsidRPr="00563FB0">
              <w:rPr>
                <w:color w:val="000000" w:themeColor="dark1"/>
                <w:kern w:val="24"/>
                <w:sz w:val="16"/>
                <w:szCs w:val="16"/>
              </w:rPr>
              <w:t>3.84 ± 0.11</w:t>
            </w:r>
          </w:p>
        </w:tc>
        <w:tc>
          <w:tcPr>
            <w:tcW w:w="1230" w:type="dxa"/>
            <w:shd w:val="clear" w:color="auto" w:fill="auto"/>
            <w:noWrap/>
            <w:vAlign w:val="center"/>
          </w:tcPr>
          <w:p w14:paraId="6137C5ED" w14:textId="66809E7D" w:rsidR="00563FB0" w:rsidRPr="00563FB0" w:rsidRDefault="00563FB0" w:rsidP="00F719E9">
            <w:pPr>
              <w:rPr>
                <w:color w:val="000000"/>
                <w:sz w:val="16"/>
                <w:szCs w:val="16"/>
              </w:rPr>
            </w:pPr>
            <w:r w:rsidRPr="00563FB0">
              <w:rPr>
                <w:color w:val="000000" w:themeColor="dark1"/>
                <w:kern w:val="24"/>
                <w:sz w:val="16"/>
                <w:szCs w:val="16"/>
              </w:rPr>
              <w:t>18.25 ± 1.49</w:t>
            </w:r>
          </w:p>
        </w:tc>
        <w:tc>
          <w:tcPr>
            <w:tcW w:w="1221" w:type="dxa"/>
            <w:shd w:val="clear" w:color="auto" w:fill="auto"/>
            <w:noWrap/>
            <w:vAlign w:val="center"/>
          </w:tcPr>
          <w:p w14:paraId="33B0F8FA" w14:textId="6F4D02E4" w:rsidR="00563FB0" w:rsidRPr="00563FB0" w:rsidRDefault="00563FB0" w:rsidP="00F719E9">
            <w:pPr>
              <w:rPr>
                <w:color w:val="000000"/>
                <w:sz w:val="16"/>
                <w:szCs w:val="16"/>
              </w:rPr>
            </w:pPr>
            <w:r w:rsidRPr="00563FB0">
              <w:rPr>
                <w:color w:val="000000" w:themeColor="dark1"/>
                <w:kern w:val="24"/>
                <w:sz w:val="16"/>
                <w:szCs w:val="16"/>
              </w:rPr>
              <w:t>8.26 ± 0.51</w:t>
            </w:r>
          </w:p>
        </w:tc>
        <w:tc>
          <w:tcPr>
            <w:tcW w:w="1223" w:type="dxa"/>
            <w:vAlign w:val="center"/>
          </w:tcPr>
          <w:p w14:paraId="2FE1A264" w14:textId="3170F49A" w:rsidR="00563FB0" w:rsidRPr="00563FB0" w:rsidRDefault="00563FB0" w:rsidP="00F719E9">
            <w:pPr>
              <w:rPr>
                <w:color w:val="000000" w:themeColor="dark1"/>
                <w:kern w:val="24"/>
                <w:sz w:val="16"/>
                <w:szCs w:val="16"/>
              </w:rPr>
            </w:pPr>
            <w:r w:rsidRPr="00563FB0">
              <w:rPr>
                <w:color w:val="000000" w:themeColor="dark1"/>
                <w:kern w:val="24"/>
                <w:sz w:val="16"/>
                <w:szCs w:val="16"/>
              </w:rPr>
              <w:t>26.51 ± 1.71</w:t>
            </w:r>
          </w:p>
        </w:tc>
      </w:tr>
      <w:tr w:rsidR="00563FB0" w:rsidRPr="00C23A0D" w14:paraId="0D938153" w14:textId="7E1FB555" w:rsidTr="0059781E">
        <w:trPr>
          <w:trHeight w:val="198"/>
        </w:trPr>
        <w:tc>
          <w:tcPr>
            <w:tcW w:w="988" w:type="dxa"/>
            <w:vMerge/>
            <w:shd w:val="clear" w:color="auto" w:fill="F2F2F2" w:themeFill="background1" w:themeFillShade="F2"/>
            <w:vAlign w:val="center"/>
          </w:tcPr>
          <w:p w14:paraId="3A12C4A9"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7D0F6174" w14:textId="77777777" w:rsidR="00563FB0" w:rsidRPr="00C23A0D" w:rsidRDefault="00563FB0" w:rsidP="00F719E9">
            <w:pPr>
              <w:rPr>
                <w:color w:val="000000"/>
                <w:sz w:val="16"/>
                <w:szCs w:val="16"/>
              </w:rPr>
            </w:pPr>
            <w:r w:rsidRPr="00C23A0D">
              <w:rPr>
                <w:color w:val="000000"/>
                <w:sz w:val="16"/>
                <w:szCs w:val="16"/>
              </w:rPr>
              <w:t>EcJWL104</w:t>
            </w:r>
          </w:p>
        </w:tc>
        <w:tc>
          <w:tcPr>
            <w:tcW w:w="1348" w:type="dxa"/>
            <w:shd w:val="clear" w:color="auto" w:fill="auto"/>
            <w:noWrap/>
            <w:vAlign w:val="center"/>
          </w:tcPr>
          <w:p w14:paraId="521AAC14" w14:textId="70AE98F2" w:rsidR="00563FB0" w:rsidRPr="00563FB0" w:rsidRDefault="00563FB0" w:rsidP="00F719E9">
            <w:pPr>
              <w:rPr>
                <w:color w:val="000000"/>
                <w:sz w:val="16"/>
                <w:szCs w:val="16"/>
              </w:rPr>
            </w:pPr>
            <w:r w:rsidRPr="00563FB0">
              <w:rPr>
                <w:color w:val="000000" w:themeColor="dark1"/>
                <w:kern w:val="24"/>
                <w:sz w:val="16"/>
                <w:szCs w:val="16"/>
              </w:rPr>
              <w:t>108.</w:t>
            </w:r>
            <w:r w:rsidR="00BB2129">
              <w:rPr>
                <w:color w:val="000000" w:themeColor="dark1"/>
                <w:kern w:val="24"/>
                <w:sz w:val="16"/>
                <w:szCs w:val="16"/>
              </w:rPr>
              <w:t>5</w:t>
            </w:r>
            <w:r w:rsidRPr="00563FB0">
              <w:rPr>
                <w:color w:val="000000" w:themeColor="dark1"/>
                <w:kern w:val="24"/>
                <w:sz w:val="16"/>
                <w:szCs w:val="16"/>
              </w:rPr>
              <w:t xml:space="preserve"> ± 4.</w:t>
            </w:r>
            <w:r w:rsidR="00BB2129">
              <w:rPr>
                <w:color w:val="000000" w:themeColor="dark1"/>
                <w:kern w:val="24"/>
                <w:sz w:val="16"/>
                <w:szCs w:val="16"/>
              </w:rPr>
              <w:t>5</w:t>
            </w:r>
          </w:p>
        </w:tc>
        <w:tc>
          <w:tcPr>
            <w:tcW w:w="1180" w:type="dxa"/>
            <w:shd w:val="clear" w:color="auto" w:fill="auto"/>
            <w:noWrap/>
            <w:vAlign w:val="center"/>
          </w:tcPr>
          <w:p w14:paraId="64486EBA" w14:textId="5C0AC91E" w:rsidR="00563FB0" w:rsidRPr="00563FB0" w:rsidRDefault="00563FB0" w:rsidP="00F719E9">
            <w:pPr>
              <w:rPr>
                <w:color w:val="000000"/>
                <w:sz w:val="16"/>
                <w:szCs w:val="16"/>
              </w:rPr>
            </w:pPr>
            <w:r w:rsidRPr="00563FB0">
              <w:rPr>
                <w:color w:val="000000" w:themeColor="dark1"/>
                <w:kern w:val="24"/>
                <w:sz w:val="16"/>
                <w:szCs w:val="16"/>
              </w:rPr>
              <w:t>51.</w:t>
            </w:r>
            <w:r w:rsidR="00BB2129">
              <w:rPr>
                <w:color w:val="000000" w:themeColor="dark1"/>
                <w:kern w:val="24"/>
                <w:sz w:val="16"/>
                <w:szCs w:val="16"/>
              </w:rPr>
              <w:t>6</w:t>
            </w:r>
            <w:r w:rsidRPr="00563FB0">
              <w:rPr>
                <w:color w:val="000000" w:themeColor="dark1"/>
                <w:kern w:val="24"/>
                <w:sz w:val="16"/>
                <w:szCs w:val="16"/>
              </w:rPr>
              <w:t xml:space="preserve"> ± 2.</w:t>
            </w:r>
            <w:r w:rsidR="00BB2129">
              <w:rPr>
                <w:color w:val="000000" w:themeColor="dark1"/>
                <w:kern w:val="24"/>
                <w:sz w:val="16"/>
                <w:szCs w:val="16"/>
              </w:rPr>
              <w:t>1</w:t>
            </w:r>
          </w:p>
        </w:tc>
        <w:tc>
          <w:tcPr>
            <w:tcW w:w="1354" w:type="dxa"/>
            <w:shd w:val="clear" w:color="auto" w:fill="auto"/>
            <w:noWrap/>
            <w:vAlign w:val="center"/>
          </w:tcPr>
          <w:p w14:paraId="49CCD240" w14:textId="7C0B485F" w:rsidR="00563FB0" w:rsidRPr="00563FB0" w:rsidRDefault="00563FB0" w:rsidP="00F719E9">
            <w:pPr>
              <w:rPr>
                <w:color w:val="000000"/>
                <w:sz w:val="16"/>
                <w:szCs w:val="16"/>
              </w:rPr>
            </w:pPr>
            <w:r w:rsidRPr="00563FB0">
              <w:rPr>
                <w:color w:val="000000" w:themeColor="dark1"/>
                <w:kern w:val="24"/>
                <w:sz w:val="16"/>
                <w:szCs w:val="16"/>
              </w:rPr>
              <w:t>160.</w:t>
            </w:r>
            <w:r w:rsidR="00BB2129">
              <w:rPr>
                <w:color w:val="000000" w:themeColor="dark1"/>
                <w:kern w:val="24"/>
                <w:sz w:val="16"/>
                <w:szCs w:val="16"/>
              </w:rPr>
              <w:t>1</w:t>
            </w:r>
            <w:r w:rsidRPr="00563FB0">
              <w:rPr>
                <w:color w:val="000000" w:themeColor="dark1"/>
                <w:kern w:val="24"/>
                <w:sz w:val="16"/>
                <w:szCs w:val="16"/>
              </w:rPr>
              <w:t xml:space="preserve"> ± 6.</w:t>
            </w:r>
            <w:r w:rsidR="00BB2129">
              <w:rPr>
                <w:color w:val="000000" w:themeColor="dark1"/>
                <w:kern w:val="24"/>
                <w:sz w:val="16"/>
                <w:szCs w:val="16"/>
              </w:rPr>
              <w:t>6</w:t>
            </w:r>
          </w:p>
        </w:tc>
        <w:tc>
          <w:tcPr>
            <w:tcW w:w="1174" w:type="dxa"/>
            <w:shd w:val="clear" w:color="auto" w:fill="auto"/>
            <w:noWrap/>
            <w:vAlign w:val="center"/>
          </w:tcPr>
          <w:p w14:paraId="51AAC4AE" w14:textId="235CDD75" w:rsidR="00563FB0" w:rsidRPr="00563FB0" w:rsidRDefault="00563FB0" w:rsidP="00F719E9">
            <w:pPr>
              <w:rPr>
                <w:color w:val="000000"/>
                <w:sz w:val="16"/>
                <w:szCs w:val="16"/>
              </w:rPr>
            </w:pPr>
            <w:r w:rsidRPr="00563FB0">
              <w:rPr>
                <w:color w:val="000000" w:themeColor="dark1"/>
                <w:kern w:val="24"/>
                <w:sz w:val="16"/>
                <w:szCs w:val="16"/>
              </w:rPr>
              <w:t>4.06 ± 2.44</w:t>
            </w:r>
          </w:p>
        </w:tc>
        <w:tc>
          <w:tcPr>
            <w:tcW w:w="1037" w:type="dxa"/>
            <w:shd w:val="clear" w:color="auto" w:fill="auto"/>
            <w:noWrap/>
            <w:vAlign w:val="center"/>
          </w:tcPr>
          <w:p w14:paraId="1F48227A" w14:textId="3CA8A19A" w:rsidR="00563FB0" w:rsidRPr="00563FB0" w:rsidRDefault="00563FB0" w:rsidP="00F719E9">
            <w:pPr>
              <w:rPr>
                <w:color w:val="000000"/>
                <w:sz w:val="16"/>
                <w:szCs w:val="16"/>
              </w:rPr>
            </w:pPr>
            <w:r w:rsidRPr="00563FB0">
              <w:rPr>
                <w:color w:val="000000" w:themeColor="dark1"/>
                <w:kern w:val="24"/>
                <w:sz w:val="16"/>
                <w:szCs w:val="16"/>
              </w:rPr>
              <w:t>1.91 ± 1.10</w:t>
            </w:r>
          </w:p>
        </w:tc>
        <w:tc>
          <w:tcPr>
            <w:tcW w:w="1108" w:type="dxa"/>
            <w:shd w:val="clear" w:color="auto" w:fill="auto"/>
            <w:noWrap/>
            <w:vAlign w:val="center"/>
          </w:tcPr>
          <w:p w14:paraId="2D5F5EF0" w14:textId="2C4C7174" w:rsidR="00563FB0" w:rsidRPr="00563FB0" w:rsidRDefault="00563FB0" w:rsidP="00F719E9">
            <w:pPr>
              <w:rPr>
                <w:color w:val="000000"/>
                <w:sz w:val="16"/>
                <w:szCs w:val="16"/>
              </w:rPr>
            </w:pPr>
            <w:r w:rsidRPr="00563FB0">
              <w:rPr>
                <w:color w:val="000000" w:themeColor="dark1"/>
                <w:kern w:val="24"/>
                <w:sz w:val="16"/>
                <w:szCs w:val="16"/>
              </w:rPr>
              <w:t>5.98 ± 3.54</w:t>
            </w:r>
          </w:p>
        </w:tc>
        <w:tc>
          <w:tcPr>
            <w:tcW w:w="1230" w:type="dxa"/>
            <w:shd w:val="clear" w:color="auto" w:fill="auto"/>
            <w:noWrap/>
            <w:vAlign w:val="center"/>
          </w:tcPr>
          <w:p w14:paraId="3EC9F501" w14:textId="0BA9472F" w:rsidR="00563FB0" w:rsidRPr="00563FB0" w:rsidRDefault="00563FB0" w:rsidP="00F719E9">
            <w:pPr>
              <w:rPr>
                <w:color w:val="000000"/>
                <w:sz w:val="16"/>
                <w:szCs w:val="16"/>
              </w:rPr>
            </w:pPr>
            <w:r w:rsidRPr="00563FB0">
              <w:rPr>
                <w:color w:val="000000" w:themeColor="dark1"/>
                <w:kern w:val="24"/>
                <w:sz w:val="16"/>
                <w:szCs w:val="16"/>
              </w:rPr>
              <w:t>18.53 ± 1.25</w:t>
            </w:r>
          </w:p>
        </w:tc>
        <w:tc>
          <w:tcPr>
            <w:tcW w:w="1221" w:type="dxa"/>
            <w:shd w:val="clear" w:color="auto" w:fill="auto"/>
            <w:noWrap/>
            <w:vAlign w:val="center"/>
          </w:tcPr>
          <w:p w14:paraId="64C8FCB4" w14:textId="781C99F5" w:rsidR="00563FB0" w:rsidRPr="00563FB0" w:rsidRDefault="00563FB0" w:rsidP="00F719E9">
            <w:pPr>
              <w:rPr>
                <w:color w:val="000000"/>
                <w:sz w:val="16"/>
                <w:szCs w:val="16"/>
              </w:rPr>
            </w:pPr>
            <w:r w:rsidRPr="00563FB0">
              <w:rPr>
                <w:color w:val="000000" w:themeColor="dark1"/>
                <w:kern w:val="24"/>
                <w:sz w:val="16"/>
                <w:szCs w:val="16"/>
              </w:rPr>
              <w:t>8.82 ± 0.68</w:t>
            </w:r>
          </w:p>
        </w:tc>
        <w:tc>
          <w:tcPr>
            <w:tcW w:w="1223" w:type="dxa"/>
            <w:vAlign w:val="center"/>
          </w:tcPr>
          <w:p w14:paraId="217C8A5F" w14:textId="55648D70" w:rsidR="00563FB0" w:rsidRPr="00563FB0" w:rsidRDefault="00563FB0" w:rsidP="00F719E9">
            <w:pPr>
              <w:rPr>
                <w:color w:val="000000" w:themeColor="dark1"/>
                <w:kern w:val="24"/>
                <w:sz w:val="16"/>
                <w:szCs w:val="16"/>
              </w:rPr>
            </w:pPr>
            <w:r w:rsidRPr="00563FB0">
              <w:rPr>
                <w:color w:val="000000" w:themeColor="dark1"/>
                <w:kern w:val="24"/>
                <w:sz w:val="16"/>
                <w:szCs w:val="16"/>
              </w:rPr>
              <w:t>27.35 ± 1.80</w:t>
            </w:r>
          </w:p>
        </w:tc>
      </w:tr>
      <w:tr w:rsidR="00563FB0" w:rsidRPr="00C23A0D" w14:paraId="300EA633" w14:textId="41D5282B" w:rsidTr="0059781E">
        <w:trPr>
          <w:trHeight w:val="211"/>
        </w:trPr>
        <w:tc>
          <w:tcPr>
            <w:tcW w:w="988" w:type="dxa"/>
            <w:vMerge/>
            <w:shd w:val="clear" w:color="auto" w:fill="F2F2F2" w:themeFill="background1" w:themeFillShade="F2"/>
            <w:vAlign w:val="center"/>
          </w:tcPr>
          <w:p w14:paraId="6ED51142" w14:textId="77777777" w:rsidR="00563FB0" w:rsidRPr="00C23A0D" w:rsidRDefault="00563FB0" w:rsidP="00F719E9">
            <w:pPr>
              <w:rPr>
                <w:color w:val="000000"/>
                <w:sz w:val="16"/>
                <w:szCs w:val="16"/>
              </w:rPr>
            </w:pPr>
          </w:p>
        </w:tc>
        <w:tc>
          <w:tcPr>
            <w:tcW w:w="993" w:type="dxa"/>
            <w:shd w:val="clear" w:color="auto" w:fill="F2F2F2" w:themeFill="background1" w:themeFillShade="F2"/>
            <w:noWrap/>
            <w:vAlign w:val="center"/>
            <w:hideMark/>
          </w:tcPr>
          <w:p w14:paraId="7F041572" w14:textId="77777777" w:rsidR="00563FB0" w:rsidRPr="00C23A0D" w:rsidRDefault="00563FB0" w:rsidP="00F719E9">
            <w:pPr>
              <w:rPr>
                <w:color w:val="000000"/>
                <w:sz w:val="16"/>
                <w:szCs w:val="16"/>
              </w:rPr>
            </w:pPr>
            <w:r w:rsidRPr="00C23A0D">
              <w:rPr>
                <w:color w:val="000000"/>
                <w:sz w:val="16"/>
                <w:szCs w:val="16"/>
              </w:rPr>
              <w:t>EcJWL105</w:t>
            </w:r>
          </w:p>
        </w:tc>
        <w:tc>
          <w:tcPr>
            <w:tcW w:w="1348" w:type="dxa"/>
            <w:shd w:val="clear" w:color="auto" w:fill="auto"/>
            <w:noWrap/>
            <w:vAlign w:val="center"/>
          </w:tcPr>
          <w:p w14:paraId="5AB7BC03" w14:textId="7C4B3B92" w:rsidR="00563FB0" w:rsidRPr="00563FB0" w:rsidRDefault="00563FB0" w:rsidP="00F719E9">
            <w:pPr>
              <w:rPr>
                <w:color w:val="000000"/>
                <w:sz w:val="16"/>
                <w:szCs w:val="16"/>
              </w:rPr>
            </w:pPr>
            <w:r w:rsidRPr="00563FB0">
              <w:rPr>
                <w:i/>
                <w:iCs/>
                <w:color w:val="000000" w:themeColor="dark1"/>
                <w:kern w:val="24"/>
                <w:sz w:val="16"/>
                <w:szCs w:val="16"/>
              </w:rPr>
              <w:t>n.d.</w:t>
            </w:r>
          </w:p>
        </w:tc>
        <w:tc>
          <w:tcPr>
            <w:tcW w:w="1180" w:type="dxa"/>
            <w:shd w:val="clear" w:color="auto" w:fill="auto"/>
            <w:noWrap/>
            <w:vAlign w:val="center"/>
          </w:tcPr>
          <w:p w14:paraId="55B493D5" w14:textId="063DC68D" w:rsidR="00563FB0" w:rsidRPr="00563FB0" w:rsidRDefault="00563FB0" w:rsidP="00F719E9">
            <w:pPr>
              <w:rPr>
                <w:color w:val="000000"/>
                <w:sz w:val="16"/>
                <w:szCs w:val="16"/>
              </w:rPr>
            </w:pPr>
            <w:r w:rsidRPr="00563FB0">
              <w:rPr>
                <w:color w:val="000000" w:themeColor="dark1"/>
                <w:kern w:val="24"/>
                <w:sz w:val="16"/>
                <w:szCs w:val="16"/>
              </w:rPr>
              <w:t>5.2 ± 0.</w:t>
            </w:r>
            <w:r w:rsidR="00BB2129">
              <w:rPr>
                <w:color w:val="000000" w:themeColor="dark1"/>
                <w:kern w:val="24"/>
                <w:sz w:val="16"/>
                <w:szCs w:val="16"/>
              </w:rPr>
              <w:t>4</w:t>
            </w:r>
          </w:p>
        </w:tc>
        <w:tc>
          <w:tcPr>
            <w:tcW w:w="1354" w:type="dxa"/>
            <w:shd w:val="clear" w:color="auto" w:fill="auto"/>
            <w:noWrap/>
            <w:vAlign w:val="center"/>
          </w:tcPr>
          <w:p w14:paraId="0B983CEE" w14:textId="3376EF4A" w:rsidR="00563FB0" w:rsidRPr="00563FB0" w:rsidRDefault="00563FB0" w:rsidP="00F719E9">
            <w:pPr>
              <w:rPr>
                <w:color w:val="000000"/>
                <w:sz w:val="16"/>
                <w:szCs w:val="16"/>
              </w:rPr>
            </w:pPr>
            <w:r w:rsidRPr="00563FB0">
              <w:rPr>
                <w:color w:val="000000" w:themeColor="dark1"/>
                <w:kern w:val="24"/>
                <w:sz w:val="16"/>
                <w:szCs w:val="16"/>
              </w:rPr>
              <w:t>5.2 ± 0.</w:t>
            </w:r>
            <w:r w:rsidR="00BB2129">
              <w:rPr>
                <w:color w:val="000000" w:themeColor="dark1"/>
                <w:kern w:val="24"/>
                <w:sz w:val="16"/>
                <w:szCs w:val="16"/>
              </w:rPr>
              <w:t>4</w:t>
            </w:r>
          </w:p>
        </w:tc>
        <w:tc>
          <w:tcPr>
            <w:tcW w:w="1174" w:type="dxa"/>
            <w:shd w:val="clear" w:color="auto" w:fill="auto"/>
            <w:noWrap/>
            <w:vAlign w:val="center"/>
          </w:tcPr>
          <w:p w14:paraId="6A66352C" w14:textId="74F9DD74" w:rsidR="00563FB0" w:rsidRPr="00563FB0" w:rsidRDefault="00563FB0" w:rsidP="00F719E9">
            <w:pPr>
              <w:rPr>
                <w:color w:val="000000"/>
                <w:sz w:val="16"/>
                <w:szCs w:val="16"/>
              </w:rPr>
            </w:pPr>
            <w:r w:rsidRPr="00563FB0">
              <w:rPr>
                <w:i/>
                <w:iCs/>
                <w:color w:val="000000" w:themeColor="dark1"/>
                <w:kern w:val="24"/>
                <w:sz w:val="16"/>
                <w:szCs w:val="16"/>
              </w:rPr>
              <w:t>n.a.</w:t>
            </w:r>
          </w:p>
        </w:tc>
        <w:tc>
          <w:tcPr>
            <w:tcW w:w="1037" w:type="dxa"/>
            <w:shd w:val="clear" w:color="auto" w:fill="auto"/>
            <w:noWrap/>
            <w:vAlign w:val="center"/>
          </w:tcPr>
          <w:p w14:paraId="6E12DA75" w14:textId="30B1AF04" w:rsidR="00563FB0" w:rsidRPr="00563FB0" w:rsidRDefault="00563FB0" w:rsidP="00F719E9">
            <w:pPr>
              <w:rPr>
                <w:color w:val="000000"/>
                <w:sz w:val="16"/>
                <w:szCs w:val="16"/>
              </w:rPr>
            </w:pPr>
            <w:r w:rsidRPr="00563FB0">
              <w:rPr>
                <w:color w:val="000000" w:themeColor="dark1"/>
                <w:kern w:val="24"/>
                <w:sz w:val="16"/>
                <w:szCs w:val="16"/>
              </w:rPr>
              <w:t>0.12 ± 0.01</w:t>
            </w:r>
          </w:p>
        </w:tc>
        <w:tc>
          <w:tcPr>
            <w:tcW w:w="1108" w:type="dxa"/>
            <w:shd w:val="clear" w:color="auto" w:fill="auto"/>
            <w:noWrap/>
            <w:vAlign w:val="center"/>
          </w:tcPr>
          <w:p w14:paraId="6453B5E9" w14:textId="2B93FA4E" w:rsidR="00563FB0" w:rsidRPr="00563FB0" w:rsidRDefault="00563FB0" w:rsidP="00F719E9">
            <w:pPr>
              <w:rPr>
                <w:color w:val="000000"/>
                <w:sz w:val="16"/>
                <w:szCs w:val="16"/>
              </w:rPr>
            </w:pPr>
            <w:r w:rsidRPr="00563FB0">
              <w:rPr>
                <w:color w:val="000000" w:themeColor="dark1"/>
                <w:kern w:val="24"/>
                <w:sz w:val="16"/>
                <w:szCs w:val="16"/>
              </w:rPr>
              <w:t>0.12 ± 0.01</w:t>
            </w:r>
          </w:p>
        </w:tc>
        <w:tc>
          <w:tcPr>
            <w:tcW w:w="1230" w:type="dxa"/>
            <w:shd w:val="clear" w:color="auto" w:fill="auto"/>
            <w:noWrap/>
            <w:vAlign w:val="center"/>
          </w:tcPr>
          <w:p w14:paraId="7A768BC6" w14:textId="66F6519C" w:rsidR="00563FB0" w:rsidRPr="00563FB0" w:rsidRDefault="00563FB0" w:rsidP="00F719E9">
            <w:pPr>
              <w:rPr>
                <w:color w:val="000000"/>
                <w:sz w:val="16"/>
                <w:szCs w:val="16"/>
              </w:rPr>
            </w:pPr>
            <w:r w:rsidRPr="00563FB0">
              <w:rPr>
                <w:i/>
                <w:iCs/>
                <w:color w:val="000000" w:themeColor="dark1"/>
                <w:kern w:val="24"/>
                <w:sz w:val="16"/>
                <w:szCs w:val="16"/>
              </w:rPr>
              <w:t>n.a.</w:t>
            </w:r>
          </w:p>
        </w:tc>
        <w:tc>
          <w:tcPr>
            <w:tcW w:w="1221" w:type="dxa"/>
            <w:shd w:val="clear" w:color="auto" w:fill="auto"/>
            <w:noWrap/>
            <w:vAlign w:val="center"/>
          </w:tcPr>
          <w:p w14:paraId="30DD2CDB" w14:textId="12A5AE42" w:rsidR="00563FB0" w:rsidRPr="00563FB0" w:rsidRDefault="00563FB0" w:rsidP="00F719E9">
            <w:pPr>
              <w:rPr>
                <w:color w:val="000000"/>
                <w:sz w:val="16"/>
                <w:szCs w:val="16"/>
              </w:rPr>
            </w:pPr>
            <w:r w:rsidRPr="00563FB0">
              <w:rPr>
                <w:color w:val="000000" w:themeColor="dark1"/>
                <w:kern w:val="24"/>
                <w:sz w:val="16"/>
                <w:szCs w:val="16"/>
              </w:rPr>
              <w:t>0.93 ± 0.07</w:t>
            </w:r>
          </w:p>
        </w:tc>
        <w:tc>
          <w:tcPr>
            <w:tcW w:w="1223" w:type="dxa"/>
            <w:vAlign w:val="center"/>
          </w:tcPr>
          <w:p w14:paraId="2972C24E" w14:textId="0D92E532" w:rsidR="00563FB0" w:rsidRPr="00563FB0" w:rsidRDefault="00563FB0" w:rsidP="00F719E9">
            <w:pPr>
              <w:rPr>
                <w:color w:val="000000" w:themeColor="dark1"/>
                <w:kern w:val="24"/>
                <w:sz w:val="16"/>
                <w:szCs w:val="16"/>
              </w:rPr>
            </w:pPr>
            <w:r w:rsidRPr="00563FB0">
              <w:rPr>
                <w:color w:val="000000" w:themeColor="dark1"/>
                <w:kern w:val="24"/>
                <w:sz w:val="16"/>
                <w:szCs w:val="16"/>
              </w:rPr>
              <w:t>0.93 ± 0.07</w:t>
            </w:r>
          </w:p>
        </w:tc>
      </w:tr>
    </w:tbl>
    <w:p w14:paraId="19194C9E" w14:textId="77777777" w:rsidR="00457EF8" w:rsidRDefault="00457EF8" w:rsidP="00F719E9">
      <w:pPr>
        <w:rPr>
          <w:color w:val="000000" w:themeColor="text1"/>
        </w:rPr>
        <w:sectPr w:rsidR="00457EF8" w:rsidSect="002471A3">
          <w:pgSz w:w="15840" w:h="12240" w:orient="landscape"/>
          <w:pgMar w:top="1440" w:right="1440" w:bottom="1440" w:left="1440" w:header="720" w:footer="720" w:gutter="0"/>
          <w:cols w:space="720"/>
          <w:docGrid w:linePitch="360"/>
        </w:sectPr>
      </w:pPr>
    </w:p>
    <w:p w14:paraId="0EF10337" w14:textId="07A75559" w:rsidR="003C4CCD" w:rsidRPr="009C5CF5" w:rsidRDefault="003C4CCD" w:rsidP="003C4CCD">
      <w:pPr>
        <w:spacing w:line="276" w:lineRule="auto"/>
        <w:jc w:val="both"/>
      </w:pPr>
      <w:bookmarkStart w:id="91" w:name="_Toc57021989"/>
      <w:r w:rsidRPr="009C5CF5">
        <w:rPr>
          <w:b/>
          <w:bCs/>
        </w:rPr>
        <w:lastRenderedPageBreak/>
        <w:t xml:space="preserve">Table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3</w:t>
      </w:r>
      <w:r w:rsidR="00C11D95">
        <w:rPr>
          <w:b/>
          <w:bCs/>
        </w:rPr>
        <w:fldChar w:fldCharType="end"/>
      </w:r>
      <w:r w:rsidR="00C11D95">
        <w:rPr>
          <w:b/>
          <w:bCs/>
        </w:rPr>
        <w:noBreakHyphen/>
      </w:r>
      <w:r w:rsidR="00C11D95">
        <w:rPr>
          <w:b/>
          <w:bCs/>
        </w:rPr>
        <w:fldChar w:fldCharType="begin"/>
      </w:r>
      <w:r w:rsidR="00C11D95">
        <w:rPr>
          <w:b/>
          <w:bCs/>
        </w:rPr>
        <w:instrText xml:space="preserve"> SEQ Table \* ARABIC \s 1 </w:instrText>
      </w:r>
      <w:r w:rsidR="00C11D95">
        <w:rPr>
          <w:b/>
          <w:bCs/>
        </w:rPr>
        <w:fldChar w:fldCharType="separate"/>
      </w:r>
      <w:r w:rsidR="00CD2212">
        <w:rPr>
          <w:b/>
          <w:bCs/>
          <w:noProof/>
        </w:rPr>
        <w:t>6</w:t>
      </w:r>
      <w:r w:rsidR="00C11D95">
        <w:rPr>
          <w:b/>
          <w:bCs/>
        </w:rPr>
        <w:fldChar w:fldCharType="end"/>
      </w:r>
      <w:r w:rsidRPr="009C5CF5">
        <w:rPr>
          <w:b/>
          <w:bCs/>
        </w:rPr>
        <w:t>:</w:t>
      </w:r>
      <w:r w:rsidRPr="009C5CF5">
        <w:t xml:space="preserve"> (</w:t>
      </w:r>
      <w:r w:rsidRPr="009C5CF5">
        <w:rPr>
          <w:b/>
          <w:bCs/>
        </w:rPr>
        <w:t>A</w:t>
      </w:r>
      <w:r w:rsidRPr="009C5CF5">
        <w:t>) Summary of high cell density cultures of EcDL002, EcJW201, and EcJW202 after 24 h. (</w:t>
      </w:r>
      <w:r w:rsidRPr="009C5CF5">
        <w:rPr>
          <w:b/>
          <w:bCs/>
        </w:rPr>
        <w:t>B</w:t>
      </w:r>
      <w:r w:rsidRPr="009C5CF5">
        <w:t xml:space="preserve">) Summary of bioreactor batch fermentation of EcJW201 after 18 h. The subscripts i and f are referred to the initial (0 h) and final (24 h) time of the culture, respectively. Abbreviations: </w:t>
      </w:r>
      <w:r w:rsidRPr="009C5CF5">
        <w:rPr>
          <w:i/>
          <w:iCs/>
        </w:rPr>
        <w:t>n.a.</w:t>
      </w:r>
      <w:r w:rsidRPr="009C5CF5">
        <w:t xml:space="preserve">: not applicable, </w:t>
      </w:r>
      <w:r w:rsidRPr="009C5CF5">
        <w:rPr>
          <w:i/>
          <w:iCs/>
        </w:rPr>
        <w:t>n.d.</w:t>
      </w:r>
      <w:r w:rsidRPr="009C5CF5">
        <w:t>: not detected.</w:t>
      </w:r>
      <w:bookmarkEnd w:id="91"/>
    </w:p>
    <w:p w14:paraId="206A3834" w14:textId="69DCEF7F" w:rsidR="008E441C" w:rsidRDefault="00457EF8" w:rsidP="00F719E9">
      <w:pPr>
        <w:rPr>
          <w:szCs w:val="32"/>
        </w:rPr>
      </w:pPr>
      <w:r>
        <w:rPr>
          <w:szCs w:val="32"/>
        </w:rPr>
        <w:t>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578"/>
        <w:gridCol w:w="1675"/>
        <w:gridCol w:w="1995"/>
        <w:gridCol w:w="1995"/>
        <w:gridCol w:w="2112"/>
      </w:tblGrid>
      <w:tr w:rsidR="00457EF8" w:rsidRPr="00457EF8" w14:paraId="0AAE9241" w14:textId="77777777" w:rsidTr="00457EF8">
        <w:trPr>
          <w:trHeight w:val="48"/>
        </w:trPr>
        <w:tc>
          <w:tcPr>
            <w:tcW w:w="3253" w:type="dxa"/>
            <w:gridSpan w:val="2"/>
            <w:vMerge w:val="restart"/>
            <w:shd w:val="clear" w:color="auto" w:fill="F2F2F2" w:themeFill="background1" w:themeFillShade="F2"/>
            <w:tcMar>
              <w:top w:w="9" w:type="dxa"/>
              <w:left w:w="9" w:type="dxa"/>
              <w:bottom w:w="0" w:type="dxa"/>
              <w:right w:w="9" w:type="dxa"/>
            </w:tcMar>
            <w:vAlign w:val="center"/>
            <w:hideMark/>
          </w:tcPr>
          <w:p w14:paraId="11EB89B4" w14:textId="060E1CEA" w:rsidR="00457EF8" w:rsidRPr="00457EF8" w:rsidRDefault="00457EF8" w:rsidP="0059781E">
            <w:pPr>
              <w:jc w:val="center"/>
              <w:rPr>
                <w:sz w:val="16"/>
                <w:szCs w:val="16"/>
              </w:rPr>
            </w:pPr>
          </w:p>
        </w:tc>
        <w:tc>
          <w:tcPr>
            <w:tcW w:w="6102" w:type="dxa"/>
            <w:gridSpan w:val="3"/>
            <w:shd w:val="clear" w:color="auto" w:fill="F2F2F2" w:themeFill="background1" w:themeFillShade="F2"/>
            <w:tcMar>
              <w:top w:w="9" w:type="dxa"/>
              <w:left w:w="9" w:type="dxa"/>
              <w:bottom w:w="0" w:type="dxa"/>
              <w:right w:w="9" w:type="dxa"/>
            </w:tcMar>
            <w:vAlign w:val="center"/>
            <w:hideMark/>
          </w:tcPr>
          <w:p w14:paraId="140E7BC3" w14:textId="77777777" w:rsidR="00457EF8" w:rsidRPr="00457EF8" w:rsidRDefault="00457EF8" w:rsidP="0059781E">
            <w:pPr>
              <w:jc w:val="center"/>
              <w:rPr>
                <w:sz w:val="16"/>
                <w:szCs w:val="16"/>
              </w:rPr>
            </w:pPr>
            <w:r w:rsidRPr="00457EF8">
              <w:rPr>
                <w:sz w:val="16"/>
                <w:szCs w:val="16"/>
              </w:rPr>
              <w:t>Strains</w:t>
            </w:r>
          </w:p>
        </w:tc>
      </w:tr>
      <w:tr w:rsidR="00457EF8" w:rsidRPr="00457EF8" w14:paraId="64CC7B2F" w14:textId="77777777" w:rsidTr="00457EF8">
        <w:trPr>
          <w:trHeight w:val="48"/>
        </w:trPr>
        <w:tc>
          <w:tcPr>
            <w:tcW w:w="0" w:type="auto"/>
            <w:gridSpan w:val="2"/>
            <w:vMerge/>
            <w:shd w:val="clear" w:color="auto" w:fill="F2F2F2" w:themeFill="background1" w:themeFillShade="F2"/>
            <w:vAlign w:val="center"/>
            <w:hideMark/>
          </w:tcPr>
          <w:p w14:paraId="662D73BE" w14:textId="77777777" w:rsidR="00457EF8" w:rsidRPr="00457EF8" w:rsidRDefault="00457EF8" w:rsidP="0059781E">
            <w:pPr>
              <w:jc w:val="center"/>
              <w:rPr>
                <w:sz w:val="16"/>
                <w:szCs w:val="16"/>
              </w:rPr>
            </w:pPr>
          </w:p>
        </w:tc>
        <w:tc>
          <w:tcPr>
            <w:tcW w:w="1995" w:type="dxa"/>
            <w:shd w:val="clear" w:color="auto" w:fill="F2F2F2" w:themeFill="background1" w:themeFillShade="F2"/>
            <w:tcMar>
              <w:top w:w="9" w:type="dxa"/>
              <w:left w:w="9" w:type="dxa"/>
              <w:bottom w:w="0" w:type="dxa"/>
              <w:right w:w="9" w:type="dxa"/>
            </w:tcMar>
            <w:vAlign w:val="center"/>
            <w:hideMark/>
          </w:tcPr>
          <w:p w14:paraId="78BE3FB3" w14:textId="77777777" w:rsidR="00457EF8" w:rsidRPr="0071168F" w:rsidRDefault="00457EF8" w:rsidP="0059781E">
            <w:pPr>
              <w:jc w:val="center"/>
              <w:rPr>
                <w:b/>
                <w:bCs/>
                <w:sz w:val="16"/>
                <w:szCs w:val="16"/>
              </w:rPr>
            </w:pPr>
            <w:r w:rsidRPr="0071168F">
              <w:rPr>
                <w:b/>
                <w:bCs/>
                <w:sz w:val="16"/>
                <w:szCs w:val="16"/>
              </w:rPr>
              <w:t>EcDL002</w:t>
            </w:r>
          </w:p>
        </w:tc>
        <w:tc>
          <w:tcPr>
            <w:tcW w:w="1995" w:type="dxa"/>
            <w:shd w:val="clear" w:color="auto" w:fill="F2F2F2" w:themeFill="background1" w:themeFillShade="F2"/>
            <w:tcMar>
              <w:top w:w="9" w:type="dxa"/>
              <w:left w:w="9" w:type="dxa"/>
              <w:bottom w:w="0" w:type="dxa"/>
              <w:right w:w="9" w:type="dxa"/>
            </w:tcMar>
            <w:vAlign w:val="center"/>
            <w:hideMark/>
          </w:tcPr>
          <w:p w14:paraId="359EA3A6" w14:textId="77777777" w:rsidR="00457EF8" w:rsidRPr="0071168F" w:rsidRDefault="00457EF8" w:rsidP="0059781E">
            <w:pPr>
              <w:jc w:val="center"/>
              <w:rPr>
                <w:b/>
                <w:bCs/>
                <w:sz w:val="16"/>
                <w:szCs w:val="16"/>
              </w:rPr>
            </w:pPr>
            <w:r w:rsidRPr="0071168F">
              <w:rPr>
                <w:b/>
                <w:bCs/>
                <w:sz w:val="16"/>
                <w:szCs w:val="16"/>
              </w:rPr>
              <w:t>EcJW201</w:t>
            </w:r>
          </w:p>
        </w:tc>
        <w:tc>
          <w:tcPr>
            <w:tcW w:w="2112" w:type="dxa"/>
            <w:shd w:val="clear" w:color="auto" w:fill="F2F2F2" w:themeFill="background1" w:themeFillShade="F2"/>
            <w:tcMar>
              <w:top w:w="9" w:type="dxa"/>
              <w:left w:w="9" w:type="dxa"/>
              <w:bottom w:w="0" w:type="dxa"/>
              <w:right w:w="9" w:type="dxa"/>
            </w:tcMar>
            <w:vAlign w:val="center"/>
            <w:hideMark/>
          </w:tcPr>
          <w:p w14:paraId="21F8E741" w14:textId="77777777" w:rsidR="00457EF8" w:rsidRPr="0071168F" w:rsidRDefault="00457EF8" w:rsidP="0059781E">
            <w:pPr>
              <w:jc w:val="center"/>
              <w:rPr>
                <w:b/>
                <w:bCs/>
                <w:sz w:val="16"/>
                <w:szCs w:val="16"/>
              </w:rPr>
            </w:pPr>
            <w:r w:rsidRPr="0071168F">
              <w:rPr>
                <w:b/>
                <w:bCs/>
                <w:sz w:val="16"/>
                <w:szCs w:val="16"/>
              </w:rPr>
              <w:t>EcJW202</w:t>
            </w:r>
          </w:p>
        </w:tc>
      </w:tr>
      <w:tr w:rsidR="00457EF8" w:rsidRPr="00457EF8" w14:paraId="0E969079"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139E9A5C" w14:textId="77777777" w:rsidR="00457EF8" w:rsidRPr="00457EF8" w:rsidRDefault="00457EF8" w:rsidP="00F719E9">
            <w:pPr>
              <w:rPr>
                <w:sz w:val="16"/>
                <w:szCs w:val="16"/>
              </w:rPr>
            </w:pPr>
            <w:r w:rsidRPr="00457EF8">
              <w:rPr>
                <w:sz w:val="16"/>
                <w:szCs w:val="16"/>
              </w:rPr>
              <w:t>OD</w:t>
            </w:r>
            <w:r w:rsidRPr="00457EF8">
              <w:rPr>
                <w:sz w:val="16"/>
                <w:szCs w:val="16"/>
                <w:vertAlign w:val="subscript"/>
              </w:rPr>
              <w:t>i</w:t>
            </w:r>
          </w:p>
        </w:tc>
        <w:tc>
          <w:tcPr>
            <w:tcW w:w="1995" w:type="dxa"/>
            <w:shd w:val="clear" w:color="auto" w:fill="auto"/>
            <w:tcMar>
              <w:top w:w="9" w:type="dxa"/>
              <w:left w:w="9" w:type="dxa"/>
              <w:bottom w:w="0" w:type="dxa"/>
              <w:right w:w="9" w:type="dxa"/>
            </w:tcMar>
            <w:vAlign w:val="center"/>
            <w:hideMark/>
          </w:tcPr>
          <w:p w14:paraId="46947E8F" w14:textId="77777777" w:rsidR="00457EF8" w:rsidRPr="00457EF8" w:rsidRDefault="00457EF8" w:rsidP="00F719E9">
            <w:pPr>
              <w:rPr>
                <w:sz w:val="16"/>
                <w:szCs w:val="16"/>
              </w:rPr>
            </w:pPr>
            <w:r w:rsidRPr="00457EF8">
              <w:rPr>
                <w:sz w:val="16"/>
                <w:szCs w:val="16"/>
              </w:rPr>
              <w:t>3.10 ± 0.00</w:t>
            </w:r>
          </w:p>
        </w:tc>
        <w:tc>
          <w:tcPr>
            <w:tcW w:w="1995" w:type="dxa"/>
            <w:shd w:val="clear" w:color="auto" w:fill="auto"/>
            <w:tcMar>
              <w:top w:w="9" w:type="dxa"/>
              <w:left w:w="9" w:type="dxa"/>
              <w:bottom w:w="0" w:type="dxa"/>
              <w:right w:w="9" w:type="dxa"/>
            </w:tcMar>
            <w:vAlign w:val="center"/>
            <w:hideMark/>
          </w:tcPr>
          <w:p w14:paraId="49C80432" w14:textId="77777777" w:rsidR="00457EF8" w:rsidRPr="00457EF8" w:rsidRDefault="00457EF8" w:rsidP="00F719E9">
            <w:pPr>
              <w:rPr>
                <w:sz w:val="16"/>
                <w:szCs w:val="16"/>
              </w:rPr>
            </w:pPr>
            <w:r w:rsidRPr="00457EF8">
              <w:rPr>
                <w:sz w:val="16"/>
                <w:szCs w:val="16"/>
              </w:rPr>
              <w:t>3.01 ± 0.00</w:t>
            </w:r>
          </w:p>
        </w:tc>
        <w:tc>
          <w:tcPr>
            <w:tcW w:w="2112" w:type="dxa"/>
            <w:shd w:val="clear" w:color="auto" w:fill="auto"/>
            <w:tcMar>
              <w:top w:w="9" w:type="dxa"/>
              <w:left w:w="9" w:type="dxa"/>
              <w:bottom w:w="0" w:type="dxa"/>
              <w:right w:w="9" w:type="dxa"/>
            </w:tcMar>
            <w:vAlign w:val="center"/>
            <w:hideMark/>
          </w:tcPr>
          <w:p w14:paraId="1955E09C" w14:textId="77777777" w:rsidR="00457EF8" w:rsidRPr="00457EF8" w:rsidRDefault="00457EF8" w:rsidP="00F719E9">
            <w:pPr>
              <w:rPr>
                <w:sz w:val="16"/>
                <w:szCs w:val="16"/>
              </w:rPr>
            </w:pPr>
            <w:r w:rsidRPr="00457EF8">
              <w:rPr>
                <w:sz w:val="16"/>
                <w:szCs w:val="16"/>
              </w:rPr>
              <w:t>2.97 ± 0.00</w:t>
            </w:r>
          </w:p>
        </w:tc>
      </w:tr>
      <w:tr w:rsidR="00457EF8" w:rsidRPr="00457EF8" w14:paraId="5AC42ED1"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41313697" w14:textId="77777777" w:rsidR="00457EF8" w:rsidRPr="00457EF8" w:rsidRDefault="00457EF8" w:rsidP="00F719E9">
            <w:pPr>
              <w:rPr>
                <w:sz w:val="16"/>
                <w:szCs w:val="16"/>
              </w:rPr>
            </w:pPr>
            <w:r w:rsidRPr="00457EF8">
              <w:rPr>
                <w:sz w:val="16"/>
                <w:szCs w:val="16"/>
              </w:rPr>
              <w:t>OD</w:t>
            </w:r>
            <w:r w:rsidRPr="00457EF8">
              <w:rPr>
                <w:sz w:val="16"/>
                <w:szCs w:val="16"/>
                <w:vertAlign w:val="subscript"/>
              </w:rPr>
              <w:t>f</w:t>
            </w:r>
          </w:p>
        </w:tc>
        <w:tc>
          <w:tcPr>
            <w:tcW w:w="1995" w:type="dxa"/>
            <w:shd w:val="clear" w:color="auto" w:fill="auto"/>
            <w:tcMar>
              <w:top w:w="9" w:type="dxa"/>
              <w:left w:w="9" w:type="dxa"/>
              <w:bottom w:w="0" w:type="dxa"/>
              <w:right w:w="9" w:type="dxa"/>
            </w:tcMar>
            <w:vAlign w:val="center"/>
            <w:hideMark/>
          </w:tcPr>
          <w:p w14:paraId="18082762" w14:textId="77777777" w:rsidR="00457EF8" w:rsidRPr="00457EF8" w:rsidRDefault="00457EF8" w:rsidP="00F719E9">
            <w:pPr>
              <w:rPr>
                <w:sz w:val="16"/>
                <w:szCs w:val="16"/>
              </w:rPr>
            </w:pPr>
            <w:r w:rsidRPr="00457EF8">
              <w:rPr>
                <w:sz w:val="16"/>
                <w:szCs w:val="16"/>
              </w:rPr>
              <w:t>5.92 ± 0.19</w:t>
            </w:r>
          </w:p>
        </w:tc>
        <w:tc>
          <w:tcPr>
            <w:tcW w:w="1995" w:type="dxa"/>
            <w:shd w:val="clear" w:color="auto" w:fill="auto"/>
            <w:tcMar>
              <w:top w:w="9" w:type="dxa"/>
              <w:left w:w="9" w:type="dxa"/>
              <w:bottom w:w="0" w:type="dxa"/>
              <w:right w:w="9" w:type="dxa"/>
            </w:tcMar>
            <w:vAlign w:val="center"/>
            <w:hideMark/>
          </w:tcPr>
          <w:p w14:paraId="0BDB9CFE" w14:textId="77777777" w:rsidR="00457EF8" w:rsidRPr="00457EF8" w:rsidRDefault="00457EF8" w:rsidP="00F719E9">
            <w:pPr>
              <w:rPr>
                <w:sz w:val="16"/>
                <w:szCs w:val="16"/>
              </w:rPr>
            </w:pPr>
            <w:r w:rsidRPr="00457EF8">
              <w:rPr>
                <w:sz w:val="16"/>
                <w:szCs w:val="16"/>
              </w:rPr>
              <w:t>7.20 ± 0.08</w:t>
            </w:r>
          </w:p>
        </w:tc>
        <w:tc>
          <w:tcPr>
            <w:tcW w:w="2112" w:type="dxa"/>
            <w:shd w:val="clear" w:color="auto" w:fill="auto"/>
            <w:tcMar>
              <w:top w:w="9" w:type="dxa"/>
              <w:left w:w="9" w:type="dxa"/>
              <w:bottom w:w="0" w:type="dxa"/>
              <w:right w:w="9" w:type="dxa"/>
            </w:tcMar>
            <w:vAlign w:val="center"/>
            <w:hideMark/>
          </w:tcPr>
          <w:p w14:paraId="03226D35" w14:textId="77777777" w:rsidR="00457EF8" w:rsidRPr="00457EF8" w:rsidRDefault="00457EF8" w:rsidP="00F719E9">
            <w:pPr>
              <w:rPr>
                <w:sz w:val="16"/>
                <w:szCs w:val="16"/>
              </w:rPr>
            </w:pPr>
            <w:r w:rsidRPr="00457EF8">
              <w:rPr>
                <w:sz w:val="16"/>
                <w:szCs w:val="16"/>
              </w:rPr>
              <w:t>5.07 ± 0.05</w:t>
            </w:r>
          </w:p>
        </w:tc>
      </w:tr>
      <w:tr w:rsidR="00457EF8" w:rsidRPr="00457EF8" w14:paraId="1F7E9AFF"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3344FA58" w14:textId="77777777" w:rsidR="00457EF8" w:rsidRPr="00457EF8" w:rsidRDefault="00457EF8" w:rsidP="00F719E9">
            <w:pPr>
              <w:rPr>
                <w:sz w:val="16"/>
                <w:szCs w:val="16"/>
              </w:rPr>
            </w:pPr>
            <w:r w:rsidRPr="00457EF8">
              <w:rPr>
                <w:sz w:val="16"/>
                <w:szCs w:val="16"/>
              </w:rPr>
              <w:t>pH</w:t>
            </w:r>
            <w:r w:rsidRPr="00457EF8">
              <w:rPr>
                <w:sz w:val="16"/>
                <w:szCs w:val="16"/>
                <w:vertAlign w:val="subscript"/>
              </w:rPr>
              <w:t>i</w:t>
            </w:r>
          </w:p>
        </w:tc>
        <w:tc>
          <w:tcPr>
            <w:tcW w:w="1995" w:type="dxa"/>
            <w:shd w:val="clear" w:color="auto" w:fill="auto"/>
            <w:tcMar>
              <w:top w:w="9" w:type="dxa"/>
              <w:left w:w="9" w:type="dxa"/>
              <w:bottom w:w="0" w:type="dxa"/>
              <w:right w:w="9" w:type="dxa"/>
            </w:tcMar>
            <w:vAlign w:val="center"/>
            <w:hideMark/>
          </w:tcPr>
          <w:p w14:paraId="7844DA75" w14:textId="77777777" w:rsidR="00457EF8" w:rsidRPr="00457EF8" w:rsidRDefault="00457EF8" w:rsidP="00F719E9">
            <w:pPr>
              <w:rPr>
                <w:sz w:val="16"/>
                <w:szCs w:val="16"/>
              </w:rPr>
            </w:pPr>
            <w:r w:rsidRPr="00457EF8">
              <w:rPr>
                <w:sz w:val="16"/>
                <w:szCs w:val="16"/>
              </w:rPr>
              <w:t>7.00 ± 0.00</w:t>
            </w:r>
          </w:p>
        </w:tc>
        <w:tc>
          <w:tcPr>
            <w:tcW w:w="1995" w:type="dxa"/>
            <w:shd w:val="clear" w:color="auto" w:fill="auto"/>
            <w:tcMar>
              <w:top w:w="9" w:type="dxa"/>
              <w:left w:w="9" w:type="dxa"/>
              <w:bottom w:w="0" w:type="dxa"/>
              <w:right w:w="9" w:type="dxa"/>
            </w:tcMar>
            <w:vAlign w:val="center"/>
            <w:hideMark/>
          </w:tcPr>
          <w:p w14:paraId="047DA834" w14:textId="77777777" w:rsidR="00457EF8" w:rsidRPr="00457EF8" w:rsidRDefault="00457EF8" w:rsidP="00F719E9">
            <w:pPr>
              <w:rPr>
                <w:sz w:val="16"/>
                <w:szCs w:val="16"/>
              </w:rPr>
            </w:pPr>
            <w:r w:rsidRPr="00457EF8">
              <w:rPr>
                <w:sz w:val="16"/>
                <w:szCs w:val="16"/>
              </w:rPr>
              <w:t>7.00 ± 0.00</w:t>
            </w:r>
          </w:p>
        </w:tc>
        <w:tc>
          <w:tcPr>
            <w:tcW w:w="2112" w:type="dxa"/>
            <w:shd w:val="clear" w:color="auto" w:fill="auto"/>
            <w:tcMar>
              <w:top w:w="9" w:type="dxa"/>
              <w:left w:w="9" w:type="dxa"/>
              <w:bottom w:w="0" w:type="dxa"/>
              <w:right w:w="9" w:type="dxa"/>
            </w:tcMar>
            <w:vAlign w:val="center"/>
            <w:hideMark/>
          </w:tcPr>
          <w:p w14:paraId="63AA835E" w14:textId="77777777" w:rsidR="00457EF8" w:rsidRPr="00457EF8" w:rsidRDefault="00457EF8" w:rsidP="00F719E9">
            <w:pPr>
              <w:rPr>
                <w:sz w:val="16"/>
                <w:szCs w:val="16"/>
              </w:rPr>
            </w:pPr>
            <w:r w:rsidRPr="00457EF8">
              <w:rPr>
                <w:sz w:val="16"/>
                <w:szCs w:val="16"/>
              </w:rPr>
              <w:t>7.00 ± 0.00</w:t>
            </w:r>
          </w:p>
        </w:tc>
      </w:tr>
      <w:tr w:rsidR="00457EF8" w:rsidRPr="00457EF8" w14:paraId="703E813F"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570CE70D" w14:textId="77777777" w:rsidR="00457EF8" w:rsidRPr="00457EF8" w:rsidRDefault="00457EF8" w:rsidP="00F719E9">
            <w:pPr>
              <w:rPr>
                <w:sz w:val="16"/>
                <w:szCs w:val="16"/>
              </w:rPr>
            </w:pPr>
            <w:r w:rsidRPr="00457EF8">
              <w:rPr>
                <w:sz w:val="16"/>
                <w:szCs w:val="16"/>
              </w:rPr>
              <w:t>pH</w:t>
            </w:r>
            <w:r w:rsidRPr="00457EF8">
              <w:rPr>
                <w:sz w:val="16"/>
                <w:szCs w:val="16"/>
                <w:vertAlign w:val="subscript"/>
              </w:rPr>
              <w:t>f</w:t>
            </w:r>
          </w:p>
        </w:tc>
        <w:tc>
          <w:tcPr>
            <w:tcW w:w="1995" w:type="dxa"/>
            <w:shd w:val="clear" w:color="auto" w:fill="auto"/>
            <w:tcMar>
              <w:top w:w="9" w:type="dxa"/>
              <w:left w:w="9" w:type="dxa"/>
              <w:bottom w:w="0" w:type="dxa"/>
              <w:right w:w="9" w:type="dxa"/>
            </w:tcMar>
            <w:vAlign w:val="center"/>
            <w:hideMark/>
          </w:tcPr>
          <w:p w14:paraId="2508C354" w14:textId="77777777" w:rsidR="00457EF8" w:rsidRPr="00457EF8" w:rsidRDefault="00457EF8" w:rsidP="00F719E9">
            <w:pPr>
              <w:rPr>
                <w:sz w:val="16"/>
                <w:szCs w:val="16"/>
              </w:rPr>
            </w:pPr>
            <w:r w:rsidRPr="00457EF8">
              <w:rPr>
                <w:sz w:val="16"/>
                <w:szCs w:val="16"/>
              </w:rPr>
              <w:t>4.96 ± 0.03</w:t>
            </w:r>
          </w:p>
        </w:tc>
        <w:tc>
          <w:tcPr>
            <w:tcW w:w="1995" w:type="dxa"/>
            <w:shd w:val="clear" w:color="auto" w:fill="auto"/>
            <w:tcMar>
              <w:top w:w="9" w:type="dxa"/>
              <w:left w:w="9" w:type="dxa"/>
              <w:bottom w:w="0" w:type="dxa"/>
              <w:right w:w="9" w:type="dxa"/>
            </w:tcMar>
            <w:vAlign w:val="center"/>
            <w:hideMark/>
          </w:tcPr>
          <w:p w14:paraId="5C3A2CAE" w14:textId="77777777" w:rsidR="00457EF8" w:rsidRPr="00457EF8" w:rsidRDefault="00457EF8" w:rsidP="00F719E9">
            <w:pPr>
              <w:rPr>
                <w:sz w:val="16"/>
                <w:szCs w:val="16"/>
              </w:rPr>
            </w:pPr>
            <w:r w:rsidRPr="00457EF8">
              <w:rPr>
                <w:sz w:val="16"/>
                <w:szCs w:val="16"/>
              </w:rPr>
              <w:t>6.10 ± 0.03</w:t>
            </w:r>
          </w:p>
        </w:tc>
        <w:tc>
          <w:tcPr>
            <w:tcW w:w="2112" w:type="dxa"/>
            <w:shd w:val="clear" w:color="auto" w:fill="auto"/>
            <w:tcMar>
              <w:top w:w="9" w:type="dxa"/>
              <w:left w:w="9" w:type="dxa"/>
              <w:bottom w:w="0" w:type="dxa"/>
              <w:right w:w="9" w:type="dxa"/>
            </w:tcMar>
            <w:vAlign w:val="center"/>
            <w:hideMark/>
          </w:tcPr>
          <w:p w14:paraId="3ED0EDC5" w14:textId="77777777" w:rsidR="00457EF8" w:rsidRPr="00457EF8" w:rsidRDefault="00457EF8" w:rsidP="00F719E9">
            <w:pPr>
              <w:rPr>
                <w:sz w:val="16"/>
                <w:szCs w:val="16"/>
              </w:rPr>
            </w:pPr>
            <w:r w:rsidRPr="00457EF8">
              <w:rPr>
                <w:sz w:val="16"/>
                <w:szCs w:val="16"/>
              </w:rPr>
              <w:t>4.99 ± 0.03</w:t>
            </w:r>
          </w:p>
        </w:tc>
      </w:tr>
      <w:tr w:rsidR="00457EF8" w:rsidRPr="00457EF8" w14:paraId="4570A452"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28F13032"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i</w:t>
            </w:r>
            <w:r w:rsidRPr="00457EF8">
              <w:rPr>
                <w:sz w:val="16"/>
                <w:szCs w:val="16"/>
              </w:rPr>
              <w:t xml:space="preserve"> (g/L)</w:t>
            </w:r>
          </w:p>
        </w:tc>
        <w:tc>
          <w:tcPr>
            <w:tcW w:w="1995" w:type="dxa"/>
            <w:shd w:val="clear" w:color="auto" w:fill="auto"/>
            <w:tcMar>
              <w:top w:w="9" w:type="dxa"/>
              <w:left w:w="9" w:type="dxa"/>
              <w:bottom w:w="0" w:type="dxa"/>
              <w:right w:w="9" w:type="dxa"/>
            </w:tcMar>
            <w:vAlign w:val="center"/>
            <w:hideMark/>
          </w:tcPr>
          <w:p w14:paraId="47D2ADA1" w14:textId="77777777" w:rsidR="00457EF8" w:rsidRPr="00457EF8" w:rsidRDefault="00457EF8" w:rsidP="00F719E9">
            <w:pPr>
              <w:rPr>
                <w:sz w:val="16"/>
                <w:szCs w:val="16"/>
              </w:rPr>
            </w:pPr>
            <w:r w:rsidRPr="00457EF8">
              <w:rPr>
                <w:sz w:val="16"/>
                <w:szCs w:val="16"/>
              </w:rPr>
              <w:t>22.6 ± 0.00</w:t>
            </w:r>
          </w:p>
        </w:tc>
        <w:tc>
          <w:tcPr>
            <w:tcW w:w="1995" w:type="dxa"/>
            <w:shd w:val="clear" w:color="auto" w:fill="auto"/>
            <w:tcMar>
              <w:top w:w="9" w:type="dxa"/>
              <w:left w:w="9" w:type="dxa"/>
              <w:bottom w:w="0" w:type="dxa"/>
              <w:right w:w="9" w:type="dxa"/>
            </w:tcMar>
            <w:vAlign w:val="center"/>
            <w:hideMark/>
          </w:tcPr>
          <w:p w14:paraId="785BCD8E" w14:textId="77777777" w:rsidR="00457EF8" w:rsidRPr="00457EF8" w:rsidRDefault="00457EF8" w:rsidP="00F719E9">
            <w:pPr>
              <w:rPr>
                <w:sz w:val="16"/>
                <w:szCs w:val="16"/>
              </w:rPr>
            </w:pPr>
            <w:r w:rsidRPr="00457EF8">
              <w:rPr>
                <w:sz w:val="16"/>
                <w:szCs w:val="16"/>
              </w:rPr>
              <w:t>22.6 ± 0.00</w:t>
            </w:r>
          </w:p>
        </w:tc>
        <w:tc>
          <w:tcPr>
            <w:tcW w:w="2112" w:type="dxa"/>
            <w:shd w:val="clear" w:color="auto" w:fill="auto"/>
            <w:tcMar>
              <w:top w:w="9" w:type="dxa"/>
              <w:left w:w="9" w:type="dxa"/>
              <w:bottom w:w="0" w:type="dxa"/>
              <w:right w:w="9" w:type="dxa"/>
            </w:tcMar>
            <w:vAlign w:val="center"/>
            <w:hideMark/>
          </w:tcPr>
          <w:p w14:paraId="74E9B925" w14:textId="77777777" w:rsidR="00457EF8" w:rsidRPr="00457EF8" w:rsidRDefault="00457EF8" w:rsidP="00F719E9">
            <w:pPr>
              <w:rPr>
                <w:sz w:val="16"/>
                <w:szCs w:val="16"/>
              </w:rPr>
            </w:pPr>
            <w:r w:rsidRPr="00457EF8">
              <w:rPr>
                <w:sz w:val="16"/>
                <w:szCs w:val="16"/>
              </w:rPr>
              <w:t>22.6 ± 0.00</w:t>
            </w:r>
          </w:p>
        </w:tc>
      </w:tr>
      <w:tr w:rsidR="00457EF8" w:rsidRPr="00457EF8" w14:paraId="68FF867E"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0D5CBC94"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f</w:t>
            </w:r>
            <w:r w:rsidRPr="00457EF8">
              <w:rPr>
                <w:sz w:val="16"/>
                <w:szCs w:val="16"/>
              </w:rPr>
              <w:t xml:space="preserve"> (g/L)</w:t>
            </w:r>
          </w:p>
        </w:tc>
        <w:tc>
          <w:tcPr>
            <w:tcW w:w="1995" w:type="dxa"/>
            <w:shd w:val="clear" w:color="auto" w:fill="auto"/>
            <w:tcMar>
              <w:top w:w="9" w:type="dxa"/>
              <w:left w:w="9" w:type="dxa"/>
              <w:bottom w:w="0" w:type="dxa"/>
              <w:right w:w="9" w:type="dxa"/>
            </w:tcMar>
            <w:vAlign w:val="center"/>
            <w:hideMark/>
          </w:tcPr>
          <w:p w14:paraId="39BB24A0" w14:textId="77777777" w:rsidR="00457EF8" w:rsidRPr="00457EF8" w:rsidRDefault="00457EF8" w:rsidP="00F719E9">
            <w:pPr>
              <w:rPr>
                <w:sz w:val="16"/>
                <w:szCs w:val="16"/>
              </w:rPr>
            </w:pPr>
            <w:r w:rsidRPr="00457EF8">
              <w:rPr>
                <w:sz w:val="16"/>
                <w:szCs w:val="16"/>
              </w:rPr>
              <w:t>18.16 ± 0.02</w:t>
            </w:r>
          </w:p>
        </w:tc>
        <w:tc>
          <w:tcPr>
            <w:tcW w:w="1995" w:type="dxa"/>
            <w:shd w:val="clear" w:color="auto" w:fill="auto"/>
            <w:tcMar>
              <w:top w:w="9" w:type="dxa"/>
              <w:left w:w="9" w:type="dxa"/>
              <w:bottom w:w="0" w:type="dxa"/>
              <w:right w:w="9" w:type="dxa"/>
            </w:tcMar>
            <w:vAlign w:val="center"/>
            <w:hideMark/>
          </w:tcPr>
          <w:p w14:paraId="5B78E411" w14:textId="77777777" w:rsidR="00457EF8" w:rsidRPr="00457EF8" w:rsidRDefault="00457EF8" w:rsidP="00F719E9">
            <w:pPr>
              <w:rPr>
                <w:sz w:val="16"/>
                <w:szCs w:val="16"/>
              </w:rPr>
            </w:pPr>
            <w:r w:rsidRPr="00457EF8">
              <w:rPr>
                <w:sz w:val="16"/>
                <w:szCs w:val="16"/>
              </w:rPr>
              <w:t>0.00 ± 0.00</w:t>
            </w:r>
          </w:p>
        </w:tc>
        <w:tc>
          <w:tcPr>
            <w:tcW w:w="2112" w:type="dxa"/>
            <w:shd w:val="clear" w:color="auto" w:fill="auto"/>
            <w:tcMar>
              <w:top w:w="9" w:type="dxa"/>
              <w:left w:w="9" w:type="dxa"/>
              <w:bottom w:w="0" w:type="dxa"/>
              <w:right w:w="9" w:type="dxa"/>
            </w:tcMar>
            <w:vAlign w:val="center"/>
            <w:hideMark/>
          </w:tcPr>
          <w:p w14:paraId="47D24721" w14:textId="77777777" w:rsidR="00457EF8" w:rsidRPr="00457EF8" w:rsidRDefault="00457EF8" w:rsidP="00F719E9">
            <w:pPr>
              <w:rPr>
                <w:sz w:val="16"/>
                <w:szCs w:val="16"/>
              </w:rPr>
            </w:pPr>
            <w:r w:rsidRPr="00457EF8">
              <w:rPr>
                <w:sz w:val="16"/>
                <w:szCs w:val="16"/>
              </w:rPr>
              <w:t>14.89 ± 0.09</w:t>
            </w:r>
          </w:p>
        </w:tc>
      </w:tr>
      <w:tr w:rsidR="00457EF8" w:rsidRPr="00457EF8" w14:paraId="75C14DAA"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2DD770E2" w14:textId="77777777" w:rsidR="00457EF8" w:rsidRPr="00457EF8" w:rsidRDefault="00457EF8" w:rsidP="00F719E9">
            <w:pPr>
              <w:rPr>
                <w:sz w:val="16"/>
                <w:szCs w:val="16"/>
              </w:rPr>
            </w:pPr>
            <w:r w:rsidRPr="00457EF8">
              <w:rPr>
                <w:sz w:val="16"/>
                <w:szCs w:val="16"/>
              </w:rPr>
              <w:t>Lactate (g/L)</w:t>
            </w:r>
          </w:p>
        </w:tc>
        <w:tc>
          <w:tcPr>
            <w:tcW w:w="1995" w:type="dxa"/>
            <w:shd w:val="clear" w:color="auto" w:fill="auto"/>
            <w:tcMar>
              <w:top w:w="9" w:type="dxa"/>
              <w:left w:w="9" w:type="dxa"/>
              <w:bottom w:w="0" w:type="dxa"/>
              <w:right w:w="9" w:type="dxa"/>
            </w:tcMar>
            <w:vAlign w:val="center"/>
            <w:hideMark/>
          </w:tcPr>
          <w:p w14:paraId="3D12512A" w14:textId="77777777" w:rsidR="00457EF8" w:rsidRPr="00457EF8" w:rsidRDefault="00457EF8" w:rsidP="00F719E9">
            <w:pPr>
              <w:rPr>
                <w:sz w:val="16"/>
                <w:szCs w:val="16"/>
              </w:rPr>
            </w:pPr>
            <w:r w:rsidRPr="00457EF8">
              <w:rPr>
                <w:sz w:val="16"/>
                <w:szCs w:val="16"/>
              </w:rPr>
              <w:t>0.38 ± 0.00</w:t>
            </w:r>
          </w:p>
        </w:tc>
        <w:tc>
          <w:tcPr>
            <w:tcW w:w="1995" w:type="dxa"/>
            <w:shd w:val="clear" w:color="auto" w:fill="auto"/>
            <w:tcMar>
              <w:top w:w="9" w:type="dxa"/>
              <w:left w:w="9" w:type="dxa"/>
              <w:bottom w:w="0" w:type="dxa"/>
              <w:right w:w="9" w:type="dxa"/>
            </w:tcMar>
            <w:vAlign w:val="center"/>
            <w:hideMark/>
          </w:tcPr>
          <w:p w14:paraId="02C0818B" w14:textId="77777777" w:rsidR="00457EF8" w:rsidRPr="00457EF8" w:rsidRDefault="00457EF8" w:rsidP="00F719E9">
            <w:pPr>
              <w:rPr>
                <w:sz w:val="16"/>
                <w:szCs w:val="16"/>
              </w:rPr>
            </w:pPr>
            <w:r w:rsidRPr="00457EF8">
              <w:rPr>
                <w:sz w:val="16"/>
                <w:szCs w:val="16"/>
              </w:rPr>
              <w:t>0.39 ± 0.03</w:t>
            </w:r>
          </w:p>
        </w:tc>
        <w:tc>
          <w:tcPr>
            <w:tcW w:w="2112" w:type="dxa"/>
            <w:shd w:val="clear" w:color="auto" w:fill="auto"/>
            <w:tcMar>
              <w:top w:w="9" w:type="dxa"/>
              <w:left w:w="9" w:type="dxa"/>
              <w:bottom w:w="0" w:type="dxa"/>
              <w:right w:w="9" w:type="dxa"/>
            </w:tcMar>
            <w:vAlign w:val="center"/>
            <w:hideMark/>
          </w:tcPr>
          <w:p w14:paraId="2E365756" w14:textId="77777777" w:rsidR="00457EF8" w:rsidRPr="00457EF8" w:rsidRDefault="00457EF8" w:rsidP="00F719E9">
            <w:pPr>
              <w:rPr>
                <w:sz w:val="16"/>
                <w:szCs w:val="16"/>
              </w:rPr>
            </w:pPr>
            <w:r w:rsidRPr="00457EF8">
              <w:rPr>
                <w:sz w:val="16"/>
                <w:szCs w:val="16"/>
              </w:rPr>
              <w:t>5.36 ± 0.01</w:t>
            </w:r>
          </w:p>
        </w:tc>
      </w:tr>
      <w:tr w:rsidR="00457EF8" w:rsidRPr="00457EF8" w14:paraId="3B447F23"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13CD7848" w14:textId="77777777" w:rsidR="00457EF8" w:rsidRPr="00457EF8" w:rsidRDefault="00457EF8" w:rsidP="00F719E9">
            <w:pPr>
              <w:rPr>
                <w:sz w:val="16"/>
                <w:szCs w:val="16"/>
              </w:rPr>
            </w:pPr>
            <w:r w:rsidRPr="00457EF8">
              <w:rPr>
                <w:sz w:val="16"/>
                <w:szCs w:val="16"/>
              </w:rPr>
              <w:t>Acetate (g/L)</w:t>
            </w:r>
          </w:p>
        </w:tc>
        <w:tc>
          <w:tcPr>
            <w:tcW w:w="1995" w:type="dxa"/>
            <w:shd w:val="clear" w:color="auto" w:fill="auto"/>
            <w:tcMar>
              <w:top w:w="9" w:type="dxa"/>
              <w:left w:w="9" w:type="dxa"/>
              <w:bottom w:w="0" w:type="dxa"/>
              <w:right w:w="9" w:type="dxa"/>
            </w:tcMar>
            <w:vAlign w:val="center"/>
            <w:hideMark/>
          </w:tcPr>
          <w:p w14:paraId="4C8C3002" w14:textId="77777777" w:rsidR="00457EF8" w:rsidRPr="00457EF8" w:rsidRDefault="00457EF8" w:rsidP="00F719E9">
            <w:pPr>
              <w:rPr>
                <w:sz w:val="16"/>
                <w:szCs w:val="16"/>
              </w:rPr>
            </w:pPr>
            <w:r w:rsidRPr="00457EF8">
              <w:rPr>
                <w:sz w:val="16"/>
                <w:szCs w:val="16"/>
              </w:rPr>
              <w:t>0.47 ± 0.01</w:t>
            </w:r>
          </w:p>
        </w:tc>
        <w:tc>
          <w:tcPr>
            <w:tcW w:w="1995" w:type="dxa"/>
            <w:shd w:val="clear" w:color="auto" w:fill="auto"/>
            <w:tcMar>
              <w:top w:w="9" w:type="dxa"/>
              <w:left w:w="9" w:type="dxa"/>
              <w:bottom w:w="0" w:type="dxa"/>
              <w:right w:w="9" w:type="dxa"/>
            </w:tcMar>
            <w:vAlign w:val="center"/>
            <w:hideMark/>
          </w:tcPr>
          <w:p w14:paraId="391A8C00" w14:textId="77777777" w:rsidR="00457EF8" w:rsidRPr="00457EF8" w:rsidRDefault="00457EF8" w:rsidP="00F719E9">
            <w:pPr>
              <w:rPr>
                <w:sz w:val="16"/>
                <w:szCs w:val="16"/>
              </w:rPr>
            </w:pPr>
            <w:r w:rsidRPr="00457EF8">
              <w:rPr>
                <w:sz w:val="16"/>
                <w:szCs w:val="16"/>
              </w:rPr>
              <w:t>0.50 ± 0.01</w:t>
            </w:r>
          </w:p>
        </w:tc>
        <w:tc>
          <w:tcPr>
            <w:tcW w:w="2112" w:type="dxa"/>
            <w:shd w:val="clear" w:color="auto" w:fill="auto"/>
            <w:tcMar>
              <w:top w:w="9" w:type="dxa"/>
              <w:left w:w="9" w:type="dxa"/>
              <w:bottom w:w="0" w:type="dxa"/>
              <w:right w:w="9" w:type="dxa"/>
            </w:tcMar>
            <w:vAlign w:val="center"/>
            <w:hideMark/>
          </w:tcPr>
          <w:p w14:paraId="4A79BC95" w14:textId="77777777" w:rsidR="00457EF8" w:rsidRPr="00457EF8" w:rsidRDefault="00457EF8" w:rsidP="00F719E9">
            <w:pPr>
              <w:rPr>
                <w:sz w:val="16"/>
                <w:szCs w:val="16"/>
              </w:rPr>
            </w:pPr>
            <w:r w:rsidRPr="00457EF8">
              <w:rPr>
                <w:sz w:val="16"/>
                <w:szCs w:val="16"/>
              </w:rPr>
              <w:t>0.26 ± 0.00</w:t>
            </w:r>
          </w:p>
        </w:tc>
      </w:tr>
      <w:tr w:rsidR="00457EF8" w:rsidRPr="00457EF8" w14:paraId="6775E803"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4DCE47D7" w14:textId="77777777" w:rsidR="00457EF8" w:rsidRPr="00457EF8" w:rsidRDefault="00457EF8" w:rsidP="00F719E9">
            <w:pPr>
              <w:rPr>
                <w:sz w:val="16"/>
                <w:szCs w:val="16"/>
              </w:rPr>
            </w:pPr>
            <w:r w:rsidRPr="00457EF8">
              <w:rPr>
                <w:sz w:val="16"/>
                <w:szCs w:val="16"/>
              </w:rPr>
              <w:t>Ethanol (g/L)</w:t>
            </w:r>
          </w:p>
        </w:tc>
        <w:tc>
          <w:tcPr>
            <w:tcW w:w="1995" w:type="dxa"/>
            <w:shd w:val="clear" w:color="auto" w:fill="auto"/>
            <w:tcMar>
              <w:top w:w="9" w:type="dxa"/>
              <w:left w:w="9" w:type="dxa"/>
              <w:bottom w:w="0" w:type="dxa"/>
              <w:right w:w="9" w:type="dxa"/>
            </w:tcMar>
            <w:vAlign w:val="center"/>
            <w:hideMark/>
          </w:tcPr>
          <w:p w14:paraId="7DA6F30B" w14:textId="77777777" w:rsidR="00457EF8" w:rsidRPr="00457EF8" w:rsidRDefault="00457EF8" w:rsidP="00F719E9">
            <w:pPr>
              <w:rPr>
                <w:sz w:val="16"/>
                <w:szCs w:val="16"/>
              </w:rPr>
            </w:pPr>
            <w:r w:rsidRPr="00457EF8">
              <w:rPr>
                <w:sz w:val="16"/>
                <w:szCs w:val="16"/>
              </w:rPr>
              <w:t>0.95 ± 0.01</w:t>
            </w:r>
          </w:p>
        </w:tc>
        <w:tc>
          <w:tcPr>
            <w:tcW w:w="1995" w:type="dxa"/>
            <w:shd w:val="clear" w:color="auto" w:fill="auto"/>
            <w:tcMar>
              <w:top w:w="9" w:type="dxa"/>
              <w:left w:w="9" w:type="dxa"/>
              <w:bottom w:w="0" w:type="dxa"/>
              <w:right w:w="9" w:type="dxa"/>
            </w:tcMar>
            <w:vAlign w:val="center"/>
            <w:hideMark/>
          </w:tcPr>
          <w:p w14:paraId="08C6FB70" w14:textId="77777777" w:rsidR="00457EF8" w:rsidRPr="00457EF8" w:rsidRDefault="00457EF8" w:rsidP="00F719E9">
            <w:pPr>
              <w:rPr>
                <w:sz w:val="16"/>
                <w:szCs w:val="16"/>
              </w:rPr>
            </w:pPr>
            <w:r w:rsidRPr="00457EF8">
              <w:rPr>
                <w:sz w:val="16"/>
                <w:szCs w:val="16"/>
              </w:rPr>
              <w:t>10.33 ± 0.02</w:t>
            </w:r>
          </w:p>
        </w:tc>
        <w:tc>
          <w:tcPr>
            <w:tcW w:w="2112" w:type="dxa"/>
            <w:shd w:val="clear" w:color="auto" w:fill="auto"/>
            <w:tcMar>
              <w:top w:w="9" w:type="dxa"/>
              <w:left w:w="9" w:type="dxa"/>
              <w:bottom w:w="0" w:type="dxa"/>
              <w:right w:w="9" w:type="dxa"/>
            </w:tcMar>
            <w:vAlign w:val="center"/>
            <w:hideMark/>
          </w:tcPr>
          <w:p w14:paraId="54A8B6B4" w14:textId="77777777" w:rsidR="00457EF8" w:rsidRPr="00457EF8" w:rsidRDefault="00457EF8" w:rsidP="00F719E9">
            <w:pPr>
              <w:rPr>
                <w:sz w:val="16"/>
                <w:szCs w:val="16"/>
              </w:rPr>
            </w:pPr>
            <w:r w:rsidRPr="00457EF8">
              <w:rPr>
                <w:sz w:val="16"/>
                <w:szCs w:val="16"/>
              </w:rPr>
              <w:t>0.22 ± 0.00</w:t>
            </w:r>
          </w:p>
        </w:tc>
      </w:tr>
      <w:tr w:rsidR="00457EF8" w:rsidRPr="00457EF8" w14:paraId="6AAB7722" w14:textId="77777777" w:rsidTr="0059781E">
        <w:trPr>
          <w:trHeight w:val="48"/>
        </w:trPr>
        <w:tc>
          <w:tcPr>
            <w:tcW w:w="3253" w:type="dxa"/>
            <w:gridSpan w:val="2"/>
            <w:shd w:val="clear" w:color="auto" w:fill="F2F2F2" w:themeFill="background1" w:themeFillShade="F2"/>
            <w:tcMar>
              <w:top w:w="9" w:type="dxa"/>
              <w:left w:w="9" w:type="dxa"/>
              <w:bottom w:w="0" w:type="dxa"/>
              <w:right w:w="9" w:type="dxa"/>
            </w:tcMar>
            <w:vAlign w:val="center"/>
            <w:hideMark/>
          </w:tcPr>
          <w:p w14:paraId="3152A604" w14:textId="77777777" w:rsidR="00457EF8" w:rsidRPr="00457EF8" w:rsidRDefault="00457EF8" w:rsidP="00F719E9">
            <w:pPr>
              <w:rPr>
                <w:sz w:val="16"/>
                <w:szCs w:val="16"/>
              </w:rPr>
            </w:pPr>
            <w:r w:rsidRPr="00457EF8">
              <w:rPr>
                <w:sz w:val="16"/>
                <w:szCs w:val="16"/>
              </w:rPr>
              <w:t>Isobutanol (g/L)</w:t>
            </w:r>
          </w:p>
        </w:tc>
        <w:tc>
          <w:tcPr>
            <w:tcW w:w="1995" w:type="dxa"/>
            <w:shd w:val="clear" w:color="auto" w:fill="auto"/>
            <w:tcMar>
              <w:top w:w="9" w:type="dxa"/>
              <w:left w:w="9" w:type="dxa"/>
              <w:bottom w:w="0" w:type="dxa"/>
              <w:right w:w="9" w:type="dxa"/>
            </w:tcMar>
            <w:vAlign w:val="center"/>
            <w:hideMark/>
          </w:tcPr>
          <w:p w14:paraId="4AB7A2A5" w14:textId="77777777" w:rsidR="00457EF8" w:rsidRPr="00457EF8" w:rsidRDefault="00457EF8" w:rsidP="00F719E9">
            <w:pPr>
              <w:rPr>
                <w:sz w:val="16"/>
                <w:szCs w:val="16"/>
              </w:rPr>
            </w:pPr>
            <w:r w:rsidRPr="00457EF8">
              <w:rPr>
                <w:i/>
                <w:iCs/>
                <w:sz w:val="16"/>
                <w:szCs w:val="16"/>
              </w:rPr>
              <w:t>n.d.</w:t>
            </w:r>
          </w:p>
        </w:tc>
        <w:tc>
          <w:tcPr>
            <w:tcW w:w="1995" w:type="dxa"/>
            <w:shd w:val="clear" w:color="auto" w:fill="auto"/>
            <w:tcMar>
              <w:top w:w="9" w:type="dxa"/>
              <w:left w:w="9" w:type="dxa"/>
              <w:bottom w:w="0" w:type="dxa"/>
              <w:right w:w="9" w:type="dxa"/>
            </w:tcMar>
            <w:vAlign w:val="center"/>
            <w:hideMark/>
          </w:tcPr>
          <w:p w14:paraId="01E780D1" w14:textId="77777777" w:rsidR="00457EF8" w:rsidRPr="00457EF8" w:rsidRDefault="00457EF8" w:rsidP="00F719E9">
            <w:pPr>
              <w:rPr>
                <w:sz w:val="16"/>
                <w:szCs w:val="16"/>
              </w:rPr>
            </w:pPr>
            <w:r w:rsidRPr="00457EF8">
              <w:rPr>
                <w:i/>
                <w:iCs/>
                <w:sz w:val="16"/>
                <w:szCs w:val="16"/>
              </w:rPr>
              <w:t>n.d.</w:t>
            </w:r>
          </w:p>
        </w:tc>
        <w:tc>
          <w:tcPr>
            <w:tcW w:w="2112" w:type="dxa"/>
            <w:shd w:val="clear" w:color="auto" w:fill="auto"/>
            <w:tcMar>
              <w:top w:w="9" w:type="dxa"/>
              <w:left w:w="9" w:type="dxa"/>
              <w:bottom w:w="0" w:type="dxa"/>
              <w:right w:w="9" w:type="dxa"/>
            </w:tcMar>
            <w:vAlign w:val="center"/>
            <w:hideMark/>
          </w:tcPr>
          <w:p w14:paraId="2945827B" w14:textId="77777777" w:rsidR="00457EF8" w:rsidRPr="00457EF8" w:rsidRDefault="00457EF8" w:rsidP="00F719E9">
            <w:pPr>
              <w:rPr>
                <w:sz w:val="16"/>
                <w:szCs w:val="16"/>
              </w:rPr>
            </w:pPr>
            <w:r w:rsidRPr="00457EF8">
              <w:rPr>
                <w:sz w:val="16"/>
                <w:szCs w:val="16"/>
              </w:rPr>
              <w:t>0.26 ± 0.01</w:t>
            </w:r>
          </w:p>
        </w:tc>
      </w:tr>
      <w:tr w:rsidR="00457EF8" w:rsidRPr="00457EF8" w14:paraId="468DCC22" w14:textId="77777777" w:rsidTr="0059781E">
        <w:trPr>
          <w:trHeight w:val="48"/>
        </w:trPr>
        <w:tc>
          <w:tcPr>
            <w:tcW w:w="1578" w:type="dxa"/>
            <w:vMerge w:val="restart"/>
            <w:shd w:val="clear" w:color="auto" w:fill="F2F2F2" w:themeFill="background1" w:themeFillShade="F2"/>
            <w:tcMar>
              <w:top w:w="9" w:type="dxa"/>
              <w:left w:w="9" w:type="dxa"/>
              <w:bottom w:w="0" w:type="dxa"/>
              <w:right w:w="9" w:type="dxa"/>
            </w:tcMar>
            <w:vAlign w:val="center"/>
            <w:hideMark/>
          </w:tcPr>
          <w:p w14:paraId="4F064B03" w14:textId="77777777" w:rsidR="00457EF8" w:rsidRPr="00457EF8" w:rsidRDefault="00457EF8" w:rsidP="00F719E9">
            <w:pPr>
              <w:rPr>
                <w:sz w:val="16"/>
                <w:szCs w:val="16"/>
              </w:rPr>
            </w:pPr>
            <w:r w:rsidRPr="00457EF8">
              <w:rPr>
                <w:sz w:val="16"/>
                <w:szCs w:val="16"/>
              </w:rPr>
              <w:t xml:space="preserve">Ester titer </w:t>
            </w:r>
            <w:r w:rsidRPr="00457EF8">
              <w:rPr>
                <w:sz w:val="16"/>
                <w:szCs w:val="16"/>
              </w:rPr>
              <w:br/>
              <w:t>(mg/L)</w:t>
            </w:r>
          </w:p>
        </w:tc>
        <w:tc>
          <w:tcPr>
            <w:tcW w:w="1675" w:type="dxa"/>
            <w:shd w:val="clear" w:color="auto" w:fill="F2F2F2" w:themeFill="background1" w:themeFillShade="F2"/>
            <w:tcMar>
              <w:top w:w="9" w:type="dxa"/>
              <w:left w:w="9" w:type="dxa"/>
              <w:bottom w:w="0" w:type="dxa"/>
              <w:right w:w="9" w:type="dxa"/>
            </w:tcMar>
            <w:vAlign w:val="center"/>
            <w:hideMark/>
          </w:tcPr>
          <w:p w14:paraId="3F788F00" w14:textId="77777777" w:rsidR="00457EF8" w:rsidRPr="00457EF8" w:rsidRDefault="00457EF8" w:rsidP="00F719E9">
            <w:pPr>
              <w:rPr>
                <w:sz w:val="16"/>
                <w:szCs w:val="16"/>
              </w:rPr>
            </w:pPr>
            <w:r w:rsidRPr="00457EF8">
              <w:rPr>
                <w:sz w:val="16"/>
                <w:szCs w:val="16"/>
              </w:rPr>
              <w:t>Ethyl acetate</w:t>
            </w:r>
          </w:p>
        </w:tc>
        <w:tc>
          <w:tcPr>
            <w:tcW w:w="1995" w:type="dxa"/>
            <w:shd w:val="clear" w:color="auto" w:fill="auto"/>
            <w:tcMar>
              <w:top w:w="9" w:type="dxa"/>
              <w:left w:w="9" w:type="dxa"/>
              <w:bottom w:w="0" w:type="dxa"/>
              <w:right w:w="9" w:type="dxa"/>
            </w:tcMar>
            <w:vAlign w:val="center"/>
            <w:hideMark/>
          </w:tcPr>
          <w:p w14:paraId="0F12D5D5" w14:textId="54C9FFFA" w:rsidR="00457EF8" w:rsidRPr="00457EF8" w:rsidRDefault="00457EF8" w:rsidP="00F719E9">
            <w:pPr>
              <w:rPr>
                <w:sz w:val="16"/>
                <w:szCs w:val="16"/>
              </w:rPr>
            </w:pPr>
            <w:r w:rsidRPr="00457EF8">
              <w:rPr>
                <w:sz w:val="16"/>
                <w:szCs w:val="16"/>
              </w:rPr>
              <w:t>1.2 ± 0.9</w:t>
            </w:r>
          </w:p>
        </w:tc>
        <w:tc>
          <w:tcPr>
            <w:tcW w:w="1995" w:type="dxa"/>
            <w:shd w:val="clear" w:color="auto" w:fill="auto"/>
            <w:tcMar>
              <w:top w:w="9" w:type="dxa"/>
              <w:left w:w="9" w:type="dxa"/>
              <w:bottom w:w="0" w:type="dxa"/>
              <w:right w:w="9" w:type="dxa"/>
            </w:tcMar>
            <w:vAlign w:val="center"/>
            <w:hideMark/>
          </w:tcPr>
          <w:p w14:paraId="60A21642" w14:textId="2AB5F57B" w:rsidR="00457EF8" w:rsidRPr="00457EF8" w:rsidRDefault="00457EF8" w:rsidP="00F719E9">
            <w:pPr>
              <w:rPr>
                <w:sz w:val="16"/>
                <w:szCs w:val="16"/>
              </w:rPr>
            </w:pPr>
            <w:r w:rsidRPr="00457EF8">
              <w:rPr>
                <w:sz w:val="16"/>
                <w:szCs w:val="16"/>
              </w:rPr>
              <w:t>92.</w:t>
            </w:r>
            <w:r w:rsidR="00BB2129">
              <w:rPr>
                <w:sz w:val="16"/>
                <w:szCs w:val="16"/>
              </w:rPr>
              <w:t>3</w:t>
            </w:r>
            <w:r w:rsidRPr="00457EF8">
              <w:rPr>
                <w:sz w:val="16"/>
                <w:szCs w:val="16"/>
              </w:rPr>
              <w:t xml:space="preserve"> ± 9.2</w:t>
            </w:r>
          </w:p>
        </w:tc>
        <w:tc>
          <w:tcPr>
            <w:tcW w:w="2112" w:type="dxa"/>
            <w:shd w:val="clear" w:color="auto" w:fill="auto"/>
            <w:tcMar>
              <w:top w:w="9" w:type="dxa"/>
              <w:left w:w="9" w:type="dxa"/>
              <w:bottom w:w="0" w:type="dxa"/>
              <w:right w:w="9" w:type="dxa"/>
            </w:tcMar>
            <w:vAlign w:val="center"/>
            <w:hideMark/>
          </w:tcPr>
          <w:p w14:paraId="453CBF90" w14:textId="5F46104A" w:rsidR="00457EF8" w:rsidRPr="00457EF8" w:rsidRDefault="00457EF8" w:rsidP="00F719E9">
            <w:pPr>
              <w:rPr>
                <w:sz w:val="16"/>
                <w:szCs w:val="16"/>
              </w:rPr>
            </w:pPr>
            <w:r w:rsidRPr="00457EF8">
              <w:rPr>
                <w:sz w:val="16"/>
                <w:szCs w:val="16"/>
              </w:rPr>
              <w:t>1.</w:t>
            </w:r>
            <w:r w:rsidR="00BB2129">
              <w:rPr>
                <w:sz w:val="16"/>
                <w:szCs w:val="16"/>
              </w:rPr>
              <w:t>4</w:t>
            </w:r>
            <w:r w:rsidRPr="00457EF8">
              <w:rPr>
                <w:sz w:val="16"/>
                <w:szCs w:val="16"/>
              </w:rPr>
              <w:t xml:space="preserve"> ± 0.7</w:t>
            </w:r>
          </w:p>
        </w:tc>
      </w:tr>
      <w:tr w:rsidR="00457EF8" w:rsidRPr="00457EF8" w14:paraId="5070DAC8" w14:textId="77777777" w:rsidTr="0059781E">
        <w:trPr>
          <w:trHeight w:val="48"/>
        </w:trPr>
        <w:tc>
          <w:tcPr>
            <w:tcW w:w="1578" w:type="dxa"/>
            <w:vMerge/>
            <w:shd w:val="clear" w:color="auto" w:fill="F2F2F2" w:themeFill="background1" w:themeFillShade="F2"/>
            <w:vAlign w:val="center"/>
            <w:hideMark/>
          </w:tcPr>
          <w:p w14:paraId="48DCFF81"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6142D8D2" w14:textId="77777777" w:rsidR="00457EF8" w:rsidRPr="00457EF8" w:rsidRDefault="00457EF8" w:rsidP="00F719E9">
            <w:pPr>
              <w:rPr>
                <w:sz w:val="16"/>
                <w:szCs w:val="16"/>
              </w:rPr>
            </w:pPr>
            <w:r w:rsidRPr="00457EF8">
              <w:rPr>
                <w:sz w:val="16"/>
                <w:szCs w:val="16"/>
              </w:rPr>
              <w:t>Ethyl lactate</w:t>
            </w:r>
          </w:p>
        </w:tc>
        <w:tc>
          <w:tcPr>
            <w:tcW w:w="1995" w:type="dxa"/>
            <w:shd w:val="clear" w:color="auto" w:fill="auto"/>
            <w:tcMar>
              <w:top w:w="9" w:type="dxa"/>
              <w:left w:w="9" w:type="dxa"/>
              <w:bottom w:w="0" w:type="dxa"/>
              <w:right w:w="9" w:type="dxa"/>
            </w:tcMar>
            <w:vAlign w:val="center"/>
            <w:hideMark/>
          </w:tcPr>
          <w:p w14:paraId="5C84CBC6" w14:textId="77777777" w:rsidR="00457EF8" w:rsidRPr="00457EF8" w:rsidRDefault="00457EF8" w:rsidP="00F719E9">
            <w:pPr>
              <w:rPr>
                <w:sz w:val="16"/>
                <w:szCs w:val="16"/>
              </w:rPr>
            </w:pPr>
            <w:r w:rsidRPr="00457EF8">
              <w:rPr>
                <w:i/>
                <w:iCs/>
                <w:sz w:val="16"/>
                <w:szCs w:val="16"/>
              </w:rPr>
              <w:t>n.d.</w:t>
            </w:r>
          </w:p>
        </w:tc>
        <w:tc>
          <w:tcPr>
            <w:tcW w:w="1995" w:type="dxa"/>
            <w:shd w:val="clear" w:color="auto" w:fill="auto"/>
            <w:tcMar>
              <w:top w:w="9" w:type="dxa"/>
              <w:left w:w="9" w:type="dxa"/>
              <w:bottom w:w="0" w:type="dxa"/>
              <w:right w:w="9" w:type="dxa"/>
            </w:tcMar>
            <w:vAlign w:val="center"/>
            <w:hideMark/>
          </w:tcPr>
          <w:p w14:paraId="6D8A62D0" w14:textId="686FF925" w:rsidR="00457EF8" w:rsidRPr="00457EF8" w:rsidRDefault="00457EF8" w:rsidP="00F719E9">
            <w:pPr>
              <w:rPr>
                <w:sz w:val="16"/>
                <w:szCs w:val="16"/>
              </w:rPr>
            </w:pPr>
            <w:r w:rsidRPr="00457EF8">
              <w:rPr>
                <w:sz w:val="16"/>
                <w:szCs w:val="16"/>
              </w:rPr>
              <w:t>2.2 ± 0.</w:t>
            </w:r>
            <w:r w:rsidR="00BB2129">
              <w:rPr>
                <w:sz w:val="16"/>
                <w:szCs w:val="16"/>
              </w:rPr>
              <w:t>3</w:t>
            </w:r>
          </w:p>
        </w:tc>
        <w:tc>
          <w:tcPr>
            <w:tcW w:w="2112" w:type="dxa"/>
            <w:shd w:val="clear" w:color="auto" w:fill="auto"/>
            <w:tcMar>
              <w:top w:w="9" w:type="dxa"/>
              <w:left w:w="9" w:type="dxa"/>
              <w:bottom w:w="0" w:type="dxa"/>
              <w:right w:w="9" w:type="dxa"/>
            </w:tcMar>
            <w:vAlign w:val="center"/>
            <w:hideMark/>
          </w:tcPr>
          <w:p w14:paraId="70FDB760" w14:textId="77777777" w:rsidR="00457EF8" w:rsidRPr="00457EF8" w:rsidRDefault="00457EF8" w:rsidP="00F719E9">
            <w:pPr>
              <w:rPr>
                <w:sz w:val="16"/>
                <w:szCs w:val="16"/>
              </w:rPr>
            </w:pPr>
            <w:r w:rsidRPr="00457EF8">
              <w:rPr>
                <w:i/>
                <w:iCs/>
                <w:sz w:val="16"/>
                <w:szCs w:val="16"/>
              </w:rPr>
              <w:t>n.a.</w:t>
            </w:r>
          </w:p>
        </w:tc>
      </w:tr>
      <w:tr w:rsidR="00457EF8" w:rsidRPr="00457EF8" w14:paraId="1ACB7E13" w14:textId="77777777" w:rsidTr="0059781E">
        <w:trPr>
          <w:trHeight w:val="48"/>
        </w:trPr>
        <w:tc>
          <w:tcPr>
            <w:tcW w:w="1578" w:type="dxa"/>
            <w:vMerge/>
            <w:shd w:val="clear" w:color="auto" w:fill="F2F2F2" w:themeFill="background1" w:themeFillShade="F2"/>
            <w:vAlign w:val="center"/>
            <w:hideMark/>
          </w:tcPr>
          <w:p w14:paraId="1485FCB5"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733C5B41" w14:textId="77777777" w:rsidR="00457EF8" w:rsidRPr="00457EF8" w:rsidRDefault="00457EF8" w:rsidP="00F719E9">
            <w:pPr>
              <w:rPr>
                <w:sz w:val="16"/>
                <w:szCs w:val="16"/>
              </w:rPr>
            </w:pPr>
            <w:r w:rsidRPr="00457EF8">
              <w:rPr>
                <w:sz w:val="16"/>
                <w:szCs w:val="16"/>
              </w:rPr>
              <w:t>Isobutyl acetate</w:t>
            </w:r>
          </w:p>
        </w:tc>
        <w:tc>
          <w:tcPr>
            <w:tcW w:w="1995" w:type="dxa"/>
            <w:shd w:val="clear" w:color="auto" w:fill="auto"/>
            <w:tcMar>
              <w:top w:w="9" w:type="dxa"/>
              <w:left w:w="9" w:type="dxa"/>
              <w:bottom w:w="0" w:type="dxa"/>
              <w:right w:w="9" w:type="dxa"/>
            </w:tcMar>
            <w:vAlign w:val="center"/>
            <w:hideMark/>
          </w:tcPr>
          <w:p w14:paraId="6D85D2F5" w14:textId="77777777" w:rsidR="00457EF8" w:rsidRPr="00457EF8" w:rsidRDefault="00457EF8" w:rsidP="00F719E9">
            <w:pPr>
              <w:rPr>
                <w:sz w:val="16"/>
                <w:szCs w:val="16"/>
              </w:rPr>
            </w:pPr>
            <w:r w:rsidRPr="00457EF8">
              <w:rPr>
                <w:i/>
                <w:iCs/>
                <w:sz w:val="16"/>
                <w:szCs w:val="16"/>
              </w:rPr>
              <w:t>n.d.</w:t>
            </w:r>
          </w:p>
        </w:tc>
        <w:tc>
          <w:tcPr>
            <w:tcW w:w="1995" w:type="dxa"/>
            <w:shd w:val="clear" w:color="auto" w:fill="auto"/>
            <w:tcMar>
              <w:top w:w="9" w:type="dxa"/>
              <w:left w:w="9" w:type="dxa"/>
              <w:bottom w:w="0" w:type="dxa"/>
              <w:right w:w="9" w:type="dxa"/>
            </w:tcMar>
            <w:vAlign w:val="center"/>
            <w:hideMark/>
          </w:tcPr>
          <w:p w14:paraId="41FAF511"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9" w:type="dxa"/>
              <w:left w:w="9" w:type="dxa"/>
              <w:bottom w:w="0" w:type="dxa"/>
              <w:right w:w="9" w:type="dxa"/>
            </w:tcMar>
            <w:vAlign w:val="center"/>
            <w:hideMark/>
          </w:tcPr>
          <w:p w14:paraId="539874F3" w14:textId="50EC723D" w:rsidR="00457EF8" w:rsidRPr="00457EF8" w:rsidRDefault="00457EF8" w:rsidP="00F719E9">
            <w:pPr>
              <w:rPr>
                <w:sz w:val="16"/>
                <w:szCs w:val="16"/>
              </w:rPr>
            </w:pPr>
            <w:r w:rsidRPr="00457EF8">
              <w:rPr>
                <w:sz w:val="16"/>
                <w:szCs w:val="16"/>
              </w:rPr>
              <w:t>0.3 ± 0.</w:t>
            </w:r>
            <w:r w:rsidR="00BB2129">
              <w:rPr>
                <w:sz w:val="16"/>
                <w:szCs w:val="16"/>
              </w:rPr>
              <w:t>1</w:t>
            </w:r>
          </w:p>
        </w:tc>
      </w:tr>
      <w:tr w:rsidR="00457EF8" w:rsidRPr="00457EF8" w14:paraId="6C9E806E" w14:textId="77777777" w:rsidTr="0059781E">
        <w:trPr>
          <w:trHeight w:val="48"/>
        </w:trPr>
        <w:tc>
          <w:tcPr>
            <w:tcW w:w="1578" w:type="dxa"/>
            <w:vMerge/>
            <w:shd w:val="clear" w:color="auto" w:fill="F2F2F2" w:themeFill="background1" w:themeFillShade="F2"/>
            <w:vAlign w:val="center"/>
            <w:hideMark/>
          </w:tcPr>
          <w:p w14:paraId="0BB052AE"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0660A466" w14:textId="77777777" w:rsidR="00457EF8" w:rsidRPr="00457EF8" w:rsidRDefault="00457EF8" w:rsidP="00F719E9">
            <w:pPr>
              <w:rPr>
                <w:sz w:val="16"/>
                <w:szCs w:val="16"/>
              </w:rPr>
            </w:pPr>
            <w:r w:rsidRPr="00457EF8">
              <w:rPr>
                <w:sz w:val="16"/>
                <w:szCs w:val="16"/>
              </w:rPr>
              <w:t>Isobutyl lactate</w:t>
            </w:r>
          </w:p>
        </w:tc>
        <w:tc>
          <w:tcPr>
            <w:tcW w:w="1995" w:type="dxa"/>
            <w:shd w:val="clear" w:color="auto" w:fill="auto"/>
            <w:tcMar>
              <w:top w:w="9" w:type="dxa"/>
              <w:left w:w="9" w:type="dxa"/>
              <w:bottom w:w="0" w:type="dxa"/>
              <w:right w:w="9" w:type="dxa"/>
            </w:tcMar>
            <w:vAlign w:val="center"/>
            <w:hideMark/>
          </w:tcPr>
          <w:p w14:paraId="448F7F99" w14:textId="77777777" w:rsidR="00457EF8" w:rsidRPr="00457EF8" w:rsidRDefault="00457EF8" w:rsidP="00F719E9">
            <w:pPr>
              <w:rPr>
                <w:sz w:val="16"/>
                <w:szCs w:val="16"/>
              </w:rPr>
            </w:pPr>
            <w:r w:rsidRPr="00457EF8">
              <w:rPr>
                <w:i/>
                <w:iCs/>
                <w:sz w:val="16"/>
                <w:szCs w:val="16"/>
              </w:rPr>
              <w:t>n.d.</w:t>
            </w:r>
          </w:p>
        </w:tc>
        <w:tc>
          <w:tcPr>
            <w:tcW w:w="1995" w:type="dxa"/>
            <w:shd w:val="clear" w:color="auto" w:fill="auto"/>
            <w:tcMar>
              <w:top w:w="9" w:type="dxa"/>
              <w:left w:w="9" w:type="dxa"/>
              <w:bottom w:w="0" w:type="dxa"/>
              <w:right w:w="9" w:type="dxa"/>
            </w:tcMar>
            <w:vAlign w:val="center"/>
            <w:hideMark/>
          </w:tcPr>
          <w:p w14:paraId="501EE04E"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9" w:type="dxa"/>
              <w:left w:w="9" w:type="dxa"/>
              <w:bottom w:w="0" w:type="dxa"/>
              <w:right w:w="9" w:type="dxa"/>
            </w:tcMar>
            <w:vAlign w:val="center"/>
            <w:hideMark/>
          </w:tcPr>
          <w:p w14:paraId="4B8FF45D" w14:textId="682F64CC" w:rsidR="00457EF8" w:rsidRPr="00457EF8" w:rsidRDefault="00457EF8" w:rsidP="00F719E9">
            <w:pPr>
              <w:rPr>
                <w:sz w:val="16"/>
                <w:szCs w:val="16"/>
              </w:rPr>
            </w:pPr>
            <w:r w:rsidRPr="00457EF8">
              <w:rPr>
                <w:sz w:val="16"/>
                <w:szCs w:val="16"/>
              </w:rPr>
              <w:t>0.</w:t>
            </w:r>
            <w:r w:rsidR="00BB2129">
              <w:rPr>
                <w:sz w:val="16"/>
                <w:szCs w:val="16"/>
              </w:rPr>
              <w:t>3</w:t>
            </w:r>
            <w:r w:rsidRPr="00457EF8">
              <w:rPr>
                <w:sz w:val="16"/>
                <w:szCs w:val="16"/>
              </w:rPr>
              <w:t xml:space="preserve"> ± 0.0</w:t>
            </w:r>
          </w:p>
        </w:tc>
      </w:tr>
      <w:tr w:rsidR="00457EF8" w:rsidRPr="00457EF8" w14:paraId="2876FB29" w14:textId="77777777" w:rsidTr="0059781E">
        <w:trPr>
          <w:trHeight w:val="48"/>
        </w:trPr>
        <w:tc>
          <w:tcPr>
            <w:tcW w:w="1578" w:type="dxa"/>
            <w:vMerge/>
            <w:shd w:val="clear" w:color="auto" w:fill="F2F2F2" w:themeFill="background1" w:themeFillShade="F2"/>
            <w:vAlign w:val="center"/>
            <w:hideMark/>
          </w:tcPr>
          <w:p w14:paraId="17B1E457"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1E919222" w14:textId="77777777" w:rsidR="00457EF8" w:rsidRPr="00457EF8" w:rsidRDefault="00457EF8" w:rsidP="00F719E9">
            <w:pPr>
              <w:rPr>
                <w:sz w:val="16"/>
                <w:szCs w:val="16"/>
              </w:rPr>
            </w:pPr>
            <w:r w:rsidRPr="00457EF8">
              <w:rPr>
                <w:sz w:val="16"/>
                <w:szCs w:val="16"/>
              </w:rPr>
              <w:t>Ester total</w:t>
            </w:r>
          </w:p>
        </w:tc>
        <w:tc>
          <w:tcPr>
            <w:tcW w:w="1995" w:type="dxa"/>
            <w:shd w:val="clear" w:color="auto" w:fill="auto"/>
            <w:tcMar>
              <w:top w:w="9" w:type="dxa"/>
              <w:left w:w="9" w:type="dxa"/>
              <w:bottom w:w="0" w:type="dxa"/>
              <w:right w:w="9" w:type="dxa"/>
            </w:tcMar>
            <w:vAlign w:val="center"/>
            <w:hideMark/>
          </w:tcPr>
          <w:p w14:paraId="519FE27D" w14:textId="6815787B" w:rsidR="00457EF8" w:rsidRPr="00457EF8" w:rsidRDefault="00457EF8" w:rsidP="00F719E9">
            <w:pPr>
              <w:rPr>
                <w:sz w:val="16"/>
                <w:szCs w:val="16"/>
              </w:rPr>
            </w:pPr>
            <w:r w:rsidRPr="00457EF8">
              <w:rPr>
                <w:sz w:val="16"/>
                <w:szCs w:val="16"/>
              </w:rPr>
              <w:t>1.2 ± 0.9</w:t>
            </w:r>
          </w:p>
        </w:tc>
        <w:tc>
          <w:tcPr>
            <w:tcW w:w="1995" w:type="dxa"/>
            <w:shd w:val="clear" w:color="auto" w:fill="auto"/>
            <w:tcMar>
              <w:top w:w="9" w:type="dxa"/>
              <w:left w:w="9" w:type="dxa"/>
              <w:bottom w:w="0" w:type="dxa"/>
              <w:right w:w="9" w:type="dxa"/>
            </w:tcMar>
            <w:vAlign w:val="center"/>
            <w:hideMark/>
          </w:tcPr>
          <w:p w14:paraId="7DC0C1D4" w14:textId="3CAFDE6D" w:rsidR="00457EF8" w:rsidRPr="00457EF8" w:rsidRDefault="00457EF8" w:rsidP="00F719E9">
            <w:pPr>
              <w:rPr>
                <w:sz w:val="16"/>
                <w:szCs w:val="16"/>
              </w:rPr>
            </w:pPr>
            <w:r w:rsidRPr="00457EF8">
              <w:rPr>
                <w:sz w:val="16"/>
                <w:szCs w:val="16"/>
              </w:rPr>
              <w:t>94.</w:t>
            </w:r>
            <w:r w:rsidR="00BB2129">
              <w:rPr>
                <w:sz w:val="16"/>
                <w:szCs w:val="16"/>
              </w:rPr>
              <w:t>5</w:t>
            </w:r>
            <w:r w:rsidRPr="00457EF8">
              <w:rPr>
                <w:sz w:val="16"/>
                <w:szCs w:val="16"/>
              </w:rPr>
              <w:t xml:space="preserve"> ± 8.9</w:t>
            </w:r>
          </w:p>
        </w:tc>
        <w:tc>
          <w:tcPr>
            <w:tcW w:w="2112" w:type="dxa"/>
            <w:shd w:val="clear" w:color="auto" w:fill="auto"/>
            <w:tcMar>
              <w:top w:w="9" w:type="dxa"/>
              <w:left w:w="9" w:type="dxa"/>
              <w:bottom w:w="0" w:type="dxa"/>
              <w:right w:w="9" w:type="dxa"/>
            </w:tcMar>
            <w:vAlign w:val="center"/>
            <w:hideMark/>
          </w:tcPr>
          <w:p w14:paraId="66D8DBD9" w14:textId="7B7B1E3F" w:rsidR="00457EF8" w:rsidRPr="00457EF8" w:rsidRDefault="00BB2129" w:rsidP="00F719E9">
            <w:pPr>
              <w:rPr>
                <w:sz w:val="16"/>
                <w:szCs w:val="16"/>
              </w:rPr>
            </w:pPr>
            <w:r>
              <w:rPr>
                <w:sz w:val="16"/>
                <w:szCs w:val="16"/>
              </w:rPr>
              <w:t>2</w:t>
            </w:r>
            <w:r w:rsidR="00457EF8" w:rsidRPr="00457EF8">
              <w:rPr>
                <w:sz w:val="16"/>
                <w:szCs w:val="16"/>
              </w:rPr>
              <w:t>.</w:t>
            </w:r>
            <w:r>
              <w:rPr>
                <w:sz w:val="16"/>
                <w:szCs w:val="16"/>
              </w:rPr>
              <w:t>0</w:t>
            </w:r>
            <w:r w:rsidR="00457EF8" w:rsidRPr="00457EF8">
              <w:rPr>
                <w:sz w:val="16"/>
                <w:szCs w:val="16"/>
              </w:rPr>
              <w:t xml:space="preserve"> ± 0.8</w:t>
            </w:r>
          </w:p>
        </w:tc>
      </w:tr>
      <w:tr w:rsidR="00457EF8" w:rsidRPr="00457EF8" w14:paraId="58CB6A0C" w14:textId="77777777" w:rsidTr="0059781E">
        <w:trPr>
          <w:trHeight w:val="48"/>
        </w:trPr>
        <w:tc>
          <w:tcPr>
            <w:tcW w:w="1578" w:type="dxa"/>
            <w:vMerge w:val="restart"/>
            <w:shd w:val="clear" w:color="auto" w:fill="F2F2F2" w:themeFill="background1" w:themeFillShade="F2"/>
            <w:tcMar>
              <w:top w:w="9" w:type="dxa"/>
              <w:left w:w="9" w:type="dxa"/>
              <w:bottom w:w="0" w:type="dxa"/>
              <w:right w:w="9" w:type="dxa"/>
            </w:tcMar>
            <w:vAlign w:val="center"/>
            <w:hideMark/>
          </w:tcPr>
          <w:p w14:paraId="778E19E0" w14:textId="77777777" w:rsidR="00457EF8" w:rsidRPr="00457EF8" w:rsidRDefault="00457EF8" w:rsidP="00F719E9">
            <w:pPr>
              <w:rPr>
                <w:sz w:val="16"/>
                <w:szCs w:val="16"/>
              </w:rPr>
            </w:pPr>
            <w:r w:rsidRPr="00457EF8">
              <w:rPr>
                <w:sz w:val="16"/>
                <w:szCs w:val="16"/>
              </w:rPr>
              <w:t>Specific ester productivity</w:t>
            </w:r>
            <w:r w:rsidRPr="00457EF8">
              <w:rPr>
                <w:sz w:val="16"/>
                <w:szCs w:val="16"/>
              </w:rPr>
              <w:br/>
              <w:t xml:space="preserve"> (mg/gDCW/h)</w:t>
            </w:r>
          </w:p>
        </w:tc>
        <w:tc>
          <w:tcPr>
            <w:tcW w:w="1675" w:type="dxa"/>
            <w:shd w:val="clear" w:color="auto" w:fill="F2F2F2" w:themeFill="background1" w:themeFillShade="F2"/>
            <w:tcMar>
              <w:top w:w="9" w:type="dxa"/>
              <w:left w:w="9" w:type="dxa"/>
              <w:bottom w:w="0" w:type="dxa"/>
              <w:right w:w="9" w:type="dxa"/>
            </w:tcMar>
            <w:vAlign w:val="center"/>
            <w:hideMark/>
          </w:tcPr>
          <w:p w14:paraId="2183993E" w14:textId="77777777" w:rsidR="00457EF8" w:rsidRPr="00457EF8" w:rsidRDefault="00457EF8" w:rsidP="00F719E9">
            <w:pPr>
              <w:rPr>
                <w:sz w:val="16"/>
                <w:szCs w:val="16"/>
              </w:rPr>
            </w:pPr>
            <w:r w:rsidRPr="00457EF8">
              <w:rPr>
                <w:sz w:val="16"/>
                <w:szCs w:val="16"/>
              </w:rPr>
              <w:t>Ethyl acetate</w:t>
            </w:r>
          </w:p>
        </w:tc>
        <w:tc>
          <w:tcPr>
            <w:tcW w:w="1995" w:type="dxa"/>
            <w:shd w:val="clear" w:color="auto" w:fill="auto"/>
            <w:tcMar>
              <w:top w:w="9" w:type="dxa"/>
              <w:left w:w="9" w:type="dxa"/>
              <w:bottom w:w="0" w:type="dxa"/>
              <w:right w:w="9" w:type="dxa"/>
            </w:tcMar>
            <w:vAlign w:val="center"/>
            <w:hideMark/>
          </w:tcPr>
          <w:p w14:paraId="509AA488" w14:textId="77777777" w:rsidR="00457EF8" w:rsidRPr="00457EF8" w:rsidRDefault="00457EF8" w:rsidP="00F719E9">
            <w:pPr>
              <w:rPr>
                <w:sz w:val="16"/>
                <w:szCs w:val="16"/>
              </w:rPr>
            </w:pPr>
            <w:r w:rsidRPr="00457EF8">
              <w:rPr>
                <w:sz w:val="16"/>
                <w:szCs w:val="16"/>
              </w:rPr>
              <w:t>0.02 ± 0.02</w:t>
            </w:r>
          </w:p>
        </w:tc>
        <w:tc>
          <w:tcPr>
            <w:tcW w:w="1995" w:type="dxa"/>
            <w:shd w:val="clear" w:color="auto" w:fill="auto"/>
            <w:tcMar>
              <w:top w:w="9" w:type="dxa"/>
              <w:left w:w="9" w:type="dxa"/>
              <w:bottom w:w="0" w:type="dxa"/>
              <w:right w:w="9" w:type="dxa"/>
            </w:tcMar>
            <w:vAlign w:val="center"/>
            <w:hideMark/>
          </w:tcPr>
          <w:p w14:paraId="57A6DA69" w14:textId="77777777" w:rsidR="00457EF8" w:rsidRPr="00457EF8" w:rsidRDefault="00457EF8" w:rsidP="00F719E9">
            <w:pPr>
              <w:rPr>
                <w:sz w:val="16"/>
                <w:szCs w:val="16"/>
              </w:rPr>
            </w:pPr>
            <w:r w:rsidRPr="00457EF8">
              <w:rPr>
                <w:sz w:val="16"/>
                <w:szCs w:val="16"/>
              </w:rPr>
              <w:t>1.55 ± 0.16</w:t>
            </w:r>
          </w:p>
        </w:tc>
        <w:tc>
          <w:tcPr>
            <w:tcW w:w="2112" w:type="dxa"/>
            <w:shd w:val="clear" w:color="auto" w:fill="auto"/>
            <w:tcMar>
              <w:top w:w="9" w:type="dxa"/>
              <w:left w:w="9" w:type="dxa"/>
              <w:bottom w:w="0" w:type="dxa"/>
              <w:right w:w="9" w:type="dxa"/>
            </w:tcMar>
            <w:vAlign w:val="center"/>
            <w:hideMark/>
          </w:tcPr>
          <w:p w14:paraId="3715C24A" w14:textId="77777777" w:rsidR="00457EF8" w:rsidRPr="00457EF8" w:rsidRDefault="00457EF8" w:rsidP="00F719E9">
            <w:pPr>
              <w:rPr>
                <w:sz w:val="16"/>
                <w:szCs w:val="16"/>
              </w:rPr>
            </w:pPr>
            <w:r w:rsidRPr="00457EF8">
              <w:rPr>
                <w:sz w:val="16"/>
                <w:szCs w:val="16"/>
              </w:rPr>
              <w:t>0.03 ± 0.02</w:t>
            </w:r>
          </w:p>
        </w:tc>
      </w:tr>
      <w:tr w:rsidR="00457EF8" w:rsidRPr="00457EF8" w14:paraId="28C919ED" w14:textId="77777777" w:rsidTr="0059781E">
        <w:trPr>
          <w:trHeight w:val="48"/>
        </w:trPr>
        <w:tc>
          <w:tcPr>
            <w:tcW w:w="1578" w:type="dxa"/>
            <w:vMerge/>
            <w:shd w:val="clear" w:color="auto" w:fill="F2F2F2" w:themeFill="background1" w:themeFillShade="F2"/>
            <w:vAlign w:val="center"/>
            <w:hideMark/>
          </w:tcPr>
          <w:p w14:paraId="0EB02E0C"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17E3341D" w14:textId="77777777" w:rsidR="00457EF8" w:rsidRPr="00457EF8" w:rsidRDefault="00457EF8" w:rsidP="00F719E9">
            <w:pPr>
              <w:rPr>
                <w:sz w:val="16"/>
                <w:szCs w:val="16"/>
              </w:rPr>
            </w:pPr>
            <w:r w:rsidRPr="00457EF8">
              <w:rPr>
                <w:sz w:val="16"/>
                <w:szCs w:val="16"/>
              </w:rPr>
              <w:t>Ethyl lactate</w:t>
            </w:r>
          </w:p>
        </w:tc>
        <w:tc>
          <w:tcPr>
            <w:tcW w:w="1995" w:type="dxa"/>
            <w:shd w:val="clear" w:color="auto" w:fill="auto"/>
            <w:tcMar>
              <w:top w:w="9" w:type="dxa"/>
              <w:left w:w="9" w:type="dxa"/>
              <w:bottom w:w="0" w:type="dxa"/>
              <w:right w:w="9" w:type="dxa"/>
            </w:tcMar>
            <w:vAlign w:val="center"/>
            <w:hideMark/>
          </w:tcPr>
          <w:p w14:paraId="02530765"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9" w:type="dxa"/>
              <w:left w:w="9" w:type="dxa"/>
              <w:bottom w:w="0" w:type="dxa"/>
              <w:right w:w="9" w:type="dxa"/>
            </w:tcMar>
            <w:vAlign w:val="center"/>
            <w:hideMark/>
          </w:tcPr>
          <w:p w14:paraId="464F4C69" w14:textId="77777777" w:rsidR="00457EF8" w:rsidRPr="00457EF8" w:rsidRDefault="00457EF8" w:rsidP="00F719E9">
            <w:pPr>
              <w:rPr>
                <w:sz w:val="16"/>
                <w:szCs w:val="16"/>
              </w:rPr>
            </w:pPr>
            <w:r w:rsidRPr="00457EF8">
              <w:rPr>
                <w:sz w:val="16"/>
                <w:szCs w:val="16"/>
              </w:rPr>
              <w:t>0.04 ± 0.00</w:t>
            </w:r>
          </w:p>
        </w:tc>
        <w:tc>
          <w:tcPr>
            <w:tcW w:w="2112" w:type="dxa"/>
            <w:shd w:val="clear" w:color="auto" w:fill="auto"/>
            <w:tcMar>
              <w:top w:w="9" w:type="dxa"/>
              <w:left w:w="9" w:type="dxa"/>
              <w:bottom w:w="0" w:type="dxa"/>
              <w:right w:w="9" w:type="dxa"/>
            </w:tcMar>
            <w:vAlign w:val="center"/>
            <w:hideMark/>
          </w:tcPr>
          <w:p w14:paraId="6B33441E" w14:textId="77777777" w:rsidR="00457EF8" w:rsidRPr="00457EF8" w:rsidRDefault="00457EF8" w:rsidP="00F719E9">
            <w:pPr>
              <w:rPr>
                <w:sz w:val="16"/>
                <w:szCs w:val="16"/>
              </w:rPr>
            </w:pPr>
            <w:r w:rsidRPr="00457EF8">
              <w:rPr>
                <w:i/>
                <w:iCs/>
                <w:sz w:val="16"/>
                <w:szCs w:val="16"/>
              </w:rPr>
              <w:t>n.a.</w:t>
            </w:r>
          </w:p>
        </w:tc>
      </w:tr>
      <w:tr w:rsidR="00457EF8" w:rsidRPr="00457EF8" w14:paraId="22AA34CC" w14:textId="77777777" w:rsidTr="0059781E">
        <w:trPr>
          <w:trHeight w:val="48"/>
        </w:trPr>
        <w:tc>
          <w:tcPr>
            <w:tcW w:w="1578" w:type="dxa"/>
            <w:vMerge/>
            <w:shd w:val="clear" w:color="auto" w:fill="F2F2F2" w:themeFill="background1" w:themeFillShade="F2"/>
            <w:vAlign w:val="center"/>
            <w:hideMark/>
          </w:tcPr>
          <w:p w14:paraId="45F469A5"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4C85C2E5" w14:textId="77777777" w:rsidR="00457EF8" w:rsidRPr="00457EF8" w:rsidRDefault="00457EF8" w:rsidP="00F719E9">
            <w:pPr>
              <w:rPr>
                <w:sz w:val="16"/>
                <w:szCs w:val="16"/>
              </w:rPr>
            </w:pPr>
            <w:r w:rsidRPr="00457EF8">
              <w:rPr>
                <w:sz w:val="16"/>
                <w:szCs w:val="16"/>
              </w:rPr>
              <w:t>Isobutyl acetate</w:t>
            </w:r>
          </w:p>
        </w:tc>
        <w:tc>
          <w:tcPr>
            <w:tcW w:w="1995" w:type="dxa"/>
            <w:shd w:val="clear" w:color="auto" w:fill="auto"/>
            <w:tcMar>
              <w:top w:w="9" w:type="dxa"/>
              <w:left w:w="9" w:type="dxa"/>
              <w:bottom w:w="0" w:type="dxa"/>
              <w:right w:w="9" w:type="dxa"/>
            </w:tcMar>
            <w:vAlign w:val="center"/>
            <w:hideMark/>
          </w:tcPr>
          <w:p w14:paraId="4292B0DF"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9" w:type="dxa"/>
              <w:left w:w="9" w:type="dxa"/>
              <w:bottom w:w="0" w:type="dxa"/>
              <w:right w:w="9" w:type="dxa"/>
            </w:tcMar>
            <w:vAlign w:val="center"/>
            <w:hideMark/>
          </w:tcPr>
          <w:p w14:paraId="10982126"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9" w:type="dxa"/>
              <w:left w:w="9" w:type="dxa"/>
              <w:bottom w:w="0" w:type="dxa"/>
              <w:right w:w="9" w:type="dxa"/>
            </w:tcMar>
            <w:vAlign w:val="center"/>
            <w:hideMark/>
          </w:tcPr>
          <w:p w14:paraId="373C62E1" w14:textId="77777777" w:rsidR="00457EF8" w:rsidRPr="00457EF8" w:rsidRDefault="00457EF8" w:rsidP="00F719E9">
            <w:pPr>
              <w:rPr>
                <w:sz w:val="16"/>
                <w:szCs w:val="16"/>
              </w:rPr>
            </w:pPr>
            <w:r w:rsidRPr="00457EF8">
              <w:rPr>
                <w:sz w:val="16"/>
                <w:szCs w:val="16"/>
              </w:rPr>
              <w:t>0.01 ± 0.00</w:t>
            </w:r>
          </w:p>
        </w:tc>
      </w:tr>
      <w:tr w:rsidR="00457EF8" w:rsidRPr="00457EF8" w14:paraId="08B5DCB3" w14:textId="77777777" w:rsidTr="0059781E">
        <w:trPr>
          <w:trHeight w:val="48"/>
        </w:trPr>
        <w:tc>
          <w:tcPr>
            <w:tcW w:w="1578" w:type="dxa"/>
            <w:vMerge/>
            <w:shd w:val="clear" w:color="auto" w:fill="F2F2F2" w:themeFill="background1" w:themeFillShade="F2"/>
            <w:vAlign w:val="center"/>
            <w:hideMark/>
          </w:tcPr>
          <w:p w14:paraId="76B82E87"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12DDE8A2" w14:textId="77777777" w:rsidR="00457EF8" w:rsidRPr="00457EF8" w:rsidRDefault="00457EF8" w:rsidP="00F719E9">
            <w:pPr>
              <w:rPr>
                <w:sz w:val="16"/>
                <w:szCs w:val="16"/>
              </w:rPr>
            </w:pPr>
            <w:r w:rsidRPr="00457EF8">
              <w:rPr>
                <w:sz w:val="16"/>
                <w:szCs w:val="16"/>
              </w:rPr>
              <w:t>Isobutyl lactate</w:t>
            </w:r>
          </w:p>
        </w:tc>
        <w:tc>
          <w:tcPr>
            <w:tcW w:w="1995" w:type="dxa"/>
            <w:shd w:val="clear" w:color="auto" w:fill="auto"/>
            <w:tcMar>
              <w:top w:w="9" w:type="dxa"/>
              <w:left w:w="9" w:type="dxa"/>
              <w:bottom w:w="0" w:type="dxa"/>
              <w:right w:w="9" w:type="dxa"/>
            </w:tcMar>
            <w:vAlign w:val="center"/>
            <w:hideMark/>
          </w:tcPr>
          <w:p w14:paraId="66323E6E"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9" w:type="dxa"/>
              <w:left w:w="9" w:type="dxa"/>
              <w:bottom w:w="0" w:type="dxa"/>
              <w:right w:w="9" w:type="dxa"/>
            </w:tcMar>
            <w:vAlign w:val="center"/>
            <w:hideMark/>
          </w:tcPr>
          <w:p w14:paraId="3091E8EA"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9" w:type="dxa"/>
              <w:left w:w="9" w:type="dxa"/>
              <w:bottom w:w="0" w:type="dxa"/>
              <w:right w:w="9" w:type="dxa"/>
            </w:tcMar>
            <w:vAlign w:val="center"/>
            <w:hideMark/>
          </w:tcPr>
          <w:p w14:paraId="68A12283" w14:textId="77777777" w:rsidR="00457EF8" w:rsidRPr="00457EF8" w:rsidRDefault="00457EF8" w:rsidP="00F719E9">
            <w:pPr>
              <w:rPr>
                <w:sz w:val="16"/>
                <w:szCs w:val="16"/>
              </w:rPr>
            </w:pPr>
            <w:r w:rsidRPr="00457EF8">
              <w:rPr>
                <w:sz w:val="16"/>
                <w:szCs w:val="16"/>
              </w:rPr>
              <w:t>0.01 ± 0.00</w:t>
            </w:r>
          </w:p>
        </w:tc>
      </w:tr>
      <w:tr w:rsidR="00457EF8" w:rsidRPr="00457EF8" w14:paraId="70010EF8" w14:textId="77777777" w:rsidTr="0059781E">
        <w:trPr>
          <w:trHeight w:val="48"/>
        </w:trPr>
        <w:tc>
          <w:tcPr>
            <w:tcW w:w="1578" w:type="dxa"/>
            <w:vMerge/>
            <w:shd w:val="clear" w:color="auto" w:fill="F2F2F2" w:themeFill="background1" w:themeFillShade="F2"/>
            <w:vAlign w:val="center"/>
            <w:hideMark/>
          </w:tcPr>
          <w:p w14:paraId="43E08217"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16EB75A3" w14:textId="77777777" w:rsidR="00457EF8" w:rsidRPr="00457EF8" w:rsidRDefault="00457EF8" w:rsidP="00F719E9">
            <w:pPr>
              <w:rPr>
                <w:sz w:val="16"/>
                <w:szCs w:val="16"/>
              </w:rPr>
            </w:pPr>
            <w:r w:rsidRPr="00457EF8">
              <w:rPr>
                <w:sz w:val="16"/>
                <w:szCs w:val="16"/>
              </w:rPr>
              <w:t>Ester total</w:t>
            </w:r>
          </w:p>
        </w:tc>
        <w:tc>
          <w:tcPr>
            <w:tcW w:w="1995" w:type="dxa"/>
            <w:shd w:val="clear" w:color="auto" w:fill="auto"/>
            <w:tcMar>
              <w:top w:w="9" w:type="dxa"/>
              <w:left w:w="9" w:type="dxa"/>
              <w:bottom w:w="0" w:type="dxa"/>
              <w:right w:w="9" w:type="dxa"/>
            </w:tcMar>
            <w:vAlign w:val="center"/>
            <w:hideMark/>
          </w:tcPr>
          <w:p w14:paraId="620CBA6A" w14:textId="77777777" w:rsidR="00457EF8" w:rsidRPr="00457EF8" w:rsidRDefault="00457EF8" w:rsidP="00F719E9">
            <w:pPr>
              <w:rPr>
                <w:sz w:val="16"/>
                <w:szCs w:val="16"/>
              </w:rPr>
            </w:pPr>
            <w:r w:rsidRPr="00457EF8">
              <w:rPr>
                <w:sz w:val="16"/>
                <w:szCs w:val="16"/>
              </w:rPr>
              <w:t>0.02 ± 0.02</w:t>
            </w:r>
          </w:p>
        </w:tc>
        <w:tc>
          <w:tcPr>
            <w:tcW w:w="1995" w:type="dxa"/>
            <w:shd w:val="clear" w:color="auto" w:fill="auto"/>
            <w:tcMar>
              <w:top w:w="9" w:type="dxa"/>
              <w:left w:w="9" w:type="dxa"/>
              <w:bottom w:w="0" w:type="dxa"/>
              <w:right w:w="9" w:type="dxa"/>
            </w:tcMar>
            <w:vAlign w:val="center"/>
            <w:hideMark/>
          </w:tcPr>
          <w:p w14:paraId="1D586A4C" w14:textId="77777777" w:rsidR="00457EF8" w:rsidRPr="00457EF8" w:rsidRDefault="00457EF8" w:rsidP="00F719E9">
            <w:pPr>
              <w:rPr>
                <w:sz w:val="16"/>
                <w:szCs w:val="16"/>
              </w:rPr>
            </w:pPr>
            <w:r w:rsidRPr="00457EF8">
              <w:rPr>
                <w:sz w:val="16"/>
                <w:szCs w:val="16"/>
              </w:rPr>
              <w:t>1.59 ± 0.16</w:t>
            </w:r>
          </w:p>
        </w:tc>
        <w:tc>
          <w:tcPr>
            <w:tcW w:w="2112" w:type="dxa"/>
            <w:shd w:val="clear" w:color="auto" w:fill="auto"/>
            <w:tcMar>
              <w:top w:w="9" w:type="dxa"/>
              <w:left w:w="9" w:type="dxa"/>
              <w:bottom w:w="0" w:type="dxa"/>
              <w:right w:w="9" w:type="dxa"/>
            </w:tcMar>
            <w:vAlign w:val="center"/>
            <w:hideMark/>
          </w:tcPr>
          <w:p w14:paraId="63F2ADC3" w14:textId="77777777" w:rsidR="00457EF8" w:rsidRPr="00457EF8" w:rsidRDefault="00457EF8" w:rsidP="00F719E9">
            <w:pPr>
              <w:rPr>
                <w:sz w:val="16"/>
                <w:szCs w:val="16"/>
              </w:rPr>
            </w:pPr>
            <w:r w:rsidRPr="00457EF8">
              <w:rPr>
                <w:sz w:val="16"/>
                <w:szCs w:val="16"/>
              </w:rPr>
              <w:t>0.04 ± 0.02</w:t>
            </w:r>
          </w:p>
        </w:tc>
      </w:tr>
      <w:tr w:rsidR="00457EF8" w:rsidRPr="00457EF8" w14:paraId="71E81C8E" w14:textId="77777777" w:rsidTr="0059781E">
        <w:trPr>
          <w:trHeight w:val="42"/>
        </w:trPr>
        <w:tc>
          <w:tcPr>
            <w:tcW w:w="1578" w:type="dxa"/>
            <w:vMerge w:val="restart"/>
            <w:shd w:val="clear" w:color="auto" w:fill="F2F2F2" w:themeFill="background1" w:themeFillShade="F2"/>
            <w:tcMar>
              <w:top w:w="9" w:type="dxa"/>
              <w:left w:w="9" w:type="dxa"/>
              <w:bottom w:w="0" w:type="dxa"/>
              <w:right w:w="9" w:type="dxa"/>
            </w:tcMar>
            <w:vAlign w:val="center"/>
            <w:hideMark/>
          </w:tcPr>
          <w:p w14:paraId="73A826F8" w14:textId="77777777" w:rsidR="00457EF8" w:rsidRPr="00457EF8" w:rsidRDefault="00457EF8" w:rsidP="00F719E9">
            <w:pPr>
              <w:rPr>
                <w:sz w:val="16"/>
                <w:szCs w:val="16"/>
              </w:rPr>
            </w:pPr>
            <w:r w:rsidRPr="00457EF8">
              <w:rPr>
                <w:sz w:val="16"/>
                <w:szCs w:val="16"/>
              </w:rPr>
              <w:t>Ester yield</w:t>
            </w:r>
            <w:r w:rsidRPr="00457EF8">
              <w:rPr>
                <w:sz w:val="16"/>
                <w:szCs w:val="16"/>
              </w:rPr>
              <w:br/>
              <w:t>(mg/g glucose)</w:t>
            </w:r>
          </w:p>
        </w:tc>
        <w:tc>
          <w:tcPr>
            <w:tcW w:w="1675" w:type="dxa"/>
            <w:shd w:val="clear" w:color="auto" w:fill="F2F2F2" w:themeFill="background1" w:themeFillShade="F2"/>
            <w:tcMar>
              <w:top w:w="9" w:type="dxa"/>
              <w:left w:w="9" w:type="dxa"/>
              <w:bottom w:w="0" w:type="dxa"/>
              <w:right w:w="9" w:type="dxa"/>
            </w:tcMar>
            <w:vAlign w:val="center"/>
            <w:hideMark/>
          </w:tcPr>
          <w:p w14:paraId="14EBE112" w14:textId="77777777" w:rsidR="00457EF8" w:rsidRPr="00457EF8" w:rsidRDefault="00457EF8" w:rsidP="00F719E9">
            <w:pPr>
              <w:rPr>
                <w:sz w:val="16"/>
                <w:szCs w:val="16"/>
              </w:rPr>
            </w:pPr>
            <w:r w:rsidRPr="00457EF8">
              <w:rPr>
                <w:sz w:val="16"/>
                <w:szCs w:val="16"/>
              </w:rPr>
              <w:t>Ethyl acetate</w:t>
            </w:r>
          </w:p>
        </w:tc>
        <w:tc>
          <w:tcPr>
            <w:tcW w:w="1995" w:type="dxa"/>
            <w:shd w:val="clear" w:color="auto" w:fill="auto"/>
            <w:tcMar>
              <w:top w:w="15" w:type="dxa"/>
              <w:left w:w="15" w:type="dxa"/>
              <w:bottom w:w="0" w:type="dxa"/>
              <w:right w:w="15" w:type="dxa"/>
            </w:tcMar>
            <w:vAlign w:val="center"/>
            <w:hideMark/>
          </w:tcPr>
          <w:p w14:paraId="38263573" w14:textId="77777777" w:rsidR="00457EF8" w:rsidRPr="00457EF8" w:rsidRDefault="00457EF8" w:rsidP="00F719E9">
            <w:pPr>
              <w:rPr>
                <w:sz w:val="16"/>
                <w:szCs w:val="16"/>
              </w:rPr>
            </w:pPr>
            <w:r w:rsidRPr="00457EF8">
              <w:rPr>
                <w:sz w:val="16"/>
                <w:szCs w:val="16"/>
              </w:rPr>
              <w:t>0.27 ± 0.21</w:t>
            </w:r>
          </w:p>
        </w:tc>
        <w:tc>
          <w:tcPr>
            <w:tcW w:w="1995" w:type="dxa"/>
            <w:shd w:val="clear" w:color="auto" w:fill="auto"/>
            <w:tcMar>
              <w:top w:w="15" w:type="dxa"/>
              <w:left w:w="15" w:type="dxa"/>
              <w:bottom w:w="0" w:type="dxa"/>
              <w:right w:w="15" w:type="dxa"/>
            </w:tcMar>
            <w:vAlign w:val="center"/>
            <w:hideMark/>
          </w:tcPr>
          <w:p w14:paraId="2CDD4250" w14:textId="77777777" w:rsidR="00457EF8" w:rsidRPr="00457EF8" w:rsidRDefault="00457EF8" w:rsidP="00F719E9">
            <w:pPr>
              <w:rPr>
                <w:sz w:val="16"/>
                <w:szCs w:val="16"/>
              </w:rPr>
            </w:pPr>
            <w:r w:rsidRPr="00457EF8">
              <w:rPr>
                <w:sz w:val="16"/>
                <w:szCs w:val="16"/>
              </w:rPr>
              <w:t>4.08 ± 0.41</w:t>
            </w:r>
          </w:p>
        </w:tc>
        <w:tc>
          <w:tcPr>
            <w:tcW w:w="2112" w:type="dxa"/>
            <w:shd w:val="clear" w:color="auto" w:fill="auto"/>
            <w:tcMar>
              <w:top w:w="15" w:type="dxa"/>
              <w:left w:w="15" w:type="dxa"/>
              <w:bottom w:w="0" w:type="dxa"/>
              <w:right w:w="15" w:type="dxa"/>
            </w:tcMar>
            <w:vAlign w:val="center"/>
            <w:hideMark/>
          </w:tcPr>
          <w:p w14:paraId="3F45C01E" w14:textId="77777777" w:rsidR="00457EF8" w:rsidRPr="00457EF8" w:rsidRDefault="00457EF8" w:rsidP="00F719E9">
            <w:pPr>
              <w:rPr>
                <w:sz w:val="16"/>
                <w:szCs w:val="16"/>
              </w:rPr>
            </w:pPr>
            <w:r w:rsidRPr="00457EF8">
              <w:rPr>
                <w:sz w:val="16"/>
                <w:szCs w:val="16"/>
              </w:rPr>
              <w:t>0.18 ± 0.09</w:t>
            </w:r>
          </w:p>
        </w:tc>
      </w:tr>
      <w:tr w:rsidR="00457EF8" w:rsidRPr="00457EF8" w14:paraId="64D7723A" w14:textId="77777777" w:rsidTr="0059781E">
        <w:trPr>
          <w:trHeight w:val="42"/>
        </w:trPr>
        <w:tc>
          <w:tcPr>
            <w:tcW w:w="1578" w:type="dxa"/>
            <w:vMerge/>
            <w:shd w:val="clear" w:color="auto" w:fill="F2F2F2" w:themeFill="background1" w:themeFillShade="F2"/>
            <w:vAlign w:val="center"/>
            <w:hideMark/>
          </w:tcPr>
          <w:p w14:paraId="709C75BC"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3D5D9AC5" w14:textId="77777777" w:rsidR="00457EF8" w:rsidRPr="00457EF8" w:rsidRDefault="00457EF8" w:rsidP="00F719E9">
            <w:pPr>
              <w:rPr>
                <w:sz w:val="16"/>
                <w:szCs w:val="16"/>
              </w:rPr>
            </w:pPr>
            <w:r w:rsidRPr="00457EF8">
              <w:rPr>
                <w:sz w:val="16"/>
                <w:szCs w:val="16"/>
              </w:rPr>
              <w:t>Ethyl lactate</w:t>
            </w:r>
          </w:p>
        </w:tc>
        <w:tc>
          <w:tcPr>
            <w:tcW w:w="1995" w:type="dxa"/>
            <w:shd w:val="clear" w:color="auto" w:fill="auto"/>
            <w:tcMar>
              <w:top w:w="15" w:type="dxa"/>
              <w:left w:w="15" w:type="dxa"/>
              <w:bottom w:w="0" w:type="dxa"/>
              <w:right w:w="15" w:type="dxa"/>
            </w:tcMar>
            <w:vAlign w:val="center"/>
            <w:hideMark/>
          </w:tcPr>
          <w:p w14:paraId="4B073994"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15" w:type="dxa"/>
              <w:left w:w="15" w:type="dxa"/>
              <w:bottom w:w="0" w:type="dxa"/>
              <w:right w:w="15" w:type="dxa"/>
            </w:tcMar>
            <w:vAlign w:val="center"/>
            <w:hideMark/>
          </w:tcPr>
          <w:p w14:paraId="6F38BD93" w14:textId="77777777" w:rsidR="00457EF8" w:rsidRPr="00457EF8" w:rsidRDefault="00457EF8" w:rsidP="00F719E9">
            <w:pPr>
              <w:rPr>
                <w:sz w:val="16"/>
                <w:szCs w:val="16"/>
              </w:rPr>
            </w:pPr>
            <w:r w:rsidRPr="00457EF8">
              <w:rPr>
                <w:sz w:val="16"/>
                <w:szCs w:val="16"/>
              </w:rPr>
              <w:t>0.10 ± 0.01</w:t>
            </w:r>
          </w:p>
        </w:tc>
        <w:tc>
          <w:tcPr>
            <w:tcW w:w="2112" w:type="dxa"/>
            <w:shd w:val="clear" w:color="auto" w:fill="auto"/>
            <w:tcMar>
              <w:top w:w="15" w:type="dxa"/>
              <w:left w:w="15" w:type="dxa"/>
              <w:bottom w:w="0" w:type="dxa"/>
              <w:right w:w="15" w:type="dxa"/>
            </w:tcMar>
            <w:vAlign w:val="center"/>
            <w:hideMark/>
          </w:tcPr>
          <w:p w14:paraId="6ECDB64C" w14:textId="77777777" w:rsidR="00457EF8" w:rsidRPr="00457EF8" w:rsidRDefault="00457EF8" w:rsidP="00F719E9">
            <w:pPr>
              <w:rPr>
                <w:sz w:val="16"/>
                <w:szCs w:val="16"/>
              </w:rPr>
            </w:pPr>
            <w:r w:rsidRPr="00457EF8">
              <w:rPr>
                <w:i/>
                <w:iCs/>
                <w:sz w:val="16"/>
                <w:szCs w:val="16"/>
              </w:rPr>
              <w:t>n.a.</w:t>
            </w:r>
          </w:p>
        </w:tc>
      </w:tr>
      <w:tr w:rsidR="00457EF8" w:rsidRPr="00457EF8" w14:paraId="0538423B" w14:textId="77777777" w:rsidTr="0059781E">
        <w:trPr>
          <w:trHeight w:val="42"/>
        </w:trPr>
        <w:tc>
          <w:tcPr>
            <w:tcW w:w="1578" w:type="dxa"/>
            <w:vMerge/>
            <w:shd w:val="clear" w:color="auto" w:fill="F2F2F2" w:themeFill="background1" w:themeFillShade="F2"/>
            <w:vAlign w:val="center"/>
            <w:hideMark/>
          </w:tcPr>
          <w:p w14:paraId="3845F536"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6EDCDFCC" w14:textId="77777777" w:rsidR="00457EF8" w:rsidRPr="00457EF8" w:rsidRDefault="00457EF8" w:rsidP="00F719E9">
            <w:pPr>
              <w:rPr>
                <w:sz w:val="16"/>
                <w:szCs w:val="16"/>
              </w:rPr>
            </w:pPr>
            <w:r w:rsidRPr="00457EF8">
              <w:rPr>
                <w:sz w:val="16"/>
                <w:szCs w:val="16"/>
              </w:rPr>
              <w:t>Isobutyl acetate</w:t>
            </w:r>
          </w:p>
        </w:tc>
        <w:tc>
          <w:tcPr>
            <w:tcW w:w="1995" w:type="dxa"/>
            <w:shd w:val="clear" w:color="auto" w:fill="auto"/>
            <w:tcMar>
              <w:top w:w="15" w:type="dxa"/>
              <w:left w:w="15" w:type="dxa"/>
              <w:bottom w:w="0" w:type="dxa"/>
              <w:right w:w="15" w:type="dxa"/>
            </w:tcMar>
            <w:vAlign w:val="bottom"/>
            <w:hideMark/>
          </w:tcPr>
          <w:p w14:paraId="2A828461"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15" w:type="dxa"/>
              <w:left w:w="15" w:type="dxa"/>
              <w:bottom w:w="0" w:type="dxa"/>
              <w:right w:w="15" w:type="dxa"/>
            </w:tcMar>
            <w:vAlign w:val="bottom"/>
            <w:hideMark/>
          </w:tcPr>
          <w:p w14:paraId="6C1D4D09"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15" w:type="dxa"/>
              <w:left w:w="15" w:type="dxa"/>
              <w:bottom w:w="0" w:type="dxa"/>
              <w:right w:w="15" w:type="dxa"/>
            </w:tcMar>
            <w:vAlign w:val="bottom"/>
            <w:hideMark/>
          </w:tcPr>
          <w:p w14:paraId="3B213D45" w14:textId="77777777" w:rsidR="00457EF8" w:rsidRPr="00457EF8" w:rsidRDefault="00457EF8" w:rsidP="00F719E9">
            <w:pPr>
              <w:rPr>
                <w:sz w:val="16"/>
                <w:szCs w:val="16"/>
              </w:rPr>
            </w:pPr>
            <w:r w:rsidRPr="00457EF8">
              <w:rPr>
                <w:sz w:val="16"/>
                <w:szCs w:val="16"/>
              </w:rPr>
              <w:t>0.04 ± 0.01</w:t>
            </w:r>
          </w:p>
        </w:tc>
      </w:tr>
      <w:tr w:rsidR="00457EF8" w:rsidRPr="00457EF8" w14:paraId="1F4B1F18" w14:textId="77777777" w:rsidTr="0059781E">
        <w:trPr>
          <w:trHeight w:val="42"/>
        </w:trPr>
        <w:tc>
          <w:tcPr>
            <w:tcW w:w="1578" w:type="dxa"/>
            <w:vMerge/>
            <w:shd w:val="clear" w:color="auto" w:fill="F2F2F2" w:themeFill="background1" w:themeFillShade="F2"/>
            <w:vAlign w:val="center"/>
            <w:hideMark/>
          </w:tcPr>
          <w:p w14:paraId="5A5193D2"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06A0B696" w14:textId="77777777" w:rsidR="00457EF8" w:rsidRPr="00457EF8" w:rsidRDefault="00457EF8" w:rsidP="00F719E9">
            <w:pPr>
              <w:rPr>
                <w:sz w:val="16"/>
                <w:szCs w:val="16"/>
              </w:rPr>
            </w:pPr>
            <w:r w:rsidRPr="00457EF8">
              <w:rPr>
                <w:sz w:val="16"/>
                <w:szCs w:val="16"/>
              </w:rPr>
              <w:t>Isobutyl lactate</w:t>
            </w:r>
          </w:p>
        </w:tc>
        <w:tc>
          <w:tcPr>
            <w:tcW w:w="1995" w:type="dxa"/>
            <w:shd w:val="clear" w:color="auto" w:fill="auto"/>
            <w:tcMar>
              <w:top w:w="15" w:type="dxa"/>
              <w:left w:w="15" w:type="dxa"/>
              <w:bottom w:w="0" w:type="dxa"/>
              <w:right w:w="15" w:type="dxa"/>
            </w:tcMar>
            <w:vAlign w:val="bottom"/>
            <w:hideMark/>
          </w:tcPr>
          <w:p w14:paraId="5E893D0E" w14:textId="77777777" w:rsidR="00457EF8" w:rsidRPr="00457EF8" w:rsidRDefault="00457EF8" w:rsidP="00F719E9">
            <w:pPr>
              <w:rPr>
                <w:sz w:val="16"/>
                <w:szCs w:val="16"/>
              </w:rPr>
            </w:pPr>
            <w:r w:rsidRPr="00457EF8">
              <w:rPr>
                <w:i/>
                <w:iCs/>
                <w:sz w:val="16"/>
                <w:szCs w:val="16"/>
              </w:rPr>
              <w:t>n.a.</w:t>
            </w:r>
          </w:p>
        </w:tc>
        <w:tc>
          <w:tcPr>
            <w:tcW w:w="1995" w:type="dxa"/>
            <w:shd w:val="clear" w:color="auto" w:fill="auto"/>
            <w:tcMar>
              <w:top w:w="15" w:type="dxa"/>
              <w:left w:w="15" w:type="dxa"/>
              <w:bottom w:w="0" w:type="dxa"/>
              <w:right w:w="15" w:type="dxa"/>
            </w:tcMar>
            <w:vAlign w:val="bottom"/>
            <w:hideMark/>
          </w:tcPr>
          <w:p w14:paraId="51F83480" w14:textId="77777777" w:rsidR="00457EF8" w:rsidRPr="00457EF8" w:rsidRDefault="00457EF8" w:rsidP="00F719E9">
            <w:pPr>
              <w:rPr>
                <w:sz w:val="16"/>
                <w:szCs w:val="16"/>
              </w:rPr>
            </w:pPr>
            <w:r w:rsidRPr="00457EF8">
              <w:rPr>
                <w:i/>
                <w:iCs/>
                <w:sz w:val="16"/>
                <w:szCs w:val="16"/>
              </w:rPr>
              <w:t>n.a.</w:t>
            </w:r>
          </w:p>
        </w:tc>
        <w:tc>
          <w:tcPr>
            <w:tcW w:w="2112" w:type="dxa"/>
            <w:shd w:val="clear" w:color="auto" w:fill="auto"/>
            <w:tcMar>
              <w:top w:w="15" w:type="dxa"/>
              <w:left w:w="15" w:type="dxa"/>
              <w:bottom w:w="0" w:type="dxa"/>
              <w:right w:w="15" w:type="dxa"/>
            </w:tcMar>
            <w:vAlign w:val="bottom"/>
            <w:hideMark/>
          </w:tcPr>
          <w:p w14:paraId="3A02FA5A" w14:textId="77777777" w:rsidR="00457EF8" w:rsidRPr="00457EF8" w:rsidRDefault="00457EF8" w:rsidP="00F719E9">
            <w:pPr>
              <w:rPr>
                <w:sz w:val="16"/>
                <w:szCs w:val="16"/>
              </w:rPr>
            </w:pPr>
            <w:r w:rsidRPr="00457EF8">
              <w:rPr>
                <w:sz w:val="16"/>
                <w:szCs w:val="16"/>
              </w:rPr>
              <w:t>0.03 ± 0.00</w:t>
            </w:r>
          </w:p>
        </w:tc>
      </w:tr>
      <w:tr w:rsidR="00457EF8" w:rsidRPr="00457EF8" w14:paraId="720FBA29" w14:textId="77777777" w:rsidTr="0059781E">
        <w:trPr>
          <w:trHeight w:val="42"/>
        </w:trPr>
        <w:tc>
          <w:tcPr>
            <w:tcW w:w="1578" w:type="dxa"/>
            <w:vMerge/>
            <w:shd w:val="clear" w:color="auto" w:fill="F2F2F2" w:themeFill="background1" w:themeFillShade="F2"/>
            <w:vAlign w:val="center"/>
            <w:hideMark/>
          </w:tcPr>
          <w:p w14:paraId="1FF4B1BD" w14:textId="77777777" w:rsidR="00457EF8" w:rsidRPr="00457EF8" w:rsidRDefault="00457EF8" w:rsidP="00F719E9">
            <w:pPr>
              <w:rPr>
                <w:sz w:val="16"/>
                <w:szCs w:val="16"/>
              </w:rPr>
            </w:pPr>
          </w:p>
        </w:tc>
        <w:tc>
          <w:tcPr>
            <w:tcW w:w="1675" w:type="dxa"/>
            <w:shd w:val="clear" w:color="auto" w:fill="F2F2F2" w:themeFill="background1" w:themeFillShade="F2"/>
            <w:tcMar>
              <w:top w:w="9" w:type="dxa"/>
              <w:left w:w="9" w:type="dxa"/>
              <w:bottom w:w="0" w:type="dxa"/>
              <w:right w:w="9" w:type="dxa"/>
            </w:tcMar>
            <w:vAlign w:val="center"/>
            <w:hideMark/>
          </w:tcPr>
          <w:p w14:paraId="09536738" w14:textId="77777777" w:rsidR="00457EF8" w:rsidRPr="00457EF8" w:rsidRDefault="00457EF8" w:rsidP="00F719E9">
            <w:pPr>
              <w:rPr>
                <w:sz w:val="16"/>
                <w:szCs w:val="16"/>
              </w:rPr>
            </w:pPr>
            <w:r w:rsidRPr="00457EF8">
              <w:rPr>
                <w:sz w:val="16"/>
                <w:szCs w:val="16"/>
              </w:rPr>
              <w:t>Ester total</w:t>
            </w:r>
          </w:p>
        </w:tc>
        <w:tc>
          <w:tcPr>
            <w:tcW w:w="1995" w:type="dxa"/>
            <w:shd w:val="clear" w:color="auto" w:fill="auto"/>
            <w:tcMar>
              <w:top w:w="15" w:type="dxa"/>
              <w:left w:w="15" w:type="dxa"/>
              <w:bottom w:w="0" w:type="dxa"/>
              <w:right w:w="15" w:type="dxa"/>
            </w:tcMar>
            <w:vAlign w:val="center"/>
            <w:hideMark/>
          </w:tcPr>
          <w:p w14:paraId="5FAB94BA" w14:textId="77777777" w:rsidR="00457EF8" w:rsidRPr="00457EF8" w:rsidRDefault="00457EF8" w:rsidP="00F719E9">
            <w:pPr>
              <w:rPr>
                <w:sz w:val="16"/>
                <w:szCs w:val="16"/>
              </w:rPr>
            </w:pPr>
            <w:r w:rsidRPr="00457EF8">
              <w:rPr>
                <w:sz w:val="16"/>
                <w:szCs w:val="16"/>
              </w:rPr>
              <w:t>0.27 ± 0.21</w:t>
            </w:r>
          </w:p>
        </w:tc>
        <w:tc>
          <w:tcPr>
            <w:tcW w:w="1995" w:type="dxa"/>
            <w:shd w:val="clear" w:color="auto" w:fill="auto"/>
            <w:tcMar>
              <w:top w:w="15" w:type="dxa"/>
              <w:left w:w="15" w:type="dxa"/>
              <w:bottom w:w="0" w:type="dxa"/>
              <w:right w:w="15" w:type="dxa"/>
            </w:tcMar>
            <w:vAlign w:val="center"/>
            <w:hideMark/>
          </w:tcPr>
          <w:p w14:paraId="5475850D" w14:textId="77777777" w:rsidR="00457EF8" w:rsidRPr="00457EF8" w:rsidRDefault="00457EF8" w:rsidP="00F719E9">
            <w:pPr>
              <w:rPr>
                <w:sz w:val="16"/>
                <w:szCs w:val="16"/>
              </w:rPr>
            </w:pPr>
            <w:r w:rsidRPr="00457EF8">
              <w:rPr>
                <w:sz w:val="16"/>
                <w:szCs w:val="16"/>
              </w:rPr>
              <w:t>4.18 ± 0.40</w:t>
            </w:r>
          </w:p>
        </w:tc>
        <w:tc>
          <w:tcPr>
            <w:tcW w:w="2112" w:type="dxa"/>
            <w:shd w:val="clear" w:color="auto" w:fill="auto"/>
            <w:tcMar>
              <w:top w:w="15" w:type="dxa"/>
              <w:left w:w="15" w:type="dxa"/>
              <w:bottom w:w="0" w:type="dxa"/>
              <w:right w:w="15" w:type="dxa"/>
            </w:tcMar>
            <w:vAlign w:val="center"/>
            <w:hideMark/>
          </w:tcPr>
          <w:p w14:paraId="3B7E29A0" w14:textId="77777777" w:rsidR="00457EF8" w:rsidRPr="00457EF8" w:rsidRDefault="00457EF8" w:rsidP="00F719E9">
            <w:pPr>
              <w:rPr>
                <w:sz w:val="16"/>
                <w:szCs w:val="16"/>
              </w:rPr>
            </w:pPr>
            <w:r w:rsidRPr="00457EF8">
              <w:rPr>
                <w:sz w:val="16"/>
                <w:szCs w:val="16"/>
              </w:rPr>
              <w:t>0.25 ± 0.10</w:t>
            </w:r>
          </w:p>
        </w:tc>
      </w:tr>
    </w:tbl>
    <w:p w14:paraId="5BDCC63F" w14:textId="04B77087" w:rsidR="00457EF8" w:rsidRDefault="00457EF8" w:rsidP="00F719E9">
      <w:pPr>
        <w:rPr>
          <w:szCs w:val="32"/>
        </w:rPr>
      </w:pPr>
      <w:r>
        <w:rPr>
          <w:szCs w:val="32"/>
        </w:rPr>
        <w:t>B</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681"/>
        <w:gridCol w:w="1636"/>
        <w:gridCol w:w="6024"/>
      </w:tblGrid>
      <w:tr w:rsidR="00457EF8" w:rsidRPr="00457EF8" w14:paraId="75D49029" w14:textId="77777777" w:rsidTr="0059781E">
        <w:trPr>
          <w:trHeight w:val="42"/>
        </w:trPr>
        <w:tc>
          <w:tcPr>
            <w:tcW w:w="3317" w:type="dxa"/>
            <w:gridSpan w:val="2"/>
            <w:shd w:val="clear" w:color="auto" w:fill="F2F2F2" w:themeFill="background1" w:themeFillShade="F2"/>
            <w:tcMar>
              <w:top w:w="15" w:type="dxa"/>
              <w:left w:w="15" w:type="dxa"/>
              <w:bottom w:w="0" w:type="dxa"/>
              <w:right w:w="15" w:type="dxa"/>
            </w:tcMar>
            <w:vAlign w:val="center"/>
            <w:hideMark/>
          </w:tcPr>
          <w:p w14:paraId="5AB829ED" w14:textId="77777777" w:rsidR="00457EF8" w:rsidRPr="00457EF8" w:rsidRDefault="00457EF8" w:rsidP="00F719E9">
            <w:pPr>
              <w:rPr>
                <w:sz w:val="16"/>
                <w:szCs w:val="16"/>
              </w:rPr>
            </w:pPr>
            <w:r w:rsidRPr="00457EF8">
              <w:rPr>
                <w:sz w:val="16"/>
                <w:szCs w:val="16"/>
              </w:rPr>
              <w:t>OD</w:t>
            </w:r>
          </w:p>
        </w:tc>
        <w:tc>
          <w:tcPr>
            <w:tcW w:w="6024" w:type="dxa"/>
            <w:shd w:val="clear" w:color="auto" w:fill="auto"/>
            <w:tcMar>
              <w:top w:w="15" w:type="dxa"/>
              <w:left w:w="15" w:type="dxa"/>
              <w:bottom w:w="0" w:type="dxa"/>
              <w:right w:w="15" w:type="dxa"/>
            </w:tcMar>
            <w:vAlign w:val="center"/>
            <w:hideMark/>
          </w:tcPr>
          <w:p w14:paraId="662D604E" w14:textId="77777777" w:rsidR="00457EF8" w:rsidRPr="00457EF8" w:rsidRDefault="00457EF8" w:rsidP="00F719E9">
            <w:pPr>
              <w:rPr>
                <w:sz w:val="16"/>
                <w:szCs w:val="16"/>
              </w:rPr>
            </w:pPr>
            <w:r w:rsidRPr="00457EF8">
              <w:rPr>
                <w:sz w:val="16"/>
                <w:szCs w:val="16"/>
              </w:rPr>
              <w:t xml:space="preserve">6.92 ± 0.74 </w:t>
            </w:r>
          </w:p>
        </w:tc>
      </w:tr>
      <w:tr w:rsidR="00457EF8" w:rsidRPr="00457EF8" w14:paraId="3D832D3A" w14:textId="77777777" w:rsidTr="0059781E">
        <w:trPr>
          <w:trHeight w:val="42"/>
        </w:trPr>
        <w:tc>
          <w:tcPr>
            <w:tcW w:w="3317" w:type="dxa"/>
            <w:gridSpan w:val="2"/>
            <w:shd w:val="clear" w:color="auto" w:fill="F2F2F2" w:themeFill="background1" w:themeFillShade="F2"/>
            <w:tcMar>
              <w:top w:w="15" w:type="dxa"/>
              <w:left w:w="15" w:type="dxa"/>
              <w:bottom w:w="0" w:type="dxa"/>
              <w:right w:w="15" w:type="dxa"/>
            </w:tcMar>
            <w:vAlign w:val="center"/>
            <w:hideMark/>
          </w:tcPr>
          <w:p w14:paraId="76AB7073" w14:textId="77777777" w:rsidR="00457EF8" w:rsidRPr="00457EF8" w:rsidRDefault="00457EF8" w:rsidP="00F719E9">
            <w:pPr>
              <w:rPr>
                <w:sz w:val="16"/>
                <w:szCs w:val="16"/>
              </w:rPr>
            </w:pPr>
            <w:r w:rsidRPr="00457EF8">
              <w:rPr>
                <w:sz w:val="16"/>
                <w:szCs w:val="16"/>
              </w:rPr>
              <w:t>Consumed glucose (g/L)</w:t>
            </w:r>
          </w:p>
        </w:tc>
        <w:tc>
          <w:tcPr>
            <w:tcW w:w="6024" w:type="dxa"/>
            <w:shd w:val="clear" w:color="auto" w:fill="auto"/>
            <w:tcMar>
              <w:top w:w="15" w:type="dxa"/>
              <w:left w:w="15" w:type="dxa"/>
              <w:bottom w:w="0" w:type="dxa"/>
              <w:right w:w="15" w:type="dxa"/>
            </w:tcMar>
            <w:vAlign w:val="center"/>
            <w:hideMark/>
          </w:tcPr>
          <w:p w14:paraId="2A05D9D9" w14:textId="77777777" w:rsidR="00457EF8" w:rsidRPr="00457EF8" w:rsidRDefault="00457EF8" w:rsidP="00F719E9">
            <w:pPr>
              <w:rPr>
                <w:sz w:val="16"/>
                <w:szCs w:val="16"/>
              </w:rPr>
            </w:pPr>
            <w:r w:rsidRPr="00457EF8">
              <w:rPr>
                <w:sz w:val="16"/>
                <w:szCs w:val="16"/>
              </w:rPr>
              <w:t>48.11 ± 0.82</w:t>
            </w:r>
          </w:p>
        </w:tc>
      </w:tr>
      <w:tr w:rsidR="00457EF8" w:rsidRPr="00457EF8" w14:paraId="153CAC99" w14:textId="77777777" w:rsidTr="0059781E">
        <w:trPr>
          <w:trHeight w:val="42"/>
        </w:trPr>
        <w:tc>
          <w:tcPr>
            <w:tcW w:w="3317" w:type="dxa"/>
            <w:gridSpan w:val="2"/>
            <w:shd w:val="clear" w:color="auto" w:fill="F2F2F2" w:themeFill="background1" w:themeFillShade="F2"/>
            <w:tcMar>
              <w:top w:w="15" w:type="dxa"/>
              <w:left w:w="15" w:type="dxa"/>
              <w:bottom w:w="0" w:type="dxa"/>
              <w:right w:w="15" w:type="dxa"/>
            </w:tcMar>
            <w:vAlign w:val="center"/>
            <w:hideMark/>
          </w:tcPr>
          <w:p w14:paraId="6C6AEA47" w14:textId="77777777" w:rsidR="00457EF8" w:rsidRPr="00457EF8" w:rsidRDefault="00457EF8" w:rsidP="00F719E9">
            <w:pPr>
              <w:rPr>
                <w:sz w:val="16"/>
                <w:szCs w:val="16"/>
              </w:rPr>
            </w:pPr>
            <w:r w:rsidRPr="00457EF8">
              <w:rPr>
                <w:sz w:val="16"/>
                <w:szCs w:val="16"/>
              </w:rPr>
              <w:t>Lactate (g/L)</w:t>
            </w:r>
          </w:p>
        </w:tc>
        <w:tc>
          <w:tcPr>
            <w:tcW w:w="6024" w:type="dxa"/>
            <w:shd w:val="clear" w:color="auto" w:fill="auto"/>
            <w:tcMar>
              <w:top w:w="15" w:type="dxa"/>
              <w:left w:w="15" w:type="dxa"/>
              <w:bottom w:w="0" w:type="dxa"/>
              <w:right w:w="15" w:type="dxa"/>
            </w:tcMar>
            <w:vAlign w:val="center"/>
            <w:hideMark/>
          </w:tcPr>
          <w:p w14:paraId="5CAA8852" w14:textId="77777777" w:rsidR="00457EF8" w:rsidRPr="00457EF8" w:rsidRDefault="00457EF8" w:rsidP="00F719E9">
            <w:pPr>
              <w:rPr>
                <w:sz w:val="16"/>
                <w:szCs w:val="16"/>
              </w:rPr>
            </w:pPr>
            <w:r w:rsidRPr="00457EF8">
              <w:rPr>
                <w:sz w:val="16"/>
                <w:szCs w:val="16"/>
              </w:rPr>
              <w:t>19.35 ± 0.29</w:t>
            </w:r>
          </w:p>
        </w:tc>
      </w:tr>
      <w:tr w:rsidR="00457EF8" w:rsidRPr="00457EF8" w14:paraId="5A4E96F6" w14:textId="77777777" w:rsidTr="0059781E">
        <w:trPr>
          <w:trHeight w:val="42"/>
        </w:trPr>
        <w:tc>
          <w:tcPr>
            <w:tcW w:w="3317" w:type="dxa"/>
            <w:gridSpan w:val="2"/>
            <w:shd w:val="clear" w:color="auto" w:fill="F2F2F2" w:themeFill="background1" w:themeFillShade="F2"/>
            <w:tcMar>
              <w:top w:w="15" w:type="dxa"/>
              <w:left w:w="15" w:type="dxa"/>
              <w:bottom w:w="0" w:type="dxa"/>
              <w:right w:w="15" w:type="dxa"/>
            </w:tcMar>
            <w:vAlign w:val="center"/>
            <w:hideMark/>
          </w:tcPr>
          <w:p w14:paraId="53B63842" w14:textId="77777777" w:rsidR="00457EF8" w:rsidRPr="00457EF8" w:rsidRDefault="00457EF8" w:rsidP="00F719E9">
            <w:pPr>
              <w:rPr>
                <w:sz w:val="16"/>
                <w:szCs w:val="16"/>
              </w:rPr>
            </w:pPr>
            <w:r w:rsidRPr="00457EF8">
              <w:rPr>
                <w:sz w:val="16"/>
                <w:szCs w:val="16"/>
              </w:rPr>
              <w:t>Acetate (g/L)</w:t>
            </w:r>
          </w:p>
        </w:tc>
        <w:tc>
          <w:tcPr>
            <w:tcW w:w="6024" w:type="dxa"/>
            <w:shd w:val="clear" w:color="auto" w:fill="auto"/>
            <w:tcMar>
              <w:top w:w="15" w:type="dxa"/>
              <w:left w:w="15" w:type="dxa"/>
              <w:bottom w:w="0" w:type="dxa"/>
              <w:right w:w="15" w:type="dxa"/>
            </w:tcMar>
            <w:vAlign w:val="center"/>
            <w:hideMark/>
          </w:tcPr>
          <w:p w14:paraId="10990B2E" w14:textId="77777777" w:rsidR="00457EF8" w:rsidRPr="00457EF8" w:rsidRDefault="00457EF8" w:rsidP="00F719E9">
            <w:pPr>
              <w:rPr>
                <w:sz w:val="16"/>
                <w:szCs w:val="16"/>
              </w:rPr>
            </w:pPr>
            <w:r w:rsidRPr="00457EF8">
              <w:rPr>
                <w:sz w:val="16"/>
                <w:szCs w:val="16"/>
              </w:rPr>
              <w:t>2.32 ± 0.01</w:t>
            </w:r>
          </w:p>
        </w:tc>
      </w:tr>
      <w:tr w:rsidR="00457EF8" w:rsidRPr="00457EF8" w14:paraId="527EBEEE" w14:textId="77777777" w:rsidTr="0059781E">
        <w:trPr>
          <w:trHeight w:val="42"/>
        </w:trPr>
        <w:tc>
          <w:tcPr>
            <w:tcW w:w="3317" w:type="dxa"/>
            <w:gridSpan w:val="2"/>
            <w:shd w:val="clear" w:color="auto" w:fill="F2F2F2" w:themeFill="background1" w:themeFillShade="F2"/>
            <w:tcMar>
              <w:top w:w="15" w:type="dxa"/>
              <w:left w:w="15" w:type="dxa"/>
              <w:bottom w:w="0" w:type="dxa"/>
              <w:right w:w="15" w:type="dxa"/>
            </w:tcMar>
            <w:vAlign w:val="center"/>
            <w:hideMark/>
          </w:tcPr>
          <w:p w14:paraId="14023E80" w14:textId="77777777" w:rsidR="00457EF8" w:rsidRPr="00457EF8" w:rsidRDefault="00457EF8" w:rsidP="00F719E9">
            <w:pPr>
              <w:rPr>
                <w:sz w:val="16"/>
                <w:szCs w:val="16"/>
              </w:rPr>
            </w:pPr>
            <w:r w:rsidRPr="00457EF8">
              <w:rPr>
                <w:sz w:val="16"/>
                <w:szCs w:val="16"/>
              </w:rPr>
              <w:t>Ethanol (g/L)</w:t>
            </w:r>
          </w:p>
        </w:tc>
        <w:tc>
          <w:tcPr>
            <w:tcW w:w="6024" w:type="dxa"/>
            <w:shd w:val="clear" w:color="auto" w:fill="auto"/>
            <w:tcMar>
              <w:top w:w="15" w:type="dxa"/>
              <w:left w:w="15" w:type="dxa"/>
              <w:bottom w:w="0" w:type="dxa"/>
              <w:right w:w="15" w:type="dxa"/>
            </w:tcMar>
            <w:vAlign w:val="center"/>
            <w:hideMark/>
          </w:tcPr>
          <w:p w14:paraId="352473E4" w14:textId="77777777" w:rsidR="00457EF8" w:rsidRPr="00457EF8" w:rsidRDefault="00457EF8" w:rsidP="00F719E9">
            <w:pPr>
              <w:rPr>
                <w:sz w:val="16"/>
                <w:szCs w:val="16"/>
              </w:rPr>
            </w:pPr>
            <w:r w:rsidRPr="00457EF8">
              <w:rPr>
                <w:sz w:val="16"/>
                <w:szCs w:val="16"/>
              </w:rPr>
              <w:t>10.31 ± 0.41</w:t>
            </w:r>
          </w:p>
        </w:tc>
      </w:tr>
      <w:tr w:rsidR="00457EF8" w:rsidRPr="00457EF8" w14:paraId="1FA1A838" w14:textId="77777777" w:rsidTr="0059781E">
        <w:trPr>
          <w:trHeight w:val="42"/>
        </w:trPr>
        <w:tc>
          <w:tcPr>
            <w:tcW w:w="1681" w:type="dxa"/>
            <w:vMerge w:val="restart"/>
            <w:shd w:val="clear" w:color="auto" w:fill="F2F2F2" w:themeFill="background1" w:themeFillShade="F2"/>
            <w:tcMar>
              <w:top w:w="15" w:type="dxa"/>
              <w:left w:w="15" w:type="dxa"/>
              <w:bottom w:w="0" w:type="dxa"/>
              <w:right w:w="15" w:type="dxa"/>
            </w:tcMar>
            <w:vAlign w:val="center"/>
            <w:hideMark/>
          </w:tcPr>
          <w:p w14:paraId="636F86C7" w14:textId="77777777" w:rsidR="00457EF8" w:rsidRPr="00457EF8" w:rsidRDefault="00457EF8" w:rsidP="00F719E9">
            <w:pPr>
              <w:rPr>
                <w:sz w:val="16"/>
                <w:szCs w:val="16"/>
              </w:rPr>
            </w:pPr>
            <w:r w:rsidRPr="00457EF8">
              <w:rPr>
                <w:sz w:val="16"/>
                <w:szCs w:val="16"/>
              </w:rPr>
              <w:t>Ester titer</w:t>
            </w:r>
          </w:p>
          <w:p w14:paraId="489263B9" w14:textId="77777777" w:rsidR="00457EF8" w:rsidRPr="00457EF8" w:rsidRDefault="00457EF8" w:rsidP="00F719E9">
            <w:pPr>
              <w:rPr>
                <w:sz w:val="16"/>
                <w:szCs w:val="16"/>
              </w:rPr>
            </w:pPr>
            <w:r w:rsidRPr="00457EF8">
              <w:rPr>
                <w:sz w:val="16"/>
                <w:szCs w:val="16"/>
              </w:rPr>
              <w:t>(mg/L)</w:t>
            </w:r>
          </w:p>
        </w:tc>
        <w:tc>
          <w:tcPr>
            <w:tcW w:w="1636" w:type="dxa"/>
            <w:shd w:val="clear" w:color="auto" w:fill="F2F2F2" w:themeFill="background1" w:themeFillShade="F2"/>
            <w:tcMar>
              <w:top w:w="15" w:type="dxa"/>
              <w:left w:w="15" w:type="dxa"/>
              <w:bottom w:w="0" w:type="dxa"/>
              <w:right w:w="15" w:type="dxa"/>
            </w:tcMar>
            <w:vAlign w:val="center"/>
            <w:hideMark/>
          </w:tcPr>
          <w:p w14:paraId="33088B79" w14:textId="77777777" w:rsidR="00457EF8" w:rsidRPr="00457EF8" w:rsidRDefault="00457EF8" w:rsidP="00F719E9">
            <w:pPr>
              <w:rPr>
                <w:sz w:val="16"/>
                <w:szCs w:val="16"/>
              </w:rPr>
            </w:pPr>
            <w:r w:rsidRPr="00457EF8">
              <w:rPr>
                <w:sz w:val="16"/>
                <w:szCs w:val="16"/>
              </w:rPr>
              <w:t>Ethyl acetate</w:t>
            </w:r>
          </w:p>
        </w:tc>
        <w:tc>
          <w:tcPr>
            <w:tcW w:w="6024" w:type="dxa"/>
            <w:shd w:val="clear" w:color="auto" w:fill="auto"/>
            <w:tcMar>
              <w:top w:w="15" w:type="dxa"/>
              <w:left w:w="15" w:type="dxa"/>
              <w:bottom w:w="0" w:type="dxa"/>
              <w:right w:w="15" w:type="dxa"/>
            </w:tcMar>
            <w:vAlign w:val="center"/>
            <w:hideMark/>
          </w:tcPr>
          <w:p w14:paraId="69DB5D92" w14:textId="288643D9" w:rsidR="00457EF8" w:rsidRPr="00457EF8" w:rsidRDefault="00457EF8" w:rsidP="00F719E9">
            <w:pPr>
              <w:rPr>
                <w:sz w:val="16"/>
                <w:szCs w:val="16"/>
              </w:rPr>
            </w:pPr>
            <w:r w:rsidRPr="00457EF8">
              <w:rPr>
                <w:sz w:val="16"/>
                <w:szCs w:val="16"/>
              </w:rPr>
              <w:t>12.</w:t>
            </w:r>
            <w:r w:rsidR="00BB2129">
              <w:rPr>
                <w:sz w:val="16"/>
                <w:szCs w:val="16"/>
              </w:rPr>
              <w:t>4</w:t>
            </w:r>
            <w:r w:rsidRPr="00457EF8">
              <w:rPr>
                <w:sz w:val="16"/>
                <w:szCs w:val="16"/>
              </w:rPr>
              <w:t xml:space="preserve"> ± 5.2</w:t>
            </w:r>
          </w:p>
        </w:tc>
      </w:tr>
      <w:tr w:rsidR="00457EF8" w:rsidRPr="00457EF8" w14:paraId="0298865B" w14:textId="77777777" w:rsidTr="0059781E">
        <w:trPr>
          <w:trHeight w:val="42"/>
        </w:trPr>
        <w:tc>
          <w:tcPr>
            <w:tcW w:w="0" w:type="auto"/>
            <w:vMerge/>
            <w:shd w:val="clear" w:color="auto" w:fill="F2F2F2" w:themeFill="background1" w:themeFillShade="F2"/>
            <w:vAlign w:val="center"/>
            <w:hideMark/>
          </w:tcPr>
          <w:p w14:paraId="17BF41B1"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1F47D282" w14:textId="77777777" w:rsidR="00457EF8" w:rsidRPr="00457EF8" w:rsidRDefault="00457EF8" w:rsidP="00F719E9">
            <w:pPr>
              <w:rPr>
                <w:sz w:val="16"/>
                <w:szCs w:val="16"/>
              </w:rPr>
            </w:pPr>
            <w:r w:rsidRPr="00457EF8">
              <w:rPr>
                <w:sz w:val="16"/>
                <w:szCs w:val="16"/>
              </w:rPr>
              <w:t>Ethyl lactate</w:t>
            </w:r>
          </w:p>
        </w:tc>
        <w:tc>
          <w:tcPr>
            <w:tcW w:w="6024" w:type="dxa"/>
            <w:shd w:val="clear" w:color="auto" w:fill="auto"/>
            <w:tcMar>
              <w:top w:w="15" w:type="dxa"/>
              <w:left w:w="15" w:type="dxa"/>
              <w:bottom w:w="0" w:type="dxa"/>
              <w:right w:w="15" w:type="dxa"/>
            </w:tcMar>
            <w:vAlign w:val="center"/>
            <w:hideMark/>
          </w:tcPr>
          <w:p w14:paraId="21638957" w14:textId="1E853C2F" w:rsidR="00457EF8" w:rsidRPr="00457EF8" w:rsidRDefault="00457EF8" w:rsidP="00F719E9">
            <w:pPr>
              <w:rPr>
                <w:sz w:val="16"/>
                <w:szCs w:val="16"/>
              </w:rPr>
            </w:pPr>
            <w:r w:rsidRPr="00457EF8">
              <w:rPr>
                <w:sz w:val="16"/>
                <w:szCs w:val="16"/>
              </w:rPr>
              <w:t>9.</w:t>
            </w:r>
            <w:r w:rsidR="00BB2129">
              <w:rPr>
                <w:sz w:val="16"/>
                <w:szCs w:val="16"/>
              </w:rPr>
              <w:t>4</w:t>
            </w:r>
            <w:r w:rsidRPr="00457EF8">
              <w:rPr>
                <w:sz w:val="16"/>
                <w:szCs w:val="16"/>
              </w:rPr>
              <w:t xml:space="preserve"> ± 0.1</w:t>
            </w:r>
          </w:p>
        </w:tc>
      </w:tr>
      <w:tr w:rsidR="00457EF8" w:rsidRPr="00457EF8" w14:paraId="5D8F612C" w14:textId="77777777" w:rsidTr="0059781E">
        <w:trPr>
          <w:trHeight w:val="42"/>
        </w:trPr>
        <w:tc>
          <w:tcPr>
            <w:tcW w:w="0" w:type="auto"/>
            <w:vMerge/>
            <w:shd w:val="clear" w:color="auto" w:fill="F2F2F2" w:themeFill="background1" w:themeFillShade="F2"/>
            <w:vAlign w:val="center"/>
            <w:hideMark/>
          </w:tcPr>
          <w:p w14:paraId="306709EE"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7BF4C421" w14:textId="77777777" w:rsidR="00457EF8" w:rsidRPr="00457EF8" w:rsidRDefault="00457EF8" w:rsidP="00F719E9">
            <w:pPr>
              <w:rPr>
                <w:sz w:val="16"/>
                <w:szCs w:val="16"/>
              </w:rPr>
            </w:pPr>
            <w:r w:rsidRPr="00457EF8">
              <w:rPr>
                <w:sz w:val="16"/>
                <w:szCs w:val="16"/>
              </w:rPr>
              <w:t>Ester total</w:t>
            </w:r>
          </w:p>
        </w:tc>
        <w:tc>
          <w:tcPr>
            <w:tcW w:w="6024" w:type="dxa"/>
            <w:shd w:val="clear" w:color="auto" w:fill="auto"/>
            <w:tcMar>
              <w:top w:w="15" w:type="dxa"/>
              <w:left w:w="15" w:type="dxa"/>
              <w:bottom w:w="0" w:type="dxa"/>
              <w:right w:w="15" w:type="dxa"/>
            </w:tcMar>
            <w:vAlign w:val="center"/>
            <w:hideMark/>
          </w:tcPr>
          <w:p w14:paraId="78152091" w14:textId="789DA70E" w:rsidR="00457EF8" w:rsidRPr="00457EF8" w:rsidRDefault="00457EF8" w:rsidP="00F719E9">
            <w:pPr>
              <w:rPr>
                <w:sz w:val="16"/>
                <w:szCs w:val="16"/>
              </w:rPr>
            </w:pPr>
            <w:r w:rsidRPr="00457EF8">
              <w:rPr>
                <w:sz w:val="16"/>
                <w:szCs w:val="16"/>
              </w:rPr>
              <w:t>21.5 ± 5.3</w:t>
            </w:r>
          </w:p>
        </w:tc>
      </w:tr>
      <w:tr w:rsidR="00457EF8" w:rsidRPr="00457EF8" w14:paraId="44A10296" w14:textId="77777777" w:rsidTr="0059781E">
        <w:trPr>
          <w:trHeight w:val="42"/>
        </w:trPr>
        <w:tc>
          <w:tcPr>
            <w:tcW w:w="1681" w:type="dxa"/>
            <w:vMerge w:val="restart"/>
            <w:shd w:val="clear" w:color="auto" w:fill="F2F2F2" w:themeFill="background1" w:themeFillShade="F2"/>
            <w:tcMar>
              <w:top w:w="15" w:type="dxa"/>
              <w:left w:w="15" w:type="dxa"/>
              <w:bottom w:w="0" w:type="dxa"/>
              <w:right w:w="15" w:type="dxa"/>
            </w:tcMar>
            <w:vAlign w:val="center"/>
            <w:hideMark/>
          </w:tcPr>
          <w:p w14:paraId="608FB09F" w14:textId="77777777" w:rsidR="00457EF8" w:rsidRPr="00457EF8" w:rsidRDefault="00457EF8" w:rsidP="00F719E9">
            <w:pPr>
              <w:rPr>
                <w:sz w:val="16"/>
                <w:szCs w:val="16"/>
              </w:rPr>
            </w:pPr>
            <w:r w:rsidRPr="00457EF8">
              <w:rPr>
                <w:sz w:val="16"/>
                <w:szCs w:val="16"/>
              </w:rPr>
              <w:t>Specific ester productivity (mg/gDCW/h)</w:t>
            </w:r>
          </w:p>
        </w:tc>
        <w:tc>
          <w:tcPr>
            <w:tcW w:w="1636" w:type="dxa"/>
            <w:shd w:val="clear" w:color="auto" w:fill="F2F2F2" w:themeFill="background1" w:themeFillShade="F2"/>
            <w:tcMar>
              <w:top w:w="15" w:type="dxa"/>
              <w:left w:w="15" w:type="dxa"/>
              <w:bottom w:w="0" w:type="dxa"/>
              <w:right w:w="15" w:type="dxa"/>
            </w:tcMar>
            <w:vAlign w:val="center"/>
            <w:hideMark/>
          </w:tcPr>
          <w:p w14:paraId="0377A339" w14:textId="77777777" w:rsidR="00457EF8" w:rsidRPr="00457EF8" w:rsidRDefault="00457EF8" w:rsidP="00F719E9">
            <w:pPr>
              <w:rPr>
                <w:sz w:val="16"/>
                <w:szCs w:val="16"/>
              </w:rPr>
            </w:pPr>
            <w:r w:rsidRPr="00457EF8">
              <w:rPr>
                <w:sz w:val="16"/>
                <w:szCs w:val="16"/>
              </w:rPr>
              <w:t>Ethyl acetate</w:t>
            </w:r>
          </w:p>
        </w:tc>
        <w:tc>
          <w:tcPr>
            <w:tcW w:w="6024" w:type="dxa"/>
            <w:shd w:val="clear" w:color="auto" w:fill="auto"/>
            <w:tcMar>
              <w:top w:w="15" w:type="dxa"/>
              <w:left w:w="15" w:type="dxa"/>
              <w:bottom w:w="0" w:type="dxa"/>
              <w:right w:w="15" w:type="dxa"/>
            </w:tcMar>
            <w:vAlign w:val="center"/>
            <w:hideMark/>
          </w:tcPr>
          <w:p w14:paraId="1FBD84EC" w14:textId="77777777" w:rsidR="00457EF8" w:rsidRPr="00457EF8" w:rsidRDefault="00457EF8" w:rsidP="00F719E9">
            <w:pPr>
              <w:rPr>
                <w:sz w:val="16"/>
                <w:szCs w:val="16"/>
              </w:rPr>
            </w:pPr>
            <w:r w:rsidRPr="00457EF8">
              <w:rPr>
                <w:sz w:val="16"/>
                <w:szCs w:val="16"/>
              </w:rPr>
              <w:t>0.21 ± 0.11</w:t>
            </w:r>
          </w:p>
        </w:tc>
      </w:tr>
      <w:tr w:rsidR="00457EF8" w:rsidRPr="00457EF8" w14:paraId="5AAA97AF" w14:textId="77777777" w:rsidTr="0059781E">
        <w:trPr>
          <w:trHeight w:val="42"/>
        </w:trPr>
        <w:tc>
          <w:tcPr>
            <w:tcW w:w="0" w:type="auto"/>
            <w:vMerge/>
            <w:shd w:val="clear" w:color="auto" w:fill="F2F2F2" w:themeFill="background1" w:themeFillShade="F2"/>
            <w:vAlign w:val="center"/>
            <w:hideMark/>
          </w:tcPr>
          <w:p w14:paraId="6FED1ED0"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76C40819" w14:textId="77777777" w:rsidR="00457EF8" w:rsidRPr="00457EF8" w:rsidRDefault="00457EF8" w:rsidP="00F719E9">
            <w:pPr>
              <w:rPr>
                <w:sz w:val="16"/>
                <w:szCs w:val="16"/>
              </w:rPr>
            </w:pPr>
            <w:r w:rsidRPr="00457EF8">
              <w:rPr>
                <w:sz w:val="16"/>
                <w:szCs w:val="16"/>
              </w:rPr>
              <w:t>Ethyl lactate</w:t>
            </w:r>
          </w:p>
        </w:tc>
        <w:tc>
          <w:tcPr>
            <w:tcW w:w="6024" w:type="dxa"/>
            <w:shd w:val="clear" w:color="auto" w:fill="auto"/>
            <w:tcMar>
              <w:top w:w="15" w:type="dxa"/>
              <w:left w:w="15" w:type="dxa"/>
              <w:bottom w:w="0" w:type="dxa"/>
              <w:right w:w="15" w:type="dxa"/>
            </w:tcMar>
            <w:vAlign w:val="center"/>
            <w:hideMark/>
          </w:tcPr>
          <w:p w14:paraId="59778EB5" w14:textId="77777777" w:rsidR="00457EF8" w:rsidRPr="00457EF8" w:rsidRDefault="00457EF8" w:rsidP="00F719E9">
            <w:pPr>
              <w:rPr>
                <w:sz w:val="16"/>
                <w:szCs w:val="16"/>
              </w:rPr>
            </w:pPr>
            <w:r w:rsidRPr="00457EF8">
              <w:rPr>
                <w:sz w:val="16"/>
                <w:szCs w:val="16"/>
              </w:rPr>
              <w:t>0.15 ± 0.02</w:t>
            </w:r>
          </w:p>
        </w:tc>
      </w:tr>
      <w:tr w:rsidR="00457EF8" w:rsidRPr="00457EF8" w14:paraId="10348DA5" w14:textId="77777777" w:rsidTr="0059781E">
        <w:trPr>
          <w:trHeight w:val="42"/>
        </w:trPr>
        <w:tc>
          <w:tcPr>
            <w:tcW w:w="0" w:type="auto"/>
            <w:vMerge/>
            <w:shd w:val="clear" w:color="auto" w:fill="F2F2F2" w:themeFill="background1" w:themeFillShade="F2"/>
            <w:vAlign w:val="center"/>
            <w:hideMark/>
          </w:tcPr>
          <w:p w14:paraId="5D89FDEC"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11DF2F6A" w14:textId="77777777" w:rsidR="00457EF8" w:rsidRPr="00457EF8" w:rsidRDefault="00457EF8" w:rsidP="00F719E9">
            <w:pPr>
              <w:rPr>
                <w:sz w:val="16"/>
                <w:szCs w:val="16"/>
              </w:rPr>
            </w:pPr>
            <w:r w:rsidRPr="00457EF8">
              <w:rPr>
                <w:sz w:val="16"/>
                <w:szCs w:val="16"/>
              </w:rPr>
              <w:t>Ester total</w:t>
            </w:r>
          </w:p>
        </w:tc>
        <w:tc>
          <w:tcPr>
            <w:tcW w:w="6024" w:type="dxa"/>
            <w:shd w:val="clear" w:color="auto" w:fill="auto"/>
            <w:tcMar>
              <w:top w:w="15" w:type="dxa"/>
              <w:left w:w="15" w:type="dxa"/>
              <w:bottom w:w="0" w:type="dxa"/>
              <w:right w:w="15" w:type="dxa"/>
            </w:tcMar>
            <w:vAlign w:val="center"/>
            <w:hideMark/>
          </w:tcPr>
          <w:p w14:paraId="3A2A9F78" w14:textId="77777777" w:rsidR="00457EF8" w:rsidRPr="00457EF8" w:rsidRDefault="00457EF8" w:rsidP="00F719E9">
            <w:pPr>
              <w:rPr>
                <w:sz w:val="16"/>
                <w:szCs w:val="16"/>
              </w:rPr>
            </w:pPr>
            <w:r w:rsidRPr="00457EF8">
              <w:rPr>
                <w:sz w:val="16"/>
                <w:szCs w:val="16"/>
              </w:rPr>
              <w:t>0.28 ± 0.01</w:t>
            </w:r>
          </w:p>
        </w:tc>
      </w:tr>
      <w:tr w:rsidR="00457EF8" w:rsidRPr="00457EF8" w14:paraId="0EEAF53E" w14:textId="77777777" w:rsidTr="0059781E">
        <w:trPr>
          <w:trHeight w:val="42"/>
        </w:trPr>
        <w:tc>
          <w:tcPr>
            <w:tcW w:w="1681" w:type="dxa"/>
            <w:vMerge w:val="restart"/>
            <w:shd w:val="clear" w:color="auto" w:fill="F2F2F2" w:themeFill="background1" w:themeFillShade="F2"/>
            <w:tcMar>
              <w:top w:w="15" w:type="dxa"/>
              <w:left w:w="15" w:type="dxa"/>
              <w:bottom w:w="0" w:type="dxa"/>
              <w:right w:w="15" w:type="dxa"/>
            </w:tcMar>
            <w:vAlign w:val="center"/>
            <w:hideMark/>
          </w:tcPr>
          <w:p w14:paraId="4B2ABE9E" w14:textId="77777777" w:rsidR="00457EF8" w:rsidRPr="00457EF8" w:rsidRDefault="00457EF8" w:rsidP="00F719E9">
            <w:pPr>
              <w:rPr>
                <w:sz w:val="16"/>
                <w:szCs w:val="16"/>
              </w:rPr>
            </w:pPr>
            <w:r w:rsidRPr="00457EF8">
              <w:rPr>
                <w:sz w:val="16"/>
                <w:szCs w:val="16"/>
              </w:rPr>
              <w:t>Ester yield</w:t>
            </w:r>
          </w:p>
          <w:p w14:paraId="41DF9EC5" w14:textId="77777777" w:rsidR="00457EF8" w:rsidRPr="00457EF8" w:rsidRDefault="00457EF8" w:rsidP="00F719E9">
            <w:pPr>
              <w:rPr>
                <w:sz w:val="16"/>
                <w:szCs w:val="16"/>
              </w:rPr>
            </w:pPr>
            <w:r w:rsidRPr="00457EF8">
              <w:rPr>
                <w:sz w:val="16"/>
                <w:szCs w:val="16"/>
              </w:rPr>
              <w:t xml:space="preserve">(mg/g glucose) </w:t>
            </w:r>
          </w:p>
        </w:tc>
        <w:tc>
          <w:tcPr>
            <w:tcW w:w="1636" w:type="dxa"/>
            <w:shd w:val="clear" w:color="auto" w:fill="F2F2F2" w:themeFill="background1" w:themeFillShade="F2"/>
            <w:tcMar>
              <w:top w:w="15" w:type="dxa"/>
              <w:left w:w="15" w:type="dxa"/>
              <w:bottom w:w="0" w:type="dxa"/>
              <w:right w:w="15" w:type="dxa"/>
            </w:tcMar>
            <w:vAlign w:val="center"/>
            <w:hideMark/>
          </w:tcPr>
          <w:p w14:paraId="3ADAD092" w14:textId="77777777" w:rsidR="00457EF8" w:rsidRPr="00457EF8" w:rsidRDefault="00457EF8" w:rsidP="00F719E9">
            <w:pPr>
              <w:rPr>
                <w:sz w:val="16"/>
                <w:szCs w:val="16"/>
              </w:rPr>
            </w:pPr>
            <w:r w:rsidRPr="00457EF8">
              <w:rPr>
                <w:sz w:val="16"/>
                <w:szCs w:val="16"/>
              </w:rPr>
              <w:t>Ethyl acetate</w:t>
            </w:r>
          </w:p>
        </w:tc>
        <w:tc>
          <w:tcPr>
            <w:tcW w:w="6024" w:type="dxa"/>
            <w:shd w:val="clear" w:color="auto" w:fill="auto"/>
            <w:tcMar>
              <w:top w:w="15" w:type="dxa"/>
              <w:left w:w="15" w:type="dxa"/>
              <w:bottom w:w="0" w:type="dxa"/>
              <w:right w:w="15" w:type="dxa"/>
            </w:tcMar>
            <w:vAlign w:val="center"/>
            <w:hideMark/>
          </w:tcPr>
          <w:p w14:paraId="7780452E" w14:textId="77777777" w:rsidR="00457EF8" w:rsidRPr="00457EF8" w:rsidRDefault="00457EF8" w:rsidP="00F719E9">
            <w:pPr>
              <w:rPr>
                <w:sz w:val="16"/>
                <w:szCs w:val="16"/>
              </w:rPr>
            </w:pPr>
            <w:r w:rsidRPr="00457EF8">
              <w:rPr>
                <w:sz w:val="16"/>
                <w:szCs w:val="16"/>
              </w:rPr>
              <w:t>0.26 ± 0.10</w:t>
            </w:r>
          </w:p>
        </w:tc>
      </w:tr>
      <w:tr w:rsidR="00457EF8" w:rsidRPr="00457EF8" w14:paraId="444946D2" w14:textId="77777777" w:rsidTr="0059781E">
        <w:trPr>
          <w:trHeight w:val="42"/>
        </w:trPr>
        <w:tc>
          <w:tcPr>
            <w:tcW w:w="0" w:type="auto"/>
            <w:vMerge/>
            <w:shd w:val="clear" w:color="auto" w:fill="F2F2F2" w:themeFill="background1" w:themeFillShade="F2"/>
            <w:vAlign w:val="center"/>
            <w:hideMark/>
          </w:tcPr>
          <w:p w14:paraId="66CF04FE"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2EFF6A54" w14:textId="77777777" w:rsidR="00457EF8" w:rsidRPr="00457EF8" w:rsidRDefault="00457EF8" w:rsidP="00F719E9">
            <w:pPr>
              <w:rPr>
                <w:sz w:val="16"/>
                <w:szCs w:val="16"/>
              </w:rPr>
            </w:pPr>
            <w:r w:rsidRPr="00457EF8">
              <w:rPr>
                <w:sz w:val="16"/>
                <w:szCs w:val="16"/>
              </w:rPr>
              <w:t>Ethyl lactate</w:t>
            </w:r>
          </w:p>
        </w:tc>
        <w:tc>
          <w:tcPr>
            <w:tcW w:w="6024" w:type="dxa"/>
            <w:shd w:val="clear" w:color="auto" w:fill="auto"/>
            <w:tcMar>
              <w:top w:w="15" w:type="dxa"/>
              <w:left w:w="15" w:type="dxa"/>
              <w:bottom w:w="0" w:type="dxa"/>
              <w:right w:w="15" w:type="dxa"/>
            </w:tcMar>
            <w:vAlign w:val="center"/>
            <w:hideMark/>
          </w:tcPr>
          <w:p w14:paraId="179EDB21" w14:textId="77777777" w:rsidR="00457EF8" w:rsidRPr="00457EF8" w:rsidRDefault="00457EF8" w:rsidP="00F719E9">
            <w:pPr>
              <w:rPr>
                <w:sz w:val="16"/>
                <w:szCs w:val="16"/>
              </w:rPr>
            </w:pPr>
            <w:r w:rsidRPr="00457EF8">
              <w:rPr>
                <w:sz w:val="16"/>
                <w:szCs w:val="16"/>
              </w:rPr>
              <w:t>0.19 ± 0.00</w:t>
            </w:r>
          </w:p>
        </w:tc>
      </w:tr>
      <w:tr w:rsidR="00457EF8" w:rsidRPr="00457EF8" w14:paraId="1E822242" w14:textId="77777777" w:rsidTr="0059781E">
        <w:trPr>
          <w:trHeight w:val="252"/>
        </w:trPr>
        <w:tc>
          <w:tcPr>
            <w:tcW w:w="0" w:type="auto"/>
            <w:vMerge/>
            <w:shd w:val="clear" w:color="auto" w:fill="F2F2F2" w:themeFill="background1" w:themeFillShade="F2"/>
            <w:vAlign w:val="center"/>
            <w:hideMark/>
          </w:tcPr>
          <w:p w14:paraId="4A2ECB38" w14:textId="77777777" w:rsidR="00457EF8" w:rsidRPr="00457EF8" w:rsidRDefault="00457EF8" w:rsidP="00F719E9">
            <w:pPr>
              <w:rPr>
                <w:sz w:val="16"/>
                <w:szCs w:val="16"/>
              </w:rPr>
            </w:pPr>
          </w:p>
        </w:tc>
        <w:tc>
          <w:tcPr>
            <w:tcW w:w="1636" w:type="dxa"/>
            <w:shd w:val="clear" w:color="auto" w:fill="F2F2F2" w:themeFill="background1" w:themeFillShade="F2"/>
            <w:tcMar>
              <w:top w:w="15" w:type="dxa"/>
              <w:left w:w="15" w:type="dxa"/>
              <w:bottom w:w="0" w:type="dxa"/>
              <w:right w:w="15" w:type="dxa"/>
            </w:tcMar>
            <w:vAlign w:val="center"/>
            <w:hideMark/>
          </w:tcPr>
          <w:p w14:paraId="0036F086" w14:textId="77777777" w:rsidR="00457EF8" w:rsidRPr="00457EF8" w:rsidRDefault="00457EF8" w:rsidP="00F719E9">
            <w:pPr>
              <w:rPr>
                <w:sz w:val="16"/>
                <w:szCs w:val="16"/>
              </w:rPr>
            </w:pPr>
            <w:r w:rsidRPr="00457EF8">
              <w:rPr>
                <w:sz w:val="16"/>
                <w:szCs w:val="16"/>
              </w:rPr>
              <w:t>Ester total</w:t>
            </w:r>
          </w:p>
        </w:tc>
        <w:tc>
          <w:tcPr>
            <w:tcW w:w="6024" w:type="dxa"/>
            <w:shd w:val="clear" w:color="auto" w:fill="auto"/>
            <w:tcMar>
              <w:top w:w="15" w:type="dxa"/>
              <w:left w:w="15" w:type="dxa"/>
              <w:bottom w:w="0" w:type="dxa"/>
              <w:right w:w="15" w:type="dxa"/>
            </w:tcMar>
            <w:vAlign w:val="center"/>
            <w:hideMark/>
          </w:tcPr>
          <w:p w14:paraId="56B5FB9A" w14:textId="77777777" w:rsidR="00457EF8" w:rsidRPr="00457EF8" w:rsidRDefault="00457EF8" w:rsidP="00F719E9">
            <w:pPr>
              <w:rPr>
                <w:sz w:val="16"/>
                <w:szCs w:val="16"/>
              </w:rPr>
            </w:pPr>
            <w:r w:rsidRPr="00457EF8">
              <w:rPr>
                <w:sz w:val="16"/>
                <w:szCs w:val="16"/>
              </w:rPr>
              <w:t>0.35 ± 0.03</w:t>
            </w:r>
          </w:p>
        </w:tc>
      </w:tr>
    </w:tbl>
    <w:p w14:paraId="7FF50498" w14:textId="75BE441C" w:rsidR="00457EF8" w:rsidRDefault="00457EF8" w:rsidP="00F719E9">
      <w:pPr>
        <w:rPr>
          <w:szCs w:val="32"/>
        </w:rPr>
      </w:pPr>
    </w:p>
    <w:p w14:paraId="1F47E0FB" w14:textId="238ECBEF" w:rsidR="00457EF8" w:rsidRDefault="00457EF8" w:rsidP="00F719E9">
      <w:pPr>
        <w:rPr>
          <w:szCs w:val="32"/>
        </w:rPr>
      </w:pPr>
    </w:p>
    <w:p w14:paraId="4593D154" w14:textId="4EB53510" w:rsidR="00457EF8" w:rsidRDefault="00457EF8" w:rsidP="00F719E9">
      <w:pPr>
        <w:rPr>
          <w:szCs w:val="32"/>
        </w:rPr>
      </w:pPr>
    </w:p>
    <w:p w14:paraId="18C18932" w14:textId="53B90999" w:rsidR="0059781E" w:rsidRDefault="0059781E" w:rsidP="00F719E9">
      <w:pPr>
        <w:rPr>
          <w:szCs w:val="32"/>
        </w:rPr>
      </w:pPr>
    </w:p>
    <w:p w14:paraId="7CB20287" w14:textId="5417EDFA" w:rsidR="0059781E" w:rsidRDefault="0059781E" w:rsidP="00F719E9">
      <w:pPr>
        <w:rPr>
          <w:szCs w:val="32"/>
        </w:rPr>
      </w:pPr>
    </w:p>
    <w:p w14:paraId="35117041" w14:textId="790C3EAF" w:rsidR="0059781E" w:rsidRDefault="0059781E" w:rsidP="00F719E9">
      <w:pPr>
        <w:rPr>
          <w:szCs w:val="32"/>
        </w:rPr>
      </w:pPr>
    </w:p>
    <w:p w14:paraId="65CDADF1" w14:textId="1E96E5D2" w:rsidR="0059781E" w:rsidRDefault="0059781E" w:rsidP="00F719E9">
      <w:pPr>
        <w:rPr>
          <w:szCs w:val="32"/>
        </w:rPr>
      </w:pPr>
    </w:p>
    <w:p w14:paraId="1DFB7904" w14:textId="77777777" w:rsidR="0059781E" w:rsidRDefault="0059781E" w:rsidP="00F719E9">
      <w:pPr>
        <w:rPr>
          <w:szCs w:val="32"/>
        </w:rPr>
      </w:pPr>
    </w:p>
    <w:p w14:paraId="24DBB5A1" w14:textId="77777777" w:rsidR="00457EF8" w:rsidRDefault="00457EF8" w:rsidP="00F719E9">
      <w:pPr>
        <w:rPr>
          <w:szCs w:val="32"/>
        </w:rPr>
      </w:pPr>
    </w:p>
    <w:p w14:paraId="7358F226" w14:textId="432606B2" w:rsidR="00621847" w:rsidRDefault="00621847" w:rsidP="00F719E9">
      <w:pPr>
        <w:rPr>
          <w:szCs w:val="32"/>
        </w:rPr>
        <w:sectPr w:rsidR="00621847" w:rsidSect="002471A3">
          <w:pgSz w:w="12240" w:h="15840"/>
          <w:pgMar w:top="1440" w:right="1440" w:bottom="1440" w:left="1440" w:header="720" w:footer="720" w:gutter="0"/>
          <w:cols w:space="720"/>
          <w:docGrid w:linePitch="360"/>
        </w:sectPr>
      </w:pPr>
    </w:p>
    <w:p w14:paraId="7B29635F" w14:textId="5A6EE5E2" w:rsidR="00E859C2" w:rsidRPr="009C5CF5" w:rsidRDefault="003C4CCD" w:rsidP="003C4CCD">
      <w:pPr>
        <w:pStyle w:val="Caption"/>
        <w:keepNext/>
        <w:spacing w:line="276" w:lineRule="auto"/>
        <w:rPr>
          <w:sz w:val="6"/>
          <w:szCs w:val="6"/>
        </w:rPr>
      </w:pPr>
      <w:bookmarkStart w:id="92" w:name="_Toc57021990"/>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7</w:t>
      </w:r>
      <w:r w:rsidR="00C11D95">
        <w:rPr>
          <w:b/>
          <w:bCs/>
          <w:sz w:val="24"/>
          <w:szCs w:val="24"/>
        </w:rPr>
        <w:fldChar w:fldCharType="end"/>
      </w:r>
      <w:r w:rsidRPr="009C5CF5">
        <w:rPr>
          <w:b/>
          <w:bCs/>
          <w:sz w:val="24"/>
          <w:szCs w:val="24"/>
        </w:rPr>
        <w:t>:</w:t>
      </w:r>
      <w:r w:rsidRPr="009C5CF5">
        <w:rPr>
          <w:sz w:val="24"/>
          <w:szCs w:val="24"/>
        </w:rPr>
        <w:t xml:space="preserve">  Summary of high cell density cultures of EcJW106-108 and EcJW203-208 with different concentrations of IPTG (0.01, 0.1, or 1.0 mM) after 24 h. The subscripts i and f are referred to the initial (0 h) and final (24 h) time of the culture, respectively. Abbreviations: </w:t>
      </w:r>
      <w:r w:rsidRPr="009C5CF5">
        <w:rPr>
          <w:i/>
          <w:iCs w:val="0"/>
          <w:sz w:val="24"/>
          <w:szCs w:val="24"/>
        </w:rPr>
        <w:t>n.a.</w:t>
      </w:r>
      <w:r w:rsidRPr="009C5CF5">
        <w:rPr>
          <w:sz w:val="24"/>
          <w:szCs w:val="24"/>
        </w:rPr>
        <w:t>: not applicable.</w:t>
      </w:r>
      <w:bookmarkEnd w:id="92"/>
    </w:p>
    <w:tbl>
      <w:tblPr>
        <w:tblW w:w="12900" w:type="dxa"/>
        <w:tblCellMar>
          <w:left w:w="0" w:type="dxa"/>
          <w:right w:w="0" w:type="dxa"/>
        </w:tblCellMar>
        <w:tblLook w:val="0600" w:firstRow="0" w:lastRow="0" w:firstColumn="0" w:lastColumn="0" w:noHBand="1" w:noVBand="1"/>
      </w:tblPr>
      <w:tblGrid>
        <w:gridCol w:w="1274"/>
        <w:gridCol w:w="1290"/>
        <w:gridCol w:w="1290"/>
        <w:gridCol w:w="1292"/>
        <w:gridCol w:w="1291"/>
        <w:gridCol w:w="1291"/>
        <w:gridCol w:w="1293"/>
        <w:gridCol w:w="1291"/>
        <w:gridCol w:w="1291"/>
        <w:gridCol w:w="1291"/>
        <w:gridCol w:w="6"/>
      </w:tblGrid>
      <w:tr w:rsidR="00457EF8" w:rsidRPr="00457EF8" w14:paraId="0492EC54" w14:textId="77777777" w:rsidTr="009C5CF5">
        <w:trPr>
          <w:gridAfter w:val="1"/>
          <w:wAfter w:w="6" w:type="dxa"/>
          <w:trHeight w:val="35"/>
        </w:trPr>
        <w:tc>
          <w:tcPr>
            <w:tcW w:w="1274" w:type="dxa"/>
            <w:vMerge w:val="restart"/>
            <w:tcBorders>
              <w:top w:val="single" w:sz="8" w:space="0" w:color="000000"/>
              <w:left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5897BBC0" w14:textId="52C06AC4" w:rsidR="00457EF8" w:rsidRPr="00457EF8" w:rsidRDefault="00457EF8" w:rsidP="00F719E9">
            <w:pPr>
              <w:rPr>
                <w:sz w:val="16"/>
                <w:szCs w:val="16"/>
              </w:rPr>
            </w:pPr>
            <w:r w:rsidRPr="00457EF8">
              <w:rPr>
                <w:sz w:val="16"/>
                <w:szCs w:val="16"/>
              </w:rPr>
              <w:t> </w:t>
            </w:r>
          </w:p>
        </w:tc>
        <w:tc>
          <w:tcPr>
            <w:tcW w:w="1290" w:type="dxa"/>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500A9F99" w14:textId="77777777" w:rsidR="00457EF8" w:rsidRPr="00457EF8" w:rsidRDefault="00457EF8" w:rsidP="0059781E">
            <w:pPr>
              <w:jc w:val="center"/>
              <w:rPr>
                <w:sz w:val="16"/>
                <w:szCs w:val="16"/>
              </w:rPr>
            </w:pPr>
            <w:r w:rsidRPr="00457EF8">
              <w:rPr>
                <w:sz w:val="16"/>
                <w:szCs w:val="16"/>
              </w:rPr>
              <w:t>IPTG 0.01 mM</w:t>
            </w:r>
          </w:p>
        </w:tc>
        <w:tc>
          <w:tcPr>
            <w:tcW w:w="1290" w:type="dxa"/>
            <w:tcBorders>
              <w:top w:val="single" w:sz="8" w:space="0" w:color="000000"/>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42998B2C" w14:textId="77777777" w:rsidR="00457EF8" w:rsidRPr="00457EF8" w:rsidRDefault="00457EF8" w:rsidP="0059781E">
            <w:pPr>
              <w:jc w:val="center"/>
              <w:rPr>
                <w:sz w:val="16"/>
                <w:szCs w:val="16"/>
              </w:rPr>
            </w:pPr>
            <w:r w:rsidRPr="00457EF8">
              <w:rPr>
                <w:sz w:val="16"/>
                <w:szCs w:val="16"/>
              </w:rPr>
              <w:t>IPTG 0.1 mM</w:t>
            </w:r>
          </w:p>
        </w:tc>
        <w:tc>
          <w:tcPr>
            <w:tcW w:w="1292"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177CE19E" w14:textId="77777777" w:rsidR="00457EF8" w:rsidRPr="00457EF8" w:rsidRDefault="00457EF8" w:rsidP="0059781E">
            <w:pPr>
              <w:jc w:val="center"/>
              <w:rPr>
                <w:sz w:val="16"/>
                <w:szCs w:val="16"/>
              </w:rPr>
            </w:pPr>
            <w:r w:rsidRPr="00457EF8">
              <w:rPr>
                <w:sz w:val="16"/>
                <w:szCs w:val="16"/>
              </w:rPr>
              <w:t>IPTG 1.0 mM</w:t>
            </w:r>
          </w:p>
        </w:tc>
        <w:tc>
          <w:tcPr>
            <w:tcW w:w="1291" w:type="dxa"/>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2CE81A94" w14:textId="77777777" w:rsidR="00457EF8" w:rsidRPr="00457EF8" w:rsidRDefault="00457EF8" w:rsidP="0059781E">
            <w:pPr>
              <w:jc w:val="center"/>
              <w:rPr>
                <w:sz w:val="16"/>
                <w:szCs w:val="16"/>
              </w:rPr>
            </w:pPr>
            <w:r w:rsidRPr="00457EF8">
              <w:rPr>
                <w:sz w:val="16"/>
                <w:szCs w:val="16"/>
              </w:rPr>
              <w:t>IPTG 0.01 mM</w:t>
            </w:r>
          </w:p>
        </w:tc>
        <w:tc>
          <w:tcPr>
            <w:tcW w:w="1291" w:type="dxa"/>
            <w:tcBorders>
              <w:top w:val="single" w:sz="8" w:space="0" w:color="000000"/>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5F5071BC" w14:textId="77777777" w:rsidR="00457EF8" w:rsidRPr="00457EF8" w:rsidRDefault="00457EF8" w:rsidP="0059781E">
            <w:pPr>
              <w:jc w:val="center"/>
              <w:rPr>
                <w:sz w:val="16"/>
                <w:szCs w:val="16"/>
              </w:rPr>
            </w:pPr>
            <w:r w:rsidRPr="00457EF8">
              <w:rPr>
                <w:sz w:val="16"/>
                <w:szCs w:val="16"/>
              </w:rPr>
              <w:t>IPTG 0.1 mM</w:t>
            </w:r>
          </w:p>
        </w:tc>
        <w:tc>
          <w:tcPr>
            <w:tcW w:w="1293"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2C282E90" w14:textId="77777777" w:rsidR="00457EF8" w:rsidRPr="00457EF8" w:rsidRDefault="00457EF8" w:rsidP="0059781E">
            <w:pPr>
              <w:jc w:val="center"/>
              <w:rPr>
                <w:sz w:val="16"/>
                <w:szCs w:val="16"/>
              </w:rPr>
            </w:pPr>
            <w:r w:rsidRPr="00457EF8">
              <w:rPr>
                <w:sz w:val="16"/>
                <w:szCs w:val="16"/>
              </w:rPr>
              <w:t>IPTG 1.0 mM</w:t>
            </w:r>
          </w:p>
        </w:tc>
        <w:tc>
          <w:tcPr>
            <w:tcW w:w="1291" w:type="dxa"/>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1C8F080E" w14:textId="77777777" w:rsidR="00457EF8" w:rsidRPr="00457EF8" w:rsidRDefault="00457EF8" w:rsidP="0059781E">
            <w:pPr>
              <w:jc w:val="center"/>
              <w:rPr>
                <w:sz w:val="16"/>
                <w:szCs w:val="16"/>
              </w:rPr>
            </w:pPr>
            <w:r w:rsidRPr="00457EF8">
              <w:rPr>
                <w:sz w:val="16"/>
                <w:szCs w:val="16"/>
              </w:rPr>
              <w:t>IPTG 0.01 mM</w:t>
            </w:r>
          </w:p>
        </w:tc>
        <w:tc>
          <w:tcPr>
            <w:tcW w:w="1291" w:type="dxa"/>
            <w:tcBorders>
              <w:top w:val="single" w:sz="8" w:space="0" w:color="000000"/>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3634CE57" w14:textId="77777777" w:rsidR="00457EF8" w:rsidRPr="00457EF8" w:rsidRDefault="00457EF8" w:rsidP="0059781E">
            <w:pPr>
              <w:jc w:val="center"/>
              <w:rPr>
                <w:sz w:val="16"/>
                <w:szCs w:val="16"/>
              </w:rPr>
            </w:pPr>
            <w:r w:rsidRPr="00457EF8">
              <w:rPr>
                <w:sz w:val="16"/>
                <w:szCs w:val="16"/>
              </w:rPr>
              <w:t>IPTG 0.1 mM</w:t>
            </w:r>
          </w:p>
        </w:tc>
        <w:tc>
          <w:tcPr>
            <w:tcW w:w="1291" w:type="dxa"/>
            <w:tcBorders>
              <w:top w:val="single" w:sz="8" w:space="0" w:color="000000"/>
              <w:left w:val="nil"/>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22DC9D80" w14:textId="77777777" w:rsidR="00457EF8" w:rsidRPr="00457EF8" w:rsidRDefault="00457EF8" w:rsidP="0059781E">
            <w:pPr>
              <w:jc w:val="center"/>
              <w:rPr>
                <w:sz w:val="16"/>
                <w:szCs w:val="16"/>
              </w:rPr>
            </w:pPr>
            <w:r w:rsidRPr="00457EF8">
              <w:rPr>
                <w:sz w:val="16"/>
                <w:szCs w:val="16"/>
              </w:rPr>
              <w:t>IPTG 1.0 mM</w:t>
            </w:r>
          </w:p>
        </w:tc>
      </w:tr>
      <w:tr w:rsidR="00457EF8" w:rsidRPr="00457EF8" w14:paraId="450BCAC4" w14:textId="77777777" w:rsidTr="009C5CF5">
        <w:trPr>
          <w:trHeight w:val="35"/>
        </w:trPr>
        <w:tc>
          <w:tcPr>
            <w:tcW w:w="0" w:type="auto"/>
            <w:vMerge/>
            <w:tcBorders>
              <w:left w:val="nil"/>
              <w:bottom w:val="single" w:sz="8" w:space="0" w:color="000000"/>
              <w:right w:val="single" w:sz="8" w:space="0" w:color="000000"/>
            </w:tcBorders>
            <w:shd w:val="clear" w:color="auto" w:fill="F2F2F2" w:themeFill="background1" w:themeFillShade="F2"/>
            <w:vAlign w:val="center"/>
            <w:hideMark/>
          </w:tcPr>
          <w:p w14:paraId="1381082B" w14:textId="3DA3947C" w:rsidR="00457EF8" w:rsidRPr="00457EF8" w:rsidRDefault="00457EF8" w:rsidP="00F719E9">
            <w:pPr>
              <w:rPr>
                <w:sz w:val="16"/>
                <w:szCs w:val="16"/>
              </w:rPr>
            </w:pPr>
          </w:p>
        </w:tc>
        <w:tc>
          <w:tcPr>
            <w:tcW w:w="387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58230F32" w14:textId="77777777" w:rsidR="00457EF8" w:rsidRPr="0071168F" w:rsidRDefault="00457EF8" w:rsidP="0059781E">
            <w:pPr>
              <w:jc w:val="center"/>
              <w:rPr>
                <w:b/>
                <w:bCs/>
                <w:sz w:val="16"/>
                <w:szCs w:val="16"/>
              </w:rPr>
            </w:pPr>
            <w:r w:rsidRPr="0071168F">
              <w:rPr>
                <w:b/>
                <w:bCs/>
                <w:sz w:val="16"/>
                <w:szCs w:val="16"/>
              </w:rPr>
              <w:t>EcJW106</w:t>
            </w:r>
          </w:p>
        </w:tc>
        <w:tc>
          <w:tcPr>
            <w:tcW w:w="3875"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540AC622" w14:textId="77777777" w:rsidR="00457EF8" w:rsidRPr="0071168F" w:rsidRDefault="00457EF8" w:rsidP="0059781E">
            <w:pPr>
              <w:jc w:val="center"/>
              <w:rPr>
                <w:b/>
                <w:bCs/>
                <w:sz w:val="16"/>
                <w:szCs w:val="16"/>
              </w:rPr>
            </w:pPr>
            <w:r w:rsidRPr="0071168F">
              <w:rPr>
                <w:b/>
                <w:bCs/>
                <w:sz w:val="16"/>
                <w:szCs w:val="16"/>
              </w:rPr>
              <w:t>EcJW203</w:t>
            </w:r>
          </w:p>
        </w:tc>
        <w:tc>
          <w:tcPr>
            <w:tcW w:w="3879" w:type="dxa"/>
            <w:gridSpan w:val="4"/>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3C5FDF71" w14:textId="77777777" w:rsidR="00457EF8" w:rsidRPr="0071168F" w:rsidRDefault="00457EF8" w:rsidP="0059781E">
            <w:pPr>
              <w:jc w:val="center"/>
              <w:rPr>
                <w:b/>
                <w:bCs/>
                <w:sz w:val="16"/>
                <w:szCs w:val="16"/>
              </w:rPr>
            </w:pPr>
            <w:r w:rsidRPr="0071168F">
              <w:rPr>
                <w:b/>
                <w:bCs/>
                <w:sz w:val="16"/>
                <w:szCs w:val="16"/>
              </w:rPr>
              <w:t>EcJW204</w:t>
            </w:r>
          </w:p>
        </w:tc>
      </w:tr>
      <w:tr w:rsidR="00457EF8" w:rsidRPr="00457EF8" w14:paraId="734F0FA6" w14:textId="77777777" w:rsidTr="0059781E">
        <w:trPr>
          <w:gridAfter w:val="1"/>
          <w:wAfter w:w="6" w:type="dxa"/>
          <w:trHeight w:val="239"/>
        </w:trPr>
        <w:tc>
          <w:tcPr>
            <w:tcW w:w="1274" w:type="dxa"/>
            <w:tcBorders>
              <w:top w:val="single" w:sz="8" w:space="0" w:color="000000"/>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706E9D70" w14:textId="77777777" w:rsidR="00457EF8" w:rsidRPr="00457EF8" w:rsidRDefault="00457EF8" w:rsidP="00F719E9">
            <w:pPr>
              <w:rPr>
                <w:sz w:val="16"/>
                <w:szCs w:val="16"/>
              </w:rPr>
            </w:pPr>
            <w:r w:rsidRPr="00457EF8">
              <w:rPr>
                <w:sz w:val="16"/>
                <w:szCs w:val="16"/>
              </w:rPr>
              <w:t>OD</w:t>
            </w:r>
            <w:r w:rsidRPr="00457EF8">
              <w:rPr>
                <w:sz w:val="16"/>
                <w:szCs w:val="16"/>
                <w:vertAlign w:val="subscript"/>
              </w:rPr>
              <w:t>i</w:t>
            </w:r>
          </w:p>
        </w:tc>
        <w:tc>
          <w:tcPr>
            <w:tcW w:w="129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5E9AC287" w14:textId="77777777" w:rsidR="00457EF8" w:rsidRPr="00457EF8" w:rsidRDefault="00457EF8" w:rsidP="0059781E">
            <w:pPr>
              <w:rPr>
                <w:sz w:val="16"/>
                <w:szCs w:val="16"/>
              </w:rPr>
            </w:pPr>
            <w:r w:rsidRPr="00457EF8">
              <w:rPr>
                <w:sz w:val="16"/>
                <w:szCs w:val="16"/>
              </w:rPr>
              <w:t>3.02 ± 0.00</w:t>
            </w:r>
          </w:p>
        </w:tc>
        <w:tc>
          <w:tcPr>
            <w:tcW w:w="129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225A429" w14:textId="77777777" w:rsidR="00457EF8" w:rsidRPr="00457EF8" w:rsidRDefault="00457EF8" w:rsidP="0059781E">
            <w:pPr>
              <w:rPr>
                <w:sz w:val="16"/>
                <w:szCs w:val="16"/>
              </w:rPr>
            </w:pPr>
            <w:r w:rsidRPr="00457EF8">
              <w:rPr>
                <w:sz w:val="16"/>
                <w:szCs w:val="16"/>
              </w:rPr>
              <w:t>3.02 ± 0.00</w:t>
            </w:r>
          </w:p>
        </w:tc>
        <w:tc>
          <w:tcPr>
            <w:tcW w:w="1292"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2917A10C" w14:textId="77777777" w:rsidR="00457EF8" w:rsidRPr="00457EF8" w:rsidRDefault="00457EF8" w:rsidP="0059781E">
            <w:pPr>
              <w:rPr>
                <w:sz w:val="16"/>
                <w:szCs w:val="16"/>
              </w:rPr>
            </w:pPr>
            <w:r w:rsidRPr="00457EF8">
              <w:rPr>
                <w:sz w:val="16"/>
                <w:szCs w:val="16"/>
              </w:rPr>
              <w:t>3.02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0A8A0F6C" w14:textId="77777777" w:rsidR="00457EF8" w:rsidRPr="00457EF8" w:rsidRDefault="00457EF8" w:rsidP="0059781E">
            <w:pPr>
              <w:rPr>
                <w:sz w:val="16"/>
                <w:szCs w:val="16"/>
              </w:rPr>
            </w:pPr>
            <w:r w:rsidRPr="00457EF8">
              <w:rPr>
                <w:sz w:val="16"/>
                <w:szCs w:val="16"/>
              </w:rPr>
              <w:t>2.86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D7E4F57" w14:textId="77777777" w:rsidR="00457EF8" w:rsidRPr="00457EF8" w:rsidRDefault="00457EF8" w:rsidP="0059781E">
            <w:pPr>
              <w:rPr>
                <w:sz w:val="16"/>
                <w:szCs w:val="16"/>
              </w:rPr>
            </w:pPr>
            <w:r w:rsidRPr="00457EF8">
              <w:rPr>
                <w:sz w:val="16"/>
                <w:szCs w:val="16"/>
              </w:rPr>
              <w:t>2.86 ± 0.00</w:t>
            </w:r>
          </w:p>
        </w:tc>
        <w:tc>
          <w:tcPr>
            <w:tcW w:w="1293"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21B6A3C9" w14:textId="77777777" w:rsidR="00457EF8" w:rsidRPr="00457EF8" w:rsidRDefault="00457EF8" w:rsidP="0059781E">
            <w:pPr>
              <w:rPr>
                <w:sz w:val="16"/>
                <w:szCs w:val="16"/>
              </w:rPr>
            </w:pPr>
            <w:r w:rsidRPr="00457EF8">
              <w:rPr>
                <w:sz w:val="16"/>
                <w:szCs w:val="16"/>
              </w:rPr>
              <w:t>2.86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76B60E23" w14:textId="77777777" w:rsidR="00457EF8" w:rsidRPr="00457EF8" w:rsidRDefault="00457EF8" w:rsidP="0059781E">
            <w:pPr>
              <w:rPr>
                <w:sz w:val="16"/>
                <w:szCs w:val="16"/>
              </w:rPr>
            </w:pPr>
            <w:r w:rsidRPr="00457EF8">
              <w:rPr>
                <w:sz w:val="16"/>
                <w:szCs w:val="16"/>
              </w:rPr>
              <w:t>3.12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14956CA" w14:textId="77777777" w:rsidR="00457EF8" w:rsidRPr="00457EF8" w:rsidRDefault="00457EF8" w:rsidP="0059781E">
            <w:pPr>
              <w:rPr>
                <w:sz w:val="16"/>
                <w:szCs w:val="16"/>
              </w:rPr>
            </w:pPr>
            <w:r w:rsidRPr="00457EF8">
              <w:rPr>
                <w:sz w:val="16"/>
                <w:szCs w:val="16"/>
              </w:rPr>
              <w:t>3.12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59369D0" w14:textId="77777777" w:rsidR="00457EF8" w:rsidRPr="00457EF8" w:rsidRDefault="00457EF8" w:rsidP="0059781E">
            <w:pPr>
              <w:rPr>
                <w:sz w:val="16"/>
                <w:szCs w:val="16"/>
              </w:rPr>
            </w:pPr>
            <w:r w:rsidRPr="00457EF8">
              <w:rPr>
                <w:sz w:val="16"/>
                <w:szCs w:val="16"/>
              </w:rPr>
              <w:t>3.12 ± 0.00</w:t>
            </w:r>
          </w:p>
        </w:tc>
      </w:tr>
      <w:tr w:rsidR="00457EF8" w:rsidRPr="00457EF8" w14:paraId="50B5D543"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3B185143" w14:textId="77777777" w:rsidR="00457EF8" w:rsidRPr="00457EF8" w:rsidRDefault="00457EF8" w:rsidP="00F719E9">
            <w:pPr>
              <w:rPr>
                <w:sz w:val="16"/>
                <w:szCs w:val="16"/>
              </w:rPr>
            </w:pPr>
            <w:r w:rsidRPr="00457EF8">
              <w:rPr>
                <w:sz w:val="16"/>
                <w:szCs w:val="16"/>
              </w:rPr>
              <w:t>OD</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EF237DB" w14:textId="77777777" w:rsidR="00457EF8" w:rsidRPr="00457EF8" w:rsidRDefault="00457EF8" w:rsidP="0059781E">
            <w:pPr>
              <w:rPr>
                <w:sz w:val="16"/>
                <w:szCs w:val="16"/>
              </w:rPr>
            </w:pPr>
            <w:r w:rsidRPr="00457EF8">
              <w:rPr>
                <w:sz w:val="16"/>
                <w:szCs w:val="16"/>
              </w:rPr>
              <w:t>7.07 ± 0.18</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1D558F19" w14:textId="77777777" w:rsidR="00457EF8" w:rsidRPr="00457EF8" w:rsidRDefault="00457EF8" w:rsidP="0059781E">
            <w:pPr>
              <w:rPr>
                <w:sz w:val="16"/>
                <w:szCs w:val="16"/>
              </w:rPr>
            </w:pPr>
            <w:r w:rsidRPr="00457EF8">
              <w:rPr>
                <w:sz w:val="16"/>
                <w:szCs w:val="16"/>
              </w:rPr>
              <w:t>7.21 ± 0.39</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765F70F2" w14:textId="77777777" w:rsidR="00457EF8" w:rsidRPr="00457EF8" w:rsidRDefault="00457EF8" w:rsidP="0059781E">
            <w:pPr>
              <w:rPr>
                <w:sz w:val="16"/>
                <w:szCs w:val="16"/>
              </w:rPr>
            </w:pPr>
            <w:r w:rsidRPr="00457EF8">
              <w:rPr>
                <w:sz w:val="16"/>
                <w:szCs w:val="16"/>
              </w:rPr>
              <w:t>6.91 ± 0.38</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67CDCF7" w14:textId="77777777" w:rsidR="00457EF8" w:rsidRPr="00457EF8" w:rsidRDefault="00457EF8" w:rsidP="0059781E">
            <w:pPr>
              <w:rPr>
                <w:sz w:val="16"/>
                <w:szCs w:val="16"/>
              </w:rPr>
            </w:pPr>
            <w:r w:rsidRPr="00457EF8">
              <w:rPr>
                <w:sz w:val="16"/>
                <w:szCs w:val="16"/>
              </w:rPr>
              <w:t>6.42 ± 0.24</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3F35BCAF" w14:textId="77777777" w:rsidR="00457EF8" w:rsidRPr="00457EF8" w:rsidRDefault="00457EF8" w:rsidP="0059781E">
            <w:pPr>
              <w:rPr>
                <w:sz w:val="16"/>
                <w:szCs w:val="16"/>
              </w:rPr>
            </w:pPr>
            <w:r w:rsidRPr="00457EF8">
              <w:rPr>
                <w:sz w:val="16"/>
                <w:szCs w:val="16"/>
              </w:rPr>
              <w:t>4.86 ± 0.30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B944DF5" w14:textId="77777777" w:rsidR="00457EF8" w:rsidRPr="00457EF8" w:rsidRDefault="00457EF8" w:rsidP="0059781E">
            <w:pPr>
              <w:rPr>
                <w:sz w:val="16"/>
                <w:szCs w:val="16"/>
              </w:rPr>
            </w:pPr>
            <w:r w:rsidRPr="00457EF8">
              <w:rPr>
                <w:sz w:val="16"/>
                <w:szCs w:val="16"/>
              </w:rPr>
              <w:t>5.02 ± 0.37</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37F7550" w14:textId="77777777" w:rsidR="00457EF8" w:rsidRPr="00457EF8" w:rsidRDefault="00457EF8" w:rsidP="0059781E">
            <w:pPr>
              <w:rPr>
                <w:sz w:val="16"/>
                <w:szCs w:val="16"/>
              </w:rPr>
            </w:pPr>
            <w:r w:rsidRPr="00457EF8">
              <w:rPr>
                <w:sz w:val="16"/>
                <w:szCs w:val="16"/>
              </w:rPr>
              <w:t>5.64 ± 0.29</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BC45893" w14:textId="77777777" w:rsidR="00457EF8" w:rsidRPr="00457EF8" w:rsidRDefault="00457EF8" w:rsidP="0059781E">
            <w:pPr>
              <w:rPr>
                <w:sz w:val="16"/>
                <w:szCs w:val="16"/>
              </w:rPr>
            </w:pPr>
            <w:r w:rsidRPr="00457EF8">
              <w:rPr>
                <w:sz w:val="16"/>
                <w:szCs w:val="16"/>
              </w:rPr>
              <w:t>4.79 ± 0.12</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686E96E" w14:textId="77777777" w:rsidR="00457EF8" w:rsidRPr="00457EF8" w:rsidRDefault="00457EF8" w:rsidP="0059781E">
            <w:pPr>
              <w:rPr>
                <w:sz w:val="16"/>
                <w:szCs w:val="16"/>
              </w:rPr>
            </w:pPr>
            <w:r w:rsidRPr="00457EF8">
              <w:rPr>
                <w:sz w:val="16"/>
                <w:szCs w:val="16"/>
              </w:rPr>
              <w:t>4.58 ± 0.21</w:t>
            </w:r>
          </w:p>
        </w:tc>
      </w:tr>
      <w:tr w:rsidR="00457EF8" w:rsidRPr="00457EF8" w14:paraId="14CE9657"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6AC33CEF" w14:textId="77777777" w:rsidR="00457EF8" w:rsidRPr="00457EF8" w:rsidRDefault="00457EF8" w:rsidP="00F719E9">
            <w:pPr>
              <w:rPr>
                <w:sz w:val="16"/>
                <w:szCs w:val="16"/>
              </w:rPr>
            </w:pPr>
            <w:r w:rsidRPr="00457EF8">
              <w:rPr>
                <w:sz w:val="16"/>
                <w:szCs w:val="16"/>
              </w:rPr>
              <w:t>pH</w:t>
            </w:r>
            <w:r w:rsidRPr="00457EF8">
              <w:rPr>
                <w:sz w:val="16"/>
                <w:szCs w:val="16"/>
                <w:vertAlign w:val="subscript"/>
              </w:rPr>
              <w:t>i</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F05959B" w14:textId="77777777" w:rsidR="00457EF8" w:rsidRPr="00457EF8" w:rsidRDefault="00457EF8" w:rsidP="0059781E">
            <w:pPr>
              <w:rPr>
                <w:sz w:val="16"/>
                <w:szCs w:val="16"/>
              </w:rPr>
            </w:pPr>
            <w:r w:rsidRPr="00457EF8">
              <w:rPr>
                <w:sz w:val="16"/>
                <w:szCs w:val="16"/>
              </w:rPr>
              <w:t>7.00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74495404" w14:textId="77777777" w:rsidR="00457EF8" w:rsidRPr="00457EF8" w:rsidRDefault="00457EF8" w:rsidP="0059781E">
            <w:pPr>
              <w:rPr>
                <w:sz w:val="16"/>
                <w:szCs w:val="16"/>
              </w:rPr>
            </w:pPr>
            <w:r w:rsidRPr="00457EF8">
              <w:rPr>
                <w:sz w:val="16"/>
                <w:szCs w:val="16"/>
              </w:rPr>
              <w:t>7.00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C290F32"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E38C0D1"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3249C8A0" w14:textId="77777777" w:rsidR="00457EF8" w:rsidRPr="00457EF8" w:rsidRDefault="00457EF8" w:rsidP="0059781E">
            <w:pPr>
              <w:rPr>
                <w:sz w:val="16"/>
                <w:szCs w:val="16"/>
              </w:rPr>
            </w:pPr>
            <w:r w:rsidRPr="00457EF8">
              <w:rPr>
                <w:sz w:val="16"/>
                <w:szCs w:val="16"/>
              </w:rPr>
              <w:t>7.00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3A26C87"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92A5F0C"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98D0756"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25F15A9" w14:textId="77777777" w:rsidR="00457EF8" w:rsidRPr="00457EF8" w:rsidRDefault="00457EF8" w:rsidP="0059781E">
            <w:pPr>
              <w:rPr>
                <w:sz w:val="16"/>
                <w:szCs w:val="16"/>
              </w:rPr>
            </w:pPr>
            <w:r w:rsidRPr="00457EF8">
              <w:rPr>
                <w:sz w:val="16"/>
                <w:szCs w:val="16"/>
              </w:rPr>
              <w:t>7.00 ± 0.00</w:t>
            </w:r>
          </w:p>
        </w:tc>
      </w:tr>
      <w:tr w:rsidR="00457EF8" w:rsidRPr="00457EF8" w14:paraId="71105191"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546A45F2" w14:textId="77777777" w:rsidR="00457EF8" w:rsidRPr="00457EF8" w:rsidRDefault="00457EF8" w:rsidP="00F719E9">
            <w:pPr>
              <w:rPr>
                <w:sz w:val="16"/>
                <w:szCs w:val="16"/>
              </w:rPr>
            </w:pPr>
            <w:r w:rsidRPr="00457EF8">
              <w:rPr>
                <w:sz w:val="16"/>
                <w:szCs w:val="16"/>
              </w:rPr>
              <w:t>pH</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C0A4A8E" w14:textId="77777777" w:rsidR="00457EF8" w:rsidRPr="00457EF8" w:rsidRDefault="00457EF8" w:rsidP="0059781E">
            <w:pPr>
              <w:rPr>
                <w:sz w:val="16"/>
                <w:szCs w:val="16"/>
              </w:rPr>
            </w:pPr>
            <w:r w:rsidRPr="00457EF8">
              <w:rPr>
                <w:sz w:val="16"/>
                <w:szCs w:val="16"/>
              </w:rPr>
              <w:t>6.02 ± 0.05</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01DAE3CF" w14:textId="77777777" w:rsidR="00457EF8" w:rsidRPr="00457EF8" w:rsidRDefault="00457EF8" w:rsidP="0059781E">
            <w:pPr>
              <w:rPr>
                <w:sz w:val="16"/>
                <w:szCs w:val="16"/>
              </w:rPr>
            </w:pPr>
            <w:r w:rsidRPr="00457EF8">
              <w:rPr>
                <w:sz w:val="16"/>
                <w:szCs w:val="16"/>
              </w:rPr>
              <w:t>6.14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56234D8" w14:textId="77777777" w:rsidR="00457EF8" w:rsidRPr="00457EF8" w:rsidRDefault="00457EF8" w:rsidP="0059781E">
            <w:pPr>
              <w:rPr>
                <w:sz w:val="16"/>
                <w:szCs w:val="16"/>
              </w:rPr>
            </w:pPr>
            <w:r w:rsidRPr="00457EF8">
              <w:rPr>
                <w:sz w:val="16"/>
                <w:szCs w:val="16"/>
              </w:rPr>
              <w:t>6.16 ± 0.03</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3922899" w14:textId="77777777" w:rsidR="00457EF8" w:rsidRPr="00457EF8" w:rsidRDefault="00457EF8" w:rsidP="0059781E">
            <w:pPr>
              <w:rPr>
                <w:sz w:val="16"/>
                <w:szCs w:val="16"/>
              </w:rPr>
            </w:pPr>
            <w:r w:rsidRPr="00457EF8">
              <w:rPr>
                <w:sz w:val="16"/>
                <w:szCs w:val="16"/>
              </w:rPr>
              <w:t>5.74 ± 0.11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92C5629" w14:textId="77777777" w:rsidR="00457EF8" w:rsidRPr="00457EF8" w:rsidRDefault="00457EF8" w:rsidP="0059781E">
            <w:pPr>
              <w:rPr>
                <w:sz w:val="16"/>
                <w:szCs w:val="16"/>
              </w:rPr>
            </w:pPr>
            <w:r w:rsidRPr="00457EF8">
              <w:rPr>
                <w:sz w:val="16"/>
                <w:szCs w:val="16"/>
              </w:rPr>
              <w:t>6.01 ± 0.02</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4F26845" w14:textId="77777777" w:rsidR="00457EF8" w:rsidRPr="00457EF8" w:rsidRDefault="00457EF8" w:rsidP="0059781E">
            <w:pPr>
              <w:rPr>
                <w:sz w:val="16"/>
                <w:szCs w:val="16"/>
              </w:rPr>
            </w:pPr>
            <w:r w:rsidRPr="00457EF8">
              <w:rPr>
                <w:sz w:val="16"/>
                <w:szCs w:val="16"/>
              </w:rPr>
              <w:t>6.13 ± 0.10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296DED4" w14:textId="77777777" w:rsidR="00457EF8" w:rsidRPr="00457EF8" w:rsidRDefault="00457EF8" w:rsidP="0059781E">
            <w:pPr>
              <w:rPr>
                <w:sz w:val="16"/>
                <w:szCs w:val="16"/>
              </w:rPr>
            </w:pPr>
            <w:r w:rsidRPr="00457EF8">
              <w:rPr>
                <w:sz w:val="16"/>
                <w:szCs w:val="16"/>
              </w:rPr>
              <w:t>5.25 ± 0.03</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0EF5AF6" w14:textId="77777777" w:rsidR="00457EF8" w:rsidRPr="00457EF8" w:rsidRDefault="00457EF8" w:rsidP="0059781E">
            <w:pPr>
              <w:rPr>
                <w:sz w:val="16"/>
                <w:szCs w:val="16"/>
              </w:rPr>
            </w:pPr>
            <w:r w:rsidRPr="00457EF8">
              <w:rPr>
                <w:sz w:val="16"/>
                <w:szCs w:val="16"/>
              </w:rPr>
              <w:t>5.85 ± 0.01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9815113" w14:textId="77777777" w:rsidR="00457EF8" w:rsidRPr="00457EF8" w:rsidRDefault="00457EF8" w:rsidP="0059781E">
            <w:pPr>
              <w:rPr>
                <w:sz w:val="16"/>
                <w:szCs w:val="16"/>
              </w:rPr>
            </w:pPr>
            <w:r w:rsidRPr="00457EF8">
              <w:rPr>
                <w:sz w:val="16"/>
                <w:szCs w:val="16"/>
              </w:rPr>
              <w:t>5.93 ± 0.08</w:t>
            </w:r>
          </w:p>
        </w:tc>
      </w:tr>
      <w:tr w:rsidR="00457EF8" w:rsidRPr="00457EF8" w14:paraId="000973A7"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1A16233C"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i</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E527C80" w14:textId="77777777" w:rsidR="00457EF8" w:rsidRPr="00457EF8" w:rsidRDefault="00457EF8" w:rsidP="0059781E">
            <w:pPr>
              <w:rPr>
                <w:sz w:val="16"/>
                <w:szCs w:val="16"/>
              </w:rPr>
            </w:pPr>
            <w:r w:rsidRPr="00457EF8">
              <w:rPr>
                <w:sz w:val="16"/>
                <w:szCs w:val="16"/>
              </w:rPr>
              <w:t>20.74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1D7F3430" w14:textId="77777777" w:rsidR="00457EF8" w:rsidRPr="00457EF8" w:rsidRDefault="00457EF8" w:rsidP="0059781E">
            <w:pPr>
              <w:rPr>
                <w:sz w:val="16"/>
                <w:szCs w:val="16"/>
              </w:rPr>
            </w:pPr>
            <w:r w:rsidRPr="00457EF8">
              <w:rPr>
                <w:sz w:val="16"/>
                <w:szCs w:val="16"/>
              </w:rPr>
              <w:t>20.74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401C851" w14:textId="77777777" w:rsidR="00457EF8" w:rsidRPr="00457EF8" w:rsidRDefault="00457EF8" w:rsidP="0059781E">
            <w:pPr>
              <w:rPr>
                <w:sz w:val="16"/>
                <w:szCs w:val="16"/>
              </w:rPr>
            </w:pPr>
            <w:r w:rsidRPr="00457EF8">
              <w:rPr>
                <w:sz w:val="16"/>
                <w:szCs w:val="16"/>
              </w:rPr>
              <w:t>20.74 ± 0.02</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36E8BB7" w14:textId="77777777" w:rsidR="00457EF8" w:rsidRPr="00457EF8" w:rsidRDefault="00457EF8" w:rsidP="0059781E">
            <w:pPr>
              <w:rPr>
                <w:sz w:val="16"/>
                <w:szCs w:val="16"/>
              </w:rPr>
            </w:pPr>
            <w:r w:rsidRPr="00457EF8">
              <w:rPr>
                <w:sz w:val="16"/>
                <w:szCs w:val="16"/>
              </w:rPr>
              <w:t>20.74 ± 0.03</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2F2BF7B" w14:textId="77777777" w:rsidR="00457EF8" w:rsidRPr="00457EF8" w:rsidRDefault="00457EF8" w:rsidP="0059781E">
            <w:pPr>
              <w:rPr>
                <w:sz w:val="16"/>
                <w:szCs w:val="16"/>
              </w:rPr>
            </w:pPr>
            <w:r w:rsidRPr="00457EF8">
              <w:rPr>
                <w:sz w:val="16"/>
                <w:szCs w:val="16"/>
              </w:rPr>
              <w:t>20.74 ± 0.04</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5A8768D" w14:textId="77777777" w:rsidR="00457EF8" w:rsidRPr="00457EF8" w:rsidRDefault="00457EF8" w:rsidP="0059781E">
            <w:pPr>
              <w:rPr>
                <w:sz w:val="16"/>
                <w:szCs w:val="16"/>
              </w:rPr>
            </w:pPr>
            <w:r w:rsidRPr="00457EF8">
              <w:rPr>
                <w:sz w:val="16"/>
                <w:szCs w:val="16"/>
              </w:rPr>
              <w:t>20.74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AD8C0CA" w14:textId="77777777" w:rsidR="00457EF8" w:rsidRPr="00457EF8" w:rsidRDefault="00457EF8" w:rsidP="0059781E">
            <w:pPr>
              <w:rPr>
                <w:sz w:val="16"/>
                <w:szCs w:val="16"/>
              </w:rPr>
            </w:pPr>
            <w:r w:rsidRPr="00457EF8">
              <w:rPr>
                <w:sz w:val="16"/>
                <w:szCs w:val="16"/>
              </w:rPr>
              <w:t>20.74 ± 0.06</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868CD65" w14:textId="77777777" w:rsidR="00457EF8" w:rsidRPr="00457EF8" w:rsidRDefault="00457EF8" w:rsidP="0059781E">
            <w:pPr>
              <w:rPr>
                <w:sz w:val="16"/>
                <w:szCs w:val="16"/>
              </w:rPr>
            </w:pPr>
            <w:r w:rsidRPr="00457EF8">
              <w:rPr>
                <w:sz w:val="16"/>
                <w:szCs w:val="16"/>
              </w:rPr>
              <w:t>20.74 ± 0.07</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379C3E29" w14:textId="77777777" w:rsidR="00457EF8" w:rsidRPr="00457EF8" w:rsidRDefault="00457EF8" w:rsidP="0059781E">
            <w:pPr>
              <w:rPr>
                <w:sz w:val="16"/>
                <w:szCs w:val="16"/>
              </w:rPr>
            </w:pPr>
            <w:r w:rsidRPr="00457EF8">
              <w:rPr>
                <w:sz w:val="16"/>
                <w:szCs w:val="16"/>
              </w:rPr>
              <w:t>20.74 ± 0.08</w:t>
            </w:r>
          </w:p>
        </w:tc>
      </w:tr>
      <w:tr w:rsidR="00457EF8" w:rsidRPr="00457EF8" w14:paraId="4376C7D0"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05A68F75"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f</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1DA4169" w14:textId="77777777" w:rsidR="00457EF8" w:rsidRPr="00457EF8" w:rsidRDefault="00457EF8" w:rsidP="0059781E">
            <w:pPr>
              <w:rPr>
                <w:sz w:val="16"/>
                <w:szCs w:val="16"/>
              </w:rPr>
            </w:pPr>
            <w:r w:rsidRPr="00457EF8">
              <w:rPr>
                <w:sz w:val="16"/>
                <w:szCs w:val="16"/>
              </w:rPr>
              <w:t>0.07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0D0C52B3" w14:textId="77777777" w:rsidR="00457EF8" w:rsidRPr="00457EF8" w:rsidRDefault="00457EF8" w:rsidP="0059781E">
            <w:pPr>
              <w:rPr>
                <w:sz w:val="16"/>
                <w:szCs w:val="16"/>
              </w:rPr>
            </w:pPr>
            <w:r w:rsidRPr="00457EF8">
              <w:rPr>
                <w:sz w:val="16"/>
                <w:szCs w:val="16"/>
              </w:rPr>
              <w:t>0.07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CCD6077" w14:textId="77777777" w:rsidR="00457EF8" w:rsidRPr="00457EF8" w:rsidRDefault="00457EF8" w:rsidP="0059781E">
            <w:pPr>
              <w:rPr>
                <w:sz w:val="16"/>
                <w:szCs w:val="16"/>
              </w:rPr>
            </w:pPr>
            <w:r w:rsidRPr="00457EF8">
              <w:rPr>
                <w:sz w:val="16"/>
                <w:szCs w:val="16"/>
              </w:rPr>
              <w:t>0.06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DFA7AFD" w14:textId="77777777" w:rsidR="00457EF8" w:rsidRPr="00457EF8" w:rsidRDefault="00457EF8" w:rsidP="0059781E">
            <w:pPr>
              <w:rPr>
                <w:sz w:val="16"/>
                <w:szCs w:val="16"/>
              </w:rPr>
            </w:pPr>
            <w:r w:rsidRPr="00457EF8">
              <w:rPr>
                <w:sz w:val="16"/>
                <w:szCs w:val="16"/>
              </w:rPr>
              <w:t>0.07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D4D19DE" w14:textId="77777777" w:rsidR="00457EF8" w:rsidRPr="00457EF8" w:rsidRDefault="00457EF8" w:rsidP="0059781E">
            <w:pPr>
              <w:rPr>
                <w:sz w:val="16"/>
                <w:szCs w:val="16"/>
              </w:rPr>
            </w:pPr>
            <w:r w:rsidRPr="00457EF8">
              <w:rPr>
                <w:sz w:val="16"/>
                <w:szCs w:val="16"/>
              </w:rPr>
              <w:t>0.06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1E6514F" w14:textId="77777777" w:rsidR="00457EF8" w:rsidRPr="00457EF8" w:rsidRDefault="00457EF8" w:rsidP="0059781E">
            <w:pPr>
              <w:rPr>
                <w:sz w:val="16"/>
                <w:szCs w:val="16"/>
              </w:rPr>
            </w:pPr>
            <w:r w:rsidRPr="00457EF8">
              <w:rPr>
                <w:sz w:val="16"/>
                <w:szCs w:val="16"/>
              </w:rPr>
              <w:t>0.05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BCA20B0" w14:textId="77777777" w:rsidR="00457EF8" w:rsidRPr="00457EF8" w:rsidRDefault="00457EF8" w:rsidP="0059781E">
            <w:pPr>
              <w:rPr>
                <w:sz w:val="16"/>
                <w:szCs w:val="16"/>
              </w:rPr>
            </w:pPr>
            <w:r w:rsidRPr="00457EF8">
              <w:rPr>
                <w:sz w:val="16"/>
                <w:szCs w:val="16"/>
              </w:rPr>
              <w:t>0.34 ± 0.47</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454C35F" w14:textId="77777777" w:rsidR="00457EF8" w:rsidRPr="00457EF8" w:rsidRDefault="00457EF8" w:rsidP="0059781E">
            <w:pPr>
              <w:rPr>
                <w:sz w:val="16"/>
                <w:szCs w:val="16"/>
              </w:rPr>
            </w:pPr>
            <w:r w:rsidRPr="00457EF8">
              <w:rPr>
                <w:sz w:val="16"/>
                <w:szCs w:val="16"/>
              </w:rPr>
              <w:t>1.72 ± 0.68</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2D7FFA2" w14:textId="77777777" w:rsidR="00457EF8" w:rsidRPr="00457EF8" w:rsidRDefault="00457EF8" w:rsidP="0059781E">
            <w:pPr>
              <w:rPr>
                <w:sz w:val="16"/>
                <w:szCs w:val="16"/>
              </w:rPr>
            </w:pPr>
            <w:r w:rsidRPr="00457EF8">
              <w:rPr>
                <w:sz w:val="16"/>
                <w:szCs w:val="16"/>
              </w:rPr>
              <w:t>1.54 ± 1.29</w:t>
            </w:r>
          </w:p>
        </w:tc>
      </w:tr>
      <w:tr w:rsidR="00457EF8" w:rsidRPr="00457EF8" w14:paraId="2E9C6762"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3EDC47DC" w14:textId="77777777" w:rsidR="00457EF8" w:rsidRPr="00457EF8" w:rsidRDefault="00457EF8" w:rsidP="00F719E9">
            <w:pPr>
              <w:rPr>
                <w:sz w:val="16"/>
                <w:szCs w:val="16"/>
              </w:rPr>
            </w:pPr>
            <w:r w:rsidRPr="00457EF8">
              <w:rPr>
                <w:sz w:val="16"/>
                <w:szCs w:val="16"/>
              </w:rPr>
              <w:t>Lactate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3BD9FD6" w14:textId="77777777" w:rsidR="00457EF8" w:rsidRPr="00457EF8" w:rsidRDefault="00457EF8" w:rsidP="0059781E">
            <w:pPr>
              <w:rPr>
                <w:sz w:val="16"/>
                <w:szCs w:val="16"/>
              </w:rPr>
            </w:pPr>
            <w:r w:rsidRPr="00457EF8">
              <w:rPr>
                <w:sz w:val="16"/>
                <w:szCs w:val="16"/>
              </w:rPr>
              <w:t>0.01 ± 0.01</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3CA99136" w14:textId="77777777" w:rsidR="00457EF8" w:rsidRPr="00457EF8" w:rsidRDefault="00457EF8" w:rsidP="0059781E">
            <w:pPr>
              <w:rPr>
                <w:sz w:val="16"/>
                <w:szCs w:val="16"/>
              </w:rPr>
            </w:pPr>
            <w:r w:rsidRPr="00457EF8">
              <w:rPr>
                <w:sz w:val="16"/>
                <w:szCs w:val="16"/>
              </w:rPr>
              <w:t>0.02 ± 0.02</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0348E7F" w14:textId="77777777" w:rsidR="00457EF8" w:rsidRPr="00457EF8" w:rsidRDefault="00457EF8" w:rsidP="0059781E">
            <w:pPr>
              <w:rPr>
                <w:sz w:val="16"/>
                <w:szCs w:val="16"/>
              </w:rPr>
            </w:pPr>
            <w:r w:rsidRPr="00457EF8">
              <w:rPr>
                <w:sz w:val="16"/>
                <w:szCs w:val="16"/>
              </w:rPr>
              <w:t>0.00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B4B7BBA" w14:textId="77777777" w:rsidR="00457EF8" w:rsidRPr="00457EF8" w:rsidRDefault="00457EF8" w:rsidP="0059781E">
            <w:pPr>
              <w:rPr>
                <w:sz w:val="16"/>
                <w:szCs w:val="16"/>
              </w:rPr>
            </w:pPr>
            <w:r w:rsidRPr="00457EF8">
              <w:rPr>
                <w:sz w:val="16"/>
                <w:szCs w:val="16"/>
              </w:rPr>
              <w:t>0.41 ± 0.15</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9D63D06" w14:textId="77777777" w:rsidR="00457EF8" w:rsidRPr="00457EF8" w:rsidRDefault="00457EF8" w:rsidP="0059781E">
            <w:pPr>
              <w:rPr>
                <w:sz w:val="16"/>
                <w:szCs w:val="16"/>
              </w:rPr>
            </w:pPr>
            <w:r w:rsidRPr="00457EF8">
              <w:rPr>
                <w:sz w:val="16"/>
                <w:szCs w:val="16"/>
              </w:rPr>
              <w:t>0.16 ± 0.02</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AF000B2" w14:textId="77777777" w:rsidR="00457EF8" w:rsidRPr="00457EF8" w:rsidRDefault="00457EF8" w:rsidP="0059781E">
            <w:pPr>
              <w:rPr>
                <w:sz w:val="16"/>
                <w:szCs w:val="16"/>
              </w:rPr>
            </w:pPr>
            <w:r w:rsidRPr="00457EF8">
              <w:rPr>
                <w:sz w:val="16"/>
                <w:szCs w:val="16"/>
              </w:rPr>
              <w:t>0.12 ± 0.10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4578D9F" w14:textId="77777777" w:rsidR="00457EF8" w:rsidRPr="00457EF8" w:rsidRDefault="00457EF8" w:rsidP="0059781E">
            <w:pPr>
              <w:rPr>
                <w:sz w:val="16"/>
                <w:szCs w:val="16"/>
              </w:rPr>
            </w:pPr>
            <w:r w:rsidRPr="00457EF8">
              <w:rPr>
                <w:sz w:val="16"/>
                <w:szCs w:val="16"/>
              </w:rPr>
              <w:t>1.06 ± 0.09</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DE0E83F" w14:textId="77777777" w:rsidR="00457EF8" w:rsidRPr="00457EF8" w:rsidRDefault="00457EF8" w:rsidP="0059781E">
            <w:pPr>
              <w:rPr>
                <w:sz w:val="16"/>
                <w:szCs w:val="16"/>
              </w:rPr>
            </w:pPr>
            <w:r w:rsidRPr="00457EF8">
              <w:rPr>
                <w:sz w:val="16"/>
                <w:szCs w:val="16"/>
              </w:rPr>
              <w:t>0.49 ± 0.03</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83AB0C5" w14:textId="77777777" w:rsidR="00457EF8" w:rsidRPr="00457EF8" w:rsidRDefault="00457EF8" w:rsidP="0059781E">
            <w:pPr>
              <w:rPr>
                <w:sz w:val="16"/>
                <w:szCs w:val="16"/>
              </w:rPr>
            </w:pPr>
            <w:r w:rsidRPr="00457EF8">
              <w:rPr>
                <w:sz w:val="16"/>
                <w:szCs w:val="16"/>
              </w:rPr>
              <w:t>0.49 ± 0.13</w:t>
            </w:r>
          </w:p>
        </w:tc>
      </w:tr>
      <w:tr w:rsidR="00457EF8" w:rsidRPr="00457EF8" w14:paraId="4C462AE8"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4136F112" w14:textId="77777777" w:rsidR="00457EF8" w:rsidRPr="00457EF8" w:rsidRDefault="00457EF8" w:rsidP="00F719E9">
            <w:pPr>
              <w:rPr>
                <w:sz w:val="16"/>
                <w:szCs w:val="16"/>
              </w:rPr>
            </w:pPr>
            <w:r w:rsidRPr="00457EF8">
              <w:rPr>
                <w:sz w:val="16"/>
                <w:szCs w:val="16"/>
              </w:rPr>
              <w:t>Acetate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73CB0A8A" w14:textId="77777777" w:rsidR="00457EF8" w:rsidRPr="00457EF8" w:rsidRDefault="00457EF8" w:rsidP="0059781E">
            <w:pPr>
              <w:rPr>
                <w:sz w:val="16"/>
                <w:szCs w:val="16"/>
              </w:rPr>
            </w:pPr>
            <w:r w:rsidRPr="00457EF8">
              <w:rPr>
                <w:sz w:val="16"/>
                <w:szCs w:val="16"/>
              </w:rPr>
              <w:t>0.72 ± 0.09</w:t>
            </w:r>
          </w:p>
        </w:tc>
        <w:tc>
          <w:tcPr>
            <w:tcW w:w="1290" w:type="dxa"/>
            <w:tcBorders>
              <w:top w:val="nil"/>
              <w:left w:val="nil"/>
              <w:bottom w:val="nil"/>
              <w:right w:val="nil"/>
            </w:tcBorders>
            <w:shd w:val="clear" w:color="auto" w:fill="auto"/>
            <w:tcMar>
              <w:top w:w="15" w:type="dxa"/>
              <w:left w:w="15" w:type="dxa"/>
              <w:bottom w:w="0" w:type="dxa"/>
              <w:right w:w="15" w:type="dxa"/>
            </w:tcMar>
            <w:vAlign w:val="bottom"/>
            <w:hideMark/>
          </w:tcPr>
          <w:p w14:paraId="4F604984" w14:textId="77777777" w:rsidR="00457EF8" w:rsidRPr="00457EF8" w:rsidRDefault="00457EF8" w:rsidP="0059781E">
            <w:pPr>
              <w:rPr>
                <w:sz w:val="16"/>
                <w:szCs w:val="16"/>
              </w:rPr>
            </w:pPr>
            <w:r w:rsidRPr="00457EF8">
              <w:rPr>
                <w:sz w:val="16"/>
                <w:szCs w:val="16"/>
              </w:rPr>
              <w:t>0.54 ± 0.05</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3BF130AF" w14:textId="77777777" w:rsidR="00457EF8" w:rsidRPr="00457EF8" w:rsidRDefault="00457EF8" w:rsidP="0059781E">
            <w:pPr>
              <w:rPr>
                <w:sz w:val="16"/>
                <w:szCs w:val="16"/>
              </w:rPr>
            </w:pPr>
            <w:r w:rsidRPr="00457EF8">
              <w:rPr>
                <w:sz w:val="16"/>
                <w:szCs w:val="16"/>
              </w:rPr>
              <w:t>0.65 ± 0.01</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EE57A59" w14:textId="77777777" w:rsidR="00457EF8" w:rsidRPr="00457EF8" w:rsidRDefault="00457EF8" w:rsidP="0059781E">
            <w:pPr>
              <w:rPr>
                <w:sz w:val="16"/>
                <w:szCs w:val="16"/>
              </w:rPr>
            </w:pPr>
            <w:r w:rsidRPr="00457EF8">
              <w:rPr>
                <w:sz w:val="16"/>
                <w:szCs w:val="16"/>
              </w:rPr>
              <w:t>0.99 ± 0.02</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34937AD4" w14:textId="77777777" w:rsidR="00457EF8" w:rsidRPr="00457EF8" w:rsidRDefault="00457EF8" w:rsidP="0059781E">
            <w:pPr>
              <w:rPr>
                <w:sz w:val="16"/>
                <w:szCs w:val="16"/>
              </w:rPr>
            </w:pPr>
            <w:r w:rsidRPr="00457EF8">
              <w:rPr>
                <w:sz w:val="16"/>
                <w:szCs w:val="16"/>
              </w:rPr>
              <w:t>0.64 ± 0.02</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8DBF055" w14:textId="77777777" w:rsidR="00457EF8" w:rsidRPr="00457EF8" w:rsidRDefault="00457EF8" w:rsidP="0059781E">
            <w:pPr>
              <w:rPr>
                <w:sz w:val="16"/>
                <w:szCs w:val="16"/>
              </w:rPr>
            </w:pPr>
            <w:r w:rsidRPr="00457EF8">
              <w:rPr>
                <w:sz w:val="16"/>
                <w:szCs w:val="16"/>
              </w:rPr>
              <w:t>0.68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489FB423" w14:textId="77777777" w:rsidR="00457EF8" w:rsidRPr="00457EF8" w:rsidRDefault="00457EF8" w:rsidP="0059781E">
            <w:pPr>
              <w:rPr>
                <w:sz w:val="16"/>
                <w:szCs w:val="16"/>
              </w:rPr>
            </w:pPr>
            <w:r w:rsidRPr="00457EF8">
              <w:rPr>
                <w:sz w:val="16"/>
                <w:szCs w:val="16"/>
              </w:rPr>
              <w:t>1.34 ± 0.02</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31CE7297" w14:textId="77777777" w:rsidR="00457EF8" w:rsidRPr="00457EF8" w:rsidRDefault="00457EF8" w:rsidP="0059781E">
            <w:pPr>
              <w:rPr>
                <w:sz w:val="16"/>
                <w:szCs w:val="16"/>
              </w:rPr>
            </w:pPr>
            <w:r w:rsidRPr="00457EF8">
              <w:rPr>
                <w:sz w:val="16"/>
                <w:szCs w:val="16"/>
              </w:rPr>
              <w:t>0.91 ± 0.00</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580ED675" w14:textId="77777777" w:rsidR="00457EF8" w:rsidRPr="00457EF8" w:rsidRDefault="00457EF8" w:rsidP="0059781E">
            <w:pPr>
              <w:rPr>
                <w:sz w:val="16"/>
                <w:szCs w:val="16"/>
              </w:rPr>
            </w:pPr>
            <w:r w:rsidRPr="00457EF8">
              <w:rPr>
                <w:sz w:val="16"/>
                <w:szCs w:val="16"/>
              </w:rPr>
              <w:t>1.01 ± 0.06</w:t>
            </w:r>
          </w:p>
        </w:tc>
      </w:tr>
      <w:tr w:rsidR="00457EF8" w:rsidRPr="00457EF8" w14:paraId="0B3791CF" w14:textId="77777777" w:rsidTr="0059781E">
        <w:trPr>
          <w:gridAfter w:val="1"/>
          <w:wAfter w:w="6" w:type="dxa"/>
          <w:trHeight w:val="239"/>
        </w:trPr>
        <w:tc>
          <w:tcPr>
            <w:tcW w:w="1274" w:type="dxa"/>
            <w:tcBorders>
              <w:top w:val="nil"/>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3AE8EF68" w14:textId="77777777" w:rsidR="00457EF8" w:rsidRPr="00457EF8" w:rsidRDefault="00457EF8" w:rsidP="00F719E9">
            <w:pPr>
              <w:rPr>
                <w:sz w:val="16"/>
                <w:szCs w:val="16"/>
              </w:rPr>
            </w:pPr>
            <w:r w:rsidRPr="00457EF8">
              <w:rPr>
                <w:sz w:val="16"/>
                <w:szCs w:val="16"/>
              </w:rPr>
              <w:t>Ethanol (g/L)</w:t>
            </w:r>
          </w:p>
        </w:tc>
        <w:tc>
          <w:tcPr>
            <w:tcW w:w="129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15353C8E" w14:textId="77777777" w:rsidR="00457EF8" w:rsidRPr="00457EF8" w:rsidRDefault="00457EF8" w:rsidP="0059781E">
            <w:pPr>
              <w:rPr>
                <w:sz w:val="16"/>
                <w:szCs w:val="16"/>
              </w:rPr>
            </w:pPr>
            <w:r w:rsidRPr="00457EF8">
              <w:rPr>
                <w:sz w:val="16"/>
                <w:szCs w:val="16"/>
              </w:rPr>
              <w:t>9.38 ± 0.10</w:t>
            </w:r>
          </w:p>
        </w:tc>
        <w:tc>
          <w:tcPr>
            <w:tcW w:w="129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660C9E9" w14:textId="77777777" w:rsidR="00457EF8" w:rsidRPr="00457EF8" w:rsidRDefault="00457EF8" w:rsidP="0059781E">
            <w:pPr>
              <w:rPr>
                <w:sz w:val="16"/>
                <w:szCs w:val="16"/>
              </w:rPr>
            </w:pPr>
            <w:r w:rsidRPr="00457EF8">
              <w:rPr>
                <w:sz w:val="16"/>
                <w:szCs w:val="16"/>
              </w:rPr>
              <w:t>9.72 ± 0.08</w:t>
            </w:r>
          </w:p>
        </w:tc>
        <w:tc>
          <w:tcPr>
            <w:tcW w:w="1292"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A2EBD92" w14:textId="77777777" w:rsidR="00457EF8" w:rsidRPr="00457EF8" w:rsidRDefault="00457EF8" w:rsidP="0059781E">
            <w:pPr>
              <w:rPr>
                <w:sz w:val="16"/>
                <w:szCs w:val="16"/>
              </w:rPr>
            </w:pPr>
            <w:r w:rsidRPr="00457EF8">
              <w:rPr>
                <w:sz w:val="16"/>
                <w:szCs w:val="16"/>
              </w:rPr>
              <w:t>9.47 ± 0.10</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2E2B6048" w14:textId="77777777" w:rsidR="00457EF8" w:rsidRPr="00457EF8" w:rsidRDefault="00457EF8" w:rsidP="0059781E">
            <w:pPr>
              <w:rPr>
                <w:sz w:val="16"/>
                <w:szCs w:val="16"/>
              </w:rPr>
            </w:pPr>
            <w:r w:rsidRPr="00457EF8">
              <w:rPr>
                <w:sz w:val="16"/>
                <w:szCs w:val="16"/>
              </w:rPr>
              <w:t>9.02 ± 0.06</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119869E" w14:textId="77777777" w:rsidR="00457EF8" w:rsidRPr="00457EF8" w:rsidRDefault="00457EF8" w:rsidP="0059781E">
            <w:pPr>
              <w:rPr>
                <w:sz w:val="16"/>
                <w:szCs w:val="16"/>
              </w:rPr>
            </w:pPr>
            <w:r w:rsidRPr="00457EF8">
              <w:rPr>
                <w:sz w:val="16"/>
                <w:szCs w:val="16"/>
              </w:rPr>
              <w:t>9.24 ± 0.03</w:t>
            </w:r>
          </w:p>
        </w:tc>
        <w:tc>
          <w:tcPr>
            <w:tcW w:w="1293"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B4E3AC8" w14:textId="77777777" w:rsidR="00457EF8" w:rsidRPr="00457EF8" w:rsidRDefault="00457EF8" w:rsidP="0059781E">
            <w:pPr>
              <w:rPr>
                <w:sz w:val="16"/>
                <w:szCs w:val="16"/>
              </w:rPr>
            </w:pPr>
            <w:r w:rsidRPr="00457EF8">
              <w:rPr>
                <w:sz w:val="16"/>
                <w:szCs w:val="16"/>
              </w:rPr>
              <w:t>9.08 ± 0.22</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6331ED43" w14:textId="77777777" w:rsidR="00457EF8" w:rsidRPr="00457EF8" w:rsidRDefault="00457EF8" w:rsidP="0059781E">
            <w:pPr>
              <w:rPr>
                <w:sz w:val="16"/>
                <w:szCs w:val="16"/>
              </w:rPr>
            </w:pPr>
            <w:r w:rsidRPr="00457EF8">
              <w:rPr>
                <w:sz w:val="16"/>
                <w:szCs w:val="16"/>
              </w:rPr>
              <w:t>8.30 ± 0.17</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D67FEAE" w14:textId="77777777" w:rsidR="00457EF8" w:rsidRPr="00457EF8" w:rsidRDefault="00457EF8" w:rsidP="0059781E">
            <w:pPr>
              <w:rPr>
                <w:sz w:val="16"/>
                <w:szCs w:val="16"/>
              </w:rPr>
            </w:pPr>
            <w:r w:rsidRPr="00457EF8">
              <w:rPr>
                <w:sz w:val="16"/>
                <w:szCs w:val="16"/>
              </w:rPr>
              <w:t>8.07 ± 0.22</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9A21CCB" w14:textId="77777777" w:rsidR="00457EF8" w:rsidRPr="00457EF8" w:rsidRDefault="00457EF8" w:rsidP="0059781E">
            <w:pPr>
              <w:rPr>
                <w:sz w:val="16"/>
                <w:szCs w:val="16"/>
              </w:rPr>
            </w:pPr>
            <w:r w:rsidRPr="00457EF8">
              <w:rPr>
                <w:sz w:val="16"/>
                <w:szCs w:val="16"/>
              </w:rPr>
              <w:t>8.05 ± 0.35</w:t>
            </w:r>
          </w:p>
        </w:tc>
      </w:tr>
      <w:tr w:rsidR="00457EF8" w:rsidRPr="00457EF8" w14:paraId="4B1BF067" w14:textId="77777777" w:rsidTr="009C5CF5">
        <w:trPr>
          <w:trHeight w:val="35"/>
        </w:trPr>
        <w:tc>
          <w:tcPr>
            <w:tcW w:w="1274"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6DE1618D" w14:textId="77777777" w:rsidR="00457EF8" w:rsidRPr="00457EF8" w:rsidRDefault="00457EF8" w:rsidP="00F719E9">
            <w:pPr>
              <w:rPr>
                <w:sz w:val="16"/>
                <w:szCs w:val="16"/>
              </w:rPr>
            </w:pPr>
            <w:r w:rsidRPr="00457EF8">
              <w:rPr>
                <w:sz w:val="16"/>
                <w:szCs w:val="16"/>
              </w:rPr>
              <w:t> </w:t>
            </w:r>
          </w:p>
        </w:tc>
        <w:tc>
          <w:tcPr>
            <w:tcW w:w="387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7A6856A1" w14:textId="77777777" w:rsidR="00457EF8" w:rsidRPr="0071168F" w:rsidRDefault="00457EF8" w:rsidP="0059781E">
            <w:pPr>
              <w:jc w:val="center"/>
              <w:rPr>
                <w:b/>
                <w:bCs/>
                <w:sz w:val="16"/>
                <w:szCs w:val="16"/>
              </w:rPr>
            </w:pPr>
            <w:r w:rsidRPr="0071168F">
              <w:rPr>
                <w:b/>
                <w:bCs/>
                <w:sz w:val="16"/>
                <w:szCs w:val="16"/>
              </w:rPr>
              <w:t>EcJW205</w:t>
            </w:r>
          </w:p>
        </w:tc>
        <w:tc>
          <w:tcPr>
            <w:tcW w:w="3875"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0FD05ACC" w14:textId="77777777" w:rsidR="00457EF8" w:rsidRPr="0071168F" w:rsidRDefault="00457EF8" w:rsidP="0059781E">
            <w:pPr>
              <w:jc w:val="center"/>
              <w:rPr>
                <w:b/>
                <w:bCs/>
                <w:sz w:val="16"/>
                <w:szCs w:val="16"/>
              </w:rPr>
            </w:pPr>
            <w:r w:rsidRPr="0071168F">
              <w:rPr>
                <w:b/>
                <w:bCs/>
                <w:sz w:val="16"/>
                <w:szCs w:val="16"/>
              </w:rPr>
              <w:t>EcJW107</w:t>
            </w:r>
          </w:p>
        </w:tc>
        <w:tc>
          <w:tcPr>
            <w:tcW w:w="3879" w:type="dxa"/>
            <w:gridSpan w:val="4"/>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473804C6" w14:textId="77777777" w:rsidR="00457EF8" w:rsidRPr="0071168F" w:rsidRDefault="00457EF8" w:rsidP="0059781E">
            <w:pPr>
              <w:jc w:val="center"/>
              <w:rPr>
                <w:b/>
                <w:bCs/>
                <w:sz w:val="16"/>
                <w:szCs w:val="16"/>
              </w:rPr>
            </w:pPr>
            <w:r w:rsidRPr="0071168F">
              <w:rPr>
                <w:b/>
                <w:bCs/>
                <w:sz w:val="16"/>
                <w:szCs w:val="16"/>
              </w:rPr>
              <w:t>EcJW206</w:t>
            </w:r>
          </w:p>
        </w:tc>
      </w:tr>
      <w:tr w:rsidR="00457EF8" w:rsidRPr="00457EF8" w14:paraId="5BCA1AF2" w14:textId="77777777" w:rsidTr="0059781E">
        <w:trPr>
          <w:gridAfter w:val="1"/>
          <w:wAfter w:w="6" w:type="dxa"/>
          <w:trHeight w:val="239"/>
        </w:trPr>
        <w:tc>
          <w:tcPr>
            <w:tcW w:w="1274" w:type="dxa"/>
            <w:tcBorders>
              <w:top w:val="single" w:sz="8" w:space="0" w:color="000000"/>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09E27C68" w14:textId="77777777" w:rsidR="00457EF8" w:rsidRPr="00457EF8" w:rsidRDefault="00457EF8" w:rsidP="00F719E9">
            <w:pPr>
              <w:rPr>
                <w:sz w:val="16"/>
                <w:szCs w:val="16"/>
              </w:rPr>
            </w:pPr>
            <w:r w:rsidRPr="00457EF8">
              <w:rPr>
                <w:sz w:val="16"/>
                <w:szCs w:val="16"/>
              </w:rPr>
              <w:t>OD</w:t>
            </w:r>
            <w:r w:rsidRPr="00457EF8">
              <w:rPr>
                <w:sz w:val="16"/>
                <w:szCs w:val="16"/>
                <w:vertAlign w:val="subscript"/>
              </w:rPr>
              <w:t>i</w:t>
            </w:r>
          </w:p>
        </w:tc>
        <w:tc>
          <w:tcPr>
            <w:tcW w:w="129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50CB6537" w14:textId="77777777" w:rsidR="00457EF8" w:rsidRPr="00457EF8" w:rsidRDefault="00457EF8" w:rsidP="0059781E">
            <w:pPr>
              <w:rPr>
                <w:sz w:val="16"/>
                <w:szCs w:val="16"/>
              </w:rPr>
            </w:pPr>
            <w:r w:rsidRPr="00457EF8">
              <w:rPr>
                <w:sz w:val="16"/>
                <w:szCs w:val="16"/>
              </w:rPr>
              <w:t>3.18 ± 0.00</w:t>
            </w:r>
          </w:p>
        </w:tc>
        <w:tc>
          <w:tcPr>
            <w:tcW w:w="129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5F6DB1B" w14:textId="77777777" w:rsidR="00457EF8" w:rsidRPr="00457EF8" w:rsidRDefault="00457EF8" w:rsidP="0059781E">
            <w:pPr>
              <w:rPr>
                <w:sz w:val="16"/>
                <w:szCs w:val="16"/>
              </w:rPr>
            </w:pPr>
            <w:r w:rsidRPr="00457EF8">
              <w:rPr>
                <w:sz w:val="16"/>
                <w:szCs w:val="16"/>
              </w:rPr>
              <w:t>3.18 ± 0.00</w:t>
            </w:r>
          </w:p>
        </w:tc>
        <w:tc>
          <w:tcPr>
            <w:tcW w:w="1292"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0A405269" w14:textId="77777777" w:rsidR="00457EF8" w:rsidRPr="00457EF8" w:rsidRDefault="00457EF8" w:rsidP="0059781E">
            <w:pPr>
              <w:rPr>
                <w:sz w:val="16"/>
                <w:szCs w:val="16"/>
              </w:rPr>
            </w:pPr>
            <w:r w:rsidRPr="00457EF8">
              <w:rPr>
                <w:sz w:val="16"/>
                <w:szCs w:val="16"/>
              </w:rPr>
              <w:t>3.18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60A63114" w14:textId="77777777" w:rsidR="00457EF8" w:rsidRPr="00457EF8" w:rsidRDefault="00457EF8" w:rsidP="0059781E">
            <w:pPr>
              <w:rPr>
                <w:sz w:val="16"/>
                <w:szCs w:val="16"/>
              </w:rPr>
            </w:pPr>
            <w:r w:rsidRPr="00457EF8">
              <w:rPr>
                <w:sz w:val="16"/>
                <w:szCs w:val="16"/>
              </w:rPr>
              <w:t>2.94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2B5A92D" w14:textId="77777777" w:rsidR="00457EF8" w:rsidRPr="00457EF8" w:rsidRDefault="00457EF8" w:rsidP="0059781E">
            <w:pPr>
              <w:rPr>
                <w:sz w:val="16"/>
                <w:szCs w:val="16"/>
              </w:rPr>
            </w:pPr>
            <w:r w:rsidRPr="00457EF8">
              <w:rPr>
                <w:sz w:val="16"/>
                <w:szCs w:val="16"/>
              </w:rPr>
              <w:t>2.94 ± 0.00</w:t>
            </w:r>
          </w:p>
        </w:tc>
        <w:tc>
          <w:tcPr>
            <w:tcW w:w="1293"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6E28062D" w14:textId="77777777" w:rsidR="00457EF8" w:rsidRPr="00457EF8" w:rsidRDefault="00457EF8" w:rsidP="0059781E">
            <w:pPr>
              <w:rPr>
                <w:sz w:val="16"/>
                <w:szCs w:val="16"/>
              </w:rPr>
            </w:pPr>
            <w:r w:rsidRPr="00457EF8">
              <w:rPr>
                <w:sz w:val="16"/>
                <w:szCs w:val="16"/>
              </w:rPr>
              <w:t>2.94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1081DC98" w14:textId="77777777" w:rsidR="00457EF8" w:rsidRPr="00457EF8" w:rsidRDefault="00457EF8" w:rsidP="0059781E">
            <w:pPr>
              <w:rPr>
                <w:sz w:val="16"/>
                <w:szCs w:val="16"/>
              </w:rPr>
            </w:pPr>
            <w:r w:rsidRPr="00457EF8">
              <w:rPr>
                <w:sz w:val="16"/>
                <w:szCs w:val="16"/>
              </w:rPr>
              <w:t>2.84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0F86A97" w14:textId="77777777" w:rsidR="00457EF8" w:rsidRPr="00457EF8" w:rsidRDefault="00457EF8" w:rsidP="0059781E">
            <w:pPr>
              <w:rPr>
                <w:sz w:val="16"/>
                <w:szCs w:val="16"/>
              </w:rPr>
            </w:pPr>
            <w:r w:rsidRPr="00457EF8">
              <w:rPr>
                <w:sz w:val="16"/>
                <w:szCs w:val="16"/>
              </w:rPr>
              <w:t>2.84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51E059D" w14:textId="77777777" w:rsidR="00457EF8" w:rsidRPr="00457EF8" w:rsidRDefault="00457EF8" w:rsidP="0059781E">
            <w:pPr>
              <w:rPr>
                <w:sz w:val="16"/>
                <w:szCs w:val="16"/>
              </w:rPr>
            </w:pPr>
            <w:r w:rsidRPr="00457EF8">
              <w:rPr>
                <w:sz w:val="16"/>
                <w:szCs w:val="16"/>
              </w:rPr>
              <w:t>2.84 ± 0.00</w:t>
            </w:r>
          </w:p>
        </w:tc>
      </w:tr>
      <w:tr w:rsidR="00457EF8" w:rsidRPr="00457EF8" w14:paraId="793F5FBA"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7378979E" w14:textId="77777777" w:rsidR="00457EF8" w:rsidRPr="00457EF8" w:rsidRDefault="00457EF8" w:rsidP="00F719E9">
            <w:pPr>
              <w:rPr>
                <w:sz w:val="16"/>
                <w:szCs w:val="16"/>
              </w:rPr>
            </w:pPr>
            <w:r w:rsidRPr="00457EF8">
              <w:rPr>
                <w:sz w:val="16"/>
                <w:szCs w:val="16"/>
              </w:rPr>
              <w:t>OD</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45D8334" w14:textId="77777777" w:rsidR="00457EF8" w:rsidRPr="00457EF8" w:rsidRDefault="00457EF8" w:rsidP="0059781E">
            <w:pPr>
              <w:rPr>
                <w:sz w:val="16"/>
                <w:szCs w:val="16"/>
              </w:rPr>
            </w:pPr>
            <w:r w:rsidRPr="00457EF8">
              <w:rPr>
                <w:sz w:val="16"/>
                <w:szCs w:val="16"/>
              </w:rPr>
              <w:t>7.14 ± 0.08</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427F5701" w14:textId="77777777" w:rsidR="00457EF8" w:rsidRPr="00457EF8" w:rsidRDefault="00457EF8" w:rsidP="0059781E">
            <w:pPr>
              <w:rPr>
                <w:sz w:val="16"/>
                <w:szCs w:val="16"/>
              </w:rPr>
            </w:pPr>
            <w:r w:rsidRPr="00457EF8">
              <w:rPr>
                <w:sz w:val="16"/>
                <w:szCs w:val="16"/>
              </w:rPr>
              <w:t>4.94 ± 0.13</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A39979B" w14:textId="77777777" w:rsidR="00457EF8" w:rsidRPr="00457EF8" w:rsidRDefault="00457EF8" w:rsidP="0059781E">
            <w:pPr>
              <w:rPr>
                <w:sz w:val="16"/>
                <w:szCs w:val="16"/>
              </w:rPr>
            </w:pPr>
            <w:r w:rsidRPr="00457EF8">
              <w:rPr>
                <w:sz w:val="16"/>
                <w:szCs w:val="16"/>
              </w:rPr>
              <w:t>5.67 ± 1.58</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E79F1C4" w14:textId="77777777" w:rsidR="00457EF8" w:rsidRPr="00457EF8" w:rsidRDefault="00457EF8" w:rsidP="0059781E">
            <w:pPr>
              <w:rPr>
                <w:sz w:val="16"/>
                <w:szCs w:val="16"/>
              </w:rPr>
            </w:pPr>
            <w:r w:rsidRPr="00457EF8">
              <w:rPr>
                <w:sz w:val="16"/>
                <w:szCs w:val="16"/>
              </w:rPr>
              <w:t>6.68 ± 0.11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73CF1F4" w14:textId="77777777" w:rsidR="00457EF8" w:rsidRPr="00457EF8" w:rsidRDefault="00457EF8" w:rsidP="0059781E">
            <w:pPr>
              <w:rPr>
                <w:sz w:val="16"/>
                <w:szCs w:val="16"/>
              </w:rPr>
            </w:pPr>
            <w:r w:rsidRPr="00457EF8">
              <w:rPr>
                <w:sz w:val="16"/>
                <w:szCs w:val="16"/>
              </w:rPr>
              <w:t>4.70 ± 0.19</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81AD9F5" w14:textId="77777777" w:rsidR="00457EF8" w:rsidRPr="00457EF8" w:rsidRDefault="00457EF8" w:rsidP="0059781E">
            <w:pPr>
              <w:rPr>
                <w:sz w:val="16"/>
                <w:szCs w:val="16"/>
              </w:rPr>
            </w:pPr>
            <w:r w:rsidRPr="00457EF8">
              <w:rPr>
                <w:sz w:val="16"/>
                <w:szCs w:val="16"/>
              </w:rPr>
              <w:t>4.39 ± 0.11</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9286E4F" w14:textId="77777777" w:rsidR="00457EF8" w:rsidRPr="00457EF8" w:rsidRDefault="00457EF8" w:rsidP="0059781E">
            <w:pPr>
              <w:rPr>
                <w:sz w:val="16"/>
                <w:szCs w:val="16"/>
              </w:rPr>
            </w:pPr>
            <w:r w:rsidRPr="00457EF8">
              <w:rPr>
                <w:sz w:val="16"/>
                <w:szCs w:val="16"/>
              </w:rPr>
              <w:t>6.69 ± 0.32</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4F1CB287" w14:textId="77777777" w:rsidR="00457EF8" w:rsidRPr="00457EF8" w:rsidRDefault="00457EF8" w:rsidP="0059781E">
            <w:pPr>
              <w:rPr>
                <w:sz w:val="16"/>
                <w:szCs w:val="16"/>
              </w:rPr>
            </w:pPr>
            <w:r w:rsidRPr="00457EF8">
              <w:rPr>
                <w:sz w:val="16"/>
                <w:szCs w:val="16"/>
              </w:rPr>
              <w:t>4.86 ± 0.49</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AF9B91D" w14:textId="77777777" w:rsidR="00457EF8" w:rsidRPr="00457EF8" w:rsidRDefault="00457EF8" w:rsidP="0059781E">
            <w:pPr>
              <w:rPr>
                <w:sz w:val="16"/>
                <w:szCs w:val="16"/>
              </w:rPr>
            </w:pPr>
            <w:r w:rsidRPr="00457EF8">
              <w:rPr>
                <w:sz w:val="16"/>
                <w:szCs w:val="16"/>
              </w:rPr>
              <w:t>3.74 ± 0.24</w:t>
            </w:r>
          </w:p>
        </w:tc>
      </w:tr>
      <w:tr w:rsidR="00457EF8" w:rsidRPr="00457EF8" w14:paraId="6AF3D53B"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0F486CBE" w14:textId="77777777" w:rsidR="00457EF8" w:rsidRPr="00457EF8" w:rsidRDefault="00457EF8" w:rsidP="00F719E9">
            <w:pPr>
              <w:rPr>
                <w:sz w:val="16"/>
                <w:szCs w:val="16"/>
              </w:rPr>
            </w:pPr>
            <w:r w:rsidRPr="00457EF8">
              <w:rPr>
                <w:sz w:val="16"/>
                <w:szCs w:val="16"/>
              </w:rPr>
              <w:t>pH</w:t>
            </w:r>
            <w:r w:rsidRPr="00457EF8">
              <w:rPr>
                <w:sz w:val="16"/>
                <w:szCs w:val="16"/>
                <w:vertAlign w:val="subscript"/>
              </w:rPr>
              <w:t>i</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8806666" w14:textId="77777777" w:rsidR="00457EF8" w:rsidRPr="00457EF8" w:rsidRDefault="00457EF8" w:rsidP="0059781E">
            <w:pPr>
              <w:rPr>
                <w:sz w:val="16"/>
                <w:szCs w:val="16"/>
              </w:rPr>
            </w:pPr>
            <w:r w:rsidRPr="00457EF8">
              <w:rPr>
                <w:sz w:val="16"/>
                <w:szCs w:val="16"/>
              </w:rPr>
              <w:t>7.00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20E54BCC" w14:textId="77777777" w:rsidR="00457EF8" w:rsidRPr="00457EF8" w:rsidRDefault="00457EF8" w:rsidP="0059781E">
            <w:pPr>
              <w:rPr>
                <w:sz w:val="16"/>
                <w:szCs w:val="16"/>
              </w:rPr>
            </w:pPr>
            <w:r w:rsidRPr="00457EF8">
              <w:rPr>
                <w:sz w:val="16"/>
                <w:szCs w:val="16"/>
              </w:rPr>
              <w:t>7.00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7998470"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77A806B"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319D90DE" w14:textId="77777777" w:rsidR="00457EF8" w:rsidRPr="00457EF8" w:rsidRDefault="00457EF8" w:rsidP="0059781E">
            <w:pPr>
              <w:rPr>
                <w:sz w:val="16"/>
                <w:szCs w:val="16"/>
              </w:rPr>
            </w:pPr>
            <w:r w:rsidRPr="00457EF8">
              <w:rPr>
                <w:sz w:val="16"/>
                <w:szCs w:val="16"/>
              </w:rPr>
              <w:t>7.00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4CB6234"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0983184C"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547BFF4"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C9BAACA" w14:textId="77777777" w:rsidR="00457EF8" w:rsidRPr="00457EF8" w:rsidRDefault="00457EF8" w:rsidP="0059781E">
            <w:pPr>
              <w:rPr>
                <w:sz w:val="16"/>
                <w:szCs w:val="16"/>
              </w:rPr>
            </w:pPr>
            <w:r w:rsidRPr="00457EF8">
              <w:rPr>
                <w:sz w:val="16"/>
                <w:szCs w:val="16"/>
              </w:rPr>
              <w:t>7.00 ± 0.00</w:t>
            </w:r>
          </w:p>
        </w:tc>
      </w:tr>
      <w:tr w:rsidR="00457EF8" w:rsidRPr="00457EF8" w14:paraId="5D3CD1C7"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27482E13" w14:textId="77777777" w:rsidR="00457EF8" w:rsidRPr="00457EF8" w:rsidRDefault="00457EF8" w:rsidP="00F719E9">
            <w:pPr>
              <w:rPr>
                <w:sz w:val="16"/>
                <w:szCs w:val="16"/>
              </w:rPr>
            </w:pPr>
            <w:r w:rsidRPr="00457EF8">
              <w:rPr>
                <w:sz w:val="16"/>
                <w:szCs w:val="16"/>
              </w:rPr>
              <w:t>pH</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71C4946" w14:textId="77777777" w:rsidR="00457EF8" w:rsidRPr="00457EF8" w:rsidRDefault="00457EF8" w:rsidP="0059781E">
            <w:pPr>
              <w:rPr>
                <w:sz w:val="16"/>
                <w:szCs w:val="16"/>
              </w:rPr>
            </w:pPr>
            <w:r w:rsidRPr="00457EF8">
              <w:rPr>
                <w:sz w:val="16"/>
                <w:szCs w:val="16"/>
              </w:rPr>
              <w:t>6.03 ± 0.04</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3333C903" w14:textId="77777777" w:rsidR="00457EF8" w:rsidRPr="00457EF8" w:rsidRDefault="00457EF8" w:rsidP="0059781E">
            <w:pPr>
              <w:rPr>
                <w:sz w:val="16"/>
                <w:szCs w:val="16"/>
              </w:rPr>
            </w:pPr>
            <w:r w:rsidRPr="00457EF8">
              <w:rPr>
                <w:sz w:val="16"/>
                <w:szCs w:val="16"/>
              </w:rPr>
              <w:t>6.06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4B355F9" w14:textId="77777777" w:rsidR="00457EF8" w:rsidRPr="00457EF8" w:rsidRDefault="00457EF8" w:rsidP="0059781E">
            <w:pPr>
              <w:rPr>
                <w:sz w:val="16"/>
                <w:szCs w:val="16"/>
              </w:rPr>
            </w:pPr>
            <w:r w:rsidRPr="00457EF8">
              <w:rPr>
                <w:sz w:val="16"/>
                <w:szCs w:val="16"/>
              </w:rPr>
              <w:t>6.18 ± 0.09</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EF62226" w14:textId="77777777" w:rsidR="00457EF8" w:rsidRPr="00457EF8" w:rsidRDefault="00457EF8" w:rsidP="0059781E">
            <w:pPr>
              <w:rPr>
                <w:sz w:val="16"/>
                <w:szCs w:val="16"/>
              </w:rPr>
            </w:pPr>
            <w:r w:rsidRPr="00457EF8">
              <w:rPr>
                <w:sz w:val="16"/>
                <w:szCs w:val="16"/>
              </w:rPr>
              <w:t>6.03 ± 0.04</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388ECD6" w14:textId="77777777" w:rsidR="00457EF8" w:rsidRPr="00457EF8" w:rsidRDefault="00457EF8" w:rsidP="0059781E">
            <w:pPr>
              <w:rPr>
                <w:sz w:val="16"/>
                <w:szCs w:val="16"/>
              </w:rPr>
            </w:pPr>
            <w:r w:rsidRPr="00457EF8">
              <w:rPr>
                <w:sz w:val="16"/>
                <w:szCs w:val="16"/>
              </w:rPr>
              <w:t>6.08 ± 0.01</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6F2B033" w14:textId="77777777" w:rsidR="00457EF8" w:rsidRPr="00457EF8" w:rsidRDefault="00457EF8" w:rsidP="0059781E">
            <w:pPr>
              <w:rPr>
                <w:sz w:val="16"/>
                <w:szCs w:val="16"/>
              </w:rPr>
            </w:pPr>
            <w:r w:rsidRPr="00457EF8">
              <w:rPr>
                <w:sz w:val="16"/>
                <w:szCs w:val="16"/>
              </w:rPr>
              <w:t>6.04 ± 0.01</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75E61ED" w14:textId="77777777" w:rsidR="00457EF8" w:rsidRPr="00457EF8" w:rsidRDefault="00457EF8" w:rsidP="0059781E">
            <w:pPr>
              <w:rPr>
                <w:sz w:val="16"/>
                <w:szCs w:val="16"/>
              </w:rPr>
            </w:pPr>
            <w:r w:rsidRPr="00457EF8">
              <w:rPr>
                <w:sz w:val="16"/>
                <w:szCs w:val="16"/>
              </w:rPr>
              <w:t>6.01 ± 0.01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ADFB34A" w14:textId="77777777" w:rsidR="00457EF8" w:rsidRPr="00457EF8" w:rsidRDefault="00457EF8" w:rsidP="0059781E">
            <w:pPr>
              <w:rPr>
                <w:sz w:val="16"/>
                <w:szCs w:val="16"/>
              </w:rPr>
            </w:pPr>
            <w:r w:rsidRPr="00457EF8">
              <w:rPr>
                <w:sz w:val="16"/>
                <w:szCs w:val="16"/>
              </w:rPr>
              <w:t>6.19 ± 0.01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2EDF0D4" w14:textId="77777777" w:rsidR="00457EF8" w:rsidRPr="00457EF8" w:rsidRDefault="00457EF8" w:rsidP="0059781E">
            <w:pPr>
              <w:rPr>
                <w:sz w:val="16"/>
                <w:szCs w:val="16"/>
              </w:rPr>
            </w:pPr>
            <w:r w:rsidRPr="00457EF8">
              <w:rPr>
                <w:sz w:val="16"/>
                <w:szCs w:val="16"/>
              </w:rPr>
              <w:t>6.20 ± 0.07</w:t>
            </w:r>
          </w:p>
        </w:tc>
      </w:tr>
      <w:tr w:rsidR="00457EF8" w:rsidRPr="00457EF8" w14:paraId="432E66A3"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01489431"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i</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869C78F" w14:textId="77777777" w:rsidR="00457EF8" w:rsidRPr="00457EF8" w:rsidRDefault="00457EF8" w:rsidP="0059781E">
            <w:pPr>
              <w:rPr>
                <w:sz w:val="16"/>
                <w:szCs w:val="16"/>
              </w:rPr>
            </w:pPr>
            <w:r w:rsidRPr="00457EF8">
              <w:rPr>
                <w:sz w:val="16"/>
                <w:szCs w:val="16"/>
              </w:rPr>
              <w:t>20.74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6D1995C9" w14:textId="77777777" w:rsidR="00457EF8" w:rsidRPr="00457EF8" w:rsidRDefault="00457EF8" w:rsidP="0059781E">
            <w:pPr>
              <w:rPr>
                <w:sz w:val="16"/>
                <w:szCs w:val="16"/>
              </w:rPr>
            </w:pPr>
            <w:r w:rsidRPr="00457EF8">
              <w:rPr>
                <w:sz w:val="16"/>
                <w:szCs w:val="16"/>
              </w:rPr>
              <w:t>20.74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9942759" w14:textId="77777777" w:rsidR="00457EF8" w:rsidRPr="00457EF8" w:rsidRDefault="00457EF8" w:rsidP="0059781E">
            <w:pPr>
              <w:rPr>
                <w:sz w:val="16"/>
                <w:szCs w:val="16"/>
              </w:rPr>
            </w:pPr>
            <w:r w:rsidRPr="00457EF8">
              <w:rPr>
                <w:sz w:val="16"/>
                <w:szCs w:val="16"/>
              </w:rPr>
              <w:t>20.74 ± 0.02</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3B64765" w14:textId="77777777" w:rsidR="00457EF8" w:rsidRPr="00457EF8" w:rsidRDefault="00457EF8" w:rsidP="0059781E">
            <w:pPr>
              <w:rPr>
                <w:sz w:val="16"/>
                <w:szCs w:val="16"/>
              </w:rPr>
            </w:pPr>
            <w:r w:rsidRPr="00457EF8">
              <w:rPr>
                <w:sz w:val="16"/>
                <w:szCs w:val="16"/>
              </w:rPr>
              <w:t>20.74 ± 0.03</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2DD9ACC" w14:textId="77777777" w:rsidR="00457EF8" w:rsidRPr="00457EF8" w:rsidRDefault="00457EF8" w:rsidP="0059781E">
            <w:pPr>
              <w:rPr>
                <w:sz w:val="16"/>
                <w:szCs w:val="16"/>
              </w:rPr>
            </w:pPr>
            <w:r w:rsidRPr="00457EF8">
              <w:rPr>
                <w:sz w:val="16"/>
                <w:szCs w:val="16"/>
              </w:rPr>
              <w:t>20.74 ± 0.04</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A886B4A" w14:textId="77777777" w:rsidR="00457EF8" w:rsidRPr="00457EF8" w:rsidRDefault="00457EF8" w:rsidP="0059781E">
            <w:pPr>
              <w:rPr>
                <w:sz w:val="16"/>
                <w:szCs w:val="16"/>
              </w:rPr>
            </w:pPr>
            <w:r w:rsidRPr="00457EF8">
              <w:rPr>
                <w:sz w:val="16"/>
                <w:szCs w:val="16"/>
              </w:rPr>
              <w:t>20.74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E88ADED" w14:textId="77777777" w:rsidR="00457EF8" w:rsidRPr="00457EF8" w:rsidRDefault="00457EF8" w:rsidP="0059781E">
            <w:pPr>
              <w:rPr>
                <w:sz w:val="16"/>
                <w:szCs w:val="16"/>
              </w:rPr>
            </w:pPr>
            <w:r w:rsidRPr="00457EF8">
              <w:rPr>
                <w:sz w:val="16"/>
                <w:szCs w:val="16"/>
              </w:rPr>
              <w:t>20.74 ± 0.06</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C855834" w14:textId="77777777" w:rsidR="00457EF8" w:rsidRPr="00457EF8" w:rsidRDefault="00457EF8" w:rsidP="0059781E">
            <w:pPr>
              <w:rPr>
                <w:sz w:val="16"/>
                <w:szCs w:val="16"/>
              </w:rPr>
            </w:pPr>
            <w:r w:rsidRPr="00457EF8">
              <w:rPr>
                <w:sz w:val="16"/>
                <w:szCs w:val="16"/>
              </w:rPr>
              <w:t>20.74 ± 0.07</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295AD85" w14:textId="77777777" w:rsidR="00457EF8" w:rsidRPr="00457EF8" w:rsidRDefault="00457EF8" w:rsidP="0059781E">
            <w:pPr>
              <w:rPr>
                <w:sz w:val="16"/>
                <w:szCs w:val="16"/>
              </w:rPr>
            </w:pPr>
            <w:r w:rsidRPr="00457EF8">
              <w:rPr>
                <w:sz w:val="16"/>
                <w:szCs w:val="16"/>
              </w:rPr>
              <w:t>20.74 ± 0.08</w:t>
            </w:r>
          </w:p>
        </w:tc>
      </w:tr>
      <w:tr w:rsidR="00457EF8" w:rsidRPr="00457EF8" w14:paraId="6F8D775E"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66245235"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f</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A72A7AE" w14:textId="77777777" w:rsidR="00457EF8" w:rsidRPr="00457EF8" w:rsidRDefault="00457EF8" w:rsidP="0059781E">
            <w:pPr>
              <w:rPr>
                <w:sz w:val="16"/>
                <w:szCs w:val="16"/>
              </w:rPr>
            </w:pPr>
            <w:r w:rsidRPr="00457EF8">
              <w:rPr>
                <w:sz w:val="16"/>
                <w:szCs w:val="16"/>
              </w:rPr>
              <w:t>0.07 ± 0.01</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3B976B52" w14:textId="77777777" w:rsidR="00457EF8" w:rsidRPr="00457EF8" w:rsidRDefault="00457EF8" w:rsidP="0059781E">
            <w:pPr>
              <w:rPr>
                <w:sz w:val="16"/>
                <w:szCs w:val="16"/>
              </w:rPr>
            </w:pPr>
            <w:r w:rsidRPr="00457EF8">
              <w:rPr>
                <w:sz w:val="16"/>
                <w:szCs w:val="16"/>
              </w:rPr>
              <w:t>0.05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AFCE99A" w14:textId="77777777" w:rsidR="00457EF8" w:rsidRPr="00457EF8" w:rsidRDefault="00457EF8" w:rsidP="0059781E">
            <w:pPr>
              <w:rPr>
                <w:sz w:val="16"/>
                <w:szCs w:val="16"/>
              </w:rPr>
            </w:pPr>
            <w:r w:rsidRPr="00457EF8">
              <w:rPr>
                <w:sz w:val="16"/>
                <w:szCs w:val="16"/>
              </w:rPr>
              <w:t>0.05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39A975C" w14:textId="77777777" w:rsidR="00457EF8" w:rsidRPr="00457EF8" w:rsidRDefault="00457EF8" w:rsidP="0059781E">
            <w:pPr>
              <w:rPr>
                <w:sz w:val="16"/>
                <w:szCs w:val="16"/>
              </w:rPr>
            </w:pPr>
            <w:r w:rsidRPr="00457EF8">
              <w:rPr>
                <w:sz w:val="16"/>
                <w:szCs w:val="16"/>
              </w:rPr>
              <w:t>0.07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CAD52CE" w14:textId="77777777" w:rsidR="00457EF8" w:rsidRPr="00457EF8" w:rsidRDefault="00457EF8" w:rsidP="0059781E">
            <w:pPr>
              <w:rPr>
                <w:sz w:val="16"/>
                <w:szCs w:val="16"/>
              </w:rPr>
            </w:pPr>
            <w:r w:rsidRPr="00457EF8">
              <w:rPr>
                <w:sz w:val="16"/>
                <w:szCs w:val="16"/>
              </w:rPr>
              <w:t>0.38 ± 0.40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04E6D06" w14:textId="77777777" w:rsidR="00457EF8" w:rsidRPr="00457EF8" w:rsidRDefault="00457EF8" w:rsidP="0059781E">
            <w:pPr>
              <w:rPr>
                <w:sz w:val="16"/>
                <w:szCs w:val="16"/>
              </w:rPr>
            </w:pPr>
            <w:r w:rsidRPr="00457EF8">
              <w:rPr>
                <w:sz w:val="16"/>
                <w:szCs w:val="16"/>
              </w:rPr>
              <w:t>1.84 ± 0.51</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BB93DE5" w14:textId="77777777" w:rsidR="00457EF8" w:rsidRPr="00457EF8" w:rsidRDefault="00457EF8" w:rsidP="0059781E">
            <w:pPr>
              <w:rPr>
                <w:sz w:val="16"/>
                <w:szCs w:val="16"/>
              </w:rPr>
            </w:pPr>
            <w:r w:rsidRPr="00457EF8">
              <w:rPr>
                <w:sz w:val="16"/>
                <w:szCs w:val="16"/>
              </w:rPr>
              <w:t>0.07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C88554D" w14:textId="77777777" w:rsidR="00457EF8" w:rsidRPr="00457EF8" w:rsidRDefault="00457EF8" w:rsidP="0059781E">
            <w:pPr>
              <w:rPr>
                <w:sz w:val="16"/>
                <w:szCs w:val="16"/>
              </w:rPr>
            </w:pPr>
            <w:r w:rsidRPr="00457EF8">
              <w:rPr>
                <w:sz w:val="16"/>
                <w:szCs w:val="16"/>
              </w:rPr>
              <w:t>1.66 ± 0.50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53D6662" w14:textId="77777777" w:rsidR="00457EF8" w:rsidRPr="00457EF8" w:rsidRDefault="00457EF8" w:rsidP="0059781E">
            <w:pPr>
              <w:rPr>
                <w:sz w:val="16"/>
                <w:szCs w:val="16"/>
              </w:rPr>
            </w:pPr>
            <w:r w:rsidRPr="00457EF8">
              <w:rPr>
                <w:sz w:val="16"/>
                <w:szCs w:val="16"/>
              </w:rPr>
              <w:t>3.73 ± 0.19</w:t>
            </w:r>
          </w:p>
        </w:tc>
      </w:tr>
      <w:tr w:rsidR="00457EF8" w:rsidRPr="00457EF8" w14:paraId="1F92AED8"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21295314" w14:textId="77777777" w:rsidR="00457EF8" w:rsidRPr="00457EF8" w:rsidRDefault="00457EF8" w:rsidP="00F719E9">
            <w:pPr>
              <w:rPr>
                <w:sz w:val="16"/>
                <w:szCs w:val="16"/>
              </w:rPr>
            </w:pPr>
            <w:r w:rsidRPr="00457EF8">
              <w:rPr>
                <w:sz w:val="16"/>
                <w:szCs w:val="16"/>
              </w:rPr>
              <w:t>Lactate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4964D88B" w14:textId="77777777" w:rsidR="00457EF8" w:rsidRPr="00457EF8" w:rsidRDefault="00457EF8" w:rsidP="0059781E">
            <w:pPr>
              <w:rPr>
                <w:sz w:val="16"/>
                <w:szCs w:val="16"/>
              </w:rPr>
            </w:pPr>
            <w:r w:rsidRPr="00457EF8">
              <w:rPr>
                <w:sz w:val="16"/>
                <w:szCs w:val="16"/>
              </w:rPr>
              <w:t>0.01 ± 0.02</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3CD421C4" w14:textId="77777777" w:rsidR="00457EF8" w:rsidRPr="00457EF8" w:rsidRDefault="00457EF8" w:rsidP="0059781E">
            <w:pPr>
              <w:rPr>
                <w:sz w:val="16"/>
                <w:szCs w:val="16"/>
              </w:rPr>
            </w:pPr>
            <w:r w:rsidRPr="00457EF8">
              <w:rPr>
                <w:sz w:val="16"/>
                <w:szCs w:val="16"/>
              </w:rPr>
              <w:t>0.05 ± 0.02</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1202ACE" w14:textId="77777777" w:rsidR="00457EF8" w:rsidRPr="00457EF8" w:rsidRDefault="00457EF8" w:rsidP="0059781E">
            <w:pPr>
              <w:rPr>
                <w:sz w:val="16"/>
                <w:szCs w:val="16"/>
              </w:rPr>
            </w:pPr>
            <w:r w:rsidRPr="00457EF8">
              <w:rPr>
                <w:sz w:val="16"/>
                <w:szCs w:val="16"/>
              </w:rPr>
              <w:t>0.07 ± 0.06</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A16E911" w14:textId="77777777" w:rsidR="00457EF8" w:rsidRPr="00457EF8" w:rsidRDefault="00457EF8" w:rsidP="0059781E">
            <w:pPr>
              <w:rPr>
                <w:sz w:val="16"/>
                <w:szCs w:val="16"/>
              </w:rPr>
            </w:pPr>
            <w:r w:rsidRPr="00457EF8">
              <w:rPr>
                <w:sz w:val="16"/>
                <w:szCs w:val="16"/>
              </w:rPr>
              <w:t>0.00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BF80EEA" w14:textId="77777777" w:rsidR="00457EF8" w:rsidRPr="00457EF8" w:rsidRDefault="00457EF8" w:rsidP="0059781E">
            <w:pPr>
              <w:rPr>
                <w:sz w:val="16"/>
                <w:szCs w:val="16"/>
              </w:rPr>
            </w:pPr>
            <w:r w:rsidRPr="00457EF8">
              <w:rPr>
                <w:sz w:val="16"/>
                <w:szCs w:val="16"/>
              </w:rPr>
              <w:t>0.28 ± 0.01</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1660E367" w14:textId="77777777" w:rsidR="00457EF8" w:rsidRPr="00457EF8" w:rsidRDefault="00457EF8" w:rsidP="0059781E">
            <w:pPr>
              <w:rPr>
                <w:sz w:val="16"/>
                <w:szCs w:val="16"/>
              </w:rPr>
            </w:pPr>
            <w:r w:rsidRPr="00457EF8">
              <w:rPr>
                <w:sz w:val="16"/>
                <w:szCs w:val="16"/>
              </w:rPr>
              <w:t>0.35 ± 0.04</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E00A955" w14:textId="77777777" w:rsidR="00457EF8" w:rsidRPr="00457EF8" w:rsidRDefault="00457EF8" w:rsidP="0059781E">
            <w:pPr>
              <w:rPr>
                <w:sz w:val="16"/>
                <w:szCs w:val="16"/>
              </w:rPr>
            </w:pPr>
            <w:r w:rsidRPr="00457EF8">
              <w:rPr>
                <w:sz w:val="16"/>
                <w:szCs w:val="16"/>
              </w:rPr>
              <w:t>0.07 ± 0.06</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A6CDD3A" w14:textId="77777777" w:rsidR="00457EF8" w:rsidRPr="00457EF8" w:rsidRDefault="00457EF8" w:rsidP="0059781E">
            <w:pPr>
              <w:rPr>
                <w:sz w:val="16"/>
                <w:szCs w:val="16"/>
              </w:rPr>
            </w:pPr>
            <w:r w:rsidRPr="00457EF8">
              <w:rPr>
                <w:sz w:val="16"/>
                <w:szCs w:val="16"/>
              </w:rPr>
              <w:t>0.16 ± 0.01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5D6FA826" w14:textId="77777777" w:rsidR="00457EF8" w:rsidRPr="00457EF8" w:rsidRDefault="00457EF8" w:rsidP="0059781E">
            <w:pPr>
              <w:rPr>
                <w:sz w:val="16"/>
                <w:szCs w:val="16"/>
              </w:rPr>
            </w:pPr>
            <w:r w:rsidRPr="00457EF8">
              <w:rPr>
                <w:sz w:val="16"/>
                <w:szCs w:val="16"/>
              </w:rPr>
              <w:t>0.26 ± 0.01</w:t>
            </w:r>
          </w:p>
        </w:tc>
      </w:tr>
      <w:tr w:rsidR="00457EF8" w:rsidRPr="00457EF8" w14:paraId="5C4C275E"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594A63AB" w14:textId="77777777" w:rsidR="00457EF8" w:rsidRPr="00457EF8" w:rsidRDefault="00457EF8" w:rsidP="00F719E9">
            <w:pPr>
              <w:rPr>
                <w:sz w:val="16"/>
                <w:szCs w:val="16"/>
              </w:rPr>
            </w:pPr>
            <w:r w:rsidRPr="00457EF8">
              <w:rPr>
                <w:sz w:val="16"/>
                <w:szCs w:val="16"/>
              </w:rPr>
              <w:t>Acetate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15DE70BD" w14:textId="77777777" w:rsidR="00457EF8" w:rsidRPr="00457EF8" w:rsidRDefault="00457EF8" w:rsidP="0059781E">
            <w:pPr>
              <w:rPr>
                <w:sz w:val="16"/>
                <w:szCs w:val="16"/>
              </w:rPr>
            </w:pPr>
            <w:r w:rsidRPr="00457EF8">
              <w:rPr>
                <w:sz w:val="16"/>
                <w:szCs w:val="16"/>
              </w:rPr>
              <w:t>0.54 ± 0.07</w:t>
            </w:r>
          </w:p>
        </w:tc>
        <w:tc>
          <w:tcPr>
            <w:tcW w:w="1290" w:type="dxa"/>
            <w:tcBorders>
              <w:top w:val="nil"/>
              <w:left w:val="nil"/>
              <w:bottom w:val="nil"/>
              <w:right w:val="nil"/>
            </w:tcBorders>
            <w:shd w:val="clear" w:color="auto" w:fill="auto"/>
            <w:tcMar>
              <w:top w:w="15" w:type="dxa"/>
              <w:left w:w="15" w:type="dxa"/>
              <w:bottom w:w="0" w:type="dxa"/>
              <w:right w:w="15" w:type="dxa"/>
            </w:tcMar>
            <w:vAlign w:val="bottom"/>
            <w:hideMark/>
          </w:tcPr>
          <w:p w14:paraId="1197BF6E" w14:textId="77777777" w:rsidR="00457EF8" w:rsidRPr="00457EF8" w:rsidRDefault="00457EF8" w:rsidP="0059781E">
            <w:pPr>
              <w:rPr>
                <w:sz w:val="16"/>
                <w:szCs w:val="16"/>
              </w:rPr>
            </w:pPr>
            <w:r w:rsidRPr="00457EF8">
              <w:rPr>
                <w:sz w:val="16"/>
                <w:szCs w:val="16"/>
              </w:rPr>
              <w:t>0.44 ± 0.02</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05979E5B" w14:textId="77777777" w:rsidR="00457EF8" w:rsidRPr="00457EF8" w:rsidRDefault="00457EF8" w:rsidP="0059781E">
            <w:pPr>
              <w:rPr>
                <w:sz w:val="16"/>
                <w:szCs w:val="16"/>
              </w:rPr>
            </w:pPr>
            <w:r w:rsidRPr="00457EF8">
              <w:rPr>
                <w:sz w:val="16"/>
                <w:szCs w:val="16"/>
              </w:rPr>
              <w:t>0.46 ± 0.04</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24A2AFCC" w14:textId="77777777" w:rsidR="00457EF8" w:rsidRPr="00457EF8" w:rsidRDefault="00457EF8" w:rsidP="0059781E">
            <w:pPr>
              <w:rPr>
                <w:sz w:val="16"/>
                <w:szCs w:val="16"/>
              </w:rPr>
            </w:pPr>
            <w:r w:rsidRPr="00457EF8">
              <w:rPr>
                <w:sz w:val="16"/>
                <w:szCs w:val="16"/>
              </w:rPr>
              <w:t>0.64 ± 0.02</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103EFB6E" w14:textId="77777777" w:rsidR="00457EF8" w:rsidRPr="00457EF8" w:rsidRDefault="00457EF8" w:rsidP="0059781E">
            <w:pPr>
              <w:rPr>
                <w:sz w:val="16"/>
                <w:szCs w:val="16"/>
              </w:rPr>
            </w:pPr>
            <w:r w:rsidRPr="00457EF8">
              <w:rPr>
                <w:sz w:val="16"/>
                <w:szCs w:val="16"/>
              </w:rPr>
              <w:t>0.47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5B406807" w14:textId="77777777" w:rsidR="00457EF8" w:rsidRPr="00457EF8" w:rsidRDefault="00457EF8" w:rsidP="0059781E">
            <w:pPr>
              <w:rPr>
                <w:sz w:val="16"/>
                <w:szCs w:val="16"/>
              </w:rPr>
            </w:pPr>
            <w:r w:rsidRPr="00457EF8">
              <w:rPr>
                <w:sz w:val="16"/>
                <w:szCs w:val="16"/>
              </w:rPr>
              <w:t>0.52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0E3AFCE" w14:textId="77777777" w:rsidR="00457EF8" w:rsidRPr="00457EF8" w:rsidRDefault="00457EF8" w:rsidP="0059781E">
            <w:pPr>
              <w:rPr>
                <w:sz w:val="16"/>
                <w:szCs w:val="16"/>
              </w:rPr>
            </w:pPr>
            <w:r w:rsidRPr="00457EF8">
              <w:rPr>
                <w:sz w:val="16"/>
                <w:szCs w:val="16"/>
              </w:rPr>
              <w:t>0.52 ± 0.06</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49DC54D1" w14:textId="77777777" w:rsidR="00457EF8" w:rsidRPr="00457EF8" w:rsidRDefault="00457EF8" w:rsidP="0059781E">
            <w:pPr>
              <w:rPr>
                <w:sz w:val="16"/>
                <w:szCs w:val="16"/>
              </w:rPr>
            </w:pPr>
            <w:r w:rsidRPr="00457EF8">
              <w:rPr>
                <w:sz w:val="16"/>
                <w:szCs w:val="16"/>
              </w:rPr>
              <w:t>0.39 ± 0.05</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24AEADBE" w14:textId="77777777" w:rsidR="00457EF8" w:rsidRPr="00457EF8" w:rsidRDefault="00457EF8" w:rsidP="0059781E">
            <w:pPr>
              <w:rPr>
                <w:sz w:val="16"/>
                <w:szCs w:val="16"/>
              </w:rPr>
            </w:pPr>
            <w:r w:rsidRPr="00457EF8">
              <w:rPr>
                <w:sz w:val="16"/>
                <w:szCs w:val="16"/>
              </w:rPr>
              <w:t>0.48 ± 0.01</w:t>
            </w:r>
          </w:p>
        </w:tc>
      </w:tr>
      <w:tr w:rsidR="00457EF8" w:rsidRPr="00457EF8" w14:paraId="1D19980E" w14:textId="77777777" w:rsidTr="0059781E">
        <w:trPr>
          <w:gridAfter w:val="1"/>
          <w:wAfter w:w="6" w:type="dxa"/>
          <w:trHeight w:val="239"/>
        </w:trPr>
        <w:tc>
          <w:tcPr>
            <w:tcW w:w="1274" w:type="dxa"/>
            <w:tcBorders>
              <w:top w:val="nil"/>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708F16B7" w14:textId="77777777" w:rsidR="00457EF8" w:rsidRPr="00457EF8" w:rsidRDefault="00457EF8" w:rsidP="00F719E9">
            <w:pPr>
              <w:rPr>
                <w:sz w:val="16"/>
                <w:szCs w:val="16"/>
              </w:rPr>
            </w:pPr>
            <w:r w:rsidRPr="00457EF8">
              <w:rPr>
                <w:sz w:val="16"/>
                <w:szCs w:val="16"/>
              </w:rPr>
              <w:t>Ethanol (g/L)</w:t>
            </w:r>
          </w:p>
        </w:tc>
        <w:tc>
          <w:tcPr>
            <w:tcW w:w="129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3C6754F4" w14:textId="77777777" w:rsidR="00457EF8" w:rsidRPr="00457EF8" w:rsidRDefault="00457EF8" w:rsidP="0059781E">
            <w:pPr>
              <w:rPr>
                <w:sz w:val="16"/>
                <w:szCs w:val="16"/>
              </w:rPr>
            </w:pPr>
            <w:r w:rsidRPr="00457EF8">
              <w:rPr>
                <w:sz w:val="16"/>
                <w:szCs w:val="16"/>
              </w:rPr>
              <w:t>9.26 ± 0.17</w:t>
            </w:r>
          </w:p>
        </w:tc>
        <w:tc>
          <w:tcPr>
            <w:tcW w:w="129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332F2D3" w14:textId="77777777" w:rsidR="00457EF8" w:rsidRPr="00457EF8" w:rsidRDefault="00457EF8" w:rsidP="0059781E">
            <w:pPr>
              <w:rPr>
                <w:sz w:val="16"/>
                <w:szCs w:val="16"/>
              </w:rPr>
            </w:pPr>
            <w:r w:rsidRPr="00457EF8">
              <w:rPr>
                <w:sz w:val="16"/>
                <w:szCs w:val="16"/>
              </w:rPr>
              <w:t>9.39 ± 0.10</w:t>
            </w:r>
          </w:p>
        </w:tc>
        <w:tc>
          <w:tcPr>
            <w:tcW w:w="1292"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49A6EDB" w14:textId="77777777" w:rsidR="00457EF8" w:rsidRPr="00457EF8" w:rsidRDefault="00457EF8" w:rsidP="0059781E">
            <w:pPr>
              <w:rPr>
                <w:sz w:val="16"/>
                <w:szCs w:val="16"/>
              </w:rPr>
            </w:pPr>
            <w:r w:rsidRPr="00457EF8">
              <w:rPr>
                <w:sz w:val="16"/>
                <w:szCs w:val="16"/>
              </w:rPr>
              <w:t>9.29 ± 0.23</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239B981C" w14:textId="77777777" w:rsidR="00457EF8" w:rsidRPr="00457EF8" w:rsidRDefault="00457EF8" w:rsidP="0059781E">
            <w:pPr>
              <w:rPr>
                <w:sz w:val="16"/>
                <w:szCs w:val="16"/>
              </w:rPr>
            </w:pPr>
            <w:r w:rsidRPr="00457EF8">
              <w:rPr>
                <w:sz w:val="16"/>
                <w:szCs w:val="16"/>
              </w:rPr>
              <w:t>8.74 ± 0.04</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32727C4" w14:textId="77777777" w:rsidR="00457EF8" w:rsidRPr="00457EF8" w:rsidRDefault="00457EF8" w:rsidP="0059781E">
            <w:pPr>
              <w:rPr>
                <w:sz w:val="16"/>
                <w:szCs w:val="16"/>
              </w:rPr>
            </w:pPr>
            <w:r w:rsidRPr="00457EF8">
              <w:rPr>
                <w:sz w:val="16"/>
                <w:szCs w:val="16"/>
              </w:rPr>
              <w:t>8.27 ± 0.16</w:t>
            </w:r>
          </w:p>
        </w:tc>
        <w:tc>
          <w:tcPr>
            <w:tcW w:w="1293"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02D4985" w14:textId="77777777" w:rsidR="00457EF8" w:rsidRPr="00457EF8" w:rsidRDefault="00457EF8" w:rsidP="0059781E">
            <w:pPr>
              <w:rPr>
                <w:sz w:val="16"/>
                <w:szCs w:val="16"/>
              </w:rPr>
            </w:pPr>
            <w:r w:rsidRPr="00457EF8">
              <w:rPr>
                <w:sz w:val="16"/>
                <w:szCs w:val="16"/>
              </w:rPr>
              <w:t>7.88 ± 0.16</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546A3973" w14:textId="77777777" w:rsidR="00457EF8" w:rsidRPr="00457EF8" w:rsidRDefault="00457EF8" w:rsidP="0059781E">
            <w:pPr>
              <w:rPr>
                <w:sz w:val="16"/>
                <w:szCs w:val="16"/>
              </w:rPr>
            </w:pPr>
            <w:r w:rsidRPr="00457EF8">
              <w:rPr>
                <w:sz w:val="16"/>
                <w:szCs w:val="16"/>
              </w:rPr>
              <w:t>8.96 ± 0.09</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A2ACB38" w14:textId="77777777" w:rsidR="00457EF8" w:rsidRPr="00457EF8" w:rsidRDefault="00457EF8" w:rsidP="0059781E">
            <w:pPr>
              <w:rPr>
                <w:sz w:val="16"/>
                <w:szCs w:val="16"/>
              </w:rPr>
            </w:pPr>
            <w:r w:rsidRPr="00457EF8">
              <w:rPr>
                <w:sz w:val="16"/>
                <w:szCs w:val="16"/>
              </w:rPr>
              <w:t>8.36 ± 0.23</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6C2E00A" w14:textId="77777777" w:rsidR="00457EF8" w:rsidRPr="00457EF8" w:rsidRDefault="00457EF8" w:rsidP="0059781E">
            <w:pPr>
              <w:rPr>
                <w:sz w:val="16"/>
                <w:szCs w:val="16"/>
              </w:rPr>
            </w:pPr>
            <w:r w:rsidRPr="00457EF8">
              <w:rPr>
                <w:sz w:val="16"/>
                <w:szCs w:val="16"/>
              </w:rPr>
              <w:t>7.55 ± 0.13</w:t>
            </w:r>
          </w:p>
        </w:tc>
      </w:tr>
      <w:tr w:rsidR="00457EF8" w:rsidRPr="00457EF8" w14:paraId="47BD5FA4" w14:textId="77777777" w:rsidTr="009C5CF5">
        <w:trPr>
          <w:trHeight w:val="35"/>
        </w:trPr>
        <w:tc>
          <w:tcPr>
            <w:tcW w:w="1274" w:type="dxa"/>
            <w:tcBorders>
              <w:top w:val="single" w:sz="8" w:space="0" w:color="000000"/>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79EB224E" w14:textId="77777777" w:rsidR="00457EF8" w:rsidRPr="00457EF8" w:rsidRDefault="00457EF8" w:rsidP="00F719E9">
            <w:pPr>
              <w:rPr>
                <w:sz w:val="16"/>
                <w:szCs w:val="16"/>
              </w:rPr>
            </w:pPr>
            <w:r w:rsidRPr="00457EF8">
              <w:rPr>
                <w:sz w:val="16"/>
                <w:szCs w:val="16"/>
              </w:rPr>
              <w:t> </w:t>
            </w:r>
          </w:p>
        </w:tc>
        <w:tc>
          <w:tcPr>
            <w:tcW w:w="3872"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4C9006A4" w14:textId="77777777" w:rsidR="00457EF8" w:rsidRPr="0071168F" w:rsidRDefault="00457EF8" w:rsidP="0059781E">
            <w:pPr>
              <w:jc w:val="center"/>
              <w:rPr>
                <w:b/>
                <w:bCs/>
                <w:sz w:val="16"/>
                <w:szCs w:val="16"/>
              </w:rPr>
            </w:pPr>
            <w:r w:rsidRPr="0071168F">
              <w:rPr>
                <w:b/>
                <w:bCs/>
                <w:sz w:val="16"/>
                <w:szCs w:val="16"/>
              </w:rPr>
              <w:t>EcJW207</w:t>
            </w:r>
          </w:p>
        </w:tc>
        <w:tc>
          <w:tcPr>
            <w:tcW w:w="3875"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4C5BA89B" w14:textId="77777777" w:rsidR="00457EF8" w:rsidRPr="0071168F" w:rsidRDefault="00457EF8" w:rsidP="0059781E">
            <w:pPr>
              <w:jc w:val="center"/>
              <w:rPr>
                <w:b/>
                <w:bCs/>
                <w:sz w:val="16"/>
                <w:szCs w:val="16"/>
              </w:rPr>
            </w:pPr>
            <w:r w:rsidRPr="0071168F">
              <w:rPr>
                <w:b/>
                <w:bCs/>
                <w:sz w:val="16"/>
                <w:szCs w:val="16"/>
              </w:rPr>
              <w:t>EcJW208</w:t>
            </w:r>
          </w:p>
        </w:tc>
        <w:tc>
          <w:tcPr>
            <w:tcW w:w="3879" w:type="dxa"/>
            <w:gridSpan w:val="4"/>
            <w:tcBorders>
              <w:top w:val="single" w:sz="8" w:space="0" w:color="000000"/>
              <w:left w:val="single" w:sz="8" w:space="0" w:color="000000"/>
              <w:bottom w:val="single" w:sz="8" w:space="0" w:color="000000"/>
              <w:right w:val="nil"/>
            </w:tcBorders>
            <w:shd w:val="clear" w:color="auto" w:fill="F2F2F2" w:themeFill="background1" w:themeFillShade="F2"/>
            <w:tcMar>
              <w:top w:w="15" w:type="dxa"/>
              <w:left w:w="15" w:type="dxa"/>
              <w:bottom w:w="0" w:type="dxa"/>
              <w:right w:w="15" w:type="dxa"/>
            </w:tcMar>
            <w:vAlign w:val="center"/>
            <w:hideMark/>
          </w:tcPr>
          <w:p w14:paraId="736012C7" w14:textId="77777777" w:rsidR="00457EF8" w:rsidRPr="0071168F" w:rsidRDefault="00457EF8" w:rsidP="0059781E">
            <w:pPr>
              <w:jc w:val="center"/>
              <w:rPr>
                <w:b/>
                <w:bCs/>
                <w:sz w:val="16"/>
                <w:szCs w:val="16"/>
              </w:rPr>
            </w:pPr>
            <w:r w:rsidRPr="0071168F">
              <w:rPr>
                <w:b/>
                <w:bCs/>
                <w:sz w:val="16"/>
                <w:szCs w:val="16"/>
              </w:rPr>
              <w:t>EcJW108</w:t>
            </w:r>
          </w:p>
        </w:tc>
      </w:tr>
      <w:tr w:rsidR="00457EF8" w:rsidRPr="00457EF8" w14:paraId="63C9DF09" w14:textId="77777777" w:rsidTr="0059781E">
        <w:trPr>
          <w:gridAfter w:val="1"/>
          <w:wAfter w:w="6" w:type="dxa"/>
          <w:trHeight w:val="239"/>
        </w:trPr>
        <w:tc>
          <w:tcPr>
            <w:tcW w:w="1274" w:type="dxa"/>
            <w:tcBorders>
              <w:top w:val="single" w:sz="8" w:space="0" w:color="000000"/>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470B0074" w14:textId="77777777" w:rsidR="00457EF8" w:rsidRPr="00457EF8" w:rsidRDefault="00457EF8" w:rsidP="00F719E9">
            <w:pPr>
              <w:rPr>
                <w:sz w:val="16"/>
                <w:szCs w:val="16"/>
              </w:rPr>
            </w:pPr>
            <w:r w:rsidRPr="00457EF8">
              <w:rPr>
                <w:sz w:val="16"/>
                <w:szCs w:val="16"/>
              </w:rPr>
              <w:t>OD</w:t>
            </w:r>
            <w:r w:rsidRPr="00457EF8">
              <w:rPr>
                <w:sz w:val="16"/>
                <w:szCs w:val="16"/>
                <w:vertAlign w:val="subscript"/>
              </w:rPr>
              <w:t>i</w:t>
            </w:r>
          </w:p>
        </w:tc>
        <w:tc>
          <w:tcPr>
            <w:tcW w:w="1290"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0C1D2EDF" w14:textId="77777777" w:rsidR="00457EF8" w:rsidRPr="00457EF8" w:rsidRDefault="00457EF8" w:rsidP="0059781E">
            <w:pPr>
              <w:rPr>
                <w:sz w:val="16"/>
                <w:szCs w:val="16"/>
              </w:rPr>
            </w:pPr>
            <w:r w:rsidRPr="00457EF8">
              <w:rPr>
                <w:sz w:val="16"/>
                <w:szCs w:val="16"/>
              </w:rPr>
              <w:t>3.19 ± 0.00</w:t>
            </w:r>
          </w:p>
        </w:tc>
        <w:tc>
          <w:tcPr>
            <w:tcW w:w="1290"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569BD47D" w14:textId="77777777" w:rsidR="00457EF8" w:rsidRPr="00457EF8" w:rsidRDefault="00457EF8" w:rsidP="0059781E">
            <w:pPr>
              <w:rPr>
                <w:sz w:val="16"/>
                <w:szCs w:val="16"/>
              </w:rPr>
            </w:pPr>
            <w:r w:rsidRPr="00457EF8">
              <w:rPr>
                <w:sz w:val="16"/>
                <w:szCs w:val="16"/>
              </w:rPr>
              <w:t>3.19 ± 0.00</w:t>
            </w:r>
          </w:p>
        </w:tc>
        <w:tc>
          <w:tcPr>
            <w:tcW w:w="1292"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33339115" w14:textId="77777777" w:rsidR="00457EF8" w:rsidRPr="00457EF8" w:rsidRDefault="00457EF8" w:rsidP="0059781E">
            <w:pPr>
              <w:rPr>
                <w:sz w:val="16"/>
                <w:szCs w:val="16"/>
              </w:rPr>
            </w:pPr>
            <w:r w:rsidRPr="00457EF8">
              <w:rPr>
                <w:sz w:val="16"/>
                <w:szCs w:val="16"/>
              </w:rPr>
              <w:t>3.19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5C51AC04" w14:textId="77777777" w:rsidR="00457EF8" w:rsidRPr="00457EF8" w:rsidRDefault="00457EF8" w:rsidP="0059781E">
            <w:pPr>
              <w:rPr>
                <w:sz w:val="16"/>
                <w:szCs w:val="16"/>
              </w:rPr>
            </w:pPr>
            <w:r w:rsidRPr="00457EF8">
              <w:rPr>
                <w:sz w:val="16"/>
                <w:szCs w:val="16"/>
              </w:rPr>
              <w:t>2.88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4410A0B" w14:textId="77777777" w:rsidR="00457EF8" w:rsidRPr="00457EF8" w:rsidRDefault="00457EF8" w:rsidP="0059781E">
            <w:pPr>
              <w:rPr>
                <w:sz w:val="16"/>
                <w:szCs w:val="16"/>
              </w:rPr>
            </w:pPr>
            <w:r w:rsidRPr="00457EF8">
              <w:rPr>
                <w:sz w:val="16"/>
                <w:szCs w:val="16"/>
              </w:rPr>
              <w:t>2.88 ± 0.00</w:t>
            </w:r>
          </w:p>
        </w:tc>
        <w:tc>
          <w:tcPr>
            <w:tcW w:w="1293" w:type="dxa"/>
            <w:tcBorders>
              <w:top w:val="single" w:sz="8" w:space="0" w:color="000000"/>
              <w:left w:val="nil"/>
              <w:bottom w:val="nil"/>
              <w:right w:val="single" w:sz="8" w:space="0" w:color="000000"/>
            </w:tcBorders>
            <w:shd w:val="clear" w:color="auto" w:fill="auto"/>
            <w:tcMar>
              <w:top w:w="15" w:type="dxa"/>
              <w:left w:w="15" w:type="dxa"/>
              <w:bottom w:w="0" w:type="dxa"/>
              <w:right w:w="15" w:type="dxa"/>
            </w:tcMar>
            <w:vAlign w:val="center"/>
            <w:hideMark/>
          </w:tcPr>
          <w:p w14:paraId="0E2B13C1" w14:textId="77777777" w:rsidR="00457EF8" w:rsidRPr="00457EF8" w:rsidRDefault="00457EF8" w:rsidP="0059781E">
            <w:pPr>
              <w:rPr>
                <w:sz w:val="16"/>
                <w:szCs w:val="16"/>
              </w:rPr>
            </w:pPr>
            <w:r w:rsidRPr="00457EF8">
              <w:rPr>
                <w:sz w:val="16"/>
                <w:szCs w:val="16"/>
              </w:rPr>
              <w:t>2.88 ± 0.00</w:t>
            </w:r>
          </w:p>
        </w:tc>
        <w:tc>
          <w:tcPr>
            <w:tcW w:w="1291" w:type="dxa"/>
            <w:tcBorders>
              <w:top w:val="single" w:sz="8" w:space="0" w:color="000000"/>
              <w:left w:val="single" w:sz="8" w:space="0" w:color="000000"/>
              <w:bottom w:val="nil"/>
              <w:right w:val="nil"/>
            </w:tcBorders>
            <w:shd w:val="clear" w:color="auto" w:fill="auto"/>
            <w:tcMar>
              <w:top w:w="15" w:type="dxa"/>
              <w:left w:w="15" w:type="dxa"/>
              <w:bottom w:w="0" w:type="dxa"/>
              <w:right w:w="15" w:type="dxa"/>
            </w:tcMar>
            <w:vAlign w:val="center"/>
            <w:hideMark/>
          </w:tcPr>
          <w:p w14:paraId="25A178BB" w14:textId="77777777" w:rsidR="00457EF8" w:rsidRPr="00457EF8" w:rsidRDefault="00457EF8" w:rsidP="0059781E">
            <w:pPr>
              <w:rPr>
                <w:sz w:val="16"/>
                <w:szCs w:val="16"/>
              </w:rPr>
            </w:pPr>
            <w:r w:rsidRPr="00457EF8">
              <w:rPr>
                <w:sz w:val="16"/>
                <w:szCs w:val="16"/>
              </w:rPr>
              <w:t>3.14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EA15874" w14:textId="77777777" w:rsidR="00457EF8" w:rsidRPr="00457EF8" w:rsidRDefault="00457EF8" w:rsidP="0059781E">
            <w:pPr>
              <w:rPr>
                <w:sz w:val="16"/>
                <w:szCs w:val="16"/>
              </w:rPr>
            </w:pPr>
            <w:r w:rsidRPr="00457EF8">
              <w:rPr>
                <w:sz w:val="16"/>
                <w:szCs w:val="16"/>
              </w:rPr>
              <w:t>3.14 ± 0.00</w:t>
            </w:r>
          </w:p>
        </w:tc>
        <w:tc>
          <w:tcPr>
            <w:tcW w:w="1291" w:type="dxa"/>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ECB2EA9" w14:textId="77777777" w:rsidR="00457EF8" w:rsidRPr="00457EF8" w:rsidRDefault="00457EF8" w:rsidP="0059781E">
            <w:pPr>
              <w:rPr>
                <w:sz w:val="16"/>
                <w:szCs w:val="16"/>
              </w:rPr>
            </w:pPr>
            <w:r w:rsidRPr="00457EF8">
              <w:rPr>
                <w:sz w:val="16"/>
                <w:szCs w:val="16"/>
              </w:rPr>
              <w:t>3.14 ± 0.00</w:t>
            </w:r>
          </w:p>
        </w:tc>
      </w:tr>
      <w:tr w:rsidR="00457EF8" w:rsidRPr="00457EF8" w14:paraId="60985512"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527E4DB6" w14:textId="77777777" w:rsidR="00457EF8" w:rsidRPr="00457EF8" w:rsidRDefault="00457EF8" w:rsidP="00F719E9">
            <w:pPr>
              <w:rPr>
                <w:sz w:val="16"/>
                <w:szCs w:val="16"/>
              </w:rPr>
            </w:pPr>
            <w:r w:rsidRPr="00457EF8">
              <w:rPr>
                <w:sz w:val="16"/>
                <w:szCs w:val="16"/>
              </w:rPr>
              <w:t>OD</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278191B" w14:textId="77777777" w:rsidR="00457EF8" w:rsidRPr="00457EF8" w:rsidRDefault="00457EF8" w:rsidP="0059781E">
            <w:pPr>
              <w:rPr>
                <w:sz w:val="16"/>
                <w:szCs w:val="16"/>
              </w:rPr>
            </w:pPr>
            <w:r w:rsidRPr="00457EF8">
              <w:rPr>
                <w:sz w:val="16"/>
                <w:szCs w:val="16"/>
              </w:rPr>
              <w:t>5.88 ± 0.17</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6468006A" w14:textId="77777777" w:rsidR="00457EF8" w:rsidRPr="00457EF8" w:rsidRDefault="00457EF8" w:rsidP="0059781E">
            <w:pPr>
              <w:rPr>
                <w:sz w:val="16"/>
                <w:szCs w:val="16"/>
              </w:rPr>
            </w:pPr>
            <w:r w:rsidRPr="00457EF8">
              <w:rPr>
                <w:sz w:val="16"/>
                <w:szCs w:val="16"/>
              </w:rPr>
              <w:t>4.82 ± 0.12</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4E4DA06" w14:textId="77777777" w:rsidR="00457EF8" w:rsidRPr="00457EF8" w:rsidRDefault="00457EF8" w:rsidP="0059781E">
            <w:pPr>
              <w:rPr>
                <w:sz w:val="16"/>
                <w:szCs w:val="16"/>
              </w:rPr>
            </w:pPr>
            <w:r w:rsidRPr="00457EF8">
              <w:rPr>
                <w:sz w:val="16"/>
                <w:szCs w:val="16"/>
              </w:rPr>
              <w:t>4.53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A8CC0CA" w14:textId="77777777" w:rsidR="00457EF8" w:rsidRPr="00457EF8" w:rsidRDefault="00457EF8" w:rsidP="0059781E">
            <w:pPr>
              <w:rPr>
                <w:sz w:val="16"/>
                <w:szCs w:val="16"/>
              </w:rPr>
            </w:pPr>
            <w:r w:rsidRPr="00457EF8">
              <w:rPr>
                <w:sz w:val="16"/>
                <w:szCs w:val="16"/>
              </w:rPr>
              <w:t>6.34 ± 0.25</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4CCF074" w14:textId="77777777" w:rsidR="00457EF8" w:rsidRPr="00457EF8" w:rsidRDefault="00457EF8" w:rsidP="0059781E">
            <w:pPr>
              <w:rPr>
                <w:sz w:val="16"/>
                <w:szCs w:val="16"/>
              </w:rPr>
            </w:pPr>
            <w:r w:rsidRPr="00457EF8">
              <w:rPr>
                <w:sz w:val="16"/>
                <w:szCs w:val="16"/>
              </w:rPr>
              <w:t>4.78 ± 0.09</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253181A3" w14:textId="77777777" w:rsidR="00457EF8" w:rsidRPr="00457EF8" w:rsidRDefault="00457EF8" w:rsidP="0059781E">
            <w:pPr>
              <w:rPr>
                <w:sz w:val="16"/>
                <w:szCs w:val="16"/>
              </w:rPr>
            </w:pPr>
            <w:r w:rsidRPr="00457EF8">
              <w:rPr>
                <w:sz w:val="16"/>
                <w:szCs w:val="16"/>
              </w:rPr>
              <w:t>4.29 ± 0.18</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747087A" w14:textId="77777777" w:rsidR="00457EF8" w:rsidRPr="00457EF8" w:rsidRDefault="00457EF8" w:rsidP="0059781E">
            <w:pPr>
              <w:rPr>
                <w:sz w:val="16"/>
                <w:szCs w:val="16"/>
              </w:rPr>
            </w:pPr>
            <w:r w:rsidRPr="00457EF8">
              <w:rPr>
                <w:sz w:val="16"/>
                <w:szCs w:val="16"/>
              </w:rPr>
              <w:t>6.70 ± 0.32</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B1D2E59" w14:textId="77777777" w:rsidR="00457EF8" w:rsidRPr="00457EF8" w:rsidRDefault="00457EF8" w:rsidP="0059781E">
            <w:pPr>
              <w:rPr>
                <w:sz w:val="16"/>
                <w:szCs w:val="16"/>
              </w:rPr>
            </w:pPr>
            <w:r w:rsidRPr="00457EF8">
              <w:rPr>
                <w:sz w:val="16"/>
                <w:szCs w:val="16"/>
              </w:rPr>
              <w:t>4.70 ± 0.07</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987FA41" w14:textId="77777777" w:rsidR="00457EF8" w:rsidRPr="00457EF8" w:rsidRDefault="00457EF8" w:rsidP="0059781E">
            <w:pPr>
              <w:rPr>
                <w:sz w:val="16"/>
                <w:szCs w:val="16"/>
              </w:rPr>
            </w:pPr>
            <w:r w:rsidRPr="00457EF8">
              <w:rPr>
                <w:sz w:val="16"/>
                <w:szCs w:val="16"/>
              </w:rPr>
              <w:t>4.36 ± 0.20</w:t>
            </w:r>
          </w:p>
        </w:tc>
      </w:tr>
      <w:tr w:rsidR="00457EF8" w:rsidRPr="00457EF8" w14:paraId="249CDE31"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4F047BFD" w14:textId="77777777" w:rsidR="00457EF8" w:rsidRPr="00457EF8" w:rsidRDefault="00457EF8" w:rsidP="00F719E9">
            <w:pPr>
              <w:rPr>
                <w:sz w:val="16"/>
                <w:szCs w:val="16"/>
              </w:rPr>
            </w:pPr>
            <w:r w:rsidRPr="00457EF8">
              <w:rPr>
                <w:sz w:val="16"/>
                <w:szCs w:val="16"/>
              </w:rPr>
              <w:t>pH</w:t>
            </w:r>
            <w:r w:rsidRPr="00457EF8">
              <w:rPr>
                <w:sz w:val="16"/>
                <w:szCs w:val="16"/>
                <w:vertAlign w:val="subscript"/>
              </w:rPr>
              <w:t>i</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A157AB0" w14:textId="77777777" w:rsidR="00457EF8" w:rsidRPr="00457EF8" w:rsidRDefault="00457EF8" w:rsidP="0059781E">
            <w:pPr>
              <w:rPr>
                <w:sz w:val="16"/>
                <w:szCs w:val="16"/>
              </w:rPr>
            </w:pPr>
            <w:r w:rsidRPr="00457EF8">
              <w:rPr>
                <w:sz w:val="16"/>
                <w:szCs w:val="16"/>
              </w:rPr>
              <w:t>7.00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2510B3B7" w14:textId="77777777" w:rsidR="00457EF8" w:rsidRPr="00457EF8" w:rsidRDefault="00457EF8" w:rsidP="0059781E">
            <w:pPr>
              <w:rPr>
                <w:sz w:val="16"/>
                <w:szCs w:val="16"/>
              </w:rPr>
            </w:pPr>
            <w:r w:rsidRPr="00457EF8">
              <w:rPr>
                <w:sz w:val="16"/>
                <w:szCs w:val="16"/>
              </w:rPr>
              <w:t>7.00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CCB3E0A"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C17AED7"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39B6A8F" w14:textId="77777777" w:rsidR="00457EF8" w:rsidRPr="00457EF8" w:rsidRDefault="00457EF8" w:rsidP="0059781E">
            <w:pPr>
              <w:rPr>
                <w:sz w:val="16"/>
                <w:szCs w:val="16"/>
              </w:rPr>
            </w:pPr>
            <w:r w:rsidRPr="00457EF8">
              <w:rPr>
                <w:sz w:val="16"/>
                <w:szCs w:val="16"/>
              </w:rPr>
              <w:t>7.00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C53E4E9" w14:textId="77777777" w:rsidR="00457EF8" w:rsidRPr="00457EF8" w:rsidRDefault="00457EF8" w:rsidP="0059781E">
            <w:pPr>
              <w:rPr>
                <w:sz w:val="16"/>
                <w:szCs w:val="16"/>
              </w:rPr>
            </w:pPr>
            <w:r w:rsidRPr="00457EF8">
              <w:rPr>
                <w:sz w:val="16"/>
                <w:szCs w:val="16"/>
              </w:rPr>
              <w:t>7.00 ± 0.00</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981AD3E"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EDFDAE6" w14:textId="77777777" w:rsidR="00457EF8" w:rsidRPr="00457EF8" w:rsidRDefault="00457EF8" w:rsidP="0059781E">
            <w:pPr>
              <w:rPr>
                <w:sz w:val="16"/>
                <w:szCs w:val="16"/>
              </w:rPr>
            </w:pPr>
            <w:r w:rsidRPr="00457EF8">
              <w:rPr>
                <w:sz w:val="16"/>
                <w:szCs w:val="16"/>
              </w:rPr>
              <w:t>7.00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CDD65F3" w14:textId="77777777" w:rsidR="00457EF8" w:rsidRPr="00457EF8" w:rsidRDefault="00457EF8" w:rsidP="0059781E">
            <w:pPr>
              <w:rPr>
                <w:sz w:val="16"/>
                <w:szCs w:val="16"/>
              </w:rPr>
            </w:pPr>
            <w:r w:rsidRPr="00457EF8">
              <w:rPr>
                <w:sz w:val="16"/>
                <w:szCs w:val="16"/>
              </w:rPr>
              <w:t>7.00 ± 0.00</w:t>
            </w:r>
          </w:p>
        </w:tc>
      </w:tr>
      <w:tr w:rsidR="00457EF8" w:rsidRPr="00457EF8" w14:paraId="7154517E"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3104B925" w14:textId="77777777" w:rsidR="00457EF8" w:rsidRPr="00457EF8" w:rsidRDefault="00457EF8" w:rsidP="00F719E9">
            <w:pPr>
              <w:rPr>
                <w:sz w:val="16"/>
                <w:szCs w:val="16"/>
              </w:rPr>
            </w:pPr>
            <w:r w:rsidRPr="00457EF8">
              <w:rPr>
                <w:sz w:val="16"/>
                <w:szCs w:val="16"/>
              </w:rPr>
              <w:t>pH</w:t>
            </w:r>
            <w:r w:rsidRPr="00457EF8">
              <w:rPr>
                <w:sz w:val="16"/>
                <w:szCs w:val="16"/>
                <w:vertAlign w:val="subscript"/>
              </w:rPr>
              <w:t>f</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D3F94E3" w14:textId="77777777" w:rsidR="00457EF8" w:rsidRPr="00457EF8" w:rsidRDefault="00457EF8" w:rsidP="0059781E">
            <w:pPr>
              <w:rPr>
                <w:sz w:val="16"/>
                <w:szCs w:val="16"/>
              </w:rPr>
            </w:pPr>
            <w:r w:rsidRPr="00457EF8">
              <w:rPr>
                <w:sz w:val="16"/>
                <w:szCs w:val="16"/>
              </w:rPr>
              <w:t>6.09 ± 0.03</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2B3F9724" w14:textId="77777777" w:rsidR="00457EF8" w:rsidRPr="00457EF8" w:rsidRDefault="00457EF8" w:rsidP="0059781E">
            <w:pPr>
              <w:rPr>
                <w:sz w:val="16"/>
                <w:szCs w:val="16"/>
              </w:rPr>
            </w:pPr>
            <w:r w:rsidRPr="00457EF8">
              <w:rPr>
                <w:sz w:val="16"/>
                <w:szCs w:val="16"/>
              </w:rPr>
              <w:t>6.10 ± 0.02</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1960F47" w14:textId="77777777" w:rsidR="00457EF8" w:rsidRPr="00457EF8" w:rsidRDefault="00457EF8" w:rsidP="0059781E">
            <w:pPr>
              <w:rPr>
                <w:sz w:val="16"/>
                <w:szCs w:val="16"/>
              </w:rPr>
            </w:pPr>
            <w:r w:rsidRPr="00457EF8">
              <w:rPr>
                <w:sz w:val="16"/>
                <w:szCs w:val="16"/>
              </w:rPr>
              <w:t>6.19 ± 0.06</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4D4F069" w14:textId="77777777" w:rsidR="00457EF8" w:rsidRPr="00457EF8" w:rsidRDefault="00457EF8" w:rsidP="0059781E">
            <w:pPr>
              <w:rPr>
                <w:sz w:val="16"/>
                <w:szCs w:val="16"/>
              </w:rPr>
            </w:pPr>
            <w:r w:rsidRPr="00457EF8">
              <w:rPr>
                <w:sz w:val="16"/>
                <w:szCs w:val="16"/>
              </w:rPr>
              <w:t>5.90 ± 0.02</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817A8E9" w14:textId="77777777" w:rsidR="00457EF8" w:rsidRPr="00457EF8" w:rsidRDefault="00457EF8" w:rsidP="0059781E">
            <w:pPr>
              <w:rPr>
                <w:sz w:val="16"/>
                <w:szCs w:val="16"/>
              </w:rPr>
            </w:pPr>
            <w:r w:rsidRPr="00457EF8">
              <w:rPr>
                <w:sz w:val="16"/>
                <w:szCs w:val="16"/>
              </w:rPr>
              <w:t>6.03 ± 0.02</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6EB7D865" w14:textId="77777777" w:rsidR="00457EF8" w:rsidRPr="00457EF8" w:rsidRDefault="00457EF8" w:rsidP="0059781E">
            <w:pPr>
              <w:rPr>
                <w:sz w:val="16"/>
                <w:szCs w:val="16"/>
              </w:rPr>
            </w:pPr>
            <w:r w:rsidRPr="00457EF8">
              <w:rPr>
                <w:sz w:val="16"/>
                <w:szCs w:val="16"/>
              </w:rPr>
              <w:t>6.10 ± 0.06</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DF58E29" w14:textId="77777777" w:rsidR="00457EF8" w:rsidRPr="00457EF8" w:rsidRDefault="00457EF8" w:rsidP="0059781E">
            <w:pPr>
              <w:rPr>
                <w:sz w:val="16"/>
                <w:szCs w:val="16"/>
              </w:rPr>
            </w:pPr>
            <w:r w:rsidRPr="00457EF8">
              <w:rPr>
                <w:sz w:val="16"/>
                <w:szCs w:val="16"/>
              </w:rPr>
              <w:t>6.09 ± 0.04</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05B6AEC" w14:textId="77777777" w:rsidR="00457EF8" w:rsidRPr="00457EF8" w:rsidRDefault="00457EF8" w:rsidP="0059781E">
            <w:pPr>
              <w:rPr>
                <w:sz w:val="16"/>
                <w:szCs w:val="16"/>
              </w:rPr>
            </w:pPr>
            <w:r w:rsidRPr="00457EF8">
              <w:rPr>
                <w:sz w:val="16"/>
                <w:szCs w:val="16"/>
              </w:rPr>
              <w:t>6.23 ± 0.11</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7E21CA21" w14:textId="77777777" w:rsidR="00457EF8" w:rsidRPr="00457EF8" w:rsidRDefault="00457EF8" w:rsidP="0059781E">
            <w:pPr>
              <w:rPr>
                <w:sz w:val="16"/>
                <w:szCs w:val="16"/>
              </w:rPr>
            </w:pPr>
            <w:r w:rsidRPr="00457EF8">
              <w:rPr>
                <w:sz w:val="16"/>
                <w:szCs w:val="16"/>
              </w:rPr>
              <w:t>6.30 ± 0.11</w:t>
            </w:r>
          </w:p>
        </w:tc>
      </w:tr>
      <w:tr w:rsidR="00457EF8" w:rsidRPr="00457EF8" w14:paraId="29A0477F"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4AC73234"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i</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6DDD03A" w14:textId="77777777" w:rsidR="00457EF8" w:rsidRPr="00457EF8" w:rsidRDefault="00457EF8" w:rsidP="0059781E">
            <w:pPr>
              <w:rPr>
                <w:sz w:val="16"/>
                <w:szCs w:val="16"/>
              </w:rPr>
            </w:pPr>
            <w:r w:rsidRPr="00457EF8">
              <w:rPr>
                <w:sz w:val="16"/>
                <w:szCs w:val="16"/>
              </w:rPr>
              <w:t>20.74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168A2B06" w14:textId="77777777" w:rsidR="00457EF8" w:rsidRPr="00457EF8" w:rsidRDefault="00457EF8" w:rsidP="0059781E">
            <w:pPr>
              <w:rPr>
                <w:sz w:val="16"/>
                <w:szCs w:val="16"/>
              </w:rPr>
            </w:pPr>
            <w:r w:rsidRPr="00457EF8">
              <w:rPr>
                <w:sz w:val="16"/>
                <w:szCs w:val="16"/>
              </w:rPr>
              <w:t>20.74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4DA13283" w14:textId="77777777" w:rsidR="00457EF8" w:rsidRPr="00457EF8" w:rsidRDefault="00457EF8" w:rsidP="0059781E">
            <w:pPr>
              <w:rPr>
                <w:sz w:val="16"/>
                <w:szCs w:val="16"/>
              </w:rPr>
            </w:pPr>
            <w:r w:rsidRPr="00457EF8">
              <w:rPr>
                <w:sz w:val="16"/>
                <w:szCs w:val="16"/>
              </w:rPr>
              <w:t>20.74 ± 0.02</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C1BA14F" w14:textId="77777777" w:rsidR="00457EF8" w:rsidRPr="00457EF8" w:rsidRDefault="00457EF8" w:rsidP="0059781E">
            <w:pPr>
              <w:rPr>
                <w:sz w:val="16"/>
                <w:szCs w:val="16"/>
              </w:rPr>
            </w:pPr>
            <w:r w:rsidRPr="00457EF8">
              <w:rPr>
                <w:sz w:val="16"/>
                <w:szCs w:val="16"/>
              </w:rPr>
              <w:t>20.74 ± 0.03</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B0825C0" w14:textId="77777777" w:rsidR="00457EF8" w:rsidRPr="00457EF8" w:rsidRDefault="00457EF8" w:rsidP="0059781E">
            <w:pPr>
              <w:rPr>
                <w:sz w:val="16"/>
                <w:szCs w:val="16"/>
              </w:rPr>
            </w:pPr>
            <w:r w:rsidRPr="00457EF8">
              <w:rPr>
                <w:sz w:val="16"/>
                <w:szCs w:val="16"/>
              </w:rPr>
              <w:t>20.74 ± 0.04</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29CE641" w14:textId="77777777" w:rsidR="00457EF8" w:rsidRPr="00457EF8" w:rsidRDefault="00457EF8" w:rsidP="0059781E">
            <w:pPr>
              <w:rPr>
                <w:sz w:val="16"/>
                <w:szCs w:val="16"/>
              </w:rPr>
            </w:pPr>
            <w:r w:rsidRPr="00457EF8">
              <w:rPr>
                <w:sz w:val="16"/>
                <w:szCs w:val="16"/>
              </w:rPr>
              <w:t>20.74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83A2B98" w14:textId="77777777" w:rsidR="00457EF8" w:rsidRPr="00457EF8" w:rsidRDefault="00457EF8" w:rsidP="0059781E">
            <w:pPr>
              <w:rPr>
                <w:sz w:val="16"/>
                <w:szCs w:val="16"/>
              </w:rPr>
            </w:pPr>
            <w:r w:rsidRPr="00457EF8">
              <w:rPr>
                <w:sz w:val="16"/>
                <w:szCs w:val="16"/>
              </w:rPr>
              <w:t>20.74 ± 0.06</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AA75A36" w14:textId="77777777" w:rsidR="00457EF8" w:rsidRPr="00457EF8" w:rsidRDefault="00457EF8" w:rsidP="0059781E">
            <w:pPr>
              <w:rPr>
                <w:sz w:val="16"/>
                <w:szCs w:val="16"/>
              </w:rPr>
            </w:pPr>
            <w:r w:rsidRPr="00457EF8">
              <w:rPr>
                <w:sz w:val="16"/>
                <w:szCs w:val="16"/>
              </w:rPr>
              <w:t>20.74 ± 0.07</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13C83FD" w14:textId="77777777" w:rsidR="00457EF8" w:rsidRPr="00457EF8" w:rsidRDefault="00457EF8" w:rsidP="0059781E">
            <w:pPr>
              <w:rPr>
                <w:sz w:val="16"/>
                <w:szCs w:val="16"/>
              </w:rPr>
            </w:pPr>
            <w:r w:rsidRPr="00457EF8">
              <w:rPr>
                <w:sz w:val="16"/>
                <w:szCs w:val="16"/>
              </w:rPr>
              <w:t>20.74 ± 0.08</w:t>
            </w:r>
          </w:p>
        </w:tc>
      </w:tr>
      <w:tr w:rsidR="00457EF8" w:rsidRPr="00457EF8" w14:paraId="43C94E90"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04E38AAA" w14:textId="77777777" w:rsidR="00457EF8" w:rsidRPr="00457EF8" w:rsidRDefault="00457EF8" w:rsidP="00F719E9">
            <w:pPr>
              <w:rPr>
                <w:sz w:val="16"/>
                <w:szCs w:val="16"/>
              </w:rPr>
            </w:pPr>
            <w:r w:rsidRPr="00457EF8">
              <w:rPr>
                <w:sz w:val="16"/>
                <w:szCs w:val="16"/>
              </w:rPr>
              <w:t>Glucose</w:t>
            </w:r>
            <w:r w:rsidRPr="00457EF8">
              <w:rPr>
                <w:sz w:val="16"/>
                <w:szCs w:val="16"/>
                <w:vertAlign w:val="subscript"/>
              </w:rPr>
              <w:t>f</w:t>
            </w:r>
            <w:r w:rsidRPr="00457EF8">
              <w:rPr>
                <w:sz w:val="16"/>
                <w:szCs w:val="16"/>
              </w:rPr>
              <w:t xml:space="preserv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284B3FBA" w14:textId="77777777" w:rsidR="00457EF8" w:rsidRPr="00457EF8" w:rsidRDefault="00457EF8" w:rsidP="0059781E">
            <w:pPr>
              <w:rPr>
                <w:sz w:val="16"/>
                <w:szCs w:val="16"/>
              </w:rPr>
            </w:pPr>
            <w:r w:rsidRPr="00457EF8">
              <w:rPr>
                <w:sz w:val="16"/>
                <w:szCs w:val="16"/>
              </w:rPr>
              <w:t>0.07 ± 0.00</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69D87D3D" w14:textId="77777777" w:rsidR="00457EF8" w:rsidRPr="00457EF8" w:rsidRDefault="00457EF8" w:rsidP="0059781E">
            <w:pPr>
              <w:rPr>
                <w:sz w:val="16"/>
                <w:szCs w:val="16"/>
              </w:rPr>
            </w:pPr>
            <w:r w:rsidRPr="00457EF8">
              <w:rPr>
                <w:sz w:val="16"/>
                <w:szCs w:val="16"/>
              </w:rPr>
              <w:t>0.05 ± 0.00</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1496F9E" w14:textId="77777777" w:rsidR="00457EF8" w:rsidRPr="00457EF8" w:rsidRDefault="00457EF8" w:rsidP="0059781E">
            <w:pPr>
              <w:rPr>
                <w:sz w:val="16"/>
                <w:szCs w:val="16"/>
              </w:rPr>
            </w:pPr>
            <w:r w:rsidRPr="00457EF8">
              <w:rPr>
                <w:sz w:val="16"/>
                <w:szCs w:val="16"/>
              </w:rPr>
              <w:t>0.08 ± 0.05</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694BCDCC" w14:textId="77777777" w:rsidR="00457EF8" w:rsidRPr="00457EF8" w:rsidRDefault="00457EF8" w:rsidP="0059781E">
            <w:pPr>
              <w:rPr>
                <w:sz w:val="16"/>
                <w:szCs w:val="16"/>
              </w:rPr>
            </w:pPr>
            <w:r w:rsidRPr="00457EF8">
              <w:rPr>
                <w:sz w:val="16"/>
                <w:szCs w:val="16"/>
              </w:rPr>
              <w:t>0.07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C22FD4D" w14:textId="77777777" w:rsidR="00457EF8" w:rsidRPr="00457EF8" w:rsidRDefault="00457EF8" w:rsidP="0059781E">
            <w:pPr>
              <w:rPr>
                <w:sz w:val="16"/>
                <w:szCs w:val="16"/>
              </w:rPr>
            </w:pPr>
            <w:r w:rsidRPr="00457EF8">
              <w:rPr>
                <w:sz w:val="16"/>
                <w:szCs w:val="16"/>
              </w:rPr>
              <w:t>0.05 ± 0.00</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055C45EC" w14:textId="77777777" w:rsidR="00457EF8" w:rsidRPr="00457EF8" w:rsidRDefault="00457EF8" w:rsidP="0059781E">
            <w:pPr>
              <w:rPr>
                <w:sz w:val="16"/>
                <w:szCs w:val="16"/>
              </w:rPr>
            </w:pPr>
            <w:r w:rsidRPr="00457EF8">
              <w:rPr>
                <w:sz w:val="16"/>
                <w:szCs w:val="16"/>
              </w:rPr>
              <w:t>0.38 ± 0.32</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3FF32522" w14:textId="77777777" w:rsidR="00457EF8" w:rsidRPr="00457EF8" w:rsidRDefault="00457EF8" w:rsidP="0059781E">
            <w:pPr>
              <w:rPr>
                <w:sz w:val="16"/>
                <w:szCs w:val="16"/>
              </w:rPr>
            </w:pPr>
            <w:r w:rsidRPr="00457EF8">
              <w:rPr>
                <w:sz w:val="16"/>
                <w:szCs w:val="16"/>
              </w:rPr>
              <w:t>0.07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DE45E3E" w14:textId="77777777" w:rsidR="00457EF8" w:rsidRPr="00457EF8" w:rsidRDefault="00457EF8" w:rsidP="0059781E">
            <w:pPr>
              <w:rPr>
                <w:sz w:val="16"/>
                <w:szCs w:val="16"/>
              </w:rPr>
            </w:pPr>
            <w:r w:rsidRPr="00457EF8">
              <w:rPr>
                <w:sz w:val="16"/>
                <w:szCs w:val="16"/>
              </w:rPr>
              <w:t>0.05 ± 0.00</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6D006901" w14:textId="77777777" w:rsidR="00457EF8" w:rsidRPr="00457EF8" w:rsidRDefault="00457EF8" w:rsidP="0059781E">
            <w:pPr>
              <w:rPr>
                <w:sz w:val="16"/>
                <w:szCs w:val="16"/>
              </w:rPr>
            </w:pPr>
            <w:r w:rsidRPr="00457EF8">
              <w:rPr>
                <w:sz w:val="16"/>
                <w:szCs w:val="16"/>
              </w:rPr>
              <w:t>0.03 ± 0.02</w:t>
            </w:r>
          </w:p>
        </w:tc>
      </w:tr>
      <w:tr w:rsidR="00457EF8" w:rsidRPr="00457EF8" w14:paraId="2F5B2EBE"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1CD7C641" w14:textId="77777777" w:rsidR="00457EF8" w:rsidRPr="00457EF8" w:rsidRDefault="00457EF8" w:rsidP="00F719E9">
            <w:pPr>
              <w:rPr>
                <w:sz w:val="16"/>
                <w:szCs w:val="16"/>
              </w:rPr>
            </w:pPr>
            <w:r w:rsidRPr="00457EF8">
              <w:rPr>
                <w:sz w:val="16"/>
                <w:szCs w:val="16"/>
              </w:rPr>
              <w:t>Lactate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1CDD5A39" w14:textId="77777777" w:rsidR="00457EF8" w:rsidRPr="00457EF8" w:rsidRDefault="00457EF8" w:rsidP="0059781E">
            <w:pPr>
              <w:rPr>
                <w:sz w:val="16"/>
                <w:szCs w:val="16"/>
              </w:rPr>
            </w:pPr>
            <w:r w:rsidRPr="00457EF8">
              <w:rPr>
                <w:sz w:val="16"/>
                <w:szCs w:val="16"/>
              </w:rPr>
              <w:t>0.02 ± 0.03</w:t>
            </w:r>
          </w:p>
        </w:tc>
        <w:tc>
          <w:tcPr>
            <w:tcW w:w="1290" w:type="dxa"/>
            <w:tcBorders>
              <w:top w:val="nil"/>
              <w:left w:val="nil"/>
              <w:bottom w:val="nil"/>
              <w:right w:val="nil"/>
            </w:tcBorders>
            <w:shd w:val="clear" w:color="auto" w:fill="auto"/>
            <w:tcMar>
              <w:top w:w="15" w:type="dxa"/>
              <w:left w:w="15" w:type="dxa"/>
              <w:bottom w:w="0" w:type="dxa"/>
              <w:right w:w="15" w:type="dxa"/>
            </w:tcMar>
            <w:vAlign w:val="center"/>
            <w:hideMark/>
          </w:tcPr>
          <w:p w14:paraId="72DAEF6E" w14:textId="77777777" w:rsidR="00457EF8" w:rsidRPr="00457EF8" w:rsidRDefault="00457EF8" w:rsidP="0059781E">
            <w:pPr>
              <w:rPr>
                <w:sz w:val="16"/>
                <w:szCs w:val="16"/>
              </w:rPr>
            </w:pPr>
            <w:r w:rsidRPr="00457EF8">
              <w:rPr>
                <w:sz w:val="16"/>
                <w:szCs w:val="16"/>
              </w:rPr>
              <w:t>0.07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54204E0A" w14:textId="77777777" w:rsidR="00457EF8" w:rsidRPr="00457EF8" w:rsidRDefault="00457EF8" w:rsidP="0059781E">
            <w:pPr>
              <w:rPr>
                <w:sz w:val="16"/>
                <w:szCs w:val="16"/>
              </w:rPr>
            </w:pPr>
            <w:r w:rsidRPr="00457EF8">
              <w:rPr>
                <w:sz w:val="16"/>
                <w:szCs w:val="16"/>
              </w:rPr>
              <w:t>0.10 ± 0.02</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765EB1DE" w14:textId="77777777" w:rsidR="00457EF8" w:rsidRPr="00457EF8" w:rsidRDefault="00457EF8" w:rsidP="0059781E">
            <w:pPr>
              <w:rPr>
                <w:sz w:val="16"/>
                <w:szCs w:val="16"/>
              </w:rPr>
            </w:pPr>
            <w:r w:rsidRPr="00457EF8">
              <w:rPr>
                <w:sz w:val="16"/>
                <w:szCs w:val="16"/>
              </w:rPr>
              <w:t>0.18 ± 0.12</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29DA827E" w14:textId="77777777" w:rsidR="00457EF8" w:rsidRPr="00457EF8" w:rsidRDefault="00457EF8" w:rsidP="0059781E">
            <w:pPr>
              <w:rPr>
                <w:sz w:val="16"/>
                <w:szCs w:val="16"/>
              </w:rPr>
            </w:pPr>
            <w:r w:rsidRPr="00457EF8">
              <w:rPr>
                <w:sz w:val="16"/>
                <w:szCs w:val="16"/>
              </w:rPr>
              <w:t>0.22 ± 0.04</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center"/>
            <w:hideMark/>
          </w:tcPr>
          <w:p w14:paraId="3ECCE487" w14:textId="77777777" w:rsidR="00457EF8" w:rsidRPr="00457EF8" w:rsidRDefault="00457EF8" w:rsidP="0059781E">
            <w:pPr>
              <w:rPr>
                <w:sz w:val="16"/>
                <w:szCs w:val="16"/>
              </w:rPr>
            </w:pPr>
            <w:r w:rsidRPr="00457EF8">
              <w:rPr>
                <w:sz w:val="16"/>
                <w:szCs w:val="16"/>
              </w:rPr>
              <w:t>0.30 ± 0.03</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center"/>
            <w:hideMark/>
          </w:tcPr>
          <w:p w14:paraId="5567F731" w14:textId="77777777" w:rsidR="00457EF8" w:rsidRPr="00457EF8" w:rsidRDefault="00457EF8" w:rsidP="0059781E">
            <w:pPr>
              <w:rPr>
                <w:sz w:val="16"/>
                <w:szCs w:val="16"/>
              </w:rPr>
            </w:pPr>
            <w:r w:rsidRPr="00457EF8">
              <w:rPr>
                <w:sz w:val="16"/>
                <w:szCs w:val="16"/>
              </w:rPr>
              <w:t>0.11 ± 0.09</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1082FF13" w14:textId="77777777" w:rsidR="00457EF8" w:rsidRPr="00457EF8" w:rsidRDefault="00457EF8" w:rsidP="0059781E">
            <w:pPr>
              <w:rPr>
                <w:sz w:val="16"/>
                <w:szCs w:val="16"/>
              </w:rPr>
            </w:pPr>
            <w:r w:rsidRPr="00457EF8">
              <w:rPr>
                <w:sz w:val="16"/>
                <w:szCs w:val="16"/>
              </w:rPr>
              <w:t>0.07 ± 0.06</w:t>
            </w:r>
          </w:p>
        </w:tc>
        <w:tc>
          <w:tcPr>
            <w:tcW w:w="1291" w:type="dxa"/>
            <w:tcBorders>
              <w:top w:val="nil"/>
              <w:left w:val="nil"/>
              <w:bottom w:val="nil"/>
              <w:right w:val="nil"/>
            </w:tcBorders>
            <w:shd w:val="clear" w:color="auto" w:fill="auto"/>
            <w:tcMar>
              <w:top w:w="15" w:type="dxa"/>
              <w:left w:w="15" w:type="dxa"/>
              <w:bottom w:w="0" w:type="dxa"/>
              <w:right w:w="15" w:type="dxa"/>
            </w:tcMar>
            <w:vAlign w:val="center"/>
            <w:hideMark/>
          </w:tcPr>
          <w:p w14:paraId="0C804170" w14:textId="77777777" w:rsidR="00457EF8" w:rsidRPr="00457EF8" w:rsidRDefault="00457EF8" w:rsidP="0059781E">
            <w:pPr>
              <w:rPr>
                <w:sz w:val="16"/>
                <w:szCs w:val="16"/>
              </w:rPr>
            </w:pPr>
            <w:r w:rsidRPr="00457EF8">
              <w:rPr>
                <w:sz w:val="16"/>
                <w:szCs w:val="16"/>
              </w:rPr>
              <w:t>0.02 ± 0.04</w:t>
            </w:r>
          </w:p>
        </w:tc>
      </w:tr>
      <w:tr w:rsidR="00457EF8" w:rsidRPr="00457EF8" w14:paraId="1D686FCC" w14:textId="77777777" w:rsidTr="0059781E">
        <w:trPr>
          <w:gridAfter w:val="1"/>
          <w:wAfter w:w="6" w:type="dxa"/>
          <w:trHeight w:val="239"/>
        </w:trPr>
        <w:tc>
          <w:tcPr>
            <w:tcW w:w="1274" w:type="dxa"/>
            <w:tcBorders>
              <w:top w:val="nil"/>
              <w:left w:val="nil"/>
              <w:bottom w:val="nil"/>
              <w:right w:val="single" w:sz="8" w:space="0" w:color="000000"/>
            </w:tcBorders>
            <w:shd w:val="clear" w:color="auto" w:fill="F2F2F2" w:themeFill="background1" w:themeFillShade="F2"/>
            <w:tcMar>
              <w:top w:w="15" w:type="dxa"/>
              <w:left w:w="15" w:type="dxa"/>
              <w:bottom w:w="0" w:type="dxa"/>
              <w:right w:w="15" w:type="dxa"/>
            </w:tcMar>
            <w:vAlign w:val="center"/>
            <w:hideMark/>
          </w:tcPr>
          <w:p w14:paraId="581D0CAF" w14:textId="77777777" w:rsidR="00457EF8" w:rsidRPr="00457EF8" w:rsidRDefault="00457EF8" w:rsidP="00F719E9">
            <w:pPr>
              <w:rPr>
                <w:sz w:val="16"/>
                <w:szCs w:val="16"/>
              </w:rPr>
            </w:pPr>
            <w:r w:rsidRPr="00457EF8">
              <w:rPr>
                <w:sz w:val="16"/>
                <w:szCs w:val="16"/>
              </w:rPr>
              <w:t>Acetate (g/L)</w:t>
            </w:r>
          </w:p>
        </w:tc>
        <w:tc>
          <w:tcPr>
            <w:tcW w:w="1290"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6D7C715C" w14:textId="77777777" w:rsidR="00457EF8" w:rsidRPr="00457EF8" w:rsidRDefault="00457EF8" w:rsidP="0059781E">
            <w:pPr>
              <w:rPr>
                <w:sz w:val="16"/>
                <w:szCs w:val="16"/>
              </w:rPr>
            </w:pPr>
            <w:r w:rsidRPr="00457EF8">
              <w:rPr>
                <w:sz w:val="16"/>
                <w:szCs w:val="16"/>
              </w:rPr>
              <w:t>0.35 ± 0.01</w:t>
            </w:r>
          </w:p>
        </w:tc>
        <w:tc>
          <w:tcPr>
            <w:tcW w:w="1290" w:type="dxa"/>
            <w:tcBorders>
              <w:top w:val="nil"/>
              <w:left w:val="nil"/>
              <w:bottom w:val="nil"/>
              <w:right w:val="nil"/>
            </w:tcBorders>
            <w:shd w:val="clear" w:color="auto" w:fill="auto"/>
            <w:tcMar>
              <w:top w:w="15" w:type="dxa"/>
              <w:left w:w="15" w:type="dxa"/>
              <w:bottom w:w="0" w:type="dxa"/>
              <w:right w:w="15" w:type="dxa"/>
            </w:tcMar>
            <w:vAlign w:val="bottom"/>
            <w:hideMark/>
          </w:tcPr>
          <w:p w14:paraId="5A15C3D1" w14:textId="77777777" w:rsidR="00457EF8" w:rsidRPr="00457EF8" w:rsidRDefault="00457EF8" w:rsidP="0059781E">
            <w:pPr>
              <w:rPr>
                <w:sz w:val="16"/>
                <w:szCs w:val="16"/>
              </w:rPr>
            </w:pPr>
            <w:r w:rsidRPr="00457EF8">
              <w:rPr>
                <w:sz w:val="16"/>
                <w:szCs w:val="16"/>
              </w:rPr>
              <w:t>0.30 ± 0.01</w:t>
            </w:r>
          </w:p>
        </w:tc>
        <w:tc>
          <w:tcPr>
            <w:tcW w:w="1292"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0060A43" w14:textId="77777777" w:rsidR="00457EF8" w:rsidRPr="00457EF8" w:rsidRDefault="00457EF8" w:rsidP="0059781E">
            <w:pPr>
              <w:rPr>
                <w:sz w:val="16"/>
                <w:szCs w:val="16"/>
              </w:rPr>
            </w:pPr>
            <w:r w:rsidRPr="00457EF8">
              <w:rPr>
                <w:sz w:val="16"/>
                <w:szCs w:val="16"/>
              </w:rPr>
              <w:t>0.32 ± 0.03</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2C45DF1" w14:textId="77777777" w:rsidR="00457EF8" w:rsidRPr="00457EF8" w:rsidRDefault="00457EF8" w:rsidP="0059781E">
            <w:pPr>
              <w:rPr>
                <w:sz w:val="16"/>
                <w:szCs w:val="16"/>
              </w:rPr>
            </w:pPr>
            <w:r w:rsidRPr="00457EF8">
              <w:rPr>
                <w:sz w:val="16"/>
                <w:szCs w:val="16"/>
              </w:rPr>
              <w:t>0.78 ± 0.02</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5254C9D4" w14:textId="77777777" w:rsidR="00457EF8" w:rsidRPr="00457EF8" w:rsidRDefault="00457EF8" w:rsidP="0059781E">
            <w:pPr>
              <w:rPr>
                <w:sz w:val="16"/>
                <w:szCs w:val="16"/>
              </w:rPr>
            </w:pPr>
            <w:r w:rsidRPr="00457EF8">
              <w:rPr>
                <w:sz w:val="16"/>
                <w:szCs w:val="16"/>
              </w:rPr>
              <w:t>0.58 ± 0.03</w:t>
            </w:r>
          </w:p>
        </w:tc>
        <w:tc>
          <w:tcPr>
            <w:tcW w:w="1293"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19CFBDB5" w14:textId="77777777" w:rsidR="00457EF8" w:rsidRPr="00457EF8" w:rsidRDefault="00457EF8" w:rsidP="0059781E">
            <w:pPr>
              <w:rPr>
                <w:sz w:val="16"/>
                <w:szCs w:val="16"/>
              </w:rPr>
            </w:pPr>
            <w:r w:rsidRPr="00457EF8">
              <w:rPr>
                <w:sz w:val="16"/>
                <w:szCs w:val="16"/>
              </w:rPr>
              <w:t>0.59 ± 0.03</w:t>
            </w:r>
          </w:p>
        </w:tc>
        <w:tc>
          <w:tcPr>
            <w:tcW w:w="1291" w:type="dxa"/>
            <w:tcBorders>
              <w:top w:val="nil"/>
              <w:left w:val="single" w:sz="8" w:space="0" w:color="000000"/>
              <w:bottom w:val="nil"/>
              <w:right w:val="nil"/>
            </w:tcBorders>
            <w:shd w:val="clear" w:color="auto" w:fill="auto"/>
            <w:tcMar>
              <w:top w:w="15" w:type="dxa"/>
              <w:left w:w="15" w:type="dxa"/>
              <w:bottom w:w="0" w:type="dxa"/>
              <w:right w:w="15" w:type="dxa"/>
            </w:tcMar>
            <w:vAlign w:val="bottom"/>
            <w:hideMark/>
          </w:tcPr>
          <w:p w14:paraId="51AD8D9D" w14:textId="77777777" w:rsidR="00457EF8" w:rsidRPr="00457EF8" w:rsidRDefault="00457EF8" w:rsidP="0059781E">
            <w:pPr>
              <w:rPr>
                <w:sz w:val="16"/>
                <w:szCs w:val="16"/>
              </w:rPr>
            </w:pPr>
            <w:r w:rsidRPr="00457EF8">
              <w:rPr>
                <w:sz w:val="16"/>
                <w:szCs w:val="16"/>
              </w:rPr>
              <w:t>0.75 ± 0.04</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0A1E971B" w14:textId="77777777" w:rsidR="00457EF8" w:rsidRPr="00457EF8" w:rsidRDefault="00457EF8" w:rsidP="0059781E">
            <w:pPr>
              <w:rPr>
                <w:sz w:val="16"/>
                <w:szCs w:val="16"/>
              </w:rPr>
            </w:pPr>
            <w:r w:rsidRPr="00457EF8">
              <w:rPr>
                <w:sz w:val="16"/>
                <w:szCs w:val="16"/>
              </w:rPr>
              <w:t>0.48 ± 0.05</w:t>
            </w:r>
          </w:p>
        </w:tc>
        <w:tc>
          <w:tcPr>
            <w:tcW w:w="1291" w:type="dxa"/>
            <w:tcBorders>
              <w:top w:val="nil"/>
              <w:left w:val="nil"/>
              <w:bottom w:val="nil"/>
              <w:right w:val="nil"/>
            </w:tcBorders>
            <w:shd w:val="clear" w:color="auto" w:fill="auto"/>
            <w:tcMar>
              <w:top w:w="15" w:type="dxa"/>
              <w:left w:w="15" w:type="dxa"/>
              <w:bottom w:w="0" w:type="dxa"/>
              <w:right w:w="15" w:type="dxa"/>
            </w:tcMar>
            <w:vAlign w:val="bottom"/>
            <w:hideMark/>
          </w:tcPr>
          <w:p w14:paraId="52979CD5" w14:textId="77777777" w:rsidR="00457EF8" w:rsidRPr="00457EF8" w:rsidRDefault="00457EF8" w:rsidP="0059781E">
            <w:pPr>
              <w:rPr>
                <w:sz w:val="16"/>
                <w:szCs w:val="16"/>
              </w:rPr>
            </w:pPr>
            <w:r w:rsidRPr="00457EF8">
              <w:rPr>
                <w:sz w:val="16"/>
                <w:szCs w:val="16"/>
              </w:rPr>
              <w:t>0.42 ± 0.14</w:t>
            </w:r>
          </w:p>
        </w:tc>
      </w:tr>
      <w:tr w:rsidR="00457EF8" w:rsidRPr="00457EF8" w14:paraId="1F8CF697" w14:textId="77777777" w:rsidTr="0059781E">
        <w:trPr>
          <w:gridAfter w:val="1"/>
          <w:wAfter w:w="6" w:type="dxa"/>
          <w:trHeight w:val="239"/>
        </w:trPr>
        <w:tc>
          <w:tcPr>
            <w:tcW w:w="1274" w:type="dxa"/>
            <w:tcBorders>
              <w:top w:val="nil"/>
              <w:left w:val="nil"/>
              <w:bottom w:val="single" w:sz="8" w:space="0" w:color="000000"/>
              <w:right w:val="single" w:sz="8" w:space="0" w:color="000000"/>
            </w:tcBorders>
            <w:shd w:val="clear" w:color="auto" w:fill="F2F2F2" w:themeFill="background1" w:themeFillShade="F2"/>
            <w:tcMar>
              <w:top w:w="15" w:type="dxa"/>
              <w:left w:w="15" w:type="dxa"/>
              <w:bottom w:w="0" w:type="dxa"/>
              <w:right w:w="15" w:type="dxa"/>
            </w:tcMar>
            <w:vAlign w:val="center"/>
            <w:hideMark/>
          </w:tcPr>
          <w:p w14:paraId="4A95A579" w14:textId="77777777" w:rsidR="00457EF8" w:rsidRPr="00457EF8" w:rsidRDefault="00457EF8" w:rsidP="00F719E9">
            <w:pPr>
              <w:rPr>
                <w:sz w:val="16"/>
                <w:szCs w:val="16"/>
              </w:rPr>
            </w:pPr>
            <w:r w:rsidRPr="00457EF8">
              <w:rPr>
                <w:sz w:val="16"/>
                <w:szCs w:val="16"/>
              </w:rPr>
              <w:t>Ethanol (g/L)</w:t>
            </w:r>
          </w:p>
        </w:tc>
        <w:tc>
          <w:tcPr>
            <w:tcW w:w="1290"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69F9EDEB" w14:textId="77777777" w:rsidR="00457EF8" w:rsidRPr="00457EF8" w:rsidRDefault="00457EF8" w:rsidP="0059781E">
            <w:pPr>
              <w:rPr>
                <w:sz w:val="16"/>
                <w:szCs w:val="16"/>
              </w:rPr>
            </w:pPr>
            <w:r w:rsidRPr="00457EF8">
              <w:rPr>
                <w:sz w:val="16"/>
                <w:szCs w:val="16"/>
              </w:rPr>
              <w:t>9.49 ± 0.04</w:t>
            </w:r>
          </w:p>
        </w:tc>
        <w:tc>
          <w:tcPr>
            <w:tcW w:w="1290"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4293DD8" w14:textId="77777777" w:rsidR="00457EF8" w:rsidRPr="00457EF8" w:rsidRDefault="00457EF8" w:rsidP="0059781E">
            <w:pPr>
              <w:rPr>
                <w:sz w:val="16"/>
                <w:szCs w:val="16"/>
              </w:rPr>
            </w:pPr>
            <w:r w:rsidRPr="00457EF8">
              <w:rPr>
                <w:sz w:val="16"/>
                <w:szCs w:val="16"/>
              </w:rPr>
              <w:t>9.33 ± 0.03</w:t>
            </w:r>
          </w:p>
        </w:tc>
        <w:tc>
          <w:tcPr>
            <w:tcW w:w="1292"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D364968" w14:textId="77777777" w:rsidR="00457EF8" w:rsidRPr="00457EF8" w:rsidRDefault="00457EF8" w:rsidP="0059781E">
            <w:pPr>
              <w:rPr>
                <w:sz w:val="16"/>
                <w:szCs w:val="16"/>
              </w:rPr>
            </w:pPr>
            <w:r w:rsidRPr="00457EF8">
              <w:rPr>
                <w:sz w:val="16"/>
                <w:szCs w:val="16"/>
              </w:rPr>
              <w:t>9.43 ± 0.03</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16AAEEA1" w14:textId="77777777" w:rsidR="00457EF8" w:rsidRPr="00457EF8" w:rsidRDefault="00457EF8" w:rsidP="0059781E">
            <w:pPr>
              <w:rPr>
                <w:sz w:val="16"/>
                <w:szCs w:val="16"/>
              </w:rPr>
            </w:pPr>
            <w:r w:rsidRPr="00457EF8">
              <w:rPr>
                <w:sz w:val="16"/>
                <w:szCs w:val="16"/>
              </w:rPr>
              <w:t>8.46 ± 0.02</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69153C8" w14:textId="77777777" w:rsidR="00457EF8" w:rsidRPr="00457EF8" w:rsidRDefault="00457EF8" w:rsidP="0059781E">
            <w:pPr>
              <w:rPr>
                <w:sz w:val="16"/>
                <w:szCs w:val="16"/>
              </w:rPr>
            </w:pPr>
            <w:r w:rsidRPr="00457EF8">
              <w:rPr>
                <w:sz w:val="16"/>
                <w:szCs w:val="16"/>
              </w:rPr>
              <w:t>8.43 ± 0.04</w:t>
            </w:r>
          </w:p>
        </w:tc>
        <w:tc>
          <w:tcPr>
            <w:tcW w:w="1293"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center"/>
            <w:hideMark/>
          </w:tcPr>
          <w:p w14:paraId="0047E977" w14:textId="77777777" w:rsidR="00457EF8" w:rsidRPr="00457EF8" w:rsidRDefault="00457EF8" w:rsidP="0059781E">
            <w:pPr>
              <w:rPr>
                <w:sz w:val="16"/>
                <w:szCs w:val="16"/>
              </w:rPr>
            </w:pPr>
            <w:r w:rsidRPr="00457EF8">
              <w:rPr>
                <w:sz w:val="16"/>
                <w:szCs w:val="16"/>
              </w:rPr>
              <w:t>8.33 ± 0.11</w:t>
            </w:r>
          </w:p>
        </w:tc>
        <w:tc>
          <w:tcPr>
            <w:tcW w:w="1291" w:type="dxa"/>
            <w:tcBorders>
              <w:top w:val="nil"/>
              <w:left w:val="single" w:sz="8" w:space="0" w:color="000000"/>
              <w:bottom w:val="single" w:sz="8" w:space="0" w:color="000000"/>
              <w:right w:val="nil"/>
            </w:tcBorders>
            <w:shd w:val="clear" w:color="auto" w:fill="auto"/>
            <w:tcMar>
              <w:top w:w="15" w:type="dxa"/>
              <w:left w:w="15" w:type="dxa"/>
              <w:bottom w:w="0" w:type="dxa"/>
              <w:right w:w="15" w:type="dxa"/>
            </w:tcMar>
            <w:vAlign w:val="center"/>
            <w:hideMark/>
          </w:tcPr>
          <w:p w14:paraId="61D42A7C" w14:textId="77777777" w:rsidR="00457EF8" w:rsidRPr="00457EF8" w:rsidRDefault="00457EF8" w:rsidP="0059781E">
            <w:pPr>
              <w:rPr>
                <w:sz w:val="16"/>
                <w:szCs w:val="16"/>
              </w:rPr>
            </w:pPr>
            <w:r w:rsidRPr="00457EF8">
              <w:rPr>
                <w:sz w:val="16"/>
                <w:szCs w:val="16"/>
              </w:rPr>
              <w:t>8.71 ± 0.07</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36EAFFE" w14:textId="77777777" w:rsidR="00457EF8" w:rsidRPr="00457EF8" w:rsidRDefault="00457EF8" w:rsidP="0059781E">
            <w:pPr>
              <w:rPr>
                <w:sz w:val="16"/>
                <w:szCs w:val="16"/>
              </w:rPr>
            </w:pPr>
            <w:r w:rsidRPr="00457EF8">
              <w:rPr>
                <w:sz w:val="16"/>
                <w:szCs w:val="16"/>
              </w:rPr>
              <w:t>8.35 ± 0.15</w:t>
            </w:r>
          </w:p>
        </w:tc>
        <w:tc>
          <w:tcPr>
            <w:tcW w:w="1291" w:type="dxa"/>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8625613" w14:textId="77777777" w:rsidR="00457EF8" w:rsidRPr="00457EF8" w:rsidRDefault="00457EF8" w:rsidP="0059781E">
            <w:pPr>
              <w:rPr>
                <w:sz w:val="16"/>
                <w:szCs w:val="16"/>
              </w:rPr>
            </w:pPr>
            <w:r w:rsidRPr="00457EF8">
              <w:rPr>
                <w:sz w:val="16"/>
                <w:szCs w:val="16"/>
              </w:rPr>
              <w:t>6.86 ± 2.31</w:t>
            </w:r>
          </w:p>
        </w:tc>
      </w:tr>
    </w:tbl>
    <w:p w14:paraId="0AB805B8" w14:textId="02458D6F" w:rsidR="003C4CCD" w:rsidRPr="009C5CF5" w:rsidRDefault="003C4CCD" w:rsidP="003C4CCD">
      <w:pPr>
        <w:pStyle w:val="Caption"/>
        <w:keepNext/>
        <w:spacing w:line="276" w:lineRule="auto"/>
        <w:rPr>
          <w:sz w:val="24"/>
          <w:szCs w:val="24"/>
        </w:rPr>
      </w:pPr>
      <w:bookmarkStart w:id="93" w:name="_Toc57021991"/>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8</w:t>
      </w:r>
      <w:r w:rsidR="00C11D95">
        <w:rPr>
          <w:b/>
          <w:bCs/>
          <w:sz w:val="24"/>
          <w:szCs w:val="24"/>
        </w:rPr>
        <w:fldChar w:fldCharType="end"/>
      </w:r>
      <w:r w:rsidRPr="009C5CF5">
        <w:rPr>
          <w:b/>
          <w:bCs/>
          <w:sz w:val="24"/>
          <w:szCs w:val="24"/>
        </w:rPr>
        <w:t>:</w:t>
      </w:r>
      <w:r w:rsidRPr="009C5CF5">
        <w:rPr>
          <w:sz w:val="24"/>
          <w:szCs w:val="24"/>
        </w:rPr>
        <w:t xml:space="preserve"> Summary of titer, specific productivity, and yield of esters in high cell density cultures of EcJW106-108 and EcJW203-208 with different concentrations of IPTG (0.01, 0.1, or 1.0 mM) after 24 h.</w:t>
      </w:r>
      <w:bookmarkEnd w:id="93"/>
    </w:p>
    <w:tbl>
      <w:tblPr>
        <w:tblW w:w="12806" w:type="dxa"/>
        <w:tblCellMar>
          <w:left w:w="0" w:type="dxa"/>
          <w:right w:w="0" w:type="dxa"/>
        </w:tblCellMar>
        <w:tblLook w:val="0600" w:firstRow="0" w:lastRow="0" w:firstColumn="0" w:lastColumn="0" w:noHBand="1" w:noVBand="1"/>
      </w:tblPr>
      <w:tblGrid>
        <w:gridCol w:w="1173"/>
        <w:gridCol w:w="1083"/>
        <w:gridCol w:w="1171"/>
        <w:gridCol w:w="1172"/>
        <w:gridCol w:w="1173"/>
        <w:gridCol w:w="1172"/>
        <w:gridCol w:w="1172"/>
        <w:gridCol w:w="1173"/>
        <w:gridCol w:w="1172"/>
        <w:gridCol w:w="1172"/>
        <w:gridCol w:w="1173"/>
      </w:tblGrid>
      <w:tr w:rsidR="00457EF8" w:rsidRPr="00457EF8" w14:paraId="33D99DBC" w14:textId="77777777" w:rsidTr="009C5CF5">
        <w:trPr>
          <w:trHeight w:val="40"/>
        </w:trPr>
        <w:tc>
          <w:tcPr>
            <w:tcW w:w="1173" w:type="dxa"/>
            <w:vMerge w:val="restart"/>
            <w:tcBorders>
              <w:top w:val="single" w:sz="8" w:space="0" w:color="000000"/>
              <w:left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55798ECC" w14:textId="77777777" w:rsidR="00457EF8" w:rsidRPr="00457EF8" w:rsidRDefault="00457EF8" w:rsidP="00F719E9">
            <w:pPr>
              <w:rPr>
                <w:sz w:val="16"/>
                <w:szCs w:val="16"/>
              </w:rPr>
            </w:pPr>
          </w:p>
        </w:tc>
        <w:tc>
          <w:tcPr>
            <w:tcW w:w="1083" w:type="dxa"/>
            <w:vMerge w:val="restart"/>
            <w:tcBorders>
              <w:top w:val="single" w:sz="8" w:space="0" w:color="000000"/>
              <w:left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336804B9" w14:textId="0988B6EE" w:rsidR="00457EF8" w:rsidRPr="00457EF8" w:rsidRDefault="00457EF8" w:rsidP="00F719E9">
            <w:pPr>
              <w:rPr>
                <w:sz w:val="16"/>
                <w:szCs w:val="16"/>
              </w:rPr>
            </w:pPr>
            <w:r w:rsidRPr="00457EF8">
              <w:rPr>
                <w:sz w:val="16"/>
                <w:szCs w:val="16"/>
              </w:rPr>
              <w:t>Esters</w:t>
            </w:r>
          </w:p>
        </w:tc>
        <w:tc>
          <w:tcPr>
            <w:tcW w:w="1171" w:type="dxa"/>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3889F42A" w14:textId="77777777" w:rsidR="00457EF8" w:rsidRPr="00457EF8" w:rsidRDefault="00457EF8" w:rsidP="0059781E">
            <w:pPr>
              <w:jc w:val="center"/>
              <w:rPr>
                <w:sz w:val="16"/>
                <w:szCs w:val="16"/>
              </w:rPr>
            </w:pPr>
            <w:r w:rsidRPr="00457EF8">
              <w:rPr>
                <w:sz w:val="16"/>
                <w:szCs w:val="16"/>
              </w:rPr>
              <w:t>IPTG 0.01 mM</w:t>
            </w:r>
          </w:p>
        </w:tc>
        <w:tc>
          <w:tcPr>
            <w:tcW w:w="1172" w:type="dxa"/>
            <w:tcBorders>
              <w:top w:val="single" w:sz="8" w:space="0" w:color="000000"/>
              <w:left w:val="nil"/>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1F68C9A0" w14:textId="77777777" w:rsidR="00457EF8" w:rsidRPr="00457EF8" w:rsidRDefault="00457EF8" w:rsidP="0059781E">
            <w:pPr>
              <w:jc w:val="center"/>
              <w:rPr>
                <w:sz w:val="16"/>
                <w:szCs w:val="16"/>
              </w:rPr>
            </w:pPr>
            <w:r w:rsidRPr="00457EF8">
              <w:rPr>
                <w:sz w:val="16"/>
                <w:szCs w:val="16"/>
              </w:rPr>
              <w:t>IPTG 0.1 mM</w:t>
            </w:r>
          </w:p>
        </w:tc>
        <w:tc>
          <w:tcPr>
            <w:tcW w:w="1173" w:type="dxa"/>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120BB4DA" w14:textId="77777777" w:rsidR="00457EF8" w:rsidRPr="00457EF8" w:rsidRDefault="00457EF8" w:rsidP="0059781E">
            <w:pPr>
              <w:jc w:val="center"/>
              <w:rPr>
                <w:sz w:val="16"/>
                <w:szCs w:val="16"/>
              </w:rPr>
            </w:pPr>
            <w:r w:rsidRPr="00457EF8">
              <w:rPr>
                <w:sz w:val="16"/>
                <w:szCs w:val="16"/>
              </w:rPr>
              <w:t>IPTG 1.0 mM</w:t>
            </w:r>
          </w:p>
        </w:tc>
        <w:tc>
          <w:tcPr>
            <w:tcW w:w="1172" w:type="dxa"/>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6625CBBC" w14:textId="77777777" w:rsidR="00457EF8" w:rsidRPr="00457EF8" w:rsidRDefault="00457EF8" w:rsidP="0059781E">
            <w:pPr>
              <w:jc w:val="center"/>
              <w:rPr>
                <w:sz w:val="16"/>
                <w:szCs w:val="16"/>
              </w:rPr>
            </w:pPr>
            <w:r w:rsidRPr="00457EF8">
              <w:rPr>
                <w:sz w:val="16"/>
                <w:szCs w:val="16"/>
              </w:rPr>
              <w:t>IPTG 0.01 mM</w:t>
            </w:r>
          </w:p>
        </w:tc>
        <w:tc>
          <w:tcPr>
            <w:tcW w:w="1172" w:type="dxa"/>
            <w:tcBorders>
              <w:top w:val="single" w:sz="8" w:space="0" w:color="000000"/>
              <w:left w:val="nil"/>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5305E282" w14:textId="77777777" w:rsidR="00457EF8" w:rsidRPr="00457EF8" w:rsidRDefault="00457EF8" w:rsidP="0059781E">
            <w:pPr>
              <w:jc w:val="center"/>
              <w:rPr>
                <w:sz w:val="16"/>
                <w:szCs w:val="16"/>
              </w:rPr>
            </w:pPr>
            <w:r w:rsidRPr="00457EF8">
              <w:rPr>
                <w:sz w:val="16"/>
                <w:szCs w:val="16"/>
              </w:rPr>
              <w:t>IPTG 0.1 mM</w:t>
            </w:r>
          </w:p>
        </w:tc>
        <w:tc>
          <w:tcPr>
            <w:tcW w:w="1173" w:type="dxa"/>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3CF6EB1" w14:textId="77777777" w:rsidR="00457EF8" w:rsidRPr="00457EF8" w:rsidRDefault="00457EF8" w:rsidP="0059781E">
            <w:pPr>
              <w:jc w:val="center"/>
              <w:rPr>
                <w:sz w:val="16"/>
                <w:szCs w:val="16"/>
              </w:rPr>
            </w:pPr>
            <w:r w:rsidRPr="00457EF8">
              <w:rPr>
                <w:sz w:val="16"/>
                <w:szCs w:val="16"/>
              </w:rPr>
              <w:t>IPTG 1.0 mM</w:t>
            </w:r>
          </w:p>
        </w:tc>
        <w:tc>
          <w:tcPr>
            <w:tcW w:w="1172" w:type="dxa"/>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67D6517E" w14:textId="77777777" w:rsidR="00457EF8" w:rsidRPr="00457EF8" w:rsidRDefault="00457EF8" w:rsidP="0059781E">
            <w:pPr>
              <w:jc w:val="center"/>
              <w:rPr>
                <w:sz w:val="16"/>
                <w:szCs w:val="16"/>
              </w:rPr>
            </w:pPr>
            <w:r w:rsidRPr="00457EF8">
              <w:rPr>
                <w:sz w:val="16"/>
                <w:szCs w:val="16"/>
              </w:rPr>
              <w:t>IPTG 0.01 mM</w:t>
            </w:r>
          </w:p>
        </w:tc>
        <w:tc>
          <w:tcPr>
            <w:tcW w:w="1172" w:type="dxa"/>
            <w:tcBorders>
              <w:top w:val="single" w:sz="8" w:space="0" w:color="000000"/>
              <w:left w:val="nil"/>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24013CC5" w14:textId="77777777" w:rsidR="00457EF8" w:rsidRPr="00457EF8" w:rsidRDefault="00457EF8" w:rsidP="0059781E">
            <w:pPr>
              <w:jc w:val="center"/>
              <w:rPr>
                <w:sz w:val="16"/>
                <w:szCs w:val="16"/>
              </w:rPr>
            </w:pPr>
            <w:r w:rsidRPr="00457EF8">
              <w:rPr>
                <w:sz w:val="16"/>
                <w:szCs w:val="16"/>
              </w:rPr>
              <w:t>IPTG 0.1 mM</w:t>
            </w:r>
          </w:p>
        </w:tc>
        <w:tc>
          <w:tcPr>
            <w:tcW w:w="1173" w:type="dxa"/>
            <w:tcBorders>
              <w:top w:val="single" w:sz="8" w:space="0" w:color="000000"/>
              <w:left w:val="nil"/>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5E851DEB" w14:textId="77777777" w:rsidR="00457EF8" w:rsidRPr="00457EF8" w:rsidRDefault="00457EF8" w:rsidP="0059781E">
            <w:pPr>
              <w:jc w:val="center"/>
              <w:rPr>
                <w:sz w:val="16"/>
                <w:szCs w:val="16"/>
              </w:rPr>
            </w:pPr>
            <w:r w:rsidRPr="00457EF8">
              <w:rPr>
                <w:sz w:val="16"/>
                <w:szCs w:val="16"/>
              </w:rPr>
              <w:t>IPTG 1.0 mM</w:t>
            </w:r>
          </w:p>
        </w:tc>
      </w:tr>
      <w:tr w:rsidR="00457EF8" w:rsidRPr="00457EF8" w14:paraId="483C3EC7" w14:textId="77777777" w:rsidTr="00457EF8">
        <w:trPr>
          <w:trHeight w:val="43"/>
        </w:trPr>
        <w:tc>
          <w:tcPr>
            <w:tcW w:w="1173" w:type="dxa"/>
            <w:vMerge/>
            <w:tcBorders>
              <w:left w:val="nil"/>
              <w:bottom w:val="single" w:sz="8" w:space="0" w:color="000000"/>
              <w:right w:val="single" w:sz="8" w:space="0" w:color="000000"/>
            </w:tcBorders>
            <w:shd w:val="clear" w:color="auto" w:fill="F2F2F2" w:themeFill="background1" w:themeFillShade="F2"/>
            <w:vAlign w:val="center"/>
            <w:hideMark/>
          </w:tcPr>
          <w:p w14:paraId="3E84F536" w14:textId="77777777" w:rsidR="00457EF8" w:rsidRPr="00457EF8" w:rsidRDefault="00457EF8" w:rsidP="00F719E9">
            <w:pPr>
              <w:rPr>
                <w:sz w:val="16"/>
                <w:szCs w:val="16"/>
              </w:rPr>
            </w:pPr>
          </w:p>
        </w:tc>
        <w:tc>
          <w:tcPr>
            <w:tcW w:w="1083" w:type="dxa"/>
            <w:vMerge/>
            <w:tcBorders>
              <w:left w:val="single" w:sz="8" w:space="0" w:color="000000"/>
              <w:bottom w:val="single" w:sz="8" w:space="0" w:color="000000"/>
              <w:right w:val="single" w:sz="8" w:space="0" w:color="000000"/>
            </w:tcBorders>
            <w:shd w:val="clear" w:color="auto" w:fill="F2F2F2" w:themeFill="background1" w:themeFillShade="F2"/>
            <w:vAlign w:val="center"/>
            <w:hideMark/>
          </w:tcPr>
          <w:p w14:paraId="0DBFF023" w14:textId="46DC3922" w:rsidR="00457EF8" w:rsidRPr="00457EF8" w:rsidRDefault="00457EF8" w:rsidP="00F719E9">
            <w:pPr>
              <w:rPr>
                <w:sz w:val="16"/>
                <w:szCs w:val="16"/>
              </w:rPr>
            </w:pPr>
          </w:p>
        </w:tc>
        <w:tc>
          <w:tcPr>
            <w:tcW w:w="3516"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176C2830" w14:textId="77777777" w:rsidR="00457EF8" w:rsidRPr="0071168F" w:rsidRDefault="00457EF8" w:rsidP="0059781E">
            <w:pPr>
              <w:jc w:val="center"/>
              <w:rPr>
                <w:b/>
                <w:bCs/>
                <w:sz w:val="16"/>
                <w:szCs w:val="16"/>
              </w:rPr>
            </w:pPr>
            <w:r w:rsidRPr="0071168F">
              <w:rPr>
                <w:b/>
                <w:bCs/>
                <w:sz w:val="16"/>
                <w:szCs w:val="16"/>
              </w:rPr>
              <w:t>EcJW106</w:t>
            </w:r>
          </w:p>
        </w:tc>
        <w:tc>
          <w:tcPr>
            <w:tcW w:w="3517"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B4E7921" w14:textId="77777777" w:rsidR="00457EF8" w:rsidRPr="0071168F" w:rsidRDefault="00457EF8" w:rsidP="0059781E">
            <w:pPr>
              <w:jc w:val="center"/>
              <w:rPr>
                <w:b/>
                <w:bCs/>
                <w:sz w:val="16"/>
                <w:szCs w:val="16"/>
              </w:rPr>
            </w:pPr>
            <w:r w:rsidRPr="0071168F">
              <w:rPr>
                <w:b/>
                <w:bCs/>
                <w:sz w:val="16"/>
                <w:szCs w:val="16"/>
              </w:rPr>
              <w:t>EcJW203</w:t>
            </w:r>
          </w:p>
        </w:tc>
        <w:tc>
          <w:tcPr>
            <w:tcW w:w="3517" w:type="dxa"/>
            <w:gridSpan w:val="3"/>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7C89A999" w14:textId="77777777" w:rsidR="00457EF8" w:rsidRPr="0071168F" w:rsidRDefault="00457EF8" w:rsidP="0059781E">
            <w:pPr>
              <w:jc w:val="center"/>
              <w:rPr>
                <w:b/>
                <w:bCs/>
                <w:sz w:val="16"/>
                <w:szCs w:val="16"/>
              </w:rPr>
            </w:pPr>
            <w:r w:rsidRPr="0071168F">
              <w:rPr>
                <w:b/>
                <w:bCs/>
                <w:sz w:val="16"/>
                <w:szCs w:val="16"/>
              </w:rPr>
              <w:t>EcJW204</w:t>
            </w:r>
          </w:p>
        </w:tc>
      </w:tr>
      <w:tr w:rsidR="00457EF8" w:rsidRPr="00457EF8" w14:paraId="047FE51D"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4A413D39" w14:textId="77777777" w:rsidR="00457EF8" w:rsidRPr="00457EF8" w:rsidRDefault="00457EF8" w:rsidP="00F719E9">
            <w:pPr>
              <w:rPr>
                <w:sz w:val="16"/>
                <w:szCs w:val="16"/>
              </w:rPr>
            </w:pPr>
            <w:r w:rsidRPr="00457EF8">
              <w:rPr>
                <w:sz w:val="16"/>
                <w:szCs w:val="16"/>
              </w:rPr>
              <w:t xml:space="preserve">Ester titer </w:t>
            </w:r>
            <w:r w:rsidRPr="00457EF8">
              <w:rPr>
                <w:sz w:val="16"/>
                <w:szCs w:val="16"/>
              </w:rPr>
              <w:br/>
              <w:t>(mg/L)</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43D680E2"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171B3B64" w14:textId="56AED06A" w:rsidR="00457EF8" w:rsidRPr="00B00940" w:rsidRDefault="00457EF8" w:rsidP="0059781E">
            <w:pPr>
              <w:rPr>
                <w:color w:val="000000" w:themeColor="text1"/>
                <w:sz w:val="16"/>
                <w:szCs w:val="16"/>
              </w:rPr>
            </w:pPr>
            <w:r w:rsidRPr="00B00940">
              <w:rPr>
                <w:color w:val="000000" w:themeColor="text1"/>
                <w:sz w:val="16"/>
                <w:szCs w:val="16"/>
              </w:rPr>
              <w:t>315.</w:t>
            </w:r>
            <w:r w:rsidR="00B00940" w:rsidRPr="00B00940">
              <w:rPr>
                <w:color w:val="000000" w:themeColor="text1"/>
                <w:sz w:val="16"/>
                <w:szCs w:val="16"/>
              </w:rPr>
              <w:t>9</w:t>
            </w:r>
            <w:r w:rsidRPr="00B00940">
              <w:rPr>
                <w:color w:val="000000" w:themeColor="text1"/>
                <w:sz w:val="16"/>
                <w:szCs w:val="16"/>
              </w:rPr>
              <w:t xml:space="preserve"> ± 56.</w:t>
            </w:r>
            <w:r w:rsidR="00B00940" w:rsidRPr="00B00940">
              <w:rPr>
                <w:color w:val="000000" w:themeColor="text1"/>
                <w:sz w:val="16"/>
                <w:szCs w:val="16"/>
              </w:rPr>
              <w:t>9</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AC22447" w14:textId="40C7CC9B" w:rsidR="00457EF8" w:rsidRPr="00B00940" w:rsidRDefault="00457EF8" w:rsidP="0059781E">
            <w:pPr>
              <w:rPr>
                <w:color w:val="000000" w:themeColor="text1"/>
                <w:sz w:val="16"/>
                <w:szCs w:val="16"/>
              </w:rPr>
            </w:pPr>
            <w:r w:rsidRPr="00B00940">
              <w:rPr>
                <w:color w:val="000000" w:themeColor="text1"/>
                <w:sz w:val="16"/>
                <w:szCs w:val="16"/>
              </w:rPr>
              <w:t>24</w:t>
            </w:r>
            <w:r w:rsidR="00B00940" w:rsidRPr="00B00940">
              <w:rPr>
                <w:color w:val="000000" w:themeColor="text1"/>
                <w:sz w:val="16"/>
                <w:szCs w:val="16"/>
              </w:rPr>
              <w:t>3</w:t>
            </w:r>
            <w:r w:rsidRPr="00B00940">
              <w:rPr>
                <w:color w:val="000000" w:themeColor="text1"/>
                <w:sz w:val="16"/>
                <w:szCs w:val="16"/>
              </w:rPr>
              <w:t>.</w:t>
            </w:r>
            <w:r w:rsidR="00B00940" w:rsidRPr="00B00940">
              <w:rPr>
                <w:color w:val="000000" w:themeColor="text1"/>
                <w:sz w:val="16"/>
                <w:szCs w:val="16"/>
              </w:rPr>
              <w:t>0</w:t>
            </w:r>
            <w:r w:rsidRPr="00B00940">
              <w:rPr>
                <w:color w:val="000000" w:themeColor="text1"/>
                <w:sz w:val="16"/>
                <w:szCs w:val="16"/>
              </w:rPr>
              <w:t xml:space="preserve"> ± 75.7</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54F66D11" w14:textId="3B8EE030" w:rsidR="00457EF8" w:rsidRPr="00B00940" w:rsidRDefault="00457EF8" w:rsidP="0059781E">
            <w:pPr>
              <w:rPr>
                <w:color w:val="000000" w:themeColor="text1"/>
                <w:sz w:val="16"/>
                <w:szCs w:val="16"/>
              </w:rPr>
            </w:pPr>
            <w:r w:rsidRPr="00B00940">
              <w:rPr>
                <w:color w:val="000000" w:themeColor="text1"/>
                <w:sz w:val="16"/>
                <w:szCs w:val="16"/>
              </w:rPr>
              <w:t>393.</w:t>
            </w:r>
            <w:r w:rsidR="00B00940" w:rsidRPr="00B00940">
              <w:rPr>
                <w:color w:val="000000" w:themeColor="text1"/>
                <w:sz w:val="16"/>
                <w:szCs w:val="16"/>
              </w:rPr>
              <w:t>6</w:t>
            </w:r>
            <w:r w:rsidRPr="00B00940">
              <w:rPr>
                <w:color w:val="000000" w:themeColor="text1"/>
                <w:sz w:val="16"/>
                <w:szCs w:val="16"/>
              </w:rPr>
              <w:t xml:space="preserve"> ± 44.</w:t>
            </w:r>
            <w:r w:rsidR="00B00940" w:rsidRPr="00B00940">
              <w:rPr>
                <w:color w:val="000000" w:themeColor="text1"/>
                <w:sz w:val="16"/>
                <w:szCs w:val="16"/>
              </w:rPr>
              <w:t>1</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0CC304A3" w14:textId="39E0D323" w:rsidR="00457EF8" w:rsidRPr="00B00940" w:rsidRDefault="00457EF8" w:rsidP="0059781E">
            <w:pPr>
              <w:rPr>
                <w:color w:val="000000" w:themeColor="text1"/>
                <w:sz w:val="16"/>
                <w:szCs w:val="16"/>
              </w:rPr>
            </w:pPr>
            <w:r w:rsidRPr="00B00940">
              <w:rPr>
                <w:color w:val="000000" w:themeColor="text1"/>
                <w:sz w:val="16"/>
                <w:szCs w:val="16"/>
              </w:rPr>
              <w:t>291.4 ± 17.8</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095A46D" w14:textId="2AD6EC06" w:rsidR="00457EF8" w:rsidRPr="00B00940" w:rsidRDefault="00457EF8" w:rsidP="0059781E">
            <w:pPr>
              <w:rPr>
                <w:color w:val="000000" w:themeColor="text1"/>
                <w:sz w:val="16"/>
                <w:szCs w:val="16"/>
              </w:rPr>
            </w:pPr>
            <w:r w:rsidRPr="00B00940">
              <w:rPr>
                <w:color w:val="000000" w:themeColor="text1"/>
                <w:sz w:val="16"/>
                <w:szCs w:val="16"/>
              </w:rPr>
              <w:t>300.8 ± 4.6</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77D1C0D0" w14:textId="702A92F6" w:rsidR="00457EF8" w:rsidRPr="00B00940" w:rsidRDefault="00457EF8" w:rsidP="0059781E">
            <w:pPr>
              <w:rPr>
                <w:color w:val="000000" w:themeColor="text1"/>
                <w:sz w:val="16"/>
                <w:szCs w:val="16"/>
              </w:rPr>
            </w:pPr>
            <w:r w:rsidRPr="00B00940">
              <w:rPr>
                <w:color w:val="000000" w:themeColor="text1"/>
                <w:sz w:val="16"/>
                <w:szCs w:val="16"/>
              </w:rPr>
              <w:t>280.8 ± 50.</w:t>
            </w:r>
            <w:r w:rsidR="00B00940" w:rsidRPr="00B00940">
              <w:rPr>
                <w:color w:val="000000" w:themeColor="text1"/>
                <w:sz w:val="16"/>
                <w:szCs w:val="16"/>
              </w:rPr>
              <w:t>5</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44DED5E3" w14:textId="726A402B" w:rsidR="00457EF8" w:rsidRPr="00B00940" w:rsidRDefault="00457EF8" w:rsidP="0059781E">
            <w:pPr>
              <w:rPr>
                <w:color w:val="000000" w:themeColor="text1"/>
                <w:sz w:val="16"/>
                <w:szCs w:val="16"/>
              </w:rPr>
            </w:pPr>
            <w:r w:rsidRPr="00B00940">
              <w:rPr>
                <w:color w:val="000000" w:themeColor="text1"/>
                <w:sz w:val="16"/>
                <w:szCs w:val="16"/>
              </w:rPr>
              <w:t>439.8 ± 22.0</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3C035B7" w14:textId="38860F92" w:rsidR="00457EF8" w:rsidRPr="00B00940" w:rsidRDefault="00457EF8" w:rsidP="0059781E">
            <w:pPr>
              <w:rPr>
                <w:color w:val="000000" w:themeColor="text1"/>
                <w:sz w:val="16"/>
                <w:szCs w:val="16"/>
              </w:rPr>
            </w:pPr>
            <w:r w:rsidRPr="00B00940">
              <w:rPr>
                <w:color w:val="000000" w:themeColor="text1"/>
                <w:sz w:val="16"/>
                <w:szCs w:val="16"/>
              </w:rPr>
              <w:t>380.2 ± 146.8</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FD9758F" w14:textId="1A86E9D4" w:rsidR="00457EF8" w:rsidRPr="00B00940" w:rsidRDefault="00457EF8" w:rsidP="0059781E">
            <w:pPr>
              <w:rPr>
                <w:color w:val="000000" w:themeColor="text1"/>
                <w:sz w:val="16"/>
                <w:szCs w:val="16"/>
              </w:rPr>
            </w:pPr>
            <w:r w:rsidRPr="00B00940">
              <w:rPr>
                <w:color w:val="000000" w:themeColor="text1"/>
                <w:sz w:val="16"/>
                <w:szCs w:val="16"/>
              </w:rPr>
              <w:t>411.</w:t>
            </w:r>
            <w:r w:rsidR="00B00940" w:rsidRPr="00B00940">
              <w:rPr>
                <w:color w:val="000000" w:themeColor="text1"/>
                <w:sz w:val="16"/>
                <w:szCs w:val="16"/>
              </w:rPr>
              <w:t>7</w:t>
            </w:r>
            <w:r w:rsidRPr="00B00940">
              <w:rPr>
                <w:color w:val="000000" w:themeColor="text1"/>
                <w:sz w:val="16"/>
                <w:szCs w:val="16"/>
              </w:rPr>
              <w:t xml:space="preserve"> ± 76.9</w:t>
            </w:r>
          </w:p>
        </w:tc>
      </w:tr>
      <w:tr w:rsidR="00457EF8" w:rsidRPr="00457EF8" w14:paraId="67AF0B4B"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39854E3F"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4A179004"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04FCCE16" w14:textId="06AE4ABC" w:rsidR="00457EF8" w:rsidRPr="00B00940" w:rsidRDefault="00457EF8" w:rsidP="0059781E">
            <w:pPr>
              <w:rPr>
                <w:color w:val="000000" w:themeColor="text1"/>
                <w:sz w:val="16"/>
                <w:szCs w:val="16"/>
              </w:rPr>
            </w:pPr>
            <w:r w:rsidRPr="00B00940">
              <w:rPr>
                <w:color w:val="000000" w:themeColor="text1"/>
                <w:sz w:val="16"/>
                <w:szCs w:val="16"/>
              </w:rPr>
              <w:t>0.2 ± 0.1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717AD34B" w14:textId="28C2BB67" w:rsidR="00457EF8" w:rsidRPr="00B00940" w:rsidRDefault="00457EF8" w:rsidP="0059781E">
            <w:pPr>
              <w:rPr>
                <w:color w:val="000000" w:themeColor="text1"/>
                <w:sz w:val="16"/>
                <w:szCs w:val="16"/>
              </w:rPr>
            </w:pPr>
            <w:r w:rsidRPr="00B00940">
              <w:rPr>
                <w:color w:val="000000" w:themeColor="text1"/>
                <w:sz w:val="16"/>
                <w:szCs w:val="16"/>
              </w:rPr>
              <w:t>0.</w:t>
            </w:r>
            <w:r w:rsidR="00B00940" w:rsidRPr="00B00940">
              <w:rPr>
                <w:color w:val="000000" w:themeColor="text1"/>
                <w:sz w:val="16"/>
                <w:szCs w:val="16"/>
              </w:rPr>
              <w:t>3</w:t>
            </w:r>
            <w:r w:rsidRPr="00B00940">
              <w:rPr>
                <w:color w:val="000000" w:themeColor="text1"/>
                <w:sz w:val="16"/>
                <w:szCs w:val="16"/>
              </w:rPr>
              <w:t xml:space="preserve"> ± 0.</w:t>
            </w:r>
            <w:r w:rsidR="00B00940" w:rsidRPr="00B00940">
              <w:rPr>
                <w:color w:val="000000" w:themeColor="text1"/>
                <w:sz w:val="16"/>
                <w:szCs w:val="16"/>
              </w:rPr>
              <w:t>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1008D205" w14:textId="49923456" w:rsidR="00457EF8" w:rsidRPr="00B00940" w:rsidRDefault="00457EF8" w:rsidP="0059781E">
            <w:pPr>
              <w:rPr>
                <w:color w:val="000000" w:themeColor="text1"/>
                <w:sz w:val="16"/>
                <w:szCs w:val="16"/>
              </w:rPr>
            </w:pPr>
            <w:r w:rsidRPr="00B00940">
              <w:rPr>
                <w:color w:val="000000" w:themeColor="text1"/>
                <w:sz w:val="16"/>
                <w:szCs w:val="16"/>
              </w:rPr>
              <w:t>0.1 ± 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3D6DC157" w14:textId="420B6A50" w:rsidR="00457EF8" w:rsidRPr="00B00940" w:rsidRDefault="00457EF8" w:rsidP="0059781E">
            <w:pPr>
              <w:rPr>
                <w:color w:val="000000" w:themeColor="text1"/>
                <w:sz w:val="16"/>
                <w:szCs w:val="16"/>
              </w:rPr>
            </w:pPr>
            <w:r w:rsidRPr="00B00940">
              <w:rPr>
                <w:color w:val="000000" w:themeColor="text1"/>
                <w:sz w:val="16"/>
                <w:szCs w:val="16"/>
              </w:rPr>
              <w:t>2.7 ± 1.</w:t>
            </w:r>
            <w:r w:rsidR="00B00940" w:rsidRPr="00B00940">
              <w:rPr>
                <w:color w:val="000000" w:themeColor="text1"/>
                <w:sz w:val="16"/>
                <w:szCs w:val="16"/>
              </w:rPr>
              <w:t>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369EF0EF" w14:textId="5496736C" w:rsidR="00457EF8" w:rsidRPr="00B00940" w:rsidRDefault="00457EF8" w:rsidP="0059781E">
            <w:pPr>
              <w:rPr>
                <w:color w:val="000000" w:themeColor="text1"/>
                <w:sz w:val="16"/>
                <w:szCs w:val="16"/>
              </w:rPr>
            </w:pPr>
            <w:r w:rsidRPr="00B00940">
              <w:rPr>
                <w:color w:val="000000" w:themeColor="text1"/>
                <w:sz w:val="16"/>
                <w:szCs w:val="16"/>
              </w:rPr>
              <w:t>1.7 ± 0.1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0A8DE1DC" w14:textId="1DE20328" w:rsidR="00457EF8" w:rsidRPr="00B00940" w:rsidRDefault="00457EF8" w:rsidP="0059781E">
            <w:pPr>
              <w:rPr>
                <w:color w:val="000000" w:themeColor="text1"/>
                <w:sz w:val="16"/>
                <w:szCs w:val="16"/>
              </w:rPr>
            </w:pPr>
            <w:r w:rsidRPr="00B00940">
              <w:rPr>
                <w:color w:val="000000" w:themeColor="text1"/>
                <w:sz w:val="16"/>
                <w:szCs w:val="16"/>
              </w:rPr>
              <w:t>1.</w:t>
            </w:r>
            <w:r w:rsidR="00B00940" w:rsidRPr="00B00940">
              <w:rPr>
                <w:color w:val="000000" w:themeColor="text1"/>
                <w:sz w:val="16"/>
                <w:szCs w:val="16"/>
              </w:rPr>
              <w:t>2</w:t>
            </w:r>
            <w:r w:rsidRPr="00B00940">
              <w:rPr>
                <w:color w:val="000000" w:themeColor="text1"/>
                <w:sz w:val="16"/>
                <w:szCs w:val="16"/>
              </w:rPr>
              <w:t xml:space="preserve"> ± 0.</w:t>
            </w:r>
            <w:r w:rsidR="00B00940" w:rsidRPr="00B00940">
              <w:rPr>
                <w:color w:val="000000" w:themeColor="text1"/>
                <w:sz w:val="16"/>
                <w:szCs w:val="16"/>
              </w:rPr>
              <w:t>2</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001E7105" w14:textId="7EADB386" w:rsidR="00457EF8" w:rsidRPr="00B00940" w:rsidRDefault="00457EF8" w:rsidP="0059781E">
            <w:pPr>
              <w:rPr>
                <w:color w:val="000000" w:themeColor="text1"/>
                <w:sz w:val="16"/>
                <w:szCs w:val="16"/>
              </w:rPr>
            </w:pPr>
            <w:r w:rsidRPr="00B00940">
              <w:rPr>
                <w:color w:val="000000" w:themeColor="text1"/>
                <w:sz w:val="16"/>
                <w:szCs w:val="16"/>
              </w:rPr>
              <w:t>11.1 ± 0.</w:t>
            </w:r>
            <w:r w:rsidR="00B00940" w:rsidRPr="00B00940">
              <w:rPr>
                <w:color w:val="000000" w:themeColor="text1"/>
                <w:sz w:val="16"/>
                <w:szCs w:val="16"/>
              </w:rPr>
              <w:t>6</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2AE273DB" w14:textId="12328E34" w:rsidR="00457EF8" w:rsidRPr="00B00940" w:rsidRDefault="00457EF8" w:rsidP="0059781E">
            <w:pPr>
              <w:rPr>
                <w:color w:val="000000" w:themeColor="text1"/>
                <w:sz w:val="16"/>
                <w:szCs w:val="16"/>
              </w:rPr>
            </w:pPr>
            <w:r w:rsidRPr="00B00940">
              <w:rPr>
                <w:color w:val="000000" w:themeColor="text1"/>
                <w:sz w:val="16"/>
                <w:szCs w:val="16"/>
              </w:rPr>
              <w:t>6.1 ± 2.7</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C836463" w14:textId="591D5B8A" w:rsidR="00457EF8" w:rsidRPr="00B00940" w:rsidRDefault="00457EF8" w:rsidP="0059781E">
            <w:pPr>
              <w:rPr>
                <w:color w:val="000000" w:themeColor="text1"/>
                <w:sz w:val="16"/>
                <w:szCs w:val="16"/>
              </w:rPr>
            </w:pPr>
            <w:r w:rsidRPr="00B00940">
              <w:rPr>
                <w:color w:val="000000" w:themeColor="text1"/>
                <w:sz w:val="16"/>
                <w:szCs w:val="16"/>
              </w:rPr>
              <w:t>7.9 ± 1.5</w:t>
            </w:r>
          </w:p>
        </w:tc>
      </w:tr>
      <w:tr w:rsidR="00457EF8" w:rsidRPr="00457EF8" w14:paraId="226A385A"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41513A93"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6440FCAE"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2C2A92E7" w14:textId="0A126845" w:rsidR="00457EF8" w:rsidRPr="00B00940" w:rsidRDefault="00457EF8" w:rsidP="0059781E">
            <w:pPr>
              <w:rPr>
                <w:color w:val="000000" w:themeColor="text1"/>
                <w:sz w:val="16"/>
                <w:szCs w:val="16"/>
              </w:rPr>
            </w:pPr>
            <w:r w:rsidRPr="00B00940">
              <w:rPr>
                <w:color w:val="000000" w:themeColor="text1"/>
                <w:sz w:val="16"/>
                <w:szCs w:val="16"/>
              </w:rPr>
              <w:t>316.</w:t>
            </w:r>
            <w:r w:rsidR="00B00940" w:rsidRPr="00B00940">
              <w:rPr>
                <w:color w:val="000000" w:themeColor="text1"/>
                <w:sz w:val="16"/>
                <w:szCs w:val="16"/>
              </w:rPr>
              <w:t>1</w:t>
            </w:r>
            <w:r w:rsidRPr="00B00940">
              <w:rPr>
                <w:color w:val="000000" w:themeColor="text1"/>
                <w:sz w:val="16"/>
                <w:szCs w:val="16"/>
              </w:rPr>
              <w:t xml:space="preserve"> ± 57.0</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78526CC6" w14:textId="7091945F" w:rsidR="00457EF8" w:rsidRPr="00B00940" w:rsidRDefault="00457EF8" w:rsidP="0059781E">
            <w:pPr>
              <w:rPr>
                <w:color w:val="000000" w:themeColor="text1"/>
                <w:sz w:val="16"/>
                <w:szCs w:val="16"/>
              </w:rPr>
            </w:pPr>
            <w:r w:rsidRPr="00B00940">
              <w:rPr>
                <w:color w:val="000000" w:themeColor="text1"/>
                <w:sz w:val="16"/>
                <w:szCs w:val="16"/>
              </w:rPr>
              <w:t>243.2 ± 75.8</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D23E55D" w14:textId="6B1AFCD8" w:rsidR="00457EF8" w:rsidRPr="00B00940" w:rsidRDefault="00457EF8" w:rsidP="0059781E">
            <w:pPr>
              <w:rPr>
                <w:color w:val="000000" w:themeColor="text1"/>
                <w:sz w:val="16"/>
                <w:szCs w:val="16"/>
              </w:rPr>
            </w:pPr>
            <w:r w:rsidRPr="00B00940">
              <w:rPr>
                <w:color w:val="000000" w:themeColor="text1"/>
                <w:sz w:val="16"/>
                <w:szCs w:val="16"/>
              </w:rPr>
              <w:t>393.7 ± 44.</w:t>
            </w:r>
            <w:r w:rsidR="00B00940" w:rsidRPr="00B00940">
              <w:rPr>
                <w:color w:val="000000" w:themeColor="text1"/>
                <w:sz w:val="16"/>
                <w:szCs w:val="16"/>
              </w:rPr>
              <w:t>1</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522D6F6" w14:textId="3B6E67B4" w:rsidR="00457EF8" w:rsidRPr="00B00940" w:rsidRDefault="00457EF8" w:rsidP="0059781E">
            <w:pPr>
              <w:rPr>
                <w:color w:val="000000" w:themeColor="text1"/>
                <w:sz w:val="16"/>
                <w:szCs w:val="16"/>
              </w:rPr>
            </w:pPr>
            <w:r w:rsidRPr="00B00940">
              <w:rPr>
                <w:color w:val="000000" w:themeColor="text1"/>
                <w:sz w:val="16"/>
                <w:szCs w:val="16"/>
              </w:rPr>
              <w:t>294.</w:t>
            </w:r>
            <w:r w:rsidR="00B00940" w:rsidRPr="00B00940">
              <w:rPr>
                <w:color w:val="000000" w:themeColor="text1"/>
                <w:sz w:val="16"/>
                <w:szCs w:val="16"/>
              </w:rPr>
              <w:t>2</w:t>
            </w:r>
            <w:r w:rsidRPr="00B00940">
              <w:rPr>
                <w:color w:val="000000" w:themeColor="text1"/>
                <w:sz w:val="16"/>
                <w:szCs w:val="16"/>
              </w:rPr>
              <w:t xml:space="preserve"> ± 18.</w:t>
            </w:r>
            <w:r w:rsidR="00B00940" w:rsidRPr="00B00940">
              <w:rPr>
                <w:color w:val="000000" w:themeColor="text1"/>
                <w:sz w:val="16"/>
                <w:szCs w:val="16"/>
              </w:rPr>
              <w:t>9</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49D5B5C" w14:textId="5A323E8C" w:rsidR="00457EF8" w:rsidRPr="00B00940" w:rsidRDefault="00457EF8" w:rsidP="0059781E">
            <w:pPr>
              <w:rPr>
                <w:color w:val="000000" w:themeColor="text1"/>
                <w:sz w:val="16"/>
                <w:szCs w:val="16"/>
              </w:rPr>
            </w:pPr>
            <w:r w:rsidRPr="00B00940">
              <w:rPr>
                <w:color w:val="000000" w:themeColor="text1"/>
                <w:sz w:val="16"/>
                <w:szCs w:val="16"/>
              </w:rPr>
              <w:t>302.5 ± 4.7</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3C6908A" w14:textId="76F7C3B6" w:rsidR="00457EF8" w:rsidRPr="00B00940" w:rsidRDefault="00457EF8" w:rsidP="0059781E">
            <w:pPr>
              <w:rPr>
                <w:color w:val="000000" w:themeColor="text1"/>
                <w:sz w:val="16"/>
                <w:szCs w:val="16"/>
              </w:rPr>
            </w:pPr>
            <w:r w:rsidRPr="00B00940">
              <w:rPr>
                <w:color w:val="000000" w:themeColor="text1"/>
                <w:sz w:val="16"/>
                <w:szCs w:val="16"/>
              </w:rPr>
              <w:t>281.9 ± 50.6</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23A40036" w14:textId="68CD2A7E" w:rsidR="00457EF8" w:rsidRPr="00B00940" w:rsidRDefault="00457EF8" w:rsidP="0059781E">
            <w:pPr>
              <w:rPr>
                <w:color w:val="000000" w:themeColor="text1"/>
                <w:sz w:val="16"/>
                <w:szCs w:val="16"/>
              </w:rPr>
            </w:pPr>
            <w:r w:rsidRPr="00B00940">
              <w:rPr>
                <w:color w:val="000000" w:themeColor="text1"/>
                <w:sz w:val="16"/>
                <w:szCs w:val="16"/>
              </w:rPr>
              <w:t>450.9 ± 22.6</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65A8D7AE" w14:textId="7487453F" w:rsidR="00457EF8" w:rsidRPr="00B00940" w:rsidRDefault="00457EF8" w:rsidP="0059781E">
            <w:pPr>
              <w:rPr>
                <w:color w:val="000000" w:themeColor="text1"/>
                <w:sz w:val="16"/>
                <w:szCs w:val="16"/>
              </w:rPr>
            </w:pPr>
            <w:r w:rsidRPr="00B00940">
              <w:rPr>
                <w:color w:val="000000" w:themeColor="text1"/>
                <w:sz w:val="16"/>
                <w:szCs w:val="16"/>
              </w:rPr>
              <w:t>386.</w:t>
            </w:r>
            <w:r w:rsidR="00B00940" w:rsidRPr="00B00940">
              <w:rPr>
                <w:color w:val="000000" w:themeColor="text1"/>
                <w:sz w:val="16"/>
                <w:szCs w:val="16"/>
              </w:rPr>
              <w:t>4</w:t>
            </w:r>
            <w:r w:rsidRPr="00B00940">
              <w:rPr>
                <w:color w:val="000000" w:themeColor="text1"/>
                <w:sz w:val="16"/>
                <w:szCs w:val="16"/>
              </w:rPr>
              <w:t xml:space="preserve"> ± 149.5</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96713AB" w14:textId="7B01707A" w:rsidR="00457EF8" w:rsidRPr="00B00940" w:rsidRDefault="00457EF8" w:rsidP="0059781E">
            <w:pPr>
              <w:rPr>
                <w:color w:val="000000" w:themeColor="text1"/>
                <w:sz w:val="16"/>
                <w:szCs w:val="16"/>
              </w:rPr>
            </w:pPr>
            <w:r w:rsidRPr="00B00940">
              <w:rPr>
                <w:color w:val="000000" w:themeColor="text1"/>
                <w:sz w:val="16"/>
                <w:szCs w:val="16"/>
              </w:rPr>
              <w:t>419.6 ± 78.4</w:t>
            </w:r>
          </w:p>
        </w:tc>
      </w:tr>
      <w:tr w:rsidR="00457EF8" w:rsidRPr="00457EF8" w14:paraId="28791CE9"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60009522" w14:textId="77777777" w:rsidR="00457EF8" w:rsidRPr="00457EF8" w:rsidRDefault="00457EF8" w:rsidP="00F719E9">
            <w:pPr>
              <w:rPr>
                <w:sz w:val="16"/>
                <w:szCs w:val="16"/>
              </w:rPr>
            </w:pPr>
            <w:r w:rsidRPr="00457EF8">
              <w:rPr>
                <w:sz w:val="16"/>
                <w:szCs w:val="16"/>
              </w:rPr>
              <w:t>Specific ester productivity</w:t>
            </w:r>
            <w:r w:rsidRPr="00457EF8">
              <w:rPr>
                <w:sz w:val="16"/>
                <w:szCs w:val="16"/>
              </w:rPr>
              <w:br/>
              <w:t xml:space="preserve"> (mg/gDCW/h)</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11661B49"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15318282" w14:textId="77777777" w:rsidR="00457EF8" w:rsidRPr="00457EF8" w:rsidRDefault="00457EF8" w:rsidP="0059781E">
            <w:pPr>
              <w:rPr>
                <w:sz w:val="16"/>
                <w:szCs w:val="16"/>
              </w:rPr>
            </w:pPr>
            <w:r w:rsidRPr="00457EF8">
              <w:rPr>
                <w:sz w:val="16"/>
                <w:szCs w:val="16"/>
              </w:rPr>
              <w:t>5.39 ± 0.97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768778A" w14:textId="77777777" w:rsidR="00457EF8" w:rsidRPr="00457EF8" w:rsidRDefault="00457EF8" w:rsidP="0059781E">
            <w:pPr>
              <w:rPr>
                <w:sz w:val="16"/>
                <w:szCs w:val="16"/>
              </w:rPr>
            </w:pPr>
            <w:r w:rsidRPr="00457EF8">
              <w:rPr>
                <w:sz w:val="16"/>
                <w:szCs w:val="16"/>
              </w:rPr>
              <w:t>4.09 ± 1.31</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6DBEB974" w14:textId="77777777" w:rsidR="00457EF8" w:rsidRPr="00457EF8" w:rsidRDefault="00457EF8" w:rsidP="0059781E">
            <w:pPr>
              <w:rPr>
                <w:sz w:val="16"/>
                <w:szCs w:val="16"/>
              </w:rPr>
            </w:pPr>
            <w:r w:rsidRPr="00457EF8">
              <w:rPr>
                <w:sz w:val="16"/>
                <w:szCs w:val="16"/>
              </w:rPr>
              <w:t>6.84 ± 1.01</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48DD8C8E" w14:textId="77777777" w:rsidR="00457EF8" w:rsidRPr="00457EF8" w:rsidRDefault="00457EF8" w:rsidP="0059781E">
            <w:pPr>
              <w:rPr>
                <w:sz w:val="16"/>
                <w:szCs w:val="16"/>
              </w:rPr>
            </w:pPr>
            <w:r w:rsidRPr="00457EF8">
              <w:rPr>
                <w:sz w:val="16"/>
                <w:szCs w:val="16"/>
              </w:rPr>
              <w:t>5.40 ± 0.31</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665EF56" w14:textId="77777777" w:rsidR="00457EF8" w:rsidRPr="00457EF8" w:rsidRDefault="00457EF8" w:rsidP="0059781E">
            <w:pPr>
              <w:rPr>
                <w:sz w:val="16"/>
                <w:szCs w:val="16"/>
              </w:rPr>
            </w:pPr>
            <w:r w:rsidRPr="00457EF8">
              <w:rPr>
                <w:sz w:val="16"/>
                <w:szCs w:val="16"/>
              </w:rPr>
              <w:t>6.71 ± 0.16</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3F9BA895" w14:textId="77777777" w:rsidR="00457EF8" w:rsidRPr="00457EF8" w:rsidRDefault="00457EF8" w:rsidP="0059781E">
            <w:pPr>
              <w:rPr>
                <w:sz w:val="16"/>
                <w:szCs w:val="16"/>
              </w:rPr>
            </w:pPr>
            <w:r w:rsidRPr="00457EF8">
              <w:rPr>
                <w:sz w:val="16"/>
                <w:szCs w:val="16"/>
              </w:rPr>
              <w:t>6.14 ± 1.19</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519F3D29" w14:textId="77777777" w:rsidR="00457EF8" w:rsidRPr="00457EF8" w:rsidRDefault="00457EF8" w:rsidP="0059781E">
            <w:pPr>
              <w:rPr>
                <w:sz w:val="16"/>
                <w:szCs w:val="16"/>
              </w:rPr>
            </w:pPr>
            <w:r w:rsidRPr="00457EF8">
              <w:rPr>
                <w:sz w:val="16"/>
                <w:szCs w:val="16"/>
              </w:rPr>
              <w:t>8.63 ± 0.27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4FA3059" w14:textId="77777777" w:rsidR="00457EF8" w:rsidRPr="00457EF8" w:rsidRDefault="00457EF8" w:rsidP="0059781E">
            <w:pPr>
              <w:rPr>
                <w:sz w:val="16"/>
                <w:szCs w:val="16"/>
              </w:rPr>
            </w:pPr>
            <w:r w:rsidRPr="00457EF8">
              <w:rPr>
                <w:sz w:val="16"/>
                <w:szCs w:val="16"/>
              </w:rPr>
              <w:t>8.25 ± 3.14</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D1DBA18" w14:textId="77777777" w:rsidR="00457EF8" w:rsidRPr="00457EF8" w:rsidRDefault="00457EF8" w:rsidP="0059781E">
            <w:pPr>
              <w:rPr>
                <w:sz w:val="16"/>
                <w:szCs w:val="16"/>
              </w:rPr>
            </w:pPr>
            <w:r w:rsidRPr="00457EF8">
              <w:rPr>
                <w:sz w:val="16"/>
                <w:szCs w:val="16"/>
              </w:rPr>
              <w:t>9.19 ± 1.57</w:t>
            </w:r>
          </w:p>
        </w:tc>
      </w:tr>
      <w:tr w:rsidR="00457EF8" w:rsidRPr="00457EF8" w14:paraId="5C74D015"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4956E997"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264C229E"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51D8DC4B" w14:textId="77777777" w:rsidR="00457EF8" w:rsidRPr="00457EF8" w:rsidRDefault="00457EF8" w:rsidP="0059781E">
            <w:pPr>
              <w:rPr>
                <w:sz w:val="16"/>
                <w:szCs w:val="16"/>
              </w:rPr>
            </w:pPr>
            <w:r w:rsidRPr="00457EF8">
              <w:rPr>
                <w:sz w:val="16"/>
                <w:szCs w:val="16"/>
              </w:rPr>
              <w:t>0.00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787FB5F" w14:textId="77777777" w:rsidR="00457EF8" w:rsidRPr="00457EF8" w:rsidRDefault="00457EF8" w:rsidP="0059781E">
            <w:pPr>
              <w:rPr>
                <w:sz w:val="16"/>
                <w:szCs w:val="16"/>
              </w:rPr>
            </w:pPr>
            <w:r w:rsidRPr="00457EF8">
              <w:rPr>
                <w:sz w:val="16"/>
                <w:szCs w:val="16"/>
              </w:rPr>
              <w:t>0.00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06C321FD" w14:textId="77777777" w:rsidR="00457EF8" w:rsidRPr="00457EF8" w:rsidRDefault="00457EF8" w:rsidP="0059781E">
            <w:pPr>
              <w:rPr>
                <w:sz w:val="16"/>
                <w:szCs w:val="16"/>
              </w:rPr>
            </w:pPr>
            <w:r w:rsidRPr="00457EF8">
              <w:rPr>
                <w:sz w:val="16"/>
                <w:szCs w:val="16"/>
              </w:rPr>
              <w:t>0.00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06FB9C6A" w14:textId="77777777" w:rsidR="00457EF8" w:rsidRPr="00457EF8" w:rsidRDefault="00457EF8" w:rsidP="0059781E">
            <w:pPr>
              <w:rPr>
                <w:sz w:val="16"/>
                <w:szCs w:val="16"/>
              </w:rPr>
            </w:pPr>
            <w:r w:rsidRPr="00457EF8">
              <w:rPr>
                <w:sz w:val="16"/>
                <w:szCs w:val="16"/>
              </w:rPr>
              <w:t>0.05 ± 0.02</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7DAC3624" w14:textId="77777777" w:rsidR="00457EF8" w:rsidRPr="00457EF8" w:rsidRDefault="00457EF8" w:rsidP="0059781E">
            <w:pPr>
              <w:rPr>
                <w:sz w:val="16"/>
                <w:szCs w:val="16"/>
              </w:rPr>
            </w:pPr>
            <w:r w:rsidRPr="00457EF8">
              <w:rPr>
                <w:sz w:val="16"/>
                <w:szCs w:val="16"/>
              </w:rPr>
              <w:t>0.04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52A606A7" w14:textId="77777777" w:rsidR="00457EF8" w:rsidRPr="00457EF8" w:rsidRDefault="00457EF8" w:rsidP="0059781E">
            <w:pPr>
              <w:rPr>
                <w:sz w:val="16"/>
                <w:szCs w:val="16"/>
              </w:rPr>
            </w:pPr>
            <w:r w:rsidRPr="00457EF8">
              <w:rPr>
                <w:sz w:val="16"/>
                <w:szCs w:val="16"/>
              </w:rPr>
              <w:t>0.03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65A0D02" w14:textId="77777777" w:rsidR="00457EF8" w:rsidRPr="00457EF8" w:rsidRDefault="00457EF8" w:rsidP="0059781E">
            <w:pPr>
              <w:rPr>
                <w:sz w:val="16"/>
                <w:szCs w:val="16"/>
              </w:rPr>
            </w:pPr>
            <w:r w:rsidRPr="00457EF8">
              <w:rPr>
                <w:sz w:val="16"/>
                <w:szCs w:val="16"/>
              </w:rPr>
              <w:t>0.22 ± 0.02</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7B1E57D" w14:textId="77777777" w:rsidR="00457EF8" w:rsidRPr="00457EF8" w:rsidRDefault="00457EF8" w:rsidP="0059781E">
            <w:pPr>
              <w:rPr>
                <w:sz w:val="16"/>
                <w:szCs w:val="16"/>
              </w:rPr>
            </w:pPr>
            <w:r w:rsidRPr="00457EF8">
              <w:rPr>
                <w:sz w:val="16"/>
                <w:szCs w:val="16"/>
              </w:rPr>
              <w:t>0.13 ± 0.06</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EBDA521" w14:textId="77777777" w:rsidR="00457EF8" w:rsidRPr="00457EF8" w:rsidRDefault="00457EF8" w:rsidP="0059781E">
            <w:pPr>
              <w:rPr>
                <w:sz w:val="16"/>
                <w:szCs w:val="16"/>
              </w:rPr>
            </w:pPr>
            <w:r w:rsidRPr="00457EF8">
              <w:rPr>
                <w:sz w:val="16"/>
                <w:szCs w:val="16"/>
              </w:rPr>
              <w:t>0.18 ± 0.03</w:t>
            </w:r>
          </w:p>
        </w:tc>
      </w:tr>
      <w:tr w:rsidR="00457EF8" w:rsidRPr="00457EF8" w14:paraId="752133D6"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085FA174"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57C1A13A"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A530FDA" w14:textId="77777777" w:rsidR="00457EF8" w:rsidRPr="00457EF8" w:rsidRDefault="00457EF8" w:rsidP="0059781E">
            <w:pPr>
              <w:rPr>
                <w:sz w:val="16"/>
                <w:szCs w:val="16"/>
              </w:rPr>
            </w:pPr>
            <w:r w:rsidRPr="00457EF8">
              <w:rPr>
                <w:sz w:val="16"/>
                <w:szCs w:val="16"/>
              </w:rPr>
              <w:t>5.39 ± 0.97</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F93F99C" w14:textId="77777777" w:rsidR="00457EF8" w:rsidRPr="00457EF8" w:rsidRDefault="00457EF8" w:rsidP="0059781E">
            <w:pPr>
              <w:rPr>
                <w:sz w:val="16"/>
                <w:szCs w:val="16"/>
              </w:rPr>
            </w:pPr>
            <w:r w:rsidRPr="00457EF8">
              <w:rPr>
                <w:sz w:val="16"/>
                <w:szCs w:val="16"/>
              </w:rPr>
              <w:t>4.10 ± 1.30</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ADBA03B" w14:textId="77777777" w:rsidR="00457EF8" w:rsidRPr="00457EF8" w:rsidRDefault="00457EF8" w:rsidP="0059781E">
            <w:pPr>
              <w:rPr>
                <w:sz w:val="16"/>
                <w:szCs w:val="16"/>
              </w:rPr>
            </w:pPr>
            <w:r w:rsidRPr="00457EF8">
              <w:rPr>
                <w:sz w:val="16"/>
                <w:szCs w:val="16"/>
              </w:rPr>
              <w:t>6.85 ± 1.01</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269EA0A5" w14:textId="77777777" w:rsidR="00457EF8" w:rsidRPr="00457EF8" w:rsidRDefault="00457EF8" w:rsidP="0059781E">
            <w:pPr>
              <w:rPr>
                <w:sz w:val="16"/>
                <w:szCs w:val="16"/>
              </w:rPr>
            </w:pPr>
            <w:r w:rsidRPr="00457EF8">
              <w:rPr>
                <w:sz w:val="16"/>
                <w:szCs w:val="16"/>
              </w:rPr>
              <w:t>5.45 ± 0.30</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2E85B009" w14:textId="77777777" w:rsidR="00457EF8" w:rsidRPr="00457EF8" w:rsidRDefault="00457EF8" w:rsidP="0059781E">
            <w:pPr>
              <w:rPr>
                <w:sz w:val="16"/>
                <w:szCs w:val="16"/>
              </w:rPr>
            </w:pPr>
            <w:r w:rsidRPr="00457EF8">
              <w:rPr>
                <w:sz w:val="16"/>
                <w:szCs w:val="16"/>
              </w:rPr>
              <w:t>6.75 ± 0.16</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9BF17CB" w14:textId="77777777" w:rsidR="00457EF8" w:rsidRPr="00457EF8" w:rsidRDefault="00457EF8" w:rsidP="0059781E">
            <w:pPr>
              <w:rPr>
                <w:sz w:val="16"/>
                <w:szCs w:val="16"/>
              </w:rPr>
            </w:pPr>
            <w:r w:rsidRPr="00457EF8">
              <w:rPr>
                <w:sz w:val="16"/>
                <w:szCs w:val="16"/>
              </w:rPr>
              <w:t>6.17 ± 1.19</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1300AE60" w14:textId="77777777" w:rsidR="00457EF8" w:rsidRPr="00457EF8" w:rsidRDefault="00457EF8" w:rsidP="0059781E">
            <w:pPr>
              <w:rPr>
                <w:sz w:val="16"/>
                <w:szCs w:val="16"/>
              </w:rPr>
            </w:pPr>
            <w:r w:rsidRPr="00457EF8">
              <w:rPr>
                <w:sz w:val="16"/>
                <w:szCs w:val="16"/>
              </w:rPr>
              <w:t>8.85 ± 0.26</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C2E545F" w14:textId="77777777" w:rsidR="00457EF8" w:rsidRPr="00457EF8" w:rsidRDefault="00457EF8" w:rsidP="0059781E">
            <w:pPr>
              <w:rPr>
                <w:sz w:val="16"/>
                <w:szCs w:val="16"/>
              </w:rPr>
            </w:pPr>
            <w:r w:rsidRPr="00457EF8">
              <w:rPr>
                <w:sz w:val="16"/>
                <w:szCs w:val="16"/>
              </w:rPr>
              <w:t>8.38 ± 3.19</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8677C88" w14:textId="77777777" w:rsidR="00457EF8" w:rsidRPr="00457EF8" w:rsidRDefault="00457EF8" w:rsidP="0059781E">
            <w:pPr>
              <w:rPr>
                <w:sz w:val="16"/>
                <w:szCs w:val="16"/>
              </w:rPr>
            </w:pPr>
            <w:r w:rsidRPr="00457EF8">
              <w:rPr>
                <w:sz w:val="16"/>
                <w:szCs w:val="16"/>
              </w:rPr>
              <w:t>9.37 ± 1.61</w:t>
            </w:r>
          </w:p>
        </w:tc>
      </w:tr>
      <w:tr w:rsidR="00457EF8" w:rsidRPr="00457EF8" w14:paraId="6669DC60"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15CE8F0F" w14:textId="77777777" w:rsidR="00457EF8" w:rsidRPr="00457EF8" w:rsidRDefault="00457EF8" w:rsidP="00F719E9">
            <w:pPr>
              <w:rPr>
                <w:sz w:val="16"/>
                <w:szCs w:val="16"/>
              </w:rPr>
            </w:pPr>
            <w:r w:rsidRPr="00457EF8">
              <w:rPr>
                <w:sz w:val="16"/>
                <w:szCs w:val="16"/>
              </w:rPr>
              <w:t>Ester yield</w:t>
            </w:r>
            <w:r w:rsidRPr="00457EF8">
              <w:rPr>
                <w:sz w:val="16"/>
                <w:szCs w:val="16"/>
              </w:rPr>
              <w:br/>
              <w:t>(mg/g glucose)</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3052DEBC"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7637932F" w14:textId="77777777" w:rsidR="00457EF8" w:rsidRPr="00457EF8" w:rsidRDefault="00457EF8" w:rsidP="0059781E">
            <w:pPr>
              <w:rPr>
                <w:sz w:val="16"/>
                <w:szCs w:val="16"/>
              </w:rPr>
            </w:pPr>
            <w:r w:rsidRPr="00457EF8">
              <w:rPr>
                <w:sz w:val="16"/>
                <w:szCs w:val="16"/>
              </w:rPr>
              <w:t>15.28 ± 2.75</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D165774" w14:textId="77777777" w:rsidR="00457EF8" w:rsidRPr="00457EF8" w:rsidRDefault="00457EF8" w:rsidP="0059781E">
            <w:pPr>
              <w:rPr>
                <w:sz w:val="16"/>
                <w:szCs w:val="16"/>
              </w:rPr>
            </w:pPr>
            <w:r w:rsidRPr="00457EF8">
              <w:rPr>
                <w:sz w:val="16"/>
                <w:szCs w:val="16"/>
              </w:rPr>
              <w:t>11.76 ± 3.66</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6D25CDD6" w14:textId="77777777" w:rsidR="00457EF8" w:rsidRPr="00457EF8" w:rsidRDefault="00457EF8" w:rsidP="0059781E">
            <w:pPr>
              <w:rPr>
                <w:sz w:val="16"/>
                <w:szCs w:val="16"/>
              </w:rPr>
            </w:pPr>
            <w:r w:rsidRPr="00457EF8">
              <w:rPr>
                <w:sz w:val="16"/>
                <w:szCs w:val="16"/>
              </w:rPr>
              <w:t>19.04 ± 2.13</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5E567CA2" w14:textId="77777777" w:rsidR="00457EF8" w:rsidRPr="00457EF8" w:rsidRDefault="00457EF8" w:rsidP="0059781E">
            <w:pPr>
              <w:rPr>
                <w:sz w:val="16"/>
                <w:szCs w:val="16"/>
              </w:rPr>
            </w:pPr>
            <w:r w:rsidRPr="00457EF8">
              <w:rPr>
                <w:sz w:val="16"/>
                <w:szCs w:val="16"/>
              </w:rPr>
              <w:t>14.10 ± 0.86</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6F8304A" w14:textId="77777777" w:rsidR="00457EF8" w:rsidRPr="00457EF8" w:rsidRDefault="00457EF8" w:rsidP="0059781E">
            <w:pPr>
              <w:rPr>
                <w:sz w:val="16"/>
                <w:szCs w:val="16"/>
              </w:rPr>
            </w:pPr>
            <w:r w:rsidRPr="00457EF8">
              <w:rPr>
                <w:sz w:val="16"/>
                <w:szCs w:val="16"/>
              </w:rPr>
              <w:t>14.55 ± 0.22</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6A614DC3" w14:textId="77777777" w:rsidR="00457EF8" w:rsidRPr="00457EF8" w:rsidRDefault="00457EF8" w:rsidP="0059781E">
            <w:pPr>
              <w:rPr>
                <w:sz w:val="16"/>
                <w:szCs w:val="16"/>
              </w:rPr>
            </w:pPr>
            <w:r w:rsidRPr="00457EF8">
              <w:rPr>
                <w:sz w:val="16"/>
                <w:szCs w:val="16"/>
              </w:rPr>
              <w:t>13.57 ± 2.44</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31F12B99" w14:textId="77777777" w:rsidR="00457EF8" w:rsidRPr="00457EF8" w:rsidRDefault="00457EF8" w:rsidP="0059781E">
            <w:pPr>
              <w:rPr>
                <w:sz w:val="16"/>
                <w:szCs w:val="16"/>
              </w:rPr>
            </w:pPr>
            <w:r w:rsidRPr="00457EF8">
              <w:rPr>
                <w:sz w:val="16"/>
                <w:szCs w:val="16"/>
              </w:rPr>
              <w:t>21.56 ± 0.99</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C226CCB" w14:textId="77777777" w:rsidR="00457EF8" w:rsidRPr="00457EF8" w:rsidRDefault="00457EF8" w:rsidP="0059781E">
            <w:pPr>
              <w:rPr>
                <w:sz w:val="16"/>
                <w:szCs w:val="16"/>
              </w:rPr>
            </w:pPr>
            <w:r w:rsidRPr="00457EF8">
              <w:rPr>
                <w:sz w:val="16"/>
                <w:szCs w:val="16"/>
              </w:rPr>
              <w:t>19.89 ± 7.43</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1FB463EA" w14:textId="77777777" w:rsidR="00457EF8" w:rsidRPr="00457EF8" w:rsidRDefault="00457EF8" w:rsidP="0059781E">
            <w:pPr>
              <w:rPr>
                <w:sz w:val="16"/>
                <w:szCs w:val="16"/>
              </w:rPr>
            </w:pPr>
            <w:r w:rsidRPr="00457EF8">
              <w:rPr>
                <w:sz w:val="16"/>
                <w:szCs w:val="16"/>
              </w:rPr>
              <w:t>21.34 ± 2.53</w:t>
            </w:r>
          </w:p>
        </w:tc>
      </w:tr>
      <w:tr w:rsidR="00457EF8" w:rsidRPr="00457EF8" w14:paraId="4A343877"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06383CF3"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3686E33C"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6FC84E09" w14:textId="77777777" w:rsidR="00457EF8" w:rsidRPr="00457EF8" w:rsidRDefault="00457EF8" w:rsidP="0059781E">
            <w:pPr>
              <w:rPr>
                <w:sz w:val="16"/>
                <w:szCs w:val="16"/>
              </w:rPr>
            </w:pPr>
            <w:r w:rsidRPr="00457EF8">
              <w:rPr>
                <w:sz w:val="16"/>
                <w:szCs w:val="16"/>
              </w:rPr>
              <w:t>0.01 ± 0.01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726695EB" w14:textId="77777777" w:rsidR="00457EF8" w:rsidRPr="00457EF8" w:rsidRDefault="00457EF8" w:rsidP="0059781E">
            <w:pPr>
              <w:rPr>
                <w:sz w:val="16"/>
                <w:szCs w:val="16"/>
              </w:rPr>
            </w:pPr>
            <w:r w:rsidRPr="00457EF8">
              <w:rPr>
                <w:sz w:val="16"/>
                <w:szCs w:val="16"/>
              </w:rPr>
              <w:t>0.01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649252E0" w14:textId="77777777" w:rsidR="00457EF8" w:rsidRPr="00457EF8" w:rsidRDefault="00457EF8" w:rsidP="0059781E">
            <w:pPr>
              <w:rPr>
                <w:sz w:val="16"/>
                <w:szCs w:val="16"/>
              </w:rPr>
            </w:pPr>
            <w:r w:rsidRPr="00457EF8">
              <w:rPr>
                <w:sz w:val="16"/>
                <w:szCs w:val="16"/>
              </w:rPr>
              <w:t>0.01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5C825AFA" w14:textId="77777777" w:rsidR="00457EF8" w:rsidRPr="00457EF8" w:rsidRDefault="00457EF8" w:rsidP="0059781E">
            <w:pPr>
              <w:rPr>
                <w:sz w:val="16"/>
                <w:szCs w:val="16"/>
              </w:rPr>
            </w:pPr>
            <w:r w:rsidRPr="00457EF8">
              <w:rPr>
                <w:sz w:val="16"/>
                <w:szCs w:val="16"/>
              </w:rPr>
              <w:t>0.13 ± 0.05</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FE90F7A" w14:textId="77777777" w:rsidR="00457EF8" w:rsidRPr="00457EF8" w:rsidRDefault="00457EF8" w:rsidP="0059781E">
            <w:pPr>
              <w:rPr>
                <w:sz w:val="16"/>
                <w:szCs w:val="16"/>
              </w:rPr>
            </w:pPr>
            <w:r w:rsidRPr="00457EF8">
              <w:rPr>
                <w:sz w:val="16"/>
                <w:szCs w:val="16"/>
              </w:rPr>
              <w:t>0.08 ± 0.01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7B0368F3" w14:textId="77777777" w:rsidR="00457EF8" w:rsidRPr="00457EF8" w:rsidRDefault="00457EF8" w:rsidP="0059781E">
            <w:pPr>
              <w:rPr>
                <w:sz w:val="16"/>
                <w:szCs w:val="16"/>
              </w:rPr>
            </w:pPr>
            <w:r w:rsidRPr="00457EF8">
              <w:rPr>
                <w:sz w:val="16"/>
                <w:szCs w:val="16"/>
              </w:rPr>
              <w:t>0.06 ± 0.01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CDE23DE" w14:textId="77777777" w:rsidR="00457EF8" w:rsidRPr="00457EF8" w:rsidRDefault="00457EF8" w:rsidP="0059781E">
            <w:pPr>
              <w:rPr>
                <w:sz w:val="16"/>
                <w:szCs w:val="16"/>
              </w:rPr>
            </w:pPr>
            <w:r w:rsidRPr="00457EF8">
              <w:rPr>
                <w:sz w:val="16"/>
                <w:szCs w:val="16"/>
              </w:rPr>
              <w:t>0.54 ± 0.04</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112E394" w14:textId="77777777" w:rsidR="00457EF8" w:rsidRPr="00457EF8" w:rsidRDefault="00457EF8" w:rsidP="0059781E">
            <w:pPr>
              <w:rPr>
                <w:sz w:val="16"/>
                <w:szCs w:val="16"/>
              </w:rPr>
            </w:pPr>
            <w:r w:rsidRPr="00457EF8">
              <w:rPr>
                <w:sz w:val="16"/>
                <w:szCs w:val="16"/>
              </w:rPr>
              <w:t>0.32 ± 0.13</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CB155C5" w14:textId="77777777" w:rsidR="00457EF8" w:rsidRPr="00457EF8" w:rsidRDefault="00457EF8" w:rsidP="0059781E">
            <w:pPr>
              <w:rPr>
                <w:sz w:val="16"/>
                <w:szCs w:val="16"/>
              </w:rPr>
            </w:pPr>
            <w:r w:rsidRPr="00457EF8">
              <w:rPr>
                <w:sz w:val="16"/>
                <w:szCs w:val="16"/>
              </w:rPr>
              <w:t>0.41 ± 0.05</w:t>
            </w:r>
          </w:p>
        </w:tc>
      </w:tr>
      <w:tr w:rsidR="00457EF8" w:rsidRPr="00457EF8" w14:paraId="329DFDD3"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506700A0"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1A8FDA56"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1BB7D16A" w14:textId="77777777" w:rsidR="00457EF8" w:rsidRPr="00457EF8" w:rsidRDefault="00457EF8" w:rsidP="0059781E">
            <w:pPr>
              <w:rPr>
                <w:sz w:val="16"/>
                <w:szCs w:val="16"/>
              </w:rPr>
            </w:pPr>
            <w:r w:rsidRPr="00457EF8">
              <w:rPr>
                <w:sz w:val="16"/>
                <w:szCs w:val="16"/>
              </w:rPr>
              <w:t>15.29 ± 2.75</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75E97D83" w14:textId="77777777" w:rsidR="00457EF8" w:rsidRPr="00457EF8" w:rsidRDefault="00457EF8" w:rsidP="0059781E">
            <w:pPr>
              <w:rPr>
                <w:sz w:val="16"/>
                <w:szCs w:val="16"/>
              </w:rPr>
            </w:pPr>
            <w:r w:rsidRPr="00457EF8">
              <w:rPr>
                <w:sz w:val="16"/>
                <w:szCs w:val="16"/>
              </w:rPr>
              <w:t>11.77 ± 3.66</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80F8AA" w14:textId="77777777" w:rsidR="00457EF8" w:rsidRPr="00457EF8" w:rsidRDefault="00457EF8" w:rsidP="0059781E">
            <w:pPr>
              <w:rPr>
                <w:sz w:val="16"/>
                <w:szCs w:val="16"/>
              </w:rPr>
            </w:pPr>
            <w:r w:rsidRPr="00457EF8">
              <w:rPr>
                <w:sz w:val="16"/>
                <w:szCs w:val="16"/>
              </w:rPr>
              <w:t>19.04 ± 2.13</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3D03ECB" w14:textId="77777777" w:rsidR="00457EF8" w:rsidRPr="00457EF8" w:rsidRDefault="00457EF8" w:rsidP="0059781E">
            <w:pPr>
              <w:rPr>
                <w:sz w:val="16"/>
                <w:szCs w:val="16"/>
              </w:rPr>
            </w:pPr>
            <w:r w:rsidRPr="00457EF8">
              <w:rPr>
                <w:sz w:val="16"/>
                <w:szCs w:val="16"/>
              </w:rPr>
              <w:t>14.23 ± 0.84</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6705AB97" w14:textId="77777777" w:rsidR="00457EF8" w:rsidRPr="00457EF8" w:rsidRDefault="00457EF8" w:rsidP="0059781E">
            <w:pPr>
              <w:rPr>
                <w:sz w:val="16"/>
                <w:szCs w:val="16"/>
              </w:rPr>
            </w:pPr>
            <w:r w:rsidRPr="00457EF8">
              <w:rPr>
                <w:sz w:val="16"/>
                <w:szCs w:val="16"/>
              </w:rPr>
              <w:t>14.63 ± 0.22</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F94A262" w14:textId="77777777" w:rsidR="00457EF8" w:rsidRPr="00457EF8" w:rsidRDefault="00457EF8" w:rsidP="0059781E">
            <w:pPr>
              <w:rPr>
                <w:sz w:val="16"/>
                <w:szCs w:val="16"/>
              </w:rPr>
            </w:pPr>
            <w:r w:rsidRPr="00457EF8">
              <w:rPr>
                <w:sz w:val="16"/>
                <w:szCs w:val="16"/>
              </w:rPr>
              <w:t>13.63 ± 2.43</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4268455" w14:textId="77777777" w:rsidR="00457EF8" w:rsidRPr="00457EF8" w:rsidRDefault="00457EF8" w:rsidP="0059781E">
            <w:pPr>
              <w:rPr>
                <w:sz w:val="16"/>
                <w:szCs w:val="16"/>
              </w:rPr>
            </w:pPr>
            <w:r w:rsidRPr="00457EF8">
              <w:rPr>
                <w:sz w:val="16"/>
                <w:szCs w:val="16"/>
              </w:rPr>
              <w:t>22.10 ± 0.97</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4AF9EF3" w14:textId="77777777" w:rsidR="00457EF8" w:rsidRPr="00457EF8" w:rsidRDefault="00457EF8" w:rsidP="0059781E">
            <w:pPr>
              <w:rPr>
                <w:sz w:val="16"/>
                <w:szCs w:val="16"/>
              </w:rPr>
            </w:pPr>
            <w:r w:rsidRPr="00457EF8">
              <w:rPr>
                <w:sz w:val="16"/>
                <w:szCs w:val="16"/>
              </w:rPr>
              <w:t>20.21 ± 7.54</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5071A399" w14:textId="77777777" w:rsidR="00457EF8" w:rsidRPr="00457EF8" w:rsidRDefault="00457EF8" w:rsidP="0059781E">
            <w:pPr>
              <w:rPr>
                <w:sz w:val="16"/>
                <w:szCs w:val="16"/>
              </w:rPr>
            </w:pPr>
            <w:r w:rsidRPr="00457EF8">
              <w:rPr>
                <w:sz w:val="16"/>
                <w:szCs w:val="16"/>
              </w:rPr>
              <w:t>21.75 ± 2.58</w:t>
            </w:r>
          </w:p>
        </w:tc>
      </w:tr>
      <w:tr w:rsidR="00457EF8" w:rsidRPr="00457EF8" w14:paraId="64BAEFD5" w14:textId="77777777" w:rsidTr="00457EF8">
        <w:trPr>
          <w:trHeight w:val="43"/>
        </w:trPr>
        <w:tc>
          <w:tcPr>
            <w:tcW w:w="1173" w:type="dxa"/>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721F47F0" w14:textId="555DE0C0" w:rsidR="00457EF8" w:rsidRPr="00457EF8" w:rsidRDefault="00457EF8" w:rsidP="00F719E9">
            <w:pPr>
              <w:rPr>
                <w:sz w:val="16"/>
                <w:szCs w:val="16"/>
              </w:rPr>
            </w:pPr>
          </w:p>
        </w:tc>
        <w:tc>
          <w:tcPr>
            <w:tcW w:w="108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3517BC8C" w14:textId="105AD719" w:rsidR="00457EF8" w:rsidRPr="00457EF8" w:rsidRDefault="00457EF8" w:rsidP="00F719E9">
            <w:pPr>
              <w:rPr>
                <w:sz w:val="16"/>
                <w:szCs w:val="16"/>
              </w:rPr>
            </w:pPr>
          </w:p>
        </w:tc>
        <w:tc>
          <w:tcPr>
            <w:tcW w:w="3516"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6AA91229" w14:textId="77777777" w:rsidR="00457EF8" w:rsidRPr="0071168F" w:rsidRDefault="00457EF8" w:rsidP="0059781E">
            <w:pPr>
              <w:jc w:val="center"/>
              <w:rPr>
                <w:b/>
                <w:bCs/>
                <w:sz w:val="16"/>
                <w:szCs w:val="16"/>
              </w:rPr>
            </w:pPr>
            <w:r w:rsidRPr="0071168F">
              <w:rPr>
                <w:b/>
                <w:bCs/>
                <w:sz w:val="16"/>
                <w:szCs w:val="16"/>
              </w:rPr>
              <w:t>EcJW205</w:t>
            </w:r>
          </w:p>
        </w:tc>
        <w:tc>
          <w:tcPr>
            <w:tcW w:w="3517"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732A9DC9" w14:textId="77777777" w:rsidR="00457EF8" w:rsidRPr="0071168F" w:rsidRDefault="00457EF8" w:rsidP="0059781E">
            <w:pPr>
              <w:jc w:val="center"/>
              <w:rPr>
                <w:b/>
                <w:bCs/>
                <w:sz w:val="16"/>
                <w:szCs w:val="16"/>
              </w:rPr>
            </w:pPr>
            <w:r w:rsidRPr="0071168F">
              <w:rPr>
                <w:b/>
                <w:bCs/>
                <w:sz w:val="16"/>
                <w:szCs w:val="16"/>
              </w:rPr>
              <w:t>EcJW107</w:t>
            </w:r>
          </w:p>
        </w:tc>
        <w:tc>
          <w:tcPr>
            <w:tcW w:w="3517" w:type="dxa"/>
            <w:gridSpan w:val="3"/>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44F421A1" w14:textId="77777777" w:rsidR="00457EF8" w:rsidRPr="0071168F" w:rsidRDefault="00457EF8" w:rsidP="0059781E">
            <w:pPr>
              <w:jc w:val="center"/>
              <w:rPr>
                <w:b/>
                <w:bCs/>
                <w:sz w:val="16"/>
                <w:szCs w:val="16"/>
              </w:rPr>
            </w:pPr>
            <w:r w:rsidRPr="0071168F">
              <w:rPr>
                <w:b/>
                <w:bCs/>
                <w:sz w:val="16"/>
                <w:szCs w:val="16"/>
              </w:rPr>
              <w:t>EcJW206</w:t>
            </w:r>
          </w:p>
        </w:tc>
      </w:tr>
      <w:tr w:rsidR="00457EF8" w:rsidRPr="00457EF8" w14:paraId="311DD3D1"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728FB01E" w14:textId="77777777" w:rsidR="00457EF8" w:rsidRPr="00457EF8" w:rsidRDefault="00457EF8" w:rsidP="00F719E9">
            <w:pPr>
              <w:rPr>
                <w:sz w:val="16"/>
                <w:szCs w:val="16"/>
              </w:rPr>
            </w:pPr>
            <w:r w:rsidRPr="00457EF8">
              <w:rPr>
                <w:sz w:val="16"/>
                <w:szCs w:val="16"/>
              </w:rPr>
              <w:t xml:space="preserve">Ester titer </w:t>
            </w:r>
            <w:r w:rsidRPr="00457EF8">
              <w:rPr>
                <w:sz w:val="16"/>
                <w:szCs w:val="16"/>
              </w:rPr>
              <w:br/>
              <w:t>(mg/L)</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0D6464C4"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5F7A5C0A" w14:textId="4DF09F26" w:rsidR="00457EF8" w:rsidRPr="00B00940" w:rsidRDefault="00457EF8" w:rsidP="0059781E">
            <w:pPr>
              <w:rPr>
                <w:color w:val="000000" w:themeColor="text1"/>
                <w:sz w:val="16"/>
                <w:szCs w:val="16"/>
              </w:rPr>
            </w:pPr>
            <w:r w:rsidRPr="00B00940">
              <w:rPr>
                <w:color w:val="000000" w:themeColor="text1"/>
                <w:sz w:val="16"/>
                <w:szCs w:val="16"/>
              </w:rPr>
              <w:t>274.0 ± 86.2</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429C53F" w14:textId="5FD46B20" w:rsidR="00457EF8" w:rsidRPr="00B00940" w:rsidRDefault="00457EF8" w:rsidP="0059781E">
            <w:pPr>
              <w:rPr>
                <w:color w:val="000000" w:themeColor="text1"/>
                <w:sz w:val="16"/>
                <w:szCs w:val="16"/>
              </w:rPr>
            </w:pPr>
            <w:r w:rsidRPr="00B00940">
              <w:rPr>
                <w:color w:val="000000" w:themeColor="text1"/>
                <w:sz w:val="16"/>
                <w:szCs w:val="16"/>
              </w:rPr>
              <w:t>201.</w:t>
            </w:r>
            <w:r w:rsidR="00B00940" w:rsidRPr="00B00940">
              <w:rPr>
                <w:color w:val="000000" w:themeColor="text1"/>
                <w:sz w:val="16"/>
                <w:szCs w:val="16"/>
              </w:rPr>
              <w:t>1</w:t>
            </w:r>
            <w:r w:rsidRPr="00B00940">
              <w:rPr>
                <w:color w:val="000000" w:themeColor="text1"/>
                <w:sz w:val="16"/>
                <w:szCs w:val="16"/>
              </w:rPr>
              <w:t xml:space="preserve"> ± 4</w:t>
            </w:r>
            <w:r w:rsidR="00B00940" w:rsidRPr="00B00940">
              <w:rPr>
                <w:color w:val="000000" w:themeColor="text1"/>
                <w:sz w:val="16"/>
                <w:szCs w:val="16"/>
              </w:rPr>
              <w:t>1</w:t>
            </w:r>
            <w:r w:rsidRPr="00B00940">
              <w:rPr>
                <w:color w:val="000000" w:themeColor="text1"/>
                <w:sz w:val="16"/>
                <w:szCs w:val="16"/>
              </w:rPr>
              <w:t>.</w:t>
            </w:r>
            <w:r w:rsidR="00B00940" w:rsidRPr="00B00940">
              <w:rPr>
                <w:color w:val="000000" w:themeColor="text1"/>
                <w:sz w:val="16"/>
                <w:szCs w:val="16"/>
              </w:rPr>
              <w:t>0</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0180E505" w14:textId="7D196620" w:rsidR="00457EF8" w:rsidRPr="00B00940" w:rsidRDefault="00457EF8" w:rsidP="0059781E">
            <w:pPr>
              <w:rPr>
                <w:color w:val="000000" w:themeColor="text1"/>
                <w:sz w:val="16"/>
                <w:szCs w:val="16"/>
              </w:rPr>
            </w:pPr>
            <w:r w:rsidRPr="00B00940">
              <w:rPr>
                <w:color w:val="000000" w:themeColor="text1"/>
                <w:sz w:val="16"/>
                <w:szCs w:val="16"/>
              </w:rPr>
              <w:t>203.</w:t>
            </w:r>
            <w:r w:rsidR="00B00940" w:rsidRPr="00B00940">
              <w:rPr>
                <w:color w:val="000000" w:themeColor="text1"/>
                <w:sz w:val="16"/>
                <w:szCs w:val="16"/>
              </w:rPr>
              <w:t>6</w:t>
            </w:r>
            <w:r w:rsidRPr="00B00940">
              <w:rPr>
                <w:color w:val="000000" w:themeColor="text1"/>
                <w:sz w:val="16"/>
                <w:szCs w:val="16"/>
              </w:rPr>
              <w:t xml:space="preserve"> ± 61.4</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48DEB048" w14:textId="502223CD" w:rsidR="00457EF8" w:rsidRPr="000C0EF1" w:rsidRDefault="00457EF8" w:rsidP="0059781E">
            <w:pPr>
              <w:rPr>
                <w:color w:val="000000" w:themeColor="text1"/>
                <w:sz w:val="16"/>
                <w:szCs w:val="16"/>
              </w:rPr>
            </w:pPr>
            <w:r w:rsidRPr="000C0EF1">
              <w:rPr>
                <w:color w:val="000000" w:themeColor="text1"/>
                <w:sz w:val="16"/>
                <w:szCs w:val="16"/>
              </w:rPr>
              <w:t>375.</w:t>
            </w:r>
            <w:r w:rsidR="000C0EF1" w:rsidRPr="000C0EF1">
              <w:rPr>
                <w:color w:val="000000" w:themeColor="text1"/>
                <w:sz w:val="16"/>
                <w:szCs w:val="16"/>
              </w:rPr>
              <w:t>2</w:t>
            </w:r>
            <w:r w:rsidRPr="000C0EF1">
              <w:rPr>
                <w:color w:val="000000" w:themeColor="text1"/>
                <w:sz w:val="16"/>
                <w:szCs w:val="16"/>
              </w:rPr>
              <w:t xml:space="preserve"> ± 34.7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21D8E3B" w14:textId="0B0B9DE1" w:rsidR="00457EF8" w:rsidRPr="000C0EF1" w:rsidRDefault="00457EF8" w:rsidP="0059781E">
            <w:pPr>
              <w:rPr>
                <w:color w:val="000000" w:themeColor="text1"/>
                <w:sz w:val="16"/>
                <w:szCs w:val="16"/>
              </w:rPr>
            </w:pPr>
            <w:r w:rsidRPr="000C0EF1">
              <w:rPr>
                <w:color w:val="000000" w:themeColor="text1"/>
                <w:sz w:val="16"/>
                <w:szCs w:val="16"/>
              </w:rPr>
              <w:t>168.</w:t>
            </w:r>
            <w:r w:rsidR="000C0EF1" w:rsidRPr="000C0EF1">
              <w:rPr>
                <w:color w:val="000000" w:themeColor="text1"/>
                <w:sz w:val="16"/>
                <w:szCs w:val="16"/>
              </w:rPr>
              <w:t>8</w:t>
            </w:r>
            <w:r w:rsidRPr="000C0EF1">
              <w:rPr>
                <w:color w:val="000000" w:themeColor="text1"/>
                <w:sz w:val="16"/>
                <w:szCs w:val="16"/>
              </w:rPr>
              <w:t xml:space="preserve"> ± </w:t>
            </w:r>
            <w:r w:rsidR="000C0EF1" w:rsidRPr="000C0EF1">
              <w:rPr>
                <w:color w:val="000000" w:themeColor="text1"/>
                <w:sz w:val="16"/>
                <w:szCs w:val="16"/>
              </w:rPr>
              <w:t>6</w:t>
            </w:r>
            <w:r w:rsidRPr="000C0EF1">
              <w:rPr>
                <w:color w:val="000000" w:themeColor="text1"/>
                <w:sz w:val="16"/>
                <w:szCs w:val="16"/>
              </w:rPr>
              <w:t>.</w:t>
            </w:r>
            <w:r w:rsidR="000C0EF1" w:rsidRPr="000C0EF1">
              <w:rPr>
                <w:color w:val="000000" w:themeColor="text1"/>
                <w:sz w:val="16"/>
                <w:szCs w:val="16"/>
              </w:rPr>
              <w:t>0</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62E624BB" w14:textId="43381EBD" w:rsidR="00457EF8" w:rsidRPr="000C0EF1" w:rsidRDefault="00457EF8" w:rsidP="0059781E">
            <w:pPr>
              <w:rPr>
                <w:color w:val="000000" w:themeColor="text1"/>
                <w:sz w:val="16"/>
                <w:szCs w:val="16"/>
              </w:rPr>
            </w:pPr>
            <w:r w:rsidRPr="000C0EF1">
              <w:rPr>
                <w:color w:val="000000" w:themeColor="text1"/>
                <w:sz w:val="16"/>
                <w:szCs w:val="16"/>
              </w:rPr>
              <w:t>112.</w:t>
            </w:r>
            <w:r w:rsidR="000C0EF1" w:rsidRPr="000C0EF1">
              <w:rPr>
                <w:color w:val="000000" w:themeColor="text1"/>
                <w:sz w:val="16"/>
                <w:szCs w:val="16"/>
              </w:rPr>
              <w:t>3</w:t>
            </w:r>
            <w:r w:rsidRPr="000C0EF1">
              <w:rPr>
                <w:color w:val="000000" w:themeColor="text1"/>
                <w:sz w:val="16"/>
                <w:szCs w:val="16"/>
              </w:rPr>
              <w:t xml:space="preserve"> ± 6.7</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321BF5B9" w14:textId="23D6BD07" w:rsidR="00457EF8" w:rsidRPr="000C0EF1" w:rsidRDefault="00457EF8" w:rsidP="0059781E">
            <w:pPr>
              <w:rPr>
                <w:color w:val="000000" w:themeColor="text1"/>
                <w:sz w:val="16"/>
                <w:szCs w:val="16"/>
              </w:rPr>
            </w:pPr>
            <w:r w:rsidRPr="000C0EF1">
              <w:rPr>
                <w:color w:val="000000" w:themeColor="text1"/>
                <w:sz w:val="16"/>
                <w:szCs w:val="16"/>
              </w:rPr>
              <w:t>124.2 ± 29.6</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5AE813C" w14:textId="0E9551FE" w:rsidR="00457EF8" w:rsidRPr="000C0EF1" w:rsidRDefault="00457EF8" w:rsidP="0059781E">
            <w:pPr>
              <w:rPr>
                <w:color w:val="000000" w:themeColor="text1"/>
                <w:sz w:val="16"/>
                <w:szCs w:val="16"/>
              </w:rPr>
            </w:pPr>
            <w:r w:rsidRPr="000C0EF1">
              <w:rPr>
                <w:color w:val="000000" w:themeColor="text1"/>
                <w:sz w:val="16"/>
                <w:szCs w:val="16"/>
              </w:rPr>
              <w:t>149.8 ± 5.6</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2A0E27E" w14:textId="24344BD2" w:rsidR="00457EF8" w:rsidRPr="000C0EF1" w:rsidRDefault="00457EF8" w:rsidP="0059781E">
            <w:pPr>
              <w:rPr>
                <w:color w:val="000000" w:themeColor="text1"/>
                <w:sz w:val="16"/>
                <w:szCs w:val="16"/>
              </w:rPr>
            </w:pPr>
            <w:r w:rsidRPr="000C0EF1">
              <w:rPr>
                <w:color w:val="000000" w:themeColor="text1"/>
                <w:sz w:val="16"/>
                <w:szCs w:val="16"/>
              </w:rPr>
              <w:t>119.7 ± 8.3</w:t>
            </w:r>
          </w:p>
        </w:tc>
      </w:tr>
      <w:tr w:rsidR="00457EF8" w:rsidRPr="00457EF8" w14:paraId="57B95EE6"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6053BCCF"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077F40C5"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37E48ACD" w14:textId="2D241A8A" w:rsidR="00457EF8" w:rsidRPr="00B00940" w:rsidRDefault="00457EF8" w:rsidP="0059781E">
            <w:pPr>
              <w:rPr>
                <w:color w:val="000000" w:themeColor="text1"/>
                <w:sz w:val="16"/>
                <w:szCs w:val="16"/>
              </w:rPr>
            </w:pPr>
            <w:r w:rsidRPr="00B00940">
              <w:rPr>
                <w:color w:val="000000" w:themeColor="text1"/>
                <w:sz w:val="16"/>
                <w:szCs w:val="16"/>
              </w:rPr>
              <w:t>0.4 ± 0.</w:t>
            </w:r>
            <w:r w:rsidR="00B00940" w:rsidRPr="00B00940">
              <w:rPr>
                <w:color w:val="000000" w:themeColor="text1"/>
                <w:sz w:val="16"/>
                <w:szCs w:val="16"/>
              </w:rPr>
              <w:t>3</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55ADAE04" w14:textId="31FB41FF" w:rsidR="00457EF8" w:rsidRPr="00B00940" w:rsidRDefault="00457EF8" w:rsidP="0059781E">
            <w:pPr>
              <w:rPr>
                <w:color w:val="000000" w:themeColor="text1"/>
                <w:sz w:val="16"/>
                <w:szCs w:val="16"/>
              </w:rPr>
            </w:pPr>
            <w:r w:rsidRPr="00B00940">
              <w:rPr>
                <w:color w:val="000000" w:themeColor="text1"/>
                <w:sz w:val="16"/>
                <w:szCs w:val="16"/>
              </w:rPr>
              <w:t>0.</w:t>
            </w:r>
            <w:r w:rsidR="00B00940" w:rsidRPr="00B00940">
              <w:rPr>
                <w:color w:val="000000" w:themeColor="text1"/>
                <w:sz w:val="16"/>
                <w:szCs w:val="16"/>
              </w:rPr>
              <w:t>4</w:t>
            </w:r>
            <w:r w:rsidRPr="00B00940">
              <w:rPr>
                <w:color w:val="000000" w:themeColor="text1"/>
                <w:sz w:val="16"/>
                <w:szCs w:val="16"/>
              </w:rPr>
              <w:t xml:space="preserve"> ± 0.</w:t>
            </w:r>
            <w:r w:rsidR="00B00940" w:rsidRPr="00B00940">
              <w:rPr>
                <w:color w:val="000000" w:themeColor="text1"/>
                <w:sz w:val="16"/>
                <w:szCs w:val="16"/>
              </w:rPr>
              <w:t>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02F9BD9A" w14:textId="015E865F" w:rsidR="00457EF8" w:rsidRPr="00B00940" w:rsidRDefault="00457EF8" w:rsidP="0059781E">
            <w:pPr>
              <w:rPr>
                <w:color w:val="000000" w:themeColor="text1"/>
                <w:sz w:val="16"/>
                <w:szCs w:val="16"/>
              </w:rPr>
            </w:pPr>
            <w:r w:rsidRPr="00B00940">
              <w:rPr>
                <w:color w:val="000000" w:themeColor="text1"/>
                <w:sz w:val="16"/>
                <w:szCs w:val="16"/>
              </w:rPr>
              <w:t>0.7 ± 0.</w:t>
            </w:r>
            <w:r w:rsidR="00B00940" w:rsidRPr="00B00940">
              <w:rPr>
                <w:color w:val="000000" w:themeColor="text1"/>
                <w:sz w:val="16"/>
                <w:szCs w:val="16"/>
              </w:rPr>
              <w:t>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1EB70DF" w14:textId="7979C908" w:rsidR="00457EF8" w:rsidRPr="000C0EF1" w:rsidRDefault="00457EF8" w:rsidP="0059781E">
            <w:pPr>
              <w:rPr>
                <w:color w:val="000000" w:themeColor="text1"/>
                <w:sz w:val="16"/>
                <w:szCs w:val="16"/>
              </w:rPr>
            </w:pPr>
            <w:r w:rsidRPr="000C0EF1">
              <w:rPr>
                <w:color w:val="000000" w:themeColor="text1"/>
                <w:sz w:val="16"/>
                <w:szCs w:val="16"/>
              </w:rPr>
              <w:t>0.</w:t>
            </w:r>
            <w:r w:rsidR="000C0EF1" w:rsidRPr="000C0EF1">
              <w:rPr>
                <w:color w:val="000000" w:themeColor="text1"/>
                <w:sz w:val="16"/>
                <w:szCs w:val="16"/>
              </w:rPr>
              <w:t>4</w:t>
            </w:r>
            <w:r w:rsidRPr="000C0EF1">
              <w:rPr>
                <w:color w:val="000000" w:themeColor="text1"/>
                <w:sz w:val="16"/>
                <w:szCs w:val="16"/>
              </w:rPr>
              <w:t xml:space="preserve"> ± 0.</w:t>
            </w:r>
            <w:r w:rsidR="000C0EF1" w:rsidRPr="000C0EF1">
              <w:rPr>
                <w:color w:val="000000" w:themeColor="text1"/>
                <w:sz w:val="16"/>
                <w:szCs w:val="16"/>
              </w:rPr>
              <w:t>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055F023" w14:textId="26FF51BB" w:rsidR="00457EF8" w:rsidRPr="000C0EF1" w:rsidRDefault="00457EF8" w:rsidP="0059781E">
            <w:pPr>
              <w:rPr>
                <w:color w:val="000000" w:themeColor="text1"/>
                <w:sz w:val="16"/>
                <w:szCs w:val="16"/>
              </w:rPr>
            </w:pPr>
            <w:r w:rsidRPr="000C0EF1">
              <w:rPr>
                <w:color w:val="000000" w:themeColor="text1"/>
                <w:sz w:val="16"/>
                <w:szCs w:val="16"/>
              </w:rPr>
              <w:t>0.</w:t>
            </w:r>
            <w:r w:rsidR="000C0EF1" w:rsidRPr="000C0EF1">
              <w:rPr>
                <w:color w:val="000000" w:themeColor="text1"/>
                <w:sz w:val="16"/>
                <w:szCs w:val="16"/>
              </w:rPr>
              <w:t>8</w:t>
            </w:r>
            <w:r w:rsidRPr="000C0EF1">
              <w:rPr>
                <w:color w:val="000000" w:themeColor="text1"/>
                <w:sz w:val="16"/>
                <w:szCs w:val="16"/>
              </w:rPr>
              <w:t xml:space="preserve"> ± 0.</w:t>
            </w:r>
            <w:r w:rsidR="000C0EF1" w:rsidRPr="000C0EF1">
              <w:rPr>
                <w:color w:val="000000" w:themeColor="text1"/>
                <w:sz w:val="16"/>
                <w:szCs w:val="16"/>
              </w:rPr>
              <w:t>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7BEA2004" w14:textId="481A95AF" w:rsidR="00457EF8" w:rsidRPr="000C0EF1" w:rsidRDefault="00457EF8" w:rsidP="0059781E">
            <w:pPr>
              <w:rPr>
                <w:color w:val="000000" w:themeColor="text1"/>
                <w:sz w:val="16"/>
                <w:szCs w:val="16"/>
              </w:rPr>
            </w:pPr>
            <w:r w:rsidRPr="000C0EF1">
              <w:rPr>
                <w:color w:val="000000" w:themeColor="text1"/>
                <w:sz w:val="16"/>
                <w:szCs w:val="16"/>
              </w:rPr>
              <w:t>0.</w:t>
            </w:r>
            <w:r w:rsidR="000C0EF1" w:rsidRPr="000C0EF1">
              <w:rPr>
                <w:color w:val="000000" w:themeColor="text1"/>
                <w:sz w:val="16"/>
                <w:szCs w:val="16"/>
              </w:rPr>
              <w:t>7</w:t>
            </w:r>
            <w:r w:rsidRPr="000C0EF1">
              <w:rPr>
                <w:color w:val="000000" w:themeColor="text1"/>
                <w:sz w:val="16"/>
                <w:szCs w:val="16"/>
              </w:rPr>
              <w:t xml:space="preserve"> ± 0.2</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5FDB2739" w14:textId="4684E7EF" w:rsidR="00457EF8" w:rsidRPr="000C0EF1" w:rsidRDefault="00457EF8" w:rsidP="0059781E">
            <w:pPr>
              <w:rPr>
                <w:color w:val="000000" w:themeColor="text1"/>
                <w:sz w:val="16"/>
                <w:szCs w:val="16"/>
              </w:rPr>
            </w:pPr>
            <w:r w:rsidRPr="000C0EF1">
              <w:rPr>
                <w:color w:val="000000" w:themeColor="text1"/>
                <w:sz w:val="16"/>
                <w:szCs w:val="16"/>
              </w:rPr>
              <w:t>0.</w:t>
            </w:r>
            <w:r w:rsidR="000C0EF1" w:rsidRPr="000C0EF1">
              <w:rPr>
                <w:color w:val="000000" w:themeColor="text1"/>
                <w:sz w:val="16"/>
                <w:szCs w:val="16"/>
              </w:rPr>
              <w:t>2</w:t>
            </w:r>
            <w:r w:rsidRPr="000C0EF1">
              <w:rPr>
                <w:color w:val="000000" w:themeColor="text1"/>
                <w:sz w:val="16"/>
                <w:szCs w:val="16"/>
              </w:rPr>
              <w:t xml:space="preserve"> ± 0.</w:t>
            </w:r>
            <w:r w:rsidR="000C0EF1" w:rsidRPr="000C0EF1">
              <w:rPr>
                <w:color w:val="000000" w:themeColor="text1"/>
                <w:sz w:val="16"/>
                <w:szCs w:val="16"/>
              </w:rPr>
              <w:t>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757CA1FA" w14:textId="62F26096" w:rsidR="00457EF8" w:rsidRPr="000C0EF1" w:rsidRDefault="00457EF8" w:rsidP="0059781E">
            <w:pPr>
              <w:rPr>
                <w:color w:val="000000" w:themeColor="text1"/>
                <w:sz w:val="16"/>
                <w:szCs w:val="16"/>
              </w:rPr>
            </w:pPr>
            <w:r w:rsidRPr="000C0EF1">
              <w:rPr>
                <w:color w:val="000000" w:themeColor="text1"/>
                <w:sz w:val="16"/>
                <w:szCs w:val="16"/>
              </w:rPr>
              <w:t>0.</w:t>
            </w:r>
            <w:r w:rsidR="000C0EF1" w:rsidRPr="000C0EF1">
              <w:rPr>
                <w:color w:val="000000" w:themeColor="text1"/>
                <w:sz w:val="16"/>
                <w:szCs w:val="16"/>
              </w:rPr>
              <w:t>4</w:t>
            </w:r>
            <w:r w:rsidRPr="000C0EF1">
              <w:rPr>
                <w:color w:val="000000" w:themeColor="text1"/>
                <w:sz w:val="16"/>
                <w:szCs w:val="16"/>
              </w:rPr>
              <w:t xml:space="preserve"> ± 0.1</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95EDFB8" w14:textId="09B48876" w:rsidR="00457EF8" w:rsidRPr="000C0EF1" w:rsidRDefault="00457EF8" w:rsidP="0059781E">
            <w:pPr>
              <w:rPr>
                <w:color w:val="000000" w:themeColor="text1"/>
                <w:sz w:val="16"/>
                <w:szCs w:val="16"/>
              </w:rPr>
            </w:pPr>
            <w:r w:rsidRPr="000C0EF1">
              <w:rPr>
                <w:color w:val="000000" w:themeColor="text1"/>
                <w:sz w:val="16"/>
                <w:szCs w:val="16"/>
              </w:rPr>
              <w:t>0.4 ± 0.1</w:t>
            </w:r>
          </w:p>
        </w:tc>
      </w:tr>
      <w:tr w:rsidR="00457EF8" w:rsidRPr="00457EF8" w14:paraId="77CE039A"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7D7A7B36"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5ED5C8C4"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4A83F4AC" w14:textId="6B45C18C" w:rsidR="00457EF8" w:rsidRPr="00B00940" w:rsidRDefault="00457EF8" w:rsidP="0059781E">
            <w:pPr>
              <w:rPr>
                <w:color w:val="000000" w:themeColor="text1"/>
                <w:sz w:val="16"/>
                <w:szCs w:val="16"/>
              </w:rPr>
            </w:pPr>
            <w:r w:rsidRPr="00B00940">
              <w:rPr>
                <w:color w:val="000000" w:themeColor="text1"/>
                <w:sz w:val="16"/>
                <w:szCs w:val="16"/>
              </w:rPr>
              <w:t>274.4 ± 86.5</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34E52C9" w14:textId="2A69CCF9" w:rsidR="00457EF8" w:rsidRPr="00B00940" w:rsidRDefault="00457EF8" w:rsidP="0059781E">
            <w:pPr>
              <w:rPr>
                <w:color w:val="000000" w:themeColor="text1"/>
                <w:sz w:val="16"/>
                <w:szCs w:val="16"/>
              </w:rPr>
            </w:pPr>
            <w:r w:rsidRPr="00B00940">
              <w:rPr>
                <w:color w:val="000000" w:themeColor="text1"/>
                <w:sz w:val="16"/>
                <w:szCs w:val="16"/>
              </w:rPr>
              <w:t>201.</w:t>
            </w:r>
            <w:r w:rsidR="00B00940" w:rsidRPr="00B00940">
              <w:rPr>
                <w:color w:val="000000" w:themeColor="text1"/>
                <w:sz w:val="16"/>
                <w:szCs w:val="16"/>
              </w:rPr>
              <w:t>5</w:t>
            </w:r>
            <w:r w:rsidRPr="00B00940">
              <w:rPr>
                <w:color w:val="000000" w:themeColor="text1"/>
                <w:sz w:val="16"/>
                <w:szCs w:val="16"/>
              </w:rPr>
              <w:t xml:space="preserve"> ± 41.0</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ECABCDE" w14:textId="46B24614" w:rsidR="00457EF8" w:rsidRPr="00B00940" w:rsidRDefault="00457EF8" w:rsidP="0059781E">
            <w:pPr>
              <w:rPr>
                <w:color w:val="000000" w:themeColor="text1"/>
                <w:sz w:val="16"/>
                <w:szCs w:val="16"/>
              </w:rPr>
            </w:pPr>
            <w:r w:rsidRPr="00B00940">
              <w:rPr>
                <w:color w:val="000000" w:themeColor="text1"/>
                <w:sz w:val="16"/>
                <w:szCs w:val="16"/>
              </w:rPr>
              <w:t>204.3 ± 61.5</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2BC4DF1" w14:textId="412D0705" w:rsidR="00457EF8" w:rsidRPr="000C0EF1" w:rsidRDefault="00457EF8" w:rsidP="0059781E">
            <w:pPr>
              <w:rPr>
                <w:color w:val="000000" w:themeColor="text1"/>
                <w:sz w:val="16"/>
                <w:szCs w:val="16"/>
              </w:rPr>
            </w:pPr>
            <w:r w:rsidRPr="000C0EF1">
              <w:rPr>
                <w:color w:val="000000" w:themeColor="text1"/>
                <w:sz w:val="16"/>
                <w:szCs w:val="16"/>
              </w:rPr>
              <w:t>375.5 ± 34.7</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7D06E05A" w14:textId="3C92D4DD" w:rsidR="00457EF8" w:rsidRPr="000C0EF1" w:rsidRDefault="00457EF8" w:rsidP="0059781E">
            <w:pPr>
              <w:rPr>
                <w:color w:val="000000" w:themeColor="text1"/>
                <w:sz w:val="16"/>
                <w:szCs w:val="16"/>
              </w:rPr>
            </w:pPr>
            <w:r w:rsidRPr="000C0EF1">
              <w:rPr>
                <w:color w:val="000000" w:themeColor="text1"/>
                <w:sz w:val="16"/>
                <w:szCs w:val="16"/>
              </w:rPr>
              <w:t>169.5 ± 6.0</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BD9D9AE" w14:textId="2FC6A3B4" w:rsidR="00457EF8" w:rsidRPr="000C0EF1" w:rsidRDefault="00457EF8" w:rsidP="0059781E">
            <w:pPr>
              <w:rPr>
                <w:color w:val="000000" w:themeColor="text1"/>
                <w:sz w:val="16"/>
                <w:szCs w:val="16"/>
              </w:rPr>
            </w:pPr>
            <w:r w:rsidRPr="000C0EF1">
              <w:rPr>
                <w:color w:val="000000" w:themeColor="text1"/>
                <w:sz w:val="16"/>
                <w:szCs w:val="16"/>
              </w:rPr>
              <w:t>112.9 ± 6.9</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F809ACA" w14:textId="7E0B0011" w:rsidR="00457EF8" w:rsidRPr="000C0EF1" w:rsidRDefault="00457EF8" w:rsidP="0059781E">
            <w:pPr>
              <w:rPr>
                <w:color w:val="000000" w:themeColor="text1"/>
                <w:sz w:val="16"/>
                <w:szCs w:val="16"/>
              </w:rPr>
            </w:pPr>
            <w:r w:rsidRPr="000C0EF1">
              <w:rPr>
                <w:color w:val="000000" w:themeColor="text1"/>
                <w:sz w:val="16"/>
                <w:szCs w:val="16"/>
              </w:rPr>
              <w:t>124.4 ± 29.</w:t>
            </w:r>
            <w:r w:rsidR="000C0EF1" w:rsidRPr="000C0EF1">
              <w:rPr>
                <w:color w:val="000000" w:themeColor="text1"/>
                <w:sz w:val="16"/>
                <w:szCs w:val="16"/>
              </w:rPr>
              <w:t>7</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3BF0229" w14:textId="07703622" w:rsidR="00457EF8" w:rsidRPr="000C0EF1" w:rsidRDefault="00457EF8" w:rsidP="0059781E">
            <w:pPr>
              <w:rPr>
                <w:color w:val="000000" w:themeColor="text1"/>
                <w:sz w:val="16"/>
                <w:szCs w:val="16"/>
              </w:rPr>
            </w:pPr>
            <w:r w:rsidRPr="000C0EF1">
              <w:rPr>
                <w:color w:val="000000" w:themeColor="text1"/>
                <w:sz w:val="16"/>
                <w:szCs w:val="16"/>
              </w:rPr>
              <w:t>150.2 ± 5.7</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1C2C360" w14:textId="38AD75C5" w:rsidR="00457EF8" w:rsidRPr="000C0EF1" w:rsidRDefault="00457EF8" w:rsidP="0059781E">
            <w:pPr>
              <w:rPr>
                <w:color w:val="000000" w:themeColor="text1"/>
                <w:sz w:val="16"/>
                <w:szCs w:val="16"/>
              </w:rPr>
            </w:pPr>
            <w:r w:rsidRPr="000C0EF1">
              <w:rPr>
                <w:color w:val="000000" w:themeColor="text1"/>
                <w:sz w:val="16"/>
                <w:szCs w:val="16"/>
              </w:rPr>
              <w:t>120.</w:t>
            </w:r>
            <w:r w:rsidR="000C0EF1" w:rsidRPr="000C0EF1">
              <w:rPr>
                <w:color w:val="000000" w:themeColor="text1"/>
                <w:sz w:val="16"/>
                <w:szCs w:val="16"/>
              </w:rPr>
              <w:t>2</w:t>
            </w:r>
            <w:r w:rsidRPr="000C0EF1">
              <w:rPr>
                <w:color w:val="000000" w:themeColor="text1"/>
                <w:sz w:val="16"/>
                <w:szCs w:val="16"/>
              </w:rPr>
              <w:t xml:space="preserve"> ± 8.4</w:t>
            </w:r>
          </w:p>
        </w:tc>
      </w:tr>
      <w:tr w:rsidR="00457EF8" w:rsidRPr="00457EF8" w14:paraId="75ADA7B3"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356D20F5" w14:textId="77777777" w:rsidR="00457EF8" w:rsidRPr="00457EF8" w:rsidRDefault="00457EF8" w:rsidP="00F719E9">
            <w:pPr>
              <w:rPr>
                <w:sz w:val="16"/>
                <w:szCs w:val="16"/>
              </w:rPr>
            </w:pPr>
            <w:r w:rsidRPr="00457EF8">
              <w:rPr>
                <w:sz w:val="16"/>
                <w:szCs w:val="16"/>
              </w:rPr>
              <w:t>Specific ester productivity</w:t>
            </w:r>
            <w:r w:rsidRPr="00457EF8">
              <w:rPr>
                <w:sz w:val="16"/>
                <w:szCs w:val="16"/>
              </w:rPr>
              <w:br/>
              <w:t xml:space="preserve"> (mg/gDCW/h)</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36963424"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3B5B1A73" w14:textId="77777777" w:rsidR="00457EF8" w:rsidRPr="00457EF8" w:rsidRDefault="00457EF8" w:rsidP="0059781E">
            <w:pPr>
              <w:rPr>
                <w:sz w:val="16"/>
                <w:szCs w:val="16"/>
              </w:rPr>
            </w:pPr>
            <w:r w:rsidRPr="00457EF8">
              <w:rPr>
                <w:sz w:val="16"/>
                <w:szCs w:val="16"/>
              </w:rPr>
              <w:t>4.56 ± 1.42</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11291A8" w14:textId="77777777" w:rsidR="00457EF8" w:rsidRPr="00457EF8" w:rsidRDefault="00457EF8" w:rsidP="0059781E">
            <w:pPr>
              <w:rPr>
                <w:sz w:val="16"/>
                <w:szCs w:val="16"/>
              </w:rPr>
            </w:pPr>
            <w:r w:rsidRPr="00457EF8">
              <w:rPr>
                <w:sz w:val="16"/>
                <w:szCs w:val="16"/>
              </w:rPr>
              <w:t>4.27 ± 0.94</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306AB8BE" w14:textId="77777777" w:rsidR="00457EF8" w:rsidRPr="00457EF8" w:rsidRDefault="00457EF8" w:rsidP="0059781E">
            <w:pPr>
              <w:rPr>
                <w:sz w:val="16"/>
                <w:szCs w:val="16"/>
              </w:rPr>
            </w:pPr>
            <w:r w:rsidRPr="00457EF8">
              <w:rPr>
                <w:sz w:val="16"/>
                <w:szCs w:val="16"/>
              </w:rPr>
              <w:t>4.07 ± 1.58</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093E1B48" w14:textId="77777777" w:rsidR="00457EF8" w:rsidRPr="00457EF8" w:rsidRDefault="00457EF8" w:rsidP="0059781E">
            <w:pPr>
              <w:rPr>
                <w:sz w:val="16"/>
                <w:szCs w:val="16"/>
              </w:rPr>
            </w:pPr>
            <w:r w:rsidRPr="00457EF8">
              <w:rPr>
                <w:sz w:val="16"/>
                <w:szCs w:val="16"/>
              </w:rPr>
              <w:t>6.71 ± 0.63</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EA94CDC" w14:textId="77777777" w:rsidR="00457EF8" w:rsidRPr="00457EF8" w:rsidRDefault="00457EF8" w:rsidP="0059781E">
            <w:pPr>
              <w:rPr>
                <w:sz w:val="16"/>
                <w:szCs w:val="16"/>
              </w:rPr>
            </w:pPr>
            <w:r w:rsidRPr="00457EF8">
              <w:rPr>
                <w:sz w:val="16"/>
                <w:szCs w:val="16"/>
              </w:rPr>
              <w:t>3.80 ± 0.05</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2FF65423" w14:textId="77777777" w:rsidR="00457EF8" w:rsidRPr="00457EF8" w:rsidRDefault="00457EF8" w:rsidP="0059781E">
            <w:pPr>
              <w:rPr>
                <w:sz w:val="16"/>
                <w:szCs w:val="16"/>
              </w:rPr>
            </w:pPr>
            <w:r w:rsidRPr="00457EF8">
              <w:rPr>
                <w:sz w:val="16"/>
                <w:szCs w:val="16"/>
              </w:rPr>
              <w:t>2.63 ± 0.17</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18068FBE" w14:textId="77777777" w:rsidR="00457EF8" w:rsidRPr="00457EF8" w:rsidRDefault="00457EF8" w:rsidP="0059781E">
            <w:pPr>
              <w:rPr>
                <w:sz w:val="16"/>
                <w:szCs w:val="16"/>
              </w:rPr>
            </w:pPr>
            <w:r w:rsidRPr="00457EF8">
              <w:rPr>
                <w:sz w:val="16"/>
                <w:szCs w:val="16"/>
              </w:rPr>
              <w:t>2.23 ± 0.45</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EC53B5F" w14:textId="77777777" w:rsidR="00457EF8" w:rsidRPr="00457EF8" w:rsidRDefault="00457EF8" w:rsidP="0059781E">
            <w:pPr>
              <w:rPr>
                <w:sz w:val="16"/>
                <w:szCs w:val="16"/>
              </w:rPr>
            </w:pPr>
            <w:r w:rsidRPr="00457EF8">
              <w:rPr>
                <w:sz w:val="16"/>
                <w:szCs w:val="16"/>
              </w:rPr>
              <w:t>3.36 ± 0.29</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F83930F" w14:textId="77777777" w:rsidR="00457EF8" w:rsidRPr="00457EF8" w:rsidRDefault="00457EF8" w:rsidP="0059781E">
            <w:pPr>
              <w:rPr>
                <w:sz w:val="16"/>
                <w:szCs w:val="16"/>
              </w:rPr>
            </w:pPr>
            <w:r w:rsidRPr="00457EF8">
              <w:rPr>
                <w:sz w:val="16"/>
                <w:szCs w:val="16"/>
              </w:rPr>
              <w:t>3.13 ± 0.15</w:t>
            </w:r>
          </w:p>
        </w:tc>
      </w:tr>
      <w:tr w:rsidR="00457EF8" w:rsidRPr="00457EF8" w14:paraId="5C086813"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2207649B"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10AB5B6A"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18DEA177" w14:textId="77777777" w:rsidR="00457EF8" w:rsidRPr="00457EF8" w:rsidRDefault="00457EF8" w:rsidP="0059781E">
            <w:pPr>
              <w:rPr>
                <w:sz w:val="16"/>
                <w:szCs w:val="16"/>
              </w:rPr>
            </w:pPr>
            <w:r w:rsidRPr="00457EF8">
              <w:rPr>
                <w:sz w:val="16"/>
                <w:szCs w:val="16"/>
              </w:rPr>
              <w:t>0.01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2FE50F4C" w14:textId="77777777" w:rsidR="00457EF8" w:rsidRPr="00457EF8" w:rsidRDefault="00457EF8" w:rsidP="0059781E">
            <w:pPr>
              <w:rPr>
                <w:sz w:val="16"/>
                <w:szCs w:val="16"/>
              </w:rPr>
            </w:pPr>
            <w:r w:rsidRPr="00457EF8">
              <w:rPr>
                <w:sz w:val="16"/>
                <w:szCs w:val="16"/>
              </w:rPr>
              <w:t>0.01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0188B1E0" w14:textId="77777777" w:rsidR="00457EF8" w:rsidRPr="00457EF8" w:rsidRDefault="00457EF8" w:rsidP="0059781E">
            <w:pPr>
              <w:rPr>
                <w:sz w:val="16"/>
                <w:szCs w:val="16"/>
              </w:rPr>
            </w:pPr>
            <w:r w:rsidRPr="00457EF8">
              <w:rPr>
                <w:sz w:val="16"/>
                <w:szCs w:val="16"/>
              </w:rPr>
              <w:t>0.01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41C9AFD" w14:textId="77777777" w:rsidR="00457EF8" w:rsidRPr="00457EF8" w:rsidRDefault="00457EF8" w:rsidP="0059781E">
            <w:pPr>
              <w:rPr>
                <w:sz w:val="16"/>
                <w:szCs w:val="16"/>
              </w:rPr>
            </w:pPr>
            <w:r w:rsidRPr="00457EF8">
              <w:rPr>
                <w:sz w:val="16"/>
                <w:szCs w:val="16"/>
              </w:rPr>
              <w:t>0.01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872DA18" w14:textId="77777777" w:rsidR="00457EF8" w:rsidRPr="00457EF8" w:rsidRDefault="00457EF8" w:rsidP="0059781E">
            <w:pPr>
              <w:rPr>
                <w:sz w:val="16"/>
                <w:szCs w:val="16"/>
              </w:rPr>
            </w:pPr>
            <w:r w:rsidRPr="00457EF8">
              <w:rPr>
                <w:sz w:val="16"/>
                <w:szCs w:val="16"/>
              </w:rPr>
              <w:t>0.02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3925853D" w14:textId="77777777" w:rsidR="00457EF8" w:rsidRPr="00457EF8" w:rsidRDefault="00457EF8" w:rsidP="0059781E">
            <w:pPr>
              <w:rPr>
                <w:sz w:val="16"/>
                <w:szCs w:val="16"/>
              </w:rPr>
            </w:pPr>
            <w:r w:rsidRPr="00457EF8">
              <w:rPr>
                <w:sz w:val="16"/>
                <w:szCs w:val="16"/>
              </w:rPr>
              <w:t>0.02 ± 0.01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6F7549AD" w14:textId="77777777" w:rsidR="00457EF8" w:rsidRPr="00457EF8" w:rsidRDefault="00457EF8" w:rsidP="0059781E">
            <w:pPr>
              <w:rPr>
                <w:sz w:val="16"/>
                <w:szCs w:val="16"/>
              </w:rPr>
            </w:pPr>
            <w:r w:rsidRPr="00457EF8">
              <w:rPr>
                <w:sz w:val="16"/>
                <w:szCs w:val="16"/>
              </w:rPr>
              <w:t>0.00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1986DDC" w14:textId="77777777" w:rsidR="00457EF8" w:rsidRPr="00457EF8" w:rsidRDefault="00457EF8" w:rsidP="0059781E">
            <w:pPr>
              <w:rPr>
                <w:sz w:val="16"/>
                <w:szCs w:val="16"/>
              </w:rPr>
            </w:pPr>
            <w:r w:rsidRPr="00457EF8">
              <w:rPr>
                <w:sz w:val="16"/>
                <w:szCs w:val="16"/>
              </w:rPr>
              <w:t>0.01 ± 0.00</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FBB35B6" w14:textId="77777777" w:rsidR="00457EF8" w:rsidRPr="00457EF8" w:rsidRDefault="00457EF8" w:rsidP="0059781E">
            <w:pPr>
              <w:rPr>
                <w:sz w:val="16"/>
                <w:szCs w:val="16"/>
              </w:rPr>
            </w:pPr>
            <w:r w:rsidRPr="00457EF8">
              <w:rPr>
                <w:sz w:val="16"/>
                <w:szCs w:val="16"/>
              </w:rPr>
              <w:t>0.01 ± 0.00</w:t>
            </w:r>
          </w:p>
        </w:tc>
      </w:tr>
      <w:tr w:rsidR="00457EF8" w:rsidRPr="00457EF8" w14:paraId="50F02155"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498D87DB"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55A1A610"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56C94EC" w14:textId="77777777" w:rsidR="00457EF8" w:rsidRPr="00457EF8" w:rsidRDefault="00457EF8" w:rsidP="0059781E">
            <w:pPr>
              <w:rPr>
                <w:sz w:val="16"/>
                <w:szCs w:val="16"/>
              </w:rPr>
            </w:pPr>
            <w:r w:rsidRPr="00457EF8">
              <w:rPr>
                <w:sz w:val="16"/>
                <w:szCs w:val="16"/>
              </w:rPr>
              <w:t>4.57 ± 1.42</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2199E4CC" w14:textId="77777777" w:rsidR="00457EF8" w:rsidRPr="00457EF8" w:rsidRDefault="00457EF8" w:rsidP="0059781E">
            <w:pPr>
              <w:rPr>
                <w:sz w:val="16"/>
                <w:szCs w:val="16"/>
              </w:rPr>
            </w:pPr>
            <w:r w:rsidRPr="00457EF8">
              <w:rPr>
                <w:sz w:val="16"/>
                <w:szCs w:val="16"/>
              </w:rPr>
              <w:t>4.28 ± 0.94</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7EB2F64" w14:textId="77777777" w:rsidR="00457EF8" w:rsidRPr="00457EF8" w:rsidRDefault="00457EF8" w:rsidP="0059781E">
            <w:pPr>
              <w:rPr>
                <w:sz w:val="16"/>
                <w:szCs w:val="16"/>
              </w:rPr>
            </w:pPr>
            <w:r w:rsidRPr="00457EF8">
              <w:rPr>
                <w:sz w:val="16"/>
                <w:szCs w:val="16"/>
              </w:rPr>
              <w:t>4.09 ± 1.58</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485DB89" w14:textId="77777777" w:rsidR="00457EF8" w:rsidRPr="00457EF8" w:rsidRDefault="00457EF8" w:rsidP="0059781E">
            <w:pPr>
              <w:rPr>
                <w:sz w:val="16"/>
                <w:szCs w:val="16"/>
              </w:rPr>
            </w:pPr>
            <w:r w:rsidRPr="00457EF8">
              <w:rPr>
                <w:sz w:val="16"/>
                <w:szCs w:val="16"/>
              </w:rPr>
              <w:t>6.72 ± 0.63</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E43BFD5" w14:textId="77777777" w:rsidR="00457EF8" w:rsidRPr="00457EF8" w:rsidRDefault="00457EF8" w:rsidP="0059781E">
            <w:pPr>
              <w:rPr>
                <w:sz w:val="16"/>
                <w:szCs w:val="16"/>
              </w:rPr>
            </w:pPr>
            <w:r w:rsidRPr="00457EF8">
              <w:rPr>
                <w:sz w:val="16"/>
                <w:szCs w:val="16"/>
              </w:rPr>
              <w:t>3.82 ± 0.04</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231689" w14:textId="77777777" w:rsidR="00457EF8" w:rsidRPr="00457EF8" w:rsidRDefault="00457EF8" w:rsidP="0059781E">
            <w:pPr>
              <w:rPr>
                <w:sz w:val="16"/>
                <w:szCs w:val="16"/>
              </w:rPr>
            </w:pPr>
            <w:r w:rsidRPr="00457EF8">
              <w:rPr>
                <w:sz w:val="16"/>
                <w:szCs w:val="16"/>
              </w:rPr>
              <w:t>2.65 ± 0.18</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5245C89" w14:textId="77777777" w:rsidR="00457EF8" w:rsidRPr="00457EF8" w:rsidRDefault="00457EF8" w:rsidP="0059781E">
            <w:pPr>
              <w:rPr>
                <w:sz w:val="16"/>
                <w:szCs w:val="16"/>
              </w:rPr>
            </w:pPr>
            <w:r w:rsidRPr="00457EF8">
              <w:rPr>
                <w:sz w:val="16"/>
                <w:szCs w:val="16"/>
              </w:rPr>
              <w:t>2.23 ± 0.45</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EFEDAA5" w14:textId="77777777" w:rsidR="00457EF8" w:rsidRPr="00457EF8" w:rsidRDefault="00457EF8" w:rsidP="0059781E">
            <w:pPr>
              <w:rPr>
                <w:sz w:val="16"/>
                <w:szCs w:val="16"/>
              </w:rPr>
            </w:pPr>
            <w:r w:rsidRPr="00457EF8">
              <w:rPr>
                <w:sz w:val="16"/>
                <w:szCs w:val="16"/>
              </w:rPr>
              <w:t>3.37 ± 0.29</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5216D4D7" w14:textId="77777777" w:rsidR="00457EF8" w:rsidRPr="00457EF8" w:rsidRDefault="00457EF8" w:rsidP="0059781E">
            <w:pPr>
              <w:rPr>
                <w:sz w:val="16"/>
                <w:szCs w:val="16"/>
              </w:rPr>
            </w:pPr>
            <w:r w:rsidRPr="00457EF8">
              <w:rPr>
                <w:sz w:val="16"/>
                <w:szCs w:val="16"/>
              </w:rPr>
              <w:t>3.14 ± 0.15</w:t>
            </w:r>
          </w:p>
        </w:tc>
      </w:tr>
      <w:tr w:rsidR="00457EF8" w:rsidRPr="00457EF8" w14:paraId="567BAAA0"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73BA2EE" w14:textId="77777777" w:rsidR="00457EF8" w:rsidRPr="00457EF8" w:rsidRDefault="00457EF8" w:rsidP="00F719E9">
            <w:pPr>
              <w:rPr>
                <w:sz w:val="16"/>
                <w:szCs w:val="16"/>
              </w:rPr>
            </w:pPr>
            <w:r w:rsidRPr="00457EF8">
              <w:rPr>
                <w:sz w:val="16"/>
                <w:szCs w:val="16"/>
              </w:rPr>
              <w:t>Ester yield</w:t>
            </w:r>
            <w:r w:rsidRPr="00457EF8">
              <w:rPr>
                <w:sz w:val="16"/>
                <w:szCs w:val="16"/>
              </w:rPr>
              <w:br/>
              <w:t>(mg/g glucose)</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35E65143"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5FC85825" w14:textId="77777777" w:rsidR="00457EF8" w:rsidRPr="00457EF8" w:rsidRDefault="00457EF8" w:rsidP="0059781E">
            <w:pPr>
              <w:rPr>
                <w:sz w:val="16"/>
                <w:szCs w:val="16"/>
              </w:rPr>
            </w:pPr>
            <w:r w:rsidRPr="00457EF8">
              <w:rPr>
                <w:sz w:val="16"/>
                <w:szCs w:val="16"/>
              </w:rPr>
              <w:t>13.26 ± 4.18</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3EA775C" w14:textId="77777777" w:rsidR="00457EF8" w:rsidRPr="00457EF8" w:rsidRDefault="00457EF8" w:rsidP="0059781E">
            <w:pPr>
              <w:rPr>
                <w:sz w:val="16"/>
                <w:szCs w:val="16"/>
              </w:rPr>
            </w:pPr>
            <w:r w:rsidRPr="00457EF8">
              <w:rPr>
                <w:sz w:val="16"/>
                <w:szCs w:val="16"/>
              </w:rPr>
              <w:t>9.72 ± 1.98</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74F1B7D2" w14:textId="77777777" w:rsidR="00457EF8" w:rsidRPr="00457EF8" w:rsidRDefault="00457EF8" w:rsidP="0059781E">
            <w:pPr>
              <w:rPr>
                <w:sz w:val="16"/>
                <w:szCs w:val="16"/>
              </w:rPr>
            </w:pPr>
            <w:r w:rsidRPr="00457EF8">
              <w:rPr>
                <w:sz w:val="16"/>
                <w:szCs w:val="16"/>
              </w:rPr>
              <w:t>9.84 ± 2.97</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7825E45A" w14:textId="77777777" w:rsidR="00457EF8" w:rsidRPr="00457EF8" w:rsidRDefault="00457EF8" w:rsidP="0059781E">
            <w:pPr>
              <w:rPr>
                <w:sz w:val="16"/>
                <w:szCs w:val="16"/>
              </w:rPr>
            </w:pPr>
            <w:r w:rsidRPr="00457EF8">
              <w:rPr>
                <w:sz w:val="16"/>
                <w:szCs w:val="16"/>
              </w:rPr>
              <w:t>18.15 ± 1.68</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0B654A4" w14:textId="77777777" w:rsidR="00457EF8" w:rsidRPr="00457EF8" w:rsidRDefault="00457EF8" w:rsidP="0059781E">
            <w:pPr>
              <w:rPr>
                <w:sz w:val="16"/>
                <w:szCs w:val="16"/>
              </w:rPr>
            </w:pPr>
            <w:r w:rsidRPr="00457EF8">
              <w:rPr>
                <w:sz w:val="16"/>
                <w:szCs w:val="16"/>
              </w:rPr>
              <w:t>8.29 ± 0.29</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4DDA12D6" w14:textId="77777777" w:rsidR="00457EF8" w:rsidRPr="00457EF8" w:rsidRDefault="00457EF8" w:rsidP="0059781E">
            <w:pPr>
              <w:rPr>
                <w:sz w:val="16"/>
                <w:szCs w:val="16"/>
              </w:rPr>
            </w:pPr>
            <w:r w:rsidRPr="00457EF8">
              <w:rPr>
                <w:sz w:val="16"/>
                <w:szCs w:val="16"/>
              </w:rPr>
              <w:t>5.94 ± 0.29</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42116DDD" w14:textId="77777777" w:rsidR="00457EF8" w:rsidRPr="00457EF8" w:rsidRDefault="00457EF8" w:rsidP="0059781E">
            <w:pPr>
              <w:rPr>
                <w:sz w:val="16"/>
                <w:szCs w:val="16"/>
              </w:rPr>
            </w:pPr>
            <w:r w:rsidRPr="00457EF8">
              <w:rPr>
                <w:sz w:val="16"/>
                <w:szCs w:val="16"/>
              </w:rPr>
              <w:t>6.01 ± 1.43</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31B0941F" w14:textId="77777777" w:rsidR="00457EF8" w:rsidRPr="00457EF8" w:rsidRDefault="00457EF8" w:rsidP="0059781E">
            <w:pPr>
              <w:rPr>
                <w:sz w:val="16"/>
                <w:szCs w:val="16"/>
              </w:rPr>
            </w:pPr>
            <w:r w:rsidRPr="00457EF8">
              <w:rPr>
                <w:sz w:val="16"/>
                <w:szCs w:val="16"/>
              </w:rPr>
              <w:t>7.85 ± 0.28</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5E2F451F" w14:textId="77777777" w:rsidR="00457EF8" w:rsidRPr="00457EF8" w:rsidRDefault="00457EF8" w:rsidP="0059781E">
            <w:pPr>
              <w:rPr>
                <w:sz w:val="16"/>
                <w:szCs w:val="16"/>
              </w:rPr>
            </w:pPr>
            <w:r w:rsidRPr="00457EF8">
              <w:rPr>
                <w:sz w:val="16"/>
                <w:szCs w:val="16"/>
              </w:rPr>
              <w:t>7.04 ± 0.45</w:t>
            </w:r>
          </w:p>
        </w:tc>
      </w:tr>
      <w:tr w:rsidR="00457EF8" w:rsidRPr="00457EF8" w14:paraId="2BE09BDF"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614D9956"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79005094"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1C2043E4" w14:textId="77777777" w:rsidR="00457EF8" w:rsidRPr="00457EF8" w:rsidRDefault="00457EF8" w:rsidP="0059781E">
            <w:pPr>
              <w:rPr>
                <w:sz w:val="16"/>
                <w:szCs w:val="16"/>
              </w:rPr>
            </w:pPr>
            <w:r w:rsidRPr="00457EF8">
              <w:rPr>
                <w:sz w:val="16"/>
                <w:szCs w:val="16"/>
              </w:rPr>
              <w:t>0.02 ± 0.01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1CD93AB4" w14:textId="77777777" w:rsidR="00457EF8" w:rsidRPr="00457EF8" w:rsidRDefault="00457EF8" w:rsidP="0059781E">
            <w:pPr>
              <w:rPr>
                <w:sz w:val="16"/>
                <w:szCs w:val="16"/>
              </w:rPr>
            </w:pPr>
            <w:r w:rsidRPr="00457EF8">
              <w:rPr>
                <w:sz w:val="16"/>
                <w:szCs w:val="16"/>
              </w:rPr>
              <w:t>0.02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54ADB9B2" w14:textId="77777777" w:rsidR="00457EF8" w:rsidRPr="00457EF8" w:rsidRDefault="00457EF8" w:rsidP="0059781E">
            <w:pPr>
              <w:rPr>
                <w:sz w:val="16"/>
                <w:szCs w:val="16"/>
              </w:rPr>
            </w:pPr>
            <w:r w:rsidRPr="00457EF8">
              <w:rPr>
                <w:sz w:val="16"/>
                <w:szCs w:val="16"/>
              </w:rPr>
              <w:t>0.03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27B9C53F" w14:textId="77777777" w:rsidR="00457EF8" w:rsidRPr="00457EF8" w:rsidRDefault="00457EF8" w:rsidP="0059781E">
            <w:pPr>
              <w:rPr>
                <w:sz w:val="16"/>
                <w:szCs w:val="16"/>
              </w:rPr>
            </w:pPr>
            <w:r w:rsidRPr="00457EF8">
              <w:rPr>
                <w:sz w:val="16"/>
                <w:szCs w:val="16"/>
              </w:rPr>
              <w:t>0.02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1CD0C4BA" w14:textId="77777777" w:rsidR="00457EF8" w:rsidRPr="00457EF8" w:rsidRDefault="00457EF8" w:rsidP="0059781E">
            <w:pPr>
              <w:rPr>
                <w:sz w:val="16"/>
                <w:szCs w:val="16"/>
              </w:rPr>
            </w:pPr>
            <w:r w:rsidRPr="00457EF8">
              <w:rPr>
                <w:sz w:val="16"/>
                <w:szCs w:val="16"/>
              </w:rPr>
              <w:t>0.04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1017C7F3" w14:textId="77777777" w:rsidR="00457EF8" w:rsidRPr="00457EF8" w:rsidRDefault="00457EF8" w:rsidP="0059781E">
            <w:pPr>
              <w:rPr>
                <w:sz w:val="16"/>
                <w:szCs w:val="16"/>
              </w:rPr>
            </w:pPr>
            <w:r w:rsidRPr="00457EF8">
              <w:rPr>
                <w:sz w:val="16"/>
                <w:szCs w:val="16"/>
              </w:rPr>
              <w:t>0.04 ± 0.01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B5E677A" w14:textId="77777777" w:rsidR="00457EF8" w:rsidRPr="00457EF8" w:rsidRDefault="00457EF8" w:rsidP="0059781E">
            <w:pPr>
              <w:rPr>
                <w:sz w:val="16"/>
                <w:szCs w:val="16"/>
              </w:rPr>
            </w:pPr>
            <w:r w:rsidRPr="00457EF8">
              <w:rPr>
                <w:sz w:val="16"/>
                <w:szCs w:val="16"/>
              </w:rPr>
              <w:t>0.01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6FB4A7FB" w14:textId="77777777" w:rsidR="00457EF8" w:rsidRPr="00457EF8" w:rsidRDefault="00457EF8" w:rsidP="0059781E">
            <w:pPr>
              <w:rPr>
                <w:sz w:val="16"/>
                <w:szCs w:val="16"/>
              </w:rPr>
            </w:pPr>
            <w:r w:rsidRPr="00457EF8">
              <w:rPr>
                <w:sz w:val="16"/>
                <w:szCs w:val="16"/>
              </w:rPr>
              <w:t>0.02 ± 0.01</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009D4159" w14:textId="77777777" w:rsidR="00457EF8" w:rsidRPr="00457EF8" w:rsidRDefault="00457EF8" w:rsidP="0059781E">
            <w:pPr>
              <w:rPr>
                <w:sz w:val="16"/>
                <w:szCs w:val="16"/>
              </w:rPr>
            </w:pPr>
            <w:r w:rsidRPr="00457EF8">
              <w:rPr>
                <w:sz w:val="16"/>
                <w:szCs w:val="16"/>
              </w:rPr>
              <w:t>0.02 ± 0.01</w:t>
            </w:r>
          </w:p>
        </w:tc>
      </w:tr>
      <w:tr w:rsidR="00457EF8" w:rsidRPr="00457EF8" w14:paraId="17BBF6C5"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62C877C1"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3FA6FFDE"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4B2B43B" w14:textId="77777777" w:rsidR="00457EF8" w:rsidRPr="00457EF8" w:rsidRDefault="00457EF8" w:rsidP="0059781E">
            <w:pPr>
              <w:rPr>
                <w:sz w:val="16"/>
                <w:szCs w:val="16"/>
              </w:rPr>
            </w:pPr>
            <w:r w:rsidRPr="00457EF8">
              <w:rPr>
                <w:sz w:val="16"/>
                <w:szCs w:val="16"/>
              </w:rPr>
              <w:t>13.28 ± 4.18</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56B8E0F9" w14:textId="77777777" w:rsidR="00457EF8" w:rsidRPr="00457EF8" w:rsidRDefault="00457EF8" w:rsidP="0059781E">
            <w:pPr>
              <w:rPr>
                <w:sz w:val="16"/>
                <w:szCs w:val="16"/>
              </w:rPr>
            </w:pPr>
            <w:r w:rsidRPr="00457EF8">
              <w:rPr>
                <w:sz w:val="16"/>
                <w:szCs w:val="16"/>
              </w:rPr>
              <w:t>9.74 ± 1.98</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D9B8A60" w14:textId="77777777" w:rsidR="00457EF8" w:rsidRPr="00457EF8" w:rsidRDefault="00457EF8" w:rsidP="0059781E">
            <w:pPr>
              <w:rPr>
                <w:sz w:val="16"/>
                <w:szCs w:val="16"/>
              </w:rPr>
            </w:pPr>
            <w:r w:rsidRPr="00457EF8">
              <w:rPr>
                <w:sz w:val="16"/>
                <w:szCs w:val="16"/>
              </w:rPr>
              <w:t>9.88 ± 2.97</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23183727" w14:textId="77777777" w:rsidR="00457EF8" w:rsidRPr="00457EF8" w:rsidRDefault="00457EF8" w:rsidP="0059781E">
            <w:pPr>
              <w:rPr>
                <w:sz w:val="16"/>
                <w:szCs w:val="16"/>
              </w:rPr>
            </w:pPr>
            <w:r w:rsidRPr="00457EF8">
              <w:rPr>
                <w:sz w:val="16"/>
                <w:szCs w:val="16"/>
              </w:rPr>
              <w:t>18.17 ± 1.68</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7308A86F" w14:textId="77777777" w:rsidR="00457EF8" w:rsidRPr="00457EF8" w:rsidRDefault="00457EF8" w:rsidP="0059781E">
            <w:pPr>
              <w:rPr>
                <w:sz w:val="16"/>
                <w:szCs w:val="16"/>
              </w:rPr>
            </w:pPr>
            <w:r w:rsidRPr="00457EF8">
              <w:rPr>
                <w:sz w:val="16"/>
                <w:szCs w:val="16"/>
              </w:rPr>
              <w:t>8.33 ± 0.29</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E329F4A" w14:textId="77777777" w:rsidR="00457EF8" w:rsidRPr="00457EF8" w:rsidRDefault="00457EF8" w:rsidP="0059781E">
            <w:pPr>
              <w:rPr>
                <w:sz w:val="16"/>
                <w:szCs w:val="16"/>
              </w:rPr>
            </w:pPr>
            <w:r w:rsidRPr="00457EF8">
              <w:rPr>
                <w:sz w:val="16"/>
                <w:szCs w:val="16"/>
              </w:rPr>
              <w:t>5.98 ± 0.30</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715A230" w14:textId="77777777" w:rsidR="00457EF8" w:rsidRPr="00457EF8" w:rsidRDefault="00457EF8" w:rsidP="0059781E">
            <w:pPr>
              <w:rPr>
                <w:sz w:val="16"/>
                <w:szCs w:val="16"/>
              </w:rPr>
            </w:pPr>
            <w:r w:rsidRPr="00457EF8">
              <w:rPr>
                <w:sz w:val="16"/>
                <w:szCs w:val="16"/>
              </w:rPr>
              <w:t>6.02 ± 1.43</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3FBF024" w14:textId="77777777" w:rsidR="00457EF8" w:rsidRPr="00457EF8" w:rsidRDefault="00457EF8" w:rsidP="0059781E">
            <w:pPr>
              <w:rPr>
                <w:sz w:val="16"/>
                <w:szCs w:val="16"/>
              </w:rPr>
            </w:pPr>
            <w:r w:rsidRPr="00457EF8">
              <w:rPr>
                <w:sz w:val="16"/>
                <w:szCs w:val="16"/>
              </w:rPr>
              <w:t>7.87 ± 0.28</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33873B7" w14:textId="77777777" w:rsidR="00457EF8" w:rsidRPr="00457EF8" w:rsidRDefault="00457EF8" w:rsidP="0059781E">
            <w:pPr>
              <w:rPr>
                <w:sz w:val="16"/>
                <w:szCs w:val="16"/>
              </w:rPr>
            </w:pPr>
            <w:r w:rsidRPr="00457EF8">
              <w:rPr>
                <w:sz w:val="16"/>
                <w:szCs w:val="16"/>
              </w:rPr>
              <w:t>7.06 ± 0.45</w:t>
            </w:r>
          </w:p>
        </w:tc>
      </w:tr>
      <w:tr w:rsidR="00457EF8" w:rsidRPr="00457EF8" w14:paraId="543706C3" w14:textId="77777777" w:rsidTr="009C5CF5">
        <w:trPr>
          <w:trHeight w:val="40"/>
        </w:trPr>
        <w:tc>
          <w:tcPr>
            <w:tcW w:w="1173" w:type="dxa"/>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0F69B64" w14:textId="1C4191E9" w:rsidR="00457EF8" w:rsidRPr="00457EF8" w:rsidRDefault="00457EF8" w:rsidP="00F719E9">
            <w:pPr>
              <w:rPr>
                <w:sz w:val="16"/>
                <w:szCs w:val="16"/>
              </w:rPr>
            </w:pPr>
          </w:p>
        </w:tc>
        <w:tc>
          <w:tcPr>
            <w:tcW w:w="108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FB40B2B" w14:textId="07FAA3F7" w:rsidR="00457EF8" w:rsidRPr="00457EF8" w:rsidRDefault="00457EF8" w:rsidP="00F719E9">
            <w:pPr>
              <w:rPr>
                <w:sz w:val="16"/>
                <w:szCs w:val="16"/>
              </w:rPr>
            </w:pPr>
          </w:p>
        </w:tc>
        <w:tc>
          <w:tcPr>
            <w:tcW w:w="3516"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291D412C" w14:textId="77777777" w:rsidR="00457EF8" w:rsidRPr="0071168F" w:rsidRDefault="00457EF8" w:rsidP="0059781E">
            <w:pPr>
              <w:jc w:val="center"/>
              <w:rPr>
                <w:b/>
                <w:bCs/>
                <w:sz w:val="16"/>
                <w:szCs w:val="16"/>
              </w:rPr>
            </w:pPr>
            <w:r w:rsidRPr="0071168F">
              <w:rPr>
                <w:b/>
                <w:bCs/>
                <w:sz w:val="16"/>
                <w:szCs w:val="16"/>
              </w:rPr>
              <w:t>EcJW207</w:t>
            </w:r>
          </w:p>
        </w:tc>
        <w:tc>
          <w:tcPr>
            <w:tcW w:w="3517"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6259F293" w14:textId="77777777" w:rsidR="00457EF8" w:rsidRPr="0071168F" w:rsidRDefault="00457EF8" w:rsidP="0059781E">
            <w:pPr>
              <w:jc w:val="center"/>
              <w:rPr>
                <w:b/>
                <w:bCs/>
                <w:sz w:val="16"/>
                <w:szCs w:val="16"/>
              </w:rPr>
            </w:pPr>
            <w:r w:rsidRPr="0071168F">
              <w:rPr>
                <w:b/>
                <w:bCs/>
                <w:sz w:val="16"/>
                <w:szCs w:val="16"/>
              </w:rPr>
              <w:t>EcJW208</w:t>
            </w:r>
          </w:p>
        </w:tc>
        <w:tc>
          <w:tcPr>
            <w:tcW w:w="3517" w:type="dxa"/>
            <w:gridSpan w:val="3"/>
            <w:tcBorders>
              <w:top w:val="single" w:sz="8" w:space="0" w:color="000000"/>
              <w:left w:val="single" w:sz="8" w:space="0" w:color="000000"/>
              <w:bottom w:val="single" w:sz="8" w:space="0" w:color="000000"/>
              <w:right w:val="nil"/>
            </w:tcBorders>
            <w:shd w:val="clear" w:color="auto" w:fill="F2F2F2" w:themeFill="background1" w:themeFillShade="F2"/>
            <w:tcMar>
              <w:top w:w="10" w:type="dxa"/>
              <w:left w:w="10" w:type="dxa"/>
              <w:bottom w:w="0" w:type="dxa"/>
              <w:right w:w="10" w:type="dxa"/>
            </w:tcMar>
            <w:vAlign w:val="center"/>
            <w:hideMark/>
          </w:tcPr>
          <w:p w14:paraId="2FBBD715" w14:textId="77777777" w:rsidR="00457EF8" w:rsidRPr="0071168F" w:rsidRDefault="00457EF8" w:rsidP="0059781E">
            <w:pPr>
              <w:jc w:val="center"/>
              <w:rPr>
                <w:b/>
                <w:bCs/>
                <w:sz w:val="16"/>
                <w:szCs w:val="16"/>
              </w:rPr>
            </w:pPr>
            <w:r w:rsidRPr="0071168F">
              <w:rPr>
                <w:b/>
                <w:bCs/>
                <w:sz w:val="16"/>
                <w:szCs w:val="16"/>
              </w:rPr>
              <w:t>EcJW108</w:t>
            </w:r>
          </w:p>
        </w:tc>
      </w:tr>
      <w:tr w:rsidR="00457EF8" w:rsidRPr="00457EF8" w14:paraId="0522A6D7"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5E0B4147" w14:textId="77777777" w:rsidR="00457EF8" w:rsidRPr="00457EF8" w:rsidRDefault="00457EF8" w:rsidP="00F719E9">
            <w:pPr>
              <w:rPr>
                <w:sz w:val="16"/>
                <w:szCs w:val="16"/>
              </w:rPr>
            </w:pPr>
            <w:r w:rsidRPr="00457EF8">
              <w:rPr>
                <w:sz w:val="16"/>
                <w:szCs w:val="16"/>
              </w:rPr>
              <w:t xml:space="preserve">Ester titer </w:t>
            </w:r>
            <w:r w:rsidRPr="00457EF8">
              <w:rPr>
                <w:sz w:val="16"/>
                <w:szCs w:val="16"/>
              </w:rPr>
              <w:br/>
              <w:t>(mg/L)</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70D423D8"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15701A9F" w14:textId="1172E0BC" w:rsidR="00457EF8" w:rsidRPr="000C0EF1" w:rsidRDefault="00457EF8" w:rsidP="0059781E">
            <w:pPr>
              <w:rPr>
                <w:color w:val="000000" w:themeColor="text1"/>
                <w:sz w:val="16"/>
                <w:szCs w:val="16"/>
              </w:rPr>
            </w:pPr>
            <w:r w:rsidRPr="000C0EF1">
              <w:rPr>
                <w:color w:val="000000" w:themeColor="text1"/>
                <w:sz w:val="16"/>
                <w:szCs w:val="16"/>
              </w:rPr>
              <w:t>14</w:t>
            </w:r>
            <w:r w:rsidR="000C0EF1" w:rsidRPr="000C0EF1">
              <w:rPr>
                <w:color w:val="000000" w:themeColor="text1"/>
                <w:sz w:val="16"/>
                <w:szCs w:val="16"/>
              </w:rPr>
              <w:t>3</w:t>
            </w:r>
            <w:r w:rsidRPr="000C0EF1">
              <w:rPr>
                <w:color w:val="000000" w:themeColor="text1"/>
                <w:sz w:val="16"/>
                <w:szCs w:val="16"/>
              </w:rPr>
              <w:t>.</w:t>
            </w:r>
            <w:r w:rsidR="000C0EF1" w:rsidRPr="000C0EF1">
              <w:rPr>
                <w:color w:val="000000" w:themeColor="text1"/>
                <w:sz w:val="16"/>
                <w:szCs w:val="16"/>
              </w:rPr>
              <w:t>0</w:t>
            </w:r>
            <w:r w:rsidRPr="000C0EF1">
              <w:rPr>
                <w:color w:val="000000" w:themeColor="text1"/>
                <w:sz w:val="16"/>
                <w:szCs w:val="16"/>
              </w:rPr>
              <w:t xml:space="preserve"> ± 12.7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08B9F0B3" w14:textId="4E2D4E90" w:rsidR="00457EF8" w:rsidRPr="000C0EF1" w:rsidRDefault="00457EF8" w:rsidP="0059781E">
            <w:pPr>
              <w:rPr>
                <w:color w:val="000000" w:themeColor="text1"/>
                <w:sz w:val="16"/>
                <w:szCs w:val="16"/>
              </w:rPr>
            </w:pPr>
            <w:r w:rsidRPr="000C0EF1">
              <w:rPr>
                <w:color w:val="000000" w:themeColor="text1"/>
                <w:sz w:val="16"/>
                <w:szCs w:val="16"/>
              </w:rPr>
              <w:t>60.5 ± 9.</w:t>
            </w:r>
            <w:r w:rsidR="000C0EF1" w:rsidRPr="000C0EF1">
              <w:rPr>
                <w:color w:val="000000" w:themeColor="text1"/>
                <w:sz w:val="16"/>
                <w:szCs w:val="16"/>
              </w:rPr>
              <w:t>4</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6053B993" w14:textId="47F913B0" w:rsidR="00457EF8" w:rsidRPr="000C0EF1" w:rsidRDefault="00457EF8" w:rsidP="0059781E">
            <w:pPr>
              <w:rPr>
                <w:color w:val="000000" w:themeColor="text1"/>
                <w:sz w:val="16"/>
                <w:szCs w:val="16"/>
              </w:rPr>
            </w:pPr>
            <w:r w:rsidRPr="000C0EF1">
              <w:rPr>
                <w:color w:val="000000" w:themeColor="text1"/>
                <w:sz w:val="16"/>
                <w:szCs w:val="16"/>
              </w:rPr>
              <w:t>62.5 ± 10.1</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07031F3D" w14:textId="75D3581A" w:rsidR="00457EF8" w:rsidRPr="000C0EF1" w:rsidRDefault="00457EF8" w:rsidP="0059781E">
            <w:pPr>
              <w:rPr>
                <w:color w:val="000000" w:themeColor="text1"/>
                <w:sz w:val="16"/>
                <w:szCs w:val="16"/>
              </w:rPr>
            </w:pPr>
            <w:r w:rsidRPr="000C0EF1">
              <w:rPr>
                <w:color w:val="000000" w:themeColor="text1"/>
                <w:sz w:val="16"/>
                <w:szCs w:val="16"/>
              </w:rPr>
              <w:t>225.</w:t>
            </w:r>
            <w:r w:rsidR="000C0EF1" w:rsidRPr="000C0EF1">
              <w:rPr>
                <w:color w:val="000000" w:themeColor="text1"/>
                <w:sz w:val="16"/>
                <w:szCs w:val="16"/>
              </w:rPr>
              <w:t>5</w:t>
            </w:r>
            <w:r w:rsidRPr="000C0EF1">
              <w:rPr>
                <w:color w:val="000000" w:themeColor="text1"/>
                <w:sz w:val="16"/>
                <w:szCs w:val="16"/>
              </w:rPr>
              <w:t xml:space="preserve"> ± 22.7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1DD20AAE" w14:textId="4AC2EB13" w:rsidR="00457EF8" w:rsidRPr="000C0EF1" w:rsidRDefault="00457EF8" w:rsidP="0059781E">
            <w:pPr>
              <w:rPr>
                <w:color w:val="000000" w:themeColor="text1"/>
                <w:sz w:val="16"/>
                <w:szCs w:val="16"/>
              </w:rPr>
            </w:pPr>
            <w:r w:rsidRPr="000C0EF1">
              <w:rPr>
                <w:color w:val="000000" w:themeColor="text1"/>
                <w:sz w:val="16"/>
                <w:szCs w:val="16"/>
              </w:rPr>
              <w:t>243.</w:t>
            </w:r>
            <w:r w:rsidR="000C0EF1" w:rsidRPr="000C0EF1">
              <w:rPr>
                <w:color w:val="000000" w:themeColor="text1"/>
                <w:sz w:val="16"/>
                <w:szCs w:val="16"/>
              </w:rPr>
              <w:t>8</w:t>
            </w:r>
            <w:r w:rsidRPr="000C0EF1">
              <w:rPr>
                <w:color w:val="000000" w:themeColor="text1"/>
                <w:sz w:val="16"/>
                <w:szCs w:val="16"/>
              </w:rPr>
              <w:t xml:space="preserve"> ± 7.3</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1DF06C6F" w14:textId="633C48D8" w:rsidR="00457EF8" w:rsidRPr="000C0EF1" w:rsidRDefault="00457EF8" w:rsidP="0059781E">
            <w:pPr>
              <w:rPr>
                <w:color w:val="000000" w:themeColor="text1"/>
                <w:sz w:val="16"/>
                <w:szCs w:val="16"/>
              </w:rPr>
            </w:pPr>
            <w:r w:rsidRPr="000C0EF1">
              <w:rPr>
                <w:color w:val="000000" w:themeColor="text1"/>
                <w:sz w:val="16"/>
                <w:szCs w:val="16"/>
              </w:rPr>
              <w:t>196.</w:t>
            </w:r>
            <w:r w:rsidR="000C0EF1" w:rsidRPr="000C0EF1">
              <w:rPr>
                <w:color w:val="000000" w:themeColor="text1"/>
                <w:sz w:val="16"/>
                <w:szCs w:val="16"/>
              </w:rPr>
              <w:t>9</w:t>
            </w:r>
            <w:r w:rsidRPr="000C0EF1">
              <w:rPr>
                <w:color w:val="000000" w:themeColor="text1"/>
                <w:sz w:val="16"/>
                <w:szCs w:val="16"/>
              </w:rPr>
              <w:t xml:space="preserve"> ± 9.</w:t>
            </w:r>
            <w:r w:rsidR="000C0EF1" w:rsidRPr="000C0EF1">
              <w:rPr>
                <w:color w:val="000000" w:themeColor="text1"/>
                <w:sz w:val="16"/>
                <w:szCs w:val="16"/>
              </w:rPr>
              <w:t>3</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2B7CB325" w14:textId="32D5C77F" w:rsidR="00457EF8" w:rsidRPr="000C0EF1" w:rsidRDefault="00457EF8" w:rsidP="0059781E">
            <w:pPr>
              <w:rPr>
                <w:color w:val="000000" w:themeColor="text1"/>
                <w:sz w:val="16"/>
                <w:szCs w:val="16"/>
              </w:rPr>
            </w:pPr>
            <w:r w:rsidRPr="000C0EF1">
              <w:rPr>
                <w:color w:val="000000" w:themeColor="text1"/>
                <w:sz w:val="16"/>
                <w:szCs w:val="16"/>
              </w:rPr>
              <w:t>517.6 ± 96.</w:t>
            </w:r>
            <w:r w:rsidR="000C0EF1" w:rsidRPr="000C0EF1">
              <w:rPr>
                <w:color w:val="000000" w:themeColor="text1"/>
                <w:sz w:val="16"/>
                <w:szCs w:val="16"/>
              </w:rPr>
              <w:t>7</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9F15D98" w14:textId="455850B4" w:rsidR="00457EF8" w:rsidRPr="000C0EF1" w:rsidRDefault="00457EF8" w:rsidP="0059781E">
            <w:pPr>
              <w:rPr>
                <w:color w:val="000000" w:themeColor="text1"/>
                <w:sz w:val="16"/>
                <w:szCs w:val="16"/>
              </w:rPr>
            </w:pPr>
            <w:r w:rsidRPr="000C0EF1">
              <w:rPr>
                <w:color w:val="000000" w:themeColor="text1"/>
                <w:sz w:val="16"/>
                <w:szCs w:val="16"/>
              </w:rPr>
              <w:t>640.</w:t>
            </w:r>
            <w:r w:rsidR="000C0EF1" w:rsidRPr="000C0EF1">
              <w:rPr>
                <w:color w:val="000000" w:themeColor="text1"/>
                <w:sz w:val="16"/>
                <w:szCs w:val="16"/>
              </w:rPr>
              <w:t>9</w:t>
            </w:r>
            <w:r w:rsidRPr="000C0EF1">
              <w:rPr>
                <w:color w:val="000000" w:themeColor="text1"/>
                <w:sz w:val="16"/>
                <w:szCs w:val="16"/>
              </w:rPr>
              <w:t xml:space="preserve"> ± 121.5</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BA0712C" w14:textId="1EB4AD1F" w:rsidR="00457EF8" w:rsidRPr="000C0EF1" w:rsidRDefault="00457EF8" w:rsidP="0059781E">
            <w:pPr>
              <w:rPr>
                <w:color w:val="000000" w:themeColor="text1"/>
                <w:sz w:val="16"/>
                <w:szCs w:val="16"/>
              </w:rPr>
            </w:pPr>
            <w:r w:rsidRPr="000C0EF1">
              <w:rPr>
                <w:color w:val="000000" w:themeColor="text1"/>
                <w:sz w:val="16"/>
                <w:szCs w:val="16"/>
              </w:rPr>
              <w:t>563.</w:t>
            </w:r>
            <w:r w:rsidR="000C0EF1" w:rsidRPr="000C0EF1">
              <w:rPr>
                <w:color w:val="000000" w:themeColor="text1"/>
                <w:sz w:val="16"/>
                <w:szCs w:val="16"/>
              </w:rPr>
              <w:t>7</w:t>
            </w:r>
            <w:r w:rsidRPr="000C0EF1">
              <w:rPr>
                <w:color w:val="000000" w:themeColor="text1"/>
                <w:sz w:val="16"/>
                <w:szCs w:val="16"/>
              </w:rPr>
              <w:t xml:space="preserve"> ± 64.7</w:t>
            </w:r>
          </w:p>
        </w:tc>
      </w:tr>
      <w:tr w:rsidR="00457EF8" w:rsidRPr="00457EF8" w14:paraId="757873FC"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1D673157"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1ADCA907"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1E4D43E4" w14:textId="72F3E3B1" w:rsidR="00457EF8" w:rsidRPr="000C0EF1" w:rsidRDefault="00457EF8" w:rsidP="0059781E">
            <w:pPr>
              <w:rPr>
                <w:color w:val="000000" w:themeColor="text1"/>
                <w:sz w:val="16"/>
                <w:szCs w:val="16"/>
              </w:rPr>
            </w:pPr>
            <w:r w:rsidRPr="000C0EF1">
              <w:rPr>
                <w:color w:val="000000" w:themeColor="text1"/>
                <w:sz w:val="16"/>
                <w:szCs w:val="16"/>
              </w:rPr>
              <w:t>0.4 ± 0.</w:t>
            </w:r>
            <w:r w:rsidR="000C0EF1" w:rsidRPr="000C0EF1">
              <w:rPr>
                <w:color w:val="000000" w:themeColor="text1"/>
                <w:sz w:val="16"/>
                <w:szCs w:val="16"/>
              </w:rPr>
              <w:t>3</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15324D35" w14:textId="7B135F2A" w:rsidR="00457EF8" w:rsidRPr="000C0EF1" w:rsidRDefault="00457EF8" w:rsidP="0059781E">
            <w:pPr>
              <w:rPr>
                <w:color w:val="000000" w:themeColor="text1"/>
                <w:sz w:val="16"/>
                <w:szCs w:val="16"/>
              </w:rPr>
            </w:pPr>
            <w:r w:rsidRPr="000C0EF1">
              <w:rPr>
                <w:color w:val="000000" w:themeColor="text1"/>
                <w:sz w:val="16"/>
                <w:szCs w:val="16"/>
              </w:rPr>
              <w:t>0.4 ± 0.</w:t>
            </w:r>
            <w:r w:rsidR="000C0EF1" w:rsidRPr="000C0EF1">
              <w:rPr>
                <w:color w:val="000000" w:themeColor="text1"/>
                <w:sz w:val="16"/>
                <w:szCs w:val="16"/>
              </w:rPr>
              <w:t>2</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45C8B9C1" w14:textId="3A7C2736" w:rsidR="00457EF8" w:rsidRPr="000C0EF1" w:rsidRDefault="00457EF8" w:rsidP="0059781E">
            <w:pPr>
              <w:rPr>
                <w:color w:val="000000" w:themeColor="text1"/>
                <w:sz w:val="16"/>
                <w:szCs w:val="16"/>
              </w:rPr>
            </w:pPr>
            <w:r w:rsidRPr="000C0EF1">
              <w:rPr>
                <w:color w:val="000000" w:themeColor="text1"/>
                <w:sz w:val="16"/>
                <w:szCs w:val="16"/>
              </w:rPr>
              <w:t>0.3 ± 0.</w:t>
            </w:r>
            <w:r w:rsidR="000C0EF1" w:rsidRPr="000C0EF1">
              <w:rPr>
                <w:color w:val="000000" w:themeColor="text1"/>
                <w:sz w:val="16"/>
                <w:szCs w:val="16"/>
              </w:rPr>
              <w:t>2</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08AF03D" w14:textId="75F93E2E" w:rsidR="00457EF8" w:rsidRPr="000C0EF1" w:rsidRDefault="00457EF8" w:rsidP="0059781E">
            <w:pPr>
              <w:rPr>
                <w:color w:val="000000" w:themeColor="text1"/>
                <w:sz w:val="16"/>
                <w:szCs w:val="16"/>
              </w:rPr>
            </w:pPr>
            <w:r w:rsidRPr="000C0EF1">
              <w:rPr>
                <w:color w:val="000000" w:themeColor="text1"/>
                <w:sz w:val="16"/>
                <w:szCs w:val="16"/>
              </w:rPr>
              <w:t>1.</w:t>
            </w:r>
            <w:r w:rsidR="000C0EF1" w:rsidRPr="000C0EF1">
              <w:rPr>
                <w:color w:val="000000" w:themeColor="text1"/>
                <w:sz w:val="16"/>
                <w:szCs w:val="16"/>
              </w:rPr>
              <w:t>2</w:t>
            </w:r>
            <w:r w:rsidRPr="000C0EF1">
              <w:rPr>
                <w:color w:val="000000" w:themeColor="text1"/>
                <w:sz w:val="16"/>
                <w:szCs w:val="16"/>
              </w:rPr>
              <w:t xml:space="preserve"> ± 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2D2F26CF" w14:textId="2A9C5704" w:rsidR="00457EF8" w:rsidRPr="000C0EF1" w:rsidRDefault="00457EF8" w:rsidP="0059781E">
            <w:pPr>
              <w:rPr>
                <w:color w:val="000000" w:themeColor="text1"/>
                <w:sz w:val="16"/>
                <w:szCs w:val="16"/>
              </w:rPr>
            </w:pPr>
            <w:r w:rsidRPr="000C0EF1">
              <w:rPr>
                <w:color w:val="000000" w:themeColor="text1"/>
                <w:sz w:val="16"/>
                <w:szCs w:val="16"/>
              </w:rPr>
              <w:t>1.1 ± 0.</w:t>
            </w:r>
            <w:r w:rsidR="000C0EF1" w:rsidRPr="000C0EF1">
              <w:rPr>
                <w:color w:val="000000" w:themeColor="text1"/>
                <w:sz w:val="16"/>
                <w:szCs w:val="16"/>
              </w:rPr>
              <w:t>3</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04F09417" w14:textId="48720D8F" w:rsidR="00457EF8" w:rsidRPr="000C0EF1" w:rsidRDefault="00457EF8" w:rsidP="0059781E">
            <w:pPr>
              <w:rPr>
                <w:color w:val="000000" w:themeColor="text1"/>
                <w:sz w:val="16"/>
                <w:szCs w:val="16"/>
              </w:rPr>
            </w:pPr>
            <w:r w:rsidRPr="000C0EF1">
              <w:rPr>
                <w:color w:val="000000" w:themeColor="text1"/>
                <w:sz w:val="16"/>
                <w:szCs w:val="16"/>
              </w:rPr>
              <w:t>1.</w:t>
            </w:r>
            <w:r w:rsidR="000C0EF1" w:rsidRPr="000C0EF1">
              <w:rPr>
                <w:color w:val="000000" w:themeColor="text1"/>
                <w:sz w:val="16"/>
                <w:szCs w:val="16"/>
              </w:rPr>
              <w:t>2</w:t>
            </w:r>
            <w:r w:rsidRPr="000C0EF1">
              <w:rPr>
                <w:color w:val="000000" w:themeColor="text1"/>
                <w:sz w:val="16"/>
                <w:szCs w:val="16"/>
              </w:rPr>
              <w:t xml:space="preserve"> ± 0.</w:t>
            </w:r>
            <w:r w:rsidR="000C0EF1" w:rsidRPr="000C0EF1">
              <w:rPr>
                <w:color w:val="000000" w:themeColor="text1"/>
                <w:sz w:val="16"/>
                <w:szCs w:val="16"/>
              </w:rPr>
              <w:t>4</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1C6DF55F" w14:textId="5F49458C" w:rsidR="00457EF8" w:rsidRPr="000C0EF1" w:rsidRDefault="00457EF8" w:rsidP="0059781E">
            <w:pPr>
              <w:rPr>
                <w:color w:val="000000" w:themeColor="text1"/>
                <w:sz w:val="16"/>
                <w:szCs w:val="16"/>
              </w:rPr>
            </w:pPr>
            <w:r w:rsidRPr="000C0EF1">
              <w:rPr>
                <w:color w:val="000000" w:themeColor="text1"/>
                <w:sz w:val="16"/>
                <w:szCs w:val="16"/>
              </w:rPr>
              <w:t>2.</w:t>
            </w:r>
            <w:r w:rsidR="000C0EF1" w:rsidRPr="000C0EF1">
              <w:rPr>
                <w:color w:val="000000" w:themeColor="text1"/>
                <w:sz w:val="16"/>
                <w:szCs w:val="16"/>
              </w:rPr>
              <w:t>3</w:t>
            </w:r>
            <w:r w:rsidRPr="000C0EF1">
              <w:rPr>
                <w:color w:val="000000" w:themeColor="text1"/>
                <w:sz w:val="16"/>
                <w:szCs w:val="16"/>
              </w:rPr>
              <w:t xml:space="preserve"> ± 0.9</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416B0E23" w14:textId="77063CD3" w:rsidR="00457EF8" w:rsidRPr="000C0EF1" w:rsidRDefault="00457EF8" w:rsidP="0059781E">
            <w:pPr>
              <w:rPr>
                <w:color w:val="000000" w:themeColor="text1"/>
                <w:sz w:val="16"/>
                <w:szCs w:val="16"/>
              </w:rPr>
            </w:pPr>
            <w:r w:rsidRPr="000C0EF1">
              <w:rPr>
                <w:color w:val="000000" w:themeColor="text1"/>
                <w:sz w:val="16"/>
                <w:szCs w:val="16"/>
              </w:rPr>
              <w:t>3.6 ± 0.8</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430A1946" w14:textId="2F6BD28F" w:rsidR="00457EF8" w:rsidRPr="000C0EF1" w:rsidRDefault="00457EF8" w:rsidP="0059781E">
            <w:pPr>
              <w:rPr>
                <w:color w:val="000000" w:themeColor="text1"/>
                <w:sz w:val="16"/>
                <w:szCs w:val="16"/>
              </w:rPr>
            </w:pPr>
            <w:r w:rsidRPr="000C0EF1">
              <w:rPr>
                <w:color w:val="000000" w:themeColor="text1"/>
                <w:sz w:val="16"/>
                <w:szCs w:val="16"/>
              </w:rPr>
              <w:t>3.1 ± 0.</w:t>
            </w:r>
            <w:r w:rsidR="000C0EF1" w:rsidRPr="000C0EF1">
              <w:rPr>
                <w:color w:val="000000" w:themeColor="text1"/>
                <w:sz w:val="16"/>
                <w:szCs w:val="16"/>
              </w:rPr>
              <w:t>4</w:t>
            </w:r>
          </w:p>
        </w:tc>
      </w:tr>
      <w:tr w:rsidR="00457EF8" w:rsidRPr="00457EF8" w14:paraId="129FBF6F"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2906776B"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78201ADC"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2B365B5" w14:textId="000020E7" w:rsidR="00457EF8" w:rsidRPr="000C0EF1" w:rsidRDefault="00457EF8" w:rsidP="0059781E">
            <w:pPr>
              <w:rPr>
                <w:color w:val="000000" w:themeColor="text1"/>
                <w:sz w:val="16"/>
                <w:szCs w:val="16"/>
              </w:rPr>
            </w:pPr>
            <w:r w:rsidRPr="000C0EF1">
              <w:rPr>
                <w:color w:val="000000" w:themeColor="text1"/>
                <w:sz w:val="16"/>
                <w:szCs w:val="16"/>
              </w:rPr>
              <w:t>143.4 ± 1</w:t>
            </w:r>
            <w:r w:rsidR="000C0EF1" w:rsidRPr="000C0EF1">
              <w:rPr>
                <w:color w:val="000000" w:themeColor="text1"/>
                <w:sz w:val="16"/>
                <w:szCs w:val="16"/>
              </w:rPr>
              <w:t>3</w:t>
            </w:r>
            <w:r w:rsidRPr="000C0EF1">
              <w:rPr>
                <w:color w:val="000000" w:themeColor="text1"/>
                <w:sz w:val="16"/>
                <w:szCs w:val="16"/>
              </w:rPr>
              <w:t>.</w:t>
            </w:r>
            <w:r w:rsidR="000C0EF1" w:rsidRPr="000C0EF1">
              <w:rPr>
                <w:color w:val="000000" w:themeColor="text1"/>
                <w:sz w:val="16"/>
                <w:szCs w:val="16"/>
              </w:rPr>
              <w:t>0</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75186EE" w14:textId="05362B68" w:rsidR="00457EF8" w:rsidRPr="000C0EF1" w:rsidRDefault="00457EF8" w:rsidP="0059781E">
            <w:pPr>
              <w:rPr>
                <w:color w:val="000000" w:themeColor="text1"/>
                <w:sz w:val="16"/>
                <w:szCs w:val="16"/>
              </w:rPr>
            </w:pPr>
            <w:r w:rsidRPr="000C0EF1">
              <w:rPr>
                <w:color w:val="000000" w:themeColor="text1"/>
                <w:sz w:val="16"/>
                <w:szCs w:val="16"/>
              </w:rPr>
              <w:t>6</w:t>
            </w:r>
            <w:r w:rsidR="000C0EF1" w:rsidRPr="000C0EF1">
              <w:rPr>
                <w:color w:val="000000" w:themeColor="text1"/>
                <w:sz w:val="16"/>
                <w:szCs w:val="16"/>
              </w:rPr>
              <w:t>1</w:t>
            </w:r>
            <w:r w:rsidRPr="000C0EF1">
              <w:rPr>
                <w:color w:val="000000" w:themeColor="text1"/>
                <w:sz w:val="16"/>
                <w:szCs w:val="16"/>
              </w:rPr>
              <w:t>.</w:t>
            </w:r>
            <w:r w:rsidR="000C0EF1" w:rsidRPr="000C0EF1">
              <w:rPr>
                <w:color w:val="000000" w:themeColor="text1"/>
                <w:sz w:val="16"/>
                <w:szCs w:val="16"/>
              </w:rPr>
              <w:t>0</w:t>
            </w:r>
            <w:r w:rsidRPr="000C0EF1">
              <w:rPr>
                <w:color w:val="000000" w:themeColor="text1"/>
                <w:sz w:val="16"/>
                <w:szCs w:val="16"/>
              </w:rPr>
              <w:t xml:space="preserve"> ± 9.5</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DB21874" w14:textId="5E761FC9" w:rsidR="00457EF8" w:rsidRPr="000C0EF1" w:rsidRDefault="00457EF8" w:rsidP="0059781E">
            <w:pPr>
              <w:rPr>
                <w:color w:val="000000" w:themeColor="text1"/>
                <w:sz w:val="16"/>
                <w:szCs w:val="16"/>
              </w:rPr>
            </w:pPr>
            <w:r w:rsidRPr="000C0EF1">
              <w:rPr>
                <w:color w:val="000000" w:themeColor="text1"/>
                <w:sz w:val="16"/>
                <w:szCs w:val="16"/>
              </w:rPr>
              <w:t>62.8 ± 10.</w:t>
            </w:r>
            <w:r w:rsidR="000C0EF1" w:rsidRPr="000C0EF1">
              <w:rPr>
                <w:color w:val="000000" w:themeColor="text1"/>
                <w:sz w:val="16"/>
                <w:szCs w:val="16"/>
              </w:rPr>
              <w:t>3</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4460E944" w14:textId="4EF05BA9" w:rsidR="00457EF8" w:rsidRPr="000C0EF1" w:rsidRDefault="00457EF8" w:rsidP="0059781E">
            <w:pPr>
              <w:rPr>
                <w:color w:val="000000" w:themeColor="text1"/>
                <w:sz w:val="16"/>
                <w:szCs w:val="16"/>
              </w:rPr>
            </w:pPr>
            <w:r w:rsidRPr="000C0EF1">
              <w:rPr>
                <w:color w:val="000000" w:themeColor="text1"/>
                <w:sz w:val="16"/>
                <w:szCs w:val="16"/>
              </w:rPr>
              <w:t>226.6 ± 22.7</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54E1A859" w14:textId="038FE27E" w:rsidR="00457EF8" w:rsidRPr="000C0EF1" w:rsidRDefault="00457EF8" w:rsidP="0059781E">
            <w:pPr>
              <w:rPr>
                <w:color w:val="000000" w:themeColor="text1"/>
                <w:sz w:val="16"/>
                <w:szCs w:val="16"/>
              </w:rPr>
            </w:pPr>
            <w:r w:rsidRPr="000C0EF1">
              <w:rPr>
                <w:color w:val="000000" w:themeColor="text1"/>
                <w:sz w:val="16"/>
                <w:szCs w:val="16"/>
              </w:rPr>
              <w:t>244.9 ± 7.</w:t>
            </w:r>
            <w:r w:rsidR="000C0EF1" w:rsidRPr="000C0EF1">
              <w:rPr>
                <w:color w:val="000000" w:themeColor="text1"/>
                <w:sz w:val="16"/>
                <w:szCs w:val="16"/>
              </w:rPr>
              <w:t>6</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0044595" w14:textId="307E43AC" w:rsidR="00457EF8" w:rsidRPr="000C0EF1" w:rsidRDefault="00457EF8" w:rsidP="0059781E">
            <w:pPr>
              <w:rPr>
                <w:color w:val="000000" w:themeColor="text1"/>
                <w:sz w:val="16"/>
                <w:szCs w:val="16"/>
              </w:rPr>
            </w:pPr>
            <w:r w:rsidRPr="000C0EF1">
              <w:rPr>
                <w:color w:val="000000" w:themeColor="text1"/>
                <w:sz w:val="16"/>
                <w:szCs w:val="16"/>
              </w:rPr>
              <w:t>198.</w:t>
            </w:r>
            <w:r w:rsidR="000C0EF1" w:rsidRPr="000C0EF1">
              <w:rPr>
                <w:color w:val="000000" w:themeColor="text1"/>
                <w:sz w:val="16"/>
                <w:szCs w:val="16"/>
              </w:rPr>
              <w:t>1</w:t>
            </w:r>
            <w:r w:rsidRPr="000C0EF1">
              <w:rPr>
                <w:color w:val="000000" w:themeColor="text1"/>
                <w:sz w:val="16"/>
                <w:szCs w:val="16"/>
              </w:rPr>
              <w:t xml:space="preserve"> ± 9.</w:t>
            </w:r>
            <w:r w:rsidR="000C0EF1" w:rsidRPr="000C0EF1">
              <w:rPr>
                <w:color w:val="000000" w:themeColor="text1"/>
                <w:sz w:val="16"/>
                <w:szCs w:val="16"/>
              </w:rPr>
              <w:t>7</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EEE4A81" w14:textId="798E330C" w:rsidR="00457EF8" w:rsidRPr="000C0EF1" w:rsidRDefault="00457EF8" w:rsidP="0059781E">
            <w:pPr>
              <w:rPr>
                <w:color w:val="000000" w:themeColor="text1"/>
                <w:sz w:val="16"/>
                <w:szCs w:val="16"/>
              </w:rPr>
            </w:pPr>
            <w:r w:rsidRPr="000C0EF1">
              <w:rPr>
                <w:color w:val="000000" w:themeColor="text1"/>
                <w:sz w:val="16"/>
                <w:szCs w:val="16"/>
              </w:rPr>
              <w:t>519.9 ± 97.</w:t>
            </w:r>
            <w:r w:rsidR="000C0EF1" w:rsidRPr="000C0EF1">
              <w:rPr>
                <w:color w:val="000000" w:themeColor="text1"/>
                <w:sz w:val="16"/>
                <w:szCs w:val="16"/>
              </w:rPr>
              <w:t>6</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6AD2DED" w14:textId="602B4516" w:rsidR="00457EF8" w:rsidRPr="000C0EF1" w:rsidRDefault="00457EF8" w:rsidP="0059781E">
            <w:pPr>
              <w:rPr>
                <w:color w:val="000000" w:themeColor="text1"/>
                <w:sz w:val="16"/>
                <w:szCs w:val="16"/>
              </w:rPr>
            </w:pPr>
            <w:r w:rsidRPr="000C0EF1">
              <w:rPr>
                <w:color w:val="000000" w:themeColor="text1"/>
                <w:sz w:val="16"/>
                <w:szCs w:val="16"/>
              </w:rPr>
              <w:t>644.5 ± 122.3</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7CC7A8B2" w14:textId="63E72899" w:rsidR="00457EF8" w:rsidRPr="000C0EF1" w:rsidRDefault="00457EF8" w:rsidP="0059781E">
            <w:pPr>
              <w:rPr>
                <w:color w:val="000000" w:themeColor="text1"/>
                <w:sz w:val="16"/>
                <w:szCs w:val="16"/>
              </w:rPr>
            </w:pPr>
            <w:r w:rsidRPr="000C0EF1">
              <w:rPr>
                <w:color w:val="000000" w:themeColor="text1"/>
                <w:sz w:val="16"/>
                <w:szCs w:val="16"/>
              </w:rPr>
              <w:t>566.8 ± 65.</w:t>
            </w:r>
            <w:r w:rsidR="000C0EF1" w:rsidRPr="000C0EF1">
              <w:rPr>
                <w:color w:val="000000" w:themeColor="text1"/>
                <w:sz w:val="16"/>
                <w:szCs w:val="16"/>
              </w:rPr>
              <w:t>1</w:t>
            </w:r>
          </w:p>
        </w:tc>
      </w:tr>
      <w:tr w:rsidR="00457EF8" w:rsidRPr="00457EF8" w14:paraId="4734BCB4"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157FC817" w14:textId="77777777" w:rsidR="00457EF8" w:rsidRPr="00457EF8" w:rsidRDefault="00457EF8" w:rsidP="00F719E9">
            <w:pPr>
              <w:rPr>
                <w:sz w:val="16"/>
                <w:szCs w:val="16"/>
              </w:rPr>
            </w:pPr>
            <w:r w:rsidRPr="00457EF8">
              <w:rPr>
                <w:sz w:val="16"/>
                <w:szCs w:val="16"/>
              </w:rPr>
              <w:t>Specific ester productivity</w:t>
            </w:r>
            <w:r w:rsidRPr="00457EF8">
              <w:rPr>
                <w:sz w:val="16"/>
                <w:szCs w:val="16"/>
              </w:rPr>
              <w:br/>
              <w:t xml:space="preserve"> (mg/gDCW/h)</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622BC7C3"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449B6087" w14:textId="77777777" w:rsidR="00457EF8" w:rsidRPr="00457EF8" w:rsidRDefault="00457EF8" w:rsidP="0059781E">
            <w:pPr>
              <w:rPr>
                <w:sz w:val="16"/>
                <w:szCs w:val="16"/>
              </w:rPr>
            </w:pPr>
            <w:r w:rsidRPr="00457EF8">
              <w:rPr>
                <w:sz w:val="16"/>
                <w:szCs w:val="16"/>
              </w:rPr>
              <w:t>2.71 ± 0.22</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17D2E8F9" w14:textId="77777777" w:rsidR="00457EF8" w:rsidRPr="00457EF8" w:rsidRDefault="00457EF8" w:rsidP="0059781E">
            <w:pPr>
              <w:rPr>
                <w:sz w:val="16"/>
                <w:szCs w:val="16"/>
              </w:rPr>
            </w:pPr>
            <w:r w:rsidRPr="00457EF8">
              <w:rPr>
                <w:sz w:val="16"/>
                <w:szCs w:val="16"/>
              </w:rPr>
              <w:t>1.30 ± 0.20</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11404857" w14:textId="77777777" w:rsidR="00457EF8" w:rsidRPr="00457EF8" w:rsidRDefault="00457EF8" w:rsidP="0059781E">
            <w:pPr>
              <w:rPr>
                <w:sz w:val="16"/>
                <w:szCs w:val="16"/>
              </w:rPr>
            </w:pPr>
            <w:r w:rsidRPr="00457EF8">
              <w:rPr>
                <w:sz w:val="16"/>
                <w:szCs w:val="16"/>
              </w:rPr>
              <w:t>1.39 ± 0.22</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6A23E7B4" w14:textId="77777777" w:rsidR="00457EF8" w:rsidRPr="00457EF8" w:rsidRDefault="00457EF8" w:rsidP="0059781E">
            <w:pPr>
              <w:rPr>
                <w:sz w:val="16"/>
                <w:szCs w:val="16"/>
              </w:rPr>
            </w:pPr>
            <w:r w:rsidRPr="00457EF8">
              <w:rPr>
                <w:sz w:val="16"/>
                <w:szCs w:val="16"/>
              </w:rPr>
              <w:t>4.22 ± 0.53</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7E7CC3C5" w14:textId="77777777" w:rsidR="00457EF8" w:rsidRPr="00457EF8" w:rsidRDefault="00457EF8" w:rsidP="0059781E">
            <w:pPr>
              <w:rPr>
                <w:sz w:val="16"/>
                <w:szCs w:val="16"/>
              </w:rPr>
            </w:pPr>
            <w:r w:rsidRPr="00457EF8">
              <w:rPr>
                <w:sz w:val="16"/>
                <w:szCs w:val="16"/>
              </w:rPr>
              <w:t>5.47 ± 0.10</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136F658A" w14:textId="77777777" w:rsidR="00457EF8" w:rsidRPr="00457EF8" w:rsidRDefault="00457EF8" w:rsidP="0059781E">
            <w:pPr>
              <w:rPr>
                <w:sz w:val="16"/>
                <w:szCs w:val="16"/>
              </w:rPr>
            </w:pPr>
            <w:r w:rsidRPr="00457EF8">
              <w:rPr>
                <w:sz w:val="16"/>
                <w:szCs w:val="16"/>
              </w:rPr>
              <w:t>4.73 ± 0.33</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3397141C" w14:textId="77777777" w:rsidR="00457EF8" w:rsidRPr="00457EF8" w:rsidRDefault="00457EF8" w:rsidP="0059781E">
            <w:pPr>
              <w:rPr>
                <w:sz w:val="16"/>
                <w:szCs w:val="16"/>
              </w:rPr>
            </w:pPr>
            <w:r w:rsidRPr="00457EF8">
              <w:rPr>
                <w:sz w:val="16"/>
                <w:szCs w:val="16"/>
              </w:rPr>
              <w:t>9.04 ± 1.56</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5EB39C2" w14:textId="77777777" w:rsidR="00457EF8" w:rsidRPr="00457EF8" w:rsidRDefault="00457EF8" w:rsidP="0059781E">
            <w:pPr>
              <w:rPr>
                <w:sz w:val="16"/>
                <w:szCs w:val="16"/>
              </w:rPr>
            </w:pPr>
            <w:r w:rsidRPr="00457EF8">
              <w:rPr>
                <w:sz w:val="16"/>
                <w:szCs w:val="16"/>
              </w:rPr>
              <w:t>14.09 ± 2.80</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6C139B2B" w14:textId="77777777" w:rsidR="00457EF8" w:rsidRPr="00457EF8" w:rsidRDefault="00457EF8" w:rsidP="0059781E">
            <w:pPr>
              <w:rPr>
                <w:sz w:val="16"/>
                <w:szCs w:val="16"/>
              </w:rPr>
            </w:pPr>
            <w:r w:rsidRPr="00457EF8">
              <w:rPr>
                <w:sz w:val="16"/>
                <w:szCs w:val="16"/>
              </w:rPr>
              <w:t>12.96 ± 1.74</w:t>
            </w:r>
          </w:p>
        </w:tc>
      </w:tr>
      <w:tr w:rsidR="00457EF8" w:rsidRPr="00457EF8" w14:paraId="6854E4AE"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4D381770"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7BE7F98D"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0D5D9C93" w14:textId="77777777" w:rsidR="00457EF8" w:rsidRPr="00457EF8" w:rsidRDefault="00457EF8" w:rsidP="0059781E">
            <w:pPr>
              <w:rPr>
                <w:sz w:val="16"/>
                <w:szCs w:val="16"/>
              </w:rPr>
            </w:pPr>
            <w:r w:rsidRPr="00457EF8">
              <w:rPr>
                <w:sz w:val="16"/>
                <w:szCs w:val="16"/>
              </w:rPr>
              <w:t>0.01 ± 0.01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5B4C5ABD" w14:textId="77777777" w:rsidR="00457EF8" w:rsidRPr="00457EF8" w:rsidRDefault="00457EF8" w:rsidP="0059781E">
            <w:pPr>
              <w:rPr>
                <w:sz w:val="16"/>
                <w:szCs w:val="16"/>
              </w:rPr>
            </w:pPr>
            <w:r w:rsidRPr="00457EF8">
              <w:rPr>
                <w:sz w:val="16"/>
                <w:szCs w:val="16"/>
              </w:rPr>
              <w:t>0.01 ± 0.00</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1B41EC5D" w14:textId="77777777" w:rsidR="00457EF8" w:rsidRPr="00457EF8" w:rsidRDefault="00457EF8" w:rsidP="0059781E">
            <w:pPr>
              <w:rPr>
                <w:sz w:val="16"/>
                <w:szCs w:val="16"/>
              </w:rPr>
            </w:pPr>
            <w:r w:rsidRPr="00457EF8">
              <w:rPr>
                <w:sz w:val="16"/>
                <w:szCs w:val="16"/>
              </w:rPr>
              <w:t>0.01 ± 0.00</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B156E3F" w14:textId="77777777" w:rsidR="00457EF8" w:rsidRPr="00457EF8" w:rsidRDefault="00457EF8" w:rsidP="0059781E">
            <w:pPr>
              <w:rPr>
                <w:sz w:val="16"/>
                <w:szCs w:val="16"/>
              </w:rPr>
            </w:pPr>
            <w:r w:rsidRPr="00457EF8">
              <w:rPr>
                <w:sz w:val="16"/>
                <w:szCs w:val="16"/>
              </w:rPr>
              <w:t>0.02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10334526" w14:textId="77777777" w:rsidR="00457EF8" w:rsidRPr="00457EF8" w:rsidRDefault="00457EF8" w:rsidP="0059781E">
            <w:pPr>
              <w:rPr>
                <w:sz w:val="16"/>
                <w:szCs w:val="16"/>
              </w:rPr>
            </w:pPr>
            <w:r w:rsidRPr="00457EF8">
              <w:rPr>
                <w:sz w:val="16"/>
                <w:szCs w:val="16"/>
              </w:rPr>
              <w:t>0.03 ± 0.01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19F0899D" w14:textId="77777777" w:rsidR="00457EF8" w:rsidRPr="00457EF8" w:rsidRDefault="00457EF8" w:rsidP="0059781E">
            <w:pPr>
              <w:rPr>
                <w:sz w:val="16"/>
                <w:szCs w:val="16"/>
              </w:rPr>
            </w:pPr>
            <w:r w:rsidRPr="00457EF8">
              <w:rPr>
                <w:sz w:val="16"/>
                <w:szCs w:val="16"/>
              </w:rPr>
              <w:t>0.03 ± 0.01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3BDC1876" w14:textId="77777777" w:rsidR="00457EF8" w:rsidRPr="00457EF8" w:rsidRDefault="00457EF8" w:rsidP="0059781E">
            <w:pPr>
              <w:rPr>
                <w:sz w:val="16"/>
                <w:szCs w:val="16"/>
              </w:rPr>
            </w:pPr>
            <w:r w:rsidRPr="00457EF8">
              <w:rPr>
                <w:sz w:val="16"/>
                <w:szCs w:val="16"/>
              </w:rPr>
              <w:t>0.04 ± 0.02</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05A34B33" w14:textId="77777777" w:rsidR="00457EF8" w:rsidRPr="00457EF8" w:rsidRDefault="00457EF8" w:rsidP="0059781E">
            <w:pPr>
              <w:rPr>
                <w:sz w:val="16"/>
                <w:szCs w:val="16"/>
              </w:rPr>
            </w:pPr>
            <w:r w:rsidRPr="00457EF8">
              <w:rPr>
                <w:sz w:val="16"/>
                <w:szCs w:val="16"/>
              </w:rPr>
              <w:t>0.08 ± 0.02</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64889F51" w14:textId="77777777" w:rsidR="00457EF8" w:rsidRPr="00457EF8" w:rsidRDefault="00457EF8" w:rsidP="0059781E">
            <w:pPr>
              <w:rPr>
                <w:sz w:val="16"/>
                <w:szCs w:val="16"/>
              </w:rPr>
            </w:pPr>
            <w:r w:rsidRPr="00457EF8">
              <w:rPr>
                <w:sz w:val="16"/>
                <w:szCs w:val="16"/>
              </w:rPr>
              <w:t>0.07 ± 0.01</w:t>
            </w:r>
          </w:p>
        </w:tc>
      </w:tr>
      <w:tr w:rsidR="00457EF8" w:rsidRPr="00457EF8" w14:paraId="62973452"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1BD5C386"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72BABD20"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0F65F7A" w14:textId="77777777" w:rsidR="00457EF8" w:rsidRPr="00457EF8" w:rsidRDefault="00457EF8" w:rsidP="0059781E">
            <w:pPr>
              <w:rPr>
                <w:sz w:val="16"/>
                <w:szCs w:val="16"/>
              </w:rPr>
            </w:pPr>
            <w:r w:rsidRPr="00457EF8">
              <w:rPr>
                <w:sz w:val="16"/>
                <w:szCs w:val="16"/>
              </w:rPr>
              <w:t>2.72 ± 0.21</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06B97FB3" w14:textId="77777777" w:rsidR="00457EF8" w:rsidRPr="00457EF8" w:rsidRDefault="00457EF8" w:rsidP="0059781E">
            <w:pPr>
              <w:rPr>
                <w:sz w:val="16"/>
                <w:szCs w:val="16"/>
              </w:rPr>
            </w:pPr>
            <w:r w:rsidRPr="00457EF8">
              <w:rPr>
                <w:sz w:val="16"/>
                <w:szCs w:val="16"/>
              </w:rPr>
              <w:t>1.31 ± 0.19</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564A83C" w14:textId="77777777" w:rsidR="00457EF8" w:rsidRPr="00457EF8" w:rsidRDefault="00457EF8" w:rsidP="0059781E">
            <w:pPr>
              <w:rPr>
                <w:sz w:val="16"/>
                <w:szCs w:val="16"/>
              </w:rPr>
            </w:pPr>
            <w:r w:rsidRPr="00457EF8">
              <w:rPr>
                <w:sz w:val="16"/>
                <w:szCs w:val="16"/>
              </w:rPr>
              <w:t>1.40 ± 0.23</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5196B93C" w14:textId="77777777" w:rsidR="00457EF8" w:rsidRPr="00457EF8" w:rsidRDefault="00457EF8" w:rsidP="0059781E">
            <w:pPr>
              <w:rPr>
                <w:sz w:val="16"/>
                <w:szCs w:val="16"/>
              </w:rPr>
            </w:pPr>
            <w:r w:rsidRPr="00457EF8">
              <w:rPr>
                <w:sz w:val="16"/>
                <w:szCs w:val="16"/>
              </w:rPr>
              <w:t>4.24 ± 0.53</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1E4D142B" w14:textId="77777777" w:rsidR="00457EF8" w:rsidRPr="00457EF8" w:rsidRDefault="00457EF8" w:rsidP="0059781E">
            <w:pPr>
              <w:rPr>
                <w:sz w:val="16"/>
                <w:szCs w:val="16"/>
              </w:rPr>
            </w:pPr>
            <w:r w:rsidRPr="00457EF8">
              <w:rPr>
                <w:sz w:val="16"/>
                <w:szCs w:val="16"/>
              </w:rPr>
              <w:t>5.50 ± 0.10</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E0B7DDB" w14:textId="77777777" w:rsidR="00457EF8" w:rsidRPr="00457EF8" w:rsidRDefault="00457EF8" w:rsidP="0059781E">
            <w:pPr>
              <w:rPr>
                <w:sz w:val="16"/>
                <w:szCs w:val="16"/>
              </w:rPr>
            </w:pPr>
            <w:r w:rsidRPr="00457EF8">
              <w:rPr>
                <w:sz w:val="16"/>
                <w:szCs w:val="16"/>
              </w:rPr>
              <w:t>4.76 ± 0.33</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9E7F1EE" w14:textId="77777777" w:rsidR="00457EF8" w:rsidRPr="00457EF8" w:rsidRDefault="00457EF8" w:rsidP="0059781E">
            <w:pPr>
              <w:rPr>
                <w:sz w:val="16"/>
                <w:szCs w:val="16"/>
              </w:rPr>
            </w:pPr>
            <w:r w:rsidRPr="00457EF8">
              <w:rPr>
                <w:sz w:val="16"/>
                <w:szCs w:val="16"/>
              </w:rPr>
              <w:t>9.08 ± 1.55</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02391A38" w14:textId="77777777" w:rsidR="00457EF8" w:rsidRPr="00457EF8" w:rsidRDefault="00457EF8" w:rsidP="0059781E">
            <w:pPr>
              <w:rPr>
                <w:sz w:val="16"/>
                <w:szCs w:val="16"/>
              </w:rPr>
            </w:pPr>
            <w:r w:rsidRPr="00457EF8">
              <w:rPr>
                <w:sz w:val="16"/>
                <w:szCs w:val="16"/>
              </w:rPr>
              <w:t>14.17 ± 2.82</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63AF9941" w14:textId="77777777" w:rsidR="00457EF8" w:rsidRPr="00457EF8" w:rsidRDefault="00457EF8" w:rsidP="0059781E">
            <w:pPr>
              <w:rPr>
                <w:sz w:val="16"/>
                <w:szCs w:val="16"/>
              </w:rPr>
            </w:pPr>
            <w:r w:rsidRPr="00457EF8">
              <w:rPr>
                <w:sz w:val="16"/>
                <w:szCs w:val="16"/>
              </w:rPr>
              <w:t>13.03 ± 1.74</w:t>
            </w:r>
          </w:p>
        </w:tc>
      </w:tr>
      <w:tr w:rsidR="00457EF8" w:rsidRPr="00457EF8" w14:paraId="4B8B6775" w14:textId="77777777" w:rsidTr="0059781E">
        <w:trPr>
          <w:trHeight w:val="260"/>
        </w:trPr>
        <w:tc>
          <w:tcPr>
            <w:tcW w:w="1173" w:type="dxa"/>
            <w:vMerge w:val="restart"/>
            <w:tcBorders>
              <w:top w:val="single" w:sz="8" w:space="0" w:color="000000"/>
              <w:left w:val="nil"/>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5DBF193C" w14:textId="77777777" w:rsidR="00457EF8" w:rsidRPr="00457EF8" w:rsidRDefault="00457EF8" w:rsidP="00F719E9">
            <w:pPr>
              <w:rPr>
                <w:sz w:val="16"/>
                <w:szCs w:val="16"/>
              </w:rPr>
            </w:pPr>
            <w:r w:rsidRPr="00457EF8">
              <w:rPr>
                <w:sz w:val="16"/>
                <w:szCs w:val="16"/>
              </w:rPr>
              <w:t>Ester yield</w:t>
            </w:r>
            <w:r w:rsidRPr="00457EF8">
              <w:rPr>
                <w:sz w:val="16"/>
                <w:szCs w:val="16"/>
              </w:rPr>
              <w:br/>
              <w:t>(mg/g glucose)</w:t>
            </w:r>
          </w:p>
        </w:tc>
        <w:tc>
          <w:tcPr>
            <w:tcW w:w="1083" w:type="dxa"/>
            <w:tcBorders>
              <w:top w:val="single" w:sz="8" w:space="0" w:color="000000"/>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0737FEC6" w14:textId="77777777" w:rsidR="00457EF8" w:rsidRPr="00457EF8" w:rsidRDefault="00457EF8" w:rsidP="00F719E9">
            <w:pPr>
              <w:rPr>
                <w:sz w:val="16"/>
                <w:szCs w:val="16"/>
              </w:rPr>
            </w:pPr>
            <w:r w:rsidRPr="00457EF8">
              <w:rPr>
                <w:sz w:val="16"/>
                <w:szCs w:val="16"/>
              </w:rPr>
              <w:t>Ethyl acetate</w:t>
            </w:r>
          </w:p>
        </w:tc>
        <w:tc>
          <w:tcPr>
            <w:tcW w:w="1171"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0A359B98" w14:textId="77777777" w:rsidR="00457EF8" w:rsidRPr="00457EF8" w:rsidRDefault="00457EF8" w:rsidP="0059781E">
            <w:pPr>
              <w:rPr>
                <w:sz w:val="16"/>
                <w:szCs w:val="16"/>
              </w:rPr>
            </w:pPr>
            <w:r w:rsidRPr="00457EF8">
              <w:rPr>
                <w:sz w:val="16"/>
                <w:szCs w:val="16"/>
              </w:rPr>
              <w:t>6.92 ± 0.61</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59EC965" w14:textId="77777777" w:rsidR="00457EF8" w:rsidRPr="00457EF8" w:rsidRDefault="00457EF8" w:rsidP="0059781E">
            <w:pPr>
              <w:rPr>
                <w:sz w:val="16"/>
                <w:szCs w:val="16"/>
              </w:rPr>
            </w:pPr>
            <w:r w:rsidRPr="00457EF8">
              <w:rPr>
                <w:sz w:val="16"/>
                <w:szCs w:val="16"/>
              </w:rPr>
              <w:t>2.92 ± 0.45</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77A103DA" w14:textId="77777777" w:rsidR="00457EF8" w:rsidRPr="00457EF8" w:rsidRDefault="00457EF8" w:rsidP="0059781E">
            <w:pPr>
              <w:rPr>
                <w:sz w:val="16"/>
                <w:szCs w:val="16"/>
              </w:rPr>
            </w:pPr>
            <w:r w:rsidRPr="00457EF8">
              <w:rPr>
                <w:sz w:val="16"/>
                <w:szCs w:val="16"/>
              </w:rPr>
              <w:t>3.03 ± 0.49</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771DAC11" w14:textId="77777777" w:rsidR="00457EF8" w:rsidRPr="00457EF8" w:rsidRDefault="00457EF8" w:rsidP="0059781E">
            <w:pPr>
              <w:rPr>
                <w:sz w:val="16"/>
                <w:szCs w:val="16"/>
              </w:rPr>
            </w:pPr>
            <w:r w:rsidRPr="00457EF8">
              <w:rPr>
                <w:sz w:val="16"/>
                <w:szCs w:val="16"/>
              </w:rPr>
              <w:t>10.91 ± 1.10</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85EFB57" w14:textId="77777777" w:rsidR="00457EF8" w:rsidRPr="00457EF8" w:rsidRDefault="00457EF8" w:rsidP="0059781E">
            <w:pPr>
              <w:rPr>
                <w:sz w:val="16"/>
                <w:szCs w:val="16"/>
              </w:rPr>
            </w:pPr>
            <w:r w:rsidRPr="00457EF8">
              <w:rPr>
                <w:sz w:val="16"/>
                <w:szCs w:val="16"/>
              </w:rPr>
              <w:t>11.78 ± 0.35</w:t>
            </w:r>
          </w:p>
        </w:tc>
        <w:tc>
          <w:tcPr>
            <w:tcW w:w="1173" w:type="dxa"/>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7EDD197C" w14:textId="77777777" w:rsidR="00457EF8" w:rsidRPr="00457EF8" w:rsidRDefault="00457EF8" w:rsidP="0059781E">
            <w:pPr>
              <w:rPr>
                <w:sz w:val="16"/>
                <w:szCs w:val="16"/>
              </w:rPr>
            </w:pPr>
            <w:r w:rsidRPr="00457EF8">
              <w:rPr>
                <w:sz w:val="16"/>
                <w:szCs w:val="16"/>
              </w:rPr>
              <w:t>9.68 ± 0.57</w:t>
            </w:r>
          </w:p>
        </w:tc>
        <w:tc>
          <w:tcPr>
            <w:tcW w:w="1172" w:type="dxa"/>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0327A4EF" w14:textId="77777777" w:rsidR="00457EF8" w:rsidRPr="00457EF8" w:rsidRDefault="00457EF8" w:rsidP="0059781E">
            <w:pPr>
              <w:rPr>
                <w:sz w:val="16"/>
                <w:szCs w:val="16"/>
              </w:rPr>
            </w:pPr>
            <w:r w:rsidRPr="00457EF8">
              <w:rPr>
                <w:sz w:val="16"/>
                <w:szCs w:val="16"/>
              </w:rPr>
              <w:t>25.04 ± 4.68</w:t>
            </w:r>
          </w:p>
        </w:tc>
        <w:tc>
          <w:tcPr>
            <w:tcW w:w="1172"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2EF141B" w14:textId="77777777" w:rsidR="00457EF8" w:rsidRPr="00457EF8" w:rsidRDefault="00457EF8" w:rsidP="0059781E">
            <w:pPr>
              <w:rPr>
                <w:sz w:val="16"/>
                <w:szCs w:val="16"/>
              </w:rPr>
            </w:pPr>
            <w:r w:rsidRPr="00457EF8">
              <w:rPr>
                <w:sz w:val="16"/>
                <w:szCs w:val="16"/>
              </w:rPr>
              <w:t>30.97 ± 5.87</w:t>
            </w:r>
          </w:p>
        </w:tc>
        <w:tc>
          <w:tcPr>
            <w:tcW w:w="1173" w:type="dxa"/>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48E31AE4" w14:textId="77777777" w:rsidR="00457EF8" w:rsidRPr="00457EF8" w:rsidRDefault="00457EF8" w:rsidP="0059781E">
            <w:pPr>
              <w:rPr>
                <w:sz w:val="16"/>
                <w:szCs w:val="16"/>
              </w:rPr>
            </w:pPr>
            <w:r w:rsidRPr="00457EF8">
              <w:rPr>
                <w:sz w:val="16"/>
                <w:szCs w:val="16"/>
              </w:rPr>
              <w:t>27.23 ± 3.15</w:t>
            </w:r>
          </w:p>
        </w:tc>
      </w:tr>
      <w:tr w:rsidR="00457EF8" w:rsidRPr="00457EF8" w14:paraId="7ED78F1B" w14:textId="77777777" w:rsidTr="0059781E">
        <w:trPr>
          <w:trHeight w:val="260"/>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3E0CCA0C" w14:textId="77777777" w:rsidR="00457EF8" w:rsidRPr="00457EF8" w:rsidRDefault="00457EF8" w:rsidP="00F719E9">
            <w:pPr>
              <w:rPr>
                <w:sz w:val="16"/>
                <w:szCs w:val="16"/>
              </w:rPr>
            </w:pPr>
          </w:p>
        </w:tc>
        <w:tc>
          <w:tcPr>
            <w:tcW w:w="1083" w:type="dxa"/>
            <w:tcBorders>
              <w:top w:val="nil"/>
              <w:left w:val="single" w:sz="8" w:space="0" w:color="000000"/>
              <w:bottom w:val="nil"/>
              <w:right w:val="single" w:sz="8" w:space="0" w:color="000000"/>
            </w:tcBorders>
            <w:shd w:val="clear" w:color="auto" w:fill="F2F2F2" w:themeFill="background1" w:themeFillShade="F2"/>
            <w:tcMar>
              <w:top w:w="10" w:type="dxa"/>
              <w:left w:w="10" w:type="dxa"/>
              <w:bottom w:w="0" w:type="dxa"/>
              <w:right w:w="10" w:type="dxa"/>
            </w:tcMar>
            <w:vAlign w:val="center"/>
            <w:hideMark/>
          </w:tcPr>
          <w:p w14:paraId="0BB00056" w14:textId="77777777" w:rsidR="00457EF8" w:rsidRPr="00457EF8" w:rsidRDefault="00457EF8" w:rsidP="00F719E9">
            <w:pPr>
              <w:rPr>
                <w:sz w:val="16"/>
                <w:szCs w:val="16"/>
              </w:rPr>
            </w:pPr>
            <w:r w:rsidRPr="00457EF8">
              <w:rPr>
                <w:sz w:val="16"/>
                <w:szCs w:val="16"/>
              </w:rPr>
              <w:t>Ethyl lactate</w:t>
            </w:r>
          </w:p>
        </w:tc>
        <w:tc>
          <w:tcPr>
            <w:tcW w:w="1171"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A098BC6" w14:textId="77777777" w:rsidR="00457EF8" w:rsidRPr="00457EF8" w:rsidRDefault="00457EF8" w:rsidP="0059781E">
            <w:pPr>
              <w:rPr>
                <w:sz w:val="16"/>
                <w:szCs w:val="16"/>
              </w:rPr>
            </w:pPr>
            <w:r w:rsidRPr="00457EF8">
              <w:rPr>
                <w:sz w:val="16"/>
                <w:szCs w:val="16"/>
              </w:rPr>
              <w:t>0.02 ± 0.01</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5B443565" w14:textId="77777777" w:rsidR="00457EF8" w:rsidRPr="00457EF8" w:rsidRDefault="00457EF8" w:rsidP="0059781E">
            <w:pPr>
              <w:rPr>
                <w:sz w:val="16"/>
                <w:szCs w:val="16"/>
              </w:rPr>
            </w:pPr>
            <w:r w:rsidRPr="00457EF8">
              <w:rPr>
                <w:sz w:val="16"/>
                <w:szCs w:val="16"/>
              </w:rPr>
              <w:t>0.02 ± 0.01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62C1574E" w14:textId="77777777" w:rsidR="00457EF8" w:rsidRPr="00457EF8" w:rsidRDefault="00457EF8" w:rsidP="0059781E">
            <w:pPr>
              <w:rPr>
                <w:sz w:val="16"/>
                <w:szCs w:val="16"/>
              </w:rPr>
            </w:pPr>
            <w:r w:rsidRPr="00457EF8">
              <w:rPr>
                <w:sz w:val="16"/>
                <w:szCs w:val="16"/>
              </w:rPr>
              <w:t>0.01 ± 0.01</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2E3F2F97" w14:textId="77777777" w:rsidR="00457EF8" w:rsidRPr="00457EF8" w:rsidRDefault="00457EF8" w:rsidP="0059781E">
            <w:pPr>
              <w:rPr>
                <w:sz w:val="16"/>
                <w:szCs w:val="16"/>
              </w:rPr>
            </w:pPr>
            <w:r w:rsidRPr="00457EF8">
              <w:rPr>
                <w:sz w:val="16"/>
                <w:szCs w:val="16"/>
              </w:rPr>
              <w:t>0.06 ± 0.00</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49118F0B" w14:textId="77777777" w:rsidR="00457EF8" w:rsidRPr="00457EF8" w:rsidRDefault="00457EF8" w:rsidP="0059781E">
            <w:pPr>
              <w:rPr>
                <w:sz w:val="16"/>
                <w:szCs w:val="16"/>
              </w:rPr>
            </w:pPr>
            <w:r w:rsidRPr="00457EF8">
              <w:rPr>
                <w:sz w:val="16"/>
                <w:szCs w:val="16"/>
              </w:rPr>
              <w:t>0.05 ± 0.01</w:t>
            </w:r>
          </w:p>
        </w:tc>
        <w:tc>
          <w:tcPr>
            <w:tcW w:w="1173" w:type="dxa"/>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41A97502" w14:textId="77777777" w:rsidR="00457EF8" w:rsidRPr="00457EF8" w:rsidRDefault="00457EF8" w:rsidP="0059781E">
            <w:pPr>
              <w:rPr>
                <w:sz w:val="16"/>
                <w:szCs w:val="16"/>
              </w:rPr>
            </w:pPr>
            <w:r w:rsidRPr="00457EF8">
              <w:rPr>
                <w:sz w:val="16"/>
                <w:szCs w:val="16"/>
              </w:rPr>
              <w:t>0.06 ± 0.02</w:t>
            </w:r>
          </w:p>
        </w:tc>
        <w:tc>
          <w:tcPr>
            <w:tcW w:w="1172"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1CFAA9AB" w14:textId="77777777" w:rsidR="00457EF8" w:rsidRPr="00457EF8" w:rsidRDefault="00457EF8" w:rsidP="0059781E">
            <w:pPr>
              <w:rPr>
                <w:sz w:val="16"/>
                <w:szCs w:val="16"/>
              </w:rPr>
            </w:pPr>
            <w:r w:rsidRPr="00457EF8">
              <w:rPr>
                <w:sz w:val="16"/>
                <w:szCs w:val="16"/>
              </w:rPr>
              <w:t>0.11 ± 0.04</w:t>
            </w:r>
          </w:p>
        </w:tc>
        <w:tc>
          <w:tcPr>
            <w:tcW w:w="1172" w:type="dxa"/>
            <w:tcBorders>
              <w:top w:val="nil"/>
              <w:left w:val="nil"/>
              <w:bottom w:val="nil"/>
              <w:right w:val="nil"/>
            </w:tcBorders>
            <w:shd w:val="clear" w:color="auto" w:fill="auto"/>
            <w:tcMar>
              <w:top w:w="10" w:type="dxa"/>
              <w:left w:w="10" w:type="dxa"/>
              <w:bottom w:w="0" w:type="dxa"/>
              <w:right w:w="10" w:type="dxa"/>
            </w:tcMar>
            <w:vAlign w:val="center"/>
            <w:hideMark/>
          </w:tcPr>
          <w:p w14:paraId="574BB3BA" w14:textId="77777777" w:rsidR="00457EF8" w:rsidRPr="00457EF8" w:rsidRDefault="00457EF8" w:rsidP="0059781E">
            <w:pPr>
              <w:rPr>
                <w:sz w:val="16"/>
                <w:szCs w:val="16"/>
              </w:rPr>
            </w:pPr>
            <w:r w:rsidRPr="00457EF8">
              <w:rPr>
                <w:sz w:val="16"/>
                <w:szCs w:val="16"/>
              </w:rPr>
              <w:t>0.18 ± 0.04</w:t>
            </w:r>
          </w:p>
        </w:tc>
        <w:tc>
          <w:tcPr>
            <w:tcW w:w="1173" w:type="dxa"/>
            <w:tcBorders>
              <w:top w:val="nil"/>
              <w:left w:val="nil"/>
              <w:bottom w:val="nil"/>
              <w:right w:val="nil"/>
            </w:tcBorders>
            <w:shd w:val="clear" w:color="auto" w:fill="auto"/>
            <w:tcMar>
              <w:top w:w="10" w:type="dxa"/>
              <w:left w:w="10" w:type="dxa"/>
              <w:bottom w:w="0" w:type="dxa"/>
              <w:right w:w="10" w:type="dxa"/>
            </w:tcMar>
            <w:vAlign w:val="center"/>
            <w:hideMark/>
          </w:tcPr>
          <w:p w14:paraId="0E3ABFAA" w14:textId="77777777" w:rsidR="00457EF8" w:rsidRPr="00457EF8" w:rsidRDefault="00457EF8" w:rsidP="0059781E">
            <w:pPr>
              <w:rPr>
                <w:sz w:val="16"/>
                <w:szCs w:val="16"/>
              </w:rPr>
            </w:pPr>
            <w:r w:rsidRPr="00457EF8">
              <w:rPr>
                <w:sz w:val="16"/>
                <w:szCs w:val="16"/>
              </w:rPr>
              <w:t>0.15 ± 0.02</w:t>
            </w:r>
          </w:p>
        </w:tc>
      </w:tr>
      <w:tr w:rsidR="00457EF8" w:rsidRPr="00457EF8" w14:paraId="4EB53AF1" w14:textId="77777777" w:rsidTr="0059781E">
        <w:trPr>
          <w:trHeight w:val="53"/>
        </w:trPr>
        <w:tc>
          <w:tcPr>
            <w:tcW w:w="1173" w:type="dxa"/>
            <w:vMerge/>
            <w:tcBorders>
              <w:top w:val="single" w:sz="8" w:space="0" w:color="000000"/>
              <w:left w:val="nil"/>
              <w:bottom w:val="single" w:sz="8" w:space="0" w:color="000000"/>
              <w:right w:val="single" w:sz="8" w:space="0" w:color="000000"/>
            </w:tcBorders>
            <w:shd w:val="clear" w:color="auto" w:fill="F2F2F2" w:themeFill="background1" w:themeFillShade="F2"/>
            <w:vAlign w:val="center"/>
            <w:hideMark/>
          </w:tcPr>
          <w:p w14:paraId="2E9A0169" w14:textId="77777777" w:rsidR="00457EF8" w:rsidRPr="00457EF8" w:rsidRDefault="00457EF8" w:rsidP="00F719E9">
            <w:pPr>
              <w:rPr>
                <w:sz w:val="16"/>
                <w:szCs w:val="16"/>
              </w:rPr>
            </w:pPr>
          </w:p>
        </w:tc>
        <w:tc>
          <w:tcPr>
            <w:tcW w:w="1083" w:type="dxa"/>
            <w:tcBorders>
              <w:top w:val="nil"/>
              <w:left w:val="single" w:sz="8" w:space="0" w:color="000000"/>
              <w:bottom w:val="single" w:sz="8" w:space="0" w:color="000000"/>
              <w:right w:val="single" w:sz="8" w:space="0" w:color="000000"/>
            </w:tcBorders>
            <w:shd w:val="clear" w:color="auto" w:fill="F2F2F2" w:themeFill="background1" w:themeFillShade="F2"/>
            <w:tcMar>
              <w:top w:w="10" w:type="dxa"/>
              <w:left w:w="10" w:type="dxa"/>
              <w:bottom w:w="0" w:type="dxa"/>
              <w:right w:w="10" w:type="dxa"/>
            </w:tcMar>
            <w:vAlign w:val="center"/>
            <w:hideMark/>
          </w:tcPr>
          <w:p w14:paraId="6534E3B2" w14:textId="77777777" w:rsidR="00457EF8" w:rsidRPr="00457EF8" w:rsidRDefault="00457EF8" w:rsidP="00F719E9">
            <w:pPr>
              <w:rPr>
                <w:sz w:val="16"/>
                <w:szCs w:val="16"/>
              </w:rPr>
            </w:pPr>
            <w:r w:rsidRPr="00457EF8">
              <w:rPr>
                <w:sz w:val="16"/>
                <w:szCs w:val="16"/>
              </w:rPr>
              <w:t>Ester total</w:t>
            </w:r>
          </w:p>
        </w:tc>
        <w:tc>
          <w:tcPr>
            <w:tcW w:w="1171"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3910199A" w14:textId="77777777" w:rsidR="00457EF8" w:rsidRPr="00457EF8" w:rsidRDefault="00457EF8" w:rsidP="0059781E">
            <w:pPr>
              <w:rPr>
                <w:sz w:val="16"/>
                <w:szCs w:val="16"/>
              </w:rPr>
            </w:pPr>
            <w:r w:rsidRPr="00457EF8">
              <w:rPr>
                <w:sz w:val="16"/>
                <w:szCs w:val="16"/>
              </w:rPr>
              <w:t>6.94 ± 0.60</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9B2FF0A" w14:textId="77777777" w:rsidR="00457EF8" w:rsidRPr="00457EF8" w:rsidRDefault="00457EF8" w:rsidP="0059781E">
            <w:pPr>
              <w:rPr>
                <w:sz w:val="16"/>
                <w:szCs w:val="16"/>
              </w:rPr>
            </w:pPr>
            <w:r w:rsidRPr="00457EF8">
              <w:rPr>
                <w:sz w:val="16"/>
                <w:szCs w:val="16"/>
              </w:rPr>
              <w:t>2.95 ± 0.45</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2EEF129" w14:textId="77777777" w:rsidR="00457EF8" w:rsidRPr="00457EF8" w:rsidRDefault="00457EF8" w:rsidP="0059781E">
            <w:pPr>
              <w:rPr>
                <w:sz w:val="16"/>
                <w:szCs w:val="16"/>
              </w:rPr>
            </w:pPr>
            <w:r w:rsidRPr="00457EF8">
              <w:rPr>
                <w:sz w:val="16"/>
                <w:szCs w:val="16"/>
              </w:rPr>
              <w:t>3.04 ± 0.50</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43A67328" w14:textId="77777777" w:rsidR="00457EF8" w:rsidRPr="00457EF8" w:rsidRDefault="00457EF8" w:rsidP="0059781E">
            <w:pPr>
              <w:rPr>
                <w:sz w:val="16"/>
                <w:szCs w:val="16"/>
              </w:rPr>
            </w:pPr>
            <w:r w:rsidRPr="00457EF8">
              <w:rPr>
                <w:sz w:val="16"/>
                <w:szCs w:val="16"/>
              </w:rPr>
              <w:t>10.96 ± 1.10</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639CA763" w14:textId="77777777" w:rsidR="00457EF8" w:rsidRPr="00457EF8" w:rsidRDefault="00457EF8" w:rsidP="0059781E">
            <w:pPr>
              <w:rPr>
                <w:sz w:val="16"/>
                <w:szCs w:val="16"/>
              </w:rPr>
            </w:pPr>
            <w:r w:rsidRPr="00457EF8">
              <w:rPr>
                <w:sz w:val="16"/>
                <w:szCs w:val="16"/>
              </w:rPr>
              <w:t>11.84 ± 0.34</w:t>
            </w:r>
          </w:p>
        </w:tc>
        <w:tc>
          <w:tcPr>
            <w:tcW w:w="1173" w:type="dxa"/>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BCE6359" w14:textId="77777777" w:rsidR="00457EF8" w:rsidRPr="00457EF8" w:rsidRDefault="00457EF8" w:rsidP="0059781E">
            <w:pPr>
              <w:rPr>
                <w:sz w:val="16"/>
                <w:szCs w:val="16"/>
              </w:rPr>
            </w:pPr>
            <w:r w:rsidRPr="00457EF8">
              <w:rPr>
                <w:sz w:val="16"/>
                <w:szCs w:val="16"/>
              </w:rPr>
              <w:t>9.73 ± 0.55</w:t>
            </w:r>
          </w:p>
        </w:tc>
        <w:tc>
          <w:tcPr>
            <w:tcW w:w="1172" w:type="dxa"/>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07C613C5" w14:textId="77777777" w:rsidR="00457EF8" w:rsidRPr="00457EF8" w:rsidRDefault="00457EF8" w:rsidP="0059781E">
            <w:pPr>
              <w:rPr>
                <w:sz w:val="16"/>
                <w:szCs w:val="16"/>
              </w:rPr>
            </w:pPr>
            <w:r w:rsidRPr="00457EF8">
              <w:rPr>
                <w:sz w:val="16"/>
                <w:szCs w:val="16"/>
              </w:rPr>
              <w:t>25.15 ± 4.65</w:t>
            </w:r>
          </w:p>
        </w:tc>
        <w:tc>
          <w:tcPr>
            <w:tcW w:w="1172"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54F11627" w14:textId="77777777" w:rsidR="00457EF8" w:rsidRPr="00457EF8" w:rsidRDefault="00457EF8" w:rsidP="0059781E">
            <w:pPr>
              <w:rPr>
                <w:sz w:val="16"/>
                <w:szCs w:val="16"/>
              </w:rPr>
            </w:pPr>
            <w:r w:rsidRPr="00457EF8">
              <w:rPr>
                <w:sz w:val="16"/>
                <w:szCs w:val="16"/>
              </w:rPr>
              <w:t>31.15 ± 5.91</w:t>
            </w:r>
          </w:p>
        </w:tc>
        <w:tc>
          <w:tcPr>
            <w:tcW w:w="1173" w:type="dxa"/>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3FEBA8BD" w14:textId="77777777" w:rsidR="00457EF8" w:rsidRPr="00457EF8" w:rsidRDefault="00457EF8" w:rsidP="0059781E">
            <w:pPr>
              <w:rPr>
                <w:sz w:val="16"/>
                <w:szCs w:val="16"/>
              </w:rPr>
            </w:pPr>
            <w:r w:rsidRPr="00457EF8">
              <w:rPr>
                <w:sz w:val="16"/>
                <w:szCs w:val="16"/>
              </w:rPr>
              <w:t>27.38 ± 3.16</w:t>
            </w:r>
          </w:p>
        </w:tc>
      </w:tr>
    </w:tbl>
    <w:p w14:paraId="024D5045" w14:textId="35F536A1" w:rsidR="002471A3" w:rsidRDefault="002471A3" w:rsidP="00F719E9">
      <w:pPr>
        <w:rPr>
          <w:color w:val="000000" w:themeColor="text1"/>
        </w:rPr>
        <w:sectPr w:rsidR="002471A3" w:rsidSect="002471A3">
          <w:pgSz w:w="15840" w:h="12240" w:orient="landscape"/>
          <w:pgMar w:top="1440" w:right="1440" w:bottom="1440" w:left="1440" w:header="720" w:footer="720" w:gutter="0"/>
          <w:cols w:space="720"/>
          <w:docGrid w:linePitch="360"/>
        </w:sectPr>
      </w:pPr>
    </w:p>
    <w:p w14:paraId="002A4EEE" w14:textId="4C6A250F" w:rsidR="003C4CCD" w:rsidRPr="009C5CF5" w:rsidRDefault="003C4CCD" w:rsidP="003C4CCD">
      <w:pPr>
        <w:pStyle w:val="Caption"/>
        <w:keepNext/>
        <w:spacing w:line="276" w:lineRule="auto"/>
        <w:rPr>
          <w:sz w:val="24"/>
          <w:szCs w:val="24"/>
        </w:rPr>
      </w:pPr>
      <w:bookmarkStart w:id="94" w:name="_Toc57021992"/>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9</w:t>
      </w:r>
      <w:r w:rsidR="00C11D95">
        <w:rPr>
          <w:b/>
          <w:bCs/>
          <w:sz w:val="24"/>
          <w:szCs w:val="24"/>
        </w:rPr>
        <w:fldChar w:fldCharType="end"/>
      </w:r>
      <w:r w:rsidRPr="009C5CF5">
        <w:rPr>
          <w:b/>
          <w:bCs/>
          <w:sz w:val="24"/>
          <w:szCs w:val="24"/>
        </w:rPr>
        <w:t>:</w:t>
      </w:r>
      <w:r w:rsidRPr="009C5CF5">
        <w:rPr>
          <w:sz w:val="24"/>
          <w:szCs w:val="24"/>
        </w:rPr>
        <w:t xml:space="preserve"> Summary of high cell density cultures of EcJW209-212 with or without addition of ethanol (2 or 10 g/L) after 24 h. (</w:t>
      </w:r>
      <w:r w:rsidRPr="009C5CF5">
        <w:rPr>
          <w:b/>
          <w:bCs/>
          <w:sz w:val="24"/>
          <w:szCs w:val="24"/>
        </w:rPr>
        <w:t>A</w:t>
      </w:r>
      <w:r w:rsidRPr="009C5CF5">
        <w:rPr>
          <w:sz w:val="24"/>
          <w:szCs w:val="24"/>
        </w:rPr>
        <w:t>) OD</w:t>
      </w:r>
      <w:r w:rsidRPr="009C5CF5">
        <w:rPr>
          <w:sz w:val="24"/>
          <w:szCs w:val="24"/>
          <w:vertAlign w:val="subscript"/>
        </w:rPr>
        <w:t>600</w:t>
      </w:r>
      <w:r w:rsidRPr="009C5CF5">
        <w:rPr>
          <w:sz w:val="24"/>
          <w:szCs w:val="24"/>
        </w:rPr>
        <w:t>, glucose, lactate, acetate, and ethanol. (</w:t>
      </w:r>
      <w:r w:rsidRPr="009C5CF5">
        <w:rPr>
          <w:b/>
          <w:bCs/>
          <w:sz w:val="24"/>
          <w:szCs w:val="24"/>
        </w:rPr>
        <w:t>B</w:t>
      </w:r>
      <w:r w:rsidRPr="009C5CF5">
        <w:rPr>
          <w:sz w:val="24"/>
          <w:szCs w:val="24"/>
        </w:rPr>
        <w:t>) Titer, specific productivity, and yield of esters. The subscripts i and f are referred to the initial (0 h) and final (24 h) time of the culture, respectively.</w:t>
      </w:r>
      <w:bookmarkEnd w:id="94"/>
    </w:p>
    <w:p w14:paraId="0A521380" w14:textId="218E5F8C" w:rsidR="00E859C2" w:rsidRPr="00716665" w:rsidRDefault="00457EF8" w:rsidP="00F719E9">
      <w:pPr>
        <w:rPr>
          <w:sz w:val="20"/>
          <w:szCs w:val="20"/>
        </w:rPr>
      </w:pPr>
      <w:r w:rsidRPr="00716665">
        <w:rPr>
          <w:sz w:val="20"/>
          <w:szCs w:val="20"/>
        </w:rPr>
        <w:t>A</w:t>
      </w:r>
    </w:p>
    <w:tbl>
      <w:tblPr>
        <w:tblStyle w:val="TableGrid"/>
        <w:tblW w:w="9359" w:type="dxa"/>
        <w:tblBorders>
          <w:left w:val="none" w:sz="0" w:space="0" w:color="auto"/>
          <w:right w:val="none" w:sz="0" w:space="0" w:color="auto"/>
        </w:tblBorders>
        <w:tblLook w:val="04A0" w:firstRow="1" w:lastRow="0" w:firstColumn="1" w:lastColumn="0" w:noHBand="0" w:noVBand="1"/>
      </w:tblPr>
      <w:tblGrid>
        <w:gridCol w:w="1890"/>
        <w:gridCol w:w="1067"/>
        <w:gridCol w:w="1067"/>
        <w:gridCol w:w="1067"/>
        <w:gridCol w:w="1067"/>
        <w:gridCol w:w="1067"/>
        <w:gridCol w:w="1067"/>
        <w:gridCol w:w="1067"/>
      </w:tblGrid>
      <w:tr w:rsidR="00344C44" w:rsidRPr="00084412" w14:paraId="6A13B092" w14:textId="77777777" w:rsidTr="00344C44">
        <w:trPr>
          <w:trHeight w:val="104"/>
        </w:trPr>
        <w:tc>
          <w:tcPr>
            <w:tcW w:w="1890" w:type="dxa"/>
            <w:shd w:val="clear" w:color="auto" w:fill="F2F2F2" w:themeFill="background1" w:themeFillShade="F2"/>
            <w:vAlign w:val="center"/>
          </w:tcPr>
          <w:p w14:paraId="23BC50FA" w14:textId="2F0F3391" w:rsidR="00084412" w:rsidRPr="00716665" w:rsidRDefault="00084412" w:rsidP="00F719E9">
            <w:pPr>
              <w:rPr>
                <w:sz w:val="14"/>
                <w:szCs w:val="14"/>
              </w:rPr>
            </w:pPr>
            <w:r w:rsidRPr="00716665">
              <w:rPr>
                <w:sz w:val="14"/>
                <w:szCs w:val="14"/>
              </w:rPr>
              <w:t>Strains</w:t>
            </w:r>
          </w:p>
        </w:tc>
        <w:tc>
          <w:tcPr>
            <w:tcW w:w="1067" w:type="dxa"/>
            <w:shd w:val="clear" w:color="auto" w:fill="F2F2F2" w:themeFill="background1" w:themeFillShade="F2"/>
            <w:vAlign w:val="center"/>
          </w:tcPr>
          <w:p w14:paraId="0A7B45B0" w14:textId="753A14FE" w:rsidR="00084412" w:rsidRPr="0071168F" w:rsidRDefault="00084412" w:rsidP="00F719E9">
            <w:pPr>
              <w:rPr>
                <w:b/>
                <w:bCs/>
                <w:sz w:val="14"/>
                <w:szCs w:val="14"/>
              </w:rPr>
            </w:pPr>
            <w:r w:rsidRPr="0071168F">
              <w:rPr>
                <w:b/>
                <w:bCs/>
                <w:sz w:val="14"/>
                <w:szCs w:val="14"/>
              </w:rPr>
              <w:t>OD</w:t>
            </w:r>
            <w:r w:rsidRPr="0071168F">
              <w:rPr>
                <w:b/>
                <w:bCs/>
                <w:sz w:val="14"/>
                <w:szCs w:val="14"/>
                <w:vertAlign w:val="subscript"/>
              </w:rPr>
              <w:t>i</w:t>
            </w:r>
          </w:p>
        </w:tc>
        <w:tc>
          <w:tcPr>
            <w:tcW w:w="1067" w:type="dxa"/>
            <w:shd w:val="clear" w:color="auto" w:fill="F2F2F2" w:themeFill="background1" w:themeFillShade="F2"/>
            <w:vAlign w:val="center"/>
          </w:tcPr>
          <w:p w14:paraId="362D33A0" w14:textId="504453E0" w:rsidR="00084412" w:rsidRPr="0071168F" w:rsidRDefault="00084412" w:rsidP="00F719E9">
            <w:pPr>
              <w:rPr>
                <w:b/>
                <w:bCs/>
                <w:sz w:val="14"/>
                <w:szCs w:val="14"/>
              </w:rPr>
            </w:pPr>
            <w:r w:rsidRPr="0071168F">
              <w:rPr>
                <w:b/>
                <w:bCs/>
                <w:sz w:val="14"/>
                <w:szCs w:val="14"/>
              </w:rPr>
              <w:t>OD</w:t>
            </w:r>
            <w:r w:rsidRPr="0071168F">
              <w:rPr>
                <w:b/>
                <w:bCs/>
                <w:sz w:val="14"/>
                <w:szCs w:val="14"/>
                <w:vertAlign w:val="subscript"/>
              </w:rPr>
              <w:t>f</w:t>
            </w:r>
          </w:p>
        </w:tc>
        <w:tc>
          <w:tcPr>
            <w:tcW w:w="1067" w:type="dxa"/>
            <w:shd w:val="clear" w:color="auto" w:fill="F2F2F2" w:themeFill="background1" w:themeFillShade="F2"/>
            <w:vAlign w:val="center"/>
          </w:tcPr>
          <w:p w14:paraId="7F224DEC" w14:textId="68529F19" w:rsidR="00084412" w:rsidRPr="0071168F" w:rsidRDefault="00084412" w:rsidP="00F719E9">
            <w:pPr>
              <w:rPr>
                <w:b/>
                <w:bCs/>
                <w:sz w:val="14"/>
                <w:szCs w:val="14"/>
              </w:rPr>
            </w:pPr>
            <w:r w:rsidRPr="0071168F">
              <w:rPr>
                <w:b/>
                <w:bCs/>
                <w:sz w:val="14"/>
                <w:szCs w:val="14"/>
              </w:rPr>
              <w:t>Glucose</w:t>
            </w:r>
            <w:r w:rsidRPr="0071168F">
              <w:rPr>
                <w:b/>
                <w:bCs/>
                <w:sz w:val="14"/>
                <w:szCs w:val="14"/>
                <w:vertAlign w:val="subscript"/>
              </w:rPr>
              <w:t>i</w:t>
            </w:r>
            <w:r w:rsidRPr="0071168F">
              <w:rPr>
                <w:b/>
                <w:bCs/>
                <w:sz w:val="14"/>
                <w:szCs w:val="14"/>
              </w:rPr>
              <w:t xml:space="preserve"> (g/L)</w:t>
            </w:r>
          </w:p>
        </w:tc>
        <w:tc>
          <w:tcPr>
            <w:tcW w:w="1067" w:type="dxa"/>
            <w:shd w:val="clear" w:color="auto" w:fill="F2F2F2" w:themeFill="background1" w:themeFillShade="F2"/>
            <w:vAlign w:val="center"/>
          </w:tcPr>
          <w:p w14:paraId="62145DE7" w14:textId="44AE8369" w:rsidR="00084412" w:rsidRPr="0071168F" w:rsidRDefault="00084412" w:rsidP="00F719E9">
            <w:pPr>
              <w:rPr>
                <w:b/>
                <w:bCs/>
                <w:sz w:val="14"/>
                <w:szCs w:val="14"/>
              </w:rPr>
            </w:pPr>
            <w:r w:rsidRPr="0071168F">
              <w:rPr>
                <w:b/>
                <w:bCs/>
                <w:sz w:val="14"/>
                <w:szCs w:val="14"/>
              </w:rPr>
              <w:t>Glucose</w:t>
            </w:r>
            <w:r w:rsidRPr="0071168F">
              <w:rPr>
                <w:b/>
                <w:bCs/>
                <w:sz w:val="14"/>
                <w:szCs w:val="14"/>
                <w:vertAlign w:val="subscript"/>
              </w:rPr>
              <w:t>f</w:t>
            </w:r>
            <w:r w:rsidRPr="0071168F">
              <w:rPr>
                <w:b/>
                <w:bCs/>
                <w:sz w:val="14"/>
                <w:szCs w:val="14"/>
              </w:rPr>
              <w:t xml:space="preserve"> (g/L)</w:t>
            </w:r>
          </w:p>
        </w:tc>
        <w:tc>
          <w:tcPr>
            <w:tcW w:w="1067" w:type="dxa"/>
            <w:shd w:val="clear" w:color="auto" w:fill="F2F2F2" w:themeFill="background1" w:themeFillShade="F2"/>
            <w:vAlign w:val="center"/>
          </w:tcPr>
          <w:p w14:paraId="42635AD5" w14:textId="75F41A40" w:rsidR="00084412" w:rsidRPr="0071168F" w:rsidRDefault="00084412" w:rsidP="00F719E9">
            <w:pPr>
              <w:rPr>
                <w:b/>
                <w:bCs/>
                <w:sz w:val="14"/>
                <w:szCs w:val="14"/>
              </w:rPr>
            </w:pPr>
            <w:r w:rsidRPr="0071168F">
              <w:rPr>
                <w:b/>
                <w:bCs/>
                <w:sz w:val="14"/>
                <w:szCs w:val="14"/>
              </w:rPr>
              <w:t>Lactate (g/L)</w:t>
            </w:r>
          </w:p>
        </w:tc>
        <w:tc>
          <w:tcPr>
            <w:tcW w:w="1067" w:type="dxa"/>
            <w:shd w:val="clear" w:color="auto" w:fill="F2F2F2" w:themeFill="background1" w:themeFillShade="F2"/>
            <w:vAlign w:val="center"/>
          </w:tcPr>
          <w:p w14:paraId="78A07724" w14:textId="5D3BAA23" w:rsidR="00084412" w:rsidRPr="0071168F" w:rsidRDefault="00084412" w:rsidP="00F719E9">
            <w:pPr>
              <w:rPr>
                <w:b/>
                <w:bCs/>
                <w:sz w:val="14"/>
                <w:szCs w:val="14"/>
              </w:rPr>
            </w:pPr>
            <w:r w:rsidRPr="0071168F">
              <w:rPr>
                <w:b/>
                <w:bCs/>
                <w:sz w:val="14"/>
                <w:szCs w:val="14"/>
              </w:rPr>
              <w:t>Acetate (g/L)</w:t>
            </w:r>
          </w:p>
        </w:tc>
        <w:tc>
          <w:tcPr>
            <w:tcW w:w="1067" w:type="dxa"/>
            <w:shd w:val="clear" w:color="auto" w:fill="F2F2F2" w:themeFill="background1" w:themeFillShade="F2"/>
            <w:vAlign w:val="center"/>
          </w:tcPr>
          <w:p w14:paraId="3F079125" w14:textId="03028212" w:rsidR="00084412" w:rsidRPr="0071168F" w:rsidRDefault="00084412" w:rsidP="00F719E9">
            <w:pPr>
              <w:rPr>
                <w:b/>
                <w:bCs/>
                <w:sz w:val="14"/>
                <w:szCs w:val="14"/>
              </w:rPr>
            </w:pPr>
            <w:r w:rsidRPr="0071168F">
              <w:rPr>
                <w:b/>
                <w:bCs/>
                <w:sz w:val="14"/>
                <w:szCs w:val="14"/>
              </w:rPr>
              <w:t>Ethanol (g/L)</w:t>
            </w:r>
          </w:p>
        </w:tc>
      </w:tr>
      <w:tr w:rsidR="00344C44" w:rsidRPr="00084412" w14:paraId="1B0F20FD" w14:textId="77777777" w:rsidTr="0059781E">
        <w:trPr>
          <w:trHeight w:val="117"/>
        </w:trPr>
        <w:tc>
          <w:tcPr>
            <w:tcW w:w="1890" w:type="dxa"/>
            <w:shd w:val="clear" w:color="auto" w:fill="F2F2F2" w:themeFill="background1" w:themeFillShade="F2"/>
            <w:vAlign w:val="center"/>
          </w:tcPr>
          <w:p w14:paraId="6E51DF5C" w14:textId="1244A9D5" w:rsidR="00084412" w:rsidRPr="00344C44" w:rsidRDefault="00084412" w:rsidP="00F719E9">
            <w:pPr>
              <w:rPr>
                <w:sz w:val="14"/>
                <w:szCs w:val="14"/>
              </w:rPr>
            </w:pPr>
            <w:r w:rsidRPr="00344C44">
              <w:rPr>
                <w:sz w:val="14"/>
                <w:szCs w:val="14"/>
              </w:rPr>
              <w:t>EcJW209</w:t>
            </w:r>
          </w:p>
        </w:tc>
        <w:tc>
          <w:tcPr>
            <w:tcW w:w="1067" w:type="dxa"/>
            <w:vAlign w:val="center"/>
          </w:tcPr>
          <w:p w14:paraId="55F2BDF0" w14:textId="6F341A2F" w:rsidR="00084412" w:rsidRPr="00716665" w:rsidRDefault="00084412" w:rsidP="00F719E9">
            <w:pPr>
              <w:rPr>
                <w:sz w:val="14"/>
                <w:szCs w:val="14"/>
              </w:rPr>
            </w:pPr>
            <w:r w:rsidRPr="00716665">
              <w:rPr>
                <w:sz w:val="14"/>
                <w:szCs w:val="14"/>
              </w:rPr>
              <w:t>2.93 ± 0.00</w:t>
            </w:r>
          </w:p>
        </w:tc>
        <w:tc>
          <w:tcPr>
            <w:tcW w:w="1067" w:type="dxa"/>
            <w:vAlign w:val="center"/>
          </w:tcPr>
          <w:p w14:paraId="5C6D8138" w14:textId="3CDD6AB2" w:rsidR="00084412" w:rsidRPr="00716665" w:rsidRDefault="00084412" w:rsidP="00F719E9">
            <w:pPr>
              <w:rPr>
                <w:sz w:val="14"/>
                <w:szCs w:val="14"/>
              </w:rPr>
            </w:pPr>
            <w:r w:rsidRPr="00716665">
              <w:rPr>
                <w:sz w:val="14"/>
                <w:szCs w:val="14"/>
              </w:rPr>
              <w:t>5.23 ± 0.11</w:t>
            </w:r>
          </w:p>
        </w:tc>
        <w:tc>
          <w:tcPr>
            <w:tcW w:w="1067" w:type="dxa"/>
            <w:vAlign w:val="center"/>
          </w:tcPr>
          <w:p w14:paraId="700323CC" w14:textId="42C58F1C" w:rsidR="00084412" w:rsidRPr="00716665" w:rsidRDefault="00084412" w:rsidP="00F719E9">
            <w:pPr>
              <w:rPr>
                <w:sz w:val="14"/>
                <w:szCs w:val="14"/>
              </w:rPr>
            </w:pPr>
            <w:r w:rsidRPr="00716665">
              <w:rPr>
                <w:sz w:val="14"/>
                <w:szCs w:val="14"/>
              </w:rPr>
              <w:t>22.60 ± 0.00</w:t>
            </w:r>
          </w:p>
        </w:tc>
        <w:tc>
          <w:tcPr>
            <w:tcW w:w="1067" w:type="dxa"/>
            <w:vAlign w:val="center"/>
          </w:tcPr>
          <w:p w14:paraId="43813CE0" w14:textId="2BFE9F9C" w:rsidR="00084412" w:rsidRPr="00716665" w:rsidRDefault="00084412" w:rsidP="00F719E9">
            <w:pPr>
              <w:rPr>
                <w:sz w:val="14"/>
                <w:szCs w:val="14"/>
              </w:rPr>
            </w:pPr>
            <w:r w:rsidRPr="00716665">
              <w:rPr>
                <w:sz w:val="14"/>
                <w:szCs w:val="14"/>
              </w:rPr>
              <w:t>18.84 ± 1.08</w:t>
            </w:r>
          </w:p>
        </w:tc>
        <w:tc>
          <w:tcPr>
            <w:tcW w:w="1067" w:type="dxa"/>
            <w:vAlign w:val="center"/>
          </w:tcPr>
          <w:p w14:paraId="50092947" w14:textId="623DDD97" w:rsidR="00084412" w:rsidRPr="00716665" w:rsidRDefault="00084412" w:rsidP="00F719E9">
            <w:pPr>
              <w:rPr>
                <w:sz w:val="14"/>
                <w:szCs w:val="14"/>
              </w:rPr>
            </w:pPr>
            <w:r w:rsidRPr="00716665">
              <w:rPr>
                <w:sz w:val="14"/>
                <w:szCs w:val="14"/>
              </w:rPr>
              <w:t>2.17 ± 0.76</w:t>
            </w:r>
          </w:p>
        </w:tc>
        <w:tc>
          <w:tcPr>
            <w:tcW w:w="1067" w:type="dxa"/>
            <w:vAlign w:val="center"/>
          </w:tcPr>
          <w:p w14:paraId="0A8162B6" w14:textId="7A6AD35A" w:rsidR="00084412" w:rsidRPr="00716665" w:rsidRDefault="00084412" w:rsidP="00F719E9">
            <w:pPr>
              <w:rPr>
                <w:sz w:val="14"/>
                <w:szCs w:val="14"/>
              </w:rPr>
            </w:pPr>
            <w:r w:rsidRPr="00716665">
              <w:rPr>
                <w:sz w:val="14"/>
                <w:szCs w:val="14"/>
              </w:rPr>
              <w:t>1.02 ± 0.17</w:t>
            </w:r>
          </w:p>
        </w:tc>
        <w:tc>
          <w:tcPr>
            <w:tcW w:w="1067" w:type="dxa"/>
            <w:vAlign w:val="center"/>
          </w:tcPr>
          <w:p w14:paraId="20B49265" w14:textId="6F3B1A4E" w:rsidR="00084412" w:rsidRPr="00716665" w:rsidRDefault="00084412" w:rsidP="00F719E9">
            <w:pPr>
              <w:rPr>
                <w:sz w:val="14"/>
                <w:szCs w:val="14"/>
              </w:rPr>
            </w:pPr>
            <w:r w:rsidRPr="00716665">
              <w:rPr>
                <w:sz w:val="14"/>
                <w:szCs w:val="14"/>
              </w:rPr>
              <w:t>1.39 ± 0.10</w:t>
            </w:r>
          </w:p>
        </w:tc>
      </w:tr>
      <w:tr w:rsidR="00344C44" w:rsidRPr="00084412" w14:paraId="69834A0F" w14:textId="77777777" w:rsidTr="0059781E">
        <w:trPr>
          <w:trHeight w:val="117"/>
        </w:trPr>
        <w:tc>
          <w:tcPr>
            <w:tcW w:w="1890" w:type="dxa"/>
            <w:shd w:val="clear" w:color="auto" w:fill="F2F2F2" w:themeFill="background1" w:themeFillShade="F2"/>
            <w:vAlign w:val="center"/>
          </w:tcPr>
          <w:p w14:paraId="069508F9" w14:textId="496D10DB" w:rsidR="00084412" w:rsidRPr="00344C44" w:rsidRDefault="00084412" w:rsidP="00F719E9">
            <w:pPr>
              <w:rPr>
                <w:sz w:val="14"/>
                <w:szCs w:val="14"/>
              </w:rPr>
            </w:pPr>
            <w:r w:rsidRPr="00344C44">
              <w:rPr>
                <w:sz w:val="14"/>
                <w:szCs w:val="14"/>
              </w:rPr>
              <w:t>EcJW209 + Ethanol 2 g/L</w:t>
            </w:r>
          </w:p>
        </w:tc>
        <w:tc>
          <w:tcPr>
            <w:tcW w:w="1067" w:type="dxa"/>
            <w:vAlign w:val="center"/>
          </w:tcPr>
          <w:p w14:paraId="1E85DA54" w14:textId="5F4FB48F" w:rsidR="00084412" w:rsidRPr="00716665" w:rsidRDefault="00084412" w:rsidP="00F719E9">
            <w:pPr>
              <w:rPr>
                <w:sz w:val="14"/>
                <w:szCs w:val="14"/>
              </w:rPr>
            </w:pPr>
            <w:r w:rsidRPr="00716665">
              <w:rPr>
                <w:sz w:val="14"/>
                <w:szCs w:val="14"/>
              </w:rPr>
              <w:t>3.06 ± 0.00</w:t>
            </w:r>
          </w:p>
        </w:tc>
        <w:tc>
          <w:tcPr>
            <w:tcW w:w="1067" w:type="dxa"/>
            <w:vAlign w:val="center"/>
          </w:tcPr>
          <w:p w14:paraId="10157FE4" w14:textId="46DE112F" w:rsidR="00084412" w:rsidRPr="00716665" w:rsidRDefault="00084412" w:rsidP="00F719E9">
            <w:pPr>
              <w:rPr>
                <w:sz w:val="14"/>
                <w:szCs w:val="14"/>
              </w:rPr>
            </w:pPr>
            <w:r w:rsidRPr="00716665">
              <w:rPr>
                <w:sz w:val="14"/>
                <w:szCs w:val="14"/>
              </w:rPr>
              <w:t>5.44 ± 0.05</w:t>
            </w:r>
          </w:p>
        </w:tc>
        <w:tc>
          <w:tcPr>
            <w:tcW w:w="1067" w:type="dxa"/>
            <w:vAlign w:val="center"/>
          </w:tcPr>
          <w:p w14:paraId="23D80A39" w14:textId="5BF5327B" w:rsidR="00084412" w:rsidRPr="00716665" w:rsidRDefault="00084412" w:rsidP="00F719E9">
            <w:pPr>
              <w:rPr>
                <w:sz w:val="14"/>
                <w:szCs w:val="14"/>
              </w:rPr>
            </w:pPr>
            <w:r w:rsidRPr="00716665">
              <w:rPr>
                <w:sz w:val="14"/>
                <w:szCs w:val="14"/>
              </w:rPr>
              <w:t>21.64 ± 0.00</w:t>
            </w:r>
          </w:p>
        </w:tc>
        <w:tc>
          <w:tcPr>
            <w:tcW w:w="1067" w:type="dxa"/>
            <w:vAlign w:val="center"/>
          </w:tcPr>
          <w:p w14:paraId="320CEF9F" w14:textId="0119A5BF" w:rsidR="00084412" w:rsidRPr="00716665" w:rsidRDefault="00084412" w:rsidP="00F719E9">
            <w:pPr>
              <w:rPr>
                <w:sz w:val="14"/>
                <w:szCs w:val="14"/>
              </w:rPr>
            </w:pPr>
            <w:r w:rsidRPr="00716665">
              <w:rPr>
                <w:sz w:val="14"/>
                <w:szCs w:val="14"/>
              </w:rPr>
              <w:t>15.76 ± 0.02</w:t>
            </w:r>
          </w:p>
        </w:tc>
        <w:tc>
          <w:tcPr>
            <w:tcW w:w="1067" w:type="dxa"/>
            <w:vAlign w:val="center"/>
          </w:tcPr>
          <w:p w14:paraId="3551621B" w14:textId="138F721E" w:rsidR="00084412" w:rsidRPr="00716665" w:rsidRDefault="00084412" w:rsidP="00F719E9">
            <w:pPr>
              <w:rPr>
                <w:sz w:val="14"/>
                <w:szCs w:val="14"/>
              </w:rPr>
            </w:pPr>
            <w:r w:rsidRPr="00716665">
              <w:rPr>
                <w:sz w:val="14"/>
                <w:szCs w:val="14"/>
              </w:rPr>
              <w:t>2.03 ± 0.04</w:t>
            </w:r>
          </w:p>
        </w:tc>
        <w:tc>
          <w:tcPr>
            <w:tcW w:w="1067" w:type="dxa"/>
            <w:vAlign w:val="center"/>
          </w:tcPr>
          <w:p w14:paraId="0E2D7A42" w14:textId="7F64E894" w:rsidR="00084412" w:rsidRPr="00716665" w:rsidRDefault="00084412" w:rsidP="00F719E9">
            <w:pPr>
              <w:rPr>
                <w:sz w:val="14"/>
                <w:szCs w:val="14"/>
              </w:rPr>
            </w:pPr>
            <w:r w:rsidRPr="00716665">
              <w:rPr>
                <w:sz w:val="14"/>
                <w:szCs w:val="14"/>
              </w:rPr>
              <w:t>1.84 ± 0.00</w:t>
            </w:r>
          </w:p>
        </w:tc>
        <w:tc>
          <w:tcPr>
            <w:tcW w:w="1067" w:type="dxa"/>
            <w:vAlign w:val="center"/>
          </w:tcPr>
          <w:p w14:paraId="01B7DE4B" w14:textId="1B7FF7A5" w:rsidR="00084412" w:rsidRPr="00716665" w:rsidRDefault="00084412" w:rsidP="00F719E9">
            <w:pPr>
              <w:rPr>
                <w:sz w:val="14"/>
                <w:szCs w:val="14"/>
              </w:rPr>
            </w:pPr>
            <w:r w:rsidRPr="00716665">
              <w:rPr>
                <w:sz w:val="14"/>
                <w:szCs w:val="14"/>
              </w:rPr>
              <w:t>2.34 ± 0.33</w:t>
            </w:r>
          </w:p>
        </w:tc>
      </w:tr>
      <w:tr w:rsidR="00344C44" w:rsidRPr="00084412" w14:paraId="5A353B73" w14:textId="77777777" w:rsidTr="0059781E">
        <w:trPr>
          <w:trHeight w:val="117"/>
        </w:trPr>
        <w:tc>
          <w:tcPr>
            <w:tcW w:w="1890" w:type="dxa"/>
            <w:shd w:val="clear" w:color="auto" w:fill="F2F2F2" w:themeFill="background1" w:themeFillShade="F2"/>
            <w:vAlign w:val="center"/>
          </w:tcPr>
          <w:p w14:paraId="3925DB3F" w14:textId="4F0447A9" w:rsidR="00084412" w:rsidRPr="00344C44" w:rsidRDefault="00084412" w:rsidP="00F719E9">
            <w:pPr>
              <w:rPr>
                <w:sz w:val="14"/>
                <w:szCs w:val="14"/>
              </w:rPr>
            </w:pPr>
            <w:r w:rsidRPr="00344C44">
              <w:rPr>
                <w:sz w:val="14"/>
                <w:szCs w:val="14"/>
              </w:rPr>
              <w:t>EcJW209 + Ethanol 10 g/L</w:t>
            </w:r>
          </w:p>
        </w:tc>
        <w:tc>
          <w:tcPr>
            <w:tcW w:w="1067" w:type="dxa"/>
            <w:vAlign w:val="center"/>
          </w:tcPr>
          <w:p w14:paraId="7C58D3A5" w14:textId="0FCEB11D" w:rsidR="00084412" w:rsidRPr="00716665" w:rsidRDefault="00084412" w:rsidP="00F719E9">
            <w:pPr>
              <w:rPr>
                <w:sz w:val="14"/>
                <w:szCs w:val="14"/>
              </w:rPr>
            </w:pPr>
            <w:r w:rsidRPr="00716665">
              <w:rPr>
                <w:sz w:val="14"/>
                <w:szCs w:val="14"/>
              </w:rPr>
              <w:t>2.98 ± 0.00</w:t>
            </w:r>
          </w:p>
        </w:tc>
        <w:tc>
          <w:tcPr>
            <w:tcW w:w="1067" w:type="dxa"/>
            <w:vAlign w:val="center"/>
          </w:tcPr>
          <w:p w14:paraId="76BC54B4" w14:textId="504606D3" w:rsidR="00084412" w:rsidRPr="00716665" w:rsidRDefault="00084412" w:rsidP="00F719E9">
            <w:pPr>
              <w:rPr>
                <w:sz w:val="14"/>
                <w:szCs w:val="14"/>
              </w:rPr>
            </w:pPr>
            <w:r w:rsidRPr="00716665">
              <w:rPr>
                <w:sz w:val="14"/>
                <w:szCs w:val="14"/>
              </w:rPr>
              <w:t>5.64 ± 0.19</w:t>
            </w:r>
          </w:p>
        </w:tc>
        <w:tc>
          <w:tcPr>
            <w:tcW w:w="1067" w:type="dxa"/>
            <w:vAlign w:val="center"/>
          </w:tcPr>
          <w:p w14:paraId="320A6FA8" w14:textId="1F479D06" w:rsidR="00084412" w:rsidRPr="00716665" w:rsidRDefault="00084412" w:rsidP="00F719E9">
            <w:pPr>
              <w:rPr>
                <w:sz w:val="14"/>
                <w:szCs w:val="14"/>
              </w:rPr>
            </w:pPr>
            <w:r w:rsidRPr="00716665">
              <w:rPr>
                <w:sz w:val="14"/>
                <w:szCs w:val="14"/>
              </w:rPr>
              <w:t>21.64 ± 0.04</w:t>
            </w:r>
          </w:p>
        </w:tc>
        <w:tc>
          <w:tcPr>
            <w:tcW w:w="1067" w:type="dxa"/>
            <w:vAlign w:val="center"/>
          </w:tcPr>
          <w:p w14:paraId="556A5A05" w14:textId="4FF83061" w:rsidR="00084412" w:rsidRPr="00716665" w:rsidRDefault="00084412" w:rsidP="00F719E9">
            <w:pPr>
              <w:rPr>
                <w:sz w:val="14"/>
                <w:szCs w:val="14"/>
              </w:rPr>
            </w:pPr>
            <w:r w:rsidRPr="00716665">
              <w:rPr>
                <w:sz w:val="14"/>
                <w:szCs w:val="14"/>
              </w:rPr>
              <w:t>15.85 ± 0.07</w:t>
            </w:r>
          </w:p>
        </w:tc>
        <w:tc>
          <w:tcPr>
            <w:tcW w:w="1067" w:type="dxa"/>
            <w:vAlign w:val="center"/>
          </w:tcPr>
          <w:p w14:paraId="6C0C516C" w14:textId="3E4C636F" w:rsidR="00084412" w:rsidRPr="00716665" w:rsidRDefault="00084412" w:rsidP="00F719E9">
            <w:pPr>
              <w:rPr>
                <w:sz w:val="14"/>
                <w:szCs w:val="14"/>
              </w:rPr>
            </w:pPr>
            <w:r w:rsidRPr="00716665">
              <w:rPr>
                <w:sz w:val="14"/>
                <w:szCs w:val="14"/>
              </w:rPr>
              <w:t>1.65 ± 0.02</w:t>
            </w:r>
          </w:p>
        </w:tc>
        <w:tc>
          <w:tcPr>
            <w:tcW w:w="1067" w:type="dxa"/>
            <w:vAlign w:val="center"/>
          </w:tcPr>
          <w:p w14:paraId="2F9C93BF" w14:textId="5D3B7E49" w:rsidR="00084412" w:rsidRPr="00716665" w:rsidRDefault="00084412" w:rsidP="00F719E9">
            <w:pPr>
              <w:rPr>
                <w:sz w:val="14"/>
                <w:szCs w:val="14"/>
              </w:rPr>
            </w:pPr>
            <w:r w:rsidRPr="00716665">
              <w:rPr>
                <w:sz w:val="14"/>
                <w:szCs w:val="14"/>
              </w:rPr>
              <w:t>1.79 ± 0.00</w:t>
            </w:r>
          </w:p>
        </w:tc>
        <w:tc>
          <w:tcPr>
            <w:tcW w:w="1067" w:type="dxa"/>
            <w:vAlign w:val="center"/>
          </w:tcPr>
          <w:p w14:paraId="24DCD570" w14:textId="6B29EF13" w:rsidR="00084412" w:rsidRPr="00716665" w:rsidRDefault="00084412" w:rsidP="00F719E9">
            <w:pPr>
              <w:rPr>
                <w:sz w:val="14"/>
                <w:szCs w:val="14"/>
              </w:rPr>
            </w:pPr>
            <w:r w:rsidRPr="00716665">
              <w:rPr>
                <w:sz w:val="14"/>
                <w:szCs w:val="14"/>
              </w:rPr>
              <w:t>10.16 ± 0.35</w:t>
            </w:r>
          </w:p>
        </w:tc>
      </w:tr>
      <w:tr w:rsidR="00344C44" w:rsidRPr="00084412" w14:paraId="10E09477" w14:textId="77777777" w:rsidTr="0059781E">
        <w:trPr>
          <w:trHeight w:val="117"/>
        </w:trPr>
        <w:tc>
          <w:tcPr>
            <w:tcW w:w="1890" w:type="dxa"/>
            <w:shd w:val="clear" w:color="auto" w:fill="F2F2F2" w:themeFill="background1" w:themeFillShade="F2"/>
            <w:vAlign w:val="center"/>
          </w:tcPr>
          <w:p w14:paraId="3E75DC28" w14:textId="257BE842" w:rsidR="00084412" w:rsidRPr="00344C44" w:rsidRDefault="00084412" w:rsidP="00F719E9">
            <w:pPr>
              <w:rPr>
                <w:sz w:val="14"/>
                <w:szCs w:val="14"/>
              </w:rPr>
            </w:pPr>
            <w:r w:rsidRPr="00344C44">
              <w:rPr>
                <w:sz w:val="14"/>
                <w:szCs w:val="14"/>
              </w:rPr>
              <w:t>EcJW210</w:t>
            </w:r>
          </w:p>
        </w:tc>
        <w:tc>
          <w:tcPr>
            <w:tcW w:w="1067" w:type="dxa"/>
            <w:vAlign w:val="center"/>
          </w:tcPr>
          <w:p w14:paraId="4A8BCF89" w14:textId="072AEEB7" w:rsidR="00084412" w:rsidRPr="00716665" w:rsidRDefault="00084412" w:rsidP="00F719E9">
            <w:pPr>
              <w:rPr>
                <w:sz w:val="14"/>
                <w:szCs w:val="14"/>
              </w:rPr>
            </w:pPr>
            <w:r w:rsidRPr="00716665">
              <w:rPr>
                <w:sz w:val="14"/>
                <w:szCs w:val="14"/>
              </w:rPr>
              <w:t>2.83 ± 0.00</w:t>
            </w:r>
          </w:p>
        </w:tc>
        <w:tc>
          <w:tcPr>
            <w:tcW w:w="1067" w:type="dxa"/>
            <w:vAlign w:val="center"/>
          </w:tcPr>
          <w:p w14:paraId="70A58EE9" w14:textId="4DEF2F92" w:rsidR="00084412" w:rsidRPr="00716665" w:rsidRDefault="00084412" w:rsidP="00F719E9">
            <w:pPr>
              <w:rPr>
                <w:sz w:val="14"/>
                <w:szCs w:val="14"/>
              </w:rPr>
            </w:pPr>
            <w:r w:rsidRPr="00716665">
              <w:rPr>
                <w:sz w:val="14"/>
                <w:szCs w:val="14"/>
              </w:rPr>
              <w:t>5.29 ± 0.07</w:t>
            </w:r>
          </w:p>
        </w:tc>
        <w:tc>
          <w:tcPr>
            <w:tcW w:w="1067" w:type="dxa"/>
            <w:vAlign w:val="center"/>
          </w:tcPr>
          <w:p w14:paraId="1A68802D" w14:textId="300FEB88" w:rsidR="00084412" w:rsidRPr="00716665" w:rsidRDefault="00084412" w:rsidP="00F719E9">
            <w:pPr>
              <w:rPr>
                <w:sz w:val="14"/>
                <w:szCs w:val="14"/>
              </w:rPr>
            </w:pPr>
            <w:r w:rsidRPr="00716665">
              <w:rPr>
                <w:sz w:val="14"/>
                <w:szCs w:val="14"/>
              </w:rPr>
              <w:t>22.60 ± 0.00</w:t>
            </w:r>
          </w:p>
        </w:tc>
        <w:tc>
          <w:tcPr>
            <w:tcW w:w="1067" w:type="dxa"/>
            <w:vAlign w:val="center"/>
          </w:tcPr>
          <w:p w14:paraId="3609F7D2" w14:textId="75BEC438" w:rsidR="00084412" w:rsidRPr="00716665" w:rsidRDefault="00084412" w:rsidP="00F719E9">
            <w:pPr>
              <w:rPr>
                <w:sz w:val="14"/>
                <w:szCs w:val="14"/>
              </w:rPr>
            </w:pPr>
            <w:r w:rsidRPr="00716665">
              <w:rPr>
                <w:sz w:val="14"/>
                <w:szCs w:val="14"/>
              </w:rPr>
              <w:t>17.73 ± 1.19</w:t>
            </w:r>
          </w:p>
        </w:tc>
        <w:tc>
          <w:tcPr>
            <w:tcW w:w="1067" w:type="dxa"/>
            <w:vAlign w:val="center"/>
          </w:tcPr>
          <w:p w14:paraId="3774F2FB" w14:textId="327A8511" w:rsidR="00084412" w:rsidRPr="00716665" w:rsidRDefault="00084412" w:rsidP="00F719E9">
            <w:pPr>
              <w:rPr>
                <w:sz w:val="14"/>
                <w:szCs w:val="14"/>
              </w:rPr>
            </w:pPr>
            <w:r w:rsidRPr="00716665">
              <w:rPr>
                <w:sz w:val="14"/>
                <w:szCs w:val="14"/>
              </w:rPr>
              <w:t>1.77 ± 0.37</w:t>
            </w:r>
          </w:p>
        </w:tc>
        <w:tc>
          <w:tcPr>
            <w:tcW w:w="1067" w:type="dxa"/>
            <w:vAlign w:val="center"/>
          </w:tcPr>
          <w:p w14:paraId="1C9A49CC" w14:textId="214FA63C" w:rsidR="00084412" w:rsidRPr="00716665" w:rsidRDefault="00084412" w:rsidP="00F719E9">
            <w:pPr>
              <w:rPr>
                <w:sz w:val="14"/>
                <w:szCs w:val="14"/>
              </w:rPr>
            </w:pPr>
            <w:r w:rsidRPr="00716665">
              <w:rPr>
                <w:sz w:val="14"/>
                <w:szCs w:val="14"/>
              </w:rPr>
              <w:t>1.14 ± 0.10</w:t>
            </w:r>
          </w:p>
        </w:tc>
        <w:tc>
          <w:tcPr>
            <w:tcW w:w="1067" w:type="dxa"/>
            <w:vAlign w:val="center"/>
          </w:tcPr>
          <w:p w14:paraId="660DDCF1" w14:textId="07A90319" w:rsidR="00084412" w:rsidRPr="00716665" w:rsidRDefault="00084412" w:rsidP="00F719E9">
            <w:pPr>
              <w:rPr>
                <w:sz w:val="14"/>
                <w:szCs w:val="14"/>
              </w:rPr>
            </w:pPr>
            <w:r w:rsidRPr="00716665">
              <w:rPr>
                <w:sz w:val="14"/>
                <w:szCs w:val="14"/>
              </w:rPr>
              <w:t>1.39 ± 0.02</w:t>
            </w:r>
          </w:p>
        </w:tc>
      </w:tr>
      <w:tr w:rsidR="00344C44" w:rsidRPr="00084412" w14:paraId="4F3DD21C" w14:textId="77777777" w:rsidTr="0059781E">
        <w:trPr>
          <w:trHeight w:val="117"/>
        </w:trPr>
        <w:tc>
          <w:tcPr>
            <w:tcW w:w="1890" w:type="dxa"/>
            <w:shd w:val="clear" w:color="auto" w:fill="F2F2F2" w:themeFill="background1" w:themeFillShade="F2"/>
            <w:vAlign w:val="center"/>
          </w:tcPr>
          <w:p w14:paraId="4286B1DC" w14:textId="79E88B81" w:rsidR="00084412" w:rsidRPr="00344C44" w:rsidRDefault="00084412" w:rsidP="00F719E9">
            <w:pPr>
              <w:rPr>
                <w:sz w:val="14"/>
                <w:szCs w:val="14"/>
              </w:rPr>
            </w:pPr>
            <w:r w:rsidRPr="00344C44">
              <w:rPr>
                <w:sz w:val="14"/>
                <w:szCs w:val="14"/>
              </w:rPr>
              <w:t>EcJW210 + Ethanol 2 g/L</w:t>
            </w:r>
          </w:p>
        </w:tc>
        <w:tc>
          <w:tcPr>
            <w:tcW w:w="1067" w:type="dxa"/>
            <w:vAlign w:val="center"/>
          </w:tcPr>
          <w:p w14:paraId="44622235" w14:textId="1514A4F2" w:rsidR="00084412" w:rsidRPr="00716665" w:rsidRDefault="00084412" w:rsidP="00F719E9">
            <w:pPr>
              <w:rPr>
                <w:sz w:val="14"/>
                <w:szCs w:val="14"/>
              </w:rPr>
            </w:pPr>
            <w:r w:rsidRPr="00716665">
              <w:rPr>
                <w:sz w:val="14"/>
                <w:szCs w:val="14"/>
              </w:rPr>
              <w:t>3.01 ± 0.00</w:t>
            </w:r>
          </w:p>
        </w:tc>
        <w:tc>
          <w:tcPr>
            <w:tcW w:w="1067" w:type="dxa"/>
            <w:vAlign w:val="center"/>
          </w:tcPr>
          <w:p w14:paraId="03C72A91" w14:textId="2980A2D2" w:rsidR="00084412" w:rsidRPr="00716665" w:rsidRDefault="00084412" w:rsidP="00F719E9">
            <w:pPr>
              <w:rPr>
                <w:sz w:val="14"/>
                <w:szCs w:val="14"/>
              </w:rPr>
            </w:pPr>
            <w:r w:rsidRPr="00716665">
              <w:rPr>
                <w:sz w:val="14"/>
                <w:szCs w:val="14"/>
              </w:rPr>
              <w:t>5.63 ± 0.07</w:t>
            </w:r>
          </w:p>
        </w:tc>
        <w:tc>
          <w:tcPr>
            <w:tcW w:w="1067" w:type="dxa"/>
            <w:vAlign w:val="center"/>
          </w:tcPr>
          <w:p w14:paraId="0AB8B1F4" w14:textId="4DCCC8AA" w:rsidR="00084412" w:rsidRPr="00716665" w:rsidRDefault="00084412" w:rsidP="00F719E9">
            <w:pPr>
              <w:rPr>
                <w:sz w:val="14"/>
                <w:szCs w:val="14"/>
              </w:rPr>
            </w:pPr>
            <w:r w:rsidRPr="00716665">
              <w:rPr>
                <w:sz w:val="14"/>
                <w:szCs w:val="14"/>
              </w:rPr>
              <w:t>21.64 ± 0.01</w:t>
            </w:r>
          </w:p>
        </w:tc>
        <w:tc>
          <w:tcPr>
            <w:tcW w:w="1067" w:type="dxa"/>
            <w:vAlign w:val="center"/>
          </w:tcPr>
          <w:p w14:paraId="6A8F96BC" w14:textId="1DF001C0" w:rsidR="00084412" w:rsidRPr="00716665" w:rsidRDefault="00084412" w:rsidP="00F719E9">
            <w:pPr>
              <w:rPr>
                <w:sz w:val="14"/>
                <w:szCs w:val="14"/>
              </w:rPr>
            </w:pPr>
            <w:r w:rsidRPr="00716665">
              <w:rPr>
                <w:sz w:val="14"/>
                <w:szCs w:val="14"/>
              </w:rPr>
              <w:t>15.85 ± 0.05</w:t>
            </w:r>
          </w:p>
        </w:tc>
        <w:tc>
          <w:tcPr>
            <w:tcW w:w="1067" w:type="dxa"/>
            <w:vAlign w:val="center"/>
          </w:tcPr>
          <w:p w14:paraId="219693DF" w14:textId="58BF4F27" w:rsidR="00084412" w:rsidRPr="00716665" w:rsidRDefault="00084412" w:rsidP="00F719E9">
            <w:pPr>
              <w:rPr>
                <w:sz w:val="14"/>
                <w:szCs w:val="14"/>
              </w:rPr>
            </w:pPr>
            <w:r w:rsidRPr="00716665">
              <w:rPr>
                <w:sz w:val="14"/>
                <w:szCs w:val="14"/>
              </w:rPr>
              <w:t>1.85 ± 0.01</w:t>
            </w:r>
          </w:p>
        </w:tc>
        <w:tc>
          <w:tcPr>
            <w:tcW w:w="1067" w:type="dxa"/>
            <w:vAlign w:val="center"/>
          </w:tcPr>
          <w:p w14:paraId="28B3A93B" w14:textId="4E688E8F" w:rsidR="00084412" w:rsidRPr="00716665" w:rsidRDefault="00084412" w:rsidP="00F719E9">
            <w:pPr>
              <w:rPr>
                <w:sz w:val="14"/>
                <w:szCs w:val="14"/>
              </w:rPr>
            </w:pPr>
            <w:r w:rsidRPr="00716665">
              <w:rPr>
                <w:sz w:val="14"/>
                <w:szCs w:val="14"/>
              </w:rPr>
              <w:t>1.81 ± 0.01</w:t>
            </w:r>
          </w:p>
        </w:tc>
        <w:tc>
          <w:tcPr>
            <w:tcW w:w="1067" w:type="dxa"/>
            <w:vAlign w:val="center"/>
          </w:tcPr>
          <w:p w14:paraId="0F700066" w14:textId="093C58DE" w:rsidR="00084412" w:rsidRPr="00716665" w:rsidRDefault="00084412" w:rsidP="00F719E9">
            <w:pPr>
              <w:rPr>
                <w:sz w:val="14"/>
                <w:szCs w:val="14"/>
              </w:rPr>
            </w:pPr>
            <w:r w:rsidRPr="00716665">
              <w:rPr>
                <w:sz w:val="14"/>
                <w:szCs w:val="14"/>
              </w:rPr>
              <w:t>2.64 ± 0.02</w:t>
            </w:r>
          </w:p>
        </w:tc>
      </w:tr>
      <w:tr w:rsidR="00344C44" w:rsidRPr="00084412" w14:paraId="334E3322" w14:textId="77777777" w:rsidTr="0059781E">
        <w:trPr>
          <w:trHeight w:val="117"/>
        </w:trPr>
        <w:tc>
          <w:tcPr>
            <w:tcW w:w="1890" w:type="dxa"/>
            <w:shd w:val="clear" w:color="auto" w:fill="F2F2F2" w:themeFill="background1" w:themeFillShade="F2"/>
            <w:vAlign w:val="center"/>
          </w:tcPr>
          <w:p w14:paraId="6930EFC2" w14:textId="6A804640" w:rsidR="00084412" w:rsidRPr="00344C44" w:rsidRDefault="00084412" w:rsidP="00F719E9">
            <w:pPr>
              <w:rPr>
                <w:sz w:val="14"/>
                <w:szCs w:val="14"/>
              </w:rPr>
            </w:pPr>
            <w:r w:rsidRPr="00344C44">
              <w:rPr>
                <w:sz w:val="14"/>
                <w:szCs w:val="14"/>
              </w:rPr>
              <w:t>EcJW210 + Ethanol 10 g/L</w:t>
            </w:r>
          </w:p>
        </w:tc>
        <w:tc>
          <w:tcPr>
            <w:tcW w:w="1067" w:type="dxa"/>
            <w:vAlign w:val="center"/>
          </w:tcPr>
          <w:p w14:paraId="156ADFC3" w14:textId="54088FCF" w:rsidR="00084412" w:rsidRPr="00716665" w:rsidRDefault="00084412" w:rsidP="00F719E9">
            <w:pPr>
              <w:rPr>
                <w:sz w:val="14"/>
                <w:szCs w:val="14"/>
              </w:rPr>
            </w:pPr>
            <w:r w:rsidRPr="00716665">
              <w:rPr>
                <w:sz w:val="14"/>
                <w:szCs w:val="14"/>
              </w:rPr>
              <w:t>2.91 ± 0.00</w:t>
            </w:r>
          </w:p>
        </w:tc>
        <w:tc>
          <w:tcPr>
            <w:tcW w:w="1067" w:type="dxa"/>
            <w:vAlign w:val="center"/>
          </w:tcPr>
          <w:p w14:paraId="4017001A" w14:textId="46F327C8" w:rsidR="00084412" w:rsidRPr="00716665" w:rsidRDefault="00084412" w:rsidP="00F719E9">
            <w:pPr>
              <w:rPr>
                <w:sz w:val="14"/>
                <w:szCs w:val="14"/>
              </w:rPr>
            </w:pPr>
            <w:r w:rsidRPr="00716665">
              <w:rPr>
                <w:sz w:val="14"/>
                <w:szCs w:val="14"/>
              </w:rPr>
              <w:t>5.11 ± 0.41</w:t>
            </w:r>
          </w:p>
        </w:tc>
        <w:tc>
          <w:tcPr>
            <w:tcW w:w="1067" w:type="dxa"/>
            <w:vAlign w:val="center"/>
          </w:tcPr>
          <w:p w14:paraId="4D6BAB21" w14:textId="6C3AC4AC" w:rsidR="00084412" w:rsidRPr="00716665" w:rsidRDefault="00084412" w:rsidP="00F719E9">
            <w:pPr>
              <w:rPr>
                <w:sz w:val="14"/>
                <w:szCs w:val="14"/>
              </w:rPr>
            </w:pPr>
            <w:r w:rsidRPr="00716665">
              <w:rPr>
                <w:sz w:val="14"/>
                <w:szCs w:val="14"/>
              </w:rPr>
              <w:t>21.64 ± 0.05</w:t>
            </w:r>
          </w:p>
        </w:tc>
        <w:tc>
          <w:tcPr>
            <w:tcW w:w="1067" w:type="dxa"/>
            <w:vAlign w:val="center"/>
          </w:tcPr>
          <w:p w14:paraId="3690E7FB" w14:textId="1791B5B2" w:rsidR="00084412" w:rsidRPr="00716665" w:rsidRDefault="00084412" w:rsidP="00F719E9">
            <w:pPr>
              <w:rPr>
                <w:sz w:val="14"/>
                <w:szCs w:val="14"/>
              </w:rPr>
            </w:pPr>
            <w:r w:rsidRPr="00716665">
              <w:rPr>
                <w:sz w:val="14"/>
                <w:szCs w:val="14"/>
              </w:rPr>
              <w:t>15.72 ± 0.13</w:t>
            </w:r>
          </w:p>
        </w:tc>
        <w:tc>
          <w:tcPr>
            <w:tcW w:w="1067" w:type="dxa"/>
            <w:vAlign w:val="center"/>
          </w:tcPr>
          <w:p w14:paraId="70205D99" w14:textId="3CCB27B6" w:rsidR="00084412" w:rsidRPr="00716665" w:rsidRDefault="00084412" w:rsidP="00F719E9">
            <w:pPr>
              <w:rPr>
                <w:sz w:val="14"/>
                <w:szCs w:val="14"/>
              </w:rPr>
            </w:pPr>
            <w:r w:rsidRPr="00716665">
              <w:rPr>
                <w:sz w:val="14"/>
                <w:szCs w:val="14"/>
              </w:rPr>
              <w:t>1.54 ± 0.03</w:t>
            </w:r>
          </w:p>
        </w:tc>
        <w:tc>
          <w:tcPr>
            <w:tcW w:w="1067" w:type="dxa"/>
            <w:vAlign w:val="center"/>
          </w:tcPr>
          <w:p w14:paraId="24B3B97C" w14:textId="1C31EE33" w:rsidR="00084412" w:rsidRPr="00716665" w:rsidRDefault="00084412" w:rsidP="00F719E9">
            <w:pPr>
              <w:rPr>
                <w:sz w:val="14"/>
                <w:szCs w:val="14"/>
              </w:rPr>
            </w:pPr>
            <w:r w:rsidRPr="00716665">
              <w:rPr>
                <w:sz w:val="14"/>
                <w:szCs w:val="14"/>
              </w:rPr>
              <w:t>1.80 ± 0.02</w:t>
            </w:r>
          </w:p>
        </w:tc>
        <w:tc>
          <w:tcPr>
            <w:tcW w:w="1067" w:type="dxa"/>
            <w:vAlign w:val="center"/>
          </w:tcPr>
          <w:p w14:paraId="1DDF8A1D" w14:textId="73C9367D" w:rsidR="00084412" w:rsidRPr="00716665" w:rsidRDefault="00084412" w:rsidP="00F719E9">
            <w:pPr>
              <w:rPr>
                <w:sz w:val="14"/>
                <w:szCs w:val="14"/>
              </w:rPr>
            </w:pPr>
            <w:r w:rsidRPr="00716665">
              <w:rPr>
                <w:sz w:val="14"/>
                <w:szCs w:val="14"/>
              </w:rPr>
              <w:t>10.23 ± 0.41</w:t>
            </w:r>
          </w:p>
        </w:tc>
      </w:tr>
      <w:tr w:rsidR="00344C44" w:rsidRPr="00084412" w14:paraId="5D2ACAD7" w14:textId="77777777" w:rsidTr="0059781E">
        <w:trPr>
          <w:trHeight w:val="117"/>
        </w:trPr>
        <w:tc>
          <w:tcPr>
            <w:tcW w:w="1890" w:type="dxa"/>
            <w:shd w:val="clear" w:color="auto" w:fill="F2F2F2" w:themeFill="background1" w:themeFillShade="F2"/>
            <w:vAlign w:val="center"/>
          </w:tcPr>
          <w:p w14:paraId="6D2986B7" w14:textId="406FB1A7" w:rsidR="00084412" w:rsidRPr="00344C44" w:rsidRDefault="00084412" w:rsidP="00F719E9">
            <w:pPr>
              <w:rPr>
                <w:sz w:val="14"/>
                <w:szCs w:val="14"/>
              </w:rPr>
            </w:pPr>
            <w:r w:rsidRPr="00344C44">
              <w:rPr>
                <w:sz w:val="14"/>
                <w:szCs w:val="14"/>
              </w:rPr>
              <w:t>EcJW211</w:t>
            </w:r>
          </w:p>
        </w:tc>
        <w:tc>
          <w:tcPr>
            <w:tcW w:w="1067" w:type="dxa"/>
            <w:vAlign w:val="center"/>
          </w:tcPr>
          <w:p w14:paraId="6D220148" w14:textId="17FF3980" w:rsidR="00084412" w:rsidRPr="00716665" w:rsidRDefault="00084412" w:rsidP="00F719E9">
            <w:pPr>
              <w:rPr>
                <w:sz w:val="14"/>
                <w:szCs w:val="14"/>
              </w:rPr>
            </w:pPr>
            <w:r w:rsidRPr="00716665">
              <w:rPr>
                <w:sz w:val="14"/>
                <w:szCs w:val="14"/>
              </w:rPr>
              <w:t>2.96 ± 0.00</w:t>
            </w:r>
          </w:p>
        </w:tc>
        <w:tc>
          <w:tcPr>
            <w:tcW w:w="1067" w:type="dxa"/>
            <w:vAlign w:val="center"/>
          </w:tcPr>
          <w:p w14:paraId="4C980916" w14:textId="354D9135" w:rsidR="00084412" w:rsidRPr="00716665" w:rsidRDefault="00084412" w:rsidP="00F719E9">
            <w:pPr>
              <w:rPr>
                <w:sz w:val="14"/>
                <w:szCs w:val="14"/>
              </w:rPr>
            </w:pPr>
            <w:r w:rsidRPr="00716665">
              <w:rPr>
                <w:sz w:val="14"/>
                <w:szCs w:val="14"/>
              </w:rPr>
              <w:t>5.27 ± 0.02</w:t>
            </w:r>
          </w:p>
        </w:tc>
        <w:tc>
          <w:tcPr>
            <w:tcW w:w="1067" w:type="dxa"/>
            <w:vAlign w:val="center"/>
          </w:tcPr>
          <w:p w14:paraId="7FA17A6A" w14:textId="6DCB8962" w:rsidR="00084412" w:rsidRPr="00716665" w:rsidRDefault="00084412" w:rsidP="00F719E9">
            <w:pPr>
              <w:rPr>
                <w:sz w:val="14"/>
                <w:szCs w:val="14"/>
              </w:rPr>
            </w:pPr>
            <w:r w:rsidRPr="00716665">
              <w:rPr>
                <w:sz w:val="14"/>
                <w:szCs w:val="14"/>
              </w:rPr>
              <w:t>22.60 ± 0.00</w:t>
            </w:r>
          </w:p>
        </w:tc>
        <w:tc>
          <w:tcPr>
            <w:tcW w:w="1067" w:type="dxa"/>
            <w:vAlign w:val="center"/>
          </w:tcPr>
          <w:p w14:paraId="70E22426" w14:textId="538ECF95" w:rsidR="00084412" w:rsidRPr="00716665" w:rsidRDefault="00084412" w:rsidP="00F719E9">
            <w:pPr>
              <w:rPr>
                <w:sz w:val="14"/>
                <w:szCs w:val="14"/>
              </w:rPr>
            </w:pPr>
            <w:r w:rsidRPr="00716665">
              <w:rPr>
                <w:sz w:val="14"/>
                <w:szCs w:val="14"/>
              </w:rPr>
              <w:t>18.07 ± 0.69</w:t>
            </w:r>
          </w:p>
        </w:tc>
        <w:tc>
          <w:tcPr>
            <w:tcW w:w="1067" w:type="dxa"/>
            <w:vAlign w:val="center"/>
          </w:tcPr>
          <w:p w14:paraId="2E91B885" w14:textId="28BE5EDF" w:rsidR="00084412" w:rsidRPr="00716665" w:rsidRDefault="00084412" w:rsidP="00F719E9">
            <w:pPr>
              <w:rPr>
                <w:sz w:val="14"/>
                <w:szCs w:val="14"/>
              </w:rPr>
            </w:pPr>
            <w:r w:rsidRPr="00716665">
              <w:rPr>
                <w:sz w:val="14"/>
                <w:szCs w:val="14"/>
              </w:rPr>
              <w:t>2.75 ± 0.09</w:t>
            </w:r>
          </w:p>
        </w:tc>
        <w:tc>
          <w:tcPr>
            <w:tcW w:w="1067" w:type="dxa"/>
            <w:vAlign w:val="center"/>
          </w:tcPr>
          <w:p w14:paraId="2760A3C1" w14:textId="2A4A5F63" w:rsidR="00084412" w:rsidRPr="00716665" w:rsidRDefault="00084412" w:rsidP="00F719E9">
            <w:pPr>
              <w:rPr>
                <w:sz w:val="14"/>
                <w:szCs w:val="14"/>
              </w:rPr>
            </w:pPr>
            <w:r w:rsidRPr="00716665">
              <w:rPr>
                <w:sz w:val="14"/>
                <w:szCs w:val="14"/>
              </w:rPr>
              <w:t>1.19 ± 0.09</w:t>
            </w:r>
          </w:p>
        </w:tc>
        <w:tc>
          <w:tcPr>
            <w:tcW w:w="1067" w:type="dxa"/>
            <w:vAlign w:val="center"/>
          </w:tcPr>
          <w:p w14:paraId="4176E9FF" w14:textId="023A32A8" w:rsidR="00084412" w:rsidRPr="00716665" w:rsidRDefault="00084412" w:rsidP="00F719E9">
            <w:pPr>
              <w:rPr>
                <w:sz w:val="14"/>
                <w:szCs w:val="14"/>
              </w:rPr>
            </w:pPr>
            <w:r w:rsidRPr="00716665">
              <w:rPr>
                <w:sz w:val="14"/>
                <w:szCs w:val="14"/>
              </w:rPr>
              <w:t>1.20 ± 0.01</w:t>
            </w:r>
          </w:p>
        </w:tc>
      </w:tr>
      <w:tr w:rsidR="00344C44" w:rsidRPr="00084412" w14:paraId="44A0789A" w14:textId="77777777" w:rsidTr="0059781E">
        <w:trPr>
          <w:trHeight w:val="117"/>
        </w:trPr>
        <w:tc>
          <w:tcPr>
            <w:tcW w:w="1890" w:type="dxa"/>
            <w:shd w:val="clear" w:color="auto" w:fill="F2F2F2" w:themeFill="background1" w:themeFillShade="F2"/>
            <w:vAlign w:val="center"/>
          </w:tcPr>
          <w:p w14:paraId="34D7016A" w14:textId="5B3F978A" w:rsidR="00084412" w:rsidRPr="00344C44" w:rsidRDefault="00084412" w:rsidP="00F719E9">
            <w:pPr>
              <w:rPr>
                <w:sz w:val="14"/>
                <w:szCs w:val="14"/>
              </w:rPr>
            </w:pPr>
            <w:r w:rsidRPr="00344C44">
              <w:rPr>
                <w:sz w:val="14"/>
                <w:szCs w:val="14"/>
              </w:rPr>
              <w:t>EcJW211 + Ethanol 2 g/L</w:t>
            </w:r>
          </w:p>
        </w:tc>
        <w:tc>
          <w:tcPr>
            <w:tcW w:w="1067" w:type="dxa"/>
            <w:vAlign w:val="center"/>
          </w:tcPr>
          <w:p w14:paraId="375E1993" w14:textId="6781E55E" w:rsidR="00084412" w:rsidRPr="00716665" w:rsidRDefault="00084412" w:rsidP="00F719E9">
            <w:pPr>
              <w:rPr>
                <w:sz w:val="14"/>
                <w:szCs w:val="14"/>
              </w:rPr>
            </w:pPr>
            <w:r w:rsidRPr="00716665">
              <w:rPr>
                <w:sz w:val="14"/>
                <w:szCs w:val="14"/>
              </w:rPr>
              <w:t>3.10 ± 0.00</w:t>
            </w:r>
          </w:p>
        </w:tc>
        <w:tc>
          <w:tcPr>
            <w:tcW w:w="1067" w:type="dxa"/>
            <w:vAlign w:val="center"/>
          </w:tcPr>
          <w:p w14:paraId="3007DC9E" w14:textId="794A0728" w:rsidR="00084412" w:rsidRPr="00716665" w:rsidRDefault="00084412" w:rsidP="00F719E9">
            <w:pPr>
              <w:rPr>
                <w:sz w:val="14"/>
                <w:szCs w:val="14"/>
              </w:rPr>
            </w:pPr>
            <w:r w:rsidRPr="00716665">
              <w:rPr>
                <w:sz w:val="14"/>
                <w:szCs w:val="14"/>
              </w:rPr>
              <w:t>5.55 ± 0.12</w:t>
            </w:r>
          </w:p>
        </w:tc>
        <w:tc>
          <w:tcPr>
            <w:tcW w:w="1067" w:type="dxa"/>
            <w:vAlign w:val="center"/>
          </w:tcPr>
          <w:p w14:paraId="38A7666D" w14:textId="7D412094" w:rsidR="00084412" w:rsidRPr="00716665" w:rsidRDefault="00084412" w:rsidP="00F719E9">
            <w:pPr>
              <w:rPr>
                <w:sz w:val="14"/>
                <w:szCs w:val="14"/>
              </w:rPr>
            </w:pPr>
            <w:r w:rsidRPr="00716665">
              <w:rPr>
                <w:sz w:val="14"/>
                <w:szCs w:val="14"/>
              </w:rPr>
              <w:t>21.64 ± 0.02</w:t>
            </w:r>
          </w:p>
        </w:tc>
        <w:tc>
          <w:tcPr>
            <w:tcW w:w="1067" w:type="dxa"/>
            <w:vAlign w:val="center"/>
          </w:tcPr>
          <w:p w14:paraId="091132F3" w14:textId="3B85D914" w:rsidR="00084412" w:rsidRPr="00716665" w:rsidRDefault="00084412" w:rsidP="00F719E9">
            <w:pPr>
              <w:rPr>
                <w:sz w:val="14"/>
                <w:szCs w:val="14"/>
              </w:rPr>
            </w:pPr>
            <w:r w:rsidRPr="00716665">
              <w:rPr>
                <w:sz w:val="14"/>
                <w:szCs w:val="14"/>
              </w:rPr>
              <w:t>15.57 ± 0.48</w:t>
            </w:r>
          </w:p>
        </w:tc>
        <w:tc>
          <w:tcPr>
            <w:tcW w:w="1067" w:type="dxa"/>
            <w:vAlign w:val="center"/>
          </w:tcPr>
          <w:p w14:paraId="73DC5576" w14:textId="7C615372" w:rsidR="00084412" w:rsidRPr="00716665" w:rsidRDefault="00084412" w:rsidP="00F719E9">
            <w:pPr>
              <w:rPr>
                <w:sz w:val="14"/>
                <w:szCs w:val="14"/>
              </w:rPr>
            </w:pPr>
            <w:r w:rsidRPr="00716665">
              <w:rPr>
                <w:sz w:val="14"/>
                <w:szCs w:val="14"/>
              </w:rPr>
              <w:t>2.16 ± 0.03</w:t>
            </w:r>
          </w:p>
        </w:tc>
        <w:tc>
          <w:tcPr>
            <w:tcW w:w="1067" w:type="dxa"/>
            <w:vAlign w:val="center"/>
          </w:tcPr>
          <w:p w14:paraId="66C7911E" w14:textId="428BE3BC" w:rsidR="00084412" w:rsidRPr="00716665" w:rsidRDefault="00084412" w:rsidP="00F719E9">
            <w:pPr>
              <w:rPr>
                <w:sz w:val="14"/>
                <w:szCs w:val="14"/>
              </w:rPr>
            </w:pPr>
            <w:r w:rsidRPr="00716665">
              <w:rPr>
                <w:sz w:val="14"/>
                <w:szCs w:val="14"/>
              </w:rPr>
              <w:t>1.71 ± 0.28</w:t>
            </w:r>
          </w:p>
        </w:tc>
        <w:tc>
          <w:tcPr>
            <w:tcW w:w="1067" w:type="dxa"/>
            <w:vAlign w:val="center"/>
          </w:tcPr>
          <w:p w14:paraId="1117127A" w14:textId="3540033E" w:rsidR="00084412" w:rsidRPr="00716665" w:rsidRDefault="00084412" w:rsidP="00F719E9">
            <w:pPr>
              <w:rPr>
                <w:sz w:val="14"/>
                <w:szCs w:val="14"/>
              </w:rPr>
            </w:pPr>
            <w:r w:rsidRPr="00716665">
              <w:rPr>
                <w:sz w:val="14"/>
                <w:szCs w:val="14"/>
              </w:rPr>
              <w:t>2.57 ± 0.15</w:t>
            </w:r>
          </w:p>
        </w:tc>
      </w:tr>
      <w:tr w:rsidR="00344C44" w:rsidRPr="00084412" w14:paraId="40BC4408" w14:textId="77777777" w:rsidTr="0059781E">
        <w:trPr>
          <w:trHeight w:val="117"/>
        </w:trPr>
        <w:tc>
          <w:tcPr>
            <w:tcW w:w="1890" w:type="dxa"/>
            <w:shd w:val="clear" w:color="auto" w:fill="F2F2F2" w:themeFill="background1" w:themeFillShade="F2"/>
            <w:vAlign w:val="center"/>
          </w:tcPr>
          <w:p w14:paraId="15C4ED47" w14:textId="118AAD91" w:rsidR="00084412" w:rsidRPr="00344C44" w:rsidRDefault="00084412" w:rsidP="00F719E9">
            <w:pPr>
              <w:rPr>
                <w:sz w:val="14"/>
                <w:szCs w:val="14"/>
              </w:rPr>
            </w:pPr>
            <w:r w:rsidRPr="00344C44">
              <w:rPr>
                <w:sz w:val="14"/>
                <w:szCs w:val="14"/>
              </w:rPr>
              <w:t>EcJW211 + Ethanol 10 g/L</w:t>
            </w:r>
          </w:p>
        </w:tc>
        <w:tc>
          <w:tcPr>
            <w:tcW w:w="1067" w:type="dxa"/>
            <w:vAlign w:val="center"/>
          </w:tcPr>
          <w:p w14:paraId="3ECF78A9" w14:textId="7D4939EF" w:rsidR="00084412" w:rsidRPr="00716665" w:rsidRDefault="00084412" w:rsidP="00F719E9">
            <w:pPr>
              <w:rPr>
                <w:sz w:val="14"/>
                <w:szCs w:val="14"/>
              </w:rPr>
            </w:pPr>
            <w:r w:rsidRPr="00716665">
              <w:rPr>
                <w:sz w:val="14"/>
                <w:szCs w:val="14"/>
              </w:rPr>
              <w:t>2.97 ± 0.00</w:t>
            </w:r>
          </w:p>
        </w:tc>
        <w:tc>
          <w:tcPr>
            <w:tcW w:w="1067" w:type="dxa"/>
            <w:vAlign w:val="center"/>
          </w:tcPr>
          <w:p w14:paraId="3854CA41" w14:textId="28019221" w:rsidR="00084412" w:rsidRPr="00716665" w:rsidRDefault="00084412" w:rsidP="00F719E9">
            <w:pPr>
              <w:rPr>
                <w:sz w:val="14"/>
                <w:szCs w:val="14"/>
              </w:rPr>
            </w:pPr>
            <w:r w:rsidRPr="00716665">
              <w:rPr>
                <w:sz w:val="14"/>
                <w:szCs w:val="14"/>
              </w:rPr>
              <w:t>5.63 ± 0.20</w:t>
            </w:r>
          </w:p>
        </w:tc>
        <w:tc>
          <w:tcPr>
            <w:tcW w:w="1067" w:type="dxa"/>
            <w:vAlign w:val="center"/>
          </w:tcPr>
          <w:p w14:paraId="27DFF7CE" w14:textId="1995036D" w:rsidR="00084412" w:rsidRPr="00716665" w:rsidRDefault="00084412" w:rsidP="00F719E9">
            <w:pPr>
              <w:rPr>
                <w:sz w:val="14"/>
                <w:szCs w:val="14"/>
              </w:rPr>
            </w:pPr>
            <w:r w:rsidRPr="00716665">
              <w:rPr>
                <w:sz w:val="14"/>
                <w:szCs w:val="14"/>
              </w:rPr>
              <w:t>21.64 ± 0.06</w:t>
            </w:r>
          </w:p>
        </w:tc>
        <w:tc>
          <w:tcPr>
            <w:tcW w:w="1067" w:type="dxa"/>
            <w:vAlign w:val="center"/>
          </w:tcPr>
          <w:p w14:paraId="56326BA8" w14:textId="3FAF1A04" w:rsidR="00084412" w:rsidRPr="00716665" w:rsidRDefault="00084412" w:rsidP="00F719E9">
            <w:pPr>
              <w:rPr>
                <w:sz w:val="14"/>
                <w:szCs w:val="14"/>
              </w:rPr>
            </w:pPr>
            <w:r w:rsidRPr="00716665">
              <w:rPr>
                <w:sz w:val="14"/>
                <w:szCs w:val="14"/>
              </w:rPr>
              <w:t>15.74 ± 0.16</w:t>
            </w:r>
          </w:p>
        </w:tc>
        <w:tc>
          <w:tcPr>
            <w:tcW w:w="1067" w:type="dxa"/>
            <w:vAlign w:val="center"/>
          </w:tcPr>
          <w:p w14:paraId="6758F35B" w14:textId="2F160F9A" w:rsidR="00084412" w:rsidRPr="00716665" w:rsidRDefault="00084412" w:rsidP="00F719E9">
            <w:pPr>
              <w:rPr>
                <w:sz w:val="14"/>
                <w:szCs w:val="14"/>
              </w:rPr>
            </w:pPr>
            <w:r w:rsidRPr="00716665">
              <w:rPr>
                <w:sz w:val="14"/>
                <w:szCs w:val="14"/>
              </w:rPr>
              <w:t>1.78 ± 0.04</w:t>
            </w:r>
          </w:p>
        </w:tc>
        <w:tc>
          <w:tcPr>
            <w:tcW w:w="1067" w:type="dxa"/>
            <w:vAlign w:val="center"/>
          </w:tcPr>
          <w:p w14:paraId="5A7CD667" w14:textId="0BAC6889" w:rsidR="00084412" w:rsidRPr="00716665" w:rsidRDefault="00084412" w:rsidP="00F719E9">
            <w:pPr>
              <w:rPr>
                <w:sz w:val="14"/>
                <w:szCs w:val="14"/>
              </w:rPr>
            </w:pPr>
            <w:r w:rsidRPr="00716665">
              <w:rPr>
                <w:sz w:val="14"/>
                <w:szCs w:val="14"/>
              </w:rPr>
              <w:t>1.82 ± 0.05</w:t>
            </w:r>
          </w:p>
        </w:tc>
        <w:tc>
          <w:tcPr>
            <w:tcW w:w="1067" w:type="dxa"/>
            <w:vAlign w:val="center"/>
          </w:tcPr>
          <w:p w14:paraId="023A204A" w14:textId="1170F3A7" w:rsidR="00084412" w:rsidRPr="00716665" w:rsidRDefault="00084412" w:rsidP="00F719E9">
            <w:pPr>
              <w:rPr>
                <w:sz w:val="14"/>
                <w:szCs w:val="14"/>
              </w:rPr>
            </w:pPr>
            <w:r w:rsidRPr="00716665">
              <w:rPr>
                <w:sz w:val="14"/>
                <w:szCs w:val="14"/>
              </w:rPr>
              <w:t>10.45 ± 0.03</w:t>
            </w:r>
          </w:p>
        </w:tc>
      </w:tr>
      <w:tr w:rsidR="00344C44" w:rsidRPr="00084412" w14:paraId="19844DC1" w14:textId="77777777" w:rsidTr="0059781E">
        <w:trPr>
          <w:trHeight w:val="149"/>
        </w:trPr>
        <w:tc>
          <w:tcPr>
            <w:tcW w:w="1890" w:type="dxa"/>
            <w:shd w:val="clear" w:color="auto" w:fill="F2F2F2" w:themeFill="background1" w:themeFillShade="F2"/>
            <w:vAlign w:val="center"/>
          </w:tcPr>
          <w:p w14:paraId="79EE2EC1" w14:textId="03A794C6" w:rsidR="00084412" w:rsidRPr="00344C44" w:rsidRDefault="00084412" w:rsidP="00F719E9">
            <w:pPr>
              <w:rPr>
                <w:sz w:val="14"/>
                <w:szCs w:val="14"/>
              </w:rPr>
            </w:pPr>
            <w:r w:rsidRPr="00344C44">
              <w:rPr>
                <w:sz w:val="14"/>
                <w:szCs w:val="14"/>
              </w:rPr>
              <w:t>EcJW212</w:t>
            </w:r>
          </w:p>
        </w:tc>
        <w:tc>
          <w:tcPr>
            <w:tcW w:w="1067" w:type="dxa"/>
            <w:vAlign w:val="center"/>
          </w:tcPr>
          <w:p w14:paraId="4184A803" w14:textId="4F03111F" w:rsidR="00084412" w:rsidRPr="00716665" w:rsidRDefault="00084412" w:rsidP="00F719E9">
            <w:pPr>
              <w:rPr>
                <w:sz w:val="14"/>
                <w:szCs w:val="14"/>
              </w:rPr>
            </w:pPr>
            <w:r w:rsidRPr="00716665">
              <w:rPr>
                <w:sz w:val="14"/>
                <w:szCs w:val="14"/>
              </w:rPr>
              <w:t>3.04 ± 0.00</w:t>
            </w:r>
          </w:p>
        </w:tc>
        <w:tc>
          <w:tcPr>
            <w:tcW w:w="1067" w:type="dxa"/>
            <w:vAlign w:val="center"/>
          </w:tcPr>
          <w:p w14:paraId="192E4559" w14:textId="43B4BE02" w:rsidR="00084412" w:rsidRPr="00716665" w:rsidRDefault="00084412" w:rsidP="00F719E9">
            <w:pPr>
              <w:rPr>
                <w:sz w:val="14"/>
                <w:szCs w:val="14"/>
              </w:rPr>
            </w:pPr>
            <w:r w:rsidRPr="00716665">
              <w:rPr>
                <w:sz w:val="14"/>
                <w:szCs w:val="14"/>
              </w:rPr>
              <w:t>5.36 ± 0.18</w:t>
            </w:r>
          </w:p>
        </w:tc>
        <w:tc>
          <w:tcPr>
            <w:tcW w:w="1067" w:type="dxa"/>
            <w:vAlign w:val="center"/>
          </w:tcPr>
          <w:p w14:paraId="1F271B09" w14:textId="346271A8" w:rsidR="00084412" w:rsidRPr="00716665" w:rsidRDefault="00084412" w:rsidP="00F719E9">
            <w:pPr>
              <w:rPr>
                <w:sz w:val="14"/>
                <w:szCs w:val="14"/>
              </w:rPr>
            </w:pPr>
            <w:r w:rsidRPr="00716665">
              <w:rPr>
                <w:sz w:val="14"/>
                <w:szCs w:val="14"/>
              </w:rPr>
              <w:t>22.60 ± 0.00</w:t>
            </w:r>
          </w:p>
        </w:tc>
        <w:tc>
          <w:tcPr>
            <w:tcW w:w="1067" w:type="dxa"/>
            <w:vAlign w:val="center"/>
          </w:tcPr>
          <w:p w14:paraId="3A44E87C" w14:textId="3EE1BB28" w:rsidR="00084412" w:rsidRPr="00716665" w:rsidRDefault="00084412" w:rsidP="00F719E9">
            <w:pPr>
              <w:rPr>
                <w:sz w:val="14"/>
                <w:szCs w:val="14"/>
              </w:rPr>
            </w:pPr>
            <w:r w:rsidRPr="00716665">
              <w:rPr>
                <w:sz w:val="14"/>
                <w:szCs w:val="14"/>
              </w:rPr>
              <w:t>17.70 ± 1.03</w:t>
            </w:r>
          </w:p>
        </w:tc>
        <w:tc>
          <w:tcPr>
            <w:tcW w:w="1067" w:type="dxa"/>
            <w:vAlign w:val="center"/>
          </w:tcPr>
          <w:p w14:paraId="0097AA14" w14:textId="74D5C891" w:rsidR="00084412" w:rsidRPr="00716665" w:rsidRDefault="00084412" w:rsidP="00F719E9">
            <w:pPr>
              <w:rPr>
                <w:sz w:val="14"/>
                <w:szCs w:val="14"/>
              </w:rPr>
            </w:pPr>
            <w:r w:rsidRPr="00716665">
              <w:rPr>
                <w:sz w:val="14"/>
                <w:szCs w:val="14"/>
              </w:rPr>
              <w:t>2.28 ± 0.83</w:t>
            </w:r>
          </w:p>
        </w:tc>
        <w:tc>
          <w:tcPr>
            <w:tcW w:w="1067" w:type="dxa"/>
            <w:vAlign w:val="center"/>
          </w:tcPr>
          <w:p w14:paraId="55646A40" w14:textId="487C571D" w:rsidR="00084412" w:rsidRPr="00716665" w:rsidRDefault="00084412" w:rsidP="00F719E9">
            <w:pPr>
              <w:rPr>
                <w:sz w:val="14"/>
                <w:szCs w:val="14"/>
              </w:rPr>
            </w:pPr>
            <w:r w:rsidRPr="00716665">
              <w:rPr>
                <w:sz w:val="14"/>
                <w:szCs w:val="14"/>
              </w:rPr>
              <w:t>1.22 ± 0.14</w:t>
            </w:r>
          </w:p>
        </w:tc>
        <w:tc>
          <w:tcPr>
            <w:tcW w:w="1067" w:type="dxa"/>
            <w:vAlign w:val="center"/>
          </w:tcPr>
          <w:p w14:paraId="084D00CE" w14:textId="6526D7DD" w:rsidR="00084412" w:rsidRPr="00716665" w:rsidRDefault="00084412" w:rsidP="00F719E9">
            <w:pPr>
              <w:rPr>
                <w:sz w:val="14"/>
                <w:szCs w:val="14"/>
              </w:rPr>
            </w:pPr>
            <w:r w:rsidRPr="00716665">
              <w:rPr>
                <w:sz w:val="14"/>
                <w:szCs w:val="14"/>
              </w:rPr>
              <w:t>1.21 ± 0.02</w:t>
            </w:r>
          </w:p>
        </w:tc>
      </w:tr>
      <w:tr w:rsidR="00344C44" w:rsidRPr="00084412" w14:paraId="1880693F" w14:textId="77777777" w:rsidTr="0059781E">
        <w:trPr>
          <w:trHeight w:val="149"/>
        </w:trPr>
        <w:tc>
          <w:tcPr>
            <w:tcW w:w="1890" w:type="dxa"/>
            <w:shd w:val="clear" w:color="auto" w:fill="F2F2F2" w:themeFill="background1" w:themeFillShade="F2"/>
            <w:vAlign w:val="center"/>
          </w:tcPr>
          <w:p w14:paraId="295DC988" w14:textId="11526769" w:rsidR="00084412" w:rsidRPr="00344C44" w:rsidRDefault="00084412" w:rsidP="00F719E9">
            <w:pPr>
              <w:rPr>
                <w:sz w:val="14"/>
                <w:szCs w:val="14"/>
              </w:rPr>
            </w:pPr>
            <w:r w:rsidRPr="00344C44">
              <w:rPr>
                <w:sz w:val="14"/>
                <w:szCs w:val="14"/>
              </w:rPr>
              <w:t>EcJW212 + Ethanol 2 g/L</w:t>
            </w:r>
          </w:p>
        </w:tc>
        <w:tc>
          <w:tcPr>
            <w:tcW w:w="1067" w:type="dxa"/>
            <w:vAlign w:val="center"/>
          </w:tcPr>
          <w:p w14:paraId="0E0925A6" w14:textId="7D409083" w:rsidR="00084412" w:rsidRPr="00716665" w:rsidRDefault="00084412" w:rsidP="00F719E9">
            <w:pPr>
              <w:rPr>
                <w:sz w:val="14"/>
                <w:szCs w:val="14"/>
              </w:rPr>
            </w:pPr>
            <w:r w:rsidRPr="00716665">
              <w:rPr>
                <w:sz w:val="14"/>
                <w:szCs w:val="14"/>
              </w:rPr>
              <w:t>3.01 ± 0.00</w:t>
            </w:r>
          </w:p>
        </w:tc>
        <w:tc>
          <w:tcPr>
            <w:tcW w:w="1067" w:type="dxa"/>
            <w:vAlign w:val="center"/>
          </w:tcPr>
          <w:p w14:paraId="0FF61079" w14:textId="38EF77E3" w:rsidR="00084412" w:rsidRPr="00716665" w:rsidRDefault="00084412" w:rsidP="00F719E9">
            <w:pPr>
              <w:rPr>
                <w:sz w:val="14"/>
                <w:szCs w:val="14"/>
              </w:rPr>
            </w:pPr>
            <w:r w:rsidRPr="00716665">
              <w:rPr>
                <w:sz w:val="14"/>
                <w:szCs w:val="14"/>
              </w:rPr>
              <w:t>5.43 ± 0.14</w:t>
            </w:r>
          </w:p>
        </w:tc>
        <w:tc>
          <w:tcPr>
            <w:tcW w:w="1067" w:type="dxa"/>
            <w:vAlign w:val="center"/>
          </w:tcPr>
          <w:p w14:paraId="6DE2AA27" w14:textId="7449F3B9" w:rsidR="00084412" w:rsidRPr="00716665" w:rsidRDefault="00084412" w:rsidP="00F719E9">
            <w:pPr>
              <w:rPr>
                <w:sz w:val="14"/>
                <w:szCs w:val="14"/>
              </w:rPr>
            </w:pPr>
            <w:r w:rsidRPr="00716665">
              <w:rPr>
                <w:sz w:val="14"/>
                <w:szCs w:val="14"/>
              </w:rPr>
              <w:t>21.64 ± 0.03</w:t>
            </w:r>
          </w:p>
        </w:tc>
        <w:tc>
          <w:tcPr>
            <w:tcW w:w="1067" w:type="dxa"/>
            <w:vAlign w:val="center"/>
          </w:tcPr>
          <w:p w14:paraId="2BA67CDA" w14:textId="55D70D2A" w:rsidR="00084412" w:rsidRPr="00716665" w:rsidRDefault="00084412" w:rsidP="00F719E9">
            <w:pPr>
              <w:rPr>
                <w:sz w:val="14"/>
                <w:szCs w:val="14"/>
              </w:rPr>
            </w:pPr>
            <w:r w:rsidRPr="00716665">
              <w:rPr>
                <w:sz w:val="14"/>
                <w:szCs w:val="14"/>
              </w:rPr>
              <w:t>15.67 ± 0.03</w:t>
            </w:r>
          </w:p>
        </w:tc>
        <w:tc>
          <w:tcPr>
            <w:tcW w:w="1067" w:type="dxa"/>
            <w:vAlign w:val="center"/>
          </w:tcPr>
          <w:p w14:paraId="2D107337" w14:textId="7C24E946" w:rsidR="00084412" w:rsidRPr="00716665" w:rsidRDefault="00084412" w:rsidP="00F719E9">
            <w:pPr>
              <w:rPr>
                <w:sz w:val="14"/>
                <w:szCs w:val="14"/>
              </w:rPr>
            </w:pPr>
            <w:r w:rsidRPr="00716665">
              <w:rPr>
                <w:sz w:val="14"/>
                <w:szCs w:val="14"/>
              </w:rPr>
              <w:t>2.53 ± 0.01</w:t>
            </w:r>
          </w:p>
        </w:tc>
        <w:tc>
          <w:tcPr>
            <w:tcW w:w="1067" w:type="dxa"/>
            <w:vAlign w:val="center"/>
          </w:tcPr>
          <w:p w14:paraId="6B20CB69" w14:textId="7032FCF3" w:rsidR="00084412" w:rsidRPr="00716665" w:rsidRDefault="00084412" w:rsidP="00F719E9">
            <w:pPr>
              <w:rPr>
                <w:sz w:val="14"/>
                <w:szCs w:val="14"/>
              </w:rPr>
            </w:pPr>
            <w:r w:rsidRPr="00716665">
              <w:rPr>
                <w:sz w:val="14"/>
                <w:szCs w:val="14"/>
              </w:rPr>
              <w:t>1.89 ± 0.01</w:t>
            </w:r>
          </w:p>
        </w:tc>
        <w:tc>
          <w:tcPr>
            <w:tcW w:w="1067" w:type="dxa"/>
            <w:vAlign w:val="center"/>
          </w:tcPr>
          <w:p w14:paraId="64287174" w14:textId="557555FF" w:rsidR="00084412" w:rsidRPr="00716665" w:rsidRDefault="00084412" w:rsidP="00F719E9">
            <w:pPr>
              <w:rPr>
                <w:sz w:val="14"/>
                <w:szCs w:val="14"/>
              </w:rPr>
            </w:pPr>
            <w:r w:rsidRPr="00716665">
              <w:rPr>
                <w:sz w:val="14"/>
                <w:szCs w:val="14"/>
              </w:rPr>
              <w:t>2.59 ± 0.13</w:t>
            </w:r>
          </w:p>
        </w:tc>
      </w:tr>
      <w:tr w:rsidR="00344C44" w:rsidRPr="00084412" w14:paraId="0E4ADCF8" w14:textId="77777777" w:rsidTr="0059781E">
        <w:trPr>
          <w:trHeight w:val="149"/>
        </w:trPr>
        <w:tc>
          <w:tcPr>
            <w:tcW w:w="1890" w:type="dxa"/>
            <w:shd w:val="clear" w:color="auto" w:fill="F2F2F2" w:themeFill="background1" w:themeFillShade="F2"/>
            <w:vAlign w:val="center"/>
          </w:tcPr>
          <w:p w14:paraId="5CB866AB" w14:textId="690BDE79" w:rsidR="00084412" w:rsidRPr="00344C44" w:rsidRDefault="00084412" w:rsidP="00F719E9">
            <w:pPr>
              <w:rPr>
                <w:sz w:val="14"/>
                <w:szCs w:val="14"/>
              </w:rPr>
            </w:pPr>
            <w:r w:rsidRPr="00344C44">
              <w:rPr>
                <w:sz w:val="14"/>
                <w:szCs w:val="14"/>
              </w:rPr>
              <w:t>EcJW212 + Ethanol 10 g/L</w:t>
            </w:r>
          </w:p>
        </w:tc>
        <w:tc>
          <w:tcPr>
            <w:tcW w:w="1067" w:type="dxa"/>
            <w:vAlign w:val="center"/>
          </w:tcPr>
          <w:p w14:paraId="29479B25" w14:textId="30F4FA2F" w:rsidR="00084412" w:rsidRPr="00716665" w:rsidRDefault="00084412" w:rsidP="00F719E9">
            <w:pPr>
              <w:rPr>
                <w:sz w:val="14"/>
                <w:szCs w:val="14"/>
              </w:rPr>
            </w:pPr>
            <w:r w:rsidRPr="00716665">
              <w:rPr>
                <w:sz w:val="14"/>
                <w:szCs w:val="14"/>
              </w:rPr>
              <w:t>3.17 ± 0.00</w:t>
            </w:r>
          </w:p>
        </w:tc>
        <w:tc>
          <w:tcPr>
            <w:tcW w:w="1067" w:type="dxa"/>
            <w:vAlign w:val="center"/>
          </w:tcPr>
          <w:p w14:paraId="3B1798EF" w14:textId="412EBC02" w:rsidR="00084412" w:rsidRPr="00716665" w:rsidRDefault="00084412" w:rsidP="00F719E9">
            <w:pPr>
              <w:rPr>
                <w:sz w:val="14"/>
                <w:szCs w:val="14"/>
              </w:rPr>
            </w:pPr>
            <w:r w:rsidRPr="00716665">
              <w:rPr>
                <w:sz w:val="14"/>
                <w:szCs w:val="14"/>
              </w:rPr>
              <w:t>5.32 ± 0.12</w:t>
            </w:r>
          </w:p>
        </w:tc>
        <w:tc>
          <w:tcPr>
            <w:tcW w:w="1067" w:type="dxa"/>
            <w:vAlign w:val="center"/>
          </w:tcPr>
          <w:p w14:paraId="1352CF09" w14:textId="2C63A406" w:rsidR="00084412" w:rsidRPr="00716665" w:rsidRDefault="00084412" w:rsidP="00F719E9">
            <w:pPr>
              <w:rPr>
                <w:sz w:val="14"/>
                <w:szCs w:val="14"/>
              </w:rPr>
            </w:pPr>
            <w:r w:rsidRPr="00716665">
              <w:rPr>
                <w:sz w:val="14"/>
                <w:szCs w:val="14"/>
              </w:rPr>
              <w:t>21.64 ± 0.07</w:t>
            </w:r>
          </w:p>
        </w:tc>
        <w:tc>
          <w:tcPr>
            <w:tcW w:w="1067" w:type="dxa"/>
            <w:vAlign w:val="center"/>
          </w:tcPr>
          <w:p w14:paraId="6ADD4750" w14:textId="3620EBF6" w:rsidR="00084412" w:rsidRPr="00716665" w:rsidRDefault="00084412" w:rsidP="00F719E9">
            <w:pPr>
              <w:rPr>
                <w:sz w:val="14"/>
                <w:szCs w:val="14"/>
              </w:rPr>
            </w:pPr>
            <w:r w:rsidRPr="00716665">
              <w:rPr>
                <w:sz w:val="14"/>
                <w:szCs w:val="14"/>
              </w:rPr>
              <w:t>15.74 ± 0.01</w:t>
            </w:r>
          </w:p>
        </w:tc>
        <w:tc>
          <w:tcPr>
            <w:tcW w:w="1067" w:type="dxa"/>
            <w:vAlign w:val="center"/>
          </w:tcPr>
          <w:p w14:paraId="4605A6FF" w14:textId="2808FED5" w:rsidR="00084412" w:rsidRPr="00716665" w:rsidRDefault="00084412" w:rsidP="00F719E9">
            <w:pPr>
              <w:rPr>
                <w:sz w:val="14"/>
                <w:szCs w:val="14"/>
              </w:rPr>
            </w:pPr>
            <w:r w:rsidRPr="00716665">
              <w:rPr>
                <w:sz w:val="14"/>
                <w:szCs w:val="14"/>
              </w:rPr>
              <w:t>2.35 ± 0.03</w:t>
            </w:r>
          </w:p>
        </w:tc>
        <w:tc>
          <w:tcPr>
            <w:tcW w:w="1067" w:type="dxa"/>
            <w:vAlign w:val="center"/>
          </w:tcPr>
          <w:p w14:paraId="61E463DE" w14:textId="6F1EE46B" w:rsidR="00084412" w:rsidRPr="00716665" w:rsidRDefault="00084412" w:rsidP="00F719E9">
            <w:pPr>
              <w:rPr>
                <w:sz w:val="14"/>
                <w:szCs w:val="14"/>
              </w:rPr>
            </w:pPr>
            <w:r w:rsidRPr="00716665">
              <w:rPr>
                <w:sz w:val="14"/>
                <w:szCs w:val="14"/>
              </w:rPr>
              <w:t>1.84 ± 0.02</w:t>
            </w:r>
          </w:p>
        </w:tc>
        <w:tc>
          <w:tcPr>
            <w:tcW w:w="1067" w:type="dxa"/>
            <w:vAlign w:val="center"/>
          </w:tcPr>
          <w:p w14:paraId="11D836AF" w14:textId="0F2DDDAD" w:rsidR="00084412" w:rsidRPr="00716665" w:rsidRDefault="00084412" w:rsidP="00F719E9">
            <w:pPr>
              <w:rPr>
                <w:sz w:val="14"/>
                <w:szCs w:val="14"/>
              </w:rPr>
            </w:pPr>
            <w:r w:rsidRPr="00716665">
              <w:rPr>
                <w:sz w:val="14"/>
                <w:szCs w:val="14"/>
              </w:rPr>
              <w:t>10.10 ± 0.32</w:t>
            </w:r>
          </w:p>
        </w:tc>
      </w:tr>
    </w:tbl>
    <w:p w14:paraId="6DF439B9" w14:textId="60CA020D" w:rsidR="00084412" w:rsidRPr="00716665" w:rsidRDefault="00462D0E" w:rsidP="00F719E9">
      <w:pPr>
        <w:rPr>
          <w:sz w:val="20"/>
          <w:szCs w:val="20"/>
        </w:rPr>
      </w:pPr>
      <w:r w:rsidRPr="00716665">
        <w:rPr>
          <w:sz w:val="20"/>
          <w:szCs w:val="20"/>
        </w:rPr>
        <w:t>B</w:t>
      </w:r>
    </w:p>
    <w:tbl>
      <w:tblPr>
        <w:tblW w:w="9314"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85"/>
        <w:gridCol w:w="1085"/>
        <w:gridCol w:w="2160"/>
        <w:gridCol w:w="2070"/>
        <w:gridCol w:w="2114"/>
      </w:tblGrid>
      <w:tr w:rsidR="00716665" w:rsidRPr="00716665" w14:paraId="3521E2B2"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13041607" w14:textId="77777777" w:rsidR="00716665" w:rsidRPr="00716665" w:rsidRDefault="00716665"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1ECDD4F3" w14:textId="77777777" w:rsidR="00716665" w:rsidRPr="00716665" w:rsidRDefault="00716665" w:rsidP="0059781E">
            <w:pPr>
              <w:jc w:val="center"/>
              <w:rPr>
                <w:sz w:val="14"/>
                <w:szCs w:val="14"/>
              </w:rPr>
            </w:pPr>
            <w:r w:rsidRPr="00716665">
              <w:rPr>
                <w:sz w:val="14"/>
                <w:szCs w:val="14"/>
              </w:rPr>
              <w:t>Esters</w:t>
            </w:r>
          </w:p>
        </w:tc>
        <w:tc>
          <w:tcPr>
            <w:tcW w:w="2160" w:type="dxa"/>
            <w:shd w:val="clear" w:color="auto" w:fill="F2F2F2" w:themeFill="background1" w:themeFillShade="F2"/>
            <w:tcMar>
              <w:top w:w="14" w:type="dxa"/>
              <w:left w:w="14" w:type="dxa"/>
              <w:bottom w:w="0" w:type="dxa"/>
              <w:right w:w="14" w:type="dxa"/>
            </w:tcMar>
            <w:vAlign w:val="center"/>
            <w:hideMark/>
          </w:tcPr>
          <w:p w14:paraId="596F2FEA" w14:textId="1D2EA6FF" w:rsidR="00716665" w:rsidRPr="0071168F" w:rsidRDefault="00716665" w:rsidP="0059781E">
            <w:pPr>
              <w:jc w:val="center"/>
              <w:rPr>
                <w:b/>
                <w:bCs/>
                <w:sz w:val="14"/>
                <w:szCs w:val="14"/>
              </w:rPr>
            </w:pPr>
            <w:r w:rsidRPr="0071168F">
              <w:rPr>
                <w:b/>
                <w:bCs/>
                <w:sz w:val="14"/>
                <w:szCs w:val="14"/>
              </w:rPr>
              <w:t>EcJW209</w:t>
            </w:r>
          </w:p>
        </w:tc>
        <w:tc>
          <w:tcPr>
            <w:tcW w:w="2070" w:type="dxa"/>
            <w:shd w:val="clear" w:color="auto" w:fill="F2F2F2" w:themeFill="background1" w:themeFillShade="F2"/>
            <w:tcMar>
              <w:top w:w="14" w:type="dxa"/>
              <w:left w:w="14" w:type="dxa"/>
              <w:bottom w:w="0" w:type="dxa"/>
              <w:right w:w="14" w:type="dxa"/>
            </w:tcMar>
            <w:vAlign w:val="center"/>
            <w:hideMark/>
          </w:tcPr>
          <w:p w14:paraId="198E0258" w14:textId="054FF49F" w:rsidR="00716665" w:rsidRPr="0071168F" w:rsidRDefault="00716665" w:rsidP="0059781E">
            <w:pPr>
              <w:jc w:val="center"/>
              <w:rPr>
                <w:b/>
                <w:bCs/>
                <w:sz w:val="14"/>
                <w:szCs w:val="14"/>
              </w:rPr>
            </w:pPr>
            <w:r w:rsidRPr="0071168F">
              <w:rPr>
                <w:b/>
                <w:bCs/>
                <w:sz w:val="14"/>
                <w:szCs w:val="14"/>
              </w:rPr>
              <w:t>EcJW209 + Ethanol 2 g/L</w:t>
            </w:r>
          </w:p>
        </w:tc>
        <w:tc>
          <w:tcPr>
            <w:tcW w:w="2114" w:type="dxa"/>
            <w:shd w:val="clear" w:color="auto" w:fill="F2F2F2" w:themeFill="background1" w:themeFillShade="F2"/>
            <w:tcMar>
              <w:top w:w="14" w:type="dxa"/>
              <w:left w:w="14" w:type="dxa"/>
              <w:bottom w:w="0" w:type="dxa"/>
              <w:right w:w="14" w:type="dxa"/>
            </w:tcMar>
            <w:vAlign w:val="center"/>
            <w:hideMark/>
          </w:tcPr>
          <w:p w14:paraId="77FCB7BE" w14:textId="21C94F7E" w:rsidR="00716665" w:rsidRPr="0071168F" w:rsidRDefault="00716665" w:rsidP="0059781E">
            <w:pPr>
              <w:jc w:val="center"/>
              <w:rPr>
                <w:b/>
                <w:bCs/>
                <w:sz w:val="14"/>
                <w:szCs w:val="14"/>
              </w:rPr>
            </w:pPr>
            <w:r w:rsidRPr="0071168F">
              <w:rPr>
                <w:b/>
                <w:bCs/>
                <w:sz w:val="14"/>
                <w:szCs w:val="14"/>
              </w:rPr>
              <w:t>EcJW209 + Ethanol 10 g/L</w:t>
            </w:r>
          </w:p>
        </w:tc>
      </w:tr>
      <w:tr w:rsidR="00716665" w:rsidRPr="00716665" w14:paraId="6788D12B"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75D7CC4F" w14:textId="777EE276" w:rsidR="00716665" w:rsidRPr="00716665" w:rsidRDefault="00716665" w:rsidP="00F719E9">
            <w:pPr>
              <w:rPr>
                <w:sz w:val="14"/>
                <w:szCs w:val="14"/>
              </w:rPr>
            </w:pPr>
            <w:r w:rsidRPr="00716665">
              <w:rPr>
                <w:sz w:val="14"/>
                <w:szCs w:val="14"/>
              </w:rPr>
              <w:t>Ester titer</w:t>
            </w:r>
            <w:r w:rsidRPr="00344C44">
              <w:rPr>
                <w:sz w:val="14"/>
                <w:szCs w:val="14"/>
              </w:rPr>
              <w:t xml:space="preserve"> </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72C5ED21"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2E2703B3" w14:textId="1B9728AD" w:rsidR="00716665" w:rsidRPr="000C0EF1" w:rsidRDefault="00716665" w:rsidP="00F719E9">
            <w:pPr>
              <w:rPr>
                <w:color w:val="000000" w:themeColor="text1"/>
                <w:sz w:val="14"/>
                <w:szCs w:val="14"/>
              </w:rPr>
            </w:pPr>
            <w:r w:rsidRPr="000C0EF1">
              <w:rPr>
                <w:color w:val="000000" w:themeColor="text1"/>
                <w:sz w:val="14"/>
                <w:szCs w:val="14"/>
              </w:rPr>
              <w:t>26.</w:t>
            </w:r>
            <w:r w:rsidR="000C0EF1" w:rsidRPr="000C0EF1">
              <w:rPr>
                <w:color w:val="000000" w:themeColor="text1"/>
                <w:sz w:val="14"/>
                <w:szCs w:val="14"/>
              </w:rPr>
              <w:t>1</w:t>
            </w:r>
            <w:r w:rsidRPr="000C0EF1">
              <w:rPr>
                <w:color w:val="000000" w:themeColor="text1"/>
                <w:sz w:val="14"/>
                <w:szCs w:val="14"/>
              </w:rPr>
              <w:t xml:space="preserve"> ± 1.1</w:t>
            </w:r>
          </w:p>
        </w:tc>
        <w:tc>
          <w:tcPr>
            <w:tcW w:w="2070" w:type="dxa"/>
            <w:shd w:val="clear" w:color="auto" w:fill="auto"/>
            <w:tcMar>
              <w:top w:w="14" w:type="dxa"/>
              <w:left w:w="14" w:type="dxa"/>
              <w:bottom w:w="0" w:type="dxa"/>
              <w:right w:w="14" w:type="dxa"/>
            </w:tcMar>
            <w:vAlign w:val="center"/>
            <w:hideMark/>
          </w:tcPr>
          <w:p w14:paraId="29C5B57B" w14:textId="1AA1B274" w:rsidR="00716665" w:rsidRPr="000C0EF1" w:rsidRDefault="00716665" w:rsidP="00F719E9">
            <w:pPr>
              <w:rPr>
                <w:color w:val="000000" w:themeColor="text1"/>
                <w:sz w:val="14"/>
                <w:szCs w:val="14"/>
              </w:rPr>
            </w:pPr>
            <w:r w:rsidRPr="000C0EF1">
              <w:rPr>
                <w:color w:val="000000" w:themeColor="text1"/>
                <w:sz w:val="14"/>
                <w:szCs w:val="14"/>
              </w:rPr>
              <w:t>43.3 ± 8.5</w:t>
            </w:r>
          </w:p>
        </w:tc>
        <w:tc>
          <w:tcPr>
            <w:tcW w:w="2114" w:type="dxa"/>
            <w:shd w:val="clear" w:color="auto" w:fill="auto"/>
            <w:tcMar>
              <w:top w:w="14" w:type="dxa"/>
              <w:left w:w="14" w:type="dxa"/>
              <w:bottom w:w="0" w:type="dxa"/>
              <w:right w:w="14" w:type="dxa"/>
            </w:tcMar>
            <w:vAlign w:val="center"/>
            <w:hideMark/>
          </w:tcPr>
          <w:p w14:paraId="20D00627" w14:textId="6212608D" w:rsidR="00716665" w:rsidRPr="000C0EF1" w:rsidRDefault="00716665" w:rsidP="00F719E9">
            <w:pPr>
              <w:rPr>
                <w:color w:val="000000" w:themeColor="text1"/>
                <w:sz w:val="14"/>
                <w:szCs w:val="14"/>
              </w:rPr>
            </w:pPr>
            <w:r w:rsidRPr="000C0EF1">
              <w:rPr>
                <w:color w:val="000000" w:themeColor="text1"/>
                <w:sz w:val="14"/>
                <w:szCs w:val="14"/>
              </w:rPr>
              <w:t>152.</w:t>
            </w:r>
            <w:r w:rsidR="000C0EF1" w:rsidRPr="000C0EF1">
              <w:rPr>
                <w:color w:val="000000" w:themeColor="text1"/>
                <w:sz w:val="14"/>
                <w:szCs w:val="14"/>
              </w:rPr>
              <w:t>1</w:t>
            </w:r>
            <w:r w:rsidRPr="000C0EF1">
              <w:rPr>
                <w:color w:val="000000" w:themeColor="text1"/>
                <w:sz w:val="14"/>
                <w:szCs w:val="14"/>
              </w:rPr>
              <w:t xml:space="preserve"> ± 5.2</w:t>
            </w:r>
          </w:p>
        </w:tc>
      </w:tr>
      <w:tr w:rsidR="00716665" w:rsidRPr="00716665" w14:paraId="4532C9BB" w14:textId="77777777" w:rsidTr="0059781E">
        <w:trPr>
          <w:trHeight w:val="197"/>
        </w:trPr>
        <w:tc>
          <w:tcPr>
            <w:tcW w:w="1885" w:type="dxa"/>
            <w:vMerge/>
            <w:shd w:val="clear" w:color="auto" w:fill="F2F2F2" w:themeFill="background1" w:themeFillShade="F2"/>
            <w:vAlign w:val="center"/>
            <w:hideMark/>
          </w:tcPr>
          <w:p w14:paraId="06CD5802"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0EB60219"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777B237D" w14:textId="11003B95" w:rsidR="00716665" w:rsidRPr="000C0EF1" w:rsidRDefault="000C0EF1" w:rsidP="00F719E9">
            <w:pPr>
              <w:rPr>
                <w:color w:val="000000" w:themeColor="text1"/>
                <w:sz w:val="14"/>
                <w:szCs w:val="14"/>
              </w:rPr>
            </w:pPr>
            <w:r w:rsidRPr="000C0EF1">
              <w:rPr>
                <w:color w:val="000000" w:themeColor="text1"/>
                <w:sz w:val="14"/>
                <w:szCs w:val="14"/>
              </w:rPr>
              <w:t>1</w:t>
            </w:r>
            <w:r w:rsidR="00716665" w:rsidRPr="000C0EF1">
              <w:rPr>
                <w:color w:val="000000" w:themeColor="text1"/>
                <w:sz w:val="14"/>
                <w:szCs w:val="14"/>
              </w:rPr>
              <w:t>.</w:t>
            </w:r>
            <w:r w:rsidRPr="000C0EF1">
              <w:rPr>
                <w:color w:val="000000" w:themeColor="text1"/>
                <w:sz w:val="14"/>
                <w:szCs w:val="14"/>
              </w:rPr>
              <w:t>0</w:t>
            </w:r>
            <w:r w:rsidR="00716665" w:rsidRPr="000C0EF1">
              <w:rPr>
                <w:color w:val="000000" w:themeColor="text1"/>
                <w:sz w:val="14"/>
                <w:szCs w:val="14"/>
              </w:rPr>
              <w:t xml:space="preserve"> ± 0.1</w:t>
            </w:r>
          </w:p>
        </w:tc>
        <w:tc>
          <w:tcPr>
            <w:tcW w:w="2070" w:type="dxa"/>
            <w:shd w:val="clear" w:color="auto" w:fill="auto"/>
            <w:tcMar>
              <w:top w:w="14" w:type="dxa"/>
              <w:left w:w="14" w:type="dxa"/>
              <w:bottom w:w="0" w:type="dxa"/>
              <w:right w:w="14" w:type="dxa"/>
            </w:tcMar>
            <w:vAlign w:val="center"/>
            <w:hideMark/>
          </w:tcPr>
          <w:p w14:paraId="4A0D6B45" w14:textId="1CCEF876" w:rsidR="00716665" w:rsidRPr="000C0EF1" w:rsidRDefault="00716665" w:rsidP="00F719E9">
            <w:pPr>
              <w:rPr>
                <w:color w:val="000000" w:themeColor="text1"/>
                <w:sz w:val="14"/>
                <w:szCs w:val="14"/>
              </w:rPr>
            </w:pPr>
            <w:r w:rsidRPr="000C0EF1">
              <w:rPr>
                <w:color w:val="000000" w:themeColor="text1"/>
                <w:sz w:val="14"/>
                <w:szCs w:val="14"/>
              </w:rPr>
              <w:t>3.</w:t>
            </w:r>
            <w:r w:rsidR="000C0EF1" w:rsidRPr="000C0EF1">
              <w:rPr>
                <w:color w:val="000000" w:themeColor="text1"/>
                <w:sz w:val="14"/>
                <w:szCs w:val="14"/>
              </w:rPr>
              <w:t>3</w:t>
            </w:r>
            <w:r w:rsidRPr="000C0EF1">
              <w:rPr>
                <w:color w:val="000000" w:themeColor="text1"/>
                <w:sz w:val="14"/>
                <w:szCs w:val="14"/>
              </w:rPr>
              <w:t xml:space="preserve"> ± 0.</w:t>
            </w:r>
            <w:r w:rsidR="000C0EF1" w:rsidRPr="000C0EF1">
              <w:rPr>
                <w:color w:val="000000" w:themeColor="text1"/>
                <w:sz w:val="14"/>
                <w:szCs w:val="14"/>
              </w:rPr>
              <w:t>3</w:t>
            </w:r>
          </w:p>
        </w:tc>
        <w:tc>
          <w:tcPr>
            <w:tcW w:w="2114" w:type="dxa"/>
            <w:shd w:val="clear" w:color="auto" w:fill="auto"/>
            <w:tcMar>
              <w:top w:w="14" w:type="dxa"/>
              <w:left w:w="14" w:type="dxa"/>
              <w:bottom w:w="0" w:type="dxa"/>
              <w:right w:w="14" w:type="dxa"/>
            </w:tcMar>
            <w:vAlign w:val="center"/>
            <w:hideMark/>
          </w:tcPr>
          <w:p w14:paraId="7FD90F74" w14:textId="64D360E9" w:rsidR="00716665" w:rsidRPr="000C0EF1" w:rsidRDefault="00716665" w:rsidP="00F719E9">
            <w:pPr>
              <w:rPr>
                <w:color w:val="000000" w:themeColor="text1"/>
                <w:sz w:val="14"/>
                <w:szCs w:val="14"/>
              </w:rPr>
            </w:pPr>
            <w:r w:rsidRPr="000C0EF1">
              <w:rPr>
                <w:color w:val="000000" w:themeColor="text1"/>
                <w:sz w:val="14"/>
                <w:szCs w:val="14"/>
              </w:rPr>
              <w:t>5.</w:t>
            </w:r>
            <w:r w:rsidR="000C0EF1" w:rsidRPr="000C0EF1">
              <w:rPr>
                <w:color w:val="000000" w:themeColor="text1"/>
                <w:sz w:val="14"/>
                <w:szCs w:val="14"/>
              </w:rPr>
              <w:t>1</w:t>
            </w:r>
            <w:r w:rsidRPr="000C0EF1">
              <w:rPr>
                <w:color w:val="000000" w:themeColor="text1"/>
                <w:sz w:val="14"/>
                <w:szCs w:val="14"/>
              </w:rPr>
              <w:t xml:space="preserve"> ± 0.</w:t>
            </w:r>
            <w:r w:rsidR="000C0EF1" w:rsidRPr="000C0EF1">
              <w:rPr>
                <w:color w:val="000000" w:themeColor="text1"/>
                <w:sz w:val="14"/>
                <w:szCs w:val="14"/>
              </w:rPr>
              <w:t>3</w:t>
            </w:r>
          </w:p>
        </w:tc>
      </w:tr>
      <w:tr w:rsidR="00716665" w:rsidRPr="00716665" w14:paraId="2C4905E6" w14:textId="77777777" w:rsidTr="0059781E">
        <w:trPr>
          <w:trHeight w:val="197"/>
        </w:trPr>
        <w:tc>
          <w:tcPr>
            <w:tcW w:w="1885" w:type="dxa"/>
            <w:vMerge/>
            <w:shd w:val="clear" w:color="auto" w:fill="F2F2F2" w:themeFill="background1" w:themeFillShade="F2"/>
            <w:vAlign w:val="center"/>
            <w:hideMark/>
          </w:tcPr>
          <w:p w14:paraId="4871D6B0"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245E9EA"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5F2B96E3" w14:textId="50FA8896" w:rsidR="00716665" w:rsidRPr="000C0EF1" w:rsidRDefault="00716665" w:rsidP="00F719E9">
            <w:pPr>
              <w:rPr>
                <w:color w:val="000000" w:themeColor="text1"/>
                <w:sz w:val="14"/>
                <w:szCs w:val="14"/>
              </w:rPr>
            </w:pPr>
            <w:r w:rsidRPr="000C0EF1">
              <w:rPr>
                <w:color w:val="000000" w:themeColor="text1"/>
                <w:sz w:val="14"/>
                <w:szCs w:val="14"/>
              </w:rPr>
              <w:t>27.0 ± 1.1</w:t>
            </w:r>
          </w:p>
        </w:tc>
        <w:tc>
          <w:tcPr>
            <w:tcW w:w="2070" w:type="dxa"/>
            <w:shd w:val="clear" w:color="auto" w:fill="auto"/>
            <w:tcMar>
              <w:top w:w="14" w:type="dxa"/>
              <w:left w:w="14" w:type="dxa"/>
              <w:bottom w:w="0" w:type="dxa"/>
              <w:right w:w="14" w:type="dxa"/>
            </w:tcMar>
            <w:vAlign w:val="center"/>
            <w:hideMark/>
          </w:tcPr>
          <w:p w14:paraId="26487D59" w14:textId="4B1E82E2" w:rsidR="00716665" w:rsidRPr="000C0EF1" w:rsidRDefault="00716665" w:rsidP="00F719E9">
            <w:pPr>
              <w:rPr>
                <w:color w:val="000000" w:themeColor="text1"/>
                <w:sz w:val="14"/>
                <w:szCs w:val="14"/>
              </w:rPr>
            </w:pPr>
            <w:r w:rsidRPr="000C0EF1">
              <w:rPr>
                <w:color w:val="000000" w:themeColor="text1"/>
                <w:sz w:val="14"/>
                <w:szCs w:val="14"/>
              </w:rPr>
              <w:t>46.6 ± 8.7</w:t>
            </w:r>
          </w:p>
        </w:tc>
        <w:tc>
          <w:tcPr>
            <w:tcW w:w="2114" w:type="dxa"/>
            <w:shd w:val="clear" w:color="auto" w:fill="auto"/>
            <w:tcMar>
              <w:top w:w="14" w:type="dxa"/>
              <w:left w:w="14" w:type="dxa"/>
              <w:bottom w:w="0" w:type="dxa"/>
              <w:right w:w="14" w:type="dxa"/>
            </w:tcMar>
            <w:vAlign w:val="center"/>
            <w:hideMark/>
          </w:tcPr>
          <w:p w14:paraId="45FD94FA" w14:textId="193B1866" w:rsidR="00716665" w:rsidRPr="000C0EF1" w:rsidRDefault="00716665" w:rsidP="00F719E9">
            <w:pPr>
              <w:rPr>
                <w:color w:val="000000" w:themeColor="text1"/>
                <w:sz w:val="14"/>
                <w:szCs w:val="14"/>
              </w:rPr>
            </w:pPr>
            <w:r w:rsidRPr="000C0EF1">
              <w:rPr>
                <w:color w:val="000000" w:themeColor="text1"/>
                <w:sz w:val="14"/>
                <w:szCs w:val="14"/>
              </w:rPr>
              <w:t>157.</w:t>
            </w:r>
            <w:r w:rsidR="000C0EF1" w:rsidRPr="000C0EF1">
              <w:rPr>
                <w:color w:val="000000" w:themeColor="text1"/>
                <w:sz w:val="14"/>
                <w:szCs w:val="14"/>
              </w:rPr>
              <w:t>2</w:t>
            </w:r>
            <w:r w:rsidRPr="000C0EF1">
              <w:rPr>
                <w:color w:val="000000" w:themeColor="text1"/>
                <w:sz w:val="14"/>
                <w:szCs w:val="14"/>
              </w:rPr>
              <w:t xml:space="preserve"> ± 5.</w:t>
            </w:r>
            <w:r w:rsidR="000C0EF1" w:rsidRPr="000C0EF1">
              <w:rPr>
                <w:color w:val="000000" w:themeColor="text1"/>
                <w:sz w:val="14"/>
                <w:szCs w:val="14"/>
              </w:rPr>
              <w:t>4</w:t>
            </w:r>
          </w:p>
        </w:tc>
      </w:tr>
      <w:tr w:rsidR="00716665" w:rsidRPr="00716665" w14:paraId="10947E53"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0874228C" w14:textId="77777777" w:rsidR="00716665" w:rsidRPr="00716665" w:rsidRDefault="00716665"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6A5E0E1A"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354FF2F5" w14:textId="77777777" w:rsidR="00716665" w:rsidRPr="00716665" w:rsidRDefault="00716665" w:rsidP="00F719E9">
            <w:pPr>
              <w:rPr>
                <w:sz w:val="14"/>
                <w:szCs w:val="14"/>
              </w:rPr>
            </w:pPr>
            <w:r w:rsidRPr="00716665">
              <w:rPr>
                <w:sz w:val="14"/>
                <w:szCs w:val="14"/>
              </w:rPr>
              <w:t>0.55 ± 0.02</w:t>
            </w:r>
          </w:p>
        </w:tc>
        <w:tc>
          <w:tcPr>
            <w:tcW w:w="2070" w:type="dxa"/>
            <w:shd w:val="clear" w:color="auto" w:fill="auto"/>
            <w:tcMar>
              <w:top w:w="14" w:type="dxa"/>
              <w:left w:w="14" w:type="dxa"/>
              <w:bottom w:w="0" w:type="dxa"/>
              <w:right w:w="14" w:type="dxa"/>
            </w:tcMar>
            <w:vAlign w:val="center"/>
            <w:hideMark/>
          </w:tcPr>
          <w:p w14:paraId="57286FFA" w14:textId="77777777" w:rsidR="00716665" w:rsidRPr="00716665" w:rsidRDefault="00716665" w:rsidP="00F719E9">
            <w:pPr>
              <w:rPr>
                <w:sz w:val="14"/>
                <w:szCs w:val="14"/>
              </w:rPr>
            </w:pPr>
            <w:r w:rsidRPr="00716665">
              <w:rPr>
                <w:sz w:val="14"/>
                <w:szCs w:val="14"/>
              </w:rPr>
              <w:t>0.88 ± 0.17</w:t>
            </w:r>
          </w:p>
        </w:tc>
        <w:tc>
          <w:tcPr>
            <w:tcW w:w="2114" w:type="dxa"/>
            <w:shd w:val="clear" w:color="auto" w:fill="auto"/>
            <w:tcMar>
              <w:top w:w="14" w:type="dxa"/>
              <w:left w:w="14" w:type="dxa"/>
              <w:bottom w:w="0" w:type="dxa"/>
              <w:right w:w="14" w:type="dxa"/>
            </w:tcMar>
            <w:vAlign w:val="center"/>
            <w:hideMark/>
          </w:tcPr>
          <w:p w14:paraId="455CB4E5" w14:textId="77777777" w:rsidR="00716665" w:rsidRPr="00716665" w:rsidRDefault="00716665" w:rsidP="00F719E9">
            <w:pPr>
              <w:rPr>
                <w:sz w:val="14"/>
                <w:szCs w:val="14"/>
              </w:rPr>
            </w:pPr>
            <w:r w:rsidRPr="00716665">
              <w:rPr>
                <w:sz w:val="14"/>
                <w:szCs w:val="14"/>
              </w:rPr>
              <w:t>3.04 ± 0.15</w:t>
            </w:r>
          </w:p>
        </w:tc>
      </w:tr>
      <w:tr w:rsidR="00716665" w:rsidRPr="00716665" w14:paraId="76A01D94" w14:textId="77777777" w:rsidTr="0059781E">
        <w:trPr>
          <w:trHeight w:val="197"/>
        </w:trPr>
        <w:tc>
          <w:tcPr>
            <w:tcW w:w="1885" w:type="dxa"/>
            <w:vMerge/>
            <w:shd w:val="clear" w:color="auto" w:fill="F2F2F2" w:themeFill="background1" w:themeFillShade="F2"/>
            <w:vAlign w:val="center"/>
            <w:hideMark/>
          </w:tcPr>
          <w:p w14:paraId="2BBEF46B"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7B38489"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1CF0698B" w14:textId="77777777" w:rsidR="00716665" w:rsidRPr="00716665" w:rsidRDefault="00716665" w:rsidP="00F719E9">
            <w:pPr>
              <w:rPr>
                <w:sz w:val="14"/>
                <w:szCs w:val="14"/>
              </w:rPr>
            </w:pPr>
            <w:r w:rsidRPr="00716665">
              <w:rPr>
                <w:sz w:val="14"/>
                <w:szCs w:val="14"/>
              </w:rPr>
              <w:t>0.02 ± 0.00</w:t>
            </w:r>
          </w:p>
        </w:tc>
        <w:tc>
          <w:tcPr>
            <w:tcW w:w="2070" w:type="dxa"/>
            <w:shd w:val="clear" w:color="auto" w:fill="auto"/>
            <w:tcMar>
              <w:top w:w="14" w:type="dxa"/>
              <w:left w:w="14" w:type="dxa"/>
              <w:bottom w:w="0" w:type="dxa"/>
              <w:right w:w="14" w:type="dxa"/>
            </w:tcMar>
            <w:vAlign w:val="center"/>
            <w:hideMark/>
          </w:tcPr>
          <w:p w14:paraId="4E0DB0F1" w14:textId="77777777" w:rsidR="00716665" w:rsidRPr="00716665" w:rsidRDefault="00716665" w:rsidP="00F719E9">
            <w:pPr>
              <w:rPr>
                <w:sz w:val="14"/>
                <w:szCs w:val="14"/>
              </w:rPr>
            </w:pPr>
            <w:r w:rsidRPr="00716665">
              <w:rPr>
                <w:sz w:val="14"/>
                <w:szCs w:val="14"/>
              </w:rPr>
              <w:t>0.07 ± 0.01</w:t>
            </w:r>
          </w:p>
        </w:tc>
        <w:tc>
          <w:tcPr>
            <w:tcW w:w="2114" w:type="dxa"/>
            <w:shd w:val="clear" w:color="auto" w:fill="auto"/>
            <w:tcMar>
              <w:top w:w="14" w:type="dxa"/>
              <w:left w:w="14" w:type="dxa"/>
              <w:bottom w:w="0" w:type="dxa"/>
              <w:right w:w="14" w:type="dxa"/>
            </w:tcMar>
            <w:vAlign w:val="center"/>
            <w:hideMark/>
          </w:tcPr>
          <w:p w14:paraId="7E49F745" w14:textId="77777777" w:rsidR="00716665" w:rsidRPr="00716665" w:rsidRDefault="00716665" w:rsidP="00F719E9">
            <w:pPr>
              <w:rPr>
                <w:sz w:val="14"/>
                <w:szCs w:val="14"/>
              </w:rPr>
            </w:pPr>
            <w:r w:rsidRPr="00716665">
              <w:rPr>
                <w:sz w:val="14"/>
                <w:szCs w:val="14"/>
              </w:rPr>
              <w:t>0.10 ± 0.01</w:t>
            </w:r>
          </w:p>
        </w:tc>
      </w:tr>
      <w:tr w:rsidR="00716665" w:rsidRPr="00716665" w14:paraId="7E1CE5B0" w14:textId="77777777" w:rsidTr="0059781E">
        <w:trPr>
          <w:trHeight w:val="197"/>
        </w:trPr>
        <w:tc>
          <w:tcPr>
            <w:tcW w:w="1885" w:type="dxa"/>
            <w:vMerge/>
            <w:shd w:val="clear" w:color="auto" w:fill="F2F2F2" w:themeFill="background1" w:themeFillShade="F2"/>
            <w:vAlign w:val="center"/>
            <w:hideMark/>
          </w:tcPr>
          <w:p w14:paraId="779BBF5B"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2D090B5C"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4F05814B" w14:textId="77777777" w:rsidR="00716665" w:rsidRPr="00716665" w:rsidRDefault="00716665" w:rsidP="00F719E9">
            <w:pPr>
              <w:rPr>
                <w:sz w:val="14"/>
                <w:szCs w:val="14"/>
              </w:rPr>
            </w:pPr>
            <w:r w:rsidRPr="00716665">
              <w:rPr>
                <w:sz w:val="14"/>
                <w:szCs w:val="14"/>
              </w:rPr>
              <w:t>0.57 ± 0.02</w:t>
            </w:r>
          </w:p>
        </w:tc>
        <w:tc>
          <w:tcPr>
            <w:tcW w:w="2070" w:type="dxa"/>
            <w:shd w:val="clear" w:color="auto" w:fill="auto"/>
            <w:tcMar>
              <w:top w:w="14" w:type="dxa"/>
              <w:left w:w="14" w:type="dxa"/>
              <w:bottom w:w="0" w:type="dxa"/>
              <w:right w:w="14" w:type="dxa"/>
            </w:tcMar>
            <w:vAlign w:val="center"/>
            <w:hideMark/>
          </w:tcPr>
          <w:p w14:paraId="213DEEEB" w14:textId="77777777" w:rsidR="00716665" w:rsidRPr="00716665" w:rsidRDefault="00716665" w:rsidP="00F719E9">
            <w:pPr>
              <w:rPr>
                <w:sz w:val="14"/>
                <w:szCs w:val="14"/>
              </w:rPr>
            </w:pPr>
            <w:r w:rsidRPr="00716665">
              <w:rPr>
                <w:sz w:val="14"/>
                <w:szCs w:val="14"/>
              </w:rPr>
              <w:t>0.94 ± 0.17</w:t>
            </w:r>
          </w:p>
        </w:tc>
        <w:tc>
          <w:tcPr>
            <w:tcW w:w="2114" w:type="dxa"/>
            <w:shd w:val="clear" w:color="auto" w:fill="auto"/>
            <w:tcMar>
              <w:top w:w="14" w:type="dxa"/>
              <w:left w:w="14" w:type="dxa"/>
              <w:bottom w:w="0" w:type="dxa"/>
              <w:right w:w="14" w:type="dxa"/>
            </w:tcMar>
            <w:vAlign w:val="center"/>
            <w:hideMark/>
          </w:tcPr>
          <w:p w14:paraId="60036A96" w14:textId="77777777" w:rsidR="00716665" w:rsidRPr="00716665" w:rsidRDefault="00716665" w:rsidP="00F719E9">
            <w:pPr>
              <w:rPr>
                <w:sz w:val="14"/>
                <w:szCs w:val="14"/>
              </w:rPr>
            </w:pPr>
            <w:r w:rsidRPr="00716665">
              <w:rPr>
                <w:sz w:val="14"/>
                <w:szCs w:val="14"/>
              </w:rPr>
              <w:t>3.14 ± 0.15</w:t>
            </w:r>
          </w:p>
        </w:tc>
      </w:tr>
      <w:tr w:rsidR="00716665" w:rsidRPr="00716665" w14:paraId="1730BD95"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5A4920A" w14:textId="77777777" w:rsidR="00716665" w:rsidRPr="00716665" w:rsidRDefault="00716665"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05836247"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1C5DECB3" w14:textId="77777777" w:rsidR="00716665" w:rsidRPr="00716665" w:rsidRDefault="00716665" w:rsidP="00F719E9">
            <w:pPr>
              <w:rPr>
                <w:sz w:val="14"/>
                <w:szCs w:val="14"/>
              </w:rPr>
            </w:pPr>
            <w:r w:rsidRPr="00716665">
              <w:rPr>
                <w:sz w:val="14"/>
                <w:szCs w:val="14"/>
              </w:rPr>
              <w:t>7.43 ± 2.64</w:t>
            </w:r>
          </w:p>
        </w:tc>
        <w:tc>
          <w:tcPr>
            <w:tcW w:w="2070" w:type="dxa"/>
            <w:shd w:val="clear" w:color="auto" w:fill="auto"/>
            <w:tcMar>
              <w:top w:w="14" w:type="dxa"/>
              <w:left w:w="14" w:type="dxa"/>
              <w:bottom w:w="0" w:type="dxa"/>
              <w:right w:w="14" w:type="dxa"/>
            </w:tcMar>
            <w:vAlign w:val="center"/>
            <w:hideMark/>
          </w:tcPr>
          <w:p w14:paraId="5A4E5DA0" w14:textId="77777777" w:rsidR="00716665" w:rsidRPr="00716665" w:rsidRDefault="00716665" w:rsidP="00F719E9">
            <w:pPr>
              <w:rPr>
                <w:sz w:val="14"/>
                <w:szCs w:val="14"/>
              </w:rPr>
            </w:pPr>
            <w:r w:rsidRPr="00716665">
              <w:rPr>
                <w:sz w:val="14"/>
                <w:szCs w:val="14"/>
              </w:rPr>
              <w:t>4.45 ± 0.88</w:t>
            </w:r>
          </w:p>
        </w:tc>
        <w:tc>
          <w:tcPr>
            <w:tcW w:w="2114" w:type="dxa"/>
            <w:shd w:val="clear" w:color="auto" w:fill="auto"/>
            <w:tcMar>
              <w:top w:w="14" w:type="dxa"/>
              <w:left w:w="14" w:type="dxa"/>
              <w:bottom w:w="0" w:type="dxa"/>
              <w:right w:w="14" w:type="dxa"/>
            </w:tcMar>
            <w:vAlign w:val="center"/>
            <w:hideMark/>
          </w:tcPr>
          <w:p w14:paraId="0B6AB1B9" w14:textId="77777777" w:rsidR="00716665" w:rsidRPr="00716665" w:rsidRDefault="00716665" w:rsidP="00F719E9">
            <w:pPr>
              <w:rPr>
                <w:sz w:val="14"/>
                <w:szCs w:val="14"/>
              </w:rPr>
            </w:pPr>
            <w:r w:rsidRPr="00716665">
              <w:rPr>
                <w:sz w:val="14"/>
                <w:szCs w:val="14"/>
              </w:rPr>
              <w:t>15.76 ± 0.66</w:t>
            </w:r>
          </w:p>
        </w:tc>
      </w:tr>
      <w:tr w:rsidR="00716665" w:rsidRPr="00716665" w14:paraId="72956284" w14:textId="77777777" w:rsidTr="0059781E">
        <w:trPr>
          <w:trHeight w:val="197"/>
        </w:trPr>
        <w:tc>
          <w:tcPr>
            <w:tcW w:w="1885" w:type="dxa"/>
            <w:vMerge/>
            <w:shd w:val="clear" w:color="auto" w:fill="F2F2F2" w:themeFill="background1" w:themeFillShade="F2"/>
            <w:vAlign w:val="center"/>
            <w:hideMark/>
          </w:tcPr>
          <w:p w14:paraId="43E5B985"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F0B0C97"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45EEDE90" w14:textId="77777777" w:rsidR="00716665" w:rsidRPr="00716665" w:rsidRDefault="00716665" w:rsidP="00F719E9">
            <w:pPr>
              <w:rPr>
                <w:sz w:val="14"/>
                <w:szCs w:val="14"/>
              </w:rPr>
            </w:pPr>
            <w:r w:rsidRPr="00716665">
              <w:rPr>
                <w:sz w:val="14"/>
                <w:szCs w:val="14"/>
              </w:rPr>
              <w:t>0.27 ± 0.05</w:t>
            </w:r>
          </w:p>
        </w:tc>
        <w:tc>
          <w:tcPr>
            <w:tcW w:w="2070" w:type="dxa"/>
            <w:shd w:val="clear" w:color="auto" w:fill="auto"/>
            <w:tcMar>
              <w:top w:w="14" w:type="dxa"/>
              <w:left w:w="14" w:type="dxa"/>
              <w:bottom w:w="0" w:type="dxa"/>
              <w:right w:w="14" w:type="dxa"/>
            </w:tcMar>
            <w:vAlign w:val="center"/>
            <w:hideMark/>
          </w:tcPr>
          <w:p w14:paraId="77DD0EC1" w14:textId="77777777" w:rsidR="00716665" w:rsidRPr="00716665" w:rsidRDefault="00716665" w:rsidP="00F719E9">
            <w:pPr>
              <w:rPr>
                <w:sz w:val="14"/>
                <w:szCs w:val="14"/>
              </w:rPr>
            </w:pPr>
            <w:r w:rsidRPr="00716665">
              <w:rPr>
                <w:sz w:val="14"/>
                <w:szCs w:val="14"/>
              </w:rPr>
              <w:t>0.33 ± 0.03</w:t>
            </w:r>
          </w:p>
        </w:tc>
        <w:tc>
          <w:tcPr>
            <w:tcW w:w="2114" w:type="dxa"/>
            <w:shd w:val="clear" w:color="auto" w:fill="auto"/>
            <w:tcMar>
              <w:top w:w="14" w:type="dxa"/>
              <w:left w:w="14" w:type="dxa"/>
              <w:bottom w:w="0" w:type="dxa"/>
              <w:right w:w="14" w:type="dxa"/>
            </w:tcMar>
            <w:vAlign w:val="center"/>
            <w:hideMark/>
          </w:tcPr>
          <w:p w14:paraId="768BF726" w14:textId="77777777" w:rsidR="00716665" w:rsidRPr="00716665" w:rsidRDefault="00716665" w:rsidP="00F719E9">
            <w:pPr>
              <w:rPr>
                <w:sz w:val="14"/>
                <w:szCs w:val="14"/>
              </w:rPr>
            </w:pPr>
            <w:r w:rsidRPr="00716665">
              <w:rPr>
                <w:sz w:val="14"/>
                <w:szCs w:val="14"/>
              </w:rPr>
              <w:t>0.52 ± 0.03</w:t>
            </w:r>
          </w:p>
        </w:tc>
      </w:tr>
      <w:tr w:rsidR="00716665" w:rsidRPr="00716665" w14:paraId="7EB45217" w14:textId="77777777" w:rsidTr="0059781E">
        <w:trPr>
          <w:trHeight w:val="197"/>
        </w:trPr>
        <w:tc>
          <w:tcPr>
            <w:tcW w:w="1885" w:type="dxa"/>
            <w:vMerge/>
            <w:shd w:val="clear" w:color="auto" w:fill="F2F2F2" w:themeFill="background1" w:themeFillShade="F2"/>
            <w:vAlign w:val="center"/>
            <w:hideMark/>
          </w:tcPr>
          <w:p w14:paraId="67F14994"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2EA094B3"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61755A03" w14:textId="77777777" w:rsidR="00716665" w:rsidRPr="00716665" w:rsidRDefault="00716665" w:rsidP="00F719E9">
            <w:pPr>
              <w:rPr>
                <w:sz w:val="14"/>
                <w:szCs w:val="14"/>
              </w:rPr>
            </w:pPr>
            <w:r w:rsidRPr="00716665">
              <w:rPr>
                <w:sz w:val="14"/>
                <w:szCs w:val="14"/>
              </w:rPr>
              <w:t>7.70 ± 2.68</w:t>
            </w:r>
          </w:p>
        </w:tc>
        <w:tc>
          <w:tcPr>
            <w:tcW w:w="2070" w:type="dxa"/>
            <w:shd w:val="clear" w:color="auto" w:fill="auto"/>
            <w:tcMar>
              <w:top w:w="14" w:type="dxa"/>
              <w:left w:w="14" w:type="dxa"/>
              <w:bottom w:w="0" w:type="dxa"/>
              <w:right w:w="14" w:type="dxa"/>
            </w:tcMar>
            <w:vAlign w:val="center"/>
            <w:hideMark/>
          </w:tcPr>
          <w:p w14:paraId="6E0B0DC3" w14:textId="77777777" w:rsidR="00716665" w:rsidRPr="00716665" w:rsidRDefault="00716665" w:rsidP="00F719E9">
            <w:pPr>
              <w:rPr>
                <w:sz w:val="14"/>
                <w:szCs w:val="14"/>
              </w:rPr>
            </w:pPr>
            <w:r w:rsidRPr="00716665">
              <w:rPr>
                <w:sz w:val="14"/>
                <w:szCs w:val="14"/>
              </w:rPr>
              <w:t>4.79 ± 0.89</w:t>
            </w:r>
          </w:p>
        </w:tc>
        <w:tc>
          <w:tcPr>
            <w:tcW w:w="2114" w:type="dxa"/>
            <w:shd w:val="clear" w:color="auto" w:fill="auto"/>
            <w:tcMar>
              <w:top w:w="14" w:type="dxa"/>
              <w:left w:w="14" w:type="dxa"/>
              <w:bottom w:w="0" w:type="dxa"/>
              <w:right w:w="14" w:type="dxa"/>
            </w:tcMar>
            <w:vAlign w:val="center"/>
            <w:hideMark/>
          </w:tcPr>
          <w:p w14:paraId="391BE887" w14:textId="77777777" w:rsidR="00716665" w:rsidRPr="00716665" w:rsidRDefault="00716665" w:rsidP="00F719E9">
            <w:pPr>
              <w:rPr>
                <w:sz w:val="14"/>
                <w:szCs w:val="14"/>
              </w:rPr>
            </w:pPr>
            <w:r w:rsidRPr="00716665">
              <w:rPr>
                <w:sz w:val="14"/>
                <w:szCs w:val="14"/>
              </w:rPr>
              <w:t>16.29 ± 0.68</w:t>
            </w:r>
          </w:p>
        </w:tc>
      </w:tr>
      <w:tr w:rsidR="00716665" w:rsidRPr="00716665" w14:paraId="41E752D1"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66BE2E65" w14:textId="77777777" w:rsidR="00716665" w:rsidRPr="00716665" w:rsidRDefault="00716665"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2906C437" w14:textId="42FB655C" w:rsidR="00716665" w:rsidRPr="00716665" w:rsidRDefault="00716665" w:rsidP="0059781E">
            <w:pPr>
              <w:jc w:val="center"/>
              <w:rPr>
                <w:sz w:val="14"/>
                <w:szCs w:val="14"/>
              </w:rPr>
            </w:pPr>
          </w:p>
        </w:tc>
        <w:tc>
          <w:tcPr>
            <w:tcW w:w="2160" w:type="dxa"/>
            <w:shd w:val="clear" w:color="auto" w:fill="F2F2F2" w:themeFill="background1" w:themeFillShade="F2"/>
            <w:tcMar>
              <w:top w:w="14" w:type="dxa"/>
              <w:left w:w="14" w:type="dxa"/>
              <w:bottom w:w="0" w:type="dxa"/>
              <w:right w:w="14" w:type="dxa"/>
            </w:tcMar>
            <w:vAlign w:val="center"/>
            <w:hideMark/>
          </w:tcPr>
          <w:p w14:paraId="03A23E90" w14:textId="77777777" w:rsidR="00716665" w:rsidRPr="0071168F" w:rsidRDefault="00716665" w:rsidP="0059781E">
            <w:pPr>
              <w:jc w:val="center"/>
              <w:rPr>
                <w:b/>
                <w:bCs/>
                <w:sz w:val="14"/>
                <w:szCs w:val="14"/>
              </w:rPr>
            </w:pPr>
            <w:r w:rsidRPr="0071168F">
              <w:rPr>
                <w:b/>
                <w:bCs/>
                <w:sz w:val="14"/>
                <w:szCs w:val="14"/>
              </w:rPr>
              <w:t>EcJW210</w:t>
            </w:r>
          </w:p>
        </w:tc>
        <w:tc>
          <w:tcPr>
            <w:tcW w:w="2070" w:type="dxa"/>
            <w:shd w:val="clear" w:color="auto" w:fill="F2F2F2" w:themeFill="background1" w:themeFillShade="F2"/>
            <w:tcMar>
              <w:top w:w="14" w:type="dxa"/>
              <w:left w:w="14" w:type="dxa"/>
              <w:bottom w:w="0" w:type="dxa"/>
              <w:right w:w="14" w:type="dxa"/>
            </w:tcMar>
            <w:vAlign w:val="center"/>
            <w:hideMark/>
          </w:tcPr>
          <w:p w14:paraId="0246BFDB" w14:textId="77777777" w:rsidR="00716665" w:rsidRPr="0071168F" w:rsidRDefault="00716665" w:rsidP="0059781E">
            <w:pPr>
              <w:jc w:val="center"/>
              <w:rPr>
                <w:b/>
                <w:bCs/>
                <w:sz w:val="14"/>
                <w:szCs w:val="14"/>
              </w:rPr>
            </w:pPr>
            <w:r w:rsidRPr="0071168F">
              <w:rPr>
                <w:b/>
                <w:bCs/>
                <w:sz w:val="14"/>
                <w:szCs w:val="14"/>
              </w:rPr>
              <w:t>EcJW210 + Ethanol 2 g/L</w:t>
            </w:r>
          </w:p>
        </w:tc>
        <w:tc>
          <w:tcPr>
            <w:tcW w:w="2114" w:type="dxa"/>
            <w:shd w:val="clear" w:color="auto" w:fill="F2F2F2" w:themeFill="background1" w:themeFillShade="F2"/>
            <w:tcMar>
              <w:top w:w="14" w:type="dxa"/>
              <w:left w:w="14" w:type="dxa"/>
              <w:bottom w:w="0" w:type="dxa"/>
              <w:right w:w="14" w:type="dxa"/>
            </w:tcMar>
            <w:vAlign w:val="center"/>
            <w:hideMark/>
          </w:tcPr>
          <w:p w14:paraId="6F3AE81B" w14:textId="77777777" w:rsidR="00716665" w:rsidRPr="0071168F" w:rsidRDefault="00716665" w:rsidP="0059781E">
            <w:pPr>
              <w:jc w:val="center"/>
              <w:rPr>
                <w:b/>
                <w:bCs/>
                <w:sz w:val="14"/>
                <w:szCs w:val="14"/>
              </w:rPr>
            </w:pPr>
            <w:r w:rsidRPr="0071168F">
              <w:rPr>
                <w:b/>
                <w:bCs/>
                <w:sz w:val="14"/>
                <w:szCs w:val="14"/>
              </w:rPr>
              <w:t>EcJW210+ Ethanol 10 g/L</w:t>
            </w:r>
          </w:p>
        </w:tc>
      </w:tr>
      <w:tr w:rsidR="00716665" w:rsidRPr="00716665" w14:paraId="3A91E658"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6260E1D5" w14:textId="77777777" w:rsidR="00716665" w:rsidRPr="00716665" w:rsidRDefault="00716665"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39C49447"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457930D9" w14:textId="0E5010A9" w:rsidR="00716665" w:rsidRPr="000C0EF1" w:rsidRDefault="00716665" w:rsidP="00F719E9">
            <w:pPr>
              <w:rPr>
                <w:color w:val="000000" w:themeColor="text1"/>
                <w:sz w:val="14"/>
                <w:szCs w:val="14"/>
              </w:rPr>
            </w:pPr>
            <w:r w:rsidRPr="000C0EF1">
              <w:rPr>
                <w:color w:val="000000" w:themeColor="text1"/>
                <w:sz w:val="14"/>
                <w:szCs w:val="14"/>
              </w:rPr>
              <w:t>36.</w:t>
            </w:r>
            <w:r w:rsidR="000C0EF1" w:rsidRPr="000C0EF1">
              <w:rPr>
                <w:color w:val="000000" w:themeColor="text1"/>
                <w:sz w:val="14"/>
                <w:szCs w:val="14"/>
              </w:rPr>
              <w:t>5</w:t>
            </w:r>
            <w:r w:rsidRPr="000C0EF1">
              <w:rPr>
                <w:color w:val="000000" w:themeColor="text1"/>
                <w:sz w:val="14"/>
                <w:szCs w:val="14"/>
              </w:rPr>
              <w:t xml:space="preserve"> ± 3.</w:t>
            </w:r>
            <w:r w:rsidR="000C0EF1" w:rsidRPr="000C0EF1">
              <w:rPr>
                <w:color w:val="000000" w:themeColor="text1"/>
                <w:sz w:val="14"/>
                <w:szCs w:val="14"/>
              </w:rPr>
              <w:t>9</w:t>
            </w:r>
          </w:p>
        </w:tc>
        <w:tc>
          <w:tcPr>
            <w:tcW w:w="2070" w:type="dxa"/>
            <w:shd w:val="clear" w:color="auto" w:fill="auto"/>
            <w:tcMar>
              <w:top w:w="14" w:type="dxa"/>
              <w:left w:w="14" w:type="dxa"/>
              <w:bottom w:w="0" w:type="dxa"/>
              <w:right w:w="14" w:type="dxa"/>
            </w:tcMar>
            <w:vAlign w:val="center"/>
            <w:hideMark/>
          </w:tcPr>
          <w:p w14:paraId="5553D27E" w14:textId="29511C81" w:rsidR="00716665" w:rsidRPr="000C0EF1" w:rsidRDefault="00716665" w:rsidP="00F719E9">
            <w:pPr>
              <w:rPr>
                <w:color w:val="000000" w:themeColor="text1"/>
                <w:sz w:val="14"/>
                <w:szCs w:val="14"/>
              </w:rPr>
            </w:pPr>
            <w:r w:rsidRPr="000C0EF1">
              <w:rPr>
                <w:color w:val="000000" w:themeColor="text1"/>
                <w:sz w:val="14"/>
                <w:szCs w:val="14"/>
              </w:rPr>
              <w:t>46.2 ± 1.3</w:t>
            </w:r>
          </w:p>
        </w:tc>
        <w:tc>
          <w:tcPr>
            <w:tcW w:w="2114" w:type="dxa"/>
            <w:shd w:val="clear" w:color="auto" w:fill="auto"/>
            <w:tcMar>
              <w:top w:w="14" w:type="dxa"/>
              <w:left w:w="14" w:type="dxa"/>
              <w:bottom w:w="0" w:type="dxa"/>
              <w:right w:w="14" w:type="dxa"/>
            </w:tcMar>
            <w:vAlign w:val="center"/>
            <w:hideMark/>
          </w:tcPr>
          <w:p w14:paraId="0BBF0790" w14:textId="28AC7EAB" w:rsidR="00716665" w:rsidRPr="000C0EF1" w:rsidRDefault="00716665" w:rsidP="00F719E9">
            <w:pPr>
              <w:rPr>
                <w:color w:val="000000" w:themeColor="text1"/>
                <w:sz w:val="14"/>
                <w:szCs w:val="14"/>
              </w:rPr>
            </w:pPr>
            <w:r w:rsidRPr="000C0EF1">
              <w:rPr>
                <w:color w:val="000000" w:themeColor="text1"/>
                <w:sz w:val="14"/>
                <w:szCs w:val="14"/>
              </w:rPr>
              <w:t>14</w:t>
            </w:r>
            <w:r w:rsidR="000C0EF1" w:rsidRPr="000C0EF1">
              <w:rPr>
                <w:color w:val="000000" w:themeColor="text1"/>
                <w:sz w:val="14"/>
                <w:szCs w:val="14"/>
              </w:rPr>
              <w:t>9</w:t>
            </w:r>
            <w:r w:rsidRPr="000C0EF1">
              <w:rPr>
                <w:color w:val="000000" w:themeColor="text1"/>
                <w:sz w:val="14"/>
                <w:szCs w:val="14"/>
              </w:rPr>
              <w:t>.</w:t>
            </w:r>
            <w:r w:rsidR="000C0EF1" w:rsidRPr="000C0EF1">
              <w:rPr>
                <w:color w:val="000000" w:themeColor="text1"/>
                <w:sz w:val="14"/>
                <w:szCs w:val="14"/>
              </w:rPr>
              <w:t>0</w:t>
            </w:r>
            <w:r w:rsidRPr="000C0EF1">
              <w:rPr>
                <w:color w:val="000000" w:themeColor="text1"/>
                <w:sz w:val="14"/>
                <w:szCs w:val="14"/>
              </w:rPr>
              <w:t xml:space="preserve"> ± 3.8</w:t>
            </w:r>
          </w:p>
        </w:tc>
      </w:tr>
      <w:tr w:rsidR="00716665" w:rsidRPr="00716665" w14:paraId="566EA649" w14:textId="77777777" w:rsidTr="0059781E">
        <w:trPr>
          <w:trHeight w:val="197"/>
        </w:trPr>
        <w:tc>
          <w:tcPr>
            <w:tcW w:w="1885" w:type="dxa"/>
            <w:vMerge/>
            <w:shd w:val="clear" w:color="auto" w:fill="F2F2F2" w:themeFill="background1" w:themeFillShade="F2"/>
            <w:vAlign w:val="center"/>
            <w:hideMark/>
          </w:tcPr>
          <w:p w14:paraId="0A3E9F4E"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1F7224F1"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78FFEE77" w14:textId="66FE8B82" w:rsidR="00716665" w:rsidRPr="000C0EF1" w:rsidRDefault="00716665" w:rsidP="00F719E9">
            <w:pPr>
              <w:rPr>
                <w:color w:val="000000" w:themeColor="text1"/>
                <w:sz w:val="14"/>
                <w:szCs w:val="14"/>
              </w:rPr>
            </w:pPr>
            <w:r w:rsidRPr="000C0EF1">
              <w:rPr>
                <w:color w:val="000000" w:themeColor="text1"/>
                <w:sz w:val="14"/>
                <w:szCs w:val="14"/>
              </w:rPr>
              <w:t>1.</w:t>
            </w:r>
            <w:r w:rsidR="000C0EF1" w:rsidRPr="000C0EF1">
              <w:rPr>
                <w:color w:val="000000" w:themeColor="text1"/>
                <w:sz w:val="14"/>
                <w:szCs w:val="14"/>
              </w:rPr>
              <w:t>4</w:t>
            </w:r>
            <w:r w:rsidRPr="000C0EF1">
              <w:rPr>
                <w:color w:val="000000" w:themeColor="text1"/>
                <w:sz w:val="14"/>
                <w:szCs w:val="14"/>
              </w:rPr>
              <w:t xml:space="preserve"> ± 0.4</w:t>
            </w:r>
          </w:p>
        </w:tc>
        <w:tc>
          <w:tcPr>
            <w:tcW w:w="2070" w:type="dxa"/>
            <w:shd w:val="clear" w:color="auto" w:fill="auto"/>
            <w:tcMar>
              <w:top w:w="14" w:type="dxa"/>
              <w:left w:w="14" w:type="dxa"/>
              <w:bottom w:w="0" w:type="dxa"/>
              <w:right w:w="14" w:type="dxa"/>
            </w:tcMar>
            <w:vAlign w:val="center"/>
            <w:hideMark/>
          </w:tcPr>
          <w:p w14:paraId="0D6C3EEC" w14:textId="6112CD0B" w:rsidR="00716665" w:rsidRPr="000C0EF1" w:rsidRDefault="00716665" w:rsidP="00F719E9">
            <w:pPr>
              <w:rPr>
                <w:color w:val="000000" w:themeColor="text1"/>
                <w:sz w:val="14"/>
                <w:szCs w:val="14"/>
              </w:rPr>
            </w:pPr>
            <w:r w:rsidRPr="000C0EF1">
              <w:rPr>
                <w:color w:val="000000" w:themeColor="text1"/>
                <w:sz w:val="14"/>
                <w:szCs w:val="14"/>
              </w:rPr>
              <w:t>3.</w:t>
            </w:r>
            <w:r w:rsidR="000C0EF1" w:rsidRPr="000C0EF1">
              <w:rPr>
                <w:color w:val="000000" w:themeColor="text1"/>
                <w:sz w:val="14"/>
                <w:szCs w:val="14"/>
              </w:rPr>
              <w:t>2</w:t>
            </w:r>
            <w:r w:rsidRPr="000C0EF1">
              <w:rPr>
                <w:color w:val="000000" w:themeColor="text1"/>
                <w:sz w:val="14"/>
                <w:szCs w:val="14"/>
              </w:rPr>
              <w:t xml:space="preserve"> ± 0.</w:t>
            </w:r>
            <w:r w:rsidR="000C0EF1" w:rsidRPr="000C0EF1">
              <w:rPr>
                <w:color w:val="000000" w:themeColor="text1"/>
                <w:sz w:val="14"/>
                <w:szCs w:val="14"/>
              </w:rPr>
              <w:t>2</w:t>
            </w:r>
          </w:p>
        </w:tc>
        <w:tc>
          <w:tcPr>
            <w:tcW w:w="2114" w:type="dxa"/>
            <w:shd w:val="clear" w:color="auto" w:fill="auto"/>
            <w:tcMar>
              <w:top w:w="14" w:type="dxa"/>
              <w:left w:w="14" w:type="dxa"/>
              <w:bottom w:w="0" w:type="dxa"/>
              <w:right w:w="14" w:type="dxa"/>
            </w:tcMar>
            <w:vAlign w:val="center"/>
            <w:hideMark/>
          </w:tcPr>
          <w:p w14:paraId="0CB6A899" w14:textId="0DB63A51" w:rsidR="00716665" w:rsidRPr="000C0EF1" w:rsidRDefault="00716665" w:rsidP="00F719E9">
            <w:pPr>
              <w:rPr>
                <w:color w:val="000000" w:themeColor="text1"/>
                <w:sz w:val="14"/>
                <w:szCs w:val="14"/>
              </w:rPr>
            </w:pPr>
            <w:r w:rsidRPr="000C0EF1">
              <w:rPr>
                <w:color w:val="000000" w:themeColor="text1"/>
                <w:sz w:val="14"/>
                <w:szCs w:val="14"/>
              </w:rPr>
              <w:t>5.</w:t>
            </w:r>
            <w:r w:rsidR="000C0EF1" w:rsidRPr="000C0EF1">
              <w:rPr>
                <w:color w:val="000000" w:themeColor="text1"/>
                <w:sz w:val="14"/>
                <w:szCs w:val="14"/>
              </w:rPr>
              <w:t>3</w:t>
            </w:r>
            <w:r w:rsidRPr="000C0EF1">
              <w:rPr>
                <w:color w:val="000000" w:themeColor="text1"/>
                <w:sz w:val="14"/>
                <w:szCs w:val="14"/>
              </w:rPr>
              <w:t xml:space="preserve"> ± 0.</w:t>
            </w:r>
            <w:r w:rsidR="000C0EF1" w:rsidRPr="000C0EF1">
              <w:rPr>
                <w:color w:val="000000" w:themeColor="text1"/>
                <w:sz w:val="14"/>
                <w:szCs w:val="14"/>
              </w:rPr>
              <w:t>3</w:t>
            </w:r>
          </w:p>
        </w:tc>
      </w:tr>
      <w:tr w:rsidR="00716665" w:rsidRPr="00716665" w14:paraId="04C8F500" w14:textId="77777777" w:rsidTr="0059781E">
        <w:trPr>
          <w:trHeight w:val="197"/>
        </w:trPr>
        <w:tc>
          <w:tcPr>
            <w:tcW w:w="1885" w:type="dxa"/>
            <w:vMerge/>
            <w:shd w:val="clear" w:color="auto" w:fill="F2F2F2" w:themeFill="background1" w:themeFillShade="F2"/>
            <w:vAlign w:val="center"/>
            <w:hideMark/>
          </w:tcPr>
          <w:p w14:paraId="6DEE1AE7"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628B0EB2"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0BBFA965" w14:textId="5B9E67BC" w:rsidR="00716665" w:rsidRPr="000C0EF1" w:rsidRDefault="00716665" w:rsidP="00F719E9">
            <w:pPr>
              <w:rPr>
                <w:color w:val="000000" w:themeColor="text1"/>
                <w:sz w:val="14"/>
                <w:szCs w:val="14"/>
              </w:rPr>
            </w:pPr>
            <w:r w:rsidRPr="000C0EF1">
              <w:rPr>
                <w:color w:val="000000" w:themeColor="text1"/>
                <w:sz w:val="14"/>
                <w:szCs w:val="14"/>
              </w:rPr>
              <w:t>37.</w:t>
            </w:r>
            <w:r w:rsidR="000C0EF1" w:rsidRPr="000C0EF1">
              <w:rPr>
                <w:color w:val="000000" w:themeColor="text1"/>
                <w:sz w:val="14"/>
                <w:szCs w:val="14"/>
              </w:rPr>
              <w:t>9</w:t>
            </w:r>
            <w:r w:rsidRPr="000C0EF1">
              <w:rPr>
                <w:color w:val="000000" w:themeColor="text1"/>
                <w:sz w:val="14"/>
                <w:szCs w:val="14"/>
              </w:rPr>
              <w:t xml:space="preserve"> ± 4.2</w:t>
            </w:r>
          </w:p>
        </w:tc>
        <w:tc>
          <w:tcPr>
            <w:tcW w:w="2070" w:type="dxa"/>
            <w:shd w:val="clear" w:color="auto" w:fill="auto"/>
            <w:tcMar>
              <w:top w:w="14" w:type="dxa"/>
              <w:left w:w="14" w:type="dxa"/>
              <w:bottom w:w="0" w:type="dxa"/>
              <w:right w:w="14" w:type="dxa"/>
            </w:tcMar>
            <w:vAlign w:val="center"/>
            <w:hideMark/>
          </w:tcPr>
          <w:p w14:paraId="52D23C4A" w14:textId="2A9825D5" w:rsidR="00716665" w:rsidRPr="000C0EF1" w:rsidRDefault="00716665" w:rsidP="00F719E9">
            <w:pPr>
              <w:rPr>
                <w:color w:val="000000" w:themeColor="text1"/>
                <w:sz w:val="14"/>
                <w:szCs w:val="14"/>
              </w:rPr>
            </w:pPr>
            <w:r w:rsidRPr="000C0EF1">
              <w:rPr>
                <w:color w:val="000000" w:themeColor="text1"/>
                <w:sz w:val="14"/>
                <w:szCs w:val="14"/>
              </w:rPr>
              <w:t>49.</w:t>
            </w:r>
            <w:r w:rsidR="000C0EF1" w:rsidRPr="000C0EF1">
              <w:rPr>
                <w:color w:val="000000" w:themeColor="text1"/>
                <w:sz w:val="14"/>
                <w:szCs w:val="14"/>
              </w:rPr>
              <w:t>4</w:t>
            </w:r>
            <w:r w:rsidRPr="000C0EF1">
              <w:rPr>
                <w:color w:val="000000" w:themeColor="text1"/>
                <w:sz w:val="14"/>
                <w:szCs w:val="14"/>
              </w:rPr>
              <w:t xml:space="preserve"> ± 1.4</w:t>
            </w:r>
          </w:p>
        </w:tc>
        <w:tc>
          <w:tcPr>
            <w:tcW w:w="2114" w:type="dxa"/>
            <w:shd w:val="clear" w:color="auto" w:fill="auto"/>
            <w:tcMar>
              <w:top w:w="14" w:type="dxa"/>
              <w:left w:w="14" w:type="dxa"/>
              <w:bottom w:w="0" w:type="dxa"/>
              <w:right w:w="14" w:type="dxa"/>
            </w:tcMar>
            <w:vAlign w:val="center"/>
            <w:hideMark/>
          </w:tcPr>
          <w:p w14:paraId="665FD05A" w14:textId="256D731E" w:rsidR="00716665" w:rsidRPr="000C0EF1" w:rsidRDefault="00716665" w:rsidP="00F719E9">
            <w:pPr>
              <w:rPr>
                <w:color w:val="000000" w:themeColor="text1"/>
                <w:sz w:val="14"/>
                <w:szCs w:val="14"/>
              </w:rPr>
            </w:pPr>
            <w:r w:rsidRPr="000C0EF1">
              <w:rPr>
                <w:color w:val="000000" w:themeColor="text1"/>
                <w:sz w:val="14"/>
                <w:szCs w:val="14"/>
              </w:rPr>
              <w:t>154.2 ± 4.</w:t>
            </w:r>
            <w:r w:rsidR="000C0EF1" w:rsidRPr="000C0EF1">
              <w:rPr>
                <w:color w:val="000000" w:themeColor="text1"/>
                <w:sz w:val="14"/>
                <w:szCs w:val="14"/>
              </w:rPr>
              <w:t>1</w:t>
            </w:r>
          </w:p>
        </w:tc>
      </w:tr>
      <w:tr w:rsidR="00716665" w:rsidRPr="00716665" w14:paraId="1A92B970"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2C6BAE7C" w14:textId="77777777" w:rsidR="00716665" w:rsidRPr="00716665" w:rsidRDefault="00716665"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3A118857"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4DA83B69" w14:textId="77777777" w:rsidR="00716665" w:rsidRPr="00716665" w:rsidRDefault="00716665" w:rsidP="00F719E9">
            <w:pPr>
              <w:rPr>
                <w:sz w:val="14"/>
                <w:szCs w:val="14"/>
              </w:rPr>
            </w:pPr>
            <w:r w:rsidRPr="00716665">
              <w:rPr>
                <w:sz w:val="14"/>
                <w:szCs w:val="14"/>
              </w:rPr>
              <w:t>0.77 ± 0.09</w:t>
            </w:r>
          </w:p>
        </w:tc>
        <w:tc>
          <w:tcPr>
            <w:tcW w:w="2070" w:type="dxa"/>
            <w:shd w:val="clear" w:color="auto" w:fill="auto"/>
            <w:tcMar>
              <w:top w:w="14" w:type="dxa"/>
              <w:left w:w="14" w:type="dxa"/>
              <w:bottom w:w="0" w:type="dxa"/>
              <w:right w:w="14" w:type="dxa"/>
            </w:tcMar>
            <w:vAlign w:val="center"/>
            <w:hideMark/>
          </w:tcPr>
          <w:p w14:paraId="49FC01C3" w14:textId="77777777" w:rsidR="00716665" w:rsidRPr="00716665" w:rsidRDefault="00716665" w:rsidP="00F719E9">
            <w:pPr>
              <w:rPr>
                <w:sz w:val="14"/>
                <w:szCs w:val="14"/>
              </w:rPr>
            </w:pPr>
            <w:r w:rsidRPr="00716665">
              <w:rPr>
                <w:sz w:val="14"/>
                <w:szCs w:val="14"/>
              </w:rPr>
              <w:t>0.92 ± 0.03</w:t>
            </w:r>
          </w:p>
        </w:tc>
        <w:tc>
          <w:tcPr>
            <w:tcW w:w="2114" w:type="dxa"/>
            <w:shd w:val="clear" w:color="auto" w:fill="auto"/>
            <w:tcMar>
              <w:top w:w="14" w:type="dxa"/>
              <w:left w:w="14" w:type="dxa"/>
              <w:bottom w:w="0" w:type="dxa"/>
              <w:right w:w="14" w:type="dxa"/>
            </w:tcMar>
            <w:vAlign w:val="center"/>
            <w:hideMark/>
          </w:tcPr>
          <w:p w14:paraId="63DC6EC7" w14:textId="77777777" w:rsidR="00716665" w:rsidRPr="00716665" w:rsidRDefault="00716665" w:rsidP="00F719E9">
            <w:pPr>
              <w:rPr>
                <w:sz w:val="14"/>
                <w:szCs w:val="14"/>
              </w:rPr>
            </w:pPr>
            <w:r w:rsidRPr="00716665">
              <w:rPr>
                <w:sz w:val="14"/>
                <w:szCs w:val="14"/>
              </w:rPr>
              <w:t>3.20 ± 0.13</w:t>
            </w:r>
          </w:p>
        </w:tc>
      </w:tr>
      <w:tr w:rsidR="00716665" w:rsidRPr="00716665" w14:paraId="41BFED9A" w14:textId="77777777" w:rsidTr="0059781E">
        <w:trPr>
          <w:trHeight w:val="197"/>
        </w:trPr>
        <w:tc>
          <w:tcPr>
            <w:tcW w:w="1885" w:type="dxa"/>
            <w:vMerge/>
            <w:shd w:val="clear" w:color="auto" w:fill="F2F2F2" w:themeFill="background1" w:themeFillShade="F2"/>
            <w:vAlign w:val="center"/>
            <w:hideMark/>
          </w:tcPr>
          <w:p w14:paraId="09E0BBCF"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0D919792"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25706554" w14:textId="77777777" w:rsidR="00716665" w:rsidRPr="00716665" w:rsidRDefault="00716665" w:rsidP="00F719E9">
            <w:pPr>
              <w:rPr>
                <w:sz w:val="14"/>
                <w:szCs w:val="14"/>
              </w:rPr>
            </w:pPr>
            <w:r w:rsidRPr="00716665">
              <w:rPr>
                <w:sz w:val="14"/>
                <w:szCs w:val="14"/>
              </w:rPr>
              <w:t>0.03 ± 0.01</w:t>
            </w:r>
          </w:p>
        </w:tc>
        <w:tc>
          <w:tcPr>
            <w:tcW w:w="2070" w:type="dxa"/>
            <w:shd w:val="clear" w:color="auto" w:fill="auto"/>
            <w:tcMar>
              <w:top w:w="14" w:type="dxa"/>
              <w:left w:w="14" w:type="dxa"/>
              <w:bottom w:w="0" w:type="dxa"/>
              <w:right w:w="14" w:type="dxa"/>
            </w:tcMar>
            <w:vAlign w:val="center"/>
            <w:hideMark/>
          </w:tcPr>
          <w:p w14:paraId="63EBFE36" w14:textId="77777777" w:rsidR="00716665" w:rsidRPr="00716665" w:rsidRDefault="00716665" w:rsidP="00F719E9">
            <w:pPr>
              <w:rPr>
                <w:sz w:val="14"/>
                <w:szCs w:val="14"/>
              </w:rPr>
            </w:pPr>
            <w:r w:rsidRPr="00716665">
              <w:rPr>
                <w:sz w:val="14"/>
                <w:szCs w:val="14"/>
              </w:rPr>
              <w:t>0.06 ± 0.00</w:t>
            </w:r>
          </w:p>
        </w:tc>
        <w:tc>
          <w:tcPr>
            <w:tcW w:w="2114" w:type="dxa"/>
            <w:shd w:val="clear" w:color="auto" w:fill="auto"/>
            <w:tcMar>
              <w:top w:w="14" w:type="dxa"/>
              <w:left w:w="14" w:type="dxa"/>
              <w:bottom w:w="0" w:type="dxa"/>
              <w:right w:w="14" w:type="dxa"/>
            </w:tcMar>
            <w:vAlign w:val="center"/>
            <w:hideMark/>
          </w:tcPr>
          <w:p w14:paraId="6F844E62" w14:textId="77777777" w:rsidR="00716665" w:rsidRPr="00716665" w:rsidRDefault="00716665" w:rsidP="00F719E9">
            <w:pPr>
              <w:rPr>
                <w:sz w:val="14"/>
                <w:szCs w:val="14"/>
              </w:rPr>
            </w:pPr>
            <w:r w:rsidRPr="00716665">
              <w:rPr>
                <w:sz w:val="14"/>
                <w:szCs w:val="14"/>
              </w:rPr>
              <w:t>0.11 ± 0.01</w:t>
            </w:r>
          </w:p>
        </w:tc>
      </w:tr>
      <w:tr w:rsidR="00716665" w:rsidRPr="00716665" w14:paraId="720471A3" w14:textId="77777777" w:rsidTr="0059781E">
        <w:trPr>
          <w:trHeight w:val="197"/>
        </w:trPr>
        <w:tc>
          <w:tcPr>
            <w:tcW w:w="1885" w:type="dxa"/>
            <w:vMerge/>
            <w:shd w:val="clear" w:color="auto" w:fill="F2F2F2" w:themeFill="background1" w:themeFillShade="F2"/>
            <w:vAlign w:val="center"/>
            <w:hideMark/>
          </w:tcPr>
          <w:p w14:paraId="7B0B0B47"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71BC96EE"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6AF71747" w14:textId="77777777" w:rsidR="00716665" w:rsidRPr="00716665" w:rsidRDefault="00716665" w:rsidP="00F719E9">
            <w:pPr>
              <w:rPr>
                <w:sz w:val="14"/>
                <w:szCs w:val="14"/>
              </w:rPr>
            </w:pPr>
            <w:r w:rsidRPr="00716665">
              <w:rPr>
                <w:sz w:val="14"/>
                <w:szCs w:val="14"/>
              </w:rPr>
              <w:t>0.80 ± 0.10</w:t>
            </w:r>
          </w:p>
        </w:tc>
        <w:tc>
          <w:tcPr>
            <w:tcW w:w="2070" w:type="dxa"/>
            <w:shd w:val="clear" w:color="auto" w:fill="auto"/>
            <w:tcMar>
              <w:top w:w="14" w:type="dxa"/>
              <w:left w:w="14" w:type="dxa"/>
              <w:bottom w:w="0" w:type="dxa"/>
              <w:right w:w="14" w:type="dxa"/>
            </w:tcMar>
            <w:vAlign w:val="center"/>
            <w:hideMark/>
          </w:tcPr>
          <w:p w14:paraId="2444F183" w14:textId="77777777" w:rsidR="00716665" w:rsidRPr="00716665" w:rsidRDefault="00716665" w:rsidP="00F719E9">
            <w:pPr>
              <w:rPr>
                <w:sz w:val="14"/>
                <w:szCs w:val="14"/>
              </w:rPr>
            </w:pPr>
            <w:r w:rsidRPr="00716665">
              <w:rPr>
                <w:sz w:val="14"/>
                <w:szCs w:val="14"/>
              </w:rPr>
              <w:t>0.98 ± 0.03</w:t>
            </w:r>
          </w:p>
        </w:tc>
        <w:tc>
          <w:tcPr>
            <w:tcW w:w="2114" w:type="dxa"/>
            <w:shd w:val="clear" w:color="auto" w:fill="auto"/>
            <w:tcMar>
              <w:top w:w="14" w:type="dxa"/>
              <w:left w:w="14" w:type="dxa"/>
              <w:bottom w:w="0" w:type="dxa"/>
              <w:right w:w="14" w:type="dxa"/>
            </w:tcMar>
            <w:vAlign w:val="center"/>
            <w:hideMark/>
          </w:tcPr>
          <w:p w14:paraId="03F1E5AB" w14:textId="77777777" w:rsidR="00716665" w:rsidRPr="00716665" w:rsidRDefault="00716665" w:rsidP="00F719E9">
            <w:pPr>
              <w:rPr>
                <w:sz w:val="14"/>
                <w:szCs w:val="14"/>
              </w:rPr>
            </w:pPr>
            <w:r w:rsidRPr="00716665">
              <w:rPr>
                <w:sz w:val="14"/>
                <w:szCs w:val="14"/>
              </w:rPr>
              <w:t>3.31 ± 0.14</w:t>
            </w:r>
          </w:p>
        </w:tc>
      </w:tr>
      <w:tr w:rsidR="00716665" w:rsidRPr="00716665" w14:paraId="2C9C3B7B"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2F8873FA" w14:textId="77777777" w:rsidR="00716665" w:rsidRPr="00716665" w:rsidRDefault="00716665"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20D5F7BE"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4B8DF729" w14:textId="77777777" w:rsidR="00716665" w:rsidRPr="00716665" w:rsidRDefault="00716665" w:rsidP="00F719E9">
            <w:pPr>
              <w:rPr>
                <w:sz w:val="14"/>
                <w:szCs w:val="14"/>
              </w:rPr>
            </w:pPr>
            <w:r w:rsidRPr="00716665">
              <w:rPr>
                <w:sz w:val="14"/>
                <w:szCs w:val="14"/>
              </w:rPr>
              <w:t>7.79 ± 2.08</w:t>
            </w:r>
          </w:p>
        </w:tc>
        <w:tc>
          <w:tcPr>
            <w:tcW w:w="2070" w:type="dxa"/>
            <w:shd w:val="clear" w:color="auto" w:fill="auto"/>
            <w:tcMar>
              <w:top w:w="14" w:type="dxa"/>
              <w:left w:w="14" w:type="dxa"/>
              <w:bottom w:w="0" w:type="dxa"/>
              <w:right w:w="14" w:type="dxa"/>
            </w:tcMar>
            <w:vAlign w:val="center"/>
            <w:hideMark/>
          </w:tcPr>
          <w:p w14:paraId="204FB025" w14:textId="77777777" w:rsidR="00716665" w:rsidRPr="00716665" w:rsidRDefault="00716665" w:rsidP="00F719E9">
            <w:pPr>
              <w:rPr>
                <w:sz w:val="14"/>
                <w:szCs w:val="14"/>
              </w:rPr>
            </w:pPr>
            <w:r w:rsidRPr="00716665">
              <w:rPr>
                <w:sz w:val="14"/>
                <w:szCs w:val="14"/>
              </w:rPr>
              <w:t>4.79 ± 0.14</w:t>
            </w:r>
          </w:p>
        </w:tc>
        <w:tc>
          <w:tcPr>
            <w:tcW w:w="2114" w:type="dxa"/>
            <w:shd w:val="clear" w:color="auto" w:fill="auto"/>
            <w:tcMar>
              <w:top w:w="14" w:type="dxa"/>
              <w:left w:w="14" w:type="dxa"/>
              <w:bottom w:w="0" w:type="dxa"/>
              <w:right w:w="14" w:type="dxa"/>
            </w:tcMar>
            <w:vAlign w:val="center"/>
            <w:hideMark/>
          </w:tcPr>
          <w:p w14:paraId="2C254386" w14:textId="77777777" w:rsidR="00716665" w:rsidRPr="00716665" w:rsidRDefault="00716665" w:rsidP="00F719E9">
            <w:pPr>
              <w:rPr>
                <w:sz w:val="14"/>
                <w:szCs w:val="14"/>
              </w:rPr>
            </w:pPr>
            <w:r w:rsidRPr="00716665">
              <w:rPr>
                <w:sz w:val="14"/>
                <w:szCs w:val="14"/>
              </w:rPr>
              <w:t>15.23 ± 0.49</w:t>
            </w:r>
          </w:p>
        </w:tc>
      </w:tr>
      <w:tr w:rsidR="00716665" w:rsidRPr="00716665" w14:paraId="032A00B4" w14:textId="77777777" w:rsidTr="0059781E">
        <w:trPr>
          <w:trHeight w:val="197"/>
        </w:trPr>
        <w:tc>
          <w:tcPr>
            <w:tcW w:w="1885" w:type="dxa"/>
            <w:vMerge/>
            <w:shd w:val="clear" w:color="auto" w:fill="F2F2F2" w:themeFill="background1" w:themeFillShade="F2"/>
            <w:vAlign w:val="center"/>
            <w:hideMark/>
          </w:tcPr>
          <w:p w14:paraId="00A2A252"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7A39E5F3"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1A378408" w14:textId="77777777" w:rsidR="00716665" w:rsidRPr="00716665" w:rsidRDefault="00716665" w:rsidP="00F719E9">
            <w:pPr>
              <w:rPr>
                <w:sz w:val="14"/>
                <w:szCs w:val="14"/>
              </w:rPr>
            </w:pPr>
            <w:r w:rsidRPr="00716665">
              <w:rPr>
                <w:sz w:val="14"/>
                <w:szCs w:val="14"/>
              </w:rPr>
              <w:t>0.30 ± 0.14</w:t>
            </w:r>
          </w:p>
        </w:tc>
        <w:tc>
          <w:tcPr>
            <w:tcW w:w="2070" w:type="dxa"/>
            <w:shd w:val="clear" w:color="auto" w:fill="auto"/>
            <w:tcMar>
              <w:top w:w="14" w:type="dxa"/>
              <w:left w:w="14" w:type="dxa"/>
              <w:bottom w:w="0" w:type="dxa"/>
              <w:right w:w="14" w:type="dxa"/>
            </w:tcMar>
            <w:vAlign w:val="center"/>
            <w:hideMark/>
          </w:tcPr>
          <w:p w14:paraId="5ED0E35F" w14:textId="77777777" w:rsidR="00716665" w:rsidRPr="00716665" w:rsidRDefault="00716665" w:rsidP="00F719E9">
            <w:pPr>
              <w:rPr>
                <w:sz w:val="14"/>
                <w:szCs w:val="14"/>
              </w:rPr>
            </w:pPr>
            <w:r w:rsidRPr="00716665">
              <w:rPr>
                <w:sz w:val="14"/>
                <w:szCs w:val="14"/>
              </w:rPr>
              <w:t>0.33 ± 0.02</w:t>
            </w:r>
          </w:p>
        </w:tc>
        <w:tc>
          <w:tcPr>
            <w:tcW w:w="2114" w:type="dxa"/>
            <w:shd w:val="clear" w:color="auto" w:fill="auto"/>
            <w:tcMar>
              <w:top w:w="14" w:type="dxa"/>
              <w:left w:w="14" w:type="dxa"/>
              <w:bottom w:w="0" w:type="dxa"/>
              <w:right w:w="14" w:type="dxa"/>
            </w:tcMar>
            <w:vAlign w:val="center"/>
            <w:hideMark/>
          </w:tcPr>
          <w:p w14:paraId="0EAFA3C2" w14:textId="77777777" w:rsidR="00716665" w:rsidRPr="00716665" w:rsidRDefault="00716665" w:rsidP="00F719E9">
            <w:pPr>
              <w:rPr>
                <w:sz w:val="14"/>
                <w:szCs w:val="14"/>
              </w:rPr>
            </w:pPr>
            <w:r w:rsidRPr="00716665">
              <w:rPr>
                <w:sz w:val="14"/>
                <w:szCs w:val="14"/>
              </w:rPr>
              <w:t>0.54 ± 0.03</w:t>
            </w:r>
          </w:p>
        </w:tc>
      </w:tr>
      <w:tr w:rsidR="00716665" w:rsidRPr="00716665" w14:paraId="71C8B20B" w14:textId="77777777" w:rsidTr="0059781E">
        <w:trPr>
          <w:trHeight w:val="197"/>
        </w:trPr>
        <w:tc>
          <w:tcPr>
            <w:tcW w:w="1885" w:type="dxa"/>
            <w:vMerge/>
            <w:shd w:val="clear" w:color="auto" w:fill="F2F2F2" w:themeFill="background1" w:themeFillShade="F2"/>
            <w:vAlign w:val="center"/>
            <w:hideMark/>
          </w:tcPr>
          <w:p w14:paraId="7D69A7D8"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958FAFC"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45A18D82" w14:textId="77777777" w:rsidR="00716665" w:rsidRPr="00716665" w:rsidRDefault="00716665" w:rsidP="00F719E9">
            <w:pPr>
              <w:rPr>
                <w:sz w:val="14"/>
                <w:szCs w:val="14"/>
              </w:rPr>
            </w:pPr>
            <w:r w:rsidRPr="00716665">
              <w:rPr>
                <w:sz w:val="14"/>
                <w:szCs w:val="14"/>
              </w:rPr>
              <w:t>8.09 ± 2.21</w:t>
            </w:r>
          </w:p>
        </w:tc>
        <w:tc>
          <w:tcPr>
            <w:tcW w:w="2070" w:type="dxa"/>
            <w:shd w:val="clear" w:color="auto" w:fill="auto"/>
            <w:tcMar>
              <w:top w:w="14" w:type="dxa"/>
              <w:left w:w="14" w:type="dxa"/>
              <w:bottom w:w="0" w:type="dxa"/>
              <w:right w:w="14" w:type="dxa"/>
            </w:tcMar>
            <w:vAlign w:val="center"/>
            <w:hideMark/>
          </w:tcPr>
          <w:p w14:paraId="61BE86A5" w14:textId="77777777" w:rsidR="00716665" w:rsidRPr="00716665" w:rsidRDefault="00716665" w:rsidP="00F719E9">
            <w:pPr>
              <w:rPr>
                <w:sz w:val="14"/>
                <w:szCs w:val="14"/>
              </w:rPr>
            </w:pPr>
            <w:r w:rsidRPr="00716665">
              <w:rPr>
                <w:sz w:val="14"/>
                <w:szCs w:val="14"/>
              </w:rPr>
              <w:t>5.12 ± 0.15</w:t>
            </w:r>
          </w:p>
        </w:tc>
        <w:tc>
          <w:tcPr>
            <w:tcW w:w="2114" w:type="dxa"/>
            <w:shd w:val="clear" w:color="auto" w:fill="auto"/>
            <w:tcMar>
              <w:top w:w="14" w:type="dxa"/>
              <w:left w:w="14" w:type="dxa"/>
              <w:bottom w:w="0" w:type="dxa"/>
              <w:right w:w="14" w:type="dxa"/>
            </w:tcMar>
            <w:vAlign w:val="center"/>
            <w:hideMark/>
          </w:tcPr>
          <w:p w14:paraId="654060A6" w14:textId="77777777" w:rsidR="00716665" w:rsidRPr="00716665" w:rsidRDefault="00716665" w:rsidP="00F719E9">
            <w:pPr>
              <w:rPr>
                <w:sz w:val="14"/>
                <w:szCs w:val="14"/>
              </w:rPr>
            </w:pPr>
            <w:r w:rsidRPr="00716665">
              <w:rPr>
                <w:sz w:val="14"/>
                <w:szCs w:val="14"/>
              </w:rPr>
              <w:t>15.77 ± 0.52</w:t>
            </w:r>
          </w:p>
        </w:tc>
      </w:tr>
      <w:tr w:rsidR="00716665" w:rsidRPr="00716665" w14:paraId="3C5D6E80" w14:textId="77777777" w:rsidTr="0047695E">
        <w:trPr>
          <w:trHeight w:val="197"/>
        </w:trPr>
        <w:tc>
          <w:tcPr>
            <w:tcW w:w="1885" w:type="dxa"/>
            <w:shd w:val="clear" w:color="auto" w:fill="F2F2F2" w:themeFill="background1" w:themeFillShade="F2"/>
            <w:tcMar>
              <w:top w:w="14" w:type="dxa"/>
              <w:left w:w="14" w:type="dxa"/>
              <w:bottom w:w="0" w:type="dxa"/>
              <w:right w:w="14" w:type="dxa"/>
            </w:tcMar>
            <w:vAlign w:val="center"/>
            <w:hideMark/>
          </w:tcPr>
          <w:p w14:paraId="3B6345DC" w14:textId="77777777" w:rsidR="00716665" w:rsidRPr="00716665" w:rsidRDefault="00716665"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6A7BD81E" w14:textId="416C4EAE" w:rsidR="00716665" w:rsidRPr="00716665" w:rsidRDefault="00716665" w:rsidP="0059781E">
            <w:pPr>
              <w:jc w:val="center"/>
              <w:rPr>
                <w:sz w:val="14"/>
                <w:szCs w:val="14"/>
              </w:rPr>
            </w:pPr>
          </w:p>
        </w:tc>
        <w:tc>
          <w:tcPr>
            <w:tcW w:w="2160" w:type="dxa"/>
            <w:shd w:val="clear" w:color="auto" w:fill="F2F2F2" w:themeFill="background1" w:themeFillShade="F2"/>
            <w:tcMar>
              <w:top w:w="14" w:type="dxa"/>
              <w:left w:w="14" w:type="dxa"/>
              <w:bottom w:w="0" w:type="dxa"/>
              <w:right w:w="14" w:type="dxa"/>
            </w:tcMar>
            <w:vAlign w:val="center"/>
            <w:hideMark/>
          </w:tcPr>
          <w:p w14:paraId="2C1EF6E1" w14:textId="77777777" w:rsidR="00716665" w:rsidRPr="0071168F" w:rsidRDefault="00716665" w:rsidP="0059781E">
            <w:pPr>
              <w:jc w:val="center"/>
              <w:rPr>
                <w:b/>
                <w:bCs/>
                <w:sz w:val="14"/>
                <w:szCs w:val="14"/>
              </w:rPr>
            </w:pPr>
            <w:r w:rsidRPr="0071168F">
              <w:rPr>
                <w:b/>
                <w:bCs/>
                <w:sz w:val="14"/>
                <w:szCs w:val="14"/>
              </w:rPr>
              <w:t>EcJW211</w:t>
            </w:r>
          </w:p>
        </w:tc>
        <w:tc>
          <w:tcPr>
            <w:tcW w:w="2070" w:type="dxa"/>
            <w:shd w:val="clear" w:color="auto" w:fill="F2F2F2" w:themeFill="background1" w:themeFillShade="F2"/>
            <w:tcMar>
              <w:top w:w="14" w:type="dxa"/>
              <w:left w:w="14" w:type="dxa"/>
              <w:bottom w:w="0" w:type="dxa"/>
              <w:right w:w="14" w:type="dxa"/>
            </w:tcMar>
            <w:vAlign w:val="center"/>
            <w:hideMark/>
          </w:tcPr>
          <w:p w14:paraId="3AF1D281" w14:textId="77777777" w:rsidR="00716665" w:rsidRPr="0071168F" w:rsidRDefault="00716665" w:rsidP="0059781E">
            <w:pPr>
              <w:jc w:val="center"/>
              <w:rPr>
                <w:b/>
                <w:bCs/>
                <w:sz w:val="14"/>
                <w:szCs w:val="14"/>
              </w:rPr>
            </w:pPr>
            <w:r w:rsidRPr="0071168F">
              <w:rPr>
                <w:b/>
                <w:bCs/>
                <w:sz w:val="14"/>
                <w:szCs w:val="14"/>
              </w:rPr>
              <w:t>EcJW211 + Ethanol 2 g/L</w:t>
            </w:r>
          </w:p>
        </w:tc>
        <w:tc>
          <w:tcPr>
            <w:tcW w:w="2114" w:type="dxa"/>
            <w:shd w:val="clear" w:color="auto" w:fill="F2F2F2" w:themeFill="background1" w:themeFillShade="F2"/>
            <w:tcMar>
              <w:top w:w="14" w:type="dxa"/>
              <w:left w:w="14" w:type="dxa"/>
              <w:bottom w:w="0" w:type="dxa"/>
              <w:right w:w="14" w:type="dxa"/>
            </w:tcMar>
            <w:vAlign w:val="center"/>
            <w:hideMark/>
          </w:tcPr>
          <w:p w14:paraId="6A25849D" w14:textId="77777777" w:rsidR="00716665" w:rsidRPr="0071168F" w:rsidRDefault="00716665" w:rsidP="0059781E">
            <w:pPr>
              <w:jc w:val="center"/>
              <w:rPr>
                <w:b/>
                <w:bCs/>
                <w:sz w:val="14"/>
                <w:szCs w:val="14"/>
              </w:rPr>
            </w:pPr>
            <w:r w:rsidRPr="0071168F">
              <w:rPr>
                <w:b/>
                <w:bCs/>
                <w:sz w:val="14"/>
                <w:szCs w:val="14"/>
              </w:rPr>
              <w:t>EcJW211 + Ethanol 10 g/L</w:t>
            </w:r>
          </w:p>
        </w:tc>
      </w:tr>
      <w:tr w:rsidR="00716665" w:rsidRPr="00716665" w14:paraId="6BFF06F1"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6764FAD1" w14:textId="77777777" w:rsidR="00716665" w:rsidRPr="00716665" w:rsidRDefault="00716665"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27F7075B"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4AE20952" w14:textId="739CB793" w:rsidR="00716665" w:rsidRPr="000C0EF1" w:rsidRDefault="00716665" w:rsidP="00F719E9">
            <w:pPr>
              <w:rPr>
                <w:color w:val="000000" w:themeColor="text1"/>
                <w:sz w:val="14"/>
                <w:szCs w:val="14"/>
              </w:rPr>
            </w:pPr>
            <w:r w:rsidRPr="000C0EF1">
              <w:rPr>
                <w:color w:val="000000" w:themeColor="text1"/>
                <w:sz w:val="14"/>
                <w:szCs w:val="14"/>
              </w:rPr>
              <w:t>2</w:t>
            </w:r>
            <w:r w:rsidR="000C0EF1" w:rsidRPr="000C0EF1">
              <w:rPr>
                <w:color w:val="000000" w:themeColor="text1"/>
                <w:sz w:val="14"/>
                <w:szCs w:val="14"/>
              </w:rPr>
              <w:t>2</w:t>
            </w:r>
            <w:r w:rsidRPr="000C0EF1">
              <w:rPr>
                <w:color w:val="000000" w:themeColor="text1"/>
                <w:sz w:val="14"/>
                <w:szCs w:val="14"/>
              </w:rPr>
              <w:t>.</w:t>
            </w:r>
            <w:r w:rsidR="000C0EF1" w:rsidRPr="000C0EF1">
              <w:rPr>
                <w:color w:val="000000" w:themeColor="text1"/>
                <w:sz w:val="14"/>
                <w:szCs w:val="14"/>
              </w:rPr>
              <w:t>0</w:t>
            </w:r>
            <w:r w:rsidRPr="000C0EF1">
              <w:rPr>
                <w:color w:val="000000" w:themeColor="text1"/>
                <w:sz w:val="14"/>
                <w:szCs w:val="14"/>
              </w:rPr>
              <w:t xml:space="preserve"> ± 0.8</w:t>
            </w:r>
          </w:p>
        </w:tc>
        <w:tc>
          <w:tcPr>
            <w:tcW w:w="2070" w:type="dxa"/>
            <w:shd w:val="clear" w:color="auto" w:fill="auto"/>
            <w:tcMar>
              <w:top w:w="14" w:type="dxa"/>
              <w:left w:w="14" w:type="dxa"/>
              <w:bottom w:w="0" w:type="dxa"/>
              <w:right w:w="14" w:type="dxa"/>
            </w:tcMar>
            <w:vAlign w:val="center"/>
            <w:hideMark/>
          </w:tcPr>
          <w:p w14:paraId="5C8C71C5" w14:textId="7B0095EE" w:rsidR="00716665" w:rsidRPr="000C0EF1" w:rsidRDefault="00716665" w:rsidP="00F719E9">
            <w:pPr>
              <w:rPr>
                <w:color w:val="000000" w:themeColor="text1"/>
                <w:sz w:val="14"/>
                <w:szCs w:val="14"/>
              </w:rPr>
            </w:pPr>
            <w:r w:rsidRPr="000C0EF1">
              <w:rPr>
                <w:color w:val="000000" w:themeColor="text1"/>
                <w:sz w:val="14"/>
                <w:szCs w:val="14"/>
              </w:rPr>
              <w:t>45.4 ± 1.2</w:t>
            </w:r>
          </w:p>
        </w:tc>
        <w:tc>
          <w:tcPr>
            <w:tcW w:w="2114" w:type="dxa"/>
            <w:shd w:val="clear" w:color="auto" w:fill="auto"/>
            <w:tcMar>
              <w:top w:w="14" w:type="dxa"/>
              <w:left w:w="14" w:type="dxa"/>
              <w:bottom w:w="0" w:type="dxa"/>
              <w:right w:w="14" w:type="dxa"/>
            </w:tcMar>
            <w:vAlign w:val="center"/>
            <w:hideMark/>
          </w:tcPr>
          <w:p w14:paraId="12F56A63" w14:textId="5F918BAF" w:rsidR="00716665" w:rsidRPr="000C0EF1" w:rsidRDefault="00716665" w:rsidP="00F719E9">
            <w:pPr>
              <w:rPr>
                <w:color w:val="000000" w:themeColor="text1"/>
                <w:sz w:val="14"/>
                <w:szCs w:val="14"/>
              </w:rPr>
            </w:pPr>
            <w:r w:rsidRPr="000C0EF1">
              <w:rPr>
                <w:color w:val="000000" w:themeColor="text1"/>
                <w:sz w:val="14"/>
                <w:szCs w:val="14"/>
              </w:rPr>
              <w:t>151.</w:t>
            </w:r>
            <w:r w:rsidR="000C0EF1" w:rsidRPr="000C0EF1">
              <w:rPr>
                <w:color w:val="000000" w:themeColor="text1"/>
                <w:sz w:val="14"/>
                <w:szCs w:val="14"/>
              </w:rPr>
              <w:t>9</w:t>
            </w:r>
            <w:r w:rsidRPr="000C0EF1">
              <w:rPr>
                <w:color w:val="000000" w:themeColor="text1"/>
                <w:sz w:val="14"/>
                <w:szCs w:val="14"/>
              </w:rPr>
              <w:t xml:space="preserve"> ± 2.3</w:t>
            </w:r>
          </w:p>
        </w:tc>
      </w:tr>
      <w:tr w:rsidR="00716665" w:rsidRPr="00716665" w14:paraId="23209BC1" w14:textId="77777777" w:rsidTr="0059781E">
        <w:trPr>
          <w:trHeight w:val="197"/>
        </w:trPr>
        <w:tc>
          <w:tcPr>
            <w:tcW w:w="1885" w:type="dxa"/>
            <w:vMerge/>
            <w:shd w:val="clear" w:color="auto" w:fill="F2F2F2" w:themeFill="background1" w:themeFillShade="F2"/>
            <w:vAlign w:val="center"/>
            <w:hideMark/>
          </w:tcPr>
          <w:p w14:paraId="31BA477C"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255244E"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275EB062" w14:textId="36BC3A90" w:rsidR="00716665" w:rsidRPr="000C0EF1" w:rsidRDefault="00716665" w:rsidP="00F719E9">
            <w:pPr>
              <w:rPr>
                <w:color w:val="000000" w:themeColor="text1"/>
                <w:sz w:val="14"/>
                <w:szCs w:val="14"/>
              </w:rPr>
            </w:pPr>
            <w:r w:rsidRPr="000C0EF1">
              <w:rPr>
                <w:color w:val="000000" w:themeColor="text1"/>
                <w:sz w:val="14"/>
                <w:szCs w:val="14"/>
              </w:rPr>
              <w:t>0.9 ± 0.2</w:t>
            </w:r>
          </w:p>
        </w:tc>
        <w:tc>
          <w:tcPr>
            <w:tcW w:w="2070" w:type="dxa"/>
            <w:shd w:val="clear" w:color="auto" w:fill="auto"/>
            <w:tcMar>
              <w:top w:w="14" w:type="dxa"/>
              <w:left w:w="14" w:type="dxa"/>
              <w:bottom w:w="0" w:type="dxa"/>
              <w:right w:w="14" w:type="dxa"/>
            </w:tcMar>
            <w:vAlign w:val="center"/>
            <w:hideMark/>
          </w:tcPr>
          <w:p w14:paraId="76A17697" w14:textId="2C9C15E4" w:rsidR="00716665" w:rsidRPr="000C0EF1" w:rsidRDefault="00716665" w:rsidP="00F719E9">
            <w:pPr>
              <w:rPr>
                <w:color w:val="000000" w:themeColor="text1"/>
                <w:sz w:val="14"/>
                <w:szCs w:val="14"/>
              </w:rPr>
            </w:pPr>
            <w:r w:rsidRPr="000C0EF1">
              <w:rPr>
                <w:color w:val="000000" w:themeColor="text1"/>
                <w:sz w:val="14"/>
                <w:szCs w:val="14"/>
              </w:rPr>
              <w:t>3.0 ± 0.1</w:t>
            </w:r>
          </w:p>
        </w:tc>
        <w:tc>
          <w:tcPr>
            <w:tcW w:w="2114" w:type="dxa"/>
            <w:shd w:val="clear" w:color="auto" w:fill="auto"/>
            <w:tcMar>
              <w:top w:w="14" w:type="dxa"/>
              <w:left w:w="14" w:type="dxa"/>
              <w:bottom w:w="0" w:type="dxa"/>
              <w:right w:w="14" w:type="dxa"/>
            </w:tcMar>
            <w:vAlign w:val="center"/>
            <w:hideMark/>
          </w:tcPr>
          <w:p w14:paraId="2B4F7AA3" w14:textId="27180556" w:rsidR="00716665" w:rsidRPr="000C0EF1" w:rsidRDefault="00716665" w:rsidP="00F719E9">
            <w:pPr>
              <w:rPr>
                <w:color w:val="000000" w:themeColor="text1"/>
                <w:sz w:val="14"/>
                <w:szCs w:val="14"/>
              </w:rPr>
            </w:pPr>
            <w:r w:rsidRPr="000C0EF1">
              <w:rPr>
                <w:color w:val="000000" w:themeColor="text1"/>
                <w:sz w:val="14"/>
                <w:szCs w:val="14"/>
              </w:rPr>
              <w:t>4.9 ± 0.4</w:t>
            </w:r>
          </w:p>
        </w:tc>
      </w:tr>
      <w:tr w:rsidR="00716665" w:rsidRPr="00716665" w14:paraId="118E602D" w14:textId="77777777" w:rsidTr="0059781E">
        <w:trPr>
          <w:trHeight w:val="197"/>
        </w:trPr>
        <w:tc>
          <w:tcPr>
            <w:tcW w:w="1885" w:type="dxa"/>
            <w:vMerge/>
            <w:shd w:val="clear" w:color="auto" w:fill="F2F2F2" w:themeFill="background1" w:themeFillShade="F2"/>
            <w:vAlign w:val="center"/>
            <w:hideMark/>
          </w:tcPr>
          <w:p w14:paraId="3503FB1A"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74C4F2ED"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42A8702C" w14:textId="5619CC37" w:rsidR="00716665" w:rsidRPr="000C0EF1" w:rsidRDefault="00716665" w:rsidP="00F719E9">
            <w:pPr>
              <w:rPr>
                <w:color w:val="000000" w:themeColor="text1"/>
                <w:sz w:val="14"/>
                <w:szCs w:val="14"/>
              </w:rPr>
            </w:pPr>
            <w:r w:rsidRPr="000C0EF1">
              <w:rPr>
                <w:color w:val="000000" w:themeColor="text1"/>
                <w:sz w:val="14"/>
                <w:szCs w:val="14"/>
              </w:rPr>
              <w:t>22.9 ± 1.0</w:t>
            </w:r>
          </w:p>
        </w:tc>
        <w:tc>
          <w:tcPr>
            <w:tcW w:w="2070" w:type="dxa"/>
            <w:shd w:val="clear" w:color="auto" w:fill="auto"/>
            <w:tcMar>
              <w:top w:w="14" w:type="dxa"/>
              <w:left w:w="14" w:type="dxa"/>
              <w:bottom w:w="0" w:type="dxa"/>
              <w:right w:w="14" w:type="dxa"/>
            </w:tcMar>
            <w:vAlign w:val="center"/>
            <w:hideMark/>
          </w:tcPr>
          <w:p w14:paraId="52E42E69" w14:textId="70A2B239" w:rsidR="00716665" w:rsidRPr="000C0EF1" w:rsidRDefault="00716665" w:rsidP="00F719E9">
            <w:pPr>
              <w:rPr>
                <w:color w:val="000000" w:themeColor="text1"/>
                <w:sz w:val="14"/>
                <w:szCs w:val="14"/>
              </w:rPr>
            </w:pPr>
            <w:r w:rsidRPr="000C0EF1">
              <w:rPr>
                <w:color w:val="000000" w:themeColor="text1"/>
                <w:sz w:val="14"/>
                <w:szCs w:val="14"/>
              </w:rPr>
              <w:t>48.4 ± 1.3</w:t>
            </w:r>
          </w:p>
        </w:tc>
        <w:tc>
          <w:tcPr>
            <w:tcW w:w="2114" w:type="dxa"/>
            <w:shd w:val="clear" w:color="auto" w:fill="auto"/>
            <w:tcMar>
              <w:top w:w="14" w:type="dxa"/>
              <w:left w:w="14" w:type="dxa"/>
              <w:bottom w:w="0" w:type="dxa"/>
              <w:right w:w="14" w:type="dxa"/>
            </w:tcMar>
            <w:vAlign w:val="center"/>
            <w:hideMark/>
          </w:tcPr>
          <w:p w14:paraId="16D5579A" w14:textId="2679BB6D" w:rsidR="00716665" w:rsidRPr="000C0EF1" w:rsidRDefault="00716665" w:rsidP="00F719E9">
            <w:pPr>
              <w:rPr>
                <w:color w:val="000000" w:themeColor="text1"/>
                <w:sz w:val="14"/>
                <w:szCs w:val="14"/>
              </w:rPr>
            </w:pPr>
            <w:r w:rsidRPr="000C0EF1">
              <w:rPr>
                <w:color w:val="000000" w:themeColor="text1"/>
                <w:sz w:val="14"/>
                <w:szCs w:val="14"/>
              </w:rPr>
              <w:t>156.8 ± 2.</w:t>
            </w:r>
            <w:r w:rsidR="000C0EF1" w:rsidRPr="000C0EF1">
              <w:rPr>
                <w:color w:val="000000" w:themeColor="text1"/>
                <w:sz w:val="14"/>
                <w:szCs w:val="14"/>
              </w:rPr>
              <w:t>2</w:t>
            </w:r>
          </w:p>
        </w:tc>
      </w:tr>
      <w:tr w:rsidR="00716665" w:rsidRPr="00716665" w14:paraId="585FE028"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1E0C5ECA" w14:textId="77777777" w:rsidR="00716665" w:rsidRPr="00716665" w:rsidRDefault="00716665"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5B9D26F3"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36EC21A1" w14:textId="77777777" w:rsidR="00716665" w:rsidRPr="00716665" w:rsidRDefault="00716665" w:rsidP="00F719E9">
            <w:pPr>
              <w:rPr>
                <w:sz w:val="14"/>
                <w:szCs w:val="14"/>
              </w:rPr>
            </w:pPr>
            <w:r w:rsidRPr="00716665">
              <w:rPr>
                <w:sz w:val="14"/>
                <w:szCs w:val="14"/>
              </w:rPr>
              <w:t>0.46 ± 0.02</w:t>
            </w:r>
          </w:p>
        </w:tc>
        <w:tc>
          <w:tcPr>
            <w:tcW w:w="2070" w:type="dxa"/>
            <w:shd w:val="clear" w:color="auto" w:fill="auto"/>
            <w:tcMar>
              <w:top w:w="14" w:type="dxa"/>
              <w:left w:w="14" w:type="dxa"/>
              <w:bottom w:w="0" w:type="dxa"/>
              <w:right w:w="14" w:type="dxa"/>
            </w:tcMar>
            <w:vAlign w:val="center"/>
            <w:hideMark/>
          </w:tcPr>
          <w:p w14:paraId="1BD2DFCD" w14:textId="77777777" w:rsidR="00716665" w:rsidRPr="00716665" w:rsidRDefault="00716665" w:rsidP="00F719E9">
            <w:pPr>
              <w:rPr>
                <w:sz w:val="14"/>
                <w:szCs w:val="14"/>
              </w:rPr>
            </w:pPr>
            <w:r w:rsidRPr="00716665">
              <w:rPr>
                <w:sz w:val="14"/>
                <w:szCs w:val="14"/>
              </w:rPr>
              <w:t>0.90 ± 0.03</w:t>
            </w:r>
          </w:p>
        </w:tc>
        <w:tc>
          <w:tcPr>
            <w:tcW w:w="2114" w:type="dxa"/>
            <w:shd w:val="clear" w:color="auto" w:fill="auto"/>
            <w:tcMar>
              <w:top w:w="14" w:type="dxa"/>
              <w:left w:w="14" w:type="dxa"/>
              <w:bottom w:w="0" w:type="dxa"/>
              <w:right w:w="14" w:type="dxa"/>
            </w:tcMar>
            <w:vAlign w:val="center"/>
            <w:hideMark/>
          </w:tcPr>
          <w:p w14:paraId="03E08BCD" w14:textId="77777777" w:rsidR="00716665" w:rsidRPr="00716665" w:rsidRDefault="00716665" w:rsidP="00F719E9">
            <w:pPr>
              <w:rPr>
                <w:sz w:val="14"/>
                <w:szCs w:val="14"/>
              </w:rPr>
            </w:pPr>
            <w:r w:rsidRPr="00716665">
              <w:rPr>
                <w:sz w:val="14"/>
                <w:szCs w:val="14"/>
              </w:rPr>
              <w:t>3.04 ± 0.06</w:t>
            </w:r>
          </w:p>
        </w:tc>
      </w:tr>
      <w:tr w:rsidR="00716665" w:rsidRPr="00716665" w14:paraId="37F5A3F0" w14:textId="77777777" w:rsidTr="0059781E">
        <w:trPr>
          <w:trHeight w:val="197"/>
        </w:trPr>
        <w:tc>
          <w:tcPr>
            <w:tcW w:w="1885" w:type="dxa"/>
            <w:vMerge/>
            <w:shd w:val="clear" w:color="auto" w:fill="F2F2F2" w:themeFill="background1" w:themeFillShade="F2"/>
            <w:vAlign w:val="center"/>
            <w:hideMark/>
          </w:tcPr>
          <w:p w14:paraId="71275092"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0C4ADC6A"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2EF68D39" w14:textId="77777777" w:rsidR="00716665" w:rsidRPr="00716665" w:rsidRDefault="00716665" w:rsidP="00F719E9">
            <w:pPr>
              <w:rPr>
                <w:sz w:val="14"/>
                <w:szCs w:val="14"/>
              </w:rPr>
            </w:pPr>
            <w:r w:rsidRPr="00716665">
              <w:rPr>
                <w:sz w:val="14"/>
                <w:szCs w:val="14"/>
              </w:rPr>
              <w:t>0.02 ± 0.00</w:t>
            </w:r>
          </w:p>
        </w:tc>
        <w:tc>
          <w:tcPr>
            <w:tcW w:w="2070" w:type="dxa"/>
            <w:shd w:val="clear" w:color="auto" w:fill="auto"/>
            <w:tcMar>
              <w:top w:w="14" w:type="dxa"/>
              <w:left w:w="14" w:type="dxa"/>
              <w:bottom w:w="0" w:type="dxa"/>
              <w:right w:w="14" w:type="dxa"/>
            </w:tcMar>
            <w:vAlign w:val="center"/>
            <w:hideMark/>
          </w:tcPr>
          <w:p w14:paraId="43949ED2" w14:textId="77777777" w:rsidR="00716665" w:rsidRPr="00716665" w:rsidRDefault="00716665" w:rsidP="00F719E9">
            <w:pPr>
              <w:rPr>
                <w:sz w:val="14"/>
                <w:szCs w:val="14"/>
              </w:rPr>
            </w:pPr>
            <w:r w:rsidRPr="00716665">
              <w:rPr>
                <w:sz w:val="14"/>
                <w:szCs w:val="14"/>
              </w:rPr>
              <w:t>0.06 ± 0.00</w:t>
            </w:r>
          </w:p>
        </w:tc>
        <w:tc>
          <w:tcPr>
            <w:tcW w:w="2114" w:type="dxa"/>
            <w:shd w:val="clear" w:color="auto" w:fill="auto"/>
            <w:tcMar>
              <w:top w:w="14" w:type="dxa"/>
              <w:left w:w="14" w:type="dxa"/>
              <w:bottom w:w="0" w:type="dxa"/>
              <w:right w:w="14" w:type="dxa"/>
            </w:tcMar>
            <w:vAlign w:val="center"/>
            <w:hideMark/>
          </w:tcPr>
          <w:p w14:paraId="379DB355" w14:textId="77777777" w:rsidR="00716665" w:rsidRPr="00716665" w:rsidRDefault="00716665" w:rsidP="00F719E9">
            <w:pPr>
              <w:rPr>
                <w:sz w:val="14"/>
                <w:szCs w:val="14"/>
              </w:rPr>
            </w:pPr>
            <w:r w:rsidRPr="00716665">
              <w:rPr>
                <w:sz w:val="14"/>
                <w:szCs w:val="14"/>
              </w:rPr>
              <w:t>0.10 ± 0.01</w:t>
            </w:r>
          </w:p>
        </w:tc>
      </w:tr>
      <w:tr w:rsidR="00716665" w:rsidRPr="00716665" w14:paraId="2B47478A" w14:textId="77777777" w:rsidTr="0059781E">
        <w:trPr>
          <w:trHeight w:val="197"/>
        </w:trPr>
        <w:tc>
          <w:tcPr>
            <w:tcW w:w="1885" w:type="dxa"/>
            <w:vMerge/>
            <w:shd w:val="clear" w:color="auto" w:fill="F2F2F2" w:themeFill="background1" w:themeFillShade="F2"/>
            <w:vAlign w:val="center"/>
            <w:hideMark/>
          </w:tcPr>
          <w:p w14:paraId="659F02C8"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203A8F45"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01971107" w14:textId="77777777" w:rsidR="00716665" w:rsidRPr="00716665" w:rsidRDefault="00716665" w:rsidP="00F719E9">
            <w:pPr>
              <w:rPr>
                <w:sz w:val="14"/>
                <w:szCs w:val="14"/>
              </w:rPr>
            </w:pPr>
            <w:r w:rsidRPr="00716665">
              <w:rPr>
                <w:sz w:val="14"/>
                <w:szCs w:val="14"/>
              </w:rPr>
              <w:t>0.48 ± 0.02</w:t>
            </w:r>
          </w:p>
        </w:tc>
        <w:tc>
          <w:tcPr>
            <w:tcW w:w="2070" w:type="dxa"/>
            <w:shd w:val="clear" w:color="auto" w:fill="auto"/>
            <w:tcMar>
              <w:top w:w="14" w:type="dxa"/>
              <w:left w:w="14" w:type="dxa"/>
              <w:bottom w:w="0" w:type="dxa"/>
              <w:right w:w="14" w:type="dxa"/>
            </w:tcMar>
            <w:vAlign w:val="center"/>
            <w:hideMark/>
          </w:tcPr>
          <w:p w14:paraId="1B74ED8C" w14:textId="77777777" w:rsidR="00716665" w:rsidRPr="00716665" w:rsidRDefault="00716665" w:rsidP="00F719E9">
            <w:pPr>
              <w:rPr>
                <w:sz w:val="14"/>
                <w:szCs w:val="14"/>
              </w:rPr>
            </w:pPr>
            <w:r w:rsidRPr="00716665">
              <w:rPr>
                <w:sz w:val="14"/>
                <w:szCs w:val="14"/>
              </w:rPr>
              <w:t>0.96 ± 0.03</w:t>
            </w:r>
          </w:p>
        </w:tc>
        <w:tc>
          <w:tcPr>
            <w:tcW w:w="2114" w:type="dxa"/>
            <w:shd w:val="clear" w:color="auto" w:fill="auto"/>
            <w:tcMar>
              <w:top w:w="14" w:type="dxa"/>
              <w:left w:w="14" w:type="dxa"/>
              <w:bottom w:w="0" w:type="dxa"/>
              <w:right w:w="14" w:type="dxa"/>
            </w:tcMar>
            <w:vAlign w:val="center"/>
            <w:hideMark/>
          </w:tcPr>
          <w:p w14:paraId="6FC9C995" w14:textId="77777777" w:rsidR="00716665" w:rsidRPr="00716665" w:rsidRDefault="00716665" w:rsidP="00F719E9">
            <w:pPr>
              <w:rPr>
                <w:sz w:val="14"/>
                <w:szCs w:val="14"/>
              </w:rPr>
            </w:pPr>
            <w:r w:rsidRPr="00716665">
              <w:rPr>
                <w:sz w:val="14"/>
                <w:szCs w:val="14"/>
              </w:rPr>
              <w:t>3.14 ± 0.05</w:t>
            </w:r>
          </w:p>
        </w:tc>
      </w:tr>
      <w:tr w:rsidR="00716665" w:rsidRPr="00716665" w14:paraId="6644F813"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6890324D" w14:textId="77777777" w:rsidR="00716665" w:rsidRPr="00716665" w:rsidRDefault="00716665"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7EE6A483"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71422F0C" w14:textId="77777777" w:rsidR="00716665" w:rsidRPr="00716665" w:rsidRDefault="00716665" w:rsidP="00F719E9">
            <w:pPr>
              <w:rPr>
                <w:sz w:val="14"/>
                <w:szCs w:val="14"/>
              </w:rPr>
            </w:pPr>
            <w:r w:rsidRPr="00716665">
              <w:rPr>
                <w:sz w:val="14"/>
                <w:szCs w:val="14"/>
              </w:rPr>
              <w:t>4.91 ± 0.69</w:t>
            </w:r>
          </w:p>
        </w:tc>
        <w:tc>
          <w:tcPr>
            <w:tcW w:w="2070" w:type="dxa"/>
            <w:shd w:val="clear" w:color="auto" w:fill="auto"/>
            <w:tcMar>
              <w:top w:w="14" w:type="dxa"/>
              <w:left w:w="14" w:type="dxa"/>
              <w:bottom w:w="0" w:type="dxa"/>
              <w:right w:w="14" w:type="dxa"/>
            </w:tcMar>
            <w:vAlign w:val="center"/>
            <w:hideMark/>
          </w:tcPr>
          <w:p w14:paraId="1313CA23" w14:textId="77777777" w:rsidR="00716665" w:rsidRPr="00716665" w:rsidRDefault="00716665" w:rsidP="00F719E9">
            <w:pPr>
              <w:rPr>
                <w:sz w:val="14"/>
                <w:szCs w:val="14"/>
              </w:rPr>
            </w:pPr>
            <w:r w:rsidRPr="00716665">
              <w:rPr>
                <w:sz w:val="14"/>
                <w:szCs w:val="14"/>
              </w:rPr>
              <w:t>4.58 ± 0.30</w:t>
            </w:r>
          </w:p>
        </w:tc>
        <w:tc>
          <w:tcPr>
            <w:tcW w:w="2114" w:type="dxa"/>
            <w:shd w:val="clear" w:color="auto" w:fill="auto"/>
            <w:tcMar>
              <w:top w:w="14" w:type="dxa"/>
              <w:left w:w="14" w:type="dxa"/>
              <w:bottom w:w="0" w:type="dxa"/>
              <w:right w:w="14" w:type="dxa"/>
            </w:tcMar>
            <w:vAlign w:val="center"/>
            <w:hideMark/>
          </w:tcPr>
          <w:p w14:paraId="793E4E0B" w14:textId="77777777" w:rsidR="00716665" w:rsidRPr="00716665" w:rsidRDefault="00716665" w:rsidP="00F719E9">
            <w:pPr>
              <w:rPr>
                <w:sz w:val="14"/>
                <w:szCs w:val="14"/>
              </w:rPr>
            </w:pPr>
            <w:r w:rsidRPr="00716665">
              <w:rPr>
                <w:sz w:val="14"/>
                <w:szCs w:val="14"/>
              </w:rPr>
              <w:t>15.57 ± 0.45</w:t>
            </w:r>
          </w:p>
        </w:tc>
      </w:tr>
      <w:tr w:rsidR="00716665" w:rsidRPr="00716665" w14:paraId="751B7122" w14:textId="77777777" w:rsidTr="0059781E">
        <w:trPr>
          <w:trHeight w:val="197"/>
        </w:trPr>
        <w:tc>
          <w:tcPr>
            <w:tcW w:w="1885" w:type="dxa"/>
            <w:vMerge/>
            <w:shd w:val="clear" w:color="auto" w:fill="F2F2F2" w:themeFill="background1" w:themeFillShade="F2"/>
            <w:vAlign w:val="center"/>
            <w:hideMark/>
          </w:tcPr>
          <w:p w14:paraId="7EEDE94F"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081C77EF"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4731C598" w14:textId="77777777" w:rsidR="00716665" w:rsidRPr="00716665" w:rsidRDefault="00716665" w:rsidP="00F719E9">
            <w:pPr>
              <w:rPr>
                <w:sz w:val="14"/>
                <w:szCs w:val="14"/>
              </w:rPr>
            </w:pPr>
            <w:r w:rsidRPr="00716665">
              <w:rPr>
                <w:sz w:val="14"/>
                <w:szCs w:val="14"/>
              </w:rPr>
              <w:t>0.21 ± 0.07</w:t>
            </w:r>
          </w:p>
        </w:tc>
        <w:tc>
          <w:tcPr>
            <w:tcW w:w="2070" w:type="dxa"/>
            <w:shd w:val="clear" w:color="auto" w:fill="auto"/>
            <w:tcMar>
              <w:top w:w="14" w:type="dxa"/>
              <w:left w:w="14" w:type="dxa"/>
              <w:bottom w:w="0" w:type="dxa"/>
              <w:right w:w="14" w:type="dxa"/>
            </w:tcMar>
            <w:vAlign w:val="center"/>
            <w:hideMark/>
          </w:tcPr>
          <w:p w14:paraId="5B7633C8" w14:textId="77777777" w:rsidR="00716665" w:rsidRPr="00716665" w:rsidRDefault="00716665" w:rsidP="00F719E9">
            <w:pPr>
              <w:rPr>
                <w:sz w:val="14"/>
                <w:szCs w:val="14"/>
              </w:rPr>
            </w:pPr>
            <w:r w:rsidRPr="00716665">
              <w:rPr>
                <w:sz w:val="14"/>
                <w:szCs w:val="14"/>
              </w:rPr>
              <w:t>0.31 ± 0.02</w:t>
            </w:r>
          </w:p>
        </w:tc>
        <w:tc>
          <w:tcPr>
            <w:tcW w:w="2114" w:type="dxa"/>
            <w:shd w:val="clear" w:color="auto" w:fill="auto"/>
            <w:tcMar>
              <w:top w:w="14" w:type="dxa"/>
              <w:left w:w="14" w:type="dxa"/>
              <w:bottom w:w="0" w:type="dxa"/>
              <w:right w:w="14" w:type="dxa"/>
            </w:tcMar>
            <w:vAlign w:val="center"/>
            <w:hideMark/>
          </w:tcPr>
          <w:p w14:paraId="60AD5825" w14:textId="77777777" w:rsidR="00716665" w:rsidRPr="00716665" w:rsidRDefault="00716665" w:rsidP="00F719E9">
            <w:pPr>
              <w:rPr>
                <w:sz w:val="14"/>
                <w:szCs w:val="14"/>
              </w:rPr>
            </w:pPr>
            <w:r w:rsidRPr="00716665">
              <w:rPr>
                <w:sz w:val="14"/>
                <w:szCs w:val="14"/>
              </w:rPr>
              <w:t>0.51 ± 0.05</w:t>
            </w:r>
          </w:p>
        </w:tc>
      </w:tr>
      <w:tr w:rsidR="00716665" w:rsidRPr="00716665" w14:paraId="1CCD6494" w14:textId="77777777" w:rsidTr="0059781E">
        <w:trPr>
          <w:trHeight w:val="197"/>
        </w:trPr>
        <w:tc>
          <w:tcPr>
            <w:tcW w:w="1885" w:type="dxa"/>
            <w:vMerge/>
            <w:shd w:val="clear" w:color="auto" w:fill="F2F2F2" w:themeFill="background1" w:themeFillShade="F2"/>
            <w:vAlign w:val="center"/>
            <w:hideMark/>
          </w:tcPr>
          <w:p w14:paraId="38D0228F"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23CA8F82"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2CF0339D" w14:textId="77777777" w:rsidR="00716665" w:rsidRPr="00716665" w:rsidRDefault="00716665" w:rsidP="00F719E9">
            <w:pPr>
              <w:rPr>
                <w:sz w:val="14"/>
                <w:szCs w:val="14"/>
              </w:rPr>
            </w:pPr>
            <w:r w:rsidRPr="00716665">
              <w:rPr>
                <w:sz w:val="14"/>
                <w:szCs w:val="14"/>
              </w:rPr>
              <w:t>5.12 ± 0.75</w:t>
            </w:r>
          </w:p>
        </w:tc>
        <w:tc>
          <w:tcPr>
            <w:tcW w:w="2070" w:type="dxa"/>
            <w:shd w:val="clear" w:color="auto" w:fill="auto"/>
            <w:tcMar>
              <w:top w:w="14" w:type="dxa"/>
              <w:left w:w="14" w:type="dxa"/>
              <w:bottom w:w="0" w:type="dxa"/>
              <w:right w:w="14" w:type="dxa"/>
            </w:tcMar>
            <w:vAlign w:val="center"/>
            <w:hideMark/>
          </w:tcPr>
          <w:p w14:paraId="15F8C928" w14:textId="77777777" w:rsidR="00716665" w:rsidRPr="00716665" w:rsidRDefault="00716665" w:rsidP="00F719E9">
            <w:pPr>
              <w:rPr>
                <w:sz w:val="14"/>
                <w:szCs w:val="14"/>
              </w:rPr>
            </w:pPr>
            <w:r w:rsidRPr="00716665">
              <w:rPr>
                <w:sz w:val="14"/>
                <w:szCs w:val="14"/>
              </w:rPr>
              <w:t>4.89 ± 0.32</w:t>
            </w:r>
          </w:p>
        </w:tc>
        <w:tc>
          <w:tcPr>
            <w:tcW w:w="2114" w:type="dxa"/>
            <w:shd w:val="clear" w:color="auto" w:fill="auto"/>
            <w:tcMar>
              <w:top w:w="14" w:type="dxa"/>
              <w:left w:w="14" w:type="dxa"/>
              <w:bottom w:w="0" w:type="dxa"/>
              <w:right w:w="14" w:type="dxa"/>
            </w:tcMar>
            <w:vAlign w:val="center"/>
            <w:hideMark/>
          </w:tcPr>
          <w:p w14:paraId="0449C313" w14:textId="77777777" w:rsidR="00716665" w:rsidRPr="00716665" w:rsidRDefault="00716665" w:rsidP="00F719E9">
            <w:pPr>
              <w:rPr>
                <w:sz w:val="14"/>
                <w:szCs w:val="14"/>
              </w:rPr>
            </w:pPr>
            <w:r w:rsidRPr="00716665">
              <w:rPr>
                <w:sz w:val="14"/>
                <w:szCs w:val="14"/>
              </w:rPr>
              <w:t>16.08 ± 0.46</w:t>
            </w:r>
          </w:p>
        </w:tc>
      </w:tr>
      <w:tr w:rsidR="00716665" w:rsidRPr="00716665" w14:paraId="7B518F30"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0E984FD8" w14:textId="77777777" w:rsidR="00716665" w:rsidRPr="00716665" w:rsidRDefault="00716665"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043BCF4A" w14:textId="731339AE" w:rsidR="00716665" w:rsidRPr="00716665" w:rsidRDefault="00716665" w:rsidP="0059781E">
            <w:pPr>
              <w:jc w:val="center"/>
              <w:rPr>
                <w:sz w:val="14"/>
                <w:szCs w:val="14"/>
              </w:rPr>
            </w:pPr>
          </w:p>
        </w:tc>
        <w:tc>
          <w:tcPr>
            <w:tcW w:w="2160" w:type="dxa"/>
            <w:shd w:val="clear" w:color="auto" w:fill="F2F2F2" w:themeFill="background1" w:themeFillShade="F2"/>
            <w:tcMar>
              <w:top w:w="14" w:type="dxa"/>
              <w:left w:w="14" w:type="dxa"/>
              <w:bottom w:w="0" w:type="dxa"/>
              <w:right w:w="14" w:type="dxa"/>
            </w:tcMar>
            <w:vAlign w:val="center"/>
            <w:hideMark/>
          </w:tcPr>
          <w:p w14:paraId="058BF7BE" w14:textId="77777777" w:rsidR="00716665" w:rsidRPr="0071168F" w:rsidRDefault="00716665" w:rsidP="0059781E">
            <w:pPr>
              <w:jc w:val="center"/>
              <w:rPr>
                <w:b/>
                <w:bCs/>
                <w:sz w:val="14"/>
                <w:szCs w:val="14"/>
              </w:rPr>
            </w:pPr>
            <w:r w:rsidRPr="0071168F">
              <w:rPr>
                <w:b/>
                <w:bCs/>
                <w:sz w:val="14"/>
                <w:szCs w:val="14"/>
              </w:rPr>
              <w:t>EcJW212</w:t>
            </w:r>
          </w:p>
        </w:tc>
        <w:tc>
          <w:tcPr>
            <w:tcW w:w="2070" w:type="dxa"/>
            <w:shd w:val="clear" w:color="auto" w:fill="F2F2F2" w:themeFill="background1" w:themeFillShade="F2"/>
            <w:tcMar>
              <w:top w:w="14" w:type="dxa"/>
              <w:left w:w="14" w:type="dxa"/>
              <w:bottom w:w="0" w:type="dxa"/>
              <w:right w:w="14" w:type="dxa"/>
            </w:tcMar>
            <w:vAlign w:val="center"/>
            <w:hideMark/>
          </w:tcPr>
          <w:p w14:paraId="65ABEDCB" w14:textId="77777777" w:rsidR="00716665" w:rsidRPr="0071168F" w:rsidRDefault="00716665" w:rsidP="0059781E">
            <w:pPr>
              <w:jc w:val="center"/>
              <w:rPr>
                <w:b/>
                <w:bCs/>
                <w:sz w:val="14"/>
                <w:szCs w:val="14"/>
              </w:rPr>
            </w:pPr>
            <w:r w:rsidRPr="0071168F">
              <w:rPr>
                <w:b/>
                <w:bCs/>
                <w:sz w:val="14"/>
                <w:szCs w:val="14"/>
              </w:rPr>
              <w:t>EcJW212 + Ethanol 2 g/L</w:t>
            </w:r>
          </w:p>
        </w:tc>
        <w:tc>
          <w:tcPr>
            <w:tcW w:w="2114" w:type="dxa"/>
            <w:shd w:val="clear" w:color="auto" w:fill="F2F2F2" w:themeFill="background1" w:themeFillShade="F2"/>
            <w:tcMar>
              <w:top w:w="14" w:type="dxa"/>
              <w:left w:w="14" w:type="dxa"/>
              <w:bottom w:w="0" w:type="dxa"/>
              <w:right w:w="14" w:type="dxa"/>
            </w:tcMar>
            <w:vAlign w:val="center"/>
            <w:hideMark/>
          </w:tcPr>
          <w:p w14:paraId="0FCE6050" w14:textId="77777777" w:rsidR="00716665" w:rsidRPr="0071168F" w:rsidRDefault="00716665" w:rsidP="0059781E">
            <w:pPr>
              <w:jc w:val="center"/>
              <w:rPr>
                <w:b/>
                <w:bCs/>
                <w:sz w:val="14"/>
                <w:szCs w:val="14"/>
              </w:rPr>
            </w:pPr>
            <w:r w:rsidRPr="0071168F">
              <w:rPr>
                <w:b/>
                <w:bCs/>
                <w:sz w:val="14"/>
                <w:szCs w:val="14"/>
              </w:rPr>
              <w:t>EcJW212 + Ethanol 10 g/L</w:t>
            </w:r>
          </w:p>
        </w:tc>
      </w:tr>
      <w:tr w:rsidR="00716665" w:rsidRPr="00716665" w14:paraId="22E7BF74"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02EF1223" w14:textId="77777777" w:rsidR="00716665" w:rsidRPr="00716665" w:rsidRDefault="00716665"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28977932"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56113AA6" w14:textId="0C2E3861" w:rsidR="00716665" w:rsidRPr="000C0EF1" w:rsidRDefault="00716665" w:rsidP="00F719E9">
            <w:pPr>
              <w:rPr>
                <w:color w:val="000000" w:themeColor="text1"/>
                <w:sz w:val="14"/>
                <w:szCs w:val="14"/>
              </w:rPr>
            </w:pPr>
            <w:r w:rsidRPr="000C0EF1">
              <w:rPr>
                <w:color w:val="000000" w:themeColor="text1"/>
                <w:sz w:val="14"/>
                <w:szCs w:val="14"/>
              </w:rPr>
              <w:t>23.8 ± 3.1</w:t>
            </w:r>
          </w:p>
        </w:tc>
        <w:tc>
          <w:tcPr>
            <w:tcW w:w="2070" w:type="dxa"/>
            <w:shd w:val="clear" w:color="auto" w:fill="auto"/>
            <w:tcMar>
              <w:top w:w="14" w:type="dxa"/>
              <w:left w:w="14" w:type="dxa"/>
              <w:bottom w:w="0" w:type="dxa"/>
              <w:right w:w="14" w:type="dxa"/>
            </w:tcMar>
            <w:vAlign w:val="center"/>
            <w:hideMark/>
          </w:tcPr>
          <w:p w14:paraId="6E03C7B8" w14:textId="5A447AF8" w:rsidR="00716665" w:rsidRPr="000C0EF1" w:rsidRDefault="00716665" w:rsidP="00F719E9">
            <w:pPr>
              <w:rPr>
                <w:color w:val="000000" w:themeColor="text1"/>
                <w:sz w:val="14"/>
                <w:szCs w:val="14"/>
              </w:rPr>
            </w:pPr>
            <w:r w:rsidRPr="000C0EF1">
              <w:rPr>
                <w:color w:val="000000" w:themeColor="text1"/>
                <w:sz w:val="14"/>
                <w:szCs w:val="14"/>
              </w:rPr>
              <w:t>42.</w:t>
            </w:r>
            <w:r w:rsidR="000C0EF1" w:rsidRPr="000C0EF1">
              <w:rPr>
                <w:color w:val="000000" w:themeColor="text1"/>
                <w:sz w:val="14"/>
                <w:szCs w:val="14"/>
              </w:rPr>
              <w:t>3</w:t>
            </w:r>
            <w:r w:rsidRPr="000C0EF1">
              <w:rPr>
                <w:color w:val="000000" w:themeColor="text1"/>
                <w:sz w:val="14"/>
                <w:szCs w:val="14"/>
              </w:rPr>
              <w:t xml:space="preserve"> ± 2.5</w:t>
            </w:r>
          </w:p>
        </w:tc>
        <w:tc>
          <w:tcPr>
            <w:tcW w:w="2114" w:type="dxa"/>
            <w:shd w:val="clear" w:color="auto" w:fill="auto"/>
            <w:tcMar>
              <w:top w:w="14" w:type="dxa"/>
              <w:left w:w="14" w:type="dxa"/>
              <w:bottom w:w="0" w:type="dxa"/>
              <w:right w:w="14" w:type="dxa"/>
            </w:tcMar>
            <w:vAlign w:val="center"/>
            <w:hideMark/>
          </w:tcPr>
          <w:p w14:paraId="2211E0BF" w14:textId="0D89B327" w:rsidR="00716665" w:rsidRPr="000C0EF1" w:rsidRDefault="00716665" w:rsidP="00F719E9">
            <w:pPr>
              <w:rPr>
                <w:color w:val="000000" w:themeColor="text1"/>
                <w:sz w:val="14"/>
                <w:szCs w:val="14"/>
              </w:rPr>
            </w:pPr>
            <w:r w:rsidRPr="000C0EF1">
              <w:rPr>
                <w:color w:val="000000" w:themeColor="text1"/>
                <w:sz w:val="14"/>
                <w:szCs w:val="14"/>
              </w:rPr>
              <w:t>135.6 ± 5.8</w:t>
            </w:r>
          </w:p>
        </w:tc>
      </w:tr>
      <w:tr w:rsidR="00716665" w:rsidRPr="00716665" w14:paraId="243909A6" w14:textId="77777777" w:rsidTr="0059781E">
        <w:trPr>
          <w:trHeight w:val="197"/>
        </w:trPr>
        <w:tc>
          <w:tcPr>
            <w:tcW w:w="1885" w:type="dxa"/>
            <w:vMerge/>
            <w:shd w:val="clear" w:color="auto" w:fill="F2F2F2" w:themeFill="background1" w:themeFillShade="F2"/>
            <w:vAlign w:val="center"/>
            <w:hideMark/>
          </w:tcPr>
          <w:p w14:paraId="2FA8843B"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6EE5A306"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7AAC03FA" w14:textId="2B30DA2A" w:rsidR="00716665" w:rsidRPr="000C0EF1" w:rsidRDefault="00716665" w:rsidP="00F719E9">
            <w:pPr>
              <w:rPr>
                <w:color w:val="000000" w:themeColor="text1"/>
                <w:sz w:val="14"/>
                <w:szCs w:val="14"/>
              </w:rPr>
            </w:pPr>
            <w:r w:rsidRPr="000C0EF1">
              <w:rPr>
                <w:color w:val="000000" w:themeColor="text1"/>
                <w:sz w:val="14"/>
                <w:szCs w:val="14"/>
              </w:rPr>
              <w:t>1.2 ± 0.</w:t>
            </w:r>
            <w:r w:rsidR="000C0EF1" w:rsidRPr="000C0EF1">
              <w:rPr>
                <w:color w:val="000000" w:themeColor="text1"/>
                <w:sz w:val="14"/>
                <w:szCs w:val="14"/>
              </w:rPr>
              <w:t>4</w:t>
            </w:r>
          </w:p>
        </w:tc>
        <w:tc>
          <w:tcPr>
            <w:tcW w:w="2070" w:type="dxa"/>
            <w:shd w:val="clear" w:color="auto" w:fill="auto"/>
            <w:tcMar>
              <w:top w:w="14" w:type="dxa"/>
              <w:left w:w="14" w:type="dxa"/>
              <w:bottom w:w="0" w:type="dxa"/>
              <w:right w:w="14" w:type="dxa"/>
            </w:tcMar>
            <w:vAlign w:val="center"/>
            <w:hideMark/>
          </w:tcPr>
          <w:p w14:paraId="3421961E" w14:textId="1A80CCFB" w:rsidR="00716665" w:rsidRPr="000C0EF1" w:rsidRDefault="00716665" w:rsidP="00F719E9">
            <w:pPr>
              <w:rPr>
                <w:color w:val="000000" w:themeColor="text1"/>
                <w:sz w:val="14"/>
                <w:szCs w:val="14"/>
              </w:rPr>
            </w:pPr>
            <w:r w:rsidRPr="000C0EF1">
              <w:rPr>
                <w:color w:val="000000" w:themeColor="text1"/>
                <w:sz w:val="14"/>
                <w:szCs w:val="14"/>
              </w:rPr>
              <w:t>3.</w:t>
            </w:r>
            <w:r w:rsidR="000C0EF1" w:rsidRPr="000C0EF1">
              <w:rPr>
                <w:color w:val="000000" w:themeColor="text1"/>
                <w:sz w:val="14"/>
                <w:szCs w:val="14"/>
              </w:rPr>
              <w:t>1</w:t>
            </w:r>
            <w:r w:rsidRPr="000C0EF1">
              <w:rPr>
                <w:color w:val="000000" w:themeColor="text1"/>
                <w:sz w:val="14"/>
                <w:szCs w:val="14"/>
              </w:rPr>
              <w:t xml:space="preserve"> ± 0.</w:t>
            </w:r>
            <w:r w:rsidR="000C0EF1" w:rsidRPr="000C0EF1">
              <w:rPr>
                <w:color w:val="000000" w:themeColor="text1"/>
                <w:sz w:val="14"/>
                <w:szCs w:val="14"/>
              </w:rPr>
              <w:t>2</w:t>
            </w:r>
          </w:p>
        </w:tc>
        <w:tc>
          <w:tcPr>
            <w:tcW w:w="2114" w:type="dxa"/>
            <w:shd w:val="clear" w:color="auto" w:fill="auto"/>
            <w:tcMar>
              <w:top w:w="14" w:type="dxa"/>
              <w:left w:w="14" w:type="dxa"/>
              <w:bottom w:w="0" w:type="dxa"/>
              <w:right w:w="14" w:type="dxa"/>
            </w:tcMar>
            <w:vAlign w:val="center"/>
            <w:hideMark/>
          </w:tcPr>
          <w:p w14:paraId="0788BFF7" w14:textId="21D41684" w:rsidR="00716665" w:rsidRPr="000C0EF1" w:rsidRDefault="00716665" w:rsidP="00F719E9">
            <w:pPr>
              <w:rPr>
                <w:color w:val="000000" w:themeColor="text1"/>
                <w:sz w:val="14"/>
                <w:szCs w:val="14"/>
              </w:rPr>
            </w:pPr>
            <w:r w:rsidRPr="000C0EF1">
              <w:rPr>
                <w:color w:val="000000" w:themeColor="text1"/>
                <w:sz w:val="14"/>
                <w:szCs w:val="14"/>
              </w:rPr>
              <w:t>5.6 ± 0.</w:t>
            </w:r>
            <w:r w:rsidR="000C0EF1" w:rsidRPr="000C0EF1">
              <w:rPr>
                <w:color w:val="000000" w:themeColor="text1"/>
                <w:sz w:val="14"/>
                <w:szCs w:val="14"/>
              </w:rPr>
              <w:t>3</w:t>
            </w:r>
          </w:p>
        </w:tc>
      </w:tr>
      <w:tr w:rsidR="00716665" w:rsidRPr="00716665" w14:paraId="3350C54A" w14:textId="77777777" w:rsidTr="0059781E">
        <w:trPr>
          <w:trHeight w:val="197"/>
        </w:trPr>
        <w:tc>
          <w:tcPr>
            <w:tcW w:w="1885" w:type="dxa"/>
            <w:vMerge/>
            <w:shd w:val="clear" w:color="auto" w:fill="F2F2F2" w:themeFill="background1" w:themeFillShade="F2"/>
            <w:vAlign w:val="center"/>
            <w:hideMark/>
          </w:tcPr>
          <w:p w14:paraId="3B33F182"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52C4D7A6"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6491E9D2" w14:textId="275BB4FB" w:rsidR="00716665" w:rsidRPr="000C0EF1" w:rsidRDefault="00716665" w:rsidP="00F719E9">
            <w:pPr>
              <w:rPr>
                <w:color w:val="000000" w:themeColor="text1"/>
                <w:sz w:val="14"/>
                <w:szCs w:val="14"/>
              </w:rPr>
            </w:pPr>
            <w:r w:rsidRPr="000C0EF1">
              <w:rPr>
                <w:color w:val="000000" w:themeColor="text1"/>
                <w:sz w:val="14"/>
                <w:szCs w:val="14"/>
              </w:rPr>
              <w:t>25.0 ± 3.5</w:t>
            </w:r>
          </w:p>
        </w:tc>
        <w:tc>
          <w:tcPr>
            <w:tcW w:w="2070" w:type="dxa"/>
            <w:shd w:val="clear" w:color="auto" w:fill="auto"/>
            <w:tcMar>
              <w:top w:w="14" w:type="dxa"/>
              <w:left w:w="14" w:type="dxa"/>
              <w:bottom w:w="0" w:type="dxa"/>
              <w:right w:w="14" w:type="dxa"/>
            </w:tcMar>
            <w:vAlign w:val="center"/>
            <w:hideMark/>
          </w:tcPr>
          <w:p w14:paraId="4CC41A6B" w14:textId="0B23990E" w:rsidR="00716665" w:rsidRPr="000C0EF1" w:rsidRDefault="00716665" w:rsidP="00F719E9">
            <w:pPr>
              <w:rPr>
                <w:color w:val="000000" w:themeColor="text1"/>
                <w:sz w:val="14"/>
                <w:szCs w:val="14"/>
              </w:rPr>
            </w:pPr>
            <w:r w:rsidRPr="000C0EF1">
              <w:rPr>
                <w:color w:val="000000" w:themeColor="text1"/>
                <w:sz w:val="14"/>
                <w:szCs w:val="14"/>
              </w:rPr>
              <w:t>45.3 ± 2.6</w:t>
            </w:r>
          </w:p>
        </w:tc>
        <w:tc>
          <w:tcPr>
            <w:tcW w:w="2114" w:type="dxa"/>
            <w:shd w:val="clear" w:color="auto" w:fill="auto"/>
            <w:tcMar>
              <w:top w:w="14" w:type="dxa"/>
              <w:left w:w="14" w:type="dxa"/>
              <w:bottom w:w="0" w:type="dxa"/>
              <w:right w:w="14" w:type="dxa"/>
            </w:tcMar>
            <w:vAlign w:val="center"/>
            <w:hideMark/>
          </w:tcPr>
          <w:p w14:paraId="1A3661C0" w14:textId="7FE4D58A" w:rsidR="00716665" w:rsidRPr="000C0EF1" w:rsidRDefault="00716665" w:rsidP="00F719E9">
            <w:pPr>
              <w:rPr>
                <w:color w:val="000000" w:themeColor="text1"/>
                <w:sz w:val="14"/>
                <w:szCs w:val="14"/>
              </w:rPr>
            </w:pPr>
            <w:r w:rsidRPr="000C0EF1">
              <w:rPr>
                <w:color w:val="000000" w:themeColor="text1"/>
                <w:sz w:val="14"/>
                <w:szCs w:val="14"/>
              </w:rPr>
              <w:t>141.2 ± 6.</w:t>
            </w:r>
            <w:r w:rsidR="000C0EF1" w:rsidRPr="000C0EF1">
              <w:rPr>
                <w:color w:val="000000" w:themeColor="text1"/>
                <w:sz w:val="14"/>
                <w:szCs w:val="14"/>
              </w:rPr>
              <w:t>1</w:t>
            </w:r>
          </w:p>
        </w:tc>
      </w:tr>
      <w:tr w:rsidR="00716665" w:rsidRPr="00716665" w14:paraId="4A30D2F5"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CAD66C0" w14:textId="77777777" w:rsidR="00716665" w:rsidRPr="00716665" w:rsidRDefault="00716665"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634B966F"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65D7137D" w14:textId="77777777" w:rsidR="00716665" w:rsidRPr="00716665" w:rsidRDefault="00716665" w:rsidP="00F719E9">
            <w:pPr>
              <w:rPr>
                <w:sz w:val="14"/>
                <w:szCs w:val="14"/>
              </w:rPr>
            </w:pPr>
            <w:r w:rsidRPr="00716665">
              <w:rPr>
                <w:sz w:val="14"/>
                <w:szCs w:val="14"/>
              </w:rPr>
              <w:t>0.49 ± 0.07</w:t>
            </w:r>
          </w:p>
        </w:tc>
        <w:tc>
          <w:tcPr>
            <w:tcW w:w="2070" w:type="dxa"/>
            <w:shd w:val="clear" w:color="auto" w:fill="auto"/>
            <w:tcMar>
              <w:top w:w="14" w:type="dxa"/>
              <w:left w:w="14" w:type="dxa"/>
              <w:bottom w:w="0" w:type="dxa"/>
              <w:right w:w="14" w:type="dxa"/>
            </w:tcMar>
            <w:vAlign w:val="center"/>
            <w:hideMark/>
          </w:tcPr>
          <w:p w14:paraId="07138339" w14:textId="77777777" w:rsidR="00716665" w:rsidRPr="00716665" w:rsidRDefault="00716665" w:rsidP="00F719E9">
            <w:pPr>
              <w:rPr>
                <w:sz w:val="14"/>
                <w:szCs w:val="14"/>
              </w:rPr>
            </w:pPr>
            <w:r w:rsidRPr="00716665">
              <w:rPr>
                <w:sz w:val="14"/>
                <w:szCs w:val="14"/>
              </w:rPr>
              <w:t>0.86 ± 0.04</w:t>
            </w:r>
          </w:p>
        </w:tc>
        <w:tc>
          <w:tcPr>
            <w:tcW w:w="2114" w:type="dxa"/>
            <w:shd w:val="clear" w:color="auto" w:fill="auto"/>
            <w:tcMar>
              <w:top w:w="14" w:type="dxa"/>
              <w:left w:w="14" w:type="dxa"/>
              <w:bottom w:w="0" w:type="dxa"/>
              <w:right w:w="14" w:type="dxa"/>
            </w:tcMar>
            <w:vAlign w:val="center"/>
            <w:hideMark/>
          </w:tcPr>
          <w:p w14:paraId="129DC8E6" w14:textId="77777777" w:rsidR="00716665" w:rsidRPr="00716665" w:rsidRDefault="00716665" w:rsidP="00F719E9">
            <w:pPr>
              <w:rPr>
                <w:sz w:val="14"/>
                <w:szCs w:val="14"/>
              </w:rPr>
            </w:pPr>
            <w:r w:rsidRPr="00716665">
              <w:rPr>
                <w:sz w:val="14"/>
                <w:szCs w:val="14"/>
              </w:rPr>
              <w:t>2.75 ± 0.08</w:t>
            </w:r>
          </w:p>
        </w:tc>
      </w:tr>
      <w:tr w:rsidR="00716665" w:rsidRPr="00716665" w14:paraId="1E2163F3" w14:textId="77777777" w:rsidTr="0059781E">
        <w:trPr>
          <w:trHeight w:val="197"/>
        </w:trPr>
        <w:tc>
          <w:tcPr>
            <w:tcW w:w="1885" w:type="dxa"/>
            <w:vMerge/>
            <w:shd w:val="clear" w:color="auto" w:fill="F2F2F2" w:themeFill="background1" w:themeFillShade="F2"/>
            <w:vAlign w:val="center"/>
            <w:hideMark/>
          </w:tcPr>
          <w:p w14:paraId="4E19CBB5"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4EA8BC44"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3A4B4A8E" w14:textId="77777777" w:rsidR="00716665" w:rsidRPr="00716665" w:rsidRDefault="00716665" w:rsidP="00F719E9">
            <w:pPr>
              <w:rPr>
                <w:sz w:val="14"/>
                <w:szCs w:val="14"/>
              </w:rPr>
            </w:pPr>
            <w:r w:rsidRPr="00716665">
              <w:rPr>
                <w:sz w:val="14"/>
                <w:szCs w:val="14"/>
              </w:rPr>
              <w:t>0.02 ± 0.01</w:t>
            </w:r>
          </w:p>
        </w:tc>
        <w:tc>
          <w:tcPr>
            <w:tcW w:w="2070" w:type="dxa"/>
            <w:shd w:val="clear" w:color="auto" w:fill="auto"/>
            <w:tcMar>
              <w:top w:w="14" w:type="dxa"/>
              <w:left w:w="14" w:type="dxa"/>
              <w:bottom w:w="0" w:type="dxa"/>
              <w:right w:w="14" w:type="dxa"/>
            </w:tcMar>
            <w:vAlign w:val="center"/>
            <w:hideMark/>
          </w:tcPr>
          <w:p w14:paraId="7577F8DB" w14:textId="77777777" w:rsidR="00716665" w:rsidRPr="00716665" w:rsidRDefault="00716665" w:rsidP="00F719E9">
            <w:pPr>
              <w:rPr>
                <w:sz w:val="14"/>
                <w:szCs w:val="14"/>
              </w:rPr>
            </w:pPr>
            <w:r w:rsidRPr="00716665">
              <w:rPr>
                <w:sz w:val="14"/>
                <w:szCs w:val="14"/>
              </w:rPr>
              <w:t>0.06 ± 0.00</w:t>
            </w:r>
          </w:p>
        </w:tc>
        <w:tc>
          <w:tcPr>
            <w:tcW w:w="2114" w:type="dxa"/>
            <w:shd w:val="clear" w:color="auto" w:fill="auto"/>
            <w:tcMar>
              <w:top w:w="14" w:type="dxa"/>
              <w:left w:w="14" w:type="dxa"/>
              <w:bottom w:w="0" w:type="dxa"/>
              <w:right w:w="14" w:type="dxa"/>
            </w:tcMar>
            <w:vAlign w:val="center"/>
            <w:hideMark/>
          </w:tcPr>
          <w:p w14:paraId="1692F082" w14:textId="77777777" w:rsidR="00716665" w:rsidRPr="00716665" w:rsidRDefault="00716665" w:rsidP="00F719E9">
            <w:pPr>
              <w:rPr>
                <w:sz w:val="14"/>
                <w:szCs w:val="14"/>
              </w:rPr>
            </w:pPr>
            <w:r w:rsidRPr="00716665">
              <w:rPr>
                <w:sz w:val="14"/>
                <w:szCs w:val="14"/>
              </w:rPr>
              <w:t>0.11 ± 0.00</w:t>
            </w:r>
          </w:p>
        </w:tc>
      </w:tr>
      <w:tr w:rsidR="00716665" w:rsidRPr="00716665" w14:paraId="31EF78F6" w14:textId="77777777" w:rsidTr="0059781E">
        <w:trPr>
          <w:trHeight w:val="197"/>
        </w:trPr>
        <w:tc>
          <w:tcPr>
            <w:tcW w:w="1885" w:type="dxa"/>
            <w:vMerge/>
            <w:shd w:val="clear" w:color="auto" w:fill="F2F2F2" w:themeFill="background1" w:themeFillShade="F2"/>
            <w:vAlign w:val="center"/>
            <w:hideMark/>
          </w:tcPr>
          <w:p w14:paraId="02042804"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747FC08C"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640AA34F" w14:textId="77777777" w:rsidR="00716665" w:rsidRPr="00716665" w:rsidRDefault="00716665" w:rsidP="00F719E9">
            <w:pPr>
              <w:rPr>
                <w:sz w:val="14"/>
                <w:szCs w:val="14"/>
              </w:rPr>
            </w:pPr>
            <w:r w:rsidRPr="00716665">
              <w:rPr>
                <w:sz w:val="14"/>
                <w:szCs w:val="14"/>
              </w:rPr>
              <w:t>0.51 ± 0.08</w:t>
            </w:r>
          </w:p>
        </w:tc>
        <w:tc>
          <w:tcPr>
            <w:tcW w:w="2070" w:type="dxa"/>
            <w:shd w:val="clear" w:color="auto" w:fill="auto"/>
            <w:tcMar>
              <w:top w:w="14" w:type="dxa"/>
              <w:left w:w="14" w:type="dxa"/>
              <w:bottom w:w="0" w:type="dxa"/>
              <w:right w:w="14" w:type="dxa"/>
            </w:tcMar>
            <w:vAlign w:val="center"/>
            <w:hideMark/>
          </w:tcPr>
          <w:p w14:paraId="07280690" w14:textId="77777777" w:rsidR="00716665" w:rsidRPr="00716665" w:rsidRDefault="00716665" w:rsidP="00F719E9">
            <w:pPr>
              <w:rPr>
                <w:sz w:val="14"/>
                <w:szCs w:val="14"/>
              </w:rPr>
            </w:pPr>
            <w:r w:rsidRPr="00716665">
              <w:rPr>
                <w:sz w:val="14"/>
                <w:szCs w:val="14"/>
              </w:rPr>
              <w:t>0.92 ± 0.04</w:t>
            </w:r>
          </w:p>
        </w:tc>
        <w:tc>
          <w:tcPr>
            <w:tcW w:w="2114" w:type="dxa"/>
            <w:shd w:val="clear" w:color="auto" w:fill="auto"/>
            <w:tcMar>
              <w:top w:w="14" w:type="dxa"/>
              <w:left w:w="14" w:type="dxa"/>
              <w:bottom w:w="0" w:type="dxa"/>
              <w:right w:w="14" w:type="dxa"/>
            </w:tcMar>
            <w:vAlign w:val="center"/>
            <w:hideMark/>
          </w:tcPr>
          <w:p w14:paraId="25907544" w14:textId="77777777" w:rsidR="00716665" w:rsidRPr="00716665" w:rsidRDefault="00716665" w:rsidP="00F719E9">
            <w:pPr>
              <w:rPr>
                <w:sz w:val="14"/>
                <w:szCs w:val="14"/>
              </w:rPr>
            </w:pPr>
            <w:r w:rsidRPr="00716665">
              <w:rPr>
                <w:sz w:val="14"/>
                <w:szCs w:val="14"/>
              </w:rPr>
              <w:t>2.86 ± 0.08</w:t>
            </w:r>
          </w:p>
        </w:tc>
      </w:tr>
      <w:tr w:rsidR="00716665" w:rsidRPr="00716665" w14:paraId="34B57284"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4B00453E" w14:textId="77777777" w:rsidR="00716665" w:rsidRPr="00716665" w:rsidRDefault="00716665"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646D2720" w14:textId="77777777" w:rsidR="00716665" w:rsidRPr="00716665" w:rsidRDefault="00716665" w:rsidP="00F719E9">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hideMark/>
          </w:tcPr>
          <w:p w14:paraId="4A82DB07" w14:textId="77777777" w:rsidR="00716665" w:rsidRPr="00716665" w:rsidRDefault="00716665" w:rsidP="00F719E9">
            <w:pPr>
              <w:rPr>
                <w:sz w:val="14"/>
                <w:szCs w:val="14"/>
              </w:rPr>
            </w:pPr>
            <w:r w:rsidRPr="00716665">
              <w:rPr>
                <w:sz w:val="14"/>
                <w:szCs w:val="14"/>
              </w:rPr>
              <w:t>5.03 ± 1.40</w:t>
            </w:r>
          </w:p>
        </w:tc>
        <w:tc>
          <w:tcPr>
            <w:tcW w:w="2070" w:type="dxa"/>
            <w:shd w:val="clear" w:color="auto" w:fill="auto"/>
            <w:tcMar>
              <w:top w:w="14" w:type="dxa"/>
              <w:left w:w="14" w:type="dxa"/>
              <w:bottom w:w="0" w:type="dxa"/>
              <w:right w:w="14" w:type="dxa"/>
            </w:tcMar>
            <w:vAlign w:val="center"/>
            <w:hideMark/>
          </w:tcPr>
          <w:p w14:paraId="191984AC" w14:textId="77777777" w:rsidR="00716665" w:rsidRPr="00716665" w:rsidRDefault="00716665" w:rsidP="00F719E9">
            <w:pPr>
              <w:rPr>
                <w:sz w:val="14"/>
                <w:szCs w:val="14"/>
              </w:rPr>
            </w:pPr>
            <w:r w:rsidRPr="00716665">
              <w:rPr>
                <w:sz w:val="14"/>
                <w:szCs w:val="14"/>
              </w:rPr>
              <w:t>4.30 ± 0.25</w:t>
            </w:r>
          </w:p>
        </w:tc>
        <w:tc>
          <w:tcPr>
            <w:tcW w:w="2114" w:type="dxa"/>
            <w:shd w:val="clear" w:color="auto" w:fill="auto"/>
            <w:tcMar>
              <w:top w:w="14" w:type="dxa"/>
              <w:left w:w="14" w:type="dxa"/>
              <w:bottom w:w="0" w:type="dxa"/>
              <w:right w:w="14" w:type="dxa"/>
            </w:tcMar>
            <w:vAlign w:val="center"/>
            <w:hideMark/>
          </w:tcPr>
          <w:p w14:paraId="030367E5" w14:textId="77777777" w:rsidR="00716665" w:rsidRPr="00716665" w:rsidRDefault="00716665" w:rsidP="00F719E9">
            <w:pPr>
              <w:rPr>
                <w:sz w:val="14"/>
                <w:szCs w:val="14"/>
              </w:rPr>
            </w:pPr>
            <w:r w:rsidRPr="00716665">
              <w:rPr>
                <w:sz w:val="14"/>
                <w:szCs w:val="14"/>
              </w:rPr>
              <w:t>13.90 ± 0.59</w:t>
            </w:r>
          </w:p>
        </w:tc>
      </w:tr>
      <w:tr w:rsidR="00716665" w:rsidRPr="00716665" w14:paraId="3C13AC19" w14:textId="77777777" w:rsidTr="0059781E">
        <w:trPr>
          <w:trHeight w:val="197"/>
        </w:trPr>
        <w:tc>
          <w:tcPr>
            <w:tcW w:w="1885" w:type="dxa"/>
            <w:vMerge/>
            <w:shd w:val="clear" w:color="auto" w:fill="F2F2F2" w:themeFill="background1" w:themeFillShade="F2"/>
            <w:vAlign w:val="center"/>
            <w:hideMark/>
          </w:tcPr>
          <w:p w14:paraId="2FF6FFE2"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31C347FC" w14:textId="77777777" w:rsidR="00716665" w:rsidRPr="00716665" w:rsidRDefault="00716665" w:rsidP="00F719E9">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hideMark/>
          </w:tcPr>
          <w:p w14:paraId="2BAD61F2" w14:textId="77777777" w:rsidR="00716665" w:rsidRPr="00716665" w:rsidRDefault="00716665" w:rsidP="00F719E9">
            <w:pPr>
              <w:rPr>
                <w:sz w:val="14"/>
                <w:szCs w:val="14"/>
              </w:rPr>
            </w:pPr>
            <w:r w:rsidRPr="00716665">
              <w:rPr>
                <w:sz w:val="14"/>
                <w:szCs w:val="14"/>
              </w:rPr>
              <w:t>0.26 ± 0.11</w:t>
            </w:r>
          </w:p>
        </w:tc>
        <w:tc>
          <w:tcPr>
            <w:tcW w:w="2070" w:type="dxa"/>
            <w:shd w:val="clear" w:color="auto" w:fill="auto"/>
            <w:tcMar>
              <w:top w:w="14" w:type="dxa"/>
              <w:left w:w="14" w:type="dxa"/>
              <w:bottom w:w="0" w:type="dxa"/>
              <w:right w:w="14" w:type="dxa"/>
            </w:tcMar>
            <w:vAlign w:val="center"/>
            <w:hideMark/>
          </w:tcPr>
          <w:p w14:paraId="35933AC2" w14:textId="77777777" w:rsidR="00716665" w:rsidRPr="00716665" w:rsidRDefault="00716665" w:rsidP="00F719E9">
            <w:pPr>
              <w:rPr>
                <w:sz w:val="14"/>
                <w:szCs w:val="14"/>
              </w:rPr>
            </w:pPr>
            <w:r w:rsidRPr="00716665">
              <w:rPr>
                <w:sz w:val="14"/>
                <w:szCs w:val="14"/>
              </w:rPr>
              <w:t>0.31 ± 0.02</w:t>
            </w:r>
          </w:p>
        </w:tc>
        <w:tc>
          <w:tcPr>
            <w:tcW w:w="2114" w:type="dxa"/>
            <w:shd w:val="clear" w:color="auto" w:fill="auto"/>
            <w:tcMar>
              <w:top w:w="14" w:type="dxa"/>
              <w:left w:w="14" w:type="dxa"/>
              <w:bottom w:w="0" w:type="dxa"/>
              <w:right w:w="14" w:type="dxa"/>
            </w:tcMar>
            <w:vAlign w:val="center"/>
            <w:hideMark/>
          </w:tcPr>
          <w:p w14:paraId="6C420701" w14:textId="77777777" w:rsidR="00716665" w:rsidRPr="00716665" w:rsidRDefault="00716665" w:rsidP="00F719E9">
            <w:pPr>
              <w:rPr>
                <w:sz w:val="14"/>
                <w:szCs w:val="14"/>
              </w:rPr>
            </w:pPr>
            <w:r w:rsidRPr="00716665">
              <w:rPr>
                <w:sz w:val="14"/>
                <w:szCs w:val="14"/>
              </w:rPr>
              <w:t>0.58 ± 0.03</w:t>
            </w:r>
          </w:p>
        </w:tc>
      </w:tr>
      <w:tr w:rsidR="00716665" w:rsidRPr="00716665" w14:paraId="4E3BE9F1" w14:textId="77777777" w:rsidTr="0059781E">
        <w:trPr>
          <w:trHeight w:val="197"/>
        </w:trPr>
        <w:tc>
          <w:tcPr>
            <w:tcW w:w="1885" w:type="dxa"/>
            <w:vMerge/>
            <w:shd w:val="clear" w:color="auto" w:fill="F2F2F2" w:themeFill="background1" w:themeFillShade="F2"/>
            <w:vAlign w:val="center"/>
            <w:hideMark/>
          </w:tcPr>
          <w:p w14:paraId="59BE02F0" w14:textId="77777777" w:rsidR="00716665" w:rsidRPr="00716665" w:rsidRDefault="00716665" w:rsidP="00F719E9">
            <w:pPr>
              <w:rPr>
                <w:sz w:val="14"/>
                <w:szCs w:val="14"/>
              </w:rPr>
            </w:pPr>
          </w:p>
        </w:tc>
        <w:tc>
          <w:tcPr>
            <w:tcW w:w="1085" w:type="dxa"/>
            <w:shd w:val="clear" w:color="auto" w:fill="auto"/>
            <w:tcMar>
              <w:top w:w="14" w:type="dxa"/>
              <w:left w:w="14" w:type="dxa"/>
              <w:bottom w:w="0" w:type="dxa"/>
              <w:right w:w="14" w:type="dxa"/>
            </w:tcMar>
            <w:vAlign w:val="center"/>
            <w:hideMark/>
          </w:tcPr>
          <w:p w14:paraId="69839271" w14:textId="77777777" w:rsidR="00716665" w:rsidRPr="00716665" w:rsidRDefault="00716665" w:rsidP="00F719E9">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hideMark/>
          </w:tcPr>
          <w:p w14:paraId="7795F069" w14:textId="77777777" w:rsidR="00716665" w:rsidRPr="00716665" w:rsidRDefault="00716665" w:rsidP="00F719E9">
            <w:pPr>
              <w:rPr>
                <w:sz w:val="14"/>
                <w:szCs w:val="14"/>
              </w:rPr>
            </w:pPr>
            <w:r w:rsidRPr="00716665">
              <w:rPr>
                <w:sz w:val="14"/>
                <w:szCs w:val="14"/>
              </w:rPr>
              <w:t>5.29 ± 1.51</w:t>
            </w:r>
          </w:p>
        </w:tc>
        <w:tc>
          <w:tcPr>
            <w:tcW w:w="2070" w:type="dxa"/>
            <w:shd w:val="clear" w:color="auto" w:fill="auto"/>
            <w:tcMar>
              <w:top w:w="14" w:type="dxa"/>
              <w:left w:w="14" w:type="dxa"/>
              <w:bottom w:w="0" w:type="dxa"/>
              <w:right w:w="14" w:type="dxa"/>
            </w:tcMar>
            <w:vAlign w:val="center"/>
            <w:hideMark/>
          </w:tcPr>
          <w:p w14:paraId="4E34D38C" w14:textId="77777777" w:rsidR="00716665" w:rsidRPr="00716665" w:rsidRDefault="00716665" w:rsidP="00F719E9">
            <w:pPr>
              <w:rPr>
                <w:sz w:val="14"/>
                <w:szCs w:val="14"/>
              </w:rPr>
            </w:pPr>
            <w:r w:rsidRPr="00716665">
              <w:rPr>
                <w:sz w:val="14"/>
                <w:szCs w:val="14"/>
              </w:rPr>
              <w:t>4.62 ± 0.26</w:t>
            </w:r>
          </w:p>
        </w:tc>
        <w:tc>
          <w:tcPr>
            <w:tcW w:w="2114" w:type="dxa"/>
            <w:shd w:val="clear" w:color="auto" w:fill="auto"/>
            <w:tcMar>
              <w:top w:w="14" w:type="dxa"/>
              <w:left w:w="14" w:type="dxa"/>
              <w:bottom w:w="0" w:type="dxa"/>
              <w:right w:w="14" w:type="dxa"/>
            </w:tcMar>
            <w:vAlign w:val="center"/>
            <w:hideMark/>
          </w:tcPr>
          <w:p w14:paraId="5BA46ECF" w14:textId="77777777" w:rsidR="00716665" w:rsidRPr="00716665" w:rsidRDefault="00716665" w:rsidP="00F719E9">
            <w:pPr>
              <w:rPr>
                <w:sz w:val="14"/>
                <w:szCs w:val="14"/>
              </w:rPr>
            </w:pPr>
            <w:r w:rsidRPr="00716665">
              <w:rPr>
                <w:sz w:val="14"/>
                <w:szCs w:val="14"/>
              </w:rPr>
              <w:t>14.48 ± 0.62</w:t>
            </w:r>
          </w:p>
        </w:tc>
      </w:tr>
    </w:tbl>
    <w:p w14:paraId="098A1CC7" w14:textId="415FFAE3" w:rsidR="003C4CCD" w:rsidRPr="009C5CF5" w:rsidRDefault="003C4CCD" w:rsidP="009C5CF5">
      <w:pPr>
        <w:pStyle w:val="Caption"/>
        <w:keepNext/>
        <w:spacing w:line="276" w:lineRule="auto"/>
        <w:rPr>
          <w:b/>
          <w:bCs/>
          <w:sz w:val="24"/>
          <w:szCs w:val="24"/>
        </w:rPr>
      </w:pPr>
      <w:bookmarkStart w:id="95" w:name="_Toc57021993"/>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10</w:t>
      </w:r>
      <w:r w:rsidR="00C11D95">
        <w:rPr>
          <w:b/>
          <w:bCs/>
          <w:sz w:val="24"/>
          <w:szCs w:val="24"/>
        </w:rPr>
        <w:fldChar w:fldCharType="end"/>
      </w:r>
      <w:r w:rsidRPr="009C5CF5">
        <w:rPr>
          <w:b/>
          <w:bCs/>
          <w:sz w:val="24"/>
          <w:szCs w:val="24"/>
        </w:rPr>
        <w:t>:</w:t>
      </w:r>
      <w:r w:rsidRPr="009C5CF5">
        <w:rPr>
          <w:sz w:val="24"/>
          <w:szCs w:val="24"/>
        </w:rPr>
        <w:t xml:space="preserve"> Summary of high cell density cultures of EcJW213-221 after 24 h. (</w:t>
      </w:r>
      <w:r w:rsidRPr="009C5CF5">
        <w:rPr>
          <w:b/>
          <w:bCs/>
          <w:sz w:val="24"/>
          <w:szCs w:val="24"/>
        </w:rPr>
        <w:t>A</w:t>
      </w:r>
      <w:r w:rsidRPr="009C5CF5">
        <w:rPr>
          <w:sz w:val="24"/>
          <w:szCs w:val="24"/>
        </w:rPr>
        <w:t>) OD</w:t>
      </w:r>
      <w:r w:rsidRPr="009C5CF5">
        <w:rPr>
          <w:sz w:val="24"/>
          <w:szCs w:val="24"/>
          <w:vertAlign w:val="subscript"/>
        </w:rPr>
        <w:t>600</w:t>
      </w:r>
      <w:r w:rsidRPr="009C5CF5">
        <w:rPr>
          <w:sz w:val="24"/>
          <w:szCs w:val="24"/>
        </w:rPr>
        <w:t>, glucose, lactate, acetate, and ethanol. (</w:t>
      </w:r>
      <w:r w:rsidRPr="009C5CF5">
        <w:rPr>
          <w:b/>
          <w:bCs/>
          <w:sz w:val="24"/>
          <w:szCs w:val="24"/>
        </w:rPr>
        <w:t>B</w:t>
      </w:r>
      <w:r w:rsidRPr="009C5CF5">
        <w:rPr>
          <w:sz w:val="24"/>
          <w:szCs w:val="24"/>
        </w:rPr>
        <w:t>) Titer, specific productivity, and yield of esters. The subscripts i and f are referred to the initial (0 h) and final (24 h) time of the culture, respectively.</w:t>
      </w:r>
      <w:bookmarkEnd w:id="95"/>
    </w:p>
    <w:p w14:paraId="51D7BEBD" w14:textId="77777777" w:rsidR="0098660B" w:rsidRPr="00716665" w:rsidRDefault="0098660B" w:rsidP="00F719E9">
      <w:pPr>
        <w:rPr>
          <w:sz w:val="20"/>
          <w:szCs w:val="20"/>
        </w:rPr>
      </w:pPr>
      <w:r w:rsidRPr="00716665">
        <w:rPr>
          <w:sz w:val="20"/>
          <w:szCs w:val="20"/>
        </w:rPr>
        <w:t>A</w:t>
      </w:r>
    </w:p>
    <w:tbl>
      <w:tblPr>
        <w:tblStyle w:val="TableGrid"/>
        <w:tblW w:w="9359" w:type="dxa"/>
        <w:tblBorders>
          <w:left w:val="none" w:sz="0" w:space="0" w:color="auto"/>
          <w:right w:val="none" w:sz="0" w:space="0" w:color="auto"/>
        </w:tblBorders>
        <w:tblLook w:val="04A0" w:firstRow="1" w:lastRow="0" w:firstColumn="1" w:lastColumn="0" w:noHBand="0" w:noVBand="1"/>
      </w:tblPr>
      <w:tblGrid>
        <w:gridCol w:w="1890"/>
        <w:gridCol w:w="1067"/>
        <w:gridCol w:w="1067"/>
        <w:gridCol w:w="1067"/>
        <w:gridCol w:w="1067"/>
        <w:gridCol w:w="1067"/>
        <w:gridCol w:w="1067"/>
        <w:gridCol w:w="1067"/>
      </w:tblGrid>
      <w:tr w:rsidR="0098660B" w:rsidRPr="00084412" w14:paraId="3FE52259" w14:textId="77777777" w:rsidTr="00621847">
        <w:trPr>
          <w:trHeight w:val="104"/>
        </w:trPr>
        <w:tc>
          <w:tcPr>
            <w:tcW w:w="1890" w:type="dxa"/>
            <w:shd w:val="clear" w:color="auto" w:fill="F2F2F2" w:themeFill="background1" w:themeFillShade="F2"/>
            <w:vAlign w:val="center"/>
          </w:tcPr>
          <w:p w14:paraId="5CBD38A4" w14:textId="77777777" w:rsidR="0098660B" w:rsidRPr="00716665" w:rsidRDefault="0098660B" w:rsidP="0059781E">
            <w:pPr>
              <w:jc w:val="center"/>
              <w:rPr>
                <w:sz w:val="14"/>
                <w:szCs w:val="14"/>
              </w:rPr>
            </w:pPr>
            <w:r w:rsidRPr="00716665">
              <w:rPr>
                <w:sz w:val="14"/>
                <w:szCs w:val="14"/>
              </w:rPr>
              <w:t>Strains</w:t>
            </w:r>
          </w:p>
        </w:tc>
        <w:tc>
          <w:tcPr>
            <w:tcW w:w="1067" w:type="dxa"/>
            <w:shd w:val="clear" w:color="auto" w:fill="F2F2F2" w:themeFill="background1" w:themeFillShade="F2"/>
            <w:vAlign w:val="center"/>
          </w:tcPr>
          <w:p w14:paraId="6232DF91" w14:textId="77777777" w:rsidR="0098660B" w:rsidRPr="0071168F" w:rsidRDefault="0098660B" w:rsidP="0059781E">
            <w:pPr>
              <w:jc w:val="center"/>
              <w:rPr>
                <w:b/>
                <w:bCs/>
                <w:sz w:val="14"/>
                <w:szCs w:val="14"/>
              </w:rPr>
            </w:pPr>
            <w:r w:rsidRPr="0071168F">
              <w:rPr>
                <w:b/>
                <w:bCs/>
                <w:sz w:val="14"/>
                <w:szCs w:val="14"/>
              </w:rPr>
              <w:t>OD</w:t>
            </w:r>
            <w:r w:rsidRPr="0071168F">
              <w:rPr>
                <w:b/>
                <w:bCs/>
                <w:sz w:val="14"/>
                <w:szCs w:val="14"/>
                <w:vertAlign w:val="subscript"/>
              </w:rPr>
              <w:t>i</w:t>
            </w:r>
          </w:p>
        </w:tc>
        <w:tc>
          <w:tcPr>
            <w:tcW w:w="1067" w:type="dxa"/>
            <w:shd w:val="clear" w:color="auto" w:fill="F2F2F2" w:themeFill="background1" w:themeFillShade="F2"/>
            <w:vAlign w:val="center"/>
          </w:tcPr>
          <w:p w14:paraId="54B79E68" w14:textId="77777777" w:rsidR="0098660B" w:rsidRPr="0071168F" w:rsidRDefault="0098660B" w:rsidP="0059781E">
            <w:pPr>
              <w:jc w:val="center"/>
              <w:rPr>
                <w:b/>
                <w:bCs/>
                <w:sz w:val="14"/>
                <w:szCs w:val="14"/>
              </w:rPr>
            </w:pPr>
            <w:r w:rsidRPr="0071168F">
              <w:rPr>
                <w:b/>
                <w:bCs/>
                <w:sz w:val="14"/>
                <w:szCs w:val="14"/>
              </w:rPr>
              <w:t>OD</w:t>
            </w:r>
            <w:r w:rsidRPr="0071168F">
              <w:rPr>
                <w:b/>
                <w:bCs/>
                <w:sz w:val="14"/>
                <w:szCs w:val="14"/>
                <w:vertAlign w:val="subscript"/>
              </w:rPr>
              <w:t>f</w:t>
            </w:r>
          </w:p>
        </w:tc>
        <w:tc>
          <w:tcPr>
            <w:tcW w:w="1067" w:type="dxa"/>
            <w:shd w:val="clear" w:color="auto" w:fill="F2F2F2" w:themeFill="background1" w:themeFillShade="F2"/>
            <w:vAlign w:val="center"/>
          </w:tcPr>
          <w:p w14:paraId="2344E8BB" w14:textId="77777777" w:rsidR="0098660B" w:rsidRPr="0071168F" w:rsidRDefault="0098660B" w:rsidP="0059781E">
            <w:pPr>
              <w:jc w:val="center"/>
              <w:rPr>
                <w:b/>
                <w:bCs/>
                <w:sz w:val="14"/>
                <w:szCs w:val="14"/>
              </w:rPr>
            </w:pPr>
            <w:r w:rsidRPr="0071168F">
              <w:rPr>
                <w:b/>
                <w:bCs/>
                <w:sz w:val="14"/>
                <w:szCs w:val="14"/>
              </w:rPr>
              <w:t>Glucose</w:t>
            </w:r>
            <w:r w:rsidRPr="0071168F">
              <w:rPr>
                <w:b/>
                <w:bCs/>
                <w:sz w:val="14"/>
                <w:szCs w:val="14"/>
                <w:vertAlign w:val="subscript"/>
              </w:rPr>
              <w:t>i</w:t>
            </w:r>
            <w:r w:rsidRPr="0071168F">
              <w:rPr>
                <w:b/>
                <w:bCs/>
                <w:sz w:val="14"/>
                <w:szCs w:val="14"/>
              </w:rPr>
              <w:t xml:space="preserve"> (g/L)</w:t>
            </w:r>
          </w:p>
        </w:tc>
        <w:tc>
          <w:tcPr>
            <w:tcW w:w="1067" w:type="dxa"/>
            <w:shd w:val="clear" w:color="auto" w:fill="F2F2F2" w:themeFill="background1" w:themeFillShade="F2"/>
            <w:vAlign w:val="center"/>
          </w:tcPr>
          <w:p w14:paraId="25A10575" w14:textId="77777777" w:rsidR="0098660B" w:rsidRPr="0071168F" w:rsidRDefault="0098660B" w:rsidP="0059781E">
            <w:pPr>
              <w:jc w:val="center"/>
              <w:rPr>
                <w:b/>
                <w:bCs/>
                <w:sz w:val="14"/>
                <w:szCs w:val="14"/>
              </w:rPr>
            </w:pPr>
            <w:r w:rsidRPr="0071168F">
              <w:rPr>
                <w:b/>
                <w:bCs/>
                <w:sz w:val="14"/>
                <w:szCs w:val="14"/>
              </w:rPr>
              <w:t>Glucose</w:t>
            </w:r>
            <w:r w:rsidRPr="0071168F">
              <w:rPr>
                <w:b/>
                <w:bCs/>
                <w:sz w:val="14"/>
                <w:szCs w:val="14"/>
                <w:vertAlign w:val="subscript"/>
              </w:rPr>
              <w:t>f</w:t>
            </w:r>
            <w:r w:rsidRPr="0071168F">
              <w:rPr>
                <w:b/>
                <w:bCs/>
                <w:sz w:val="14"/>
                <w:szCs w:val="14"/>
              </w:rPr>
              <w:t xml:space="preserve"> (g/L)</w:t>
            </w:r>
          </w:p>
        </w:tc>
        <w:tc>
          <w:tcPr>
            <w:tcW w:w="1067" w:type="dxa"/>
            <w:shd w:val="clear" w:color="auto" w:fill="F2F2F2" w:themeFill="background1" w:themeFillShade="F2"/>
            <w:vAlign w:val="center"/>
          </w:tcPr>
          <w:p w14:paraId="2D5B23D6" w14:textId="77777777" w:rsidR="0098660B" w:rsidRPr="0071168F" w:rsidRDefault="0098660B" w:rsidP="0059781E">
            <w:pPr>
              <w:jc w:val="center"/>
              <w:rPr>
                <w:b/>
                <w:bCs/>
                <w:sz w:val="14"/>
                <w:szCs w:val="14"/>
              </w:rPr>
            </w:pPr>
            <w:r w:rsidRPr="0071168F">
              <w:rPr>
                <w:b/>
                <w:bCs/>
                <w:sz w:val="14"/>
                <w:szCs w:val="14"/>
              </w:rPr>
              <w:t>Lactate (g/L)</w:t>
            </w:r>
          </w:p>
        </w:tc>
        <w:tc>
          <w:tcPr>
            <w:tcW w:w="1067" w:type="dxa"/>
            <w:shd w:val="clear" w:color="auto" w:fill="F2F2F2" w:themeFill="background1" w:themeFillShade="F2"/>
            <w:vAlign w:val="center"/>
          </w:tcPr>
          <w:p w14:paraId="1C7A836A" w14:textId="77777777" w:rsidR="0098660B" w:rsidRPr="0071168F" w:rsidRDefault="0098660B" w:rsidP="0059781E">
            <w:pPr>
              <w:jc w:val="center"/>
              <w:rPr>
                <w:b/>
                <w:bCs/>
                <w:sz w:val="14"/>
                <w:szCs w:val="14"/>
              </w:rPr>
            </w:pPr>
            <w:r w:rsidRPr="0071168F">
              <w:rPr>
                <w:b/>
                <w:bCs/>
                <w:sz w:val="14"/>
                <w:szCs w:val="14"/>
              </w:rPr>
              <w:t>Acetate (g/L)</w:t>
            </w:r>
          </w:p>
        </w:tc>
        <w:tc>
          <w:tcPr>
            <w:tcW w:w="1067" w:type="dxa"/>
            <w:shd w:val="clear" w:color="auto" w:fill="F2F2F2" w:themeFill="background1" w:themeFillShade="F2"/>
            <w:vAlign w:val="center"/>
          </w:tcPr>
          <w:p w14:paraId="2310359A" w14:textId="77777777" w:rsidR="0098660B" w:rsidRPr="0071168F" w:rsidRDefault="0098660B" w:rsidP="0059781E">
            <w:pPr>
              <w:jc w:val="center"/>
              <w:rPr>
                <w:b/>
                <w:bCs/>
                <w:sz w:val="14"/>
                <w:szCs w:val="14"/>
              </w:rPr>
            </w:pPr>
            <w:r w:rsidRPr="0071168F">
              <w:rPr>
                <w:b/>
                <w:bCs/>
                <w:sz w:val="14"/>
                <w:szCs w:val="14"/>
              </w:rPr>
              <w:t>Ethanol (g/L)</w:t>
            </w:r>
          </w:p>
        </w:tc>
      </w:tr>
      <w:tr w:rsidR="0098660B" w:rsidRPr="00084412" w14:paraId="154AC546" w14:textId="77777777" w:rsidTr="0059781E">
        <w:trPr>
          <w:trHeight w:val="117"/>
        </w:trPr>
        <w:tc>
          <w:tcPr>
            <w:tcW w:w="1890" w:type="dxa"/>
            <w:shd w:val="clear" w:color="auto" w:fill="F2F2F2" w:themeFill="background1" w:themeFillShade="F2"/>
            <w:vAlign w:val="center"/>
          </w:tcPr>
          <w:p w14:paraId="54637C29" w14:textId="5A7F71EE" w:rsidR="0098660B" w:rsidRPr="0098660B" w:rsidRDefault="0098660B" w:rsidP="00F719E9">
            <w:pPr>
              <w:rPr>
                <w:sz w:val="14"/>
                <w:szCs w:val="14"/>
              </w:rPr>
            </w:pPr>
            <w:r w:rsidRPr="0098660B">
              <w:rPr>
                <w:color w:val="000000"/>
                <w:kern w:val="24"/>
                <w:sz w:val="14"/>
                <w:szCs w:val="14"/>
              </w:rPr>
              <w:t>EcJW213</w:t>
            </w:r>
          </w:p>
        </w:tc>
        <w:tc>
          <w:tcPr>
            <w:tcW w:w="1067" w:type="dxa"/>
            <w:vAlign w:val="center"/>
          </w:tcPr>
          <w:p w14:paraId="079F03D8" w14:textId="00689BC7" w:rsidR="0098660B" w:rsidRPr="0098660B" w:rsidRDefault="0098660B" w:rsidP="00F719E9">
            <w:pPr>
              <w:rPr>
                <w:sz w:val="14"/>
                <w:szCs w:val="14"/>
              </w:rPr>
            </w:pPr>
            <w:r w:rsidRPr="0098660B">
              <w:rPr>
                <w:color w:val="000000"/>
                <w:kern w:val="24"/>
                <w:sz w:val="14"/>
                <w:szCs w:val="14"/>
              </w:rPr>
              <w:t>3.01 ± 0.00</w:t>
            </w:r>
          </w:p>
        </w:tc>
        <w:tc>
          <w:tcPr>
            <w:tcW w:w="1067" w:type="dxa"/>
            <w:vAlign w:val="center"/>
          </w:tcPr>
          <w:p w14:paraId="7A632BDD" w14:textId="482CDB23" w:rsidR="0098660B" w:rsidRPr="0098660B" w:rsidRDefault="0098660B" w:rsidP="00F719E9">
            <w:pPr>
              <w:rPr>
                <w:sz w:val="14"/>
                <w:szCs w:val="14"/>
              </w:rPr>
            </w:pPr>
            <w:r w:rsidRPr="0098660B">
              <w:rPr>
                <w:color w:val="000000"/>
                <w:kern w:val="24"/>
                <w:sz w:val="14"/>
                <w:szCs w:val="14"/>
              </w:rPr>
              <w:t>5.45 ± 0.14</w:t>
            </w:r>
          </w:p>
        </w:tc>
        <w:tc>
          <w:tcPr>
            <w:tcW w:w="1067" w:type="dxa"/>
            <w:vAlign w:val="center"/>
          </w:tcPr>
          <w:p w14:paraId="4996B88B" w14:textId="508D379C"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36327EB1" w14:textId="7A300385" w:rsidR="0098660B" w:rsidRPr="0098660B" w:rsidRDefault="0098660B" w:rsidP="00F719E9">
            <w:pPr>
              <w:rPr>
                <w:sz w:val="14"/>
                <w:szCs w:val="14"/>
              </w:rPr>
            </w:pPr>
            <w:r w:rsidRPr="0098660B">
              <w:rPr>
                <w:color w:val="000000"/>
                <w:kern w:val="24"/>
                <w:sz w:val="14"/>
                <w:szCs w:val="14"/>
              </w:rPr>
              <w:t>0.00 ± 0.00</w:t>
            </w:r>
          </w:p>
        </w:tc>
        <w:tc>
          <w:tcPr>
            <w:tcW w:w="1067" w:type="dxa"/>
            <w:vAlign w:val="center"/>
          </w:tcPr>
          <w:p w14:paraId="4A33301B" w14:textId="1F03EB94" w:rsidR="0098660B" w:rsidRPr="0098660B" w:rsidRDefault="0098660B" w:rsidP="00F719E9">
            <w:pPr>
              <w:rPr>
                <w:sz w:val="14"/>
                <w:szCs w:val="14"/>
              </w:rPr>
            </w:pPr>
            <w:r w:rsidRPr="0098660B">
              <w:rPr>
                <w:color w:val="000000"/>
                <w:kern w:val="24"/>
                <w:sz w:val="14"/>
                <w:szCs w:val="14"/>
              </w:rPr>
              <w:t>1.44 ± 0.08</w:t>
            </w:r>
          </w:p>
        </w:tc>
        <w:tc>
          <w:tcPr>
            <w:tcW w:w="1067" w:type="dxa"/>
            <w:vAlign w:val="center"/>
          </w:tcPr>
          <w:p w14:paraId="28C9538D" w14:textId="74715CDC" w:rsidR="0098660B" w:rsidRPr="0098660B" w:rsidRDefault="0098660B" w:rsidP="00F719E9">
            <w:pPr>
              <w:rPr>
                <w:sz w:val="14"/>
                <w:szCs w:val="14"/>
              </w:rPr>
            </w:pPr>
            <w:r w:rsidRPr="0098660B">
              <w:rPr>
                <w:color w:val="000000"/>
                <w:kern w:val="24"/>
                <w:sz w:val="14"/>
                <w:szCs w:val="14"/>
              </w:rPr>
              <w:t>0.56 ± 0.03</w:t>
            </w:r>
          </w:p>
        </w:tc>
        <w:tc>
          <w:tcPr>
            <w:tcW w:w="1067" w:type="dxa"/>
            <w:vAlign w:val="center"/>
          </w:tcPr>
          <w:p w14:paraId="4E971699" w14:textId="3C046ACB" w:rsidR="0098660B" w:rsidRPr="0098660B" w:rsidRDefault="0098660B" w:rsidP="00F719E9">
            <w:pPr>
              <w:rPr>
                <w:sz w:val="14"/>
                <w:szCs w:val="14"/>
              </w:rPr>
            </w:pPr>
            <w:r w:rsidRPr="0098660B">
              <w:rPr>
                <w:color w:val="000000"/>
                <w:kern w:val="24"/>
                <w:sz w:val="14"/>
                <w:szCs w:val="14"/>
              </w:rPr>
              <w:t>9.81 ± 0.06</w:t>
            </w:r>
          </w:p>
        </w:tc>
      </w:tr>
      <w:tr w:rsidR="0098660B" w:rsidRPr="00084412" w14:paraId="2EA88449" w14:textId="77777777" w:rsidTr="0059781E">
        <w:trPr>
          <w:trHeight w:val="117"/>
        </w:trPr>
        <w:tc>
          <w:tcPr>
            <w:tcW w:w="1890" w:type="dxa"/>
            <w:shd w:val="clear" w:color="auto" w:fill="F2F2F2" w:themeFill="background1" w:themeFillShade="F2"/>
            <w:vAlign w:val="center"/>
          </w:tcPr>
          <w:p w14:paraId="707ED22A" w14:textId="23E3DC1A" w:rsidR="0098660B" w:rsidRPr="0098660B" w:rsidRDefault="0098660B" w:rsidP="00F719E9">
            <w:pPr>
              <w:rPr>
                <w:sz w:val="14"/>
                <w:szCs w:val="14"/>
              </w:rPr>
            </w:pPr>
            <w:r w:rsidRPr="0098660B">
              <w:rPr>
                <w:color w:val="000000"/>
                <w:kern w:val="24"/>
                <w:sz w:val="14"/>
                <w:szCs w:val="14"/>
              </w:rPr>
              <w:t>EcJW214</w:t>
            </w:r>
          </w:p>
        </w:tc>
        <w:tc>
          <w:tcPr>
            <w:tcW w:w="1067" w:type="dxa"/>
            <w:vAlign w:val="center"/>
          </w:tcPr>
          <w:p w14:paraId="4C5176E4" w14:textId="7BDFB03E" w:rsidR="0098660B" w:rsidRPr="0098660B" w:rsidRDefault="0098660B" w:rsidP="00F719E9">
            <w:pPr>
              <w:rPr>
                <w:sz w:val="14"/>
                <w:szCs w:val="14"/>
              </w:rPr>
            </w:pPr>
            <w:r w:rsidRPr="0098660B">
              <w:rPr>
                <w:color w:val="000000"/>
                <w:kern w:val="24"/>
                <w:sz w:val="14"/>
                <w:szCs w:val="14"/>
              </w:rPr>
              <w:t>2.94 ± 0.00</w:t>
            </w:r>
          </w:p>
        </w:tc>
        <w:tc>
          <w:tcPr>
            <w:tcW w:w="1067" w:type="dxa"/>
            <w:vAlign w:val="center"/>
          </w:tcPr>
          <w:p w14:paraId="6C4AD660" w14:textId="4F7943A4" w:rsidR="0098660B" w:rsidRPr="0098660B" w:rsidRDefault="0098660B" w:rsidP="00F719E9">
            <w:pPr>
              <w:rPr>
                <w:sz w:val="14"/>
                <w:szCs w:val="14"/>
              </w:rPr>
            </w:pPr>
            <w:r w:rsidRPr="0098660B">
              <w:rPr>
                <w:color w:val="000000"/>
                <w:kern w:val="24"/>
                <w:sz w:val="14"/>
                <w:szCs w:val="14"/>
              </w:rPr>
              <w:t>5.27 ± 0.06</w:t>
            </w:r>
          </w:p>
        </w:tc>
        <w:tc>
          <w:tcPr>
            <w:tcW w:w="1067" w:type="dxa"/>
            <w:vAlign w:val="center"/>
          </w:tcPr>
          <w:p w14:paraId="0E0F2101" w14:textId="549B4E03"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7571EE37" w14:textId="5D8D9A44" w:rsidR="0098660B" w:rsidRPr="0098660B" w:rsidRDefault="0098660B" w:rsidP="00F719E9">
            <w:pPr>
              <w:rPr>
                <w:sz w:val="14"/>
                <w:szCs w:val="14"/>
              </w:rPr>
            </w:pPr>
            <w:r w:rsidRPr="0098660B">
              <w:rPr>
                <w:color w:val="000000"/>
                <w:kern w:val="24"/>
                <w:sz w:val="14"/>
                <w:szCs w:val="14"/>
              </w:rPr>
              <w:t>2.78 ± 1.44</w:t>
            </w:r>
          </w:p>
        </w:tc>
        <w:tc>
          <w:tcPr>
            <w:tcW w:w="1067" w:type="dxa"/>
            <w:vAlign w:val="center"/>
          </w:tcPr>
          <w:p w14:paraId="2ECC9F6E" w14:textId="1C641246" w:rsidR="0098660B" w:rsidRPr="0098660B" w:rsidRDefault="0098660B" w:rsidP="00F719E9">
            <w:pPr>
              <w:rPr>
                <w:sz w:val="14"/>
                <w:szCs w:val="14"/>
              </w:rPr>
            </w:pPr>
            <w:r w:rsidRPr="0098660B">
              <w:rPr>
                <w:color w:val="000000"/>
                <w:kern w:val="24"/>
                <w:sz w:val="14"/>
                <w:szCs w:val="14"/>
              </w:rPr>
              <w:t>1.43 ± 0.05</w:t>
            </w:r>
          </w:p>
        </w:tc>
        <w:tc>
          <w:tcPr>
            <w:tcW w:w="1067" w:type="dxa"/>
            <w:vAlign w:val="center"/>
          </w:tcPr>
          <w:p w14:paraId="7B0D04B7" w14:textId="461DCCAA" w:rsidR="0098660B" w:rsidRPr="0098660B" w:rsidRDefault="0098660B" w:rsidP="00F719E9">
            <w:pPr>
              <w:rPr>
                <w:sz w:val="14"/>
                <w:szCs w:val="14"/>
              </w:rPr>
            </w:pPr>
            <w:r w:rsidRPr="0098660B">
              <w:rPr>
                <w:color w:val="000000"/>
                <w:kern w:val="24"/>
                <w:sz w:val="14"/>
                <w:szCs w:val="14"/>
              </w:rPr>
              <w:t>0.92 ± 0.01</w:t>
            </w:r>
          </w:p>
        </w:tc>
        <w:tc>
          <w:tcPr>
            <w:tcW w:w="1067" w:type="dxa"/>
            <w:vAlign w:val="center"/>
          </w:tcPr>
          <w:p w14:paraId="3D7AE4CE" w14:textId="0041694F" w:rsidR="0098660B" w:rsidRPr="0098660B" w:rsidRDefault="0098660B" w:rsidP="00F719E9">
            <w:pPr>
              <w:rPr>
                <w:sz w:val="14"/>
                <w:szCs w:val="14"/>
              </w:rPr>
            </w:pPr>
            <w:r w:rsidRPr="0098660B">
              <w:rPr>
                <w:color w:val="000000"/>
                <w:kern w:val="24"/>
                <w:sz w:val="14"/>
                <w:szCs w:val="14"/>
              </w:rPr>
              <w:t>8.65 ± 0.52</w:t>
            </w:r>
          </w:p>
        </w:tc>
      </w:tr>
      <w:tr w:rsidR="0098660B" w:rsidRPr="00084412" w14:paraId="6BF747E6" w14:textId="77777777" w:rsidTr="0059781E">
        <w:trPr>
          <w:trHeight w:val="117"/>
        </w:trPr>
        <w:tc>
          <w:tcPr>
            <w:tcW w:w="1890" w:type="dxa"/>
            <w:shd w:val="clear" w:color="auto" w:fill="F2F2F2" w:themeFill="background1" w:themeFillShade="F2"/>
            <w:vAlign w:val="center"/>
          </w:tcPr>
          <w:p w14:paraId="11E7A902" w14:textId="755F9DC5" w:rsidR="0098660B" w:rsidRPr="0098660B" w:rsidRDefault="0098660B" w:rsidP="00F719E9">
            <w:pPr>
              <w:rPr>
                <w:sz w:val="14"/>
                <w:szCs w:val="14"/>
              </w:rPr>
            </w:pPr>
            <w:r w:rsidRPr="0098660B">
              <w:rPr>
                <w:color w:val="000000"/>
                <w:kern w:val="24"/>
                <w:sz w:val="14"/>
                <w:szCs w:val="14"/>
              </w:rPr>
              <w:t>EcJW215</w:t>
            </w:r>
          </w:p>
        </w:tc>
        <w:tc>
          <w:tcPr>
            <w:tcW w:w="1067" w:type="dxa"/>
            <w:vAlign w:val="center"/>
          </w:tcPr>
          <w:p w14:paraId="7F4B65F3" w14:textId="7A24D400" w:rsidR="0098660B" w:rsidRPr="0098660B" w:rsidRDefault="0098660B" w:rsidP="00F719E9">
            <w:pPr>
              <w:rPr>
                <w:sz w:val="14"/>
                <w:szCs w:val="14"/>
              </w:rPr>
            </w:pPr>
            <w:r w:rsidRPr="0098660B">
              <w:rPr>
                <w:color w:val="000000"/>
                <w:kern w:val="24"/>
                <w:sz w:val="14"/>
                <w:szCs w:val="14"/>
              </w:rPr>
              <w:t>2.90 ± 0.00</w:t>
            </w:r>
          </w:p>
        </w:tc>
        <w:tc>
          <w:tcPr>
            <w:tcW w:w="1067" w:type="dxa"/>
            <w:vAlign w:val="center"/>
          </w:tcPr>
          <w:p w14:paraId="0A930C46" w14:textId="71E5F3A4" w:rsidR="0098660B" w:rsidRPr="0098660B" w:rsidRDefault="0098660B" w:rsidP="00F719E9">
            <w:pPr>
              <w:rPr>
                <w:sz w:val="14"/>
                <w:szCs w:val="14"/>
              </w:rPr>
            </w:pPr>
            <w:r w:rsidRPr="0098660B">
              <w:rPr>
                <w:color w:val="000000"/>
                <w:kern w:val="24"/>
                <w:sz w:val="14"/>
                <w:szCs w:val="14"/>
              </w:rPr>
              <w:t>4.98 ± 0.09</w:t>
            </w:r>
          </w:p>
        </w:tc>
        <w:tc>
          <w:tcPr>
            <w:tcW w:w="1067" w:type="dxa"/>
            <w:vAlign w:val="center"/>
          </w:tcPr>
          <w:p w14:paraId="464A899C" w14:textId="650CA9F8"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348DF7A5" w14:textId="69A56230" w:rsidR="0098660B" w:rsidRPr="0098660B" w:rsidRDefault="0098660B" w:rsidP="00F719E9">
            <w:pPr>
              <w:rPr>
                <w:sz w:val="14"/>
                <w:szCs w:val="14"/>
              </w:rPr>
            </w:pPr>
            <w:r w:rsidRPr="0098660B">
              <w:rPr>
                <w:color w:val="000000"/>
                <w:kern w:val="24"/>
                <w:sz w:val="14"/>
                <w:szCs w:val="14"/>
              </w:rPr>
              <w:t>8.17 ± 0.06</w:t>
            </w:r>
          </w:p>
        </w:tc>
        <w:tc>
          <w:tcPr>
            <w:tcW w:w="1067" w:type="dxa"/>
            <w:vAlign w:val="center"/>
          </w:tcPr>
          <w:p w14:paraId="456243D7" w14:textId="08B4AEF2" w:rsidR="0098660B" w:rsidRPr="0098660B" w:rsidRDefault="0098660B" w:rsidP="00F719E9">
            <w:pPr>
              <w:rPr>
                <w:sz w:val="14"/>
                <w:szCs w:val="14"/>
              </w:rPr>
            </w:pPr>
            <w:r w:rsidRPr="0098660B">
              <w:rPr>
                <w:color w:val="000000"/>
                <w:kern w:val="24"/>
                <w:sz w:val="14"/>
                <w:szCs w:val="14"/>
              </w:rPr>
              <w:t>1.58 ± 0.01</w:t>
            </w:r>
          </w:p>
        </w:tc>
        <w:tc>
          <w:tcPr>
            <w:tcW w:w="1067" w:type="dxa"/>
            <w:vAlign w:val="center"/>
          </w:tcPr>
          <w:p w14:paraId="65D17335" w14:textId="16A835C9" w:rsidR="0098660B" w:rsidRPr="0098660B" w:rsidRDefault="0098660B" w:rsidP="00F719E9">
            <w:pPr>
              <w:rPr>
                <w:sz w:val="14"/>
                <w:szCs w:val="14"/>
              </w:rPr>
            </w:pPr>
            <w:r w:rsidRPr="0098660B">
              <w:rPr>
                <w:color w:val="000000"/>
                <w:kern w:val="24"/>
                <w:sz w:val="14"/>
                <w:szCs w:val="14"/>
              </w:rPr>
              <w:t>0.80 ± 0.00</w:t>
            </w:r>
          </w:p>
        </w:tc>
        <w:tc>
          <w:tcPr>
            <w:tcW w:w="1067" w:type="dxa"/>
            <w:vAlign w:val="center"/>
          </w:tcPr>
          <w:p w14:paraId="2F3DABDF" w14:textId="4E241884" w:rsidR="0098660B" w:rsidRPr="0098660B" w:rsidRDefault="0098660B" w:rsidP="00F719E9">
            <w:pPr>
              <w:rPr>
                <w:sz w:val="14"/>
                <w:szCs w:val="14"/>
              </w:rPr>
            </w:pPr>
            <w:r w:rsidRPr="0098660B">
              <w:rPr>
                <w:color w:val="000000"/>
                <w:kern w:val="24"/>
                <w:sz w:val="14"/>
                <w:szCs w:val="14"/>
              </w:rPr>
              <w:t>6.42 ± 0.02</w:t>
            </w:r>
          </w:p>
        </w:tc>
      </w:tr>
      <w:tr w:rsidR="0098660B" w:rsidRPr="00084412" w14:paraId="16CD844B" w14:textId="77777777" w:rsidTr="0059781E">
        <w:trPr>
          <w:trHeight w:val="117"/>
        </w:trPr>
        <w:tc>
          <w:tcPr>
            <w:tcW w:w="1890" w:type="dxa"/>
            <w:shd w:val="clear" w:color="auto" w:fill="F2F2F2" w:themeFill="background1" w:themeFillShade="F2"/>
            <w:vAlign w:val="center"/>
          </w:tcPr>
          <w:p w14:paraId="088E441C" w14:textId="29C93F29" w:rsidR="0098660B" w:rsidRPr="0098660B" w:rsidRDefault="0098660B" w:rsidP="00F719E9">
            <w:pPr>
              <w:rPr>
                <w:sz w:val="14"/>
                <w:szCs w:val="14"/>
              </w:rPr>
            </w:pPr>
            <w:r w:rsidRPr="0098660B">
              <w:rPr>
                <w:color w:val="000000"/>
                <w:kern w:val="24"/>
                <w:sz w:val="14"/>
                <w:szCs w:val="14"/>
              </w:rPr>
              <w:t>EcJW216</w:t>
            </w:r>
          </w:p>
        </w:tc>
        <w:tc>
          <w:tcPr>
            <w:tcW w:w="1067" w:type="dxa"/>
            <w:vAlign w:val="center"/>
          </w:tcPr>
          <w:p w14:paraId="54D79BE5" w14:textId="1DC0CD4C" w:rsidR="0098660B" w:rsidRPr="0098660B" w:rsidRDefault="0098660B" w:rsidP="00F719E9">
            <w:pPr>
              <w:rPr>
                <w:sz w:val="14"/>
                <w:szCs w:val="14"/>
              </w:rPr>
            </w:pPr>
            <w:r w:rsidRPr="0098660B">
              <w:rPr>
                <w:color w:val="000000"/>
                <w:kern w:val="24"/>
                <w:sz w:val="14"/>
                <w:szCs w:val="14"/>
              </w:rPr>
              <w:t>2.94 ± 0.00</w:t>
            </w:r>
          </w:p>
        </w:tc>
        <w:tc>
          <w:tcPr>
            <w:tcW w:w="1067" w:type="dxa"/>
            <w:vAlign w:val="center"/>
          </w:tcPr>
          <w:p w14:paraId="6E848318" w14:textId="089093AF" w:rsidR="0098660B" w:rsidRPr="0098660B" w:rsidRDefault="0098660B" w:rsidP="00F719E9">
            <w:pPr>
              <w:rPr>
                <w:sz w:val="14"/>
                <w:szCs w:val="14"/>
              </w:rPr>
            </w:pPr>
            <w:r w:rsidRPr="0098660B">
              <w:rPr>
                <w:color w:val="000000"/>
                <w:kern w:val="24"/>
                <w:sz w:val="14"/>
                <w:szCs w:val="14"/>
              </w:rPr>
              <w:t>5.25 ± 0.13</w:t>
            </w:r>
          </w:p>
        </w:tc>
        <w:tc>
          <w:tcPr>
            <w:tcW w:w="1067" w:type="dxa"/>
            <w:vAlign w:val="center"/>
          </w:tcPr>
          <w:p w14:paraId="6CA626ED" w14:textId="31E189FA"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3D305200" w14:textId="35BB5544" w:rsidR="0098660B" w:rsidRPr="0098660B" w:rsidRDefault="0098660B" w:rsidP="00F719E9">
            <w:pPr>
              <w:rPr>
                <w:sz w:val="14"/>
                <w:szCs w:val="14"/>
              </w:rPr>
            </w:pPr>
            <w:r w:rsidRPr="0098660B">
              <w:rPr>
                <w:color w:val="000000"/>
                <w:kern w:val="24"/>
                <w:sz w:val="14"/>
                <w:szCs w:val="14"/>
              </w:rPr>
              <w:t>5.29 ± 0.39</w:t>
            </w:r>
          </w:p>
        </w:tc>
        <w:tc>
          <w:tcPr>
            <w:tcW w:w="1067" w:type="dxa"/>
            <w:vAlign w:val="center"/>
          </w:tcPr>
          <w:p w14:paraId="01C6A63E" w14:textId="6EC2D2AA" w:rsidR="0098660B" w:rsidRPr="0098660B" w:rsidRDefault="0098660B" w:rsidP="00F719E9">
            <w:pPr>
              <w:rPr>
                <w:sz w:val="14"/>
                <w:szCs w:val="14"/>
              </w:rPr>
            </w:pPr>
            <w:r w:rsidRPr="0098660B">
              <w:rPr>
                <w:color w:val="000000"/>
                <w:kern w:val="24"/>
                <w:sz w:val="14"/>
                <w:szCs w:val="14"/>
              </w:rPr>
              <w:t>1.35 ± 0.03</w:t>
            </w:r>
          </w:p>
        </w:tc>
        <w:tc>
          <w:tcPr>
            <w:tcW w:w="1067" w:type="dxa"/>
            <w:vAlign w:val="center"/>
          </w:tcPr>
          <w:p w14:paraId="3CE43CA4" w14:textId="4318B01B" w:rsidR="0098660B" w:rsidRPr="0098660B" w:rsidRDefault="0098660B" w:rsidP="00F719E9">
            <w:pPr>
              <w:rPr>
                <w:sz w:val="14"/>
                <w:szCs w:val="14"/>
              </w:rPr>
            </w:pPr>
            <w:r w:rsidRPr="0098660B">
              <w:rPr>
                <w:color w:val="000000"/>
                <w:kern w:val="24"/>
                <w:sz w:val="14"/>
                <w:szCs w:val="14"/>
              </w:rPr>
              <w:t>0.94 ± 0.01</w:t>
            </w:r>
          </w:p>
        </w:tc>
        <w:tc>
          <w:tcPr>
            <w:tcW w:w="1067" w:type="dxa"/>
            <w:vAlign w:val="center"/>
          </w:tcPr>
          <w:p w14:paraId="1AF72830" w14:textId="2528C876" w:rsidR="0098660B" w:rsidRPr="0098660B" w:rsidRDefault="0098660B" w:rsidP="00F719E9">
            <w:pPr>
              <w:rPr>
                <w:sz w:val="14"/>
                <w:szCs w:val="14"/>
              </w:rPr>
            </w:pPr>
            <w:r w:rsidRPr="0098660B">
              <w:rPr>
                <w:color w:val="000000"/>
                <w:kern w:val="24"/>
                <w:sz w:val="14"/>
                <w:szCs w:val="14"/>
              </w:rPr>
              <w:t>7.68 ± 0.12</w:t>
            </w:r>
          </w:p>
        </w:tc>
      </w:tr>
      <w:tr w:rsidR="0098660B" w:rsidRPr="00084412" w14:paraId="7E91BFF6" w14:textId="77777777" w:rsidTr="0059781E">
        <w:trPr>
          <w:trHeight w:val="117"/>
        </w:trPr>
        <w:tc>
          <w:tcPr>
            <w:tcW w:w="1890" w:type="dxa"/>
            <w:shd w:val="clear" w:color="auto" w:fill="F2F2F2" w:themeFill="background1" w:themeFillShade="F2"/>
            <w:vAlign w:val="center"/>
          </w:tcPr>
          <w:p w14:paraId="6558F654" w14:textId="2642FB3B" w:rsidR="0098660B" w:rsidRPr="0098660B" w:rsidRDefault="0098660B" w:rsidP="00F719E9">
            <w:pPr>
              <w:rPr>
                <w:sz w:val="14"/>
                <w:szCs w:val="14"/>
              </w:rPr>
            </w:pPr>
            <w:r w:rsidRPr="0098660B">
              <w:rPr>
                <w:color w:val="000000"/>
                <w:kern w:val="24"/>
                <w:sz w:val="14"/>
                <w:szCs w:val="14"/>
              </w:rPr>
              <w:t>EcJW217</w:t>
            </w:r>
          </w:p>
        </w:tc>
        <w:tc>
          <w:tcPr>
            <w:tcW w:w="1067" w:type="dxa"/>
            <w:vAlign w:val="center"/>
          </w:tcPr>
          <w:p w14:paraId="20EEE07D" w14:textId="2D7E6775" w:rsidR="0098660B" w:rsidRPr="0098660B" w:rsidRDefault="0098660B" w:rsidP="00F719E9">
            <w:pPr>
              <w:rPr>
                <w:sz w:val="14"/>
                <w:szCs w:val="14"/>
              </w:rPr>
            </w:pPr>
            <w:r w:rsidRPr="0098660B">
              <w:rPr>
                <w:color w:val="000000"/>
                <w:kern w:val="24"/>
                <w:sz w:val="14"/>
                <w:szCs w:val="14"/>
              </w:rPr>
              <w:t>3.05 ± 0.00</w:t>
            </w:r>
          </w:p>
        </w:tc>
        <w:tc>
          <w:tcPr>
            <w:tcW w:w="1067" w:type="dxa"/>
            <w:vAlign w:val="center"/>
          </w:tcPr>
          <w:p w14:paraId="0726EB70" w14:textId="6553C6E6" w:rsidR="0098660B" w:rsidRPr="0098660B" w:rsidRDefault="0098660B" w:rsidP="00F719E9">
            <w:pPr>
              <w:rPr>
                <w:sz w:val="14"/>
                <w:szCs w:val="14"/>
              </w:rPr>
            </w:pPr>
            <w:r w:rsidRPr="0098660B">
              <w:rPr>
                <w:color w:val="000000"/>
                <w:kern w:val="24"/>
                <w:sz w:val="14"/>
                <w:szCs w:val="14"/>
              </w:rPr>
              <w:t>5.29 ± 0.20</w:t>
            </w:r>
          </w:p>
        </w:tc>
        <w:tc>
          <w:tcPr>
            <w:tcW w:w="1067" w:type="dxa"/>
            <w:vAlign w:val="center"/>
          </w:tcPr>
          <w:p w14:paraId="7B22DADC" w14:textId="34771177"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03332C73" w14:textId="7D110D73" w:rsidR="0098660B" w:rsidRPr="0098660B" w:rsidRDefault="0098660B" w:rsidP="00F719E9">
            <w:pPr>
              <w:rPr>
                <w:sz w:val="14"/>
                <w:szCs w:val="14"/>
              </w:rPr>
            </w:pPr>
            <w:r w:rsidRPr="0098660B">
              <w:rPr>
                <w:color w:val="000000"/>
                <w:kern w:val="24"/>
                <w:sz w:val="14"/>
                <w:szCs w:val="14"/>
              </w:rPr>
              <w:t>9.39 ± 4.03</w:t>
            </w:r>
          </w:p>
        </w:tc>
        <w:tc>
          <w:tcPr>
            <w:tcW w:w="1067" w:type="dxa"/>
            <w:vAlign w:val="center"/>
          </w:tcPr>
          <w:p w14:paraId="5D3CFB70" w14:textId="123DF429" w:rsidR="0098660B" w:rsidRPr="0098660B" w:rsidRDefault="0098660B" w:rsidP="00F719E9">
            <w:pPr>
              <w:rPr>
                <w:sz w:val="14"/>
                <w:szCs w:val="14"/>
              </w:rPr>
            </w:pPr>
            <w:r w:rsidRPr="0098660B">
              <w:rPr>
                <w:color w:val="000000"/>
                <w:kern w:val="24"/>
                <w:sz w:val="14"/>
                <w:szCs w:val="14"/>
              </w:rPr>
              <w:t>1.41 ± 0.38</w:t>
            </w:r>
          </w:p>
        </w:tc>
        <w:tc>
          <w:tcPr>
            <w:tcW w:w="1067" w:type="dxa"/>
            <w:vAlign w:val="center"/>
          </w:tcPr>
          <w:p w14:paraId="0786D25B" w14:textId="6DCC7447" w:rsidR="0098660B" w:rsidRPr="0098660B" w:rsidRDefault="0098660B" w:rsidP="00F719E9">
            <w:pPr>
              <w:rPr>
                <w:sz w:val="14"/>
                <w:szCs w:val="14"/>
              </w:rPr>
            </w:pPr>
            <w:r w:rsidRPr="0098660B">
              <w:rPr>
                <w:color w:val="000000"/>
                <w:kern w:val="24"/>
                <w:sz w:val="14"/>
                <w:szCs w:val="14"/>
              </w:rPr>
              <w:t>1.13 ± 0.23</w:t>
            </w:r>
          </w:p>
        </w:tc>
        <w:tc>
          <w:tcPr>
            <w:tcW w:w="1067" w:type="dxa"/>
            <w:vAlign w:val="center"/>
          </w:tcPr>
          <w:p w14:paraId="5A40AF4B" w14:textId="5795A826" w:rsidR="0098660B" w:rsidRPr="0098660B" w:rsidRDefault="0098660B" w:rsidP="00F719E9">
            <w:pPr>
              <w:rPr>
                <w:sz w:val="14"/>
                <w:szCs w:val="14"/>
              </w:rPr>
            </w:pPr>
            <w:r w:rsidRPr="0098660B">
              <w:rPr>
                <w:color w:val="000000"/>
                <w:kern w:val="24"/>
                <w:sz w:val="14"/>
                <w:szCs w:val="14"/>
              </w:rPr>
              <w:t>5.60 ± 1.26</w:t>
            </w:r>
          </w:p>
        </w:tc>
      </w:tr>
      <w:tr w:rsidR="0098660B" w:rsidRPr="00084412" w14:paraId="3A820629" w14:textId="77777777" w:rsidTr="0059781E">
        <w:trPr>
          <w:trHeight w:val="117"/>
        </w:trPr>
        <w:tc>
          <w:tcPr>
            <w:tcW w:w="1890" w:type="dxa"/>
            <w:shd w:val="clear" w:color="auto" w:fill="F2F2F2" w:themeFill="background1" w:themeFillShade="F2"/>
            <w:vAlign w:val="center"/>
          </w:tcPr>
          <w:p w14:paraId="387E39E7" w14:textId="688FE3DD" w:rsidR="0098660B" w:rsidRPr="0098660B" w:rsidRDefault="0098660B" w:rsidP="00F719E9">
            <w:pPr>
              <w:rPr>
                <w:sz w:val="14"/>
                <w:szCs w:val="14"/>
              </w:rPr>
            </w:pPr>
            <w:r w:rsidRPr="0098660B">
              <w:rPr>
                <w:color w:val="000000"/>
                <w:kern w:val="24"/>
                <w:sz w:val="14"/>
                <w:szCs w:val="14"/>
              </w:rPr>
              <w:t>EcJW218</w:t>
            </w:r>
          </w:p>
        </w:tc>
        <w:tc>
          <w:tcPr>
            <w:tcW w:w="1067" w:type="dxa"/>
            <w:vAlign w:val="center"/>
          </w:tcPr>
          <w:p w14:paraId="5D801E5F" w14:textId="5A0245C3" w:rsidR="0098660B" w:rsidRPr="0098660B" w:rsidRDefault="0098660B" w:rsidP="00F719E9">
            <w:pPr>
              <w:rPr>
                <w:sz w:val="14"/>
                <w:szCs w:val="14"/>
              </w:rPr>
            </w:pPr>
            <w:r w:rsidRPr="0098660B">
              <w:rPr>
                <w:color w:val="000000"/>
                <w:kern w:val="24"/>
                <w:sz w:val="14"/>
                <w:szCs w:val="14"/>
              </w:rPr>
              <w:t>2.92 ± 0.00</w:t>
            </w:r>
          </w:p>
        </w:tc>
        <w:tc>
          <w:tcPr>
            <w:tcW w:w="1067" w:type="dxa"/>
            <w:vAlign w:val="center"/>
          </w:tcPr>
          <w:p w14:paraId="1719F8FB" w14:textId="243B2C5F" w:rsidR="0098660B" w:rsidRPr="0098660B" w:rsidRDefault="0098660B" w:rsidP="00F719E9">
            <w:pPr>
              <w:rPr>
                <w:sz w:val="14"/>
                <w:szCs w:val="14"/>
              </w:rPr>
            </w:pPr>
            <w:r w:rsidRPr="0098660B">
              <w:rPr>
                <w:color w:val="000000"/>
                <w:kern w:val="24"/>
                <w:sz w:val="14"/>
                <w:szCs w:val="14"/>
              </w:rPr>
              <w:t>5.02 ± 0.05</w:t>
            </w:r>
          </w:p>
        </w:tc>
        <w:tc>
          <w:tcPr>
            <w:tcW w:w="1067" w:type="dxa"/>
            <w:vAlign w:val="center"/>
          </w:tcPr>
          <w:p w14:paraId="5A71802F" w14:textId="56E5CD4F"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4F4F8475" w14:textId="4E76CB4C" w:rsidR="0098660B" w:rsidRPr="0098660B" w:rsidRDefault="0098660B" w:rsidP="00F719E9">
            <w:pPr>
              <w:rPr>
                <w:sz w:val="14"/>
                <w:szCs w:val="14"/>
              </w:rPr>
            </w:pPr>
            <w:r w:rsidRPr="0098660B">
              <w:rPr>
                <w:color w:val="000000"/>
                <w:kern w:val="24"/>
                <w:sz w:val="14"/>
                <w:szCs w:val="14"/>
              </w:rPr>
              <w:t>5.58 ± 0.62</w:t>
            </w:r>
          </w:p>
        </w:tc>
        <w:tc>
          <w:tcPr>
            <w:tcW w:w="1067" w:type="dxa"/>
            <w:vAlign w:val="center"/>
          </w:tcPr>
          <w:p w14:paraId="3899603C" w14:textId="3E620930" w:rsidR="0098660B" w:rsidRPr="0098660B" w:rsidRDefault="0098660B" w:rsidP="00F719E9">
            <w:pPr>
              <w:rPr>
                <w:sz w:val="14"/>
                <w:szCs w:val="14"/>
              </w:rPr>
            </w:pPr>
            <w:r w:rsidRPr="0098660B">
              <w:rPr>
                <w:color w:val="000000"/>
                <w:kern w:val="24"/>
                <w:sz w:val="14"/>
                <w:szCs w:val="14"/>
              </w:rPr>
              <w:t>1.24 ± 0.06</w:t>
            </w:r>
          </w:p>
        </w:tc>
        <w:tc>
          <w:tcPr>
            <w:tcW w:w="1067" w:type="dxa"/>
            <w:vAlign w:val="center"/>
          </w:tcPr>
          <w:p w14:paraId="6F0DAE91" w14:textId="52074377" w:rsidR="0098660B" w:rsidRPr="0098660B" w:rsidRDefault="0098660B" w:rsidP="00F719E9">
            <w:pPr>
              <w:rPr>
                <w:sz w:val="14"/>
                <w:szCs w:val="14"/>
              </w:rPr>
            </w:pPr>
            <w:r w:rsidRPr="0098660B">
              <w:rPr>
                <w:color w:val="000000"/>
                <w:kern w:val="24"/>
                <w:sz w:val="14"/>
                <w:szCs w:val="14"/>
              </w:rPr>
              <w:t>0.91 ± 0.01</w:t>
            </w:r>
          </w:p>
        </w:tc>
        <w:tc>
          <w:tcPr>
            <w:tcW w:w="1067" w:type="dxa"/>
            <w:vAlign w:val="center"/>
          </w:tcPr>
          <w:p w14:paraId="7AEEE988" w14:textId="7BB3FB94" w:rsidR="0098660B" w:rsidRPr="0098660B" w:rsidRDefault="0098660B" w:rsidP="00F719E9">
            <w:pPr>
              <w:rPr>
                <w:sz w:val="14"/>
                <w:szCs w:val="14"/>
              </w:rPr>
            </w:pPr>
            <w:r w:rsidRPr="0098660B">
              <w:rPr>
                <w:color w:val="000000"/>
                <w:kern w:val="24"/>
                <w:sz w:val="14"/>
                <w:szCs w:val="14"/>
              </w:rPr>
              <w:t>7.70 ± 0.23</w:t>
            </w:r>
          </w:p>
        </w:tc>
      </w:tr>
      <w:tr w:rsidR="0098660B" w:rsidRPr="00084412" w14:paraId="2E7249CB" w14:textId="77777777" w:rsidTr="0059781E">
        <w:trPr>
          <w:trHeight w:val="117"/>
        </w:trPr>
        <w:tc>
          <w:tcPr>
            <w:tcW w:w="1890" w:type="dxa"/>
            <w:shd w:val="clear" w:color="auto" w:fill="F2F2F2" w:themeFill="background1" w:themeFillShade="F2"/>
            <w:vAlign w:val="center"/>
          </w:tcPr>
          <w:p w14:paraId="29332132" w14:textId="02DC39FC" w:rsidR="0098660B" w:rsidRPr="0098660B" w:rsidRDefault="0098660B" w:rsidP="00F719E9">
            <w:pPr>
              <w:rPr>
                <w:sz w:val="14"/>
                <w:szCs w:val="14"/>
              </w:rPr>
            </w:pPr>
            <w:r w:rsidRPr="0098660B">
              <w:rPr>
                <w:color w:val="000000"/>
                <w:kern w:val="24"/>
                <w:sz w:val="14"/>
                <w:szCs w:val="14"/>
              </w:rPr>
              <w:t>EcJW219</w:t>
            </w:r>
          </w:p>
        </w:tc>
        <w:tc>
          <w:tcPr>
            <w:tcW w:w="1067" w:type="dxa"/>
            <w:vAlign w:val="center"/>
          </w:tcPr>
          <w:p w14:paraId="298D4DE3" w14:textId="0D220CE2" w:rsidR="0098660B" w:rsidRPr="0098660B" w:rsidRDefault="0098660B" w:rsidP="00F719E9">
            <w:pPr>
              <w:rPr>
                <w:sz w:val="14"/>
                <w:szCs w:val="14"/>
              </w:rPr>
            </w:pPr>
            <w:r w:rsidRPr="0098660B">
              <w:rPr>
                <w:color w:val="000000"/>
                <w:kern w:val="24"/>
                <w:sz w:val="14"/>
                <w:szCs w:val="14"/>
              </w:rPr>
              <w:t>3.03 ± 0.00</w:t>
            </w:r>
          </w:p>
        </w:tc>
        <w:tc>
          <w:tcPr>
            <w:tcW w:w="1067" w:type="dxa"/>
            <w:vAlign w:val="center"/>
          </w:tcPr>
          <w:p w14:paraId="2CF1C553" w14:textId="6E5501CE" w:rsidR="0098660B" w:rsidRPr="0098660B" w:rsidRDefault="0098660B" w:rsidP="00F719E9">
            <w:pPr>
              <w:rPr>
                <w:sz w:val="14"/>
                <w:szCs w:val="14"/>
              </w:rPr>
            </w:pPr>
            <w:r w:rsidRPr="0098660B">
              <w:rPr>
                <w:color w:val="000000"/>
                <w:kern w:val="24"/>
                <w:sz w:val="14"/>
                <w:szCs w:val="14"/>
              </w:rPr>
              <w:t>5.23 ± 0.13</w:t>
            </w:r>
          </w:p>
        </w:tc>
        <w:tc>
          <w:tcPr>
            <w:tcW w:w="1067" w:type="dxa"/>
            <w:vAlign w:val="center"/>
          </w:tcPr>
          <w:p w14:paraId="522BBC0C" w14:textId="490229B0"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72D9E95B" w14:textId="7194B276" w:rsidR="0098660B" w:rsidRPr="0098660B" w:rsidRDefault="0098660B" w:rsidP="00F719E9">
            <w:pPr>
              <w:rPr>
                <w:sz w:val="14"/>
                <w:szCs w:val="14"/>
              </w:rPr>
            </w:pPr>
            <w:r w:rsidRPr="0098660B">
              <w:rPr>
                <w:color w:val="000000"/>
                <w:kern w:val="24"/>
                <w:sz w:val="14"/>
                <w:szCs w:val="14"/>
              </w:rPr>
              <w:t>8.81 ± 2.00</w:t>
            </w:r>
          </w:p>
        </w:tc>
        <w:tc>
          <w:tcPr>
            <w:tcW w:w="1067" w:type="dxa"/>
            <w:vAlign w:val="center"/>
          </w:tcPr>
          <w:p w14:paraId="2CDA2F76" w14:textId="708F4D4E" w:rsidR="0098660B" w:rsidRPr="0098660B" w:rsidRDefault="0098660B" w:rsidP="00F719E9">
            <w:pPr>
              <w:rPr>
                <w:sz w:val="14"/>
                <w:szCs w:val="14"/>
              </w:rPr>
            </w:pPr>
            <w:r w:rsidRPr="0098660B">
              <w:rPr>
                <w:color w:val="000000"/>
                <w:kern w:val="24"/>
                <w:sz w:val="14"/>
                <w:szCs w:val="14"/>
              </w:rPr>
              <w:t>0.95 ± 0.15</w:t>
            </w:r>
          </w:p>
        </w:tc>
        <w:tc>
          <w:tcPr>
            <w:tcW w:w="1067" w:type="dxa"/>
            <w:vAlign w:val="center"/>
          </w:tcPr>
          <w:p w14:paraId="495B8ED1" w14:textId="44958DAA" w:rsidR="0098660B" w:rsidRPr="0098660B" w:rsidRDefault="0098660B" w:rsidP="00F719E9">
            <w:pPr>
              <w:rPr>
                <w:sz w:val="14"/>
                <w:szCs w:val="14"/>
              </w:rPr>
            </w:pPr>
            <w:r w:rsidRPr="0098660B">
              <w:rPr>
                <w:color w:val="000000"/>
                <w:kern w:val="24"/>
                <w:sz w:val="14"/>
                <w:szCs w:val="14"/>
              </w:rPr>
              <w:t>1.44 ± 0.11</w:t>
            </w:r>
          </w:p>
        </w:tc>
        <w:tc>
          <w:tcPr>
            <w:tcW w:w="1067" w:type="dxa"/>
            <w:vAlign w:val="center"/>
          </w:tcPr>
          <w:p w14:paraId="5882D6AB" w14:textId="386894FD" w:rsidR="0098660B" w:rsidRPr="0098660B" w:rsidRDefault="0098660B" w:rsidP="00F719E9">
            <w:pPr>
              <w:rPr>
                <w:sz w:val="14"/>
                <w:szCs w:val="14"/>
              </w:rPr>
            </w:pPr>
            <w:r w:rsidRPr="0098660B">
              <w:rPr>
                <w:color w:val="000000"/>
                <w:kern w:val="24"/>
                <w:sz w:val="14"/>
                <w:szCs w:val="14"/>
              </w:rPr>
              <w:t>6.29 ± 0.73</w:t>
            </w:r>
          </w:p>
        </w:tc>
      </w:tr>
      <w:tr w:rsidR="0098660B" w:rsidRPr="00084412" w14:paraId="249C9119" w14:textId="77777777" w:rsidTr="0059781E">
        <w:trPr>
          <w:trHeight w:val="117"/>
        </w:trPr>
        <w:tc>
          <w:tcPr>
            <w:tcW w:w="1890" w:type="dxa"/>
            <w:shd w:val="clear" w:color="auto" w:fill="F2F2F2" w:themeFill="background1" w:themeFillShade="F2"/>
            <w:vAlign w:val="center"/>
          </w:tcPr>
          <w:p w14:paraId="7185CB42" w14:textId="5552BC21" w:rsidR="0098660B" w:rsidRPr="0098660B" w:rsidRDefault="0098660B" w:rsidP="00F719E9">
            <w:pPr>
              <w:rPr>
                <w:sz w:val="14"/>
                <w:szCs w:val="14"/>
              </w:rPr>
            </w:pPr>
            <w:r w:rsidRPr="0098660B">
              <w:rPr>
                <w:color w:val="000000"/>
                <w:kern w:val="24"/>
                <w:sz w:val="14"/>
                <w:szCs w:val="14"/>
              </w:rPr>
              <w:t>EcJW220</w:t>
            </w:r>
          </w:p>
        </w:tc>
        <w:tc>
          <w:tcPr>
            <w:tcW w:w="1067" w:type="dxa"/>
            <w:vAlign w:val="center"/>
          </w:tcPr>
          <w:p w14:paraId="34D38D00" w14:textId="4E333585" w:rsidR="0098660B" w:rsidRPr="0098660B" w:rsidRDefault="0098660B" w:rsidP="00F719E9">
            <w:pPr>
              <w:rPr>
                <w:sz w:val="14"/>
                <w:szCs w:val="14"/>
              </w:rPr>
            </w:pPr>
            <w:r w:rsidRPr="0098660B">
              <w:rPr>
                <w:color w:val="000000"/>
                <w:kern w:val="24"/>
                <w:sz w:val="14"/>
                <w:szCs w:val="14"/>
              </w:rPr>
              <w:t>2.89 ± 0.00</w:t>
            </w:r>
          </w:p>
        </w:tc>
        <w:tc>
          <w:tcPr>
            <w:tcW w:w="1067" w:type="dxa"/>
            <w:vAlign w:val="center"/>
          </w:tcPr>
          <w:p w14:paraId="32D513BD" w14:textId="1D99088F" w:rsidR="0098660B" w:rsidRPr="0098660B" w:rsidRDefault="0098660B" w:rsidP="00F719E9">
            <w:pPr>
              <w:rPr>
                <w:sz w:val="14"/>
                <w:szCs w:val="14"/>
              </w:rPr>
            </w:pPr>
            <w:r w:rsidRPr="0098660B">
              <w:rPr>
                <w:color w:val="000000"/>
                <w:kern w:val="24"/>
                <w:sz w:val="14"/>
                <w:szCs w:val="14"/>
              </w:rPr>
              <w:t>4.94 ± 0.08</w:t>
            </w:r>
          </w:p>
        </w:tc>
        <w:tc>
          <w:tcPr>
            <w:tcW w:w="1067" w:type="dxa"/>
            <w:vAlign w:val="center"/>
          </w:tcPr>
          <w:p w14:paraId="3363123A" w14:textId="7306248B"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7ABF095E" w14:textId="71AD39C1" w:rsidR="0098660B" w:rsidRPr="0098660B" w:rsidRDefault="0098660B" w:rsidP="00F719E9">
            <w:pPr>
              <w:rPr>
                <w:sz w:val="14"/>
                <w:szCs w:val="14"/>
              </w:rPr>
            </w:pPr>
            <w:r w:rsidRPr="0098660B">
              <w:rPr>
                <w:color w:val="000000"/>
                <w:kern w:val="24"/>
                <w:sz w:val="14"/>
                <w:szCs w:val="14"/>
              </w:rPr>
              <w:t>10.04 ± 0.23</w:t>
            </w:r>
          </w:p>
        </w:tc>
        <w:tc>
          <w:tcPr>
            <w:tcW w:w="1067" w:type="dxa"/>
            <w:vAlign w:val="center"/>
          </w:tcPr>
          <w:p w14:paraId="0DD7543C" w14:textId="1D8D994D" w:rsidR="0098660B" w:rsidRPr="0098660B" w:rsidRDefault="0098660B" w:rsidP="00F719E9">
            <w:pPr>
              <w:rPr>
                <w:sz w:val="14"/>
                <w:szCs w:val="14"/>
              </w:rPr>
            </w:pPr>
            <w:r w:rsidRPr="0098660B">
              <w:rPr>
                <w:color w:val="000000"/>
                <w:kern w:val="24"/>
                <w:sz w:val="14"/>
                <w:szCs w:val="14"/>
              </w:rPr>
              <w:t>1.00 ± 0.01</w:t>
            </w:r>
          </w:p>
        </w:tc>
        <w:tc>
          <w:tcPr>
            <w:tcW w:w="1067" w:type="dxa"/>
            <w:vAlign w:val="center"/>
          </w:tcPr>
          <w:p w14:paraId="18C749A8" w14:textId="5C3EDFEF" w:rsidR="0098660B" w:rsidRPr="0098660B" w:rsidRDefault="0098660B" w:rsidP="00F719E9">
            <w:pPr>
              <w:rPr>
                <w:sz w:val="14"/>
                <w:szCs w:val="14"/>
              </w:rPr>
            </w:pPr>
            <w:r w:rsidRPr="0098660B">
              <w:rPr>
                <w:color w:val="000000"/>
                <w:kern w:val="24"/>
                <w:sz w:val="14"/>
                <w:szCs w:val="14"/>
              </w:rPr>
              <w:t>1.37 ± 0.01</w:t>
            </w:r>
          </w:p>
        </w:tc>
        <w:tc>
          <w:tcPr>
            <w:tcW w:w="1067" w:type="dxa"/>
            <w:vAlign w:val="center"/>
          </w:tcPr>
          <w:p w14:paraId="30616CED" w14:textId="7321C02B" w:rsidR="0098660B" w:rsidRPr="0098660B" w:rsidRDefault="0098660B" w:rsidP="00F719E9">
            <w:pPr>
              <w:rPr>
                <w:sz w:val="14"/>
                <w:szCs w:val="14"/>
              </w:rPr>
            </w:pPr>
            <w:r w:rsidRPr="0098660B">
              <w:rPr>
                <w:color w:val="000000"/>
                <w:kern w:val="24"/>
                <w:sz w:val="14"/>
                <w:szCs w:val="14"/>
              </w:rPr>
              <w:t>5.93 ± 0.09</w:t>
            </w:r>
          </w:p>
        </w:tc>
      </w:tr>
      <w:tr w:rsidR="0098660B" w:rsidRPr="00084412" w14:paraId="63AA54AB" w14:textId="77777777" w:rsidTr="0059781E">
        <w:trPr>
          <w:trHeight w:val="117"/>
        </w:trPr>
        <w:tc>
          <w:tcPr>
            <w:tcW w:w="1890" w:type="dxa"/>
            <w:shd w:val="clear" w:color="auto" w:fill="F2F2F2" w:themeFill="background1" w:themeFillShade="F2"/>
            <w:vAlign w:val="center"/>
          </w:tcPr>
          <w:p w14:paraId="25772D1F" w14:textId="6E303309" w:rsidR="0098660B" w:rsidRPr="0098660B" w:rsidRDefault="0098660B" w:rsidP="00F719E9">
            <w:pPr>
              <w:rPr>
                <w:sz w:val="14"/>
                <w:szCs w:val="14"/>
              </w:rPr>
            </w:pPr>
            <w:r w:rsidRPr="0098660B">
              <w:rPr>
                <w:color w:val="000000"/>
                <w:kern w:val="24"/>
                <w:sz w:val="14"/>
                <w:szCs w:val="14"/>
              </w:rPr>
              <w:t>EcJW221</w:t>
            </w:r>
          </w:p>
        </w:tc>
        <w:tc>
          <w:tcPr>
            <w:tcW w:w="1067" w:type="dxa"/>
            <w:vAlign w:val="center"/>
          </w:tcPr>
          <w:p w14:paraId="680ACB36" w14:textId="12EA163E" w:rsidR="0098660B" w:rsidRPr="0098660B" w:rsidRDefault="0098660B" w:rsidP="00F719E9">
            <w:pPr>
              <w:rPr>
                <w:sz w:val="14"/>
                <w:szCs w:val="14"/>
              </w:rPr>
            </w:pPr>
            <w:r w:rsidRPr="0098660B">
              <w:rPr>
                <w:color w:val="000000"/>
                <w:kern w:val="24"/>
                <w:sz w:val="14"/>
                <w:szCs w:val="14"/>
              </w:rPr>
              <w:t>2.95 ± 0.00</w:t>
            </w:r>
          </w:p>
        </w:tc>
        <w:tc>
          <w:tcPr>
            <w:tcW w:w="1067" w:type="dxa"/>
            <w:vAlign w:val="center"/>
          </w:tcPr>
          <w:p w14:paraId="0122C55E" w14:textId="3963F628" w:rsidR="0098660B" w:rsidRPr="0098660B" w:rsidRDefault="0098660B" w:rsidP="00F719E9">
            <w:pPr>
              <w:rPr>
                <w:sz w:val="14"/>
                <w:szCs w:val="14"/>
              </w:rPr>
            </w:pPr>
            <w:r w:rsidRPr="0098660B">
              <w:rPr>
                <w:color w:val="000000"/>
                <w:kern w:val="24"/>
                <w:sz w:val="14"/>
                <w:szCs w:val="14"/>
              </w:rPr>
              <w:t>5.18 ± 0.05</w:t>
            </w:r>
          </w:p>
        </w:tc>
        <w:tc>
          <w:tcPr>
            <w:tcW w:w="1067" w:type="dxa"/>
            <w:vAlign w:val="center"/>
          </w:tcPr>
          <w:p w14:paraId="2DFA4618" w14:textId="4DB4E002"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755FE13B" w14:textId="6242946B" w:rsidR="0098660B" w:rsidRPr="0098660B" w:rsidRDefault="0098660B" w:rsidP="00F719E9">
            <w:pPr>
              <w:rPr>
                <w:sz w:val="14"/>
                <w:szCs w:val="14"/>
              </w:rPr>
            </w:pPr>
            <w:r w:rsidRPr="0098660B">
              <w:rPr>
                <w:color w:val="000000"/>
                <w:kern w:val="24"/>
                <w:sz w:val="14"/>
                <w:szCs w:val="14"/>
              </w:rPr>
              <w:t>7.83 ± 0.22</w:t>
            </w:r>
          </w:p>
        </w:tc>
        <w:tc>
          <w:tcPr>
            <w:tcW w:w="1067" w:type="dxa"/>
            <w:vAlign w:val="center"/>
          </w:tcPr>
          <w:p w14:paraId="7A5089F5" w14:textId="2F44B1F3" w:rsidR="0098660B" w:rsidRPr="0098660B" w:rsidRDefault="0098660B" w:rsidP="00F719E9">
            <w:pPr>
              <w:rPr>
                <w:sz w:val="14"/>
                <w:szCs w:val="14"/>
              </w:rPr>
            </w:pPr>
            <w:r w:rsidRPr="0098660B">
              <w:rPr>
                <w:color w:val="000000"/>
                <w:kern w:val="24"/>
                <w:sz w:val="14"/>
                <w:szCs w:val="14"/>
              </w:rPr>
              <w:t>1.14 ± 0.02</w:t>
            </w:r>
          </w:p>
        </w:tc>
        <w:tc>
          <w:tcPr>
            <w:tcW w:w="1067" w:type="dxa"/>
            <w:vAlign w:val="center"/>
          </w:tcPr>
          <w:p w14:paraId="7EC9656D" w14:textId="796B9263" w:rsidR="0098660B" w:rsidRPr="0098660B" w:rsidRDefault="0098660B" w:rsidP="00F719E9">
            <w:pPr>
              <w:rPr>
                <w:sz w:val="14"/>
                <w:szCs w:val="14"/>
              </w:rPr>
            </w:pPr>
            <w:r w:rsidRPr="0098660B">
              <w:rPr>
                <w:color w:val="000000"/>
                <w:kern w:val="24"/>
                <w:sz w:val="14"/>
                <w:szCs w:val="14"/>
              </w:rPr>
              <w:t>1.28 ± 0.01</w:t>
            </w:r>
          </w:p>
        </w:tc>
        <w:tc>
          <w:tcPr>
            <w:tcW w:w="1067" w:type="dxa"/>
            <w:vAlign w:val="center"/>
          </w:tcPr>
          <w:p w14:paraId="0F44F652" w14:textId="2EDBDB60" w:rsidR="0098660B" w:rsidRPr="0098660B" w:rsidRDefault="0098660B" w:rsidP="00F719E9">
            <w:pPr>
              <w:rPr>
                <w:sz w:val="14"/>
                <w:szCs w:val="14"/>
              </w:rPr>
            </w:pPr>
            <w:r w:rsidRPr="0098660B">
              <w:rPr>
                <w:color w:val="000000"/>
                <w:kern w:val="24"/>
                <w:sz w:val="14"/>
                <w:szCs w:val="14"/>
              </w:rPr>
              <w:t>6.85 ± 0.07</w:t>
            </w:r>
          </w:p>
        </w:tc>
      </w:tr>
      <w:tr w:rsidR="0098660B" w:rsidRPr="00084412" w14:paraId="2DDAFB0B" w14:textId="77777777" w:rsidTr="0059781E">
        <w:trPr>
          <w:trHeight w:val="149"/>
        </w:trPr>
        <w:tc>
          <w:tcPr>
            <w:tcW w:w="1890" w:type="dxa"/>
            <w:shd w:val="clear" w:color="auto" w:fill="F2F2F2" w:themeFill="background1" w:themeFillShade="F2"/>
            <w:vAlign w:val="center"/>
          </w:tcPr>
          <w:p w14:paraId="187F1CC2" w14:textId="345592F3" w:rsidR="0098660B" w:rsidRPr="0098660B" w:rsidRDefault="0098660B" w:rsidP="00F719E9">
            <w:pPr>
              <w:rPr>
                <w:sz w:val="14"/>
                <w:szCs w:val="14"/>
              </w:rPr>
            </w:pPr>
            <w:r w:rsidRPr="0098660B">
              <w:rPr>
                <w:color w:val="000000"/>
                <w:kern w:val="24"/>
                <w:sz w:val="14"/>
                <w:szCs w:val="14"/>
              </w:rPr>
              <w:t>EcJW213</w:t>
            </w:r>
          </w:p>
        </w:tc>
        <w:tc>
          <w:tcPr>
            <w:tcW w:w="1067" w:type="dxa"/>
            <w:vAlign w:val="center"/>
          </w:tcPr>
          <w:p w14:paraId="5F7F02E2" w14:textId="4AE727C2" w:rsidR="0098660B" w:rsidRPr="0098660B" w:rsidRDefault="0098660B" w:rsidP="00F719E9">
            <w:pPr>
              <w:rPr>
                <w:sz w:val="14"/>
                <w:szCs w:val="14"/>
              </w:rPr>
            </w:pPr>
            <w:r w:rsidRPr="0098660B">
              <w:rPr>
                <w:color w:val="000000"/>
                <w:kern w:val="24"/>
                <w:sz w:val="14"/>
                <w:szCs w:val="14"/>
              </w:rPr>
              <w:t>3.01 ± 0.00</w:t>
            </w:r>
          </w:p>
        </w:tc>
        <w:tc>
          <w:tcPr>
            <w:tcW w:w="1067" w:type="dxa"/>
            <w:vAlign w:val="center"/>
          </w:tcPr>
          <w:p w14:paraId="269E9216" w14:textId="20ED2568" w:rsidR="0098660B" w:rsidRPr="0098660B" w:rsidRDefault="0098660B" w:rsidP="00F719E9">
            <w:pPr>
              <w:rPr>
                <w:sz w:val="14"/>
                <w:szCs w:val="14"/>
              </w:rPr>
            </w:pPr>
            <w:r w:rsidRPr="0098660B">
              <w:rPr>
                <w:color w:val="000000"/>
                <w:kern w:val="24"/>
                <w:sz w:val="14"/>
                <w:szCs w:val="14"/>
              </w:rPr>
              <w:t>5.45 ± 0.14</w:t>
            </w:r>
          </w:p>
        </w:tc>
        <w:tc>
          <w:tcPr>
            <w:tcW w:w="1067" w:type="dxa"/>
            <w:vAlign w:val="center"/>
          </w:tcPr>
          <w:p w14:paraId="2C5724BE" w14:textId="2F027BC7"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26296331" w14:textId="7A74B480" w:rsidR="0098660B" w:rsidRPr="0098660B" w:rsidRDefault="0098660B" w:rsidP="00F719E9">
            <w:pPr>
              <w:rPr>
                <w:sz w:val="14"/>
                <w:szCs w:val="14"/>
              </w:rPr>
            </w:pPr>
            <w:r w:rsidRPr="0098660B">
              <w:rPr>
                <w:color w:val="000000"/>
                <w:kern w:val="24"/>
                <w:sz w:val="14"/>
                <w:szCs w:val="14"/>
              </w:rPr>
              <w:t>0.00 ± 0.00</w:t>
            </w:r>
          </w:p>
        </w:tc>
        <w:tc>
          <w:tcPr>
            <w:tcW w:w="1067" w:type="dxa"/>
            <w:vAlign w:val="center"/>
          </w:tcPr>
          <w:p w14:paraId="1CCF244C" w14:textId="6A3D915A" w:rsidR="0098660B" w:rsidRPr="0098660B" w:rsidRDefault="0098660B" w:rsidP="00F719E9">
            <w:pPr>
              <w:rPr>
                <w:sz w:val="14"/>
                <w:szCs w:val="14"/>
              </w:rPr>
            </w:pPr>
            <w:r w:rsidRPr="0098660B">
              <w:rPr>
                <w:color w:val="000000"/>
                <w:kern w:val="24"/>
                <w:sz w:val="14"/>
                <w:szCs w:val="14"/>
              </w:rPr>
              <w:t>1.44 ± 0.08</w:t>
            </w:r>
          </w:p>
        </w:tc>
        <w:tc>
          <w:tcPr>
            <w:tcW w:w="1067" w:type="dxa"/>
            <w:vAlign w:val="center"/>
          </w:tcPr>
          <w:p w14:paraId="51B034C0" w14:textId="56FE1777" w:rsidR="0098660B" w:rsidRPr="0098660B" w:rsidRDefault="0098660B" w:rsidP="00F719E9">
            <w:pPr>
              <w:rPr>
                <w:sz w:val="14"/>
                <w:szCs w:val="14"/>
              </w:rPr>
            </w:pPr>
            <w:r w:rsidRPr="0098660B">
              <w:rPr>
                <w:color w:val="000000"/>
                <w:kern w:val="24"/>
                <w:sz w:val="14"/>
                <w:szCs w:val="14"/>
              </w:rPr>
              <w:t>0.56 ± 0.03</w:t>
            </w:r>
          </w:p>
        </w:tc>
        <w:tc>
          <w:tcPr>
            <w:tcW w:w="1067" w:type="dxa"/>
            <w:vAlign w:val="center"/>
          </w:tcPr>
          <w:p w14:paraId="6FE48BFA" w14:textId="6CD70E0A" w:rsidR="0098660B" w:rsidRPr="0098660B" w:rsidRDefault="0098660B" w:rsidP="00F719E9">
            <w:pPr>
              <w:rPr>
                <w:sz w:val="14"/>
                <w:szCs w:val="14"/>
              </w:rPr>
            </w:pPr>
            <w:r w:rsidRPr="0098660B">
              <w:rPr>
                <w:color w:val="000000"/>
                <w:kern w:val="24"/>
                <w:sz w:val="14"/>
                <w:szCs w:val="14"/>
              </w:rPr>
              <w:t>9.81 ± 0.06</w:t>
            </w:r>
          </w:p>
        </w:tc>
      </w:tr>
      <w:tr w:rsidR="0098660B" w:rsidRPr="00084412" w14:paraId="142134ED" w14:textId="77777777" w:rsidTr="0059781E">
        <w:trPr>
          <w:trHeight w:val="149"/>
        </w:trPr>
        <w:tc>
          <w:tcPr>
            <w:tcW w:w="1890" w:type="dxa"/>
            <w:shd w:val="clear" w:color="auto" w:fill="F2F2F2" w:themeFill="background1" w:themeFillShade="F2"/>
            <w:vAlign w:val="center"/>
          </w:tcPr>
          <w:p w14:paraId="44DDAD56" w14:textId="79AA78E0" w:rsidR="0098660B" w:rsidRPr="0098660B" w:rsidRDefault="0098660B" w:rsidP="00F719E9">
            <w:pPr>
              <w:rPr>
                <w:sz w:val="14"/>
                <w:szCs w:val="14"/>
              </w:rPr>
            </w:pPr>
            <w:r w:rsidRPr="0098660B">
              <w:rPr>
                <w:color w:val="000000"/>
                <w:kern w:val="24"/>
                <w:sz w:val="14"/>
                <w:szCs w:val="14"/>
              </w:rPr>
              <w:t>EcJW214</w:t>
            </w:r>
          </w:p>
        </w:tc>
        <w:tc>
          <w:tcPr>
            <w:tcW w:w="1067" w:type="dxa"/>
            <w:vAlign w:val="center"/>
          </w:tcPr>
          <w:p w14:paraId="074F9C01" w14:textId="44C0B7C9" w:rsidR="0098660B" w:rsidRPr="0098660B" w:rsidRDefault="0098660B" w:rsidP="00F719E9">
            <w:pPr>
              <w:rPr>
                <w:sz w:val="14"/>
                <w:szCs w:val="14"/>
              </w:rPr>
            </w:pPr>
            <w:r w:rsidRPr="0098660B">
              <w:rPr>
                <w:color w:val="000000"/>
                <w:kern w:val="24"/>
                <w:sz w:val="14"/>
                <w:szCs w:val="14"/>
              </w:rPr>
              <w:t>2.94 ± 0.00</w:t>
            </w:r>
          </w:p>
        </w:tc>
        <w:tc>
          <w:tcPr>
            <w:tcW w:w="1067" w:type="dxa"/>
            <w:vAlign w:val="center"/>
          </w:tcPr>
          <w:p w14:paraId="14208B16" w14:textId="30576BEB" w:rsidR="0098660B" w:rsidRPr="0098660B" w:rsidRDefault="0098660B" w:rsidP="00F719E9">
            <w:pPr>
              <w:rPr>
                <w:sz w:val="14"/>
                <w:szCs w:val="14"/>
              </w:rPr>
            </w:pPr>
            <w:r w:rsidRPr="0098660B">
              <w:rPr>
                <w:color w:val="000000"/>
                <w:kern w:val="24"/>
                <w:sz w:val="14"/>
                <w:szCs w:val="14"/>
              </w:rPr>
              <w:t>5.27 ± 0.06</w:t>
            </w:r>
          </w:p>
        </w:tc>
        <w:tc>
          <w:tcPr>
            <w:tcW w:w="1067" w:type="dxa"/>
            <w:vAlign w:val="center"/>
          </w:tcPr>
          <w:p w14:paraId="3F8491BA" w14:textId="0D534CF9"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5BD75207" w14:textId="3F1CAB49" w:rsidR="0098660B" w:rsidRPr="0098660B" w:rsidRDefault="0098660B" w:rsidP="00F719E9">
            <w:pPr>
              <w:rPr>
                <w:sz w:val="14"/>
                <w:szCs w:val="14"/>
              </w:rPr>
            </w:pPr>
            <w:r w:rsidRPr="0098660B">
              <w:rPr>
                <w:color w:val="000000"/>
                <w:kern w:val="24"/>
                <w:sz w:val="14"/>
                <w:szCs w:val="14"/>
              </w:rPr>
              <w:t>2.78 ± 1.44</w:t>
            </w:r>
          </w:p>
        </w:tc>
        <w:tc>
          <w:tcPr>
            <w:tcW w:w="1067" w:type="dxa"/>
            <w:vAlign w:val="center"/>
          </w:tcPr>
          <w:p w14:paraId="6E72BEFE" w14:textId="49E3F892" w:rsidR="0098660B" w:rsidRPr="0098660B" w:rsidRDefault="0098660B" w:rsidP="00F719E9">
            <w:pPr>
              <w:rPr>
                <w:sz w:val="14"/>
                <w:szCs w:val="14"/>
              </w:rPr>
            </w:pPr>
            <w:r w:rsidRPr="0098660B">
              <w:rPr>
                <w:color w:val="000000"/>
                <w:kern w:val="24"/>
                <w:sz w:val="14"/>
                <w:szCs w:val="14"/>
              </w:rPr>
              <w:t>1.43 ± 0.05</w:t>
            </w:r>
          </w:p>
        </w:tc>
        <w:tc>
          <w:tcPr>
            <w:tcW w:w="1067" w:type="dxa"/>
            <w:vAlign w:val="center"/>
          </w:tcPr>
          <w:p w14:paraId="4315F80E" w14:textId="49C3C5D7" w:rsidR="0098660B" w:rsidRPr="0098660B" w:rsidRDefault="0098660B" w:rsidP="00F719E9">
            <w:pPr>
              <w:rPr>
                <w:sz w:val="14"/>
                <w:szCs w:val="14"/>
              </w:rPr>
            </w:pPr>
            <w:r w:rsidRPr="0098660B">
              <w:rPr>
                <w:color w:val="000000"/>
                <w:kern w:val="24"/>
                <w:sz w:val="14"/>
                <w:szCs w:val="14"/>
              </w:rPr>
              <w:t>0.92 ± 0.01</w:t>
            </w:r>
          </w:p>
        </w:tc>
        <w:tc>
          <w:tcPr>
            <w:tcW w:w="1067" w:type="dxa"/>
            <w:vAlign w:val="center"/>
          </w:tcPr>
          <w:p w14:paraId="3CDA0C93" w14:textId="7689A9E9" w:rsidR="0098660B" w:rsidRPr="0098660B" w:rsidRDefault="0098660B" w:rsidP="00F719E9">
            <w:pPr>
              <w:rPr>
                <w:sz w:val="14"/>
                <w:szCs w:val="14"/>
              </w:rPr>
            </w:pPr>
            <w:r w:rsidRPr="0098660B">
              <w:rPr>
                <w:color w:val="000000"/>
                <w:kern w:val="24"/>
                <w:sz w:val="14"/>
                <w:szCs w:val="14"/>
              </w:rPr>
              <w:t>8.65 ± 0.52</w:t>
            </w:r>
          </w:p>
        </w:tc>
      </w:tr>
      <w:tr w:rsidR="0098660B" w:rsidRPr="00084412" w14:paraId="109270D2" w14:textId="77777777" w:rsidTr="0059781E">
        <w:trPr>
          <w:trHeight w:val="149"/>
        </w:trPr>
        <w:tc>
          <w:tcPr>
            <w:tcW w:w="1890" w:type="dxa"/>
            <w:shd w:val="clear" w:color="auto" w:fill="F2F2F2" w:themeFill="background1" w:themeFillShade="F2"/>
            <w:vAlign w:val="center"/>
          </w:tcPr>
          <w:p w14:paraId="58F8338D" w14:textId="4CB9534F" w:rsidR="0098660B" w:rsidRPr="0098660B" w:rsidRDefault="0098660B" w:rsidP="00F719E9">
            <w:pPr>
              <w:rPr>
                <w:sz w:val="14"/>
                <w:szCs w:val="14"/>
              </w:rPr>
            </w:pPr>
            <w:r w:rsidRPr="0098660B">
              <w:rPr>
                <w:color w:val="000000"/>
                <w:kern w:val="24"/>
                <w:sz w:val="14"/>
                <w:szCs w:val="14"/>
              </w:rPr>
              <w:t>EcJW215</w:t>
            </w:r>
          </w:p>
        </w:tc>
        <w:tc>
          <w:tcPr>
            <w:tcW w:w="1067" w:type="dxa"/>
            <w:vAlign w:val="center"/>
          </w:tcPr>
          <w:p w14:paraId="44DE7EB1" w14:textId="24D3DE4E" w:rsidR="0098660B" w:rsidRPr="0098660B" w:rsidRDefault="0098660B" w:rsidP="00F719E9">
            <w:pPr>
              <w:rPr>
                <w:sz w:val="14"/>
                <w:szCs w:val="14"/>
              </w:rPr>
            </w:pPr>
            <w:r w:rsidRPr="0098660B">
              <w:rPr>
                <w:color w:val="000000"/>
                <w:kern w:val="24"/>
                <w:sz w:val="14"/>
                <w:szCs w:val="14"/>
              </w:rPr>
              <w:t>2.90 ± 0.00</w:t>
            </w:r>
          </w:p>
        </w:tc>
        <w:tc>
          <w:tcPr>
            <w:tcW w:w="1067" w:type="dxa"/>
            <w:vAlign w:val="center"/>
          </w:tcPr>
          <w:p w14:paraId="26AF174E" w14:textId="6F041832" w:rsidR="0098660B" w:rsidRPr="0098660B" w:rsidRDefault="0098660B" w:rsidP="00F719E9">
            <w:pPr>
              <w:rPr>
                <w:sz w:val="14"/>
                <w:szCs w:val="14"/>
              </w:rPr>
            </w:pPr>
            <w:r w:rsidRPr="0098660B">
              <w:rPr>
                <w:color w:val="000000"/>
                <w:kern w:val="24"/>
                <w:sz w:val="14"/>
                <w:szCs w:val="14"/>
              </w:rPr>
              <w:t>4.98 ± 0.09</w:t>
            </w:r>
          </w:p>
        </w:tc>
        <w:tc>
          <w:tcPr>
            <w:tcW w:w="1067" w:type="dxa"/>
            <w:vAlign w:val="center"/>
          </w:tcPr>
          <w:p w14:paraId="261DDE5C" w14:textId="4FBCB177" w:rsidR="0098660B" w:rsidRPr="0098660B" w:rsidRDefault="0098660B" w:rsidP="00F719E9">
            <w:pPr>
              <w:rPr>
                <w:sz w:val="14"/>
                <w:szCs w:val="14"/>
              </w:rPr>
            </w:pPr>
            <w:r w:rsidRPr="0098660B">
              <w:rPr>
                <w:color w:val="000000"/>
                <w:kern w:val="24"/>
                <w:sz w:val="14"/>
                <w:szCs w:val="14"/>
              </w:rPr>
              <w:t>22.60 ± 0.00</w:t>
            </w:r>
          </w:p>
        </w:tc>
        <w:tc>
          <w:tcPr>
            <w:tcW w:w="1067" w:type="dxa"/>
            <w:vAlign w:val="center"/>
          </w:tcPr>
          <w:p w14:paraId="62E82CC9" w14:textId="61549EC9" w:rsidR="0098660B" w:rsidRPr="0098660B" w:rsidRDefault="0098660B" w:rsidP="00F719E9">
            <w:pPr>
              <w:rPr>
                <w:sz w:val="14"/>
                <w:szCs w:val="14"/>
              </w:rPr>
            </w:pPr>
            <w:r w:rsidRPr="0098660B">
              <w:rPr>
                <w:color w:val="000000"/>
                <w:kern w:val="24"/>
                <w:sz w:val="14"/>
                <w:szCs w:val="14"/>
              </w:rPr>
              <w:t>8.17 ± 0.06</w:t>
            </w:r>
          </w:p>
        </w:tc>
        <w:tc>
          <w:tcPr>
            <w:tcW w:w="1067" w:type="dxa"/>
            <w:vAlign w:val="center"/>
          </w:tcPr>
          <w:p w14:paraId="000B1229" w14:textId="065C7D0F" w:rsidR="0098660B" w:rsidRPr="0098660B" w:rsidRDefault="0098660B" w:rsidP="00F719E9">
            <w:pPr>
              <w:rPr>
                <w:sz w:val="14"/>
                <w:szCs w:val="14"/>
              </w:rPr>
            </w:pPr>
            <w:r w:rsidRPr="0098660B">
              <w:rPr>
                <w:color w:val="000000"/>
                <w:kern w:val="24"/>
                <w:sz w:val="14"/>
                <w:szCs w:val="14"/>
              </w:rPr>
              <w:t>1.58 ± 0.01</w:t>
            </w:r>
          </w:p>
        </w:tc>
        <w:tc>
          <w:tcPr>
            <w:tcW w:w="1067" w:type="dxa"/>
            <w:vAlign w:val="center"/>
          </w:tcPr>
          <w:p w14:paraId="43C45B07" w14:textId="25365B7A" w:rsidR="0098660B" w:rsidRPr="0098660B" w:rsidRDefault="0098660B" w:rsidP="00F719E9">
            <w:pPr>
              <w:rPr>
                <w:sz w:val="14"/>
                <w:szCs w:val="14"/>
              </w:rPr>
            </w:pPr>
            <w:r w:rsidRPr="0098660B">
              <w:rPr>
                <w:color w:val="000000"/>
                <w:kern w:val="24"/>
                <w:sz w:val="14"/>
                <w:szCs w:val="14"/>
              </w:rPr>
              <w:t>0.80 ± 0.00</w:t>
            </w:r>
          </w:p>
        </w:tc>
        <w:tc>
          <w:tcPr>
            <w:tcW w:w="1067" w:type="dxa"/>
            <w:vAlign w:val="center"/>
          </w:tcPr>
          <w:p w14:paraId="5EE4F4DB" w14:textId="3160258C" w:rsidR="0098660B" w:rsidRPr="0098660B" w:rsidRDefault="0098660B" w:rsidP="00F719E9">
            <w:pPr>
              <w:rPr>
                <w:sz w:val="14"/>
                <w:szCs w:val="14"/>
              </w:rPr>
            </w:pPr>
            <w:r w:rsidRPr="0098660B">
              <w:rPr>
                <w:color w:val="000000"/>
                <w:kern w:val="24"/>
                <w:sz w:val="14"/>
                <w:szCs w:val="14"/>
              </w:rPr>
              <w:t>6.42 ± 0.02</w:t>
            </w:r>
          </w:p>
        </w:tc>
      </w:tr>
    </w:tbl>
    <w:p w14:paraId="5CFED40C" w14:textId="77777777" w:rsidR="0098660B" w:rsidRPr="00716665" w:rsidRDefault="0098660B" w:rsidP="00F719E9">
      <w:pPr>
        <w:rPr>
          <w:sz w:val="20"/>
          <w:szCs w:val="20"/>
        </w:rPr>
      </w:pPr>
      <w:r w:rsidRPr="00716665">
        <w:rPr>
          <w:sz w:val="20"/>
          <w:szCs w:val="20"/>
        </w:rPr>
        <w:t>B</w:t>
      </w:r>
    </w:p>
    <w:tbl>
      <w:tblPr>
        <w:tblW w:w="9314"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85"/>
        <w:gridCol w:w="1085"/>
        <w:gridCol w:w="2070"/>
        <w:gridCol w:w="2160"/>
        <w:gridCol w:w="2114"/>
      </w:tblGrid>
      <w:tr w:rsidR="0098660B" w:rsidRPr="00716665" w14:paraId="1906D85F"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3719AD32" w14:textId="77777777" w:rsidR="0098660B" w:rsidRPr="00716665" w:rsidRDefault="0098660B"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6F163306" w14:textId="77777777" w:rsidR="0098660B" w:rsidRPr="0071168F" w:rsidRDefault="0098660B" w:rsidP="0059781E">
            <w:pPr>
              <w:jc w:val="center"/>
              <w:rPr>
                <w:sz w:val="14"/>
                <w:szCs w:val="14"/>
              </w:rPr>
            </w:pPr>
            <w:r w:rsidRPr="0071168F">
              <w:rPr>
                <w:sz w:val="14"/>
                <w:szCs w:val="14"/>
              </w:rPr>
              <w:t>Esters</w:t>
            </w:r>
          </w:p>
        </w:tc>
        <w:tc>
          <w:tcPr>
            <w:tcW w:w="2070" w:type="dxa"/>
            <w:shd w:val="clear" w:color="auto" w:fill="F2F2F2" w:themeFill="background1" w:themeFillShade="F2"/>
            <w:tcMar>
              <w:top w:w="14" w:type="dxa"/>
              <w:left w:w="14" w:type="dxa"/>
              <w:bottom w:w="0" w:type="dxa"/>
              <w:right w:w="14" w:type="dxa"/>
            </w:tcMar>
            <w:vAlign w:val="center"/>
          </w:tcPr>
          <w:p w14:paraId="41B0618B" w14:textId="4C68D502" w:rsidR="0098660B" w:rsidRPr="0071168F" w:rsidRDefault="0098660B" w:rsidP="0059781E">
            <w:pPr>
              <w:jc w:val="center"/>
              <w:rPr>
                <w:b/>
                <w:bCs/>
                <w:sz w:val="14"/>
                <w:szCs w:val="14"/>
              </w:rPr>
            </w:pPr>
            <w:r w:rsidRPr="0071168F">
              <w:rPr>
                <w:b/>
                <w:bCs/>
                <w:color w:val="000000" w:themeColor="dark1"/>
                <w:kern w:val="24"/>
                <w:sz w:val="14"/>
                <w:szCs w:val="14"/>
              </w:rPr>
              <w:t>EcJW213</w:t>
            </w:r>
          </w:p>
        </w:tc>
        <w:tc>
          <w:tcPr>
            <w:tcW w:w="2160" w:type="dxa"/>
            <w:shd w:val="clear" w:color="auto" w:fill="F2F2F2" w:themeFill="background1" w:themeFillShade="F2"/>
            <w:tcMar>
              <w:top w:w="14" w:type="dxa"/>
              <w:left w:w="14" w:type="dxa"/>
              <w:bottom w:w="0" w:type="dxa"/>
              <w:right w:w="14" w:type="dxa"/>
            </w:tcMar>
            <w:vAlign w:val="center"/>
          </w:tcPr>
          <w:p w14:paraId="269AEEC9" w14:textId="6CC07E0C" w:rsidR="0098660B" w:rsidRPr="0071168F" w:rsidRDefault="0098660B" w:rsidP="0059781E">
            <w:pPr>
              <w:jc w:val="center"/>
              <w:rPr>
                <w:b/>
                <w:bCs/>
                <w:sz w:val="14"/>
                <w:szCs w:val="14"/>
              </w:rPr>
            </w:pPr>
            <w:r w:rsidRPr="0071168F">
              <w:rPr>
                <w:b/>
                <w:bCs/>
                <w:color w:val="000000" w:themeColor="dark1"/>
                <w:kern w:val="24"/>
                <w:sz w:val="14"/>
                <w:szCs w:val="14"/>
              </w:rPr>
              <w:t>EcJW214</w:t>
            </w:r>
          </w:p>
        </w:tc>
        <w:tc>
          <w:tcPr>
            <w:tcW w:w="2114" w:type="dxa"/>
            <w:shd w:val="clear" w:color="auto" w:fill="F2F2F2" w:themeFill="background1" w:themeFillShade="F2"/>
            <w:tcMar>
              <w:top w:w="14" w:type="dxa"/>
              <w:left w:w="14" w:type="dxa"/>
              <w:bottom w:w="0" w:type="dxa"/>
              <w:right w:w="14" w:type="dxa"/>
            </w:tcMar>
            <w:vAlign w:val="center"/>
          </w:tcPr>
          <w:p w14:paraId="20C74DF8" w14:textId="2FB087C6" w:rsidR="0098660B" w:rsidRPr="0071168F" w:rsidRDefault="0098660B" w:rsidP="0059781E">
            <w:pPr>
              <w:jc w:val="center"/>
              <w:rPr>
                <w:b/>
                <w:bCs/>
                <w:sz w:val="14"/>
                <w:szCs w:val="14"/>
              </w:rPr>
            </w:pPr>
            <w:r w:rsidRPr="0071168F">
              <w:rPr>
                <w:b/>
                <w:bCs/>
                <w:color w:val="000000" w:themeColor="dark1"/>
                <w:kern w:val="24"/>
                <w:sz w:val="14"/>
                <w:szCs w:val="14"/>
              </w:rPr>
              <w:t>EcJW215</w:t>
            </w:r>
          </w:p>
        </w:tc>
      </w:tr>
      <w:tr w:rsidR="0098660B" w:rsidRPr="00716665" w14:paraId="07A0A037"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6A76D9C" w14:textId="77777777" w:rsidR="0098660B" w:rsidRPr="00716665" w:rsidRDefault="0098660B" w:rsidP="00F719E9">
            <w:pPr>
              <w:rPr>
                <w:sz w:val="14"/>
                <w:szCs w:val="14"/>
              </w:rPr>
            </w:pPr>
            <w:r w:rsidRPr="00716665">
              <w:rPr>
                <w:sz w:val="14"/>
                <w:szCs w:val="14"/>
              </w:rPr>
              <w:t>Ester titer</w:t>
            </w:r>
            <w:r w:rsidRPr="00344C44">
              <w:rPr>
                <w:sz w:val="14"/>
                <w:szCs w:val="14"/>
              </w:rPr>
              <w:t xml:space="preserve"> </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5024BCE2"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2C6F0152" w14:textId="13BC9708" w:rsidR="0098660B" w:rsidRPr="000C0EF1" w:rsidRDefault="0098660B" w:rsidP="00F719E9">
            <w:pPr>
              <w:rPr>
                <w:color w:val="000000" w:themeColor="text1"/>
                <w:sz w:val="14"/>
                <w:szCs w:val="14"/>
              </w:rPr>
            </w:pPr>
            <w:r w:rsidRPr="000C0EF1">
              <w:rPr>
                <w:color w:val="000000" w:themeColor="text1"/>
                <w:kern w:val="24"/>
                <w:sz w:val="14"/>
                <w:szCs w:val="14"/>
              </w:rPr>
              <w:t>28.</w:t>
            </w:r>
            <w:r w:rsidR="000C0EF1" w:rsidRPr="000C0EF1">
              <w:rPr>
                <w:color w:val="000000" w:themeColor="text1"/>
                <w:kern w:val="24"/>
                <w:sz w:val="14"/>
                <w:szCs w:val="14"/>
              </w:rPr>
              <w:t>9</w:t>
            </w:r>
            <w:r w:rsidRPr="000C0EF1">
              <w:rPr>
                <w:color w:val="000000" w:themeColor="text1"/>
                <w:kern w:val="24"/>
                <w:sz w:val="14"/>
                <w:szCs w:val="14"/>
              </w:rPr>
              <w:t xml:space="preserve"> ± 7.7</w:t>
            </w:r>
          </w:p>
        </w:tc>
        <w:tc>
          <w:tcPr>
            <w:tcW w:w="2160" w:type="dxa"/>
            <w:shd w:val="clear" w:color="auto" w:fill="auto"/>
            <w:tcMar>
              <w:top w:w="14" w:type="dxa"/>
              <w:left w:w="14" w:type="dxa"/>
              <w:bottom w:w="0" w:type="dxa"/>
              <w:right w:w="14" w:type="dxa"/>
            </w:tcMar>
            <w:vAlign w:val="center"/>
          </w:tcPr>
          <w:p w14:paraId="39926AC0" w14:textId="18C24C7E" w:rsidR="0098660B" w:rsidRPr="000C0EF1" w:rsidRDefault="0098660B" w:rsidP="00F719E9">
            <w:pPr>
              <w:rPr>
                <w:color w:val="000000" w:themeColor="text1"/>
                <w:sz w:val="14"/>
                <w:szCs w:val="14"/>
              </w:rPr>
            </w:pPr>
            <w:r w:rsidRPr="000C0EF1">
              <w:rPr>
                <w:color w:val="000000" w:themeColor="text1"/>
                <w:kern w:val="24"/>
                <w:sz w:val="14"/>
                <w:szCs w:val="14"/>
              </w:rPr>
              <w:t>56.0 ± 7.3</w:t>
            </w:r>
          </w:p>
        </w:tc>
        <w:tc>
          <w:tcPr>
            <w:tcW w:w="2114" w:type="dxa"/>
            <w:shd w:val="clear" w:color="auto" w:fill="auto"/>
            <w:tcMar>
              <w:top w:w="14" w:type="dxa"/>
              <w:left w:w="14" w:type="dxa"/>
              <w:bottom w:w="0" w:type="dxa"/>
              <w:right w:w="14" w:type="dxa"/>
            </w:tcMar>
            <w:vAlign w:val="center"/>
          </w:tcPr>
          <w:p w14:paraId="411617EC" w14:textId="082A5D8B" w:rsidR="0098660B" w:rsidRPr="000C0EF1" w:rsidRDefault="0098660B" w:rsidP="00F719E9">
            <w:pPr>
              <w:rPr>
                <w:color w:val="000000" w:themeColor="text1"/>
                <w:sz w:val="14"/>
                <w:szCs w:val="14"/>
              </w:rPr>
            </w:pPr>
            <w:r w:rsidRPr="000C0EF1">
              <w:rPr>
                <w:color w:val="000000" w:themeColor="text1"/>
                <w:kern w:val="24"/>
                <w:sz w:val="14"/>
                <w:szCs w:val="14"/>
              </w:rPr>
              <w:t>169.2 ± 9.</w:t>
            </w:r>
            <w:r w:rsidR="000C0EF1" w:rsidRPr="000C0EF1">
              <w:rPr>
                <w:color w:val="000000" w:themeColor="text1"/>
                <w:kern w:val="24"/>
                <w:sz w:val="14"/>
                <w:szCs w:val="14"/>
              </w:rPr>
              <w:t>3</w:t>
            </w:r>
          </w:p>
        </w:tc>
      </w:tr>
      <w:tr w:rsidR="0098660B" w:rsidRPr="00716665" w14:paraId="0948185E" w14:textId="77777777" w:rsidTr="0059781E">
        <w:trPr>
          <w:trHeight w:val="197"/>
        </w:trPr>
        <w:tc>
          <w:tcPr>
            <w:tcW w:w="1885" w:type="dxa"/>
            <w:vMerge/>
            <w:shd w:val="clear" w:color="auto" w:fill="F2F2F2" w:themeFill="background1" w:themeFillShade="F2"/>
            <w:vAlign w:val="center"/>
            <w:hideMark/>
          </w:tcPr>
          <w:p w14:paraId="382F0B8A"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7FDA7164"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7A3CF55F" w14:textId="1194C7AB" w:rsidR="0098660B" w:rsidRPr="000C0EF1" w:rsidRDefault="0098660B" w:rsidP="00F719E9">
            <w:pPr>
              <w:rPr>
                <w:color w:val="000000" w:themeColor="text1"/>
                <w:sz w:val="14"/>
                <w:szCs w:val="14"/>
              </w:rPr>
            </w:pPr>
            <w:r w:rsidRPr="000C0EF1">
              <w:rPr>
                <w:color w:val="000000" w:themeColor="text1"/>
                <w:kern w:val="24"/>
                <w:sz w:val="14"/>
                <w:szCs w:val="14"/>
              </w:rPr>
              <w:t>0.8 ± 0.2</w:t>
            </w:r>
          </w:p>
        </w:tc>
        <w:tc>
          <w:tcPr>
            <w:tcW w:w="2160" w:type="dxa"/>
            <w:shd w:val="clear" w:color="auto" w:fill="auto"/>
            <w:tcMar>
              <w:top w:w="14" w:type="dxa"/>
              <w:left w:w="14" w:type="dxa"/>
              <w:bottom w:w="0" w:type="dxa"/>
              <w:right w:w="14" w:type="dxa"/>
            </w:tcMar>
            <w:vAlign w:val="center"/>
          </w:tcPr>
          <w:p w14:paraId="0F9E3B05" w14:textId="014A4193" w:rsidR="0098660B" w:rsidRPr="000C0EF1" w:rsidRDefault="0098660B" w:rsidP="00F719E9">
            <w:pPr>
              <w:rPr>
                <w:color w:val="000000" w:themeColor="text1"/>
                <w:sz w:val="14"/>
                <w:szCs w:val="14"/>
              </w:rPr>
            </w:pPr>
            <w:r w:rsidRPr="000C0EF1">
              <w:rPr>
                <w:color w:val="000000" w:themeColor="text1"/>
                <w:kern w:val="24"/>
                <w:sz w:val="14"/>
                <w:szCs w:val="14"/>
              </w:rPr>
              <w:t>3.</w:t>
            </w:r>
            <w:r w:rsidR="000C0EF1" w:rsidRPr="000C0EF1">
              <w:rPr>
                <w:color w:val="000000" w:themeColor="text1"/>
                <w:kern w:val="24"/>
                <w:sz w:val="14"/>
                <w:szCs w:val="14"/>
              </w:rPr>
              <w:t>4</w:t>
            </w:r>
            <w:r w:rsidRPr="000C0EF1">
              <w:rPr>
                <w:color w:val="000000" w:themeColor="text1"/>
                <w:kern w:val="24"/>
                <w:sz w:val="14"/>
                <w:szCs w:val="14"/>
              </w:rPr>
              <w:t xml:space="preserve"> ± 0.9</w:t>
            </w:r>
          </w:p>
        </w:tc>
        <w:tc>
          <w:tcPr>
            <w:tcW w:w="2114" w:type="dxa"/>
            <w:shd w:val="clear" w:color="auto" w:fill="auto"/>
            <w:tcMar>
              <w:top w:w="14" w:type="dxa"/>
              <w:left w:w="14" w:type="dxa"/>
              <w:bottom w:w="0" w:type="dxa"/>
              <w:right w:w="14" w:type="dxa"/>
            </w:tcMar>
            <w:vAlign w:val="center"/>
          </w:tcPr>
          <w:p w14:paraId="444AEBE2" w14:textId="367386BF" w:rsidR="0098660B" w:rsidRPr="000C0EF1" w:rsidRDefault="0098660B" w:rsidP="00F719E9">
            <w:pPr>
              <w:rPr>
                <w:color w:val="000000" w:themeColor="text1"/>
                <w:sz w:val="14"/>
                <w:szCs w:val="14"/>
              </w:rPr>
            </w:pPr>
            <w:r w:rsidRPr="000C0EF1">
              <w:rPr>
                <w:color w:val="000000" w:themeColor="text1"/>
                <w:kern w:val="24"/>
                <w:sz w:val="14"/>
                <w:szCs w:val="14"/>
              </w:rPr>
              <w:t>6.1 ± 0.4</w:t>
            </w:r>
          </w:p>
        </w:tc>
      </w:tr>
      <w:tr w:rsidR="0098660B" w:rsidRPr="00716665" w14:paraId="404058B7" w14:textId="77777777" w:rsidTr="0059781E">
        <w:trPr>
          <w:trHeight w:val="197"/>
        </w:trPr>
        <w:tc>
          <w:tcPr>
            <w:tcW w:w="1885" w:type="dxa"/>
            <w:vMerge/>
            <w:shd w:val="clear" w:color="auto" w:fill="F2F2F2" w:themeFill="background1" w:themeFillShade="F2"/>
            <w:vAlign w:val="center"/>
            <w:hideMark/>
          </w:tcPr>
          <w:p w14:paraId="2DDB8AC4"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5A675905"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49CEEA29" w14:textId="51284967" w:rsidR="0098660B" w:rsidRPr="000C0EF1" w:rsidRDefault="0098660B" w:rsidP="00F719E9">
            <w:pPr>
              <w:rPr>
                <w:color w:val="000000" w:themeColor="text1"/>
                <w:sz w:val="14"/>
                <w:szCs w:val="14"/>
              </w:rPr>
            </w:pPr>
            <w:r w:rsidRPr="000C0EF1">
              <w:rPr>
                <w:color w:val="000000" w:themeColor="text1"/>
                <w:kern w:val="24"/>
                <w:sz w:val="14"/>
                <w:szCs w:val="14"/>
              </w:rPr>
              <w:t>29.7 ± 7.9</w:t>
            </w:r>
          </w:p>
        </w:tc>
        <w:tc>
          <w:tcPr>
            <w:tcW w:w="2160" w:type="dxa"/>
            <w:shd w:val="clear" w:color="auto" w:fill="auto"/>
            <w:tcMar>
              <w:top w:w="14" w:type="dxa"/>
              <w:left w:w="14" w:type="dxa"/>
              <w:bottom w:w="0" w:type="dxa"/>
              <w:right w:w="14" w:type="dxa"/>
            </w:tcMar>
            <w:vAlign w:val="center"/>
          </w:tcPr>
          <w:p w14:paraId="21F9FC77" w14:textId="794C5AF4" w:rsidR="0098660B" w:rsidRPr="000C0EF1" w:rsidRDefault="0098660B" w:rsidP="00F719E9">
            <w:pPr>
              <w:rPr>
                <w:color w:val="000000" w:themeColor="text1"/>
                <w:sz w:val="14"/>
                <w:szCs w:val="14"/>
              </w:rPr>
            </w:pPr>
            <w:r w:rsidRPr="000C0EF1">
              <w:rPr>
                <w:color w:val="000000" w:themeColor="text1"/>
                <w:kern w:val="24"/>
                <w:sz w:val="14"/>
                <w:szCs w:val="14"/>
              </w:rPr>
              <w:t>59.4 ± 8.</w:t>
            </w:r>
            <w:r w:rsidR="000C0EF1" w:rsidRPr="000C0EF1">
              <w:rPr>
                <w:color w:val="000000" w:themeColor="text1"/>
                <w:kern w:val="24"/>
                <w:sz w:val="14"/>
                <w:szCs w:val="14"/>
              </w:rPr>
              <w:t>2</w:t>
            </w:r>
          </w:p>
        </w:tc>
        <w:tc>
          <w:tcPr>
            <w:tcW w:w="2114" w:type="dxa"/>
            <w:shd w:val="clear" w:color="auto" w:fill="auto"/>
            <w:tcMar>
              <w:top w:w="14" w:type="dxa"/>
              <w:left w:w="14" w:type="dxa"/>
              <w:bottom w:w="0" w:type="dxa"/>
              <w:right w:w="14" w:type="dxa"/>
            </w:tcMar>
            <w:vAlign w:val="center"/>
          </w:tcPr>
          <w:p w14:paraId="0E572558" w14:textId="1C2AF130" w:rsidR="0098660B" w:rsidRPr="000C0EF1" w:rsidRDefault="0098660B" w:rsidP="00F719E9">
            <w:pPr>
              <w:rPr>
                <w:color w:val="000000" w:themeColor="text1"/>
                <w:sz w:val="14"/>
                <w:szCs w:val="14"/>
              </w:rPr>
            </w:pPr>
            <w:r w:rsidRPr="000C0EF1">
              <w:rPr>
                <w:color w:val="000000" w:themeColor="text1"/>
                <w:kern w:val="24"/>
                <w:sz w:val="14"/>
                <w:szCs w:val="14"/>
              </w:rPr>
              <w:t>175.</w:t>
            </w:r>
            <w:r w:rsidR="000C0EF1" w:rsidRPr="000C0EF1">
              <w:rPr>
                <w:color w:val="000000" w:themeColor="text1"/>
                <w:kern w:val="24"/>
                <w:sz w:val="14"/>
                <w:szCs w:val="14"/>
              </w:rPr>
              <w:t>4</w:t>
            </w:r>
            <w:r w:rsidRPr="000C0EF1">
              <w:rPr>
                <w:color w:val="000000" w:themeColor="text1"/>
                <w:kern w:val="24"/>
                <w:sz w:val="14"/>
                <w:szCs w:val="14"/>
              </w:rPr>
              <w:t xml:space="preserve"> ± 9.7</w:t>
            </w:r>
          </w:p>
        </w:tc>
      </w:tr>
      <w:tr w:rsidR="0098660B" w:rsidRPr="00716665" w14:paraId="5C295096"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7F9843B6" w14:textId="77777777" w:rsidR="0098660B" w:rsidRPr="00716665" w:rsidRDefault="0098660B"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0F6A9827"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075BCD8A" w14:textId="1A48AADD" w:rsidR="0098660B" w:rsidRPr="00716665" w:rsidRDefault="0098660B" w:rsidP="00F719E9">
            <w:pPr>
              <w:rPr>
                <w:sz w:val="14"/>
                <w:szCs w:val="14"/>
              </w:rPr>
            </w:pPr>
            <w:r w:rsidRPr="0098660B">
              <w:rPr>
                <w:color w:val="000000" w:themeColor="dark1"/>
                <w:kern w:val="24"/>
                <w:sz w:val="14"/>
                <w:szCs w:val="14"/>
              </w:rPr>
              <w:t>0.59 ± 0.17</w:t>
            </w:r>
          </w:p>
        </w:tc>
        <w:tc>
          <w:tcPr>
            <w:tcW w:w="2160" w:type="dxa"/>
            <w:shd w:val="clear" w:color="auto" w:fill="auto"/>
            <w:tcMar>
              <w:top w:w="14" w:type="dxa"/>
              <w:left w:w="14" w:type="dxa"/>
              <w:bottom w:w="0" w:type="dxa"/>
              <w:right w:w="14" w:type="dxa"/>
            </w:tcMar>
            <w:vAlign w:val="center"/>
          </w:tcPr>
          <w:p w14:paraId="67E8D18A" w14:textId="70CF9063" w:rsidR="0098660B" w:rsidRPr="00716665" w:rsidRDefault="0098660B" w:rsidP="00F719E9">
            <w:pPr>
              <w:rPr>
                <w:sz w:val="14"/>
                <w:szCs w:val="14"/>
              </w:rPr>
            </w:pPr>
            <w:r w:rsidRPr="0098660B">
              <w:rPr>
                <w:color w:val="000000" w:themeColor="dark1"/>
                <w:kern w:val="24"/>
                <w:sz w:val="14"/>
                <w:szCs w:val="14"/>
              </w:rPr>
              <w:t>1.17 ± 0.15</w:t>
            </w:r>
          </w:p>
        </w:tc>
        <w:tc>
          <w:tcPr>
            <w:tcW w:w="2114" w:type="dxa"/>
            <w:shd w:val="clear" w:color="auto" w:fill="auto"/>
            <w:tcMar>
              <w:top w:w="14" w:type="dxa"/>
              <w:left w:w="14" w:type="dxa"/>
              <w:bottom w:w="0" w:type="dxa"/>
              <w:right w:w="14" w:type="dxa"/>
            </w:tcMar>
            <w:vAlign w:val="center"/>
          </w:tcPr>
          <w:p w14:paraId="69BB93FD" w14:textId="65E31754" w:rsidR="0098660B" w:rsidRPr="00716665" w:rsidRDefault="0098660B" w:rsidP="00F719E9">
            <w:pPr>
              <w:rPr>
                <w:sz w:val="14"/>
                <w:szCs w:val="14"/>
              </w:rPr>
            </w:pPr>
            <w:r w:rsidRPr="0098660B">
              <w:rPr>
                <w:color w:val="000000" w:themeColor="dark1"/>
                <w:kern w:val="24"/>
                <w:sz w:val="14"/>
                <w:szCs w:val="14"/>
              </w:rPr>
              <w:t>3.70 ± 0.21</w:t>
            </w:r>
          </w:p>
        </w:tc>
      </w:tr>
      <w:tr w:rsidR="0098660B" w:rsidRPr="00716665" w14:paraId="20434300" w14:textId="77777777" w:rsidTr="0059781E">
        <w:trPr>
          <w:trHeight w:val="197"/>
        </w:trPr>
        <w:tc>
          <w:tcPr>
            <w:tcW w:w="1885" w:type="dxa"/>
            <w:vMerge/>
            <w:shd w:val="clear" w:color="auto" w:fill="F2F2F2" w:themeFill="background1" w:themeFillShade="F2"/>
            <w:vAlign w:val="center"/>
            <w:hideMark/>
          </w:tcPr>
          <w:p w14:paraId="3805781D"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44DDC069"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0A2B47C0" w14:textId="5402EAF9" w:rsidR="0098660B" w:rsidRPr="00716665" w:rsidRDefault="0098660B" w:rsidP="00F719E9">
            <w:pPr>
              <w:rPr>
                <w:sz w:val="14"/>
                <w:szCs w:val="14"/>
              </w:rPr>
            </w:pPr>
            <w:r w:rsidRPr="0098660B">
              <w:rPr>
                <w:color w:val="000000" w:themeColor="dark1"/>
                <w:kern w:val="24"/>
                <w:sz w:val="14"/>
                <w:szCs w:val="14"/>
              </w:rPr>
              <w:t>0.02 ± 0.00</w:t>
            </w:r>
          </w:p>
        </w:tc>
        <w:tc>
          <w:tcPr>
            <w:tcW w:w="2160" w:type="dxa"/>
            <w:shd w:val="clear" w:color="auto" w:fill="auto"/>
            <w:tcMar>
              <w:top w:w="14" w:type="dxa"/>
              <w:left w:w="14" w:type="dxa"/>
              <w:bottom w:w="0" w:type="dxa"/>
              <w:right w:w="14" w:type="dxa"/>
            </w:tcMar>
            <w:vAlign w:val="center"/>
          </w:tcPr>
          <w:p w14:paraId="396C4ECB" w14:textId="0EFD3D29" w:rsidR="0098660B" w:rsidRPr="00716665" w:rsidRDefault="0098660B" w:rsidP="00F719E9">
            <w:pPr>
              <w:rPr>
                <w:sz w:val="14"/>
                <w:szCs w:val="14"/>
              </w:rPr>
            </w:pPr>
            <w:r w:rsidRPr="0098660B">
              <w:rPr>
                <w:color w:val="000000" w:themeColor="dark1"/>
                <w:kern w:val="24"/>
                <w:sz w:val="14"/>
                <w:szCs w:val="14"/>
              </w:rPr>
              <w:t>0.07 ± 0.02</w:t>
            </w:r>
          </w:p>
        </w:tc>
        <w:tc>
          <w:tcPr>
            <w:tcW w:w="2114" w:type="dxa"/>
            <w:shd w:val="clear" w:color="auto" w:fill="auto"/>
            <w:tcMar>
              <w:top w:w="14" w:type="dxa"/>
              <w:left w:w="14" w:type="dxa"/>
              <w:bottom w:w="0" w:type="dxa"/>
              <w:right w:w="14" w:type="dxa"/>
            </w:tcMar>
            <w:vAlign w:val="center"/>
          </w:tcPr>
          <w:p w14:paraId="0B178483" w14:textId="241FF42F" w:rsidR="0098660B" w:rsidRPr="00716665" w:rsidRDefault="0098660B" w:rsidP="00F719E9">
            <w:pPr>
              <w:rPr>
                <w:sz w:val="14"/>
                <w:szCs w:val="14"/>
              </w:rPr>
            </w:pPr>
            <w:r w:rsidRPr="0098660B">
              <w:rPr>
                <w:color w:val="000000" w:themeColor="dark1"/>
                <w:kern w:val="24"/>
                <w:sz w:val="14"/>
                <w:szCs w:val="14"/>
              </w:rPr>
              <w:t>0.13 ± 0.01</w:t>
            </w:r>
          </w:p>
        </w:tc>
      </w:tr>
      <w:tr w:rsidR="0098660B" w:rsidRPr="00716665" w14:paraId="0E074567" w14:textId="77777777" w:rsidTr="0059781E">
        <w:trPr>
          <w:trHeight w:val="197"/>
        </w:trPr>
        <w:tc>
          <w:tcPr>
            <w:tcW w:w="1885" w:type="dxa"/>
            <w:vMerge/>
            <w:shd w:val="clear" w:color="auto" w:fill="F2F2F2" w:themeFill="background1" w:themeFillShade="F2"/>
            <w:vAlign w:val="center"/>
            <w:hideMark/>
          </w:tcPr>
          <w:p w14:paraId="4F6E0D53"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4C01F714"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02709083" w14:textId="78E781F1" w:rsidR="0098660B" w:rsidRPr="00716665" w:rsidRDefault="0098660B" w:rsidP="00F719E9">
            <w:pPr>
              <w:rPr>
                <w:sz w:val="14"/>
                <w:szCs w:val="14"/>
              </w:rPr>
            </w:pPr>
            <w:r w:rsidRPr="0098660B">
              <w:rPr>
                <w:color w:val="000000" w:themeColor="dark1"/>
                <w:kern w:val="24"/>
                <w:sz w:val="14"/>
                <w:szCs w:val="14"/>
              </w:rPr>
              <w:t>0.61 ± 0.17</w:t>
            </w:r>
          </w:p>
        </w:tc>
        <w:tc>
          <w:tcPr>
            <w:tcW w:w="2160" w:type="dxa"/>
            <w:shd w:val="clear" w:color="auto" w:fill="auto"/>
            <w:tcMar>
              <w:top w:w="14" w:type="dxa"/>
              <w:left w:w="14" w:type="dxa"/>
              <w:bottom w:w="0" w:type="dxa"/>
              <w:right w:w="14" w:type="dxa"/>
            </w:tcMar>
            <w:vAlign w:val="center"/>
          </w:tcPr>
          <w:p w14:paraId="3364A7B0" w14:textId="6470F6B4" w:rsidR="0098660B" w:rsidRPr="00716665" w:rsidRDefault="0098660B" w:rsidP="00F719E9">
            <w:pPr>
              <w:rPr>
                <w:sz w:val="14"/>
                <w:szCs w:val="14"/>
              </w:rPr>
            </w:pPr>
            <w:r w:rsidRPr="0098660B">
              <w:rPr>
                <w:color w:val="000000" w:themeColor="dark1"/>
                <w:kern w:val="24"/>
                <w:sz w:val="14"/>
                <w:szCs w:val="14"/>
              </w:rPr>
              <w:t>1.24 ± 0.16</w:t>
            </w:r>
          </w:p>
        </w:tc>
        <w:tc>
          <w:tcPr>
            <w:tcW w:w="2114" w:type="dxa"/>
            <w:shd w:val="clear" w:color="auto" w:fill="auto"/>
            <w:tcMar>
              <w:top w:w="14" w:type="dxa"/>
              <w:left w:w="14" w:type="dxa"/>
              <w:bottom w:w="0" w:type="dxa"/>
              <w:right w:w="14" w:type="dxa"/>
            </w:tcMar>
            <w:vAlign w:val="center"/>
          </w:tcPr>
          <w:p w14:paraId="3781EA53" w14:textId="5CB556D8" w:rsidR="0098660B" w:rsidRPr="00716665" w:rsidRDefault="0098660B" w:rsidP="00F719E9">
            <w:pPr>
              <w:rPr>
                <w:sz w:val="14"/>
                <w:szCs w:val="14"/>
              </w:rPr>
            </w:pPr>
            <w:r w:rsidRPr="0098660B">
              <w:rPr>
                <w:color w:val="000000" w:themeColor="dark1"/>
                <w:kern w:val="24"/>
                <w:sz w:val="14"/>
                <w:szCs w:val="14"/>
              </w:rPr>
              <w:t>3.83 ± 0.22</w:t>
            </w:r>
          </w:p>
        </w:tc>
      </w:tr>
      <w:tr w:rsidR="0098660B" w:rsidRPr="00716665" w14:paraId="0C1BC676"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47FE2C53" w14:textId="77777777" w:rsidR="0098660B" w:rsidRPr="00716665" w:rsidRDefault="0098660B"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7CF756EC"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37CE95B8" w14:textId="33D1752F" w:rsidR="0098660B" w:rsidRPr="00716665" w:rsidRDefault="0098660B" w:rsidP="00F719E9">
            <w:pPr>
              <w:rPr>
                <w:sz w:val="14"/>
                <w:szCs w:val="14"/>
              </w:rPr>
            </w:pPr>
            <w:r w:rsidRPr="0098660B">
              <w:rPr>
                <w:color w:val="000000" w:themeColor="dark1"/>
                <w:kern w:val="24"/>
                <w:sz w:val="14"/>
                <w:szCs w:val="14"/>
              </w:rPr>
              <w:t>1.28 ± 0.34</w:t>
            </w:r>
          </w:p>
        </w:tc>
        <w:tc>
          <w:tcPr>
            <w:tcW w:w="2160" w:type="dxa"/>
            <w:shd w:val="clear" w:color="auto" w:fill="auto"/>
            <w:tcMar>
              <w:top w:w="14" w:type="dxa"/>
              <w:left w:w="14" w:type="dxa"/>
              <w:bottom w:w="0" w:type="dxa"/>
              <w:right w:w="14" w:type="dxa"/>
            </w:tcMar>
            <w:vAlign w:val="center"/>
          </w:tcPr>
          <w:p w14:paraId="0B528299" w14:textId="05896851" w:rsidR="0098660B" w:rsidRPr="00716665" w:rsidRDefault="0098660B" w:rsidP="00F719E9">
            <w:pPr>
              <w:rPr>
                <w:sz w:val="14"/>
                <w:szCs w:val="14"/>
              </w:rPr>
            </w:pPr>
            <w:r w:rsidRPr="0098660B">
              <w:rPr>
                <w:color w:val="000000" w:themeColor="dark1"/>
                <w:kern w:val="24"/>
                <w:sz w:val="14"/>
                <w:szCs w:val="14"/>
              </w:rPr>
              <w:t>2.84 ± 0.48</w:t>
            </w:r>
          </w:p>
        </w:tc>
        <w:tc>
          <w:tcPr>
            <w:tcW w:w="2114" w:type="dxa"/>
            <w:shd w:val="clear" w:color="auto" w:fill="auto"/>
            <w:tcMar>
              <w:top w:w="14" w:type="dxa"/>
              <w:left w:w="14" w:type="dxa"/>
              <w:bottom w:w="0" w:type="dxa"/>
              <w:right w:w="14" w:type="dxa"/>
            </w:tcMar>
            <w:vAlign w:val="center"/>
          </w:tcPr>
          <w:p w14:paraId="7768D762" w14:textId="03738F8C" w:rsidR="0098660B" w:rsidRPr="00716665" w:rsidRDefault="0098660B" w:rsidP="00F719E9">
            <w:pPr>
              <w:rPr>
                <w:sz w:val="14"/>
                <w:szCs w:val="14"/>
              </w:rPr>
            </w:pPr>
            <w:r w:rsidRPr="0098660B">
              <w:rPr>
                <w:color w:val="000000" w:themeColor="dark1"/>
                <w:kern w:val="24"/>
                <w:sz w:val="14"/>
                <w:szCs w:val="14"/>
              </w:rPr>
              <w:t>11.73 ± 0.70</w:t>
            </w:r>
          </w:p>
        </w:tc>
      </w:tr>
      <w:tr w:rsidR="0098660B" w:rsidRPr="00716665" w14:paraId="5A09F04F" w14:textId="77777777" w:rsidTr="0059781E">
        <w:trPr>
          <w:trHeight w:val="197"/>
        </w:trPr>
        <w:tc>
          <w:tcPr>
            <w:tcW w:w="1885" w:type="dxa"/>
            <w:vMerge/>
            <w:shd w:val="clear" w:color="auto" w:fill="F2F2F2" w:themeFill="background1" w:themeFillShade="F2"/>
            <w:vAlign w:val="center"/>
            <w:hideMark/>
          </w:tcPr>
          <w:p w14:paraId="20995A16"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621C0D4"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47EF5FC1" w14:textId="0356901B" w:rsidR="0098660B" w:rsidRPr="00716665" w:rsidRDefault="0098660B" w:rsidP="00F719E9">
            <w:pPr>
              <w:rPr>
                <w:sz w:val="14"/>
                <w:szCs w:val="14"/>
              </w:rPr>
            </w:pPr>
            <w:r w:rsidRPr="0098660B">
              <w:rPr>
                <w:color w:val="000000" w:themeColor="dark1"/>
                <w:kern w:val="24"/>
                <w:sz w:val="14"/>
                <w:szCs w:val="14"/>
              </w:rPr>
              <w:t>0.04 ± 0.01</w:t>
            </w:r>
          </w:p>
        </w:tc>
        <w:tc>
          <w:tcPr>
            <w:tcW w:w="2160" w:type="dxa"/>
            <w:shd w:val="clear" w:color="auto" w:fill="auto"/>
            <w:tcMar>
              <w:top w:w="14" w:type="dxa"/>
              <w:left w:w="14" w:type="dxa"/>
              <w:bottom w:w="0" w:type="dxa"/>
              <w:right w:w="14" w:type="dxa"/>
            </w:tcMar>
            <w:vAlign w:val="center"/>
          </w:tcPr>
          <w:p w14:paraId="453947AE" w14:textId="2AE30FA9" w:rsidR="0098660B" w:rsidRPr="00716665" w:rsidRDefault="0098660B" w:rsidP="00F719E9">
            <w:pPr>
              <w:rPr>
                <w:sz w:val="14"/>
                <w:szCs w:val="14"/>
              </w:rPr>
            </w:pPr>
            <w:r w:rsidRPr="0098660B">
              <w:rPr>
                <w:color w:val="000000" w:themeColor="dark1"/>
                <w:kern w:val="24"/>
                <w:sz w:val="14"/>
                <w:szCs w:val="14"/>
              </w:rPr>
              <w:t>0.17 ± 0.05</w:t>
            </w:r>
          </w:p>
        </w:tc>
        <w:tc>
          <w:tcPr>
            <w:tcW w:w="2114" w:type="dxa"/>
            <w:shd w:val="clear" w:color="auto" w:fill="auto"/>
            <w:tcMar>
              <w:top w:w="14" w:type="dxa"/>
              <w:left w:w="14" w:type="dxa"/>
              <w:bottom w:w="0" w:type="dxa"/>
              <w:right w:w="14" w:type="dxa"/>
            </w:tcMar>
            <w:vAlign w:val="center"/>
          </w:tcPr>
          <w:p w14:paraId="417FAC83" w14:textId="63DC948B" w:rsidR="0098660B" w:rsidRPr="00716665" w:rsidRDefault="0098660B" w:rsidP="00F719E9">
            <w:pPr>
              <w:rPr>
                <w:sz w:val="14"/>
                <w:szCs w:val="14"/>
              </w:rPr>
            </w:pPr>
            <w:r w:rsidRPr="0098660B">
              <w:rPr>
                <w:color w:val="000000" w:themeColor="dark1"/>
                <w:kern w:val="24"/>
                <w:sz w:val="14"/>
                <w:szCs w:val="14"/>
              </w:rPr>
              <w:t>0.43 ± 0.03</w:t>
            </w:r>
          </w:p>
        </w:tc>
      </w:tr>
      <w:tr w:rsidR="0098660B" w:rsidRPr="00716665" w14:paraId="17484351" w14:textId="77777777" w:rsidTr="0059781E">
        <w:trPr>
          <w:trHeight w:val="197"/>
        </w:trPr>
        <w:tc>
          <w:tcPr>
            <w:tcW w:w="1885" w:type="dxa"/>
            <w:vMerge/>
            <w:shd w:val="clear" w:color="auto" w:fill="F2F2F2" w:themeFill="background1" w:themeFillShade="F2"/>
            <w:vAlign w:val="center"/>
            <w:hideMark/>
          </w:tcPr>
          <w:p w14:paraId="4A54F4EB"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844BCA1"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40053D7C" w14:textId="203B83A5" w:rsidR="0098660B" w:rsidRPr="00716665" w:rsidRDefault="0098660B" w:rsidP="00F719E9">
            <w:pPr>
              <w:rPr>
                <w:sz w:val="14"/>
                <w:szCs w:val="14"/>
              </w:rPr>
            </w:pPr>
            <w:r w:rsidRPr="0098660B">
              <w:rPr>
                <w:color w:val="000000" w:themeColor="dark1"/>
                <w:kern w:val="24"/>
                <w:sz w:val="14"/>
                <w:szCs w:val="14"/>
              </w:rPr>
              <w:t>1.31 ± 0.35</w:t>
            </w:r>
          </w:p>
        </w:tc>
        <w:tc>
          <w:tcPr>
            <w:tcW w:w="2160" w:type="dxa"/>
            <w:shd w:val="clear" w:color="auto" w:fill="auto"/>
            <w:tcMar>
              <w:top w:w="14" w:type="dxa"/>
              <w:left w:w="14" w:type="dxa"/>
              <w:bottom w:w="0" w:type="dxa"/>
              <w:right w:w="14" w:type="dxa"/>
            </w:tcMar>
            <w:vAlign w:val="center"/>
          </w:tcPr>
          <w:p w14:paraId="2414A573" w14:textId="2636210B" w:rsidR="0098660B" w:rsidRPr="00716665" w:rsidRDefault="0098660B" w:rsidP="00F719E9">
            <w:pPr>
              <w:rPr>
                <w:sz w:val="14"/>
                <w:szCs w:val="14"/>
              </w:rPr>
            </w:pPr>
            <w:r w:rsidRPr="0098660B">
              <w:rPr>
                <w:color w:val="000000" w:themeColor="dark1"/>
                <w:kern w:val="24"/>
                <w:sz w:val="14"/>
                <w:szCs w:val="14"/>
              </w:rPr>
              <w:t>3.02 ± 0.53</w:t>
            </w:r>
          </w:p>
        </w:tc>
        <w:tc>
          <w:tcPr>
            <w:tcW w:w="2114" w:type="dxa"/>
            <w:shd w:val="clear" w:color="auto" w:fill="auto"/>
            <w:tcMar>
              <w:top w:w="14" w:type="dxa"/>
              <w:left w:w="14" w:type="dxa"/>
              <w:bottom w:w="0" w:type="dxa"/>
              <w:right w:w="14" w:type="dxa"/>
            </w:tcMar>
            <w:vAlign w:val="center"/>
          </w:tcPr>
          <w:p w14:paraId="471BF9BB" w14:textId="059E5D25" w:rsidR="0098660B" w:rsidRPr="00716665" w:rsidRDefault="0098660B" w:rsidP="00F719E9">
            <w:pPr>
              <w:rPr>
                <w:sz w:val="14"/>
                <w:szCs w:val="14"/>
              </w:rPr>
            </w:pPr>
            <w:r w:rsidRPr="0098660B">
              <w:rPr>
                <w:color w:val="000000" w:themeColor="dark1"/>
                <w:kern w:val="24"/>
                <w:sz w:val="14"/>
                <w:szCs w:val="14"/>
              </w:rPr>
              <w:t>12.16 ± 0.73</w:t>
            </w:r>
          </w:p>
        </w:tc>
      </w:tr>
      <w:tr w:rsidR="0098660B" w:rsidRPr="00716665" w14:paraId="03C50B57"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4A4B3FBC" w14:textId="77777777" w:rsidR="0098660B" w:rsidRPr="00716665" w:rsidRDefault="0098660B"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43D8E9CF" w14:textId="77777777" w:rsidR="0098660B" w:rsidRPr="00716665" w:rsidRDefault="0098660B" w:rsidP="00F719E9">
            <w:pPr>
              <w:rPr>
                <w:sz w:val="14"/>
                <w:szCs w:val="14"/>
              </w:rPr>
            </w:pPr>
          </w:p>
        </w:tc>
        <w:tc>
          <w:tcPr>
            <w:tcW w:w="2070" w:type="dxa"/>
            <w:shd w:val="clear" w:color="auto" w:fill="F2F2F2" w:themeFill="background1" w:themeFillShade="F2"/>
            <w:tcMar>
              <w:top w:w="14" w:type="dxa"/>
              <w:left w:w="14" w:type="dxa"/>
              <w:bottom w:w="0" w:type="dxa"/>
              <w:right w:w="14" w:type="dxa"/>
            </w:tcMar>
            <w:vAlign w:val="center"/>
          </w:tcPr>
          <w:p w14:paraId="738E9438" w14:textId="2768061F" w:rsidR="0098660B" w:rsidRPr="0071168F" w:rsidRDefault="0098660B" w:rsidP="0059781E">
            <w:pPr>
              <w:jc w:val="center"/>
              <w:rPr>
                <w:b/>
                <w:bCs/>
                <w:sz w:val="14"/>
                <w:szCs w:val="14"/>
              </w:rPr>
            </w:pPr>
            <w:r w:rsidRPr="0071168F">
              <w:rPr>
                <w:b/>
                <w:bCs/>
                <w:color w:val="000000" w:themeColor="dark1"/>
                <w:kern w:val="24"/>
                <w:sz w:val="14"/>
                <w:szCs w:val="14"/>
              </w:rPr>
              <w:t>EcJW216</w:t>
            </w:r>
          </w:p>
        </w:tc>
        <w:tc>
          <w:tcPr>
            <w:tcW w:w="2160" w:type="dxa"/>
            <w:shd w:val="clear" w:color="auto" w:fill="F2F2F2" w:themeFill="background1" w:themeFillShade="F2"/>
            <w:tcMar>
              <w:top w:w="14" w:type="dxa"/>
              <w:left w:w="14" w:type="dxa"/>
              <w:bottom w:w="0" w:type="dxa"/>
              <w:right w:w="14" w:type="dxa"/>
            </w:tcMar>
            <w:vAlign w:val="center"/>
          </w:tcPr>
          <w:p w14:paraId="3FD9295F" w14:textId="5CBF9725" w:rsidR="0098660B" w:rsidRPr="0071168F" w:rsidRDefault="0098660B" w:rsidP="0059781E">
            <w:pPr>
              <w:jc w:val="center"/>
              <w:rPr>
                <w:b/>
                <w:bCs/>
                <w:sz w:val="14"/>
                <w:szCs w:val="14"/>
              </w:rPr>
            </w:pPr>
            <w:r w:rsidRPr="0071168F">
              <w:rPr>
                <w:b/>
                <w:bCs/>
                <w:color w:val="000000" w:themeColor="dark1"/>
                <w:kern w:val="24"/>
                <w:sz w:val="14"/>
                <w:szCs w:val="14"/>
              </w:rPr>
              <w:t>EcJW217</w:t>
            </w:r>
          </w:p>
        </w:tc>
        <w:tc>
          <w:tcPr>
            <w:tcW w:w="2114" w:type="dxa"/>
            <w:shd w:val="clear" w:color="auto" w:fill="F2F2F2" w:themeFill="background1" w:themeFillShade="F2"/>
            <w:tcMar>
              <w:top w:w="14" w:type="dxa"/>
              <w:left w:w="14" w:type="dxa"/>
              <w:bottom w:w="0" w:type="dxa"/>
              <w:right w:w="14" w:type="dxa"/>
            </w:tcMar>
            <w:vAlign w:val="center"/>
          </w:tcPr>
          <w:p w14:paraId="0914F343" w14:textId="3D165603" w:rsidR="0098660B" w:rsidRPr="0071168F" w:rsidRDefault="0098660B" w:rsidP="0059781E">
            <w:pPr>
              <w:jc w:val="center"/>
              <w:rPr>
                <w:b/>
                <w:bCs/>
                <w:sz w:val="14"/>
                <w:szCs w:val="14"/>
              </w:rPr>
            </w:pPr>
            <w:r w:rsidRPr="0071168F">
              <w:rPr>
                <w:b/>
                <w:bCs/>
                <w:color w:val="000000" w:themeColor="dark1"/>
                <w:kern w:val="24"/>
                <w:sz w:val="14"/>
                <w:szCs w:val="14"/>
              </w:rPr>
              <w:t>EcJW218</w:t>
            </w:r>
          </w:p>
        </w:tc>
      </w:tr>
      <w:tr w:rsidR="0098660B" w:rsidRPr="00716665" w14:paraId="7E9C9E17"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950AC59" w14:textId="77777777" w:rsidR="0098660B" w:rsidRPr="00716665" w:rsidRDefault="0098660B"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66F09E75"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37FBDD53" w14:textId="119D1F04" w:rsidR="0098660B" w:rsidRPr="000C0EF1" w:rsidRDefault="0098660B" w:rsidP="00F719E9">
            <w:pPr>
              <w:rPr>
                <w:color w:val="000000" w:themeColor="text1"/>
                <w:sz w:val="14"/>
                <w:szCs w:val="14"/>
              </w:rPr>
            </w:pPr>
            <w:r w:rsidRPr="000C0EF1">
              <w:rPr>
                <w:color w:val="000000" w:themeColor="text1"/>
                <w:kern w:val="24"/>
                <w:sz w:val="14"/>
                <w:szCs w:val="14"/>
              </w:rPr>
              <w:t>9.</w:t>
            </w:r>
            <w:r w:rsidR="000C0EF1" w:rsidRPr="000C0EF1">
              <w:rPr>
                <w:color w:val="000000" w:themeColor="text1"/>
                <w:kern w:val="24"/>
                <w:sz w:val="14"/>
                <w:szCs w:val="14"/>
              </w:rPr>
              <w:t>5</w:t>
            </w:r>
            <w:r w:rsidRPr="000C0EF1">
              <w:rPr>
                <w:color w:val="000000" w:themeColor="text1"/>
                <w:kern w:val="24"/>
                <w:sz w:val="14"/>
                <w:szCs w:val="14"/>
              </w:rPr>
              <w:t xml:space="preserve"> ± 0.</w:t>
            </w:r>
            <w:r w:rsidR="000C0EF1" w:rsidRPr="000C0EF1">
              <w:rPr>
                <w:color w:val="000000" w:themeColor="text1"/>
                <w:kern w:val="24"/>
                <w:sz w:val="14"/>
                <w:szCs w:val="14"/>
              </w:rPr>
              <w:t>5</w:t>
            </w:r>
          </w:p>
        </w:tc>
        <w:tc>
          <w:tcPr>
            <w:tcW w:w="2160" w:type="dxa"/>
            <w:shd w:val="clear" w:color="auto" w:fill="auto"/>
            <w:tcMar>
              <w:top w:w="14" w:type="dxa"/>
              <w:left w:w="14" w:type="dxa"/>
              <w:bottom w:w="0" w:type="dxa"/>
              <w:right w:w="14" w:type="dxa"/>
            </w:tcMar>
            <w:vAlign w:val="center"/>
          </w:tcPr>
          <w:p w14:paraId="5466856E" w14:textId="4123D890" w:rsidR="0098660B" w:rsidRPr="000C0EF1" w:rsidRDefault="0098660B" w:rsidP="00F719E9">
            <w:pPr>
              <w:rPr>
                <w:color w:val="000000" w:themeColor="text1"/>
                <w:sz w:val="14"/>
                <w:szCs w:val="14"/>
              </w:rPr>
            </w:pPr>
            <w:r w:rsidRPr="000C0EF1">
              <w:rPr>
                <w:color w:val="000000" w:themeColor="text1"/>
                <w:kern w:val="24"/>
                <w:sz w:val="14"/>
                <w:szCs w:val="14"/>
              </w:rPr>
              <w:t>26.</w:t>
            </w:r>
            <w:r w:rsidR="000C0EF1" w:rsidRPr="000C0EF1">
              <w:rPr>
                <w:color w:val="000000" w:themeColor="text1"/>
                <w:kern w:val="24"/>
                <w:sz w:val="14"/>
                <w:szCs w:val="14"/>
              </w:rPr>
              <w:t>4</w:t>
            </w:r>
            <w:r w:rsidRPr="000C0EF1">
              <w:rPr>
                <w:color w:val="000000" w:themeColor="text1"/>
                <w:kern w:val="24"/>
                <w:sz w:val="14"/>
                <w:szCs w:val="14"/>
              </w:rPr>
              <w:t xml:space="preserve"> ± 14.</w:t>
            </w:r>
            <w:r w:rsidR="000C0EF1" w:rsidRPr="000C0EF1">
              <w:rPr>
                <w:color w:val="000000" w:themeColor="text1"/>
                <w:kern w:val="24"/>
                <w:sz w:val="14"/>
                <w:szCs w:val="14"/>
              </w:rPr>
              <w:t>3</w:t>
            </w:r>
          </w:p>
        </w:tc>
        <w:tc>
          <w:tcPr>
            <w:tcW w:w="2114" w:type="dxa"/>
            <w:shd w:val="clear" w:color="auto" w:fill="auto"/>
            <w:tcMar>
              <w:top w:w="14" w:type="dxa"/>
              <w:left w:w="14" w:type="dxa"/>
              <w:bottom w:w="0" w:type="dxa"/>
              <w:right w:w="14" w:type="dxa"/>
            </w:tcMar>
            <w:vAlign w:val="center"/>
          </w:tcPr>
          <w:p w14:paraId="7C19A35A" w14:textId="6E29FD5B" w:rsidR="0098660B" w:rsidRPr="000C0EF1" w:rsidRDefault="0098660B" w:rsidP="00F719E9">
            <w:pPr>
              <w:rPr>
                <w:color w:val="000000" w:themeColor="text1"/>
                <w:sz w:val="14"/>
                <w:szCs w:val="14"/>
              </w:rPr>
            </w:pPr>
            <w:r w:rsidRPr="000C0EF1">
              <w:rPr>
                <w:color w:val="000000" w:themeColor="text1"/>
                <w:kern w:val="24"/>
                <w:sz w:val="14"/>
                <w:szCs w:val="14"/>
              </w:rPr>
              <w:t>145.</w:t>
            </w:r>
            <w:r w:rsidR="000C0EF1" w:rsidRPr="000C0EF1">
              <w:rPr>
                <w:color w:val="000000" w:themeColor="text1"/>
                <w:kern w:val="24"/>
                <w:sz w:val="14"/>
                <w:szCs w:val="14"/>
              </w:rPr>
              <w:t>5</w:t>
            </w:r>
            <w:r w:rsidRPr="000C0EF1">
              <w:rPr>
                <w:color w:val="000000" w:themeColor="text1"/>
                <w:kern w:val="24"/>
                <w:sz w:val="14"/>
                <w:szCs w:val="14"/>
              </w:rPr>
              <w:t xml:space="preserve"> ± 17.9</w:t>
            </w:r>
          </w:p>
        </w:tc>
      </w:tr>
      <w:tr w:rsidR="0098660B" w:rsidRPr="00716665" w14:paraId="37D3E421" w14:textId="77777777" w:rsidTr="0059781E">
        <w:trPr>
          <w:trHeight w:val="197"/>
        </w:trPr>
        <w:tc>
          <w:tcPr>
            <w:tcW w:w="1885" w:type="dxa"/>
            <w:vMerge/>
            <w:shd w:val="clear" w:color="auto" w:fill="F2F2F2" w:themeFill="background1" w:themeFillShade="F2"/>
            <w:vAlign w:val="center"/>
            <w:hideMark/>
          </w:tcPr>
          <w:p w14:paraId="5969D5DC"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4C3E3C5A"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0A9E23F6" w14:textId="4629706D" w:rsidR="0098660B" w:rsidRPr="000C0EF1" w:rsidRDefault="0098660B" w:rsidP="00F719E9">
            <w:pPr>
              <w:rPr>
                <w:color w:val="000000" w:themeColor="text1"/>
                <w:sz w:val="14"/>
                <w:szCs w:val="14"/>
              </w:rPr>
            </w:pPr>
            <w:r w:rsidRPr="000C0EF1">
              <w:rPr>
                <w:color w:val="000000" w:themeColor="text1"/>
                <w:kern w:val="24"/>
                <w:sz w:val="14"/>
                <w:szCs w:val="14"/>
              </w:rPr>
              <w:t>0.</w:t>
            </w:r>
            <w:r w:rsidR="000C0EF1" w:rsidRPr="000C0EF1">
              <w:rPr>
                <w:color w:val="000000" w:themeColor="text1"/>
                <w:kern w:val="24"/>
                <w:sz w:val="14"/>
                <w:szCs w:val="14"/>
              </w:rPr>
              <w:t>4</w:t>
            </w:r>
            <w:r w:rsidRPr="000C0EF1">
              <w:rPr>
                <w:color w:val="000000" w:themeColor="text1"/>
                <w:kern w:val="24"/>
                <w:sz w:val="14"/>
                <w:szCs w:val="14"/>
              </w:rPr>
              <w:t xml:space="preserve"> ± 0.</w:t>
            </w:r>
            <w:r w:rsidR="000C0EF1" w:rsidRPr="000C0EF1">
              <w:rPr>
                <w:color w:val="000000" w:themeColor="text1"/>
                <w:kern w:val="24"/>
                <w:sz w:val="14"/>
                <w:szCs w:val="14"/>
              </w:rPr>
              <w:t>2</w:t>
            </w:r>
          </w:p>
        </w:tc>
        <w:tc>
          <w:tcPr>
            <w:tcW w:w="2160" w:type="dxa"/>
            <w:shd w:val="clear" w:color="auto" w:fill="auto"/>
            <w:tcMar>
              <w:top w:w="14" w:type="dxa"/>
              <w:left w:w="14" w:type="dxa"/>
              <w:bottom w:w="0" w:type="dxa"/>
              <w:right w:w="14" w:type="dxa"/>
            </w:tcMar>
            <w:vAlign w:val="center"/>
          </w:tcPr>
          <w:p w14:paraId="6FD650FB" w14:textId="71C6300C" w:rsidR="0098660B" w:rsidRPr="000C0EF1" w:rsidRDefault="0098660B" w:rsidP="00F719E9">
            <w:pPr>
              <w:rPr>
                <w:color w:val="000000" w:themeColor="text1"/>
                <w:sz w:val="14"/>
                <w:szCs w:val="14"/>
              </w:rPr>
            </w:pPr>
            <w:r w:rsidRPr="000C0EF1">
              <w:rPr>
                <w:color w:val="000000" w:themeColor="text1"/>
                <w:kern w:val="24"/>
                <w:sz w:val="14"/>
                <w:szCs w:val="14"/>
              </w:rPr>
              <w:t>1.1 ± 0.5</w:t>
            </w:r>
          </w:p>
        </w:tc>
        <w:tc>
          <w:tcPr>
            <w:tcW w:w="2114" w:type="dxa"/>
            <w:shd w:val="clear" w:color="auto" w:fill="auto"/>
            <w:tcMar>
              <w:top w:w="14" w:type="dxa"/>
              <w:left w:w="14" w:type="dxa"/>
              <w:bottom w:w="0" w:type="dxa"/>
              <w:right w:w="14" w:type="dxa"/>
            </w:tcMar>
            <w:vAlign w:val="center"/>
          </w:tcPr>
          <w:p w14:paraId="0BEDAB5E" w14:textId="2E0E1AE1" w:rsidR="0098660B" w:rsidRPr="000C0EF1" w:rsidRDefault="0098660B" w:rsidP="00F719E9">
            <w:pPr>
              <w:rPr>
                <w:color w:val="000000" w:themeColor="text1"/>
                <w:sz w:val="14"/>
                <w:szCs w:val="14"/>
              </w:rPr>
            </w:pPr>
            <w:r w:rsidRPr="000C0EF1">
              <w:rPr>
                <w:color w:val="000000" w:themeColor="text1"/>
                <w:kern w:val="24"/>
                <w:sz w:val="14"/>
                <w:szCs w:val="14"/>
              </w:rPr>
              <w:t>7.0 ± 1.</w:t>
            </w:r>
            <w:r w:rsidR="000C0EF1" w:rsidRPr="000C0EF1">
              <w:rPr>
                <w:color w:val="000000" w:themeColor="text1"/>
                <w:kern w:val="24"/>
                <w:sz w:val="14"/>
                <w:szCs w:val="14"/>
              </w:rPr>
              <w:t>1</w:t>
            </w:r>
          </w:p>
        </w:tc>
      </w:tr>
      <w:tr w:rsidR="0098660B" w:rsidRPr="00716665" w14:paraId="4ECC9679" w14:textId="77777777" w:rsidTr="0059781E">
        <w:trPr>
          <w:trHeight w:val="197"/>
        </w:trPr>
        <w:tc>
          <w:tcPr>
            <w:tcW w:w="1885" w:type="dxa"/>
            <w:vMerge/>
            <w:shd w:val="clear" w:color="auto" w:fill="F2F2F2" w:themeFill="background1" w:themeFillShade="F2"/>
            <w:vAlign w:val="center"/>
            <w:hideMark/>
          </w:tcPr>
          <w:p w14:paraId="56E39B8E"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74D3810E"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710AFA8E" w14:textId="012009D7" w:rsidR="0098660B" w:rsidRPr="000C0EF1" w:rsidRDefault="0098660B" w:rsidP="00F719E9">
            <w:pPr>
              <w:rPr>
                <w:color w:val="000000" w:themeColor="text1"/>
                <w:sz w:val="14"/>
                <w:szCs w:val="14"/>
              </w:rPr>
            </w:pPr>
            <w:r w:rsidRPr="000C0EF1">
              <w:rPr>
                <w:color w:val="000000" w:themeColor="text1"/>
                <w:kern w:val="24"/>
                <w:sz w:val="14"/>
                <w:szCs w:val="14"/>
              </w:rPr>
              <w:t>9.</w:t>
            </w:r>
            <w:r w:rsidR="000C0EF1" w:rsidRPr="000C0EF1">
              <w:rPr>
                <w:color w:val="000000" w:themeColor="text1"/>
                <w:kern w:val="24"/>
                <w:sz w:val="14"/>
                <w:szCs w:val="14"/>
              </w:rPr>
              <w:t>9</w:t>
            </w:r>
            <w:r w:rsidRPr="000C0EF1">
              <w:rPr>
                <w:color w:val="000000" w:themeColor="text1"/>
                <w:kern w:val="24"/>
                <w:sz w:val="14"/>
                <w:szCs w:val="14"/>
              </w:rPr>
              <w:t xml:space="preserve"> ± 0.5</w:t>
            </w:r>
          </w:p>
        </w:tc>
        <w:tc>
          <w:tcPr>
            <w:tcW w:w="2160" w:type="dxa"/>
            <w:shd w:val="clear" w:color="auto" w:fill="auto"/>
            <w:tcMar>
              <w:top w:w="14" w:type="dxa"/>
              <w:left w:w="14" w:type="dxa"/>
              <w:bottom w:w="0" w:type="dxa"/>
              <w:right w:w="14" w:type="dxa"/>
            </w:tcMar>
            <w:vAlign w:val="center"/>
          </w:tcPr>
          <w:p w14:paraId="4D3B1F2F" w14:textId="3B3B6CB5" w:rsidR="0098660B" w:rsidRPr="000C0EF1" w:rsidRDefault="0098660B" w:rsidP="00F719E9">
            <w:pPr>
              <w:rPr>
                <w:color w:val="000000" w:themeColor="text1"/>
                <w:sz w:val="14"/>
                <w:szCs w:val="14"/>
              </w:rPr>
            </w:pPr>
            <w:r w:rsidRPr="000C0EF1">
              <w:rPr>
                <w:color w:val="000000" w:themeColor="text1"/>
                <w:kern w:val="24"/>
                <w:sz w:val="14"/>
                <w:szCs w:val="14"/>
              </w:rPr>
              <w:t>27.5 ± 14.</w:t>
            </w:r>
            <w:r w:rsidR="000C0EF1" w:rsidRPr="000C0EF1">
              <w:rPr>
                <w:color w:val="000000" w:themeColor="text1"/>
                <w:kern w:val="24"/>
                <w:sz w:val="14"/>
                <w:szCs w:val="14"/>
              </w:rPr>
              <w:t>8</w:t>
            </w:r>
          </w:p>
        </w:tc>
        <w:tc>
          <w:tcPr>
            <w:tcW w:w="2114" w:type="dxa"/>
            <w:shd w:val="clear" w:color="auto" w:fill="auto"/>
            <w:tcMar>
              <w:top w:w="14" w:type="dxa"/>
              <w:left w:w="14" w:type="dxa"/>
              <w:bottom w:w="0" w:type="dxa"/>
              <w:right w:w="14" w:type="dxa"/>
            </w:tcMar>
            <w:vAlign w:val="center"/>
          </w:tcPr>
          <w:p w14:paraId="702822D1" w14:textId="65B7A4B6" w:rsidR="0098660B" w:rsidRPr="000C0EF1" w:rsidRDefault="0098660B" w:rsidP="00F719E9">
            <w:pPr>
              <w:rPr>
                <w:color w:val="000000" w:themeColor="text1"/>
                <w:sz w:val="14"/>
                <w:szCs w:val="14"/>
              </w:rPr>
            </w:pPr>
            <w:r w:rsidRPr="000C0EF1">
              <w:rPr>
                <w:color w:val="000000" w:themeColor="text1"/>
                <w:kern w:val="24"/>
                <w:sz w:val="14"/>
                <w:szCs w:val="14"/>
              </w:rPr>
              <w:t>152.5 ± 18.6</w:t>
            </w:r>
          </w:p>
        </w:tc>
      </w:tr>
      <w:tr w:rsidR="0098660B" w:rsidRPr="00716665" w14:paraId="012F40A6"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19B58530" w14:textId="77777777" w:rsidR="0098660B" w:rsidRPr="00716665" w:rsidRDefault="0098660B"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63C3451F"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553FA96D" w14:textId="67FCA030" w:rsidR="0098660B" w:rsidRPr="00716665" w:rsidRDefault="0098660B" w:rsidP="00F719E9">
            <w:pPr>
              <w:rPr>
                <w:sz w:val="14"/>
                <w:szCs w:val="14"/>
              </w:rPr>
            </w:pPr>
            <w:r w:rsidRPr="0098660B">
              <w:rPr>
                <w:color w:val="000000" w:themeColor="dark1"/>
                <w:kern w:val="24"/>
                <w:sz w:val="14"/>
                <w:szCs w:val="14"/>
              </w:rPr>
              <w:t>0.20 ± 0.01</w:t>
            </w:r>
          </w:p>
        </w:tc>
        <w:tc>
          <w:tcPr>
            <w:tcW w:w="2160" w:type="dxa"/>
            <w:shd w:val="clear" w:color="auto" w:fill="auto"/>
            <w:tcMar>
              <w:top w:w="14" w:type="dxa"/>
              <w:left w:w="14" w:type="dxa"/>
              <w:bottom w:w="0" w:type="dxa"/>
              <w:right w:w="14" w:type="dxa"/>
            </w:tcMar>
            <w:vAlign w:val="center"/>
          </w:tcPr>
          <w:p w14:paraId="06539B69" w14:textId="619A2E59" w:rsidR="0098660B" w:rsidRPr="00716665" w:rsidRDefault="0098660B" w:rsidP="00F719E9">
            <w:pPr>
              <w:rPr>
                <w:sz w:val="14"/>
                <w:szCs w:val="14"/>
              </w:rPr>
            </w:pPr>
            <w:r w:rsidRPr="0098660B">
              <w:rPr>
                <w:color w:val="000000" w:themeColor="dark1"/>
                <w:kern w:val="24"/>
                <w:sz w:val="14"/>
                <w:szCs w:val="14"/>
              </w:rPr>
              <w:t>0.54 ± 0.29</w:t>
            </w:r>
          </w:p>
        </w:tc>
        <w:tc>
          <w:tcPr>
            <w:tcW w:w="2114" w:type="dxa"/>
            <w:shd w:val="clear" w:color="auto" w:fill="auto"/>
            <w:tcMar>
              <w:top w:w="14" w:type="dxa"/>
              <w:left w:w="14" w:type="dxa"/>
              <w:bottom w:w="0" w:type="dxa"/>
              <w:right w:w="14" w:type="dxa"/>
            </w:tcMar>
            <w:vAlign w:val="center"/>
          </w:tcPr>
          <w:p w14:paraId="507DB255" w14:textId="72F0EF29" w:rsidR="0098660B" w:rsidRPr="00716665" w:rsidRDefault="0098660B" w:rsidP="00F719E9">
            <w:pPr>
              <w:rPr>
                <w:sz w:val="14"/>
                <w:szCs w:val="14"/>
              </w:rPr>
            </w:pPr>
            <w:r w:rsidRPr="0098660B">
              <w:rPr>
                <w:color w:val="000000" w:themeColor="dark1"/>
                <w:kern w:val="24"/>
                <w:sz w:val="14"/>
                <w:szCs w:val="14"/>
              </w:rPr>
              <w:t>3.15 ± 0.40</w:t>
            </w:r>
          </w:p>
        </w:tc>
      </w:tr>
      <w:tr w:rsidR="0098660B" w:rsidRPr="00716665" w14:paraId="2CC9C140" w14:textId="77777777" w:rsidTr="0059781E">
        <w:trPr>
          <w:trHeight w:val="197"/>
        </w:trPr>
        <w:tc>
          <w:tcPr>
            <w:tcW w:w="1885" w:type="dxa"/>
            <w:vMerge/>
            <w:shd w:val="clear" w:color="auto" w:fill="F2F2F2" w:themeFill="background1" w:themeFillShade="F2"/>
            <w:vAlign w:val="center"/>
            <w:hideMark/>
          </w:tcPr>
          <w:p w14:paraId="0CCFC4A6"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19B7CB75"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3B04FA7E" w14:textId="2013E824" w:rsidR="0098660B" w:rsidRPr="00716665" w:rsidRDefault="0098660B" w:rsidP="00F719E9">
            <w:pPr>
              <w:rPr>
                <w:sz w:val="14"/>
                <w:szCs w:val="14"/>
              </w:rPr>
            </w:pPr>
            <w:r w:rsidRPr="0098660B">
              <w:rPr>
                <w:color w:val="000000" w:themeColor="dark1"/>
                <w:kern w:val="24"/>
                <w:sz w:val="14"/>
                <w:szCs w:val="14"/>
              </w:rPr>
              <w:t>0.01 ± 0.00</w:t>
            </w:r>
          </w:p>
        </w:tc>
        <w:tc>
          <w:tcPr>
            <w:tcW w:w="2160" w:type="dxa"/>
            <w:shd w:val="clear" w:color="auto" w:fill="auto"/>
            <w:tcMar>
              <w:top w:w="14" w:type="dxa"/>
              <w:left w:w="14" w:type="dxa"/>
              <w:bottom w:w="0" w:type="dxa"/>
              <w:right w:w="14" w:type="dxa"/>
            </w:tcMar>
            <w:vAlign w:val="center"/>
          </w:tcPr>
          <w:p w14:paraId="490A91B2" w14:textId="36BD6473" w:rsidR="0098660B" w:rsidRPr="00716665" w:rsidRDefault="0098660B" w:rsidP="00F719E9">
            <w:pPr>
              <w:rPr>
                <w:sz w:val="14"/>
                <w:szCs w:val="14"/>
              </w:rPr>
            </w:pPr>
            <w:r w:rsidRPr="0098660B">
              <w:rPr>
                <w:color w:val="000000" w:themeColor="dark1"/>
                <w:kern w:val="24"/>
                <w:sz w:val="14"/>
                <w:szCs w:val="14"/>
              </w:rPr>
              <w:t>0.02 ± 0.01</w:t>
            </w:r>
          </w:p>
        </w:tc>
        <w:tc>
          <w:tcPr>
            <w:tcW w:w="2114" w:type="dxa"/>
            <w:shd w:val="clear" w:color="auto" w:fill="auto"/>
            <w:tcMar>
              <w:top w:w="14" w:type="dxa"/>
              <w:left w:w="14" w:type="dxa"/>
              <w:bottom w:w="0" w:type="dxa"/>
              <w:right w:w="14" w:type="dxa"/>
            </w:tcMar>
            <w:vAlign w:val="center"/>
          </w:tcPr>
          <w:p w14:paraId="35843A9F" w14:textId="1AC37289" w:rsidR="0098660B" w:rsidRPr="00716665" w:rsidRDefault="0098660B" w:rsidP="00F719E9">
            <w:pPr>
              <w:rPr>
                <w:sz w:val="14"/>
                <w:szCs w:val="14"/>
              </w:rPr>
            </w:pPr>
            <w:r w:rsidRPr="0098660B">
              <w:rPr>
                <w:color w:val="000000" w:themeColor="dark1"/>
                <w:kern w:val="24"/>
                <w:sz w:val="14"/>
                <w:szCs w:val="14"/>
              </w:rPr>
              <w:t>0.15 ± 0.02</w:t>
            </w:r>
          </w:p>
        </w:tc>
      </w:tr>
      <w:tr w:rsidR="0098660B" w:rsidRPr="00716665" w14:paraId="4DFE61AF" w14:textId="77777777" w:rsidTr="0059781E">
        <w:trPr>
          <w:trHeight w:val="197"/>
        </w:trPr>
        <w:tc>
          <w:tcPr>
            <w:tcW w:w="1885" w:type="dxa"/>
            <w:vMerge/>
            <w:shd w:val="clear" w:color="auto" w:fill="F2F2F2" w:themeFill="background1" w:themeFillShade="F2"/>
            <w:vAlign w:val="center"/>
            <w:hideMark/>
          </w:tcPr>
          <w:p w14:paraId="530785C5"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62A3C861"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404B2E12" w14:textId="570DB4AE" w:rsidR="0098660B" w:rsidRPr="00716665" w:rsidRDefault="0098660B" w:rsidP="00F719E9">
            <w:pPr>
              <w:rPr>
                <w:sz w:val="14"/>
                <w:szCs w:val="14"/>
              </w:rPr>
            </w:pPr>
            <w:r w:rsidRPr="0098660B">
              <w:rPr>
                <w:color w:val="000000" w:themeColor="dark1"/>
                <w:kern w:val="24"/>
                <w:sz w:val="14"/>
                <w:szCs w:val="14"/>
              </w:rPr>
              <w:t>0.21 ± 0.01</w:t>
            </w:r>
          </w:p>
        </w:tc>
        <w:tc>
          <w:tcPr>
            <w:tcW w:w="2160" w:type="dxa"/>
            <w:shd w:val="clear" w:color="auto" w:fill="auto"/>
            <w:tcMar>
              <w:top w:w="14" w:type="dxa"/>
              <w:left w:w="14" w:type="dxa"/>
              <w:bottom w:w="0" w:type="dxa"/>
              <w:right w:w="14" w:type="dxa"/>
            </w:tcMar>
            <w:vAlign w:val="center"/>
          </w:tcPr>
          <w:p w14:paraId="1F33338B" w14:textId="43D958EB" w:rsidR="0098660B" w:rsidRPr="00716665" w:rsidRDefault="0098660B" w:rsidP="00F719E9">
            <w:pPr>
              <w:rPr>
                <w:sz w:val="14"/>
                <w:szCs w:val="14"/>
              </w:rPr>
            </w:pPr>
            <w:r w:rsidRPr="0098660B">
              <w:rPr>
                <w:color w:val="000000" w:themeColor="dark1"/>
                <w:kern w:val="24"/>
                <w:sz w:val="14"/>
                <w:szCs w:val="14"/>
              </w:rPr>
              <w:t>0.57 ± 0.30</w:t>
            </w:r>
          </w:p>
        </w:tc>
        <w:tc>
          <w:tcPr>
            <w:tcW w:w="2114" w:type="dxa"/>
            <w:shd w:val="clear" w:color="auto" w:fill="auto"/>
            <w:tcMar>
              <w:top w:w="14" w:type="dxa"/>
              <w:left w:w="14" w:type="dxa"/>
              <w:bottom w:w="0" w:type="dxa"/>
              <w:right w:w="14" w:type="dxa"/>
            </w:tcMar>
            <w:vAlign w:val="center"/>
          </w:tcPr>
          <w:p w14:paraId="0A4D2E85" w14:textId="043503D2" w:rsidR="0098660B" w:rsidRPr="00716665" w:rsidRDefault="0098660B" w:rsidP="00F719E9">
            <w:pPr>
              <w:rPr>
                <w:sz w:val="14"/>
                <w:szCs w:val="14"/>
              </w:rPr>
            </w:pPr>
            <w:r w:rsidRPr="0098660B">
              <w:rPr>
                <w:color w:val="000000" w:themeColor="dark1"/>
                <w:kern w:val="24"/>
                <w:sz w:val="14"/>
                <w:szCs w:val="14"/>
              </w:rPr>
              <w:t>3.30 ± 0.42</w:t>
            </w:r>
          </w:p>
        </w:tc>
      </w:tr>
      <w:tr w:rsidR="0098660B" w:rsidRPr="00716665" w14:paraId="48289F9C"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2F64759" w14:textId="77777777" w:rsidR="0098660B" w:rsidRPr="00716665" w:rsidRDefault="0098660B"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2D1BF3D4"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2465E555" w14:textId="00E0379B" w:rsidR="0098660B" w:rsidRPr="00716665" w:rsidRDefault="0098660B" w:rsidP="00F719E9">
            <w:pPr>
              <w:rPr>
                <w:sz w:val="14"/>
                <w:szCs w:val="14"/>
              </w:rPr>
            </w:pPr>
            <w:r w:rsidRPr="0098660B">
              <w:rPr>
                <w:color w:val="000000" w:themeColor="dark1"/>
                <w:kern w:val="24"/>
                <w:sz w:val="14"/>
                <w:szCs w:val="14"/>
              </w:rPr>
              <w:t>0.55 ± 0.02</w:t>
            </w:r>
          </w:p>
        </w:tc>
        <w:tc>
          <w:tcPr>
            <w:tcW w:w="2160" w:type="dxa"/>
            <w:shd w:val="clear" w:color="auto" w:fill="auto"/>
            <w:tcMar>
              <w:top w:w="14" w:type="dxa"/>
              <w:left w:w="14" w:type="dxa"/>
              <w:bottom w:w="0" w:type="dxa"/>
              <w:right w:w="14" w:type="dxa"/>
            </w:tcMar>
            <w:vAlign w:val="center"/>
          </w:tcPr>
          <w:p w14:paraId="741BB522" w14:textId="34C1DE25" w:rsidR="0098660B" w:rsidRPr="00716665" w:rsidRDefault="0098660B" w:rsidP="00F719E9">
            <w:pPr>
              <w:rPr>
                <w:sz w:val="14"/>
                <w:szCs w:val="14"/>
              </w:rPr>
            </w:pPr>
            <w:r w:rsidRPr="0098660B">
              <w:rPr>
                <w:color w:val="000000" w:themeColor="dark1"/>
                <w:kern w:val="24"/>
                <w:sz w:val="14"/>
                <w:szCs w:val="14"/>
              </w:rPr>
              <w:t>2.20 ± 1.52</w:t>
            </w:r>
          </w:p>
        </w:tc>
        <w:tc>
          <w:tcPr>
            <w:tcW w:w="2114" w:type="dxa"/>
            <w:shd w:val="clear" w:color="auto" w:fill="auto"/>
            <w:tcMar>
              <w:top w:w="14" w:type="dxa"/>
              <w:left w:w="14" w:type="dxa"/>
              <w:bottom w:w="0" w:type="dxa"/>
              <w:right w:w="14" w:type="dxa"/>
            </w:tcMar>
            <w:vAlign w:val="center"/>
          </w:tcPr>
          <w:p w14:paraId="6600CF96" w14:textId="0C740B0F" w:rsidR="0098660B" w:rsidRPr="00716665" w:rsidRDefault="0098660B" w:rsidP="00F719E9">
            <w:pPr>
              <w:rPr>
                <w:sz w:val="14"/>
                <w:szCs w:val="14"/>
              </w:rPr>
            </w:pPr>
            <w:r w:rsidRPr="0098660B">
              <w:rPr>
                <w:color w:val="000000" w:themeColor="dark1"/>
                <w:kern w:val="24"/>
                <w:sz w:val="14"/>
                <w:szCs w:val="14"/>
              </w:rPr>
              <w:t>8.57 ± 1.26</w:t>
            </w:r>
          </w:p>
        </w:tc>
      </w:tr>
      <w:tr w:rsidR="0098660B" w:rsidRPr="00716665" w14:paraId="77298196" w14:textId="77777777" w:rsidTr="0059781E">
        <w:trPr>
          <w:trHeight w:val="197"/>
        </w:trPr>
        <w:tc>
          <w:tcPr>
            <w:tcW w:w="1885" w:type="dxa"/>
            <w:vMerge/>
            <w:shd w:val="clear" w:color="auto" w:fill="F2F2F2" w:themeFill="background1" w:themeFillShade="F2"/>
            <w:vAlign w:val="center"/>
            <w:hideMark/>
          </w:tcPr>
          <w:p w14:paraId="597FEFA6"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1C199431"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1C56C9F6" w14:textId="5AD906B7" w:rsidR="0098660B" w:rsidRPr="00716665" w:rsidRDefault="0098660B" w:rsidP="00F719E9">
            <w:pPr>
              <w:rPr>
                <w:sz w:val="14"/>
                <w:szCs w:val="14"/>
              </w:rPr>
            </w:pPr>
            <w:r w:rsidRPr="0098660B">
              <w:rPr>
                <w:color w:val="000000" w:themeColor="dark1"/>
                <w:kern w:val="24"/>
                <w:sz w:val="14"/>
                <w:szCs w:val="14"/>
              </w:rPr>
              <w:t>0.02 ± 0.01</w:t>
            </w:r>
          </w:p>
        </w:tc>
        <w:tc>
          <w:tcPr>
            <w:tcW w:w="2160" w:type="dxa"/>
            <w:shd w:val="clear" w:color="auto" w:fill="auto"/>
            <w:tcMar>
              <w:top w:w="14" w:type="dxa"/>
              <w:left w:w="14" w:type="dxa"/>
              <w:bottom w:w="0" w:type="dxa"/>
              <w:right w:w="14" w:type="dxa"/>
            </w:tcMar>
            <w:vAlign w:val="center"/>
          </w:tcPr>
          <w:p w14:paraId="488E91A6" w14:textId="52E38EE1" w:rsidR="0098660B" w:rsidRPr="00716665" w:rsidRDefault="0098660B" w:rsidP="00F719E9">
            <w:pPr>
              <w:rPr>
                <w:sz w:val="14"/>
                <w:szCs w:val="14"/>
              </w:rPr>
            </w:pPr>
            <w:r w:rsidRPr="0098660B">
              <w:rPr>
                <w:color w:val="000000" w:themeColor="dark1"/>
                <w:kern w:val="24"/>
                <w:sz w:val="14"/>
                <w:szCs w:val="14"/>
              </w:rPr>
              <w:t>0.09 ± 0.06</w:t>
            </w:r>
          </w:p>
        </w:tc>
        <w:tc>
          <w:tcPr>
            <w:tcW w:w="2114" w:type="dxa"/>
            <w:shd w:val="clear" w:color="auto" w:fill="auto"/>
            <w:tcMar>
              <w:top w:w="14" w:type="dxa"/>
              <w:left w:w="14" w:type="dxa"/>
              <w:bottom w:w="0" w:type="dxa"/>
              <w:right w:w="14" w:type="dxa"/>
            </w:tcMar>
            <w:vAlign w:val="center"/>
          </w:tcPr>
          <w:p w14:paraId="20765863" w14:textId="7EED4193" w:rsidR="0098660B" w:rsidRPr="00716665" w:rsidRDefault="0098660B" w:rsidP="00F719E9">
            <w:pPr>
              <w:rPr>
                <w:sz w:val="14"/>
                <w:szCs w:val="14"/>
              </w:rPr>
            </w:pPr>
            <w:r w:rsidRPr="0098660B">
              <w:rPr>
                <w:color w:val="000000" w:themeColor="dark1"/>
                <w:kern w:val="24"/>
                <w:sz w:val="14"/>
                <w:szCs w:val="14"/>
              </w:rPr>
              <w:t>0.41 ± 0.08</w:t>
            </w:r>
          </w:p>
        </w:tc>
      </w:tr>
      <w:tr w:rsidR="0098660B" w:rsidRPr="00716665" w14:paraId="49EAFC97" w14:textId="77777777" w:rsidTr="0059781E">
        <w:trPr>
          <w:trHeight w:val="197"/>
        </w:trPr>
        <w:tc>
          <w:tcPr>
            <w:tcW w:w="1885" w:type="dxa"/>
            <w:vMerge/>
            <w:shd w:val="clear" w:color="auto" w:fill="F2F2F2" w:themeFill="background1" w:themeFillShade="F2"/>
            <w:vAlign w:val="center"/>
            <w:hideMark/>
          </w:tcPr>
          <w:p w14:paraId="0E5D5D78"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2ED76F61"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19D8AB37" w14:textId="6EF99D8F" w:rsidR="0098660B" w:rsidRPr="00716665" w:rsidRDefault="0098660B" w:rsidP="00F719E9">
            <w:pPr>
              <w:rPr>
                <w:sz w:val="14"/>
                <w:szCs w:val="14"/>
              </w:rPr>
            </w:pPr>
            <w:r w:rsidRPr="0098660B">
              <w:rPr>
                <w:color w:val="000000" w:themeColor="dark1"/>
                <w:kern w:val="24"/>
                <w:sz w:val="14"/>
                <w:szCs w:val="14"/>
              </w:rPr>
              <w:t>0.57 ± 0.02</w:t>
            </w:r>
          </w:p>
        </w:tc>
        <w:tc>
          <w:tcPr>
            <w:tcW w:w="2160" w:type="dxa"/>
            <w:shd w:val="clear" w:color="auto" w:fill="auto"/>
            <w:tcMar>
              <w:top w:w="14" w:type="dxa"/>
              <w:left w:w="14" w:type="dxa"/>
              <w:bottom w:w="0" w:type="dxa"/>
              <w:right w:w="14" w:type="dxa"/>
            </w:tcMar>
            <w:vAlign w:val="center"/>
          </w:tcPr>
          <w:p w14:paraId="282D21B1" w14:textId="791E6C35" w:rsidR="0098660B" w:rsidRPr="00716665" w:rsidRDefault="0098660B" w:rsidP="00F719E9">
            <w:pPr>
              <w:rPr>
                <w:sz w:val="14"/>
                <w:szCs w:val="14"/>
              </w:rPr>
            </w:pPr>
            <w:r w:rsidRPr="0098660B">
              <w:rPr>
                <w:color w:val="000000" w:themeColor="dark1"/>
                <w:kern w:val="24"/>
                <w:sz w:val="14"/>
                <w:szCs w:val="14"/>
              </w:rPr>
              <w:t>2.29 ± 1.58</w:t>
            </w:r>
          </w:p>
        </w:tc>
        <w:tc>
          <w:tcPr>
            <w:tcW w:w="2114" w:type="dxa"/>
            <w:shd w:val="clear" w:color="auto" w:fill="auto"/>
            <w:tcMar>
              <w:top w:w="14" w:type="dxa"/>
              <w:left w:w="14" w:type="dxa"/>
              <w:bottom w:w="0" w:type="dxa"/>
              <w:right w:w="14" w:type="dxa"/>
            </w:tcMar>
            <w:vAlign w:val="center"/>
          </w:tcPr>
          <w:p w14:paraId="66724C6E" w14:textId="1F2A37CC" w:rsidR="0098660B" w:rsidRPr="00716665" w:rsidRDefault="0098660B" w:rsidP="00F719E9">
            <w:pPr>
              <w:rPr>
                <w:sz w:val="14"/>
                <w:szCs w:val="14"/>
              </w:rPr>
            </w:pPr>
            <w:r w:rsidRPr="0098660B">
              <w:rPr>
                <w:color w:val="000000" w:themeColor="dark1"/>
                <w:kern w:val="24"/>
                <w:sz w:val="14"/>
                <w:szCs w:val="14"/>
              </w:rPr>
              <w:t>8.98 ± 1.32</w:t>
            </w:r>
          </w:p>
        </w:tc>
      </w:tr>
      <w:tr w:rsidR="0098660B" w:rsidRPr="00716665" w14:paraId="7F684B81" w14:textId="77777777" w:rsidTr="0047695E">
        <w:trPr>
          <w:trHeight w:val="197"/>
        </w:trPr>
        <w:tc>
          <w:tcPr>
            <w:tcW w:w="1885" w:type="dxa"/>
            <w:shd w:val="clear" w:color="auto" w:fill="F2F2F2" w:themeFill="background1" w:themeFillShade="F2"/>
            <w:tcMar>
              <w:top w:w="14" w:type="dxa"/>
              <w:left w:w="14" w:type="dxa"/>
              <w:bottom w:w="0" w:type="dxa"/>
              <w:right w:w="14" w:type="dxa"/>
            </w:tcMar>
            <w:vAlign w:val="center"/>
            <w:hideMark/>
          </w:tcPr>
          <w:p w14:paraId="56E90485" w14:textId="77777777" w:rsidR="0098660B" w:rsidRPr="00716665" w:rsidRDefault="0098660B"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445F5016" w14:textId="77777777" w:rsidR="0098660B" w:rsidRPr="00716665" w:rsidRDefault="0098660B" w:rsidP="00F719E9">
            <w:pPr>
              <w:rPr>
                <w:sz w:val="14"/>
                <w:szCs w:val="14"/>
              </w:rPr>
            </w:pPr>
          </w:p>
        </w:tc>
        <w:tc>
          <w:tcPr>
            <w:tcW w:w="2070" w:type="dxa"/>
            <w:shd w:val="clear" w:color="auto" w:fill="F2F2F2" w:themeFill="background1" w:themeFillShade="F2"/>
            <w:tcMar>
              <w:top w:w="14" w:type="dxa"/>
              <w:left w:w="14" w:type="dxa"/>
              <w:bottom w:w="0" w:type="dxa"/>
              <w:right w:w="14" w:type="dxa"/>
            </w:tcMar>
            <w:vAlign w:val="center"/>
          </w:tcPr>
          <w:p w14:paraId="179039CE" w14:textId="31AB6168" w:rsidR="0098660B" w:rsidRPr="0071168F" w:rsidRDefault="0098660B" w:rsidP="0059781E">
            <w:pPr>
              <w:jc w:val="center"/>
              <w:rPr>
                <w:b/>
                <w:bCs/>
                <w:sz w:val="14"/>
                <w:szCs w:val="14"/>
              </w:rPr>
            </w:pPr>
            <w:r w:rsidRPr="0071168F">
              <w:rPr>
                <w:b/>
                <w:bCs/>
                <w:color w:val="000000" w:themeColor="dark1"/>
                <w:kern w:val="24"/>
                <w:sz w:val="14"/>
                <w:szCs w:val="14"/>
              </w:rPr>
              <w:t>EcJW219</w:t>
            </w:r>
          </w:p>
        </w:tc>
        <w:tc>
          <w:tcPr>
            <w:tcW w:w="2160" w:type="dxa"/>
            <w:shd w:val="clear" w:color="auto" w:fill="F2F2F2" w:themeFill="background1" w:themeFillShade="F2"/>
            <w:tcMar>
              <w:top w:w="14" w:type="dxa"/>
              <w:left w:w="14" w:type="dxa"/>
              <w:bottom w:w="0" w:type="dxa"/>
              <w:right w:w="14" w:type="dxa"/>
            </w:tcMar>
            <w:vAlign w:val="center"/>
          </w:tcPr>
          <w:p w14:paraId="13065733" w14:textId="16C49386" w:rsidR="0098660B" w:rsidRPr="0071168F" w:rsidRDefault="0098660B" w:rsidP="0059781E">
            <w:pPr>
              <w:jc w:val="center"/>
              <w:rPr>
                <w:b/>
                <w:bCs/>
                <w:sz w:val="14"/>
                <w:szCs w:val="14"/>
              </w:rPr>
            </w:pPr>
            <w:r w:rsidRPr="0071168F">
              <w:rPr>
                <w:b/>
                <w:bCs/>
                <w:color w:val="000000" w:themeColor="dark1"/>
                <w:kern w:val="24"/>
                <w:sz w:val="14"/>
                <w:szCs w:val="14"/>
              </w:rPr>
              <w:t>EcJW220</w:t>
            </w:r>
          </w:p>
        </w:tc>
        <w:tc>
          <w:tcPr>
            <w:tcW w:w="2114" w:type="dxa"/>
            <w:shd w:val="clear" w:color="auto" w:fill="F2F2F2" w:themeFill="background1" w:themeFillShade="F2"/>
            <w:tcMar>
              <w:top w:w="14" w:type="dxa"/>
              <w:left w:w="14" w:type="dxa"/>
              <w:bottom w:w="0" w:type="dxa"/>
              <w:right w:w="14" w:type="dxa"/>
            </w:tcMar>
            <w:vAlign w:val="center"/>
          </w:tcPr>
          <w:p w14:paraId="754BFE50" w14:textId="0E5C2CC3" w:rsidR="0098660B" w:rsidRPr="0071168F" w:rsidRDefault="0098660B" w:rsidP="0059781E">
            <w:pPr>
              <w:jc w:val="center"/>
              <w:rPr>
                <w:b/>
                <w:bCs/>
                <w:sz w:val="14"/>
                <w:szCs w:val="14"/>
              </w:rPr>
            </w:pPr>
            <w:r w:rsidRPr="0071168F">
              <w:rPr>
                <w:b/>
                <w:bCs/>
                <w:color w:val="000000" w:themeColor="dark1"/>
                <w:kern w:val="24"/>
                <w:sz w:val="14"/>
                <w:szCs w:val="14"/>
              </w:rPr>
              <w:t>EcJW221</w:t>
            </w:r>
          </w:p>
        </w:tc>
      </w:tr>
      <w:tr w:rsidR="0098660B" w:rsidRPr="00716665" w14:paraId="27EE8527"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5F258B39" w14:textId="77777777" w:rsidR="0098660B" w:rsidRPr="00716665" w:rsidRDefault="0098660B"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3E5AF12F"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41E36BFE" w14:textId="4EF4526A" w:rsidR="0098660B" w:rsidRPr="00EA325B" w:rsidRDefault="0098660B" w:rsidP="00F719E9">
            <w:pPr>
              <w:rPr>
                <w:color w:val="000000" w:themeColor="text1"/>
                <w:sz w:val="14"/>
                <w:szCs w:val="14"/>
              </w:rPr>
            </w:pPr>
            <w:r w:rsidRPr="00EA325B">
              <w:rPr>
                <w:color w:val="000000" w:themeColor="text1"/>
                <w:kern w:val="24"/>
                <w:sz w:val="14"/>
                <w:szCs w:val="14"/>
              </w:rPr>
              <w:t>7.</w:t>
            </w:r>
            <w:r w:rsidR="000C0EF1" w:rsidRPr="00EA325B">
              <w:rPr>
                <w:color w:val="000000" w:themeColor="text1"/>
                <w:kern w:val="24"/>
                <w:sz w:val="14"/>
                <w:szCs w:val="14"/>
              </w:rPr>
              <w:t>5</w:t>
            </w:r>
            <w:r w:rsidRPr="00EA325B">
              <w:rPr>
                <w:color w:val="000000" w:themeColor="text1"/>
                <w:kern w:val="24"/>
                <w:sz w:val="14"/>
                <w:szCs w:val="14"/>
              </w:rPr>
              <w:t xml:space="preserve"> ± 2.</w:t>
            </w:r>
            <w:r w:rsidR="000C0EF1" w:rsidRPr="00EA325B">
              <w:rPr>
                <w:color w:val="000000" w:themeColor="text1"/>
                <w:kern w:val="24"/>
                <w:sz w:val="14"/>
                <w:szCs w:val="14"/>
              </w:rPr>
              <w:t>7</w:t>
            </w:r>
          </w:p>
        </w:tc>
        <w:tc>
          <w:tcPr>
            <w:tcW w:w="2160" w:type="dxa"/>
            <w:shd w:val="clear" w:color="auto" w:fill="auto"/>
            <w:tcMar>
              <w:top w:w="14" w:type="dxa"/>
              <w:left w:w="14" w:type="dxa"/>
              <w:bottom w:w="0" w:type="dxa"/>
              <w:right w:w="14" w:type="dxa"/>
            </w:tcMar>
            <w:vAlign w:val="center"/>
          </w:tcPr>
          <w:p w14:paraId="4CB2D9E5" w14:textId="1BED7F52" w:rsidR="0098660B" w:rsidRPr="00EA325B" w:rsidRDefault="0098660B" w:rsidP="00F719E9">
            <w:pPr>
              <w:rPr>
                <w:color w:val="000000" w:themeColor="text1"/>
                <w:sz w:val="14"/>
                <w:szCs w:val="14"/>
              </w:rPr>
            </w:pPr>
            <w:r w:rsidRPr="00EA325B">
              <w:rPr>
                <w:color w:val="000000" w:themeColor="text1"/>
                <w:kern w:val="24"/>
                <w:sz w:val="14"/>
                <w:szCs w:val="14"/>
              </w:rPr>
              <w:t>15.</w:t>
            </w:r>
            <w:r w:rsidR="00EA325B" w:rsidRPr="00EA325B">
              <w:rPr>
                <w:color w:val="000000" w:themeColor="text1"/>
                <w:kern w:val="24"/>
                <w:sz w:val="14"/>
                <w:szCs w:val="14"/>
              </w:rPr>
              <w:t>7</w:t>
            </w:r>
            <w:r w:rsidRPr="00EA325B">
              <w:rPr>
                <w:color w:val="000000" w:themeColor="text1"/>
                <w:kern w:val="24"/>
                <w:sz w:val="14"/>
                <w:szCs w:val="14"/>
              </w:rPr>
              <w:t xml:space="preserve"> ± 0.</w:t>
            </w:r>
            <w:r w:rsidR="00EA325B" w:rsidRPr="00EA325B">
              <w:rPr>
                <w:color w:val="000000" w:themeColor="text1"/>
                <w:kern w:val="24"/>
                <w:sz w:val="14"/>
                <w:szCs w:val="14"/>
              </w:rPr>
              <w:t>6</w:t>
            </w:r>
          </w:p>
        </w:tc>
        <w:tc>
          <w:tcPr>
            <w:tcW w:w="2114" w:type="dxa"/>
            <w:shd w:val="clear" w:color="auto" w:fill="auto"/>
            <w:tcMar>
              <w:top w:w="14" w:type="dxa"/>
              <w:left w:w="14" w:type="dxa"/>
              <w:bottom w:w="0" w:type="dxa"/>
              <w:right w:w="14" w:type="dxa"/>
            </w:tcMar>
            <w:vAlign w:val="center"/>
          </w:tcPr>
          <w:p w14:paraId="045E123E" w14:textId="37EAD34E" w:rsidR="0098660B" w:rsidRPr="00EA325B" w:rsidRDefault="0098660B" w:rsidP="00F719E9">
            <w:pPr>
              <w:rPr>
                <w:color w:val="000000" w:themeColor="text1"/>
                <w:sz w:val="14"/>
                <w:szCs w:val="14"/>
              </w:rPr>
            </w:pPr>
            <w:r w:rsidRPr="00EA325B">
              <w:rPr>
                <w:color w:val="000000" w:themeColor="text1"/>
                <w:kern w:val="24"/>
                <w:sz w:val="14"/>
                <w:szCs w:val="14"/>
              </w:rPr>
              <w:t>65.2 ± 3.3</w:t>
            </w:r>
          </w:p>
        </w:tc>
      </w:tr>
      <w:tr w:rsidR="0098660B" w:rsidRPr="00716665" w14:paraId="4389CA60" w14:textId="77777777" w:rsidTr="0059781E">
        <w:trPr>
          <w:trHeight w:val="197"/>
        </w:trPr>
        <w:tc>
          <w:tcPr>
            <w:tcW w:w="1885" w:type="dxa"/>
            <w:vMerge/>
            <w:shd w:val="clear" w:color="auto" w:fill="F2F2F2" w:themeFill="background1" w:themeFillShade="F2"/>
            <w:vAlign w:val="center"/>
            <w:hideMark/>
          </w:tcPr>
          <w:p w14:paraId="0476FE97"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64119D07"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12C1FBE6" w14:textId="0E0A896C" w:rsidR="0098660B" w:rsidRPr="00EA325B" w:rsidRDefault="0098660B" w:rsidP="00F719E9">
            <w:pPr>
              <w:rPr>
                <w:color w:val="000000" w:themeColor="text1"/>
                <w:sz w:val="14"/>
                <w:szCs w:val="14"/>
              </w:rPr>
            </w:pPr>
            <w:r w:rsidRPr="00EA325B">
              <w:rPr>
                <w:color w:val="000000" w:themeColor="text1"/>
                <w:kern w:val="24"/>
                <w:sz w:val="14"/>
                <w:szCs w:val="14"/>
              </w:rPr>
              <w:t>0.</w:t>
            </w:r>
            <w:r w:rsidR="000C0EF1" w:rsidRPr="00EA325B">
              <w:rPr>
                <w:color w:val="000000" w:themeColor="text1"/>
                <w:kern w:val="24"/>
                <w:sz w:val="14"/>
                <w:szCs w:val="14"/>
              </w:rPr>
              <w:t>5</w:t>
            </w:r>
            <w:r w:rsidRPr="00EA325B">
              <w:rPr>
                <w:color w:val="000000" w:themeColor="text1"/>
                <w:kern w:val="24"/>
                <w:sz w:val="14"/>
                <w:szCs w:val="14"/>
              </w:rPr>
              <w:t xml:space="preserve"> ± 0.1</w:t>
            </w:r>
          </w:p>
        </w:tc>
        <w:tc>
          <w:tcPr>
            <w:tcW w:w="2160" w:type="dxa"/>
            <w:shd w:val="clear" w:color="auto" w:fill="auto"/>
            <w:tcMar>
              <w:top w:w="14" w:type="dxa"/>
              <w:left w:w="14" w:type="dxa"/>
              <w:bottom w:w="0" w:type="dxa"/>
              <w:right w:w="14" w:type="dxa"/>
            </w:tcMar>
            <w:vAlign w:val="center"/>
          </w:tcPr>
          <w:p w14:paraId="36E95EAD" w14:textId="013A26CA" w:rsidR="0098660B" w:rsidRPr="00EA325B" w:rsidRDefault="0098660B" w:rsidP="00F719E9">
            <w:pPr>
              <w:rPr>
                <w:color w:val="000000" w:themeColor="text1"/>
                <w:sz w:val="14"/>
                <w:szCs w:val="14"/>
              </w:rPr>
            </w:pPr>
            <w:r w:rsidRPr="00EA325B">
              <w:rPr>
                <w:color w:val="000000" w:themeColor="text1"/>
                <w:kern w:val="24"/>
                <w:sz w:val="14"/>
                <w:szCs w:val="14"/>
              </w:rPr>
              <w:t>0.7 ± 0.1</w:t>
            </w:r>
          </w:p>
        </w:tc>
        <w:tc>
          <w:tcPr>
            <w:tcW w:w="2114" w:type="dxa"/>
            <w:shd w:val="clear" w:color="auto" w:fill="auto"/>
            <w:tcMar>
              <w:top w:w="14" w:type="dxa"/>
              <w:left w:w="14" w:type="dxa"/>
              <w:bottom w:w="0" w:type="dxa"/>
              <w:right w:w="14" w:type="dxa"/>
            </w:tcMar>
            <w:vAlign w:val="center"/>
          </w:tcPr>
          <w:p w14:paraId="31E1EE90" w14:textId="549338DA" w:rsidR="0098660B" w:rsidRPr="00EA325B" w:rsidRDefault="0098660B" w:rsidP="00F719E9">
            <w:pPr>
              <w:rPr>
                <w:color w:val="000000" w:themeColor="text1"/>
                <w:sz w:val="14"/>
                <w:szCs w:val="14"/>
              </w:rPr>
            </w:pPr>
            <w:r w:rsidRPr="00EA325B">
              <w:rPr>
                <w:color w:val="000000" w:themeColor="text1"/>
                <w:kern w:val="24"/>
                <w:sz w:val="14"/>
                <w:szCs w:val="14"/>
              </w:rPr>
              <w:t>2.5 ± 0.3</w:t>
            </w:r>
          </w:p>
        </w:tc>
      </w:tr>
      <w:tr w:rsidR="0098660B" w:rsidRPr="00716665" w14:paraId="060ACAED" w14:textId="77777777" w:rsidTr="0059781E">
        <w:trPr>
          <w:trHeight w:val="197"/>
        </w:trPr>
        <w:tc>
          <w:tcPr>
            <w:tcW w:w="1885" w:type="dxa"/>
            <w:vMerge/>
            <w:shd w:val="clear" w:color="auto" w:fill="F2F2F2" w:themeFill="background1" w:themeFillShade="F2"/>
            <w:vAlign w:val="center"/>
            <w:hideMark/>
          </w:tcPr>
          <w:p w14:paraId="1825AA55"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7804301B"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53B6629C" w14:textId="2FF5D34D" w:rsidR="0098660B" w:rsidRPr="00EA325B" w:rsidRDefault="00EA325B" w:rsidP="00F719E9">
            <w:pPr>
              <w:rPr>
                <w:color w:val="000000" w:themeColor="text1"/>
                <w:sz w:val="14"/>
                <w:szCs w:val="14"/>
              </w:rPr>
            </w:pPr>
            <w:r w:rsidRPr="00EA325B">
              <w:rPr>
                <w:color w:val="000000" w:themeColor="text1"/>
                <w:kern w:val="24"/>
                <w:sz w:val="14"/>
                <w:szCs w:val="14"/>
              </w:rPr>
              <w:t>8</w:t>
            </w:r>
            <w:r w:rsidR="0098660B" w:rsidRPr="00EA325B">
              <w:rPr>
                <w:color w:val="000000" w:themeColor="text1"/>
                <w:kern w:val="24"/>
                <w:sz w:val="14"/>
                <w:szCs w:val="14"/>
              </w:rPr>
              <w:t>.</w:t>
            </w:r>
            <w:r w:rsidRPr="00EA325B">
              <w:rPr>
                <w:color w:val="000000" w:themeColor="text1"/>
                <w:kern w:val="24"/>
                <w:sz w:val="14"/>
                <w:szCs w:val="14"/>
              </w:rPr>
              <w:t>0</w:t>
            </w:r>
            <w:r w:rsidR="0098660B" w:rsidRPr="00EA325B">
              <w:rPr>
                <w:color w:val="000000" w:themeColor="text1"/>
                <w:kern w:val="24"/>
                <w:sz w:val="14"/>
                <w:szCs w:val="14"/>
              </w:rPr>
              <w:t xml:space="preserve"> ± </w:t>
            </w:r>
            <w:r w:rsidRPr="00EA325B">
              <w:rPr>
                <w:color w:val="000000" w:themeColor="text1"/>
                <w:kern w:val="24"/>
                <w:sz w:val="14"/>
                <w:szCs w:val="14"/>
              </w:rPr>
              <w:t>2</w:t>
            </w:r>
            <w:r w:rsidR="0098660B" w:rsidRPr="00EA325B">
              <w:rPr>
                <w:color w:val="000000" w:themeColor="text1"/>
                <w:kern w:val="24"/>
                <w:sz w:val="14"/>
                <w:szCs w:val="14"/>
              </w:rPr>
              <w:t>.</w:t>
            </w:r>
            <w:r w:rsidRPr="00EA325B">
              <w:rPr>
                <w:color w:val="000000" w:themeColor="text1"/>
                <w:kern w:val="24"/>
                <w:sz w:val="14"/>
                <w:szCs w:val="14"/>
              </w:rPr>
              <w:t>8</w:t>
            </w:r>
          </w:p>
        </w:tc>
        <w:tc>
          <w:tcPr>
            <w:tcW w:w="2160" w:type="dxa"/>
            <w:shd w:val="clear" w:color="auto" w:fill="auto"/>
            <w:tcMar>
              <w:top w:w="14" w:type="dxa"/>
              <w:left w:w="14" w:type="dxa"/>
              <w:bottom w:w="0" w:type="dxa"/>
              <w:right w:w="14" w:type="dxa"/>
            </w:tcMar>
            <w:vAlign w:val="center"/>
          </w:tcPr>
          <w:p w14:paraId="16F1DC9B" w14:textId="79BC851A" w:rsidR="0098660B" w:rsidRPr="00EA325B" w:rsidRDefault="0098660B" w:rsidP="00F719E9">
            <w:pPr>
              <w:rPr>
                <w:color w:val="000000" w:themeColor="text1"/>
                <w:sz w:val="14"/>
                <w:szCs w:val="14"/>
              </w:rPr>
            </w:pPr>
            <w:r w:rsidRPr="00EA325B">
              <w:rPr>
                <w:color w:val="000000" w:themeColor="text1"/>
                <w:kern w:val="24"/>
                <w:sz w:val="14"/>
                <w:szCs w:val="14"/>
              </w:rPr>
              <w:t>16.</w:t>
            </w:r>
            <w:r w:rsidR="00EA325B" w:rsidRPr="00EA325B">
              <w:rPr>
                <w:color w:val="000000" w:themeColor="text1"/>
                <w:kern w:val="24"/>
                <w:sz w:val="14"/>
                <w:szCs w:val="14"/>
              </w:rPr>
              <w:t>4</w:t>
            </w:r>
            <w:r w:rsidRPr="00EA325B">
              <w:rPr>
                <w:color w:val="000000" w:themeColor="text1"/>
                <w:kern w:val="24"/>
                <w:sz w:val="14"/>
                <w:szCs w:val="14"/>
              </w:rPr>
              <w:t xml:space="preserve"> ± 0.</w:t>
            </w:r>
            <w:r w:rsidR="00EA325B" w:rsidRPr="00EA325B">
              <w:rPr>
                <w:color w:val="000000" w:themeColor="text1"/>
                <w:kern w:val="24"/>
                <w:sz w:val="14"/>
                <w:szCs w:val="14"/>
              </w:rPr>
              <w:t>6</w:t>
            </w:r>
          </w:p>
        </w:tc>
        <w:tc>
          <w:tcPr>
            <w:tcW w:w="2114" w:type="dxa"/>
            <w:shd w:val="clear" w:color="auto" w:fill="auto"/>
            <w:tcMar>
              <w:top w:w="14" w:type="dxa"/>
              <w:left w:w="14" w:type="dxa"/>
              <w:bottom w:w="0" w:type="dxa"/>
              <w:right w:w="14" w:type="dxa"/>
            </w:tcMar>
            <w:vAlign w:val="center"/>
          </w:tcPr>
          <w:p w14:paraId="57A8E94B" w14:textId="2EF8F7A3" w:rsidR="0098660B" w:rsidRPr="00EA325B" w:rsidRDefault="0098660B" w:rsidP="00F719E9">
            <w:pPr>
              <w:rPr>
                <w:color w:val="000000" w:themeColor="text1"/>
                <w:sz w:val="14"/>
                <w:szCs w:val="14"/>
              </w:rPr>
            </w:pPr>
            <w:r w:rsidRPr="00EA325B">
              <w:rPr>
                <w:color w:val="000000" w:themeColor="text1"/>
                <w:kern w:val="24"/>
                <w:sz w:val="14"/>
                <w:szCs w:val="14"/>
              </w:rPr>
              <w:t>67.7 ± 3.3</w:t>
            </w:r>
          </w:p>
        </w:tc>
      </w:tr>
      <w:tr w:rsidR="0098660B" w:rsidRPr="00716665" w14:paraId="6D2EC4D8"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6717900E" w14:textId="77777777" w:rsidR="0098660B" w:rsidRPr="00716665" w:rsidRDefault="0098660B"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0DFE5E80"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727C202D" w14:textId="01F151AF" w:rsidR="0098660B" w:rsidRPr="00716665" w:rsidRDefault="0098660B" w:rsidP="00F719E9">
            <w:pPr>
              <w:rPr>
                <w:sz w:val="14"/>
                <w:szCs w:val="14"/>
              </w:rPr>
            </w:pPr>
            <w:r w:rsidRPr="0098660B">
              <w:rPr>
                <w:color w:val="000000" w:themeColor="dark1"/>
                <w:kern w:val="24"/>
                <w:sz w:val="14"/>
                <w:szCs w:val="14"/>
              </w:rPr>
              <w:t>0.15 ± 0.05</w:t>
            </w:r>
          </w:p>
        </w:tc>
        <w:tc>
          <w:tcPr>
            <w:tcW w:w="2160" w:type="dxa"/>
            <w:shd w:val="clear" w:color="auto" w:fill="auto"/>
            <w:tcMar>
              <w:top w:w="14" w:type="dxa"/>
              <w:left w:w="14" w:type="dxa"/>
              <w:bottom w:w="0" w:type="dxa"/>
              <w:right w:w="14" w:type="dxa"/>
            </w:tcMar>
            <w:vAlign w:val="center"/>
          </w:tcPr>
          <w:p w14:paraId="1EEB49B9" w14:textId="21D74B37" w:rsidR="0098660B" w:rsidRPr="00716665" w:rsidRDefault="0098660B" w:rsidP="00F719E9">
            <w:pPr>
              <w:rPr>
                <w:sz w:val="14"/>
                <w:szCs w:val="14"/>
              </w:rPr>
            </w:pPr>
            <w:r w:rsidRPr="0098660B">
              <w:rPr>
                <w:color w:val="000000" w:themeColor="dark1"/>
                <w:kern w:val="24"/>
                <w:sz w:val="14"/>
                <w:szCs w:val="14"/>
              </w:rPr>
              <w:t>0.34 ± 0.02</w:t>
            </w:r>
          </w:p>
        </w:tc>
        <w:tc>
          <w:tcPr>
            <w:tcW w:w="2114" w:type="dxa"/>
            <w:shd w:val="clear" w:color="auto" w:fill="auto"/>
            <w:tcMar>
              <w:top w:w="14" w:type="dxa"/>
              <w:left w:w="14" w:type="dxa"/>
              <w:bottom w:w="0" w:type="dxa"/>
              <w:right w:w="14" w:type="dxa"/>
            </w:tcMar>
            <w:vAlign w:val="center"/>
          </w:tcPr>
          <w:p w14:paraId="4377FCEC" w14:textId="5B6D5001" w:rsidR="0098660B" w:rsidRPr="00716665" w:rsidRDefault="0098660B" w:rsidP="00F719E9">
            <w:pPr>
              <w:rPr>
                <w:sz w:val="14"/>
                <w:szCs w:val="14"/>
              </w:rPr>
            </w:pPr>
            <w:r w:rsidRPr="0098660B">
              <w:rPr>
                <w:color w:val="000000" w:themeColor="dark1"/>
                <w:kern w:val="24"/>
                <w:sz w:val="14"/>
                <w:szCs w:val="14"/>
              </w:rPr>
              <w:t>1.38 ± 0.07</w:t>
            </w:r>
          </w:p>
        </w:tc>
      </w:tr>
      <w:tr w:rsidR="0098660B" w:rsidRPr="00716665" w14:paraId="46AC2B99" w14:textId="77777777" w:rsidTr="0059781E">
        <w:trPr>
          <w:trHeight w:val="197"/>
        </w:trPr>
        <w:tc>
          <w:tcPr>
            <w:tcW w:w="1885" w:type="dxa"/>
            <w:vMerge/>
            <w:shd w:val="clear" w:color="auto" w:fill="F2F2F2" w:themeFill="background1" w:themeFillShade="F2"/>
            <w:vAlign w:val="center"/>
            <w:hideMark/>
          </w:tcPr>
          <w:p w14:paraId="36428DE0"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249AA82"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4F1F18CA" w14:textId="0BA30ABC" w:rsidR="0098660B" w:rsidRPr="00716665" w:rsidRDefault="0098660B" w:rsidP="00F719E9">
            <w:pPr>
              <w:rPr>
                <w:sz w:val="14"/>
                <w:szCs w:val="14"/>
              </w:rPr>
            </w:pPr>
            <w:r w:rsidRPr="0098660B">
              <w:rPr>
                <w:color w:val="000000" w:themeColor="dark1"/>
                <w:kern w:val="24"/>
                <w:sz w:val="14"/>
                <w:szCs w:val="14"/>
              </w:rPr>
              <w:t>0.01 ± 0.00</w:t>
            </w:r>
          </w:p>
        </w:tc>
        <w:tc>
          <w:tcPr>
            <w:tcW w:w="2160" w:type="dxa"/>
            <w:shd w:val="clear" w:color="auto" w:fill="auto"/>
            <w:tcMar>
              <w:top w:w="14" w:type="dxa"/>
              <w:left w:w="14" w:type="dxa"/>
              <w:bottom w:w="0" w:type="dxa"/>
              <w:right w:w="14" w:type="dxa"/>
            </w:tcMar>
            <w:vAlign w:val="center"/>
          </w:tcPr>
          <w:p w14:paraId="7706D5DF" w14:textId="08DF9602" w:rsidR="0098660B" w:rsidRPr="00716665" w:rsidRDefault="0098660B" w:rsidP="00F719E9">
            <w:pPr>
              <w:rPr>
                <w:sz w:val="14"/>
                <w:szCs w:val="14"/>
              </w:rPr>
            </w:pPr>
            <w:r w:rsidRPr="0098660B">
              <w:rPr>
                <w:color w:val="000000" w:themeColor="dark1"/>
                <w:kern w:val="24"/>
                <w:sz w:val="14"/>
                <w:szCs w:val="14"/>
              </w:rPr>
              <w:t>0.02 ± 0.00</w:t>
            </w:r>
          </w:p>
        </w:tc>
        <w:tc>
          <w:tcPr>
            <w:tcW w:w="2114" w:type="dxa"/>
            <w:shd w:val="clear" w:color="auto" w:fill="auto"/>
            <w:tcMar>
              <w:top w:w="14" w:type="dxa"/>
              <w:left w:w="14" w:type="dxa"/>
              <w:bottom w:w="0" w:type="dxa"/>
              <w:right w:w="14" w:type="dxa"/>
            </w:tcMar>
            <w:vAlign w:val="center"/>
          </w:tcPr>
          <w:p w14:paraId="5C47B9B5" w14:textId="048A77B0" w:rsidR="0098660B" w:rsidRPr="00716665" w:rsidRDefault="0098660B" w:rsidP="00F719E9">
            <w:pPr>
              <w:rPr>
                <w:sz w:val="14"/>
                <w:szCs w:val="14"/>
              </w:rPr>
            </w:pPr>
            <w:r w:rsidRPr="0098660B">
              <w:rPr>
                <w:color w:val="000000" w:themeColor="dark1"/>
                <w:kern w:val="24"/>
                <w:sz w:val="14"/>
                <w:szCs w:val="14"/>
              </w:rPr>
              <w:t>0.05 ± 0.01</w:t>
            </w:r>
          </w:p>
        </w:tc>
      </w:tr>
      <w:tr w:rsidR="0098660B" w:rsidRPr="00716665" w14:paraId="12390F10" w14:textId="77777777" w:rsidTr="0059781E">
        <w:trPr>
          <w:trHeight w:val="197"/>
        </w:trPr>
        <w:tc>
          <w:tcPr>
            <w:tcW w:w="1885" w:type="dxa"/>
            <w:vMerge/>
            <w:shd w:val="clear" w:color="auto" w:fill="F2F2F2" w:themeFill="background1" w:themeFillShade="F2"/>
            <w:vAlign w:val="center"/>
            <w:hideMark/>
          </w:tcPr>
          <w:p w14:paraId="56115410"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71D2CE97"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3F4C5C75" w14:textId="4F1E4DD0" w:rsidR="0098660B" w:rsidRPr="00716665" w:rsidRDefault="0098660B" w:rsidP="00F719E9">
            <w:pPr>
              <w:rPr>
                <w:sz w:val="14"/>
                <w:szCs w:val="14"/>
              </w:rPr>
            </w:pPr>
            <w:r w:rsidRPr="0098660B">
              <w:rPr>
                <w:color w:val="000000" w:themeColor="dark1"/>
                <w:kern w:val="24"/>
                <w:sz w:val="14"/>
                <w:szCs w:val="14"/>
              </w:rPr>
              <w:t>0.17 ± 0.06</w:t>
            </w:r>
          </w:p>
        </w:tc>
        <w:tc>
          <w:tcPr>
            <w:tcW w:w="2160" w:type="dxa"/>
            <w:shd w:val="clear" w:color="auto" w:fill="auto"/>
            <w:tcMar>
              <w:top w:w="14" w:type="dxa"/>
              <w:left w:w="14" w:type="dxa"/>
              <w:bottom w:w="0" w:type="dxa"/>
              <w:right w:w="14" w:type="dxa"/>
            </w:tcMar>
            <w:vAlign w:val="center"/>
          </w:tcPr>
          <w:p w14:paraId="6F83DA07" w14:textId="589C0B37" w:rsidR="0098660B" w:rsidRPr="00716665" w:rsidRDefault="0098660B" w:rsidP="00F719E9">
            <w:pPr>
              <w:rPr>
                <w:sz w:val="14"/>
                <w:szCs w:val="14"/>
              </w:rPr>
            </w:pPr>
            <w:r w:rsidRPr="0098660B">
              <w:rPr>
                <w:color w:val="000000" w:themeColor="dark1"/>
                <w:kern w:val="24"/>
                <w:sz w:val="14"/>
                <w:szCs w:val="14"/>
              </w:rPr>
              <w:t>0.36 ± 0.02</w:t>
            </w:r>
          </w:p>
        </w:tc>
        <w:tc>
          <w:tcPr>
            <w:tcW w:w="2114" w:type="dxa"/>
            <w:shd w:val="clear" w:color="auto" w:fill="auto"/>
            <w:tcMar>
              <w:top w:w="14" w:type="dxa"/>
              <w:left w:w="14" w:type="dxa"/>
              <w:bottom w:w="0" w:type="dxa"/>
              <w:right w:w="14" w:type="dxa"/>
            </w:tcMar>
            <w:vAlign w:val="center"/>
          </w:tcPr>
          <w:p w14:paraId="30504378" w14:textId="756710F9" w:rsidR="0098660B" w:rsidRPr="00716665" w:rsidRDefault="0098660B" w:rsidP="00F719E9">
            <w:pPr>
              <w:rPr>
                <w:sz w:val="14"/>
                <w:szCs w:val="14"/>
              </w:rPr>
            </w:pPr>
            <w:r w:rsidRPr="0098660B">
              <w:rPr>
                <w:color w:val="000000" w:themeColor="dark1"/>
                <w:kern w:val="24"/>
                <w:sz w:val="14"/>
                <w:szCs w:val="14"/>
              </w:rPr>
              <w:t>1.43 ± 0.07</w:t>
            </w:r>
          </w:p>
        </w:tc>
      </w:tr>
      <w:tr w:rsidR="0098660B" w:rsidRPr="00716665" w14:paraId="79675289"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203A2B1" w14:textId="77777777" w:rsidR="0098660B" w:rsidRPr="00716665" w:rsidRDefault="0098660B"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50853DE3"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22A40249" w14:textId="0E03120D" w:rsidR="0098660B" w:rsidRPr="00716665" w:rsidRDefault="0098660B" w:rsidP="00F719E9">
            <w:pPr>
              <w:rPr>
                <w:sz w:val="14"/>
                <w:szCs w:val="14"/>
              </w:rPr>
            </w:pPr>
            <w:r w:rsidRPr="0098660B">
              <w:rPr>
                <w:color w:val="000000" w:themeColor="dark1"/>
                <w:kern w:val="24"/>
                <w:sz w:val="14"/>
                <w:szCs w:val="14"/>
              </w:rPr>
              <w:t>0.53 ± 0.11</w:t>
            </w:r>
          </w:p>
        </w:tc>
        <w:tc>
          <w:tcPr>
            <w:tcW w:w="2160" w:type="dxa"/>
            <w:shd w:val="clear" w:color="auto" w:fill="auto"/>
            <w:tcMar>
              <w:top w:w="14" w:type="dxa"/>
              <w:left w:w="14" w:type="dxa"/>
              <w:bottom w:w="0" w:type="dxa"/>
              <w:right w:w="14" w:type="dxa"/>
            </w:tcMar>
            <w:vAlign w:val="center"/>
          </w:tcPr>
          <w:p w14:paraId="08F875AD" w14:textId="26D83E49" w:rsidR="0098660B" w:rsidRPr="00716665" w:rsidRDefault="0098660B" w:rsidP="00F719E9">
            <w:pPr>
              <w:rPr>
                <w:sz w:val="14"/>
                <w:szCs w:val="14"/>
              </w:rPr>
            </w:pPr>
            <w:r w:rsidRPr="0098660B">
              <w:rPr>
                <w:color w:val="000000" w:themeColor="dark1"/>
                <w:kern w:val="24"/>
                <w:sz w:val="14"/>
                <w:szCs w:val="14"/>
              </w:rPr>
              <w:t>1.25 ± 0.02</w:t>
            </w:r>
          </w:p>
        </w:tc>
        <w:tc>
          <w:tcPr>
            <w:tcW w:w="2114" w:type="dxa"/>
            <w:shd w:val="clear" w:color="auto" w:fill="auto"/>
            <w:tcMar>
              <w:top w:w="14" w:type="dxa"/>
              <w:left w:w="14" w:type="dxa"/>
              <w:bottom w:w="0" w:type="dxa"/>
              <w:right w:w="14" w:type="dxa"/>
            </w:tcMar>
            <w:vAlign w:val="center"/>
          </w:tcPr>
          <w:p w14:paraId="3EC72871" w14:textId="50DA4DE3" w:rsidR="0098660B" w:rsidRPr="00716665" w:rsidRDefault="0098660B" w:rsidP="00F719E9">
            <w:pPr>
              <w:rPr>
                <w:sz w:val="14"/>
                <w:szCs w:val="14"/>
              </w:rPr>
            </w:pPr>
            <w:r w:rsidRPr="0098660B">
              <w:rPr>
                <w:color w:val="000000" w:themeColor="dark1"/>
                <w:kern w:val="24"/>
                <w:sz w:val="14"/>
                <w:szCs w:val="14"/>
              </w:rPr>
              <w:t>4.41 ± 0.20</w:t>
            </w:r>
          </w:p>
        </w:tc>
      </w:tr>
      <w:tr w:rsidR="0098660B" w:rsidRPr="00716665" w14:paraId="42DFB1E9" w14:textId="77777777" w:rsidTr="0059781E">
        <w:trPr>
          <w:trHeight w:val="197"/>
        </w:trPr>
        <w:tc>
          <w:tcPr>
            <w:tcW w:w="1885" w:type="dxa"/>
            <w:vMerge/>
            <w:shd w:val="clear" w:color="auto" w:fill="F2F2F2" w:themeFill="background1" w:themeFillShade="F2"/>
            <w:vAlign w:val="center"/>
            <w:hideMark/>
          </w:tcPr>
          <w:p w14:paraId="0BD649A9"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6D47D7C"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10DED484" w14:textId="61EACF5C" w:rsidR="0098660B" w:rsidRPr="00716665" w:rsidRDefault="0098660B" w:rsidP="00F719E9">
            <w:pPr>
              <w:rPr>
                <w:sz w:val="14"/>
                <w:szCs w:val="14"/>
              </w:rPr>
            </w:pPr>
            <w:r w:rsidRPr="0098660B">
              <w:rPr>
                <w:color w:val="000000" w:themeColor="dark1"/>
                <w:kern w:val="24"/>
                <w:sz w:val="14"/>
                <w:szCs w:val="14"/>
              </w:rPr>
              <w:t>0.03 ± 0.00</w:t>
            </w:r>
          </w:p>
        </w:tc>
        <w:tc>
          <w:tcPr>
            <w:tcW w:w="2160" w:type="dxa"/>
            <w:shd w:val="clear" w:color="auto" w:fill="auto"/>
            <w:tcMar>
              <w:top w:w="14" w:type="dxa"/>
              <w:left w:w="14" w:type="dxa"/>
              <w:bottom w:w="0" w:type="dxa"/>
              <w:right w:w="14" w:type="dxa"/>
            </w:tcMar>
            <w:vAlign w:val="center"/>
          </w:tcPr>
          <w:p w14:paraId="4F8B96F5" w14:textId="0821EAB8" w:rsidR="0098660B" w:rsidRPr="00716665" w:rsidRDefault="0098660B" w:rsidP="00F719E9">
            <w:pPr>
              <w:rPr>
                <w:sz w:val="14"/>
                <w:szCs w:val="14"/>
              </w:rPr>
            </w:pPr>
            <w:r w:rsidRPr="0098660B">
              <w:rPr>
                <w:color w:val="000000" w:themeColor="dark1"/>
                <w:kern w:val="24"/>
                <w:sz w:val="14"/>
                <w:szCs w:val="14"/>
              </w:rPr>
              <w:t>0.06 ± 0.01</w:t>
            </w:r>
          </w:p>
        </w:tc>
        <w:tc>
          <w:tcPr>
            <w:tcW w:w="2114" w:type="dxa"/>
            <w:shd w:val="clear" w:color="auto" w:fill="auto"/>
            <w:tcMar>
              <w:top w:w="14" w:type="dxa"/>
              <w:left w:w="14" w:type="dxa"/>
              <w:bottom w:w="0" w:type="dxa"/>
              <w:right w:w="14" w:type="dxa"/>
            </w:tcMar>
            <w:vAlign w:val="center"/>
          </w:tcPr>
          <w:p w14:paraId="392B0806" w14:textId="183656B5" w:rsidR="0098660B" w:rsidRPr="00716665" w:rsidRDefault="0098660B" w:rsidP="00F719E9">
            <w:pPr>
              <w:rPr>
                <w:sz w:val="14"/>
                <w:szCs w:val="14"/>
              </w:rPr>
            </w:pPr>
            <w:r w:rsidRPr="0098660B">
              <w:rPr>
                <w:color w:val="000000" w:themeColor="dark1"/>
                <w:kern w:val="24"/>
                <w:sz w:val="14"/>
                <w:szCs w:val="14"/>
              </w:rPr>
              <w:t>0.17 ± 0.02</w:t>
            </w:r>
          </w:p>
        </w:tc>
      </w:tr>
      <w:tr w:rsidR="0098660B" w:rsidRPr="00716665" w14:paraId="297A9520" w14:textId="77777777" w:rsidTr="0059781E">
        <w:trPr>
          <w:trHeight w:val="197"/>
        </w:trPr>
        <w:tc>
          <w:tcPr>
            <w:tcW w:w="1885" w:type="dxa"/>
            <w:vMerge/>
            <w:shd w:val="clear" w:color="auto" w:fill="F2F2F2" w:themeFill="background1" w:themeFillShade="F2"/>
            <w:vAlign w:val="center"/>
            <w:hideMark/>
          </w:tcPr>
          <w:p w14:paraId="1AB9086B"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4784C35E"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4B47C676" w14:textId="77A92AA1" w:rsidR="0098660B" w:rsidRPr="00716665" w:rsidRDefault="0098660B" w:rsidP="00F719E9">
            <w:pPr>
              <w:rPr>
                <w:sz w:val="14"/>
                <w:szCs w:val="14"/>
              </w:rPr>
            </w:pPr>
            <w:r w:rsidRPr="0098660B">
              <w:rPr>
                <w:color w:val="000000" w:themeColor="dark1"/>
                <w:kern w:val="24"/>
                <w:sz w:val="14"/>
                <w:szCs w:val="14"/>
              </w:rPr>
              <w:t>0.57 ± 0.12</w:t>
            </w:r>
          </w:p>
        </w:tc>
        <w:tc>
          <w:tcPr>
            <w:tcW w:w="2160" w:type="dxa"/>
            <w:shd w:val="clear" w:color="auto" w:fill="auto"/>
            <w:tcMar>
              <w:top w:w="14" w:type="dxa"/>
              <w:left w:w="14" w:type="dxa"/>
              <w:bottom w:w="0" w:type="dxa"/>
              <w:right w:w="14" w:type="dxa"/>
            </w:tcMar>
            <w:vAlign w:val="center"/>
          </w:tcPr>
          <w:p w14:paraId="1B958A7D" w14:textId="2FD54A44" w:rsidR="0098660B" w:rsidRPr="00716665" w:rsidRDefault="0098660B" w:rsidP="00F719E9">
            <w:pPr>
              <w:rPr>
                <w:sz w:val="14"/>
                <w:szCs w:val="14"/>
              </w:rPr>
            </w:pPr>
            <w:r w:rsidRPr="0098660B">
              <w:rPr>
                <w:color w:val="000000" w:themeColor="dark1"/>
                <w:kern w:val="24"/>
                <w:sz w:val="14"/>
                <w:szCs w:val="14"/>
              </w:rPr>
              <w:t>1.30 ± 0.02</w:t>
            </w:r>
          </w:p>
        </w:tc>
        <w:tc>
          <w:tcPr>
            <w:tcW w:w="2114" w:type="dxa"/>
            <w:shd w:val="clear" w:color="auto" w:fill="auto"/>
            <w:tcMar>
              <w:top w:w="14" w:type="dxa"/>
              <w:left w:w="14" w:type="dxa"/>
              <w:bottom w:w="0" w:type="dxa"/>
              <w:right w:w="14" w:type="dxa"/>
            </w:tcMar>
            <w:vAlign w:val="center"/>
          </w:tcPr>
          <w:p w14:paraId="52EEAD48" w14:textId="248EDC36" w:rsidR="0098660B" w:rsidRPr="00716665" w:rsidRDefault="0098660B" w:rsidP="00F719E9">
            <w:pPr>
              <w:rPr>
                <w:sz w:val="14"/>
                <w:szCs w:val="14"/>
              </w:rPr>
            </w:pPr>
            <w:r w:rsidRPr="0098660B">
              <w:rPr>
                <w:color w:val="000000" w:themeColor="dark1"/>
                <w:kern w:val="24"/>
                <w:sz w:val="14"/>
                <w:szCs w:val="14"/>
              </w:rPr>
              <w:t>4.59 ± 0.21</w:t>
            </w:r>
          </w:p>
        </w:tc>
      </w:tr>
      <w:tr w:rsidR="0098660B" w:rsidRPr="00716665" w14:paraId="32EFFEC1"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5EB7AAAA" w14:textId="77777777" w:rsidR="0098660B" w:rsidRPr="00716665" w:rsidRDefault="0098660B"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471B24E2" w14:textId="77777777" w:rsidR="0098660B" w:rsidRPr="00716665" w:rsidRDefault="0098660B" w:rsidP="00F719E9">
            <w:pPr>
              <w:rPr>
                <w:sz w:val="14"/>
                <w:szCs w:val="14"/>
              </w:rPr>
            </w:pPr>
          </w:p>
        </w:tc>
        <w:tc>
          <w:tcPr>
            <w:tcW w:w="2070" w:type="dxa"/>
            <w:shd w:val="clear" w:color="auto" w:fill="F2F2F2" w:themeFill="background1" w:themeFillShade="F2"/>
            <w:tcMar>
              <w:top w:w="14" w:type="dxa"/>
              <w:left w:w="14" w:type="dxa"/>
              <w:bottom w:w="0" w:type="dxa"/>
              <w:right w:w="14" w:type="dxa"/>
            </w:tcMar>
            <w:vAlign w:val="center"/>
          </w:tcPr>
          <w:p w14:paraId="7762C5DE" w14:textId="17A2BE5D" w:rsidR="0098660B" w:rsidRPr="0071168F" w:rsidRDefault="0098660B" w:rsidP="0059781E">
            <w:pPr>
              <w:jc w:val="center"/>
              <w:rPr>
                <w:b/>
                <w:bCs/>
                <w:sz w:val="14"/>
                <w:szCs w:val="14"/>
              </w:rPr>
            </w:pPr>
            <w:r w:rsidRPr="0071168F">
              <w:rPr>
                <w:b/>
                <w:bCs/>
                <w:color w:val="000000" w:themeColor="dark1"/>
                <w:kern w:val="24"/>
                <w:sz w:val="14"/>
                <w:szCs w:val="14"/>
              </w:rPr>
              <w:t>EcJW213</w:t>
            </w:r>
          </w:p>
        </w:tc>
        <w:tc>
          <w:tcPr>
            <w:tcW w:w="2160" w:type="dxa"/>
            <w:shd w:val="clear" w:color="auto" w:fill="F2F2F2" w:themeFill="background1" w:themeFillShade="F2"/>
            <w:tcMar>
              <w:top w:w="14" w:type="dxa"/>
              <w:left w:w="14" w:type="dxa"/>
              <w:bottom w:w="0" w:type="dxa"/>
              <w:right w:w="14" w:type="dxa"/>
            </w:tcMar>
            <w:vAlign w:val="center"/>
          </w:tcPr>
          <w:p w14:paraId="234DD8B3" w14:textId="596DB8D8" w:rsidR="0098660B" w:rsidRPr="0071168F" w:rsidRDefault="0098660B" w:rsidP="0059781E">
            <w:pPr>
              <w:jc w:val="center"/>
              <w:rPr>
                <w:b/>
                <w:bCs/>
                <w:sz w:val="14"/>
                <w:szCs w:val="14"/>
              </w:rPr>
            </w:pPr>
            <w:r w:rsidRPr="0071168F">
              <w:rPr>
                <w:b/>
                <w:bCs/>
                <w:color w:val="000000" w:themeColor="dark1"/>
                <w:kern w:val="24"/>
                <w:sz w:val="14"/>
                <w:szCs w:val="14"/>
              </w:rPr>
              <w:t>EcJW214</w:t>
            </w:r>
          </w:p>
        </w:tc>
        <w:tc>
          <w:tcPr>
            <w:tcW w:w="2114" w:type="dxa"/>
            <w:shd w:val="clear" w:color="auto" w:fill="F2F2F2" w:themeFill="background1" w:themeFillShade="F2"/>
            <w:tcMar>
              <w:top w:w="14" w:type="dxa"/>
              <w:left w:w="14" w:type="dxa"/>
              <w:bottom w:w="0" w:type="dxa"/>
              <w:right w:w="14" w:type="dxa"/>
            </w:tcMar>
            <w:vAlign w:val="center"/>
          </w:tcPr>
          <w:p w14:paraId="7C7F1906" w14:textId="6159261C" w:rsidR="0098660B" w:rsidRPr="0071168F" w:rsidRDefault="0098660B" w:rsidP="0059781E">
            <w:pPr>
              <w:jc w:val="center"/>
              <w:rPr>
                <w:b/>
                <w:bCs/>
                <w:sz w:val="14"/>
                <w:szCs w:val="14"/>
              </w:rPr>
            </w:pPr>
            <w:r w:rsidRPr="0071168F">
              <w:rPr>
                <w:b/>
                <w:bCs/>
                <w:color w:val="000000" w:themeColor="dark1"/>
                <w:kern w:val="24"/>
                <w:sz w:val="14"/>
                <w:szCs w:val="14"/>
              </w:rPr>
              <w:t>EcJW215</w:t>
            </w:r>
          </w:p>
        </w:tc>
      </w:tr>
      <w:tr w:rsidR="0098660B" w:rsidRPr="00716665" w14:paraId="7611FBC3"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C0D0A74" w14:textId="77777777" w:rsidR="0098660B" w:rsidRPr="00716665" w:rsidRDefault="0098660B" w:rsidP="00F719E9">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5B56E3E6"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2F71CDA4" w14:textId="31A1E0AF" w:rsidR="0098660B" w:rsidRPr="00EA325B" w:rsidRDefault="0098660B" w:rsidP="00F719E9">
            <w:pPr>
              <w:rPr>
                <w:color w:val="000000" w:themeColor="text1"/>
                <w:sz w:val="14"/>
                <w:szCs w:val="14"/>
              </w:rPr>
            </w:pPr>
            <w:r w:rsidRPr="00EA325B">
              <w:rPr>
                <w:color w:val="000000" w:themeColor="text1"/>
                <w:kern w:val="24"/>
                <w:sz w:val="14"/>
                <w:szCs w:val="14"/>
              </w:rPr>
              <w:t>28.</w:t>
            </w:r>
            <w:r w:rsidR="00EA325B" w:rsidRPr="00EA325B">
              <w:rPr>
                <w:color w:val="000000" w:themeColor="text1"/>
                <w:kern w:val="24"/>
                <w:sz w:val="14"/>
                <w:szCs w:val="14"/>
              </w:rPr>
              <w:t>9</w:t>
            </w:r>
            <w:r w:rsidRPr="00EA325B">
              <w:rPr>
                <w:color w:val="000000" w:themeColor="text1"/>
                <w:kern w:val="24"/>
                <w:sz w:val="14"/>
                <w:szCs w:val="14"/>
              </w:rPr>
              <w:t xml:space="preserve"> ± 7.7</w:t>
            </w:r>
          </w:p>
        </w:tc>
        <w:tc>
          <w:tcPr>
            <w:tcW w:w="2160" w:type="dxa"/>
            <w:shd w:val="clear" w:color="auto" w:fill="auto"/>
            <w:tcMar>
              <w:top w:w="14" w:type="dxa"/>
              <w:left w:w="14" w:type="dxa"/>
              <w:bottom w:w="0" w:type="dxa"/>
              <w:right w:w="14" w:type="dxa"/>
            </w:tcMar>
            <w:vAlign w:val="center"/>
          </w:tcPr>
          <w:p w14:paraId="3BEAD350" w14:textId="140A961C" w:rsidR="0098660B" w:rsidRPr="00EA325B" w:rsidRDefault="0098660B" w:rsidP="00F719E9">
            <w:pPr>
              <w:rPr>
                <w:color w:val="000000" w:themeColor="text1"/>
                <w:sz w:val="14"/>
                <w:szCs w:val="14"/>
              </w:rPr>
            </w:pPr>
            <w:r w:rsidRPr="00EA325B">
              <w:rPr>
                <w:color w:val="000000" w:themeColor="text1"/>
                <w:kern w:val="24"/>
                <w:sz w:val="14"/>
                <w:szCs w:val="14"/>
              </w:rPr>
              <w:t>56.0 ± 7.3</w:t>
            </w:r>
          </w:p>
        </w:tc>
        <w:tc>
          <w:tcPr>
            <w:tcW w:w="2114" w:type="dxa"/>
            <w:shd w:val="clear" w:color="auto" w:fill="auto"/>
            <w:tcMar>
              <w:top w:w="14" w:type="dxa"/>
              <w:left w:w="14" w:type="dxa"/>
              <w:bottom w:w="0" w:type="dxa"/>
              <w:right w:w="14" w:type="dxa"/>
            </w:tcMar>
            <w:vAlign w:val="center"/>
          </w:tcPr>
          <w:p w14:paraId="3AB96986" w14:textId="7E57BA01" w:rsidR="0098660B" w:rsidRPr="00EA325B" w:rsidRDefault="0098660B" w:rsidP="00F719E9">
            <w:pPr>
              <w:rPr>
                <w:color w:val="000000" w:themeColor="text1"/>
                <w:sz w:val="14"/>
                <w:szCs w:val="14"/>
              </w:rPr>
            </w:pPr>
            <w:r w:rsidRPr="00EA325B">
              <w:rPr>
                <w:color w:val="000000" w:themeColor="text1"/>
                <w:kern w:val="24"/>
                <w:sz w:val="14"/>
                <w:szCs w:val="14"/>
              </w:rPr>
              <w:t>169.2 ± 9.</w:t>
            </w:r>
            <w:r w:rsidR="00EA325B" w:rsidRPr="00EA325B">
              <w:rPr>
                <w:color w:val="000000" w:themeColor="text1"/>
                <w:kern w:val="24"/>
                <w:sz w:val="14"/>
                <w:szCs w:val="14"/>
              </w:rPr>
              <w:t>3</w:t>
            </w:r>
          </w:p>
        </w:tc>
      </w:tr>
      <w:tr w:rsidR="0098660B" w:rsidRPr="00716665" w14:paraId="217AF225" w14:textId="77777777" w:rsidTr="0059781E">
        <w:trPr>
          <w:trHeight w:val="197"/>
        </w:trPr>
        <w:tc>
          <w:tcPr>
            <w:tcW w:w="1885" w:type="dxa"/>
            <w:vMerge/>
            <w:shd w:val="clear" w:color="auto" w:fill="F2F2F2" w:themeFill="background1" w:themeFillShade="F2"/>
            <w:vAlign w:val="center"/>
            <w:hideMark/>
          </w:tcPr>
          <w:p w14:paraId="2AF46FFC"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7E78F208"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00EA14CC" w14:textId="1019320D" w:rsidR="0098660B" w:rsidRPr="00EA325B" w:rsidRDefault="0098660B" w:rsidP="00F719E9">
            <w:pPr>
              <w:rPr>
                <w:color w:val="000000" w:themeColor="text1"/>
                <w:sz w:val="14"/>
                <w:szCs w:val="14"/>
              </w:rPr>
            </w:pPr>
            <w:r w:rsidRPr="00EA325B">
              <w:rPr>
                <w:color w:val="000000" w:themeColor="text1"/>
                <w:kern w:val="24"/>
                <w:sz w:val="14"/>
                <w:szCs w:val="14"/>
              </w:rPr>
              <w:t>0.8 ± 0.2</w:t>
            </w:r>
          </w:p>
        </w:tc>
        <w:tc>
          <w:tcPr>
            <w:tcW w:w="2160" w:type="dxa"/>
            <w:shd w:val="clear" w:color="auto" w:fill="auto"/>
            <w:tcMar>
              <w:top w:w="14" w:type="dxa"/>
              <w:left w:w="14" w:type="dxa"/>
              <w:bottom w:w="0" w:type="dxa"/>
              <w:right w:w="14" w:type="dxa"/>
            </w:tcMar>
            <w:vAlign w:val="center"/>
          </w:tcPr>
          <w:p w14:paraId="2F2C7B33" w14:textId="4213FE2B" w:rsidR="0098660B" w:rsidRPr="00EA325B" w:rsidRDefault="0098660B" w:rsidP="00F719E9">
            <w:pPr>
              <w:rPr>
                <w:color w:val="000000" w:themeColor="text1"/>
                <w:sz w:val="14"/>
                <w:szCs w:val="14"/>
              </w:rPr>
            </w:pPr>
            <w:r w:rsidRPr="00EA325B">
              <w:rPr>
                <w:color w:val="000000" w:themeColor="text1"/>
                <w:kern w:val="24"/>
                <w:sz w:val="14"/>
                <w:szCs w:val="14"/>
              </w:rPr>
              <w:t>3.</w:t>
            </w:r>
            <w:r w:rsidR="00EA325B" w:rsidRPr="00EA325B">
              <w:rPr>
                <w:color w:val="000000" w:themeColor="text1"/>
                <w:kern w:val="24"/>
                <w:sz w:val="14"/>
                <w:szCs w:val="14"/>
              </w:rPr>
              <w:t>4</w:t>
            </w:r>
            <w:r w:rsidRPr="00EA325B">
              <w:rPr>
                <w:color w:val="000000" w:themeColor="text1"/>
                <w:kern w:val="24"/>
                <w:sz w:val="14"/>
                <w:szCs w:val="14"/>
              </w:rPr>
              <w:t xml:space="preserve"> ± 0.9</w:t>
            </w:r>
          </w:p>
        </w:tc>
        <w:tc>
          <w:tcPr>
            <w:tcW w:w="2114" w:type="dxa"/>
            <w:shd w:val="clear" w:color="auto" w:fill="auto"/>
            <w:tcMar>
              <w:top w:w="14" w:type="dxa"/>
              <w:left w:w="14" w:type="dxa"/>
              <w:bottom w:w="0" w:type="dxa"/>
              <w:right w:w="14" w:type="dxa"/>
            </w:tcMar>
            <w:vAlign w:val="center"/>
          </w:tcPr>
          <w:p w14:paraId="587F29FF" w14:textId="0687B0ED" w:rsidR="0098660B" w:rsidRPr="00EA325B" w:rsidRDefault="0098660B" w:rsidP="00F719E9">
            <w:pPr>
              <w:rPr>
                <w:color w:val="000000" w:themeColor="text1"/>
                <w:sz w:val="14"/>
                <w:szCs w:val="14"/>
              </w:rPr>
            </w:pPr>
            <w:r w:rsidRPr="00EA325B">
              <w:rPr>
                <w:color w:val="000000" w:themeColor="text1"/>
                <w:kern w:val="24"/>
                <w:sz w:val="14"/>
                <w:szCs w:val="14"/>
              </w:rPr>
              <w:t>6.1 ± 0.4</w:t>
            </w:r>
          </w:p>
        </w:tc>
      </w:tr>
      <w:tr w:rsidR="0098660B" w:rsidRPr="00716665" w14:paraId="57C4BB9C" w14:textId="77777777" w:rsidTr="0059781E">
        <w:trPr>
          <w:trHeight w:val="197"/>
        </w:trPr>
        <w:tc>
          <w:tcPr>
            <w:tcW w:w="1885" w:type="dxa"/>
            <w:vMerge/>
            <w:shd w:val="clear" w:color="auto" w:fill="F2F2F2" w:themeFill="background1" w:themeFillShade="F2"/>
            <w:vAlign w:val="center"/>
            <w:hideMark/>
          </w:tcPr>
          <w:p w14:paraId="04A830CA"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43646377"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7D489AE7" w14:textId="1371CEDA" w:rsidR="0098660B" w:rsidRPr="00EA325B" w:rsidRDefault="0098660B" w:rsidP="00F719E9">
            <w:pPr>
              <w:rPr>
                <w:color w:val="000000" w:themeColor="text1"/>
                <w:sz w:val="14"/>
                <w:szCs w:val="14"/>
              </w:rPr>
            </w:pPr>
            <w:r w:rsidRPr="00EA325B">
              <w:rPr>
                <w:color w:val="000000" w:themeColor="text1"/>
                <w:kern w:val="24"/>
                <w:sz w:val="14"/>
                <w:szCs w:val="14"/>
              </w:rPr>
              <w:t>29.7 ± 7.9</w:t>
            </w:r>
          </w:p>
        </w:tc>
        <w:tc>
          <w:tcPr>
            <w:tcW w:w="2160" w:type="dxa"/>
            <w:shd w:val="clear" w:color="auto" w:fill="auto"/>
            <w:tcMar>
              <w:top w:w="14" w:type="dxa"/>
              <w:left w:w="14" w:type="dxa"/>
              <w:bottom w:w="0" w:type="dxa"/>
              <w:right w:w="14" w:type="dxa"/>
            </w:tcMar>
            <w:vAlign w:val="center"/>
          </w:tcPr>
          <w:p w14:paraId="656B857A" w14:textId="2B0A3806" w:rsidR="0098660B" w:rsidRPr="00EA325B" w:rsidRDefault="0098660B" w:rsidP="00F719E9">
            <w:pPr>
              <w:rPr>
                <w:color w:val="000000" w:themeColor="text1"/>
                <w:sz w:val="14"/>
                <w:szCs w:val="14"/>
              </w:rPr>
            </w:pPr>
            <w:r w:rsidRPr="00EA325B">
              <w:rPr>
                <w:color w:val="000000" w:themeColor="text1"/>
                <w:kern w:val="24"/>
                <w:sz w:val="14"/>
                <w:szCs w:val="14"/>
              </w:rPr>
              <w:t>59.4 ± 8.</w:t>
            </w:r>
            <w:r w:rsidR="00EA325B" w:rsidRPr="00EA325B">
              <w:rPr>
                <w:color w:val="000000" w:themeColor="text1"/>
                <w:kern w:val="24"/>
                <w:sz w:val="14"/>
                <w:szCs w:val="14"/>
              </w:rPr>
              <w:t>2</w:t>
            </w:r>
          </w:p>
        </w:tc>
        <w:tc>
          <w:tcPr>
            <w:tcW w:w="2114" w:type="dxa"/>
            <w:shd w:val="clear" w:color="auto" w:fill="auto"/>
            <w:tcMar>
              <w:top w:w="14" w:type="dxa"/>
              <w:left w:w="14" w:type="dxa"/>
              <w:bottom w:w="0" w:type="dxa"/>
              <w:right w:w="14" w:type="dxa"/>
            </w:tcMar>
            <w:vAlign w:val="center"/>
          </w:tcPr>
          <w:p w14:paraId="68EC995F" w14:textId="1E9B319E" w:rsidR="0098660B" w:rsidRPr="00EA325B" w:rsidRDefault="0098660B" w:rsidP="00F719E9">
            <w:pPr>
              <w:rPr>
                <w:color w:val="000000" w:themeColor="text1"/>
                <w:sz w:val="14"/>
                <w:szCs w:val="14"/>
              </w:rPr>
            </w:pPr>
            <w:r w:rsidRPr="00EA325B">
              <w:rPr>
                <w:color w:val="000000" w:themeColor="text1"/>
                <w:kern w:val="24"/>
                <w:sz w:val="14"/>
                <w:szCs w:val="14"/>
              </w:rPr>
              <w:t>175.</w:t>
            </w:r>
            <w:r w:rsidR="00EA325B" w:rsidRPr="00EA325B">
              <w:rPr>
                <w:color w:val="000000" w:themeColor="text1"/>
                <w:kern w:val="24"/>
                <w:sz w:val="14"/>
                <w:szCs w:val="14"/>
              </w:rPr>
              <w:t>4</w:t>
            </w:r>
            <w:r w:rsidRPr="00EA325B">
              <w:rPr>
                <w:color w:val="000000" w:themeColor="text1"/>
                <w:kern w:val="24"/>
                <w:sz w:val="14"/>
                <w:szCs w:val="14"/>
              </w:rPr>
              <w:t xml:space="preserve"> ± 9.7</w:t>
            </w:r>
          </w:p>
        </w:tc>
      </w:tr>
      <w:tr w:rsidR="0098660B" w:rsidRPr="00716665" w14:paraId="1B99C58E"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315E314E" w14:textId="77777777" w:rsidR="0098660B" w:rsidRPr="00716665" w:rsidRDefault="0098660B" w:rsidP="00F719E9">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05964AD1"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71C0E05B" w14:textId="0BF1E4C5" w:rsidR="0098660B" w:rsidRPr="00716665" w:rsidRDefault="0098660B" w:rsidP="00F719E9">
            <w:pPr>
              <w:rPr>
                <w:sz w:val="14"/>
                <w:szCs w:val="14"/>
              </w:rPr>
            </w:pPr>
            <w:r w:rsidRPr="0098660B">
              <w:rPr>
                <w:color w:val="000000" w:themeColor="dark1"/>
                <w:kern w:val="24"/>
                <w:sz w:val="14"/>
                <w:szCs w:val="14"/>
              </w:rPr>
              <w:t>0.59 ± 0.17</w:t>
            </w:r>
          </w:p>
        </w:tc>
        <w:tc>
          <w:tcPr>
            <w:tcW w:w="2160" w:type="dxa"/>
            <w:shd w:val="clear" w:color="auto" w:fill="auto"/>
            <w:tcMar>
              <w:top w:w="14" w:type="dxa"/>
              <w:left w:w="14" w:type="dxa"/>
              <w:bottom w:w="0" w:type="dxa"/>
              <w:right w:w="14" w:type="dxa"/>
            </w:tcMar>
            <w:vAlign w:val="center"/>
          </w:tcPr>
          <w:p w14:paraId="0F6BF840" w14:textId="59E21EE0" w:rsidR="0098660B" w:rsidRPr="00716665" w:rsidRDefault="0098660B" w:rsidP="00F719E9">
            <w:pPr>
              <w:rPr>
                <w:sz w:val="14"/>
                <w:szCs w:val="14"/>
              </w:rPr>
            </w:pPr>
            <w:r w:rsidRPr="0098660B">
              <w:rPr>
                <w:color w:val="000000" w:themeColor="dark1"/>
                <w:kern w:val="24"/>
                <w:sz w:val="14"/>
                <w:szCs w:val="14"/>
              </w:rPr>
              <w:t>1.17 ± 0.15</w:t>
            </w:r>
          </w:p>
        </w:tc>
        <w:tc>
          <w:tcPr>
            <w:tcW w:w="2114" w:type="dxa"/>
            <w:shd w:val="clear" w:color="auto" w:fill="auto"/>
            <w:tcMar>
              <w:top w:w="14" w:type="dxa"/>
              <w:left w:w="14" w:type="dxa"/>
              <w:bottom w:w="0" w:type="dxa"/>
              <w:right w:w="14" w:type="dxa"/>
            </w:tcMar>
            <w:vAlign w:val="center"/>
          </w:tcPr>
          <w:p w14:paraId="3C1F6606" w14:textId="52C751E3" w:rsidR="0098660B" w:rsidRPr="00716665" w:rsidRDefault="0098660B" w:rsidP="00F719E9">
            <w:pPr>
              <w:rPr>
                <w:sz w:val="14"/>
                <w:szCs w:val="14"/>
              </w:rPr>
            </w:pPr>
            <w:r w:rsidRPr="0098660B">
              <w:rPr>
                <w:color w:val="000000" w:themeColor="dark1"/>
                <w:kern w:val="24"/>
                <w:sz w:val="14"/>
                <w:szCs w:val="14"/>
              </w:rPr>
              <w:t>3.70 ± 0.21</w:t>
            </w:r>
          </w:p>
        </w:tc>
      </w:tr>
      <w:tr w:rsidR="0098660B" w:rsidRPr="00716665" w14:paraId="05AC6549" w14:textId="77777777" w:rsidTr="0059781E">
        <w:trPr>
          <w:trHeight w:val="197"/>
        </w:trPr>
        <w:tc>
          <w:tcPr>
            <w:tcW w:w="1885" w:type="dxa"/>
            <w:vMerge/>
            <w:shd w:val="clear" w:color="auto" w:fill="F2F2F2" w:themeFill="background1" w:themeFillShade="F2"/>
            <w:vAlign w:val="center"/>
            <w:hideMark/>
          </w:tcPr>
          <w:p w14:paraId="753C9619"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0574228"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1E91C2CA" w14:textId="439D5B7D" w:rsidR="0098660B" w:rsidRPr="00716665" w:rsidRDefault="0098660B" w:rsidP="00F719E9">
            <w:pPr>
              <w:rPr>
                <w:sz w:val="14"/>
                <w:szCs w:val="14"/>
              </w:rPr>
            </w:pPr>
            <w:r w:rsidRPr="0098660B">
              <w:rPr>
                <w:color w:val="000000" w:themeColor="dark1"/>
                <w:kern w:val="24"/>
                <w:sz w:val="14"/>
                <w:szCs w:val="14"/>
              </w:rPr>
              <w:t>0.02 ± 0.00</w:t>
            </w:r>
          </w:p>
        </w:tc>
        <w:tc>
          <w:tcPr>
            <w:tcW w:w="2160" w:type="dxa"/>
            <w:shd w:val="clear" w:color="auto" w:fill="auto"/>
            <w:tcMar>
              <w:top w:w="14" w:type="dxa"/>
              <w:left w:w="14" w:type="dxa"/>
              <w:bottom w:w="0" w:type="dxa"/>
              <w:right w:w="14" w:type="dxa"/>
            </w:tcMar>
            <w:vAlign w:val="center"/>
          </w:tcPr>
          <w:p w14:paraId="58EA7315" w14:textId="06CBA514" w:rsidR="0098660B" w:rsidRPr="00716665" w:rsidRDefault="0098660B" w:rsidP="00F719E9">
            <w:pPr>
              <w:rPr>
                <w:sz w:val="14"/>
                <w:szCs w:val="14"/>
              </w:rPr>
            </w:pPr>
            <w:r w:rsidRPr="0098660B">
              <w:rPr>
                <w:color w:val="000000" w:themeColor="dark1"/>
                <w:kern w:val="24"/>
                <w:sz w:val="14"/>
                <w:szCs w:val="14"/>
              </w:rPr>
              <w:t>0.07 ± 0.02</w:t>
            </w:r>
          </w:p>
        </w:tc>
        <w:tc>
          <w:tcPr>
            <w:tcW w:w="2114" w:type="dxa"/>
            <w:shd w:val="clear" w:color="auto" w:fill="auto"/>
            <w:tcMar>
              <w:top w:w="14" w:type="dxa"/>
              <w:left w:w="14" w:type="dxa"/>
              <w:bottom w:w="0" w:type="dxa"/>
              <w:right w:w="14" w:type="dxa"/>
            </w:tcMar>
            <w:vAlign w:val="center"/>
          </w:tcPr>
          <w:p w14:paraId="354DD335" w14:textId="4D889B80" w:rsidR="0098660B" w:rsidRPr="00716665" w:rsidRDefault="0098660B" w:rsidP="00F719E9">
            <w:pPr>
              <w:rPr>
                <w:sz w:val="14"/>
                <w:szCs w:val="14"/>
              </w:rPr>
            </w:pPr>
            <w:r w:rsidRPr="0098660B">
              <w:rPr>
                <w:color w:val="000000" w:themeColor="dark1"/>
                <w:kern w:val="24"/>
                <w:sz w:val="14"/>
                <w:szCs w:val="14"/>
              </w:rPr>
              <w:t>0.13 ± 0.01</w:t>
            </w:r>
          </w:p>
        </w:tc>
      </w:tr>
      <w:tr w:rsidR="0098660B" w:rsidRPr="00716665" w14:paraId="05F9522E" w14:textId="77777777" w:rsidTr="0059781E">
        <w:trPr>
          <w:trHeight w:val="197"/>
        </w:trPr>
        <w:tc>
          <w:tcPr>
            <w:tcW w:w="1885" w:type="dxa"/>
            <w:vMerge/>
            <w:shd w:val="clear" w:color="auto" w:fill="F2F2F2" w:themeFill="background1" w:themeFillShade="F2"/>
            <w:vAlign w:val="center"/>
            <w:hideMark/>
          </w:tcPr>
          <w:p w14:paraId="41B64A81"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09551E6B"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217CA366" w14:textId="0CC24FED" w:rsidR="0098660B" w:rsidRPr="00716665" w:rsidRDefault="0098660B" w:rsidP="00F719E9">
            <w:pPr>
              <w:rPr>
                <w:sz w:val="14"/>
                <w:szCs w:val="14"/>
              </w:rPr>
            </w:pPr>
            <w:r w:rsidRPr="0098660B">
              <w:rPr>
                <w:color w:val="000000" w:themeColor="dark1"/>
                <w:kern w:val="24"/>
                <w:sz w:val="14"/>
                <w:szCs w:val="14"/>
              </w:rPr>
              <w:t>0.61 ± 0.17</w:t>
            </w:r>
          </w:p>
        </w:tc>
        <w:tc>
          <w:tcPr>
            <w:tcW w:w="2160" w:type="dxa"/>
            <w:shd w:val="clear" w:color="auto" w:fill="auto"/>
            <w:tcMar>
              <w:top w:w="14" w:type="dxa"/>
              <w:left w:w="14" w:type="dxa"/>
              <w:bottom w:w="0" w:type="dxa"/>
              <w:right w:w="14" w:type="dxa"/>
            </w:tcMar>
            <w:vAlign w:val="center"/>
          </w:tcPr>
          <w:p w14:paraId="45954031" w14:textId="1580E315" w:rsidR="0098660B" w:rsidRPr="00716665" w:rsidRDefault="0098660B" w:rsidP="00F719E9">
            <w:pPr>
              <w:rPr>
                <w:sz w:val="14"/>
                <w:szCs w:val="14"/>
              </w:rPr>
            </w:pPr>
            <w:r w:rsidRPr="0098660B">
              <w:rPr>
                <w:color w:val="000000" w:themeColor="dark1"/>
                <w:kern w:val="24"/>
                <w:sz w:val="14"/>
                <w:szCs w:val="14"/>
              </w:rPr>
              <w:t>1.24 ± 0.16</w:t>
            </w:r>
          </w:p>
        </w:tc>
        <w:tc>
          <w:tcPr>
            <w:tcW w:w="2114" w:type="dxa"/>
            <w:shd w:val="clear" w:color="auto" w:fill="auto"/>
            <w:tcMar>
              <w:top w:w="14" w:type="dxa"/>
              <w:left w:w="14" w:type="dxa"/>
              <w:bottom w:w="0" w:type="dxa"/>
              <w:right w:w="14" w:type="dxa"/>
            </w:tcMar>
            <w:vAlign w:val="center"/>
          </w:tcPr>
          <w:p w14:paraId="09CC843A" w14:textId="0C946803" w:rsidR="0098660B" w:rsidRPr="00716665" w:rsidRDefault="0098660B" w:rsidP="00F719E9">
            <w:pPr>
              <w:rPr>
                <w:sz w:val="14"/>
                <w:szCs w:val="14"/>
              </w:rPr>
            </w:pPr>
            <w:r w:rsidRPr="0098660B">
              <w:rPr>
                <w:color w:val="000000" w:themeColor="dark1"/>
                <w:kern w:val="24"/>
                <w:sz w:val="14"/>
                <w:szCs w:val="14"/>
              </w:rPr>
              <w:t>3.83 ± 0.22</w:t>
            </w:r>
          </w:p>
        </w:tc>
      </w:tr>
      <w:tr w:rsidR="0098660B" w:rsidRPr="00716665" w14:paraId="0BF6A0CB" w14:textId="77777777" w:rsidTr="0059781E">
        <w:trPr>
          <w:trHeight w:val="197"/>
        </w:trPr>
        <w:tc>
          <w:tcPr>
            <w:tcW w:w="1885" w:type="dxa"/>
            <w:vMerge w:val="restart"/>
            <w:shd w:val="clear" w:color="auto" w:fill="F2F2F2" w:themeFill="background1" w:themeFillShade="F2"/>
            <w:tcMar>
              <w:top w:w="14" w:type="dxa"/>
              <w:left w:w="14" w:type="dxa"/>
              <w:bottom w:w="0" w:type="dxa"/>
              <w:right w:w="14" w:type="dxa"/>
            </w:tcMar>
            <w:vAlign w:val="center"/>
            <w:hideMark/>
          </w:tcPr>
          <w:p w14:paraId="48D26F86" w14:textId="77777777" w:rsidR="0098660B" w:rsidRPr="00716665" w:rsidRDefault="0098660B" w:rsidP="00F719E9">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4C0D4617" w14:textId="77777777" w:rsidR="0098660B" w:rsidRPr="00716665" w:rsidRDefault="0098660B" w:rsidP="00F719E9">
            <w:pPr>
              <w:rPr>
                <w:sz w:val="14"/>
                <w:szCs w:val="14"/>
              </w:rPr>
            </w:pPr>
            <w:r w:rsidRPr="00716665">
              <w:rPr>
                <w:sz w:val="14"/>
                <w:szCs w:val="14"/>
              </w:rPr>
              <w:t>Ethyl acetate</w:t>
            </w:r>
          </w:p>
        </w:tc>
        <w:tc>
          <w:tcPr>
            <w:tcW w:w="2070" w:type="dxa"/>
            <w:shd w:val="clear" w:color="auto" w:fill="auto"/>
            <w:tcMar>
              <w:top w:w="14" w:type="dxa"/>
              <w:left w:w="14" w:type="dxa"/>
              <w:bottom w:w="0" w:type="dxa"/>
              <w:right w:w="14" w:type="dxa"/>
            </w:tcMar>
            <w:vAlign w:val="center"/>
          </w:tcPr>
          <w:p w14:paraId="3446B51A" w14:textId="3466E43A" w:rsidR="0098660B" w:rsidRPr="00716665" w:rsidRDefault="0098660B" w:rsidP="00F719E9">
            <w:pPr>
              <w:rPr>
                <w:sz w:val="14"/>
                <w:szCs w:val="14"/>
              </w:rPr>
            </w:pPr>
            <w:r w:rsidRPr="0098660B">
              <w:rPr>
                <w:color w:val="000000" w:themeColor="dark1"/>
                <w:kern w:val="24"/>
                <w:sz w:val="14"/>
                <w:szCs w:val="14"/>
              </w:rPr>
              <w:t>1.28 ± 0.34</w:t>
            </w:r>
          </w:p>
        </w:tc>
        <w:tc>
          <w:tcPr>
            <w:tcW w:w="2160" w:type="dxa"/>
            <w:shd w:val="clear" w:color="auto" w:fill="auto"/>
            <w:tcMar>
              <w:top w:w="14" w:type="dxa"/>
              <w:left w:w="14" w:type="dxa"/>
              <w:bottom w:w="0" w:type="dxa"/>
              <w:right w:w="14" w:type="dxa"/>
            </w:tcMar>
            <w:vAlign w:val="center"/>
          </w:tcPr>
          <w:p w14:paraId="179E6AA2" w14:textId="6A4E5431" w:rsidR="0098660B" w:rsidRPr="00716665" w:rsidRDefault="0098660B" w:rsidP="00F719E9">
            <w:pPr>
              <w:rPr>
                <w:sz w:val="14"/>
                <w:szCs w:val="14"/>
              </w:rPr>
            </w:pPr>
            <w:r w:rsidRPr="0098660B">
              <w:rPr>
                <w:color w:val="000000" w:themeColor="dark1"/>
                <w:kern w:val="24"/>
                <w:sz w:val="14"/>
                <w:szCs w:val="14"/>
              </w:rPr>
              <w:t>2.84 ± 0.48</w:t>
            </w:r>
          </w:p>
        </w:tc>
        <w:tc>
          <w:tcPr>
            <w:tcW w:w="2114" w:type="dxa"/>
            <w:shd w:val="clear" w:color="auto" w:fill="auto"/>
            <w:tcMar>
              <w:top w:w="14" w:type="dxa"/>
              <w:left w:w="14" w:type="dxa"/>
              <w:bottom w:w="0" w:type="dxa"/>
              <w:right w:w="14" w:type="dxa"/>
            </w:tcMar>
            <w:vAlign w:val="center"/>
          </w:tcPr>
          <w:p w14:paraId="336D8791" w14:textId="5A00D4CF" w:rsidR="0098660B" w:rsidRPr="00716665" w:rsidRDefault="0098660B" w:rsidP="00F719E9">
            <w:pPr>
              <w:rPr>
                <w:sz w:val="14"/>
                <w:szCs w:val="14"/>
              </w:rPr>
            </w:pPr>
            <w:r w:rsidRPr="0098660B">
              <w:rPr>
                <w:color w:val="000000" w:themeColor="dark1"/>
                <w:kern w:val="24"/>
                <w:sz w:val="14"/>
                <w:szCs w:val="14"/>
              </w:rPr>
              <w:t>11.73 ± 0.70</w:t>
            </w:r>
          </w:p>
        </w:tc>
      </w:tr>
      <w:tr w:rsidR="0098660B" w:rsidRPr="00716665" w14:paraId="74789EC2" w14:textId="77777777" w:rsidTr="0059781E">
        <w:trPr>
          <w:trHeight w:val="197"/>
        </w:trPr>
        <w:tc>
          <w:tcPr>
            <w:tcW w:w="1885" w:type="dxa"/>
            <w:vMerge/>
            <w:shd w:val="clear" w:color="auto" w:fill="F2F2F2" w:themeFill="background1" w:themeFillShade="F2"/>
            <w:vAlign w:val="center"/>
            <w:hideMark/>
          </w:tcPr>
          <w:p w14:paraId="0F833A6E"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386547A8" w14:textId="77777777" w:rsidR="0098660B" w:rsidRPr="00716665" w:rsidRDefault="0098660B" w:rsidP="00F719E9">
            <w:pPr>
              <w:rPr>
                <w:sz w:val="14"/>
                <w:szCs w:val="14"/>
              </w:rPr>
            </w:pPr>
            <w:r w:rsidRPr="00716665">
              <w:rPr>
                <w:sz w:val="14"/>
                <w:szCs w:val="14"/>
              </w:rPr>
              <w:t>Ethyl lactate</w:t>
            </w:r>
          </w:p>
        </w:tc>
        <w:tc>
          <w:tcPr>
            <w:tcW w:w="2070" w:type="dxa"/>
            <w:shd w:val="clear" w:color="auto" w:fill="auto"/>
            <w:tcMar>
              <w:top w:w="14" w:type="dxa"/>
              <w:left w:w="14" w:type="dxa"/>
              <w:bottom w:w="0" w:type="dxa"/>
              <w:right w:w="14" w:type="dxa"/>
            </w:tcMar>
            <w:vAlign w:val="center"/>
          </w:tcPr>
          <w:p w14:paraId="207ACCA1" w14:textId="6CF0F073" w:rsidR="0098660B" w:rsidRPr="00716665" w:rsidRDefault="0098660B" w:rsidP="00F719E9">
            <w:pPr>
              <w:rPr>
                <w:sz w:val="14"/>
                <w:szCs w:val="14"/>
              </w:rPr>
            </w:pPr>
            <w:r w:rsidRPr="0098660B">
              <w:rPr>
                <w:color w:val="000000" w:themeColor="dark1"/>
                <w:kern w:val="24"/>
                <w:sz w:val="14"/>
                <w:szCs w:val="14"/>
              </w:rPr>
              <w:t>0.04 ± 0.01</w:t>
            </w:r>
          </w:p>
        </w:tc>
        <w:tc>
          <w:tcPr>
            <w:tcW w:w="2160" w:type="dxa"/>
            <w:shd w:val="clear" w:color="auto" w:fill="auto"/>
            <w:tcMar>
              <w:top w:w="14" w:type="dxa"/>
              <w:left w:w="14" w:type="dxa"/>
              <w:bottom w:w="0" w:type="dxa"/>
              <w:right w:w="14" w:type="dxa"/>
            </w:tcMar>
            <w:vAlign w:val="center"/>
          </w:tcPr>
          <w:p w14:paraId="2208F2BD" w14:textId="72455127" w:rsidR="0098660B" w:rsidRPr="00716665" w:rsidRDefault="0098660B" w:rsidP="00F719E9">
            <w:pPr>
              <w:rPr>
                <w:sz w:val="14"/>
                <w:szCs w:val="14"/>
              </w:rPr>
            </w:pPr>
            <w:r w:rsidRPr="0098660B">
              <w:rPr>
                <w:color w:val="000000" w:themeColor="dark1"/>
                <w:kern w:val="24"/>
                <w:sz w:val="14"/>
                <w:szCs w:val="14"/>
              </w:rPr>
              <w:t>0.17 ± 0.05</w:t>
            </w:r>
          </w:p>
        </w:tc>
        <w:tc>
          <w:tcPr>
            <w:tcW w:w="2114" w:type="dxa"/>
            <w:shd w:val="clear" w:color="auto" w:fill="auto"/>
            <w:tcMar>
              <w:top w:w="14" w:type="dxa"/>
              <w:left w:w="14" w:type="dxa"/>
              <w:bottom w:w="0" w:type="dxa"/>
              <w:right w:w="14" w:type="dxa"/>
            </w:tcMar>
            <w:vAlign w:val="center"/>
          </w:tcPr>
          <w:p w14:paraId="4C55039E" w14:textId="68473C3A" w:rsidR="0098660B" w:rsidRPr="00716665" w:rsidRDefault="0098660B" w:rsidP="00F719E9">
            <w:pPr>
              <w:rPr>
                <w:sz w:val="14"/>
                <w:szCs w:val="14"/>
              </w:rPr>
            </w:pPr>
            <w:r w:rsidRPr="0098660B">
              <w:rPr>
                <w:color w:val="000000" w:themeColor="dark1"/>
                <w:kern w:val="24"/>
                <w:sz w:val="14"/>
                <w:szCs w:val="14"/>
              </w:rPr>
              <w:t>0.43 ± 0.03</w:t>
            </w:r>
          </w:p>
        </w:tc>
      </w:tr>
      <w:tr w:rsidR="0098660B" w:rsidRPr="00716665" w14:paraId="420F24CE" w14:textId="77777777" w:rsidTr="0059781E">
        <w:trPr>
          <w:trHeight w:val="197"/>
        </w:trPr>
        <w:tc>
          <w:tcPr>
            <w:tcW w:w="1885" w:type="dxa"/>
            <w:vMerge/>
            <w:shd w:val="clear" w:color="auto" w:fill="F2F2F2" w:themeFill="background1" w:themeFillShade="F2"/>
            <w:vAlign w:val="center"/>
            <w:hideMark/>
          </w:tcPr>
          <w:p w14:paraId="526F7AED" w14:textId="77777777" w:rsidR="0098660B" w:rsidRPr="00716665" w:rsidRDefault="0098660B" w:rsidP="00F719E9">
            <w:pPr>
              <w:rPr>
                <w:sz w:val="14"/>
                <w:szCs w:val="14"/>
              </w:rPr>
            </w:pPr>
          </w:p>
        </w:tc>
        <w:tc>
          <w:tcPr>
            <w:tcW w:w="1085" w:type="dxa"/>
            <w:shd w:val="clear" w:color="auto" w:fill="auto"/>
            <w:tcMar>
              <w:top w:w="14" w:type="dxa"/>
              <w:left w:w="14" w:type="dxa"/>
              <w:bottom w:w="0" w:type="dxa"/>
              <w:right w:w="14" w:type="dxa"/>
            </w:tcMar>
            <w:vAlign w:val="center"/>
            <w:hideMark/>
          </w:tcPr>
          <w:p w14:paraId="19CBB915" w14:textId="77777777" w:rsidR="0098660B" w:rsidRPr="00716665" w:rsidRDefault="0098660B" w:rsidP="00F719E9">
            <w:pPr>
              <w:rPr>
                <w:sz w:val="14"/>
                <w:szCs w:val="14"/>
              </w:rPr>
            </w:pPr>
            <w:r w:rsidRPr="00716665">
              <w:rPr>
                <w:sz w:val="14"/>
                <w:szCs w:val="14"/>
              </w:rPr>
              <w:t>Ester total</w:t>
            </w:r>
          </w:p>
        </w:tc>
        <w:tc>
          <w:tcPr>
            <w:tcW w:w="2070" w:type="dxa"/>
            <w:shd w:val="clear" w:color="auto" w:fill="auto"/>
            <w:tcMar>
              <w:top w:w="14" w:type="dxa"/>
              <w:left w:w="14" w:type="dxa"/>
              <w:bottom w:w="0" w:type="dxa"/>
              <w:right w:w="14" w:type="dxa"/>
            </w:tcMar>
            <w:vAlign w:val="center"/>
          </w:tcPr>
          <w:p w14:paraId="37880C15" w14:textId="0FDE6F0A" w:rsidR="0098660B" w:rsidRPr="00716665" w:rsidRDefault="0098660B" w:rsidP="00F719E9">
            <w:pPr>
              <w:rPr>
                <w:sz w:val="14"/>
                <w:szCs w:val="14"/>
              </w:rPr>
            </w:pPr>
            <w:r w:rsidRPr="0098660B">
              <w:rPr>
                <w:color w:val="000000" w:themeColor="dark1"/>
                <w:kern w:val="24"/>
                <w:sz w:val="14"/>
                <w:szCs w:val="14"/>
              </w:rPr>
              <w:t>1.31 ± 0.35</w:t>
            </w:r>
          </w:p>
        </w:tc>
        <w:tc>
          <w:tcPr>
            <w:tcW w:w="2160" w:type="dxa"/>
            <w:shd w:val="clear" w:color="auto" w:fill="auto"/>
            <w:tcMar>
              <w:top w:w="14" w:type="dxa"/>
              <w:left w:w="14" w:type="dxa"/>
              <w:bottom w:w="0" w:type="dxa"/>
              <w:right w:w="14" w:type="dxa"/>
            </w:tcMar>
            <w:vAlign w:val="center"/>
          </w:tcPr>
          <w:p w14:paraId="794456F8" w14:textId="635690AC" w:rsidR="0098660B" w:rsidRPr="00716665" w:rsidRDefault="0098660B" w:rsidP="00F719E9">
            <w:pPr>
              <w:rPr>
                <w:sz w:val="14"/>
                <w:szCs w:val="14"/>
              </w:rPr>
            </w:pPr>
            <w:r w:rsidRPr="0098660B">
              <w:rPr>
                <w:color w:val="000000" w:themeColor="dark1"/>
                <w:kern w:val="24"/>
                <w:sz w:val="14"/>
                <w:szCs w:val="14"/>
              </w:rPr>
              <w:t>3.02 ± 0.53</w:t>
            </w:r>
          </w:p>
        </w:tc>
        <w:tc>
          <w:tcPr>
            <w:tcW w:w="2114" w:type="dxa"/>
            <w:shd w:val="clear" w:color="auto" w:fill="auto"/>
            <w:tcMar>
              <w:top w:w="14" w:type="dxa"/>
              <w:left w:w="14" w:type="dxa"/>
              <w:bottom w:w="0" w:type="dxa"/>
              <w:right w:w="14" w:type="dxa"/>
            </w:tcMar>
            <w:vAlign w:val="center"/>
          </w:tcPr>
          <w:p w14:paraId="4DC96406" w14:textId="0AF8FF9D" w:rsidR="0098660B" w:rsidRPr="00716665" w:rsidRDefault="0098660B" w:rsidP="00F719E9">
            <w:pPr>
              <w:rPr>
                <w:sz w:val="14"/>
                <w:szCs w:val="14"/>
              </w:rPr>
            </w:pPr>
            <w:r w:rsidRPr="0098660B">
              <w:rPr>
                <w:color w:val="000000" w:themeColor="dark1"/>
                <w:kern w:val="24"/>
                <w:sz w:val="14"/>
                <w:szCs w:val="14"/>
              </w:rPr>
              <w:t>12.16 ± 0.73</w:t>
            </w:r>
          </w:p>
        </w:tc>
      </w:tr>
    </w:tbl>
    <w:p w14:paraId="61069971" w14:textId="001D6504" w:rsidR="009C5CF5" w:rsidRDefault="009C5CF5" w:rsidP="00F719E9">
      <w:pPr>
        <w:rPr>
          <w:sz w:val="22"/>
          <w:szCs w:val="22"/>
        </w:rPr>
      </w:pPr>
      <w:r>
        <w:rPr>
          <w:sz w:val="22"/>
          <w:szCs w:val="22"/>
        </w:rPr>
        <w:br w:type="page"/>
      </w:r>
    </w:p>
    <w:p w14:paraId="7A8D403A" w14:textId="5EF2DF1B" w:rsidR="003C4CCD" w:rsidRPr="009C5CF5" w:rsidRDefault="003C4CCD" w:rsidP="003C4CCD">
      <w:pPr>
        <w:pStyle w:val="Caption"/>
        <w:keepNext/>
        <w:spacing w:line="276" w:lineRule="auto"/>
        <w:rPr>
          <w:sz w:val="24"/>
          <w:szCs w:val="24"/>
        </w:rPr>
      </w:pPr>
      <w:bookmarkStart w:id="96" w:name="_Toc57021994"/>
      <w:r w:rsidRPr="009C5CF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11</w:t>
      </w:r>
      <w:r w:rsidR="00C11D95">
        <w:rPr>
          <w:b/>
          <w:bCs/>
          <w:sz w:val="24"/>
          <w:szCs w:val="24"/>
        </w:rPr>
        <w:fldChar w:fldCharType="end"/>
      </w:r>
      <w:r w:rsidRPr="009C5CF5">
        <w:rPr>
          <w:b/>
          <w:bCs/>
          <w:sz w:val="24"/>
          <w:szCs w:val="24"/>
        </w:rPr>
        <w:t>:</w:t>
      </w:r>
      <w:r w:rsidRPr="009C5CF5">
        <w:rPr>
          <w:sz w:val="24"/>
          <w:szCs w:val="24"/>
        </w:rPr>
        <w:t xml:space="preserve"> Summary of high cell density cultures of EcJW109-117 after 24 h. (</w:t>
      </w:r>
      <w:r w:rsidRPr="009C5CF5">
        <w:rPr>
          <w:b/>
          <w:bCs/>
          <w:sz w:val="24"/>
          <w:szCs w:val="24"/>
        </w:rPr>
        <w:t>A</w:t>
      </w:r>
      <w:r w:rsidRPr="009C5CF5">
        <w:rPr>
          <w:sz w:val="24"/>
          <w:szCs w:val="24"/>
        </w:rPr>
        <w:t>) OD</w:t>
      </w:r>
      <w:r w:rsidRPr="009C5CF5">
        <w:rPr>
          <w:sz w:val="24"/>
          <w:szCs w:val="24"/>
          <w:vertAlign w:val="subscript"/>
        </w:rPr>
        <w:t>600</w:t>
      </w:r>
      <w:r w:rsidRPr="009C5CF5">
        <w:rPr>
          <w:sz w:val="24"/>
          <w:szCs w:val="24"/>
        </w:rPr>
        <w:t>, glucose, lactate, acetate, and ethanol. (</w:t>
      </w:r>
      <w:r w:rsidRPr="009C5CF5">
        <w:rPr>
          <w:b/>
          <w:bCs/>
          <w:sz w:val="24"/>
          <w:szCs w:val="24"/>
        </w:rPr>
        <w:t>B</w:t>
      </w:r>
      <w:r w:rsidRPr="009C5CF5">
        <w:rPr>
          <w:sz w:val="24"/>
          <w:szCs w:val="24"/>
        </w:rPr>
        <w:t xml:space="preserve">) Titer, specific productivity, and yield of esters. The subscripts i and f are referred to the initial (0 h) and final (24 h) time of the culture, respectively. Abbreviations: </w:t>
      </w:r>
      <w:r w:rsidRPr="009C5CF5">
        <w:rPr>
          <w:i/>
          <w:iCs w:val="0"/>
          <w:sz w:val="24"/>
          <w:szCs w:val="24"/>
        </w:rPr>
        <w:t>n.a.</w:t>
      </w:r>
      <w:r w:rsidRPr="009C5CF5">
        <w:rPr>
          <w:sz w:val="24"/>
          <w:szCs w:val="24"/>
        </w:rPr>
        <w:t xml:space="preserve">: not applicable, </w:t>
      </w:r>
      <w:r w:rsidRPr="009C5CF5">
        <w:rPr>
          <w:i/>
          <w:iCs w:val="0"/>
          <w:sz w:val="24"/>
          <w:szCs w:val="24"/>
        </w:rPr>
        <w:t>n.d.</w:t>
      </w:r>
      <w:r w:rsidRPr="009C5CF5">
        <w:rPr>
          <w:sz w:val="24"/>
          <w:szCs w:val="24"/>
        </w:rPr>
        <w:t>: not detected.</w:t>
      </w:r>
      <w:bookmarkEnd w:id="96"/>
    </w:p>
    <w:p w14:paraId="65B534B2" w14:textId="77777777" w:rsidR="0047695E" w:rsidRPr="00716665" w:rsidRDefault="0047695E" w:rsidP="00F719E9">
      <w:pPr>
        <w:rPr>
          <w:sz w:val="20"/>
          <w:szCs w:val="20"/>
        </w:rPr>
      </w:pPr>
      <w:r w:rsidRPr="00716665">
        <w:rPr>
          <w:sz w:val="20"/>
          <w:szCs w:val="20"/>
        </w:rPr>
        <w:t>A</w:t>
      </w:r>
    </w:p>
    <w:tbl>
      <w:tblPr>
        <w:tblStyle w:val="TableGrid"/>
        <w:tblW w:w="9359" w:type="dxa"/>
        <w:tblBorders>
          <w:left w:val="none" w:sz="0" w:space="0" w:color="auto"/>
          <w:right w:val="none" w:sz="0" w:space="0" w:color="auto"/>
        </w:tblBorders>
        <w:tblLook w:val="04A0" w:firstRow="1" w:lastRow="0" w:firstColumn="1" w:lastColumn="0" w:noHBand="0" w:noVBand="1"/>
      </w:tblPr>
      <w:tblGrid>
        <w:gridCol w:w="1890"/>
        <w:gridCol w:w="1067"/>
        <w:gridCol w:w="1067"/>
        <w:gridCol w:w="1067"/>
        <w:gridCol w:w="1067"/>
        <w:gridCol w:w="1067"/>
        <w:gridCol w:w="1067"/>
        <w:gridCol w:w="1067"/>
      </w:tblGrid>
      <w:tr w:rsidR="0047695E" w:rsidRPr="0047695E" w14:paraId="559AF398" w14:textId="77777777" w:rsidTr="00642100">
        <w:trPr>
          <w:trHeight w:val="104"/>
        </w:trPr>
        <w:tc>
          <w:tcPr>
            <w:tcW w:w="1890" w:type="dxa"/>
            <w:shd w:val="clear" w:color="auto" w:fill="F2F2F2" w:themeFill="background1" w:themeFillShade="F2"/>
            <w:vAlign w:val="center"/>
          </w:tcPr>
          <w:p w14:paraId="73B38E04" w14:textId="77777777" w:rsidR="0047695E" w:rsidRPr="0047695E" w:rsidRDefault="0047695E" w:rsidP="00F719E9">
            <w:pPr>
              <w:rPr>
                <w:sz w:val="14"/>
                <w:szCs w:val="14"/>
              </w:rPr>
            </w:pPr>
            <w:r w:rsidRPr="0047695E">
              <w:rPr>
                <w:sz w:val="14"/>
                <w:szCs w:val="14"/>
              </w:rPr>
              <w:t>Strains</w:t>
            </w:r>
          </w:p>
        </w:tc>
        <w:tc>
          <w:tcPr>
            <w:tcW w:w="1067" w:type="dxa"/>
            <w:shd w:val="clear" w:color="auto" w:fill="F2F2F2" w:themeFill="background1" w:themeFillShade="F2"/>
            <w:vAlign w:val="center"/>
          </w:tcPr>
          <w:p w14:paraId="4A5C2B3C" w14:textId="77777777" w:rsidR="0047695E" w:rsidRPr="0071168F" w:rsidRDefault="0047695E" w:rsidP="00F719E9">
            <w:pPr>
              <w:rPr>
                <w:b/>
                <w:bCs/>
                <w:sz w:val="14"/>
                <w:szCs w:val="14"/>
              </w:rPr>
            </w:pPr>
            <w:r w:rsidRPr="0071168F">
              <w:rPr>
                <w:b/>
                <w:bCs/>
                <w:sz w:val="14"/>
                <w:szCs w:val="14"/>
              </w:rPr>
              <w:t>OD</w:t>
            </w:r>
            <w:r w:rsidRPr="0071168F">
              <w:rPr>
                <w:b/>
                <w:bCs/>
                <w:sz w:val="14"/>
                <w:szCs w:val="14"/>
                <w:vertAlign w:val="subscript"/>
              </w:rPr>
              <w:t>i</w:t>
            </w:r>
          </w:p>
        </w:tc>
        <w:tc>
          <w:tcPr>
            <w:tcW w:w="1067" w:type="dxa"/>
            <w:shd w:val="clear" w:color="auto" w:fill="F2F2F2" w:themeFill="background1" w:themeFillShade="F2"/>
            <w:vAlign w:val="center"/>
          </w:tcPr>
          <w:p w14:paraId="4CF37955" w14:textId="77777777" w:rsidR="0047695E" w:rsidRPr="0071168F" w:rsidRDefault="0047695E" w:rsidP="00F719E9">
            <w:pPr>
              <w:rPr>
                <w:b/>
                <w:bCs/>
                <w:sz w:val="14"/>
                <w:szCs w:val="14"/>
              </w:rPr>
            </w:pPr>
            <w:r w:rsidRPr="0071168F">
              <w:rPr>
                <w:b/>
                <w:bCs/>
                <w:sz w:val="14"/>
                <w:szCs w:val="14"/>
              </w:rPr>
              <w:t>OD</w:t>
            </w:r>
            <w:r w:rsidRPr="0071168F">
              <w:rPr>
                <w:b/>
                <w:bCs/>
                <w:sz w:val="14"/>
                <w:szCs w:val="14"/>
                <w:vertAlign w:val="subscript"/>
              </w:rPr>
              <w:t>f</w:t>
            </w:r>
          </w:p>
        </w:tc>
        <w:tc>
          <w:tcPr>
            <w:tcW w:w="1067" w:type="dxa"/>
            <w:shd w:val="clear" w:color="auto" w:fill="F2F2F2" w:themeFill="background1" w:themeFillShade="F2"/>
            <w:vAlign w:val="center"/>
          </w:tcPr>
          <w:p w14:paraId="3382983B" w14:textId="77777777" w:rsidR="0047695E" w:rsidRPr="0071168F" w:rsidRDefault="0047695E" w:rsidP="00F719E9">
            <w:pPr>
              <w:rPr>
                <w:b/>
                <w:bCs/>
                <w:sz w:val="14"/>
                <w:szCs w:val="14"/>
              </w:rPr>
            </w:pPr>
            <w:r w:rsidRPr="0071168F">
              <w:rPr>
                <w:b/>
                <w:bCs/>
                <w:sz w:val="14"/>
                <w:szCs w:val="14"/>
              </w:rPr>
              <w:t>Glucose</w:t>
            </w:r>
            <w:r w:rsidRPr="0071168F">
              <w:rPr>
                <w:b/>
                <w:bCs/>
                <w:sz w:val="14"/>
                <w:szCs w:val="14"/>
                <w:vertAlign w:val="subscript"/>
              </w:rPr>
              <w:t>i</w:t>
            </w:r>
            <w:r w:rsidRPr="0071168F">
              <w:rPr>
                <w:b/>
                <w:bCs/>
                <w:sz w:val="14"/>
                <w:szCs w:val="14"/>
              </w:rPr>
              <w:t xml:space="preserve"> (g/L)</w:t>
            </w:r>
          </w:p>
        </w:tc>
        <w:tc>
          <w:tcPr>
            <w:tcW w:w="1067" w:type="dxa"/>
            <w:shd w:val="clear" w:color="auto" w:fill="F2F2F2" w:themeFill="background1" w:themeFillShade="F2"/>
            <w:vAlign w:val="center"/>
          </w:tcPr>
          <w:p w14:paraId="3416EDEB" w14:textId="77777777" w:rsidR="0047695E" w:rsidRPr="0071168F" w:rsidRDefault="0047695E" w:rsidP="00F719E9">
            <w:pPr>
              <w:rPr>
                <w:b/>
                <w:bCs/>
                <w:sz w:val="14"/>
                <w:szCs w:val="14"/>
              </w:rPr>
            </w:pPr>
            <w:r w:rsidRPr="0071168F">
              <w:rPr>
                <w:b/>
                <w:bCs/>
                <w:sz w:val="14"/>
                <w:szCs w:val="14"/>
              </w:rPr>
              <w:t>Glucose</w:t>
            </w:r>
            <w:r w:rsidRPr="0071168F">
              <w:rPr>
                <w:b/>
                <w:bCs/>
                <w:sz w:val="14"/>
                <w:szCs w:val="14"/>
                <w:vertAlign w:val="subscript"/>
              </w:rPr>
              <w:t>f</w:t>
            </w:r>
            <w:r w:rsidRPr="0071168F">
              <w:rPr>
                <w:b/>
                <w:bCs/>
                <w:sz w:val="14"/>
                <w:szCs w:val="14"/>
              </w:rPr>
              <w:t xml:space="preserve"> (g/L)</w:t>
            </w:r>
          </w:p>
        </w:tc>
        <w:tc>
          <w:tcPr>
            <w:tcW w:w="1067" w:type="dxa"/>
            <w:shd w:val="clear" w:color="auto" w:fill="F2F2F2" w:themeFill="background1" w:themeFillShade="F2"/>
            <w:vAlign w:val="center"/>
          </w:tcPr>
          <w:p w14:paraId="6EB22C15" w14:textId="77777777" w:rsidR="0047695E" w:rsidRPr="0071168F" w:rsidRDefault="0047695E" w:rsidP="00F719E9">
            <w:pPr>
              <w:rPr>
                <w:b/>
                <w:bCs/>
                <w:sz w:val="14"/>
                <w:szCs w:val="14"/>
              </w:rPr>
            </w:pPr>
            <w:r w:rsidRPr="0071168F">
              <w:rPr>
                <w:b/>
                <w:bCs/>
                <w:sz w:val="14"/>
                <w:szCs w:val="14"/>
              </w:rPr>
              <w:t>Lactate (g/L)</w:t>
            </w:r>
          </w:p>
        </w:tc>
        <w:tc>
          <w:tcPr>
            <w:tcW w:w="1067" w:type="dxa"/>
            <w:shd w:val="clear" w:color="auto" w:fill="F2F2F2" w:themeFill="background1" w:themeFillShade="F2"/>
            <w:vAlign w:val="center"/>
          </w:tcPr>
          <w:p w14:paraId="4452080E" w14:textId="77777777" w:rsidR="0047695E" w:rsidRPr="0071168F" w:rsidRDefault="0047695E" w:rsidP="00F719E9">
            <w:pPr>
              <w:rPr>
                <w:b/>
                <w:bCs/>
                <w:sz w:val="14"/>
                <w:szCs w:val="14"/>
              </w:rPr>
            </w:pPr>
            <w:r w:rsidRPr="0071168F">
              <w:rPr>
                <w:b/>
                <w:bCs/>
                <w:sz w:val="14"/>
                <w:szCs w:val="14"/>
              </w:rPr>
              <w:t>Acetate (g/L)</w:t>
            </w:r>
          </w:p>
        </w:tc>
        <w:tc>
          <w:tcPr>
            <w:tcW w:w="1067" w:type="dxa"/>
            <w:shd w:val="clear" w:color="auto" w:fill="F2F2F2" w:themeFill="background1" w:themeFillShade="F2"/>
            <w:vAlign w:val="center"/>
          </w:tcPr>
          <w:p w14:paraId="1A0BE69E" w14:textId="77777777" w:rsidR="0047695E" w:rsidRPr="0071168F" w:rsidRDefault="0047695E" w:rsidP="00F719E9">
            <w:pPr>
              <w:rPr>
                <w:b/>
                <w:bCs/>
                <w:sz w:val="14"/>
                <w:szCs w:val="14"/>
              </w:rPr>
            </w:pPr>
            <w:r w:rsidRPr="0071168F">
              <w:rPr>
                <w:b/>
                <w:bCs/>
                <w:sz w:val="14"/>
                <w:szCs w:val="14"/>
              </w:rPr>
              <w:t>Ethanol (g/L)</w:t>
            </w:r>
          </w:p>
        </w:tc>
      </w:tr>
      <w:tr w:rsidR="0047695E" w:rsidRPr="0047695E" w14:paraId="17514A28" w14:textId="77777777" w:rsidTr="00642100">
        <w:trPr>
          <w:trHeight w:val="117"/>
        </w:trPr>
        <w:tc>
          <w:tcPr>
            <w:tcW w:w="1890" w:type="dxa"/>
            <w:vAlign w:val="center"/>
          </w:tcPr>
          <w:p w14:paraId="347FF0E6" w14:textId="188F67BA" w:rsidR="0047695E" w:rsidRPr="0047695E" w:rsidRDefault="0047695E" w:rsidP="00F719E9">
            <w:pPr>
              <w:rPr>
                <w:sz w:val="14"/>
                <w:szCs w:val="14"/>
              </w:rPr>
            </w:pPr>
            <w:r w:rsidRPr="0047695E">
              <w:rPr>
                <w:color w:val="000000" w:themeColor="dark1"/>
                <w:kern w:val="24"/>
                <w:sz w:val="14"/>
                <w:szCs w:val="14"/>
              </w:rPr>
              <w:t>EcJW109</w:t>
            </w:r>
          </w:p>
        </w:tc>
        <w:tc>
          <w:tcPr>
            <w:tcW w:w="1067" w:type="dxa"/>
            <w:vAlign w:val="center"/>
          </w:tcPr>
          <w:p w14:paraId="2B4989DD" w14:textId="508B09BC" w:rsidR="0047695E" w:rsidRPr="0047695E" w:rsidRDefault="0047695E" w:rsidP="00F719E9">
            <w:pPr>
              <w:rPr>
                <w:sz w:val="14"/>
                <w:szCs w:val="14"/>
              </w:rPr>
            </w:pPr>
            <w:r w:rsidRPr="0047695E">
              <w:rPr>
                <w:color w:val="000000" w:themeColor="dark1"/>
                <w:kern w:val="24"/>
                <w:sz w:val="14"/>
                <w:szCs w:val="14"/>
              </w:rPr>
              <w:t>3.12 ± 0.00</w:t>
            </w:r>
          </w:p>
        </w:tc>
        <w:tc>
          <w:tcPr>
            <w:tcW w:w="1067" w:type="dxa"/>
            <w:vAlign w:val="center"/>
          </w:tcPr>
          <w:p w14:paraId="3F3AA2C0" w14:textId="01014FDC" w:rsidR="0047695E" w:rsidRPr="0047695E" w:rsidRDefault="0047695E" w:rsidP="00F719E9">
            <w:pPr>
              <w:rPr>
                <w:sz w:val="14"/>
                <w:szCs w:val="14"/>
              </w:rPr>
            </w:pPr>
            <w:r w:rsidRPr="0047695E">
              <w:rPr>
                <w:color w:val="000000" w:themeColor="dark1"/>
                <w:kern w:val="24"/>
                <w:sz w:val="14"/>
                <w:szCs w:val="14"/>
              </w:rPr>
              <w:t>4.93 ± 0.10</w:t>
            </w:r>
          </w:p>
        </w:tc>
        <w:tc>
          <w:tcPr>
            <w:tcW w:w="1067" w:type="dxa"/>
            <w:vAlign w:val="center"/>
          </w:tcPr>
          <w:p w14:paraId="478273D2" w14:textId="317FE769"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72A2117C" w14:textId="12DD7320" w:rsidR="0047695E" w:rsidRPr="0047695E" w:rsidRDefault="0047695E" w:rsidP="00F719E9">
            <w:pPr>
              <w:rPr>
                <w:sz w:val="14"/>
                <w:szCs w:val="14"/>
              </w:rPr>
            </w:pPr>
            <w:r w:rsidRPr="0047695E">
              <w:rPr>
                <w:color w:val="000000" w:themeColor="dark1"/>
                <w:kern w:val="24"/>
                <w:sz w:val="14"/>
                <w:szCs w:val="14"/>
              </w:rPr>
              <w:t>14.10 ± 0.62</w:t>
            </w:r>
          </w:p>
        </w:tc>
        <w:tc>
          <w:tcPr>
            <w:tcW w:w="1067" w:type="dxa"/>
            <w:vAlign w:val="center"/>
          </w:tcPr>
          <w:p w14:paraId="4E85A5DA" w14:textId="54964D25"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783873EF" w14:textId="251A58F6" w:rsidR="0047695E" w:rsidRPr="0047695E" w:rsidRDefault="0047695E" w:rsidP="00F719E9">
            <w:pPr>
              <w:rPr>
                <w:sz w:val="14"/>
                <w:szCs w:val="14"/>
              </w:rPr>
            </w:pPr>
            <w:r w:rsidRPr="0047695E">
              <w:rPr>
                <w:color w:val="000000" w:themeColor="dark1"/>
                <w:kern w:val="24"/>
                <w:sz w:val="14"/>
                <w:szCs w:val="14"/>
              </w:rPr>
              <w:t>1.84 ± 0.31</w:t>
            </w:r>
          </w:p>
        </w:tc>
        <w:tc>
          <w:tcPr>
            <w:tcW w:w="1067" w:type="dxa"/>
            <w:vAlign w:val="center"/>
          </w:tcPr>
          <w:p w14:paraId="28C48C90" w14:textId="7ED3AB02"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3F0A1B9C" w14:textId="77777777" w:rsidTr="00642100">
        <w:trPr>
          <w:trHeight w:val="117"/>
        </w:trPr>
        <w:tc>
          <w:tcPr>
            <w:tcW w:w="1890" w:type="dxa"/>
            <w:vAlign w:val="center"/>
          </w:tcPr>
          <w:p w14:paraId="24968BD8" w14:textId="2A61673E" w:rsidR="0047695E" w:rsidRPr="0047695E" w:rsidRDefault="0047695E" w:rsidP="00F719E9">
            <w:pPr>
              <w:rPr>
                <w:sz w:val="14"/>
                <w:szCs w:val="14"/>
              </w:rPr>
            </w:pPr>
            <w:r w:rsidRPr="0047695E">
              <w:rPr>
                <w:color w:val="000000" w:themeColor="dark1"/>
                <w:kern w:val="24"/>
                <w:sz w:val="14"/>
                <w:szCs w:val="14"/>
              </w:rPr>
              <w:t>EcJW110</w:t>
            </w:r>
          </w:p>
        </w:tc>
        <w:tc>
          <w:tcPr>
            <w:tcW w:w="1067" w:type="dxa"/>
            <w:vAlign w:val="center"/>
          </w:tcPr>
          <w:p w14:paraId="3E7F907F" w14:textId="75C27177" w:rsidR="0047695E" w:rsidRPr="0047695E" w:rsidRDefault="0047695E" w:rsidP="00F719E9">
            <w:pPr>
              <w:rPr>
                <w:sz w:val="14"/>
                <w:szCs w:val="14"/>
              </w:rPr>
            </w:pPr>
            <w:r w:rsidRPr="0047695E">
              <w:rPr>
                <w:color w:val="000000" w:themeColor="dark1"/>
                <w:kern w:val="24"/>
                <w:sz w:val="14"/>
                <w:szCs w:val="14"/>
              </w:rPr>
              <w:t>2.98 ± 0.00</w:t>
            </w:r>
          </w:p>
        </w:tc>
        <w:tc>
          <w:tcPr>
            <w:tcW w:w="1067" w:type="dxa"/>
            <w:vAlign w:val="center"/>
          </w:tcPr>
          <w:p w14:paraId="3ED7265D" w14:textId="3F87D38F" w:rsidR="0047695E" w:rsidRPr="0047695E" w:rsidRDefault="0047695E" w:rsidP="00F719E9">
            <w:pPr>
              <w:rPr>
                <w:sz w:val="14"/>
                <w:szCs w:val="14"/>
              </w:rPr>
            </w:pPr>
            <w:r w:rsidRPr="0047695E">
              <w:rPr>
                <w:color w:val="000000" w:themeColor="dark1"/>
                <w:kern w:val="24"/>
                <w:sz w:val="14"/>
                <w:szCs w:val="14"/>
              </w:rPr>
              <w:t>4.99 ± 0.40</w:t>
            </w:r>
          </w:p>
        </w:tc>
        <w:tc>
          <w:tcPr>
            <w:tcW w:w="1067" w:type="dxa"/>
            <w:vAlign w:val="center"/>
          </w:tcPr>
          <w:p w14:paraId="5EE78989" w14:textId="19545D2C"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73943F1B" w14:textId="548714C2" w:rsidR="0047695E" w:rsidRPr="0047695E" w:rsidRDefault="0047695E" w:rsidP="00F719E9">
            <w:pPr>
              <w:rPr>
                <w:sz w:val="14"/>
                <w:szCs w:val="14"/>
              </w:rPr>
            </w:pPr>
            <w:r w:rsidRPr="0047695E">
              <w:rPr>
                <w:color w:val="000000" w:themeColor="dark1"/>
                <w:kern w:val="24"/>
                <w:sz w:val="14"/>
                <w:szCs w:val="14"/>
              </w:rPr>
              <w:t>13.56 ± 0.95</w:t>
            </w:r>
          </w:p>
        </w:tc>
        <w:tc>
          <w:tcPr>
            <w:tcW w:w="1067" w:type="dxa"/>
            <w:vAlign w:val="center"/>
          </w:tcPr>
          <w:p w14:paraId="1945F60F" w14:textId="5D344405"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2BFD4BAE" w14:textId="39226316" w:rsidR="0047695E" w:rsidRPr="0047695E" w:rsidRDefault="0047695E" w:rsidP="00F719E9">
            <w:pPr>
              <w:rPr>
                <w:sz w:val="14"/>
                <w:szCs w:val="14"/>
              </w:rPr>
            </w:pPr>
            <w:r w:rsidRPr="0047695E">
              <w:rPr>
                <w:color w:val="000000" w:themeColor="dark1"/>
                <w:kern w:val="24"/>
                <w:sz w:val="14"/>
                <w:szCs w:val="14"/>
              </w:rPr>
              <w:t>1.37 ± 1.05</w:t>
            </w:r>
          </w:p>
        </w:tc>
        <w:tc>
          <w:tcPr>
            <w:tcW w:w="1067" w:type="dxa"/>
            <w:vAlign w:val="center"/>
          </w:tcPr>
          <w:p w14:paraId="2F4D2ED3" w14:textId="774012B6"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768926B4" w14:textId="77777777" w:rsidTr="00642100">
        <w:trPr>
          <w:trHeight w:val="117"/>
        </w:trPr>
        <w:tc>
          <w:tcPr>
            <w:tcW w:w="1890" w:type="dxa"/>
            <w:vAlign w:val="center"/>
          </w:tcPr>
          <w:p w14:paraId="01D20A0A" w14:textId="58CBF7C7" w:rsidR="0047695E" w:rsidRPr="0047695E" w:rsidRDefault="0047695E" w:rsidP="00F719E9">
            <w:pPr>
              <w:rPr>
                <w:sz w:val="14"/>
                <w:szCs w:val="14"/>
              </w:rPr>
            </w:pPr>
            <w:r w:rsidRPr="0047695E">
              <w:rPr>
                <w:color w:val="000000" w:themeColor="dark1"/>
                <w:kern w:val="24"/>
                <w:sz w:val="14"/>
                <w:szCs w:val="14"/>
              </w:rPr>
              <w:t>EcJW111</w:t>
            </w:r>
          </w:p>
        </w:tc>
        <w:tc>
          <w:tcPr>
            <w:tcW w:w="1067" w:type="dxa"/>
            <w:vAlign w:val="center"/>
          </w:tcPr>
          <w:p w14:paraId="71D7D75B" w14:textId="23ED7D8A" w:rsidR="0047695E" w:rsidRPr="0047695E" w:rsidRDefault="0047695E" w:rsidP="00F719E9">
            <w:pPr>
              <w:rPr>
                <w:sz w:val="14"/>
                <w:szCs w:val="14"/>
              </w:rPr>
            </w:pPr>
            <w:r w:rsidRPr="0047695E">
              <w:rPr>
                <w:color w:val="000000" w:themeColor="dark1"/>
                <w:kern w:val="24"/>
                <w:sz w:val="14"/>
                <w:szCs w:val="14"/>
              </w:rPr>
              <w:t>3.23 ± 0.00</w:t>
            </w:r>
          </w:p>
        </w:tc>
        <w:tc>
          <w:tcPr>
            <w:tcW w:w="1067" w:type="dxa"/>
            <w:vAlign w:val="center"/>
          </w:tcPr>
          <w:p w14:paraId="006DA0F8" w14:textId="68F5CE5A" w:rsidR="0047695E" w:rsidRPr="0047695E" w:rsidRDefault="0047695E" w:rsidP="00F719E9">
            <w:pPr>
              <w:rPr>
                <w:sz w:val="14"/>
                <w:szCs w:val="14"/>
              </w:rPr>
            </w:pPr>
            <w:r w:rsidRPr="0047695E">
              <w:rPr>
                <w:color w:val="000000" w:themeColor="dark1"/>
                <w:kern w:val="24"/>
                <w:sz w:val="14"/>
                <w:szCs w:val="14"/>
              </w:rPr>
              <w:t>5.04 ± 0.37</w:t>
            </w:r>
          </w:p>
        </w:tc>
        <w:tc>
          <w:tcPr>
            <w:tcW w:w="1067" w:type="dxa"/>
            <w:vAlign w:val="center"/>
          </w:tcPr>
          <w:p w14:paraId="08C50BA9" w14:textId="701ADA82"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A5D0367" w14:textId="513D99F2" w:rsidR="0047695E" w:rsidRPr="0047695E" w:rsidRDefault="0047695E" w:rsidP="00F719E9">
            <w:pPr>
              <w:rPr>
                <w:sz w:val="14"/>
                <w:szCs w:val="14"/>
              </w:rPr>
            </w:pPr>
            <w:r w:rsidRPr="0047695E">
              <w:rPr>
                <w:color w:val="000000" w:themeColor="dark1"/>
                <w:kern w:val="24"/>
                <w:sz w:val="14"/>
                <w:szCs w:val="14"/>
              </w:rPr>
              <w:t>13.58 ± 0.89</w:t>
            </w:r>
          </w:p>
        </w:tc>
        <w:tc>
          <w:tcPr>
            <w:tcW w:w="1067" w:type="dxa"/>
            <w:vAlign w:val="center"/>
          </w:tcPr>
          <w:p w14:paraId="2D583D74" w14:textId="4347C855"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2D3A61B9" w14:textId="33DD428A" w:rsidR="0047695E" w:rsidRPr="0047695E" w:rsidRDefault="0047695E" w:rsidP="00F719E9">
            <w:pPr>
              <w:rPr>
                <w:sz w:val="14"/>
                <w:szCs w:val="14"/>
              </w:rPr>
            </w:pPr>
            <w:r w:rsidRPr="0047695E">
              <w:rPr>
                <w:color w:val="000000" w:themeColor="dark1"/>
                <w:kern w:val="24"/>
                <w:sz w:val="14"/>
                <w:szCs w:val="14"/>
              </w:rPr>
              <w:t>1.43 ± 0.96</w:t>
            </w:r>
          </w:p>
        </w:tc>
        <w:tc>
          <w:tcPr>
            <w:tcW w:w="1067" w:type="dxa"/>
            <w:vAlign w:val="center"/>
          </w:tcPr>
          <w:p w14:paraId="33C3B87B" w14:textId="4A4E83EB"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1991AECA" w14:textId="77777777" w:rsidTr="00642100">
        <w:trPr>
          <w:trHeight w:val="117"/>
        </w:trPr>
        <w:tc>
          <w:tcPr>
            <w:tcW w:w="1890" w:type="dxa"/>
            <w:vAlign w:val="center"/>
          </w:tcPr>
          <w:p w14:paraId="069EABB0" w14:textId="38FA4DE1" w:rsidR="0047695E" w:rsidRPr="0047695E" w:rsidRDefault="0047695E" w:rsidP="00F719E9">
            <w:pPr>
              <w:rPr>
                <w:sz w:val="14"/>
                <w:szCs w:val="14"/>
              </w:rPr>
            </w:pPr>
            <w:r w:rsidRPr="0047695E">
              <w:rPr>
                <w:color w:val="000000" w:themeColor="dark1"/>
                <w:kern w:val="24"/>
                <w:sz w:val="14"/>
                <w:szCs w:val="14"/>
              </w:rPr>
              <w:t>EcJW112</w:t>
            </w:r>
          </w:p>
        </w:tc>
        <w:tc>
          <w:tcPr>
            <w:tcW w:w="1067" w:type="dxa"/>
            <w:vAlign w:val="center"/>
          </w:tcPr>
          <w:p w14:paraId="102D242E" w14:textId="758A7BE3" w:rsidR="0047695E" w:rsidRPr="0047695E" w:rsidRDefault="0047695E" w:rsidP="00F719E9">
            <w:pPr>
              <w:rPr>
                <w:sz w:val="14"/>
                <w:szCs w:val="14"/>
              </w:rPr>
            </w:pPr>
            <w:r w:rsidRPr="0047695E">
              <w:rPr>
                <w:color w:val="000000" w:themeColor="dark1"/>
                <w:kern w:val="24"/>
                <w:sz w:val="14"/>
                <w:szCs w:val="14"/>
              </w:rPr>
              <w:t>3.11 ± 0.00</w:t>
            </w:r>
          </w:p>
        </w:tc>
        <w:tc>
          <w:tcPr>
            <w:tcW w:w="1067" w:type="dxa"/>
            <w:vAlign w:val="center"/>
          </w:tcPr>
          <w:p w14:paraId="2ED1B6C1" w14:textId="5CBFBAC9" w:rsidR="0047695E" w:rsidRPr="0047695E" w:rsidRDefault="0047695E" w:rsidP="00F719E9">
            <w:pPr>
              <w:rPr>
                <w:sz w:val="14"/>
                <w:szCs w:val="14"/>
              </w:rPr>
            </w:pPr>
            <w:r w:rsidRPr="0047695E">
              <w:rPr>
                <w:color w:val="000000" w:themeColor="dark1"/>
                <w:kern w:val="24"/>
                <w:sz w:val="14"/>
                <w:szCs w:val="14"/>
              </w:rPr>
              <w:t>4.83 ± 0.06</w:t>
            </w:r>
          </w:p>
        </w:tc>
        <w:tc>
          <w:tcPr>
            <w:tcW w:w="1067" w:type="dxa"/>
            <w:vAlign w:val="center"/>
          </w:tcPr>
          <w:p w14:paraId="3E5CCCE0" w14:textId="4127BBC4"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92C8126" w14:textId="2C5B2F89" w:rsidR="0047695E" w:rsidRPr="0047695E" w:rsidRDefault="0047695E" w:rsidP="00F719E9">
            <w:pPr>
              <w:rPr>
                <w:sz w:val="14"/>
                <w:szCs w:val="14"/>
              </w:rPr>
            </w:pPr>
            <w:r w:rsidRPr="0047695E">
              <w:rPr>
                <w:color w:val="000000" w:themeColor="dark1"/>
                <w:kern w:val="24"/>
                <w:sz w:val="14"/>
                <w:szCs w:val="14"/>
              </w:rPr>
              <w:t>14.37 ± 0.25</w:t>
            </w:r>
          </w:p>
        </w:tc>
        <w:tc>
          <w:tcPr>
            <w:tcW w:w="1067" w:type="dxa"/>
            <w:vAlign w:val="center"/>
          </w:tcPr>
          <w:p w14:paraId="0B634522" w14:textId="413B72BC"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7A5FD0E9" w14:textId="20AD7994" w:rsidR="0047695E" w:rsidRPr="0047695E" w:rsidRDefault="0047695E" w:rsidP="00F719E9">
            <w:pPr>
              <w:rPr>
                <w:sz w:val="14"/>
                <w:szCs w:val="14"/>
              </w:rPr>
            </w:pPr>
            <w:r w:rsidRPr="0047695E">
              <w:rPr>
                <w:color w:val="000000" w:themeColor="dark1"/>
                <w:kern w:val="24"/>
                <w:sz w:val="14"/>
                <w:szCs w:val="14"/>
              </w:rPr>
              <w:t>2.07 ± 0.01</w:t>
            </w:r>
          </w:p>
        </w:tc>
        <w:tc>
          <w:tcPr>
            <w:tcW w:w="1067" w:type="dxa"/>
            <w:vAlign w:val="center"/>
          </w:tcPr>
          <w:p w14:paraId="48DE7740" w14:textId="3A1DF018"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4A4C012B" w14:textId="77777777" w:rsidTr="00642100">
        <w:trPr>
          <w:trHeight w:val="117"/>
        </w:trPr>
        <w:tc>
          <w:tcPr>
            <w:tcW w:w="1890" w:type="dxa"/>
            <w:vAlign w:val="center"/>
          </w:tcPr>
          <w:p w14:paraId="04EB3B60" w14:textId="426D8CA8" w:rsidR="0047695E" w:rsidRPr="0047695E" w:rsidRDefault="0047695E" w:rsidP="00F719E9">
            <w:pPr>
              <w:rPr>
                <w:sz w:val="14"/>
                <w:szCs w:val="14"/>
              </w:rPr>
            </w:pPr>
            <w:r w:rsidRPr="0047695E">
              <w:rPr>
                <w:color w:val="000000" w:themeColor="dark1"/>
                <w:kern w:val="24"/>
                <w:sz w:val="14"/>
                <w:szCs w:val="14"/>
              </w:rPr>
              <w:t>EcJW113</w:t>
            </w:r>
          </w:p>
        </w:tc>
        <w:tc>
          <w:tcPr>
            <w:tcW w:w="1067" w:type="dxa"/>
            <w:vAlign w:val="center"/>
          </w:tcPr>
          <w:p w14:paraId="4F5189FF" w14:textId="7FB9E87D" w:rsidR="0047695E" w:rsidRPr="0047695E" w:rsidRDefault="0047695E" w:rsidP="00F719E9">
            <w:pPr>
              <w:rPr>
                <w:sz w:val="14"/>
                <w:szCs w:val="14"/>
              </w:rPr>
            </w:pPr>
            <w:r w:rsidRPr="0047695E">
              <w:rPr>
                <w:color w:val="000000" w:themeColor="dark1"/>
                <w:kern w:val="24"/>
                <w:sz w:val="14"/>
                <w:szCs w:val="14"/>
              </w:rPr>
              <w:t>2.99 ± 0.00</w:t>
            </w:r>
          </w:p>
        </w:tc>
        <w:tc>
          <w:tcPr>
            <w:tcW w:w="1067" w:type="dxa"/>
            <w:vAlign w:val="center"/>
          </w:tcPr>
          <w:p w14:paraId="0627D75A" w14:textId="1A18ECFD" w:rsidR="0047695E" w:rsidRPr="0047695E" w:rsidRDefault="0047695E" w:rsidP="00F719E9">
            <w:pPr>
              <w:rPr>
                <w:sz w:val="14"/>
                <w:szCs w:val="14"/>
              </w:rPr>
            </w:pPr>
            <w:r w:rsidRPr="0047695E">
              <w:rPr>
                <w:color w:val="000000" w:themeColor="dark1"/>
                <w:kern w:val="24"/>
                <w:sz w:val="14"/>
                <w:szCs w:val="14"/>
              </w:rPr>
              <w:t>4.78 ± 0.13</w:t>
            </w:r>
          </w:p>
        </w:tc>
        <w:tc>
          <w:tcPr>
            <w:tcW w:w="1067" w:type="dxa"/>
            <w:vAlign w:val="center"/>
          </w:tcPr>
          <w:p w14:paraId="417D57C2" w14:textId="29908D94"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09C92EF" w14:textId="29943DD6" w:rsidR="0047695E" w:rsidRPr="0047695E" w:rsidRDefault="0047695E" w:rsidP="00F719E9">
            <w:pPr>
              <w:rPr>
                <w:sz w:val="14"/>
                <w:szCs w:val="14"/>
              </w:rPr>
            </w:pPr>
            <w:r w:rsidRPr="0047695E">
              <w:rPr>
                <w:color w:val="000000" w:themeColor="dark1"/>
                <w:kern w:val="24"/>
                <w:sz w:val="14"/>
                <w:szCs w:val="14"/>
              </w:rPr>
              <w:t>14.46 ± 0.19</w:t>
            </w:r>
          </w:p>
        </w:tc>
        <w:tc>
          <w:tcPr>
            <w:tcW w:w="1067" w:type="dxa"/>
            <w:vAlign w:val="center"/>
          </w:tcPr>
          <w:p w14:paraId="11BD8C0E" w14:textId="3714F0C4"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2FB2B587" w14:textId="3965679F" w:rsidR="0047695E" w:rsidRPr="0047695E" w:rsidRDefault="0047695E" w:rsidP="00F719E9">
            <w:pPr>
              <w:rPr>
                <w:sz w:val="14"/>
                <w:szCs w:val="14"/>
              </w:rPr>
            </w:pPr>
            <w:r w:rsidRPr="0047695E">
              <w:rPr>
                <w:color w:val="000000" w:themeColor="dark1"/>
                <w:kern w:val="24"/>
                <w:sz w:val="14"/>
                <w:szCs w:val="14"/>
              </w:rPr>
              <w:t>2.07 ± 0.04</w:t>
            </w:r>
          </w:p>
        </w:tc>
        <w:tc>
          <w:tcPr>
            <w:tcW w:w="1067" w:type="dxa"/>
            <w:vAlign w:val="center"/>
          </w:tcPr>
          <w:p w14:paraId="75EAC31C" w14:textId="0244FF21"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591D830B" w14:textId="77777777" w:rsidTr="00642100">
        <w:trPr>
          <w:trHeight w:val="117"/>
        </w:trPr>
        <w:tc>
          <w:tcPr>
            <w:tcW w:w="1890" w:type="dxa"/>
            <w:vAlign w:val="center"/>
          </w:tcPr>
          <w:p w14:paraId="60D5B7BE" w14:textId="494856D7" w:rsidR="0047695E" w:rsidRPr="0047695E" w:rsidRDefault="0047695E" w:rsidP="00F719E9">
            <w:pPr>
              <w:rPr>
                <w:sz w:val="14"/>
                <w:szCs w:val="14"/>
              </w:rPr>
            </w:pPr>
            <w:r w:rsidRPr="0047695E">
              <w:rPr>
                <w:color w:val="000000" w:themeColor="dark1"/>
                <w:kern w:val="24"/>
                <w:sz w:val="14"/>
                <w:szCs w:val="14"/>
              </w:rPr>
              <w:t>EcJW114</w:t>
            </w:r>
          </w:p>
        </w:tc>
        <w:tc>
          <w:tcPr>
            <w:tcW w:w="1067" w:type="dxa"/>
            <w:vAlign w:val="center"/>
          </w:tcPr>
          <w:p w14:paraId="01F6EE29" w14:textId="77384108" w:rsidR="0047695E" w:rsidRPr="0047695E" w:rsidRDefault="0047695E" w:rsidP="00F719E9">
            <w:pPr>
              <w:rPr>
                <w:sz w:val="14"/>
                <w:szCs w:val="14"/>
              </w:rPr>
            </w:pPr>
            <w:r w:rsidRPr="0047695E">
              <w:rPr>
                <w:color w:val="000000" w:themeColor="dark1"/>
                <w:kern w:val="24"/>
                <w:sz w:val="14"/>
                <w:szCs w:val="14"/>
              </w:rPr>
              <w:t>2.94 ± 0.00</w:t>
            </w:r>
          </w:p>
        </w:tc>
        <w:tc>
          <w:tcPr>
            <w:tcW w:w="1067" w:type="dxa"/>
            <w:vAlign w:val="center"/>
          </w:tcPr>
          <w:p w14:paraId="791B5137" w14:textId="4423C252" w:rsidR="0047695E" w:rsidRPr="0047695E" w:rsidRDefault="0047695E" w:rsidP="00F719E9">
            <w:pPr>
              <w:rPr>
                <w:sz w:val="14"/>
                <w:szCs w:val="14"/>
              </w:rPr>
            </w:pPr>
            <w:r w:rsidRPr="0047695E">
              <w:rPr>
                <w:color w:val="000000" w:themeColor="dark1"/>
                <w:kern w:val="24"/>
                <w:sz w:val="14"/>
                <w:szCs w:val="14"/>
              </w:rPr>
              <w:t>5.09 ± 0.46</w:t>
            </w:r>
          </w:p>
        </w:tc>
        <w:tc>
          <w:tcPr>
            <w:tcW w:w="1067" w:type="dxa"/>
            <w:vAlign w:val="center"/>
          </w:tcPr>
          <w:p w14:paraId="28079F46" w14:textId="2BFC4997"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47760763" w14:textId="089FECF8" w:rsidR="0047695E" w:rsidRPr="0047695E" w:rsidRDefault="0047695E" w:rsidP="00F719E9">
            <w:pPr>
              <w:rPr>
                <w:sz w:val="14"/>
                <w:szCs w:val="14"/>
              </w:rPr>
            </w:pPr>
            <w:r w:rsidRPr="0047695E">
              <w:rPr>
                <w:color w:val="000000" w:themeColor="dark1"/>
                <w:kern w:val="24"/>
                <w:sz w:val="14"/>
                <w:szCs w:val="14"/>
              </w:rPr>
              <w:t>13.18 ± 1.34</w:t>
            </w:r>
          </w:p>
        </w:tc>
        <w:tc>
          <w:tcPr>
            <w:tcW w:w="1067" w:type="dxa"/>
            <w:vAlign w:val="center"/>
          </w:tcPr>
          <w:p w14:paraId="16063B55" w14:textId="7A5298AB"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081EE19B" w14:textId="4DB7C943" w:rsidR="0047695E" w:rsidRPr="0047695E" w:rsidRDefault="0047695E" w:rsidP="00F719E9">
            <w:pPr>
              <w:rPr>
                <w:sz w:val="14"/>
                <w:szCs w:val="14"/>
              </w:rPr>
            </w:pPr>
            <w:r w:rsidRPr="0047695E">
              <w:rPr>
                <w:color w:val="000000" w:themeColor="dark1"/>
                <w:kern w:val="24"/>
                <w:sz w:val="14"/>
                <w:szCs w:val="14"/>
              </w:rPr>
              <w:t>0.82 ± 1.07</w:t>
            </w:r>
          </w:p>
        </w:tc>
        <w:tc>
          <w:tcPr>
            <w:tcW w:w="1067" w:type="dxa"/>
            <w:vAlign w:val="center"/>
          </w:tcPr>
          <w:p w14:paraId="23C1B3DA" w14:textId="1EB0F3F9"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006D0B65" w14:textId="77777777" w:rsidTr="00642100">
        <w:trPr>
          <w:trHeight w:val="117"/>
        </w:trPr>
        <w:tc>
          <w:tcPr>
            <w:tcW w:w="1890" w:type="dxa"/>
            <w:vAlign w:val="center"/>
          </w:tcPr>
          <w:p w14:paraId="5C391676" w14:textId="2AE2ABB7" w:rsidR="0047695E" w:rsidRPr="0047695E" w:rsidRDefault="0047695E" w:rsidP="00F719E9">
            <w:pPr>
              <w:rPr>
                <w:sz w:val="14"/>
                <w:szCs w:val="14"/>
              </w:rPr>
            </w:pPr>
            <w:r w:rsidRPr="0047695E">
              <w:rPr>
                <w:color w:val="000000" w:themeColor="dark1"/>
                <w:kern w:val="24"/>
                <w:sz w:val="14"/>
                <w:szCs w:val="14"/>
              </w:rPr>
              <w:t>EcJW115</w:t>
            </w:r>
          </w:p>
        </w:tc>
        <w:tc>
          <w:tcPr>
            <w:tcW w:w="1067" w:type="dxa"/>
            <w:vAlign w:val="center"/>
          </w:tcPr>
          <w:p w14:paraId="151F8210" w14:textId="54E262D9" w:rsidR="0047695E" w:rsidRPr="0047695E" w:rsidRDefault="0047695E" w:rsidP="00F719E9">
            <w:pPr>
              <w:rPr>
                <w:sz w:val="14"/>
                <w:szCs w:val="14"/>
              </w:rPr>
            </w:pPr>
            <w:r w:rsidRPr="0047695E">
              <w:rPr>
                <w:color w:val="000000" w:themeColor="dark1"/>
                <w:kern w:val="24"/>
                <w:sz w:val="14"/>
                <w:szCs w:val="14"/>
              </w:rPr>
              <w:t>2.87 ± 0.00</w:t>
            </w:r>
          </w:p>
        </w:tc>
        <w:tc>
          <w:tcPr>
            <w:tcW w:w="1067" w:type="dxa"/>
            <w:vAlign w:val="center"/>
          </w:tcPr>
          <w:p w14:paraId="74CD6771" w14:textId="0BF6F0BB" w:rsidR="0047695E" w:rsidRPr="0047695E" w:rsidRDefault="0047695E" w:rsidP="00F719E9">
            <w:pPr>
              <w:rPr>
                <w:sz w:val="14"/>
                <w:szCs w:val="14"/>
              </w:rPr>
            </w:pPr>
            <w:r w:rsidRPr="0047695E">
              <w:rPr>
                <w:color w:val="000000" w:themeColor="dark1"/>
                <w:kern w:val="24"/>
                <w:sz w:val="14"/>
                <w:szCs w:val="14"/>
              </w:rPr>
              <w:t>4.74 ± 0.25</w:t>
            </w:r>
          </w:p>
        </w:tc>
        <w:tc>
          <w:tcPr>
            <w:tcW w:w="1067" w:type="dxa"/>
            <w:vAlign w:val="center"/>
          </w:tcPr>
          <w:p w14:paraId="07064CC5" w14:textId="058C48C4"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17BBD8A4" w14:textId="71D0283E" w:rsidR="0047695E" w:rsidRPr="0047695E" w:rsidRDefault="0047695E" w:rsidP="00F719E9">
            <w:pPr>
              <w:rPr>
                <w:sz w:val="14"/>
                <w:szCs w:val="14"/>
              </w:rPr>
            </w:pPr>
            <w:r w:rsidRPr="0047695E">
              <w:rPr>
                <w:color w:val="000000" w:themeColor="dark1"/>
                <w:kern w:val="24"/>
                <w:sz w:val="14"/>
                <w:szCs w:val="14"/>
              </w:rPr>
              <w:t>14.89 ± 0.05</w:t>
            </w:r>
          </w:p>
        </w:tc>
        <w:tc>
          <w:tcPr>
            <w:tcW w:w="1067" w:type="dxa"/>
            <w:vAlign w:val="center"/>
          </w:tcPr>
          <w:p w14:paraId="1C72D276" w14:textId="59A4D6B2"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7C00CC42" w14:textId="23CD5464" w:rsidR="0047695E" w:rsidRPr="0047695E" w:rsidRDefault="0047695E" w:rsidP="00F719E9">
            <w:pPr>
              <w:rPr>
                <w:sz w:val="14"/>
                <w:szCs w:val="14"/>
              </w:rPr>
            </w:pPr>
            <w:r w:rsidRPr="0047695E">
              <w:rPr>
                <w:color w:val="000000" w:themeColor="dark1"/>
                <w:kern w:val="24"/>
                <w:sz w:val="14"/>
                <w:szCs w:val="14"/>
              </w:rPr>
              <w:t>1.98 ± 0.02</w:t>
            </w:r>
          </w:p>
        </w:tc>
        <w:tc>
          <w:tcPr>
            <w:tcW w:w="1067" w:type="dxa"/>
            <w:vAlign w:val="center"/>
          </w:tcPr>
          <w:p w14:paraId="45A9068C" w14:textId="172B3F1F"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610CED2A" w14:textId="77777777" w:rsidTr="00642100">
        <w:trPr>
          <w:trHeight w:val="117"/>
        </w:trPr>
        <w:tc>
          <w:tcPr>
            <w:tcW w:w="1890" w:type="dxa"/>
            <w:vAlign w:val="center"/>
          </w:tcPr>
          <w:p w14:paraId="725ACFB2" w14:textId="1B7DFDDE" w:rsidR="0047695E" w:rsidRPr="0047695E" w:rsidRDefault="0047695E" w:rsidP="00F719E9">
            <w:pPr>
              <w:rPr>
                <w:sz w:val="14"/>
                <w:szCs w:val="14"/>
              </w:rPr>
            </w:pPr>
            <w:r w:rsidRPr="0047695E">
              <w:rPr>
                <w:color w:val="000000" w:themeColor="dark1"/>
                <w:kern w:val="24"/>
                <w:sz w:val="14"/>
                <w:szCs w:val="14"/>
              </w:rPr>
              <w:t>EcJW116</w:t>
            </w:r>
          </w:p>
        </w:tc>
        <w:tc>
          <w:tcPr>
            <w:tcW w:w="1067" w:type="dxa"/>
            <w:vAlign w:val="center"/>
          </w:tcPr>
          <w:p w14:paraId="20DECDBD" w14:textId="4B80EF83" w:rsidR="0047695E" w:rsidRPr="0047695E" w:rsidRDefault="0047695E" w:rsidP="00F719E9">
            <w:pPr>
              <w:rPr>
                <w:sz w:val="14"/>
                <w:szCs w:val="14"/>
              </w:rPr>
            </w:pPr>
            <w:r w:rsidRPr="0047695E">
              <w:rPr>
                <w:color w:val="000000" w:themeColor="dark1"/>
                <w:kern w:val="24"/>
                <w:sz w:val="14"/>
                <w:szCs w:val="14"/>
              </w:rPr>
              <w:t>2.82 ± 0.00</w:t>
            </w:r>
          </w:p>
        </w:tc>
        <w:tc>
          <w:tcPr>
            <w:tcW w:w="1067" w:type="dxa"/>
            <w:vAlign w:val="center"/>
          </w:tcPr>
          <w:p w14:paraId="1E87843C" w14:textId="2C714178" w:rsidR="0047695E" w:rsidRPr="0047695E" w:rsidRDefault="0047695E" w:rsidP="00F719E9">
            <w:pPr>
              <w:rPr>
                <w:sz w:val="14"/>
                <w:szCs w:val="14"/>
              </w:rPr>
            </w:pPr>
            <w:r w:rsidRPr="0047695E">
              <w:rPr>
                <w:color w:val="000000" w:themeColor="dark1"/>
                <w:kern w:val="24"/>
                <w:sz w:val="14"/>
                <w:szCs w:val="14"/>
              </w:rPr>
              <w:t>4.57 ± 0.09</w:t>
            </w:r>
          </w:p>
        </w:tc>
        <w:tc>
          <w:tcPr>
            <w:tcW w:w="1067" w:type="dxa"/>
            <w:vAlign w:val="center"/>
          </w:tcPr>
          <w:p w14:paraId="4FE8AA98" w14:textId="712143FA"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2BE556EC" w14:textId="2439C51C" w:rsidR="0047695E" w:rsidRPr="0047695E" w:rsidRDefault="0047695E" w:rsidP="00F719E9">
            <w:pPr>
              <w:rPr>
                <w:sz w:val="14"/>
                <w:szCs w:val="14"/>
              </w:rPr>
            </w:pPr>
            <w:r w:rsidRPr="0047695E">
              <w:rPr>
                <w:color w:val="000000" w:themeColor="dark1"/>
                <w:kern w:val="24"/>
                <w:sz w:val="14"/>
                <w:szCs w:val="14"/>
              </w:rPr>
              <w:t>14.99 ± 0.03</w:t>
            </w:r>
          </w:p>
        </w:tc>
        <w:tc>
          <w:tcPr>
            <w:tcW w:w="1067" w:type="dxa"/>
            <w:vAlign w:val="center"/>
          </w:tcPr>
          <w:p w14:paraId="18445D13" w14:textId="574B7D3D"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11B3645E" w14:textId="0610849A" w:rsidR="0047695E" w:rsidRPr="0047695E" w:rsidRDefault="0047695E" w:rsidP="00F719E9">
            <w:pPr>
              <w:rPr>
                <w:sz w:val="14"/>
                <w:szCs w:val="14"/>
              </w:rPr>
            </w:pPr>
            <w:r w:rsidRPr="0047695E">
              <w:rPr>
                <w:color w:val="000000" w:themeColor="dark1"/>
                <w:kern w:val="24"/>
                <w:sz w:val="14"/>
                <w:szCs w:val="14"/>
              </w:rPr>
              <w:t>1.98 ± 0.01</w:t>
            </w:r>
          </w:p>
        </w:tc>
        <w:tc>
          <w:tcPr>
            <w:tcW w:w="1067" w:type="dxa"/>
            <w:vAlign w:val="center"/>
          </w:tcPr>
          <w:p w14:paraId="2A1E220C" w14:textId="42BBA997"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3C644D1F" w14:textId="77777777" w:rsidTr="00642100">
        <w:trPr>
          <w:trHeight w:val="117"/>
        </w:trPr>
        <w:tc>
          <w:tcPr>
            <w:tcW w:w="1890" w:type="dxa"/>
            <w:vAlign w:val="center"/>
          </w:tcPr>
          <w:p w14:paraId="47F3570C" w14:textId="0FE95A02" w:rsidR="0047695E" w:rsidRPr="0047695E" w:rsidRDefault="0047695E" w:rsidP="00F719E9">
            <w:pPr>
              <w:rPr>
                <w:sz w:val="14"/>
                <w:szCs w:val="14"/>
              </w:rPr>
            </w:pPr>
            <w:r w:rsidRPr="0047695E">
              <w:rPr>
                <w:color w:val="000000" w:themeColor="dark1"/>
                <w:kern w:val="24"/>
                <w:sz w:val="14"/>
                <w:szCs w:val="14"/>
              </w:rPr>
              <w:t>EcJW117</w:t>
            </w:r>
          </w:p>
        </w:tc>
        <w:tc>
          <w:tcPr>
            <w:tcW w:w="1067" w:type="dxa"/>
            <w:vAlign w:val="center"/>
          </w:tcPr>
          <w:p w14:paraId="5D5F4BB0" w14:textId="062EC829" w:rsidR="0047695E" w:rsidRPr="0047695E" w:rsidRDefault="0047695E" w:rsidP="00F719E9">
            <w:pPr>
              <w:rPr>
                <w:sz w:val="14"/>
                <w:szCs w:val="14"/>
              </w:rPr>
            </w:pPr>
            <w:r w:rsidRPr="0047695E">
              <w:rPr>
                <w:color w:val="000000" w:themeColor="dark1"/>
                <w:kern w:val="24"/>
                <w:sz w:val="14"/>
                <w:szCs w:val="14"/>
              </w:rPr>
              <w:t>2.90 ± 0.00</w:t>
            </w:r>
          </w:p>
        </w:tc>
        <w:tc>
          <w:tcPr>
            <w:tcW w:w="1067" w:type="dxa"/>
            <w:vAlign w:val="center"/>
          </w:tcPr>
          <w:p w14:paraId="2BE78118" w14:textId="4BC180AB" w:rsidR="0047695E" w:rsidRPr="0047695E" w:rsidRDefault="0047695E" w:rsidP="00F719E9">
            <w:pPr>
              <w:rPr>
                <w:sz w:val="14"/>
                <w:szCs w:val="14"/>
              </w:rPr>
            </w:pPr>
            <w:r w:rsidRPr="0047695E">
              <w:rPr>
                <w:color w:val="000000" w:themeColor="dark1"/>
                <w:kern w:val="24"/>
                <w:sz w:val="14"/>
                <w:szCs w:val="14"/>
              </w:rPr>
              <w:t>4.49 ± 0.17</w:t>
            </w:r>
          </w:p>
        </w:tc>
        <w:tc>
          <w:tcPr>
            <w:tcW w:w="1067" w:type="dxa"/>
            <w:vAlign w:val="center"/>
          </w:tcPr>
          <w:p w14:paraId="6B504D9B" w14:textId="3465CEB0"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2BE35FD" w14:textId="40B6FEB1" w:rsidR="0047695E" w:rsidRPr="0047695E" w:rsidRDefault="0047695E" w:rsidP="00F719E9">
            <w:pPr>
              <w:rPr>
                <w:sz w:val="14"/>
                <w:szCs w:val="14"/>
              </w:rPr>
            </w:pPr>
            <w:r w:rsidRPr="0047695E">
              <w:rPr>
                <w:color w:val="000000" w:themeColor="dark1"/>
                <w:kern w:val="24"/>
                <w:sz w:val="14"/>
                <w:szCs w:val="14"/>
              </w:rPr>
              <w:t>14.60 ± 1.11</w:t>
            </w:r>
          </w:p>
        </w:tc>
        <w:tc>
          <w:tcPr>
            <w:tcW w:w="1067" w:type="dxa"/>
            <w:vAlign w:val="center"/>
          </w:tcPr>
          <w:p w14:paraId="5629D5FE" w14:textId="4755B473"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1E035C20" w14:textId="3DF88C0D" w:rsidR="0047695E" w:rsidRPr="0047695E" w:rsidRDefault="0047695E" w:rsidP="00F719E9">
            <w:pPr>
              <w:rPr>
                <w:sz w:val="14"/>
                <w:szCs w:val="14"/>
              </w:rPr>
            </w:pPr>
            <w:r w:rsidRPr="0047695E">
              <w:rPr>
                <w:color w:val="000000" w:themeColor="dark1"/>
                <w:kern w:val="24"/>
                <w:sz w:val="14"/>
                <w:szCs w:val="14"/>
              </w:rPr>
              <w:t>1.78 ± 0.18</w:t>
            </w:r>
          </w:p>
        </w:tc>
        <w:tc>
          <w:tcPr>
            <w:tcW w:w="1067" w:type="dxa"/>
            <w:vAlign w:val="center"/>
          </w:tcPr>
          <w:p w14:paraId="01F202DB" w14:textId="03219443"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4F3E3FBF" w14:textId="77777777" w:rsidTr="00642100">
        <w:trPr>
          <w:trHeight w:val="149"/>
        </w:trPr>
        <w:tc>
          <w:tcPr>
            <w:tcW w:w="1890" w:type="dxa"/>
            <w:vAlign w:val="center"/>
          </w:tcPr>
          <w:p w14:paraId="6EEF75A1" w14:textId="59720DAA" w:rsidR="0047695E" w:rsidRPr="0047695E" w:rsidRDefault="0047695E" w:rsidP="00F719E9">
            <w:pPr>
              <w:rPr>
                <w:sz w:val="14"/>
                <w:szCs w:val="14"/>
              </w:rPr>
            </w:pPr>
            <w:r w:rsidRPr="0047695E">
              <w:rPr>
                <w:color w:val="000000" w:themeColor="dark1"/>
                <w:kern w:val="24"/>
                <w:sz w:val="14"/>
                <w:szCs w:val="14"/>
              </w:rPr>
              <w:t>EcJW109</w:t>
            </w:r>
          </w:p>
        </w:tc>
        <w:tc>
          <w:tcPr>
            <w:tcW w:w="1067" w:type="dxa"/>
            <w:vAlign w:val="center"/>
          </w:tcPr>
          <w:p w14:paraId="73808A63" w14:textId="07832208" w:rsidR="0047695E" w:rsidRPr="0047695E" w:rsidRDefault="0047695E" w:rsidP="00F719E9">
            <w:pPr>
              <w:rPr>
                <w:sz w:val="14"/>
                <w:szCs w:val="14"/>
              </w:rPr>
            </w:pPr>
            <w:r w:rsidRPr="0047695E">
              <w:rPr>
                <w:color w:val="000000" w:themeColor="dark1"/>
                <w:kern w:val="24"/>
                <w:sz w:val="14"/>
                <w:szCs w:val="14"/>
              </w:rPr>
              <w:t>3.12 ± 0.00</w:t>
            </w:r>
          </w:p>
        </w:tc>
        <w:tc>
          <w:tcPr>
            <w:tcW w:w="1067" w:type="dxa"/>
            <w:vAlign w:val="center"/>
          </w:tcPr>
          <w:p w14:paraId="2549DD32" w14:textId="4CBD3644" w:rsidR="0047695E" w:rsidRPr="0047695E" w:rsidRDefault="0047695E" w:rsidP="00F719E9">
            <w:pPr>
              <w:rPr>
                <w:sz w:val="14"/>
                <w:szCs w:val="14"/>
              </w:rPr>
            </w:pPr>
            <w:r w:rsidRPr="0047695E">
              <w:rPr>
                <w:color w:val="000000" w:themeColor="dark1"/>
                <w:kern w:val="24"/>
                <w:sz w:val="14"/>
                <w:szCs w:val="14"/>
              </w:rPr>
              <w:t>4.93 ± 0.10</w:t>
            </w:r>
          </w:p>
        </w:tc>
        <w:tc>
          <w:tcPr>
            <w:tcW w:w="1067" w:type="dxa"/>
            <w:vAlign w:val="center"/>
          </w:tcPr>
          <w:p w14:paraId="1DB789ED" w14:textId="3A417108"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25331CDF" w14:textId="7B9A1D91" w:rsidR="0047695E" w:rsidRPr="0047695E" w:rsidRDefault="0047695E" w:rsidP="00F719E9">
            <w:pPr>
              <w:rPr>
                <w:sz w:val="14"/>
                <w:szCs w:val="14"/>
              </w:rPr>
            </w:pPr>
            <w:r w:rsidRPr="0047695E">
              <w:rPr>
                <w:color w:val="000000" w:themeColor="dark1"/>
                <w:kern w:val="24"/>
                <w:sz w:val="14"/>
                <w:szCs w:val="14"/>
              </w:rPr>
              <w:t>14.10 ± 0.62</w:t>
            </w:r>
          </w:p>
        </w:tc>
        <w:tc>
          <w:tcPr>
            <w:tcW w:w="1067" w:type="dxa"/>
            <w:vAlign w:val="center"/>
          </w:tcPr>
          <w:p w14:paraId="34E74D56" w14:textId="626D3677"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288EAA2B" w14:textId="12CF5790" w:rsidR="0047695E" w:rsidRPr="0047695E" w:rsidRDefault="0047695E" w:rsidP="00F719E9">
            <w:pPr>
              <w:rPr>
                <w:sz w:val="14"/>
                <w:szCs w:val="14"/>
              </w:rPr>
            </w:pPr>
            <w:r w:rsidRPr="0047695E">
              <w:rPr>
                <w:color w:val="000000" w:themeColor="dark1"/>
                <w:kern w:val="24"/>
                <w:sz w:val="14"/>
                <w:szCs w:val="14"/>
              </w:rPr>
              <w:t>1.84 ± 0.31</w:t>
            </w:r>
          </w:p>
        </w:tc>
        <w:tc>
          <w:tcPr>
            <w:tcW w:w="1067" w:type="dxa"/>
            <w:vAlign w:val="center"/>
          </w:tcPr>
          <w:p w14:paraId="042309DE" w14:textId="375EEB1B"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583FAE4B" w14:textId="77777777" w:rsidTr="00642100">
        <w:trPr>
          <w:trHeight w:val="149"/>
        </w:trPr>
        <w:tc>
          <w:tcPr>
            <w:tcW w:w="1890" w:type="dxa"/>
            <w:vAlign w:val="center"/>
          </w:tcPr>
          <w:p w14:paraId="222061C6" w14:textId="11D7B2BC" w:rsidR="0047695E" w:rsidRPr="0047695E" w:rsidRDefault="0047695E" w:rsidP="00F719E9">
            <w:pPr>
              <w:rPr>
                <w:sz w:val="14"/>
                <w:szCs w:val="14"/>
              </w:rPr>
            </w:pPr>
            <w:r w:rsidRPr="0047695E">
              <w:rPr>
                <w:color w:val="000000" w:themeColor="dark1"/>
                <w:kern w:val="24"/>
                <w:sz w:val="14"/>
                <w:szCs w:val="14"/>
              </w:rPr>
              <w:t>EcJW110</w:t>
            </w:r>
          </w:p>
        </w:tc>
        <w:tc>
          <w:tcPr>
            <w:tcW w:w="1067" w:type="dxa"/>
            <w:vAlign w:val="center"/>
          </w:tcPr>
          <w:p w14:paraId="4F53A52C" w14:textId="1AF09C95" w:rsidR="0047695E" w:rsidRPr="0047695E" w:rsidRDefault="0047695E" w:rsidP="00F719E9">
            <w:pPr>
              <w:rPr>
                <w:sz w:val="14"/>
                <w:szCs w:val="14"/>
              </w:rPr>
            </w:pPr>
            <w:r w:rsidRPr="0047695E">
              <w:rPr>
                <w:color w:val="000000" w:themeColor="dark1"/>
                <w:kern w:val="24"/>
                <w:sz w:val="14"/>
                <w:szCs w:val="14"/>
              </w:rPr>
              <w:t>2.98 ± 0.00</w:t>
            </w:r>
          </w:p>
        </w:tc>
        <w:tc>
          <w:tcPr>
            <w:tcW w:w="1067" w:type="dxa"/>
            <w:vAlign w:val="center"/>
          </w:tcPr>
          <w:p w14:paraId="56F46452" w14:textId="1BB3C225" w:rsidR="0047695E" w:rsidRPr="0047695E" w:rsidRDefault="0047695E" w:rsidP="00F719E9">
            <w:pPr>
              <w:rPr>
                <w:sz w:val="14"/>
                <w:szCs w:val="14"/>
              </w:rPr>
            </w:pPr>
            <w:r w:rsidRPr="0047695E">
              <w:rPr>
                <w:color w:val="000000" w:themeColor="dark1"/>
                <w:kern w:val="24"/>
                <w:sz w:val="14"/>
                <w:szCs w:val="14"/>
              </w:rPr>
              <w:t>4.99 ± 0.40</w:t>
            </w:r>
          </w:p>
        </w:tc>
        <w:tc>
          <w:tcPr>
            <w:tcW w:w="1067" w:type="dxa"/>
            <w:vAlign w:val="center"/>
          </w:tcPr>
          <w:p w14:paraId="78B987BC" w14:textId="4F6E42B3"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099315C" w14:textId="5401A957" w:rsidR="0047695E" w:rsidRPr="0047695E" w:rsidRDefault="0047695E" w:rsidP="00F719E9">
            <w:pPr>
              <w:rPr>
                <w:sz w:val="14"/>
                <w:szCs w:val="14"/>
              </w:rPr>
            </w:pPr>
            <w:r w:rsidRPr="0047695E">
              <w:rPr>
                <w:color w:val="000000" w:themeColor="dark1"/>
                <w:kern w:val="24"/>
                <w:sz w:val="14"/>
                <w:szCs w:val="14"/>
              </w:rPr>
              <w:t>13.56 ± 0.95</w:t>
            </w:r>
          </w:p>
        </w:tc>
        <w:tc>
          <w:tcPr>
            <w:tcW w:w="1067" w:type="dxa"/>
            <w:vAlign w:val="center"/>
          </w:tcPr>
          <w:p w14:paraId="100745DB" w14:textId="5ECA400D"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020F9537" w14:textId="10081D93" w:rsidR="0047695E" w:rsidRPr="0047695E" w:rsidRDefault="0047695E" w:rsidP="00F719E9">
            <w:pPr>
              <w:rPr>
                <w:sz w:val="14"/>
                <w:szCs w:val="14"/>
              </w:rPr>
            </w:pPr>
            <w:r w:rsidRPr="0047695E">
              <w:rPr>
                <w:color w:val="000000" w:themeColor="dark1"/>
                <w:kern w:val="24"/>
                <w:sz w:val="14"/>
                <w:szCs w:val="14"/>
              </w:rPr>
              <w:t>1.37 ± 1.05</w:t>
            </w:r>
          </w:p>
        </w:tc>
        <w:tc>
          <w:tcPr>
            <w:tcW w:w="1067" w:type="dxa"/>
            <w:vAlign w:val="center"/>
          </w:tcPr>
          <w:p w14:paraId="2ADC15DE" w14:textId="226344A1" w:rsidR="0047695E" w:rsidRPr="0047695E" w:rsidRDefault="0047695E" w:rsidP="00F719E9">
            <w:pPr>
              <w:rPr>
                <w:sz w:val="14"/>
                <w:szCs w:val="14"/>
              </w:rPr>
            </w:pPr>
            <w:r w:rsidRPr="0047695E">
              <w:rPr>
                <w:color w:val="000000" w:themeColor="dark1"/>
                <w:kern w:val="24"/>
                <w:sz w:val="14"/>
                <w:szCs w:val="14"/>
              </w:rPr>
              <w:t>1.91 ± 0.00</w:t>
            </w:r>
          </w:p>
        </w:tc>
      </w:tr>
      <w:tr w:rsidR="0047695E" w:rsidRPr="0047695E" w14:paraId="3863FB14" w14:textId="77777777" w:rsidTr="00642100">
        <w:trPr>
          <w:trHeight w:val="149"/>
        </w:trPr>
        <w:tc>
          <w:tcPr>
            <w:tcW w:w="1890" w:type="dxa"/>
            <w:vAlign w:val="center"/>
          </w:tcPr>
          <w:p w14:paraId="1E0E54C5" w14:textId="5A2BB9E4" w:rsidR="0047695E" w:rsidRPr="0047695E" w:rsidRDefault="0047695E" w:rsidP="00F719E9">
            <w:pPr>
              <w:rPr>
                <w:sz w:val="14"/>
                <w:szCs w:val="14"/>
              </w:rPr>
            </w:pPr>
            <w:r w:rsidRPr="0047695E">
              <w:rPr>
                <w:color w:val="000000" w:themeColor="dark1"/>
                <w:kern w:val="24"/>
                <w:sz w:val="14"/>
                <w:szCs w:val="14"/>
              </w:rPr>
              <w:t>EcJW111</w:t>
            </w:r>
          </w:p>
        </w:tc>
        <w:tc>
          <w:tcPr>
            <w:tcW w:w="1067" w:type="dxa"/>
            <w:vAlign w:val="center"/>
          </w:tcPr>
          <w:p w14:paraId="26D6B95F" w14:textId="5A873F5C" w:rsidR="0047695E" w:rsidRPr="0047695E" w:rsidRDefault="0047695E" w:rsidP="00F719E9">
            <w:pPr>
              <w:rPr>
                <w:sz w:val="14"/>
                <w:szCs w:val="14"/>
              </w:rPr>
            </w:pPr>
            <w:r w:rsidRPr="0047695E">
              <w:rPr>
                <w:color w:val="000000" w:themeColor="dark1"/>
                <w:kern w:val="24"/>
                <w:sz w:val="14"/>
                <w:szCs w:val="14"/>
              </w:rPr>
              <w:t>3.23 ± 0.00</w:t>
            </w:r>
          </w:p>
        </w:tc>
        <w:tc>
          <w:tcPr>
            <w:tcW w:w="1067" w:type="dxa"/>
            <w:vAlign w:val="center"/>
          </w:tcPr>
          <w:p w14:paraId="16924702" w14:textId="11969CF8" w:rsidR="0047695E" w:rsidRPr="0047695E" w:rsidRDefault="0047695E" w:rsidP="00F719E9">
            <w:pPr>
              <w:rPr>
                <w:sz w:val="14"/>
                <w:szCs w:val="14"/>
              </w:rPr>
            </w:pPr>
            <w:r w:rsidRPr="0047695E">
              <w:rPr>
                <w:color w:val="000000" w:themeColor="dark1"/>
                <w:kern w:val="24"/>
                <w:sz w:val="14"/>
                <w:szCs w:val="14"/>
              </w:rPr>
              <w:t>5.04 ± 0.37</w:t>
            </w:r>
          </w:p>
        </w:tc>
        <w:tc>
          <w:tcPr>
            <w:tcW w:w="1067" w:type="dxa"/>
            <w:vAlign w:val="center"/>
          </w:tcPr>
          <w:p w14:paraId="04BAD4DF" w14:textId="554C9F1E" w:rsidR="0047695E" w:rsidRPr="0047695E" w:rsidRDefault="0047695E" w:rsidP="00F719E9">
            <w:pPr>
              <w:rPr>
                <w:sz w:val="14"/>
                <w:szCs w:val="14"/>
              </w:rPr>
            </w:pPr>
            <w:r w:rsidRPr="0047695E">
              <w:rPr>
                <w:color w:val="000000" w:themeColor="dark1"/>
                <w:kern w:val="24"/>
                <w:sz w:val="14"/>
                <w:szCs w:val="14"/>
              </w:rPr>
              <w:t>19.24 ± 0.00</w:t>
            </w:r>
          </w:p>
        </w:tc>
        <w:tc>
          <w:tcPr>
            <w:tcW w:w="1067" w:type="dxa"/>
            <w:vAlign w:val="center"/>
          </w:tcPr>
          <w:p w14:paraId="0E852AE2" w14:textId="77811870" w:rsidR="0047695E" w:rsidRPr="0047695E" w:rsidRDefault="0047695E" w:rsidP="00F719E9">
            <w:pPr>
              <w:rPr>
                <w:sz w:val="14"/>
                <w:szCs w:val="14"/>
              </w:rPr>
            </w:pPr>
            <w:r w:rsidRPr="0047695E">
              <w:rPr>
                <w:color w:val="000000" w:themeColor="dark1"/>
                <w:kern w:val="24"/>
                <w:sz w:val="14"/>
                <w:szCs w:val="14"/>
              </w:rPr>
              <w:t>13.58 ± 0.89</w:t>
            </w:r>
          </w:p>
        </w:tc>
        <w:tc>
          <w:tcPr>
            <w:tcW w:w="1067" w:type="dxa"/>
            <w:vAlign w:val="center"/>
          </w:tcPr>
          <w:p w14:paraId="25CAD899" w14:textId="2E937906" w:rsidR="0047695E" w:rsidRPr="0047695E" w:rsidRDefault="0047695E" w:rsidP="00F719E9">
            <w:pPr>
              <w:rPr>
                <w:sz w:val="14"/>
                <w:szCs w:val="14"/>
              </w:rPr>
            </w:pPr>
            <w:r w:rsidRPr="0047695E">
              <w:rPr>
                <w:color w:val="000000" w:themeColor="dark1"/>
                <w:kern w:val="24"/>
                <w:sz w:val="14"/>
                <w:szCs w:val="14"/>
              </w:rPr>
              <w:t>2.08 ± 0.00</w:t>
            </w:r>
          </w:p>
        </w:tc>
        <w:tc>
          <w:tcPr>
            <w:tcW w:w="1067" w:type="dxa"/>
            <w:vAlign w:val="center"/>
          </w:tcPr>
          <w:p w14:paraId="71E43DC5" w14:textId="6A96AA3A" w:rsidR="0047695E" w:rsidRPr="0047695E" w:rsidRDefault="0047695E" w:rsidP="00F719E9">
            <w:pPr>
              <w:rPr>
                <w:sz w:val="14"/>
                <w:szCs w:val="14"/>
              </w:rPr>
            </w:pPr>
            <w:r w:rsidRPr="0047695E">
              <w:rPr>
                <w:color w:val="000000" w:themeColor="dark1"/>
                <w:kern w:val="24"/>
                <w:sz w:val="14"/>
                <w:szCs w:val="14"/>
              </w:rPr>
              <w:t>1.43 ± 0.96</w:t>
            </w:r>
          </w:p>
        </w:tc>
        <w:tc>
          <w:tcPr>
            <w:tcW w:w="1067" w:type="dxa"/>
            <w:vAlign w:val="center"/>
          </w:tcPr>
          <w:p w14:paraId="5C22A6C0" w14:textId="310D651D" w:rsidR="0047695E" w:rsidRPr="0047695E" w:rsidRDefault="0047695E" w:rsidP="00F719E9">
            <w:pPr>
              <w:rPr>
                <w:sz w:val="14"/>
                <w:szCs w:val="14"/>
              </w:rPr>
            </w:pPr>
            <w:r w:rsidRPr="0047695E">
              <w:rPr>
                <w:color w:val="000000" w:themeColor="dark1"/>
                <w:kern w:val="24"/>
                <w:sz w:val="14"/>
                <w:szCs w:val="14"/>
              </w:rPr>
              <w:t>1.91 ± 0.00</w:t>
            </w:r>
          </w:p>
        </w:tc>
      </w:tr>
    </w:tbl>
    <w:p w14:paraId="6EA3F43F" w14:textId="77777777" w:rsidR="0047695E" w:rsidRPr="00716665" w:rsidRDefault="0047695E" w:rsidP="00F719E9">
      <w:pPr>
        <w:rPr>
          <w:sz w:val="20"/>
          <w:szCs w:val="20"/>
        </w:rPr>
      </w:pPr>
      <w:r w:rsidRPr="00716665">
        <w:rPr>
          <w:sz w:val="20"/>
          <w:szCs w:val="20"/>
        </w:rPr>
        <w:t>B</w:t>
      </w:r>
    </w:p>
    <w:tbl>
      <w:tblPr>
        <w:tblW w:w="9314"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885"/>
        <w:gridCol w:w="1085"/>
        <w:gridCol w:w="2160"/>
        <w:gridCol w:w="2070"/>
        <w:gridCol w:w="2114"/>
      </w:tblGrid>
      <w:tr w:rsidR="0047695E" w:rsidRPr="00716665" w14:paraId="189AB153"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22DE07C1" w14:textId="77777777" w:rsidR="0047695E" w:rsidRPr="00716665" w:rsidRDefault="0047695E"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3ADC3C1F" w14:textId="77777777" w:rsidR="0047695E" w:rsidRPr="00716665" w:rsidRDefault="0047695E" w:rsidP="00F719E9">
            <w:pPr>
              <w:rPr>
                <w:sz w:val="14"/>
                <w:szCs w:val="14"/>
              </w:rPr>
            </w:pPr>
            <w:r w:rsidRPr="00716665">
              <w:rPr>
                <w:sz w:val="14"/>
                <w:szCs w:val="14"/>
              </w:rPr>
              <w:t>Esters</w:t>
            </w:r>
          </w:p>
        </w:tc>
        <w:tc>
          <w:tcPr>
            <w:tcW w:w="2160" w:type="dxa"/>
            <w:shd w:val="clear" w:color="auto" w:fill="F2F2F2" w:themeFill="background1" w:themeFillShade="F2"/>
            <w:tcMar>
              <w:top w:w="14" w:type="dxa"/>
              <w:left w:w="14" w:type="dxa"/>
              <w:bottom w:w="0" w:type="dxa"/>
              <w:right w:w="14" w:type="dxa"/>
            </w:tcMar>
            <w:vAlign w:val="center"/>
          </w:tcPr>
          <w:p w14:paraId="2DFB5644" w14:textId="62AA5DC4" w:rsidR="0047695E" w:rsidRPr="0071168F" w:rsidRDefault="0047695E" w:rsidP="00F719E9">
            <w:pPr>
              <w:rPr>
                <w:b/>
                <w:bCs/>
                <w:sz w:val="14"/>
                <w:szCs w:val="14"/>
              </w:rPr>
            </w:pPr>
            <w:r w:rsidRPr="0071168F">
              <w:rPr>
                <w:b/>
                <w:bCs/>
                <w:color w:val="000000"/>
                <w:kern w:val="24"/>
                <w:sz w:val="14"/>
                <w:szCs w:val="14"/>
              </w:rPr>
              <w:t>EcJW109</w:t>
            </w:r>
          </w:p>
        </w:tc>
        <w:tc>
          <w:tcPr>
            <w:tcW w:w="2070" w:type="dxa"/>
            <w:shd w:val="clear" w:color="auto" w:fill="F2F2F2" w:themeFill="background1" w:themeFillShade="F2"/>
            <w:tcMar>
              <w:top w:w="14" w:type="dxa"/>
              <w:left w:w="14" w:type="dxa"/>
              <w:bottom w:w="0" w:type="dxa"/>
              <w:right w:w="14" w:type="dxa"/>
            </w:tcMar>
            <w:vAlign w:val="center"/>
          </w:tcPr>
          <w:p w14:paraId="1E2942DA" w14:textId="3CDC1F6A" w:rsidR="0047695E" w:rsidRPr="0071168F" w:rsidRDefault="0047695E" w:rsidP="00F719E9">
            <w:pPr>
              <w:rPr>
                <w:b/>
                <w:bCs/>
                <w:sz w:val="14"/>
                <w:szCs w:val="14"/>
              </w:rPr>
            </w:pPr>
            <w:r w:rsidRPr="0071168F">
              <w:rPr>
                <w:b/>
                <w:bCs/>
                <w:color w:val="000000"/>
                <w:kern w:val="24"/>
                <w:sz w:val="14"/>
                <w:szCs w:val="14"/>
              </w:rPr>
              <w:t>EcJW110</w:t>
            </w:r>
          </w:p>
        </w:tc>
        <w:tc>
          <w:tcPr>
            <w:tcW w:w="2114" w:type="dxa"/>
            <w:shd w:val="clear" w:color="auto" w:fill="F2F2F2" w:themeFill="background1" w:themeFillShade="F2"/>
            <w:tcMar>
              <w:top w:w="14" w:type="dxa"/>
              <w:left w:w="14" w:type="dxa"/>
              <w:bottom w:w="0" w:type="dxa"/>
              <w:right w:w="14" w:type="dxa"/>
            </w:tcMar>
            <w:vAlign w:val="center"/>
          </w:tcPr>
          <w:p w14:paraId="2FF657FF" w14:textId="63ADFEF8" w:rsidR="0047695E" w:rsidRPr="0071168F" w:rsidRDefault="0047695E" w:rsidP="00F719E9">
            <w:pPr>
              <w:rPr>
                <w:b/>
                <w:bCs/>
                <w:sz w:val="14"/>
                <w:szCs w:val="14"/>
              </w:rPr>
            </w:pPr>
            <w:r w:rsidRPr="0071168F">
              <w:rPr>
                <w:b/>
                <w:bCs/>
                <w:color w:val="000000"/>
                <w:kern w:val="24"/>
                <w:sz w:val="14"/>
                <w:szCs w:val="14"/>
              </w:rPr>
              <w:t>EcJW111</w:t>
            </w:r>
          </w:p>
        </w:tc>
      </w:tr>
      <w:tr w:rsidR="00EA325B" w:rsidRPr="00716665" w14:paraId="750ABC7A"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01916EE9" w14:textId="77777777" w:rsidR="00EA325B" w:rsidRPr="00716665" w:rsidRDefault="00EA325B" w:rsidP="00EA325B">
            <w:pPr>
              <w:rPr>
                <w:sz w:val="14"/>
                <w:szCs w:val="14"/>
              </w:rPr>
            </w:pPr>
            <w:r w:rsidRPr="00716665">
              <w:rPr>
                <w:sz w:val="14"/>
                <w:szCs w:val="14"/>
              </w:rPr>
              <w:t>Ester titer</w:t>
            </w:r>
            <w:r w:rsidRPr="00344C44">
              <w:rPr>
                <w:sz w:val="14"/>
                <w:szCs w:val="14"/>
              </w:rPr>
              <w:t xml:space="preserve"> </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43588522"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35F854CD" w14:textId="140D1444" w:rsidR="00EA325B" w:rsidRPr="009A38BA" w:rsidRDefault="00EA325B" w:rsidP="00EA325B">
            <w:pPr>
              <w:rPr>
                <w:color w:val="000000" w:themeColor="text1"/>
                <w:sz w:val="14"/>
                <w:szCs w:val="14"/>
              </w:rPr>
            </w:pPr>
            <w:r w:rsidRPr="009A38BA">
              <w:rPr>
                <w:color w:val="000000" w:themeColor="text1"/>
                <w:sz w:val="14"/>
                <w:szCs w:val="14"/>
              </w:rPr>
              <w:t>0.2 ± 0.0</w:t>
            </w:r>
          </w:p>
        </w:tc>
        <w:tc>
          <w:tcPr>
            <w:tcW w:w="2070" w:type="dxa"/>
            <w:shd w:val="clear" w:color="auto" w:fill="auto"/>
            <w:tcMar>
              <w:top w:w="14" w:type="dxa"/>
              <w:left w:w="14" w:type="dxa"/>
              <w:bottom w:w="0" w:type="dxa"/>
              <w:right w:w="14" w:type="dxa"/>
            </w:tcMar>
            <w:vAlign w:val="center"/>
          </w:tcPr>
          <w:p w14:paraId="12DA0D8C" w14:textId="24313CCE" w:rsidR="00EA325B" w:rsidRPr="009A38BA" w:rsidRDefault="00EA325B" w:rsidP="00EA325B">
            <w:pPr>
              <w:rPr>
                <w:color w:val="000000" w:themeColor="text1"/>
                <w:sz w:val="14"/>
                <w:szCs w:val="14"/>
              </w:rPr>
            </w:pPr>
            <w:r w:rsidRPr="009A38BA">
              <w:rPr>
                <w:color w:val="000000" w:themeColor="text1"/>
                <w:sz w:val="14"/>
                <w:szCs w:val="14"/>
              </w:rPr>
              <w:t>5.9 ± 1.9</w:t>
            </w:r>
          </w:p>
        </w:tc>
        <w:tc>
          <w:tcPr>
            <w:tcW w:w="2114" w:type="dxa"/>
            <w:shd w:val="clear" w:color="auto" w:fill="auto"/>
            <w:tcMar>
              <w:top w:w="14" w:type="dxa"/>
              <w:left w:w="14" w:type="dxa"/>
              <w:bottom w:w="0" w:type="dxa"/>
              <w:right w:w="14" w:type="dxa"/>
            </w:tcMar>
            <w:vAlign w:val="center"/>
          </w:tcPr>
          <w:p w14:paraId="52467BDD" w14:textId="7A94EA1C" w:rsidR="00EA325B" w:rsidRPr="009A38BA" w:rsidRDefault="00EA325B" w:rsidP="00EA325B">
            <w:pPr>
              <w:rPr>
                <w:color w:val="000000" w:themeColor="text1"/>
                <w:sz w:val="14"/>
                <w:szCs w:val="14"/>
              </w:rPr>
            </w:pPr>
            <w:r w:rsidRPr="009A38BA">
              <w:rPr>
                <w:color w:val="000000" w:themeColor="text1"/>
                <w:sz w:val="14"/>
                <w:szCs w:val="14"/>
              </w:rPr>
              <w:t>46.7 ± 8.9</w:t>
            </w:r>
          </w:p>
        </w:tc>
      </w:tr>
      <w:tr w:rsidR="00EA325B" w:rsidRPr="00716665" w14:paraId="22021DC3" w14:textId="77777777" w:rsidTr="0047695E">
        <w:trPr>
          <w:trHeight w:val="197"/>
        </w:trPr>
        <w:tc>
          <w:tcPr>
            <w:tcW w:w="1885" w:type="dxa"/>
            <w:vMerge/>
            <w:vAlign w:val="center"/>
            <w:hideMark/>
          </w:tcPr>
          <w:p w14:paraId="37ED8371"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2DD847EA"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5D4BA8E2" w14:textId="6C5F236E" w:rsidR="00EA325B" w:rsidRPr="009A38BA" w:rsidRDefault="00EA325B" w:rsidP="00EA325B">
            <w:pPr>
              <w:rPr>
                <w:color w:val="000000" w:themeColor="text1"/>
                <w:sz w:val="14"/>
                <w:szCs w:val="14"/>
              </w:rPr>
            </w:pPr>
            <w:r w:rsidRPr="009A38BA">
              <w:rPr>
                <w:i/>
                <w:iCs/>
                <w:color w:val="000000" w:themeColor="text1"/>
                <w:sz w:val="14"/>
                <w:szCs w:val="14"/>
              </w:rPr>
              <w:t>n.d.</w:t>
            </w:r>
          </w:p>
        </w:tc>
        <w:tc>
          <w:tcPr>
            <w:tcW w:w="2070" w:type="dxa"/>
            <w:shd w:val="clear" w:color="auto" w:fill="auto"/>
            <w:tcMar>
              <w:top w:w="14" w:type="dxa"/>
              <w:left w:w="14" w:type="dxa"/>
              <w:bottom w:w="0" w:type="dxa"/>
              <w:right w:w="14" w:type="dxa"/>
            </w:tcMar>
            <w:vAlign w:val="center"/>
          </w:tcPr>
          <w:p w14:paraId="3A9ACDE1" w14:textId="250A063D" w:rsidR="00EA325B" w:rsidRPr="009A38BA" w:rsidRDefault="00EA325B" w:rsidP="00EA325B">
            <w:pPr>
              <w:rPr>
                <w:color w:val="000000" w:themeColor="text1"/>
                <w:sz w:val="14"/>
                <w:szCs w:val="14"/>
              </w:rPr>
            </w:pPr>
            <w:r w:rsidRPr="009A38BA">
              <w:rPr>
                <w:color w:val="000000" w:themeColor="text1"/>
                <w:sz w:val="14"/>
                <w:szCs w:val="14"/>
              </w:rPr>
              <w:t>0.1 ± 0.1</w:t>
            </w:r>
          </w:p>
        </w:tc>
        <w:tc>
          <w:tcPr>
            <w:tcW w:w="2114" w:type="dxa"/>
            <w:shd w:val="clear" w:color="auto" w:fill="auto"/>
            <w:tcMar>
              <w:top w:w="14" w:type="dxa"/>
              <w:left w:w="14" w:type="dxa"/>
              <w:bottom w:w="0" w:type="dxa"/>
              <w:right w:w="14" w:type="dxa"/>
            </w:tcMar>
            <w:vAlign w:val="center"/>
          </w:tcPr>
          <w:p w14:paraId="5FD8FA2B" w14:textId="4DE8E48E" w:rsidR="00EA325B" w:rsidRPr="009A38BA" w:rsidRDefault="00EA325B" w:rsidP="00EA325B">
            <w:pPr>
              <w:rPr>
                <w:color w:val="000000" w:themeColor="text1"/>
                <w:sz w:val="14"/>
                <w:szCs w:val="14"/>
              </w:rPr>
            </w:pPr>
            <w:r w:rsidRPr="009A38BA">
              <w:rPr>
                <w:color w:val="000000" w:themeColor="text1"/>
                <w:sz w:val="14"/>
                <w:szCs w:val="14"/>
              </w:rPr>
              <w:t>0.</w:t>
            </w:r>
            <w:r w:rsidR="009A38BA" w:rsidRPr="009A38BA">
              <w:rPr>
                <w:color w:val="000000" w:themeColor="text1"/>
                <w:sz w:val="14"/>
                <w:szCs w:val="14"/>
              </w:rPr>
              <w:t>7</w:t>
            </w:r>
            <w:r w:rsidRPr="009A38BA">
              <w:rPr>
                <w:color w:val="000000" w:themeColor="text1"/>
                <w:sz w:val="14"/>
                <w:szCs w:val="14"/>
              </w:rPr>
              <w:t xml:space="preserve"> ± 0.3</w:t>
            </w:r>
          </w:p>
        </w:tc>
      </w:tr>
      <w:tr w:rsidR="00EA325B" w:rsidRPr="00716665" w14:paraId="7898C962" w14:textId="77777777" w:rsidTr="0047695E">
        <w:trPr>
          <w:trHeight w:val="197"/>
        </w:trPr>
        <w:tc>
          <w:tcPr>
            <w:tcW w:w="1885" w:type="dxa"/>
            <w:vMerge/>
            <w:vAlign w:val="center"/>
            <w:hideMark/>
          </w:tcPr>
          <w:p w14:paraId="463C8906"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1B617416"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04AF3FB8" w14:textId="169EB2A0" w:rsidR="00EA325B" w:rsidRPr="009A38BA" w:rsidRDefault="00EA325B" w:rsidP="00EA325B">
            <w:pPr>
              <w:rPr>
                <w:color w:val="000000" w:themeColor="text1"/>
                <w:sz w:val="14"/>
                <w:szCs w:val="14"/>
              </w:rPr>
            </w:pPr>
            <w:r w:rsidRPr="009A38BA">
              <w:rPr>
                <w:color w:val="000000" w:themeColor="text1"/>
                <w:sz w:val="14"/>
                <w:szCs w:val="14"/>
              </w:rPr>
              <w:t>0.2 ± 0.0</w:t>
            </w:r>
          </w:p>
        </w:tc>
        <w:tc>
          <w:tcPr>
            <w:tcW w:w="2070" w:type="dxa"/>
            <w:shd w:val="clear" w:color="auto" w:fill="auto"/>
            <w:tcMar>
              <w:top w:w="14" w:type="dxa"/>
              <w:left w:w="14" w:type="dxa"/>
              <w:bottom w:w="0" w:type="dxa"/>
              <w:right w:w="14" w:type="dxa"/>
            </w:tcMar>
            <w:vAlign w:val="center"/>
          </w:tcPr>
          <w:p w14:paraId="522C3382" w14:textId="1F1D4703" w:rsidR="00EA325B" w:rsidRPr="009A38BA" w:rsidRDefault="00EA325B" w:rsidP="00EA325B">
            <w:pPr>
              <w:rPr>
                <w:color w:val="000000" w:themeColor="text1"/>
                <w:sz w:val="14"/>
                <w:szCs w:val="14"/>
              </w:rPr>
            </w:pPr>
            <w:r w:rsidRPr="009A38BA">
              <w:rPr>
                <w:color w:val="000000" w:themeColor="text1"/>
                <w:sz w:val="14"/>
                <w:szCs w:val="14"/>
              </w:rPr>
              <w:t>6.0 ± 2.0</w:t>
            </w:r>
          </w:p>
        </w:tc>
        <w:tc>
          <w:tcPr>
            <w:tcW w:w="2114" w:type="dxa"/>
            <w:shd w:val="clear" w:color="auto" w:fill="auto"/>
            <w:tcMar>
              <w:top w:w="14" w:type="dxa"/>
              <w:left w:w="14" w:type="dxa"/>
              <w:bottom w:w="0" w:type="dxa"/>
              <w:right w:w="14" w:type="dxa"/>
            </w:tcMar>
            <w:vAlign w:val="center"/>
          </w:tcPr>
          <w:p w14:paraId="04C0EEE0" w14:textId="1CCBB4EF" w:rsidR="00EA325B" w:rsidRPr="009A38BA" w:rsidRDefault="00EA325B" w:rsidP="00EA325B">
            <w:pPr>
              <w:rPr>
                <w:color w:val="000000" w:themeColor="text1"/>
                <w:sz w:val="14"/>
                <w:szCs w:val="14"/>
              </w:rPr>
            </w:pPr>
            <w:r w:rsidRPr="009A38BA">
              <w:rPr>
                <w:color w:val="000000" w:themeColor="text1"/>
                <w:sz w:val="14"/>
                <w:szCs w:val="14"/>
              </w:rPr>
              <w:t>47.</w:t>
            </w:r>
            <w:r w:rsidR="009A38BA" w:rsidRPr="009A38BA">
              <w:rPr>
                <w:color w:val="000000" w:themeColor="text1"/>
                <w:sz w:val="14"/>
                <w:szCs w:val="14"/>
              </w:rPr>
              <w:t>4</w:t>
            </w:r>
            <w:r w:rsidRPr="009A38BA">
              <w:rPr>
                <w:color w:val="000000" w:themeColor="text1"/>
                <w:sz w:val="14"/>
                <w:szCs w:val="14"/>
              </w:rPr>
              <w:t xml:space="preserve"> ± 9.2</w:t>
            </w:r>
          </w:p>
        </w:tc>
      </w:tr>
      <w:tr w:rsidR="00EA325B" w:rsidRPr="00716665" w14:paraId="1B8A0580"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1872B5C8" w14:textId="77777777" w:rsidR="00EA325B" w:rsidRPr="00716665" w:rsidRDefault="00EA325B" w:rsidP="00EA325B">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03B472D5"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3CA5F932" w14:textId="55355A46"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4655C642" w14:textId="63F3EAAA" w:rsidR="00EA325B" w:rsidRPr="00EA325B" w:rsidRDefault="00EA325B" w:rsidP="00EA325B">
            <w:pPr>
              <w:rPr>
                <w:sz w:val="14"/>
                <w:szCs w:val="14"/>
              </w:rPr>
            </w:pPr>
            <w:r w:rsidRPr="00EA325B">
              <w:rPr>
                <w:color w:val="000000"/>
                <w:sz w:val="14"/>
                <w:szCs w:val="14"/>
              </w:rPr>
              <w:t>0.13 ± 0.03</w:t>
            </w:r>
          </w:p>
        </w:tc>
        <w:tc>
          <w:tcPr>
            <w:tcW w:w="2114" w:type="dxa"/>
            <w:shd w:val="clear" w:color="auto" w:fill="auto"/>
            <w:tcMar>
              <w:top w:w="14" w:type="dxa"/>
              <w:left w:w="14" w:type="dxa"/>
              <w:bottom w:w="0" w:type="dxa"/>
              <w:right w:w="14" w:type="dxa"/>
            </w:tcMar>
            <w:vAlign w:val="center"/>
          </w:tcPr>
          <w:p w14:paraId="63A3BCAC" w14:textId="73E23CF9" w:rsidR="00EA325B" w:rsidRPr="00EA325B" w:rsidRDefault="00EA325B" w:rsidP="00EA325B">
            <w:pPr>
              <w:rPr>
                <w:sz w:val="14"/>
                <w:szCs w:val="14"/>
              </w:rPr>
            </w:pPr>
            <w:r w:rsidRPr="00EA325B">
              <w:rPr>
                <w:color w:val="000000"/>
                <w:sz w:val="14"/>
                <w:szCs w:val="14"/>
              </w:rPr>
              <w:t>0.97 ± 0.19</w:t>
            </w:r>
          </w:p>
        </w:tc>
      </w:tr>
      <w:tr w:rsidR="00EA325B" w:rsidRPr="00716665" w14:paraId="62A9C03F" w14:textId="77777777" w:rsidTr="0047695E">
        <w:trPr>
          <w:trHeight w:val="197"/>
        </w:trPr>
        <w:tc>
          <w:tcPr>
            <w:tcW w:w="1885" w:type="dxa"/>
            <w:vMerge/>
            <w:vAlign w:val="center"/>
            <w:hideMark/>
          </w:tcPr>
          <w:p w14:paraId="1901D260"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75F05C4D"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2111F55A" w14:textId="76BD1D99"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48FE4F71" w14:textId="0742332C" w:rsidR="00EA325B" w:rsidRPr="00EA325B" w:rsidRDefault="00EA325B" w:rsidP="00EA325B">
            <w:pPr>
              <w:rPr>
                <w:sz w:val="14"/>
                <w:szCs w:val="14"/>
              </w:rPr>
            </w:pPr>
            <w:r w:rsidRPr="00EA325B">
              <w:rPr>
                <w:color w:val="000000"/>
                <w:sz w:val="14"/>
                <w:szCs w:val="14"/>
              </w:rPr>
              <w:t>0.00 ± 0.00</w:t>
            </w:r>
          </w:p>
        </w:tc>
        <w:tc>
          <w:tcPr>
            <w:tcW w:w="2114" w:type="dxa"/>
            <w:shd w:val="clear" w:color="auto" w:fill="auto"/>
            <w:tcMar>
              <w:top w:w="14" w:type="dxa"/>
              <w:left w:w="14" w:type="dxa"/>
              <w:bottom w:w="0" w:type="dxa"/>
              <w:right w:w="14" w:type="dxa"/>
            </w:tcMar>
            <w:vAlign w:val="center"/>
          </w:tcPr>
          <w:p w14:paraId="5F3A8268" w14:textId="494A0C8D" w:rsidR="00EA325B" w:rsidRPr="00EA325B" w:rsidRDefault="00EA325B" w:rsidP="00EA325B">
            <w:pPr>
              <w:rPr>
                <w:sz w:val="14"/>
                <w:szCs w:val="14"/>
              </w:rPr>
            </w:pPr>
            <w:r w:rsidRPr="00EA325B">
              <w:rPr>
                <w:color w:val="000000"/>
                <w:sz w:val="14"/>
                <w:szCs w:val="14"/>
              </w:rPr>
              <w:t>0.01 ± 0.01</w:t>
            </w:r>
          </w:p>
        </w:tc>
      </w:tr>
      <w:tr w:rsidR="00EA325B" w:rsidRPr="00716665" w14:paraId="2E4E574B" w14:textId="77777777" w:rsidTr="0047695E">
        <w:trPr>
          <w:trHeight w:val="197"/>
        </w:trPr>
        <w:tc>
          <w:tcPr>
            <w:tcW w:w="1885" w:type="dxa"/>
            <w:vMerge/>
            <w:vAlign w:val="center"/>
            <w:hideMark/>
          </w:tcPr>
          <w:p w14:paraId="25412361"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4EF708B1"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761560F0" w14:textId="2BD3EC2F"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2D34D3F2" w14:textId="268D0DA8" w:rsidR="00EA325B" w:rsidRPr="00EA325B" w:rsidRDefault="00EA325B" w:rsidP="00EA325B">
            <w:pPr>
              <w:rPr>
                <w:sz w:val="14"/>
                <w:szCs w:val="14"/>
              </w:rPr>
            </w:pPr>
            <w:r w:rsidRPr="00EA325B">
              <w:rPr>
                <w:color w:val="000000"/>
                <w:sz w:val="14"/>
                <w:szCs w:val="14"/>
              </w:rPr>
              <w:t>0.13 ± 0.04</w:t>
            </w:r>
          </w:p>
        </w:tc>
        <w:tc>
          <w:tcPr>
            <w:tcW w:w="2114" w:type="dxa"/>
            <w:shd w:val="clear" w:color="auto" w:fill="auto"/>
            <w:tcMar>
              <w:top w:w="14" w:type="dxa"/>
              <w:left w:w="14" w:type="dxa"/>
              <w:bottom w:w="0" w:type="dxa"/>
              <w:right w:w="14" w:type="dxa"/>
            </w:tcMar>
            <w:vAlign w:val="center"/>
          </w:tcPr>
          <w:p w14:paraId="5EB3AF06" w14:textId="38D04CDF" w:rsidR="00EA325B" w:rsidRPr="00EA325B" w:rsidRDefault="00EA325B" w:rsidP="00EA325B">
            <w:pPr>
              <w:rPr>
                <w:sz w:val="14"/>
                <w:szCs w:val="14"/>
              </w:rPr>
            </w:pPr>
            <w:r w:rsidRPr="00EA325B">
              <w:rPr>
                <w:color w:val="000000"/>
                <w:sz w:val="14"/>
                <w:szCs w:val="14"/>
              </w:rPr>
              <w:t>0.99 ± 0.20</w:t>
            </w:r>
          </w:p>
        </w:tc>
      </w:tr>
      <w:tr w:rsidR="00EA325B" w:rsidRPr="00716665" w14:paraId="5A24FC89"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0E77911F" w14:textId="77777777" w:rsidR="00EA325B" w:rsidRPr="00716665" w:rsidRDefault="00EA325B" w:rsidP="00EA325B">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1C070092"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53AD9E41" w14:textId="3E1DBB9E" w:rsidR="00EA325B" w:rsidRPr="00EA325B" w:rsidRDefault="00EA325B" w:rsidP="00EA325B">
            <w:pPr>
              <w:rPr>
                <w:sz w:val="14"/>
                <w:szCs w:val="14"/>
              </w:rPr>
            </w:pPr>
            <w:r w:rsidRPr="00EA325B">
              <w:rPr>
                <w:color w:val="000000"/>
                <w:sz w:val="14"/>
                <w:szCs w:val="14"/>
              </w:rPr>
              <w:t>0.03 ± 0.01</w:t>
            </w:r>
          </w:p>
        </w:tc>
        <w:tc>
          <w:tcPr>
            <w:tcW w:w="2070" w:type="dxa"/>
            <w:shd w:val="clear" w:color="auto" w:fill="auto"/>
            <w:tcMar>
              <w:top w:w="14" w:type="dxa"/>
              <w:left w:w="14" w:type="dxa"/>
              <w:bottom w:w="0" w:type="dxa"/>
              <w:right w:w="14" w:type="dxa"/>
            </w:tcMar>
            <w:vAlign w:val="center"/>
          </w:tcPr>
          <w:p w14:paraId="469D0CD0" w14:textId="2539FB83" w:rsidR="00EA325B" w:rsidRPr="00EA325B" w:rsidRDefault="00EA325B" w:rsidP="00EA325B">
            <w:pPr>
              <w:rPr>
                <w:sz w:val="14"/>
                <w:szCs w:val="14"/>
              </w:rPr>
            </w:pPr>
            <w:r w:rsidRPr="00EA325B">
              <w:rPr>
                <w:color w:val="000000"/>
                <w:sz w:val="14"/>
                <w:szCs w:val="14"/>
              </w:rPr>
              <w:t>1.07 ± 0.42</w:t>
            </w:r>
          </w:p>
        </w:tc>
        <w:tc>
          <w:tcPr>
            <w:tcW w:w="2114" w:type="dxa"/>
            <w:shd w:val="clear" w:color="auto" w:fill="auto"/>
            <w:tcMar>
              <w:top w:w="14" w:type="dxa"/>
              <w:left w:w="14" w:type="dxa"/>
              <w:bottom w:w="0" w:type="dxa"/>
              <w:right w:w="14" w:type="dxa"/>
            </w:tcMar>
            <w:vAlign w:val="center"/>
          </w:tcPr>
          <w:p w14:paraId="1201624E" w14:textId="2A21E413" w:rsidR="00EA325B" w:rsidRPr="00EA325B" w:rsidRDefault="00EA325B" w:rsidP="00EA325B">
            <w:pPr>
              <w:rPr>
                <w:sz w:val="14"/>
                <w:szCs w:val="14"/>
              </w:rPr>
            </w:pPr>
            <w:r w:rsidRPr="00EA325B">
              <w:rPr>
                <w:color w:val="000000"/>
                <w:sz w:val="14"/>
                <w:szCs w:val="14"/>
              </w:rPr>
              <w:t>8.53 ± 2.89</w:t>
            </w:r>
          </w:p>
        </w:tc>
      </w:tr>
      <w:tr w:rsidR="00EA325B" w:rsidRPr="00716665" w14:paraId="78580EEE" w14:textId="77777777" w:rsidTr="0047695E">
        <w:trPr>
          <w:trHeight w:val="197"/>
        </w:trPr>
        <w:tc>
          <w:tcPr>
            <w:tcW w:w="1885" w:type="dxa"/>
            <w:vMerge/>
            <w:vAlign w:val="center"/>
            <w:hideMark/>
          </w:tcPr>
          <w:p w14:paraId="57F9086F"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07C55D0C"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398F5D37" w14:textId="0738E36A"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4BF7E83D" w14:textId="5E30C57F" w:rsidR="00EA325B" w:rsidRPr="00EA325B" w:rsidRDefault="00EA325B" w:rsidP="00EA325B">
            <w:pPr>
              <w:rPr>
                <w:sz w:val="14"/>
                <w:szCs w:val="14"/>
              </w:rPr>
            </w:pPr>
            <w:r w:rsidRPr="00EA325B">
              <w:rPr>
                <w:color w:val="000000"/>
                <w:sz w:val="14"/>
                <w:szCs w:val="14"/>
              </w:rPr>
              <w:t>0.01 ± 0.01</w:t>
            </w:r>
          </w:p>
        </w:tc>
        <w:tc>
          <w:tcPr>
            <w:tcW w:w="2114" w:type="dxa"/>
            <w:shd w:val="clear" w:color="auto" w:fill="auto"/>
            <w:tcMar>
              <w:top w:w="14" w:type="dxa"/>
              <w:left w:w="14" w:type="dxa"/>
              <w:bottom w:w="0" w:type="dxa"/>
              <w:right w:w="14" w:type="dxa"/>
            </w:tcMar>
            <w:vAlign w:val="center"/>
          </w:tcPr>
          <w:p w14:paraId="00953D29" w14:textId="7137774E" w:rsidR="00EA325B" w:rsidRPr="00EA325B" w:rsidRDefault="00EA325B" w:rsidP="00EA325B">
            <w:pPr>
              <w:rPr>
                <w:sz w:val="14"/>
                <w:szCs w:val="14"/>
              </w:rPr>
            </w:pPr>
            <w:r w:rsidRPr="00EA325B">
              <w:rPr>
                <w:color w:val="000000"/>
                <w:sz w:val="14"/>
                <w:szCs w:val="14"/>
              </w:rPr>
              <w:t>0.12 ± 0.08</w:t>
            </w:r>
          </w:p>
        </w:tc>
      </w:tr>
      <w:tr w:rsidR="00EA325B" w:rsidRPr="00716665" w14:paraId="60F19CAC" w14:textId="77777777" w:rsidTr="0047695E">
        <w:trPr>
          <w:trHeight w:val="197"/>
        </w:trPr>
        <w:tc>
          <w:tcPr>
            <w:tcW w:w="1885" w:type="dxa"/>
            <w:vMerge/>
            <w:vAlign w:val="center"/>
            <w:hideMark/>
          </w:tcPr>
          <w:p w14:paraId="6541B3C6"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249AAD4A"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5CF6BB1C" w14:textId="7E26B3D0" w:rsidR="00EA325B" w:rsidRPr="00EA325B" w:rsidRDefault="00EA325B" w:rsidP="00EA325B">
            <w:pPr>
              <w:rPr>
                <w:sz w:val="14"/>
                <w:szCs w:val="14"/>
              </w:rPr>
            </w:pPr>
            <w:r w:rsidRPr="00EA325B">
              <w:rPr>
                <w:color w:val="000000"/>
                <w:sz w:val="14"/>
                <w:szCs w:val="14"/>
              </w:rPr>
              <w:t>0.03 ± 0.01</w:t>
            </w:r>
          </w:p>
        </w:tc>
        <w:tc>
          <w:tcPr>
            <w:tcW w:w="2070" w:type="dxa"/>
            <w:shd w:val="clear" w:color="auto" w:fill="auto"/>
            <w:tcMar>
              <w:top w:w="14" w:type="dxa"/>
              <w:left w:w="14" w:type="dxa"/>
              <w:bottom w:w="0" w:type="dxa"/>
              <w:right w:w="14" w:type="dxa"/>
            </w:tcMar>
            <w:vAlign w:val="center"/>
          </w:tcPr>
          <w:p w14:paraId="0075091A" w14:textId="6585BC0A" w:rsidR="00EA325B" w:rsidRPr="00EA325B" w:rsidRDefault="00EA325B" w:rsidP="00EA325B">
            <w:pPr>
              <w:rPr>
                <w:sz w:val="14"/>
                <w:szCs w:val="14"/>
              </w:rPr>
            </w:pPr>
            <w:r w:rsidRPr="00EA325B">
              <w:rPr>
                <w:color w:val="000000"/>
                <w:sz w:val="14"/>
                <w:szCs w:val="14"/>
              </w:rPr>
              <w:t>1.08 ± 0.43</w:t>
            </w:r>
          </w:p>
        </w:tc>
        <w:tc>
          <w:tcPr>
            <w:tcW w:w="2114" w:type="dxa"/>
            <w:shd w:val="clear" w:color="auto" w:fill="auto"/>
            <w:tcMar>
              <w:top w:w="14" w:type="dxa"/>
              <w:left w:w="14" w:type="dxa"/>
              <w:bottom w:w="0" w:type="dxa"/>
              <w:right w:w="14" w:type="dxa"/>
            </w:tcMar>
            <w:vAlign w:val="center"/>
          </w:tcPr>
          <w:p w14:paraId="24EADB73" w14:textId="77E8D355" w:rsidR="00EA325B" w:rsidRPr="00EA325B" w:rsidRDefault="00EA325B" w:rsidP="00EA325B">
            <w:pPr>
              <w:rPr>
                <w:sz w:val="14"/>
                <w:szCs w:val="14"/>
              </w:rPr>
            </w:pPr>
            <w:r w:rsidRPr="00EA325B">
              <w:rPr>
                <w:color w:val="000000"/>
                <w:sz w:val="14"/>
                <w:szCs w:val="14"/>
              </w:rPr>
              <w:t>8.65 ± 2.97</w:t>
            </w:r>
          </w:p>
        </w:tc>
      </w:tr>
      <w:tr w:rsidR="0047695E" w:rsidRPr="00716665" w14:paraId="56AB9DD5" w14:textId="77777777" w:rsidTr="0047695E">
        <w:trPr>
          <w:trHeight w:val="32"/>
        </w:trPr>
        <w:tc>
          <w:tcPr>
            <w:tcW w:w="1885" w:type="dxa"/>
            <w:shd w:val="clear" w:color="auto" w:fill="F2F2F2" w:themeFill="background1" w:themeFillShade="F2"/>
            <w:tcMar>
              <w:top w:w="14" w:type="dxa"/>
              <w:left w:w="14" w:type="dxa"/>
              <w:bottom w:w="0" w:type="dxa"/>
              <w:right w:w="14" w:type="dxa"/>
            </w:tcMar>
            <w:vAlign w:val="center"/>
            <w:hideMark/>
          </w:tcPr>
          <w:p w14:paraId="30146C48" w14:textId="77777777" w:rsidR="0047695E" w:rsidRPr="00716665" w:rsidRDefault="0047695E"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1A8AD6A2" w14:textId="77777777" w:rsidR="0047695E" w:rsidRPr="00716665" w:rsidRDefault="0047695E" w:rsidP="00F719E9">
            <w:pPr>
              <w:rPr>
                <w:sz w:val="14"/>
                <w:szCs w:val="14"/>
              </w:rPr>
            </w:pPr>
          </w:p>
        </w:tc>
        <w:tc>
          <w:tcPr>
            <w:tcW w:w="2160" w:type="dxa"/>
            <w:shd w:val="clear" w:color="auto" w:fill="F2F2F2" w:themeFill="background1" w:themeFillShade="F2"/>
            <w:tcMar>
              <w:top w:w="14" w:type="dxa"/>
              <w:left w:w="14" w:type="dxa"/>
              <w:bottom w:w="0" w:type="dxa"/>
              <w:right w:w="14" w:type="dxa"/>
            </w:tcMar>
            <w:vAlign w:val="center"/>
          </w:tcPr>
          <w:p w14:paraId="5B58BB79" w14:textId="2342FBA2" w:rsidR="0047695E" w:rsidRPr="0071168F" w:rsidRDefault="0047695E" w:rsidP="00F719E9">
            <w:pPr>
              <w:rPr>
                <w:b/>
                <w:bCs/>
                <w:sz w:val="14"/>
                <w:szCs w:val="14"/>
              </w:rPr>
            </w:pPr>
            <w:r w:rsidRPr="0071168F">
              <w:rPr>
                <w:b/>
                <w:bCs/>
                <w:color w:val="000000"/>
                <w:kern w:val="24"/>
                <w:sz w:val="14"/>
                <w:szCs w:val="14"/>
              </w:rPr>
              <w:t>EcJW112</w:t>
            </w:r>
          </w:p>
        </w:tc>
        <w:tc>
          <w:tcPr>
            <w:tcW w:w="2070" w:type="dxa"/>
            <w:shd w:val="clear" w:color="auto" w:fill="F2F2F2" w:themeFill="background1" w:themeFillShade="F2"/>
            <w:tcMar>
              <w:top w:w="14" w:type="dxa"/>
              <w:left w:w="14" w:type="dxa"/>
              <w:bottom w:w="0" w:type="dxa"/>
              <w:right w:w="14" w:type="dxa"/>
            </w:tcMar>
            <w:vAlign w:val="center"/>
          </w:tcPr>
          <w:p w14:paraId="761CFAC1" w14:textId="5BBC3743" w:rsidR="0047695E" w:rsidRPr="0071168F" w:rsidRDefault="0047695E" w:rsidP="00F719E9">
            <w:pPr>
              <w:rPr>
                <w:b/>
                <w:bCs/>
                <w:sz w:val="14"/>
                <w:szCs w:val="14"/>
              </w:rPr>
            </w:pPr>
            <w:r w:rsidRPr="0071168F">
              <w:rPr>
                <w:b/>
                <w:bCs/>
                <w:color w:val="000000"/>
                <w:kern w:val="24"/>
                <w:sz w:val="14"/>
                <w:szCs w:val="14"/>
              </w:rPr>
              <w:t>EcJW113</w:t>
            </w:r>
          </w:p>
        </w:tc>
        <w:tc>
          <w:tcPr>
            <w:tcW w:w="2114" w:type="dxa"/>
            <w:shd w:val="clear" w:color="auto" w:fill="F2F2F2" w:themeFill="background1" w:themeFillShade="F2"/>
            <w:tcMar>
              <w:top w:w="14" w:type="dxa"/>
              <w:left w:w="14" w:type="dxa"/>
              <w:bottom w:w="0" w:type="dxa"/>
              <w:right w:w="14" w:type="dxa"/>
            </w:tcMar>
            <w:vAlign w:val="center"/>
          </w:tcPr>
          <w:p w14:paraId="50CCAA3C" w14:textId="5EA0F522" w:rsidR="0047695E" w:rsidRPr="0071168F" w:rsidRDefault="0047695E" w:rsidP="00F719E9">
            <w:pPr>
              <w:rPr>
                <w:b/>
                <w:bCs/>
                <w:sz w:val="14"/>
                <w:szCs w:val="14"/>
              </w:rPr>
            </w:pPr>
            <w:r w:rsidRPr="0071168F">
              <w:rPr>
                <w:b/>
                <w:bCs/>
                <w:color w:val="000000"/>
                <w:kern w:val="24"/>
                <w:sz w:val="14"/>
                <w:szCs w:val="14"/>
              </w:rPr>
              <w:t>EcJW114</w:t>
            </w:r>
          </w:p>
        </w:tc>
      </w:tr>
      <w:tr w:rsidR="00EA325B" w:rsidRPr="00716665" w14:paraId="3514FA1C"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10D2CCA6" w14:textId="77777777" w:rsidR="00EA325B" w:rsidRPr="00716665" w:rsidRDefault="00EA325B" w:rsidP="00EA325B">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0201AEBC"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15991F24" w14:textId="3FC5430A" w:rsidR="00EA325B" w:rsidRPr="009A38BA" w:rsidRDefault="00EA325B" w:rsidP="00EA325B">
            <w:pPr>
              <w:rPr>
                <w:color w:val="000000" w:themeColor="text1"/>
                <w:sz w:val="14"/>
                <w:szCs w:val="14"/>
              </w:rPr>
            </w:pPr>
            <w:r w:rsidRPr="009A38BA">
              <w:rPr>
                <w:color w:val="000000" w:themeColor="text1"/>
                <w:sz w:val="14"/>
                <w:szCs w:val="14"/>
              </w:rPr>
              <w:t>0.2 ± 0.0</w:t>
            </w:r>
          </w:p>
        </w:tc>
        <w:tc>
          <w:tcPr>
            <w:tcW w:w="2070" w:type="dxa"/>
            <w:shd w:val="clear" w:color="auto" w:fill="auto"/>
            <w:tcMar>
              <w:top w:w="14" w:type="dxa"/>
              <w:left w:w="14" w:type="dxa"/>
              <w:bottom w:w="0" w:type="dxa"/>
              <w:right w:w="14" w:type="dxa"/>
            </w:tcMar>
            <w:vAlign w:val="center"/>
          </w:tcPr>
          <w:p w14:paraId="2E4C6E71" w14:textId="284417D6" w:rsidR="00EA325B" w:rsidRPr="009A38BA" w:rsidRDefault="00EA325B" w:rsidP="00EA325B">
            <w:pPr>
              <w:rPr>
                <w:color w:val="000000" w:themeColor="text1"/>
                <w:sz w:val="14"/>
                <w:szCs w:val="14"/>
              </w:rPr>
            </w:pPr>
            <w:r w:rsidRPr="009A38BA">
              <w:rPr>
                <w:color w:val="000000" w:themeColor="text1"/>
                <w:sz w:val="14"/>
                <w:szCs w:val="14"/>
              </w:rPr>
              <w:t>7.8 ± 0.</w:t>
            </w:r>
            <w:r w:rsidR="009A38BA" w:rsidRPr="009A38BA">
              <w:rPr>
                <w:color w:val="000000" w:themeColor="text1"/>
                <w:sz w:val="14"/>
                <w:szCs w:val="14"/>
              </w:rPr>
              <w:t>5</w:t>
            </w:r>
          </w:p>
        </w:tc>
        <w:tc>
          <w:tcPr>
            <w:tcW w:w="2114" w:type="dxa"/>
            <w:shd w:val="clear" w:color="auto" w:fill="auto"/>
            <w:tcMar>
              <w:top w:w="14" w:type="dxa"/>
              <w:left w:w="14" w:type="dxa"/>
              <w:bottom w:w="0" w:type="dxa"/>
              <w:right w:w="14" w:type="dxa"/>
            </w:tcMar>
            <w:vAlign w:val="center"/>
          </w:tcPr>
          <w:p w14:paraId="45359EAC" w14:textId="00902E49" w:rsidR="00EA325B" w:rsidRPr="009A38BA" w:rsidRDefault="00EA325B" w:rsidP="00EA325B">
            <w:pPr>
              <w:rPr>
                <w:color w:val="000000" w:themeColor="text1"/>
                <w:sz w:val="14"/>
                <w:szCs w:val="14"/>
              </w:rPr>
            </w:pPr>
            <w:r w:rsidRPr="009A38BA">
              <w:rPr>
                <w:color w:val="000000" w:themeColor="text1"/>
                <w:sz w:val="14"/>
                <w:szCs w:val="14"/>
              </w:rPr>
              <w:t>76.</w:t>
            </w:r>
            <w:r w:rsidR="009A38BA" w:rsidRPr="009A38BA">
              <w:rPr>
                <w:color w:val="000000" w:themeColor="text1"/>
                <w:sz w:val="14"/>
                <w:szCs w:val="14"/>
              </w:rPr>
              <w:t>1</w:t>
            </w:r>
            <w:r w:rsidRPr="009A38BA">
              <w:rPr>
                <w:color w:val="000000" w:themeColor="text1"/>
                <w:sz w:val="14"/>
                <w:szCs w:val="14"/>
              </w:rPr>
              <w:t xml:space="preserve"> ± 21.</w:t>
            </w:r>
            <w:r w:rsidR="009A38BA" w:rsidRPr="009A38BA">
              <w:rPr>
                <w:color w:val="000000" w:themeColor="text1"/>
                <w:sz w:val="14"/>
                <w:szCs w:val="14"/>
              </w:rPr>
              <w:t>8</w:t>
            </w:r>
          </w:p>
        </w:tc>
      </w:tr>
      <w:tr w:rsidR="00EA325B" w:rsidRPr="00716665" w14:paraId="1E23CB9C" w14:textId="77777777" w:rsidTr="0047695E">
        <w:trPr>
          <w:trHeight w:val="197"/>
        </w:trPr>
        <w:tc>
          <w:tcPr>
            <w:tcW w:w="1885" w:type="dxa"/>
            <w:vMerge/>
            <w:vAlign w:val="center"/>
            <w:hideMark/>
          </w:tcPr>
          <w:p w14:paraId="00CBE4E9"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29195EDE"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4D59222C" w14:textId="2478B0FE" w:rsidR="00EA325B" w:rsidRPr="009A38BA" w:rsidRDefault="00EA325B" w:rsidP="00EA325B">
            <w:pPr>
              <w:rPr>
                <w:color w:val="000000" w:themeColor="text1"/>
                <w:sz w:val="14"/>
                <w:szCs w:val="14"/>
              </w:rPr>
            </w:pPr>
            <w:r w:rsidRPr="009A38BA">
              <w:rPr>
                <w:i/>
                <w:iCs/>
                <w:color w:val="000000" w:themeColor="text1"/>
                <w:sz w:val="14"/>
                <w:szCs w:val="14"/>
              </w:rPr>
              <w:t>n.d.</w:t>
            </w:r>
          </w:p>
        </w:tc>
        <w:tc>
          <w:tcPr>
            <w:tcW w:w="2070" w:type="dxa"/>
            <w:shd w:val="clear" w:color="auto" w:fill="auto"/>
            <w:tcMar>
              <w:top w:w="14" w:type="dxa"/>
              <w:left w:w="14" w:type="dxa"/>
              <w:bottom w:w="0" w:type="dxa"/>
              <w:right w:w="14" w:type="dxa"/>
            </w:tcMar>
            <w:vAlign w:val="center"/>
          </w:tcPr>
          <w:p w14:paraId="6F80C7D0" w14:textId="20DA8232" w:rsidR="00EA325B" w:rsidRPr="009A38BA" w:rsidRDefault="00EA325B" w:rsidP="00EA325B">
            <w:pPr>
              <w:rPr>
                <w:color w:val="000000" w:themeColor="text1"/>
                <w:sz w:val="14"/>
                <w:szCs w:val="14"/>
              </w:rPr>
            </w:pPr>
            <w:r w:rsidRPr="009A38BA">
              <w:rPr>
                <w:color w:val="000000" w:themeColor="text1"/>
                <w:sz w:val="14"/>
                <w:szCs w:val="14"/>
              </w:rPr>
              <w:t>0.</w:t>
            </w:r>
            <w:r w:rsidR="009A38BA" w:rsidRPr="009A38BA">
              <w:rPr>
                <w:color w:val="000000" w:themeColor="text1"/>
                <w:sz w:val="14"/>
                <w:szCs w:val="14"/>
              </w:rPr>
              <w:t>1</w:t>
            </w:r>
            <w:r w:rsidRPr="009A38BA">
              <w:rPr>
                <w:color w:val="000000" w:themeColor="text1"/>
                <w:sz w:val="14"/>
                <w:szCs w:val="14"/>
              </w:rPr>
              <w:t xml:space="preserve"> ± 0.0</w:t>
            </w:r>
          </w:p>
        </w:tc>
        <w:tc>
          <w:tcPr>
            <w:tcW w:w="2114" w:type="dxa"/>
            <w:shd w:val="clear" w:color="auto" w:fill="auto"/>
            <w:tcMar>
              <w:top w:w="14" w:type="dxa"/>
              <w:left w:w="14" w:type="dxa"/>
              <w:bottom w:w="0" w:type="dxa"/>
              <w:right w:w="14" w:type="dxa"/>
            </w:tcMar>
            <w:vAlign w:val="center"/>
          </w:tcPr>
          <w:p w14:paraId="3A7E6635" w14:textId="3972F7C2" w:rsidR="00EA325B" w:rsidRPr="009A38BA" w:rsidRDefault="00EA325B" w:rsidP="00EA325B">
            <w:pPr>
              <w:rPr>
                <w:color w:val="000000" w:themeColor="text1"/>
                <w:sz w:val="14"/>
                <w:szCs w:val="14"/>
              </w:rPr>
            </w:pPr>
            <w:r w:rsidRPr="009A38BA">
              <w:rPr>
                <w:color w:val="000000" w:themeColor="text1"/>
                <w:sz w:val="14"/>
                <w:szCs w:val="14"/>
              </w:rPr>
              <w:t>1.</w:t>
            </w:r>
            <w:r w:rsidR="009A38BA" w:rsidRPr="009A38BA">
              <w:rPr>
                <w:color w:val="000000" w:themeColor="text1"/>
                <w:sz w:val="14"/>
                <w:szCs w:val="14"/>
              </w:rPr>
              <w:t>2</w:t>
            </w:r>
            <w:r w:rsidRPr="009A38BA">
              <w:rPr>
                <w:color w:val="000000" w:themeColor="text1"/>
                <w:sz w:val="14"/>
                <w:szCs w:val="14"/>
              </w:rPr>
              <w:t xml:space="preserve"> ± 0.</w:t>
            </w:r>
            <w:r w:rsidR="009A38BA" w:rsidRPr="009A38BA">
              <w:rPr>
                <w:color w:val="000000" w:themeColor="text1"/>
                <w:sz w:val="14"/>
                <w:szCs w:val="14"/>
              </w:rPr>
              <w:t>4</w:t>
            </w:r>
          </w:p>
        </w:tc>
      </w:tr>
      <w:tr w:rsidR="00EA325B" w:rsidRPr="00716665" w14:paraId="1C979FF0" w14:textId="77777777" w:rsidTr="0047695E">
        <w:trPr>
          <w:trHeight w:val="197"/>
        </w:trPr>
        <w:tc>
          <w:tcPr>
            <w:tcW w:w="1885" w:type="dxa"/>
            <w:vMerge/>
            <w:vAlign w:val="center"/>
            <w:hideMark/>
          </w:tcPr>
          <w:p w14:paraId="5E46D6AB"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5EA64466"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2B9AD493" w14:textId="4436E8DC" w:rsidR="00EA325B" w:rsidRPr="009A38BA" w:rsidRDefault="00EA325B" w:rsidP="00EA325B">
            <w:pPr>
              <w:rPr>
                <w:color w:val="000000" w:themeColor="text1"/>
                <w:sz w:val="14"/>
                <w:szCs w:val="14"/>
              </w:rPr>
            </w:pPr>
            <w:r w:rsidRPr="009A38BA">
              <w:rPr>
                <w:color w:val="000000" w:themeColor="text1"/>
                <w:sz w:val="14"/>
                <w:szCs w:val="14"/>
              </w:rPr>
              <w:t>0.2 ± 0.0</w:t>
            </w:r>
          </w:p>
        </w:tc>
        <w:tc>
          <w:tcPr>
            <w:tcW w:w="2070" w:type="dxa"/>
            <w:shd w:val="clear" w:color="auto" w:fill="auto"/>
            <w:tcMar>
              <w:top w:w="14" w:type="dxa"/>
              <w:left w:w="14" w:type="dxa"/>
              <w:bottom w:w="0" w:type="dxa"/>
              <w:right w:w="14" w:type="dxa"/>
            </w:tcMar>
            <w:vAlign w:val="center"/>
          </w:tcPr>
          <w:p w14:paraId="6DD9C4DF" w14:textId="07609FAE" w:rsidR="00EA325B" w:rsidRPr="009A38BA" w:rsidRDefault="00EA325B" w:rsidP="00EA325B">
            <w:pPr>
              <w:rPr>
                <w:color w:val="000000" w:themeColor="text1"/>
                <w:sz w:val="14"/>
                <w:szCs w:val="14"/>
              </w:rPr>
            </w:pPr>
            <w:r w:rsidRPr="009A38BA">
              <w:rPr>
                <w:color w:val="000000" w:themeColor="text1"/>
                <w:sz w:val="14"/>
                <w:szCs w:val="14"/>
              </w:rPr>
              <w:t>7.</w:t>
            </w:r>
            <w:r w:rsidR="009A38BA" w:rsidRPr="009A38BA">
              <w:rPr>
                <w:color w:val="000000" w:themeColor="text1"/>
                <w:sz w:val="14"/>
                <w:szCs w:val="14"/>
              </w:rPr>
              <w:t>9</w:t>
            </w:r>
            <w:r w:rsidRPr="009A38BA">
              <w:rPr>
                <w:color w:val="000000" w:themeColor="text1"/>
                <w:sz w:val="14"/>
                <w:szCs w:val="14"/>
              </w:rPr>
              <w:t xml:space="preserve"> ± 0.5</w:t>
            </w:r>
          </w:p>
        </w:tc>
        <w:tc>
          <w:tcPr>
            <w:tcW w:w="2114" w:type="dxa"/>
            <w:shd w:val="clear" w:color="auto" w:fill="auto"/>
            <w:tcMar>
              <w:top w:w="14" w:type="dxa"/>
              <w:left w:w="14" w:type="dxa"/>
              <w:bottom w:w="0" w:type="dxa"/>
              <w:right w:w="14" w:type="dxa"/>
            </w:tcMar>
            <w:vAlign w:val="center"/>
          </w:tcPr>
          <w:p w14:paraId="56628510" w14:textId="0A978F91" w:rsidR="00EA325B" w:rsidRPr="009A38BA" w:rsidRDefault="00EA325B" w:rsidP="00EA325B">
            <w:pPr>
              <w:rPr>
                <w:color w:val="000000" w:themeColor="text1"/>
                <w:sz w:val="14"/>
                <w:szCs w:val="14"/>
              </w:rPr>
            </w:pPr>
            <w:r w:rsidRPr="009A38BA">
              <w:rPr>
                <w:color w:val="000000" w:themeColor="text1"/>
                <w:sz w:val="14"/>
                <w:szCs w:val="14"/>
              </w:rPr>
              <w:t>77.2 ± 22.1</w:t>
            </w:r>
          </w:p>
        </w:tc>
      </w:tr>
      <w:tr w:rsidR="00EA325B" w:rsidRPr="00716665" w14:paraId="6EC04843" w14:textId="77777777" w:rsidTr="00CA374C">
        <w:trPr>
          <w:trHeight w:val="197"/>
        </w:trPr>
        <w:tc>
          <w:tcPr>
            <w:tcW w:w="1885" w:type="dxa"/>
            <w:vMerge w:val="restart"/>
            <w:shd w:val="clear" w:color="auto" w:fill="auto"/>
            <w:tcMar>
              <w:top w:w="14" w:type="dxa"/>
              <w:left w:w="14" w:type="dxa"/>
              <w:bottom w:w="0" w:type="dxa"/>
              <w:right w:w="14" w:type="dxa"/>
            </w:tcMar>
            <w:vAlign w:val="center"/>
            <w:hideMark/>
          </w:tcPr>
          <w:p w14:paraId="7FDF8DF4" w14:textId="77777777" w:rsidR="00EA325B" w:rsidRPr="00716665" w:rsidRDefault="00EA325B" w:rsidP="00EA325B">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3E55CCB1"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bottom"/>
          </w:tcPr>
          <w:p w14:paraId="7C9A704C" w14:textId="51C11690"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4BD3172F" w14:textId="01F23C0B" w:rsidR="00EA325B" w:rsidRPr="00EA325B" w:rsidRDefault="00EA325B" w:rsidP="00EA325B">
            <w:pPr>
              <w:rPr>
                <w:sz w:val="14"/>
                <w:szCs w:val="14"/>
              </w:rPr>
            </w:pPr>
            <w:r w:rsidRPr="00EA325B">
              <w:rPr>
                <w:color w:val="000000"/>
                <w:sz w:val="14"/>
                <w:szCs w:val="14"/>
              </w:rPr>
              <w:t>0.17 ± 0.01</w:t>
            </w:r>
          </w:p>
        </w:tc>
        <w:tc>
          <w:tcPr>
            <w:tcW w:w="2114" w:type="dxa"/>
            <w:shd w:val="clear" w:color="auto" w:fill="auto"/>
            <w:tcMar>
              <w:top w:w="14" w:type="dxa"/>
              <w:left w:w="14" w:type="dxa"/>
              <w:bottom w:w="0" w:type="dxa"/>
              <w:right w:w="14" w:type="dxa"/>
            </w:tcMar>
            <w:vAlign w:val="center"/>
          </w:tcPr>
          <w:p w14:paraId="7C2D3E69" w14:textId="1468CFF9" w:rsidR="00EA325B" w:rsidRPr="00EA325B" w:rsidRDefault="00EA325B" w:rsidP="00EA325B">
            <w:pPr>
              <w:rPr>
                <w:sz w:val="14"/>
                <w:szCs w:val="14"/>
              </w:rPr>
            </w:pPr>
            <w:r w:rsidRPr="00EA325B">
              <w:rPr>
                <w:color w:val="000000"/>
                <w:sz w:val="14"/>
                <w:szCs w:val="14"/>
              </w:rPr>
              <w:t>1.62 ± 0.44</w:t>
            </w:r>
          </w:p>
        </w:tc>
      </w:tr>
      <w:tr w:rsidR="00EA325B" w:rsidRPr="00716665" w14:paraId="2B510847" w14:textId="77777777" w:rsidTr="0047695E">
        <w:trPr>
          <w:trHeight w:val="197"/>
        </w:trPr>
        <w:tc>
          <w:tcPr>
            <w:tcW w:w="1885" w:type="dxa"/>
            <w:vMerge/>
            <w:vAlign w:val="center"/>
            <w:hideMark/>
          </w:tcPr>
          <w:p w14:paraId="61A137EF"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00EBC6F0"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703B8302" w14:textId="69FD4566"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361DC8CF" w14:textId="341F0C94" w:rsidR="00EA325B" w:rsidRPr="00EA325B" w:rsidRDefault="00EA325B" w:rsidP="00EA325B">
            <w:pPr>
              <w:rPr>
                <w:sz w:val="14"/>
                <w:szCs w:val="14"/>
              </w:rPr>
            </w:pPr>
            <w:r w:rsidRPr="00EA325B">
              <w:rPr>
                <w:color w:val="000000"/>
                <w:sz w:val="14"/>
                <w:szCs w:val="14"/>
              </w:rPr>
              <w:t>0.00 ± 0.00</w:t>
            </w:r>
          </w:p>
        </w:tc>
        <w:tc>
          <w:tcPr>
            <w:tcW w:w="2114" w:type="dxa"/>
            <w:shd w:val="clear" w:color="auto" w:fill="auto"/>
            <w:tcMar>
              <w:top w:w="14" w:type="dxa"/>
              <w:left w:w="14" w:type="dxa"/>
              <w:bottom w:w="0" w:type="dxa"/>
              <w:right w:w="14" w:type="dxa"/>
            </w:tcMar>
            <w:vAlign w:val="center"/>
          </w:tcPr>
          <w:p w14:paraId="2FAD6D90" w14:textId="121738C8" w:rsidR="00EA325B" w:rsidRPr="00EA325B" w:rsidRDefault="00EA325B" w:rsidP="00EA325B">
            <w:pPr>
              <w:rPr>
                <w:sz w:val="14"/>
                <w:szCs w:val="14"/>
              </w:rPr>
            </w:pPr>
            <w:r w:rsidRPr="00EA325B">
              <w:rPr>
                <w:color w:val="000000"/>
                <w:sz w:val="14"/>
                <w:szCs w:val="14"/>
              </w:rPr>
              <w:t>0.03 ± 0.01</w:t>
            </w:r>
          </w:p>
        </w:tc>
      </w:tr>
      <w:tr w:rsidR="00EA325B" w:rsidRPr="00716665" w14:paraId="3E06AD5F" w14:textId="77777777" w:rsidTr="00CA374C">
        <w:trPr>
          <w:trHeight w:val="197"/>
        </w:trPr>
        <w:tc>
          <w:tcPr>
            <w:tcW w:w="1885" w:type="dxa"/>
            <w:vMerge/>
            <w:vAlign w:val="center"/>
            <w:hideMark/>
          </w:tcPr>
          <w:p w14:paraId="5EB752E6"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39F429DB"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bottom"/>
          </w:tcPr>
          <w:p w14:paraId="66F68A67" w14:textId="778B81E1"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1B287513" w14:textId="173553AD" w:rsidR="00EA325B" w:rsidRPr="00EA325B" w:rsidRDefault="00EA325B" w:rsidP="00EA325B">
            <w:pPr>
              <w:rPr>
                <w:sz w:val="14"/>
                <w:szCs w:val="14"/>
              </w:rPr>
            </w:pPr>
            <w:r w:rsidRPr="00EA325B">
              <w:rPr>
                <w:color w:val="000000"/>
                <w:sz w:val="14"/>
                <w:szCs w:val="14"/>
              </w:rPr>
              <w:t>0.17 ± 0.01</w:t>
            </w:r>
          </w:p>
        </w:tc>
        <w:tc>
          <w:tcPr>
            <w:tcW w:w="2114" w:type="dxa"/>
            <w:shd w:val="clear" w:color="auto" w:fill="auto"/>
            <w:tcMar>
              <w:top w:w="14" w:type="dxa"/>
              <w:left w:w="14" w:type="dxa"/>
              <w:bottom w:w="0" w:type="dxa"/>
              <w:right w:w="14" w:type="dxa"/>
            </w:tcMar>
            <w:vAlign w:val="center"/>
          </w:tcPr>
          <w:p w14:paraId="7A2023B4" w14:textId="72603CC7" w:rsidR="00EA325B" w:rsidRPr="00EA325B" w:rsidRDefault="00EA325B" w:rsidP="00EA325B">
            <w:pPr>
              <w:rPr>
                <w:sz w:val="14"/>
                <w:szCs w:val="14"/>
              </w:rPr>
            </w:pPr>
            <w:r w:rsidRPr="00EA325B">
              <w:rPr>
                <w:color w:val="000000"/>
                <w:sz w:val="14"/>
                <w:szCs w:val="14"/>
              </w:rPr>
              <w:t>1.65 ± 0.44</w:t>
            </w:r>
          </w:p>
        </w:tc>
      </w:tr>
      <w:tr w:rsidR="00EA325B" w:rsidRPr="00716665" w14:paraId="5C718085"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2135EE74" w14:textId="77777777" w:rsidR="00EA325B" w:rsidRPr="00716665" w:rsidRDefault="00EA325B" w:rsidP="00EA325B">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2D09A2EC"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65BBF5D9" w14:textId="010236CB" w:rsidR="00EA325B" w:rsidRPr="00EA325B" w:rsidRDefault="00EA325B" w:rsidP="00EA325B">
            <w:pPr>
              <w:rPr>
                <w:sz w:val="14"/>
                <w:szCs w:val="14"/>
              </w:rPr>
            </w:pPr>
            <w:r w:rsidRPr="00EA325B">
              <w:rPr>
                <w:color w:val="000000"/>
                <w:sz w:val="14"/>
                <w:szCs w:val="14"/>
              </w:rPr>
              <w:t>0.05 ± 0.00</w:t>
            </w:r>
          </w:p>
        </w:tc>
        <w:tc>
          <w:tcPr>
            <w:tcW w:w="2070" w:type="dxa"/>
            <w:shd w:val="clear" w:color="auto" w:fill="auto"/>
            <w:tcMar>
              <w:top w:w="14" w:type="dxa"/>
              <w:left w:w="14" w:type="dxa"/>
              <w:bottom w:w="0" w:type="dxa"/>
              <w:right w:w="14" w:type="dxa"/>
            </w:tcMar>
            <w:vAlign w:val="center"/>
          </w:tcPr>
          <w:p w14:paraId="76D375EC" w14:textId="39094130" w:rsidR="00EA325B" w:rsidRPr="00EA325B" w:rsidRDefault="00EA325B" w:rsidP="00EA325B">
            <w:pPr>
              <w:rPr>
                <w:sz w:val="14"/>
                <w:szCs w:val="14"/>
              </w:rPr>
            </w:pPr>
            <w:r w:rsidRPr="00EA325B">
              <w:rPr>
                <w:color w:val="000000"/>
                <w:sz w:val="14"/>
                <w:szCs w:val="14"/>
              </w:rPr>
              <w:t>1.64 ± 0.16</w:t>
            </w:r>
          </w:p>
        </w:tc>
        <w:tc>
          <w:tcPr>
            <w:tcW w:w="2114" w:type="dxa"/>
            <w:shd w:val="clear" w:color="auto" w:fill="auto"/>
            <w:tcMar>
              <w:top w:w="14" w:type="dxa"/>
              <w:left w:w="14" w:type="dxa"/>
              <w:bottom w:w="0" w:type="dxa"/>
              <w:right w:w="14" w:type="dxa"/>
            </w:tcMar>
            <w:vAlign w:val="center"/>
          </w:tcPr>
          <w:p w14:paraId="295FD4C0" w14:textId="733F39AC" w:rsidR="00EA325B" w:rsidRPr="00EA325B" w:rsidRDefault="00EA325B" w:rsidP="00EA325B">
            <w:pPr>
              <w:rPr>
                <w:sz w:val="14"/>
                <w:szCs w:val="14"/>
              </w:rPr>
            </w:pPr>
            <w:r w:rsidRPr="00EA325B">
              <w:rPr>
                <w:color w:val="000000"/>
                <w:sz w:val="14"/>
                <w:szCs w:val="14"/>
              </w:rPr>
              <w:t>12.42 ± 1.02</w:t>
            </w:r>
          </w:p>
        </w:tc>
      </w:tr>
      <w:tr w:rsidR="00EA325B" w:rsidRPr="00716665" w14:paraId="575A69B4" w14:textId="77777777" w:rsidTr="0047695E">
        <w:trPr>
          <w:trHeight w:val="197"/>
        </w:trPr>
        <w:tc>
          <w:tcPr>
            <w:tcW w:w="1885" w:type="dxa"/>
            <w:vMerge/>
            <w:vAlign w:val="center"/>
            <w:hideMark/>
          </w:tcPr>
          <w:p w14:paraId="095C660E"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38C3E49A"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4E25C6A7" w14:textId="65585D34"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1A42E54A" w14:textId="4928EF4B" w:rsidR="00EA325B" w:rsidRPr="00EA325B" w:rsidRDefault="00EA325B" w:rsidP="00EA325B">
            <w:pPr>
              <w:rPr>
                <w:sz w:val="14"/>
                <w:szCs w:val="14"/>
              </w:rPr>
            </w:pPr>
            <w:r w:rsidRPr="00EA325B">
              <w:rPr>
                <w:color w:val="000000"/>
                <w:sz w:val="14"/>
                <w:szCs w:val="14"/>
              </w:rPr>
              <w:t>0.01 ± 0.00</w:t>
            </w:r>
          </w:p>
        </w:tc>
        <w:tc>
          <w:tcPr>
            <w:tcW w:w="2114" w:type="dxa"/>
            <w:shd w:val="clear" w:color="auto" w:fill="auto"/>
            <w:tcMar>
              <w:top w:w="14" w:type="dxa"/>
              <w:left w:w="14" w:type="dxa"/>
              <w:bottom w:w="0" w:type="dxa"/>
              <w:right w:w="14" w:type="dxa"/>
            </w:tcMar>
            <w:vAlign w:val="center"/>
          </w:tcPr>
          <w:p w14:paraId="1362FB96" w14:textId="6A70DFA6" w:rsidR="00EA325B" w:rsidRPr="00EA325B" w:rsidRDefault="00EA325B" w:rsidP="00EA325B">
            <w:pPr>
              <w:rPr>
                <w:sz w:val="14"/>
                <w:szCs w:val="14"/>
              </w:rPr>
            </w:pPr>
            <w:r w:rsidRPr="00EA325B">
              <w:rPr>
                <w:color w:val="000000"/>
                <w:sz w:val="14"/>
                <w:szCs w:val="14"/>
              </w:rPr>
              <w:t>0.19 ± 0.02</w:t>
            </w:r>
          </w:p>
        </w:tc>
      </w:tr>
      <w:tr w:rsidR="00EA325B" w:rsidRPr="00716665" w14:paraId="47CF36B9" w14:textId="77777777" w:rsidTr="0047695E">
        <w:trPr>
          <w:trHeight w:val="197"/>
        </w:trPr>
        <w:tc>
          <w:tcPr>
            <w:tcW w:w="1885" w:type="dxa"/>
            <w:vMerge/>
            <w:vAlign w:val="center"/>
            <w:hideMark/>
          </w:tcPr>
          <w:p w14:paraId="429611C8"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1234F502"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14A80EEB" w14:textId="143F448D" w:rsidR="00EA325B" w:rsidRPr="00EA325B" w:rsidRDefault="00EA325B" w:rsidP="00EA325B">
            <w:pPr>
              <w:rPr>
                <w:sz w:val="14"/>
                <w:szCs w:val="14"/>
              </w:rPr>
            </w:pPr>
            <w:r w:rsidRPr="00EA325B">
              <w:rPr>
                <w:color w:val="000000"/>
                <w:sz w:val="14"/>
                <w:szCs w:val="14"/>
              </w:rPr>
              <w:t>0.05 ± 0.00</w:t>
            </w:r>
          </w:p>
        </w:tc>
        <w:tc>
          <w:tcPr>
            <w:tcW w:w="2070" w:type="dxa"/>
            <w:shd w:val="clear" w:color="auto" w:fill="auto"/>
            <w:tcMar>
              <w:top w:w="14" w:type="dxa"/>
              <w:left w:w="14" w:type="dxa"/>
              <w:bottom w:w="0" w:type="dxa"/>
              <w:right w:w="14" w:type="dxa"/>
            </w:tcMar>
            <w:vAlign w:val="center"/>
          </w:tcPr>
          <w:p w14:paraId="0E5101E6" w14:textId="45437D41" w:rsidR="00EA325B" w:rsidRPr="00EA325B" w:rsidRDefault="00EA325B" w:rsidP="00EA325B">
            <w:pPr>
              <w:rPr>
                <w:sz w:val="14"/>
                <w:szCs w:val="14"/>
              </w:rPr>
            </w:pPr>
            <w:r w:rsidRPr="00EA325B">
              <w:rPr>
                <w:color w:val="000000"/>
                <w:sz w:val="14"/>
                <w:szCs w:val="14"/>
              </w:rPr>
              <w:t>1.65 ± 0.16</w:t>
            </w:r>
          </w:p>
        </w:tc>
        <w:tc>
          <w:tcPr>
            <w:tcW w:w="2114" w:type="dxa"/>
            <w:shd w:val="clear" w:color="auto" w:fill="auto"/>
            <w:tcMar>
              <w:top w:w="14" w:type="dxa"/>
              <w:left w:w="14" w:type="dxa"/>
              <w:bottom w:w="0" w:type="dxa"/>
              <w:right w:w="14" w:type="dxa"/>
            </w:tcMar>
            <w:vAlign w:val="center"/>
          </w:tcPr>
          <w:p w14:paraId="54C294B1" w14:textId="5B6E118D" w:rsidR="00EA325B" w:rsidRPr="00EA325B" w:rsidRDefault="00EA325B" w:rsidP="00EA325B">
            <w:pPr>
              <w:rPr>
                <w:sz w:val="14"/>
                <w:szCs w:val="14"/>
              </w:rPr>
            </w:pPr>
            <w:r w:rsidRPr="00EA325B">
              <w:rPr>
                <w:color w:val="000000"/>
                <w:sz w:val="14"/>
                <w:szCs w:val="14"/>
              </w:rPr>
              <w:t>12.61 ± 1.03</w:t>
            </w:r>
          </w:p>
        </w:tc>
      </w:tr>
      <w:tr w:rsidR="0047695E" w:rsidRPr="00716665" w14:paraId="32854658" w14:textId="77777777" w:rsidTr="0047695E">
        <w:trPr>
          <w:trHeight w:val="197"/>
        </w:trPr>
        <w:tc>
          <w:tcPr>
            <w:tcW w:w="1885" w:type="dxa"/>
            <w:shd w:val="clear" w:color="auto" w:fill="F2F2F2" w:themeFill="background1" w:themeFillShade="F2"/>
            <w:tcMar>
              <w:top w:w="14" w:type="dxa"/>
              <w:left w:w="14" w:type="dxa"/>
              <w:bottom w:w="0" w:type="dxa"/>
              <w:right w:w="14" w:type="dxa"/>
            </w:tcMar>
            <w:vAlign w:val="center"/>
            <w:hideMark/>
          </w:tcPr>
          <w:p w14:paraId="73732AAD" w14:textId="77777777" w:rsidR="0047695E" w:rsidRPr="00716665" w:rsidRDefault="0047695E" w:rsidP="00F719E9">
            <w:pPr>
              <w:rPr>
                <w:sz w:val="14"/>
                <w:szCs w:val="14"/>
              </w:rPr>
            </w:pPr>
            <w:r w:rsidRPr="00716665">
              <w:rPr>
                <w:sz w:val="14"/>
                <w:szCs w:val="14"/>
              </w:rPr>
              <w:t> </w:t>
            </w:r>
          </w:p>
        </w:tc>
        <w:tc>
          <w:tcPr>
            <w:tcW w:w="1085" w:type="dxa"/>
            <w:shd w:val="clear" w:color="auto" w:fill="F2F2F2" w:themeFill="background1" w:themeFillShade="F2"/>
            <w:tcMar>
              <w:top w:w="14" w:type="dxa"/>
              <w:left w:w="14" w:type="dxa"/>
              <w:bottom w:w="0" w:type="dxa"/>
              <w:right w:w="14" w:type="dxa"/>
            </w:tcMar>
            <w:vAlign w:val="center"/>
            <w:hideMark/>
          </w:tcPr>
          <w:p w14:paraId="24391607" w14:textId="77777777" w:rsidR="0047695E" w:rsidRPr="00716665" w:rsidRDefault="0047695E" w:rsidP="00F719E9">
            <w:pPr>
              <w:rPr>
                <w:sz w:val="14"/>
                <w:szCs w:val="14"/>
              </w:rPr>
            </w:pPr>
          </w:p>
        </w:tc>
        <w:tc>
          <w:tcPr>
            <w:tcW w:w="2160" w:type="dxa"/>
            <w:shd w:val="clear" w:color="auto" w:fill="F2F2F2" w:themeFill="background1" w:themeFillShade="F2"/>
            <w:tcMar>
              <w:top w:w="14" w:type="dxa"/>
              <w:left w:w="14" w:type="dxa"/>
              <w:bottom w:w="0" w:type="dxa"/>
              <w:right w:w="14" w:type="dxa"/>
            </w:tcMar>
            <w:vAlign w:val="center"/>
          </w:tcPr>
          <w:p w14:paraId="3D0EC2AA" w14:textId="4BDAFC6F" w:rsidR="0047695E" w:rsidRPr="0071168F" w:rsidRDefault="0047695E" w:rsidP="00F719E9">
            <w:pPr>
              <w:rPr>
                <w:b/>
                <w:bCs/>
                <w:sz w:val="14"/>
                <w:szCs w:val="14"/>
              </w:rPr>
            </w:pPr>
            <w:r w:rsidRPr="0071168F">
              <w:rPr>
                <w:b/>
                <w:bCs/>
                <w:color w:val="000000"/>
                <w:kern w:val="24"/>
                <w:sz w:val="14"/>
                <w:szCs w:val="14"/>
              </w:rPr>
              <w:t>EcJW115</w:t>
            </w:r>
          </w:p>
        </w:tc>
        <w:tc>
          <w:tcPr>
            <w:tcW w:w="2070" w:type="dxa"/>
            <w:shd w:val="clear" w:color="auto" w:fill="F2F2F2" w:themeFill="background1" w:themeFillShade="F2"/>
            <w:tcMar>
              <w:top w:w="14" w:type="dxa"/>
              <w:left w:w="14" w:type="dxa"/>
              <w:bottom w:w="0" w:type="dxa"/>
              <w:right w:w="14" w:type="dxa"/>
            </w:tcMar>
            <w:vAlign w:val="center"/>
          </w:tcPr>
          <w:p w14:paraId="7A4ECF78" w14:textId="2B131308" w:rsidR="0047695E" w:rsidRPr="0071168F" w:rsidRDefault="0047695E" w:rsidP="00F719E9">
            <w:pPr>
              <w:rPr>
                <w:b/>
                <w:bCs/>
                <w:sz w:val="14"/>
                <w:szCs w:val="14"/>
              </w:rPr>
            </w:pPr>
            <w:r w:rsidRPr="0071168F">
              <w:rPr>
                <w:b/>
                <w:bCs/>
                <w:color w:val="000000"/>
                <w:kern w:val="24"/>
                <w:sz w:val="14"/>
                <w:szCs w:val="14"/>
              </w:rPr>
              <w:t>EcJW116</w:t>
            </w:r>
          </w:p>
        </w:tc>
        <w:tc>
          <w:tcPr>
            <w:tcW w:w="2114" w:type="dxa"/>
            <w:shd w:val="clear" w:color="auto" w:fill="F2F2F2" w:themeFill="background1" w:themeFillShade="F2"/>
            <w:tcMar>
              <w:top w:w="14" w:type="dxa"/>
              <w:left w:w="14" w:type="dxa"/>
              <w:bottom w:w="0" w:type="dxa"/>
              <w:right w:w="14" w:type="dxa"/>
            </w:tcMar>
            <w:vAlign w:val="center"/>
          </w:tcPr>
          <w:p w14:paraId="3C7A1505" w14:textId="15CDD22E" w:rsidR="0047695E" w:rsidRPr="0071168F" w:rsidRDefault="0047695E" w:rsidP="00F719E9">
            <w:pPr>
              <w:rPr>
                <w:b/>
                <w:bCs/>
                <w:sz w:val="14"/>
                <w:szCs w:val="14"/>
              </w:rPr>
            </w:pPr>
            <w:r w:rsidRPr="0071168F">
              <w:rPr>
                <w:b/>
                <w:bCs/>
                <w:color w:val="000000"/>
                <w:kern w:val="24"/>
                <w:sz w:val="14"/>
                <w:szCs w:val="14"/>
              </w:rPr>
              <w:t>EcJW117</w:t>
            </w:r>
          </w:p>
        </w:tc>
      </w:tr>
      <w:tr w:rsidR="00EA325B" w:rsidRPr="00716665" w14:paraId="346B5AE6"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3DE87C87" w14:textId="77777777" w:rsidR="00EA325B" w:rsidRPr="00716665" w:rsidRDefault="00EA325B" w:rsidP="00EA325B">
            <w:pPr>
              <w:rPr>
                <w:sz w:val="14"/>
                <w:szCs w:val="14"/>
              </w:rPr>
            </w:pPr>
            <w:r w:rsidRPr="00716665">
              <w:rPr>
                <w:sz w:val="14"/>
                <w:szCs w:val="14"/>
              </w:rPr>
              <w:t>Ester titer</w:t>
            </w:r>
            <w:r w:rsidRPr="00716665">
              <w:rPr>
                <w:sz w:val="14"/>
                <w:szCs w:val="14"/>
              </w:rPr>
              <w:br/>
              <w:t>(mg/L)</w:t>
            </w:r>
          </w:p>
        </w:tc>
        <w:tc>
          <w:tcPr>
            <w:tcW w:w="1085" w:type="dxa"/>
            <w:shd w:val="clear" w:color="auto" w:fill="auto"/>
            <w:tcMar>
              <w:top w:w="14" w:type="dxa"/>
              <w:left w:w="14" w:type="dxa"/>
              <w:bottom w:w="0" w:type="dxa"/>
              <w:right w:w="14" w:type="dxa"/>
            </w:tcMar>
            <w:vAlign w:val="center"/>
            <w:hideMark/>
          </w:tcPr>
          <w:p w14:paraId="1AFE29BA"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23938084" w14:textId="56FB4ACE" w:rsidR="00EA325B" w:rsidRPr="009A38BA" w:rsidRDefault="00EA325B" w:rsidP="00EA325B">
            <w:pPr>
              <w:rPr>
                <w:color w:val="000000" w:themeColor="text1"/>
                <w:sz w:val="14"/>
                <w:szCs w:val="14"/>
              </w:rPr>
            </w:pPr>
            <w:r w:rsidRPr="009A38BA">
              <w:rPr>
                <w:color w:val="000000" w:themeColor="text1"/>
                <w:sz w:val="14"/>
                <w:szCs w:val="14"/>
              </w:rPr>
              <w:t>0.</w:t>
            </w:r>
            <w:r w:rsidR="009A38BA" w:rsidRPr="009A38BA">
              <w:rPr>
                <w:color w:val="000000" w:themeColor="text1"/>
                <w:sz w:val="14"/>
                <w:szCs w:val="14"/>
              </w:rPr>
              <w:t>2</w:t>
            </w:r>
            <w:r w:rsidRPr="009A38BA">
              <w:rPr>
                <w:color w:val="000000" w:themeColor="text1"/>
                <w:sz w:val="14"/>
                <w:szCs w:val="14"/>
              </w:rPr>
              <w:t xml:space="preserve"> ± 0.0</w:t>
            </w:r>
          </w:p>
        </w:tc>
        <w:tc>
          <w:tcPr>
            <w:tcW w:w="2070" w:type="dxa"/>
            <w:shd w:val="clear" w:color="auto" w:fill="auto"/>
            <w:tcMar>
              <w:top w:w="14" w:type="dxa"/>
              <w:left w:w="14" w:type="dxa"/>
              <w:bottom w:w="0" w:type="dxa"/>
              <w:right w:w="14" w:type="dxa"/>
            </w:tcMar>
            <w:vAlign w:val="center"/>
          </w:tcPr>
          <w:p w14:paraId="6CB6076A" w14:textId="135F444A" w:rsidR="00EA325B" w:rsidRPr="009A38BA" w:rsidRDefault="00EA325B" w:rsidP="00EA325B">
            <w:pPr>
              <w:rPr>
                <w:color w:val="000000" w:themeColor="text1"/>
                <w:sz w:val="14"/>
                <w:szCs w:val="14"/>
              </w:rPr>
            </w:pPr>
            <w:r w:rsidRPr="009A38BA">
              <w:rPr>
                <w:color w:val="000000" w:themeColor="text1"/>
                <w:sz w:val="14"/>
                <w:szCs w:val="14"/>
              </w:rPr>
              <w:t>4.</w:t>
            </w:r>
            <w:r w:rsidR="009A38BA" w:rsidRPr="009A38BA">
              <w:rPr>
                <w:color w:val="000000" w:themeColor="text1"/>
                <w:sz w:val="14"/>
                <w:szCs w:val="14"/>
              </w:rPr>
              <w:t>7</w:t>
            </w:r>
            <w:r w:rsidRPr="009A38BA">
              <w:rPr>
                <w:color w:val="000000" w:themeColor="text1"/>
                <w:sz w:val="14"/>
                <w:szCs w:val="14"/>
              </w:rPr>
              <w:t xml:space="preserve"> ± 0.</w:t>
            </w:r>
            <w:r w:rsidR="009A38BA" w:rsidRPr="009A38BA">
              <w:rPr>
                <w:color w:val="000000" w:themeColor="text1"/>
                <w:sz w:val="14"/>
                <w:szCs w:val="14"/>
              </w:rPr>
              <w:t>2</w:t>
            </w:r>
          </w:p>
        </w:tc>
        <w:tc>
          <w:tcPr>
            <w:tcW w:w="2114" w:type="dxa"/>
            <w:shd w:val="clear" w:color="auto" w:fill="auto"/>
            <w:tcMar>
              <w:top w:w="14" w:type="dxa"/>
              <w:left w:w="14" w:type="dxa"/>
              <w:bottom w:w="0" w:type="dxa"/>
              <w:right w:w="14" w:type="dxa"/>
            </w:tcMar>
            <w:vAlign w:val="center"/>
          </w:tcPr>
          <w:p w14:paraId="1E4767F1" w14:textId="025BB825" w:rsidR="00EA325B" w:rsidRPr="009A38BA" w:rsidRDefault="00EA325B" w:rsidP="00EA325B">
            <w:pPr>
              <w:rPr>
                <w:color w:val="000000" w:themeColor="text1"/>
                <w:sz w:val="14"/>
                <w:szCs w:val="14"/>
              </w:rPr>
            </w:pPr>
            <w:r w:rsidRPr="009A38BA">
              <w:rPr>
                <w:color w:val="000000" w:themeColor="text1"/>
                <w:sz w:val="14"/>
                <w:szCs w:val="14"/>
              </w:rPr>
              <w:t>26.4 ± 1.</w:t>
            </w:r>
            <w:r w:rsidR="009A38BA" w:rsidRPr="009A38BA">
              <w:rPr>
                <w:color w:val="000000" w:themeColor="text1"/>
                <w:sz w:val="14"/>
                <w:szCs w:val="14"/>
              </w:rPr>
              <w:t>3</w:t>
            </w:r>
          </w:p>
        </w:tc>
      </w:tr>
      <w:tr w:rsidR="00EA325B" w:rsidRPr="00716665" w14:paraId="4419D491" w14:textId="77777777" w:rsidTr="0047695E">
        <w:trPr>
          <w:trHeight w:val="197"/>
        </w:trPr>
        <w:tc>
          <w:tcPr>
            <w:tcW w:w="1885" w:type="dxa"/>
            <w:vMerge/>
            <w:vAlign w:val="center"/>
            <w:hideMark/>
          </w:tcPr>
          <w:p w14:paraId="158AF4EF"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0EE34454"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3FC0F347" w14:textId="250BFFC4" w:rsidR="00EA325B" w:rsidRPr="009A38BA" w:rsidRDefault="00EA325B" w:rsidP="00EA325B">
            <w:pPr>
              <w:rPr>
                <w:color w:val="000000" w:themeColor="text1"/>
                <w:sz w:val="14"/>
                <w:szCs w:val="14"/>
              </w:rPr>
            </w:pPr>
            <w:r w:rsidRPr="009A38BA">
              <w:rPr>
                <w:i/>
                <w:iCs/>
                <w:color w:val="000000" w:themeColor="text1"/>
                <w:sz w:val="14"/>
                <w:szCs w:val="14"/>
              </w:rPr>
              <w:t>n.d.</w:t>
            </w:r>
          </w:p>
        </w:tc>
        <w:tc>
          <w:tcPr>
            <w:tcW w:w="2070" w:type="dxa"/>
            <w:shd w:val="clear" w:color="auto" w:fill="auto"/>
            <w:tcMar>
              <w:top w:w="14" w:type="dxa"/>
              <w:left w:w="14" w:type="dxa"/>
              <w:bottom w:w="0" w:type="dxa"/>
              <w:right w:w="14" w:type="dxa"/>
            </w:tcMar>
            <w:vAlign w:val="center"/>
          </w:tcPr>
          <w:p w14:paraId="6841BD70" w14:textId="7CF82F6D" w:rsidR="00EA325B" w:rsidRPr="009A38BA" w:rsidRDefault="00EA325B" w:rsidP="00EA325B">
            <w:pPr>
              <w:rPr>
                <w:color w:val="000000" w:themeColor="text1"/>
                <w:sz w:val="14"/>
                <w:szCs w:val="14"/>
              </w:rPr>
            </w:pPr>
            <w:r w:rsidRPr="009A38BA">
              <w:rPr>
                <w:color w:val="000000" w:themeColor="text1"/>
                <w:sz w:val="14"/>
                <w:szCs w:val="14"/>
              </w:rPr>
              <w:t>0.1 ± 0.</w:t>
            </w:r>
            <w:r w:rsidR="009A38BA" w:rsidRPr="009A38BA">
              <w:rPr>
                <w:color w:val="000000" w:themeColor="text1"/>
                <w:sz w:val="14"/>
                <w:szCs w:val="14"/>
              </w:rPr>
              <w:t>1</w:t>
            </w:r>
          </w:p>
        </w:tc>
        <w:tc>
          <w:tcPr>
            <w:tcW w:w="2114" w:type="dxa"/>
            <w:shd w:val="clear" w:color="auto" w:fill="auto"/>
            <w:tcMar>
              <w:top w:w="14" w:type="dxa"/>
              <w:left w:w="14" w:type="dxa"/>
              <w:bottom w:w="0" w:type="dxa"/>
              <w:right w:w="14" w:type="dxa"/>
            </w:tcMar>
            <w:vAlign w:val="center"/>
          </w:tcPr>
          <w:p w14:paraId="3D0D58F0" w14:textId="533AE4BE" w:rsidR="00EA325B" w:rsidRPr="009A38BA" w:rsidRDefault="00EA325B" w:rsidP="00EA325B">
            <w:pPr>
              <w:rPr>
                <w:color w:val="000000" w:themeColor="text1"/>
                <w:sz w:val="14"/>
                <w:szCs w:val="14"/>
              </w:rPr>
            </w:pPr>
            <w:r w:rsidRPr="009A38BA">
              <w:rPr>
                <w:color w:val="000000" w:themeColor="text1"/>
                <w:sz w:val="14"/>
                <w:szCs w:val="14"/>
              </w:rPr>
              <w:t>0.7 ± 0.</w:t>
            </w:r>
            <w:r w:rsidR="009A38BA" w:rsidRPr="009A38BA">
              <w:rPr>
                <w:color w:val="000000" w:themeColor="text1"/>
                <w:sz w:val="14"/>
                <w:szCs w:val="14"/>
              </w:rPr>
              <w:t>1</w:t>
            </w:r>
          </w:p>
        </w:tc>
      </w:tr>
      <w:tr w:rsidR="00EA325B" w:rsidRPr="00716665" w14:paraId="54CBF1B7" w14:textId="77777777" w:rsidTr="0047695E">
        <w:trPr>
          <w:trHeight w:val="197"/>
        </w:trPr>
        <w:tc>
          <w:tcPr>
            <w:tcW w:w="1885" w:type="dxa"/>
            <w:vMerge/>
            <w:vAlign w:val="center"/>
            <w:hideMark/>
          </w:tcPr>
          <w:p w14:paraId="2DFC8F4D"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4D124188"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5068DFF6" w14:textId="07B06869" w:rsidR="00EA325B" w:rsidRPr="009A38BA" w:rsidRDefault="00EA325B" w:rsidP="00EA325B">
            <w:pPr>
              <w:rPr>
                <w:color w:val="000000" w:themeColor="text1"/>
                <w:sz w:val="14"/>
                <w:szCs w:val="14"/>
              </w:rPr>
            </w:pPr>
            <w:r w:rsidRPr="009A38BA">
              <w:rPr>
                <w:color w:val="000000" w:themeColor="text1"/>
                <w:sz w:val="14"/>
                <w:szCs w:val="14"/>
              </w:rPr>
              <w:t>0.</w:t>
            </w:r>
            <w:r w:rsidR="009A38BA" w:rsidRPr="009A38BA">
              <w:rPr>
                <w:color w:val="000000" w:themeColor="text1"/>
                <w:sz w:val="14"/>
                <w:szCs w:val="14"/>
              </w:rPr>
              <w:t>2</w:t>
            </w:r>
            <w:r w:rsidRPr="009A38BA">
              <w:rPr>
                <w:color w:val="000000" w:themeColor="text1"/>
                <w:sz w:val="14"/>
                <w:szCs w:val="14"/>
              </w:rPr>
              <w:t xml:space="preserve"> ± 0.0</w:t>
            </w:r>
          </w:p>
        </w:tc>
        <w:tc>
          <w:tcPr>
            <w:tcW w:w="2070" w:type="dxa"/>
            <w:shd w:val="clear" w:color="auto" w:fill="auto"/>
            <w:tcMar>
              <w:top w:w="14" w:type="dxa"/>
              <w:left w:w="14" w:type="dxa"/>
              <w:bottom w:w="0" w:type="dxa"/>
              <w:right w:w="14" w:type="dxa"/>
            </w:tcMar>
            <w:vAlign w:val="center"/>
          </w:tcPr>
          <w:p w14:paraId="6264CD3C" w14:textId="6B3DA815" w:rsidR="00EA325B" w:rsidRPr="009A38BA" w:rsidRDefault="00EA325B" w:rsidP="00EA325B">
            <w:pPr>
              <w:rPr>
                <w:color w:val="000000" w:themeColor="text1"/>
                <w:sz w:val="14"/>
                <w:szCs w:val="14"/>
              </w:rPr>
            </w:pPr>
            <w:r w:rsidRPr="009A38BA">
              <w:rPr>
                <w:color w:val="000000" w:themeColor="text1"/>
                <w:sz w:val="14"/>
                <w:szCs w:val="14"/>
              </w:rPr>
              <w:t>4.8 ± 0.2</w:t>
            </w:r>
          </w:p>
        </w:tc>
        <w:tc>
          <w:tcPr>
            <w:tcW w:w="2114" w:type="dxa"/>
            <w:shd w:val="clear" w:color="auto" w:fill="auto"/>
            <w:tcMar>
              <w:top w:w="14" w:type="dxa"/>
              <w:left w:w="14" w:type="dxa"/>
              <w:bottom w:w="0" w:type="dxa"/>
              <w:right w:w="14" w:type="dxa"/>
            </w:tcMar>
            <w:vAlign w:val="center"/>
          </w:tcPr>
          <w:p w14:paraId="50227414" w14:textId="0F644596" w:rsidR="00EA325B" w:rsidRPr="009A38BA" w:rsidRDefault="00EA325B" w:rsidP="00EA325B">
            <w:pPr>
              <w:rPr>
                <w:color w:val="000000" w:themeColor="text1"/>
                <w:sz w:val="14"/>
                <w:szCs w:val="14"/>
              </w:rPr>
            </w:pPr>
            <w:r w:rsidRPr="009A38BA">
              <w:rPr>
                <w:color w:val="000000" w:themeColor="text1"/>
                <w:sz w:val="14"/>
                <w:szCs w:val="14"/>
              </w:rPr>
              <w:t>27.</w:t>
            </w:r>
            <w:r w:rsidR="009A38BA" w:rsidRPr="009A38BA">
              <w:rPr>
                <w:color w:val="000000" w:themeColor="text1"/>
                <w:sz w:val="14"/>
                <w:szCs w:val="14"/>
              </w:rPr>
              <w:t>1</w:t>
            </w:r>
            <w:r w:rsidRPr="009A38BA">
              <w:rPr>
                <w:color w:val="000000" w:themeColor="text1"/>
                <w:sz w:val="14"/>
                <w:szCs w:val="14"/>
              </w:rPr>
              <w:t xml:space="preserve"> ± 1.3</w:t>
            </w:r>
          </w:p>
        </w:tc>
      </w:tr>
      <w:tr w:rsidR="00EA325B" w:rsidRPr="00716665" w14:paraId="20199868" w14:textId="77777777" w:rsidTr="00CA374C">
        <w:trPr>
          <w:trHeight w:val="197"/>
        </w:trPr>
        <w:tc>
          <w:tcPr>
            <w:tcW w:w="1885" w:type="dxa"/>
            <w:vMerge w:val="restart"/>
            <w:shd w:val="clear" w:color="auto" w:fill="auto"/>
            <w:tcMar>
              <w:top w:w="14" w:type="dxa"/>
              <w:left w:w="14" w:type="dxa"/>
              <w:bottom w:w="0" w:type="dxa"/>
              <w:right w:w="14" w:type="dxa"/>
            </w:tcMar>
            <w:vAlign w:val="center"/>
            <w:hideMark/>
          </w:tcPr>
          <w:p w14:paraId="2F04DA24" w14:textId="77777777" w:rsidR="00EA325B" w:rsidRPr="00716665" w:rsidRDefault="00EA325B" w:rsidP="00EA325B">
            <w:pPr>
              <w:rPr>
                <w:sz w:val="14"/>
                <w:szCs w:val="14"/>
              </w:rPr>
            </w:pPr>
            <w:r w:rsidRPr="00716665">
              <w:rPr>
                <w:sz w:val="14"/>
                <w:szCs w:val="14"/>
              </w:rPr>
              <w:t>Specific ester productivity</w:t>
            </w:r>
            <w:r w:rsidRPr="00716665">
              <w:rPr>
                <w:sz w:val="14"/>
                <w:szCs w:val="14"/>
              </w:rPr>
              <w:br/>
              <w:t xml:space="preserve"> (mg/gDCW/h)</w:t>
            </w:r>
          </w:p>
        </w:tc>
        <w:tc>
          <w:tcPr>
            <w:tcW w:w="1085" w:type="dxa"/>
            <w:shd w:val="clear" w:color="auto" w:fill="auto"/>
            <w:tcMar>
              <w:top w:w="14" w:type="dxa"/>
              <w:left w:w="14" w:type="dxa"/>
              <w:bottom w:w="0" w:type="dxa"/>
              <w:right w:w="14" w:type="dxa"/>
            </w:tcMar>
            <w:vAlign w:val="center"/>
            <w:hideMark/>
          </w:tcPr>
          <w:p w14:paraId="683156B1"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bottom"/>
          </w:tcPr>
          <w:p w14:paraId="47D7A64F" w14:textId="724C5C0A"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3713EEA8" w14:textId="37C53AF3" w:rsidR="00EA325B" w:rsidRPr="00EA325B" w:rsidRDefault="00EA325B" w:rsidP="00EA325B">
            <w:pPr>
              <w:rPr>
                <w:sz w:val="14"/>
                <w:szCs w:val="14"/>
              </w:rPr>
            </w:pPr>
            <w:r w:rsidRPr="00EA325B">
              <w:rPr>
                <w:color w:val="000000"/>
                <w:sz w:val="14"/>
                <w:szCs w:val="14"/>
              </w:rPr>
              <w:t>0.11 ± 0.00</w:t>
            </w:r>
          </w:p>
        </w:tc>
        <w:tc>
          <w:tcPr>
            <w:tcW w:w="2114" w:type="dxa"/>
            <w:shd w:val="clear" w:color="auto" w:fill="auto"/>
            <w:tcMar>
              <w:top w:w="14" w:type="dxa"/>
              <w:left w:w="14" w:type="dxa"/>
              <w:bottom w:w="0" w:type="dxa"/>
              <w:right w:w="14" w:type="dxa"/>
            </w:tcMar>
            <w:vAlign w:val="center"/>
          </w:tcPr>
          <w:p w14:paraId="12B7613A" w14:textId="37209B6A" w:rsidR="00EA325B" w:rsidRPr="00EA325B" w:rsidRDefault="00EA325B" w:rsidP="00EA325B">
            <w:pPr>
              <w:rPr>
                <w:sz w:val="14"/>
                <w:szCs w:val="14"/>
              </w:rPr>
            </w:pPr>
            <w:r w:rsidRPr="00EA325B">
              <w:rPr>
                <w:color w:val="000000"/>
                <w:sz w:val="14"/>
                <w:szCs w:val="14"/>
              </w:rPr>
              <w:t>0.62 ± 0.04</w:t>
            </w:r>
          </w:p>
        </w:tc>
      </w:tr>
      <w:tr w:rsidR="00EA325B" w:rsidRPr="00716665" w14:paraId="776DFC12" w14:textId="77777777" w:rsidTr="0047695E">
        <w:trPr>
          <w:trHeight w:val="197"/>
        </w:trPr>
        <w:tc>
          <w:tcPr>
            <w:tcW w:w="1885" w:type="dxa"/>
            <w:vMerge/>
            <w:vAlign w:val="center"/>
            <w:hideMark/>
          </w:tcPr>
          <w:p w14:paraId="10F89950"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2C1E4923"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20E88A99" w14:textId="152CB52F"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1419E2FB" w14:textId="24735C30" w:rsidR="00EA325B" w:rsidRPr="00EA325B" w:rsidRDefault="00EA325B" w:rsidP="00EA325B">
            <w:pPr>
              <w:rPr>
                <w:sz w:val="14"/>
                <w:szCs w:val="14"/>
              </w:rPr>
            </w:pPr>
            <w:r w:rsidRPr="00EA325B">
              <w:rPr>
                <w:color w:val="000000"/>
                <w:sz w:val="14"/>
                <w:szCs w:val="14"/>
              </w:rPr>
              <w:t>0.00 ± 0.00</w:t>
            </w:r>
          </w:p>
        </w:tc>
        <w:tc>
          <w:tcPr>
            <w:tcW w:w="2114" w:type="dxa"/>
            <w:shd w:val="clear" w:color="auto" w:fill="auto"/>
            <w:tcMar>
              <w:top w:w="14" w:type="dxa"/>
              <w:left w:w="14" w:type="dxa"/>
              <w:bottom w:w="0" w:type="dxa"/>
              <w:right w:w="14" w:type="dxa"/>
            </w:tcMar>
            <w:vAlign w:val="center"/>
          </w:tcPr>
          <w:p w14:paraId="40257107" w14:textId="5637EBF7" w:rsidR="00EA325B" w:rsidRPr="00EA325B" w:rsidRDefault="00EA325B" w:rsidP="00EA325B">
            <w:pPr>
              <w:rPr>
                <w:sz w:val="14"/>
                <w:szCs w:val="14"/>
              </w:rPr>
            </w:pPr>
            <w:r w:rsidRPr="00EA325B">
              <w:rPr>
                <w:color w:val="000000"/>
                <w:sz w:val="14"/>
                <w:szCs w:val="14"/>
              </w:rPr>
              <w:t>0.02 ± 0.00</w:t>
            </w:r>
          </w:p>
        </w:tc>
      </w:tr>
      <w:tr w:rsidR="00EA325B" w:rsidRPr="00716665" w14:paraId="07E22D7A" w14:textId="77777777" w:rsidTr="00CA374C">
        <w:trPr>
          <w:trHeight w:val="197"/>
        </w:trPr>
        <w:tc>
          <w:tcPr>
            <w:tcW w:w="1885" w:type="dxa"/>
            <w:vMerge/>
            <w:vAlign w:val="center"/>
            <w:hideMark/>
          </w:tcPr>
          <w:p w14:paraId="516C3945"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3FDDFA49"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bottom"/>
          </w:tcPr>
          <w:p w14:paraId="41D7A3C7" w14:textId="6EA09E54" w:rsidR="00EA325B" w:rsidRPr="00EA325B" w:rsidRDefault="00EA325B" w:rsidP="00EA325B">
            <w:pPr>
              <w:rPr>
                <w:sz w:val="14"/>
                <w:szCs w:val="14"/>
              </w:rPr>
            </w:pPr>
            <w:r w:rsidRPr="00EA325B">
              <w:rPr>
                <w:color w:val="000000"/>
                <w:sz w:val="14"/>
                <w:szCs w:val="14"/>
              </w:rPr>
              <w:t>0.00 ± 0.00</w:t>
            </w:r>
          </w:p>
        </w:tc>
        <w:tc>
          <w:tcPr>
            <w:tcW w:w="2070" w:type="dxa"/>
            <w:shd w:val="clear" w:color="auto" w:fill="auto"/>
            <w:tcMar>
              <w:top w:w="14" w:type="dxa"/>
              <w:left w:w="14" w:type="dxa"/>
              <w:bottom w:w="0" w:type="dxa"/>
              <w:right w:w="14" w:type="dxa"/>
            </w:tcMar>
            <w:vAlign w:val="center"/>
          </w:tcPr>
          <w:p w14:paraId="08B2DA4B" w14:textId="1594BAC3" w:rsidR="00EA325B" w:rsidRPr="00EA325B" w:rsidRDefault="00EA325B" w:rsidP="00EA325B">
            <w:pPr>
              <w:rPr>
                <w:sz w:val="14"/>
                <w:szCs w:val="14"/>
              </w:rPr>
            </w:pPr>
            <w:r w:rsidRPr="00EA325B">
              <w:rPr>
                <w:color w:val="000000"/>
                <w:sz w:val="14"/>
                <w:szCs w:val="14"/>
              </w:rPr>
              <w:t>0.11 ± 0.00</w:t>
            </w:r>
          </w:p>
        </w:tc>
        <w:tc>
          <w:tcPr>
            <w:tcW w:w="2114" w:type="dxa"/>
            <w:shd w:val="clear" w:color="auto" w:fill="auto"/>
            <w:tcMar>
              <w:top w:w="14" w:type="dxa"/>
              <w:left w:w="14" w:type="dxa"/>
              <w:bottom w:w="0" w:type="dxa"/>
              <w:right w:w="14" w:type="dxa"/>
            </w:tcMar>
            <w:vAlign w:val="center"/>
          </w:tcPr>
          <w:p w14:paraId="506D3048" w14:textId="38661E8D" w:rsidR="00EA325B" w:rsidRPr="00EA325B" w:rsidRDefault="00EA325B" w:rsidP="00EA325B">
            <w:pPr>
              <w:rPr>
                <w:sz w:val="14"/>
                <w:szCs w:val="14"/>
              </w:rPr>
            </w:pPr>
            <w:r w:rsidRPr="00EA325B">
              <w:rPr>
                <w:color w:val="000000"/>
                <w:sz w:val="14"/>
                <w:szCs w:val="14"/>
              </w:rPr>
              <w:t>0.63 ± 0.04</w:t>
            </w:r>
          </w:p>
        </w:tc>
      </w:tr>
      <w:tr w:rsidR="00EA325B" w:rsidRPr="00716665" w14:paraId="30334089" w14:textId="77777777" w:rsidTr="0047695E">
        <w:trPr>
          <w:trHeight w:val="197"/>
        </w:trPr>
        <w:tc>
          <w:tcPr>
            <w:tcW w:w="1885" w:type="dxa"/>
            <w:vMerge w:val="restart"/>
            <w:shd w:val="clear" w:color="auto" w:fill="auto"/>
            <w:tcMar>
              <w:top w:w="14" w:type="dxa"/>
              <w:left w:w="14" w:type="dxa"/>
              <w:bottom w:w="0" w:type="dxa"/>
              <w:right w:w="14" w:type="dxa"/>
            </w:tcMar>
            <w:vAlign w:val="center"/>
            <w:hideMark/>
          </w:tcPr>
          <w:p w14:paraId="0AF74357" w14:textId="77777777" w:rsidR="00EA325B" w:rsidRPr="00716665" w:rsidRDefault="00EA325B" w:rsidP="00EA325B">
            <w:pPr>
              <w:rPr>
                <w:sz w:val="14"/>
                <w:szCs w:val="14"/>
              </w:rPr>
            </w:pPr>
            <w:r w:rsidRPr="00716665">
              <w:rPr>
                <w:sz w:val="14"/>
                <w:szCs w:val="14"/>
              </w:rPr>
              <w:t>Ester yield</w:t>
            </w:r>
            <w:r w:rsidRPr="00716665">
              <w:rPr>
                <w:sz w:val="14"/>
                <w:szCs w:val="14"/>
              </w:rPr>
              <w:br/>
              <w:t>(mg/g glucose)</w:t>
            </w:r>
          </w:p>
        </w:tc>
        <w:tc>
          <w:tcPr>
            <w:tcW w:w="1085" w:type="dxa"/>
            <w:shd w:val="clear" w:color="auto" w:fill="auto"/>
            <w:tcMar>
              <w:top w:w="14" w:type="dxa"/>
              <w:left w:w="14" w:type="dxa"/>
              <w:bottom w:w="0" w:type="dxa"/>
              <w:right w:w="14" w:type="dxa"/>
            </w:tcMar>
            <w:vAlign w:val="center"/>
            <w:hideMark/>
          </w:tcPr>
          <w:p w14:paraId="4ADF25EA" w14:textId="77777777" w:rsidR="00EA325B" w:rsidRPr="00716665" w:rsidRDefault="00EA325B" w:rsidP="00EA325B">
            <w:pPr>
              <w:rPr>
                <w:sz w:val="14"/>
                <w:szCs w:val="14"/>
              </w:rPr>
            </w:pPr>
            <w:r w:rsidRPr="00716665">
              <w:rPr>
                <w:sz w:val="14"/>
                <w:szCs w:val="14"/>
              </w:rPr>
              <w:t>Ethyl acetate</w:t>
            </w:r>
          </w:p>
        </w:tc>
        <w:tc>
          <w:tcPr>
            <w:tcW w:w="2160" w:type="dxa"/>
            <w:shd w:val="clear" w:color="auto" w:fill="auto"/>
            <w:tcMar>
              <w:top w:w="14" w:type="dxa"/>
              <w:left w:w="14" w:type="dxa"/>
              <w:bottom w:w="0" w:type="dxa"/>
              <w:right w:w="14" w:type="dxa"/>
            </w:tcMar>
            <w:vAlign w:val="center"/>
          </w:tcPr>
          <w:p w14:paraId="6DBE5C85" w14:textId="0E695F69" w:rsidR="00EA325B" w:rsidRPr="00EA325B" w:rsidRDefault="00EA325B" w:rsidP="00EA325B">
            <w:pPr>
              <w:rPr>
                <w:sz w:val="14"/>
                <w:szCs w:val="14"/>
              </w:rPr>
            </w:pPr>
            <w:r w:rsidRPr="00EA325B">
              <w:rPr>
                <w:color w:val="000000"/>
                <w:sz w:val="14"/>
                <w:szCs w:val="14"/>
              </w:rPr>
              <w:t>0.04 ± 0.01</w:t>
            </w:r>
          </w:p>
        </w:tc>
        <w:tc>
          <w:tcPr>
            <w:tcW w:w="2070" w:type="dxa"/>
            <w:shd w:val="clear" w:color="auto" w:fill="auto"/>
            <w:tcMar>
              <w:top w:w="14" w:type="dxa"/>
              <w:left w:w="14" w:type="dxa"/>
              <w:bottom w:w="0" w:type="dxa"/>
              <w:right w:w="14" w:type="dxa"/>
            </w:tcMar>
            <w:vAlign w:val="center"/>
          </w:tcPr>
          <w:p w14:paraId="3AF04457" w14:textId="1930E561" w:rsidR="00EA325B" w:rsidRPr="00EA325B" w:rsidRDefault="00EA325B" w:rsidP="00EA325B">
            <w:pPr>
              <w:rPr>
                <w:sz w:val="14"/>
                <w:szCs w:val="14"/>
              </w:rPr>
            </w:pPr>
            <w:r w:rsidRPr="00EA325B">
              <w:rPr>
                <w:color w:val="000000"/>
                <w:sz w:val="14"/>
                <w:szCs w:val="14"/>
              </w:rPr>
              <w:t>1.10 ± 0.04</w:t>
            </w:r>
          </w:p>
        </w:tc>
        <w:tc>
          <w:tcPr>
            <w:tcW w:w="2114" w:type="dxa"/>
            <w:shd w:val="clear" w:color="auto" w:fill="auto"/>
            <w:tcMar>
              <w:top w:w="14" w:type="dxa"/>
              <w:left w:w="14" w:type="dxa"/>
              <w:bottom w:w="0" w:type="dxa"/>
              <w:right w:w="14" w:type="dxa"/>
            </w:tcMar>
            <w:vAlign w:val="center"/>
          </w:tcPr>
          <w:p w14:paraId="2E7A9858" w14:textId="3586DA9F" w:rsidR="00EA325B" w:rsidRPr="00EA325B" w:rsidRDefault="00EA325B" w:rsidP="00EA325B">
            <w:pPr>
              <w:rPr>
                <w:sz w:val="14"/>
                <w:szCs w:val="14"/>
              </w:rPr>
            </w:pPr>
            <w:r w:rsidRPr="00EA325B">
              <w:rPr>
                <w:color w:val="000000"/>
                <w:sz w:val="14"/>
                <w:szCs w:val="14"/>
              </w:rPr>
              <w:t>5.93 ± 1.47</w:t>
            </w:r>
          </w:p>
        </w:tc>
      </w:tr>
      <w:tr w:rsidR="00EA325B" w:rsidRPr="00716665" w14:paraId="7E76E2D5" w14:textId="77777777" w:rsidTr="0047695E">
        <w:trPr>
          <w:trHeight w:val="197"/>
        </w:trPr>
        <w:tc>
          <w:tcPr>
            <w:tcW w:w="1885" w:type="dxa"/>
            <w:vMerge/>
            <w:vAlign w:val="center"/>
            <w:hideMark/>
          </w:tcPr>
          <w:p w14:paraId="393F9612"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576D0342" w14:textId="77777777" w:rsidR="00EA325B" w:rsidRPr="00716665" w:rsidRDefault="00EA325B" w:rsidP="00EA325B">
            <w:pPr>
              <w:rPr>
                <w:sz w:val="14"/>
                <w:szCs w:val="14"/>
              </w:rPr>
            </w:pPr>
            <w:r w:rsidRPr="00716665">
              <w:rPr>
                <w:sz w:val="14"/>
                <w:szCs w:val="14"/>
              </w:rPr>
              <w:t>Ethyl lactate</w:t>
            </w:r>
          </w:p>
        </w:tc>
        <w:tc>
          <w:tcPr>
            <w:tcW w:w="2160" w:type="dxa"/>
            <w:shd w:val="clear" w:color="auto" w:fill="auto"/>
            <w:tcMar>
              <w:top w:w="14" w:type="dxa"/>
              <w:left w:w="14" w:type="dxa"/>
              <w:bottom w:w="0" w:type="dxa"/>
              <w:right w:w="14" w:type="dxa"/>
            </w:tcMar>
            <w:vAlign w:val="center"/>
          </w:tcPr>
          <w:p w14:paraId="0C22E933" w14:textId="2C0299A3" w:rsidR="00EA325B" w:rsidRPr="00EA325B" w:rsidRDefault="00EA325B" w:rsidP="00EA325B">
            <w:pPr>
              <w:rPr>
                <w:sz w:val="14"/>
                <w:szCs w:val="14"/>
              </w:rPr>
            </w:pPr>
            <w:r w:rsidRPr="00EA325B">
              <w:rPr>
                <w:i/>
                <w:iCs/>
                <w:color w:val="000000"/>
                <w:sz w:val="14"/>
                <w:szCs w:val="14"/>
              </w:rPr>
              <w:t>n.a.</w:t>
            </w:r>
          </w:p>
        </w:tc>
        <w:tc>
          <w:tcPr>
            <w:tcW w:w="2070" w:type="dxa"/>
            <w:shd w:val="clear" w:color="auto" w:fill="auto"/>
            <w:tcMar>
              <w:top w:w="14" w:type="dxa"/>
              <w:left w:w="14" w:type="dxa"/>
              <w:bottom w:w="0" w:type="dxa"/>
              <w:right w:w="14" w:type="dxa"/>
            </w:tcMar>
            <w:vAlign w:val="center"/>
          </w:tcPr>
          <w:p w14:paraId="3259046C" w14:textId="6D1A56AB" w:rsidR="00EA325B" w:rsidRPr="00EA325B" w:rsidRDefault="00EA325B" w:rsidP="00EA325B">
            <w:pPr>
              <w:rPr>
                <w:sz w:val="14"/>
                <w:szCs w:val="14"/>
              </w:rPr>
            </w:pPr>
            <w:r w:rsidRPr="00EA325B">
              <w:rPr>
                <w:color w:val="000000"/>
                <w:sz w:val="14"/>
                <w:szCs w:val="14"/>
              </w:rPr>
              <w:t>0.03 ± 0.01</w:t>
            </w:r>
          </w:p>
        </w:tc>
        <w:tc>
          <w:tcPr>
            <w:tcW w:w="2114" w:type="dxa"/>
            <w:shd w:val="clear" w:color="auto" w:fill="auto"/>
            <w:tcMar>
              <w:top w:w="14" w:type="dxa"/>
              <w:left w:w="14" w:type="dxa"/>
              <w:bottom w:w="0" w:type="dxa"/>
              <w:right w:w="14" w:type="dxa"/>
            </w:tcMar>
            <w:vAlign w:val="center"/>
          </w:tcPr>
          <w:p w14:paraId="1C0B743C" w14:textId="5A4B62AA" w:rsidR="00EA325B" w:rsidRPr="00EA325B" w:rsidRDefault="00EA325B" w:rsidP="00EA325B">
            <w:pPr>
              <w:rPr>
                <w:sz w:val="14"/>
                <w:szCs w:val="14"/>
              </w:rPr>
            </w:pPr>
            <w:r w:rsidRPr="00EA325B">
              <w:rPr>
                <w:color w:val="000000"/>
                <w:sz w:val="14"/>
                <w:szCs w:val="14"/>
              </w:rPr>
              <w:t>0.15 ± 0.03</w:t>
            </w:r>
          </w:p>
        </w:tc>
      </w:tr>
      <w:tr w:rsidR="00EA325B" w:rsidRPr="00716665" w14:paraId="34616F69" w14:textId="77777777" w:rsidTr="0047695E">
        <w:trPr>
          <w:trHeight w:val="197"/>
        </w:trPr>
        <w:tc>
          <w:tcPr>
            <w:tcW w:w="1885" w:type="dxa"/>
            <w:vMerge/>
            <w:vAlign w:val="center"/>
            <w:hideMark/>
          </w:tcPr>
          <w:p w14:paraId="31E8F8B2" w14:textId="77777777" w:rsidR="00EA325B" w:rsidRPr="00716665" w:rsidRDefault="00EA325B" w:rsidP="00EA325B">
            <w:pPr>
              <w:rPr>
                <w:sz w:val="14"/>
                <w:szCs w:val="14"/>
              </w:rPr>
            </w:pPr>
          </w:p>
        </w:tc>
        <w:tc>
          <w:tcPr>
            <w:tcW w:w="1085" w:type="dxa"/>
            <w:shd w:val="clear" w:color="auto" w:fill="auto"/>
            <w:tcMar>
              <w:top w:w="14" w:type="dxa"/>
              <w:left w:w="14" w:type="dxa"/>
              <w:bottom w:w="0" w:type="dxa"/>
              <w:right w:w="14" w:type="dxa"/>
            </w:tcMar>
            <w:vAlign w:val="center"/>
            <w:hideMark/>
          </w:tcPr>
          <w:p w14:paraId="51998D1E" w14:textId="77777777" w:rsidR="00EA325B" w:rsidRPr="00716665" w:rsidRDefault="00EA325B" w:rsidP="00EA325B">
            <w:pPr>
              <w:rPr>
                <w:sz w:val="14"/>
                <w:szCs w:val="14"/>
              </w:rPr>
            </w:pPr>
            <w:r w:rsidRPr="00716665">
              <w:rPr>
                <w:sz w:val="14"/>
                <w:szCs w:val="14"/>
              </w:rPr>
              <w:t>Ester total</w:t>
            </w:r>
          </w:p>
        </w:tc>
        <w:tc>
          <w:tcPr>
            <w:tcW w:w="2160" w:type="dxa"/>
            <w:shd w:val="clear" w:color="auto" w:fill="auto"/>
            <w:tcMar>
              <w:top w:w="14" w:type="dxa"/>
              <w:left w:w="14" w:type="dxa"/>
              <w:bottom w:w="0" w:type="dxa"/>
              <w:right w:w="14" w:type="dxa"/>
            </w:tcMar>
            <w:vAlign w:val="center"/>
          </w:tcPr>
          <w:p w14:paraId="0AC7AA8B" w14:textId="71E42674" w:rsidR="00EA325B" w:rsidRPr="00EA325B" w:rsidRDefault="00EA325B" w:rsidP="00EA325B">
            <w:pPr>
              <w:rPr>
                <w:sz w:val="14"/>
                <w:szCs w:val="14"/>
              </w:rPr>
            </w:pPr>
            <w:r w:rsidRPr="00EA325B">
              <w:rPr>
                <w:color w:val="000000"/>
                <w:sz w:val="14"/>
                <w:szCs w:val="14"/>
              </w:rPr>
              <w:t>0.04 ± 0.01</w:t>
            </w:r>
          </w:p>
        </w:tc>
        <w:tc>
          <w:tcPr>
            <w:tcW w:w="2070" w:type="dxa"/>
            <w:shd w:val="clear" w:color="auto" w:fill="auto"/>
            <w:tcMar>
              <w:top w:w="14" w:type="dxa"/>
              <w:left w:w="14" w:type="dxa"/>
              <w:bottom w:w="0" w:type="dxa"/>
              <w:right w:w="14" w:type="dxa"/>
            </w:tcMar>
            <w:vAlign w:val="center"/>
          </w:tcPr>
          <w:p w14:paraId="28E64687" w14:textId="255D07F7" w:rsidR="00EA325B" w:rsidRPr="00EA325B" w:rsidRDefault="00EA325B" w:rsidP="00EA325B">
            <w:pPr>
              <w:rPr>
                <w:sz w:val="14"/>
                <w:szCs w:val="14"/>
              </w:rPr>
            </w:pPr>
            <w:r w:rsidRPr="00EA325B">
              <w:rPr>
                <w:color w:val="000000"/>
                <w:sz w:val="14"/>
                <w:szCs w:val="14"/>
              </w:rPr>
              <w:t>1.13 ± 0.05</w:t>
            </w:r>
          </w:p>
        </w:tc>
        <w:tc>
          <w:tcPr>
            <w:tcW w:w="2114" w:type="dxa"/>
            <w:shd w:val="clear" w:color="auto" w:fill="auto"/>
            <w:tcMar>
              <w:top w:w="14" w:type="dxa"/>
              <w:left w:w="14" w:type="dxa"/>
              <w:bottom w:w="0" w:type="dxa"/>
              <w:right w:w="14" w:type="dxa"/>
            </w:tcMar>
            <w:vAlign w:val="center"/>
          </w:tcPr>
          <w:p w14:paraId="252C6D14" w14:textId="42C6F569" w:rsidR="00EA325B" w:rsidRPr="00EA325B" w:rsidRDefault="00EA325B" w:rsidP="00EA325B">
            <w:pPr>
              <w:rPr>
                <w:sz w:val="14"/>
                <w:szCs w:val="14"/>
              </w:rPr>
            </w:pPr>
            <w:r w:rsidRPr="00EA325B">
              <w:rPr>
                <w:color w:val="000000"/>
                <w:sz w:val="14"/>
                <w:szCs w:val="14"/>
              </w:rPr>
              <w:t>6.08 ± 1.50</w:t>
            </w:r>
          </w:p>
        </w:tc>
      </w:tr>
    </w:tbl>
    <w:p w14:paraId="7F431785" w14:textId="781B8D94" w:rsidR="00621847" w:rsidRDefault="00621847" w:rsidP="00F719E9">
      <w:pPr>
        <w:rPr>
          <w:sz w:val="22"/>
          <w:szCs w:val="22"/>
        </w:rPr>
      </w:pPr>
    </w:p>
    <w:p w14:paraId="54135582" w14:textId="57364BB5" w:rsidR="009C5CF5" w:rsidRDefault="009C5CF5" w:rsidP="00F719E9">
      <w:pPr>
        <w:rPr>
          <w:sz w:val="22"/>
          <w:szCs w:val="22"/>
        </w:rPr>
      </w:pPr>
      <w:r>
        <w:rPr>
          <w:sz w:val="22"/>
          <w:szCs w:val="22"/>
        </w:rPr>
        <w:br w:type="page"/>
      </w:r>
    </w:p>
    <w:p w14:paraId="117B6F32" w14:textId="2F3B1DB2" w:rsidR="005C4572" w:rsidRDefault="007062DC" w:rsidP="00F719E9">
      <w:pPr>
        <w:rPr>
          <w:color w:val="000000" w:themeColor="text1"/>
        </w:rPr>
      </w:pPr>
      <w:r>
        <w:rPr>
          <w:noProof/>
          <w:color w:val="000000" w:themeColor="text1"/>
        </w:rPr>
        <w:lastRenderedPageBreak/>
        <w:drawing>
          <wp:inline distT="0" distB="0" distL="0" distR="0" wp14:anchorId="09EEF2F6" wp14:editId="6B763CDA">
            <wp:extent cx="5933101" cy="4132162"/>
            <wp:effectExtent l="0" t="0" r="0" b="0"/>
            <wp:docPr id="10" name="Picture 10"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E P.png"/>
                    <pic:cNvPicPr/>
                  </pic:nvPicPr>
                  <pic:blipFill rotWithShape="1">
                    <a:blip r:embed="rId38">
                      <a:extLst>
                        <a:ext uri="{28A0092B-C50C-407E-A947-70E740481C1C}">
                          <a14:useLocalDpi xmlns:a14="http://schemas.microsoft.com/office/drawing/2010/main" val="0"/>
                        </a:ext>
                      </a:extLst>
                    </a:blip>
                    <a:srcRect r="3603"/>
                    <a:stretch/>
                  </pic:blipFill>
                  <pic:spPr bwMode="auto">
                    <a:xfrm>
                      <a:off x="0" y="0"/>
                      <a:ext cx="5950544" cy="4144311"/>
                    </a:xfrm>
                    <a:prstGeom prst="rect">
                      <a:avLst/>
                    </a:prstGeom>
                    <a:ln>
                      <a:noFill/>
                    </a:ln>
                    <a:extLst>
                      <a:ext uri="{53640926-AAD7-44D8-BBD7-CCE9431645EC}">
                        <a14:shadowObscured xmlns:a14="http://schemas.microsoft.com/office/drawing/2010/main"/>
                      </a:ext>
                    </a:extLst>
                  </pic:spPr>
                </pic:pic>
              </a:graphicData>
            </a:graphic>
          </wp:inline>
        </w:drawing>
      </w:r>
    </w:p>
    <w:p w14:paraId="2905A063" w14:textId="77777777" w:rsidR="00F13457" w:rsidRPr="009C5CF5" w:rsidRDefault="00F13457" w:rsidP="00F13457">
      <w:pPr>
        <w:pStyle w:val="Caption"/>
        <w:spacing w:line="276" w:lineRule="auto"/>
        <w:rPr>
          <w:rFonts w:ascii="Times" w:hAnsi="Times"/>
          <w:sz w:val="24"/>
          <w:szCs w:val="24"/>
        </w:rPr>
      </w:pPr>
      <w:bookmarkStart w:id="97" w:name="_Toc57022035"/>
      <w:r w:rsidRPr="009C5CF5">
        <w:rPr>
          <w:rFonts w:ascii="Times" w:hAnsi="Times"/>
          <w:b/>
          <w:bCs/>
          <w:sz w:val="24"/>
          <w:szCs w:val="24"/>
        </w:rPr>
        <w:t xml:space="preserve">Figure </w:t>
      </w:r>
      <w:r>
        <w:rPr>
          <w:rFonts w:ascii="Times" w:hAnsi="Times"/>
          <w:b/>
          <w:bCs/>
          <w:sz w:val="24"/>
          <w:szCs w:val="24"/>
        </w:rPr>
        <w:fldChar w:fldCharType="begin"/>
      </w:r>
      <w:r>
        <w:rPr>
          <w:rFonts w:ascii="Times" w:hAnsi="Times"/>
          <w:b/>
          <w:bCs/>
          <w:sz w:val="24"/>
          <w:szCs w:val="24"/>
        </w:rPr>
        <w:instrText xml:space="preserve"> STYLEREF 1 \s </w:instrText>
      </w:r>
      <w:r>
        <w:rPr>
          <w:rFonts w:ascii="Times" w:hAnsi="Times"/>
          <w:b/>
          <w:bCs/>
          <w:sz w:val="24"/>
          <w:szCs w:val="24"/>
        </w:rPr>
        <w:fldChar w:fldCharType="separate"/>
      </w:r>
      <w:r>
        <w:rPr>
          <w:rFonts w:ascii="Times" w:hAnsi="Times"/>
          <w:b/>
          <w:bCs/>
          <w:noProof/>
          <w:sz w:val="24"/>
          <w:szCs w:val="24"/>
        </w:rPr>
        <w:t>3</w:t>
      </w:r>
      <w:r>
        <w:rPr>
          <w:rFonts w:ascii="Times" w:hAnsi="Times"/>
          <w:b/>
          <w:bCs/>
          <w:sz w:val="24"/>
          <w:szCs w:val="24"/>
        </w:rPr>
        <w:fldChar w:fldCharType="end"/>
      </w:r>
      <w:r>
        <w:rPr>
          <w:rFonts w:ascii="Times" w:hAnsi="Times"/>
          <w:b/>
          <w:bCs/>
          <w:sz w:val="24"/>
          <w:szCs w:val="24"/>
        </w:rPr>
        <w:noBreakHyphen/>
      </w:r>
      <w:r>
        <w:rPr>
          <w:rFonts w:ascii="Times" w:hAnsi="Times"/>
          <w:b/>
          <w:bCs/>
          <w:sz w:val="24"/>
          <w:szCs w:val="24"/>
        </w:rPr>
        <w:fldChar w:fldCharType="begin"/>
      </w:r>
      <w:r>
        <w:rPr>
          <w:rFonts w:ascii="Times" w:hAnsi="Times"/>
          <w:b/>
          <w:bCs/>
          <w:sz w:val="24"/>
          <w:szCs w:val="24"/>
        </w:rPr>
        <w:instrText xml:space="preserve"> SEQ Figure \* ARABIC \s 1 </w:instrText>
      </w:r>
      <w:r>
        <w:rPr>
          <w:rFonts w:ascii="Times" w:hAnsi="Times"/>
          <w:b/>
          <w:bCs/>
          <w:sz w:val="24"/>
          <w:szCs w:val="24"/>
        </w:rPr>
        <w:fldChar w:fldCharType="separate"/>
      </w:r>
      <w:r>
        <w:rPr>
          <w:rFonts w:ascii="Times" w:hAnsi="Times"/>
          <w:b/>
          <w:bCs/>
          <w:noProof/>
          <w:sz w:val="24"/>
          <w:szCs w:val="24"/>
        </w:rPr>
        <w:t>6</w:t>
      </w:r>
      <w:r>
        <w:rPr>
          <w:rFonts w:ascii="Times" w:hAnsi="Times"/>
          <w:b/>
          <w:bCs/>
          <w:sz w:val="24"/>
          <w:szCs w:val="24"/>
        </w:rPr>
        <w:fldChar w:fldCharType="end"/>
      </w:r>
      <w:r w:rsidRPr="009C5CF5">
        <w:rPr>
          <w:rFonts w:ascii="Times" w:hAnsi="Times"/>
          <w:b/>
          <w:bCs/>
          <w:sz w:val="24"/>
          <w:szCs w:val="24"/>
        </w:rPr>
        <w:t>:</w:t>
      </w:r>
      <w:r w:rsidRPr="009C5CF5">
        <w:rPr>
          <w:rFonts w:ascii="Times" w:hAnsi="Times"/>
          <w:sz w:val="24"/>
          <w:szCs w:val="24"/>
        </w:rPr>
        <w:t xml:space="preserve"> Expression of the recombinant enzymes in engineered </w:t>
      </w:r>
      <w:r w:rsidRPr="009C5CF5">
        <w:rPr>
          <w:rFonts w:ascii="Times" w:hAnsi="Times"/>
          <w:i/>
          <w:iCs w:val="0"/>
          <w:sz w:val="24"/>
          <w:szCs w:val="24"/>
        </w:rPr>
        <w:t>E. coli</w:t>
      </w:r>
      <w:r w:rsidRPr="009C5CF5">
        <w:rPr>
          <w:rFonts w:ascii="Times" w:hAnsi="Times"/>
          <w:sz w:val="24"/>
          <w:szCs w:val="24"/>
        </w:rPr>
        <w:t xml:space="preserve"> strains. The positions corresponding to the overexpressed proteins are indicated by arrowheads. Lane M represents protein ladder while lanes T, S, and I are referred to total, soluble, and insoluble proteins, respectively. </w:t>
      </w:r>
      <w:r w:rsidRPr="009C5CF5">
        <w:rPr>
          <w:rFonts w:ascii="Cambria Math" w:eastAsia="Calibri" w:hAnsi="Cambria Math" w:cs="Cambria Math"/>
          <w:sz w:val="24"/>
          <w:szCs w:val="24"/>
        </w:rPr>
        <w:t>①</w:t>
      </w:r>
      <w:r w:rsidRPr="009C5CF5">
        <w:rPr>
          <w:rFonts w:ascii="Times" w:hAnsi="Times"/>
          <w:sz w:val="24"/>
          <w:szCs w:val="24"/>
        </w:rPr>
        <w:t>~</w:t>
      </w:r>
      <w:r w:rsidRPr="009C5CF5">
        <w:rPr>
          <w:rFonts w:ascii="Cambria Math" w:eastAsia="Calibri" w:hAnsi="Cambria Math" w:cs="Cambria Math"/>
          <w:sz w:val="24"/>
          <w:szCs w:val="24"/>
        </w:rPr>
        <w:t>③</w:t>
      </w:r>
      <w:r w:rsidRPr="009C5CF5">
        <w:rPr>
          <w:rFonts w:ascii="Times" w:hAnsi="Times"/>
          <w:sz w:val="24"/>
          <w:szCs w:val="24"/>
        </w:rPr>
        <w:t xml:space="preserve">, Pyruvate-to-lactate ester module; </w:t>
      </w:r>
      <w:r w:rsidRPr="009C5CF5">
        <w:rPr>
          <w:rFonts w:ascii="Cambria Math" w:eastAsia="Calibri" w:hAnsi="Cambria Math" w:cs="Cambria Math"/>
          <w:sz w:val="24"/>
          <w:szCs w:val="24"/>
        </w:rPr>
        <w:t>④</w:t>
      </w:r>
      <w:r w:rsidRPr="009C5CF5">
        <w:rPr>
          <w:rFonts w:ascii="Times" w:hAnsi="Times"/>
          <w:sz w:val="24"/>
          <w:szCs w:val="24"/>
        </w:rPr>
        <w:t>~</w:t>
      </w:r>
      <w:r w:rsidRPr="009C5CF5">
        <w:rPr>
          <w:rFonts w:ascii="Cambria Math" w:eastAsia="Calibri" w:hAnsi="Cambria Math" w:cs="Cambria Math"/>
          <w:sz w:val="24"/>
          <w:szCs w:val="24"/>
        </w:rPr>
        <w:t>⑤</w:t>
      </w:r>
      <w:r w:rsidRPr="009C5CF5">
        <w:rPr>
          <w:rFonts w:ascii="Times" w:hAnsi="Times"/>
          <w:sz w:val="24"/>
          <w:szCs w:val="24"/>
        </w:rPr>
        <w:t xml:space="preserve">, Ethanol module; </w:t>
      </w:r>
      <w:r w:rsidRPr="009C5CF5">
        <w:rPr>
          <w:rFonts w:ascii="Cambria Math" w:eastAsia="Calibri" w:hAnsi="Cambria Math" w:cs="Cambria Math"/>
          <w:sz w:val="24"/>
          <w:szCs w:val="24"/>
        </w:rPr>
        <w:t>⑥</w:t>
      </w:r>
      <w:r w:rsidRPr="009C5CF5">
        <w:rPr>
          <w:rFonts w:ascii="Times" w:hAnsi="Times"/>
          <w:sz w:val="24"/>
          <w:szCs w:val="24"/>
        </w:rPr>
        <w:t>~</w:t>
      </w:r>
      <w:r w:rsidRPr="009C5CF5">
        <w:rPr>
          <w:rFonts w:ascii="Cambria Math" w:eastAsia="Calibri" w:hAnsi="Cambria Math" w:cs="Cambria Math"/>
          <w:sz w:val="24"/>
          <w:szCs w:val="24"/>
        </w:rPr>
        <w:t>⑩</w:t>
      </w:r>
      <w:r w:rsidRPr="009C5CF5">
        <w:rPr>
          <w:rFonts w:ascii="Times" w:hAnsi="Times"/>
          <w:sz w:val="24"/>
          <w:szCs w:val="24"/>
        </w:rPr>
        <w:t>, Isobutanol module. Protein sizes were predicted with their amino acid sequences.</w:t>
      </w:r>
      <w:bookmarkEnd w:id="97"/>
    </w:p>
    <w:p w14:paraId="2AFA9E0D" w14:textId="77777777" w:rsidR="005C4572" w:rsidRDefault="005C4572" w:rsidP="00F719E9">
      <w:pPr>
        <w:rPr>
          <w:color w:val="000000" w:themeColor="text1"/>
        </w:rPr>
      </w:pPr>
    </w:p>
    <w:p w14:paraId="336EAB50" w14:textId="6FD714A6" w:rsidR="009C5CF5" w:rsidRDefault="009C5CF5" w:rsidP="00F719E9">
      <w:pPr>
        <w:rPr>
          <w:szCs w:val="32"/>
        </w:rPr>
      </w:pPr>
      <w:r>
        <w:rPr>
          <w:szCs w:val="32"/>
        </w:rPr>
        <w:br w:type="page"/>
      </w:r>
    </w:p>
    <w:p w14:paraId="450D5189" w14:textId="147F2079" w:rsidR="005C4572" w:rsidRDefault="005C4572" w:rsidP="00F719E9">
      <w:pPr>
        <w:rPr>
          <w:szCs w:val="32"/>
        </w:rPr>
      </w:pPr>
      <w:r>
        <w:rPr>
          <w:noProof/>
          <w:color w:val="000000" w:themeColor="text1"/>
        </w:rPr>
        <w:lastRenderedPageBreak/>
        <w:drawing>
          <wp:inline distT="0" distB="0" distL="0" distR="0" wp14:anchorId="5AE9FD6E" wp14:editId="620BB26F">
            <wp:extent cx="6034370" cy="4191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s2.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044730" cy="4198195"/>
                    </a:xfrm>
                    <a:prstGeom prst="rect">
                      <a:avLst/>
                    </a:prstGeom>
                  </pic:spPr>
                </pic:pic>
              </a:graphicData>
            </a:graphic>
          </wp:inline>
        </w:drawing>
      </w:r>
    </w:p>
    <w:p w14:paraId="4CD5E279" w14:textId="77777777" w:rsidR="00F13457" w:rsidRPr="006F5F18" w:rsidRDefault="00F13457" w:rsidP="00F13457">
      <w:pPr>
        <w:pStyle w:val="Caption"/>
        <w:spacing w:line="276" w:lineRule="auto"/>
        <w:rPr>
          <w:szCs w:val="22"/>
        </w:rPr>
      </w:pPr>
      <w:bookmarkStart w:id="98" w:name="_Toc57022036"/>
      <w:r w:rsidRPr="006F5F18">
        <w:rPr>
          <w:b/>
          <w:bCs/>
          <w:szCs w:val="22"/>
        </w:rPr>
        <w:t xml:space="preserve">Figure </w:t>
      </w:r>
      <w:r>
        <w:rPr>
          <w:b/>
          <w:bCs/>
          <w:szCs w:val="22"/>
        </w:rPr>
        <w:fldChar w:fldCharType="begin"/>
      </w:r>
      <w:r>
        <w:rPr>
          <w:b/>
          <w:bCs/>
          <w:szCs w:val="22"/>
        </w:rPr>
        <w:instrText xml:space="preserve"> STYLEREF 1 \s </w:instrText>
      </w:r>
      <w:r>
        <w:rPr>
          <w:b/>
          <w:bCs/>
          <w:szCs w:val="22"/>
        </w:rPr>
        <w:fldChar w:fldCharType="separate"/>
      </w:r>
      <w:r>
        <w:rPr>
          <w:b/>
          <w:bCs/>
          <w:noProof/>
          <w:szCs w:val="22"/>
        </w:rPr>
        <w:t>3</w:t>
      </w:r>
      <w:r>
        <w:rPr>
          <w:b/>
          <w:bCs/>
          <w:szCs w:val="22"/>
        </w:rPr>
        <w:fldChar w:fldCharType="end"/>
      </w:r>
      <w:r>
        <w:rPr>
          <w:b/>
          <w:bCs/>
          <w:szCs w:val="22"/>
        </w:rPr>
        <w:noBreakHyphen/>
      </w:r>
      <w:r>
        <w:rPr>
          <w:b/>
          <w:bCs/>
          <w:szCs w:val="22"/>
        </w:rPr>
        <w:fldChar w:fldCharType="begin"/>
      </w:r>
      <w:r>
        <w:rPr>
          <w:b/>
          <w:bCs/>
          <w:szCs w:val="22"/>
        </w:rPr>
        <w:instrText xml:space="preserve"> SEQ Figure \* ARABIC \s 1 </w:instrText>
      </w:r>
      <w:r>
        <w:rPr>
          <w:b/>
          <w:bCs/>
          <w:szCs w:val="22"/>
        </w:rPr>
        <w:fldChar w:fldCharType="separate"/>
      </w:r>
      <w:r>
        <w:rPr>
          <w:b/>
          <w:bCs/>
          <w:noProof/>
          <w:szCs w:val="22"/>
        </w:rPr>
        <w:t>7</w:t>
      </w:r>
      <w:r>
        <w:rPr>
          <w:b/>
          <w:bCs/>
          <w:szCs w:val="22"/>
        </w:rPr>
        <w:fldChar w:fldCharType="end"/>
      </w:r>
      <w:r w:rsidRPr="006F5F18">
        <w:rPr>
          <w:b/>
          <w:bCs/>
          <w:szCs w:val="22"/>
        </w:rPr>
        <w:t>:</w:t>
      </w:r>
      <w:r w:rsidRPr="006F5F18">
        <w:rPr>
          <w:szCs w:val="22"/>
        </w:rPr>
        <w:t xml:space="preserve"> Effect of lactate esters on cell growth. (</w:t>
      </w:r>
      <w:r w:rsidRPr="006F5F18">
        <w:rPr>
          <w:b/>
          <w:bCs/>
          <w:szCs w:val="22"/>
        </w:rPr>
        <w:t>A</w:t>
      </w:r>
      <w:r w:rsidRPr="006F5F18">
        <w:rPr>
          <w:szCs w:val="22"/>
        </w:rPr>
        <w:t>) Specific growth rates of EcDL002 with or without addition of lactate esters. (</w:t>
      </w:r>
      <w:r w:rsidRPr="006F5F18">
        <w:rPr>
          <w:b/>
          <w:bCs/>
          <w:szCs w:val="22"/>
        </w:rPr>
        <w:t>B</w:t>
      </w:r>
      <w:r w:rsidRPr="006F5F18">
        <w:rPr>
          <w:szCs w:val="22"/>
        </w:rPr>
        <w:t>) logP values of characterized lactate esters. The values were obtained from http://www.thegoodscentscompany.com. (</w:t>
      </w:r>
      <w:r w:rsidRPr="006F5F18">
        <w:rPr>
          <w:b/>
          <w:bCs/>
          <w:szCs w:val="22"/>
        </w:rPr>
        <w:t>C-H</w:t>
      </w:r>
      <w:r w:rsidRPr="006F5F18">
        <w:rPr>
          <w:szCs w:val="22"/>
        </w:rPr>
        <w:t>) Growth curves of EcDL002 with or without addition of (</w:t>
      </w:r>
      <w:r w:rsidRPr="006F5F18">
        <w:rPr>
          <w:b/>
          <w:bCs/>
          <w:szCs w:val="22"/>
        </w:rPr>
        <w:t>C</w:t>
      </w:r>
      <w:r w:rsidRPr="006F5F18">
        <w:rPr>
          <w:szCs w:val="22"/>
        </w:rPr>
        <w:t xml:space="preserve">) </w:t>
      </w:r>
      <w:r w:rsidRPr="006F5F18">
        <w:rPr>
          <w:i/>
          <w:szCs w:val="22"/>
        </w:rPr>
        <w:t>n</w:t>
      </w:r>
      <w:r w:rsidRPr="006F5F18">
        <w:rPr>
          <w:szCs w:val="22"/>
        </w:rPr>
        <w:t>-ethyl lactate (NEL), (</w:t>
      </w:r>
      <w:r w:rsidRPr="006F5F18">
        <w:rPr>
          <w:b/>
          <w:bCs/>
          <w:szCs w:val="22"/>
        </w:rPr>
        <w:t>D</w:t>
      </w:r>
      <w:r w:rsidRPr="006F5F18">
        <w:rPr>
          <w:szCs w:val="22"/>
        </w:rPr>
        <w:t xml:space="preserve">) </w:t>
      </w:r>
      <w:r w:rsidRPr="006F5F18">
        <w:rPr>
          <w:i/>
          <w:szCs w:val="22"/>
        </w:rPr>
        <w:t>n</w:t>
      </w:r>
      <w:r w:rsidRPr="006F5F18">
        <w:rPr>
          <w:szCs w:val="22"/>
        </w:rPr>
        <w:t>-propyl lactate (NPL), (</w:t>
      </w:r>
      <w:r w:rsidRPr="006F5F18">
        <w:rPr>
          <w:b/>
          <w:bCs/>
          <w:szCs w:val="22"/>
        </w:rPr>
        <w:t>E</w:t>
      </w:r>
      <w:r w:rsidRPr="006F5F18">
        <w:rPr>
          <w:szCs w:val="22"/>
        </w:rPr>
        <w:t xml:space="preserve">) </w:t>
      </w:r>
      <w:r w:rsidRPr="006F5F18">
        <w:rPr>
          <w:i/>
          <w:szCs w:val="22"/>
        </w:rPr>
        <w:t>n</w:t>
      </w:r>
      <w:r w:rsidRPr="006F5F18">
        <w:rPr>
          <w:szCs w:val="22"/>
        </w:rPr>
        <w:t>-butyl lactate (NBL), (</w:t>
      </w:r>
      <w:r w:rsidRPr="006F5F18">
        <w:rPr>
          <w:b/>
          <w:bCs/>
          <w:szCs w:val="22"/>
        </w:rPr>
        <w:t>F</w:t>
      </w:r>
      <w:r w:rsidRPr="006F5F18">
        <w:rPr>
          <w:szCs w:val="22"/>
        </w:rPr>
        <w:t xml:space="preserve">) </w:t>
      </w:r>
      <w:r w:rsidRPr="006F5F18">
        <w:rPr>
          <w:i/>
          <w:szCs w:val="22"/>
        </w:rPr>
        <w:t>i</w:t>
      </w:r>
      <w:r w:rsidRPr="006F5F18">
        <w:rPr>
          <w:szCs w:val="22"/>
        </w:rPr>
        <w:t>-butyl lactate (IBL), (</w:t>
      </w:r>
      <w:r w:rsidRPr="006F5F18">
        <w:rPr>
          <w:b/>
          <w:bCs/>
          <w:szCs w:val="22"/>
        </w:rPr>
        <w:t>G</w:t>
      </w:r>
      <w:r w:rsidRPr="006F5F18">
        <w:rPr>
          <w:szCs w:val="22"/>
        </w:rPr>
        <w:t xml:space="preserve">) </w:t>
      </w:r>
      <w:r w:rsidRPr="006F5F18">
        <w:rPr>
          <w:i/>
          <w:szCs w:val="22"/>
        </w:rPr>
        <w:t>i</w:t>
      </w:r>
      <w:r w:rsidRPr="006F5F18">
        <w:rPr>
          <w:szCs w:val="22"/>
        </w:rPr>
        <w:t>-amyl lactate (IAL), and (</w:t>
      </w:r>
      <w:r w:rsidRPr="006F5F18">
        <w:rPr>
          <w:b/>
          <w:bCs/>
          <w:szCs w:val="22"/>
        </w:rPr>
        <w:t>H</w:t>
      </w:r>
      <w:r w:rsidRPr="006F5F18">
        <w:rPr>
          <w:szCs w:val="22"/>
        </w:rPr>
        <w:t>) benzyl lactate (BZL).</w:t>
      </w:r>
      <w:bookmarkEnd w:id="98"/>
    </w:p>
    <w:p w14:paraId="642B9C84" w14:textId="78206A69" w:rsidR="005C4572" w:rsidRDefault="005C4572" w:rsidP="00F719E9">
      <w:pPr>
        <w:rPr>
          <w:szCs w:val="32"/>
        </w:rPr>
      </w:pPr>
    </w:p>
    <w:p w14:paraId="0E9F4505" w14:textId="311D99DD" w:rsidR="009C5CF5" w:rsidRDefault="009C5CF5" w:rsidP="00F719E9">
      <w:pPr>
        <w:rPr>
          <w:szCs w:val="32"/>
        </w:rPr>
      </w:pPr>
      <w:r>
        <w:rPr>
          <w:szCs w:val="32"/>
        </w:rPr>
        <w:br w:type="page"/>
      </w:r>
    </w:p>
    <w:p w14:paraId="2742A23D" w14:textId="77777777" w:rsidR="005C4572" w:rsidRDefault="005C4572" w:rsidP="00F719E9">
      <w:pPr>
        <w:rPr>
          <w:color w:val="FF0000"/>
        </w:rPr>
      </w:pPr>
      <w:r>
        <w:rPr>
          <w:noProof/>
          <w:color w:val="FF0000"/>
        </w:rPr>
        <w:lastRenderedPageBreak/>
        <w:drawing>
          <wp:inline distT="0" distB="0" distL="0" distR="0" wp14:anchorId="4256C8B7" wp14:editId="165EE40F">
            <wp:extent cx="5943600" cy="5026660"/>
            <wp:effectExtent l="0" t="0" r="0" b="0"/>
            <wp:docPr id="7" name="Picture 7"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S3.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5026660"/>
                    </a:xfrm>
                    <a:prstGeom prst="rect">
                      <a:avLst/>
                    </a:prstGeom>
                  </pic:spPr>
                </pic:pic>
              </a:graphicData>
            </a:graphic>
          </wp:inline>
        </w:drawing>
      </w:r>
    </w:p>
    <w:p w14:paraId="6934BC3E" w14:textId="77777777" w:rsidR="00F13457" w:rsidRPr="006F5F18" w:rsidRDefault="00F13457" w:rsidP="00F13457">
      <w:pPr>
        <w:pStyle w:val="Caption"/>
        <w:spacing w:line="276" w:lineRule="auto"/>
        <w:rPr>
          <w:szCs w:val="22"/>
        </w:rPr>
      </w:pPr>
      <w:bookmarkStart w:id="99" w:name="_Toc57022037"/>
      <w:r w:rsidRPr="006F5F18">
        <w:rPr>
          <w:b/>
          <w:bCs/>
          <w:szCs w:val="22"/>
        </w:rPr>
        <w:t xml:space="preserve">Figure </w:t>
      </w:r>
      <w:r>
        <w:rPr>
          <w:b/>
          <w:bCs/>
          <w:szCs w:val="22"/>
        </w:rPr>
        <w:fldChar w:fldCharType="begin"/>
      </w:r>
      <w:r>
        <w:rPr>
          <w:b/>
          <w:bCs/>
          <w:szCs w:val="22"/>
        </w:rPr>
        <w:instrText xml:space="preserve"> STYLEREF 1 \s </w:instrText>
      </w:r>
      <w:r>
        <w:rPr>
          <w:b/>
          <w:bCs/>
          <w:szCs w:val="22"/>
        </w:rPr>
        <w:fldChar w:fldCharType="separate"/>
      </w:r>
      <w:r>
        <w:rPr>
          <w:b/>
          <w:bCs/>
          <w:noProof/>
          <w:szCs w:val="22"/>
        </w:rPr>
        <w:t>3</w:t>
      </w:r>
      <w:r>
        <w:rPr>
          <w:b/>
          <w:bCs/>
          <w:szCs w:val="22"/>
        </w:rPr>
        <w:fldChar w:fldCharType="end"/>
      </w:r>
      <w:r>
        <w:rPr>
          <w:b/>
          <w:bCs/>
          <w:szCs w:val="22"/>
        </w:rPr>
        <w:noBreakHyphen/>
      </w:r>
      <w:r>
        <w:rPr>
          <w:b/>
          <w:bCs/>
          <w:szCs w:val="22"/>
        </w:rPr>
        <w:fldChar w:fldCharType="begin"/>
      </w:r>
      <w:r>
        <w:rPr>
          <w:b/>
          <w:bCs/>
          <w:szCs w:val="22"/>
        </w:rPr>
        <w:instrText xml:space="preserve"> SEQ Figure \* ARABIC \s 1 </w:instrText>
      </w:r>
      <w:r>
        <w:rPr>
          <w:b/>
          <w:bCs/>
          <w:szCs w:val="22"/>
        </w:rPr>
        <w:fldChar w:fldCharType="separate"/>
      </w:r>
      <w:r>
        <w:rPr>
          <w:b/>
          <w:bCs/>
          <w:noProof/>
          <w:szCs w:val="22"/>
        </w:rPr>
        <w:t>8</w:t>
      </w:r>
      <w:r>
        <w:rPr>
          <w:b/>
          <w:bCs/>
          <w:szCs w:val="22"/>
        </w:rPr>
        <w:fldChar w:fldCharType="end"/>
      </w:r>
      <w:r w:rsidRPr="006F5F18">
        <w:rPr>
          <w:b/>
          <w:bCs/>
          <w:szCs w:val="22"/>
        </w:rPr>
        <w:t>:</w:t>
      </w:r>
      <w:r w:rsidRPr="006F5F18">
        <w:rPr>
          <w:szCs w:val="22"/>
        </w:rPr>
        <w:t xml:space="preserve"> Design of (</w:t>
      </w:r>
      <w:r w:rsidRPr="006F5F18">
        <w:rPr>
          <w:b/>
          <w:bCs/>
          <w:szCs w:val="22"/>
        </w:rPr>
        <w:t>A</w:t>
      </w:r>
      <w:r w:rsidRPr="006F5F18">
        <w:rPr>
          <w:szCs w:val="22"/>
        </w:rPr>
        <w:t>) upstream module and (</w:t>
      </w:r>
      <w:r w:rsidRPr="006F5F18">
        <w:rPr>
          <w:b/>
          <w:bCs/>
          <w:szCs w:val="22"/>
        </w:rPr>
        <w:t>B</w:t>
      </w:r>
      <w:r w:rsidRPr="006F5F18">
        <w:rPr>
          <w:szCs w:val="22"/>
        </w:rPr>
        <w:t>) downstream module of the ethyl lactate pathway. The RBS Calculator v2.0 software was used to generate synthetic RBS sequences. For the upstream, four synthetic RBS sequences were generated with predicted translation initiation rates at 0.33 and 0.03 between the P</w:t>
      </w:r>
      <w:r w:rsidRPr="006F5F18">
        <w:rPr>
          <w:i/>
          <w:szCs w:val="22"/>
          <w:vertAlign w:val="subscript"/>
        </w:rPr>
        <w:t>AY1</w:t>
      </w:r>
      <w:r w:rsidRPr="006F5F18">
        <w:rPr>
          <w:szCs w:val="22"/>
        </w:rPr>
        <w:t xml:space="preserve"> or P</w:t>
      </w:r>
      <w:r w:rsidRPr="006F5F18">
        <w:rPr>
          <w:i/>
          <w:szCs w:val="22"/>
          <w:vertAlign w:val="subscript"/>
        </w:rPr>
        <w:t xml:space="preserve">AY3 </w:t>
      </w:r>
      <w:r w:rsidRPr="006F5F18">
        <w:rPr>
          <w:szCs w:val="22"/>
        </w:rPr>
        <w:t xml:space="preserve">promoter and </w:t>
      </w:r>
      <w:r w:rsidRPr="006F5F18">
        <w:rPr>
          <w:i/>
          <w:szCs w:val="22"/>
        </w:rPr>
        <w:t xml:space="preserve">pdc </w:t>
      </w:r>
      <w:r w:rsidRPr="006F5F18">
        <w:rPr>
          <w:szCs w:val="22"/>
        </w:rPr>
        <w:t>start codon. For the downstream, six synthetic RBS sequences were generated with predicted translation initiation rates at 90, 9000, and 90000</w:t>
      </w:r>
      <w:r>
        <w:rPr>
          <w:szCs w:val="22"/>
        </w:rPr>
        <w:t xml:space="preserve"> </w:t>
      </w:r>
      <w:r w:rsidRPr="006F5F18">
        <w:rPr>
          <w:szCs w:val="22"/>
        </w:rPr>
        <w:t>au between the P</w:t>
      </w:r>
      <w:r w:rsidRPr="006F5F18">
        <w:rPr>
          <w:i/>
          <w:szCs w:val="22"/>
          <w:vertAlign w:val="subscript"/>
        </w:rPr>
        <w:t xml:space="preserve">T7 </w:t>
      </w:r>
      <w:r w:rsidRPr="006F5F18">
        <w:rPr>
          <w:szCs w:val="22"/>
        </w:rPr>
        <w:t xml:space="preserve">promoter and </w:t>
      </w:r>
      <w:r w:rsidRPr="006F5F18">
        <w:rPr>
          <w:i/>
          <w:szCs w:val="22"/>
        </w:rPr>
        <w:t xml:space="preserve">pct </w:t>
      </w:r>
      <w:r w:rsidRPr="006F5F18">
        <w:rPr>
          <w:szCs w:val="22"/>
        </w:rPr>
        <w:t xml:space="preserve">or </w:t>
      </w:r>
      <w:r w:rsidRPr="006F5F18">
        <w:rPr>
          <w:i/>
          <w:szCs w:val="22"/>
        </w:rPr>
        <w:t xml:space="preserve">VAAT </w:t>
      </w:r>
      <w:r w:rsidRPr="006F5F18">
        <w:rPr>
          <w:szCs w:val="22"/>
        </w:rPr>
        <w:t>start codon.</w:t>
      </w:r>
      <w:bookmarkEnd w:id="99"/>
    </w:p>
    <w:p w14:paraId="47355A52" w14:textId="64D6CA9D" w:rsidR="005C4572" w:rsidRDefault="005C4572" w:rsidP="00F719E9">
      <w:pPr>
        <w:rPr>
          <w:szCs w:val="32"/>
        </w:rPr>
      </w:pPr>
    </w:p>
    <w:p w14:paraId="1F27C62C" w14:textId="124DD958" w:rsidR="009C5CF5" w:rsidRDefault="009C5CF5" w:rsidP="00F719E9">
      <w:pPr>
        <w:rPr>
          <w:szCs w:val="32"/>
        </w:rPr>
      </w:pPr>
      <w:r>
        <w:rPr>
          <w:szCs w:val="32"/>
        </w:rPr>
        <w:br w:type="page"/>
      </w:r>
    </w:p>
    <w:p w14:paraId="0DDBB5F8" w14:textId="077D32B1" w:rsidR="00F13457" w:rsidRPr="006F5F18" w:rsidRDefault="005C4572" w:rsidP="00F13457">
      <w:pPr>
        <w:pStyle w:val="Caption"/>
        <w:spacing w:line="276" w:lineRule="auto"/>
        <w:rPr>
          <w:szCs w:val="22"/>
        </w:rPr>
      </w:pPr>
      <w:r>
        <w:rPr>
          <w:noProof/>
        </w:rPr>
        <w:lastRenderedPageBreak/>
        <w:drawing>
          <wp:inline distT="0" distB="0" distL="0" distR="0" wp14:anchorId="134A5297" wp14:editId="254F2C6B">
            <wp:extent cx="5943600" cy="5448300"/>
            <wp:effectExtent l="0" t="0" r="0" b="0"/>
            <wp:docPr id="9" name="Picture 9"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s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5448300"/>
                    </a:xfrm>
                    <a:prstGeom prst="rect">
                      <a:avLst/>
                    </a:prstGeom>
                  </pic:spPr>
                </pic:pic>
              </a:graphicData>
            </a:graphic>
          </wp:inline>
        </w:drawing>
      </w:r>
      <w:bookmarkStart w:id="100" w:name="_Toc57022038"/>
      <w:r w:rsidR="00F13457" w:rsidRPr="00F13457">
        <w:rPr>
          <w:b/>
          <w:bCs/>
          <w:szCs w:val="22"/>
        </w:rPr>
        <w:t xml:space="preserve"> </w:t>
      </w:r>
      <w:r w:rsidR="00F13457" w:rsidRPr="006F5F18">
        <w:rPr>
          <w:b/>
          <w:bCs/>
          <w:szCs w:val="22"/>
        </w:rPr>
        <w:t xml:space="preserve">Figure </w:t>
      </w:r>
      <w:r w:rsidR="00F13457">
        <w:rPr>
          <w:b/>
          <w:bCs/>
          <w:szCs w:val="22"/>
        </w:rPr>
        <w:fldChar w:fldCharType="begin"/>
      </w:r>
      <w:r w:rsidR="00F13457">
        <w:rPr>
          <w:b/>
          <w:bCs/>
          <w:szCs w:val="22"/>
        </w:rPr>
        <w:instrText xml:space="preserve"> STYLEREF 1 \s </w:instrText>
      </w:r>
      <w:r w:rsidR="00F13457">
        <w:rPr>
          <w:b/>
          <w:bCs/>
          <w:szCs w:val="22"/>
        </w:rPr>
        <w:fldChar w:fldCharType="separate"/>
      </w:r>
      <w:r w:rsidR="00F13457">
        <w:rPr>
          <w:b/>
          <w:bCs/>
          <w:noProof/>
          <w:szCs w:val="22"/>
        </w:rPr>
        <w:t>3</w:t>
      </w:r>
      <w:r w:rsidR="00F13457">
        <w:rPr>
          <w:b/>
          <w:bCs/>
          <w:szCs w:val="22"/>
        </w:rPr>
        <w:fldChar w:fldCharType="end"/>
      </w:r>
      <w:r w:rsidR="00F13457">
        <w:rPr>
          <w:b/>
          <w:bCs/>
          <w:szCs w:val="22"/>
        </w:rPr>
        <w:noBreakHyphen/>
      </w:r>
      <w:r w:rsidR="00F13457">
        <w:rPr>
          <w:b/>
          <w:bCs/>
          <w:szCs w:val="22"/>
        </w:rPr>
        <w:fldChar w:fldCharType="begin"/>
      </w:r>
      <w:r w:rsidR="00F13457">
        <w:rPr>
          <w:b/>
          <w:bCs/>
          <w:szCs w:val="22"/>
        </w:rPr>
        <w:instrText xml:space="preserve"> SEQ Figure \* ARABIC \s 1 </w:instrText>
      </w:r>
      <w:r w:rsidR="00F13457">
        <w:rPr>
          <w:b/>
          <w:bCs/>
          <w:szCs w:val="22"/>
        </w:rPr>
        <w:fldChar w:fldCharType="separate"/>
      </w:r>
      <w:r w:rsidR="00F13457">
        <w:rPr>
          <w:b/>
          <w:bCs/>
          <w:noProof/>
          <w:szCs w:val="22"/>
        </w:rPr>
        <w:t>9</w:t>
      </w:r>
      <w:r w:rsidR="00F13457">
        <w:rPr>
          <w:b/>
          <w:bCs/>
          <w:szCs w:val="22"/>
        </w:rPr>
        <w:fldChar w:fldCharType="end"/>
      </w:r>
      <w:r w:rsidR="00F13457" w:rsidRPr="006F5F18">
        <w:rPr>
          <w:b/>
          <w:bCs/>
          <w:szCs w:val="22"/>
        </w:rPr>
        <w:t>:</w:t>
      </w:r>
      <w:r w:rsidR="00F13457" w:rsidRPr="006F5F18">
        <w:rPr>
          <w:szCs w:val="22"/>
        </w:rPr>
        <w:t xml:space="preserve"> (</w:t>
      </w:r>
      <w:r w:rsidR="00F13457" w:rsidRPr="006F5F18">
        <w:rPr>
          <w:b/>
          <w:bCs/>
          <w:szCs w:val="22"/>
        </w:rPr>
        <w:t>A</w:t>
      </w:r>
      <w:r w:rsidR="00F13457" w:rsidRPr="006F5F18">
        <w:rPr>
          <w:szCs w:val="22"/>
        </w:rPr>
        <w:t>) Correlation between ester production and the amount of added ethanol in high cell density cultures of EcJW209-212. (</w:t>
      </w:r>
      <w:r w:rsidR="00F13457" w:rsidRPr="006F5F18">
        <w:rPr>
          <w:b/>
          <w:bCs/>
          <w:szCs w:val="22"/>
        </w:rPr>
        <w:t>B</w:t>
      </w:r>
      <w:r w:rsidR="00F13457" w:rsidRPr="006F5F18">
        <w:rPr>
          <w:szCs w:val="22"/>
        </w:rPr>
        <w:t>) Correlation between ester production and the RBS strength for VAAT expression in high cell density culture of EcJW213-221.</w:t>
      </w:r>
      <w:bookmarkEnd w:id="100"/>
    </w:p>
    <w:p w14:paraId="60932800" w14:textId="253E1ED5" w:rsidR="00183A76" w:rsidRDefault="00183A76" w:rsidP="00321D2E">
      <w:pPr>
        <w:spacing w:line="276" w:lineRule="auto"/>
        <w:rPr>
          <w:color w:val="000000" w:themeColor="text1"/>
        </w:rPr>
      </w:pPr>
    </w:p>
    <w:p w14:paraId="272C619C" w14:textId="77777777" w:rsidR="00183A76" w:rsidRDefault="00183A76" w:rsidP="00321D2E">
      <w:pPr>
        <w:spacing w:line="276" w:lineRule="auto"/>
        <w:rPr>
          <w:color w:val="000000" w:themeColor="text1"/>
        </w:rPr>
        <w:sectPr w:rsidR="00183A76" w:rsidSect="005A0470">
          <w:type w:val="continuous"/>
          <w:pgSz w:w="12240" w:h="15840"/>
          <w:pgMar w:top="1440" w:right="1440" w:bottom="1440" w:left="1440" w:header="720" w:footer="720" w:gutter="0"/>
          <w:cols w:space="720"/>
          <w:docGrid w:linePitch="360"/>
        </w:sectPr>
      </w:pPr>
    </w:p>
    <w:p w14:paraId="014CAAA3" w14:textId="09874F31" w:rsidR="00B727A8" w:rsidRPr="00B61EEF" w:rsidRDefault="00A2081A" w:rsidP="00321D2E">
      <w:pPr>
        <w:pStyle w:val="Heading1"/>
        <w:spacing w:line="276" w:lineRule="auto"/>
        <w:rPr>
          <w:sz w:val="48"/>
          <w:szCs w:val="48"/>
        </w:rPr>
      </w:pPr>
      <w:bookmarkStart w:id="101" w:name="_Toc57021811"/>
      <w:r w:rsidRPr="00B61EEF">
        <w:rPr>
          <w:sz w:val="48"/>
          <w:szCs w:val="48"/>
        </w:rPr>
        <w:lastRenderedPageBreak/>
        <w:t>Development</w:t>
      </w:r>
      <w:r w:rsidR="00EB4D4C" w:rsidRPr="00B61EEF">
        <w:rPr>
          <w:sz w:val="48"/>
          <w:szCs w:val="48"/>
        </w:rPr>
        <w:t xml:space="preserve"> of a </w:t>
      </w:r>
      <w:r w:rsidR="008B1AE8" w:rsidRPr="00B61EEF">
        <w:rPr>
          <w:sz w:val="48"/>
          <w:szCs w:val="48"/>
        </w:rPr>
        <w:t>C</w:t>
      </w:r>
      <w:r w:rsidR="00EB4D4C" w:rsidRPr="00B61EEF">
        <w:rPr>
          <w:sz w:val="48"/>
          <w:szCs w:val="48"/>
        </w:rPr>
        <w:t>omputer-</w:t>
      </w:r>
      <w:r w:rsidR="008B1AE8" w:rsidRPr="00B61EEF">
        <w:rPr>
          <w:sz w:val="48"/>
          <w:szCs w:val="48"/>
        </w:rPr>
        <w:t>G</w:t>
      </w:r>
      <w:r w:rsidR="00EB4D4C" w:rsidRPr="00B61EEF">
        <w:rPr>
          <w:sz w:val="48"/>
          <w:szCs w:val="48"/>
        </w:rPr>
        <w:t xml:space="preserve">uided </w:t>
      </w:r>
      <w:r w:rsidR="008B1AE8" w:rsidRPr="00B61EEF">
        <w:rPr>
          <w:sz w:val="48"/>
          <w:szCs w:val="48"/>
        </w:rPr>
        <w:t>R</w:t>
      </w:r>
      <w:r w:rsidR="00EB4D4C" w:rsidRPr="00B61EEF">
        <w:rPr>
          <w:sz w:val="48"/>
          <w:szCs w:val="48"/>
        </w:rPr>
        <w:t xml:space="preserve">ational </w:t>
      </w:r>
      <w:r w:rsidR="008B1AE8" w:rsidRPr="00B61EEF">
        <w:rPr>
          <w:sz w:val="48"/>
          <w:szCs w:val="48"/>
        </w:rPr>
        <w:t>P</w:t>
      </w:r>
      <w:r w:rsidR="00EB4D4C" w:rsidRPr="00B61EEF">
        <w:rPr>
          <w:sz w:val="48"/>
          <w:szCs w:val="48"/>
        </w:rPr>
        <w:t xml:space="preserve">rotein </w:t>
      </w:r>
      <w:r w:rsidR="008B1AE8" w:rsidRPr="00B61EEF">
        <w:rPr>
          <w:sz w:val="48"/>
          <w:szCs w:val="48"/>
        </w:rPr>
        <w:t>E</w:t>
      </w:r>
      <w:r w:rsidR="00EB4D4C" w:rsidRPr="00B61EEF">
        <w:rPr>
          <w:sz w:val="48"/>
          <w:szCs w:val="48"/>
        </w:rPr>
        <w:t xml:space="preserve">ngineering </w:t>
      </w:r>
      <w:r w:rsidR="008B1AE8" w:rsidRPr="00B61EEF">
        <w:rPr>
          <w:sz w:val="48"/>
          <w:szCs w:val="48"/>
        </w:rPr>
        <w:t>P</w:t>
      </w:r>
      <w:r w:rsidR="00EB4D4C" w:rsidRPr="00B61EEF">
        <w:rPr>
          <w:sz w:val="48"/>
          <w:szCs w:val="48"/>
        </w:rPr>
        <w:t xml:space="preserve">rotocol for </w:t>
      </w:r>
      <w:r w:rsidR="00DB5D1A">
        <w:rPr>
          <w:sz w:val="48"/>
          <w:szCs w:val="48"/>
        </w:rPr>
        <w:t xml:space="preserve">Improved </w:t>
      </w:r>
      <w:r w:rsidR="000379EA">
        <w:rPr>
          <w:sz w:val="48"/>
          <w:szCs w:val="48"/>
        </w:rPr>
        <w:t>Biosynthesis</w:t>
      </w:r>
      <w:r w:rsidR="000379EA" w:rsidRPr="00B61EEF">
        <w:rPr>
          <w:sz w:val="48"/>
          <w:szCs w:val="48"/>
        </w:rPr>
        <w:t xml:space="preserve"> </w:t>
      </w:r>
      <w:r w:rsidR="000379EA">
        <w:rPr>
          <w:sz w:val="48"/>
          <w:szCs w:val="48"/>
        </w:rPr>
        <w:t xml:space="preserve">of </w:t>
      </w:r>
      <w:r w:rsidR="008B1AE8" w:rsidRPr="00B61EEF">
        <w:rPr>
          <w:sz w:val="48"/>
          <w:szCs w:val="48"/>
        </w:rPr>
        <w:t>D</w:t>
      </w:r>
      <w:r w:rsidR="00EB4D4C" w:rsidRPr="00B61EEF">
        <w:rPr>
          <w:sz w:val="48"/>
          <w:szCs w:val="48"/>
        </w:rPr>
        <w:t xml:space="preserve">esigner </w:t>
      </w:r>
      <w:r w:rsidR="002C3821">
        <w:rPr>
          <w:sz w:val="48"/>
          <w:szCs w:val="48"/>
        </w:rPr>
        <w:t>E</w:t>
      </w:r>
      <w:r w:rsidR="00EB4D4C" w:rsidRPr="00B61EEF">
        <w:rPr>
          <w:sz w:val="48"/>
          <w:szCs w:val="48"/>
        </w:rPr>
        <w:t>ster</w:t>
      </w:r>
      <w:r w:rsidR="000379EA">
        <w:rPr>
          <w:sz w:val="48"/>
          <w:szCs w:val="48"/>
        </w:rPr>
        <w:t>s</w:t>
      </w:r>
      <w:bookmarkEnd w:id="101"/>
      <w:r w:rsidR="002C3821">
        <w:rPr>
          <w:sz w:val="48"/>
          <w:szCs w:val="48"/>
        </w:rPr>
        <w:t xml:space="preserve"> </w:t>
      </w:r>
    </w:p>
    <w:p w14:paraId="3317DC8F" w14:textId="753AF2CC" w:rsidR="004C57BD" w:rsidRDefault="00BE21AC" w:rsidP="00183A76">
      <w:pPr>
        <w:spacing w:line="360" w:lineRule="auto"/>
      </w:pPr>
      <w:r>
        <w:rPr>
          <w:noProof/>
        </w:rPr>
        <w:fldChar w:fldCharType="begin"/>
      </w:r>
      <w:r>
        <w:instrText xml:space="preserve"> ADDIN EN.REFLIST </w:instrText>
      </w:r>
      <w:r>
        <w:rPr>
          <w:noProof/>
        </w:rPr>
        <w:fldChar w:fldCharType="end"/>
      </w:r>
    </w:p>
    <w:p w14:paraId="3FE999D4" w14:textId="2C5A8BA9" w:rsidR="004C57BD" w:rsidRDefault="004C57BD" w:rsidP="00F719E9">
      <w:pPr>
        <w:spacing w:line="480" w:lineRule="auto"/>
      </w:pPr>
    </w:p>
    <w:p w14:paraId="28ACA6FE" w14:textId="6F61000E" w:rsidR="002F3DC0" w:rsidRDefault="002F3DC0" w:rsidP="00F719E9">
      <w:pPr>
        <w:spacing w:line="480" w:lineRule="auto"/>
      </w:pPr>
    </w:p>
    <w:p w14:paraId="2626E7D1" w14:textId="3D981651" w:rsidR="00F719E9" w:rsidRDefault="00F719E9" w:rsidP="00F719E9">
      <w:pPr>
        <w:spacing w:line="480" w:lineRule="auto"/>
      </w:pPr>
    </w:p>
    <w:p w14:paraId="0E9F30F5" w14:textId="33E1AD58" w:rsidR="00B727A8" w:rsidRDefault="00B727A8" w:rsidP="00284CDC">
      <w:pPr>
        <w:spacing w:line="480" w:lineRule="auto"/>
      </w:pPr>
    </w:p>
    <w:p w14:paraId="73C3CD73" w14:textId="39ADB5BB" w:rsidR="00E56CD8" w:rsidRDefault="00E56CD8" w:rsidP="00284CDC">
      <w:pPr>
        <w:spacing w:line="480" w:lineRule="auto"/>
      </w:pPr>
    </w:p>
    <w:p w14:paraId="582191A3" w14:textId="1ADCF7BA" w:rsidR="00E56CD8" w:rsidRDefault="00E56CD8" w:rsidP="00284CDC">
      <w:pPr>
        <w:spacing w:line="480" w:lineRule="auto"/>
      </w:pPr>
    </w:p>
    <w:p w14:paraId="2A18686C" w14:textId="056AC683" w:rsidR="00E56CD8" w:rsidRDefault="00E56CD8" w:rsidP="00284CDC">
      <w:pPr>
        <w:spacing w:line="480" w:lineRule="auto"/>
      </w:pPr>
    </w:p>
    <w:p w14:paraId="6C4E49CF" w14:textId="12726936" w:rsidR="00E56CD8" w:rsidRDefault="00E56CD8" w:rsidP="00284CDC">
      <w:pPr>
        <w:spacing w:line="480" w:lineRule="auto"/>
      </w:pPr>
    </w:p>
    <w:p w14:paraId="4A3AFC62" w14:textId="53F1052E" w:rsidR="00E56CD8" w:rsidRDefault="00E56CD8" w:rsidP="00284CDC">
      <w:pPr>
        <w:spacing w:line="480" w:lineRule="auto"/>
      </w:pPr>
    </w:p>
    <w:p w14:paraId="60609DC9" w14:textId="75920D52" w:rsidR="00E56CD8" w:rsidRDefault="00E56CD8" w:rsidP="00284CDC">
      <w:pPr>
        <w:spacing w:line="480" w:lineRule="auto"/>
      </w:pPr>
    </w:p>
    <w:p w14:paraId="7F15F2CE" w14:textId="0810B7F5" w:rsidR="00E56CD8" w:rsidRDefault="00E56CD8" w:rsidP="00284CDC">
      <w:pPr>
        <w:spacing w:line="480" w:lineRule="auto"/>
      </w:pPr>
    </w:p>
    <w:p w14:paraId="046DF3DF" w14:textId="09315887" w:rsidR="00E56CD8" w:rsidRDefault="00E56CD8" w:rsidP="00284CDC">
      <w:pPr>
        <w:spacing w:line="480" w:lineRule="auto"/>
      </w:pPr>
    </w:p>
    <w:p w14:paraId="451DF475" w14:textId="2937F5EF" w:rsidR="00E56CD8" w:rsidRDefault="00E56CD8" w:rsidP="00284CDC">
      <w:pPr>
        <w:spacing w:line="480" w:lineRule="auto"/>
      </w:pPr>
    </w:p>
    <w:p w14:paraId="62E2ABF6" w14:textId="2CEBE9EA" w:rsidR="00E56CD8" w:rsidRDefault="00E56CD8" w:rsidP="00284CDC">
      <w:pPr>
        <w:spacing w:line="480" w:lineRule="auto"/>
      </w:pPr>
    </w:p>
    <w:p w14:paraId="71797EE9" w14:textId="77777777" w:rsidR="00E56CD8" w:rsidRDefault="00E56CD8" w:rsidP="00284CDC">
      <w:pPr>
        <w:spacing w:line="480" w:lineRule="auto"/>
      </w:pPr>
    </w:p>
    <w:p w14:paraId="7D84773D" w14:textId="5DDF6894" w:rsidR="00EB4D4C" w:rsidRDefault="00EB4D4C" w:rsidP="00284CDC">
      <w:pPr>
        <w:spacing w:line="480" w:lineRule="auto"/>
      </w:pPr>
    </w:p>
    <w:p w14:paraId="5EBBD4B3" w14:textId="77777777" w:rsidR="00EB4D4C" w:rsidRDefault="00EB4D4C" w:rsidP="00284CDC">
      <w:pPr>
        <w:spacing w:line="480" w:lineRule="auto"/>
      </w:pPr>
    </w:p>
    <w:p w14:paraId="6AA2E2B5" w14:textId="777F9A02" w:rsidR="004C57BD" w:rsidRDefault="004C57BD" w:rsidP="00284CDC">
      <w:pPr>
        <w:spacing w:line="480" w:lineRule="auto"/>
      </w:pPr>
    </w:p>
    <w:p w14:paraId="75443DBA" w14:textId="77777777" w:rsidR="00907A9F" w:rsidRDefault="00907A9F" w:rsidP="00284CDC">
      <w:pPr>
        <w:spacing w:line="480" w:lineRule="auto"/>
      </w:pPr>
    </w:p>
    <w:p w14:paraId="396F8734" w14:textId="7D380EF6" w:rsidR="00211CBE" w:rsidRPr="00290F98" w:rsidRDefault="00211CBE" w:rsidP="00284CDC">
      <w:pPr>
        <w:spacing w:line="480" w:lineRule="auto"/>
        <w:jc w:val="both"/>
      </w:pPr>
      <w:r w:rsidRPr="00290F98">
        <w:lastRenderedPageBreak/>
        <w:t>This chapter was published by:</w:t>
      </w:r>
    </w:p>
    <w:p w14:paraId="4FA30DBE" w14:textId="02EEAC14" w:rsidR="00233A24" w:rsidRPr="00233A24" w:rsidRDefault="005D52EA" w:rsidP="00284CDC">
      <w:pPr>
        <w:spacing w:line="480" w:lineRule="auto"/>
        <w:jc w:val="both"/>
        <w:rPr>
          <w:color w:val="000000" w:themeColor="text1"/>
        </w:rPr>
      </w:pPr>
      <w:r w:rsidRPr="00233A24">
        <w:rPr>
          <w:color w:val="000000" w:themeColor="text1"/>
        </w:rPr>
        <w:t>Seo, H.</w:t>
      </w:r>
      <w:r w:rsidRPr="00233A24">
        <w:rPr>
          <w:color w:val="000000" w:themeColor="text1"/>
          <w:vertAlign w:val="superscript"/>
        </w:rPr>
        <w:t>#</w:t>
      </w:r>
      <w:r w:rsidRPr="00233A24">
        <w:rPr>
          <w:color w:val="000000" w:themeColor="text1"/>
        </w:rPr>
        <w:t xml:space="preserve">, </w:t>
      </w:r>
      <w:r w:rsidRPr="00284CDC">
        <w:rPr>
          <w:b/>
          <w:bCs/>
          <w:color w:val="000000" w:themeColor="text1"/>
          <w:u w:val="single"/>
        </w:rPr>
        <w:t>Lee, J.W.</w:t>
      </w:r>
      <w:r w:rsidRPr="00233A24">
        <w:rPr>
          <w:color w:val="000000" w:themeColor="text1"/>
          <w:vertAlign w:val="superscript"/>
        </w:rPr>
        <w:t>#</w:t>
      </w:r>
      <w:r w:rsidRPr="00233A24">
        <w:rPr>
          <w:color w:val="000000" w:themeColor="text1"/>
        </w:rPr>
        <w:t>, Sergio G., and Trinh, C.T.</w:t>
      </w:r>
      <w:r w:rsidR="00233A24" w:rsidRPr="00233A24">
        <w:rPr>
          <w:color w:val="000000" w:themeColor="text1"/>
        </w:rPr>
        <w:t>, 2019.</w:t>
      </w:r>
      <w:r w:rsidRPr="00233A24">
        <w:rPr>
          <w:color w:val="000000" w:themeColor="text1"/>
        </w:rPr>
        <w:t xml:space="preserve"> </w:t>
      </w:r>
      <w:r w:rsidR="00233A24" w:rsidRPr="00233A24">
        <w:rPr>
          <w:color w:val="000000" w:themeColor="text1"/>
        </w:rPr>
        <w:t xml:space="preserve">Single mutation at a highly conserved region of chloramphenicol acetyltransferase enables isobutyl acetate production directly from cellulose by </w:t>
      </w:r>
      <w:r w:rsidR="00233A24" w:rsidRPr="00233A24">
        <w:rPr>
          <w:i/>
          <w:iCs/>
          <w:color w:val="000000" w:themeColor="text1"/>
        </w:rPr>
        <w:t xml:space="preserve">Clostridium thermocellum </w:t>
      </w:r>
      <w:r w:rsidR="00233A24" w:rsidRPr="00233A24">
        <w:rPr>
          <w:color w:val="000000" w:themeColor="text1"/>
        </w:rPr>
        <w:t xml:space="preserve">at elevated temperatures, </w:t>
      </w:r>
      <w:r w:rsidR="00233A24" w:rsidRPr="00284CDC">
        <w:rPr>
          <w:b/>
          <w:bCs/>
          <w:i/>
          <w:iCs/>
          <w:color w:val="000000" w:themeColor="text1"/>
        </w:rPr>
        <w:t>Biotechnol. Biofuels</w:t>
      </w:r>
      <w:r w:rsidR="00233A24" w:rsidRPr="00233A24">
        <w:rPr>
          <w:color w:val="000000" w:themeColor="text1"/>
        </w:rPr>
        <w:t xml:space="preserve">, </w:t>
      </w:r>
      <w:r w:rsidR="00233A24" w:rsidRPr="00284CDC">
        <w:rPr>
          <w:b/>
          <w:bCs/>
          <w:color w:val="000000" w:themeColor="text1"/>
        </w:rPr>
        <w:t>12</w:t>
      </w:r>
      <w:r w:rsidR="00233A24" w:rsidRPr="00233A24">
        <w:rPr>
          <w:color w:val="000000" w:themeColor="text1"/>
        </w:rPr>
        <w:t>:245.</w:t>
      </w:r>
    </w:p>
    <w:p w14:paraId="22E65BAC" w14:textId="125E26FB" w:rsidR="00211CBE" w:rsidRPr="00290F98" w:rsidRDefault="00211CBE" w:rsidP="00284CDC">
      <w:pPr>
        <w:spacing w:line="480" w:lineRule="auto"/>
        <w:jc w:val="both"/>
        <w:rPr>
          <w:color w:val="FF0000"/>
        </w:rPr>
      </w:pPr>
    </w:p>
    <w:p w14:paraId="4B5C4F3F" w14:textId="5D06A6BB" w:rsidR="00211CBE" w:rsidRDefault="00233A24" w:rsidP="00284CDC">
      <w:pPr>
        <w:spacing w:line="480" w:lineRule="auto"/>
        <w:jc w:val="both"/>
        <w:rPr>
          <w:color w:val="000000" w:themeColor="text1"/>
        </w:rPr>
      </w:pPr>
      <w:r w:rsidRPr="00290F98">
        <w:rPr>
          <w:color w:val="000000" w:themeColor="text1"/>
        </w:rPr>
        <w:t>HS</w:t>
      </w:r>
      <w:r>
        <w:rPr>
          <w:color w:val="000000" w:themeColor="text1"/>
        </w:rPr>
        <w:t xml:space="preserve"> and</w:t>
      </w:r>
      <w:r w:rsidRPr="00290F98">
        <w:rPr>
          <w:color w:val="000000" w:themeColor="text1"/>
        </w:rPr>
        <w:t xml:space="preserve"> </w:t>
      </w:r>
      <w:r w:rsidRPr="00284CDC">
        <w:rPr>
          <w:b/>
          <w:bCs/>
          <w:color w:val="000000" w:themeColor="text1"/>
        </w:rPr>
        <w:t>JWL</w:t>
      </w:r>
      <w:r w:rsidR="00914174">
        <w:rPr>
          <w:color w:val="000000" w:themeColor="text1"/>
        </w:rPr>
        <w:t xml:space="preserve"> have</w:t>
      </w:r>
      <w:r>
        <w:rPr>
          <w:color w:val="000000" w:themeColor="text1"/>
        </w:rPr>
        <w:t xml:space="preserve"> contributed equally</w:t>
      </w:r>
      <w:r w:rsidR="00914174">
        <w:rPr>
          <w:color w:val="000000" w:themeColor="text1"/>
        </w:rPr>
        <w:t xml:space="preserve"> to this work</w:t>
      </w:r>
      <w:r>
        <w:rPr>
          <w:color w:val="000000" w:themeColor="text1"/>
        </w:rPr>
        <w:t>.</w:t>
      </w:r>
      <w:r w:rsidRPr="00290F98">
        <w:rPr>
          <w:color w:val="000000" w:themeColor="text1"/>
        </w:rPr>
        <w:t xml:space="preserve"> </w:t>
      </w:r>
      <w:r w:rsidR="00211CBE" w:rsidRPr="00290F98">
        <w:rPr>
          <w:color w:val="000000" w:themeColor="text1"/>
        </w:rPr>
        <w:t xml:space="preserve">HS, </w:t>
      </w:r>
      <w:r w:rsidR="00211CBE" w:rsidRPr="00284CDC">
        <w:rPr>
          <w:b/>
          <w:bCs/>
          <w:color w:val="000000" w:themeColor="text1"/>
        </w:rPr>
        <w:t>JWL</w:t>
      </w:r>
      <w:r w:rsidR="00211CBE" w:rsidRPr="00290F98">
        <w:rPr>
          <w:color w:val="000000" w:themeColor="text1"/>
        </w:rPr>
        <w:t xml:space="preserve"> and CTT designed the experiments, analyzed the data, and drafted the manuscript. HS and </w:t>
      </w:r>
      <w:r w:rsidR="00211CBE" w:rsidRPr="00284CDC">
        <w:rPr>
          <w:b/>
          <w:bCs/>
          <w:color w:val="000000" w:themeColor="text1"/>
        </w:rPr>
        <w:t>JWL</w:t>
      </w:r>
      <w:r w:rsidR="00211CBE" w:rsidRPr="00290F98">
        <w:rPr>
          <w:color w:val="000000" w:themeColor="text1"/>
        </w:rPr>
        <w:t xml:space="preserve"> performed the experiments. SG calculated enzyme kinetic parameters and edited the manuscript. </w:t>
      </w:r>
      <w:r w:rsidR="00745752" w:rsidRPr="00290F98">
        <w:rPr>
          <w:color w:val="000000" w:themeColor="text1"/>
        </w:rPr>
        <w:t>CTT initiated and supervised the project.</w:t>
      </w:r>
    </w:p>
    <w:p w14:paraId="633737F6" w14:textId="77777777" w:rsidR="00E56CD8" w:rsidRDefault="00E56CD8" w:rsidP="00284CDC">
      <w:pPr>
        <w:spacing w:line="480" w:lineRule="auto"/>
        <w:jc w:val="both"/>
        <w:rPr>
          <w:color w:val="000000" w:themeColor="text1"/>
        </w:rPr>
      </w:pPr>
    </w:p>
    <w:p w14:paraId="1662232B" w14:textId="69396909" w:rsidR="002A7A8A" w:rsidRPr="008A7A5B" w:rsidRDefault="002A7A8A" w:rsidP="0045539C">
      <w:pPr>
        <w:pStyle w:val="Heading2"/>
        <w:spacing w:line="480" w:lineRule="auto"/>
        <w:jc w:val="both"/>
      </w:pPr>
      <w:bookmarkStart w:id="102" w:name="_Toc57021812"/>
      <w:r w:rsidRPr="008A7A5B">
        <w:t>Abstract</w:t>
      </w:r>
      <w:bookmarkEnd w:id="102"/>
    </w:p>
    <w:p w14:paraId="2C7107CA" w14:textId="07A2CC4D" w:rsidR="00ED2AD8" w:rsidRPr="008A7A5B" w:rsidRDefault="00ED2AD8" w:rsidP="0045539C">
      <w:pPr>
        <w:spacing w:line="480" w:lineRule="auto"/>
        <w:ind w:firstLine="576"/>
        <w:jc w:val="both"/>
        <w:rPr>
          <w:color w:val="000000" w:themeColor="text1"/>
        </w:rPr>
      </w:pPr>
      <w:r w:rsidRPr="008A7A5B">
        <w:rPr>
          <w:color w:val="000000" w:themeColor="text1"/>
        </w:rPr>
        <w:t xml:space="preserve">Esters are versatile chemicals and potential drop-in biofuels. To develop a sustainable production platform, microbial ester biosynthesis using alcohol acetyltransferases (AATs) has been studied for decades. Volatility of esters endows high-temperature fermentation with advantageous downstream product separation. However, due to the limited thermal stability of AATs known, the ester biosynthesis has largely relied on use of mesophilic microbes. Therefore, developing thermostable AATs is important for ester production directly from lignocellulosic biomass by the thermophilic consolidated bioprocessing (CBP) microbes, e.g., </w:t>
      </w:r>
      <w:r w:rsidRPr="008A7A5B">
        <w:rPr>
          <w:i/>
          <w:color w:val="000000" w:themeColor="text1"/>
        </w:rPr>
        <w:t>Clostridium thermocellum</w:t>
      </w:r>
      <w:r w:rsidRPr="008A7A5B">
        <w:rPr>
          <w:color w:val="000000" w:themeColor="text1"/>
        </w:rPr>
        <w:t xml:space="preserve">. </w:t>
      </w:r>
    </w:p>
    <w:p w14:paraId="0744A4C1" w14:textId="69E00136" w:rsidR="00ED2AD8" w:rsidRPr="008A7A5B" w:rsidRDefault="00ED2AD8" w:rsidP="006F5F18">
      <w:pPr>
        <w:spacing w:line="480" w:lineRule="auto"/>
        <w:jc w:val="both"/>
        <w:rPr>
          <w:color w:val="000000" w:themeColor="text1"/>
        </w:rPr>
      </w:pPr>
      <w:r w:rsidRPr="008A7A5B">
        <w:rPr>
          <w:color w:val="000000" w:themeColor="text1"/>
        </w:rPr>
        <w:tab/>
        <w:t xml:space="preserve">In this study, we engineered a thermostable chloramphenicol acetyltransferase from </w:t>
      </w:r>
      <w:r w:rsidRPr="008A7A5B">
        <w:rPr>
          <w:i/>
          <w:color w:val="000000" w:themeColor="text1"/>
        </w:rPr>
        <w:t>Staphylococcus aureus</w:t>
      </w:r>
      <w:r w:rsidRPr="008A7A5B">
        <w:rPr>
          <w:color w:val="000000" w:themeColor="text1"/>
        </w:rPr>
        <w:t xml:space="preserve"> (CAT</w:t>
      </w:r>
      <w:r w:rsidRPr="008A7A5B">
        <w:rPr>
          <w:color w:val="000000" w:themeColor="text1"/>
          <w:vertAlign w:val="subscript"/>
        </w:rPr>
        <w:t>Sa</w:t>
      </w:r>
      <w:r w:rsidRPr="008A7A5B">
        <w:rPr>
          <w:color w:val="000000" w:themeColor="text1"/>
        </w:rPr>
        <w:t>) for enhanced isobutyl acetate production at elevated temperature. We first analyzed the broad alcohol substrate range of CAT</w:t>
      </w:r>
      <w:r w:rsidRPr="008A7A5B">
        <w:rPr>
          <w:color w:val="000000" w:themeColor="text1"/>
          <w:vertAlign w:val="subscript"/>
        </w:rPr>
        <w:t>Sa</w:t>
      </w:r>
      <w:r w:rsidRPr="008A7A5B">
        <w:rPr>
          <w:color w:val="000000" w:themeColor="text1"/>
        </w:rPr>
        <w:t xml:space="preserve">. Then, we targeted a highly </w:t>
      </w:r>
      <w:r w:rsidRPr="008A7A5B">
        <w:rPr>
          <w:color w:val="000000" w:themeColor="text1"/>
        </w:rPr>
        <w:lastRenderedPageBreak/>
        <w:t>conserved region in the binding pocket of CAT</w:t>
      </w:r>
      <w:r w:rsidRPr="008A7A5B">
        <w:rPr>
          <w:color w:val="000000" w:themeColor="text1"/>
          <w:vertAlign w:val="subscript"/>
        </w:rPr>
        <w:t xml:space="preserve">Sa </w:t>
      </w:r>
      <w:r w:rsidRPr="008A7A5B">
        <w:rPr>
          <w:color w:val="000000" w:themeColor="text1"/>
        </w:rPr>
        <w:t>for mutagenesis. The mutagenesis revealed that F97W significantly increased conversion of isobutanol to isobutyl acetate. Using CAT</w:t>
      </w:r>
      <w:r w:rsidRPr="008A7A5B">
        <w:rPr>
          <w:color w:val="000000" w:themeColor="text1"/>
          <w:vertAlign w:val="subscript"/>
        </w:rPr>
        <w:t xml:space="preserve">Sa </w:t>
      </w:r>
      <w:r w:rsidRPr="008A7A5B">
        <w:rPr>
          <w:color w:val="000000" w:themeColor="text1"/>
        </w:rPr>
        <w:t xml:space="preserve">F97W, we demonstrated the engineered </w:t>
      </w:r>
      <w:r w:rsidRPr="008A7A5B">
        <w:rPr>
          <w:i/>
          <w:color w:val="000000" w:themeColor="text1"/>
        </w:rPr>
        <w:t xml:space="preserve">C. thermocellum </w:t>
      </w:r>
      <w:r w:rsidRPr="008A7A5B">
        <w:rPr>
          <w:color w:val="000000" w:themeColor="text1"/>
        </w:rPr>
        <w:t xml:space="preserve">could produce isobutyl acetate directly from cellulose. </w:t>
      </w:r>
    </w:p>
    <w:p w14:paraId="3E03A22A" w14:textId="76F644CA" w:rsidR="00ED2AD8" w:rsidRPr="008A7A5B" w:rsidRDefault="00ED2AD8" w:rsidP="0045539C">
      <w:pPr>
        <w:spacing w:line="480" w:lineRule="auto"/>
        <w:jc w:val="both"/>
        <w:rPr>
          <w:color w:val="000000" w:themeColor="text1"/>
        </w:rPr>
      </w:pPr>
      <w:r w:rsidRPr="008A7A5B">
        <w:rPr>
          <w:color w:val="000000" w:themeColor="text1"/>
        </w:rPr>
        <w:tab/>
        <w:t xml:space="preserve">This study highlights that CAT is a potential thermostable AAT that can be harnessed to develop the thermophilic CBP microbial platform for biosynthesis of designer bioesters directly from lignocellulosic biomass. </w:t>
      </w:r>
    </w:p>
    <w:p w14:paraId="3CFDD5D6" w14:textId="6180F158" w:rsidR="00ED2AD8" w:rsidRPr="008A7A5B" w:rsidRDefault="00ED2AD8" w:rsidP="0045539C">
      <w:pPr>
        <w:pStyle w:val="Heading2"/>
        <w:spacing w:line="480" w:lineRule="auto"/>
        <w:jc w:val="both"/>
      </w:pPr>
      <w:bookmarkStart w:id="103" w:name="_Toc57021813"/>
      <w:r w:rsidRPr="008A7A5B">
        <w:t>Introduction</w:t>
      </w:r>
      <w:bookmarkEnd w:id="103"/>
    </w:p>
    <w:p w14:paraId="7101374D" w14:textId="7CD3E6A9" w:rsidR="00ED2AD8" w:rsidRPr="008A7A5B" w:rsidRDefault="00ED2AD8" w:rsidP="0045539C">
      <w:pPr>
        <w:spacing w:line="480" w:lineRule="auto"/>
        <w:ind w:firstLine="576"/>
        <w:jc w:val="both"/>
        <w:rPr>
          <w:color w:val="000000" w:themeColor="text1"/>
        </w:rPr>
      </w:pPr>
      <w:bookmarkStart w:id="104" w:name="_Hlk8045731"/>
      <w:r w:rsidRPr="008A7A5B">
        <w:rPr>
          <w:color w:val="000000" w:themeColor="text1"/>
        </w:rPr>
        <w:t xml:space="preserve">Esters are versatile chemicals which have been used as lubricants, solvents, food additives, fragrances and potential drop-in fuels </w:t>
      </w:r>
      <w:r w:rsidR="00A001C6" w:rsidRPr="008A7A5B">
        <w:rPr>
          <w:color w:val="000000" w:themeColor="text1"/>
        </w:rPr>
        <w:fldChar w:fldCharType="begin"/>
      </w:r>
      <w:r w:rsidR="00444DEA" w:rsidRPr="008A7A5B">
        <w:rPr>
          <w:color w:val="000000" w:themeColor="text1"/>
        </w:rPr>
        <w:instrText xml:space="preserve"> ADDIN EN.CITE &lt;EndNote&gt;&lt;Cite&gt;&lt;Author&gt;Lange&lt;/Author&gt;&lt;Year&gt;2010&lt;/Year&gt;&lt;RecNum&gt;130&lt;/RecNum&gt;&lt;DisplayText&gt;[1]&lt;/DisplayText&gt;&lt;record&gt;&lt;rec-number&gt;130&lt;/rec-number&gt;&lt;foreign-keys&gt;&lt;key app="EN" db-id="r2r2are9be9wwee5v0r5wfxa9wefxtad5vr2" timestamp="1600888261"&gt;130&lt;/key&gt;&lt;/foreign-keys&gt;&lt;ref-type name="Journal Article"&gt;17&lt;/ref-type&gt;&lt;contributors&gt;&lt;authors&gt;&lt;author&gt;Lange, J. P.&lt;/author&gt;&lt;author&gt;Price, R.&lt;/author&gt;&lt;author&gt;Ayoub, P. M.&lt;/author&gt;&lt;author&gt;Louis, J.&lt;/author&gt;&lt;author&gt;Petrus, L.&lt;/author&gt;&lt;author&gt;Clarke, L.&lt;/author&gt;&lt;author&gt;Gosselink, H.&lt;/author&gt;&lt;/authors&gt;&lt;/contributors&gt;&lt;auth-address&gt;Shell Global Solutions International B.V., Shell Technology Centre Amsterdam, Grasweg 31, 1031 HW Amsterdam, The Netherlands. jean-paul.lange@shell.com&lt;/auth-address&gt;&lt;titles&gt;&lt;title&gt;Valeric biofuels: a platform of cellulosic transportation fuels&lt;/title&gt;&lt;secondary-title&gt;Angew Chem Int Ed Engl&lt;/secondary-title&gt;&lt;/titles&gt;&lt;periodical&gt;&lt;full-title&gt;Angew Chem Int Ed Engl&lt;/full-title&gt;&lt;/periodical&gt;&lt;pages&gt;4479-83&lt;/pages&gt;&lt;volume&gt;49&lt;/volume&gt;&lt;number&gt;26&lt;/number&gt;&lt;edition&gt;2010/05/07&lt;/edition&gt;&lt;keywords&gt;&lt;keyword&gt;*Biofuels&lt;/keyword&gt;&lt;keyword&gt;Biomass&lt;/keyword&gt;&lt;keyword&gt;Catalysis&lt;/keyword&gt;&lt;keyword&gt;Cellulose/*chemistry&lt;/keyword&gt;&lt;keyword&gt;Hydrogenation&lt;/keyword&gt;&lt;keyword&gt;Levulinic Acids/chemistry&lt;/keyword&gt;&lt;keyword&gt;Pentanoic Acids/chemistry&lt;/keyword&gt;&lt;/keywords&gt;&lt;dates&gt;&lt;year&gt;2010&lt;/year&gt;&lt;pub-dates&gt;&lt;date&gt;Jun 14&lt;/date&gt;&lt;/pub-dates&gt;&lt;/dates&gt;&lt;isbn&gt;1521-3773 (Electronic)&amp;#xD;1433-7851 (Linking)&lt;/isbn&gt;&lt;accession-num&gt;20446282&lt;/accession-num&gt;&lt;urls&gt;&lt;related-urls&gt;&lt;url&gt;https://www.ncbi.nlm.nih.gov/pubmed/20446282&lt;/url&gt;&lt;/related-urls&gt;&lt;/urls&gt;&lt;electronic-resource-num&gt;10.1002/anie.201000655&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Currently, ester production largely relies on synthesis from petroleum or extraction from plants, which makes it neither sustainable nor economically feasible. Therefore, microbial production of esters has been studied for decades </w:t>
      </w:r>
      <w:r w:rsidRPr="008A7A5B">
        <w:rPr>
          <w:color w:val="000000" w:themeColor="text1"/>
        </w:rPr>
        <w:fldChar w:fldCharType="begin">
          <w:fldData xml:space="preserve">PEVuZE5vdGU+PENpdGU+PEF1dGhvcj5MYXl0b248L0F1dGhvcj48WWVhcj4yMDE0PC9ZZWFyPjxS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</w:fldData>
        </w:fldChar>
      </w:r>
      <w:r w:rsidR="00D85DCC">
        <w:rPr>
          <w:color w:val="000000" w:themeColor="text1"/>
        </w:rPr>
        <w:instrText xml:space="preserve"> ADDIN EN.CITE </w:instrText>
      </w:r>
      <w:r w:rsidR="00D85DCC">
        <w:rPr>
          <w:color w:val="000000" w:themeColor="text1"/>
        </w:rPr>
        <w:fldChar w:fldCharType="begin">
          <w:fldData xml:space="preserve">PEVuZE5vdGU+PENpdGU+PEF1dGhvcj5MYXl0b248L0F1dGhvcj48WWVhcj4yMDE0PC9ZZWFyPjxS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</w:fldData>
        </w:fldChar>
      </w:r>
      <w:r w:rsidR="00D85DCC">
        <w:rPr>
          <w:color w:val="000000" w:themeColor="text1"/>
        </w:rPr>
        <w:instrText xml:space="preserve"> ADDIN EN.CITE.DATA </w:instrText>
      </w:r>
      <w:r w:rsidR="00D85DCC">
        <w:rPr>
          <w:color w:val="000000" w:themeColor="text1"/>
        </w:rPr>
      </w:r>
      <w:r w:rsidR="00D85DCC">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2-7</w:t>
      </w:r>
      <w:r w:rsidR="00EB4D4C" w:rsidRPr="008A7A5B">
        <w:rPr>
          <w:noProof/>
          <w:color w:val="000000" w:themeColor="text1"/>
        </w:rPr>
        <w:t>]</w:t>
      </w:r>
      <w:r w:rsidRPr="008A7A5B">
        <w:rPr>
          <w:color w:val="000000" w:themeColor="text1"/>
        </w:rPr>
        <w:fldChar w:fldCharType="end"/>
      </w:r>
      <w:r w:rsidRPr="008A7A5B">
        <w:rPr>
          <w:color w:val="000000" w:themeColor="text1"/>
        </w:rPr>
        <w:t xml:space="preserve">. Most studies have employed an alcohol acetyltransferase (E.C. 2.3.1.84, AAT), belonging to a broad acetyltransferase class, that can synthesize a carboxylic ester by condensing an alcohol and an acyl-CoA in a thermodynamically favorable aqueous environment </w:t>
      </w:r>
      <w:r w:rsidR="00A001C6" w:rsidRPr="008A7A5B">
        <w:rPr>
          <w:color w:val="000000" w:themeColor="text1"/>
        </w:rPr>
        <w:fldChar w:fldCharType="begin">
          <w:fldData xml:space="preserve">PEVuZE5vdGU+PENpdGU+PEF1dGhvcj5QYXJrPC9BdXRob3I+PFllYXI+MjAwOTwvWWVhcj48UmVj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PEVuZE5vdGU+PENpdGU+PEF1dGhvcj5QYXJrPC9BdXRob3I+PFllYXI+MjAwOTwvWWVhcj48UmVj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5</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For example, an </w:t>
      </w:r>
      <w:r w:rsidRPr="008A7A5B">
        <w:rPr>
          <w:i/>
          <w:color w:val="000000" w:themeColor="text1"/>
        </w:rPr>
        <w:t xml:space="preserve">Escherichia coli, </w:t>
      </w:r>
      <w:r w:rsidRPr="008A7A5B">
        <w:rPr>
          <w:color w:val="000000" w:themeColor="text1"/>
        </w:rPr>
        <w:t xml:space="preserve">engineered to use this biosynthetic pathway, could achieve high titer of isobutyl acetate </w:t>
      </w:r>
      <w:r w:rsidRPr="008A7A5B">
        <w:rPr>
          <w:color w:val="000000" w:themeColor="text1"/>
        </w:rPr>
        <w:fldChar w:fldCharType="begin">
          <w:fldData xml:space="preserve">PEVuZE5vdGU+PENpdGU+PEF1dGhvcj5Sb2RyaWd1ZXo8L0F1dGhvcj48WWVhcj4yMDE0PC9ZZWFy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PEVuZE5vdGU+PENpdGU+PEF1dGhvcj5Sb2RyaWd1ZXo8L0F1dGhvcj48WWVhcj4yMDE0PC9ZZWFy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6</w:t>
      </w:r>
      <w:r w:rsidR="00EB4D4C" w:rsidRPr="008A7A5B">
        <w:rPr>
          <w:noProof/>
          <w:color w:val="000000" w:themeColor="text1"/>
        </w:rPr>
        <w:t xml:space="preserve">, </w:t>
      </w:r>
      <w:r w:rsidR="00651974" w:rsidRPr="008A7A5B">
        <w:rPr>
          <w:noProof/>
          <w:color w:val="000000" w:themeColor="text1"/>
        </w:rPr>
        <w:t>7</w:t>
      </w:r>
      <w:r w:rsidR="00EB4D4C" w:rsidRPr="008A7A5B">
        <w:rPr>
          <w:noProof/>
          <w:color w:val="000000" w:themeColor="text1"/>
        </w:rPr>
        <w:t>]</w:t>
      </w:r>
      <w:r w:rsidRPr="008A7A5B">
        <w:rPr>
          <w:color w:val="000000" w:themeColor="text1"/>
        </w:rPr>
        <w:fldChar w:fldCharType="end"/>
      </w:r>
      <w:r w:rsidRPr="008A7A5B">
        <w:rPr>
          <w:color w:val="000000" w:themeColor="text1"/>
        </w:rPr>
        <w:t xml:space="preserve">. With appropriate expression of AATs and availability of alcohol and acyl-CoA moieties, various types of esters can be produced </w:t>
      </w:r>
      <w:r w:rsidRPr="008A7A5B">
        <w:rPr>
          <w:color w:val="000000" w:themeColor="text1"/>
        </w:rPr>
        <w:fldChar w:fldCharType="begin">
          <w:fldData xml:space="preserve">PEVuZE5vdGU+PENpdGU+PEF1dGhvcj5MYXl0b248L0F1dGhvcj48WWVhcj4yMDE0PC9ZZWFyPjxS
ZWNOdW0+MjwvUmVjTnVtPjxEaXNwbGF5VGV4dD5bMiwgNF08L0Rpc3BsYXlUZXh0PjxyZWNvcmQ+
PHJlYy1udW1iZXI+MjwvcmVjLW51bWJlcj48Zm9yZWlnbi1rZXlzPjxrZXkgYXBwPSJFTiIgZGIt
aWQ9Inp2d3AwOWFheDJmMnJqZXdhZHd4eGVlazV2c3ZyMnB6dnY5eCIgdGltZXN0YW1wPSIxNTY5
Mzg1NzE5Ij4yPC9rZXk+PC9mb3JlaWduLWtleXM+PHJlZi10eXBlIG5hbWU9IkpvdXJuYWwgQXJ0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IFVuaXRlZCBTdGF0ZXMuJiN4RDtEZXBhcnRtZW50IG9mIENoZW1pY2FsIGFuZCBCaW9tb2xlY3Vs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</w:fldData>
        </w:fldChar>
      </w:r>
      <w:r w:rsidR="00D85DCC">
        <w:rPr>
          <w:color w:val="000000" w:themeColor="text1"/>
        </w:rPr>
        <w:instrText xml:space="preserve"> ADDIN EN.CITE </w:instrText>
      </w:r>
      <w:r w:rsidR="00D85DCC">
        <w:rPr>
          <w:color w:val="000000" w:themeColor="text1"/>
        </w:rPr>
        <w:fldChar w:fldCharType="begin">
          <w:fldData xml:space="preserve">PEVuZE5vdGU+PENpdGU+PEF1dGhvcj5MYXl0b248L0F1dGhvcj48WWVhcj4yMDE0PC9ZZWFyPjxS
ZWNOdW0+MjwvUmVjTnVtPjxEaXNwbGF5VGV4dD5bMiwgNF08L0Rpc3BsYXlUZXh0PjxyZWNvcmQ+
PHJlYy1udW1iZXI+MjwvcmVjLW51bWJlcj48Zm9yZWlnbi1rZXlzPjxrZXkgYXBwPSJFTiIgZGIt
aWQ9Inp2d3AwOWFheDJmMnJqZXdhZHd4eGVlazV2c3ZyMnB6dnY5eCIgdGltZXN0YW1wPSIxNTY5
Mzg1NzE5Ij4yPC9rZXk+PC9mb3JlaWduLWtleXM+PHJlZi10eXBlIG5hbWU9IkpvdXJuYWwgQXJ0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IFVuaXRlZCBTdGF0ZXMuJiN4RDtEZXBhcnRtZW50IG9mIENoZW1pY2FsIGFuZCBCaW9tb2xlY3Vs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</w:fldData>
        </w:fldChar>
      </w:r>
      <w:r w:rsidR="00D85DCC">
        <w:rPr>
          <w:color w:val="000000" w:themeColor="text1"/>
        </w:rPr>
        <w:instrText xml:space="preserve"> ADDIN EN.CITE.DATA </w:instrText>
      </w:r>
      <w:r w:rsidR="00D85DCC">
        <w:rPr>
          <w:color w:val="000000" w:themeColor="text1"/>
        </w:rPr>
      </w:r>
      <w:r w:rsidR="00D85DCC">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2</w:t>
      </w:r>
      <w:r w:rsidR="00EB4D4C" w:rsidRPr="008A7A5B">
        <w:rPr>
          <w:noProof/>
          <w:color w:val="000000" w:themeColor="text1"/>
        </w:rPr>
        <w:t xml:space="preserve">, </w:t>
      </w:r>
      <w:r w:rsidR="00651974" w:rsidRPr="008A7A5B">
        <w:rPr>
          <w:noProof/>
          <w:color w:val="000000" w:themeColor="text1"/>
        </w:rPr>
        <w:t>4</w:t>
      </w:r>
      <w:r w:rsidR="00EB4D4C" w:rsidRPr="008A7A5B">
        <w:rPr>
          <w:noProof/>
          <w:color w:val="000000" w:themeColor="text1"/>
        </w:rPr>
        <w:t>]</w:t>
      </w:r>
      <w:r w:rsidRPr="008A7A5B">
        <w:rPr>
          <w:color w:val="000000" w:themeColor="text1"/>
        </w:rPr>
        <w:fldChar w:fldCharType="end"/>
      </w:r>
      <w:r w:rsidRPr="008A7A5B">
        <w:rPr>
          <w:color w:val="000000" w:themeColor="text1"/>
        </w:rPr>
        <w:t xml:space="preserve">. </w:t>
      </w:r>
    </w:p>
    <w:p w14:paraId="56B36687" w14:textId="121221D9" w:rsidR="00ED2AD8" w:rsidRPr="008A7A5B" w:rsidRDefault="00ED2AD8" w:rsidP="006F5F18">
      <w:pPr>
        <w:spacing w:line="480" w:lineRule="auto"/>
        <w:ind w:firstLine="720"/>
        <w:jc w:val="both"/>
        <w:rPr>
          <w:color w:val="000000" w:themeColor="text1"/>
        </w:rPr>
      </w:pPr>
      <w:r w:rsidRPr="008A7A5B">
        <w:rPr>
          <w:color w:val="000000" w:themeColor="text1"/>
        </w:rPr>
        <w:t xml:space="preserve">Due to high volatility of esters, ester production at elevated temperatures can benefit downstream product separation and hence reduce the process cost. Interestingly, it has recently been shown that for the same total carbon chain length, short-chain esters are less toxic to microbial health than alcohols, which is potentially beneficial for ester fermentation </w:t>
      </w:r>
      <w:r w:rsidR="00A001C6" w:rsidRPr="008A7A5B">
        <w:rPr>
          <w:color w:val="000000" w:themeColor="text1"/>
        </w:rPr>
        <w:fldChar w:fldCharType="begin"/>
      </w:r>
      <w:r w:rsidR="00444DEA" w:rsidRPr="008A7A5B">
        <w:rPr>
          <w:color w:val="000000" w:themeColor="text1"/>
        </w:rPr>
        <w:instrText xml:space="preserve"> ADDIN EN.CITE &lt;EndNote&gt;&lt;Cite&gt;&lt;Author&gt;Wilbanks&lt;/Author&gt;&lt;Year&gt;2017&lt;/Year&gt;&lt;RecNum&gt;126&lt;/RecNum&gt;&lt;DisplayText&gt;[8]&lt;/DisplayText&gt;&lt;record&gt;&lt;rec-number&gt;126&lt;/rec-number&gt;&lt;foreign-keys&gt;&lt;key app="EN" db-id="r2r2are9be9wwee5v0r5wfxa9wefxtad5vr2" timestamp="1600888261"&gt;126&lt;/key&gt;&lt;/foreign-keys&gt;&lt;ref-type name="Journal Article"&gt;17&lt;/ref-type&gt;&lt;contributors&gt;&lt;authors&gt;&lt;author&gt;Wilbanks, Brandon&lt;/author&gt;&lt;author&gt;Trinh, Cong T.&lt;/author&gt;&lt;/authors&gt;&lt;/contributors&gt;&lt;titles&gt;&lt;title&gt;Comprehensive characterization of toxicity of fermentative metabolites on microbial growth&lt;/title&gt;&lt;secondary-title&gt;Biotechnology for Biofuels&lt;/secondary-title&gt;&lt;/titles&gt;&lt;periodical&gt;&lt;full-title&gt;Biotechnology for Biofuels&lt;/full-title&gt;&lt;/periodical&gt;&lt;pages&gt;262&lt;/pages&gt;&lt;volume&gt;10&lt;/volume&gt;&lt;number&gt;1&lt;/number&gt;&lt;dates&gt;&lt;year&gt;2017&lt;/year&gt;&lt;pub-dates&gt;&lt;date&gt;2017/11/30&lt;/date&gt;&lt;/pub-dates&gt;&lt;/dates&gt;&lt;isbn&gt;1754-6834&lt;/isbn&gt;&lt;urls&gt;&lt;related-urls&gt;&lt;url&gt;https://doi.org/10.1186/s13068-017-0952-4&lt;/url&gt;&lt;/related-urls&gt;&lt;/urls&gt;&lt;electronic-resource-num&gt;10.1186/s13068-017-0952-4&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8</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However, most of </w:t>
      </w:r>
      <w:r w:rsidRPr="008A7A5B">
        <w:rPr>
          <w:color w:val="000000" w:themeColor="text1"/>
        </w:rPr>
        <w:lastRenderedPageBreak/>
        <w:t xml:space="preserve">the AATs known to date are isolated from mesophilic microbes or plants </w:t>
      </w:r>
      <w:r w:rsidRPr="008A7A5B">
        <w:rPr>
          <w:color w:val="000000" w:themeColor="text1"/>
        </w:rPr>
        <w:fldChar w:fldCharType="begin">
          <w:fldData xml:space="preserve">PEVuZE5vdGU+PENpdGU+PEF1dGhvcj5BaGFyb25pPC9BdXRob3I+PFllYXI+MjAwMDwvWWVhcj48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PEVuZE5vdGU+PENpdGU+PEF1dGhvcj5BaGFyb25pPC9BdXRob3I+PFllYXI+MjAwMDwvWWVhcj48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9-12</w:t>
      </w:r>
      <w:r w:rsidR="00EB4D4C" w:rsidRPr="008A7A5B">
        <w:rPr>
          <w:noProof/>
          <w:color w:val="000000" w:themeColor="text1"/>
        </w:rPr>
        <w:t>]</w:t>
      </w:r>
      <w:r w:rsidRPr="008A7A5B">
        <w:rPr>
          <w:color w:val="000000" w:themeColor="text1"/>
        </w:rPr>
        <w:fldChar w:fldCharType="end"/>
      </w:r>
      <w:r w:rsidRPr="008A7A5B">
        <w:rPr>
          <w:color w:val="000000" w:themeColor="text1"/>
        </w:rPr>
        <w:t>, and none of them has been reported to be active at elevated temperatures (&gt; 50</w:t>
      </w:r>
      <w:r w:rsidRPr="008A7A5B">
        <w:rPr>
          <w:color w:val="000000" w:themeColor="text1"/>
          <w:vertAlign w:val="superscript"/>
        </w:rPr>
        <w:t>o</w:t>
      </w:r>
      <w:r w:rsidRPr="008A7A5B">
        <w:rPr>
          <w:color w:val="000000" w:themeColor="text1"/>
        </w:rPr>
        <w:t>C). The highest temperature reported for ester production is 42</w:t>
      </w:r>
      <w:r w:rsidRPr="008A7A5B">
        <w:rPr>
          <w:color w:val="000000" w:themeColor="text1"/>
          <w:vertAlign w:val="superscript"/>
        </w:rPr>
        <w:t>o</w:t>
      </w:r>
      <w:r w:rsidRPr="008A7A5B">
        <w:rPr>
          <w:color w:val="000000" w:themeColor="text1"/>
        </w:rPr>
        <w:t xml:space="preserve">C in a thermotolerant yeast </w:t>
      </w:r>
      <w:r w:rsidR="00A001C6" w:rsidRPr="008A7A5B">
        <w:rPr>
          <w:color w:val="000000" w:themeColor="text1"/>
        </w:rPr>
        <w:fldChar w:fldCharType="begin"/>
      </w:r>
      <w:r w:rsidR="00444DEA" w:rsidRPr="008A7A5B">
        <w:rPr>
          <w:color w:val="000000" w:themeColor="text1"/>
        </w:rPr>
        <w:instrText xml:space="preserve"> ADDIN EN.CITE &lt;EndNote&gt;&lt;Cite&gt;&lt;Author&gt;Urit&lt;/Author&gt;&lt;Year&gt;2013&lt;/Year&gt;&lt;RecNum&gt;136&lt;/RecNum&gt;&lt;DisplayText&gt;[13]&lt;/DisplayText&gt;&lt;record&gt;&lt;rec-number&gt;136&lt;/rec-number&gt;&lt;foreign-keys&gt;&lt;key app="EN" db-id="r2r2are9be9wwee5v0r5wfxa9wefxtad5vr2" timestamp="1600888261"&gt;136&lt;/key&gt;&lt;/foreign-keys&gt;&lt;ref-type name="Journal Article"&gt;17&lt;/ref-type&gt;&lt;contributors&gt;&lt;authors&gt;&lt;author&gt;Urit, T.&lt;/author&gt;&lt;author&gt;Li, M.&lt;/author&gt;&lt;author&gt;Bley, T.&lt;/author&gt;&lt;author&gt;Loser, C.&lt;/author&gt;&lt;/authors&gt;&lt;/contributors&gt;&lt;auth-address&gt;Institute of Food Technology and Bioprocess Engineering, TU Dresden, 01062, Dresden, Germany.&lt;/auth-address&gt;&lt;titles&gt;&lt;title&gt;Growth of Kluyveromyces marxianus and formation of ethyl acetate depending on temperature&lt;/title&gt;&lt;secondary-title&gt;Appl Microbiol Biotechnol&lt;/secondary-title&gt;&lt;/titles&gt;&lt;periodical&gt;&lt;full-title&gt;Appl Microbiol Biotechnol&lt;/full-title&gt;&lt;/periodical&gt;&lt;pages&gt;10359-71&lt;/pages&gt;&lt;volume&gt;97&lt;/volume&gt;&lt;number&gt;24&lt;/number&gt;&lt;edition&gt;2013/10/10&lt;/edition&gt;&lt;keywords&gt;&lt;keyword&gt;Acetates/*metabolism&lt;/keyword&gt;&lt;keyword&gt;Aerobiosis&lt;/keyword&gt;&lt;keyword&gt;Biomass&lt;/keyword&gt;&lt;keyword&gt;Culture Media/chemistry&lt;/keyword&gt;&lt;keyword&gt;Kluyveromyces/growth &amp;amp; development/*metabolism/*radiation effects&lt;/keyword&gt;&lt;keyword&gt;Lactose/metabolism&lt;/keyword&gt;&lt;keyword&gt;Models, Theoretical&lt;/keyword&gt;&lt;keyword&gt;Temperature&lt;/keyword&gt;&lt;/keywords&gt;&lt;dates&gt;&lt;year&gt;2013&lt;/year&gt;&lt;pub-dates&gt;&lt;date&gt;Dec&lt;/date&gt;&lt;/pub-dates&gt;&lt;/dates&gt;&lt;isbn&gt;1432-0614 (Electronic)&amp;#xD;0175-7598 (Linking)&lt;/isbn&gt;&lt;accession-num&gt;24104467&lt;/accession-num&gt;&lt;urls&gt;&lt;related-urls&gt;&lt;url&gt;https://www.ncbi.nlm.nih.gov/pubmed/24104467&lt;/url&gt;&lt;/related-urls&gt;&lt;/urls&gt;&lt;electronic-resource-num&gt;10.1007/s00253-013-5278-y&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13</w:t>
      </w:r>
      <w:r w:rsidR="00EB4D4C" w:rsidRPr="008A7A5B">
        <w:rPr>
          <w:noProof/>
          <w:color w:val="000000" w:themeColor="text1"/>
        </w:rPr>
        <w:t>]</w:t>
      </w:r>
      <w:r w:rsidR="00A001C6" w:rsidRPr="008A7A5B">
        <w:rPr>
          <w:color w:val="000000" w:themeColor="text1"/>
        </w:rPr>
        <w:fldChar w:fldCharType="end"/>
      </w:r>
      <w:r w:rsidRPr="008A7A5B">
        <w:rPr>
          <w:color w:val="000000" w:themeColor="text1"/>
        </w:rPr>
        <w:t>. Hence, finding and developing a thermostable AAT is crucial to produce esters at elevated temperature.</w:t>
      </w:r>
    </w:p>
    <w:p w14:paraId="3B713610" w14:textId="350A55FE" w:rsidR="00ED2AD8" w:rsidRPr="008A7A5B" w:rsidRDefault="00ED2AD8" w:rsidP="0059781E">
      <w:pPr>
        <w:spacing w:line="480" w:lineRule="auto"/>
        <w:jc w:val="both"/>
        <w:rPr>
          <w:color w:val="000000" w:themeColor="text1"/>
        </w:rPr>
      </w:pPr>
      <w:r w:rsidRPr="008A7A5B">
        <w:rPr>
          <w:color w:val="000000" w:themeColor="text1"/>
        </w:rPr>
        <w:tab/>
        <w:t xml:space="preserve">Chloramphenicol acetyltransferase (E.C. 2.3.1.28, CAT) is another acetyltransferase class that has been found in various microbes </w:t>
      </w:r>
      <w:r w:rsidR="00A001C6" w:rsidRPr="008A7A5B">
        <w:rPr>
          <w:color w:val="000000" w:themeColor="text1"/>
        </w:rPr>
        <w:fldChar w:fldCharType="begin"/>
      </w:r>
      <w:r w:rsidR="00444DEA" w:rsidRPr="008A7A5B">
        <w:rPr>
          <w:color w:val="000000" w:themeColor="text1"/>
        </w:rPr>
        <w:instrText xml:space="preserve"> ADDIN EN.CITE &lt;EndNote&gt;&lt;Cite&gt;&lt;Author&gt;Shaw&lt;/Author&gt;&lt;Year&gt;1984&lt;/Year&gt;&lt;RecNum&gt;137&lt;/RecNum&gt;&lt;DisplayText&gt;[14]&lt;/DisplayText&gt;&lt;record&gt;&lt;rec-number&gt;137&lt;/rec-number&gt;&lt;foreign-keys&gt;&lt;key app="EN" db-id="r2r2are9be9wwee5v0r5wfxa9wefxtad5vr2" timestamp="1600888261"&gt;137&lt;/key&gt;&lt;/foreign-keys&gt;&lt;ref-type name="Journal Article"&gt;17&lt;/ref-type&gt;&lt;contributors&gt;&lt;authors&gt;&lt;author&gt;Shaw, W. V.&lt;/author&gt;&lt;/authors&gt;&lt;/contributors&gt;&lt;titles&gt;&lt;title&gt;Bacterial resistance to chloramphenicol&lt;/title&gt;&lt;secondary-title&gt;Br Med Bull&lt;/secondary-title&gt;&lt;/titles&gt;&lt;periodical&gt;&lt;full-title&gt;Br Med Bull&lt;/full-title&gt;&lt;/periodical&gt;&lt;pages&gt;36-41&lt;/pages&gt;&lt;volume&gt;40&lt;/volume&gt;&lt;number&gt;1&lt;/number&gt;&lt;edition&gt;1984/01/01&lt;/edition&gt;&lt;keywords&gt;&lt;keyword&gt;Acetylation&lt;/keyword&gt;&lt;keyword&gt;Acetyltransferases/genetics/metabolism&lt;/keyword&gt;&lt;keyword&gt;Bacteria/enzymology/genetics&lt;/keyword&gt;&lt;keyword&gt;Chemical Phenomena&lt;/keyword&gt;&lt;keyword&gt;Chemistry&lt;/keyword&gt;&lt;keyword&gt;Chloramphenicol/*pharmacology&lt;/keyword&gt;&lt;keyword&gt;Chloramphenicol O-Acetyltransferase&lt;/keyword&gt;&lt;keyword&gt;Drug Resistance, Microbial&lt;/keyword&gt;&lt;keyword&gt;Gene Expression Regulation&lt;/keyword&gt;&lt;keyword&gt;Genes, Bacterial&lt;/keyword&gt;&lt;keyword&gt;Kinetics&lt;/keyword&gt;&lt;/keywords&gt;&lt;dates&gt;&lt;year&gt;1984&lt;/year&gt;&lt;pub-dates&gt;&lt;date&gt;Jan&lt;/date&gt;&lt;/pub-dates&gt;&lt;/dates&gt;&lt;isbn&gt;0007-1420 (Print)&amp;#xD;0007-1420 (Linking)&lt;/isbn&gt;&lt;accession-num&gt;6398727&lt;/accession-num&gt;&lt;urls&gt;&lt;related-urls&gt;&lt;url&gt;https://www.ncbi.nlm.nih.gov/pubmed/6398727&lt;/url&gt;&lt;/related-urls&gt;&lt;/urls&gt;&lt;/record&gt;&lt;/Cite&gt;&lt;/EndNote&gt;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14</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This enzyme acetylates chloramphenicol, a protein synthesis inhibitor, by transferring the acetyl group from acetyl-CoA. The acetylation of chloramphenicol detoxifies the antibiotic compound and confers chloramphenicol resistance in bacteria. Recent studies have implied that CATs likely recognize a broad substrate range for alcohols and acyl-CoAs </w:t>
      </w:r>
      <w:r w:rsidR="00A001C6" w:rsidRPr="008A7A5B">
        <w:rPr>
          <w:color w:val="000000" w:themeColor="text1"/>
        </w:rPr>
        <w:fldChar w:fldCharType="begin"/>
      </w:r>
      <w:r w:rsidR="00444DEA" w:rsidRPr="008A7A5B">
        <w:rPr>
          <w:color w:val="000000" w:themeColor="text1"/>
        </w:rPr>
        <w:instrText xml:space="preserve"> ADDIN EN.CITE &lt;EndNote&gt;&lt;Cite&gt;&lt;Author&gt;Rodriguez&lt;/Author&gt;&lt;Year&gt;2014&lt;/Year&gt;&lt;RecNum&gt;2&lt;/RecNum&gt;&lt;DisplayText&gt;[7]&lt;/DisplayText&gt;&lt;record&gt;&lt;rec-number&gt;2&lt;/rec-number&gt;&lt;foreign-keys&gt;&lt;key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7</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In addition, high thermal stability of some CATs enables them to be used as selection markers in thermophiles </w:t>
      </w:r>
      <w:r w:rsidRPr="008A7A5B">
        <w:rPr>
          <w:color w:val="000000" w:themeColor="text1"/>
        </w:rPr>
        <w:fldChar w:fldCharType="begin">
          <w:fldData xml:space="preserve">PEVuZE5vdGU+PENpdGU+PEF1dGhvcj5UYXlsb3I8L0F1dGhvcj48WWVhcj4yMDA4PC9ZZWFyPjxS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=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PEVuZE5vdGU+PENpdGU+PEF1dGhvcj5UYXlsb3I8L0F1dGhvcj48WWVhcj4yMDA4PC9ZZWFyPjxS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=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15-17</w:t>
      </w:r>
      <w:r w:rsidR="00EB4D4C" w:rsidRPr="008A7A5B">
        <w:rPr>
          <w:noProof/>
          <w:color w:val="000000" w:themeColor="text1"/>
        </w:rPr>
        <w:t>]</w:t>
      </w:r>
      <w:r w:rsidRPr="008A7A5B">
        <w:rPr>
          <w:color w:val="000000" w:themeColor="text1"/>
        </w:rPr>
        <w:fldChar w:fldCharType="end"/>
      </w:r>
      <w:r w:rsidRPr="008A7A5B">
        <w:rPr>
          <w:color w:val="000000" w:themeColor="text1"/>
        </w:rPr>
        <w:t>. Therefore, CAT can function or be repurposed as a thermostable AAT suitable for ester biosynthesis at elevated temperature.</w:t>
      </w:r>
    </w:p>
    <w:p w14:paraId="4B778D5B" w14:textId="4B783435" w:rsidR="006F5F18" w:rsidRPr="008A7A5B" w:rsidRDefault="006F5F18" w:rsidP="006F5F18">
      <w:pPr>
        <w:spacing w:line="480" w:lineRule="auto"/>
        <w:ind w:firstLine="720"/>
        <w:jc w:val="both"/>
        <w:rPr>
          <w:color w:val="000000" w:themeColor="text1"/>
        </w:rPr>
      </w:pPr>
      <w:r w:rsidRPr="008A7A5B">
        <w:rPr>
          <w:color w:val="000000" w:themeColor="text1"/>
        </w:rPr>
        <w:t xml:space="preserve">In this study, we engineered a CAT from </w:t>
      </w:r>
      <w:r w:rsidRPr="008A7A5B">
        <w:rPr>
          <w:i/>
          <w:color w:val="000000" w:themeColor="text1"/>
        </w:rPr>
        <w:t>Staphylococcus aureus</w:t>
      </w:r>
      <w:r w:rsidRPr="008A7A5B">
        <w:rPr>
          <w:color w:val="000000" w:themeColor="text1"/>
        </w:rPr>
        <w:t xml:space="preserve"> (CAT</w:t>
      </w:r>
      <w:r w:rsidRPr="008A7A5B">
        <w:rPr>
          <w:color w:val="000000" w:themeColor="text1"/>
          <w:vertAlign w:val="subscript"/>
        </w:rPr>
        <w:t>Sa</w:t>
      </w:r>
      <w:r w:rsidRPr="008A7A5B">
        <w:rPr>
          <w:color w:val="000000" w:themeColor="text1"/>
        </w:rPr>
        <w:t>) for isobutyl</w:t>
      </w:r>
    </w:p>
    <w:p w14:paraId="05377548" w14:textId="5D77B277" w:rsidR="00ED2AD8" w:rsidRPr="008A7A5B" w:rsidRDefault="00ED2AD8" w:rsidP="0045539C">
      <w:pPr>
        <w:spacing w:line="480" w:lineRule="auto"/>
        <w:jc w:val="both"/>
        <w:rPr>
          <w:color w:val="000000" w:themeColor="text1"/>
        </w:rPr>
      </w:pPr>
      <w:r w:rsidRPr="008A7A5B">
        <w:rPr>
          <w:color w:val="000000" w:themeColor="text1"/>
        </w:rPr>
        <w:t>acetate production at elevated temperatures. First, we investigated a broad alcohol substrate range of CAT</w:t>
      </w:r>
      <w:r w:rsidRPr="008A7A5B">
        <w:rPr>
          <w:color w:val="000000" w:themeColor="text1"/>
          <w:vertAlign w:val="subscript"/>
        </w:rPr>
        <w:t>Sa</w:t>
      </w:r>
      <w:r w:rsidRPr="008A7A5B">
        <w:rPr>
          <w:color w:val="000000" w:themeColor="text1"/>
        </w:rPr>
        <w:t>.</w:t>
      </w:r>
      <w:r w:rsidRPr="008A7A5B" w:rsidDel="00E31B97">
        <w:rPr>
          <w:color w:val="000000" w:themeColor="text1"/>
        </w:rPr>
        <w:t xml:space="preserve"> </w:t>
      </w:r>
      <w:r w:rsidRPr="008A7A5B">
        <w:rPr>
          <w:color w:val="000000" w:themeColor="text1"/>
        </w:rPr>
        <w:t>Protein homology modeling along with sequence alignment were performed to identify the binding pocket of CAT</w:t>
      </w:r>
      <w:r w:rsidRPr="008A7A5B">
        <w:rPr>
          <w:color w:val="000000" w:themeColor="text1"/>
          <w:vertAlign w:val="subscript"/>
        </w:rPr>
        <w:t xml:space="preserve">Sa </w:t>
      </w:r>
      <w:r w:rsidRPr="008A7A5B">
        <w:rPr>
          <w:color w:val="000000" w:themeColor="text1"/>
        </w:rPr>
        <w:t xml:space="preserve">as a potential target for protein engineering to enhance condensation of isobutanol and acetyl-CoA. </w:t>
      </w:r>
      <w:r w:rsidRPr="008A7A5B">
        <w:rPr>
          <w:i/>
          <w:color w:val="000000" w:themeColor="text1"/>
        </w:rPr>
        <w:t>In silico</w:t>
      </w:r>
      <w:r w:rsidRPr="008A7A5B">
        <w:rPr>
          <w:color w:val="000000" w:themeColor="text1"/>
        </w:rPr>
        <w:t xml:space="preserve"> mutagenesis successfully discovered a variant (F97W) of CAT</w:t>
      </w:r>
      <w:r w:rsidRPr="008A7A5B">
        <w:rPr>
          <w:color w:val="000000" w:themeColor="text1"/>
          <w:vertAlign w:val="subscript"/>
        </w:rPr>
        <w:t xml:space="preserve">Sa </w:t>
      </w:r>
      <w:r w:rsidRPr="008A7A5B">
        <w:rPr>
          <w:color w:val="000000" w:themeColor="text1"/>
        </w:rPr>
        <w:t>that was then experimentally validated for improved catalytic activity towards isobutanol. As a proof of concept, the engineered CAT</w:t>
      </w:r>
      <w:r w:rsidRPr="008A7A5B">
        <w:rPr>
          <w:color w:val="000000" w:themeColor="text1"/>
          <w:vertAlign w:val="subscript"/>
        </w:rPr>
        <w:t xml:space="preserve">Sa </w:t>
      </w:r>
      <w:r w:rsidRPr="008A7A5B">
        <w:rPr>
          <w:color w:val="000000" w:themeColor="text1"/>
        </w:rPr>
        <w:t xml:space="preserve">was successfully expressed in </w:t>
      </w:r>
      <w:r w:rsidRPr="008A7A5B">
        <w:rPr>
          <w:i/>
          <w:color w:val="000000" w:themeColor="text1"/>
        </w:rPr>
        <w:t xml:space="preserve">Clostridium thermocellum. </w:t>
      </w:r>
      <w:r w:rsidRPr="008A7A5B">
        <w:rPr>
          <w:color w:val="000000" w:themeColor="text1"/>
        </w:rPr>
        <w:t>We demonstrated the F97W CAT</w:t>
      </w:r>
      <w:r w:rsidRPr="008A7A5B">
        <w:rPr>
          <w:color w:val="000000" w:themeColor="text1"/>
          <w:vertAlign w:val="subscript"/>
        </w:rPr>
        <w:t>Sa</w:t>
      </w:r>
      <w:r w:rsidRPr="008A7A5B">
        <w:rPr>
          <w:color w:val="000000" w:themeColor="text1"/>
        </w:rPr>
        <w:t xml:space="preserve">-overexpressing for consolidated bioprocessing (CBP) to produce isobutyl acetate directly from cellulose without a need for external supply of cellulases. To our knowledge, this study presents the first demonstration of CAT engineering to enable ester production directly from cellulose at elevated temperatures. </w:t>
      </w:r>
    </w:p>
    <w:p w14:paraId="40AEA221" w14:textId="2E59C7C3" w:rsidR="00ED2AD8" w:rsidRPr="008A7A5B" w:rsidRDefault="00ED2AD8" w:rsidP="0045539C">
      <w:pPr>
        <w:pStyle w:val="Heading2"/>
        <w:spacing w:line="480" w:lineRule="auto"/>
      </w:pPr>
      <w:bookmarkStart w:id="105" w:name="_Toc57021814"/>
      <w:r w:rsidRPr="008A7A5B">
        <w:lastRenderedPageBreak/>
        <w:t xml:space="preserve">Materials and </w:t>
      </w:r>
      <w:r w:rsidR="00C435F0">
        <w:t>M</w:t>
      </w:r>
      <w:r w:rsidRPr="008A7A5B">
        <w:t>ethods</w:t>
      </w:r>
      <w:bookmarkEnd w:id="105"/>
    </w:p>
    <w:p w14:paraId="531CF375" w14:textId="5F01E3E7" w:rsidR="00CC0DFE" w:rsidRPr="008A7A5B" w:rsidRDefault="00ED2AD8" w:rsidP="0045539C">
      <w:pPr>
        <w:pStyle w:val="Heading3"/>
        <w:spacing w:line="480" w:lineRule="auto"/>
      </w:pPr>
      <w:bookmarkStart w:id="106" w:name="_Toc57021815"/>
      <w:r w:rsidRPr="008A7A5B">
        <w:t>Bacterial strains and plasmids</w:t>
      </w:r>
      <w:r w:rsidR="00CC0DFE" w:rsidRPr="008A7A5B">
        <w:t>.</w:t>
      </w:r>
      <w:bookmarkEnd w:id="106"/>
    </w:p>
    <w:p w14:paraId="78D60576" w14:textId="03F91810" w:rsidR="00E56CD8" w:rsidRPr="008A7A5B" w:rsidRDefault="00ED2AD8" w:rsidP="00E56CD8">
      <w:pPr>
        <w:spacing w:line="480" w:lineRule="auto"/>
        <w:ind w:firstLine="720"/>
        <w:jc w:val="both"/>
        <w:rPr>
          <w:color w:val="000000" w:themeColor="text1"/>
        </w:rPr>
      </w:pPr>
      <w:r w:rsidRPr="008A7A5B">
        <w:rPr>
          <w:color w:val="000000" w:themeColor="text1"/>
        </w:rPr>
        <w:t xml:space="preserve">Bacterial strains and plasmids used in this study are listed in Table </w:t>
      </w:r>
      <w:r w:rsidR="000101F8" w:rsidRPr="008A7A5B">
        <w:rPr>
          <w:color w:val="000000" w:themeColor="text1"/>
        </w:rPr>
        <w:t>4-</w:t>
      </w:r>
      <w:r w:rsidRPr="008A7A5B">
        <w:rPr>
          <w:color w:val="000000" w:themeColor="text1"/>
        </w:rPr>
        <w:t xml:space="preserve">1. </w:t>
      </w:r>
      <w:r w:rsidRPr="008A7A5B">
        <w:rPr>
          <w:i/>
          <w:color w:val="000000" w:themeColor="text1"/>
        </w:rPr>
        <w:t>Clostridium thermocellum</w:t>
      </w:r>
      <w:r w:rsidRPr="008A7A5B">
        <w:rPr>
          <w:color w:val="000000" w:themeColor="text1"/>
        </w:rPr>
        <w:t xml:space="preserve"> DSM1313 ∆</w:t>
      </w:r>
      <w:r w:rsidRPr="008A7A5B">
        <w:rPr>
          <w:i/>
          <w:color w:val="000000" w:themeColor="text1"/>
        </w:rPr>
        <w:t>hpt</w:t>
      </w:r>
      <w:r w:rsidRPr="008A7A5B">
        <w:rPr>
          <w:color w:val="000000" w:themeColor="text1"/>
        </w:rPr>
        <w:t xml:space="preserve"> (M1354) strain was used as a host for the ester production at elevated temperatures. It should be noted that the deletion of hypoxanthine phosphoribosyltransferase gene (</w:t>
      </w:r>
      <w:r w:rsidRPr="008A7A5B">
        <w:rPr>
          <w:i/>
          <w:color w:val="000000" w:themeColor="text1"/>
        </w:rPr>
        <w:t>hpt</w:t>
      </w:r>
      <w:r w:rsidRPr="008A7A5B">
        <w:rPr>
          <w:color w:val="000000" w:themeColor="text1"/>
        </w:rPr>
        <w:t xml:space="preserve">, Clo1313_2927) in the wildtype DSM1313 allows genetic engineering by 8-Azahypoxanthine (8-AZH) counter selection; this deletion does not have any known adverse effect on cell growth and metabolism </w:t>
      </w:r>
      <w:r w:rsidRPr="008A7A5B">
        <w:rPr>
          <w:color w:val="000000" w:themeColor="text1"/>
        </w:rPr>
        <w:fldChar w:fldCharType="begin">
          <w:fldData xml:space="preserve">PEVuZE5vdGU+PENpdGU+PEF1dGhvcj5Bcmd5cm9zPC9BdXRob3I+PFllYXI+MjAxMTwvWWVhcj48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PEVuZE5vdGU+PENpdGU+PEF1dGhvcj5Bcmd5cm9zPC9BdXRob3I+PFllYXI+MjAxMTwvWWVhcj48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18</w:t>
      </w:r>
      <w:r w:rsidR="00EB4D4C" w:rsidRPr="008A7A5B">
        <w:rPr>
          <w:noProof/>
          <w:color w:val="000000" w:themeColor="text1"/>
        </w:rPr>
        <w:t xml:space="preserve">, </w:t>
      </w:r>
      <w:r w:rsidR="00651974" w:rsidRPr="008A7A5B">
        <w:rPr>
          <w:noProof/>
          <w:color w:val="000000" w:themeColor="text1"/>
        </w:rPr>
        <w:t>19</w:t>
      </w:r>
      <w:r w:rsidR="00EB4D4C" w:rsidRPr="008A7A5B">
        <w:rPr>
          <w:noProof/>
          <w:color w:val="000000" w:themeColor="text1"/>
        </w:rPr>
        <w:t>]</w:t>
      </w:r>
      <w:r w:rsidRPr="008A7A5B">
        <w:rPr>
          <w:color w:val="000000" w:themeColor="text1"/>
        </w:rPr>
        <w:fldChar w:fldCharType="end"/>
      </w:r>
      <w:r w:rsidRPr="008A7A5B">
        <w:rPr>
          <w:color w:val="000000" w:themeColor="text1"/>
        </w:rPr>
        <w:t>. The plasmid pNW33N, containing CAT</w:t>
      </w:r>
      <w:r w:rsidRPr="008A7A5B">
        <w:rPr>
          <w:color w:val="000000" w:themeColor="text1"/>
          <w:vertAlign w:val="subscript"/>
        </w:rPr>
        <w:t>Sa</w:t>
      </w:r>
      <w:r w:rsidRPr="008A7A5B">
        <w:rPr>
          <w:color w:val="000000" w:themeColor="text1"/>
        </w:rPr>
        <w:t>, is thermostable and was used to express various CATs in</w:t>
      </w:r>
      <w:r w:rsidRPr="008A7A5B">
        <w:rPr>
          <w:i/>
          <w:color w:val="000000" w:themeColor="text1"/>
        </w:rPr>
        <w:t xml:space="preserve"> C. thermocellum</w:t>
      </w:r>
      <w:r w:rsidRPr="008A7A5B">
        <w:rPr>
          <w:color w:val="000000" w:themeColor="text1"/>
        </w:rPr>
        <w:t>. The pET plas</w:t>
      </w:r>
      <w:r w:rsidR="00E56CD8" w:rsidRPr="008A7A5B">
        <w:rPr>
          <w:color w:val="000000" w:themeColor="text1"/>
        </w:rPr>
        <w:t xml:space="preserve">mids were used for molecular cloning and enzyme expression in </w:t>
      </w:r>
      <w:r w:rsidR="00E56CD8" w:rsidRPr="008A7A5B">
        <w:rPr>
          <w:i/>
          <w:color w:val="000000" w:themeColor="text1"/>
        </w:rPr>
        <w:t>E. coli</w:t>
      </w:r>
      <w:r w:rsidR="00E56CD8" w:rsidRPr="008A7A5B">
        <w:rPr>
          <w:color w:val="000000" w:themeColor="text1"/>
        </w:rPr>
        <w:t>.</w:t>
      </w:r>
    </w:p>
    <w:p w14:paraId="459C7A26" w14:textId="77777777" w:rsidR="00E56CD8" w:rsidRPr="008A7A5B" w:rsidRDefault="00E56CD8" w:rsidP="00E56CD8">
      <w:pPr>
        <w:pStyle w:val="Heading3"/>
        <w:spacing w:line="480" w:lineRule="auto"/>
        <w:jc w:val="both"/>
      </w:pPr>
      <w:bookmarkStart w:id="107" w:name="_Toc57021816"/>
      <w:r w:rsidRPr="008A7A5B">
        <w:t>Chemicals and reagents</w:t>
      </w:r>
      <w:bookmarkEnd w:id="107"/>
    </w:p>
    <w:p w14:paraId="1F06EE6E" w14:textId="77777777" w:rsidR="00E56CD8" w:rsidRPr="008A7A5B" w:rsidRDefault="00E56CD8" w:rsidP="00F13457">
      <w:pPr>
        <w:spacing w:line="480" w:lineRule="auto"/>
        <w:ind w:firstLine="720"/>
        <w:jc w:val="both"/>
        <w:rPr>
          <w:color w:val="000000" w:themeColor="text1"/>
        </w:rPr>
      </w:pPr>
      <w:r w:rsidRPr="008A7A5B">
        <w:rPr>
          <w:color w:val="000000" w:themeColor="text1"/>
        </w:rPr>
        <w:t xml:space="preserve">All chemicals were purchased from Sigma-Aldrich (MO, USA) and/or Thermo Fisher Scientific (MA, USA), unless specified elsewhere. For molecular cloning, restriction enzymes and T4 ligase were obtained from New England Biolabs (MA, USA). Phusion Hot Start II DNA polymerase was used for polymerase chain reaction (PCR). </w:t>
      </w:r>
    </w:p>
    <w:p w14:paraId="67F5B7A4" w14:textId="77777777" w:rsidR="00E56CD8" w:rsidRPr="008A7A5B" w:rsidRDefault="00E56CD8" w:rsidP="00E56CD8">
      <w:pPr>
        <w:pStyle w:val="Heading3"/>
        <w:spacing w:line="480" w:lineRule="auto"/>
        <w:jc w:val="both"/>
      </w:pPr>
      <w:bookmarkStart w:id="108" w:name="_Toc57021817"/>
      <w:r w:rsidRPr="008A7A5B">
        <w:t>Media and cultivation</w:t>
      </w:r>
      <w:bookmarkEnd w:id="108"/>
    </w:p>
    <w:p w14:paraId="33F47B8E" w14:textId="061CDDCE" w:rsidR="00E56CD8" w:rsidRPr="008A7A5B" w:rsidRDefault="00E56CD8" w:rsidP="00F13457">
      <w:pPr>
        <w:spacing w:line="480" w:lineRule="auto"/>
        <w:ind w:firstLine="720"/>
        <w:jc w:val="both"/>
        <w:rPr>
          <w:color w:val="000000" w:themeColor="text1"/>
        </w:rPr>
      </w:pPr>
      <w:r w:rsidRPr="008A7A5B">
        <w:rPr>
          <w:color w:val="000000" w:themeColor="text1"/>
        </w:rPr>
        <w:t xml:space="preserve">For molecular cloning and protein expression, </w:t>
      </w:r>
      <w:r w:rsidRPr="008A7A5B">
        <w:rPr>
          <w:i/>
          <w:color w:val="000000" w:themeColor="text1"/>
        </w:rPr>
        <w:t>E. coli</w:t>
      </w:r>
      <w:r w:rsidRPr="008A7A5B">
        <w:rPr>
          <w:color w:val="000000" w:themeColor="text1"/>
        </w:rPr>
        <w:t xml:space="preserve"> strains were grown in lysogeny broth (LB) containing appropriate antibiotics unless noted otherwise. For </w:t>
      </w:r>
      <w:r w:rsidRPr="008A7A5B">
        <w:rPr>
          <w:i/>
          <w:color w:val="000000" w:themeColor="text1"/>
        </w:rPr>
        <w:t>in vivo</w:t>
      </w:r>
      <w:r w:rsidRPr="008A7A5B">
        <w:rPr>
          <w:color w:val="000000" w:themeColor="text1"/>
        </w:rPr>
        <w:t xml:space="preserve"> characterization of CAT</w:t>
      </w:r>
      <w:r w:rsidRPr="008A7A5B">
        <w:rPr>
          <w:color w:val="000000" w:themeColor="text1"/>
          <w:vertAlign w:val="subscript"/>
        </w:rPr>
        <w:t>Sa</w:t>
      </w:r>
      <w:r w:rsidRPr="008A7A5B">
        <w:rPr>
          <w:color w:val="000000" w:themeColor="text1"/>
        </w:rPr>
        <w:t xml:space="preserve"> in </w:t>
      </w:r>
      <w:r w:rsidRPr="008A7A5B">
        <w:rPr>
          <w:i/>
          <w:color w:val="000000" w:themeColor="text1"/>
        </w:rPr>
        <w:t>E. coli</w:t>
      </w:r>
      <w:r w:rsidRPr="008A7A5B">
        <w:rPr>
          <w:color w:val="000000" w:themeColor="text1"/>
        </w:rPr>
        <w:t xml:space="preserve">, M9 hybrid medium </w:t>
      </w:r>
      <w:r w:rsidRPr="008A7A5B">
        <w:rPr>
          <w:noProof/>
          <w:color w:val="000000" w:themeColor="text1"/>
        </w:rPr>
        <w:t>[</w:t>
      </w:r>
      <w:hyperlink w:anchor="_ENREF_5" w:tooltip="Layton, 2014 #1249" w:history="1">
        <w:r w:rsidRPr="008A7A5B">
          <w:rPr>
            <w:noProof/>
            <w:color w:val="000000" w:themeColor="text1"/>
          </w:rPr>
          <w:t>5</w:t>
        </w:r>
      </w:hyperlink>
      <w:r w:rsidRPr="008A7A5B">
        <w:rPr>
          <w:noProof/>
          <w:color w:val="000000" w:themeColor="text1"/>
        </w:rPr>
        <w:t xml:space="preserve">] </w:t>
      </w:r>
      <w:r w:rsidRPr="008A7A5B">
        <w:rPr>
          <w:color w:val="000000" w:themeColor="text1"/>
        </w:rPr>
        <w:t xml:space="preserve">with 20 g/L glucose was used. For </w:t>
      </w:r>
      <w:r w:rsidRPr="008A7A5B">
        <w:rPr>
          <w:i/>
          <w:color w:val="000000" w:themeColor="text1"/>
        </w:rPr>
        <w:t xml:space="preserve">C. thermocellum </w:t>
      </w:r>
      <w:r w:rsidRPr="008A7A5B">
        <w:rPr>
          <w:color w:val="000000" w:themeColor="text1"/>
        </w:rPr>
        <w:t xml:space="preserve">culture, MTC minimal medium or CTFuD-NY medium </w:t>
      </w:r>
      <w:r w:rsidRPr="008A7A5B">
        <w:rPr>
          <w:color w:val="000000" w:themeColor="text1"/>
        </w:rPr>
        <w:fldChar w:fldCharType="begin"/>
      </w:r>
      <w:r w:rsidRPr="008A7A5B">
        <w:rPr>
          <w:color w:val="000000" w:themeColor="text1"/>
        </w:rPr>
        <w:instrText xml:space="preserve"> ADDIN EN.CITE &lt;EndNote&gt;&lt;Cite&gt;&lt;Author&gt;Olson&lt;/Author&gt;&lt;Year&gt;2012&lt;/Year&gt;&lt;RecNum&gt;142&lt;/RecNum&gt;&lt;DisplayText&gt;[19]&lt;/DisplayText&gt;&lt;record&gt;&lt;rec-number&gt;142&lt;/rec-number&gt;&lt;foreign-keys&gt;&lt;key app="EN" db-id="r2r2are9be9wwee5v0r5wfxa9wefxtad5vr2" timestamp="1600888261"&gt;142&lt;/key&gt;&lt;/foreign-keys&gt;&lt;ref-type name="Journal Article"&gt;17&lt;/ref-type&gt;&lt;contributors&gt;&lt;authors&gt;&lt;author&gt;Olson, D. G.&lt;/author&gt;&lt;author&gt;Lynd, L. R.&lt;/author&gt;&lt;/authors&gt;&lt;/contributors&gt;&lt;auth-address&gt;Thayer School of Engineering at Dartmouth College, Hanover, New Hampshire, USA.&lt;/auth-address&gt;&lt;titles&gt;&lt;title&gt;Transformation of Clostridium thermocellum by electroporation&lt;/title&gt;&lt;secondary-title&gt;Methods Enzymol&lt;/secondary-title&gt;&lt;/titles&gt;&lt;periodical&gt;&lt;full-title&gt;Methods Enzymol&lt;/full-title&gt;&lt;/periodical&gt;&lt;pages&gt;317-30&lt;/pages&gt;&lt;volume&gt;510&lt;/volume&gt;&lt;edition&gt;2012/05/23&lt;/edition&gt;&lt;keywords&gt;&lt;keyword&gt;Clostridium thermocellum/*genetics&lt;/keyword&gt;&lt;keyword&gt;Electroporation/*methods&lt;/keyword&gt;&lt;keyword&gt;Gene Deletion&lt;/keyword&gt;&lt;keyword&gt;Genes, Bacterial&lt;/keyword&gt;&lt;keyword&gt;Plasmids/genetics&lt;/keyword&gt;&lt;keyword&gt;*Transformation, Genetic&lt;/keyword&gt;&lt;/keywords&gt;&lt;dates&gt;&lt;year&gt;2012&lt;/year&gt;&lt;/dates&gt;&lt;isbn&gt;1557-7988 (Electronic)&amp;#xD;0076-6879 (Linking)&lt;/isbn&gt;&lt;accession-num&gt;22608734&lt;/accession-num&gt;&lt;urls&gt;&lt;related-urls&gt;&lt;url&gt;https://www.ncbi.nlm.nih.gov/pubmed/22608734&lt;/url&gt;&lt;/related-urls&gt;&lt;/urls&gt;&lt;electronic-resource-num&gt;10.1016/B978-0-12-415931-0.00017-3&lt;/electronic-resource-num&gt;&lt;/record&gt;&lt;/Cite&gt;&lt;/EndNote&gt;</w:instrText>
      </w:r>
      <w:r w:rsidRPr="008A7A5B">
        <w:rPr>
          <w:color w:val="000000" w:themeColor="text1"/>
        </w:rPr>
        <w:fldChar w:fldCharType="separate"/>
      </w:r>
      <w:r w:rsidRPr="008A7A5B">
        <w:rPr>
          <w:noProof/>
          <w:color w:val="000000" w:themeColor="text1"/>
        </w:rPr>
        <w:t>[19]</w:t>
      </w:r>
      <w:r w:rsidRPr="008A7A5B">
        <w:rPr>
          <w:color w:val="000000" w:themeColor="text1"/>
        </w:rPr>
        <w:fldChar w:fldCharType="end"/>
      </w:r>
      <w:r w:rsidRPr="008A7A5B">
        <w:rPr>
          <w:color w:val="000000" w:themeColor="text1"/>
        </w:rPr>
        <w:t xml:space="preserve"> was used as specified in the experiments. Optical density (OD) was measured by a spectrophotometer at 600 nm wavelength (Spectronic 200+, Thermo Fisher Scientific, MA, USA).</w:t>
      </w:r>
    </w:p>
    <w:p w14:paraId="2CA9BD41" w14:textId="7E2B6268" w:rsidR="00202416" w:rsidRPr="000E41C7" w:rsidRDefault="00202416" w:rsidP="00411CAB">
      <w:pPr>
        <w:pStyle w:val="Caption"/>
        <w:keepNext/>
        <w:spacing w:line="276" w:lineRule="auto"/>
        <w:rPr>
          <w:sz w:val="24"/>
          <w:szCs w:val="20"/>
        </w:rPr>
      </w:pPr>
      <w:bookmarkStart w:id="109" w:name="_Toc33312646"/>
      <w:bookmarkStart w:id="110" w:name="_Toc57021995"/>
      <w:r w:rsidRPr="000E41C7">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4</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1</w:t>
      </w:r>
      <w:r w:rsidR="00C11D95">
        <w:rPr>
          <w:b/>
          <w:bCs/>
          <w:sz w:val="24"/>
          <w:szCs w:val="20"/>
        </w:rPr>
        <w:fldChar w:fldCharType="end"/>
      </w:r>
      <w:r w:rsidRPr="000E41C7">
        <w:rPr>
          <w:b/>
          <w:bCs/>
          <w:sz w:val="24"/>
          <w:szCs w:val="20"/>
        </w:rPr>
        <w:t>:</w:t>
      </w:r>
      <w:r w:rsidRPr="000E41C7">
        <w:rPr>
          <w:sz w:val="24"/>
          <w:szCs w:val="20"/>
        </w:rPr>
        <w:t xml:space="preserve"> </w:t>
      </w:r>
      <w:r w:rsidR="00C435F0">
        <w:rPr>
          <w:sz w:val="24"/>
          <w:szCs w:val="20"/>
        </w:rPr>
        <w:t>A list of p</w:t>
      </w:r>
      <w:r w:rsidRPr="000E41C7">
        <w:rPr>
          <w:sz w:val="24"/>
          <w:szCs w:val="20"/>
        </w:rPr>
        <w:t>lasmids and strains used in this study</w:t>
      </w:r>
      <w:r w:rsidR="00411CAB" w:rsidRPr="000E41C7">
        <w:rPr>
          <w:sz w:val="24"/>
          <w:szCs w:val="20"/>
        </w:rPr>
        <w:t>.</w:t>
      </w:r>
      <w:bookmarkEnd w:id="110"/>
    </w:p>
    <w:tbl>
      <w:tblPr>
        <w:tblStyle w:val="TableGrid1"/>
        <w:tblW w:w="49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9"/>
        <w:gridCol w:w="5192"/>
        <w:gridCol w:w="2173"/>
      </w:tblGrid>
      <w:tr w:rsidR="009B2C80" w:rsidRPr="008A7A5B" w14:paraId="3498473F" w14:textId="77777777" w:rsidTr="004D38B8">
        <w:trPr>
          <w:trHeight w:val="48"/>
        </w:trPr>
        <w:tc>
          <w:tcPr>
            <w:tcW w:w="1055" w:type="pct"/>
            <w:tcBorders>
              <w:top w:val="single" w:sz="4" w:space="0" w:color="auto"/>
              <w:bottom w:val="single" w:sz="4" w:space="0" w:color="auto"/>
            </w:tcBorders>
            <w:shd w:val="clear" w:color="auto" w:fill="F2F2F2" w:themeFill="background1" w:themeFillShade="F2"/>
            <w:vAlign w:val="center"/>
          </w:tcPr>
          <w:bookmarkEnd w:id="109"/>
          <w:p w14:paraId="4E25A356" w14:textId="77777777" w:rsidR="009B2C80" w:rsidRPr="008A7A5B" w:rsidRDefault="009B2C80" w:rsidP="004D38B8">
            <w:pPr>
              <w:rPr>
                <w:rFonts w:eastAsia="Malgun Gothic"/>
                <w:color w:val="000000" w:themeColor="text1"/>
              </w:rPr>
            </w:pPr>
            <w:r w:rsidRPr="008A7A5B">
              <w:rPr>
                <w:rFonts w:eastAsia="Malgun Gothic"/>
                <w:color w:val="000000" w:themeColor="text1"/>
              </w:rPr>
              <w:t>Name</w:t>
            </w:r>
          </w:p>
        </w:tc>
        <w:tc>
          <w:tcPr>
            <w:tcW w:w="2781" w:type="pct"/>
            <w:tcBorders>
              <w:top w:val="single" w:sz="4" w:space="0" w:color="auto"/>
              <w:bottom w:val="single" w:sz="4" w:space="0" w:color="auto"/>
            </w:tcBorders>
            <w:shd w:val="clear" w:color="auto" w:fill="F2F2F2" w:themeFill="background1" w:themeFillShade="F2"/>
            <w:vAlign w:val="center"/>
          </w:tcPr>
          <w:p w14:paraId="14F806AB" w14:textId="77777777" w:rsidR="009B2C80" w:rsidRPr="008A7A5B" w:rsidRDefault="009B2C80" w:rsidP="004D38B8">
            <w:pPr>
              <w:rPr>
                <w:rFonts w:eastAsia="Malgun Gothic"/>
                <w:color w:val="000000" w:themeColor="text1"/>
              </w:rPr>
            </w:pPr>
            <w:r w:rsidRPr="008A7A5B">
              <w:rPr>
                <w:rFonts w:eastAsia="Malgun Gothic"/>
                <w:color w:val="000000" w:themeColor="text1"/>
              </w:rPr>
              <w:t>Descriptions</w:t>
            </w:r>
          </w:p>
        </w:tc>
        <w:tc>
          <w:tcPr>
            <w:tcW w:w="1164" w:type="pct"/>
            <w:tcBorders>
              <w:top w:val="single" w:sz="4" w:space="0" w:color="auto"/>
              <w:bottom w:val="single" w:sz="4" w:space="0" w:color="auto"/>
            </w:tcBorders>
            <w:shd w:val="clear" w:color="auto" w:fill="F2F2F2" w:themeFill="background1" w:themeFillShade="F2"/>
            <w:vAlign w:val="center"/>
          </w:tcPr>
          <w:p w14:paraId="0A247B3B" w14:textId="77777777" w:rsidR="009B2C80" w:rsidRPr="008A7A5B" w:rsidRDefault="009B2C80" w:rsidP="004D38B8">
            <w:pPr>
              <w:rPr>
                <w:rFonts w:eastAsia="Malgun Gothic"/>
                <w:color w:val="000000" w:themeColor="text1"/>
              </w:rPr>
            </w:pPr>
            <w:r w:rsidRPr="008A7A5B">
              <w:rPr>
                <w:rFonts w:eastAsia="Malgun Gothic"/>
                <w:color w:val="000000" w:themeColor="text1"/>
              </w:rPr>
              <w:t>Source</w:t>
            </w:r>
          </w:p>
        </w:tc>
      </w:tr>
      <w:tr w:rsidR="009B2C80" w:rsidRPr="008A7A5B" w14:paraId="755E14C0" w14:textId="77777777" w:rsidTr="004D38B8">
        <w:trPr>
          <w:trHeight w:val="113"/>
        </w:trPr>
        <w:tc>
          <w:tcPr>
            <w:tcW w:w="1055" w:type="pct"/>
            <w:tcBorders>
              <w:top w:val="single" w:sz="4" w:space="0" w:color="auto"/>
            </w:tcBorders>
            <w:shd w:val="clear" w:color="auto" w:fill="auto"/>
            <w:vAlign w:val="center"/>
          </w:tcPr>
          <w:p w14:paraId="50F21A4C" w14:textId="77777777" w:rsidR="009B2C80" w:rsidRPr="008A7A5B" w:rsidRDefault="009B2C80" w:rsidP="004D38B8">
            <w:pPr>
              <w:rPr>
                <w:rFonts w:eastAsia="Malgun Gothic"/>
                <w:i/>
                <w:color w:val="000000" w:themeColor="text1"/>
              </w:rPr>
            </w:pPr>
            <w:r w:rsidRPr="008A7A5B">
              <w:rPr>
                <w:rFonts w:eastAsia="Malgun Gothic"/>
                <w:i/>
                <w:color w:val="000000" w:themeColor="text1"/>
              </w:rPr>
              <w:t>Plasmids</w:t>
            </w:r>
          </w:p>
        </w:tc>
        <w:tc>
          <w:tcPr>
            <w:tcW w:w="2781" w:type="pct"/>
            <w:tcBorders>
              <w:top w:val="single" w:sz="4" w:space="0" w:color="auto"/>
            </w:tcBorders>
            <w:shd w:val="clear" w:color="auto" w:fill="auto"/>
            <w:vAlign w:val="center"/>
          </w:tcPr>
          <w:p w14:paraId="72E7AA5A" w14:textId="77777777" w:rsidR="009B2C80" w:rsidRPr="008A7A5B" w:rsidRDefault="009B2C80" w:rsidP="004D38B8">
            <w:pPr>
              <w:rPr>
                <w:rFonts w:eastAsia="Malgun Gothic"/>
                <w:i/>
                <w:color w:val="000000" w:themeColor="text1"/>
              </w:rPr>
            </w:pPr>
          </w:p>
        </w:tc>
        <w:tc>
          <w:tcPr>
            <w:tcW w:w="1164" w:type="pct"/>
            <w:tcBorders>
              <w:top w:val="single" w:sz="4" w:space="0" w:color="auto"/>
            </w:tcBorders>
            <w:shd w:val="clear" w:color="auto" w:fill="auto"/>
            <w:vAlign w:val="center"/>
          </w:tcPr>
          <w:p w14:paraId="3C7F293E" w14:textId="77777777" w:rsidR="009B2C80" w:rsidRPr="008A7A5B" w:rsidRDefault="009B2C80" w:rsidP="004D38B8">
            <w:pPr>
              <w:rPr>
                <w:rFonts w:eastAsia="Malgun Gothic"/>
                <w:color w:val="000000" w:themeColor="text1"/>
              </w:rPr>
            </w:pPr>
          </w:p>
        </w:tc>
      </w:tr>
      <w:tr w:rsidR="009B2C80" w:rsidRPr="008A7A5B" w14:paraId="2482488C" w14:textId="77777777" w:rsidTr="004D38B8">
        <w:trPr>
          <w:trHeight w:val="123"/>
        </w:trPr>
        <w:tc>
          <w:tcPr>
            <w:tcW w:w="1055" w:type="pct"/>
            <w:shd w:val="clear" w:color="auto" w:fill="auto"/>
            <w:vAlign w:val="center"/>
          </w:tcPr>
          <w:p w14:paraId="215070FB" w14:textId="77E1AC8B" w:rsidR="009B2C80" w:rsidRPr="008A7A5B" w:rsidRDefault="009B2C80" w:rsidP="004D38B8">
            <w:pPr>
              <w:rPr>
                <w:rFonts w:eastAsia="Malgun Gothic"/>
                <w:color w:val="000000" w:themeColor="text1"/>
              </w:rPr>
            </w:pPr>
            <w:r w:rsidRPr="008A7A5B">
              <w:rPr>
                <w:rFonts w:eastAsia="Malgun Gothic"/>
                <w:color w:val="000000" w:themeColor="text1"/>
              </w:rPr>
              <w:t>pNW33N</w:t>
            </w:r>
          </w:p>
        </w:tc>
        <w:tc>
          <w:tcPr>
            <w:tcW w:w="2781" w:type="pct"/>
            <w:shd w:val="clear" w:color="auto" w:fill="auto"/>
            <w:vAlign w:val="center"/>
          </w:tcPr>
          <w:p w14:paraId="260B127F" w14:textId="77777777" w:rsidR="009B2C80" w:rsidRPr="008A7A5B" w:rsidRDefault="009B2C80" w:rsidP="004D38B8">
            <w:pPr>
              <w:rPr>
                <w:rFonts w:eastAsia="Malgun Gothic"/>
                <w:color w:val="000000" w:themeColor="text1"/>
              </w:rPr>
            </w:pPr>
            <w:r w:rsidRPr="008A7A5B">
              <w:rPr>
                <w:rFonts w:eastAsia="Malgun Gothic"/>
                <w:i/>
                <w:color w:val="000000" w:themeColor="text1"/>
              </w:rPr>
              <w:t>Bacillus</w:t>
            </w:r>
            <w:r w:rsidRPr="008A7A5B">
              <w:rPr>
                <w:rFonts w:eastAsia="Malgun Gothic"/>
                <w:color w:val="000000" w:themeColor="text1"/>
              </w:rPr>
              <w:t>-</w:t>
            </w:r>
            <w:r w:rsidRPr="008A7A5B">
              <w:rPr>
                <w:rFonts w:eastAsia="Malgun Gothic"/>
                <w:i/>
                <w:color w:val="000000" w:themeColor="text1"/>
              </w:rPr>
              <w:t>E. coli</w:t>
            </w:r>
            <w:r w:rsidRPr="008A7A5B">
              <w:rPr>
                <w:rFonts w:eastAsia="Malgun Gothic"/>
                <w:color w:val="000000" w:themeColor="text1"/>
              </w:rPr>
              <w:t xml:space="preserve"> shuttle vector, Cm</w:t>
            </w:r>
            <w:r w:rsidRPr="008A7A5B">
              <w:rPr>
                <w:rFonts w:eastAsia="Malgun Gothic"/>
                <w:color w:val="000000" w:themeColor="text1"/>
                <w:vertAlign w:val="superscript"/>
              </w:rPr>
              <w:t>R</w:t>
            </w:r>
            <w:r w:rsidRPr="008A7A5B">
              <w:rPr>
                <w:rFonts w:eastAsia="Malgun Gothic"/>
                <w:color w:val="000000" w:themeColor="text1"/>
              </w:rPr>
              <w:t xml:space="preserve">, pBC1 ori for gram positive strains, pBR322 ori for </w:t>
            </w:r>
            <w:r w:rsidRPr="008A7A5B">
              <w:rPr>
                <w:rFonts w:eastAsia="Malgun Gothic"/>
                <w:i/>
                <w:color w:val="000000" w:themeColor="text1"/>
              </w:rPr>
              <w:t>E. coli</w:t>
            </w:r>
            <w:r w:rsidRPr="008A7A5B">
              <w:rPr>
                <w:rFonts w:eastAsia="Malgun Gothic"/>
                <w:color w:val="000000" w:themeColor="text1"/>
              </w:rPr>
              <w:t xml:space="preserve">, source of </w:t>
            </w:r>
            <w:r w:rsidRPr="008A7A5B">
              <w:rPr>
                <w:color w:val="000000" w:themeColor="text1"/>
              </w:rPr>
              <w:t>CAT</w:t>
            </w:r>
            <w:r w:rsidRPr="008A7A5B">
              <w:rPr>
                <w:color w:val="000000" w:themeColor="text1"/>
                <w:vertAlign w:val="subscript"/>
              </w:rPr>
              <w:t>Sa</w:t>
            </w:r>
          </w:p>
        </w:tc>
        <w:tc>
          <w:tcPr>
            <w:tcW w:w="1164" w:type="pct"/>
            <w:shd w:val="clear" w:color="auto" w:fill="auto"/>
            <w:vAlign w:val="center"/>
          </w:tcPr>
          <w:p w14:paraId="11D1464A" w14:textId="77777777" w:rsidR="009B2C80" w:rsidRPr="008A7A5B" w:rsidRDefault="009B2C80" w:rsidP="004D38B8">
            <w:pPr>
              <w:rPr>
                <w:rFonts w:eastAsia="Malgun Gothic"/>
                <w:color w:val="000000" w:themeColor="text1"/>
              </w:rPr>
            </w:pPr>
            <w:r w:rsidRPr="008A7A5B">
              <w:rPr>
                <w:rFonts w:eastAsia="Malgun Gothic"/>
                <w:color w:val="000000" w:themeColor="text1"/>
              </w:rPr>
              <w:t>Bacillus Genetic Stock Center</w:t>
            </w:r>
          </w:p>
        </w:tc>
      </w:tr>
      <w:tr w:rsidR="009B2C80" w:rsidRPr="008A7A5B" w14:paraId="44870D83" w14:textId="77777777" w:rsidTr="004D38B8">
        <w:trPr>
          <w:trHeight w:val="123"/>
        </w:trPr>
        <w:tc>
          <w:tcPr>
            <w:tcW w:w="1055" w:type="pct"/>
            <w:shd w:val="clear" w:color="auto" w:fill="auto"/>
            <w:vAlign w:val="center"/>
          </w:tcPr>
          <w:p w14:paraId="3525D729" w14:textId="77777777" w:rsidR="009B2C80" w:rsidRPr="008A7A5B" w:rsidRDefault="009B2C80" w:rsidP="004D38B8">
            <w:pPr>
              <w:rPr>
                <w:rFonts w:eastAsia="Malgun Gothic"/>
                <w:color w:val="000000" w:themeColor="text1"/>
              </w:rPr>
            </w:pPr>
            <w:r w:rsidRPr="008A7A5B">
              <w:rPr>
                <w:rFonts w:eastAsia="Malgun Gothic"/>
                <w:color w:val="000000" w:themeColor="text1"/>
              </w:rPr>
              <w:t>pETDuet-1</w:t>
            </w:r>
          </w:p>
        </w:tc>
        <w:tc>
          <w:tcPr>
            <w:tcW w:w="2781" w:type="pct"/>
            <w:shd w:val="clear" w:color="auto" w:fill="auto"/>
            <w:vAlign w:val="center"/>
          </w:tcPr>
          <w:p w14:paraId="07BC117F" w14:textId="77777777" w:rsidR="009B2C80" w:rsidRPr="008A7A5B" w:rsidRDefault="009B2C80" w:rsidP="004D38B8">
            <w:pPr>
              <w:rPr>
                <w:rFonts w:eastAsia="Malgun Gothic"/>
                <w:color w:val="000000" w:themeColor="text1"/>
              </w:rPr>
            </w:pPr>
            <w:r w:rsidRPr="008A7A5B">
              <w:rPr>
                <w:rFonts w:eastAsia="Malgun Gothic"/>
                <w:color w:val="000000" w:themeColor="text1"/>
              </w:rPr>
              <w:t>pBR322 ori, Amp</w:t>
            </w:r>
            <w:r w:rsidRPr="008A7A5B">
              <w:rPr>
                <w:rFonts w:eastAsia="Malgun Gothic"/>
                <w:color w:val="000000" w:themeColor="text1"/>
                <w:vertAlign w:val="superscript"/>
              </w:rPr>
              <w:t>R</w:t>
            </w:r>
            <w:r w:rsidRPr="008A7A5B">
              <w:rPr>
                <w:rFonts w:eastAsia="Malgun Gothic"/>
                <w:color w:val="000000" w:themeColor="text1"/>
              </w:rPr>
              <w:t>, lacI, T7lac promoter</w:t>
            </w:r>
          </w:p>
        </w:tc>
        <w:tc>
          <w:tcPr>
            <w:tcW w:w="1164" w:type="pct"/>
            <w:shd w:val="clear" w:color="auto" w:fill="auto"/>
            <w:vAlign w:val="center"/>
          </w:tcPr>
          <w:p w14:paraId="54F7E132" w14:textId="77777777" w:rsidR="009B2C80" w:rsidRPr="008A7A5B" w:rsidRDefault="009B2C80" w:rsidP="004D38B8">
            <w:pPr>
              <w:rPr>
                <w:rFonts w:eastAsia="Malgun Gothic"/>
                <w:color w:val="000000" w:themeColor="text1"/>
              </w:rPr>
            </w:pPr>
            <w:r w:rsidRPr="008A7A5B">
              <w:rPr>
                <w:rFonts w:eastAsia="Malgun Gothic"/>
                <w:color w:val="000000" w:themeColor="text1"/>
              </w:rPr>
              <w:t>Novagen</w:t>
            </w:r>
          </w:p>
        </w:tc>
      </w:tr>
      <w:tr w:rsidR="009B2C80" w:rsidRPr="008A7A5B" w14:paraId="0DDBBA9E" w14:textId="77777777" w:rsidTr="004D38B8">
        <w:trPr>
          <w:trHeight w:val="70"/>
        </w:trPr>
        <w:tc>
          <w:tcPr>
            <w:tcW w:w="1055" w:type="pct"/>
            <w:shd w:val="clear" w:color="auto" w:fill="auto"/>
            <w:vAlign w:val="center"/>
          </w:tcPr>
          <w:p w14:paraId="0C1E25F9" w14:textId="77777777" w:rsidR="009B2C80" w:rsidRPr="008A7A5B" w:rsidRDefault="009B2C80" w:rsidP="004D38B8">
            <w:pPr>
              <w:rPr>
                <w:rFonts w:eastAsia="Malgun Gothic"/>
                <w:color w:val="000000" w:themeColor="text1"/>
              </w:rPr>
            </w:pPr>
            <w:r w:rsidRPr="008A7A5B">
              <w:rPr>
                <w:rFonts w:eastAsia="Malgun Gothic"/>
                <w:color w:val="000000" w:themeColor="text1"/>
              </w:rPr>
              <w:t>pET_</w:t>
            </w:r>
            <w:r w:rsidRPr="008A7A5B">
              <w:rPr>
                <w:color w:val="000000" w:themeColor="text1"/>
              </w:rPr>
              <w:t>CAT</w:t>
            </w:r>
            <w:r w:rsidRPr="008A7A5B">
              <w:rPr>
                <w:color w:val="000000" w:themeColor="text1"/>
                <w:vertAlign w:val="subscript"/>
              </w:rPr>
              <w:t>Sa</w:t>
            </w:r>
          </w:p>
        </w:tc>
        <w:tc>
          <w:tcPr>
            <w:tcW w:w="2781" w:type="pct"/>
            <w:shd w:val="clear" w:color="auto" w:fill="auto"/>
            <w:vAlign w:val="center"/>
          </w:tcPr>
          <w:p w14:paraId="7BA36A97" w14:textId="77777777" w:rsidR="009B2C80" w:rsidRPr="008A7A5B" w:rsidRDefault="009B2C80" w:rsidP="004D38B8">
            <w:pPr>
              <w:rPr>
                <w:rFonts w:eastAsia="Malgun Gothic"/>
                <w:color w:val="000000" w:themeColor="text1"/>
              </w:rPr>
            </w:pPr>
            <w:r w:rsidRPr="008A7A5B">
              <w:rPr>
                <w:color w:val="000000" w:themeColor="text1"/>
                <w:shd w:val="clear" w:color="auto" w:fill="FFFFFF"/>
              </w:rPr>
              <w:t>CAT</w:t>
            </w:r>
            <w:r w:rsidRPr="008A7A5B">
              <w:rPr>
                <w:color w:val="000000" w:themeColor="text1"/>
                <w:shd w:val="clear" w:color="auto" w:fill="FFFFFF"/>
                <w:vertAlign w:val="subscript"/>
              </w:rPr>
              <w:t>Sa</w:t>
            </w:r>
            <w:r w:rsidRPr="008A7A5B">
              <w:rPr>
                <w:rFonts w:eastAsia="Malgun Gothic"/>
                <w:color w:val="000000" w:themeColor="text1"/>
              </w:rPr>
              <w:t xml:space="preserve"> wild type encoding gene between BamHI, SacI site, pETDuet-1 backbone, 6X His-tag at N-terminus </w:t>
            </w:r>
          </w:p>
        </w:tc>
        <w:tc>
          <w:tcPr>
            <w:tcW w:w="1164" w:type="pct"/>
            <w:shd w:val="clear" w:color="auto" w:fill="auto"/>
            <w:vAlign w:val="center"/>
          </w:tcPr>
          <w:p w14:paraId="473D1858"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r w:rsidR="009B2C80" w:rsidRPr="008A7A5B" w14:paraId="68C70E45" w14:textId="77777777" w:rsidTr="004D38B8">
        <w:trPr>
          <w:trHeight w:val="123"/>
        </w:trPr>
        <w:tc>
          <w:tcPr>
            <w:tcW w:w="1055" w:type="pct"/>
            <w:shd w:val="clear" w:color="auto" w:fill="auto"/>
            <w:vAlign w:val="center"/>
          </w:tcPr>
          <w:p w14:paraId="41930049" w14:textId="77777777" w:rsidR="009B2C80" w:rsidRPr="008A7A5B" w:rsidRDefault="009B2C80" w:rsidP="004D38B8">
            <w:pPr>
              <w:rPr>
                <w:rFonts w:eastAsia="Malgun Gothic"/>
                <w:color w:val="000000" w:themeColor="text1"/>
              </w:rPr>
            </w:pPr>
            <w:r w:rsidRPr="008A7A5B">
              <w:rPr>
                <w:rFonts w:eastAsia="Malgun Gothic"/>
                <w:color w:val="000000" w:themeColor="text1"/>
              </w:rPr>
              <w:t>pET_</w:t>
            </w:r>
            <w:r w:rsidRPr="008A7A5B">
              <w:rPr>
                <w:color w:val="000000" w:themeColor="text1"/>
              </w:rPr>
              <w:t>CAT</w:t>
            </w:r>
            <w:r w:rsidRPr="008A7A5B">
              <w:rPr>
                <w:color w:val="000000" w:themeColor="text1"/>
                <w:vertAlign w:val="subscript"/>
              </w:rPr>
              <w:t>Sa</w:t>
            </w:r>
            <w:r w:rsidRPr="008A7A5B">
              <w:rPr>
                <w:color w:val="000000" w:themeColor="text1"/>
                <w:shd w:val="clear" w:color="auto" w:fill="FFFFFF"/>
              </w:rPr>
              <w:t xml:space="preserve"> F97W</w:t>
            </w:r>
          </w:p>
        </w:tc>
        <w:tc>
          <w:tcPr>
            <w:tcW w:w="2781" w:type="pct"/>
            <w:shd w:val="clear" w:color="auto" w:fill="auto"/>
            <w:vAlign w:val="center"/>
          </w:tcPr>
          <w:p w14:paraId="3F7ED5E6" w14:textId="77777777" w:rsidR="009B2C80" w:rsidRPr="008A7A5B" w:rsidRDefault="009B2C80" w:rsidP="004D38B8">
            <w:pPr>
              <w:rPr>
                <w:color w:val="000000" w:themeColor="text1"/>
                <w:shd w:val="clear" w:color="auto" w:fill="FFFFFF"/>
              </w:rPr>
            </w:pPr>
            <w:r w:rsidRPr="008A7A5B">
              <w:rPr>
                <w:color w:val="000000" w:themeColor="text1"/>
                <w:shd w:val="clear" w:color="auto" w:fill="FFFFFF"/>
              </w:rPr>
              <w:t>F97W site directed variant, pET_</w:t>
            </w:r>
            <w:r w:rsidRPr="008A7A5B">
              <w:rPr>
                <w:color w:val="000000" w:themeColor="text1"/>
              </w:rPr>
              <w:t>CAT</w:t>
            </w:r>
            <w:r w:rsidRPr="008A7A5B">
              <w:rPr>
                <w:color w:val="000000" w:themeColor="text1"/>
                <w:vertAlign w:val="subscript"/>
              </w:rPr>
              <w:t>Sa</w:t>
            </w:r>
            <w:r w:rsidRPr="008A7A5B">
              <w:rPr>
                <w:color w:val="000000" w:themeColor="text1"/>
                <w:shd w:val="clear" w:color="auto" w:fill="FFFFFF"/>
              </w:rPr>
              <w:t xml:space="preserve"> backbone</w:t>
            </w:r>
          </w:p>
        </w:tc>
        <w:tc>
          <w:tcPr>
            <w:tcW w:w="1164" w:type="pct"/>
            <w:shd w:val="clear" w:color="auto" w:fill="auto"/>
            <w:vAlign w:val="center"/>
          </w:tcPr>
          <w:p w14:paraId="7FE0A92D"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r w:rsidR="009B2C80" w:rsidRPr="008A7A5B" w14:paraId="7ACB774D" w14:textId="77777777" w:rsidTr="004D38B8">
        <w:trPr>
          <w:trHeight w:val="123"/>
        </w:trPr>
        <w:tc>
          <w:tcPr>
            <w:tcW w:w="1055" w:type="pct"/>
            <w:shd w:val="clear" w:color="auto" w:fill="auto"/>
            <w:vAlign w:val="center"/>
          </w:tcPr>
          <w:p w14:paraId="45CA280E" w14:textId="27A558B8" w:rsidR="009B2C80" w:rsidRPr="008A7A5B" w:rsidRDefault="009B2C80" w:rsidP="004D38B8">
            <w:pPr>
              <w:rPr>
                <w:rFonts w:eastAsia="Malgun Gothic"/>
                <w:color w:val="000000" w:themeColor="text1"/>
              </w:rPr>
            </w:pPr>
            <w:r w:rsidRPr="008A7A5B">
              <w:rPr>
                <w:rFonts w:eastAsia="Malgun Gothic"/>
                <w:color w:val="000000" w:themeColor="text1"/>
              </w:rPr>
              <w:t>pHS0024</w:t>
            </w:r>
          </w:p>
        </w:tc>
        <w:tc>
          <w:tcPr>
            <w:tcW w:w="2781" w:type="pct"/>
            <w:shd w:val="clear" w:color="auto" w:fill="auto"/>
            <w:vAlign w:val="center"/>
          </w:tcPr>
          <w:p w14:paraId="776F84F6" w14:textId="77777777" w:rsidR="009B2C80" w:rsidRPr="008A7A5B" w:rsidRDefault="009B2C80" w:rsidP="004D38B8">
            <w:pPr>
              <w:rPr>
                <w:rFonts w:eastAsia="Malgun Gothic"/>
                <w:color w:val="000000" w:themeColor="text1"/>
              </w:rPr>
            </w:pPr>
            <w:r w:rsidRPr="008A7A5B">
              <w:rPr>
                <w:color w:val="000000" w:themeColor="text1"/>
              </w:rPr>
              <w:t>CAT</w:t>
            </w:r>
            <w:r w:rsidRPr="008A7A5B">
              <w:rPr>
                <w:color w:val="000000" w:themeColor="text1"/>
                <w:vertAlign w:val="subscript"/>
              </w:rPr>
              <w:t>Sa</w:t>
            </w:r>
            <w:r w:rsidRPr="008A7A5B">
              <w:rPr>
                <w:rFonts w:eastAsia="Malgun Gothic"/>
                <w:color w:val="000000" w:themeColor="text1"/>
              </w:rPr>
              <w:t xml:space="preserve"> wild type gene under </w:t>
            </w:r>
            <w:r w:rsidRPr="008A7A5B">
              <w:rPr>
                <w:rFonts w:eastAsia="Malgun Gothic"/>
                <w:i/>
                <w:color w:val="000000" w:themeColor="text1"/>
              </w:rPr>
              <w:t>C. thermocellum</w:t>
            </w:r>
            <w:r w:rsidRPr="008A7A5B">
              <w:rPr>
                <w:rFonts w:eastAsia="Malgun Gothic"/>
                <w:color w:val="000000" w:themeColor="text1"/>
              </w:rPr>
              <w:t xml:space="preserve"> PgapDH promoter, downstream of Clo1313_2927 for the transcription terminator, tdk operon under cbp promoter substituting with the native cat selection marker, pNW33N plasmid backbone</w:t>
            </w:r>
          </w:p>
        </w:tc>
        <w:tc>
          <w:tcPr>
            <w:tcW w:w="1164" w:type="pct"/>
            <w:shd w:val="clear" w:color="auto" w:fill="auto"/>
            <w:vAlign w:val="center"/>
          </w:tcPr>
          <w:p w14:paraId="0C4CD671"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r w:rsidR="009B2C80" w:rsidRPr="008A7A5B" w14:paraId="49519590" w14:textId="77777777" w:rsidTr="004D38B8">
        <w:trPr>
          <w:trHeight w:val="123"/>
        </w:trPr>
        <w:tc>
          <w:tcPr>
            <w:tcW w:w="1055" w:type="pct"/>
            <w:shd w:val="clear" w:color="auto" w:fill="auto"/>
            <w:vAlign w:val="center"/>
          </w:tcPr>
          <w:p w14:paraId="011DC0C9" w14:textId="0D494704" w:rsidR="009B2C80" w:rsidRPr="008A7A5B" w:rsidRDefault="009B2C80" w:rsidP="004D38B8">
            <w:pPr>
              <w:rPr>
                <w:rFonts w:eastAsia="Malgun Gothic"/>
                <w:color w:val="000000" w:themeColor="text1"/>
              </w:rPr>
            </w:pPr>
            <w:r w:rsidRPr="008A7A5B">
              <w:rPr>
                <w:rFonts w:eastAsia="Malgun Gothic"/>
                <w:color w:val="000000" w:themeColor="text1"/>
              </w:rPr>
              <w:t>pHS0024_F97W</w:t>
            </w:r>
          </w:p>
        </w:tc>
        <w:tc>
          <w:tcPr>
            <w:tcW w:w="2781" w:type="pct"/>
            <w:shd w:val="clear" w:color="auto" w:fill="auto"/>
            <w:vAlign w:val="center"/>
          </w:tcPr>
          <w:p w14:paraId="6D79939E" w14:textId="77777777" w:rsidR="009B2C80" w:rsidRPr="008A7A5B" w:rsidRDefault="009B2C80" w:rsidP="004D38B8">
            <w:pPr>
              <w:rPr>
                <w:rFonts w:eastAsia="Malgun Gothic"/>
                <w:color w:val="000000" w:themeColor="text1"/>
              </w:rPr>
            </w:pPr>
            <w:r w:rsidRPr="008A7A5B">
              <w:rPr>
                <w:color w:val="000000" w:themeColor="text1"/>
              </w:rPr>
              <w:t>CAT</w:t>
            </w:r>
            <w:r w:rsidRPr="008A7A5B">
              <w:rPr>
                <w:color w:val="000000" w:themeColor="text1"/>
                <w:vertAlign w:val="subscript"/>
              </w:rPr>
              <w:t>Sa</w:t>
            </w:r>
            <w:r w:rsidRPr="008A7A5B">
              <w:rPr>
                <w:rFonts w:eastAsia="Malgun Gothic"/>
                <w:color w:val="000000" w:themeColor="text1"/>
              </w:rPr>
              <w:t xml:space="preserve"> F97W site-directed mutated from pHS0024</w:t>
            </w:r>
          </w:p>
        </w:tc>
        <w:tc>
          <w:tcPr>
            <w:tcW w:w="1164" w:type="pct"/>
            <w:shd w:val="clear" w:color="auto" w:fill="auto"/>
            <w:vAlign w:val="center"/>
          </w:tcPr>
          <w:p w14:paraId="6C2101DE"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r w:rsidR="009B2C80" w:rsidRPr="008A7A5B" w14:paraId="309A7F5D" w14:textId="77777777" w:rsidTr="004D38B8">
        <w:trPr>
          <w:trHeight w:val="123"/>
        </w:trPr>
        <w:tc>
          <w:tcPr>
            <w:tcW w:w="1055" w:type="pct"/>
            <w:shd w:val="clear" w:color="auto" w:fill="auto"/>
            <w:vAlign w:val="center"/>
          </w:tcPr>
          <w:p w14:paraId="59E38F26" w14:textId="77777777" w:rsidR="009B2C80" w:rsidRPr="008A7A5B" w:rsidRDefault="009B2C80" w:rsidP="004D38B8">
            <w:pPr>
              <w:rPr>
                <w:rFonts w:eastAsia="Malgun Gothic"/>
                <w:color w:val="000000" w:themeColor="text1"/>
              </w:rPr>
            </w:pPr>
            <w:r w:rsidRPr="008A7A5B">
              <w:rPr>
                <w:rFonts w:eastAsia="Malgun Gothic"/>
                <w:i/>
                <w:color w:val="000000" w:themeColor="text1"/>
              </w:rPr>
              <w:t>Strains</w:t>
            </w:r>
          </w:p>
        </w:tc>
        <w:tc>
          <w:tcPr>
            <w:tcW w:w="2781" w:type="pct"/>
            <w:shd w:val="clear" w:color="auto" w:fill="auto"/>
            <w:vAlign w:val="center"/>
          </w:tcPr>
          <w:p w14:paraId="09F79CD8" w14:textId="77777777" w:rsidR="009B2C80" w:rsidRPr="008A7A5B" w:rsidRDefault="009B2C80" w:rsidP="004D38B8">
            <w:pPr>
              <w:rPr>
                <w:rFonts w:eastAsia="Malgun Gothic"/>
                <w:color w:val="000000" w:themeColor="text1"/>
              </w:rPr>
            </w:pPr>
          </w:p>
        </w:tc>
        <w:tc>
          <w:tcPr>
            <w:tcW w:w="1164" w:type="pct"/>
            <w:shd w:val="clear" w:color="auto" w:fill="auto"/>
            <w:vAlign w:val="center"/>
          </w:tcPr>
          <w:p w14:paraId="7B48BD7E" w14:textId="77777777" w:rsidR="009B2C80" w:rsidRPr="008A7A5B" w:rsidRDefault="009B2C80" w:rsidP="004D38B8">
            <w:pPr>
              <w:rPr>
                <w:rFonts w:eastAsia="Malgun Gothic"/>
                <w:color w:val="000000" w:themeColor="text1"/>
              </w:rPr>
            </w:pPr>
          </w:p>
        </w:tc>
      </w:tr>
      <w:tr w:rsidR="009B2C80" w:rsidRPr="008A7A5B" w14:paraId="1C0306FC" w14:textId="77777777" w:rsidTr="004D38B8">
        <w:trPr>
          <w:trHeight w:val="123"/>
        </w:trPr>
        <w:tc>
          <w:tcPr>
            <w:tcW w:w="1055" w:type="pct"/>
            <w:shd w:val="clear" w:color="auto" w:fill="auto"/>
            <w:vAlign w:val="center"/>
          </w:tcPr>
          <w:p w14:paraId="4547F49B" w14:textId="4F361275" w:rsidR="009B2C80" w:rsidRPr="008A7A5B" w:rsidRDefault="009B2C80" w:rsidP="004D38B8">
            <w:pPr>
              <w:rPr>
                <w:rFonts w:eastAsia="Malgun Gothic"/>
                <w:color w:val="000000" w:themeColor="text1"/>
              </w:rPr>
            </w:pPr>
            <w:r w:rsidRPr="008A7A5B">
              <w:rPr>
                <w:rFonts w:eastAsia="Malgun Gothic"/>
                <w:i/>
                <w:color w:val="000000" w:themeColor="text1"/>
              </w:rPr>
              <w:t xml:space="preserve">E. coli </w:t>
            </w:r>
            <w:r w:rsidRPr="008A7A5B">
              <w:rPr>
                <w:rFonts w:eastAsia="Malgun Gothic"/>
                <w:color w:val="000000" w:themeColor="text1"/>
              </w:rPr>
              <w:t>Top10</w:t>
            </w:r>
          </w:p>
        </w:tc>
        <w:tc>
          <w:tcPr>
            <w:tcW w:w="2781" w:type="pct"/>
            <w:shd w:val="clear" w:color="auto" w:fill="auto"/>
            <w:vAlign w:val="center"/>
          </w:tcPr>
          <w:p w14:paraId="747FB3F3" w14:textId="77777777" w:rsidR="009B2C80" w:rsidRPr="008A7A5B" w:rsidRDefault="009B2C80" w:rsidP="004D38B8">
            <w:pPr>
              <w:rPr>
                <w:rFonts w:eastAsia="Malgun Gothic"/>
                <w:color w:val="000000" w:themeColor="text1"/>
              </w:rPr>
            </w:pPr>
            <w:r w:rsidRPr="008A7A5B">
              <w:rPr>
                <w:rFonts w:eastAsia="Malgun Gothic"/>
                <w:color w:val="000000" w:themeColor="text1"/>
              </w:rPr>
              <w:t xml:space="preserve">Host for molecular cloning, </w:t>
            </w:r>
            <w:r w:rsidRPr="008A7A5B">
              <w:rPr>
                <w:rFonts w:eastAsia="Malgun Gothic"/>
                <w:i/>
                <w:color w:val="000000" w:themeColor="text1"/>
              </w:rPr>
              <w:t>mcrA, ∆(mrr-hsdRMS-mcrBC), Phi80lacZ(del)M15, ∆lacX74, deoR, recA1, araD139, ∆(ara-leu)7697, galU, galK, rpsL(SmR), endA1, nupG</w:t>
            </w:r>
          </w:p>
        </w:tc>
        <w:tc>
          <w:tcPr>
            <w:tcW w:w="1164" w:type="pct"/>
            <w:shd w:val="clear" w:color="auto" w:fill="auto"/>
            <w:vAlign w:val="center"/>
          </w:tcPr>
          <w:p w14:paraId="622762B8" w14:textId="77777777" w:rsidR="009B2C80" w:rsidRPr="008A7A5B" w:rsidRDefault="009B2C80" w:rsidP="004D38B8">
            <w:pPr>
              <w:rPr>
                <w:rFonts w:eastAsia="Malgun Gothic"/>
                <w:color w:val="000000" w:themeColor="text1"/>
              </w:rPr>
            </w:pPr>
            <w:r w:rsidRPr="008A7A5B">
              <w:rPr>
                <w:rFonts w:eastAsia="Malgun Gothic"/>
                <w:color w:val="000000" w:themeColor="text1"/>
              </w:rPr>
              <w:t>Invitrogen</w:t>
            </w:r>
          </w:p>
        </w:tc>
      </w:tr>
      <w:tr w:rsidR="009B2C80" w:rsidRPr="008A7A5B" w14:paraId="66608A0B" w14:textId="77777777" w:rsidTr="004D38B8">
        <w:trPr>
          <w:trHeight w:val="123"/>
        </w:trPr>
        <w:tc>
          <w:tcPr>
            <w:tcW w:w="1055" w:type="pct"/>
            <w:shd w:val="clear" w:color="auto" w:fill="auto"/>
            <w:vAlign w:val="center"/>
          </w:tcPr>
          <w:p w14:paraId="3B2FB8BB" w14:textId="77777777" w:rsidR="009B2C80" w:rsidRPr="008A7A5B" w:rsidRDefault="009B2C80" w:rsidP="004D38B8">
            <w:pPr>
              <w:rPr>
                <w:rFonts w:eastAsia="Malgun Gothic"/>
                <w:color w:val="000000" w:themeColor="text1"/>
              </w:rPr>
            </w:pPr>
            <w:r w:rsidRPr="008A7A5B">
              <w:rPr>
                <w:rFonts w:eastAsia="Malgun Gothic"/>
                <w:i/>
                <w:color w:val="000000" w:themeColor="text1"/>
              </w:rPr>
              <w:t>E. coli</w:t>
            </w:r>
            <w:r w:rsidRPr="008A7A5B">
              <w:rPr>
                <w:rFonts w:eastAsia="Malgun Gothic"/>
                <w:color w:val="000000" w:themeColor="text1"/>
              </w:rPr>
              <w:t xml:space="preserve"> BL21 (DE3)</w:t>
            </w:r>
          </w:p>
        </w:tc>
        <w:tc>
          <w:tcPr>
            <w:tcW w:w="2781" w:type="pct"/>
            <w:shd w:val="clear" w:color="auto" w:fill="auto"/>
            <w:vAlign w:val="center"/>
          </w:tcPr>
          <w:p w14:paraId="30CEA6D7" w14:textId="77777777" w:rsidR="009B2C80" w:rsidRPr="008A7A5B" w:rsidRDefault="009B2C80" w:rsidP="004D38B8">
            <w:pPr>
              <w:rPr>
                <w:rFonts w:eastAsia="Malgun Gothic"/>
                <w:color w:val="000000" w:themeColor="text1"/>
              </w:rPr>
            </w:pPr>
            <w:r w:rsidRPr="008A7A5B">
              <w:rPr>
                <w:rFonts w:eastAsia="Malgun Gothic"/>
                <w:i/>
                <w:color w:val="000000" w:themeColor="text1"/>
              </w:rPr>
              <w:t>E. coli</w:t>
            </w:r>
            <w:r w:rsidRPr="008A7A5B">
              <w:rPr>
                <w:rFonts w:eastAsia="Malgun Gothic"/>
                <w:color w:val="000000" w:themeColor="text1"/>
              </w:rPr>
              <w:t xml:space="preserve"> B </w:t>
            </w:r>
            <w:r w:rsidRPr="008A7A5B">
              <w:rPr>
                <w:rFonts w:eastAsia="Malgun Gothic"/>
                <w:i/>
                <w:color w:val="000000" w:themeColor="text1"/>
              </w:rPr>
              <w:t>dcm, ompT, hsdS</w:t>
            </w:r>
            <w:r w:rsidRPr="008A7A5B">
              <w:rPr>
                <w:rFonts w:eastAsia="Malgun Gothic"/>
                <w:color w:val="000000" w:themeColor="text1"/>
              </w:rPr>
              <w:t xml:space="preserve">(rB-mB-), </w:t>
            </w:r>
            <w:r w:rsidRPr="008A7A5B">
              <w:rPr>
                <w:rFonts w:eastAsia="Malgun Gothic"/>
                <w:i/>
                <w:color w:val="000000" w:themeColor="text1"/>
              </w:rPr>
              <w:t>gal</w:t>
            </w:r>
          </w:p>
        </w:tc>
        <w:tc>
          <w:tcPr>
            <w:tcW w:w="1164" w:type="pct"/>
            <w:shd w:val="clear" w:color="auto" w:fill="auto"/>
            <w:vAlign w:val="center"/>
          </w:tcPr>
          <w:p w14:paraId="02E355D5" w14:textId="77777777" w:rsidR="009B2C80" w:rsidRPr="008A7A5B" w:rsidRDefault="009B2C80" w:rsidP="004D38B8">
            <w:pPr>
              <w:rPr>
                <w:rFonts w:eastAsia="Malgun Gothic"/>
                <w:color w:val="000000" w:themeColor="text1"/>
              </w:rPr>
            </w:pPr>
            <w:r w:rsidRPr="008A7A5B">
              <w:rPr>
                <w:rFonts w:eastAsia="Malgun Gothic"/>
                <w:color w:val="000000" w:themeColor="text1"/>
              </w:rPr>
              <w:t>Invitrogen</w:t>
            </w:r>
          </w:p>
        </w:tc>
      </w:tr>
      <w:tr w:rsidR="009B2C80" w:rsidRPr="008A7A5B" w14:paraId="3D51341C" w14:textId="77777777" w:rsidTr="004D38B8">
        <w:trPr>
          <w:trHeight w:val="123"/>
        </w:trPr>
        <w:tc>
          <w:tcPr>
            <w:tcW w:w="1055" w:type="pct"/>
            <w:shd w:val="clear" w:color="auto" w:fill="auto"/>
            <w:vAlign w:val="center"/>
          </w:tcPr>
          <w:p w14:paraId="209CB4A6" w14:textId="77777777" w:rsidR="009B2C80" w:rsidRPr="008A7A5B" w:rsidRDefault="009B2C80" w:rsidP="004D38B8">
            <w:pPr>
              <w:rPr>
                <w:rFonts w:eastAsia="Malgun Gothic"/>
                <w:color w:val="000000" w:themeColor="text1"/>
              </w:rPr>
            </w:pPr>
            <w:r w:rsidRPr="008A7A5B">
              <w:rPr>
                <w:rFonts w:eastAsia="Malgun Gothic"/>
                <w:color w:val="000000" w:themeColor="text1"/>
              </w:rPr>
              <w:t>M1354</w:t>
            </w:r>
          </w:p>
        </w:tc>
        <w:tc>
          <w:tcPr>
            <w:tcW w:w="2781" w:type="pct"/>
            <w:shd w:val="clear" w:color="auto" w:fill="auto"/>
            <w:vAlign w:val="center"/>
          </w:tcPr>
          <w:p w14:paraId="36CAF6F5" w14:textId="77777777" w:rsidR="009B2C80" w:rsidRPr="008A7A5B" w:rsidRDefault="009B2C80" w:rsidP="004D38B8">
            <w:pPr>
              <w:rPr>
                <w:rFonts w:eastAsia="Malgun Gothic"/>
                <w:color w:val="000000" w:themeColor="text1"/>
              </w:rPr>
            </w:pPr>
            <w:r w:rsidRPr="008A7A5B">
              <w:rPr>
                <w:rFonts w:eastAsia="Malgun Gothic"/>
                <w:i/>
                <w:color w:val="000000" w:themeColor="text1"/>
              </w:rPr>
              <w:t>C. thermocellum</w:t>
            </w:r>
            <w:r w:rsidRPr="008A7A5B">
              <w:rPr>
                <w:rFonts w:eastAsia="Malgun Gothic"/>
                <w:color w:val="000000" w:themeColor="text1"/>
              </w:rPr>
              <w:t xml:space="preserve"> DSM1313 </w:t>
            </w:r>
            <w:r w:rsidRPr="008A7A5B">
              <w:rPr>
                <w:rFonts w:eastAsia="Malgun Gothic"/>
                <w:i/>
                <w:color w:val="000000" w:themeColor="text1"/>
              </w:rPr>
              <w:t>∆hpt</w:t>
            </w:r>
          </w:p>
        </w:tc>
        <w:tc>
          <w:tcPr>
            <w:tcW w:w="1164" w:type="pct"/>
            <w:shd w:val="clear" w:color="auto" w:fill="auto"/>
            <w:vAlign w:val="center"/>
          </w:tcPr>
          <w:p w14:paraId="2370E6C1" w14:textId="42658311" w:rsidR="009B2C80" w:rsidRPr="008A7A5B" w:rsidRDefault="00A001C6" w:rsidP="004D38B8">
            <w:pPr>
              <w:rPr>
                <w:rFonts w:eastAsia="Malgun Gothic"/>
                <w:color w:val="000000" w:themeColor="text1"/>
              </w:rPr>
            </w:pPr>
            <w:r w:rsidRPr="008A7A5B">
              <w:rPr>
                <w:rFonts w:eastAsia="Malgun Gothic"/>
                <w:color w:val="000000" w:themeColor="text1"/>
              </w:rPr>
              <w:fldChar w:fldCharType="begin">
                <w:fldData xml:space="preserve">PEVuZE5vdGU+PENpdGU+PEF1dGhvcj5Bcmd5cm9zPC9BdXRob3I+PFllYXI+MjAxMTwvWWVhcj48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</w:fldData>
              </w:fldChar>
            </w:r>
            <w:r w:rsidR="00444DEA" w:rsidRPr="008A7A5B">
              <w:rPr>
                <w:rFonts w:eastAsia="Malgun Gothic"/>
                <w:color w:val="000000" w:themeColor="text1"/>
              </w:rPr>
              <w:instrText xml:space="preserve"> ADDIN EN.CITE </w:instrText>
            </w:r>
            <w:r w:rsidR="00444DEA" w:rsidRPr="008A7A5B">
              <w:rPr>
                <w:rFonts w:eastAsia="Malgun Gothic"/>
                <w:color w:val="000000" w:themeColor="text1"/>
              </w:rPr>
              <w:fldChar w:fldCharType="begin">
                <w:fldData xml:space="preserve">PEVuZE5vdGU+PENpdGU+PEF1dGhvcj5Bcmd5cm9zPC9BdXRob3I+PFllYXI+MjAxMTwvWWVhcj48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</w:fldData>
              </w:fldChar>
            </w:r>
            <w:r w:rsidR="00444DEA" w:rsidRPr="008A7A5B">
              <w:rPr>
                <w:rFonts w:eastAsia="Malgun Gothic"/>
                <w:color w:val="000000" w:themeColor="text1"/>
              </w:rPr>
              <w:instrText xml:space="preserve"> ADDIN EN.CITE.DATA </w:instrText>
            </w:r>
            <w:r w:rsidR="00444DEA" w:rsidRPr="008A7A5B">
              <w:rPr>
                <w:rFonts w:eastAsia="Malgun Gothic"/>
                <w:color w:val="000000" w:themeColor="text1"/>
              </w:rPr>
            </w:r>
            <w:r w:rsidR="00444DEA" w:rsidRPr="008A7A5B">
              <w:rPr>
                <w:rFonts w:eastAsia="Malgun Gothic"/>
                <w:color w:val="000000" w:themeColor="text1"/>
              </w:rPr>
              <w:fldChar w:fldCharType="end"/>
            </w:r>
            <w:r w:rsidRPr="008A7A5B">
              <w:rPr>
                <w:rFonts w:eastAsia="Malgun Gothic"/>
                <w:color w:val="000000" w:themeColor="text1"/>
              </w:rPr>
            </w:r>
            <w:r w:rsidRPr="008A7A5B">
              <w:rPr>
                <w:rFonts w:eastAsia="Malgun Gothic"/>
                <w:color w:val="000000" w:themeColor="text1"/>
              </w:rPr>
              <w:fldChar w:fldCharType="separate"/>
            </w:r>
            <w:r w:rsidR="00EB4D4C" w:rsidRPr="008A7A5B">
              <w:rPr>
                <w:rFonts w:eastAsia="Malgun Gothic"/>
                <w:noProof/>
                <w:color w:val="000000" w:themeColor="text1"/>
              </w:rPr>
              <w:t>[</w:t>
            </w:r>
            <w:r w:rsidR="00651974" w:rsidRPr="008A7A5B">
              <w:rPr>
                <w:rFonts w:eastAsia="Malgun Gothic"/>
                <w:noProof/>
                <w:color w:val="000000" w:themeColor="text1"/>
              </w:rPr>
              <w:t>18</w:t>
            </w:r>
            <w:r w:rsidR="00EB4D4C" w:rsidRPr="008A7A5B">
              <w:rPr>
                <w:rFonts w:eastAsia="Malgun Gothic"/>
                <w:noProof/>
                <w:color w:val="000000" w:themeColor="text1"/>
              </w:rPr>
              <w:t>]</w:t>
            </w:r>
            <w:r w:rsidRPr="008A7A5B">
              <w:rPr>
                <w:rFonts w:eastAsia="Malgun Gothic"/>
                <w:color w:val="000000" w:themeColor="text1"/>
              </w:rPr>
              <w:fldChar w:fldCharType="end"/>
            </w:r>
          </w:p>
        </w:tc>
      </w:tr>
      <w:tr w:rsidR="009B2C80" w:rsidRPr="008A7A5B" w14:paraId="3FFB7914" w14:textId="77777777" w:rsidTr="004D38B8">
        <w:trPr>
          <w:trHeight w:val="102"/>
        </w:trPr>
        <w:tc>
          <w:tcPr>
            <w:tcW w:w="1055" w:type="pct"/>
            <w:shd w:val="clear" w:color="auto" w:fill="auto"/>
            <w:vAlign w:val="center"/>
          </w:tcPr>
          <w:p w14:paraId="6F48E046" w14:textId="77777777" w:rsidR="009B2C80" w:rsidRPr="008A7A5B" w:rsidRDefault="009B2C80" w:rsidP="004D38B8">
            <w:pPr>
              <w:rPr>
                <w:rFonts w:eastAsia="Malgun Gothic"/>
                <w:i/>
                <w:color w:val="000000" w:themeColor="text1"/>
              </w:rPr>
            </w:pPr>
            <w:r w:rsidRPr="008A7A5B">
              <w:rPr>
                <w:rFonts w:eastAsia="Malgun Gothic"/>
                <w:color w:val="000000" w:themeColor="text1"/>
              </w:rPr>
              <w:t>HSCT0101</w:t>
            </w:r>
          </w:p>
        </w:tc>
        <w:tc>
          <w:tcPr>
            <w:tcW w:w="2781" w:type="pct"/>
            <w:shd w:val="clear" w:color="auto" w:fill="auto"/>
            <w:vAlign w:val="center"/>
          </w:tcPr>
          <w:p w14:paraId="59D0CFEB" w14:textId="77777777" w:rsidR="009B2C80" w:rsidRPr="008A7A5B" w:rsidRDefault="009B2C80" w:rsidP="004D38B8">
            <w:pPr>
              <w:rPr>
                <w:rFonts w:eastAsia="Malgun Gothic"/>
                <w:color w:val="000000" w:themeColor="text1"/>
              </w:rPr>
            </w:pPr>
            <w:r w:rsidRPr="008A7A5B">
              <w:rPr>
                <w:rFonts w:eastAsia="Malgun Gothic"/>
                <w:color w:val="000000" w:themeColor="text1"/>
              </w:rPr>
              <w:t>M1354 harboring pHS0024</w:t>
            </w:r>
          </w:p>
        </w:tc>
        <w:tc>
          <w:tcPr>
            <w:tcW w:w="1164" w:type="pct"/>
            <w:shd w:val="clear" w:color="auto" w:fill="auto"/>
            <w:vAlign w:val="center"/>
          </w:tcPr>
          <w:p w14:paraId="3AC55931"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r w:rsidR="009B2C80" w:rsidRPr="008A7A5B" w14:paraId="66A0F0E0" w14:textId="77777777" w:rsidTr="004D38B8">
        <w:trPr>
          <w:trHeight w:val="288"/>
        </w:trPr>
        <w:tc>
          <w:tcPr>
            <w:tcW w:w="1055" w:type="pct"/>
            <w:tcBorders>
              <w:bottom w:val="single" w:sz="4" w:space="0" w:color="auto"/>
            </w:tcBorders>
            <w:shd w:val="clear" w:color="auto" w:fill="auto"/>
            <w:vAlign w:val="center"/>
          </w:tcPr>
          <w:p w14:paraId="2D60CAA9" w14:textId="77777777" w:rsidR="009B2C80" w:rsidRPr="008A7A5B" w:rsidRDefault="009B2C80" w:rsidP="004D38B8">
            <w:pPr>
              <w:rPr>
                <w:rFonts w:eastAsia="Malgun Gothic"/>
                <w:color w:val="000000" w:themeColor="text1"/>
              </w:rPr>
            </w:pPr>
            <w:r w:rsidRPr="008A7A5B">
              <w:rPr>
                <w:rFonts w:eastAsia="Malgun Gothic"/>
                <w:color w:val="000000" w:themeColor="text1"/>
              </w:rPr>
              <w:t>HSCT0102</w:t>
            </w:r>
          </w:p>
        </w:tc>
        <w:tc>
          <w:tcPr>
            <w:tcW w:w="2781" w:type="pct"/>
            <w:tcBorders>
              <w:bottom w:val="single" w:sz="4" w:space="0" w:color="auto"/>
            </w:tcBorders>
            <w:shd w:val="clear" w:color="auto" w:fill="auto"/>
            <w:vAlign w:val="center"/>
          </w:tcPr>
          <w:p w14:paraId="754B796D" w14:textId="77777777" w:rsidR="009B2C80" w:rsidRPr="008A7A5B" w:rsidRDefault="009B2C80" w:rsidP="004D38B8">
            <w:pPr>
              <w:rPr>
                <w:rFonts w:eastAsia="Malgun Gothic"/>
                <w:color w:val="000000" w:themeColor="text1"/>
              </w:rPr>
            </w:pPr>
            <w:r w:rsidRPr="008A7A5B">
              <w:rPr>
                <w:rFonts w:eastAsia="Malgun Gothic"/>
                <w:color w:val="000000" w:themeColor="text1"/>
              </w:rPr>
              <w:t>M1354 harboring pHS0024_F97W</w:t>
            </w:r>
          </w:p>
        </w:tc>
        <w:tc>
          <w:tcPr>
            <w:tcW w:w="1164" w:type="pct"/>
            <w:tcBorders>
              <w:bottom w:val="single" w:sz="4" w:space="0" w:color="auto"/>
            </w:tcBorders>
            <w:shd w:val="clear" w:color="auto" w:fill="auto"/>
            <w:vAlign w:val="center"/>
          </w:tcPr>
          <w:p w14:paraId="6B7E481A" w14:textId="77777777" w:rsidR="009B2C80" w:rsidRPr="008A7A5B" w:rsidRDefault="009B2C80" w:rsidP="004D38B8">
            <w:pPr>
              <w:rPr>
                <w:rFonts w:eastAsia="Malgun Gothic"/>
                <w:color w:val="000000" w:themeColor="text1"/>
              </w:rPr>
            </w:pPr>
            <w:r w:rsidRPr="008A7A5B">
              <w:rPr>
                <w:rFonts w:eastAsia="Malgun Gothic"/>
                <w:color w:val="000000" w:themeColor="text1"/>
              </w:rPr>
              <w:t>This study</w:t>
            </w:r>
          </w:p>
        </w:tc>
      </w:tr>
    </w:tbl>
    <w:p w14:paraId="4FFA9805" w14:textId="3E6C9756" w:rsidR="009B2C80" w:rsidRPr="008A7A5B" w:rsidRDefault="002A4B33" w:rsidP="006F5F18">
      <w:pPr>
        <w:jc w:val="both"/>
        <w:rPr>
          <w:color w:val="000000" w:themeColor="text1"/>
          <w:shd w:val="clear" w:color="auto" w:fill="FFFFFF"/>
        </w:rPr>
      </w:pPr>
      <w:r w:rsidRPr="008A7A5B">
        <w:rPr>
          <w:color w:val="000000" w:themeColor="text1"/>
          <w:shd w:val="clear" w:color="auto" w:fill="FFFFFF"/>
        </w:rPr>
        <w:t xml:space="preserve">The plasmids containing mutagenized genes are presented in Table </w:t>
      </w:r>
      <w:r w:rsidR="00147201" w:rsidRPr="008A7A5B">
        <w:rPr>
          <w:color w:val="000000" w:themeColor="text1"/>
          <w:shd w:val="clear" w:color="auto" w:fill="FFFFFF"/>
        </w:rPr>
        <w:t>4</w:t>
      </w:r>
      <w:r w:rsidRPr="008A7A5B">
        <w:rPr>
          <w:color w:val="000000" w:themeColor="text1"/>
          <w:shd w:val="clear" w:color="auto" w:fill="FFFFFF"/>
        </w:rPr>
        <w:t>-</w:t>
      </w:r>
      <w:r w:rsidR="00147201" w:rsidRPr="008A7A5B">
        <w:rPr>
          <w:color w:val="000000" w:themeColor="text1"/>
          <w:shd w:val="clear" w:color="auto" w:fill="FFFFFF"/>
        </w:rPr>
        <w:t>3</w:t>
      </w:r>
      <w:r w:rsidRPr="008A7A5B">
        <w:rPr>
          <w:color w:val="000000" w:themeColor="text1"/>
          <w:shd w:val="clear" w:color="auto" w:fill="FFFFFF"/>
        </w:rPr>
        <w:t>.</w:t>
      </w:r>
    </w:p>
    <w:p w14:paraId="66F6A6EA" w14:textId="1F6E55B2" w:rsidR="00C36621" w:rsidRPr="008A7A5B" w:rsidRDefault="00C36621" w:rsidP="00C36621">
      <w:pPr>
        <w:spacing w:line="480" w:lineRule="auto"/>
        <w:jc w:val="both"/>
        <w:rPr>
          <w:color w:val="000000" w:themeColor="text1"/>
          <w:shd w:val="clear" w:color="auto" w:fill="FFFFFF"/>
        </w:rPr>
      </w:pPr>
    </w:p>
    <w:p w14:paraId="66DA5CB6" w14:textId="6223A428" w:rsidR="00C36621" w:rsidRPr="008A7A5B" w:rsidRDefault="00C36621" w:rsidP="00C36621">
      <w:pPr>
        <w:spacing w:line="480" w:lineRule="auto"/>
        <w:jc w:val="both"/>
        <w:rPr>
          <w:color w:val="000000" w:themeColor="text1"/>
          <w:shd w:val="clear" w:color="auto" w:fill="FFFFFF"/>
        </w:rPr>
      </w:pPr>
    </w:p>
    <w:p w14:paraId="0C5D7DE8" w14:textId="79B3EBEB" w:rsidR="00C36621" w:rsidRPr="008A7A5B" w:rsidRDefault="00C36621" w:rsidP="00C36621">
      <w:pPr>
        <w:spacing w:line="480" w:lineRule="auto"/>
        <w:jc w:val="both"/>
        <w:rPr>
          <w:color w:val="000000" w:themeColor="text1"/>
          <w:shd w:val="clear" w:color="auto" w:fill="FFFFFF"/>
        </w:rPr>
      </w:pPr>
    </w:p>
    <w:p w14:paraId="066E90E2" w14:textId="5AB8E0FA" w:rsidR="00C36621" w:rsidRPr="008A7A5B" w:rsidRDefault="00C36621" w:rsidP="00C36621">
      <w:pPr>
        <w:spacing w:line="480" w:lineRule="auto"/>
        <w:jc w:val="both"/>
        <w:rPr>
          <w:color w:val="000000" w:themeColor="text1"/>
          <w:shd w:val="clear" w:color="auto" w:fill="FFFFFF"/>
        </w:rPr>
      </w:pPr>
    </w:p>
    <w:p w14:paraId="019BBD7A" w14:textId="4EC09EF3" w:rsidR="00C36621" w:rsidRPr="008A7A5B" w:rsidRDefault="00C36621" w:rsidP="00C36621">
      <w:pPr>
        <w:spacing w:line="480" w:lineRule="auto"/>
        <w:jc w:val="both"/>
        <w:rPr>
          <w:color w:val="000000" w:themeColor="text1"/>
          <w:shd w:val="clear" w:color="auto" w:fill="FFFFFF"/>
        </w:rPr>
      </w:pPr>
    </w:p>
    <w:p w14:paraId="4E9EC1DF" w14:textId="3B80550A" w:rsidR="00C36621" w:rsidRPr="008A7A5B" w:rsidRDefault="00C36621" w:rsidP="00C36621">
      <w:pPr>
        <w:spacing w:line="480" w:lineRule="auto"/>
        <w:jc w:val="both"/>
        <w:rPr>
          <w:color w:val="000000" w:themeColor="text1"/>
          <w:shd w:val="clear" w:color="auto" w:fill="FFFFFF"/>
        </w:rPr>
      </w:pPr>
    </w:p>
    <w:p w14:paraId="454B2FFB" w14:textId="707C97BB" w:rsidR="00C36621" w:rsidRPr="008A7A5B" w:rsidRDefault="00C36621" w:rsidP="00C36621">
      <w:pPr>
        <w:spacing w:line="480" w:lineRule="auto"/>
        <w:jc w:val="both"/>
        <w:rPr>
          <w:color w:val="000000" w:themeColor="text1"/>
          <w:shd w:val="clear" w:color="auto" w:fill="FFFFFF"/>
        </w:rPr>
      </w:pPr>
    </w:p>
    <w:p w14:paraId="76D5E22F" w14:textId="06530BA8" w:rsidR="00C36621" w:rsidRPr="008A7A5B" w:rsidRDefault="00C36621" w:rsidP="00C36621">
      <w:pPr>
        <w:spacing w:line="480" w:lineRule="auto"/>
        <w:jc w:val="both"/>
        <w:rPr>
          <w:color w:val="000000" w:themeColor="text1"/>
          <w:shd w:val="clear" w:color="auto" w:fill="FFFFFF"/>
        </w:rPr>
      </w:pPr>
    </w:p>
    <w:p w14:paraId="3AF2D2C5" w14:textId="108CA5E3" w:rsidR="00C36621" w:rsidRPr="008A7A5B" w:rsidRDefault="00C36621" w:rsidP="00C36621">
      <w:pPr>
        <w:spacing w:line="480" w:lineRule="auto"/>
        <w:jc w:val="both"/>
        <w:rPr>
          <w:color w:val="000000" w:themeColor="text1"/>
          <w:shd w:val="clear" w:color="auto" w:fill="FFFFFF"/>
        </w:rPr>
      </w:pPr>
    </w:p>
    <w:p w14:paraId="7EC4B287" w14:textId="5B01E6AB" w:rsidR="00C36621" w:rsidRPr="008A7A5B" w:rsidRDefault="00C36621" w:rsidP="00C36621">
      <w:pPr>
        <w:spacing w:line="480" w:lineRule="auto"/>
        <w:jc w:val="both"/>
        <w:rPr>
          <w:color w:val="000000" w:themeColor="text1"/>
          <w:shd w:val="clear" w:color="auto" w:fill="FFFFFF"/>
        </w:rPr>
      </w:pPr>
    </w:p>
    <w:p w14:paraId="3866E127" w14:textId="4BD5666D" w:rsidR="002A4B33" w:rsidRPr="008A7A5B" w:rsidRDefault="002A4B33" w:rsidP="00C36621">
      <w:pPr>
        <w:spacing w:line="480" w:lineRule="auto"/>
        <w:rPr>
          <w:color w:val="000000" w:themeColor="text1"/>
        </w:rPr>
      </w:pPr>
    </w:p>
    <w:p w14:paraId="1A1D5412" w14:textId="728C80E0" w:rsidR="00CC0DFE" w:rsidRPr="008A7A5B" w:rsidRDefault="00CC0DFE" w:rsidP="00147201">
      <w:pPr>
        <w:pStyle w:val="Heading3"/>
        <w:spacing w:line="480" w:lineRule="auto"/>
        <w:jc w:val="both"/>
      </w:pPr>
      <w:bookmarkStart w:id="111" w:name="_Toc57021818"/>
      <w:r w:rsidRPr="008A7A5B">
        <w:lastRenderedPageBreak/>
        <w:t>Multiple sequence alignment analysis</w:t>
      </w:r>
      <w:bookmarkEnd w:id="111"/>
    </w:p>
    <w:p w14:paraId="722F0968" w14:textId="4077C4E4" w:rsidR="00CC0DFE" w:rsidRPr="008A7A5B" w:rsidRDefault="00CC0DFE" w:rsidP="00F13457">
      <w:pPr>
        <w:spacing w:line="480" w:lineRule="auto"/>
        <w:ind w:firstLine="720"/>
        <w:jc w:val="both"/>
        <w:rPr>
          <w:rFonts w:eastAsia="Malgun Gothic"/>
          <w:color w:val="000000" w:themeColor="text1"/>
          <w:szCs w:val="22"/>
        </w:rPr>
      </w:pPr>
      <w:r w:rsidRPr="008A7A5B">
        <w:rPr>
          <w:color w:val="000000" w:themeColor="text1"/>
        </w:rPr>
        <w:t xml:space="preserve">Multiple sequence alignment (MSA) analysis was performed using MEGA7 </w:t>
      </w:r>
      <w:r w:rsidR="00A001C6" w:rsidRPr="008A7A5B">
        <w:rPr>
          <w:color w:val="000000" w:themeColor="text1"/>
        </w:rPr>
        <w:fldChar w:fldCharType="begin">
          <w:fldData xml:space="preserve">PEVuZE5vdGU+PENpdGU+PEF1dGhvcj5LdW1hcjwvQXV0aG9yPjxZZWFyPjIwMTY8L1llYXI+PFJl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PEVuZE5vdGU+PENpdGU+PEF1dGhvcj5LdW1hcjwvQXV0aG9yPjxZZWFyPjIwMTY8L1llYXI+PFJl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00A001C6" w:rsidRPr="008A7A5B">
        <w:rPr>
          <w:color w:val="000000" w:themeColor="text1"/>
        </w:rPr>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20</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Protein sequences were aligned by ClustalW </w:t>
      </w:r>
      <w:r w:rsidR="00A001C6" w:rsidRPr="008A7A5B">
        <w:rPr>
          <w:color w:val="000000" w:themeColor="text1"/>
        </w:rPr>
        <w:fldChar w:fldCharType="begin"/>
      </w:r>
      <w:r w:rsidR="00444DEA" w:rsidRPr="008A7A5B">
        <w:rPr>
          <w:color w:val="000000" w:themeColor="text1"/>
        </w:rPr>
        <w:instrText xml:space="preserve"> ADDIN EN.CITE &lt;EndNote&gt;&lt;Cite&gt;&lt;Author&gt;Chenna&lt;/Author&gt;&lt;Year&gt;2003&lt;/Year&gt;&lt;RecNum&gt;144&lt;/RecNum&gt;&lt;DisplayText&gt;[21]&lt;/DisplayText&gt;&lt;record&gt;&lt;rec-number&gt;144&lt;/rec-number&gt;&lt;foreign-keys&gt;&lt;key app="EN" db-id="r2r2are9be9wwee5v0r5wfxa9wefxtad5vr2" timestamp="1600888261"&gt;144&lt;/key&gt;&lt;/foreign-keys&gt;&lt;ref-type name="Journal Article"&gt;17&lt;/ref-type&gt;&lt;contributors&gt;&lt;authors&gt;&lt;author&gt;Chenna, R.&lt;/author&gt;&lt;author&gt;Sugawara, H.&lt;/author&gt;&lt;author&gt;Koike, T.&lt;/author&gt;&lt;author&gt;Lopez, R.&lt;/author&gt;&lt;author&gt;Gibson, T. J.&lt;/author&gt;&lt;author&gt;Higgins, D. G.&lt;/author&gt;&lt;author&gt;Thompson, J. D.&lt;/author&gt;&lt;/authors&gt;&lt;/contributors&gt;&lt;auth-address&gt;European Molecular Biology Laboratory, Meyerhofstrasse 1, D-69117 Heidelberg, Germany.&lt;/auth-address&gt;&lt;titles&gt;&lt;title&gt;Multiple sequence alignment with the Clustal series of programs&lt;/title&gt;&lt;secondary-title&gt;Nucleic Acids Res&lt;/secondary-title&gt;&lt;/titles&gt;&lt;periodical&gt;&lt;full-title&gt;Nucleic Acids Research&lt;/full-title&gt;&lt;abbr-1&gt;Nucleic Acids Res&lt;/abbr-1&gt;&lt;/periodical&gt;&lt;pages&gt;3497-500&lt;/pages&gt;&lt;volume&gt;31&lt;/volume&gt;&lt;number&gt;13&lt;/number&gt;&lt;edition&gt;2003/06/26&lt;/edition&gt;&lt;keywords&gt;&lt;keyword&gt;Algorithms&lt;/keyword&gt;&lt;keyword&gt;Amino Acid Sequence&lt;/keyword&gt;&lt;keyword&gt;Internet&lt;/keyword&gt;&lt;keyword&gt;Nucleic Acids/chemistry&lt;/keyword&gt;&lt;keyword&gt;Phylogeny&lt;/keyword&gt;&lt;keyword&gt;Sequence Alignment/*methods&lt;/keyword&gt;&lt;keyword&gt;Sequence Analysis&lt;/keyword&gt;&lt;keyword&gt;Sequence Analysis, Protein/*methods&lt;/keyword&gt;&lt;keyword&gt;*Software&lt;/keyword&gt;&lt;/keywords&gt;&lt;dates&gt;&lt;year&gt;2003&lt;/year&gt;&lt;pub-dates&gt;&lt;date&gt;Jul 1&lt;/date&gt;&lt;/pub-dates&gt;&lt;/dates&gt;&lt;isbn&gt;1362-4962 (Electronic)&amp;#xD;0305-1048 (Linking)&lt;/isbn&gt;&lt;accession-num&gt;12824352&lt;/accession-num&gt;&lt;urls&gt;&lt;related-urls&gt;&lt;url&gt;https://www.ncbi.nlm.nih.gov/pubmed/12824352&lt;/url&gt;&lt;/related-urls&gt;&lt;/urls&gt;&lt;custom2&gt;PMC168907&lt;/custom2&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21</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and visualized by ESPript 3.0 (http://espript.ibcp.fr) </w:t>
      </w:r>
      <w:r w:rsidR="00A001C6" w:rsidRPr="008A7A5B">
        <w:rPr>
          <w:color w:val="000000" w:themeColor="text1"/>
        </w:rPr>
        <w:fldChar w:fldCharType="begin"/>
      </w:r>
      <w:r w:rsidR="00444DEA" w:rsidRPr="008A7A5B">
        <w:rPr>
          <w:color w:val="000000" w:themeColor="text1"/>
        </w:rPr>
        <w:instrText xml:space="preserve"> ADDIN EN.CITE &lt;EndNote&gt;&lt;Cite&gt;&lt;Author&gt;Robert&lt;/Author&gt;&lt;Year&gt;2014&lt;/Year&gt;&lt;RecNum&gt;145&lt;/RecNum&gt;&lt;DisplayText&gt;[22]&lt;/DisplayText&gt;&lt;record&gt;&lt;rec-number&gt;145&lt;/rec-number&gt;&lt;foreign-keys&gt;&lt;key app="EN" db-id="r2r2are9be9wwee5v0r5wfxa9wefxtad5vr2" timestamp="1600888261"&gt;145&lt;/key&gt;&lt;/foreign-keys&gt;&lt;ref-type name="Journal Article"&gt;17&lt;/ref-type&gt;&lt;contributors&gt;&lt;authors&gt;&lt;author&gt;Robert, X.&lt;/author&gt;&lt;author&gt;Gouet, P.&lt;/author&gt;&lt;/authors&gt;&lt;/contributors&gt;&lt;auth-address&gt;Equipe de Biocristallographie et Biologie Structurale des Cibles Therapeutiques, IBCP-BMSSI, UMR 5086 CNRS Universite de Lyon, SFR BioSciences Gerland-Lyon Sud, 7 Passage du Vercors, 69367 Lyon Cedex 07, France patrice.gouet@ibcp.fr.&lt;/auth-address&gt;&lt;titles&gt;&lt;title&gt;Deciphering key features in protein structures with the new ENDscript server&lt;/title&gt;&lt;secondary-title&gt;Nucleic Acids Res&lt;/secondary-title&gt;&lt;/titles&gt;&lt;periodical&gt;&lt;full-title&gt;Nucleic Acids Research&lt;/full-title&gt;&lt;abbr-1&gt;Nucleic Acids Res&lt;/abbr-1&gt;&lt;/periodical&gt;&lt;pages&gt;W320-4&lt;/pages&gt;&lt;volume&gt;42&lt;/volume&gt;&lt;number&gt;Web Server issue&lt;/number&gt;&lt;edition&gt;2014/04/23&lt;/edition&gt;&lt;keywords&gt;&lt;keyword&gt;Algorithms&lt;/keyword&gt;&lt;keyword&gt;Catalase/chemistry&lt;/keyword&gt;&lt;keyword&gt;Internet&lt;/keyword&gt;&lt;keyword&gt;*Protein Conformation&lt;/keyword&gt;&lt;keyword&gt;Protein Structure, Quaternary&lt;/keyword&gt;&lt;keyword&gt;Protein Structure, Secondary&lt;/keyword&gt;&lt;keyword&gt;Sequence Alignment&lt;/keyword&gt;&lt;keyword&gt;Sequence Analysis, Protein&lt;/keyword&gt;&lt;keyword&gt;*Software&lt;/keyword&gt;&lt;/keywords&gt;&lt;dates&gt;&lt;year&gt;2014&lt;/year&gt;&lt;pub-dates&gt;&lt;date&gt;Jul&lt;/date&gt;&lt;/pub-dates&gt;&lt;/dates&gt;&lt;isbn&gt;1362-4962 (Electronic)&amp;#xD;0305-1048 (Linking)&lt;/isbn&gt;&lt;accession-num&gt;24753421&lt;/accession-num&gt;&lt;urls&gt;&lt;related-urls&gt;&lt;url&gt;https://www.ncbi.nlm.nih.gov/pubmed/24753421&lt;/url&gt;&lt;/related-urls&gt;&lt;/urls&gt;&lt;custom2&gt;PMC4086106&lt;/custom2&gt;&lt;electronic-resource-num&gt;10.1093/nar/gku316&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22</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The key features in protein structures of </w:t>
      </w:r>
      <w:r w:rsidRPr="008A7A5B">
        <w:rPr>
          <w:rFonts w:eastAsia="Malgun Gothic"/>
          <w:color w:val="000000" w:themeColor="text1"/>
          <w:szCs w:val="22"/>
        </w:rPr>
        <w:t xml:space="preserve">3U9F </w:t>
      </w:r>
      <w:r w:rsidR="00A001C6" w:rsidRPr="008A7A5B">
        <w:rPr>
          <w:rFonts w:eastAsia="Malgun Gothic"/>
          <w:color w:val="000000" w:themeColor="text1"/>
          <w:szCs w:val="22"/>
        </w:rPr>
        <w:fldChar w:fldCharType="begin"/>
      </w:r>
      <w:r w:rsidR="00EB4D4C" w:rsidRPr="008A7A5B">
        <w:rPr>
          <w:rFonts w:eastAsia="Malgun Gothic"/>
          <w:color w:val="000000" w:themeColor="text1"/>
          <w:szCs w:val="22"/>
        </w:rPr>
        <w:instrText xml:space="preserve"> ADDIN EN.CITE &lt;EndNote&gt;&lt;Cite&gt;&lt;Author&gt;Biswas&lt;/Author&gt;&lt;Year&gt;2012&lt;/Year&gt;&lt;RecNum&gt;39&lt;/RecNum&gt;&lt;DisplayText&gt;[23]&lt;/DisplayText&gt;&lt;record&gt;&lt;rec-number&gt;39&lt;/rec-number&gt;&lt;foreign-keys&gt;&lt;key app="EN" db-id="zvwp09aax2f2rjewadwxxeek5vsvr2pzvv9x" timestamp="1569385720"&gt;39&lt;/key&gt;&lt;/foreign-keys&gt;&lt;ref-type name="Journal Article"&gt;17&lt;/ref-type&gt;&lt;contributors&gt;&lt;authors&gt;&lt;author&gt;Biswas, T.&lt;/author&gt;&lt;author&gt;Houghton, J. L.&lt;/author&gt;&lt;author&gt;Garneau-Tsodikova, S.&lt;/author&gt;&lt;author&gt;Tsodikov, O. V.&lt;/author&gt;&lt;/authors&gt;&lt;/contributors&gt;&lt;auth-address&gt;Department of Medicinal Chemistry, University of Michigan, Ann Arbor, Michigan 48109, USA.&lt;/auth-address&gt;&lt;titles&gt;&lt;title&gt;The structural basis for substrate versatility of chloramphenicol acetyltransferase CATI&lt;/title&gt;&lt;secondary-title&gt;Protein Sci&lt;/secondary-title&gt;&lt;/titles&gt;&lt;periodical&gt;&lt;full-title&gt;Protein Sci&lt;/full-title&gt;&lt;/periodical&gt;&lt;pages&gt;520-30&lt;/pages&gt;&lt;volume&gt;21&lt;/volume&gt;&lt;number&gt;4&lt;/number&gt;&lt;edition&gt;2012/02/02&lt;/edition&gt;&lt;keywords&gt;&lt;keyword&gt;Amino Acid Sequence&lt;/keyword&gt;&lt;keyword&gt;Catalytic Domain&lt;/keyword&gt;&lt;keyword&gt;Chloramphenicol/*chemistry&lt;/keyword&gt;&lt;keyword&gt;Chloramphenicol O-Acetyltransferase/*chemistry&lt;/keyword&gt;&lt;keyword&gt;Crystallization&lt;/keyword&gt;&lt;keyword&gt;Enzyme Activation&lt;/keyword&gt;&lt;keyword&gt;Escherichia coli/chemistry/*enzymology&lt;/keyword&gt;&lt;keyword&gt;Fusidic Acid/chemistry&lt;/keyword&gt;&lt;keyword&gt;Protein Binding&lt;/keyword&gt;&lt;keyword&gt;Protein Interaction Mapping&lt;/keyword&gt;&lt;keyword&gt;*Protein Multimerization&lt;/keyword&gt;&lt;keyword&gt;Sequence Alignment&lt;/keyword&gt;&lt;keyword&gt;Substrate Specificity&lt;/keyword&gt;&lt;keyword&gt;X-Ray Diffraction&lt;/keyword&gt;&lt;/keywords&gt;&lt;dates&gt;&lt;year&gt;2012&lt;/year&gt;&lt;pub-dates&gt;&lt;date&gt;Apr&lt;/date&gt;&lt;/pub-dates&gt;&lt;/dates&gt;&lt;isbn&gt;1469-896X (Electronic)&amp;#xD;0961-8368 (Linking)&lt;/isbn&gt;&lt;accession-num&gt;22294317&lt;/accession-num&gt;&lt;urls&gt;&lt;related-urls&gt;&lt;url&gt;https://www.ncbi.nlm.nih.gov/pubmed/22294317&lt;/url&gt;&lt;/related-urls&gt;&lt;/urls&gt;&lt;custom2&gt;PMC3375752&lt;/custom2&gt;&lt;electronic-resource-num&gt;10.1002/pro.2036&lt;/electronic-resource-num&gt;&lt;/record&gt;&lt;/Cite&gt;&lt;/EndNote&gt;</w:instrText>
      </w:r>
      <w:r w:rsidR="00A001C6" w:rsidRPr="008A7A5B">
        <w:rPr>
          <w:rFonts w:eastAsia="Malgun Gothic"/>
          <w:color w:val="000000" w:themeColor="text1"/>
          <w:szCs w:val="22"/>
        </w:rPr>
        <w:fldChar w:fldCharType="separate"/>
      </w:r>
      <w:r w:rsidR="00EB4D4C" w:rsidRPr="008A7A5B">
        <w:rPr>
          <w:rFonts w:eastAsia="Malgun Gothic"/>
          <w:noProof/>
          <w:color w:val="000000" w:themeColor="text1"/>
          <w:szCs w:val="22"/>
        </w:rPr>
        <w:t>[</w:t>
      </w:r>
      <w:r w:rsidR="00651974" w:rsidRPr="008A7A5B">
        <w:rPr>
          <w:rFonts w:eastAsia="Malgun Gothic"/>
          <w:noProof/>
          <w:color w:val="000000" w:themeColor="text1"/>
          <w:szCs w:val="22"/>
        </w:rPr>
        <w:t>23</w:t>
      </w:r>
      <w:r w:rsidR="00EB4D4C" w:rsidRPr="008A7A5B">
        <w:rPr>
          <w:rFonts w:eastAsia="Malgun Gothic"/>
          <w:noProof/>
          <w:color w:val="000000" w:themeColor="text1"/>
          <w:szCs w:val="22"/>
        </w:rPr>
        <w:t>]</w:t>
      </w:r>
      <w:r w:rsidR="00A001C6" w:rsidRPr="008A7A5B">
        <w:rPr>
          <w:rFonts w:eastAsia="Malgun Gothic"/>
          <w:color w:val="000000" w:themeColor="text1"/>
          <w:szCs w:val="22"/>
        </w:rPr>
        <w:fldChar w:fldCharType="end"/>
      </w:r>
      <w:r w:rsidRPr="008A7A5B">
        <w:rPr>
          <w:rFonts w:eastAsia="Malgun Gothic"/>
          <w:color w:val="000000" w:themeColor="text1"/>
          <w:szCs w:val="22"/>
        </w:rPr>
        <w:t xml:space="preserve">, 4CLA </w:t>
      </w:r>
      <w:r w:rsidR="00A001C6" w:rsidRPr="008A7A5B">
        <w:rPr>
          <w:rFonts w:eastAsia="Malgun Gothic"/>
          <w:color w:val="000000" w:themeColor="text1"/>
          <w:szCs w:val="22"/>
        </w:rPr>
        <w:fldChar w:fldCharType="begin"/>
      </w:r>
      <w:r w:rsidR="00444DEA" w:rsidRPr="008A7A5B">
        <w:rPr>
          <w:rFonts w:eastAsia="Malgun Gothic"/>
          <w:color w:val="000000" w:themeColor="text1"/>
          <w:szCs w:val="22"/>
        </w:rPr>
        <w:instrText xml:space="preserve"> ADDIN EN.CITE &lt;EndNote&gt;&lt;Cite&gt;&lt;Author&gt;Leslie&lt;/Author&gt;&lt;Year&gt;1990&lt;/Year&gt;&lt;RecNum&gt;146&lt;/RecNum&gt;&lt;DisplayText&gt;[24]&lt;/DisplayText&gt;&lt;record&gt;&lt;rec-number&gt;146&lt;/rec-number&gt;&lt;foreign-keys&gt;&lt;key app="EN" db-id="r2r2are9be9wwee5v0r5wfxa9wefxtad5vr2" timestamp="1600888261"&gt;146&lt;/key&gt;&lt;/foreign-keys&gt;&lt;ref-type name="Journal Article"&gt;17&lt;/ref-type&gt;&lt;contributors&gt;&lt;authors&gt;&lt;author&gt;Leslie, A. G.&lt;/author&gt;&lt;/authors&gt;&lt;/contributors&gt;&lt;auth-address&gt;Blackett Laboratory, Imperial College, London, U.K.&lt;/auth-address&gt;&lt;titles&gt;&lt;title&gt;Refined crystal structure of type III chloramphenicol acetyltransferase at 1.75 A resolution&lt;/title&gt;&lt;secondary-title&gt;J Mol Biol&lt;/secondary-title&gt;&lt;/titles&gt;&lt;periodical&gt;&lt;full-title&gt;J Mol Biol&lt;/full-title&gt;&lt;/periodical&gt;&lt;pages&gt;167-86&lt;/pages&gt;&lt;volume&gt;213&lt;/volume&gt;&lt;number&gt;1&lt;/number&gt;&lt;edition&gt;1990/05/05&lt;/edition&gt;&lt;keywords&gt;&lt;keyword&gt;Amino Acid Sequence&lt;/keyword&gt;&lt;keyword&gt;Binding Sites&lt;/keyword&gt;&lt;keyword&gt;Chemical Phenomena&lt;/keyword&gt;&lt;keyword&gt;Chemistry, Physical&lt;/keyword&gt;&lt;keyword&gt;Chloramphenicol/metabolism&lt;/keyword&gt;&lt;keyword&gt;*Chloramphenicol O-Acetyltransferase/metabolism&lt;/keyword&gt;&lt;keyword&gt;Crystallization&lt;/keyword&gt;&lt;keyword&gt;Escherichia coli/*enzymology&lt;/keyword&gt;&lt;keyword&gt;Hydrogen Bonding&lt;/keyword&gt;&lt;keyword&gt;Ions&lt;/keyword&gt;&lt;keyword&gt;Models, Molecular&lt;/keyword&gt;&lt;keyword&gt;Molecular Sequence Data&lt;/keyword&gt;&lt;keyword&gt;Molecular Structure&lt;/keyword&gt;&lt;keyword&gt;Protein Conformation&lt;/keyword&gt;&lt;keyword&gt;Temperature&lt;/keyword&gt;&lt;keyword&gt;X-Ray Diffraction&lt;/keyword&gt;&lt;/keywords&gt;&lt;dates&gt;&lt;year&gt;1990&lt;/year&gt;&lt;pub-dates&gt;&lt;date&gt;May 5&lt;/date&gt;&lt;/pub-dates&gt;&lt;/dates&gt;&lt;isbn&gt;0022-2836 (Print)&amp;#xD;0022-2836 (Linking)&lt;/isbn&gt;&lt;accession-num&gt;2187098&lt;/accession-num&gt;&lt;urls&gt;&lt;related-urls&gt;&lt;url&gt;https://www.ncbi.nlm.nih.gov/pubmed/2187098&lt;/url&gt;&lt;/related-urls&gt;&lt;/urls&gt;&lt;electronic-resource-num&gt;10.1016/S0022-2836(05)80129-9&lt;/electronic-resource-num&gt;&lt;/record&gt;&lt;/Cite&gt;&lt;/EndNote&gt;</w:instrText>
      </w:r>
      <w:r w:rsidR="00A001C6" w:rsidRPr="008A7A5B">
        <w:rPr>
          <w:rFonts w:eastAsia="Malgun Gothic"/>
          <w:color w:val="000000" w:themeColor="text1"/>
          <w:szCs w:val="22"/>
        </w:rPr>
        <w:fldChar w:fldCharType="separate"/>
      </w:r>
      <w:r w:rsidR="00EB4D4C" w:rsidRPr="008A7A5B">
        <w:rPr>
          <w:rFonts w:eastAsia="Malgun Gothic"/>
          <w:noProof/>
          <w:color w:val="000000" w:themeColor="text1"/>
          <w:szCs w:val="22"/>
        </w:rPr>
        <w:t>[</w:t>
      </w:r>
      <w:r w:rsidR="00651974" w:rsidRPr="008A7A5B">
        <w:rPr>
          <w:rFonts w:eastAsia="Malgun Gothic"/>
          <w:noProof/>
          <w:color w:val="000000" w:themeColor="text1"/>
          <w:szCs w:val="22"/>
        </w:rPr>
        <w:t>24</w:t>
      </w:r>
      <w:r w:rsidR="00EB4D4C" w:rsidRPr="008A7A5B">
        <w:rPr>
          <w:rFonts w:eastAsia="Malgun Gothic"/>
          <w:noProof/>
          <w:color w:val="000000" w:themeColor="text1"/>
          <w:szCs w:val="22"/>
        </w:rPr>
        <w:t>]</w:t>
      </w:r>
      <w:r w:rsidR="00A001C6" w:rsidRPr="008A7A5B">
        <w:rPr>
          <w:rFonts w:eastAsia="Malgun Gothic"/>
          <w:color w:val="000000" w:themeColor="text1"/>
          <w:szCs w:val="22"/>
        </w:rPr>
        <w:fldChar w:fldCharType="end"/>
      </w:r>
      <w:r w:rsidRPr="008A7A5B">
        <w:rPr>
          <w:rFonts w:eastAsia="Malgun Gothic"/>
          <w:color w:val="000000" w:themeColor="text1"/>
          <w:szCs w:val="22"/>
        </w:rPr>
        <w:t xml:space="preserve">, and 2XAT </w:t>
      </w:r>
      <w:r w:rsidR="00A001C6" w:rsidRPr="008A7A5B">
        <w:rPr>
          <w:rFonts w:eastAsia="Malgun Gothic"/>
          <w:color w:val="000000" w:themeColor="text1"/>
          <w:szCs w:val="22"/>
        </w:rPr>
        <w:fldChar w:fldCharType="begin"/>
      </w:r>
      <w:r w:rsidR="00444DEA" w:rsidRPr="008A7A5B">
        <w:rPr>
          <w:rFonts w:eastAsia="Malgun Gothic"/>
          <w:color w:val="000000" w:themeColor="text1"/>
          <w:szCs w:val="22"/>
        </w:rPr>
        <w:instrText xml:space="preserve"> ADDIN EN.CITE &lt;EndNote&gt;&lt;Cite&gt;&lt;Author&gt;Beaman&lt;/Author&gt;&lt;Year&gt;1998&lt;/Year&gt;&lt;RecNum&gt;147&lt;/RecNum&gt;&lt;DisplayText&gt;[25]&lt;/DisplayText&gt;&lt;record&gt;&lt;rec-number&gt;147&lt;/rec-number&gt;&lt;foreign-keys&gt;&lt;key app="EN" db-id="r2r2are9be9wwee5v0r5wfxa9wefxtad5vr2" timestamp="1600888261"&gt;147&lt;/key&gt;&lt;/foreign-keys&gt;&lt;ref-type name="Journal Article"&gt;17&lt;/ref-type&gt;&lt;contributors&gt;&lt;authors&gt;&lt;author&gt;Beaman, T. W.&lt;/author&gt;&lt;author&gt;Sugantino, M.&lt;/author&gt;&lt;author&gt;Roderick, S. L.&lt;/author&gt;&lt;/authors&gt;&lt;/contributors&gt;&lt;auth-address&gt;Department of Biochemistry, Albert Einstein College of Medicine, Bronx, New York 10461, USA.&lt;/auth-address&gt;&lt;titles&gt;&lt;title&gt;Structure of the hexapeptide xenobiotic acetyltransferase from Pseudomonas aeruginosa&lt;/title&gt;&lt;secondary-title&gt;Biochemistry&lt;/secondary-title&gt;&lt;/titles&gt;&lt;periodical&gt;&lt;full-title&gt;Biochemistry&lt;/full-title&gt;&lt;/periodical&gt;&lt;pages&gt;6689-96&lt;/pages&gt;&lt;volume&gt;37&lt;/volume&gt;&lt;number&gt;19&lt;/number&gt;&lt;edition&gt;1998/06/06&lt;/edition&gt;&lt;keywords&gt;&lt;keyword&gt;Acetyltransferases/*chemistry/metabolism&lt;/keyword&gt;&lt;keyword&gt;Amino Acid Sequence&lt;/keyword&gt;&lt;keyword&gt;Binding Sites&lt;/keyword&gt;&lt;keyword&gt;Crystallography, X-Ray&lt;/keyword&gt;&lt;keyword&gt;Models, Molecular&lt;/keyword&gt;&lt;keyword&gt;Molecular Sequence Data&lt;/keyword&gt;&lt;keyword&gt;Oligopeptides/*chemistry/metabolism&lt;/keyword&gt;&lt;keyword&gt;Peptide Fragments/chemistry&lt;/keyword&gt;&lt;keyword&gt;Protein Folding&lt;/keyword&gt;&lt;keyword&gt;Protein Structure, Secondary&lt;/keyword&gt;&lt;keyword&gt;Protein Structure, Tertiary&lt;/keyword&gt;&lt;keyword&gt;Pseudomonas aeruginosa/*enzymology&lt;/keyword&gt;&lt;keyword&gt;Xenobiotics/*chemistry/metabolism&lt;/keyword&gt;&lt;/keywords&gt;&lt;dates&gt;&lt;year&gt;1998&lt;/year&gt;&lt;pub-dates&gt;&lt;date&gt;May 12&lt;/date&gt;&lt;/pub-dates&gt;&lt;/dates&gt;&lt;isbn&gt;0006-2960 (Print)&amp;#xD;0006-2960 (Linking)&lt;/isbn&gt;&lt;accession-num&gt;9578552&lt;/accession-num&gt;&lt;urls&gt;&lt;related-urls&gt;&lt;url&gt;https://www.ncbi.nlm.nih.gov/pubmed/9578552&lt;/url&gt;&lt;/related-urls&gt;&lt;/urls&gt;&lt;electronic-resource-num&gt;10.1021/bi980106v&lt;/electronic-resource-num&gt;&lt;/record&gt;&lt;/Cite&gt;&lt;/EndNote&gt;</w:instrText>
      </w:r>
      <w:r w:rsidR="00A001C6" w:rsidRPr="008A7A5B">
        <w:rPr>
          <w:rFonts w:eastAsia="Malgun Gothic"/>
          <w:color w:val="000000" w:themeColor="text1"/>
          <w:szCs w:val="22"/>
        </w:rPr>
        <w:fldChar w:fldCharType="separate"/>
      </w:r>
      <w:r w:rsidR="00EB4D4C" w:rsidRPr="008A7A5B">
        <w:rPr>
          <w:rFonts w:eastAsia="Malgun Gothic"/>
          <w:noProof/>
          <w:color w:val="000000" w:themeColor="text1"/>
          <w:szCs w:val="22"/>
        </w:rPr>
        <w:t>[</w:t>
      </w:r>
      <w:r w:rsidR="00651974" w:rsidRPr="008A7A5B">
        <w:rPr>
          <w:rFonts w:eastAsia="Malgun Gothic"/>
          <w:noProof/>
          <w:color w:val="000000" w:themeColor="text1"/>
          <w:szCs w:val="22"/>
        </w:rPr>
        <w:t>25</w:t>
      </w:r>
      <w:r w:rsidR="00EB4D4C" w:rsidRPr="008A7A5B">
        <w:rPr>
          <w:rFonts w:eastAsia="Malgun Gothic"/>
          <w:noProof/>
          <w:color w:val="000000" w:themeColor="text1"/>
          <w:szCs w:val="22"/>
        </w:rPr>
        <w:t>]</w:t>
      </w:r>
      <w:r w:rsidR="00A001C6" w:rsidRPr="008A7A5B">
        <w:rPr>
          <w:rFonts w:eastAsia="Malgun Gothic"/>
          <w:color w:val="000000" w:themeColor="text1"/>
          <w:szCs w:val="22"/>
        </w:rPr>
        <w:fldChar w:fldCharType="end"/>
      </w:r>
      <w:r w:rsidRPr="008A7A5B">
        <w:rPr>
          <w:rFonts w:eastAsia="Malgun Gothic"/>
          <w:color w:val="000000" w:themeColor="text1"/>
          <w:szCs w:val="22"/>
        </w:rPr>
        <w:t xml:space="preserve"> were </w:t>
      </w:r>
      <w:r w:rsidRPr="008A7A5B">
        <w:rPr>
          <w:color w:val="000000" w:themeColor="text1"/>
        </w:rPr>
        <w:t>extracted from</w:t>
      </w:r>
      <w:r w:rsidRPr="008A7A5B" w:rsidDel="00911032">
        <w:rPr>
          <w:rFonts w:eastAsia="Malgun Gothic"/>
          <w:color w:val="000000" w:themeColor="text1"/>
          <w:szCs w:val="22"/>
        </w:rPr>
        <w:t xml:space="preserve"> </w:t>
      </w:r>
      <w:r w:rsidRPr="008A7A5B">
        <w:rPr>
          <w:rFonts w:eastAsia="Malgun Gothic"/>
          <w:color w:val="000000" w:themeColor="text1"/>
          <w:szCs w:val="22"/>
        </w:rPr>
        <w:t>CAT_SALTI, CAT3_ECOLIX, and CAT4_PSEAE, respectively.</w:t>
      </w:r>
    </w:p>
    <w:p w14:paraId="27068A20" w14:textId="77777777" w:rsidR="00BD1787" w:rsidRPr="008A7A5B" w:rsidRDefault="00BD1787" w:rsidP="00BD1787">
      <w:pPr>
        <w:pStyle w:val="Heading3"/>
        <w:spacing w:line="480" w:lineRule="auto"/>
        <w:jc w:val="both"/>
      </w:pPr>
      <w:bookmarkStart w:id="112" w:name="_Toc57021819"/>
      <w:r w:rsidRPr="008A7A5B">
        <w:t>Molecular modeling and docking simulations</w:t>
      </w:r>
      <w:bookmarkEnd w:id="112"/>
    </w:p>
    <w:p w14:paraId="40EDC3DE" w14:textId="77777777" w:rsidR="00BD1787" w:rsidRPr="008A7A5B" w:rsidRDefault="00BD1787" w:rsidP="00BD1787">
      <w:pPr>
        <w:pStyle w:val="Heading4"/>
        <w:jc w:val="both"/>
        <w:rPr>
          <w:rFonts w:eastAsia="Malgun Gothic"/>
          <w:szCs w:val="22"/>
        </w:rPr>
      </w:pPr>
      <w:r w:rsidRPr="008A7A5B">
        <w:t>Three-dimensional (3D) structures</w:t>
      </w:r>
    </w:p>
    <w:p w14:paraId="25C6490A" w14:textId="1631A3E0" w:rsidR="00843EE9" w:rsidRPr="008A7A5B" w:rsidRDefault="00BD1787" w:rsidP="00F13457">
      <w:pPr>
        <w:spacing w:line="480" w:lineRule="auto"/>
        <w:ind w:firstLine="720"/>
        <w:jc w:val="both"/>
      </w:pPr>
      <w:r w:rsidRPr="008A7A5B">
        <w:t>The 3D structure of CAT</w:t>
      </w:r>
      <w:r w:rsidRPr="008A7A5B">
        <w:rPr>
          <w:vertAlign w:val="subscript"/>
        </w:rPr>
        <w:t xml:space="preserve">Sa </w:t>
      </w:r>
      <w:r w:rsidRPr="008A7A5B">
        <w:t xml:space="preserve">and alcohols of interest were first generated using Swiss-Model </w:t>
      </w:r>
      <w:r w:rsidRPr="008A7A5B">
        <w:rPr>
          <w:iCs/>
        </w:rPr>
        <w:fldChar w:fldCharType="begin"/>
      </w:r>
      <w:r w:rsidRPr="008A7A5B">
        <w:rPr>
          <w:iCs/>
        </w:rPr>
        <w:instrText xml:space="preserve"> ADDIN EN.CITE &lt;EndNote&gt;&lt;Cite&gt;&lt;Author&gt;Bordoli&lt;/Author&gt;&lt;Year&gt;2009&lt;/Year&gt;&lt;RecNum&gt;148&lt;/RecNum&gt;&lt;DisplayText&gt;[26]&lt;/DisplayText&gt;&lt;record&gt;&lt;rec-number&gt;148&lt;/rec-number&gt;&lt;foreign-keys&gt;&lt;key app="EN" db-id="r2r2are9be9wwee5v0r5wfxa9wefxtad5vr2" timestamp="1600888261"&gt;148&lt;/key&gt;&lt;/foreign-keys&gt;&lt;ref-type name="Journal Article"&gt;17&lt;/ref-type&gt;&lt;contributors&gt;&lt;authors&gt;&lt;author&gt;Bordoli, L.&lt;/author&gt;&lt;author&gt;Kiefer, F.&lt;/author&gt;&lt;author&gt;Arnold, K.&lt;/author&gt;&lt;author&gt;Benkert, P.&lt;/author&gt;&lt;author&gt;Battey, J.&lt;/author&gt;&lt;author&gt;Schwede, T.&lt;/author&gt;&lt;/authors&gt;&lt;/contributors&gt;&lt;auth-address&gt;Univ Basel, Biozentrum, SIB, CH-4056 Basel, Switzerland&lt;/auth-address&gt;&lt;titles&gt;&lt;title&gt;Protein structure homology modeling using SWISS-MODEL workspace&lt;/title&gt;&lt;secondary-title&gt;Nature Protocols&lt;/secondary-title&gt;&lt;alt-title&gt;Nat Protoc&lt;/alt-title&gt;&lt;/titles&gt;&lt;periodical&gt;&lt;full-title&gt;Nature Protocols&lt;/full-title&gt;&lt;abbr-1&gt;Nat Protoc&lt;/abbr-1&gt;&lt;/periodical&gt;&lt;alt-periodical&gt;&lt;full-title&gt;Nature Protocols&lt;/full-title&gt;&lt;abbr-1&gt;Nat Protoc&lt;/abbr-1&gt;&lt;/alt-periodical&gt;&lt;pages&gt;1-13&lt;/pages&gt;&lt;volume&gt;4&lt;/volume&gt;&lt;number&gt;1&lt;/number&gt;&lt;keywords&gt;&lt;keyword&gt;structure prediction&lt;/keyword&gt;&lt;keyword&gt;kinase-c&lt;/keyword&gt;&lt;keyword&gt;macromolecular assemblies&lt;/keyword&gt;&lt;keyword&gt;quality assessment&lt;/keyword&gt;&lt;keyword&gt;families database&lt;/keyword&gt;&lt;keyword&gt;DNA glycosylases&lt;/keyword&gt;&lt;keyword&gt;mean force&lt;/keyword&gt;&lt;keyword&gt;sequence&lt;/keyword&gt;&lt;keyword&gt;server&lt;/keyword&gt;&lt;keyword&gt;superfamily&lt;/keyword&gt;&lt;/keywords&gt;&lt;dates&gt;&lt;year&gt;2009&lt;/year&gt;&lt;/dates&gt;&lt;isbn&gt;1754-2189&lt;/isbn&gt;&lt;accession-num&gt;WOS:000265781800001&lt;/accession-num&gt;&lt;urls&gt;&lt;related-urls&gt;&lt;url&gt;&amp;lt;Go to ISI&amp;gt;://WOS:000265781800001&lt;/url&gt;&lt;/related-urls&gt;&lt;/urls&gt;&lt;electronic-resource-num&gt;10.1038/nprot.2008.197&lt;/electronic-resource-num&gt;&lt;language&gt;English&lt;/language&gt;&lt;/record&gt;&lt;/Cite&gt;&lt;/EndNote&gt;</w:instrText>
      </w:r>
      <w:r w:rsidRPr="008A7A5B">
        <w:rPr>
          <w:iCs/>
        </w:rPr>
        <w:fldChar w:fldCharType="separate"/>
      </w:r>
      <w:r w:rsidRPr="008A7A5B">
        <w:rPr>
          <w:iCs/>
          <w:noProof/>
        </w:rPr>
        <w:t>[</w:t>
      </w:r>
      <w:r w:rsidR="00651974" w:rsidRPr="008A7A5B">
        <w:rPr>
          <w:iCs/>
          <w:noProof/>
        </w:rPr>
        <w:t>26</w:t>
      </w:r>
      <w:r w:rsidRPr="008A7A5B">
        <w:rPr>
          <w:iCs/>
          <w:noProof/>
        </w:rPr>
        <w:t>]</w:t>
      </w:r>
      <w:r w:rsidRPr="008A7A5B">
        <w:rPr>
          <w:iCs/>
        </w:rPr>
        <w:fldChar w:fldCharType="end"/>
      </w:r>
      <w:r w:rsidR="00F13457">
        <w:rPr>
          <w:iCs/>
        </w:rPr>
        <w:t xml:space="preserve"> </w:t>
      </w:r>
      <w:r w:rsidR="00CC0DFE" w:rsidRPr="008A7A5B">
        <w:t>and the ‘Builder’ tools of MOE (Molecular</w:t>
      </w:r>
      <w:r w:rsidR="00843EE9" w:rsidRPr="008A7A5B">
        <w:t xml:space="preserve"> Operating Environment software, version 2019.01), respectively. The 3D structure of the dual</w:t>
      </w:r>
      <w:r w:rsidR="00843EE9" w:rsidRPr="008A7A5B">
        <w:rPr>
          <w:i/>
        </w:rPr>
        <w:t xml:space="preserve"> </w:t>
      </w:r>
      <w:r w:rsidR="00843EE9" w:rsidRPr="008A7A5B">
        <w:t>substrates-bounded CAT</w:t>
      </w:r>
      <w:r w:rsidR="00843EE9" w:rsidRPr="008A7A5B">
        <w:rPr>
          <w:vertAlign w:val="subscript"/>
        </w:rPr>
        <w:t xml:space="preserve">Sa </w:t>
      </w:r>
      <w:r w:rsidR="00843EE9" w:rsidRPr="008A7A5B">
        <w:t>complex (i.e., acetyl-CoA-isobutanol-CAT</w:t>
      </w:r>
      <w:r w:rsidR="00843EE9" w:rsidRPr="008A7A5B">
        <w:rPr>
          <w:vertAlign w:val="subscript"/>
        </w:rPr>
        <w:t>Sa</w:t>
      </w:r>
      <w:r w:rsidR="00843EE9" w:rsidRPr="008A7A5B">
        <w:t>) was obtained by extracting an isobutanol from the isobutanol-CAT</w:t>
      </w:r>
      <w:r w:rsidR="00843EE9" w:rsidRPr="008A7A5B">
        <w:rPr>
          <w:vertAlign w:val="subscript"/>
        </w:rPr>
        <w:t xml:space="preserve">Sa </w:t>
      </w:r>
      <w:r w:rsidR="00843EE9" w:rsidRPr="008A7A5B">
        <w:t>complex and then adding it to the acetyl-CoA-CAT</w:t>
      </w:r>
      <w:r w:rsidR="00843EE9" w:rsidRPr="008A7A5B">
        <w:rPr>
          <w:vertAlign w:val="subscript"/>
        </w:rPr>
        <w:t xml:space="preserve">Sa </w:t>
      </w:r>
      <w:r w:rsidR="00843EE9" w:rsidRPr="008A7A5B">
        <w:t>complex. All the structures were prepared by the ‘QuickPrep’ tool of MOE with default parameters and further optimized by energy minimization with the Amber10: EHT force field.</w:t>
      </w:r>
    </w:p>
    <w:p w14:paraId="47BEC082" w14:textId="77777777" w:rsidR="006F5F18" w:rsidRPr="008A7A5B" w:rsidRDefault="006F5F18" w:rsidP="00725A42">
      <w:pPr>
        <w:pStyle w:val="Heading4"/>
      </w:pPr>
      <w:r w:rsidRPr="008A7A5B">
        <w:t>Docking simulation</w:t>
      </w:r>
    </w:p>
    <w:p w14:paraId="33A3FB78" w14:textId="5DB4EECB" w:rsidR="006F5F18" w:rsidRPr="008A7A5B" w:rsidRDefault="006F5F18" w:rsidP="00147201">
      <w:pPr>
        <w:spacing w:line="480" w:lineRule="auto"/>
        <w:ind w:firstLine="720"/>
        <w:jc w:val="both"/>
      </w:pPr>
      <w:r w:rsidRPr="008A7A5B">
        <w:t>To perform docking simulations, the potential binding pocket was searched using the ‘Site</w:t>
      </w:r>
    </w:p>
    <w:p w14:paraId="2E432178" w14:textId="1CF946DB" w:rsidR="00ED2AD8" w:rsidRPr="008A7A5B" w:rsidRDefault="00ED2AD8" w:rsidP="00147201">
      <w:pPr>
        <w:spacing w:line="480" w:lineRule="auto"/>
        <w:jc w:val="both"/>
      </w:pPr>
      <w:r w:rsidRPr="008A7A5B">
        <w:t xml:space="preserve">Finder’ tool of MOE. The best-scored site, consistent with the reported catalytic sites </w:t>
      </w:r>
      <w:r w:rsidR="00A001C6" w:rsidRPr="008A7A5B">
        <w:fldChar w:fldCharType="begin"/>
      </w:r>
      <w:r w:rsidR="00444DEA" w:rsidRPr="008A7A5B">
        <w:instrText xml:space="preserve"> ADDIN EN.CITE &lt;EndNote&gt;&lt;Cite&gt;&lt;Author&gt;Day&lt;/Author&gt;&lt;Year&gt;1992&lt;/Year&gt;&lt;RecNum&gt;149&lt;/RecNum&gt;&lt;DisplayText&gt;[27]&lt;/DisplayText&gt;&lt;record&gt;&lt;rec-number&gt;149&lt;/rec-number&gt;&lt;foreign-keys&gt;&lt;key app="EN" db-id="r2r2are9be9wwee5v0r5wfxa9wefxtad5vr2" timestamp="1600888261"&gt;149&lt;/key&gt;&lt;/foreign-keys&gt;&lt;ref-type name="Journal Article"&gt;17&lt;/ref-type&gt;&lt;contributors&gt;&lt;authors&gt;&lt;author&gt;Day, P. J.&lt;/author&gt;&lt;author&gt;Shaw, W. V.&lt;/author&gt;&lt;author&gt;Gibbs, M. R.&lt;/author&gt;&lt;author&gt;Leslie, A. G.&lt;/author&gt;&lt;/authors&gt;&lt;/contributors&gt;&lt;auth-address&gt;Department of Biochemistry, University of Leicester, U.K.&lt;/auth-address&gt;&lt;titles&gt;&lt;title&gt;Acetyl coenzyme A binding by chloramphenicol acetyltransferase: long-range electrostatic determinants of coenzyme A recognition&lt;/title&gt;&lt;secondary-title&gt;Biochemistry&lt;/secondary-title&gt;&lt;/titles&gt;&lt;periodical&gt;&lt;full-title&gt;Biochemistry&lt;/full-title&gt;&lt;/periodical&gt;&lt;pages&gt;4198-205&lt;/pages&gt;&lt;volume&gt;31&lt;/volume&gt;&lt;number&gt;17&lt;/number&gt;&lt;edition&gt;1992/05/05&lt;/edition&gt;&lt;keywords&gt;&lt;keyword&gt;Acetyl Coenzyme A/chemistry/*metabolism&lt;/keyword&gt;&lt;keyword&gt;Arginine/chemistry&lt;/keyword&gt;&lt;keyword&gt;Binding Sites&lt;/keyword&gt;&lt;keyword&gt;Chloramphenicol O-Acetyltransferase/antagonists &amp;amp; inhibitors/chemistry/*genetics&lt;/keyword&gt;&lt;keyword&gt;Escherichia coli/enzymology&lt;/keyword&gt;&lt;keyword&gt;Kinetics&lt;/keyword&gt;&lt;keyword&gt;Lysine/chemistry&lt;/keyword&gt;&lt;keyword&gt;Mutagenesis, Site-Directed&lt;/keyword&gt;&lt;keyword&gt;Osmolar Concentration&lt;/keyword&gt;&lt;keyword&gt;Phenylglyoxal/chemistry&lt;/keyword&gt;&lt;keyword&gt;Structure-Activity Relationship&lt;/keyword&gt;&lt;/keywords&gt;&lt;dates&gt;&lt;year&gt;1992&lt;/year&gt;&lt;pub-dates&gt;&lt;date&gt;May 5&lt;/date&gt;&lt;/pub-dates&gt;&lt;/dates&gt;&lt;isbn&gt;0006-2960 (Print)&amp;#xD;0006-2960 (Linking)&lt;/isbn&gt;&lt;accession-num&gt;1567867&lt;/accession-num&gt;&lt;urls&gt;&lt;related-urls&gt;&lt;url&gt;https://www.ncbi.nlm.nih.gov/pubmed/1567867&lt;/url&gt;&lt;/related-urls&gt;&lt;/urls&gt;&lt;/record&gt;&lt;/Cite&gt;&lt;/EndNote&gt;</w:instrText>
      </w:r>
      <w:r w:rsidR="00A001C6" w:rsidRPr="008A7A5B">
        <w:fldChar w:fldCharType="separate"/>
      </w:r>
      <w:r w:rsidR="00EB4D4C" w:rsidRPr="008A7A5B">
        <w:rPr>
          <w:noProof/>
        </w:rPr>
        <w:t>[</w:t>
      </w:r>
      <w:r w:rsidR="00651974" w:rsidRPr="008A7A5B">
        <w:rPr>
          <w:noProof/>
        </w:rPr>
        <w:t>27</w:t>
      </w:r>
      <w:r w:rsidR="00EB4D4C" w:rsidRPr="008A7A5B">
        <w:rPr>
          <w:noProof/>
        </w:rPr>
        <w:t>]</w:t>
      </w:r>
      <w:r w:rsidR="00A001C6" w:rsidRPr="008A7A5B">
        <w:fldChar w:fldCharType="end"/>
      </w:r>
      <w:r w:rsidRPr="008A7A5B">
        <w:t xml:space="preserve">, was selected for further studies. Docking simulations were performed as previously described </w:t>
      </w:r>
      <w:r w:rsidR="00A001C6" w:rsidRPr="008A7A5B">
        <w:fldChar w:fldCharType="begin"/>
      </w:r>
      <w:r w:rsidR="00444DEA" w:rsidRPr="008A7A5B">
        <w:instrText xml:space="preserve"> ADDIN EN.CITE &lt;EndNote&gt;&lt;Cite&gt;&lt;Author&gt;Lee&lt;/Author&gt;&lt;Year&gt;2018&lt;/Year&gt;&lt;RecNum&gt;150&lt;/RecNum&gt;&lt;DisplayText&gt;[28]&lt;/DisplayText&gt;&lt;record&gt;&lt;rec-number&gt;150&lt;/rec-number&gt;&lt;foreign-keys&gt;&lt;key app="EN" db-id="r2r2are9be9wwee5v0r5wfxa9wefxtad5vr2" timestamp="1600888261"&gt;150&lt;/key&gt;&lt;/foreign-keys&gt;&lt;ref-type name="Journal Article"&gt;17&lt;/ref-type&gt;&lt;contributors&gt;&lt;authors&gt;&lt;author&gt;Lee, J. W.&lt;/author&gt;&lt;author&gt;Niraula, N. P.&lt;/author&gt;&lt;author&gt;Trinh, C. T.&lt;/author&gt;&lt;/authors&gt;&lt;/contributors&gt;&lt;auth-address&gt;Bredesen Center for Interdisciplinary Research and Graduate Education, University of Tennessee, Knoxville, TN, USA.&amp;#xD;Center for Bioenergy Innovation, Oak Ridge National Laboratory, Oak Ridge, TN, USA.&amp;#xD;Department of Chemical and Biomolecular Engineering, University of Tennessee, Knoxville, TN, USA.&lt;/auth-address&gt;&lt;titles&gt;&lt;title&gt;Harnessing a P450 fatty acid decarboxylase from Macrococcus caseolyticus for microbial biosynthesis of odd chain terminal alkenes&lt;/title&gt;&lt;secondary-title&gt;Metab Eng Commun&lt;/secondary-title&gt;&lt;/titles&gt;&lt;periodical&gt;&lt;full-title&gt;Metab Eng Commun&lt;/full-title&gt;&lt;/periodical&gt;&lt;pages&gt;e00076&lt;/pages&gt;&lt;volume&gt;7&lt;/volume&gt;&lt;edition&gt;2018/09/11&lt;/edition&gt;&lt;keywords&gt;&lt;keyword&gt;Alanine scan&lt;/keyword&gt;&lt;keyword&gt;Escherichia coli&lt;/keyword&gt;&lt;keyword&gt;Macrococcus caseolyticus&lt;/keyword&gt;&lt;keyword&gt;P450 decarboxylase&lt;/keyword&gt;&lt;keyword&gt;Protein homology modeling&lt;/keyword&gt;&lt;keyword&gt;Terminal alkene&lt;/keyword&gt;&lt;/keywords&gt;&lt;dates&gt;&lt;year&gt;2018&lt;/year&gt;&lt;pub-dates&gt;&lt;date&gt;Dec&lt;/date&gt;&lt;/pub-dates&gt;&lt;/dates&gt;&lt;isbn&gt;2214-0301 (Electronic)&amp;#xD;2214-0301 (Linking)&lt;/isbn&gt;&lt;accession-num&gt;30197865&lt;/accession-num&gt;&lt;urls&gt;&lt;related-urls&gt;&lt;url&gt;https://www.ncbi.nlm.nih.gov/pubmed/30197865&lt;/url&gt;&lt;/related-urls&gt;&lt;/urls&gt;&lt;custom2&gt;PMC6127365&lt;/custom2&gt;&lt;electronic-resource-num&gt;10.1016/j.mec.2018.e00076&lt;/electronic-resource-num&gt;&lt;/record&gt;&lt;/Cite&gt;&lt;/EndNote&gt;</w:instrText>
      </w:r>
      <w:r w:rsidR="00A001C6" w:rsidRPr="008A7A5B">
        <w:fldChar w:fldCharType="separate"/>
      </w:r>
      <w:r w:rsidR="00EB4D4C" w:rsidRPr="008A7A5B">
        <w:rPr>
          <w:noProof/>
        </w:rPr>
        <w:t>[</w:t>
      </w:r>
      <w:r w:rsidR="00651974" w:rsidRPr="008A7A5B">
        <w:rPr>
          <w:noProof/>
        </w:rPr>
        <w:t>28</w:t>
      </w:r>
      <w:r w:rsidR="00EB4D4C" w:rsidRPr="008A7A5B">
        <w:rPr>
          <w:noProof/>
        </w:rPr>
        <w:t>]</w:t>
      </w:r>
      <w:r w:rsidR="00A001C6" w:rsidRPr="008A7A5B">
        <w:fldChar w:fldCharType="end"/>
      </w:r>
      <w:r w:rsidRPr="008A7A5B">
        <w:t xml:space="preserve">. Briefly, acetyl-CoA and each alcohol were docked using the induced fit protocol with the Triangle Matcher placement method and the London </w:t>
      </w:r>
      <w:r w:rsidRPr="008A7A5B">
        <w:sym w:font="Symbol" w:char="F044"/>
      </w:r>
      <w:r w:rsidRPr="008A7A5B">
        <w:t xml:space="preserve">G scoring function. After the docking simulations, the best-scored binding pose, showing the crucial interaction between the residue and the substrate at root-mean-square-deviation (RMSD) &lt; 2 Å, was selected. As an example, for the acetyl-CoA </w:t>
      </w:r>
      <w:r w:rsidRPr="008A7A5B">
        <w:lastRenderedPageBreak/>
        <w:t>docking, the binding pose exhibiting the hydrogen bond between the hydroxyl of Ser-148 and the N</w:t>
      </w:r>
      <w:r w:rsidRPr="008A7A5B">
        <w:rPr>
          <w:vertAlign w:val="superscript"/>
        </w:rPr>
        <w:t>71</w:t>
      </w:r>
      <w:r w:rsidRPr="008A7A5B">
        <w:t xml:space="preserve"> of the CoA was chosen </w:t>
      </w:r>
      <w:r w:rsidR="00A001C6" w:rsidRPr="008A7A5B">
        <w:fldChar w:fldCharType="begin"/>
      </w:r>
      <w:r w:rsidR="00444DEA" w:rsidRPr="008A7A5B">
        <w:instrText xml:space="preserve"> ADDIN EN.CITE &lt;EndNote&gt;&lt;Cite&gt;&lt;Author&gt;Lewendon&lt;/Author&gt;&lt;Year&gt;1990&lt;/Year&gt;&lt;RecNum&gt;151&lt;/RecNum&gt;&lt;DisplayText&gt;[29]&lt;/DisplayText&gt;&lt;record&gt;&lt;rec-number&gt;151&lt;/rec-number&gt;&lt;foreign-keys&gt;&lt;key app="EN" db-id="r2r2are9be9wwee5v0r5wfxa9wefxtad5vr2" timestamp="1600888261"&gt;151&lt;/key&gt;&lt;/foreign-keys&gt;&lt;ref-type name="Journal Article"&gt;17&lt;/ref-type&gt;&lt;contributors&gt;&lt;authors&gt;&lt;author&gt;Lewendon, A.&lt;/author&gt;&lt;author&gt;Murray, I. A.&lt;/author&gt;&lt;author&gt;Shaw, W. V.&lt;/author&gt;&lt;author&gt;Gibbs, M. R.&lt;/author&gt;&lt;author&gt;Leslie, A. G.&lt;/author&gt;&lt;/authors&gt;&lt;/contributors&gt;&lt;auth-address&gt;Department of Biochemistry, University of Leicester, U.K.&lt;/auth-address&gt;&lt;titles&gt;&lt;title&gt;Evidence for transition-state stabilization by serine-148 in the catalytic mechanism of chloramphenicol acetyltransferase&lt;/title&gt;&lt;secondary-title&gt;Biochemistry&lt;/secondary-title&gt;&lt;/titles&gt;&lt;periodical&gt;&lt;full-title&gt;Biochemistry&lt;/full-title&gt;&lt;/periodical&gt;&lt;pages&gt;2075-80&lt;/pages&gt;&lt;volume&gt;29&lt;/volume&gt;&lt;number&gt;8&lt;/number&gt;&lt;edition&gt;1990/02/27&lt;/edition&gt;&lt;keywords&gt;&lt;keyword&gt;Acetyl Coenzyme A/metabolism&lt;/keyword&gt;&lt;keyword&gt;Amino Acid Sequence&lt;/keyword&gt;&lt;keyword&gt;Catalysis&lt;/keyword&gt;&lt;keyword&gt;Chloramphenicol O-Acetyltransferase/genetics/*metabolism&lt;/keyword&gt;&lt;keyword&gt;Escherichia coli/*enzymology/genetics&lt;/keyword&gt;&lt;keyword&gt;Hydrolysis&lt;/keyword&gt;&lt;keyword&gt;Kinetics&lt;/keyword&gt;&lt;keyword&gt;Molecular Sequence Data&lt;/keyword&gt;&lt;keyword&gt;Mutation&lt;/keyword&gt;&lt;keyword&gt;Protein Conformation&lt;/keyword&gt;&lt;keyword&gt;Serine/*metabolism&lt;/keyword&gt;&lt;keyword&gt;Thermodynamics&lt;/keyword&gt;&lt;/keywords&gt;&lt;dates&gt;&lt;year&gt;1990&lt;/year&gt;&lt;pub-dates&gt;&lt;date&gt;Feb 27&lt;/date&gt;&lt;/pub-dates&gt;&lt;/dates&gt;&lt;isbn&gt;0006-2960 (Print)&amp;#xD;0006-2960 (Linking)&lt;/isbn&gt;&lt;accession-num&gt;2109633&lt;/accession-num&gt;&lt;urls&gt;&lt;related-urls&gt;&lt;url&gt;https://www.ncbi.nlm.nih.gov/pubmed/2109633&lt;/url&gt;&lt;/related-urls&gt;&lt;/urls&gt;&lt;/record&gt;&lt;/Cite&gt;&lt;/EndNote&gt;</w:instrText>
      </w:r>
      <w:r w:rsidR="00A001C6" w:rsidRPr="008A7A5B">
        <w:fldChar w:fldCharType="separate"/>
      </w:r>
      <w:r w:rsidR="00EB4D4C" w:rsidRPr="008A7A5B">
        <w:rPr>
          <w:noProof/>
        </w:rPr>
        <w:t>[</w:t>
      </w:r>
      <w:r w:rsidR="00651974" w:rsidRPr="008A7A5B">
        <w:rPr>
          <w:noProof/>
        </w:rPr>
        <w:t>29</w:t>
      </w:r>
      <w:r w:rsidR="00EB4D4C" w:rsidRPr="008A7A5B">
        <w:rPr>
          <w:noProof/>
        </w:rPr>
        <w:t>]</w:t>
      </w:r>
      <w:r w:rsidR="00A001C6" w:rsidRPr="008A7A5B">
        <w:fldChar w:fldCharType="end"/>
      </w:r>
      <w:r w:rsidRPr="008A7A5B">
        <w:t>. For the alcohol docking, the binding pose showing the hydrogen bond between the N</w:t>
      </w:r>
      <w:r w:rsidRPr="008A7A5B">
        <w:rPr>
          <w:vertAlign w:val="superscript"/>
        </w:rPr>
        <w:t>3</w:t>
      </w:r>
      <w:r w:rsidRPr="008A7A5B">
        <w:t xml:space="preserve"> of His-189 and the hydroxyl of alcohol was selected </w:t>
      </w:r>
      <w:r w:rsidR="00A001C6" w:rsidRPr="008A7A5B">
        <w:fldChar w:fldCharType="begin"/>
      </w:r>
      <w:r w:rsidR="00444DEA" w:rsidRPr="008A7A5B">
        <w:instrText xml:space="preserve"> ADDIN EN.CITE &lt;EndNote&gt;&lt;Cite&gt;&lt;Author&gt;Leslie&lt;/Author&gt;&lt;Year&gt;1988&lt;/Year&gt;&lt;RecNum&gt;152&lt;/RecNum&gt;&lt;DisplayText&gt;[30]&lt;/DisplayText&gt;&lt;record&gt;&lt;rec-number&gt;152&lt;/rec-number&gt;&lt;foreign-keys&gt;&lt;key app="EN" db-id="r2r2are9be9wwee5v0r5wfxa9wefxtad5vr2" timestamp="1600888261"&gt;152&lt;/key&gt;&lt;/foreign-keys&gt;&lt;ref-type name="Journal Article"&gt;17&lt;/ref-type&gt;&lt;contributors&gt;&lt;authors&gt;&lt;author&gt;Leslie, A. G.&lt;/author&gt;&lt;author&gt;Moody, P. C.&lt;/author&gt;&lt;author&gt;Shaw, W. V.&lt;/author&gt;&lt;/authors&gt;&lt;/contributors&gt;&lt;auth-address&gt;Blackett Laboratory, Imperial College, London, United Kingdom.&lt;/auth-address&gt;&lt;titles&gt;&lt;title&gt;Structure of chloramphenicol acetyltransferase at 1.75-A resolution&lt;/title&gt;&lt;secondary-title&gt;Proc Natl Acad Sci U S A&lt;/secondary-title&gt;&lt;/titles&gt;&lt;periodical&gt;&lt;full-title&gt;Proc Natl Acad Sci U S A&lt;/full-title&gt;&lt;/periodical&gt;&lt;pages&gt;4133-7&lt;/pages&gt;&lt;volume&gt;85&lt;/volume&gt;&lt;number&gt;12&lt;/number&gt;&lt;edition&gt;1988/06/01&lt;/edition&gt;&lt;keywords&gt;&lt;keyword&gt;*Acetyltransferases&lt;/keyword&gt;&lt;keyword&gt;Chloramphenicol O-Acetyltransferase&lt;/keyword&gt;&lt;keyword&gt;Escherichia coli/enzymology&lt;/keyword&gt;&lt;keyword&gt;Hydrogen Bonding&lt;/keyword&gt;&lt;keyword&gt;Macromolecular Substances&lt;/keyword&gt;&lt;keyword&gt;Models, Molecular&lt;/keyword&gt;&lt;keyword&gt;Protein Conformation&lt;/keyword&gt;&lt;keyword&gt;X-Ray Diffraction&lt;/keyword&gt;&lt;/keywords&gt;&lt;dates&gt;&lt;year&gt;1988&lt;/year&gt;&lt;pub-dates&gt;&lt;date&gt;Jun&lt;/date&gt;&lt;/pub-dates&gt;&lt;/dates&gt;&lt;isbn&gt;0027-8424 (Print)&amp;#xD;0027-8424 (Linking)&lt;/isbn&gt;&lt;accession-num&gt;3288984&lt;/accession-num&gt;&lt;urls&gt;&lt;related-urls&gt;&lt;url&gt;https://www.ncbi.nlm.nih.gov/pubmed/3288984&lt;/url&gt;&lt;/related-urls&gt;&lt;/urls&gt;&lt;custom2&gt;PMC280380&lt;/custom2&gt;&lt;/record&gt;&lt;/Cite&gt;&lt;/EndNote&gt;</w:instrText>
      </w:r>
      <w:r w:rsidR="00A001C6" w:rsidRPr="008A7A5B">
        <w:fldChar w:fldCharType="separate"/>
      </w:r>
      <w:r w:rsidR="00EB4D4C" w:rsidRPr="008A7A5B">
        <w:rPr>
          <w:noProof/>
        </w:rPr>
        <w:t>[</w:t>
      </w:r>
      <w:r w:rsidR="00651974" w:rsidRPr="008A7A5B">
        <w:rPr>
          <w:noProof/>
        </w:rPr>
        <w:t>30</w:t>
      </w:r>
      <w:r w:rsidR="00EB4D4C" w:rsidRPr="008A7A5B">
        <w:rPr>
          <w:noProof/>
        </w:rPr>
        <w:t>]</w:t>
      </w:r>
      <w:r w:rsidR="00A001C6" w:rsidRPr="008A7A5B">
        <w:fldChar w:fldCharType="end"/>
      </w:r>
      <w:r w:rsidRPr="008A7A5B">
        <w:t>.</w:t>
      </w:r>
    </w:p>
    <w:p w14:paraId="74A5AADA" w14:textId="6039BD5F" w:rsidR="00B07797" w:rsidRPr="008A7A5B" w:rsidRDefault="00ED2AD8" w:rsidP="00725A42">
      <w:pPr>
        <w:pStyle w:val="Heading4"/>
      </w:pPr>
      <w:r w:rsidRPr="008A7A5B">
        <w:rPr>
          <w:i/>
        </w:rPr>
        <w:t>In silico</w:t>
      </w:r>
      <w:r w:rsidRPr="008A7A5B">
        <w:t xml:space="preserve"> mutagenesis analysis</w:t>
      </w:r>
    </w:p>
    <w:p w14:paraId="6067C7B7" w14:textId="43A3996D" w:rsidR="00ED2AD8" w:rsidRPr="008A7A5B" w:rsidRDefault="00ED2AD8" w:rsidP="00147201">
      <w:pPr>
        <w:spacing w:line="480" w:lineRule="auto"/>
        <w:ind w:firstLine="720"/>
        <w:jc w:val="both"/>
      </w:pPr>
      <w:r w:rsidRPr="008A7A5B">
        <w:t>In silico mutagenesis analysis of the acetyl-CoA-isobutanol-CAT</w:t>
      </w:r>
      <w:r w:rsidRPr="008A7A5B">
        <w:rPr>
          <w:vertAlign w:val="subscript"/>
        </w:rPr>
        <w:t xml:space="preserve">Sa </w:t>
      </w:r>
      <w:r w:rsidRPr="008A7A5B">
        <w:t xml:space="preserve">complex was carried out as previously described </w:t>
      </w:r>
      <w:r w:rsidR="00A001C6" w:rsidRPr="008A7A5B">
        <w:fldChar w:fldCharType="begin"/>
      </w:r>
      <w:r w:rsidR="00444DEA" w:rsidRPr="008A7A5B">
        <w:instrText xml:space="preserve"> ADDIN EN.CITE &lt;EndNote&gt;&lt;Cite&gt;&lt;Author&gt;Lee&lt;/Author&gt;&lt;Year&gt;2018&lt;/Year&gt;&lt;RecNum&gt;150&lt;/RecNum&gt;&lt;DisplayText&gt;[28]&lt;/DisplayText&gt;&lt;record&gt;&lt;rec-number&gt;150&lt;/rec-number&gt;&lt;foreign-keys&gt;&lt;key app="EN" db-id="r2r2are9be9wwee5v0r5wfxa9wefxtad5vr2" timestamp="1600888261"&gt;150&lt;/key&gt;&lt;/foreign-keys&gt;&lt;ref-type name="Journal Article"&gt;17&lt;/ref-type&gt;&lt;contributors&gt;&lt;authors&gt;&lt;author&gt;Lee, J. W.&lt;/author&gt;&lt;author&gt;Niraula, N. P.&lt;/author&gt;&lt;author&gt;Trinh, C. T.&lt;/author&gt;&lt;/authors&gt;&lt;/contributors&gt;&lt;auth-address&gt;Bredesen Center for Interdisciplinary Research and Graduate Education, University of Tennessee, Knoxville, TN, USA.&amp;#xD;Center for Bioenergy Innovation, Oak Ridge National Laboratory, Oak Ridge, TN, USA.&amp;#xD;Department of Chemical and Biomolecular Engineering, University of Tennessee, Knoxville, TN, USA.&lt;/auth-address&gt;&lt;titles&gt;&lt;title&gt;Harnessing a P450 fatty acid decarboxylase from Macrococcus caseolyticus for microbial biosynthesis of odd chain terminal alkenes&lt;/title&gt;&lt;secondary-title&gt;Metab Eng Commun&lt;/secondary-title&gt;&lt;/titles&gt;&lt;periodical&gt;&lt;full-title&gt;Metab Eng Commun&lt;/full-title&gt;&lt;/periodical&gt;&lt;pages&gt;e00076&lt;/pages&gt;&lt;volume&gt;7&lt;/volume&gt;&lt;edition&gt;2018/09/11&lt;/edition&gt;&lt;keywords&gt;&lt;keyword&gt;Alanine scan&lt;/keyword&gt;&lt;keyword&gt;Escherichia coli&lt;/keyword&gt;&lt;keyword&gt;Macrococcus caseolyticus&lt;/keyword&gt;&lt;keyword&gt;P450 decarboxylase&lt;/keyword&gt;&lt;keyword&gt;Protein homology modeling&lt;/keyword&gt;&lt;keyword&gt;Terminal alkene&lt;/keyword&gt;&lt;/keywords&gt;&lt;dates&gt;&lt;year&gt;2018&lt;/year&gt;&lt;pub-dates&gt;&lt;date&gt;Dec&lt;/date&gt;&lt;/pub-dates&gt;&lt;/dates&gt;&lt;isbn&gt;2214-0301 (Electronic)&amp;#xD;2214-0301 (Linking)&lt;/isbn&gt;&lt;accession-num&gt;30197865&lt;/accession-num&gt;&lt;urls&gt;&lt;related-urls&gt;&lt;url&gt;https://www.ncbi.nlm.nih.gov/pubmed/30197865&lt;/url&gt;&lt;/related-urls&gt;&lt;/urls&gt;&lt;custom2&gt;PMC6127365&lt;/custom2&gt;&lt;electronic-resource-num&gt;10.1016/j.mec.2018.e00076&lt;/electronic-resource-num&gt;&lt;/record&gt;&lt;/Cite&gt;&lt;/EndNote&gt;</w:instrText>
      </w:r>
      <w:r w:rsidR="00A001C6" w:rsidRPr="008A7A5B">
        <w:fldChar w:fldCharType="separate"/>
      </w:r>
      <w:r w:rsidR="00EB4D4C" w:rsidRPr="008A7A5B">
        <w:rPr>
          <w:noProof/>
        </w:rPr>
        <w:t>[</w:t>
      </w:r>
      <w:r w:rsidR="00651974" w:rsidRPr="008A7A5B">
        <w:rPr>
          <w:noProof/>
        </w:rPr>
        <w:t>28</w:t>
      </w:r>
      <w:r w:rsidR="00EB4D4C" w:rsidRPr="008A7A5B">
        <w:rPr>
          <w:noProof/>
        </w:rPr>
        <w:t>]</w:t>
      </w:r>
      <w:r w:rsidR="00A001C6" w:rsidRPr="008A7A5B">
        <w:fldChar w:fldCharType="end"/>
      </w:r>
      <w:r w:rsidRPr="008A7A5B">
        <w:t>. Specifically, the ‘alanine scan’ and ‘residue scan’ tools of MOE were used to identify the potential residue candidates for mutagenesis.</w:t>
      </w:r>
    </w:p>
    <w:p w14:paraId="0865B07E" w14:textId="0D5A4AC5" w:rsidR="00ED2AD8" w:rsidRPr="008A7A5B" w:rsidRDefault="00CC0DFE" w:rsidP="00147201">
      <w:pPr>
        <w:spacing w:line="480" w:lineRule="auto"/>
        <w:jc w:val="both"/>
        <w:rPr>
          <w:color w:val="000000" w:themeColor="text1"/>
        </w:rPr>
      </w:pPr>
      <w:r w:rsidRPr="008A7A5B">
        <w:t>3.3.6 M</w:t>
      </w:r>
      <w:r w:rsidR="00ED2AD8" w:rsidRPr="008A7A5B">
        <w:rPr>
          <w:color w:val="000000" w:themeColor="text1"/>
        </w:rPr>
        <w:t>olecular cloning</w:t>
      </w:r>
    </w:p>
    <w:p w14:paraId="0EAE32B4" w14:textId="683961B2" w:rsidR="00B07797" w:rsidRPr="008A7A5B" w:rsidRDefault="00ED2AD8" w:rsidP="00725A42">
      <w:pPr>
        <w:pStyle w:val="Heading4"/>
      </w:pPr>
      <w:r w:rsidRPr="008A7A5B">
        <w:t xml:space="preserve"> Plasmid construction</w:t>
      </w:r>
    </w:p>
    <w:p w14:paraId="403092A9" w14:textId="1D1D63D2" w:rsidR="00ED2AD8" w:rsidRPr="008A7A5B" w:rsidRDefault="00ED2AD8" w:rsidP="00147201">
      <w:pPr>
        <w:spacing w:line="480" w:lineRule="auto"/>
        <w:ind w:firstLine="720"/>
        <w:jc w:val="both"/>
        <w:rPr>
          <w:color w:val="000000" w:themeColor="text1"/>
        </w:rPr>
      </w:pPr>
      <w:r w:rsidRPr="008A7A5B">
        <w:rPr>
          <w:color w:val="000000" w:themeColor="text1"/>
        </w:rPr>
        <w:t xml:space="preserve">Plasmids were constructed by the standard molecular cloning technique of ligase dependent method and/or Gibson assembly </w:t>
      </w:r>
      <w:r w:rsidR="00A001C6" w:rsidRPr="008A7A5B">
        <w:rPr>
          <w:color w:val="000000" w:themeColor="text1"/>
        </w:rPr>
        <w:fldChar w:fldCharType="begin"/>
      </w:r>
      <w:r w:rsidR="00444DEA" w:rsidRPr="008A7A5B">
        <w:rPr>
          <w:color w:val="000000" w:themeColor="text1"/>
        </w:rPr>
        <w:instrText xml:space="preserve"> ADDIN EN.CITE &lt;EndNote&gt;&lt;Cite&gt;&lt;Author&gt;Gibson&lt;/Author&gt;&lt;Year&gt;2011&lt;/Year&gt;&lt;RecNum&gt;153&lt;/RecNum&gt;&lt;DisplayText&gt;[31]&lt;/DisplayText&gt;&lt;record&gt;&lt;rec-number&gt;153&lt;/rec-number&gt;&lt;foreign-keys&gt;&lt;key app="EN" db-id="r2r2are9be9wwee5v0r5wfxa9wefxtad5vr2" timestamp="1600888261"&gt;153&lt;/key&gt;&lt;/foreign-keys&gt;&lt;ref-type name="Journal Article"&gt;17&lt;/ref-type&gt;&lt;contributors&gt;&lt;authors&gt;&lt;author&gt;Gibson, D. G.&lt;/author&gt;&lt;/authors&gt;&lt;/contributors&gt;&lt;auth-address&gt;J. Craig Venter Institute Inc., Synthetic Biology Group, La Jolla, California, USA.&lt;/auth-address&gt;&lt;titles&gt;&lt;title&gt;Enzymatic assembly of overlapping DNA fragments&lt;/title&gt;&lt;secondary-title&gt;Methods Enzymol&lt;/secondary-title&gt;&lt;/titles&gt;&lt;periodical&gt;&lt;full-title&gt;Methods Enzymol&lt;/full-title&gt;&lt;/periodical&gt;&lt;pages&gt;349-61&lt;/pages&gt;&lt;volume&gt;498&lt;/volume&gt;&lt;edition&gt;2011/05/24&lt;/edition&gt;&lt;keywords&gt;&lt;keyword&gt;Base Sequence&lt;/keyword&gt;&lt;keyword&gt;DNA/genetics/*metabolism&lt;/keyword&gt;&lt;keyword&gt;DNA Ligase ATP&lt;/keyword&gt;&lt;keyword&gt;DNA Ligases/metabolism&lt;/keyword&gt;&lt;keyword&gt;Genetic Engineering/methods&lt;/keyword&gt;&lt;keyword&gt;Genetic Vectors/genetics&lt;/keyword&gt;&lt;keyword&gt;Molecular Sequence Data&lt;/keyword&gt;&lt;keyword&gt;Polymerase Chain Reaction/methods&lt;/keyword&gt;&lt;keyword&gt;Recombination, Genetic&lt;/keyword&gt;&lt;keyword&gt;Taq Polymerase/genetics/metabolism&lt;/keyword&gt;&lt;/keywords&gt;&lt;dates&gt;&lt;year&gt;2011&lt;/year&gt;&lt;/dates&gt;&lt;isbn&gt;1557-7988 (Electronic)&amp;#xD;0076-6879 (Linking)&lt;/isbn&gt;&lt;accession-num&gt;21601685&lt;/accession-num&gt;&lt;urls&gt;&lt;related-urls&gt;&lt;url&gt;https://www.ncbi.nlm.nih.gov/pubmed/21601685&lt;/url&gt;&lt;/related-urls&gt;&lt;/urls&gt;&lt;electronic-resource-num&gt;10.1016/B978-0-12-385120-8.00015-2&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31</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using the primers listed in Table </w:t>
      </w:r>
      <w:r w:rsidR="00147201" w:rsidRPr="008A7A5B">
        <w:rPr>
          <w:color w:val="000000" w:themeColor="text1"/>
        </w:rPr>
        <w:t>4-3</w:t>
      </w:r>
      <w:r w:rsidRPr="008A7A5B">
        <w:rPr>
          <w:color w:val="000000" w:themeColor="text1"/>
        </w:rPr>
        <w:t xml:space="preserve">. The constructed plasmids were introduced into </w:t>
      </w:r>
      <w:r w:rsidRPr="008A7A5B">
        <w:rPr>
          <w:i/>
          <w:color w:val="000000" w:themeColor="text1"/>
        </w:rPr>
        <w:t>E. coli</w:t>
      </w:r>
      <w:r w:rsidRPr="008A7A5B">
        <w:rPr>
          <w:color w:val="000000" w:themeColor="text1"/>
        </w:rPr>
        <w:t xml:space="preserve"> TOP10 by heat shock transformation. Colonies isolated on a selective plate were PCR screened and plasmid purified. The purified plasmids were verified via Sanger sequencing before being transformed into </w:t>
      </w:r>
      <w:r w:rsidRPr="008A7A5B">
        <w:rPr>
          <w:i/>
          <w:color w:val="000000" w:themeColor="text1"/>
        </w:rPr>
        <w:t>E. coli</w:t>
      </w:r>
      <w:r w:rsidRPr="008A7A5B">
        <w:rPr>
          <w:color w:val="000000" w:themeColor="text1"/>
        </w:rPr>
        <w:t xml:space="preserve"> BL21 (DE3). Site-directed mutagenesis was performed using the QuickChange™ site-directed mutagenesis protocol with reduced overlap length </w:t>
      </w:r>
      <w:r w:rsidR="00A001C6" w:rsidRPr="008A7A5B">
        <w:rPr>
          <w:color w:val="000000" w:themeColor="text1"/>
        </w:rPr>
        <w:fldChar w:fldCharType="begin"/>
      </w:r>
      <w:r w:rsidR="00444DEA" w:rsidRPr="008A7A5B">
        <w:rPr>
          <w:color w:val="000000" w:themeColor="text1"/>
        </w:rPr>
        <w:instrText xml:space="preserve"> ADDIN EN.CITE &lt;EndNote&gt;&lt;Cite&gt;&lt;Author&gt;Zheng&lt;/Author&gt;&lt;Year&gt;2004&lt;/Year&gt;&lt;RecNum&gt;154&lt;/RecNum&gt;&lt;DisplayText&gt;[32]&lt;/DisplayText&gt;&lt;record&gt;&lt;rec-number&gt;154&lt;/rec-number&gt;&lt;foreign-keys&gt;&lt;key app="EN" db-id="r2r2are9be9wwee5v0r5wfxa9wefxtad5vr2" timestamp="1600888261"&gt;154&lt;/key&gt;&lt;/foreign-keys&gt;&lt;ref-type name="Journal Article"&gt;17&lt;/ref-type&gt;&lt;contributors&gt;&lt;authors&gt;&lt;author&gt;Zheng, L.&lt;/author&gt;&lt;author&gt;Baumann, U.&lt;/author&gt;&lt;author&gt;Reymond, J. L.&lt;/author&gt;&lt;/authors&gt;&lt;/contributors&gt;&lt;auth-address&gt;Department of Chemistry and Biochemistry, University of Berne, Freiestrasse 3, CH-3012 Berne, Switzerland.&lt;/auth-address&gt;&lt;titles&gt;&lt;title&gt;An efficient one-step site-directed and site-saturation mutagenesis protocol&lt;/title&gt;&lt;secondary-title&gt;Nucleic Acids Res&lt;/secondary-title&gt;&lt;/titles&gt;&lt;periodical&gt;&lt;full-title&gt;Nucleic Acids Research&lt;/full-title&gt;&lt;abbr-1&gt;Nucleic Acids Res&lt;/abbr-1&gt;&lt;/periodical&gt;&lt;pages&gt;e115&lt;/pages&gt;&lt;volume&gt;32&lt;/volume&gt;&lt;number&gt;14&lt;/number&gt;&lt;edition&gt;2004/08/12&lt;/edition&gt;&lt;keywords&gt;&lt;keyword&gt;DNA Primers&lt;/keyword&gt;&lt;keyword&gt;Directed Molecular Evolution&lt;/keyword&gt;&lt;keyword&gt;Electrophoresis, Agar Gel&lt;/keyword&gt;&lt;keyword&gt;Gene Library&lt;/keyword&gt;&lt;keyword&gt;*Mutagenesis, Site-Directed&lt;/keyword&gt;&lt;keyword&gt;Polymerase Chain Reaction&lt;/keyword&gt;&lt;keyword&gt;Protein Engineering/methods&lt;/keyword&gt;&lt;/keywords&gt;&lt;dates&gt;&lt;year&gt;2004&lt;/year&gt;&lt;pub-dates&gt;&lt;date&gt;Aug 10&lt;/date&gt;&lt;/pub-dates&gt;&lt;/dates&gt;&lt;isbn&gt;1362-4962 (Electronic)&amp;#xD;0305-1048 (Linking)&lt;/isbn&gt;&lt;accession-num&gt;15304544&lt;/accession-num&gt;&lt;urls&gt;&lt;related-urls&gt;&lt;url&gt;https://www.ncbi.nlm.nih.gov/pubmed/15304544&lt;/url&gt;&lt;/related-urls&gt;&lt;/urls&gt;&lt;custom2&gt;PMC514394&lt;/custom2&gt;&lt;electronic-resource-num&gt;10.1093/nar/gnh110&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32</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or Gibson assembly method </w:t>
      </w:r>
      <w:r w:rsidR="00A001C6" w:rsidRPr="008A7A5B">
        <w:rPr>
          <w:color w:val="000000" w:themeColor="text1"/>
        </w:rPr>
        <w:fldChar w:fldCharType="begin"/>
      </w:r>
      <w:r w:rsidR="00444DEA" w:rsidRPr="008A7A5B">
        <w:rPr>
          <w:color w:val="000000" w:themeColor="text1"/>
        </w:rPr>
        <w:instrText xml:space="preserve"> ADDIN EN.CITE &lt;EndNote&gt;&lt;Cite&gt;&lt;Author&gt;Gibson&lt;/Author&gt;&lt;Year&gt;2011&lt;/Year&gt;&lt;RecNum&gt;153&lt;/RecNum&gt;&lt;DisplayText&gt;[31]&lt;/DisplayText&gt;&lt;record&gt;&lt;rec-number&gt;153&lt;/rec-number&gt;&lt;foreign-keys&gt;&lt;key app="EN" db-id="r2r2are9be9wwee5v0r5wfxa9wefxtad5vr2" timestamp="1600888261"&gt;153&lt;/key&gt;&lt;/foreign-keys&gt;&lt;ref-type name="Journal Article"&gt;17&lt;/ref-type&gt;&lt;contributors&gt;&lt;authors&gt;&lt;author&gt;Gibson, D. G.&lt;/author&gt;&lt;/authors&gt;&lt;/contributors&gt;&lt;auth-address&gt;J. Craig Venter Institute Inc., Synthetic Biology Group, La Jolla, California, USA.&lt;/auth-address&gt;&lt;titles&gt;&lt;title&gt;Enzymatic assembly of overlapping DNA fragments&lt;/title&gt;&lt;secondary-title&gt;Methods Enzymol&lt;/secondary-title&gt;&lt;/titles&gt;&lt;periodical&gt;&lt;full-title&gt;Methods Enzymol&lt;/full-title&gt;&lt;/periodical&gt;&lt;pages&gt;349-61&lt;/pages&gt;&lt;volume&gt;498&lt;/volume&gt;&lt;edition&gt;2011/05/24&lt;/edition&gt;&lt;keywords&gt;&lt;keyword&gt;Base Sequence&lt;/keyword&gt;&lt;keyword&gt;DNA/genetics/*metabolism&lt;/keyword&gt;&lt;keyword&gt;DNA Ligase ATP&lt;/keyword&gt;&lt;keyword&gt;DNA Ligases/metabolism&lt;/keyword&gt;&lt;keyword&gt;Genetic Engineering/methods&lt;/keyword&gt;&lt;keyword&gt;Genetic Vectors/genetics&lt;/keyword&gt;&lt;keyword&gt;Molecular Sequence Data&lt;/keyword&gt;&lt;keyword&gt;Polymerase Chain Reaction/methods&lt;/keyword&gt;&lt;keyword&gt;Recombination, Genetic&lt;/keyword&gt;&lt;keyword&gt;Taq Polymerase/genetics/metabolism&lt;/keyword&gt;&lt;/keywords&gt;&lt;dates&gt;&lt;year&gt;2011&lt;/year&gt;&lt;/dates&gt;&lt;isbn&gt;1557-7988 (Electronic)&amp;#xD;0076-6879 (Linking)&lt;/isbn&gt;&lt;accession-num&gt;21601685&lt;/accession-num&gt;&lt;urls&gt;&lt;related-urls&gt;&lt;url&gt;https://www.ncbi.nlm.nih.gov/pubmed/21601685&lt;/url&gt;&lt;/related-urls&gt;&lt;/urls&gt;&lt;electronic-resource-num&gt;10.1016/B978-0-12-385120-8.00015-2&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31</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For the </w:t>
      </w:r>
      <w:r w:rsidRPr="008A7A5B">
        <w:rPr>
          <w:i/>
          <w:color w:val="000000" w:themeColor="text1"/>
        </w:rPr>
        <w:t>C. thermocellum</w:t>
      </w:r>
      <w:r w:rsidRPr="008A7A5B">
        <w:rPr>
          <w:color w:val="000000" w:themeColor="text1"/>
        </w:rPr>
        <w:t xml:space="preserve"> engineering, the plasmid pHS005 was constructed first and then modified to pHS0024. pHS0024 has no</w:t>
      </w:r>
      <w:r w:rsidRPr="008A7A5B">
        <w:rPr>
          <w:i/>
          <w:color w:val="000000" w:themeColor="text1"/>
        </w:rPr>
        <w:t xml:space="preserve"> hpt</w:t>
      </w:r>
      <w:r w:rsidRPr="008A7A5B">
        <w:rPr>
          <w:color w:val="000000" w:themeColor="text1"/>
        </w:rPr>
        <w:t xml:space="preserve"> at the downstream of the operon while other sequences of the plasmid are identical to pHS005.</w:t>
      </w:r>
    </w:p>
    <w:p w14:paraId="1D2F289A" w14:textId="77777777" w:rsidR="006F5F18" w:rsidRPr="008A7A5B" w:rsidRDefault="006F5F18" w:rsidP="00725A42">
      <w:pPr>
        <w:pStyle w:val="Heading4"/>
      </w:pPr>
      <w:r w:rsidRPr="008A7A5B">
        <w:t>Transformation</w:t>
      </w:r>
    </w:p>
    <w:p w14:paraId="42B56A51" w14:textId="7ABAE7D9" w:rsidR="006F5F18" w:rsidRPr="008A7A5B" w:rsidRDefault="006F5F18" w:rsidP="00147201">
      <w:pPr>
        <w:spacing w:line="480" w:lineRule="auto"/>
        <w:ind w:firstLine="720"/>
        <w:jc w:val="both"/>
        <w:rPr>
          <w:color w:val="000000" w:themeColor="text1"/>
        </w:rPr>
      </w:pPr>
      <w:r w:rsidRPr="008A7A5B">
        <w:rPr>
          <w:color w:val="000000" w:themeColor="text1"/>
        </w:rPr>
        <w:t>The conventional chemical transformation and electroporation methods were used for</w:t>
      </w:r>
    </w:p>
    <w:p w14:paraId="227742C6" w14:textId="3FAECF43" w:rsidR="00ED2AD8" w:rsidRPr="008A7A5B" w:rsidRDefault="00ED2AD8" w:rsidP="00147201">
      <w:pPr>
        <w:spacing w:line="480" w:lineRule="auto"/>
        <w:jc w:val="both"/>
        <w:rPr>
          <w:color w:val="000000" w:themeColor="text1"/>
        </w:rPr>
      </w:pPr>
      <w:r w:rsidRPr="008A7A5B">
        <w:rPr>
          <w:color w:val="000000" w:themeColor="text1"/>
        </w:rPr>
        <w:t xml:space="preserve">transformation of </w:t>
      </w:r>
      <w:r w:rsidRPr="008A7A5B">
        <w:rPr>
          <w:i/>
          <w:color w:val="000000" w:themeColor="text1"/>
        </w:rPr>
        <w:t xml:space="preserve">E. coli </w:t>
      </w:r>
      <w:r w:rsidR="00A001C6" w:rsidRPr="008A7A5B">
        <w:rPr>
          <w:color w:val="000000" w:themeColor="text1"/>
        </w:rPr>
        <w:fldChar w:fldCharType="begin"/>
      </w:r>
      <w:r w:rsidR="00444DEA" w:rsidRPr="008A7A5B">
        <w:rPr>
          <w:color w:val="000000" w:themeColor="text1"/>
        </w:rPr>
        <w:instrText xml:space="preserve"> ADDIN EN.CITE &lt;EndNote&gt;&lt;Cite&gt;&lt;Author&gt;Green.&lt;/Author&gt;&lt;Year&gt;2001&lt;/Year&gt;&lt;RecNum&gt;113&lt;/RecNum&gt;&lt;DisplayText&gt;[33]&lt;/DisplayText&gt;&lt;record&gt;&lt;rec-number&gt;113&lt;/rec-number&gt;&lt;foreign-keys&gt;&lt;key app="EN" db-id="r2r2are9be9wwee5v0r5wfxa9wefxtad5vr2" timestamp="1600888261"&gt;113&lt;/key&gt;&lt;/foreign-keys&gt;&lt;ref-type name="Electronic Book"&gt;44&lt;/ref-type&gt;&lt;contributors&gt;&lt;authors&gt;&lt;author&gt;Michael R. Green.&lt;/author&gt;&lt;author&gt;Sambrook, J.&lt;/author&gt;&lt;/authors&gt;&lt;/contributors&gt;&lt;titles&gt;&lt;title&gt;Molecular Cloning&lt;/title&gt;&lt;secondary-title&gt;A Laboratory Manual&lt;/secondary-title&gt;&lt;/titles&gt;&lt;dates&gt;&lt;year&gt;2001&lt;/year&gt;&lt;/dates&gt;&lt;publisher&gt;Cold Spring Harbor Laboratory Press, United States&lt;/publisher&gt;&lt;urls&gt;&lt;/urls&gt;&lt;/record&gt;&lt;/Cite&gt;&lt;/EndNote&gt;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33</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and </w:t>
      </w:r>
      <w:r w:rsidRPr="008A7A5B">
        <w:rPr>
          <w:i/>
          <w:color w:val="000000" w:themeColor="text1"/>
        </w:rPr>
        <w:t xml:space="preserve">C. thermocellum </w:t>
      </w:r>
      <w:r w:rsidR="00A001C6" w:rsidRPr="008A7A5B">
        <w:rPr>
          <w:color w:val="000000" w:themeColor="text1"/>
        </w:rPr>
        <w:fldChar w:fldCharType="begin"/>
      </w:r>
      <w:r w:rsidR="00444DEA" w:rsidRPr="008A7A5B">
        <w:rPr>
          <w:color w:val="000000" w:themeColor="text1"/>
        </w:rPr>
        <w:instrText xml:space="preserve"> ADDIN EN.CITE &lt;EndNote&gt;&lt;Cite&gt;&lt;Author&gt;Olson&lt;/Author&gt;&lt;Year&gt;2012&lt;/Year&gt;&lt;RecNum&gt;142&lt;/RecNum&gt;&lt;DisplayText&gt;[19]&lt;/DisplayText&gt;&lt;record&gt;&lt;rec-number&gt;142&lt;/rec-number&gt;&lt;foreign-keys&gt;&lt;key app="EN" db-id="r2r2are9be9wwee5v0r5wfxa9wefxtad5vr2" timestamp="1600888261"&gt;142&lt;/key&gt;&lt;/foreign-keys&gt;&lt;ref-type name="Journal Article"&gt;17&lt;/ref-type&gt;&lt;contributors&gt;&lt;authors&gt;&lt;author&gt;Olson, D. G.&lt;/author&gt;&lt;author&gt;Lynd, L. R.&lt;/author&gt;&lt;/authors&gt;&lt;/contributors&gt;&lt;auth-address&gt;Thayer School of Engineering at Dartmouth College, Hanover, New Hampshire, USA.&lt;/auth-address&gt;&lt;titles&gt;&lt;title&gt;Transformation of Clostridium thermocellum by electroporation&lt;/title&gt;&lt;secondary-title&gt;Methods Enzymol&lt;/secondary-title&gt;&lt;/titles&gt;&lt;periodical&gt;&lt;full-title&gt;Methods Enzymol&lt;/full-title&gt;&lt;/periodical&gt;&lt;pages&gt;317-30&lt;/pages&gt;&lt;volume&gt;510&lt;/volume&gt;&lt;edition&gt;2012/05/23&lt;/edition&gt;&lt;keywords&gt;&lt;keyword&gt;Clostridium thermocellum/*genetics&lt;/keyword&gt;&lt;keyword&gt;Electroporation/*methods&lt;/keyword&gt;&lt;keyword&gt;Gene Deletion&lt;/keyword&gt;&lt;keyword&gt;Genes, Bacterial&lt;/keyword&gt;&lt;keyword&gt;Plasmids/genetics&lt;/keyword&gt;&lt;keyword&gt;*Transformation, Genetic&lt;/keyword&gt;&lt;/keywords&gt;&lt;dates&gt;&lt;year&gt;2012&lt;/year&gt;&lt;/dates&gt;&lt;isbn&gt;1557-7988 (Electronic)&amp;#xD;0076-6879 (Linking)&lt;/isbn&gt;&lt;accession-num&gt;22608734&lt;/accession-num&gt;&lt;urls&gt;&lt;related-urls&gt;&lt;url&gt;https://www.ncbi.nlm.nih.gov/pubmed/22608734&lt;/url&gt;&lt;/related-urls&gt;&lt;/urls&gt;&lt;electronic-resource-num&gt;10.1016/B978-0-12-415931-0.00017-3&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19</w:t>
      </w:r>
      <w:r w:rsidR="00EB4D4C" w:rsidRPr="008A7A5B">
        <w:rPr>
          <w:noProof/>
          <w:color w:val="000000" w:themeColor="text1"/>
        </w:rPr>
        <w:t>]</w:t>
      </w:r>
      <w:r w:rsidR="00A001C6" w:rsidRPr="008A7A5B">
        <w:rPr>
          <w:color w:val="000000" w:themeColor="text1"/>
        </w:rPr>
        <w:fldChar w:fldCharType="end"/>
      </w:r>
      <w:r w:rsidRPr="008A7A5B">
        <w:rPr>
          <w:color w:val="000000" w:themeColor="text1"/>
        </w:rPr>
        <w:t>, respectively</w:t>
      </w:r>
      <w:r w:rsidRPr="008A7A5B">
        <w:rPr>
          <w:i/>
          <w:color w:val="000000" w:themeColor="text1"/>
        </w:rPr>
        <w:t xml:space="preserve">. </w:t>
      </w:r>
      <w:r w:rsidRPr="008A7A5B">
        <w:rPr>
          <w:color w:val="000000" w:themeColor="text1"/>
        </w:rPr>
        <w:t>For</w:t>
      </w:r>
      <w:r w:rsidRPr="008A7A5B">
        <w:rPr>
          <w:i/>
          <w:color w:val="000000" w:themeColor="text1"/>
        </w:rPr>
        <w:t xml:space="preserve"> C. thermocellum</w:t>
      </w:r>
      <w:r w:rsidRPr="008A7A5B">
        <w:rPr>
          <w:color w:val="000000" w:themeColor="text1"/>
        </w:rPr>
        <w:t xml:space="preserve">, the method, however, was slightly modified as described here. First, </w:t>
      </w:r>
      <w:r w:rsidRPr="008A7A5B">
        <w:rPr>
          <w:i/>
          <w:color w:val="000000" w:themeColor="text1"/>
        </w:rPr>
        <w:t>C. thermocellum</w:t>
      </w:r>
      <w:r w:rsidRPr="008A7A5B">
        <w:rPr>
          <w:color w:val="000000" w:themeColor="text1"/>
        </w:rPr>
        <w:t xml:space="preserve"> M1354 (Table </w:t>
      </w:r>
      <w:r w:rsidRPr="008A7A5B">
        <w:rPr>
          <w:color w:val="000000" w:themeColor="text1"/>
        </w:rPr>
        <w:lastRenderedPageBreak/>
        <w:t>1) was cultured in 50 mL CTFuD-NY medium at 50</w:t>
      </w:r>
      <w:r w:rsidRPr="008A7A5B">
        <w:rPr>
          <w:color w:val="000000" w:themeColor="text1"/>
          <w:vertAlign w:val="superscript"/>
        </w:rPr>
        <w:t>o</w:t>
      </w:r>
      <w:r w:rsidRPr="008A7A5B">
        <w:rPr>
          <w:color w:val="000000" w:themeColor="text1"/>
        </w:rPr>
        <w:t>C inside an anaerobic chamber (Bactron300, Sheldon manufacturing Inc., OR, USA). The cell culture with OD in a range of 0.8-1.0 was cooled down at room temperature for 20 minutes. Beyond this point, all steps were performed outside the chamber. The cooled cells were harvested at 6,500 x g and 4</w:t>
      </w:r>
      <w:r w:rsidRPr="008A7A5B">
        <w:rPr>
          <w:color w:val="000000" w:themeColor="text1"/>
          <w:vertAlign w:val="superscript"/>
        </w:rPr>
        <w:t>o</w:t>
      </w:r>
      <w:r w:rsidRPr="008A7A5B">
        <w:rPr>
          <w:color w:val="000000" w:themeColor="text1"/>
        </w:rPr>
        <w:t xml:space="preserve">C for 20 minutes. The cell pellets were washed twice with ice-chilled Milli-Q water and resuspended in 200 </w:t>
      </w:r>
      <w:r w:rsidRPr="008A7A5B">
        <w:rPr>
          <w:rFonts w:ascii="Symbol" w:hAnsi="Symbol"/>
          <w:color w:val="000000" w:themeColor="text1"/>
        </w:rPr>
        <w:t></w:t>
      </w:r>
      <w:r w:rsidRPr="008A7A5B">
        <w:rPr>
          <w:color w:val="000000" w:themeColor="text1"/>
        </w:rPr>
        <w:t xml:space="preserve">L of the transformation buffer consisting of 250 mM sucrose and 10% (v/v) glycerol. Several 30 </w:t>
      </w:r>
      <w:r w:rsidRPr="008A7A5B">
        <w:rPr>
          <w:rFonts w:ascii="Symbol" w:hAnsi="Symbol"/>
          <w:color w:val="000000" w:themeColor="text1"/>
        </w:rPr>
        <w:t></w:t>
      </w:r>
      <w:r w:rsidRPr="008A7A5B">
        <w:rPr>
          <w:color w:val="000000" w:themeColor="text1"/>
        </w:rPr>
        <w:t>L aliquots of the electrocompetent cells were immediately stored at -80</w:t>
      </w:r>
      <w:r w:rsidRPr="008A7A5B">
        <w:rPr>
          <w:color w:val="000000" w:themeColor="text1"/>
          <w:vertAlign w:val="superscript"/>
        </w:rPr>
        <w:t>o</w:t>
      </w:r>
      <w:r w:rsidRPr="008A7A5B">
        <w:rPr>
          <w:color w:val="000000" w:themeColor="text1"/>
        </w:rPr>
        <w:t xml:space="preserve">C for further use. For electroporation, the electrocompetent cells were thawed on ice and incubated with 500−1,000 ng of methylated plasmids </w:t>
      </w:r>
      <w:r w:rsidR="00A001C6" w:rsidRPr="008A7A5B">
        <w:rPr>
          <w:color w:val="000000" w:themeColor="text1"/>
        </w:rPr>
        <w:fldChar w:fldCharType="begin"/>
      </w:r>
      <w:r w:rsidR="00444DEA" w:rsidRPr="008A7A5B">
        <w:rPr>
          <w:color w:val="000000" w:themeColor="text1"/>
        </w:rPr>
        <w:instrText xml:space="preserve"> ADDIN EN.CITE &lt;EndNote&gt;&lt;Cite&gt;&lt;Author&gt;Guss&lt;/Author&gt;&lt;Year&gt;2012&lt;/Year&gt;&lt;RecNum&gt;155&lt;/RecNum&gt;&lt;DisplayText&gt;[34]&lt;/DisplayText&gt;&lt;record&gt;&lt;rec-number&gt;155&lt;/rec-number&gt;&lt;foreign-keys&gt;&lt;key app="EN" db-id="r2r2are9be9wwee5v0r5wfxa9wefxtad5vr2" timestamp="1600888261"&gt;155&lt;/key&gt;&lt;/foreign-keys&gt;&lt;ref-type name="Journal Article"&gt;17&lt;/ref-type&gt;&lt;contributors&gt;&lt;authors&gt;&lt;author&gt;Guss, A. M.&lt;/author&gt;&lt;author&gt;Olson, D. G.&lt;/author&gt;&lt;author&gt;Caiazza, N. C.&lt;/author&gt;&lt;author&gt;Lynd, L. R.&lt;/author&gt;&lt;/authors&gt;&lt;/contributors&gt;&lt;auth-address&gt;Thayer School of Engineering, Dartmouth College, 8000 Cummings Hall, Hanover, NH 03755, USA. Lee.R.Lynd@Dartmouth.edu.&lt;/auth-address&gt;&lt;titles&gt;&lt;title&gt;Dcm methylation is detrimental to plasmid transformation in Clostridium thermocellum&lt;/title&gt;&lt;secondary-title&gt;Biotechnol Biofuels&lt;/secondary-title&gt;&lt;/titles&gt;&lt;periodical&gt;&lt;full-title&gt;Biotechnol Biofuels&lt;/full-title&gt;&lt;/periodical&gt;&lt;pages&gt;30&lt;/pages&gt;&lt;volume&gt;5&lt;/volume&gt;&lt;number&gt;1&lt;/number&gt;&lt;edition&gt;2012/05/09&lt;/edition&gt;&lt;dates&gt;&lt;year&gt;2012&lt;/year&gt;&lt;pub-dates&gt;&lt;date&gt;May 6&lt;/date&gt;&lt;/pub-dates&gt;&lt;/dates&gt;&lt;isbn&gt;1754-6834 (Electronic)&amp;#xD;1754-6834 (Linking)&lt;/isbn&gt;&lt;accession-num&gt;22559230&lt;/accession-num&gt;&lt;urls&gt;&lt;related-urls&gt;&lt;url&gt;https://www.ncbi.nlm.nih.gov/pubmed/22559230&lt;/url&gt;&lt;/related-urls&gt;&lt;/urls&gt;&lt;custom2&gt;PMC3536630&lt;/custom2&gt;&lt;electronic-resource-num&gt;10.1186/1754-6834-5-30&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34</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for 10 minutes. Then, the cells were transferred to an ice-chilled 1-mm gap electroporation cuvette (BTX Harvard Apparatus, MA, USA) followed by two consecutive exponential decay pulses with 1.8 kV, 350 Ω, and 25 </w:t>
      </w:r>
      <w:r w:rsidRPr="008A7A5B">
        <w:rPr>
          <w:rFonts w:ascii="Symbol" w:hAnsi="Symbol"/>
          <w:color w:val="000000" w:themeColor="text1"/>
        </w:rPr>
        <w:t></w:t>
      </w:r>
      <w:r w:rsidRPr="008A7A5B">
        <w:rPr>
          <w:color w:val="000000" w:themeColor="text1"/>
        </w:rPr>
        <w:t>F. The pulses usually resulted in a 7.0-8.0 ms time constant. The cells were immediately resuspended in pre-warmed fresh CTFuD-NY and recovered at 50</w:t>
      </w:r>
      <w:r w:rsidRPr="008A7A5B">
        <w:rPr>
          <w:color w:val="000000" w:themeColor="text1"/>
          <w:vertAlign w:val="superscript"/>
        </w:rPr>
        <w:t>o</w:t>
      </w:r>
      <w:r w:rsidRPr="008A7A5B">
        <w:rPr>
          <w:color w:val="000000" w:themeColor="text1"/>
        </w:rPr>
        <w:t>C under anaerobic condition (90 % N</w:t>
      </w:r>
      <w:r w:rsidRPr="008A7A5B">
        <w:rPr>
          <w:color w:val="000000" w:themeColor="text1"/>
          <w:vertAlign w:val="subscript"/>
        </w:rPr>
        <w:t>2</w:t>
      </w:r>
      <w:r w:rsidRPr="008A7A5B">
        <w:rPr>
          <w:color w:val="000000" w:themeColor="text1"/>
        </w:rPr>
        <w:t>, 5% H</w:t>
      </w:r>
      <w:r w:rsidRPr="008A7A5B">
        <w:rPr>
          <w:color w:val="000000" w:themeColor="text1"/>
          <w:vertAlign w:val="subscript"/>
        </w:rPr>
        <w:t>2</w:t>
      </w:r>
      <w:r w:rsidRPr="008A7A5B">
        <w:rPr>
          <w:color w:val="000000" w:themeColor="text1"/>
        </w:rPr>
        <w:t>, and 5% CO</w:t>
      </w:r>
      <w:r w:rsidRPr="008A7A5B">
        <w:rPr>
          <w:color w:val="000000" w:themeColor="text1"/>
          <w:vertAlign w:val="subscript"/>
        </w:rPr>
        <w:t>2</w:t>
      </w:r>
      <w:r w:rsidRPr="008A7A5B">
        <w:rPr>
          <w:color w:val="000000" w:themeColor="text1"/>
        </w:rPr>
        <w:t xml:space="preserve">) inside a rubber capped Balch tube. After 0-12 hours of recovery, the cells were mixed with molten CTFuD-NY agar medium supplemented with 15 </w:t>
      </w:r>
      <w:r w:rsidRPr="008A7A5B">
        <w:rPr>
          <w:rFonts w:ascii="Symbol" w:hAnsi="Symbol"/>
          <w:color w:val="000000" w:themeColor="text1"/>
        </w:rPr>
        <w:t></w:t>
      </w:r>
      <w:r w:rsidRPr="008A7A5B">
        <w:rPr>
          <w:color w:val="000000" w:themeColor="text1"/>
        </w:rPr>
        <w:t>g/mL thiamphenicol. Finally, the medium-cell mixture was poured on a petri dish and solidified inside the anaerobic chamber. The plate was incubated at 50</w:t>
      </w:r>
      <w:r w:rsidRPr="008A7A5B">
        <w:rPr>
          <w:color w:val="000000" w:themeColor="text1"/>
          <w:vertAlign w:val="superscript"/>
        </w:rPr>
        <w:t>o</w:t>
      </w:r>
      <w:r w:rsidRPr="008A7A5B">
        <w:rPr>
          <w:color w:val="000000" w:themeColor="text1"/>
        </w:rPr>
        <w:t xml:space="preserve">C up to one week until colonies appeared. Transformation efficiency was 2-100 colony forming units per </w:t>
      </w:r>
      <w:r w:rsidRPr="008A7A5B">
        <w:rPr>
          <w:rFonts w:ascii="Symbol" w:hAnsi="Symbol"/>
          <w:color w:val="000000" w:themeColor="text1"/>
        </w:rPr>
        <w:t></w:t>
      </w:r>
      <w:r w:rsidRPr="008A7A5B">
        <w:rPr>
          <w:color w:val="000000" w:themeColor="text1"/>
        </w:rPr>
        <w:t>g plasmid (CFU/</w:t>
      </w:r>
      <w:r w:rsidRPr="008A7A5B">
        <w:rPr>
          <w:rFonts w:ascii="Symbol" w:hAnsi="Symbol"/>
          <w:color w:val="000000" w:themeColor="text1"/>
        </w:rPr>
        <w:t></w:t>
      </w:r>
      <w:r w:rsidRPr="008A7A5B">
        <w:rPr>
          <w:color w:val="000000" w:themeColor="text1"/>
        </w:rPr>
        <w:t>g plasmid).</w:t>
      </w:r>
    </w:p>
    <w:p w14:paraId="5449768D" w14:textId="63FE20B9" w:rsidR="00ED2AD8" w:rsidRPr="008A7A5B" w:rsidRDefault="00ED2AD8" w:rsidP="00147201">
      <w:pPr>
        <w:pStyle w:val="Heading3"/>
        <w:spacing w:line="480" w:lineRule="auto"/>
        <w:rPr>
          <w:i/>
        </w:rPr>
      </w:pPr>
      <w:bookmarkStart w:id="113" w:name="_Toc57021820"/>
      <w:r w:rsidRPr="008A7A5B">
        <w:rPr>
          <w:i/>
        </w:rPr>
        <w:t xml:space="preserve">In vivo </w:t>
      </w:r>
      <w:r w:rsidRPr="008A7A5B">
        <w:t>characterization of CAT</w:t>
      </w:r>
      <w:r w:rsidRPr="008A7A5B">
        <w:rPr>
          <w:vertAlign w:val="subscript"/>
        </w:rPr>
        <w:t xml:space="preserve">Sa </w:t>
      </w:r>
      <w:r w:rsidRPr="008A7A5B">
        <w:t>and its variants in</w:t>
      </w:r>
      <w:r w:rsidRPr="008A7A5B">
        <w:rPr>
          <w:i/>
        </w:rPr>
        <w:t xml:space="preserve"> E. coli</w:t>
      </w:r>
      <w:bookmarkEnd w:id="113"/>
    </w:p>
    <w:p w14:paraId="2155EA26" w14:textId="5933272A" w:rsidR="00ED2AD8" w:rsidRPr="008A7A5B" w:rsidRDefault="00ED2AD8" w:rsidP="00BD1787">
      <w:pPr>
        <w:spacing w:line="480" w:lineRule="auto"/>
        <w:ind w:firstLine="720"/>
        <w:jc w:val="both"/>
        <w:rPr>
          <w:color w:val="000000" w:themeColor="text1"/>
        </w:rPr>
      </w:pPr>
      <w:r w:rsidRPr="008A7A5B">
        <w:rPr>
          <w:color w:val="000000" w:themeColor="text1"/>
        </w:rPr>
        <w:t xml:space="preserve">For </w:t>
      </w:r>
      <w:r w:rsidRPr="008A7A5B">
        <w:rPr>
          <w:i/>
          <w:color w:val="000000" w:themeColor="text1"/>
        </w:rPr>
        <w:t>in vivo</w:t>
      </w:r>
      <w:r w:rsidRPr="008A7A5B">
        <w:rPr>
          <w:color w:val="000000" w:themeColor="text1"/>
        </w:rPr>
        <w:t xml:space="preserve"> characterization of CAT</w:t>
      </w:r>
      <w:r w:rsidRPr="008A7A5B">
        <w:rPr>
          <w:color w:val="000000" w:themeColor="text1"/>
          <w:vertAlign w:val="subscript"/>
        </w:rPr>
        <w:t xml:space="preserve">Sa </w:t>
      </w:r>
      <w:r w:rsidRPr="008A7A5B">
        <w:rPr>
          <w:color w:val="000000" w:themeColor="text1"/>
        </w:rPr>
        <w:t xml:space="preserve">and its variants in </w:t>
      </w:r>
      <w:r w:rsidRPr="008A7A5B">
        <w:rPr>
          <w:i/>
          <w:color w:val="000000" w:themeColor="text1"/>
        </w:rPr>
        <w:t>E. coli</w:t>
      </w:r>
      <w:r w:rsidRPr="008A7A5B">
        <w:rPr>
          <w:color w:val="000000" w:themeColor="text1"/>
        </w:rPr>
        <w:t xml:space="preserve">, high-cell density cultures were performed as previously described </w:t>
      </w:r>
      <w:r w:rsidR="00A001C6" w:rsidRPr="008A7A5B">
        <w:rPr>
          <w:color w:val="000000" w:themeColor="text1"/>
        </w:rPr>
        <w:fldChar w:fldCharType="begin"/>
      </w:r>
      <w:r w:rsidR="00444DEA" w:rsidRPr="008A7A5B">
        <w:rPr>
          <w:color w:val="000000" w:themeColor="text1"/>
        </w:rPr>
        <w:instrText xml:space="preserve"> ADDIN EN.CITE &lt;EndNote&gt;&lt;Cite&gt;&lt;Author&gt;Lee&lt;/Author&gt;&lt;Year&gt;2019&lt;/Year&gt;&lt;RecNum&gt;4&lt;/RecNum&gt;&lt;DisplayText&gt;[35]&lt;/DisplayText&gt;&lt;record&gt;&lt;rec-number&gt;4&lt;/rec-number&gt;&lt;foreign-keys&gt;&lt;key app="EN" db-id="r2r2are9be9wwee5v0r5wfxa9wefxtad5vr2" timestamp="1600888259"&gt;4&lt;/key&gt;&lt;/foreign-keys&gt;&lt;ref-type name="Journal Article"&gt;17&lt;/ref-type&gt;&lt;contributors&gt;&lt;authors&gt;&lt;author&gt;Lee, Jong-Won&lt;/author&gt;&lt;author&gt;Trinh, Cong T.&lt;/author&gt;&lt;/authors&gt;&lt;/contributors&gt;&lt;titles&gt;&lt;title&gt;Microbial biosynthesis of lactate esters&lt;/title&gt;&lt;secondary-title&gt;Biotechnology for Biofuels&lt;/secondary-title&gt;&lt;/titles&gt;&lt;periodical&gt;&lt;full-title&gt;Biotechnology for Biofuels&lt;/full-title&gt;&lt;/periodical&gt;&lt;pages&gt;226&lt;/pages&gt;&lt;volume&gt;12&lt;/volume&gt;&lt;number&gt;1&lt;/number&gt;&lt;dates&gt;&lt;year&gt;2019&lt;/year&gt;&lt;pub-dates&gt;&lt;date&gt;2019/09/20&lt;/date&gt;&lt;/pub-dates&gt;&lt;/dates&gt;&lt;isbn&gt;1754-6834&lt;/isbn&gt;&lt;urls&gt;&lt;related-urls&gt;&lt;url&gt;https://doi.org/10.1186/s13068-019-1563-z&lt;/url&gt;&lt;/related-urls&gt;&lt;/urls&gt;&lt;electronic-resource-num&gt;10.1186/s13068-019-1563-z&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35</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with an addition of 2 g/L of various alcohols. For </w:t>
      </w:r>
      <w:r w:rsidRPr="008A7A5B">
        <w:rPr>
          <w:i/>
          <w:color w:val="000000" w:themeColor="text1"/>
        </w:rPr>
        <w:t>in-situ</w:t>
      </w:r>
      <w:r w:rsidRPr="008A7A5B">
        <w:rPr>
          <w:color w:val="000000" w:themeColor="text1"/>
        </w:rPr>
        <w:t xml:space="preserve"> extraction of esters, each tube was overlaid with 25% (v/v) hexadecane. To confirm the protein expression of CAT</w:t>
      </w:r>
      <w:r w:rsidRPr="008A7A5B">
        <w:rPr>
          <w:color w:val="000000" w:themeColor="text1"/>
          <w:vertAlign w:val="subscript"/>
        </w:rPr>
        <w:t>Sa</w:t>
      </w:r>
      <w:r w:rsidRPr="008A7A5B">
        <w:rPr>
          <w:i/>
          <w:color w:val="000000" w:themeColor="text1"/>
          <w:vertAlign w:val="subscript"/>
        </w:rPr>
        <w:t xml:space="preserve"> </w:t>
      </w:r>
      <w:r w:rsidRPr="008A7A5B">
        <w:rPr>
          <w:color w:val="000000" w:themeColor="text1"/>
        </w:rPr>
        <w:t>and its variants, 1% (v/v) of stock cells were grown overnight at 37</w:t>
      </w:r>
      <w:r w:rsidRPr="008A7A5B">
        <w:rPr>
          <w:color w:val="000000" w:themeColor="text1"/>
          <w:vertAlign w:val="superscript"/>
        </w:rPr>
        <w:t>o</w:t>
      </w:r>
      <w:r w:rsidRPr="008A7A5B">
        <w:rPr>
          <w:color w:val="000000" w:themeColor="text1"/>
        </w:rPr>
        <w:t xml:space="preserve">C and </w:t>
      </w:r>
      <w:r w:rsidRPr="008A7A5B">
        <w:rPr>
          <w:color w:val="000000" w:themeColor="text1"/>
        </w:rPr>
        <w:lastRenderedPageBreak/>
        <w:t>200 rpm in 15 mL culture tubes containing 5 mL of LB media and antibiotics. Then, 4% (v/v) of the overnight cultures were transferred into 1 mL of LB media containing antibiotics in a 24-well microplate. The cultures were grown at 37</w:t>
      </w:r>
      <w:r w:rsidRPr="008A7A5B">
        <w:rPr>
          <w:color w:val="000000" w:themeColor="text1"/>
          <w:vertAlign w:val="superscript"/>
        </w:rPr>
        <w:t>o</w:t>
      </w:r>
      <w:r w:rsidRPr="008A7A5B">
        <w:rPr>
          <w:color w:val="000000" w:themeColor="text1"/>
        </w:rPr>
        <w:t>C and 350 rpm using an incubating microplate shaker (Fisher Scientific, PA, USA) until OD</w:t>
      </w:r>
      <w:r w:rsidRPr="008A7A5B">
        <w:rPr>
          <w:color w:val="000000" w:themeColor="text1"/>
          <w:vertAlign w:val="subscript"/>
        </w:rPr>
        <w:t xml:space="preserve"> </w:t>
      </w:r>
      <w:r w:rsidRPr="008A7A5B">
        <w:rPr>
          <w:color w:val="000000" w:themeColor="text1"/>
        </w:rPr>
        <w:t>reached to 0.4~0.6 and then induced by 0.1 mM isopropyl β-D-1-thiogalactopyranoside (IPTG) for 4 hours with a Breathe-Easy Sealing Membrane to prevent evaporation and cross contamination (cat# 50-550-304, Research Products International Corp., IL, USA). The protein samples were obtained using the B-PER complete reagent (cat# 89822, Thermo Scientific, MA, USA), according to the manufacturer’s instruction and analyzed by SDS-PAGE.</w:t>
      </w:r>
    </w:p>
    <w:p w14:paraId="78046EFF" w14:textId="3B3E11A6" w:rsidR="00ED2AD8" w:rsidRPr="008A7A5B" w:rsidRDefault="00ED2AD8" w:rsidP="00147201">
      <w:pPr>
        <w:pStyle w:val="Heading3"/>
        <w:spacing w:line="480" w:lineRule="auto"/>
      </w:pPr>
      <w:bookmarkStart w:id="114" w:name="_Toc57021821"/>
      <w:r w:rsidRPr="008A7A5B">
        <w:t>Enzyme characterization</w:t>
      </w:r>
      <w:bookmarkEnd w:id="114"/>
    </w:p>
    <w:p w14:paraId="16ED6524" w14:textId="1710EE00" w:rsidR="00B07797" w:rsidRPr="008A7A5B" w:rsidRDefault="00ED2AD8" w:rsidP="00725A42">
      <w:pPr>
        <w:pStyle w:val="Heading4"/>
      </w:pPr>
      <w:r w:rsidRPr="008A7A5B">
        <w:t>His-tag purification</w:t>
      </w:r>
    </w:p>
    <w:p w14:paraId="5D231982" w14:textId="315A5F85" w:rsidR="00ED2AD8" w:rsidRPr="008A7A5B" w:rsidRDefault="00ED2AD8" w:rsidP="00147201">
      <w:pPr>
        <w:spacing w:line="480" w:lineRule="auto"/>
        <w:ind w:firstLine="720"/>
        <w:jc w:val="both"/>
        <w:rPr>
          <w:color w:val="000000" w:themeColor="text1"/>
        </w:rPr>
      </w:pPr>
      <w:r w:rsidRPr="008A7A5B">
        <w:rPr>
          <w:color w:val="000000" w:themeColor="text1"/>
        </w:rPr>
        <w:t>For enzyme expression, an overnight culture was inoculated with a 1:50 ratio in fresh LB medium containing 1 mM IPTG and antibiotics, followed by 18</w:t>
      </w:r>
      <w:r w:rsidRPr="008A7A5B">
        <w:rPr>
          <w:color w:val="000000" w:themeColor="text1"/>
          <w:vertAlign w:val="superscript"/>
        </w:rPr>
        <w:t>o</w:t>
      </w:r>
      <w:r w:rsidRPr="008A7A5B">
        <w:rPr>
          <w:color w:val="000000" w:themeColor="text1"/>
        </w:rPr>
        <w:t>C overnight incubation (up to 20 hours) in a shaking incubator at 200 rpm. The induced cells were harvested by centrifugation at 4</w:t>
      </w:r>
      <w:r w:rsidRPr="008A7A5B">
        <w:rPr>
          <w:color w:val="000000" w:themeColor="text1"/>
          <w:vertAlign w:val="superscript"/>
        </w:rPr>
        <w:t>o</w:t>
      </w:r>
      <w:r w:rsidRPr="008A7A5B">
        <w:rPr>
          <w:color w:val="000000" w:themeColor="text1"/>
        </w:rPr>
        <w:t xml:space="preserve">C, and 4,700 x g for 10 minutes. The cell pellet was then washed once with Millipore water and resuspended in the B-PER complete reagent. After 30 min incubation at room temperature, the mixture was centrifuged at 17,000 x g for 2 minutes. The supernatant was collected and designated as crude extract. For his-tag purification, the crude extract was incubated with HisPur Ni-NTA superflow agarose in a batch as the manufacturer recommends. Then, the resin was washed with at least three volumes of wash buffer, consisting of 50 mM Tris-HCl (pH 8.0), 300 mM NaCl, 10 mM imidazole, and 0.1 mM EDTA. The resin bound proteins were eluted by 300 </w:t>
      </w:r>
      <w:r w:rsidRPr="008A7A5B">
        <w:rPr>
          <w:rFonts w:ascii="Symbol" w:hAnsi="Symbol"/>
          <w:color w:val="000000" w:themeColor="text1"/>
        </w:rPr>
        <w:t></w:t>
      </w:r>
      <w:r w:rsidRPr="008A7A5B">
        <w:rPr>
          <w:color w:val="000000" w:themeColor="text1"/>
        </w:rPr>
        <w:t xml:space="preserve">L elution buffer containing 50 mM Tris-HCl (pH 8.0), 50 mM NaCl, 300 mM imidazole, and 0.1 mM EDTA. The eluted sample was then desalted and concentrated via an Amicon filter column with 10 kDa </w:t>
      </w:r>
      <w:r w:rsidRPr="008A7A5B">
        <w:rPr>
          <w:color w:val="000000" w:themeColor="text1"/>
        </w:rPr>
        <w:lastRenderedPageBreak/>
        <w:t xml:space="preserve">molecular weight cutoff. Finally, the protein sample was suspended in 200 </w:t>
      </w:r>
      <w:r w:rsidRPr="008A7A5B">
        <w:rPr>
          <w:rFonts w:ascii="Symbol" w:hAnsi="Symbol"/>
          <w:color w:val="000000" w:themeColor="text1"/>
        </w:rPr>
        <w:t></w:t>
      </w:r>
      <w:r w:rsidRPr="008A7A5B">
        <w:rPr>
          <w:color w:val="000000" w:themeColor="text1"/>
        </w:rPr>
        <w:t xml:space="preserve">L of 20 mM Tris-HCl buffer (pH 8.0). Protein concentration was measured by the Bradford assay </w:t>
      </w:r>
      <w:r w:rsidR="00A001C6" w:rsidRPr="008A7A5B">
        <w:rPr>
          <w:color w:val="000000" w:themeColor="text1"/>
        </w:rPr>
        <w:fldChar w:fldCharType="begin"/>
      </w:r>
      <w:r w:rsidR="00444DEA" w:rsidRPr="008A7A5B">
        <w:rPr>
          <w:color w:val="000000" w:themeColor="text1"/>
        </w:rPr>
        <w:instrText xml:space="preserve"> ADDIN EN.CITE &lt;EndNote&gt;&lt;Cite&gt;&lt;Author&gt;Bradford&lt;/Author&gt;&lt;Year&gt;1976&lt;/Year&gt;&lt;RecNum&gt;156&lt;/RecNum&gt;&lt;DisplayText&gt;[36]&lt;/DisplayText&gt;&lt;record&gt;&lt;rec-number&gt;156&lt;/rec-number&gt;&lt;foreign-keys&gt;&lt;key app="EN" db-id="r2r2are9be9wwee5v0r5wfxa9wefxtad5vr2" timestamp="1600888261"&gt;156&lt;/key&gt;&lt;/foreign-keys&gt;&lt;ref-type name="Journal Article"&gt;17&lt;/ref-type&gt;&lt;contributors&gt;&lt;authors&gt;&lt;author&gt;Bradford, M. M.&lt;/author&gt;&lt;/authors&gt;&lt;/contributors&gt;&lt;titles&gt;&lt;title&gt;A rapid and sensitive method for the quantitation of microgram quantities of protein utilizing the principle of protein-dye binding&lt;/title&gt;&lt;secondary-title&gt;Anal Biochem&lt;/secondary-title&gt;&lt;/titles&gt;&lt;periodical&gt;&lt;full-title&gt;Anal Biochem&lt;/full-title&gt;&lt;/periodical&gt;&lt;pages&gt;248-54&lt;/pages&gt;&lt;volume&gt;72&lt;/volume&gt;&lt;edition&gt;1976/05/07&lt;/edition&gt;&lt;keywords&gt;&lt;keyword&gt;Binding Sites&lt;/keyword&gt;&lt;keyword&gt;Colorimetry&lt;/keyword&gt;&lt;keyword&gt;Methods&lt;/keyword&gt;&lt;keyword&gt;Microchemistry&lt;/keyword&gt;&lt;keyword&gt;Protein Binding&lt;/keyword&gt;&lt;keyword&gt;Proteins/*analysis&lt;/keyword&gt;&lt;keyword&gt;Rosaniline Dyes&lt;/keyword&gt;&lt;keyword&gt;Time Factors&lt;/keyword&gt;&lt;/keywords&gt;&lt;dates&gt;&lt;year&gt;1976&lt;/year&gt;&lt;pub-dates&gt;&lt;date&gt;May 7&lt;/date&gt;&lt;/pub-dates&gt;&lt;/dates&gt;&lt;isbn&gt;0003-2697 (Print)&amp;#xD;0003-2697 (Linking)&lt;/isbn&gt;&lt;accession-num&gt;942051&lt;/accession-num&gt;&lt;urls&gt;&lt;related-urls&gt;&lt;url&gt;https://www.ncbi.nlm.nih.gov/pubmed/942051&lt;/url&gt;&lt;/related-urls&gt;&lt;/urls&gt;&lt;/record&gt;&lt;/Cite&gt;&lt;/EndNote&gt;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36</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with bovine serum albumin (BSA) as the reference protein.</w:t>
      </w:r>
    </w:p>
    <w:p w14:paraId="01F63DBD" w14:textId="437CB007" w:rsidR="006F5F18" w:rsidRPr="008A7A5B" w:rsidRDefault="00ED2AD8" w:rsidP="00725A42">
      <w:pPr>
        <w:pStyle w:val="Heading4"/>
      </w:pPr>
      <w:r w:rsidRPr="008A7A5B">
        <w:t>Thermal shift assay</w:t>
      </w:r>
    </w:p>
    <w:p w14:paraId="26966738" w14:textId="2933D833" w:rsidR="00ED2AD8" w:rsidRPr="008A7A5B" w:rsidRDefault="00ED2AD8" w:rsidP="00147201">
      <w:pPr>
        <w:spacing w:line="480" w:lineRule="auto"/>
        <w:ind w:firstLine="720"/>
        <w:jc w:val="both"/>
        <w:rPr>
          <w:color w:val="000000" w:themeColor="text1"/>
        </w:rPr>
      </w:pPr>
      <w:r w:rsidRPr="008A7A5B">
        <w:rPr>
          <w:color w:val="000000" w:themeColor="text1"/>
        </w:rPr>
        <w:t xml:space="preserve">To measure protein melting temperature (Tm), a thermofluor assay was employed with SYPRO Orange </w:t>
      </w:r>
      <w:r w:rsidR="00A001C6" w:rsidRPr="008A7A5B">
        <w:rPr>
          <w:color w:val="000000" w:themeColor="text1"/>
        </w:rPr>
        <w:fldChar w:fldCharType="begin"/>
      </w:r>
      <w:r w:rsidR="00444DEA" w:rsidRPr="008A7A5B">
        <w:rPr>
          <w:color w:val="000000" w:themeColor="text1"/>
        </w:rPr>
        <w:instrText xml:space="preserve"> ADDIN EN.CITE &lt;EndNote&gt;&lt;Cite&gt;&lt;Author&gt;Lo&lt;/Author&gt;&lt;Year&gt;2004&lt;/Year&gt;&lt;RecNum&gt;157&lt;/RecNum&gt;&lt;DisplayText&gt;[37]&lt;/DisplayText&gt;&lt;record&gt;&lt;rec-number&gt;157&lt;/rec-number&gt;&lt;foreign-keys&gt;&lt;key app="EN" db-id="r2r2are9be9wwee5v0r5wfxa9wefxtad5vr2" timestamp="1600888261"&gt;157&lt;/key&gt;&lt;/foreign-keys&gt;&lt;ref-type name="Journal Article"&gt;17&lt;/ref-type&gt;&lt;contributors&gt;&lt;authors&gt;&lt;author&gt;Lo, M. C.&lt;/author&gt;&lt;author&gt;Aulabaugh, A.&lt;/author&gt;&lt;author&gt;Jin, G.&lt;/author&gt;&lt;author&gt;Cowling, R.&lt;/author&gt;&lt;author&gt;Bard, J.&lt;/author&gt;&lt;author&gt;Malamas, M.&lt;/author&gt;&lt;author&gt;Ellestad, G.&lt;/author&gt;&lt;/authors&gt;&lt;/contributors&gt;&lt;auth-address&gt;Biophysics/Enzymology-Chemical and Screening Sciences, Wyeth Research, Pearl River, NY 10965, USA. lom@wyeth.com&lt;/auth-address&gt;&lt;titles&gt;&lt;title&gt;Evaluation of fluorescence-based thermal shift assays for hit identification in drug discovery&lt;/title&gt;&lt;secondary-title&gt;Anal Biochem&lt;/secondary-title&gt;&lt;/titles&gt;&lt;periodical&gt;&lt;full-title&gt;Anal Biochem&lt;/full-title&gt;&lt;/periodical&gt;&lt;pages&gt;153-9&lt;/pages&gt;&lt;volume&gt;332&lt;/volume&gt;&lt;number&gt;1&lt;/number&gt;&lt;edition&gt;2004/08/11&lt;/edition&gt;&lt;keywords&gt;&lt;keyword&gt;Amyloid Precursor Protein Secretases&lt;/keyword&gt;&lt;keyword&gt;Aspartic Acid Endopeptidases/metabolism&lt;/keyword&gt;&lt;keyword&gt;Data Interpretation, Statistical&lt;/keyword&gt;&lt;keyword&gt;Drug Evaluation, Preclinical/*methods&lt;/keyword&gt;&lt;keyword&gt;Endopeptidases&lt;/keyword&gt;&lt;keyword&gt;*Fluorescent Dyes&lt;/keyword&gt;&lt;keyword&gt;Kinetics&lt;/keyword&gt;&lt;keyword&gt;Ligands&lt;/keyword&gt;&lt;keyword&gt;Protein Denaturation&lt;/keyword&gt;&lt;keyword&gt;Proteins/*antagonists &amp;amp; inhibitors&lt;/keyword&gt;&lt;keyword&gt;Temperature&lt;/keyword&gt;&lt;keyword&gt;Time Factors&lt;/keyword&gt;&lt;/keywords&gt;&lt;dates&gt;&lt;year&gt;2004&lt;/year&gt;&lt;pub-dates&gt;&lt;date&gt;Sep 1&lt;/date&gt;&lt;/pub-dates&gt;&lt;/dates&gt;&lt;isbn&gt;0003-2697 (Print)&amp;#xD;0003-2697 (Linking)&lt;/isbn&gt;&lt;accession-num&gt;15301960&lt;/accession-num&gt;&lt;urls&gt;&lt;related-urls&gt;&lt;url&gt;https://www.ncbi.nlm.nih.gov/pubmed/15301960&lt;/url&gt;&lt;/related-urls&gt;&lt;/urls&gt;&lt;electronic-resource-num&gt;10.1016/j.ab.2004.04.031&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37</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About 10 to 250 </w:t>
      </w:r>
      <w:r w:rsidRPr="008A7A5B">
        <w:rPr>
          <w:rFonts w:ascii="Symbol" w:hAnsi="Symbol"/>
          <w:color w:val="000000" w:themeColor="text1"/>
        </w:rPr>
        <w:t></w:t>
      </w:r>
      <w:r w:rsidRPr="008A7A5B">
        <w:rPr>
          <w:color w:val="000000" w:themeColor="text1"/>
        </w:rPr>
        <w:t xml:space="preserve">g of His-tag purified protein was mixed with 5x SYPRO Orange in a 50 </w:t>
      </w:r>
      <w:r w:rsidRPr="008A7A5B">
        <w:rPr>
          <w:rFonts w:ascii="Symbol" w:hAnsi="Symbol"/>
          <w:color w:val="000000" w:themeColor="text1"/>
        </w:rPr>
        <w:t></w:t>
      </w:r>
      <w:r w:rsidRPr="008A7A5B">
        <w:rPr>
          <w:color w:val="000000" w:themeColor="text1"/>
        </w:rPr>
        <w:t>L final volume in a 96-well qPCR plate. The plate was sealed with PCR caps before running the assay. The StepOne real-time PCR machine (Applied Biosystems, CA, USA) was used to run the assay with the following parameters: ROX reporter, 1</w:t>
      </w:r>
      <w:r w:rsidRPr="008A7A5B">
        <w:rPr>
          <w:color w:val="000000" w:themeColor="text1"/>
          <w:vertAlign w:val="superscript"/>
        </w:rPr>
        <w:t>o</w:t>
      </w:r>
      <w:r w:rsidRPr="008A7A5B">
        <w:rPr>
          <w:color w:val="000000" w:themeColor="text1"/>
        </w:rPr>
        <w:t>C increment per cycle, one-minute hold at every cycle, and temperature range from 20</w:t>
      </w:r>
      <w:r w:rsidRPr="008A7A5B">
        <w:rPr>
          <w:color w:val="000000" w:themeColor="text1"/>
          <w:vertAlign w:val="superscript"/>
        </w:rPr>
        <w:t>o</w:t>
      </w:r>
      <w:r w:rsidRPr="008A7A5B">
        <w:rPr>
          <w:color w:val="000000" w:themeColor="text1"/>
        </w:rPr>
        <w:t>C to 98</w:t>
      </w:r>
      <w:r w:rsidRPr="008A7A5B">
        <w:rPr>
          <w:color w:val="000000" w:themeColor="text1"/>
          <w:vertAlign w:val="superscript"/>
        </w:rPr>
        <w:t>o</w:t>
      </w:r>
      <w:r w:rsidRPr="008A7A5B">
        <w:rPr>
          <w:color w:val="000000" w:themeColor="text1"/>
        </w:rPr>
        <w:t>C. The data was collected, exported, and processed to calculate Tm.</w:t>
      </w:r>
    </w:p>
    <w:p w14:paraId="136B3C9A" w14:textId="7DBC9330" w:rsidR="006F5F18" w:rsidRPr="008A7A5B" w:rsidRDefault="00ED2AD8" w:rsidP="00725A42">
      <w:pPr>
        <w:pStyle w:val="Heading4"/>
      </w:pPr>
      <w:r w:rsidRPr="008A7A5B">
        <w:t>5,5'-dithiobis-(2-nitrobenzoic acid) (DTNB) assay</w:t>
      </w:r>
    </w:p>
    <w:p w14:paraId="7302A4C2" w14:textId="44AC82FA" w:rsidR="00ED2AD8" w:rsidRPr="008A7A5B" w:rsidRDefault="00ED2AD8" w:rsidP="00147201">
      <w:pPr>
        <w:spacing w:line="480" w:lineRule="auto"/>
        <w:ind w:firstLine="720"/>
        <w:jc w:val="both"/>
        <w:rPr>
          <w:i/>
          <w:color w:val="000000" w:themeColor="text1"/>
        </w:rPr>
      </w:pPr>
      <w:r w:rsidRPr="008A7A5B">
        <w:rPr>
          <w:color w:val="000000" w:themeColor="text1"/>
        </w:rPr>
        <w:t xml:space="preserve">Reaction rate for each CAT was determined by a DTNB assay </w:t>
      </w:r>
      <w:r w:rsidR="00A001C6" w:rsidRPr="008A7A5B">
        <w:rPr>
          <w:color w:val="000000" w:themeColor="text1"/>
        </w:rPr>
        <w:fldChar w:fldCharType="begin"/>
      </w:r>
      <w:r w:rsidR="00444DEA" w:rsidRPr="008A7A5B">
        <w:rPr>
          <w:color w:val="000000" w:themeColor="text1"/>
        </w:rPr>
        <w:instrText xml:space="preserve"> ADDIN EN.CITE &lt;EndNote&gt;&lt;Cite&gt;&lt;Author&gt;Ellman&lt;/Author&gt;&lt;Year&gt;1959&lt;/Year&gt;&lt;RecNum&gt;158&lt;/RecNum&gt;&lt;DisplayText&gt;[38]&lt;/DisplayText&gt;&lt;record&gt;&lt;rec-number&gt;158&lt;/rec-number&gt;&lt;foreign-keys&gt;&lt;key app="EN" db-id="r2r2are9be9wwee5v0r5wfxa9wefxtad5vr2" timestamp="1600888261"&gt;158&lt;/key&gt;&lt;/foreign-keys&gt;&lt;ref-type name="Journal Article"&gt;17&lt;/ref-type&gt;&lt;contributors&gt;&lt;authors&gt;&lt;author&gt;Ellman, G. L.&lt;/author&gt;&lt;/authors&gt;&lt;/contributors&gt;&lt;titles&gt;&lt;title&gt;Tissue sulfhydryl groups&lt;/title&gt;&lt;secondary-title&gt;Arch Biochem Biophys&lt;/secondary-title&gt;&lt;/titles&gt;&lt;periodical&gt;&lt;full-title&gt;Arch Biochem Biophys&lt;/full-title&gt;&lt;/periodical&gt;&lt;pages&gt;70-7&lt;/pages&gt;&lt;volume&gt;82&lt;/volume&gt;&lt;number&gt;1&lt;/number&gt;&lt;edition&gt;1959/05/01&lt;/edition&gt;&lt;keywords&gt;&lt;keyword&gt;Sulfhydryl Compounds/*metabolism&lt;/keyword&gt;&lt;keyword&gt;*SULFHYDRYL COMPOUNDS/metabolism&lt;/keyword&gt;&lt;/keywords&gt;&lt;dates&gt;&lt;year&gt;1959&lt;/year&gt;&lt;pub-dates&gt;&lt;date&gt;May&lt;/date&gt;&lt;/pub-dates&gt;&lt;/dates&gt;&lt;isbn&gt;0003-9861 (Print)&amp;#xD;0003-9861 (Linking)&lt;/isbn&gt;&lt;accession-num&gt;13650640&lt;/accession-num&gt;&lt;urls&gt;&lt;related-urls&gt;&lt;url&gt;https://www.ncbi.nlm.nih.gov/pubmed/13650640&lt;/url&gt;&lt;/related-urls&gt;&lt;/urls&gt;&lt;/record&gt;&lt;/Cite&gt;&lt;/EndNote&gt;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38</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in a 384-well plate. Total reaction volume was 50 </w:t>
      </w:r>
      <w:r w:rsidRPr="008A7A5B">
        <w:rPr>
          <w:rFonts w:ascii="Symbol" w:hAnsi="Symbol"/>
          <w:color w:val="000000" w:themeColor="text1"/>
        </w:rPr>
        <w:t></w:t>
      </w:r>
      <w:r w:rsidRPr="008A7A5B">
        <w:rPr>
          <w:color w:val="000000" w:themeColor="text1"/>
        </w:rPr>
        <w:t xml:space="preserve">L with the reaction buffer comprising of 50 mM Tris-HCl (pH 8.0). Concentrations of acetyl-CoA (CoALA Biosciences, TX, USA) and alcohols were varied as specified in each experiment. Final enzyme concentrations of 0.05 </w:t>
      </w:r>
      <w:r w:rsidRPr="008A7A5B">
        <w:rPr>
          <w:rFonts w:ascii="Symbol" w:hAnsi="Symbol"/>
          <w:color w:val="000000" w:themeColor="text1"/>
        </w:rPr>
        <w:t></w:t>
      </w:r>
      <w:r w:rsidRPr="008A7A5B">
        <w:rPr>
          <w:color w:val="000000" w:themeColor="text1"/>
        </w:rPr>
        <w:t xml:space="preserve">g/mL and 10 </w:t>
      </w:r>
      <w:r w:rsidRPr="008A7A5B">
        <w:rPr>
          <w:rFonts w:ascii="Symbol" w:hAnsi="Symbol"/>
          <w:color w:val="000000" w:themeColor="text1"/>
        </w:rPr>
        <w:t></w:t>
      </w:r>
      <w:r w:rsidRPr="008A7A5B">
        <w:rPr>
          <w:color w:val="000000" w:themeColor="text1"/>
        </w:rPr>
        <w:t>g/mL were used for the reactions towards chloramphenicol and alcohols, respectively. Reaction kinetics were collected by measuring absorbance at 412 nm every minute for one hour at 50</w:t>
      </w:r>
      <w:r w:rsidRPr="008A7A5B">
        <w:rPr>
          <w:color w:val="000000" w:themeColor="text1"/>
          <w:vertAlign w:val="superscript"/>
        </w:rPr>
        <w:t>o</w:t>
      </w:r>
      <w:r w:rsidRPr="008A7A5B">
        <w:rPr>
          <w:color w:val="000000" w:themeColor="text1"/>
        </w:rPr>
        <w:t xml:space="preserve">C in a microplate reader (Synergy HTX microplate reader, BioTek). The reaction rate was calculated using the extinction coefficient from a standard curve of free coenzyme A (MP Biomedicals, OH, USA) under the same condition. It should be noted that since the maximum operating temperature </w:t>
      </w:r>
      <w:r w:rsidRPr="008A7A5B">
        <w:rPr>
          <w:color w:val="000000" w:themeColor="text1"/>
        </w:rPr>
        <w:lastRenderedPageBreak/>
        <w:t>recommended for the plate reader is 50</w:t>
      </w:r>
      <w:r w:rsidRPr="008A7A5B">
        <w:rPr>
          <w:color w:val="000000" w:themeColor="text1"/>
          <w:vertAlign w:val="superscript"/>
        </w:rPr>
        <w:t>o</w:t>
      </w:r>
      <w:r w:rsidRPr="008A7A5B">
        <w:rPr>
          <w:color w:val="000000" w:themeColor="text1"/>
        </w:rPr>
        <w:t>C, the high throughput enzyme assay for CAT at elevated temperature was only performed to determine enzyme kinetics parameters.</w:t>
      </w:r>
    </w:p>
    <w:p w14:paraId="66C85945" w14:textId="5086DC2C" w:rsidR="006F5F18" w:rsidRPr="008A7A5B" w:rsidRDefault="00ED2AD8" w:rsidP="00725A42">
      <w:pPr>
        <w:pStyle w:val="Heading4"/>
      </w:pPr>
      <w:r w:rsidRPr="008A7A5B">
        <w:t>Calculation of kinetic parameters for reaction rates</w:t>
      </w:r>
    </w:p>
    <w:p w14:paraId="4777A960" w14:textId="545FD1F8" w:rsidR="00ED2AD8" w:rsidRPr="008A7A5B" w:rsidRDefault="00ED2AD8" w:rsidP="00147201">
      <w:pPr>
        <w:spacing w:line="480" w:lineRule="auto"/>
        <w:ind w:firstLine="720"/>
        <w:jc w:val="both"/>
        <w:rPr>
          <w:i/>
          <w:color w:val="000000" w:themeColor="text1"/>
        </w:rPr>
      </w:pPr>
      <w:r w:rsidRPr="008A7A5B">
        <w:rPr>
          <w:rFonts w:eastAsia="Calibri"/>
          <w:color w:val="000000" w:themeColor="text1"/>
        </w:rPr>
        <w:t xml:space="preserve">The parameters of Michaelis-Menten rate law (eqn. 1) were calculated for each enzyme as follows. First, linear regression was performed on data collected from a microplate reader to identify initial reaction rates, </w:t>
      </w:r>
      <m:oMath>
        <m:sSub>
          <m:sSubPr>
            <m:ctrlPr>
              <w:rPr>
                <w:rFonts w:ascii="Cambria Math" w:eastAsia="Calibri" w:hAnsi="Cambria Math"/>
                <w:i/>
                <w:color w:val="000000" w:themeColor="text1"/>
              </w:rPr>
            </m:ctrlPr>
          </m:sSubPr>
          <m:e>
            <m:r>
              <w:rPr>
                <w:rFonts w:ascii="Cambria Math" w:eastAsia="Calibri" w:hAnsi="Cambria Math"/>
                <w:color w:val="000000" w:themeColor="text1"/>
              </w:rPr>
              <m:t>y</m:t>
            </m:r>
          </m:e>
          <m:sub>
            <m:r>
              <w:rPr>
                <w:rFonts w:ascii="Cambria Math" w:eastAsia="Calibri" w:hAnsi="Cambria Math"/>
                <w:color w:val="000000" w:themeColor="text1"/>
              </w:rPr>
              <m:t>i</m:t>
            </m:r>
          </m:sub>
        </m:sSub>
      </m:oMath>
      <w:r w:rsidRPr="008A7A5B">
        <w:rPr>
          <w:rFonts w:eastAsia="Malgun Gothic"/>
          <w:color w:val="000000" w:themeColor="text1"/>
        </w:rPr>
        <w:t>,</w:t>
      </w:r>
      <w:r w:rsidRPr="008A7A5B">
        <w:rPr>
          <w:rFonts w:eastAsia="Calibri"/>
          <w:color w:val="000000" w:themeColor="text1"/>
        </w:rPr>
        <w:t xml:space="preserve"> at different initial substrate concentrations, </w:t>
      </w:r>
      <m:oMath>
        <m:sSub>
          <m:sSubPr>
            <m:ctrlPr>
              <w:rPr>
                <w:rFonts w:ascii="Cambria Math" w:eastAsia="Calibri" w:hAnsi="Cambria Math"/>
                <w:i/>
                <w:color w:val="000000" w:themeColor="text1"/>
              </w:rPr>
            </m:ctrlPr>
          </m:sSubPr>
          <m:e>
            <m:r>
              <w:rPr>
                <w:rFonts w:ascii="Cambria Math" w:eastAsia="Calibri" w:hAnsi="Cambria Math"/>
                <w:color w:val="000000" w:themeColor="text1"/>
              </w:rPr>
              <m:t>s</m:t>
            </m:r>
          </m:e>
          <m:sub>
            <m:r>
              <w:rPr>
                <w:rFonts w:ascii="Cambria Math" w:eastAsia="Calibri" w:hAnsi="Cambria Math"/>
                <w:color w:val="000000" w:themeColor="text1"/>
              </w:rPr>
              <m:t>i</m:t>
            </m:r>
          </m:sub>
        </m:sSub>
      </m:oMath>
      <w:r w:rsidRPr="008A7A5B">
        <w:rPr>
          <w:rFonts w:eastAsia="Malgun Gothic"/>
          <w:color w:val="000000" w:themeColor="text1"/>
        </w:rPr>
        <w:t xml:space="preserve">, where </w:t>
      </w:r>
      <w:r w:rsidRPr="008A7A5B">
        <w:rPr>
          <w:rFonts w:eastAsia="Malgun Gothic"/>
          <w:i/>
          <w:color w:val="000000" w:themeColor="text1"/>
        </w:rPr>
        <w:t xml:space="preserve">i= </w:t>
      </w:r>
      <w:r w:rsidR="00247823">
        <w:rPr>
          <w:rFonts w:eastAsia="Malgun Gothic"/>
          <w:i/>
          <w:color w:val="000000" w:themeColor="text1"/>
        </w:rPr>
        <w:t>(</w:t>
      </w:r>
      <w:r w:rsidRPr="008A7A5B">
        <w:rPr>
          <w:rFonts w:eastAsia="Malgun Gothic"/>
          <w:i/>
          <w:color w:val="000000" w:themeColor="text1"/>
        </w:rPr>
        <w:t>1,2,...,n</w:t>
      </w:r>
      <w:r w:rsidR="00247823">
        <w:rPr>
          <w:rFonts w:eastAsia="Malgun Gothic"/>
          <w:i/>
          <w:color w:val="000000" w:themeColor="text1"/>
        </w:rPr>
        <w:t>)</w:t>
      </w:r>
      <w:r w:rsidRPr="008A7A5B">
        <w:rPr>
          <w:rFonts w:eastAsia="Malgun Gothic"/>
          <w:i/>
          <w:color w:val="000000" w:themeColor="text1"/>
        </w:rPr>
        <w:t xml:space="preserve"> </w:t>
      </w:r>
      <w:r w:rsidRPr="008A7A5B">
        <w:rPr>
          <w:rFonts w:eastAsia="Malgun Gothic"/>
          <w:color w:val="000000" w:themeColor="text1"/>
        </w:rPr>
        <w:t>is the number of data points collected.</w:t>
      </w:r>
      <w:r w:rsidRPr="008A7A5B">
        <w:rPr>
          <w:rFonts w:eastAsia="Calibri"/>
          <w:color w:val="000000" w:themeColor="text1"/>
        </w:rPr>
        <w:t xml:space="preserve"> Then, these initial reaction rates and associated initial substrate concentrations for all replicates were simultaneously fit to the Michaelis-Menten model (eqn. 1) using  robust non-linear regression (eqn. 2) with a soft-L1-loss estimator (eqn. 3) as implemented in the SciPy numerical computing library v1.2.0 </w:t>
      </w:r>
      <w:r w:rsidRPr="008A7A5B">
        <w:rPr>
          <w:rFonts w:eastAsia="Calibri"/>
          <w:color w:val="000000" w:themeColor="text1"/>
        </w:rPr>
        <w:fldChar w:fldCharType="begin"/>
      </w:r>
      <w:r w:rsidR="00444DEA" w:rsidRPr="008A7A5B">
        <w:rPr>
          <w:rFonts w:eastAsia="Calibri"/>
          <w:color w:val="000000" w:themeColor="text1"/>
        </w:rPr>
        <w:instrText xml:space="preserve"> ADDIN EN.CITE &lt;EndNote&gt;&lt;Cite&gt;&lt;Author&gt;Eric Jones&lt;/Author&gt;&lt;Year&gt;2019&lt;/Year&gt;&lt;RecNum&gt;159&lt;/RecNum&gt;&lt;DisplayText&gt;[39, 40]&lt;/DisplayText&gt;&lt;record&gt;&lt;rec-number&gt;159&lt;/rec-number&gt;&lt;foreign-keys&gt;&lt;key app="EN" db-id="r2r2are9be9wwee5v0r5wfxa9wefxtad5vr2" timestamp="1600888261"&gt;159&lt;/key&gt;&lt;/foreign-keys&gt;&lt;ref-type name="Journal Article"&gt;17&lt;/ref-type&gt;&lt;contributors&gt;&lt;authors&gt;&lt;author&gt;Eric Jones, Travis Oliphant, Pearu Peterson, and Others&lt;/author&gt;&lt;/authors&gt;&lt;/contributors&gt;&lt;titles&gt;&lt;title&gt;SciPy: Open source scientific tools for Python&lt;/title&gt;&lt;/titles&gt;&lt;volume&gt;https://docs.scipy.org/doc/scipy/reference/generated/scipy.optimize.curve_fit.html&lt;/volume&gt;&lt;dates&gt;&lt;year&gt;2019&lt;/year&gt;&lt;/dates&gt;&lt;urls&gt;&lt;related-urls&gt;&lt;url&gt; https://docs.scipy.org/doc/scipy/reference/generated/scipy.optimize.curve_fit.html&lt;/url&gt;&lt;/related-urls&gt;&lt;/urls&gt;&lt;access-date&gt;Accessed 04-02-2019&lt;/access-date&gt;&lt;/record&gt;&lt;/Cite&gt;&lt;Cite&gt;&lt;Author&gt;Mayorov&lt;/Author&gt;&lt;Year&gt;2019&lt;/Year&gt;&lt;RecNum&gt;160&lt;/RecNum&gt;&lt;record&gt;&lt;rec-number&gt;160&lt;/rec-number&gt;&lt;foreign-keys&gt;&lt;key app="EN" db-id="r2r2are9be9wwee5v0r5wfxa9wefxtad5vr2" timestamp="1600888261"&gt;160&lt;/key&gt;&lt;/foreign-keys&gt;&lt;ref-type name="Journal Article"&gt;17&lt;/ref-type&gt;&lt;contributors&gt;&lt;authors&gt;&lt;author&gt;Nikolay Mayorov&lt;/author&gt;&lt;/authors&gt;&lt;/contributors&gt;&lt;titles&gt;&lt;title&gt;Robust non linear regression in SciPy&lt;/title&gt;&lt;/titles&gt;&lt;volume&gt;https://scipy-cookbook.readthedocs.io/items/robust_regression.html&lt;/volume&gt;&lt;dates&gt;&lt;year&gt;2019&lt;/year&gt;&lt;/dates&gt;&lt;urls&gt;&lt;related-urls&gt;&lt;url&gt;https://scipy-cookbook.readthedocs.io/items/robust_regression.html&lt;/url&gt;&lt;/related-urls&gt;&lt;/urls&gt;&lt;access-date&gt;Accessed 04-02-2019&lt;/access-date&gt;&lt;/record&gt;&lt;/Cite&gt;&lt;/EndNote&gt;</w:instrText>
      </w:r>
      <w:r w:rsidRPr="008A7A5B">
        <w:rPr>
          <w:rFonts w:eastAsia="Calibri"/>
          <w:color w:val="000000" w:themeColor="text1"/>
        </w:rPr>
        <w:fldChar w:fldCharType="separate"/>
      </w:r>
      <w:r w:rsidR="00EB4D4C" w:rsidRPr="008A7A5B">
        <w:rPr>
          <w:rFonts w:eastAsia="Calibri"/>
          <w:noProof/>
          <w:color w:val="000000" w:themeColor="text1"/>
        </w:rPr>
        <w:t>[</w:t>
      </w:r>
      <w:r w:rsidR="00651974" w:rsidRPr="008A7A5B">
        <w:rPr>
          <w:rFonts w:eastAsia="Calibri"/>
          <w:noProof/>
          <w:color w:val="000000" w:themeColor="text1"/>
        </w:rPr>
        <w:t>39</w:t>
      </w:r>
      <w:r w:rsidR="00EB4D4C" w:rsidRPr="008A7A5B">
        <w:rPr>
          <w:rFonts w:eastAsia="Calibri"/>
          <w:noProof/>
          <w:color w:val="000000" w:themeColor="text1"/>
        </w:rPr>
        <w:t xml:space="preserve">, </w:t>
      </w:r>
      <w:r w:rsidR="00651974" w:rsidRPr="008A7A5B">
        <w:rPr>
          <w:rFonts w:eastAsia="Calibri"/>
          <w:noProof/>
          <w:color w:val="000000" w:themeColor="text1"/>
        </w:rPr>
        <w:t>40</w:t>
      </w:r>
      <w:r w:rsidR="00EB4D4C" w:rsidRPr="008A7A5B">
        <w:rPr>
          <w:rFonts w:eastAsia="Calibri"/>
          <w:noProof/>
          <w:color w:val="000000" w:themeColor="text1"/>
        </w:rPr>
        <w:t>]</w:t>
      </w:r>
      <w:r w:rsidRPr="008A7A5B">
        <w:rPr>
          <w:rFonts w:eastAsia="Calibri"/>
          <w:color w:val="000000" w:themeColor="text1"/>
        </w:rPr>
        <w:fldChar w:fldCharType="end"/>
      </w:r>
      <w:r w:rsidRPr="008A7A5B">
        <w:rPr>
          <w:rFonts w:eastAsia="Calibri"/>
          <w:color w:val="000000" w:themeColor="text1"/>
        </w:rPr>
        <w:t xml:space="preserve">. </w:t>
      </w:r>
    </w:p>
    <w:p w14:paraId="54A9AE4D" w14:textId="5960A88D" w:rsidR="00ED2AD8" w:rsidRPr="008A7A5B" w:rsidRDefault="00ED2AD8" w:rsidP="00104556">
      <w:pPr>
        <w:spacing w:line="480" w:lineRule="auto"/>
        <w:ind w:firstLine="1440"/>
        <w:jc w:val="both"/>
        <w:rPr>
          <w:rFonts w:eastAsia="Calibri"/>
          <w:color w:val="000000" w:themeColor="text1"/>
        </w:rPr>
      </w:pPr>
      <w:r w:rsidRPr="008A7A5B">
        <w:rPr>
          <w:rFonts w:eastAsia="Calibri"/>
          <w:color w:val="000000" w:themeColor="text1"/>
        </w:rPr>
        <w:tab/>
      </w:r>
      <m:oMath>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i</m:t>
            </m:r>
          </m:sub>
        </m:sSub>
        <m:r>
          <w:rPr>
            <w:rFonts w:ascii="Cambria Math" w:eastAsia="Calibri" w:hAnsi="Cambria Math"/>
            <w:color w:val="000000" w:themeColor="text1"/>
          </w:rPr>
          <m:t>=</m:t>
        </m:r>
        <m:f>
          <m:fPr>
            <m:ctrlPr>
              <w:rPr>
                <w:rFonts w:ascii="Cambria Math" w:eastAsia="Calibri" w:hAnsi="Cambria Math"/>
                <w:color w:val="000000" w:themeColor="text1"/>
              </w:rPr>
            </m:ctrlPr>
          </m:fPr>
          <m:num>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max</m:t>
                </m:r>
              </m:sub>
            </m:sSub>
            <m:sSub>
              <m:sSubPr>
                <m:ctrlPr>
                  <w:rPr>
                    <w:rFonts w:ascii="Cambria Math" w:eastAsia="Calibri" w:hAnsi="Cambria Math"/>
                    <w:i/>
                    <w:color w:val="000000" w:themeColor="text1"/>
                  </w:rPr>
                </m:ctrlPr>
              </m:sSubPr>
              <m:e>
                <m:r>
                  <w:rPr>
                    <w:rFonts w:ascii="Cambria Math" w:eastAsia="Calibri" w:hAnsi="Cambria Math"/>
                    <w:color w:val="000000" w:themeColor="text1"/>
                  </w:rPr>
                  <m:t>s</m:t>
                </m:r>
              </m:e>
              <m:sub>
                <m:r>
                  <w:rPr>
                    <w:rFonts w:ascii="Cambria Math" w:eastAsia="Calibri" w:hAnsi="Cambria Math"/>
                    <w:color w:val="000000" w:themeColor="text1"/>
                  </w:rPr>
                  <m:t>i</m:t>
                </m:r>
              </m:sub>
            </m:sSub>
            <m:ctrlPr>
              <w:rPr>
                <w:rFonts w:ascii="Cambria Math" w:eastAsia="Calibri" w:hAnsi="Cambria Math"/>
                <w:i/>
                <w:color w:val="000000" w:themeColor="text1"/>
              </w:rPr>
            </m:ctrlPr>
          </m:num>
          <m:den>
            <m:sSub>
              <m:sSubPr>
                <m:ctrlPr>
                  <w:rPr>
                    <w:rFonts w:ascii="Cambria Math" w:eastAsia="Calibri" w:hAnsi="Cambria Math"/>
                    <w:i/>
                    <w:color w:val="000000" w:themeColor="text1"/>
                  </w:rPr>
                </m:ctrlPr>
              </m:sSubPr>
              <m:e>
                <m:r>
                  <w:rPr>
                    <w:rFonts w:ascii="Cambria Math" w:eastAsia="Calibri" w:hAnsi="Cambria Math"/>
                    <w:color w:val="000000" w:themeColor="text1"/>
                  </w:rPr>
                  <m:t>K</m:t>
                </m:r>
              </m:e>
              <m:sub>
                <m:r>
                  <w:rPr>
                    <w:rFonts w:ascii="Cambria Math" w:eastAsia="Calibri" w:hAnsi="Cambria Math"/>
                    <w:color w:val="000000" w:themeColor="text1"/>
                  </w:rPr>
                  <m:t>M</m:t>
                </m:r>
              </m:sub>
            </m:sSub>
            <m:r>
              <w:rPr>
                <w:rFonts w:ascii="Cambria Math" w:eastAsia="Calibri" w:hAnsi="Cambria Math"/>
                <w:color w:val="000000" w:themeColor="text1"/>
              </w:rPr>
              <m:t>+</m:t>
            </m:r>
            <m:sSub>
              <m:sSubPr>
                <m:ctrlPr>
                  <w:rPr>
                    <w:rFonts w:ascii="Cambria Math" w:eastAsia="Calibri" w:hAnsi="Cambria Math"/>
                    <w:i/>
                    <w:color w:val="000000" w:themeColor="text1"/>
                  </w:rPr>
                </m:ctrlPr>
              </m:sSubPr>
              <m:e>
                <m:r>
                  <w:rPr>
                    <w:rFonts w:ascii="Cambria Math" w:eastAsia="Calibri" w:hAnsi="Cambria Math"/>
                    <w:color w:val="000000" w:themeColor="text1"/>
                  </w:rPr>
                  <m:t>s</m:t>
                </m:r>
              </m:e>
              <m:sub>
                <m:r>
                  <w:rPr>
                    <w:rFonts w:ascii="Cambria Math" w:eastAsia="Calibri" w:hAnsi="Cambria Math"/>
                    <w:color w:val="000000" w:themeColor="text1"/>
                  </w:rPr>
                  <m:t>i</m:t>
                </m:r>
              </m:sub>
            </m:sSub>
            <m:ctrlPr>
              <w:rPr>
                <w:rFonts w:ascii="Cambria Math" w:eastAsia="Calibri" w:hAnsi="Cambria Math"/>
                <w:i/>
                <w:color w:val="000000" w:themeColor="text1"/>
              </w:rPr>
            </m:ctrlPr>
          </m:den>
        </m:f>
      </m:oMath>
      <w:r w:rsidRPr="008A7A5B">
        <w:rPr>
          <w:rFonts w:eastAsia="Calibri"/>
          <w:color w:val="000000" w:themeColor="text1"/>
        </w:rPr>
        <w:t xml:space="preserve"> </w:t>
      </w:r>
      <w:r w:rsidRPr="008A7A5B">
        <w:rPr>
          <w:rFonts w:eastAsia="Calibri"/>
          <w:color w:val="000000" w:themeColor="text1"/>
        </w:rPr>
        <w:tab/>
        <w:t>[</w:t>
      </w:r>
      <w:r w:rsidR="00D8770D" w:rsidRPr="008A7A5B">
        <w:rPr>
          <w:rFonts w:eastAsia="Calibri"/>
          <w:color w:val="000000" w:themeColor="text1"/>
        </w:rPr>
        <w:t xml:space="preserve">eqn. </w:t>
      </w:r>
      <w:r w:rsidRPr="008A7A5B">
        <w:rPr>
          <w:rFonts w:eastAsia="Calibri"/>
          <w:color w:val="000000" w:themeColor="text1"/>
        </w:rPr>
        <w:t>1]</w:t>
      </w:r>
    </w:p>
    <w:p w14:paraId="0C90A56E" w14:textId="7C68C51D" w:rsidR="00ED2AD8" w:rsidRPr="008A7A5B" w:rsidRDefault="00ED2AD8" w:rsidP="00104556">
      <w:pPr>
        <w:spacing w:line="480" w:lineRule="auto"/>
        <w:ind w:firstLine="1440"/>
        <w:jc w:val="both"/>
        <w:rPr>
          <w:rFonts w:eastAsia="Malgun Gothic"/>
          <w:color w:val="000000" w:themeColor="text1"/>
        </w:rPr>
      </w:pPr>
      <w:r w:rsidRPr="008A7A5B">
        <w:rPr>
          <w:rFonts w:eastAsia="Calibri"/>
          <w:color w:val="000000" w:themeColor="text1"/>
        </w:rPr>
        <w:tab/>
      </w:r>
      <m:oMath>
        <m:sSub>
          <m:sSubPr>
            <m:ctrlPr>
              <w:rPr>
                <w:rFonts w:ascii="Cambria Math" w:eastAsia="Calibri" w:hAnsi="Cambria Math"/>
                <w:i/>
                <w:color w:val="000000" w:themeColor="text1"/>
              </w:rPr>
            </m:ctrlPr>
          </m:sSubPr>
          <m:e>
            <m:r>
              <w:rPr>
                <w:rFonts w:ascii="Cambria Math" w:eastAsia="Calibri" w:hAnsi="Cambria Math"/>
                <w:color w:val="000000" w:themeColor="text1"/>
              </w:rPr>
              <m:t>min</m:t>
            </m:r>
          </m:e>
          <m:sub>
            <m:sSub>
              <m:sSubPr>
                <m:ctrlPr>
                  <w:rPr>
                    <w:rFonts w:ascii="Cambria Math" w:eastAsia="Calibri" w:hAnsi="Cambria Math"/>
                    <w:i/>
                    <w:color w:val="000000" w:themeColor="text1"/>
                  </w:rPr>
                </m:ctrlPr>
              </m:sSubPr>
              <m:e>
                <m:r>
                  <w:rPr>
                    <w:rFonts w:ascii="Cambria Math" w:eastAsia="Calibri" w:hAnsi="Cambria Math"/>
                    <w:color w:val="000000" w:themeColor="text1"/>
                  </w:rPr>
                  <m:t>k</m:t>
                </m:r>
              </m:e>
              <m:sub>
                <m:r>
                  <w:rPr>
                    <w:rFonts w:ascii="Cambria Math" w:eastAsia="Calibri" w:hAnsi="Cambria Math"/>
                    <w:color w:val="000000" w:themeColor="text1"/>
                  </w:rPr>
                  <m:t>m</m:t>
                </m:r>
              </m:sub>
            </m:sSub>
            <m:r>
              <w:rPr>
                <w:rFonts w:ascii="Cambria Math" w:eastAsia="Calibri" w:hAnsi="Cambria Math"/>
                <w:color w:val="000000" w:themeColor="text1"/>
              </w:rPr>
              <m:t>,</m:t>
            </m:r>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max</m:t>
                </m:r>
              </m:sub>
            </m:sSub>
          </m:sub>
        </m:sSub>
        <m:nary>
          <m:naryPr>
            <m:chr m:val="∑"/>
            <m:limLoc m:val="undOvr"/>
            <m:ctrlPr>
              <w:rPr>
                <w:rFonts w:ascii="Cambria Math" w:eastAsia="Malgun Gothic" w:hAnsi="Cambria Math"/>
                <w:i/>
                <w:color w:val="000000" w:themeColor="text1"/>
              </w:rPr>
            </m:ctrlPr>
          </m:naryPr>
          <m:sub>
            <m:r>
              <w:rPr>
                <w:rFonts w:ascii="Cambria Math" w:eastAsia="Malgun Gothic" w:hAnsi="Cambria Math"/>
                <w:color w:val="000000" w:themeColor="text1"/>
              </w:rPr>
              <m:t>i</m:t>
            </m:r>
            <m:r>
              <m:rPr>
                <m:sty m:val="p"/>
              </m:rPr>
              <w:rPr>
                <w:rFonts w:ascii="Cambria Math" w:eastAsia="Malgun Gothic" w:hAnsi="Cambria Math"/>
                <w:color w:val="000000" w:themeColor="text1"/>
              </w:rPr>
              <m:t>=1</m:t>
            </m:r>
          </m:sub>
          <m:sup>
            <m:r>
              <w:rPr>
                <w:rFonts w:ascii="Cambria Math" w:eastAsia="Malgun Gothic" w:hAnsi="Cambria Math"/>
                <w:color w:val="000000" w:themeColor="text1"/>
              </w:rPr>
              <m:t>n</m:t>
            </m:r>
          </m:sup>
          <m:e>
            <m:r>
              <w:rPr>
                <w:rFonts w:ascii="Cambria Math" w:eastAsia="Calibri" w:hAnsi="Cambria Math"/>
                <w:color w:val="000000" w:themeColor="text1"/>
              </w:rPr>
              <m:t>ρ</m:t>
            </m:r>
            <m:r>
              <w:rPr>
                <w:rFonts w:ascii="Cambria Math" w:eastAsia="Malgun Gothic" w:hAnsi="Cambria Math"/>
                <w:color w:val="000000" w:themeColor="text1"/>
              </w:rPr>
              <m:t>((</m:t>
            </m:r>
            <m:sSup>
              <m:sSupPr>
                <m:ctrlPr>
                  <w:rPr>
                    <w:rFonts w:ascii="Cambria Math" w:eastAsia="Malgun Gothic" w:hAnsi="Cambria Math"/>
                    <w:i/>
                    <w:color w:val="000000" w:themeColor="text1"/>
                  </w:rPr>
                </m:ctrlPr>
              </m:sSupPr>
              <m:e>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i</m:t>
                    </m:r>
                  </m:sub>
                </m:sSub>
                <m:d>
                  <m:dPr>
                    <m:ctrlPr>
                      <w:rPr>
                        <w:rFonts w:ascii="Cambria Math" w:eastAsia="Calibri" w:hAnsi="Cambria Math"/>
                        <w:color w:val="000000" w:themeColor="text1"/>
                      </w:rPr>
                    </m:ctrlPr>
                  </m:dPr>
                  <m:e>
                    <m:sSub>
                      <m:sSubPr>
                        <m:ctrlPr>
                          <w:rPr>
                            <w:rFonts w:ascii="Cambria Math" w:eastAsia="Calibri" w:hAnsi="Cambria Math"/>
                            <w:i/>
                            <w:color w:val="000000" w:themeColor="text1"/>
                          </w:rPr>
                        </m:ctrlPr>
                      </m:sSubPr>
                      <m:e>
                        <m:r>
                          <w:rPr>
                            <w:rFonts w:ascii="Cambria Math" w:eastAsia="Calibri" w:hAnsi="Cambria Math"/>
                            <w:color w:val="000000" w:themeColor="text1"/>
                          </w:rPr>
                          <m:t>s</m:t>
                        </m:r>
                      </m:e>
                      <m:sub>
                        <m:r>
                          <w:rPr>
                            <w:rFonts w:ascii="Cambria Math" w:eastAsia="Calibri" w:hAnsi="Cambria Math"/>
                            <w:color w:val="000000" w:themeColor="text1"/>
                          </w:rPr>
                          <m:t>i</m:t>
                        </m:r>
                      </m:sub>
                    </m:sSub>
                    <m:r>
                      <m:rPr>
                        <m:sty m:val="p"/>
                      </m:rPr>
                      <w:rPr>
                        <w:rFonts w:ascii="Cambria Math" w:eastAsia="Calibri" w:hAnsi="Cambria Math"/>
                        <w:color w:val="000000" w:themeColor="text1"/>
                      </w:rPr>
                      <m:t>,</m:t>
                    </m:r>
                    <m:sSub>
                      <m:sSubPr>
                        <m:ctrlPr>
                          <w:rPr>
                            <w:rFonts w:ascii="Cambria Math" w:eastAsia="Calibri" w:hAnsi="Cambria Math"/>
                            <w:i/>
                            <w:color w:val="000000" w:themeColor="text1"/>
                          </w:rPr>
                        </m:ctrlPr>
                      </m:sSubPr>
                      <m:e>
                        <m:sSub>
                          <m:sSubPr>
                            <m:ctrlPr>
                              <w:rPr>
                                <w:rFonts w:ascii="Cambria Math" w:eastAsia="Calibri" w:hAnsi="Cambria Math"/>
                                <w:i/>
                                <w:color w:val="000000" w:themeColor="text1"/>
                              </w:rPr>
                            </m:ctrlPr>
                          </m:sSubPr>
                          <m:e>
                            <m:r>
                              <w:rPr>
                                <w:rFonts w:ascii="Cambria Math" w:eastAsia="Calibri" w:hAnsi="Cambria Math"/>
                                <w:color w:val="000000" w:themeColor="text1"/>
                              </w:rPr>
                              <m:t>K</m:t>
                            </m:r>
                          </m:e>
                          <m:sub>
                            <m:r>
                              <w:rPr>
                                <w:rFonts w:ascii="Cambria Math" w:eastAsia="Calibri" w:hAnsi="Cambria Math"/>
                                <w:color w:val="000000" w:themeColor="text1"/>
                              </w:rPr>
                              <m:t>M</m:t>
                            </m:r>
                          </m:sub>
                        </m:sSub>
                        <m:r>
                          <w:rPr>
                            <w:rFonts w:ascii="Cambria Math" w:eastAsia="Calibri" w:hAnsi="Cambria Math"/>
                            <w:color w:val="000000" w:themeColor="text1"/>
                          </w:rPr>
                          <m:t>, v</m:t>
                        </m:r>
                      </m:e>
                      <m:sub>
                        <m:r>
                          <w:rPr>
                            <w:rFonts w:ascii="Cambria Math" w:eastAsia="Calibri" w:hAnsi="Cambria Math"/>
                            <w:color w:val="000000" w:themeColor="text1"/>
                          </w:rPr>
                          <m:t>max</m:t>
                        </m:r>
                      </m:sub>
                    </m:sSub>
                  </m:e>
                </m:d>
                <m:r>
                  <w:rPr>
                    <w:rFonts w:ascii="Cambria Math" w:eastAsia="Calibri" w:hAnsi="Cambria Math"/>
                    <w:color w:val="000000" w:themeColor="text1"/>
                  </w:rPr>
                  <m:t xml:space="preserve"> - </m:t>
                </m:r>
                <m:sSub>
                  <m:sSubPr>
                    <m:ctrlPr>
                      <w:rPr>
                        <w:rFonts w:ascii="Cambria Math" w:eastAsia="Calibri" w:hAnsi="Cambria Math"/>
                        <w:i/>
                        <w:color w:val="000000" w:themeColor="text1"/>
                      </w:rPr>
                    </m:ctrlPr>
                  </m:sSubPr>
                  <m:e>
                    <m:r>
                      <w:rPr>
                        <w:rFonts w:ascii="Cambria Math" w:eastAsia="Calibri" w:hAnsi="Cambria Math"/>
                        <w:color w:val="000000" w:themeColor="text1"/>
                      </w:rPr>
                      <m:t>y</m:t>
                    </m:r>
                  </m:e>
                  <m:sub>
                    <m:r>
                      <w:rPr>
                        <w:rFonts w:ascii="Cambria Math" w:eastAsia="Calibri" w:hAnsi="Cambria Math"/>
                        <w:color w:val="000000" w:themeColor="text1"/>
                      </w:rPr>
                      <m:t>i</m:t>
                    </m:r>
                  </m:sub>
                </m:sSub>
                <m:r>
                  <w:rPr>
                    <w:rFonts w:ascii="Cambria Math" w:eastAsia="Calibri" w:hAnsi="Cambria Math"/>
                    <w:color w:val="000000" w:themeColor="text1"/>
                  </w:rPr>
                  <m:t xml:space="preserve">) </m:t>
                </m:r>
              </m:e>
              <m:sup>
                <m:r>
                  <w:rPr>
                    <w:rFonts w:ascii="Cambria Math" w:eastAsia="Malgun Gothic" w:hAnsi="Cambria Math"/>
                    <w:color w:val="000000" w:themeColor="text1"/>
                  </w:rPr>
                  <m:t>2</m:t>
                </m:r>
              </m:sup>
            </m:sSup>
            <m:r>
              <w:rPr>
                <w:rFonts w:ascii="Cambria Math" w:eastAsia="Malgun Gothic" w:hAnsi="Cambria Math"/>
                <w:color w:val="000000" w:themeColor="text1"/>
              </w:rPr>
              <m:t>)</m:t>
            </m:r>
          </m:e>
        </m:nary>
      </m:oMath>
      <w:r w:rsidRPr="008A7A5B">
        <w:rPr>
          <w:rFonts w:eastAsia="Malgun Gothic"/>
          <w:color w:val="000000" w:themeColor="text1"/>
        </w:rPr>
        <w:t xml:space="preserve"> </w:t>
      </w:r>
      <w:r w:rsidRPr="008A7A5B">
        <w:rPr>
          <w:rFonts w:eastAsia="Malgun Gothic"/>
          <w:color w:val="000000" w:themeColor="text1"/>
        </w:rPr>
        <w:tab/>
        <w:t>[</w:t>
      </w:r>
      <w:r w:rsidR="00D8770D" w:rsidRPr="008A7A5B">
        <w:rPr>
          <w:rFonts w:eastAsia="Malgun Gothic"/>
          <w:color w:val="000000" w:themeColor="text1"/>
        </w:rPr>
        <w:t xml:space="preserve">eqn. </w:t>
      </w:r>
      <w:r w:rsidRPr="008A7A5B">
        <w:rPr>
          <w:rFonts w:eastAsia="Malgun Gothic"/>
          <w:color w:val="000000" w:themeColor="text1"/>
        </w:rPr>
        <w:t>2]</w:t>
      </w:r>
    </w:p>
    <w:p w14:paraId="24271E31" w14:textId="1D6DA16D" w:rsidR="00ED2AD8" w:rsidRPr="008A7A5B" w:rsidRDefault="00ED2AD8" w:rsidP="00104556">
      <w:pPr>
        <w:spacing w:line="480" w:lineRule="auto"/>
        <w:ind w:firstLine="1440"/>
        <w:jc w:val="both"/>
        <w:rPr>
          <w:rFonts w:eastAsia="Malgun Gothic"/>
          <w:color w:val="000000" w:themeColor="text1"/>
        </w:rPr>
      </w:pPr>
      <w:r w:rsidRPr="008A7A5B">
        <w:rPr>
          <w:rFonts w:eastAsia="Malgun Gothic"/>
          <w:color w:val="000000" w:themeColor="text1"/>
        </w:rPr>
        <w:tab/>
      </w:r>
      <m:oMath>
        <m:r>
          <w:rPr>
            <w:rFonts w:ascii="Cambria Math" w:eastAsia="Calibri" w:hAnsi="Cambria Math"/>
            <w:color w:val="000000" w:themeColor="text1"/>
          </w:rPr>
          <m:t>ρ</m:t>
        </m:r>
        <m:d>
          <m:dPr>
            <m:ctrlPr>
              <w:rPr>
                <w:rFonts w:ascii="Cambria Math" w:eastAsia="Calibri" w:hAnsi="Cambria Math"/>
                <w:i/>
                <w:color w:val="000000" w:themeColor="text1"/>
              </w:rPr>
            </m:ctrlPr>
          </m:dPr>
          <m:e>
            <m:r>
              <w:rPr>
                <w:rFonts w:ascii="Cambria Math" w:eastAsia="Calibri" w:hAnsi="Cambria Math"/>
                <w:color w:val="000000" w:themeColor="text1"/>
              </w:rPr>
              <m:t>z</m:t>
            </m:r>
          </m:e>
        </m:d>
        <m:r>
          <w:rPr>
            <w:rFonts w:ascii="Cambria Math" w:eastAsia="Calibri" w:hAnsi="Cambria Math"/>
            <w:color w:val="000000" w:themeColor="text1"/>
          </w:rPr>
          <m:t>=2</m:t>
        </m:r>
        <m:d>
          <m:dPr>
            <m:ctrlPr>
              <w:rPr>
                <w:rFonts w:ascii="Cambria Math" w:eastAsia="Calibri" w:hAnsi="Cambria Math"/>
                <w:i/>
                <w:color w:val="000000" w:themeColor="text1"/>
              </w:rPr>
            </m:ctrlPr>
          </m:dPr>
          <m:e>
            <m:rad>
              <m:radPr>
                <m:degHide m:val="1"/>
                <m:ctrlPr>
                  <w:rPr>
                    <w:rFonts w:ascii="Cambria Math" w:eastAsia="Calibri" w:hAnsi="Cambria Math"/>
                    <w:color w:val="000000" w:themeColor="text1"/>
                  </w:rPr>
                </m:ctrlPr>
              </m:radPr>
              <m:deg/>
              <m:e>
                <m:r>
                  <w:rPr>
                    <w:rFonts w:ascii="Cambria Math" w:eastAsia="Calibri" w:hAnsi="Cambria Math"/>
                    <w:color w:val="000000" w:themeColor="text1"/>
                  </w:rPr>
                  <m:t>1 +z</m:t>
                </m:r>
              </m:e>
            </m:rad>
          </m:e>
        </m:d>
        <m:r>
          <w:rPr>
            <w:rFonts w:ascii="Cambria Math" w:eastAsia="Calibri" w:hAnsi="Cambria Math"/>
            <w:color w:val="000000" w:themeColor="text1"/>
          </w:rPr>
          <m:t>-1</m:t>
        </m:r>
      </m:oMath>
      <w:r w:rsidRPr="008A7A5B">
        <w:rPr>
          <w:rFonts w:eastAsia="Malgun Gothic"/>
          <w:color w:val="000000" w:themeColor="text1"/>
        </w:rPr>
        <w:t xml:space="preserve"> </w:t>
      </w:r>
      <w:r w:rsidRPr="008A7A5B">
        <w:rPr>
          <w:rFonts w:eastAsia="Malgun Gothic"/>
          <w:color w:val="000000" w:themeColor="text1"/>
        </w:rPr>
        <w:tab/>
        <w:t>[</w:t>
      </w:r>
      <w:r w:rsidR="00D8770D" w:rsidRPr="008A7A5B">
        <w:rPr>
          <w:rFonts w:eastAsia="Malgun Gothic"/>
          <w:color w:val="000000" w:themeColor="text1"/>
        </w:rPr>
        <w:t xml:space="preserve">eqn. </w:t>
      </w:r>
      <w:r w:rsidRPr="008A7A5B">
        <w:rPr>
          <w:rFonts w:eastAsia="Malgun Gothic"/>
          <w:color w:val="000000" w:themeColor="text1"/>
        </w:rPr>
        <w:t>3]</w:t>
      </w:r>
    </w:p>
    <w:p w14:paraId="0BBDFE3E" w14:textId="1C75DFF6" w:rsidR="00ED2AD8" w:rsidRDefault="00ED2AD8" w:rsidP="0059781E">
      <w:pPr>
        <w:spacing w:line="480" w:lineRule="auto"/>
        <w:jc w:val="both"/>
        <w:rPr>
          <w:rFonts w:eastAsia="Calibri"/>
          <w:color w:val="000000" w:themeColor="text1"/>
        </w:rPr>
      </w:pPr>
      <w:r w:rsidRPr="008A7A5B">
        <w:rPr>
          <w:rFonts w:eastAsia="Malgun Gothic"/>
          <w:color w:val="000000" w:themeColor="text1"/>
        </w:rPr>
        <w:t xml:space="preserve">The least squares problem determines the parameters </w:t>
      </w:r>
      <m:oMath>
        <m:sSub>
          <m:sSubPr>
            <m:ctrlPr>
              <w:rPr>
                <w:rFonts w:ascii="Cambria Math" w:eastAsia="Calibri" w:hAnsi="Cambria Math"/>
                <w:i/>
                <w:color w:val="000000" w:themeColor="text1"/>
              </w:rPr>
            </m:ctrlPr>
          </m:sSubPr>
          <m:e>
            <m:r>
              <w:rPr>
                <w:rFonts w:ascii="Cambria Math" w:eastAsia="Calibri" w:hAnsi="Cambria Math"/>
                <w:color w:val="000000" w:themeColor="text1"/>
              </w:rPr>
              <m:t>K</m:t>
            </m:r>
          </m:e>
          <m:sub>
            <m:r>
              <w:rPr>
                <w:rFonts w:ascii="Cambria Math" w:eastAsia="Calibri" w:hAnsi="Cambria Math"/>
                <w:color w:val="000000" w:themeColor="text1"/>
              </w:rPr>
              <m:t>M</m:t>
            </m:r>
          </m:sub>
        </m:sSub>
      </m:oMath>
      <w:r w:rsidRPr="008A7A5B">
        <w:rPr>
          <w:rFonts w:eastAsia="Malgun Gothic"/>
          <w:color w:val="000000" w:themeColor="text1"/>
        </w:rPr>
        <w:t xml:space="preserve"> and </w:t>
      </w:r>
      <m:oMath>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max</m:t>
            </m:r>
          </m:sub>
        </m:sSub>
      </m:oMath>
      <w:r w:rsidRPr="008A7A5B">
        <w:rPr>
          <w:rFonts w:eastAsia="Malgun Gothic"/>
          <w:color w:val="000000" w:themeColor="text1"/>
        </w:rPr>
        <w:t xml:space="preserve"> by minimizing the difference between the model predicted reaction rates </w:t>
      </w:r>
      <m:oMath>
        <m:sSub>
          <m:sSubPr>
            <m:ctrlPr>
              <w:rPr>
                <w:rFonts w:ascii="Cambria Math" w:eastAsia="Calibri" w:hAnsi="Cambria Math"/>
                <w:i/>
                <w:color w:val="000000" w:themeColor="text1"/>
              </w:rPr>
            </m:ctrlPr>
          </m:sSubPr>
          <m:e>
            <m:r>
              <w:rPr>
                <w:rFonts w:ascii="Cambria Math" w:eastAsia="Calibri" w:hAnsi="Cambria Math"/>
                <w:color w:val="000000" w:themeColor="text1"/>
              </w:rPr>
              <m:t>v</m:t>
            </m:r>
          </m:e>
          <m:sub>
            <m:r>
              <w:rPr>
                <w:rFonts w:ascii="Cambria Math" w:eastAsia="Calibri" w:hAnsi="Cambria Math"/>
                <w:color w:val="000000" w:themeColor="text1"/>
              </w:rPr>
              <m:t>i</m:t>
            </m:r>
          </m:sub>
        </m:sSub>
      </m:oMath>
      <w:r w:rsidRPr="008A7A5B">
        <w:rPr>
          <w:rFonts w:eastAsia="Malgun Gothic"/>
          <w:color w:val="000000" w:themeColor="text1"/>
        </w:rPr>
        <w:t xml:space="preserve"> and measured reaction rates </w:t>
      </w:r>
      <m:oMath>
        <m:sSub>
          <m:sSubPr>
            <m:ctrlPr>
              <w:rPr>
                <w:rFonts w:ascii="Cambria Math" w:eastAsia="Calibri" w:hAnsi="Cambria Math"/>
                <w:i/>
                <w:color w:val="000000" w:themeColor="text1"/>
              </w:rPr>
            </m:ctrlPr>
          </m:sSubPr>
          <m:e>
            <m:r>
              <w:rPr>
                <w:rFonts w:ascii="Cambria Math" w:eastAsia="Calibri" w:hAnsi="Cambria Math"/>
                <w:color w:val="000000" w:themeColor="text1"/>
              </w:rPr>
              <m:t>y</m:t>
            </m:r>
          </m:e>
          <m:sub>
            <m:r>
              <w:rPr>
                <w:rFonts w:ascii="Cambria Math" w:eastAsia="Calibri" w:hAnsi="Cambria Math"/>
                <w:color w:val="000000" w:themeColor="text1"/>
              </w:rPr>
              <m:t>i</m:t>
            </m:r>
          </m:sub>
        </m:sSub>
      </m:oMath>
      <w:r w:rsidRPr="008A7A5B">
        <w:rPr>
          <w:rFonts w:eastAsia="Malgun Gothic"/>
          <w:color w:val="000000" w:themeColor="text1"/>
        </w:rPr>
        <w:t xml:space="preserve"> (eqn. 2). A smoothing function </w:t>
      </w:r>
      <m:oMath>
        <m:r>
          <w:rPr>
            <w:rFonts w:ascii="Cambria Math" w:eastAsia="Calibri" w:hAnsi="Cambria Math"/>
            <w:color w:val="000000" w:themeColor="text1"/>
          </w:rPr>
          <m:t>ρ</m:t>
        </m:r>
        <m:d>
          <m:dPr>
            <m:ctrlPr>
              <w:rPr>
                <w:rFonts w:ascii="Cambria Math" w:eastAsia="Calibri" w:hAnsi="Cambria Math"/>
                <w:i/>
                <w:color w:val="000000" w:themeColor="text1"/>
              </w:rPr>
            </m:ctrlPr>
          </m:dPr>
          <m:e>
            <m:r>
              <w:rPr>
                <w:rFonts w:ascii="Cambria Math" w:eastAsia="Calibri" w:hAnsi="Cambria Math"/>
                <w:color w:val="000000" w:themeColor="text1"/>
              </w:rPr>
              <m:t>z</m:t>
            </m:r>
          </m:e>
        </m:d>
      </m:oMath>
      <w:r w:rsidRPr="008A7A5B">
        <w:rPr>
          <w:rFonts w:eastAsia="Malgun Gothic"/>
          <w:color w:val="000000" w:themeColor="text1"/>
        </w:rPr>
        <w:t xml:space="preserve"> is used to make the least square problem resistant to outliers (eqn. 3). Due to the unbiased resistance to outliers and the avoidance of errors resulting from conventional linearization methods, robust non-linear regression </w:t>
      </w:r>
      <w:r w:rsidRPr="008A7A5B">
        <w:rPr>
          <w:rFonts w:eastAsia="Calibri"/>
          <w:color w:val="000000" w:themeColor="text1"/>
        </w:rPr>
        <w:t xml:space="preserve">provides the most precise parameter estimate for the Michaelis-Menten model </w:t>
      </w:r>
      <w:r w:rsidR="00A001C6" w:rsidRPr="008A7A5B">
        <w:rPr>
          <w:rFonts w:eastAsia="Calibri"/>
          <w:color w:val="000000" w:themeColor="text1"/>
        </w:rPr>
        <w:fldChar w:fldCharType="begin"/>
      </w:r>
      <w:r w:rsidR="00444DEA" w:rsidRPr="008A7A5B">
        <w:rPr>
          <w:rFonts w:eastAsia="Calibri"/>
          <w:color w:val="000000" w:themeColor="text1"/>
        </w:rPr>
        <w:instrText xml:space="preserve"> ADDIN EN.CITE &lt;EndNote&gt;&lt;Cite&gt;&lt;Author&gt;Marasovic&lt;/Author&gt;&lt;Year&gt;2017&lt;/Year&gt;&lt;RecNum&gt;161&lt;/RecNum&gt;&lt;DisplayText&gt;[41]&lt;/DisplayText&gt;&lt;record&gt;&lt;rec-number&gt;161&lt;/rec-number&gt;&lt;foreign-keys&gt;&lt;key app="EN" db-id="r2r2are9be9wwee5v0r5wfxa9wefxtad5vr2" timestamp="1600888261"&gt;161&lt;/key&gt;&lt;/foreign-keys&gt;&lt;ref-type name="Journal Article"&gt;17&lt;/ref-type&gt;&lt;contributors&gt;&lt;authors&gt;&lt;author&gt;Marasovic, M.&lt;/author&gt;&lt;author&gt;Marasovic, T.&lt;/author&gt;&lt;author&gt;Milos, M.&lt;/author&gt;&lt;/authors&gt;&lt;/contributors&gt;&lt;auth-address&gt;Univ Split, Fac Chem &amp;amp; Technol, Rudera Boskovica 35, Split 21000, Croatia&amp;#xD;Univ Split, Fac Elect Engn, Mech Engn &amp;amp; Naval Architecture, Rudera Boskovica 32, Split 21000, Croatia&lt;/auth-address&gt;&lt;titles&gt;&lt;title&gt;Robust Nonlinear Regression in Enzyme Kinetic Parameters Estimation&lt;/title&gt;&lt;secondary-title&gt;Journal of Chemistry&lt;/secondary-title&gt;&lt;alt-title&gt;J Chem-Ny&lt;/alt-title&gt;&lt;/titles&gt;&lt;periodical&gt;&lt;full-title&gt;Journal of Chemistry&lt;/full-title&gt;&lt;abbr-1&gt;J Chem-Ny&lt;/abbr-1&gt;&lt;/periodical&gt;&lt;alt-periodical&gt;&lt;full-title&gt;Journal of Chemistry&lt;/full-title&gt;&lt;abbr-1&gt;J Chem-Ny&lt;/abbr-1&gt;&lt;/alt-periodical&gt;&lt;keywords&gt;&lt;keyword&gt;synthetic tyrosinase inhibitors&lt;/keyword&gt;&lt;/keywords&gt;&lt;dates&gt;&lt;year&gt;2017&lt;/year&gt;&lt;/dates&gt;&lt;isbn&gt;2090-9063&lt;/isbn&gt;&lt;accession-num&gt;WOS:000396868000001&lt;/accession-num&gt;&lt;urls&gt;&lt;related-urls&gt;&lt;url&gt;&amp;lt;Go to ISI&amp;gt;://WOS:000396868000001&lt;/url&gt;&lt;/related-urls&gt;&lt;/urls&gt;&lt;electronic-resource-num&gt;Artn 6560983&amp;#xD;10.1155/2017/6560983&lt;/electronic-resource-num&gt;&lt;language&gt;English&lt;/language&gt;&lt;/record&gt;&lt;/Cite&gt;&lt;/EndNote&gt;</w:instrText>
      </w:r>
      <w:r w:rsidR="00A001C6" w:rsidRPr="008A7A5B">
        <w:rPr>
          <w:rFonts w:eastAsia="Calibri"/>
          <w:color w:val="000000" w:themeColor="text1"/>
        </w:rPr>
        <w:fldChar w:fldCharType="separate"/>
      </w:r>
      <w:r w:rsidR="00EB4D4C" w:rsidRPr="008A7A5B">
        <w:rPr>
          <w:rFonts w:eastAsia="Calibri"/>
          <w:noProof/>
          <w:color w:val="000000" w:themeColor="text1"/>
        </w:rPr>
        <w:t>[</w:t>
      </w:r>
      <w:r w:rsidR="00651974" w:rsidRPr="008A7A5B">
        <w:rPr>
          <w:rFonts w:eastAsia="Calibri"/>
          <w:noProof/>
          <w:color w:val="000000" w:themeColor="text1"/>
        </w:rPr>
        <w:t>41</w:t>
      </w:r>
      <w:r w:rsidR="00EB4D4C" w:rsidRPr="008A7A5B">
        <w:rPr>
          <w:rFonts w:eastAsia="Calibri"/>
          <w:noProof/>
          <w:color w:val="000000" w:themeColor="text1"/>
        </w:rPr>
        <w:t>]</w:t>
      </w:r>
      <w:r w:rsidR="00A001C6" w:rsidRPr="008A7A5B">
        <w:rPr>
          <w:rFonts w:eastAsia="Calibri"/>
          <w:color w:val="000000" w:themeColor="text1"/>
        </w:rPr>
        <w:fldChar w:fldCharType="end"/>
      </w:r>
      <w:r w:rsidRPr="008A7A5B">
        <w:rPr>
          <w:rFonts w:eastAsia="Calibri"/>
          <w:color w:val="000000" w:themeColor="text1"/>
        </w:rPr>
        <w:t>.</w:t>
      </w:r>
    </w:p>
    <w:p w14:paraId="3E435701" w14:textId="77777777" w:rsidR="00E56CD8" w:rsidRPr="008A7A5B" w:rsidRDefault="00E56CD8" w:rsidP="00E56CD8">
      <w:pPr>
        <w:pStyle w:val="Heading3"/>
        <w:spacing w:line="480" w:lineRule="auto"/>
        <w:jc w:val="both"/>
      </w:pPr>
      <w:bookmarkStart w:id="115" w:name="_Toc57021822"/>
      <w:r w:rsidRPr="008A7A5B">
        <w:t xml:space="preserve">Isobutyl acetate production in </w:t>
      </w:r>
      <w:r w:rsidRPr="008A7A5B">
        <w:rPr>
          <w:i/>
        </w:rPr>
        <w:t>C. thermocellum</w:t>
      </w:r>
      <w:bookmarkEnd w:id="115"/>
    </w:p>
    <w:p w14:paraId="386D8553" w14:textId="77777777" w:rsidR="00E56CD8" w:rsidRPr="008A7A5B" w:rsidRDefault="00E56CD8" w:rsidP="00E56CD8">
      <w:pPr>
        <w:pStyle w:val="Heading4"/>
      </w:pPr>
      <w:r w:rsidRPr="008A7A5B">
        <w:t>Cellobiose fermentation</w:t>
      </w:r>
    </w:p>
    <w:p w14:paraId="711D95B7" w14:textId="7177FA22" w:rsidR="00E56CD8" w:rsidRDefault="00E56CD8" w:rsidP="00E56CD8">
      <w:pPr>
        <w:spacing w:line="480" w:lineRule="auto"/>
        <w:ind w:firstLine="720"/>
        <w:jc w:val="both"/>
        <w:rPr>
          <w:rFonts w:eastAsia="Calibri"/>
          <w:color w:val="000000" w:themeColor="text1"/>
        </w:rPr>
      </w:pPr>
      <w:r w:rsidRPr="008A7A5B">
        <w:rPr>
          <w:color w:val="000000" w:themeColor="text1"/>
        </w:rPr>
        <w:t xml:space="preserve">Isobutyl acetate production from cellobiose in </w:t>
      </w:r>
      <w:r w:rsidRPr="008A7A5B">
        <w:rPr>
          <w:i/>
          <w:color w:val="000000" w:themeColor="text1"/>
        </w:rPr>
        <w:t xml:space="preserve">C. thermocellum </w:t>
      </w:r>
      <w:r w:rsidRPr="008A7A5B">
        <w:rPr>
          <w:color w:val="000000" w:themeColor="text1"/>
        </w:rPr>
        <w:t>strains was</w:t>
      </w:r>
      <w:r>
        <w:rPr>
          <w:color w:val="000000" w:themeColor="text1"/>
        </w:rPr>
        <w:t xml:space="preserve"> </w:t>
      </w:r>
      <w:r w:rsidRPr="008A7A5B">
        <w:rPr>
          <w:color w:val="000000" w:themeColor="text1"/>
        </w:rPr>
        <w:t>performed by</w:t>
      </w:r>
    </w:p>
    <w:p w14:paraId="35A6F7B5" w14:textId="631C9594" w:rsidR="00ED2AD8" w:rsidRPr="008A7A5B" w:rsidRDefault="00E56CD8" w:rsidP="00E56CD8">
      <w:pPr>
        <w:spacing w:line="480" w:lineRule="auto"/>
        <w:jc w:val="both"/>
        <w:rPr>
          <w:i/>
          <w:color w:val="000000" w:themeColor="text1"/>
        </w:rPr>
      </w:pPr>
      <w:r>
        <w:rPr>
          <w:rFonts w:eastAsia="Calibri"/>
          <w:color w:val="000000" w:themeColor="text1"/>
        </w:rPr>
        <w:lastRenderedPageBreak/>
        <w:t xml:space="preserve">the </w:t>
      </w:r>
      <w:r w:rsidR="00ED2AD8" w:rsidRPr="008A7A5B">
        <w:rPr>
          <w:color w:val="000000" w:themeColor="text1"/>
        </w:rPr>
        <w:t xml:space="preserve">two-step bioconversion configuration. Cells were first cultured in MTC minimal medium </w:t>
      </w:r>
      <w:r w:rsidR="00A001C6" w:rsidRPr="008A7A5B">
        <w:rPr>
          <w:color w:val="000000" w:themeColor="text1"/>
        </w:rPr>
        <w:fldChar w:fldCharType="begin"/>
      </w:r>
      <w:r w:rsidR="00444DEA" w:rsidRPr="008A7A5B">
        <w:rPr>
          <w:color w:val="000000" w:themeColor="text1"/>
        </w:rPr>
        <w:instrText xml:space="preserve"> ADDIN EN.CITE &lt;EndNote&gt;&lt;Cite&gt;&lt;Author&gt;Olson&lt;/Author&gt;&lt;Year&gt;2012&lt;/Year&gt;&lt;RecNum&gt;142&lt;/RecNum&gt;&lt;DisplayText&gt;[19]&lt;/DisplayText&gt;&lt;record&gt;&lt;rec-number&gt;142&lt;/rec-number&gt;&lt;foreign-keys&gt;&lt;key app="EN" db-id="r2r2are9be9wwee5v0r5wfxa9wefxtad5vr2" timestamp="1600888261"&gt;142&lt;/key&gt;&lt;/foreign-keys&gt;&lt;ref-type name="Journal Article"&gt;17&lt;/ref-type&gt;&lt;contributors&gt;&lt;authors&gt;&lt;author&gt;Olson, D. G.&lt;/author&gt;&lt;author&gt;Lynd, L. R.&lt;/author&gt;&lt;/authors&gt;&lt;/contributors&gt;&lt;auth-address&gt;Thayer School of Engineering at Dartmouth College, Hanover, New Hampshire, USA.&lt;/auth-address&gt;&lt;titles&gt;&lt;title&gt;Transformation of Clostridium thermocellum by electroporation&lt;/title&gt;&lt;secondary-title&gt;Methods Enzymol&lt;/secondary-title&gt;&lt;/titles&gt;&lt;periodical&gt;&lt;full-title&gt;Methods Enzymol&lt;/full-title&gt;&lt;/periodical&gt;&lt;pages&gt;317-30&lt;/pages&gt;&lt;volume&gt;510&lt;/volume&gt;&lt;edition&gt;2012/05/23&lt;/edition&gt;&lt;keywords&gt;&lt;keyword&gt;Clostridium thermocellum/*genetics&lt;/keyword&gt;&lt;keyword&gt;Electroporation/*methods&lt;/keyword&gt;&lt;keyword&gt;Gene Deletion&lt;/keyword&gt;&lt;keyword&gt;Genes, Bacterial&lt;/keyword&gt;&lt;keyword&gt;Plasmids/genetics&lt;/keyword&gt;&lt;keyword&gt;*Transformation, Genetic&lt;/keyword&gt;&lt;/keywords&gt;&lt;dates&gt;&lt;year&gt;2012&lt;/year&gt;&lt;/dates&gt;&lt;isbn&gt;1557-7988 (Electronic)&amp;#xD;0076-6879 (Linking)&lt;/isbn&gt;&lt;accession-num&gt;22608734&lt;/accession-num&gt;&lt;urls&gt;&lt;related-urls&gt;&lt;url&gt;https://www.ncbi.nlm.nih.gov/pubmed/22608734&lt;/url&gt;&lt;/related-urls&gt;&lt;/urls&gt;&lt;electronic-resource-num&gt;10.1016/B978-0-12-415931-0.00017-3&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19</w:t>
      </w:r>
      <w:r w:rsidR="00EB4D4C" w:rsidRPr="008A7A5B">
        <w:rPr>
          <w:noProof/>
          <w:color w:val="000000" w:themeColor="text1"/>
        </w:rPr>
        <w:t>]</w:t>
      </w:r>
      <w:r w:rsidR="00A001C6" w:rsidRPr="008A7A5B">
        <w:rPr>
          <w:color w:val="000000" w:themeColor="text1"/>
        </w:rPr>
        <w:fldChar w:fldCharType="end"/>
      </w:r>
      <w:r w:rsidR="00ED2AD8" w:rsidRPr="008A7A5B">
        <w:rPr>
          <w:color w:val="000000" w:themeColor="text1"/>
        </w:rPr>
        <w:t xml:space="preserve"> containing 5 g/L cellobiose in a rubber capped Balch tube until OD reached 0.8~1.0. The cells were cooled down at room temperature for 20 minutes and centrifuged at 4,700 x g and 4</w:t>
      </w:r>
      <w:r w:rsidR="00ED2AD8" w:rsidRPr="008A7A5B">
        <w:rPr>
          <w:color w:val="000000" w:themeColor="text1"/>
          <w:vertAlign w:val="superscript"/>
        </w:rPr>
        <w:t>o</w:t>
      </w:r>
      <w:r w:rsidR="00ED2AD8" w:rsidRPr="008A7A5B">
        <w:rPr>
          <w:color w:val="000000" w:themeColor="text1"/>
        </w:rPr>
        <w:t xml:space="preserve">C for 20 minutes. After removing the supernatant, cells were resuspended in the same volume of fresh MTC minimal media containing 2 g/L isobutanol in an anaerobic chamber. The cell suspension was then divided into 800 </w:t>
      </w:r>
      <w:r w:rsidR="00ED2AD8" w:rsidRPr="008A7A5B">
        <w:rPr>
          <w:rFonts w:ascii="Symbol" w:hAnsi="Symbol"/>
          <w:color w:val="000000" w:themeColor="text1"/>
        </w:rPr>
        <w:t></w:t>
      </w:r>
      <w:r w:rsidR="00ED2AD8" w:rsidRPr="008A7A5B">
        <w:rPr>
          <w:color w:val="000000" w:themeColor="text1"/>
        </w:rPr>
        <w:t xml:space="preserve">L in a 2.0 mL screw cap microcentrifuge tube with a 200 </w:t>
      </w:r>
      <w:r w:rsidR="00ED2AD8" w:rsidRPr="008A7A5B">
        <w:rPr>
          <w:rFonts w:ascii="Symbol" w:hAnsi="Symbol"/>
          <w:color w:val="000000" w:themeColor="text1"/>
        </w:rPr>
        <w:t></w:t>
      </w:r>
      <w:r w:rsidR="00ED2AD8" w:rsidRPr="008A7A5B">
        <w:rPr>
          <w:color w:val="000000" w:themeColor="text1"/>
        </w:rPr>
        <w:t>L hexadecane overlay. The cells were incubated at 55</w:t>
      </w:r>
      <w:r w:rsidR="00ED2AD8" w:rsidRPr="008A7A5B">
        <w:rPr>
          <w:color w:val="000000" w:themeColor="text1"/>
          <w:vertAlign w:val="superscript"/>
        </w:rPr>
        <w:t>o</w:t>
      </w:r>
      <w:r w:rsidR="00ED2AD8" w:rsidRPr="008A7A5B">
        <w:rPr>
          <w:color w:val="000000" w:themeColor="text1"/>
        </w:rPr>
        <w:t>C for 24 hours followed by analysis of gas chromatography coupled with a mass spectrometer (GC/MS) to quantify the amount of isobutyl acetate produced.</w:t>
      </w:r>
    </w:p>
    <w:p w14:paraId="30AC5B6C" w14:textId="6AA6ABF9" w:rsidR="006F5F18" w:rsidRPr="008A7A5B" w:rsidRDefault="00ED2AD8" w:rsidP="00725A42">
      <w:pPr>
        <w:pStyle w:val="Heading4"/>
      </w:pPr>
      <w:r w:rsidRPr="008A7A5B">
        <w:t>Cellulose fermentation</w:t>
      </w:r>
    </w:p>
    <w:p w14:paraId="61799D10" w14:textId="7B2E0CC2" w:rsidR="00ED2AD8" w:rsidRPr="008A7A5B" w:rsidRDefault="00ED2AD8" w:rsidP="00147201">
      <w:pPr>
        <w:spacing w:line="480" w:lineRule="auto"/>
        <w:ind w:firstLine="720"/>
        <w:jc w:val="both"/>
        <w:rPr>
          <w:color w:val="000000" w:themeColor="text1"/>
        </w:rPr>
      </w:pPr>
      <w:r w:rsidRPr="008A7A5B">
        <w:rPr>
          <w:color w:val="000000" w:themeColor="text1"/>
        </w:rPr>
        <w:t>For the cellulose fermentation, modified MTC medium (C-MTC medium) was used. 20 g/L of Avicel PH-101 was used as a sole carbon source instead of cellobiose, and 10 g/L of MOPS was added to increase buffer capacity. Initial pH was adjusted to 7.5 by 5M KOH and autoclaved. In an anaerobic chamber, 0.8 mL of overnight cell culture was inoculated in 15.2 mL of C-MTC medium (1:20 inoculation ratio) with 4 mL of overlaid hexadecane. Each tube contained a small magnetic stirrer bar to homogenize cellulose. The rubber capped Balch tube was incubated in a water bath connected with a temperature controller set at 55</w:t>
      </w:r>
      <w:r w:rsidRPr="008A7A5B">
        <w:rPr>
          <w:color w:val="000000" w:themeColor="text1"/>
          <w:vertAlign w:val="superscript"/>
        </w:rPr>
        <w:t>o</w:t>
      </w:r>
      <w:r w:rsidRPr="008A7A5B">
        <w:rPr>
          <w:color w:val="000000" w:themeColor="text1"/>
        </w:rPr>
        <w:t xml:space="preserve">C and a magnetic stirring system. Following pH adjustment with 70 </w:t>
      </w:r>
      <w:r w:rsidRPr="008A7A5B">
        <w:rPr>
          <w:rFonts w:ascii="Symbol" w:hAnsi="Symbol"/>
          <w:color w:val="000000" w:themeColor="text1"/>
        </w:rPr>
        <w:t></w:t>
      </w:r>
      <w:r w:rsidRPr="008A7A5B">
        <w:rPr>
          <w:color w:val="000000" w:themeColor="text1"/>
        </w:rPr>
        <w:t xml:space="preserve">L of 5 M KOH injection, 800 </w:t>
      </w:r>
      <w:r w:rsidRPr="008A7A5B">
        <w:rPr>
          <w:rFonts w:ascii="Symbol" w:hAnsi="Symbol"/>
          <w:color w:val="000000" w:themeColor="text1"/>
        </w:rPr>
        <w:t></w:t>
      </w:r>
      <w:r w:rsidRPr="008A7A5B">
        <w:rPr>
          <w:color w:val="000000" w:themeColor="text1"/>
        </w:rPr>
        <w:t xml:space="preserve">L of cell culture and 200 </w:t>
      </w:r>
      <w:r w:rsidRPr="008A7A5B">
        <w:rPr>
          <w:rFonts w:ascii="Symbol" w:hAnsi="Symbol"/>
          <w:color w:val="000000" w:themeColor="text1"/>
        </w:rPr>
        <w:t></w:t>
      </w:r>
      <w:r w:rsidRPr="008A7A5B">
        <w:rPr>
          <w:color w:val="000000" w:themeColor="text1"/>
        </w:rPr>
        <w:t>L of hexadecane layer were sampled every 12 hours. Culture pH was maintained within a range of 6.4-7.8 during the fermentation.</w:t>
      </w:r>
    </w:p>
    <w:p w14:paraId="118B6581" w14:textId="77777777" w:rsidR="00ED2AD8" w:rsidRPr="008A7A5B" w:rsidRDefault="00ED2AD8" w:rsidP="0059781E">
      <w:pPr>
        <w:spacing w:line="480" w:lineRule="auto"/>
        <w:jc w:val="both"/>
        <w:rPr>
          <w:color w:val="000000" w:themeColor="text1"/>
        </w:rPr>
      </w:pPr>
      <w:r w:rsidRPr="008A7A5B">
        <w:rPr>
          <w:color w:val="000000" w:themeColor="text1"/>
        </w:rPr>
        <w:tab/>
        <w:t xml:space="preserve">Cell growth was monitored by measuring pellet protein. The cell-cellulose pellet from 800 </w:t>
      </w:r>
      <w:r w:rsidRPr="008A7A5B">
        <w:rPr>
          <w:rFonts w:ascii="Symbol" w:hAnsi="Symbol"/>
          <w:color w:val="000000" w:themeColor="text1"/>
        </w:rPr>
        <w:t></w:t>
      </w:r>
      <w:r w:rsidRPr="008A7A5B">
        <w:rPr>
          <w:color w:val="000000" w:themeColor="text1"/>
        </w:rPr>
        <w:t xml:space="preserve">L sampling volumes was washed twice with Milli-Q water and suspended by 200 </w:t>
      </w:r>
      <w:r w:rsidRPr="008A7A5B">
        <w:rPr>
          <w:rFonts w:ascii="Symbol" w:hAnsi="Symbol"/>
          <w:color w:val="000000" w:themeColor="text1"/>
        </w:rPr>
        <w:t></w:t>
      </w:r>
      <w:r w:rsidRPr="008A7A5B">
        <w:rPr>
          <w:color w:val="000000" w:themeColor="text1"/>
        </w:rPr>
        <w:t xml:space="preserve">L lysis buffer (0.2 M NaOH, 1% SDS) followed by an hour incubation at room temperature. Then, the solution was neutralized with 50 </w:t>
      </w:r>
      <w:r w:rsidRPr="008A7A5B">
        <w:rPr>
          <w:rFonts w:ascii="Symbol" w:hAnsi="Symbol"/>
          <w:color w:val="000000" w:themeColor="text1"/>
        </w:rPr>
        <w:t></w:t>
      </w:r>
      <w:r w:rsidRPr="008A7A5B">
        <w:rPr>
          <w:color w:val="000000" w:themeColor="text1"/>
        </w:rPr>
        <w:t xml:space="preserve">L 0.8 M HCl and diluted by 550 </w:t>
      </w:r>
      <w:r w:rsidRPr="008A7A5B">
        <w:rPr>
          <w:rFonts w:ascii="Symbol" w:hAnsi="Symbol"/>
          <w:color w:val="000000" w:themeColor="text1"/>
        </w:rPr>
        <w:t></w:t>
      </w:r>
      <w:r w:rsidRPr="008A7A5B">
        <w:rPr>
          <w:color w:val="000000" w:themeColor="text1"/>
        </w:rPr>
        <w:t xml:space="preserve">L water. The mixture was centrifuged </w:t>
      </w:r>
      <w:r w:rsidRPr="008A7A5B">
        <w:rPr>
          <w:color w:val="000000" w:themeColor="text1"/>
        </w:rPr>
        <w:lastRenderedPageBreak/>
        <w:t>at 17,000 x g for 3 minutes. Protein concentration from the supernatant was analyzed by the detergent-compatible Bradford assay (Thermo Scientific, WA, USA). The residual pellet was boiled in a 98</w:t>
      </w:r>
      <w:r w:rsidRPr="008A7A5B">
        <w:rPr>
          <w:color w:val="000000" w:themeColor="text1"/>
          <w:vertAlign w:val="superscript"/>
        </w:rPr>
        <w:t>o</w:t>
      </w:r>
      <w:r w:rsidRPr="008A7A5B">
        <w:rPr>
          <w:color w:val="000000" w:themeColor="text1"/>
        </w:rPr>
        <w:t>C oven for an hour before quantifying residual cellulose.</w:t>
      </w:r>
    </w:p>
    <w:p w14:paraId="2BC1AE8D" w14:textId="287DA653" w:rsidR="00ED2AD8" w:rsidRPr="008A7A5B" w:rsidRDefault="00ED2AD8" w:rsidP="00AD31F8">
      <w:pPr>
        <w:spacing w:line="480" w:lineRule="auto"/>
        <w:jc w:val="both"/>
        <w:rPr>
          <w:color w:val="000000" w:themeColor="text1"/>
        </w:rPr>
      </w:pPr>
      <w:r w:rsidRPr="008A7A5B">
        <w:rPr>
          <w:color w:val="000000" w:themeColor="text1"/>
        </w:rPr>
        <w:tab/>
        <w:t xml:space="preserve">Residual cellulose was quantified by the phenol-sulfuric acid method </w:t>
      </w:r>
      <w:r w:rsidR="00A001C6" w:rsidRPr="008A7A5B">
        <w:rPr>
          <w:color w:val="000000" w:themeColor="text1"/>
        </w:rPr>
        <w:fldChar w:fldCharType="begin"/>
      </w:r>
      <w:r w:rsidR="00444DEA" w:rsidRPr="008A7A5B">
        <w:rPr>
          <w:color w:val="000000" w:themeColor="text1"/>
        </w:rPr>
        <w:instrText xml:space="preserve"> ADDIN EN.CITE &lt;EndNote&gt;&lt;Cite&gt;&lt;Author&gt;Dubois&lt;/Author&gt;&lt;Year&gt;1951&lt;/Year&gt;&lt;RecNum&gt;162&lt;/RecNum&gt;&lt;DisplayText&gt;[42]&lt;/DisplayText&gt;&lt;record&gt;&lt;rec-number&gt;162&lt;/rec-number&gt;&lt;foreign-keys&gt;&lt;key app="EN" db-id="r2r2are9be9wwee5v0r5wfxa9wefxtad5vr2" timestamp="1600888261"&gt;162&lt;/key&gt;&lt;/foreign-keys&gt;&lt;ref-type name="Journal Article"&gt;17&lt;/ref-type&gt;&lt;contributors&gt;&lt;authors&gt;&lt;author&gt;Dubois, M.&lt;/author&gt;&lt;author&gt;Gilles, K.&lt;/author&gt;&lt;author&gt;Hamilton, J. K.&lt;/author&gt;&lt;author&gt;Rebers, P. A.&lt;/author&gt;&lt;author&gt;Smith, F.&lt;/author&gt;&lt;/authors&gt;&lt;/contributors&gt;&lt;titles&gt;&lt;title&gt;A colorimetric method for the determination of sugars&lt;/title&gt;&lt;secondary-title&gt;Nature&lt;/secondary-title&gt;&lt;/titles&gt;&lt;periodical&gt;&lt;full-title&gt;Nature&lt;/full-title&gt;&lt;/periodical&gt;&lt;pages&gt;167&lt;/pages&gt;&lt;volume&gt;168&lt;/volume&gt;&lt;number&gt;4265&lt;/number&gt;&lt;edition&gt;1951/07/28&lt;/edition&gt;&lt;keywords&gt;&lt;keyword&gt;Carbohydrates/*analysis&lt;/keyword&gt;&lt;keyword&gt;*Colorimetry&lt;/keyword&gt;&lt;keyword&gt;*Sweetening Agents&lt;/keyword&gt;&lt;keyword&gt;*CARBOHYDRATES/determination&lt;/keyword&gt;&lt;/keywords&gt;&lt;dates&gt;&lt;year&gt;1951&lt;/year&gt;&lt;pub-dates&gt;&lt;date&gt;Jul 28&lt;/date&gt;&lt;/pub-dates&gt;&lt;/dates&gt;&lt;isbn&gt;0028-0836 (Print)&amp;#xD;0028-0836 (Linking)&lt;/isbn&gt;&lt;accession-num&gt;14875032&lt;/accession-num&gt;&lt;urls&gt;&lt;related-urls&gt;&lt;url&gt;https://www.ncbi.nlm.nih.gov/pubmed/14875032&lt;/url&gt;&lt;/related-urls&gt;&lt;/urls&gt;&lt;/record&gt;&lt;/Cite&gt;&lt;/EndNote&gt;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42</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with some modifications. The boiled sample was washed twice with Milli-Q water and suspended in 800 </w:t>
      </w:r>
      <w:r w:rsidRPr="008A7A5B">
        <w:rPr>
          <w:rFonts w:ascii="Symbol" w:hAnsi="Symbol"/>
          <w:color w:val="000000" w:themeColor="text1"/>
        </w:rPr>
        <w:t></w:t>
      </w:r>
      <w:r w:rsidRPr="008A7A5B">
        <w:rPr>
          <w:color w:val="000000" w:themeColor="text1"/>
        </w:rPr>
        <w:t xml:space="preserve">L water to make equivalent volume to the original. The sample was homogenized by pipetting and vortexing for 10 seconds, and 20 </w:t>
      </w:r>
      <w:r w:rsidRPr="008A7A5B">
        <w:rPr>
          <w:rFonts w:ascii="Symbol" w:hAnsi="Symbol"/>
          <w:color w:val="000000" w:themeColor="text1"/>
        </w:rPr>
        <w:t></w:t>
      </w:r>
      <w:r w:rsidRPr="008A7A5B">
        <w:rPr>
          <w:color w:val="000000" w:themeColor="text1"/>
        </w:rPr>
        <w:t>L of the homogenized sample was transferred to a new 2.0 mL microcentrifuge tube or 96-well plate and dried overnight in a 55</w:t>
      </w:r>
      <w:r w:rsidRPr="008A7A5B">
        <w:rPr>
          <w:color w:val="000000" w:themeColor="text1"/>
          <w:vertAlign w:val="superscript"/>
        </w:rPr>
        <w:t>o</w:t>
      </w:r>
      <w:r w:rsidRPr="008A7A5B">
        <w:rPr>
          <w:color w:val="000000" w:themeColor="text1"/>
        </w:rPr>
        <w:t xml:space="preserve">C oven. The dried pellet was suspended in 200 uL of 95% sulfuric acid and incubated for an hour at room temperature. After the pellet was dissolved completely, 20 </w:t>
      </w:r>
      <w:r w:rsidRPr="008A7A5B">
        <w:rPr>
          <w:rFonts w:ascii="Symbol" w:hAnsi="Symbol"/>
          <w:color w:val="000000" w:themeColor="text1"/>
        </w:rPr>
        <w:t></w:t>
      </w:r>
      <w:r w:rsidRPr="008A7A5B">
        <w:rPr>
          <w:color w:val="000000" w:themeColor="text1"/>
        </w:rPr>
        <w:t xml:space="preserve">L of 5% phenol was added and mixed with the sulfuric acid solution. After 30 min incubation at room temperature, 100 </w:t>
      </w:r>
      <w:r w:rsidRPr="008A7A5B">
        <w:rPr>
          <w:rFonts w:ascii="Symbol" w:hAnsi="Symbol"/>
          <w:color w:val="000000" w:themeColor="text1"/>
        </w:rPr>
        <w:t></w:t>
      </w:r>
      <w:r w:rsidRPr="008A7A5B">
        <w:rPr>
          <w:color w:val="000000" w:themeColor="text1"/>
        </w:rPr>
        <w:t xml:space="preserve">L of the sample was transferred to a new 96-well plate, and the absorbance at 490 nm was measured. The absorbance was converted to cellulose concentration by the standard curve of Avicel PH-101 treated by the same procedure. </w:t>
      </w:r>
    </w:p>
    <w:p w14:paraId="18AA977D" w14:textId="77777777" w:rsidR="002F2B35" w:rsidRPr="008A7A5B" w:rsidRDefault="002F2B35" w:rsidP="00AD31F8">
      <w:pPr>
        <w:pStyle w:val="Heading3"/>
        <w:spacing w:line="480" w:lineRule="auto"/>
      </w:pPr>
      <w:bookmarkStart w:id="116" w:name="_Toc57021823"/>
      <w:r w:rsidRPr="008A7A5B">
        <w:t>Analytical methods</w:t>
      </w:r>
      <w:bookmarkEnd w:id="116"/>
    </w:p>
    <w:p w14:paraId="59CC2511" w14:textId="47520D88" w:rsidR="002F2B35" w:rsidRPr="008A7A5B" w:rsidRDefault="002F2B35" w:rsidP="00725A42">
      <w:pPr>
        <w:pStyle w:val="Heading4"/>
      </w:pPr>
      <w:r w:rsidRPr="008A7A5B">
        <w:t>High-performance liquid chromatography (HPLC)</w:t>
      </w:r>
    </w:p>
    <w:p w14:paraId="2A11BCEE" w14:textId="5871827E" w:rsidR="00ED2AD8" w:rsidRDefault="00ED2AD8" w:rsidP="00147201">
      <w:pPr>
        <w:spacing w:line="480" w:lineRule="auto"/>
        <w:ind w:firstLine="720"/>
        <w:jc w:val="both"/>
        <w:rPr>
          <w:color w:val="000000" w:themeColor="text1"/>
        </w:rPr>
      </w:pPr>
      <w:r w:rsidRPr="008A7A5B">
        <w:rPr>
          <w:color w:val="000000" w:themeColor="text1"/>
        </w:rPr>
        <w:t xml:space="preserve">Extracellular metabolites were quantified by using a high-performance liquid chromatography (HPLC) system (Shimadzu Inc., MD, USA). 800 </w:t>
      </w:r>
      <w:r w:rsidRPr="008A7A5B">
        <w:rPr>
          <w:rFonts w:ascii="Symbol" w:hAnsi="Symbol"/>
          <w:color w:val="000000" w:themeColor="text1"/>
        </w:rPr>
        <w:t></w:t>
      </w:r>
      <w:r w:rsidRPr="008A7A5B">
        <w:rPr>
          <w:color w:val="000000" w:themeColor="text1"/>
        </w:rPr>
        <w:t>L of culture samples was centrifuged at 17,000 x g for 3 minutes, then the supernatants were filtered through 0.2 micron filters and run with 10 mN H</w:t>
      </w:r>
      <w:r w:rsidRPr="008A7A5B">
        <w:rPr>
          <w:color w:val="000000" w:themeColor="text1"/>
          <w:vertAlign w:val="subscript"/>
        </w:rPr>
        <w:t>2</w:t>
      </w:r>
      <w:r w:rsidRPr="008A7A5B">
        <w:rPr>
          <w:color w:val="000000" w:themeColor="text1"/>
        </w:rPr>
        <w:t>SO</w:t>
      </w:r>
      <w:r w:rsidRPr="008A7A5B">
        <w:rPr>
          <w:color w:val="000000" w:themeColor="text1"/>
          <w:vertAlign w:val="subscript"/>
        </w:rPr>
        <w:t>4</w:t>
      </w:r>
      <w:r w:rsidRPr="008A7A5B">
        <w:rPr>
          <w:color w:val="000000" w:themeColor="text1"/>
        </w:rPr>
        <w:t xml:space="preserve"> mobile phase at 0.6 mL/min on an Aminex HPX-87H (Biorad Inc., CA, USA) column at 50</w:t>
      </w:r>
      <w:r w:rsidRPr="008A7A5B">
        <w:rPr>
          <w:color w:val="000000" w:themeColor="text1"/>
          <w:vertAlign w:val="superscript"/>
        </w:rPr>
        <w:t>o</w:t>
      </w:r>
      <w:r w:rsidRPr="008A7A5B">
        <w:rPr>
          <w:color w:val="000000" w:themeColor="text1"/>
        </w:rPr>
        <w:t>C. Refractive index detector (RID) and ultra-violet detector (UVD) at 220 nm were used to monitor concentrations of sugars, organic acids, and alcohols.</w:t>
      </w:r>
    </w:p>
    <w:p w14:paraId="15A80E1E" w14:textId="77777777" w:rsidR="00E56CD8" w:rsidRPr="008A7A5B" w:rsidRDefault="00E56CD8" w:rsidP="00F13457">
      <w:pPr>
        <w:spacing w:line="480" w:lineRule="auto"/>
        <w:jc w:val="both"/>
        <w:rPr>
          <w:color w:val="000000" w:themeColor="text1"/>
        </w:rPr>
      </w:pPr>
    </w:p>
    <w:p w14:paraId="564724C2" w14:textId="6A22E9D5" w:rsidR="00E50877" w:rsidRPr="008A7A5B" w:rsidRDefault="00ED2AD8" w:rsidP="00725A42">
      <w:pPr>
        <w:pStyle w:val="Heading4"/>
        <w:rPr>
          <w:i/>
        </w:rPr>
      </w:pPr>
      <w:r w:rsidRPr="008A7A5B">
        <w:lastRenderedPageBreak/>
        <w:t>Gas chromatography coupled with mass spectroscopy (GC/MS)</w:t>
      </w:r>
    </w:p>
    <w:p w14:paraId="3293B76D" w14:textId="77777777" w:rsidR="00E50877" w:rsidRPr="008A7A5B" w:rsidRDefault="00ED2AD8" w:rsidP="00147201">
      <w:pPr>
        <w:spacing w:line="480" w:lineRule="auto"/>
        <w:ind w:firstLine="576"/>
        <w:jc w:val="both"/>
        <w:rPr>
          <w:color w:val="000000" w:themeColor="text1"/>
        </w:rPr>
      </w:pPr>
      <w:r w:rsidRPr="008A7A5B">
        <w:rPr>
          <w:color w:val="000000" w:themeColor="text1"/>
        </w:rPr>
        <w:t xml:space="preserve">Esters were measured by GC (HP 6890, Agilent, CA, USA) equipped with a MS (HP 5973, Agilent, CA, USA). For the GC system, the Zebron ZB-5 (Phenomenex, CA, USA) capillary column (30 m x 0.25 mm x 0.25 </w:t>
      </w:r>
      <w:r w:rsidRPr="008A7A5B">
        <w:rPr>
          <w:rFonts w:ascii="Symbol" w:hAnsi="Symbol"/>
          <w:color w:val="000000" w:themeColor="text1"/>
        </w:rPr>
        <w:t></w:t>
      </w:r>
      <w:r w:rsidRPr="008A7A5B">
        <w:rPr>
          <w:color w:val="000000" w:themeColor="text1"/>
        </w:rPr>
        <w:t>m) was used to separate analytes, and helium was used as the carrier with a flow rate of 0.5 mL/min. The oven temperature program was set as follows: 50</w:t>
      </w:r>
      <w:r w:rsidRPr="008A7A5B">
        <w:rPr>
          <w:color w:val="000000" w:themeColor="text1"/>
          <w:vertAlign w:val="superscript"/>
        </w:rPr>
        <w:t>o</w:t>
      </w:r>
      <w:r w:rsidRPr="008A7A5B">
        <w:rPr>
          <w:color w:val="000000" w:themeColor="text1"/>
        </w:rPr>
        <w:t>C initial temperature, 1</w:t>
      </w:r>
      <w:r w:rsidRPr="008A7A5B">
        <w:rPr>
          <w:color w:val="000000" w:themeColor="text1"/>
          <w:vertAlign w:val="superscript"/>
        </w:rPr>
        <w:t>o</w:t>
      </w:r>
      <w:r w:rsidRPr="008A7A5B">
        <w:rPr>
          <w:color w:val="000000" w:themeColor="text1"/>
        </w:rPr>
        <w:t>C/min ramp up to 58</w:t>
      </w:r>
      <w:r w:rsidRPr="008A7A5B">
        <w:rPr>
          <w:color w:val="000000" w:themeColor="text1"/>
          <w:vertAlign w:val="superscript"/>
        </w:rPr>
        <w:t>o</w:t>
      </w:r>
      <w:r w:rsidRPr="008A7A5B">
        <w:rPr>
          <w:color w:val="000000" w:themeColor="text1"/>
        </w:rPr>
        <w:t>C, 25</w:t>
      </w:r>
      <w:r w:rsidRPr="008A7A5B">
        <w:rPr>
          <w:color w:val="000000" w:themeColor="text1"/>
          <w:vertAlign w:val="superscript"/>
        </w:rPr>
        <w:t>o</w:t>
      </w:r>
      <w:r w:rsidRPr="008A7A5B">
        <w:rPr>
          <w:color w:val="000000" w:themeColor="text1"/>
        </w:rPr>
        <w:t>C/min ramp up to 235</w:t>
      </w:r>
      <w:r w:rsidRPr="008A7A5B">
        <w:rPr>
          <w:color w:val="000000" w:themeColor="text1"/>
          <w:vertAlign w:val="superscript"/>
        </w:rPr>
        <w:t>o</w:t>
      </w:r>
      <w:r w:rsidRPr="008A7A5B">
        <w:rPr>
          <w:color w:val="000000" w:themeColor="text1"/>
        </w:rPr>
        <w:t>C, 50</w:t>
      </w:r>
      <w:r w:rsidRPr="008A7A5B">
        <w:rPr>
          <w:color w:val="000000" w:themeColor="text1"/>
          <w:vertAlign w:val="superscript"/>
        </w:rPr>
        <w:t>o</w:t>
      </w:r>
      <w:r w:rsidRPr="008A7A5B">
        <w:rPr>
          <w:color w:val="000000" w:themeColor="text1"/>
        </w:rPr>
        <w:t>C/min ramp up to 300</w:t>
      </w:r>
      <w:r w:rsidRPr="008A7A5B">
        <w:rPr>
          <w:color w:val="000000" w:themeColor="text1"/>
          <w:vertAlign w:val="superscript"/>
        </w:rPr>
        <w:t>o</w:t>
      </w:r>
      <w:r w:rsidRPr="008A7A5B">
        <w:rPr>
          <w:color w:val="000000" w:themeColor="text1"/>
        </w:rPr>
        <w:t>C, and 2-minutes bake-out at 300</w:t>
      </w:r>
      <w:r w:rsidRPr="008A7A5B">
        <w:rPr>
          <w:color w:val="000000" w:themeColor="text1"/>
          <w:vertAlign w:val="superscript"/>
        </w:rPr>
        <w:t>o</w:t>
      </w:r>
      <w:r w:rsidRPr="008A7A5B">
        <w:rPr>
          <w:color w:val="000000" w:themeColor="text1"/>
        </w:rPr>
        <w:t xml:space="preserve">C. 1 </w:t>
      </w:r>
      <w:r w:rsidRPr="008A7A5B">
        <w:rPr>
          <w:rFonts w:ascii="Symbol" w:hAnsi="Symbol"/>
          <w:color w:val="000000" w:themeColor="text1"/>
        </w:rPr>
        <w:t></w:t>
      </w:r>
      <w:r w:rsidRPr="008A7A5B">
        <w:rPr>
          <w:color w:val="000000" w:themeColor="text1"/>
        </w:rPr>
        <w:t>L of sampled hexadecane layer was injected into the column in the splitless mode with an injector temperature of 280</w:t>
      </w:r>
      <w:r w:rsidRPr="008A7A5B">
        <w:rPr>
          <w:color w:val="000000" w:themeColor="text1"/>
          <w:vertAlign w:val="superscript"/>
        </w:rPr>
        <w:t>o</w:t>
      </w:r>
      <w:r w:rsidRPr="008A7A5B">
        <w:rPr>
          <w:color w:val="000000" w:themeColor="text1"/>
        </w:rPr>
        <w:t>C.</w:t>
      </w:r>
    </w:p>
    <w:p w14:paraId="0589B51B" w14:textId="55368E82" w:rsidR="00ED2AD8" w:rsidRDefault="00ED2AD8" w:rsidP="00147201">
      <w:pPr>
        <w:spacing w:line="480" w:lineRule="auto"/>
        <w:ind w:firstLine="576"/>
        <w:jc w:val="both"/>
        <w:rPr>
          <w:color w:val="000000" w:themeColor="text1"/>
        </w:rPr>
      </w:pPr>
      <w:r w:rsidRPr="008A7A5B">
        <w:rPr>
          <w:color w:val="000000" w:themeColor="text1"/>
        </w:rPr>
        <w:t>For the MS system, selected ion mode (SIM) was used to detect and quantify esters with the following parameters: (i) ethyl acetate, m/z 45.00 and 61.00 from 4.2 to 4.6 minute retention time (RT), (ii) isopropyl acetate, m/z 45 and 102 from 4.7 to 5.0 minute RT, (iii) propyl acetate, m/z 59 and 73 from 5.2 to 5.8 minute RT, (iv) ethyl isobutyrate, m/z 73 and 116 from 6.1 to 6.6 minute RT, (v) isobutyl acetate, m/z 61 and 101 from 6.6 to 7.6 minute RT, (vi) butyl acetate, m/z 61 and 116 from 7.7 to 9.2 minute RT, (vii) isobutyl isobutyrate, m/z 89 and 129 from 10.1 to 12.5 minute RT, (viii) benzyl acetate, m/z 108 and 150 from 13.1 to 13.8 minute RT, and (ix) 2-phenethyl acetate, m/z 104 and 121 from 13.8 to 15.5 minute RT. Isoamyl alcohol and isoamyl acetate were used as the internal standard analytes. The esters were identified by RT and quantified by the peak areas and standard curves. Standard curves were determined by using pure esters diluted into hexadecane at concentrations of 0.01 g/L, 0.05 g/L, 0.1 g/L, 0.5 g/L, and 1 g/L.</w:t>
      </w:r>
    </w:p>
    <w:p w14:paraId="4226CFFC" w14:textId="7EC2A60F" w:rsidR="00E56CD8" w:rsidRPr="008A7A5B" w:rsidRDefault="00E56CD8" w:rsidP="00E56CD8">
      <w:pPr>
        <w:pStyle w:val="Heading2"/>
        <w:spacing w:line="360" w:lineRule="auto"/>
      </w:pPr>
      <w:bookmarkStart w:id="117" w:name="_Toc57021824"/>
      <w:r w:rsidRPr="008A7A5B">
        <w:t xml:space="preserve">Results and </w:t>
      </w:r>
      <w:r w:rsidR="00C435F0">
        <w:t>D</w:t>
      </w:r>
      <w:r w:rsidRPr="008A7A5B">
        <w:t>iscussion</w:t>
      </w:r>
      <w:bookmarkEnd w:id="117"/>
    </w:p>
    <w:p w14:paraId="6605CC1D" w14:textId="77777777" w:rsidR="00E56CD8" w:rsidRPr="008A7A5B" w:rsidRDefault="00E56CD8" w:rsidP="00E56CD8">
      <w:pPr>
        <w:pStyle w:val="Heading3"/>
        <w:spacing w:line="360" w:lineRule="auto"/>
        <w:rPr>
          <w:i/>
        </w:rPr>
      </w:pPr>
      <w:bookmarkStart w:id="118" w:name="_Toc57021825"/>
      <w:r w:rsidRPr="008A7A5B">
        <w:rPr>
          <w:i/>
        </w:rPr>
        <w:t>In silico</w:t>
      </w:r>
      <w:r w:rsidRPr="008A7A5B">
        <w:t xml:space="preserve"> and rapid </w:t>
      </w:r>
      <w:r w:rsidRPr="008A7A5B">
        <w:rPr>
          <w:i/>
        </w:rPr>
        <w:t>in vivo</w:t>
      </w:r>
      <w:r w:rsidRPr="008A7A5B">
        <w:t xml:space="preserve"> characterization of a thermostable chloramphenicol</w:t>
      </w:r>
      <w:r w:rsidRPr="00E56CD8">
        <w:t xml:space="preserve"> </w:t>
      </w:r>
      <w:r w:rsidRPr="008A7A5B">
        <w:t>acetyltransferase(s) for broad alcohol substrate range</w:t>
      </w:r>
      <w:bookmarkEnd w:id="118"/>
    </w:p>
    <w:p w14:paraId="29060299" w14:textId="6EDA977F" w:rsidR="00E56CD8" w:rsidRDefault="00E56CD8" w:rsidP="00E56CD8">
      <w:pPr>
        <w:spacing w:line="480" w:lineRule="auto"/>
        <w:ind w:left="720"/>
        <w:jc w:val="both"/>
        <w:rPr>
          <w:color w:val="000000" w:themeColor="text1"/>
        </w:rPr>
      </w:pPr>
      <w:r w:rsidRPr="008A7A5B">
        <w:rPr>
          <w:color w:val="000000" w:themeColor="text1"/>
        </w:rPr>
        <w:t>To develop a thermophilic microbial ester production platform,</w:t>
      </w:r>
      <w:r>
        <w:rPr>
          <w:color w:val="000000" w:themeColor="text1"/>
        </w:rPr>
        <w:t xml:space="preserve"> </w:t>
      </w:r>
      <w:r w:rsidRPr="008A7A5B">
        <w:rPr>
          <w:color w:val="000000" w:themeColor="text1"/>
        </w:rPr>
        <w:t>a thermostable AAT</w:t>
      </w:r>
      <w:r>
        <w:rPr>
          <w:color w:val="000000" w:themeColor="text1"/>
        </w:rPr>
        <w:t xml:space="preserve"> is re-</w:t>
      </w:r>
    </w:p>
    <w:p w14:paraId="7B5F40B7" w14:textId="0DF0E759" w:rsidR="00E56CD8" w:rsidRPr="008A7A5B" w:rsidRDefault="00665E4F" w:rsidP="00E56CD8">
      <w:pPr>
        <w:spacing w:line="480" w:lineRule="auto"/>
        <w:jc w:val="both"/>
        <w:rPr>
          <w:iCs/>
          <w:color w:val="000000" w:themeColor="text1"/>
        </w:rPr>
      </w:pPr>
      <w:r w:rsidRPr="008A7A5B">
        <w:rPr>
          <w:color w:val="000000" w:themeColor="text1"/>
        </w:rPr>
        <w:lastRenderedPageBreak/>
        <w:t>quired. Unfortunately, the AATs known to date are isolated from mesophilic yeasts or plants, and none of them has been reported to be active at a temperature above 50</w:t>
      </w:r>
      <w:r w:rsidRPr="008A7A5B">
        <w:rPr>
          <w:color w:val="000000" w:themeColor="text1"/>
          <w:vertAlign w:val="superscript"/>
        </w:rPr>
        <w:t>o</w:t>
      </w:r>
      <w:r w:rsidRPr="008A7A5B">
        <w:rPr>
          <w:color w:val="000000" w:themeColor="text1"/>
        </w:rPr>
        <w:t xml:space="preserve">C. To tackle this problem, we chose CATs to investigate their potential functions as a thermostable AAT because some thermostable CATs have been successfully used as a selection marker in thermophiles </w:t>
      </w:r>
      <w:r w:rsidRPr="008A7A5B">
        <w:rPr>
          <w:color w:val="000000" w:themeColor="text1"/>
        </w:rPr>
        <w:fldChar w:fldCharType="begin">
          <w:fldData xml:space="preserve">PEVuZE5vdGU+PENpdGU+PEF1dGhvcj5Nb2hyPC9BdXRob3I+PFllYXI+MjAxMzwvWWVhcj48UmVj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PEVuZE5vdGU+PENpdGU+PEF1dGhvcj5Nb2hyPC9BdXRob3I+PFllYXI+MjAxMzwvWWVhcj48UmVj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17</w:t>
      </w:r>
      <w:r w:rsidR="00EB4D4C" w:rsidRPr="008A7A5B">
        <w:rPr>
          <w:noProof/>
          <w:color w:val="000000" w:themeColor="text1"/>
        </w:rPr>
        <w:t xml:space="preserve">, </w:t>
      </w:r>
      <w:r w:rsidR="00651974" w:rsidRPr="008A7A5B">
        <w:rPr>
          <w:noProof/>
          <w:color w:val="000000" w:themeColor="text1"/>
        </w:rPr>
        <w:t>43-46</w:t>
      </w:r>
      <w:r w:rsidR="00EB4D4C" w:rsidRPr="008A7A5B">
        <w:rPr>
          <w:noProof/>
          <w:color w:val="000000" w:themeColor="text1"/>
        </w:rPr>
        <w:t>]</w:t>
      </w:r>
      <w:r w:rsidRPr="008A7A5B">
        <w:rPr>
          <w:color w:val="000000" w:themeColor="text1"/>
        </w:rPr>
        <w:fldChar w:fldCharType="end"/>
      </w:r>
      <w:r w:rsidRPr="008A7A5B">
        <w:rPr>
          <w:color w:val="000000" w:themeColor="text1"/>
        </w:rPr>
        <w:t xml:space="preserve"> and others have been shown to perform the acetylation for not only chloramphenicol but various alcohols like AATs </w:t>
      </w:r>
      <w:r w:rsidRPr="008A7A5B">
        <w:rPr>
          <w:color w:val="000000" w:themeColor="text1"/>
        </w:rPr>
        <w:fldChar w:fldCharType="begin">
          <w:fldData xml:space="preserve">PEVuZE5vdGU+PENpdGU+PEF1dGhvcj5QaWxsYWk8L0F1dGhvcj48WWVhcj4yMDE2PC9ZZWFyPjxS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==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PEVuZE5vdGU+PENpdGU+PEF1dGhvcj5QaWxsYWk8L0F1dGhvcj48WWVhcj4yMDE2PC9ZZWFyPjxS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==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Pr="008A7A5B">
        <w:rPr>
          <w:color w:val="000000" w:themeColor="text1"/>
        </w:rPr>
      </w:r>
      <w:r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47-50</w:t>
      </w:r>
      <w:r w:rsidR="00EB4D4C" w:rsidRPr="008A7A5B">
        <w:rPr>
          <w:noProof/>
          <w:color w:val="000000" w:themeColor="text1"/>
        </w:rPr>
        <w:t>]</w:t>
      </w:r>
      <w:r w:rsidRPr="008A7A5B">
        <w:rPr>
          <w:color w:val="000000" w:themeColor="text1"/>
        </w:rPr>
        <w:fldChar w:fldCharType="end"/>
      </w:r>
      <w:r w:rsidRPr="008A7A5B">
        <w:rPr>
          <w:color w:val="000000" w:themeColor="text1"/>
        </w:rPr>
        <w:t xml:space="preserve"> </w:t>
      </w:r>
      <w:r w:rsidR="00A001C6" w:rsidRPr="008A7A5B">
        <w:rPr>
          <w:color w:val="000000" w:themeColor="text1"/>
        </w:rPr>
        <w:fldChar w:fldCharType="begin"/>
      </w:r>
      <w:r w:rsidR="00444DEA" w:rsidRPr="008A7A5B">
        <w:rPr>
          <w:color w:val="000000" w:themeColor="text1"/>
        </w:rPr>
        <w:instrText xml:space="preserve"> ADDIN EN.CITE &lt;EndNote&gt;&lt;Cite&gt;&lt;Author&gt;Rodriguez&lt;/Author&gt;&lt;Year&gt;2014&lt;/Year&gt;&lt;RecNum&gt;2&lt;/RecNum&gt;&lt;DisplayText&gt;[7]&lt;/DisplayText&gt;&lt;record&gt;&lt;rec-number&gt;2&lt;/rec-number&gt;&lt;foreign-keys&gt;&lt;key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00A001C6"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7</w:t>
      </w:r>
      <w:r w:rsidR="00EB4D4C" w:rsidRPr="008A7A5B">
        <w:rPr>
          <w:noProof/>
          <w:color w:val="000000" w:themeColor="text1"/>
        </w:rPr>
        <w:t>]</w:t>
      </w:r>
      <w:r w:rsidR="00A001C6" w:rsidRPr="008A7A5B">
        <w:rPr>
          <w:color w:val="000000" w:themeColor="text1"/>
        </w:rPr>
        <w:fldChar w:fldCharType="end"/>
      </w:r>
      <w:r w:rsidRPr="008A7A5B">
        <w:rPr>
          <w:color w:val="000000" w:themeColor="text1"/>
        </w:rPr>
        <w:t xml:space="preserve"> (Figure </w:t>
      </w:r>
      <w:r w:rsidR="0052742C" w:rsidRPr="008A7A5B">
        <w:rPr>
          <w:color w:val="000000" w:themeColor="text1"/>
        </w:rPr>
        <w:t>4-</w:t>
      </w:r>
      <w:r w:rsidRPr="008A7A5B">
        <w:rPr>
          <w:color w:val="000000" w:themeColor="text1"/>
        </w:rPr>
        <w:t xml:space="preserve">1A, </w:t>
      </w:r>
      <w:r w:rsidR="00E165F9" w:rsidRPr="008A7A5B">
        <w:rPr>
          <w:color w:val="000000" w:themeColor="text1"/>
        </w:rPr>
        <w:t xml:space="preserve">Figure </w:t>
      </w:r>
      <w:r w:rsidR="00D21AEC" w:rsidRPr="008A7A5B">
        <w:rPr>
          <w:color w:val="000000" w:themeColor="text1"/>
        </w:rPr>
        <w:t>4-5</w:t>
      </w:r>
      <w:r w:rsidRPr="008A7A5B">
        <w:rPr>
          <w:color w:val="000000" w:themeColor="text1"/>
        </w:rPr>
        <w:t>A). As a proof-of-study, we investigated CAT</w:t>
      </w:r>
      <w:r w:rsidRPr="008A7A5B">
        <w:rPr>
          <w:color w:val="000000" w:themeColor="text1"/>
          <w:vertAlign w:val="subscript"/>
        </w:rPr>
        <w:t>Sa</w:t>
      </w:r>
      <w:r w:rsidRPr="008A7A5B">
        <w:rPr>
          <w:color w:val="000000" w:themeColor="text1"/>
        </w:rPr>
        <w:t>, classified as Type A-9, from the plasmid pNW33N for a broad range of al</w:t>
      </w:r>
      <w:r w:rsidR="00BD1787" w:rsidRPr="008A7A5B">
        <w:rPr>
          <w:color w:val="000000" w:themeColor="text1"/>
        </w:rPr>
        <w:t>co</w:t>
      </w:r>
      <w:r w:rsidR="00E56CD8" w:rsidRPr="008A7A5B">
        <w:rPr>
          <w:color w:val="000000" w:themeColor="text1"/>
        </w:rPr>
        <w:t xml:space="preserve">hol substrates as it has been widely used for genetic engineering in </w:t>
      </w:r>
      <w:r w:rsidR="00E56CD8" w:rsidRPr="008A7A5B">
        <w:rPr>
          <w:i/>
          <w:color w:val="000000" w:themeColor="text1"/>
        </w:rPr>
        <w:t xml:space="preserve">C. thermocellum </w:t>
      </w:r>
      <w:r w:rsidR="00E56CD8" w:rsidRPr="008A7A5B">
        <w:rPr>
          <w:color w:val="000000" w:themeColor="text1"/>
        </w:rPr>
        <w:t>at elevated temperature (≥ 50</w:t>
      </w:r>
      <w:r w:rsidR="00E56CD8" w:rsidRPr="008A7A5B">
        <w:rPr>
          <w:color w:val="000000" w:themeColor="text1"/>
          <w:vertAlign w:val="superscript"/>
        </w:rPr>
        <w:t>o</w:t>
      </w:r>
      <w:r w:rsidR="00E56CD8" w:rsidRPr="008A7A5B">
        <w:rPr>
          <w:color w:val="000000" w:themeColor="text1"/>
        </w:rPr>
        <w:t xml:space="preserve">C) </w:t>
      </w:r>
      <w:r w:rsidR="00E56CD8" w:rsidRPr="008A7A5B">
        <w:rPr>
          <w:color w:val="000000" w:themeColor="text1"/>
        </w:rPr>
        <w:fldChar w:fldCharType="begin">
          <w:fldData xml:space="preserve">PEVuZE5vdGU+PENpdGU+PEF1dGhvcj5Nb2hyPC9BdXRob3I+PFllYXI+MjAxMzwvWWVhcj48UmVj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</w:fldData>
        </w:fldChar>
      </w:r>
      <w:r w:rsidR="00E56CD8" w:rsidRPr="008A7A5B">
        <w:rPr>
          <w:color w:val="000000" w:themeColor="text1"/>
        </w:rPr>
        <w:instrText xml:space="preserve"> ADDIN EN.CITE </w:instrText>
      </w:r>
      <w:r w:rsidR="00E56CD8" w:rsidRPr="008A7A5B">
        <w:rPr>
          <w:color w:val="000000" w:themeColor="text1"/>
        </w:rPr>
        <w:fldChar w:fldCharType="begin">
          <w:fldData xml:space="preserve">PEVuZE5vdGU+PENpdGU+PEF1dGhvcj5Nb2hyPC9BdXRob3I+PFllYXI+MjAxMzwvWWVhcj48UmVj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</w:fldData>
        </w:fldChar>
      </w:r>
      <w:r w:rsidR="00E56CD8" w:rsidRPr="008A7A5B">
        <w:rPr>
          <w:color w:val="000000" w:themeColor="text1"/>
        </w:rPr>
        <w:instrText xml:space="preserve"> ADDIN EN.CITE.DATA </w:instrText>
      </w:r>
      <w:r w:rsidR="00E56CD8" w:rsidRPr="008A7A5B">
        <w:rPr>
          <w:color w:val="000000" w:themeColor="text1"/>
        </w:rPr>
      </w:r>
      <w:r w:rsidR="00E56CD8" w:rsidRPr="008A7A5B">
        <w:rPr>
          <w:color w:val="000000" w:themeColor="text1"/>
        </w:rPr>
        <w:fldChar w:fldCharType="end"/>
      </w:r>
      <w:r w:rsidR="00E56CD8" w:rsidRPr="008A7A5B">
        <w:rPr>
          <w:color w:val="000000" w:themeColor="text1"/>
        </w:rPr>
      </w:r>
      <w:r w:rsidR="00E56CD8" w:rsidRPr="008A7A5B">
        <w:rPr>
          <w:color w:val="000000" w:themeColor="text1"/>
        </w:rPr>
        <w:fldChar w:fldCharType="separate"/>
      </w:r>
      <w:r w:rsidR="00E56CD8" w:rsidRPr="008A7A5B">
        <w:rPr>
          <w:noProof/>
          <w:color w:val="000000" w:themeColor="text1"/>
        </w:rPr>
        <w:t>[17, 43, 44]</w:t>
      </w:r>
      <w:r w:rsidR="00E56CD8" w:rsidRPr="008A7A5B">
        <w:rPr>
          <w:color w:val="000000" w:themeColor="text1"/>
        </w:rPr>
        <w:fldChar w:fldCharType="end"/>
      </w:r>
      <w:r w:rsidR="00E56CD8" w:rsidRPr="008A7A5B">
        <w:rPr>
          <w:color w:val="000000" w:themeColor="text1"/>
        </w:rPr>
        <w:t>.</w:t>
      </w:r>
    </w:p>
    <w:p w14:paraId="06BCB348" w14:textId="42578C6D" w:rsidR="00E56CD8" w:rsidRDefault="00E56CD8" w:rsidP="00E56CD8">
      <w:pPr>
        <w:spacing w:line="480" w:lineRule="auto"/>
        <w:ind w:firstLine="720"/>
        <w:jc w:val="both"/>
        <w:rPr>
          <w:color w:val="000000" w:themeColor="text1"/>
          <w:shd w:val="clear" w:color="auto" w:fill="FFFFFF"/>
        </w:rPr>
      </w:pPr>
      <w:r w:rsidRPr="008A7A5B">
        <w:rPr>
          <w:color w:val="000000" w:themeColor="text1"/>
        </w:rPr>
        <w:t>We first conducted</w:t>
      </w:r>
      <w:r w:rsidRPr="008A7A5B">
        <w:rPr>
          <w:color w:val="000000" w:themeColor="text1"/>
          <w:shd w:val="clear" w:color="auto" w:fill="FFFFFF"/>
        </w:rPr>
        <w:t xml:space="preserve"> alcohol docking simulations using the homology model. Remarkably, the model predicted binding affinities of short-to-medium chain length alcohols (e.g., ethanol, propanol, isopropanol, butanol, and isobutanol) and aromatic alcohols (e.g., benzyl alcohol and phenethyl alcohol) to the binding pocket. The change in the protein’s Gibbs free energy upon the substrate binding was ordered as follows: 2-phenethyl alcohol &gt; benzyl alcohol &gt; isobutanol &gt; butanol &gt; propanol &gt; ethanol &gt; isopropanol (Figure 4-1B).</w:t>
      </w:r>
      <w:r>
        <w:rPr>
          <w:color w:val="000000" w:themeColor="text1"/>
          <w:shd w:val="clear" w:color="auto" w:fill="FFFFFF"/>
        </w:rPr>
        <w:t xml:space="preserve"> </w:t>
      </w:r>
      <w:r w:rsidRPr="008A7A5B">
        <w:rPr>
          <w:color w:val="000000" w:themeColor="text1"/>
          <w:shd w:val="clear" w:color="auto" w:fill="FFFFFF"/>
        </w:rPr>
        <w:t xml:space="preserve">To quickly evaluate the </w:t>
      </w:r>
      <w:r w:rsidRPr="008A7A5B">
        <w:rPr>
          <w:i/>
          <w:iCs/>
          <w:color w:val="000000" w:themeColor="text1"/>
          <w:shd w:val="clear" w:color="auto" w:fill="FFFFFF"/>
        </w:rPr>
        <w:t>in silico</w:t>
      </w:r>
      <w:r w:rsidRPr="008A7A5B">
        <w:rPr>
          <w:color w:val="000000" w:themeColor="text1"/>
          <w:shd w:val="clear" w:color="auto" w:fill="FFFFFF"/>
        </w:rPr>
        <w:t xml:space="preserve"> docking simulation results experimentally</w:t>
      </w:r>
      <w:r w:rsidRPr="008A7A5B">
        <w:rPr>
          <w:color w:val="000000" w:themeColor="text1"/>
        </w:rPr>
        <w:t xml:space="preserve">, we next performed </w:t>
      </w:r>
      <w:r w:rsidRPr="008A7A5B">
        <w:rPr>
          <w:i/>
          <w:color w:val="000000" w:themeColor="text1"/>
        </w:rPr>
        <w:t>in vivo</w:t>
      </w:r>
      <w:r w:rsidRPr="008A7A5B">
        <w:rPr>
          <w:color w:val="000000" w:themeColor="text1"/>
        </w:rPr>
        <w:t xml:space="preserve"> characterization of a CAT</w:t>
      </w:r>
      <w:r w:rsidRPr="008A7A5B">
        <w:rPr>
          <w:color w:val="000000" w:themeColor="text1"/>
          <w:vertAlign w:val="subscript"/>
        </w:rPr>
        <w:t>Sa</w:t>
      </w:r>
      <w:r w:rsidRPr="008A7A5B">
        <w:rPr>
          <w:color w:val="000000" w:themeColor="text1"/>
        </w:rPr>
        <w:t xml:space="preserve">-overexpressing </w:t>
      </w:r>
      <w:r w:rsidRPr="008A7A5B">
        <w:rPr>
          <w:i/>
          <w:iCs/>
          <w:color w:val="000000" w:themeColor="text1"/>
        </w:rPr>
        <w:t xml:space="preserve">E. coli </w:t>
      </w:r>
      <w:r w:rsidRPr="008A7A5B">
        <w:rPr>
          <w:iCs/>
          <w:color w:val="000000" w:themeColor="text1"/>
        </w:rPr>
        <w:t xml:space="preserve">and screened for acetate esters production. </w:t>
      </w:r>
      <w:r w:rsidRPr="008A7A5B">
        <w:rPr>
          <w:color w:val="000000" w:themeColor="text1"/>
        </w:rPr>
        <w:t>Acetyl-CoA was derived from glycolysis while various alcohols were externally supplied to the media.</w:t>
      </w:r>
      <w:r>
        <w:rPr>
          <w:color w:val="000000" w:themeColor="text1"/>
        </w:rPr>
        <w:t xml:space="preserve"> </w:t>
      </w:r>
      <w:r w:rsidRPr="008A7A5B">
        <w:rPr>
          <w:color w:val="000000" w:themeColor="text1"/>
        </w:rPr>
        <w:t>Remarkably, the results exhibited the same trends of specificities of CAT</w:t>
      </w:r>
      <w:r w:rsidRPr="008A7A5B">
        <w:rPr>
          <w:color w:val="000000" w:themeColor="text1"/>
          <w:vertAlign w:val="subscript"/>
        </w:rPr>
        <w:t>Sa</w:t>
      </w:r>
      <w:r w:rsidRPr="008A7A5B">
        <w:rPr>
          <w:color w:val="000000" w:themeColor="text1"/>
        </w:rPr>
        <w:t xml:space="preserve"> towards alcohols as predicted by the </w:t>
      </w:r>
      <w:r w:rsidRPr="008A7A5B">
        <w:rPr>
          <w:i/>
          <w:iCs/>
          <w:color w:val="000000" w:themeColor="text1"/>
        </w:rPr>
        <w:t xml:space="preserve">in silico </w:t>
      </w:r>
      <w:r w:rsidRPr="008A7A5B">
        <w:rPr>
          <w:color w:val="000000" w:themeColor="text1"/>
        </w:rPr>
        <w:t>docking simulation</w:t>
      </w:r>
      <w:r w:rsidRPr="008A7A5B">
        <w:rPr>
          <w:i/>
          <w:iCs/>
          <w:color w:val="000000" w:themeColor="text1"/>
        </w:rPr>
        <w:t xml:space="preserve"> </w:t>
      </w:r>
      <w:r w:rsidRPr="008A7A5B">
        <w:rPr>
          <w:color w:val="000000" w:themeColor="text1"/>
        </w:rPr>
        <w:t>(</w:t>
      </w:r>
      <w:r w:rsidRPr="008A7A5B">
        <w:rPr>
          <w:color w:val="000000" w:themeColor="text1"/>
          <w:shd w:val="clear" w:color="auto" w:fill="FFFFFF"/>
        </w:rPr>
        <w:t>Figure 4-1B).</w:t>
      </w:r>
    </w:p>
    <w:p w14:paraId="2554D75D" w14:textId="4C84E842" w:rsidR="00E56CD8" w:rsidRPr="008A7A5B" w:rsidRDefault="00E56CD8" w:rsidP="00E56CD8">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The </w:t>
      </w:r>
      <w:r w:rsidRPr="008A7A5B">
        <w:rPr>
          <w:color w:val="000000" w:themeColor="text1"/>
        </w:rPr>
        <w:t>CAT</w:t>
      </w:r>
      <w:r w:rsidRPr="008A7A5B">
        <w:rPr>
          <w:color w:val="000000" w:themeColor="text1"/>
          <w:vertAlign w:val="subscript"/>
        </w:rPr>
        <w:t>Sa</w:t>
      </w:r>
      <w:r w:rsidRPr="008A7A5B">
        <w:rPr>
          <w:color w:val="000000" w:themeColor="text1"/>
          <w:shd w:val="clear" w:color="auto" w:fill="FFFFFF"/>
        </w:rPr>
        <w:t>-overexpressing</w:t>
      </w:r>
      <w:r w:rsidRPr="008A7A5B">
        <w:rPr>
          <w:i/>
          <w:color w:val="000000" w:themeColor="text1"/>
          <w:shd w:val="clear" w:color="auto" w:fill="FFFFFF"/>
        </w:rPr>
        <w:t xml:space="preserve"> E. coli</w:t>
      </w:r>
      <w:r w:rsidRPr="008A7A5B">
        <w:rPr>
          <w:color w:val="000000" w:themeColor="text1"/>
          <w:shd w:val="clear" w:color="auto" w:fill="FFFFFF"/>
        </w:rPr>
        <w:t xml:space="preserve"> produced all th</w:t>
      </w:r>
      <w:r w:rsidRPr="008A7A5B">
        <w:rPr>
          <w:color w:val="000000" w:themeColor="text1"/>
        </w:rPr>
        <w:t xml:space="preserve">e expected acetate esters including ethyl acetate, propyl acetate, isopropyl acetate, butyl acetate, isobutyl acetate, benzyl acetate, and 2-phenethyl acetate at titers of 1.1 </w:t>
      </w:r>
      <w:r w:rsidRPr="008A7A5B">
        <w:rPr>
          <w:color w:val="000000" w:themeColor="text1"/>
        </w:rPr>
        <w:sym w:font="Symbol" w:char="F0B1"/>
      </w:r>
      <w:r w:rsidRPr="008A7A5B">
        <w:rPr>
          <w:color w:val="000000" w:themeColor="text1"/>
        </w:rPr>
        <w:t xml:space="preserve"> 0.</w:t>
      </w:r>
      <w:r w:rsidR="008336F2">
        <w:rPr>
          <w:color w:val="000000" w:themeColor="text1"/>
        </w:rPr>
        <w:t>1</w:t>
      </w:r>
      <w:r w:rsidRPr="008A7A5B">
        <w:rPr>
          <w:color w:val="000000" w:themeColor="text1"/>
        </w:rPr>
        <w:t xml:space="preserve">, 2.3 </w:t>
      </w:r>
      <w:r w:rsidRPr="008A7A5B">
        <w:rPr>
          <w:color w:val="000000" w:themeColor="text1"/>
        </w:rPr>
        <w:sym w:font="Symbol" w:char="F0B1"/>
      </w:r>
      <w:r w:rsidRPr="008A7A5B">
        <w:rPr>
          <w:color w:val="000000" w:themeColor="text1"/>
        </w:rPr>
        <w:t xml:space="preserve"> 0.</w:t>
      </w:r>
      <w:r w:rsidR="008336F2">
        <w:rPr>
          <w:color w:val="000000" w:themeColor="text1"/>
        </w:rPr>
        <w:t>3</w:t>
      </w:r>
      <w:r w:rsidRPr="008A7A5B">
        <w:rPr>
          <w:color w:val="000000" w:themeColor="text1"/>
        </w:rPr>
        <w:t>, 0.</w:t>
      </w:r>
      <w:r w:rsidR="008336F2">
        <w:rPr>
          <w:color w:val="000000" w:themeColor="text1"/>
        </w:rPr>
        <w:t>1</w:t>
      </w:r>
      <w:r w:rsidRPr="008A7A5B">
        <w:rPr>
          <w:color w:val="000000" w:themeColor="text1"/>
        </w:rPr>
        <w:t xml:space="preserve"> </w:t>
      </w:r>
      <w:r w:rsidRPr="008A7A5B">
        <w:rPr>
          <w:color w:val="000000" w:themeColor="text1"/>
        </w:rPr>
        <w:sym w:font="Symbol" w:char="F0B1"/>
      </w:r>
      <w:r w:rsidRPr="008A7A5B">
        <w:rPr>
          <w:color w:val="000000" w:themeColor="text1"/>
        </w:rPr>
        <w:t xml:space="preserve"> 0.0, 9.</w:t>
      </w:r>
      <w:r w:rsidR="008336F2">
        <w:rPr>
          <w:color w:val="000000" w:themeColor="text1"/>
        </w:rPr>
        <w:t>8</w:t>
      </w:r>
      <w:r w:rsidRPr="008A7A5B">
        <w:rPr>
          <w:color w:val="000000" w:themeColor="text1"/>
        </w:rPr>
        <w:t xml:space="preserve"> </w:t>
      </w:r>
      <w:r w:rsidRPr="008A7A5B">
        <w:rPr>
          <w:color w:val="000000" w:themeColor="text1"/>
        </w:rPr>
        <w:sym w:font="Symbol" w:char="F0B1"/>
      </w:r>
      <w:r w:rsidRPr="008A7A5B">
        <w:rPr>
          <w:color w:val="000000" w:themeColor="text1"/>
        </w:rPr>
        <w:t xml:space="preserve"> 1.</w:t>
      </w:r>
      <w:r w:rsidR="008336F2">
        <w:rPr>
          <w:color w:val="000000" w:themeColor="text1"/>
        </w:rPr>
        <w:t>6</w:t>
      </w:r>
      <w:r w:rsidRPr="008A7A5B">
        <w:rPr>
          <w:color w:val="000000" w:themeColor="text1"/>
        </w:rPr>
        <w:t>, 17.</w:t>
      </w:r>
      <w:r w:rsidR="008336F2">
        <w:rPr>
          <w:color w:val="000000" w:themeColor="text1"/>
        </w:rPr>
        <w:t>1</w:t>
      </w:r>
      <w:r w:rsidRPr="008A7A5B">
        <w:rPr>
          <w:color w:val="000000" w:themeColor="text1"/>
        </w:rPr>
        <w:t xml:space="preserve"> </w:t>
      </w:r>
      <w:r w:rsidRPr="008A7A5B">
        <w:rPr>
          <w:color w:val="000000" w:themeColor="text1"/>
        </w:rPr>
        <w:sym w:font="Symbol" w:char="F0B1"/>
      </w:r>
      <w:r w:rsidRPr="008A7A5B">
        <w:rPr>
          <w:color w:val="000000" w:themeColor="text1"/>
        </w:rPr>
        <w:t xml:space="preserve"> 6.0, 152.4 </w:t>
      </w:r>
      <w:r w:rsidR="008336F2" w:rsidRPr="008A7A5B">
        <w:rPr>
          <w:color w:val="000000" w:themeColor="text1"/>
        </w:rPr>
        <w:sym w:font="Symbol" w:char="F0B1"/>
      </w:r>
      <w:r w:rsidR="008336F2" w:rsidRPr="008A7A5B">
        <w:rPr>
          <w:color w:val="000000" w:themeColor="text1"/>
        </w:rPr>
        <w:t xml:space="preserve"> 29.5, and</w:t>
      </w:r>
    </w:p>
    <w:p w14:paraId="2195421E" w14:textId="77777777" w:rsidR="00C36621" w:rsidRPr="008A7A5B" w:rsidRDefault="00C36621" w:rsidP="00C36621">
      <w:pPr>
        <w:spacing w:line="276" w:lineRule="auto"/>
        <w:jc w:val="center"/>
        <w:rPr>
          <w:color w:val="000000" w:themeColor="text1"/>
          <w:shd w:val="clear" w:color="auto" w:fill="FFFFFF"/>
        </w:rPr>
      </w:pPr>
      <w:r w:rsidRPr="008A7A5B">
        <w:rPr>
          <w:noProof/>
          <w:color w:val="000000" w:themeColor="text1"/>
        </w:rPr>
        <w:lastRenderedPageBreak/>
        <w:drawing>
          <wp:inline distT="0" distB="0" distL="0" distR="0" wp14:anchorId="5D823E78" wp14:editId="288E9D0A">
            <wp:extent cx="3872495" cy="6485860"/>
            <wp:effectExtent l="0" t="0" r="1270" b="4445"/>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11111.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52798" cy="6620356"/>
                    </a:xfrm>
                    <a:prstGeom prst="rect">
                      <a:avLst/>
                    </a:prstGeom>
                  </pic:spPr>
                </pic:pic>
              </a:graphicData>
            </a:graphic>
          </wp:inline>
        </w:drawing>
      </w:r>
    </w:p>
    <w:p w14:paraId="7616373C" w14:textId="77777777" w:rsidR="00C36621" w:rsidRPr="008A7A5B" w:rsidRDefault="00C36621" w:rsidP="00C36621">
      <w:pPr>
        <w:spacing w:line="276" w:lineRule="auto"/>
        <w:rPr>
          <w:color w:val="000000" w:themeColor="text1"/>
          <w:sz w:val="10"/>
          <w:szCs w:val="10"/>
          <w:shd w:val="clear" w:color="auto" w:fill="FFFFFF"/>
        </w:rPr>
      </w:pPr>
    </w:p>
    <w:p w14:paraId="4D51FDCB" w14:textId="5DE6F083" w:rsidR="000E41C7" w:rsidRDefault="00C36621" w:rsidP="00C36621">
      <w:pPr>
        <w:pStyle w:val="Caption"/>
        <w:spacing w:line="276" w:lineRule="auto"/>
        <w:rPr>
          <w:sz w:val="24"/>
          <w:szCs w:val="24"/>
          <w:shd w:val="clear" w:color="auto" w:fill="FFFFFF"/>
        </w:rPr>
      </w:pPr>
      <w:bookmarkStart w:id="119" w:name="_Toc57022039"/>
      <w:r w:rsidRPr="000E41C7">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0E41C7">
        <w:rPr>
          <w:b/>
          <w:bCs/>
          <w:sz w:val="24"/>
          <w:szCs w:val="24"/>
        </w:rPr>
        <w:t>:</w:t>
      </w:r>
      <w:r w:rsidRPr="000E41C7">
        <w:rPr>
          <w:sz w:val="24"/>
          <w:szCs w:val="24"/>
        </w:rPr>
        <w:t xml:space="preserve"> Broad substrate specificity of CAT</w:t>
      </w:r>
      <w:r w:rsidRPr="000E41C7">
        <w:rPr>
          <w:sz w:val="24"/>
          <w:szCs w:val="24"/>
          <w:vertAlign w:val="subscript"/>
        </w:rPr>
        <w:t>Sa</w:t>
      </w:r>
      <w:r w:rsidRPr="000E41C7">
        <w:rPr>
          <w:sz w:val="24"/>
          <w:szCs w:val="24"/>
        </w:rPr>
        <w:t>. (</w:t>
      </w:r>
      <w:r w:rsidRPr="000E41C7">
        <w:rPr>
          <w:b/>
          <w:bCs/>
          <w:sz w:val="24"/>
          <w:szCs w:val="24"/>
        </w:rPr>
        <w:t>A</w:t>
      </w:r>
      <w:r w:rsidRPr="000E41C7">
        <w:rPr>
          <w:sz w:val="24"/>
          <w:szCs w:val="24"/>
        </w:rPr>
        <w:t>) Acetylation of chloramphenicol and alcohol by a chloramphenicol acetyltransferase (CAT) and an alcohol acetyltransferase (AAT), respectively. (</w:t>
      </w:r>
      <w:r w:rsidRPr="000E41C7">
        <w:rPr>
          <w:b/>
          <w:bCs/>
          <w:sz w:val="24"/>
          <w:szCs w:val="24"/>
        </w:rPr>
        <w:t>B</w:t>
      </w:r>
      <w:r w:rsidRPr="000E41C7">
        <w:rPr>
          <w:sz w:val="24"/>
          <w:szCs w:val="24"/>
        </w:rPr>
        <w:t>) Comparison between the predicted binding free energies for vario</w:t>
      </w:r>
      <w:r w:rsidRPr="000E41C7">
        <w:rPr>
          <w:sz w:val="24"/>
          <w:szCs w:val="24"/>
          <w:shd w:val="clear" w:color="auto" w:fill="FFFFFF"/>
        </w:rPr>
        <w:t>us alcohols bound to the binding pocket of CAT</w:t>
      </w:r>
      <w:r w:rsidRPr="000E41C7">
        <w:rPr>
          <w:sz w:val="24"/>
          <w:szCs w:val="24"/>
          <w:shd w:val="clear" w:color="auto" w:fill="FFFFFF"/>
          <w:vertAlign w:val="subscript"/>
        </w:rPr>
        <w:t xml:space="preserve">Sa </w:t>
      </w:r>
      <w:r w:rsidRPr="000E41C7">
        <w:rPr>
          <w:sz w:val="24"/>
          <w:szCs w:val="24"/>
          <w:shd w:val="clear" w:color="auto" w:fill="FFFFFF"/>
        </w:rPr>
        <w:t>and the titer of esters produced by the CAT</w:t>
      </w:r>
      <w:r w:rsidRPr="000E41C7">
        <w:rPr>
          <w:sz w:val="24"/>
          <w:szCs w:val="24"/>
          <w:shd w:val="clear" w:color="auto" w:fill="FFFFFF"/>
          <w:vertAlign w:val="subscript"/>
        </w:rPr>
        <w:t>Sa</w:t>
      </w:r>
      <w:r w:rsidRPr="000E41C7">
        <w:rPr>
          <w:sz w:val="24"/>
          <w:szCs w:val="24"/>
          <w:shd w:val="clear" w:color="auto" w:fill="FFFFFF"/>
        </w:rPr>
        <w:t xml:space="preserve">-overexpressing </w:t>
      </w:r>
      <w:r w:rsidRPr="000E41C7">
        <w:rPr>
          <w:i/>
          <w:iCs w:val="0"/>
          <w:sz w:val="24"/>
          <w:szCs w:val="24"/>
          <w:shd w:val="clear" w:color="auto" w:fill="FFFFFF"/>
        </w:rPr>
        <w:t xml:space="preserve">E. coli </w:t>
      </w:r>
      <w:r w:rsidRPr="000E41C7">
        <w:rPr>
          <w:sz w:val="24"/>
          <w:szCs w:val="24"/>
          <w:shd w:val="clear" w:color="auto" w:fill="FFFFFF"/>
        </w:rPr>
        <w:t>with external supply of alcohols. (C) Structure of the CAT</w:t>
      </w:r>
      <w:r w:rsidRPr="000E41C7">
        <w:rPr>
          <w:sz w:val="24"/>
          <w:szCs w:val="24"/>
          <w:shd w:val="clear" w:color="auto" w:fill="FFFFFF"/>
          <w:vertAlign w:val="subscript"/>
        </w:rPr>
        <w:t>Sa</w:t>
      </w:r>
      <w:r w:rsidRPr="000E41C7">
        <w:rPr>
          <w:sz w:val="24"/>
          <w:szCs w:val="24"/>
          <w:shd w:val="clear" w:color="auto" w:fill="FFFFFF"/>
        </w:rPr>
        <w:t xml:space="preserve"> homology model. The red arrows indicate the binding pockets (in yellow cloud) formulated by the trimeric structure of CAT</w:t>
      </w:r>
      <w:r w:rsidRPr="000E41C7">
        <w:rPr>
          <w:sz w:val="24"/>
          <w:szCs w:val="24"/>
          <w:shd w:val="clear" w:color="auto" w:fill="FFFFFF"/>
          <w:vertAlign w:val="subscript"/>
        </w:rPr>
        <w:t>Sa</w:t>
      </w:r>
      <w:r w:rsidRPr="000E41C7">
        <w:rPr>
          <w:sz w:val="24"/>
          <w:szCs w:val="24"/>
          <w:shd w:val="clear" w:color="auto" w:fill="FFFFFF"/>
        </w:rPr>
        <w:t>.</w:t>
      </w:r>
      <w:bookmarkEnd w:id="119"/>
      <w:r w:rsidR="000E41C7">
        <w:rPr>
          <w:sz w:val="24"/>
          <w:szCs w:val="24"/>
          <w:shd w:val="clear" w:color="auto" w:fill="FFFFFF"/>
        </w:rPr>
        <w:br w:type="page"/>
      </w:r>
    </w:p>
    <w:p w14:paraId="13617F19" w14:textId="7967667A" w:rsidR="00665E4F" w:rsidRPr="008A7A5B" w:rsidRDefault="00E56CD8" w:rsidP="00E56CD8">
      <w:pPr>
        <w:spacing w:line="480" w:lineRule="auto"/>
        <w:jc w:val="both"/>
        <w:rPr>
          <w:color w:val="000000" w:themeColor="text1"/>
          <w:shd w:val="clear" w:color="auto" w:fill="FFFFFF"/>
        </w:rPr>
      </w:pPr>
      <w:r w:rsidRPr="008A7A5B">
        <w:rPr>
          <w:color w:val="000000" w:themeColor="text1"/>
        </w:rPr>
        <w:lastRenderedPageBreak/>
        <w:t>955.</w:t>
      </w:r>
      <w:r w:rsidR="008336F2">
        <w:rPr>
          <w:color w:val="000000" w:themeColor="text1"/>
        </w:rPr>
        <w:t>3</w:t>
      </w:r>
      <w:r w:rsidRPr="008A7A5B">
        <w:rPr>
          <w:color w:val="000000" w:themeColor="text1"/>
        </w:rPr>
        <w:t xml:space="preserve"> </w:t>
      </w:r>
      <w:r w:rsidRPr="008A7A5B">
        <w:rPr>
          <w:color w:val="000000" w:themeColor="text1"/>
        </w:rPr>
        <w:sym w:font="Symbol" w:char="F0B1"/>
      </w:r>
      <w:r w:rsidRPr="008A7A5B">
        <w:rPr>
          <w:color w:val="000000" w:themeColor="text1"/>
        </w:rPr>
        <w:t xml:space="preserve"> 69.5 mg/L and specific ester production rates of 0.02 </w:t>
      </w:r>
      <w:r w:rsidRPr="008A7A5B">
        <w:rPr>
          <w:color w:val="000000" w:themeColor="text1"/>
        </w:rPr>
        <w:sym w:font="Symbol" w:char="F0B1"/>
      </w:r>
      <w:r w:rsidRPr="008A7A5B">
        <w:rPr>
          <w:color w:val="000000" w:themeColor="text1"/>
        </w:rPr>
        <w:t xml:space="preserve"> 0.00, 0.05 </w:t>
      </w:r>
      <w:r w:rsidRPr="008A7A5B">
        <w:rPr>
          <w:color w:val="000000" w:themeColor="text1"/>
        </w:rPr>
        <w:sym w:font="Symbol" w:char="F0B1"/>
      </w:r>
      <w:r w:rsidRPr="008A7A5B">
        <w:rPr>
          <w:color w:val="000000" w:themeColor="text1"/>
        </w:rPr>
        <w:t xml:space="preserve"> 0.01, 0.00 </w:t>
      </w:r>
      <w:r w:rsidRPr="008A7A5B">
        <w:rPr>
          <w:color w:val="000000" w:themeColor="text1"/>
        </w:rPr>
        <w:sym w:font="Symbol" w:char="F0B1"/>
      </w:r>
      <w:r w:rsidRPr="008A7A5B">
        <w:rPr>
          <w:color w:val="000000" w:themeColor="text1"/>
        </w:rPr>
        <w:t xml:space="preserve"> 0.00, 0.19 </w:t>
      </w:r>
      <w:r w:rsidRPr="008A7A5B">
        <w:rPr>
          <w:color w:val="000000" w:themeColor="text1"/>
        </w:rPr>
        <w:sym w:font="Symbol" w:char="F0B1"/>
      </w:r>
      <w:r w:rsidRPr="008A7A5B">
        <w:rPr>
          <w:color w:val="000000" w:themeColor="text1"/>
        </w:rPr>
        <w:t xml:space="preserve"> 0.03, 0.34 </w:t>
      </w:r>
      <w:r w:rsidRPr="008A7A5B">
        <w:rPr>
          <w:color w:val="000000" w:themeColor="text1"/>
        </w:rPr>
        <w:sym w:font="Symbol" w:char="F0B1"/>
      </w:r>
      <w:r w:rsidRPr="008A7A5B">
        <w:rPr>
          <w:color w:val="000000" w:themeColor="text1"/>
        </w:rPr>
        <w:t xml:space="preserve"> 0.12, 3.02 </w:t>
      </w:r>
      <w:r w:rsidRPr="008A7A5B">
        <w:rPr>
          <w:color w:val="000000" w:themeColor="text1"/>
        </w:rPr>
        <w:sym w:font="Symbol" w:char="F0B1"/>
      </w:r>
      <w:r w:rsidRPr="008A7A5B">
        <w:rPr>
          <w:color w:val="000000" w:themeColor="text1"/>
        </w:rPr>
        <w:t xml:space="preserve"> 0.57, and 19.27 </w:t>
      </w:r>
      <w:r w:rsidRPr="008A7A5B">
        <w:rPr>
          <w:color w:val="000000" w:themeColor="text1"/>
        </w:rPr>
        <w:sym w:font="Symbol" w:char="F0B1"/>
      </w:r>
      <w:r w:rsidRPr="008A7A5B">
        <w:rPr>
          <w:color w:val="000000" w:themeColor="text1"/>
        </w:rPr>
        <w:t xml:space="preserve"> 1.32 mg/gDCW/h, respectively.</w:t>
      </w:r>
      <w:r>
        <w:rPr>
          <w:color w:val="000000" w:themeColor="text1"/>
        </w:rPr>
        <w:t xml:space="preserve"> </w:t>
      </w:r>
      <w:r w:rsidR="00665E4F" w:rsidRPr="008A7A5B">
        <w:rPr>
          <w:color w:val="000000" w:themeColor="text1"/>
        </w:rPr>
        <w:t xml:space="preserve">We observed that </w:t>
      </w:r>
      <w:r w:rsidR="00665E4F" w:rsidRPr="008A7A5B">
        <w:rPr>
          <w:color w:val="000000" w:themeColor="text1"/>
          <w:shd w:val="clear" w:color="auto" w:fill="FFFFFF"/>
        </w:rPr>
        <w:t xml:space="preserve">the specific ester production titers and rates are higher for aromatic alcohols than linear, short-chain alcohols likely because the hydrophobic binding pocket of </w:t>
      </w:r>
      <w:r w:rsidR="00665E4F" w:rsidRPr="008A7A5B">
        <w:rPr>
          <w:color w:val="000000" w:themeColor="text1"/>
        </w:rPr>
        <w:t>CAT</w:t>
      </w:r>
      <w:r w:rsidR="00665E4F" w:rsidRPr="008A7A5B">
        <w:rPr>
          <w:color w:val="000000" w:themeColor="text1"/>
          <w:vertAlign w:val="subscript"/>
        </w:rPr>
        <w:t xml:space="preserve">Sa </w:t>
      </w:r>
      <w:r w:rsidR="00665E4F" w:rsidRPr="008A7A5B">
        <w:rPr>
          <w:color w:val="000000" w:themeColor="text1"/>
          <w:shd w:val="clear" w:color="auto" w:fill="FFFFFF"/>
        </w:rPr>
        <w:t xml:space="preserve">has been evolved towards chloramphenicol </w:t>
      </w:r>
      <w:r w:rsidR="00A001C6" w:rsidRPr="008A7A5B">
        <w:rPr>
          <w:color w:val="000000" w:themeColor="text1"/>
        </w:rPr>
        <w:fldChar w:fldCharType="begin"/>
      </w:r>
      <w:r w:rsidR="00444DEA" w:rsidRPr="008A7A5B">
        <w:rPr>
          <w:color w:val="000000" w:themeColor="text1"/>
        </w:rPr>
        <w:instrText xml:space="preserve"> ADDIN EN.CITE &lt;EndNote&gt;&lt;Cite&gt;&lt;Author&gt;Leslie&lt;/Author&gt;&lt;Year&gt;1988&lt;/Year&gt;&lt;RecNum&gt;152&lt;/RecNum&gt;&lt;DisplayText&gt;[30]&lt;/DisplayText&gt;&lt;record&gt;&lt;rec-number&gt;152&lt;/rec-number&gt;&lt;foreign-keys&gt;&lt;key app="EN" db-id="r2r2are9be9wwee5v0r5wfxa9wefxtad5vr2" timestamp="1600888261"&gt;152&lt;/key&gt;&lt;/foreign-keys&gt;&lt;ref-type name="Journal Article"&gt;17&lt;/ref-type&gt;&lt;contributors&gt;&lt;authors&gt;&lt;author&gt;Leslie, A. G.&lt;/author&gt;&lt;author&gt;Moody, P. C.&lt;/author&gt;&lt;author&gt;Shaw, W. V.&lt;/author&gt;&lt;/authors&gt;&lt;/contributors&gt;&lt;auth-address&gt;Blackett Laboratory, Imperial College, London, United Kingdom.&lt;/auth-address&gt;&lt;titles&gt;&lt;title&gt;Structure of chloramphenicol acetyltransferase at 1.75-A resolution&lt;/title&gt;&lt;secondary-title&gt;Proc Natl Acad Sci U S A&lt;/secondary-title&gt;&lt;/titles&gt;&lt;periodical&gt;&lt;full-title&gt;Proc Natl Acad Sci U S A&lt;/full-title&gt;&lt;/periodical&gt;&lt;pages&gt;4133-7&lt;/pages&gt;&lt;volume&gt;85&lt;/volume&gt;&lt;number&gt;12&lt;/number&gt;&lt;edition&gt;1988/06/01&lt;/edition&gt;&lt;keywords&gt;&lt;keyword&gt;*Acetyltransferases&lt;/keyword&gt;&lt;keyword&gt;Chloramphenicol O-Acetyltransferase&lt;/keyword&gt;&lt;keyword&gt;Escherichia coli/enzymology&lt;/keyword&gt;&lt;keyword&gt;Hydrogen Bonding&lt;/keyword&gt;&lt;keyword&gt;Macromolecular Substances&lt;/keyword&gt;&lt;keyword&gt;Models, Molecular&lt;/keyword&gt;&lt;keyword&gt;Protein Conformation&lt;/keyword&gt;&lt;keyword&gt;X-Ray Diffraction&lt;/keyword&gt;&lt;/keywords&gt;&lt;dates&gt;&lt;year&gt;1988&lt;/year&gt;&lt;pub-dates&gt;&lt;date&gt;Jun&lt;/date&gt;&lt;/pub-dates&gt;&lt;/dates&gt;&lt;isbn&gt;0027-8424 (Print)&amp;#xD;0027-8424 (Linking)&lt;/isbn&gt;&lt;accession-num&gt;3288984&lt;/accession-num&gt;&lt;urls&gt;&lt;related-urls&gt;&lt;url&gt;https://www.ncbi.nlm.nih.gov/pubmed/3288984&lt;/url&gt;&lt;/related-urls&gt;&lt;/urls&gt;&lt;custom2&gt;PMC280380&lt;/custom2&gt;&lt;/record&gt;&lt;/Cite&gt;&lt;/EndNote&gt;</w:instrText>
      </w:r>
      <w:r w:rsidR="00A001C6" w:rsidRPr="008A7A5B">
        <w:rPr>
          <w:color w:val="000000" w:themeColor="text1"/>
          <w:shd w:val="clear" w:color="auto" w:fill="FFFFFF"/>
        </w:rPr>
        <w:fldChar w:fldCharType="separate"/>
      </w:r>
      <w:r w:rsidR="00EB4D4C" w:rsidRPr="008A7A5B">
        <w:rPr>
          <w:noProof/>
          <w:color w:val="000000" w:themeColor="text1"/>
        </w:rPr>
        <w:t>[</w:t>
      </w:r>
      <w:r w:rsidR="00651974" w:rsidRPr="008A7A5B">
        <w:rPr>
          <w:noProof/>
          <w:color w:val="000000" w:themeColor="text1"/>
        </w:rPr>
        <w:t>30</w:t>
      </w:r>
      <w:r w:rsidR="00EB4D4C" w:rsidRPr="008A7A5B">
        <w:rPr>
          <w:noProof/>
          <w:color w:val="000000" w:themeColor="text1"/>
        </w:rPr>
        <w:t>]</w:t>
      </w:r>
      <w:r w:rsidR="00A001C6" w:rsidRPr="008A7A5B">
        <w:rPr>
          <w:color w:val="000000" w:themeColor="text1"/>
        </w:rPr>
        <w:fldChar w:fldCharType="end"/>
      </w:r>
      <w:r w:rsidR="00665E4F" w:rsidRPr="008A7A5B">
        <w:rPr>
          <w:color w:val="000000" w:themeColor="text1"/>
        </w:rPr>
        <w:t xml:space="preserve">, an aromatic antibiotic </w:t>
      </w:r>
      <w:r w:rsidR="00665E4F" w:rsidRPr="008A7A5B">
        <w:rPr>
          <w:color w:val="000000" w:themeColor="text1"/>
          <w:shd w:val="clear" w:color="auto" w:fill="FFFFFF"/>
        </w:rPr>
        <w:t xml:space="preserve">(Figure </w:t>
      </w:r>
      <w:r w:rsidR="0052742C" w:rsidRPr="008A7A5B">
        <w:rPr>
          <w:color w:val="000000" w:themeColor="text1"/>
          <w:shd w:val="clear" w:color="auto" w:fill="FFFFFF"/>
        </w:rPr>
        <w:t>4-</w:t>
      </w:r>
      <w:r w:rsidR="00665E4F" w:rsidRPr="008A7A5B">
        <w:rPr>
          <w:color w:val="000000" w:themeColor="text1"/>
          <w:shd w:val="clear" w:color="auto" w:fill="FFFFFF"/>
        </w:rPr>
        <w:t xml:space="preserve">1C). Specifically, the bulky binding pocket of </w:t>
      </w:r>
      <w:r w:rsidR="00665E4F" w:rsidRPr="008A7A5B">
        <w:rPr>
          <w:color w:val="000000" w:themeColor="text1"/>
        </w:rPr>
        <w:t>CAT</w:t>
      </w:r>
      <w:r w:rsidR="00665E4F" w:rsidRPr="008A7A5B">
        <w:rPr>
          <w:color w:val="000000" w:themeColor="text1"/>
          <w:vertAlign w:val="subscript"/>
        </w:rPr>
        <w:t xml:space="preserve">Sa </w:t>
      </w:r>
      <w:r w:rsidR="00665E4F" w:rsidRPr="008A7A5B">
        <w:rPr>
          <w:color w:val="000000" w:themeColor="text1"/>
          <w:shd w:val="clear" w:color="auto" w:fill="FFFFFF"/>
        </w:rPr>
        <w:t xml:space="preserve">likely contributes to more interaction with the aromatic substrates than the short, linear-chain alcohols (Figure </w:t>
      </w:r>
      <w:r w:rsidR="00D21AEC" w:rsidRPr="008A7A5B">
        <w:rPr>
          <w:color w:val="000000" w:themeColor="text1"/>
          <w:shd w:val="clear" w:color="auto" w:fill="FFFFFF"/>
        </w:rPr>
        <w:t>4-5</w:t>
      </w:r>
      <w:r w:rsidR="00665E4F" w:rsidRPr="008A7A5B">
        <w:rPr>
          <w:color w:val="000000" w:themeColor="text1"/>
          <w:shd w:val="clear" w:color="auto" w:fill="FFFFFF"/>
        </w:rPr>
        <w:t>B and C).</w:t>
      </w:r>
    </w:p>
    <w:p w14:paraId="0473178F" w14:textId="425DDF52" w:rsidR="00DA3E94" w:rsidRPr="008A7A5B" w:rsidRDefault="00653095" w:rsidP="00AD31F8">
      <w:pPr>
        <w:spacing w:line="480" w:lineRule="auto"/>
        <w:ind w:firstLine="720"/>
        <w:jc w:val="both"/>
        <w:rPr>
          <w:color w:val="000000" w:themeColor="text1"/>
        </w:rPr>
      </w:pPr>
      <w:r w:rsidRPr="008A7A5B">
        <w:rPr>
          <w:color w:val="000000" w:themeColor="text1"/>
          <w:shd w:val="clear" w:color="auto" w:fill="FFFFFF"/>
        </w:rPr>
        <w:t xml:space="preserve">Overall, thermostable CATs, </w:t>
      </w:r>
      <w:r w:rsidRPr="008A7A5B">
        <w:rPr>
          <w:color w:val="000000" w:themeColor="text1"/>
        </w:rPr>
        <w:t>e.g., CAT</w:t>
      </w:r>
      <w:r w:rsidRPr="008A7A5B">
        <w:rPr>
          <w:color w:val="000000" w:themeColor="text1"/>
          <w:vertAlign w:val="subscript"/>
        </w:rPr>
        <w:t>Sa</w:t>
      </w:r>
      <w:r w:rsidRPr="008A7A5B">
        <w:rPr>
          <w:color w:val="000000" w:themeColor="text1"/>
        </w:rPr>
        <w:t>, can have broad range of substrate specificities towards linear, short-chain, and aromatic alcohols and hence can be harnessed as AATs for novel ester biosynthesis at elevated temperature.</w:t>
      </w:r>
    </w:p>
    <w:p w14:paraId="4D2F941D" w14:textId="77777777" w:rsidR="00D34602" w:rsidRPr="008A7A5B" w:rsidRDefault="00D34602" w:rsidP="00AD31F8">
      <w:pPr>
        <w:pStyle w:val="Heading3"/>
        <w:spacing w:line="480" w:lineRule="auto"/>
      </w:pPr>
      <w:bookmarkStart w:id="120" w:name="_Toc57021826"/>
      <w:r w:rsidRPr="008A7A5B">
        <w:t>Discovery of a CAT</w:t>
      </w:r>
      <w:r w:rsidRPr="008A7A5B">
        <w:rPr>
          <w:vertAlign w:val="subscript"/>
        </w:rPr>
        <w:t xml:space="preserve">Sa </w:t>
      </w:r>
      <w:r w:rsidRPr="008A7A5B">
        <w:t>variant improving conversion of isobutanol and acetyl CoA into isobutyl acetate</w:t>
      </w:r>
      <w:bookmarkEnd w:id="120"/>
      <w:r w:rsidRPr="008A7A5B">
        <w:t xml:space="preserve"> </w:t>
      </w:r>
    </w:p>
    <w:p w14:paraId="32CDD2FE" w14:textId="7F5F6494" w:rsidR="00C36621" w:rsidRPr="008A7A5B" w:rsidRDefault="00D34602" w:rsidP="00E56CD8">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Since the </w:t>
      </w:r>
      <w:r w:rsidRPr="008A7A5B">
        <w:rPr>
          <w:i/>
          <w:color w:val="000000" w:themeColor="text1"/>
          <w:shd w:val="clear" w:color="auto" w:fill="FFFFFF"/>
        </w:rPr>
        <w:t>in vivo</w:t>
      </w:r>
      <w:r w:rsidRPr="008A7A5B">
        <w:rPr>
          <w:color w:val="000000" w:themeColor="text1"/>
          <w:shd w:val="clear" w:color="auto" w:fill="FFFFFF"/>
        </w:rPr>
        <w:t xml:space="preserve"> activity of </w:t>
      </w:r>
      <w:r w:rsidRPr="008A7A5B">
        <w:rPr>
          <w:color w:val="000000" w:themeColor="text1"/>
        </w:rPr>
        <w:t>CAT</w:t>
      </w:r>
      <w:r w:rsidRPr="008A7A5B">
        <w:rPr>
          <w:color w:val="000000" w:themeColor="text1"/>
          <w:vertAlign w:val="subscript"/>
        </w:rPr>
        <w:t>Sa</w:t>
      </w:r>
      <w:r w:rsidRPr="008A7A5B">
        <w:rPr>
          <w:color w:val="000000" w:themeColor="text1"/>
          <w:shd w:val="clear" w:color="auto" w:fill="FFFFFF"/>
        </w:rPr>
        <w:t xml:space="preserve"> is more than 50-fold higher for </w:t>
      </w:r>
      <w:r w:rsidRPr="008A7A5B">
        <w:rPr>
          <w:color w:val="000000" w:themeColor="text1"/>
        </w:rPr>
        <w:t>the aromatic alcohols than</w:t>
      </w:r>
      <w:r w:rsidR="00B00B82" w:rsidRPr="008A7A5B">
        <w:rPr>
          <w:color w:val="000000" w:themeColor="text1"/>
        </w:rPr>
        <w:t xml:space="preserve"> </w:t>
      </w:r>
      <w:r w:rsidR="00653095" w:rsidRPr="008A7A5B">
        <w:rPr>
          <w:color w:val="000000" w:themeColor="text1"/>
        </w:rPr>
        <w:t xml:space="preserve">isobutanol, we asked whether its activity could be improved for isobutyl acetate biosynthesis. </w:t>
      </w:r>
      <w:r w:rsidR="00653095" w:rsidRPr="008A7A5B">
        <w:rPr>
          <w:color w:val="000000" w:themeColor="text1"/>
          <w:shd w:val="clear" w:color="auto" w:fill="FFFFFF"/>
        </w:rPr>
        <w:t xml:space="preserve">Using the </w:t>
      </w:r>
      <w:r w:rsidR="00C127BD" w:rsidRPr="008A7A5B">
        <w:rPr>
          <w:i/>
          <w:color w:val="000000" w:themeColor="text1"/>
          <w:shd w:val="clear" w:color="auto" w:fill="FFFFFF"/>
        </w:rPr>
        <w:t>in-silico</w:t>
      </w:r>
      <w:r w:rsidR="00653095" w:rsidRPr="008A7A5B">
        <w:rPr>
          <w:color w:val="000000" w:themeColor="text1"/>
          <w:shd w:val="clear" w:color="auto" w:fill="FFFFFF"/>
        </w:rPr>
        <w:t xml:space="preserve"> analysis, we started by examining whether any modification of the binding pocket of </w:t>
      </w:r>
      <w:r w:rsidR="00653095" w:rsidRPr="008A7A5B">
        <w:rPr>
          <w:color w:val="000000" w:themeColor="text1"/>
        </w:rPr>
        <w:t>CAT</w:t>
      </w:r>
      <w:r w:rsidR="00653095" w:rsidRPr="008A7A5B">
        <w:rPr>
          <w:color w:val="000000" w:themeColor="text1"/>
          <w:vertAlign w:val="subscript"/>
        </w:rPr>
        <w:t xml:space="preserve">Sa </w:t>
      </w:r>
      <w:r w:rsidR="00653095" w:rsidRPr="008A7A5B">
        <w:rPr>
          <w:color w:val="000000" w:themeColor="text1"/>
          <w:shd w:val="clear" w:color="auto" w:fill="FFFFFF"/>
        </w:rPr>
        <w:t>could improve the activity towards isobutanol. According to the homology model, the binding pocket consists of Tyr-20, Phe-27, Tyr-50, Thr-88, Ile-89, Phe-90, Phe-97, Ser-140, Leu-141, Ser-142, Ile-143, Ile-144, Pro-145, Trp-146, Phe-152, Leu-154, Ile-166, Ile-167, Thr-168, His-189, Asp-193, Gly-194, and Tyr-195, where the His189 and Asp193 are the catalytic</w:t>
      </w:r>
      <w:r w:rsidR="00843EE9" w:rsidRPr="008A7A5B">
        <w:rPr>
          <w:color w:val="000000" w:themeColor="text1"/>
          <w:shd w:val="clear" w:color="auto" w:fill="FFFFFF"/>
        </w:rPr>
        <w:t xml:space="preserve"> sites (Figure 2A). Since chloramphenicol resistance is likely a strong selective pressure throughout evolution, we expected all CATs to exhibit a common binding pocket structure. Unsurprisingly, conserved sequences in the binding pocket were observed by protein sequence alignment of CAT</w:t>
      </w:r>
      <w:r w:rsidR="00843EE9" w:rsidRPr="008A7A5B">
        <w:rPr>
          <w:color w:val="000000" w:themeColor="text1"/>
          <w:shd w:val="clear" w:color="auto" w:fill="FFFFFF"/>
          <w:vertAlign w:val="subscript"/>
        </w:rPr>
        <w:t xml:space="preserve">Sa </w:t>
      </w:r>
      <w:r w:rsidR="00843EE9" w:rsidRPr="008A7A5B">
        <w:rPr>
          <w:color w:val="000000" w:themeColor="text1"/>
          <w:shd w:val="clear" w:color="auto" w:fill="FFFFFF"/>
        </w:rPr>
        <w:t xml:space="preserve">with other CATs of Type A (Figure </w:t>
      </w:r>
      <w:r w:rsidR="00D21AEC" w:rsidRPr="008A7A5B">
        <w:rPr>
          <w:color w:val="000000" w:themeColor="text1"/>
          <w:shd w:val="clear" w:color="auto" w:fill="FFFFFF"/>
        </w:rPr>
        <w:t>4-6</w:t>
      </w:r>
      <w:r w:rsidR="00843EE9" w:rsidRPr="008A7A5B">
        <w:rPr>
          <w:color w:val="000000" w:themeColor="text1"/>
          <w:shd w:val="clear" w:color="auto" w:fill="FFFFFF"/>
        </w:rPr>
        <w:t xml:space="preserve">A). Especially, Pro-85 and Phe-97 were highly conserved </w:t>
      </w:r>
    </w:p>
    <w:p w14:paraId="77FAB13E" w14:textId="77777777" w:rsidR="00C36621" w:rsidRPr="008A7A5B" w:rsidRDefault="00C36621" w:rsidP="00C36621">
      <w:pPr>
        <w:spacing w:line="480" w:lineRule="auto"/>
        <w:jc w:val="center"/>
        <w:rPr>
          <w:color w:val="000000" w:themeColor="text1"/>
          <w:shd w:val="clear" w:color="auto" w:fill="FFFFFF"/>
        </w:rPr>
      </w:pPr>
      <w:r w:rsidRPr="008A7A5B">
        <w:rPr>
          <w:noProof/>
          <w:color w:val="000000" w:themeColor="text1"/>
          <w:shd w:val="clear" w:color="auto" w:fill="FFFFFF"/>
        </w:rPr>
        <w:lastRenderedPageBreak/>
        <w:drawing>
          <wp:inline distT="0" distB="0" distL="0" distR="0" wp14:anchorId="17EDB5D6" wp14:editId="15658DA4">
            <wp:extent cx="5208607" cy="4247016"/>
            <wp:effectExtent l="0" t="0" r="0" b="0"/>
            <wp:docPr id="26" name="Picture 2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53379" cy="4283522"/>
                    </a:xfrm>
                    <a:prstGeom prst="rect">
                      <a:avLst/>
                    </a:prstGeom>
                    <a:noFill/>
                    <a:ln>
                      <a:noFill/>
                    </a:ln>
                  </pic:spPr>
                </pic:pic>
              </a:graphicData>
            </a:graphic>
          </wp:inline>
        </w:drawing>
      </w:r>
    </w:p>
    <w:p w14:paraId="676E9241" w14:textId="4831EF5E" w:rsidR="00C36621" w:rsidRPr="000E41C7" w:rsidRDefault="00C36621" w:rsidP="00C36621">
      <w:pPr>
        <w:keepNext/>
        <w:spacing w:line="276" w:lineRule="auto"/>
        <w:jc w:val="both"/>
        <w:rPr>
          <w:color w:val="000000" w:themeColor="text1"/>
          <w:shd w:val="clear" w:color="auto" w:fill="FFFFFF"/>
        </w:rPr>
      </w:pPr>
      <w:bookmarkStart w:id="121" w:name="_Toc57022040"/>
      <w:r w:rsidRPr="000E41C7">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4</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2</w:t>
      </w:r>
      <w:r w:rsidR="00C11D95">
        <w:rPr>
          <w:b/>
          <w:bCs/>
        </w:rPr>
        <w:fldChar w:fldCharType="end"/>
      </w:r>
      <w:r w:rsidRPr="000E41C7">
        <w:rPr>
          <w:b/>
          <w:bCs/>
        </w:rPr>
        <w:t>:</w:t>
      </w:r>
      <w:r w:rsidRPr="000E41C7">
        <w:t xml:space="preserve"> Discovery of CAT</w:t>
      </w:r>
      <w:r w:rsidRPr="000E41C7">
        <w:rPr>
          <w:vertAlign w:val="subscript"/>
        </w:rPr>
        <w:t>Sa</w:t>
      </w:r>
      <w:r w:rsidRPr="000E41C7">
        <w:t xml:space="preserve"> F97W responsible for enhanced activity towards isobutanol. (</w:t>
      </w:r>
      <w:r w:rsidRPr="000E41C7">
        <w:rPr>
          <w:b/>
          <w:bCs/>
        </w:rPr>
        <w:t>A</w:t>
      </w:r>
      <w:r w:rsidRPr="000E41C7">
        <w:t>) A binding pocket of CATSa and associated amino acid residues. The catalytic site residues are in purple. (</w:t>
      </w:r>
      <w:r w:rsidRPr="000E41C7">
        <w:rPr>
          <w:b/>
          <w:bCs/>
        </w:rPr>
        <w:t>B</w:t>
      </w:r>
      <w:r w:rsidRPr="000E41C7">
        <w:t>) Protein sequence alignment of CAT</w:t>
      </w:r>
      <w:r w:rsidRPr="000E41C7">
        <w:rPr>
          <w:vertAlign w:val="subscript"/>
        </w:rPr>
        <w:t>Sa</w:t>
      </w:r>
      <w:r w:rsidRPr="000E41C7">
        <w:t xml:space="preserve"> with different CATs. (</w:t>
      </w:r>
      <w:r w:rsidRPr="000E41C7">
        <w:rPr>
          <w:b/>
          <w:bCs/>
        </w:rPr>
        <w:t>C</w:t>
      </w:r>
      <w:r w:rsidRPr="000E41C7">
        <w:t xml:space="preserve">) </w:t>
      </w:r>
      <w:r w:rsidRPr="000E41C7">
        <w:rPr>
          <w:color w:val="000000" w:themeColor="text1"/>
          <w:shd w:val="clear" w:color="auto" w:fill="FFFFFF"/>
        </w:rPr>
        <w:t xml:space="preserve">Screening of F97 site-saturated mutagenized variants for enhanced isobutyl acetate production in </w:t>
      </w:r>
      <w:r w:rsidRPr="000E41C7">
        <w:rPr>
          <w:i/>
          <w:color w:val="000000" w:themeColor="text1"/>
          <w:shd w:val="clear" w:color="auto" w:fill="FFFFFF"/>
        </w:rPr>
        <w:t>E. coli</w:t>
      </w:r>
      <w:r w:rsidRPr="000E41C7">
        <w:rPr>
          <w:color w:val="000000" w:themeColor="text1"/>
          <w:shd w:val="clear" w:color="auto" w:fill="FFFFFF"/>
        </w:rPr>
        <w:t>. The letters indicate amino acids substituting F in the wildtype CAT</w:t>
      </w:r>
      <w:r w:rsidRPr="000E41C7">
        <w:rPr>
          <w:color w:val="000000" w:themeColor="text1"/>
          <w:shd w:val="clear" w:color="auto" w:fill="FFFFFF"/>
          <w:vertAlign w:val="subscript"/>
        </w:rPr>
        <w:t>Sa</w:t>
      </w:r>
      <w:r w:rsidRPr="000E41C7">
        <w:rPr>
          <w:color w:val="000000" w:themeColor="text1"/>
          <w:shd w:val="clear" w:color="auto" w:fill="FFFFFF"/>
        </w:rPr>
        <w:t>. (</w:t>
      </w:r>
      <w:r w:rsidRPr="000E41C7">
        <w:rPr>
          <w:b/>
          <w:bCs/>
          <w:color w:val="000000" w:themeColor="text1"/>
          <w:shd w:val="clear" w:color="auto" w:fill="FFFFFF"/>
        </w:rPr>
        <w:t>D</w:t>
      </w:r>
      <w:r w:rsidRPr="000E41C7">
        <w:rPr>
          <w:color w:val="000000" w:themeColor="text1"/>
          <w:shd w:val="clear" w:color="auto" w:fill="FFFFFF"/>
        </w:rPr>
        <w:t>) Superposed binding pocket structure of the wildtype and CAT</w:t>
      </w:r>
      <w:r w:rsidRPr="000E41C7">
        <w:rPr>
          <w:color w:val="000000" w:themeColor="text1"/>
          <w:shd w:val="clear" w:color="auto" w:fill="FFFFFF"/>
          <w:vertAlign w:val="subscript"/>
        </w:rPr>
        <w:t>Sa</w:t>
      </w:r>
      <w:r w:rsidRPr="000E41C7">
        <w:rPr>
          <w:color w:val="000000" w:themeColor="text1"/>
          <w:shd w:val="clear" w:color="auto" w:fill="FFFFFF"/>
        </w:rPr>
        <w:t xml:space="preserve"> F97W mutant. The red arrow indicates a CH-π interaction between the hydrogen of isobutanol and the indole ring of F97W.</w:t>
      </w:r>
      <w:bookmarkEnd w:id="121"/>
    </w:p>
    <w:p w14:paraId="65082F64" w14:textId="77777777" w:rsidR="00C36621" w:rsidRPr="008A7A5B" w:rsidRDefault="00C36621" w:rsidP="005D7E17">
      <w:pPr>
        <w:spacing w:line="480" w:lineRule="auto"/>
        <w:ind w:firstLine="720"/>
        <w:jc w:val="both"/>
        <w:rPr>
          <w:color w:val="000000" w:themeColor="text1"/>
          <w:shd w:val="clear" w:color="auto" w:fill="FFFFFF"/>
        </w:rPr>
      </w:pPr>
    </w:p>
    <w:p w14:paraId="0702520D" w14:textId="2CBA2BE8" w:rsidR="000E41C7" w:rsidRDefault="000E41C7" w:rsidP="005D7E17">
      <w:pPr>
        <w:spacing w:line="480" w:lineRule="auto"/>
        <w:ind w:firstLine="720"/>
        <w:jc w:val="both"/>
        <w:rPr>
          <w:color w:val="000000" w:themeColor="text1"/>
          <w:shd w:val="clear" w:color="auto" w:fill="FFFFFF"/>
        </w:rPr>
      </w:pPr>
      <w:r>
        <w:rPr>
          <w:color w:val="000000" w:themeColor="text1"/>
          <w:shd w:val="clear" w:color="auto" w:fill="FFFFFF"/>
        </w:rPr>
        <w:br w:type="page"/>
      </w:r>
    </w:p>
    <w:p w14:paraId="09A2874B" w14:textId="77777777" w:rsidR="00E56CD8" w:rsidRPr="008A7A5B" w:rsidRDefault="00E56CD8" w:rsidP="00E56CD8">
      <w:pPr>
        <w:spacing w:line="480" w:lineRule="auto"/>
        <w:jc w:val="both"/>
        <w:rPr>
          <w:color w:val="000000" w:themeColor="text1"/>
          <w:shd w:val="clear" w:color="auto" w:fill="FFFFFF"/>
        </w:rPr>
      </w:pPr>
      <w:r w:rsidRPr="008A7A5B">
        <w:rPr>
          <w:color w:val="000000" w:themeColor="text1"/>
          <w:shd w:val="clear" w:color="auto" w:fill="FFFFFF"/>
        </w:rPr>
        <w:lastRenderedPageBreak/>
        <w:t>in CATs of not only Type-A but also Type-B (Figure 4-2B and Figure 4-6B).</w:t>
      </w:r>
    </w:p>
    <w:p w14:paraId="3B2CEFBC" w14:textId="3FA17348" w:rsidR="00E56CD8" w:rsidRPr="008A7A5B" w:rsidRDefault="00E56CD8" w:rsidP="00E56CD8">
      <w:pPr>
        <w:spacing w:line="480" w:lineRule="auto"/>
        <w:ind w:firstLine="720"/>
        <w:jc w:val="both"/>
        <w:rPr>
          <w:color w:val="000000" w:themeColor="text1"/>
          <w:shd w:val="clear" w:color="auto" w:fill="FFFFFF"/>
        </w:rPr>
      </w:pPr>
      <w:r w:rsidRPr="008A7A5B">
        <w:rPr>
          <w:color w:val="000000" w:themeColor="text1"/>
          <w:shd w:val="clear" w:color="auto" w:fill="FFFFFF"/>
        </w:rPr>
        <w:t>Based on the binding pocket identified, we performed docking simulation with alanine and residue scans using the acetyl-CoA-isobutanol-</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complex to identify potential candidates for mutagenesis (Figure 4-7A and B). Remarkably, the top three variant candidates were suggested at the Phe-97 residue (</w:t>
      </w:r>
      <w:r w:rsidR="008A24EC">
        <w:rPr>
          <w:color w:val="000000" w:themeColor="text1"/>
          <w:shd w:val="clear" w:color="auto" w:fill="FFFFFF"/>
        </w:rPr>
        <w:t>e</w:t>
      </w:r>
      <w:r w:rsidR="008A24EC" w:rsidRPr="008A7A5B">
        <w:rPr>
          <w:color w:val="000000" w:themeColor="text1"/>
          <w:shd w:val="clear" w:color="auto" w:fill="FFFFFF"/>
        </w:rPr>
        <w:t>.</w:t>
      </w:r>
      <w:r w:rsidR="008A24EC">
        <w:rPr>
          <w:color w:val="000000" w:themeColor="text1"/>
          <w:shd w:val="clear" w:color="auto" w:fill="FFFFFF"/>
        </w:rPr>
        <w:t>g</w:t>
      </w:r>
      <w:r w:rsidR="008A24EC" w:rsidRPr="008A7A5B">
        <w:rPr>
          <w:color w:val="000000" w:themeColor="text1"/>
          <w:shd w:val="clear" w:color="auto" w:fill="FFFFFF"/>
        </w:rPr>
        <w:t>.,</w:t>
      </w:r>
      <w:r w:rsidRPr="008A7A5B">
        <w:rPr>
          <w:color w:val="000000" w:themeColor="text1"/>
          <w:shd w:val="clear" w:color="auto" w:fill="FFFFFF"/>
        </w:rPr>
        <w:t xml:space="preserve"> F97Y, F97W, and F97V). This residue is involved in the formation of a tunnel-like binding pocket </w:t>
      </w:r>
      <w:r w:rsidRPr="008A7A5B">
        <w:rPr>
          <w:color w:val="000000" w:themeColor="text1"/>
          <w:shd w:val="clear" w:color="auto" w:fill="FFFFFF"/>
        </w:rPr>
        <w:fldChar w:fldCharType="begin"/>
      </w:r>
      <w:r w:rsidRPr="008A7A5B">
        <w:rPr>
          <w:color w:val="000000" w:themeColor="text1"/>
          <w:shd w:val="clear" w:color="auto" w:fill="FFFFFF"/>
        </w:rPr>
        <w:instrText xml:space="preserve"> ADDIN EN.CITE &lt;EndNote&gt;&lt;Cite&gt;&lt;Author&gt;Leslie&lt;/Author&gt;&lt;Year&gt;1988&lt;/Year&gt;&lt;RecNum&gt;152&lt;/RecNum&gt;&lt;DisplayText&gt;[30]&lt;/DisplayText&gt;&lt;record&gt;&lt;rec-number&gt;152&lt;/rec-number&gt;&lt;foreign-keys&gt;&lt;key app="EN" db-id="r2r2are9be9wwee5v0r5wfxa9wefxtad5vr2" timestamp="1600888261"&gt;152&lt;/key&gt;&lt;/foreign-keys&gt;&lt;ref-type name="Journal Article"&gt;17&lt;/ref-type&gt;&lt;contributors&gt;&lt;authors&gt;&lt;author&gt;Leslie, A. G.&lt;/author&gt;&lt;author&gt;Moody, P. C.&lt;/author&gt;&lt;author&gt;Shaw, W. V.&lt;/author&gt;&lt;/authors&gt;&lt;/contributors&gt;&lt;auth-address&gt;Blackett Laboratory, Imperial College, London, United Kingdom.&lt;/auth-address&gt;&lt;titles&gt;&lt;title&gt;Structure of chloramphenicol acetyltransferase at 1.75-A resolution&lt;/title&gt;&lt;secondary-title&gt;Proc Natl Acad Sci U S A&lt;/secondary-title&gt;&lt;/titles&gt;&lt;periodical&gt;&lt;full-title&gt;Proc Natl Acad Sci U S A&lt;/full-title&gt;&lt;/periodical&gt;&lt;pages&gt;4133-7&lt;/pages&gt;&lt;volume&gt;85&lt;/volume&gt;&lt;number&gt;12&lt;/number&gt;&lt;edition&gt;1988/06/01&lt;/edition&gt;&lt;keywords&gt;&lt;keyword&gt;*Acetyltransferases&lt;/keyword&gt;&lt;keyword&gt;Chloramphenicol O-Acetyltransferase&lt;/keyword&gt;&lt;keyword&gt;Escherichia coli/enzymology&lt;/keyword&gt;&lt;keyword&gt;Hydrogen Bonding&lt;/keyword&gt;&lt;keyword&gt;Macromolecular Substances&lt;/keyword&gt;&lt;keyword&gt;Models, Molecular&lt;/keyword&gt;&lt;keyword&gt;Protein Conformation&lt;/keyword&gt;&lt;keyword&gt;X-Ray Diffraction&lt;/keyword&gt;&lt;/keywords&gt;&lt;dates&gt;&lt;year&gt;1988&lt;/year&gt;&lt;pub-dates&gt;&lt;date&gt;Jun&lt;/date&gt;&lt;/pub-dates&gt;&lt;/dates&gt;&lt;isbn&gt;0027-8424 (Print)&amp;#xD;0027-8424 (Linking)&lt;/isbn&gt;&lt;accession-num&gt;3288984&lt;/accession-num&gt;&lt;urls&gt;&lt;related-urls&gt;&lt;url&gt;https://www.ncbi.nlm.nih.gov/pubmed/3288984&lt;/url&gt;&lt;/related-urls&gt;&lt;/urls&gt;&lt;custom2&gt;PMC280380&lt;/custom2&gt;&lt;/record&gt;&lt;/Cite&gt;&lt;/EndNote&gt;</w:instrText>
      </w:r>
      <w:r w:rsidRPr="008A7A5B">
        <w:rPr>
          <w:color w:val="000000" w:themeColor="text1"/>
          <w:shd w:val="clear" w:color="auto" w:fill="FFFFFF"/>
        </w:rPr>
        <w:fldChar w:fldCharType="separate"/>
      </w:r>
      <w:r w:rsidRPr="008A7A5B">
        <w:rPr>
          <w:noProof/>
          <w:color w:val="000000" w:themeColor="text1"/>
          <w:shd w:val="clear" w:color="auto" w:fill="FFFFFF"/>
        </w:rPr>
        <w:t>[30]</w:t>
      </w:r>
      <w:r w:rsidRPr="008A7A5B">
        <w:rPr>
          <w:color w:val="000000" w:themeColor="text1"/>
          <w:shd w:val="clear" w:color="auto" w:fill="FFFFFF"/>
        </w:rPr>
        <w:fldChar w:fldCharType="end"/>
      </w:r>
      <w:r w:rsidRPr="008A7A5B">
        <w:rPr>
          <w:color w:val="000000" w:themeColor="text1"/>
          <w:shd w:val="clear" w:color="auto" w:fill="FFFFFF"/>
        </w:rPr>
        <w:t xml:space="preserve">. Motivated by the analysis, Phe-97 was chosen for site saturated </w:t>
      </w:r>
    </w:p>
    <w:p w14:paraId="35B11E3B" w14:textId="281814C7" w:rsidR="005D7E17" w:rsidRPr="008A7A5B" w:rsidRDefault="00202416" w:rsidP="00C36621">
      <w:pPr>
        <w:spacing w:line="480" w:lineRule="auto"/>
        <w:jc w:val="both"/>
        <w:rPr>
          <w:color w:val="000000" w:themeColor="text1"/>
          <w:shd w:val="clear" w:color="auto" w:fill="FFFFFF"/>
        </w:rPr>
      </w:pPr>
      <w:r w:rsidRPr="008A7A5B">
        <w:rPr>
          <w:color w:val="000000" w:themeColor="text1"/>
          <w:shd w:val="clear" w:color="auto" w:fill="FFFFFF"/>
        </w:rPr>
        <w:t xml:space="preserve">mutagenesis, and the variants were screened in </w:t>
      </w:r>
      <w:r w:rsidRPr="008A7A5B">
        <w:rPr>
          <w:i/>
          <w:color w:val="000000" w:themeColor="text1"/>
          <w:shd w:val="clear" w:color="auto" w:fill="FFFFFF"/>
        </w:rPr>
        <w:t>E. coli</w:t>
      </w:r>
      <w:r w:rsidRPr="008A7A5B">
        <w:rPr>
          <w:color w:val="000000" w:themeColor="text1"/>
          <w:shd w:val="clear" w:color="auto" w:fill="FFFFFF"/>
        </w:rPr>
        <w:t xml:space="preserve"> for isobutyl acetate production by external supply of isobutanol.</w:t>
      </w:r>
      <w:r w:rsidR="00DA3E94" w:rsidRPr="008A7A5B">
        <w:rPr>
          <w:color w:val="000000" w:themeColor="text1"/>
          <w:shd w:val="clear" w:color="auto" w:fill="FFFFFF"/>
        </w:rPr>
        <w:t xml:space="preserve"> </w:t>
      </w:r>
    </w:p>
    <w:p w14:paraId="4BE6A92E" w14:textId="079CFA6A" w:rsidR="00E34038" w:rsidRPr="008A7A5B" w:rsidRDefault="00DA3E94" w:rsidP="005D7E17">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Among the variants characterized, the F97W variant exhibited the best performance (Figure </w:t>
      </w:r>
      <w:r w:rsidR="0052742C" w:rsidRPr="008A7A5B">
        <w:rPr>
          <w:color w:val="000000" w:themeColor="text1"/>
          <w:shd w:val="clear" w:color="auto" w:fill="FFFFFF"/>
        </w:rPr>
        <w:t>4-</w:t>
      </w:r>
      <w:r w:rsidRPr="008A7A5B">
        <w:rPr>
          <w:color w:val="000000" w:themeColor="text1"/>
          <w:shd w:val="clear" w:color="auto" w:fill="FFFFFF"/>
        </w:rPr>
        <w:t xml:space="preserve">2C), with the similar protein expression levels in </w:t>
      </w:r>
      <w:r w:rsidRPr="008A7A5B">
        <w:rPr>
          <w:i/>
          <w:color w:val="000000" w:themeColor="text1"/>
          <w:shd w:val="clear" w:color="auto" w:fill="FFFFFF"/>
        </w:rPr>
        <w:t>E. coli</w:t>
      </w:r>
      <w:r w:rsidRPr="008A7A5B">
        <w:rPr>
          <w:color w:val="000000" w:themeColor="text1"/>
          <w:shd w:val="clear" w:color="auto" w:fill="FFFFFF"/>
        </w:rPr>
        <w:t xml:space="preserve"> (Figure </w:t>
      </w:r>
      <w:r w:rsidR="00AD31F8" w:rsidRPr="008A7A5B">
        <w:rPr>
          <w:color w:val="000000" w:themeColor="text1"/>
          <w:shd w:val="clear" w:color="auto" w:fill="FFFFFF"/>
        </w:rPr>
        <w:t>4-</w:t>
      </w:r>
      <w:r w:rsidR="005D7E17" w:rsidRPr="008A7A5B">
        <w:rPr>
          <w:color w:val="000000" w:themeColor="text1"/>
          <w:shd w:val="clear" w:color="auto" w:fill="FFFFFF"/>
        </w:rPr>
        <w:t>8</w:t>
      </w:r>
      <w:r w:rsidRPr="008A7A5B">
        <w:rPr>
          <w:color w:val="000000" w:themeColor="text1"/>
          <w:shd w:val="clear" w:color="auto" w:fill="FFFFFF"/>
        </w:rPr>
        <w:t xml:space="preserve">). As compared to the wildtype, the F97W variant enhanced the isobutyl acetate production by 4-fold. </w:t>
      </w:r>
      <w:r w:rsidR="00D34602" w:rsidRPr="008A7A5B">
        <w:rPr>
          <w:color w:val="000000" w:themeColor="text1"/>
          <w:shd w:val="clear" w:color="auto" w:fill="FFFFFF"/>
        </w:rPr>
        <w:t xml:space="preserve">Subsequent </w:t>
      </w:r>
      <w:r w:rsidR="00D34602" w:rsidRPr="008A7A5B">
        <w:rPr>
          <w:i/>
          <w:color w:val="000000" w:themeColor="text1"/>
          <w:shd w:val="clear" w:color="auto" w:fill="FFFFFF"/>
        </w:rPr>
        <w:t>in silico</w:t>
      </w:r>
      <w:r w:rsidR="00D34602" w:rsidRPr="008A7A5B">
        <w:rPr>
          <w:color w:val="000000" w:themeColor="text1"/>
          <w:shd w:val="clear" w:color="auto" w:fill="FFFFFF"/>
        </w:rPr>
        <w:t xml:space="preserve"> analysis showed that the mutation created a CH-π interaction between the hydrogen of isobutanol and the indole ring of F97W (Figure </w:t>
      </w:r>
      <w:r w:rsidR="0052742C" w:rsidRPr="008A7A5B">
        <w:rPr>
          <w:color w:val="000000" w:themeColor="text1"/>
          <w:shd w:val="clear" w:color="auto" w:fill="FFFFFF"/>
        </w:rPr>
        <w:t>4-</w:t>
      </w:r>
      <w:r w:rsidR="00D34602" w:rsidRPr="008A7A5B">
        <w:rPr>
          <w:color w:val="000000" w:themeColor="text1"/>
          <w:shd w:val="clear" w:color="auto" w:fill="FFFFFF"/>
        </w:rPr>
        <w:t>2</w:t>
      </w:r>
      <w:r w:rsidR="005D7E17" w:rsidRPr="008A7A5B">
        <w:rPr>
          <w:color w:val="000000" w:themeColor="text1"/>
          <w:shd w:val="clear" w:color="auto" w:fill="FFFFFF"/>
        </w:rPr>
        <w:t>D</w:t>
      </w:r>
      <w:r w:rsidR="00D34602" w:rsidRPr="008A7A5B">
        <w:rPr>
          <w:color w:val="000000" w:themeColor="text1"/>
          <w:shd w:val="clear" w:color="auto" w:fill="FFFFFF"/>
        </w:rPr>
        <w:t>). The model also indicated no change in distance between the isobutanol and active site (His-189) in F97W.</w:t>
      </w:r>
      <w:r w:rsidR="00E34038" w:rsidRPr="008A7A5B">
        <w:rPr>
          <w:color w:val="000000" w:themeColor="text1"/>
          <w:shd w:val="clear" w:color="auto" w:fill="FFFFFF"/>
        </w:rPr>
        <w:t xml:space="preserve"> Therefore, the CH-π interaction is likely responsible for the improved activity of F97W variant towards isobutyl acetate biosynthesis.</w:t>
      </w:r>
    </w:p>
    <w:p w14:paraId="6AF5298B" w14:textId="5912493A" w:rsidR="00E34038" w:rsidRPr="008A7A5B" w:rsidRDefault="00E34038" w:rsidP="00AD31F8">
      <w:pPr>
        <w:pStyle w:val="Heading3"/>
        <w:spacing w:line="480" w:lineRule="auto"/>
      </w:pPr>
      <w:bookmarkStart w:id="122" w:name="_Toc57021827"/>
      <w:r w:rsidRPr="008A7A5B">
        <w:rPr>
          <w:i/>
        </w:rPr>
        <w:t xml:space="preserve">In vitro </w:t>
      </w:r>
      <w:r w:rsidR="00C435F0">
        <w:t>c</w:t>
      </w:r>
      <w:r w:rsidRPr="008A7A5B">
        <w:t>haracterization of CAT</w:t>
      </w:r>
      <w:r w:rsidRPr="008A7A5B">
        <w:rPr>
          <w:vertAlign w:val="subscript"/>
        </w:rPr>
        <w:t xml:space="preserve">Sa </w:t>
      </w:r>
      <w:r w:rsidRPr="008A7A5B">
        <w:t>F97W</w:t>
      </w:r>
      <w:bookmarkEnd w:id="122"/>
    </w:p>
    <w:p w14:paraId="77A53A04" w14:textId="5C69C002" w:rsidR="00C36621" w:rsidRPr="008A7A5B" w:rsidRDefault="00E34038" w:rsidP="00E56CD8">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Before deploying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F97W for isobutyl acetate biosynthesis in the thermophile CBP organism </w:t>
      </w:r>
      <w:r w:rsidRPr="008A7A5B">
        <w:rPr>
          <w:i/>
          <w:color w:val="000000" w:themeColor="text1"/>
          <w:shd w:val="clear" w:color="auto" w:fill="FFFFFF"/>
        </w:rPr>
        <w:t>C. thermocellum</w:t>
      </w:r>
      <w:r w:rsidRPr="008A7A5B">
        <w:rPr>
          <w:color w:val="000000" w:themeColor="text1"/>
          <w:shd w:val="clear" w:color="auto" w:fill="FFFFFF"/>
        </w:rPr>
        <w:t xml:space="preserve">, we checked whether the F97W mutation affected thermal stability of the enzyme. We overexpressed and purified both the wildtype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and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F97W variant (Figure </w:t>
      </w:r>
      <w:r w:rsidR="0052742C" w:rsidRPr="008A7A5B">
        <w:rPr>
          <w:color w:val="000000" w:themeColor="text1"/>
          <w:shd w:val="clear" w:color="auto" w:fill="FFFFFF"/>
        </w:rPr>
        <w:t>4-</w:t>
      </w:r>
      <w:r w:rsidRPr="008A7A5B">
        <w:rPr>
          <w:color w:val="000000" w:themeColor="text1"/>
          <w:shd w:val="clear" w:color="auto" w:fill="FFFFFF"/>
        </w:rPr>
        <w:t>3A). The SDS-PAGE analysis confirmed the expression and purification of the enzymes by bands with the expected monomer size (25.8 kDa). Thermofluor assay revealed that the F97W variant slightly lowered the wildtype melting point from 72</w:t>
      </w:r>
      <w:r w:rsidRPr="008A7A5B">
        <w:rPr>
          <w:color w:val="000000" w:themeColor="text1"/>
          <w:shd w:val="clear" w:color="auto" w:fill="FFFFFF"/>
          <w:vertAlign w:val="superscript"/>
        </w:rPr>
        <w:t>o</w:t>
      </w:r>
      <w:r w:rsidRPr="008A7A5B">
        <w:rPr>
          <w:color w:val="000000" w:themeColor="text1"/>
          <w:shd w:val="clear" w:color="auto" w:fill="FFFFFF"/>
        </w:rPr>
        <w:t>C to 68.3</w:t>
      </w:r>
      <w:r w:rsidRPr="008A7A5B">
        <w:rPr>
          <w:color w:val="000000" w:themeColor="text1"/>
          <w:shd w:val="clear" w:color="auto" w:fill="FFFFFF"/>
          <w:vertAlign w:val="superscript"/>
        </w:rPr>
        <w:t>o</w:t>
      </w:r>
      <w:r w:rsidRPr="008A7A5B">
        <w:rPr>
          <w:color w:val="000000" w:themeColor="text1"/>
          <w:shd w:val="clear" w:color="auto" w:fill="FFFFFF"/>
        </w:rPr>
        <w:t xml:space="preserve">C (Figure </w:t>
      </w:r>
      <w:r w:rsidR="0052742C" w:rsidRPr="008A7A5B">
        <w:rPr>
          <w:color w:val="000000" w:themeColor="text1"/>
          <w:shd w:val="clear" w:color="auto" w:fill="FFFFFF"/>
        </w:rPr>
        <w:t>4-</w:t>
      </w:r>
      <w:r w:rsidRPr="008A7A5B">
        <w:rPr>
          <w:color w:val="000000" w:themeColor="text1"/>
          <w:shd w:val="clear" w:color="auto" w:fill="FFFFFF"/>
        </w:rPr>
        <w:t>3B).</w:t>
      </w:r>
    </w:p>
    <w:p w14:paraId="43DBD3E3" w14:textId="72FF046F" w:rsidR="00C36621" w:rsidRPr="008A7A5B" w:rsidRDefault="00C36621" w:rsidP="00C36621">
      <w:pPr>
        <w:spacing w:line="480" w:lineRule="auto"/>
        <w:jc w:val="both"/>
        <w:rPr>
          <w:color w:val="000000" w:themeColor="text1"/>
          <w:shd w:val="clear" w:color="auto" w:fill="FFFFFF"/>
        </w:rPr>
      </w:pPr>
      <w:r w:rsidRPr="008A7A5B">
        <w:rPr>
          <w:noProof/>
          <w:color w:val="000000" w:themeColor="text1"/>
          <w:sz w:val="22"/>
          <w:szCs w:val="22"/>
          <w:shd w:val="clear" w:color="auto" w:fill="FFFFFF"/>
        </w:rPr>
        <w:lastRenderedPageBreak/>
        <w:drawing>
          <wp:anchor distT="0" distB="0" distL="114300" distR="114300" simplePos="0" relativeHeight="251668480" behindDoc="0" locked="0" layoutInCell="1" allowOverlap="1" wp14:anchorId="13483014" wp14:editId="6FABF105">
            <wp:simplePos x="0" y="0"/>
            <wp:positionH relativeFrom="column">
              <wp:posOffset>1562735</wp:posOffset>
            </wp:positionH>
            <wp:positionV relativeFrom="paragraph">
              <wp:posOffset>0</wp:posOffset>
            </wp:positionV>
            <wp:extent cx="2319020" cy="5911215"/>
            <wp:effectExtent l="0" t="0" r="5080" b="0"/>
            <wp:wrapThrough wrapText="bothSides">
              <wp:wrapPolygon edited="0">
                <wp:start x="0" y="0"/>
                <wp:lineTo x="0" y="21533"/>
                <wp:lineTo x="21529" y="21533"/>
                <wp:lineTo x="21529" y="0"/>
                <wp:lineTo x="0" y="0"/>
              </wp:wrapPolygon>
            </wp:wrapThrough>
            <wp:docPr id="12" name="Picture 1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19020" cy="5911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13CBC3" w14:textId="16DB524E" w:rsidR="00C36621" w:rsidRPr="008A7A5B" w:rsidRDefault="00C36621" w:rsidP="00C36621">
      <w:pPr>
        <w:spacing w:line="480" w:lineRule="auto"/>
        <w:jc w:val="both"/>
        <w:rPr>
          <w:color w:val="000000" w:themeColor="text1"/>
          <w:shd w:val="clear" w:color="auto" w:fill="FFFFFF"/>
        </w:rPr>
      </w:pPr>
    </w:p>
    <w:p w14:paraId="4F1C518E" w14:textId="34717FB4" w:rsidR="00C36621" w:rsidRPr="008A7A5B" w:rsidRDefault="00C36621" w:rsidP="00C36621">
      <w:pPr>
        <w:spacing w:line="480" w:lineRule="auto"/>
        <w:jc w:val="both"/>
        <w:rPr>
          <w:color w:val="000000" w:themeColor="text1"/>
          <w:shd w:val="clear" w:color="auto" w:fill="FFFFFF"/>
        </w:rPr>
      </w:pPr>
    </w:p>
    <w:p w14:paraId="7991B2DD" w14:textId="66453DD6" w:rsidR="00C36621" w:rsidRPr="008A7A5B" w:rsidRDefault="00C36621" w:rsidP="00C36621">
      <w:pPr>
        <w:spacing w:line="480" w:lineRule="auto"/>
        <w:jc w:val="both"/>
        <w:rPr>
          <w:color w:val="000000" w:themeColor="text1"/>
          <w:shd w:val="clear" w:color="auto" w:fill="FFFFFF"/>
        </w:rPr>
      </w:pPr>
    </w:p>
    <w:p w14:paraId="7773C18F" w14:textId="2789F815" w:rsidR="00C36621" w:rsidRPr="008A7A5B" w:rsidRDefault="00C36621" w:rsidP="00C36621">
      <w:pPr>
        <w:spacing w:line="480" w:lineRule="auto"/>
        <w:jc w:val="both"/>
        <w:rPr>
          <w:color w:val="000000" w:themeColor="text1"/>
          <w:shd w:val="clear" w:color="auto" w:fill="FFFFFF"/>
        </w:rPr>
      </w:pPr>
    </w:p>
    <w:p w14:paraId="505C7385" w14:textId="25462E18" w:rsidR="00C36621" w:rsidRPr="008A7A5B" w:rsidRDefault="00C36621" w:rsidP="00C36621">
      <w:pPr>
        <w:spacing w:line="480" w:lineRule="auto"/>
        <w:jc w:val="both"/>
        <w:rPr>
          <w:color w:val="000000" w:themeColor="text1"/>
          <w:shd w:val="clear" w:color="auto" w:fill="FFFFFF"/>
        </w:rPr>
      </w:pPr>
    </w:p>
    <w:p w14:paraId="7A09249F" w14:textId="431595CA" w:rsidR="00C36621" w:rsidRPr="008A7A5B" w:rsidRDefault="00C36621" w:rsidP="00C36621">
      <w:pPr>
        <w:spacing w:line="480" w:lineRule="auto"/>
        <w:jc w:val="both"/>
        <w:rPr>
          <w:color w:val="000000" w:themeColor="text1"/>
          <w:shd w:val="clear" w:color="auto" w:fill="FFFFFF"/>
        </w:rPr>
      </w:pPr>
    </w:p>
    <w:p w14:paraId="5C9FD54D" w14:textId="77777777" w:rsidR="00C36621" w:rsidRPr="008A7A5B" w:rsidRDefault="00C36621" w:rsidP="00C36621">
      <w:pPr>
        <w:spacing w:line="480" w:lineRule="auto"/>
        <w:jc w:val="both"/>
        <w:rPr>
          <w:color w:val="000000" w:themeColor="text1"/>
          <w:shd w:val="clear" w:color="auto" w:fill="FFFFFF"/>
        </w:rPr>
      </w:pPr>
    </w:p>
    <w:p w14:paraId="3681D0D9" w14:textId="77777777" w:rsidR="00C36621" w:rsidRPr="008A7A5B" w:rsidRDefault="00C36621" w:rsidP="00C36621">
      <w:pPr>
        <w:spacing w:line="480" w:lineRule="auto"/>
        <w:jc w:val="both"/>
        <w:rPr>
          <w:color w:val="000000" w:themeColor="text1"/>
          <w:shd w:val="clear" w:color="auto" w:fill="FFFFFF"/>
        </w:rPr>
      </w:pPr>
    </w:p>
    <w:p w14:paraId="07296425" w14:textId="77777777" w:rsidR="00C36621" w:rsidRPr="008A7A5B" w:rsidRDefault="00C36621" w:rsidP="00C36621">
      <w:pPr>
        <w:spacing w:line="480" w:lineRule="auto"/>
        <w:jc w:val="both"/>
        <w:rPr>
          <w:color w:val="000000" w:themeColor="text1"/>
          <w:shd w:val="clear" w:color="auto" w:fill="FFFFFF"/>
        </w:rPr>
      </w:pPr>
    </w:p>
    <w:p w14:paraId="71C8027D" w14:textId="77777777" w:rsidR="00C36621" w:rsidRPr="008A7A5B" w:rsidRDefault="00C36621" w:rsidP="00C36621">
      <w:pPr>
        <w:spacing w:line="480" w:lineRule="auto"/>
        <w:jc w:val="both"/>
        <w:rPr>
          <w:color w:val="000000" w:themeColor="text1"/>
          <w:shd w:val="clear" w:color="auto" w:fill="FFFFFF"/>
        </w:rPr>
      </w:pPr>
    </w:p>
    <w:p w14:paraId="248FCC39" w14:textId="77777777" w:rsidR="00C36621" w:rsidRPr="008A7A5B" w:rsidRDefault="00C36621" w:rsidP="00C36621">
      <w:pPr>
        <w:spacing w:line="480" w:lineRule="auto"/>
        <w:jc w:val="both"/>
        <w:rPr>
          <w:color w:val="000000" w:themeColor="text1"/>
          <w:shd w:val="clear" w:color="auto" w:fill="FFFFFF"/>
        </w:rPr>
      </w:pPr>
    </w:p>
    <w:p w14:paraId="2BE16A7B" w14:textId="77777777" w:rsidR="00C36621" w:rsidRPr="008A7A5B" w:rsidRDefault="00C36621" w:rsidP="00C36621">
      <w:pPr>
        <w:spacing w:line="480" w:lineRule="auto"/>
        <w:jc w:val="both"/>
        <w:rPr>
          <w:color w:val="000000" w:themeColor="text1"/>
          <w:shd w:val="clear" w:color="auto" w:fill="FFFFFF"/>
        </w:rPr>
      </w:pPr>
    </w:p>
    <w:p w14:paraId="0C390D36" w14:textId="77777777" w:rsidR="00C36621" w:rsidRPr="008A7A5B" w:rsidRDefault="00C36621" w:rsidP="00C36621">
      <w:pPr>
        <w:spacing w:line="480" w:lineRule="auto"/>
        <w:jc w:val="both"/>
        <w:rPr>
          <w:color w:val="000000" w:themeColor="text1"/>
          <w:shd w:val="clear" w:color="auto" w:fill="FFFFFF"/>
        </w:rPr>
      </w:pPr>
    </w:p>
    <w:p w14:paraId="759CAD6B" w14:textId="77777777" w:rsidR="00C36621" w:rsidRPr="008A7A5B" w:rsidRDefault="00C36621" w:rsidP="00C36621">
      <w:pPr>
        <w:spacing w:line="480" w:lineRule="auto"/>
        <w:jc w:val="both"/>
        <w:rPr>
          <w:color w:val="000000" w:themeColor="text1"/>
          <w:shd w:val="clear" w:color="auto" w:fill="FFFFFF"/>
        </w:rPr>
      </w:pPr>
    </w:p>
    <w:p w14:paraId="5B9B8DEE" w14:textId="77777777" w:rsidR="00C36621" w:rsidRPr="008A7A5B" w:rsidRDefault="00C36621" w:rsidP="00C36621">
      <w:pPr>
        <w:spacing w:line="480" w:lineRule="auto"/>
        <w:jc w:val="both"/>
        <w:rPr>
          <w:color w:val="000000" w:themeColor="text1"/>
          <w:shd w:val="clear" w:color="auto" w:fill="FFFFFF"/>
        </w:rPr>
      </w:pPr>
    </w:p>
    <w:p w14:paraId="42B3756B" w14:textId="77777777" w:rsidR="00C36621" w:rsidRPr="008A7A5B" w:rsidRDefault="00C36621" w:rsidP="00C36621">
      <w:pPr>
        <w:spacing w:line="480" w:lineRule="auto"/>
        <w:rPr>
          <w:color w:val="000000" w:themeColor="text1"/>
          <w:shd w:val="clear" w:color="auto" w:fill="FFFFFF"/>
        </w:rPr>
      </w:pPr>
    </w:p>
    <w:p w14:paraId="668282E4" w14:textId="4FE1343D" w:rsidR="000E41C7" w:rsidRDefault="00C36621" w:rsidP="00C36621">
      <w:pPr>
        <w:spacing w:line="276" w:lineRule="auto"/>
        <w:jc w:val="both"/>
        <w:rPr>
          <w:color w:val="000000" w:themeColor="text1"/>
          <w:shd w:val="clear" w:color="auto" w:fill="FFFFFF"/>
        </w:rPr>
      </w:pPr>
      <w:bookmarkStart w:id="123" w:name="_Toc57022041"/>
      <w:r w:rsidRPr="000E41C7">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4</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3</w:t>
      </w:r>
      <w:r w:rsidR="00C11D95">
        <w:rPr>
          <w:b/>
          <w:bCs/>
        </w:rPr>
        <w:fldChar w:fldCharType="end"/>
      </w:r>
      <w:r w:rsidRPr="000E41C7">
        <w:rPr>
          <w:b/>
          <w:bCs/>
        </w:rPr>
        <w:t>:</w:t>
      </w:r>
      <w:r w:rsidRPr="000E41C7">
        <w:t xml:space="preserve"> </w:t>
      </w:r>
      <w:r w:rsidRPr="000E41C7">
        <w:rPr>
          <w:i/>
          <w:iCs/>
        </w:rPr>
        <w:t>In vitro</w:t>
      </w:r>
      <w:r w:rsidRPr="000E41C7">
        <w:t xml:space="preserve"> characterization of the wildtype CAT</w:t>
      </w:r>
      <w:r w:rsidRPr="000E41C7">
        <w:rPr>
          <w:vertAlign w:val="subscript"/>
        </w:rPr>
        <w:t xml:space="preserve">Sa </w:t>
      </w:r>
      <w:r w:rsidRPr="000E41C7">
        <w:t>and CAT</w:t>
      </w:r>
      <w:r w:rsidRPr="000E41C7">
        <w:rPr>
          <w:vertAlign w:val="subscript"/>
        </w:rPr>
        <w:t>Sa</w:t>
      </w:r>
      <w:r w:rsidRPr="000E41C7">
        <w:t xml:space="preserve"> F97W mutant. (</w:t>
      </w:r>
      <w:r w:rsidRPr="000E41C7">
        <w:rPr>
          <w:b/>
          <w:bCs/>
        </w:rPr>
        <w:t>A</w:t>
      </w:r>
      <w:r w:rsidRPr="000E41C7">
        <w:t>) SDS-PAGE of the purified CAT</w:t>
      </w:r>
      <w:r w:rsidRPr="000E41C7">
        <w:rPr>
          <w:vertAlign w:val="subscript"/>
        </w:rPr>
        <w:t>Sa</w:t>
      </w:r>
      <w:r w:rsidRPr="000E41C7">
        <w:t xml:space="preserve"> and CAT</w:t>
      </w:r>
      <w:r w:rsidRPr="000E41C7">
        <w:rPr>
          <w:vertAlign w:val="subscript"/>
        </w:rPr>
        <w:t>Sa</w:t>
      </w:r>
      <w:r w:rsidRPr="000E41C7">
        <w:t xml:space="preserve"> F97W. The black arrow indicates the expected size of expressed target proteins, including CAT</w:t>
      </w:r>
      <w:r w:rsidRPr="000E41C7">
        <w:rPr>
          <w:vertAlign w:val="subscript"/>
        </w:rPr>
        <w:t>Sa</w:t>
      </w:r>
      <w:r w:rsidRPr="000E41C7">
        <w:t xml:space="preserve"> and CAT</w:t>
      </w:r>
      <w:r w:rsidRPr="000E41C7">
        <w:rPr>
          <w:vertAlign w:val="subscript"/>
        </w:rPr>
        <w:t>Sa</w:t>
      </w:r>
      <w:r w:rsidRPr="000E41C7">
        <w:t xml:space="preserve"> F97W. Notations: column 1, cru</w:t>
      </w:r>
      <w:r w:rsidRPr="000E41C7">
        <w:rPr>
          <w:color w:val="000000" w:themeColor="text1"/>
          <w:shd w:val="clear" w:color="auto" w:fill="FFFFFF"/>
        </w:rPr>
        <w:t xml:space="preserve"> de cell extract of IPTG induced </w:t>
      </w:r>
      <w:r w:rsidRPr="000E41C7">
        <w:rPr>
          <w:i/>
          <w:color w:val="000000" w:themeColor="text1"/>
          <w:shd w:val="clear" w:color="auto" w:fill="FFFFFF"/>
        </w:rPr>
        <w:t>E. coli</w:t>
      </w:r>
      <w:r w:rsidRPr="000E41C7">
        <w:rPr>
          <w:color w:val="000000" w:themeColor="text1"/>
          <w:shd w:val="clear" w:color="auto" w:fill="FFFFFF"/>
        </w:rPr>
        <w:t xml:space="preserve"> BL21(DE3) harboring pET_CAT</w:t>
      </w:r>
      <w:r w:rsidRPr="000E41C7">
        <w:rPr>
          <w:color w:val="000000" w:themeColor="text1"/>
          <w:shd w:val="clear" w:color="auto" w:fill="FFFFFF"/>
          <w:vertAlign w:val="subscript"/>
        </w:rPr>
        <w:t>Sa</w:t>
      </w:r>
      <w:r w:rsidRPr="000E41C7">
        <w:rPr>
          <w:color w:val="000000" w:themeColor="text1"/>
          <w:shd w:val="clear" w:color="auto" w:fill="FFFFFF"/>
        </w:rPr>
        <w:t>; column 2, His-tag purified CAT</w:t>
      </w:r>
      <w:r w:rsidRPr="000E41C7">
        <w:rPr>
          <w:color w:val="000000" w:themeColor="text1"/>
          <w:shd w:val="clear" w:color="auto" w:fill="FFFFFF"/>
          <w:vertAlign w:val="subscript"/>
        </w:rPr>
        <w:t>Sa</w:t>
      </w:r>
      <w:r w:rsidRPr="000E41C7">
        <w:rPr>
          <w:color w:val="000000" w:themeColor="text1"/>
          <w:shd w:val="clear" w:color="auto" w:fill="FFFFFF"/>
        </w:rPr>
        <w:t xml:space="preserve">; column 3, crude extract of IPTG induced </w:t>
      </w:r>
      <w:r w:rsidRPr="000E41C7">
        <w:rPr>
          <w:i/>
          <w:color w:val="000000" w:themeColor="text1"/>
          <w:shd w:val="clear" w:color="auto" w:fill="FFFFFF"/>
        </w:rPr>
        <w:t>E. coli</w:t>
      </w:r>
      <w:r w:rsidRPr="000E41C7">
        <w:rPr>
          <w:color w:val="000000" w:themeColor="text1"/>
          <w:shd w:val="clear" w:color="auto" w:fill="FFFFFF"/>
        </w:rPr>
        <w:t xml:space="preserve"> BL21(DE3) harboring pET_CAT</w:t>
      </w:r>
      <w:r w:rsidRPr="000E41C7">
        <w:rPr>
          <w:color w:val="000000" w:themeColor="text1"/>
          <w:shd w:val="clear" w:color="auto" w:fill="FFFFFF"/>
          <w:vertAlign w:val="subscript"/>
        </w:rPr>
        <w:t>Sa</w:t>
      </w:r>
      <w:r w:rsidRPr="000E41C7">
        <w:rPr>
          <w:color w:val="000000" w:themeColor="text1"/>
          <w:shd w:val="clear" w:color="auto" w:fill="FFFFFF"/>
        </w:rPr>
        <w:t xml:space="preserve"> F97W; column 4, His-tag purified CAT</w:t>
      </w:r>
      <w:r w:rsidRPr="000E41C7">
        <w:rPr>
          <w:color w:val="000000" w:themeColor="text1"/>
          <w:shd w:val="clear" w:color="auto" w:fill="FFFFFF"/>
          <w:vertAlign w:val="subscript"/>
        </w:rPr>
        <w:t>Sa</w:t>
      </w:r>
      <w:r w:rsidRPr="000E41C7" w:rsidDel="00F06493">
        <w:rPr>
          <w:color w:val="000000" w:themeColor="text1"/>
          <w:shd w:val="clear" w:color="auto" w:fill="FFFFFF"/>
        </w:rPr>
        <w:t xml:space="preserve"> </w:t>
      </w:r>
      <w:r w:rsidRPr="000E41C7">
        <w:rPr>
          <w:color w:val="000000" w:themeColor="text1"/>
          <w:shd w:val="clear" w:color="auto" w:fill="FFFFFF"/>
        </w:rPr>
        <w:t>F97W; and M, protein ladder. (</w:t>
      </w:r>
      <w:r w:rsidRPr="000E41C7">
        <w:rPr>
          <w:b/>
          <w:bCs/>
          <w:color w:val="000000" w:themeColor="text1"/>
          <w:shd w:val="clear" w:color="auto" w:fill="FFFFFF"/>
        </w:rPr>
        <w:t>B</w:t>
      </w:r>
      <w:r w:rsidRPr="000E41C7">
        <w:rPr>
          <w:color w:val="000000" w:themeColor="text1"/>
          <w:shd w:val="clear" w:color="auto" w:fill="FFFFFF"/>
        </w:rPr>
        <w:t>) Melting curve of CAT</w:t>
      </w:r>
      <w:r w:rsidRPr="000E41C7">
        <w:rPr>
          <w:color w:val="000000" w:themeColor="text1"/>
          <w:shd w:val="clear" w:color="auto" w:fill="FFFFFF"/>
          <w:vertAlign w:val="subscript"/>
        </w:rPr>
        <w:t>Sa</w:t>
      </w:r>
      <w:r w:rsidRPr="000E41C7" w:rsidDel="00F06493">
        <w:rPr>
          <w:color w:val="000000" w:themeColor="text1"/>
          <w:shd w:val="clear" w:color="auto" w:fill="FFFFFF"/>
        </w:rPr>
        <w:t xml:space="preserve"> </w:t>
      </w:r>
      <w:r w:rsidRPr="000E41C7">
        <w:rPr>
          <w:color w:val="000000" w:themeColor="text1"/>
          <w:shd w:val="clear" w:color="auto" w:fill="FFFFFF"/>
        </w:rPr>
        <w:t>and CAT</w:t>
      </w:r>
      <w:r w:rsidRPr="000E41C7">
        <w:rPr>
          <w:color w:val="000000" w:themeColor="text1"/>
          <w:shd w:val="clear" w:color="auto" w:fill="FFFFFF"/>
          <w:vertAlign w:val="subscript"/>
        </w:rPr>
        <w:t>Sa</w:t>
      </w:r>
      <w:r w:rsidRPr="000E41C7">
        <w:rPr>
          <w:color w:val="000000" w:themeColor="text1"/>
          <w:shd w:val="clear" w:color="auto" w:fill="FFFFFF"/>
        </w:rPr>
        <w:t xml:space="preserve"> F97W. The intensity was normalized by each maximum value. (</w:t>
      </w:r>
      <w:r w:rsidRPr="000E41C7">
        <w:rPr>
          <w:b/>
          <w:bCs/>
          <w:color w:val="000000" w:themeColor="text1"/>
          <w:shd w:val="clear" w:color="auto" w:fill="FFFFFF"/>
        </w:rPr>
        <w:t>C</w:t>
      </w:r>
      <w:r w:rsidRPr="000E41C7">
        <w:rPr>
          <w:color w:val="000000" w:themeColor="text1"/>
          <w:shd w:val="clear" w:color="auto" w:fill="FFFFFF"/>
        </w:rPr>
        <w:t>) Michaelis-Menten plots of CAT</w:t>
      </w:r>
      <w:r w:rsidRPr="000E41C7">
        <w:rPr>
          <w:color w:val="000000" w:themeColor="text1"/>
          <w:shd w:val="clear" w:color="auto" w:fill="FFFFFF"/>
          <w:vertAlign w:val="subscript"/>
        </w:rPr>
        <w:t>Sa</w:t>
      </w:r>
      <w:r w:rsidRPr="000E41C7" w:rsidDel="00F06493">
        <w:rPr>
          <w:color w:val="000000" w:themeColor="text1"/>
          <w:shd w:val="clear" w:color="auto" w:fill="FFFFFF"/>
        </w:rPr>
        <w:t xml:space="preserve"> </w:t>
      </w:r>
      <w:r w:rsidRPr="000E41C7">
        <w:rPr>
          <w:color w:val="000000" w:themeColor="text1"/>
          <w:shd w:val="clear" w:color="auto" w:fill="FFFFFF"/>
        </w:rPr>
        <w:t>and CAT</w:t>
      </w:r>
      <w:r w:rsidRPr="000E41C7">
        <w:rPr>
          <w:color w:val="000000" w:themeColor="text1"/>
          <w:shd w:val="clear" w:color="auto" w:fill="FFFFFF"/>
          <w:vertAlign w:val="subscript"/>
        </w:rPr>
        <w:t>Sa</w:t>
      </w:r>
      <w:r w:rsidRPr="000E41C7">
        <w:rPr>
          <w:color w:val="000000" w:themeColor="text1"/>
          <w:shd w:val="clear" w:color="auto" w:fill="FFFFFF"/>
        </w:rPr>
        <w:t xml:space="preserve"> F97W for various isobutanol concentrations at 50</w:t>
      </w:r>
      <w:r w:rsidRPr="000E41C7">
        <w:rPr>
          <w:color w:val="000000" w:themeColor="text1"/>
          <w:shd w:val="clear" w:color="auto" w:fill="FFFFFF"/>
          <w:vertAlign w:val="superscript"/>
        </w:rPr>
        <w:t>o</w:t>
      </w:r>
      <w:r w:rsidRPr="000E41C7">
        <w:rPr>
          <w:color w:val="000000" w:themeColor="text1"/>
          <w:shd w:val="clear" w:color="auto" w:fill="FFFFFF"/>
        </w:rPr>
        <w:t>C. The co-substrate, acetyl-CoA, was supplemented at the saturated concentration of 2 mM. The error bars represent standard deviation of three biological replicates.</w:t>
      </w:r>
      <w:bookmarkEnd w:id="123"/>
      <w:r w:rsidRPr="000E41C7">
        <w:rPr>
          <w:color w:val="000000" w:themeColor="text1"/>
          <w:shd w:val="clear" w:color="auto" w:fill="FFFFFF"/>
        </w:rPr>
        <w:t xml:space="preserve"> </w:t>
      </w:r>
      <w:r w:rsidR="000E41C7">
        <w:rPr>
          <w:color w:val="000000" w:themeColor="text1"/>
          <w:shd w:val="clear" w:color="auto" w:fill="FFFFFF"/>
        </w:rPr>
        <w:br w:type="page"/>
      </w:r>
    </w:p>
    <w:p w14:paraId="5FF7FCBE" w14:textId="77777777" w:rsidR="00E56CD8" w:rsidRPr="008A7A5B" w:rsidRDefault="00E56CD8" w:rsidP="00E56CD8">
      <w:pPr>
        <w:spacing w:line="480" w:lineRule="auto"/>
        <w:jc w:val="both"/>
        <w:rPr>
          <w:color w:val="000000" w:themeColor="text1"/>
          <w:shd w:val="clear" w:color="auto" w:fill="FFFFFF"/>
        </w:rPr>
      </w:pPr>
      <w:r w:rsidRPr="008A7A5B">
        <w:rPr>
          <w:color w:val="000000" w:themeColor="text1"/>
          <w:shd w:val="clear" w:color="auto" w:fill="FFFFFF"/>
        </w:rPr>
        <w:lastRenderedPageBreak/>
        <w:t xml:space="preserve">Since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F97W maintained high melting point, it is possible that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F97W still maintains its functionality at high temperature (≥ 50</w:t>
      </w:r>
      <w:r w:rsidRPr="008A7A5B">
        <w:rPr>
          <w:color w:val="000000" w:themeColor="text1"/>
          <w:shd w:val="clear" w:color="auto" w:fill="FFFFFF"/>
          <w:vertAlign w:val="superscript"/>
        </w:rPr>
        <w:t>o</w:t>
      </w:r>
      <w:r w:rsidRPr="008A7A5B">
        <w:rPr>
          <w:color w:val="000000" w:themeColor="text1"/>
          <w:shd w:val="clear" w:color="auto" w:fill="FFFFFF"/>
        </w:rPr>
        <w:t>C) but needs to be thoroughly characterized.</w:t>
      </w:r>
    </w:p>
    <w:p w14:paraId="47A7F411" w14:textId="77777777" w:rsidR="00E56CD8" w:rsidRPr="008A7A5B" w:rsidRDefault="00E56CD8" w:rsidP="00E56CD8">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Table 4-2 shows the </w:t>
      </w:r>
      <w:r w:rsidRPr="008A7A5B">
        <w:rPr>
          <w:i/>
          <w:color w:val="000000" w:themeColor="text1"/>
          <w:shd w:val="clear" w:color="auto" w:fill="FFFFFF"/>
        </w:rPr>
        <w:t>in vitro</w:t>
      </w:r>
      <w:r w:rsidRPr="008A7A5B">
        <w:rPr>
          <w:color w:val="000000" w:themeColor="text1"/>
          <w:shd w:val="clear" w:color="auto" w:fill="FFFFFF"/>
        </w:rPr>
        <w:t xml:space="preserve"> enzymatic activities of both the wildtype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and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F97W at 50</w:t>
      </w:r>
      <w:r w:rsidRPr="008A7A5B">
        <w:rPr>
          <w:color w:val="000000" w:themeColor="text1"/>
          <w:shd w:val="clear" w:color="auto" w:fill="FFFFFF"/>
          <w:vertAlign w:val="superscript"/>
        </w:rPr>
        <w:t>o</w:t>
      </w:r>
      <w:r w:rsidRPr="008A7A5B">
        <w:rPr>
          <w:color w:val="000000" w:themeColor="text1"/>
          <w:shd w:val="clear" w:color="auto" w:fill="FFFFFF"/>
        </w:rPr>
        <w:t xml:space="preserve">C. The turnover number (kcat) of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 xml:space="preserve">F97W was two times higher than that of the wildtype. The increased turnover number of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F97W led to 1.9-fold increase in enzymatic efficiency (kcat/K</w:t>
      </w:r>
      <w:r w:rsidRPr="008A7A5B">
        <w:rPr>
          <w:color w:val="000000" w:themeColor="text1"/>
          <w:shd w:val="clear" w:color="auto" w:fill="FFFFFF"/>
          <w:vertAlign w:val="subscript"/>
        </w:rPr>
        <w:t>M</w:t>
      </w:r>
      <w:r w:rsidRPr="008A7A5B">
        <w:rPr>
          <w:color w:val="000000" w:themeColor="text1"/>
          <w:shd w:val="clear" w:color="auto" w:fill="FFFFFF"/>
        </w:rPr>
        <w:t xml:space="preserve">, 4.08 ± 0.62, 1/M/sec) while the mutation did not result in significant change </w:t>
      </w:r>
    </w:p>
    <w:p w14:paraId="6291EFE3" w14:textId="78D4813B" w:rsidR="005D7E17" w:rsidRPr="008A7A5B" w:rsidRDefault="00E34038" w:rsidP="00C36621">
      <w:pPr>
        <w:spacing w:line="480" w:lineRule="auto"/>
        <w:jc w:val="both"/>
        <w:rPr>
          <w:color w:val="000000" w:themeColor="text1"/>
          <w:shd w:val="clear" w:color="auto" w:fill="FFFFFF"/>
        </w:rPr>
      </w:pPr>
      <w:r w:rsidRPr="008A7A5B">
        <w:rPr>
          <w:color w:val="000000" w:themeColor="text1"/>
          <w:shd w:val="clear" w:color="auto" w:fill="FFFFFF"/>
        </w:rPr>
        <w:t>in K</w:t>
      </w:r>
      <w:r w:rsidRPr="008A7A5B">
        <w:rPr>
          <w:color w:val="000000" w:themeColor="text1"/>
          <w:shd w:val="clear" w:color="auto" w:fill="FFFFFF"/>
          <w:vertAlign w:val="subscript"/>
        </w:rPr>
        <w:t>M</w:t>
      </w:r>
      <w:r w:rsidRPr="008A7A5B">
        <w:rPr>
          <w:color w:val="000000" w:themeColor="text1"/>
          <w:shd w:val="clear" w:color="auto" w:fill="FFFFFF"/>
        </w:rPr>
        <w:t>.</w:t>
      </w:r>
      <w:r w:rsidR="005D7E17" w:rsidRPr="008A7A5B">
        <w:rPr>
          <w:color w:val="000000" w:themeColor="text1"/>
          <w:shd w:val="clear" w:color="auto" w:fill="FFFFFF"/>
        </w:rPr>
        <w:t xml:space="preserve"> </w:t>
      </w:r>
      <w:r w:rsidR="00AD31F8" w:rsidRPr="008A7A5B">
        <w:rPr>
          <w:color w:val="000000" w:themeColor="text1"/>
          <w:shd w:val="clear" w:color="auto" w:fill="FFFFFF"/>
        </w:rPr>
        <w:t xml:space="preserve">The improved enzymatic efficiency of </w:t>
      </w:r>
      <w:bookmarkStart w:id="124" w:name="_Hlk10065858"/>
      <w:r w:rsidR="00AD31F8" w:rsidRPr="008A7A5B">
        <w:rPr>
          <w:color w:val="000000" w:themeColor="text1"/>
        </w:rPr>
        <w:t>CAT</w:t>
      </w:r>
      <w:r w:rsidR="00AD31F8" w:rsidRPr="008A7A5B">
        <w:rPr>
          <w:color w:val="000000" w:themeColor="text1"/>
          <w:vertAlign w:val="subscript"/>
        </w:rPr>
        <w:t xml:space="preserve">Sa </w:t>
      </w:r>
      <w:bookmarkEnd w:id="124"/>
      <w:r w:rsidR="00AD31F8" w:rsidRPr="008A7A5B">
        <w:rPr>
          <w:color w:val="000000" w:themeColor="text1"/>
          <w:shd w:val="clear" w:color="auto" w:fill="FFFFFF"/>
        </w:rPr>
        <w:t xml:space="preserve">F97W agrees with the enhanced isobutanol production observed in the </w:t>
      </w:r>
      <w:r w:rsidR="00AD31F8" w:rsidRPr="008A7A5B">
        <w:rPr>
          <w:i/>
          <w:color w:val="000000" w:themeColor="text1"/>
          <w:shd w:val="clear" w:color="auto" w:fill="FFFFFF"/>
        </w:rPr>
        <w:t xml:space="preserve">in vivo </w:t>
      </w:r>
      <w:r w:rsidR="00AD31F8" w:rsidRPr="008A7A5B">
        <w:rPr>
          <w:color w:val="000000" w:themeColor="text1"/>
          <w:shd w:val="clear" w:color="auto" w:fill="FFFFFF"/>
        </w:rPr>
        <w:t>characterization using the CAT</w:t>
      </w:r>
      <w:r w:rsidR="00AD31F8" w:rsidRPr="008A7A5B">
        <w:rPr>
          <w:color w:val="000000" w:themeColor="text1"/>
          <w:shd w:val="clear" w:color="auto" w:fill="FFFFFF"/>
          <w:vertAlign w:val="subscript"/>
        </w:rPr>
        <w:t>Sa</w:t>
      </w:r>
      <w:r w:rsidR="00AD31F8" w:rsidRPr="008A7A5B">
        <w:rPr>
          <w:color w:val="000000" w:themeColor="text1"/>
          <w:shd w:val="clear" w:color="auto" w:fill="FFFFFF"/>
        </w:rPr>
        <w:t xml:space="preserve">-overexpressing </w:t>
      </w:r>
      <w:r w:rsidR="00AD31F8" w:rsidRPr="008A7A5B">
        <w:rPr>
          <w:i/>
          <w:color w:val="000000" w:themeColor="text1"/>
          <w:shd w:val="clear" w:color="auto" w:fill="FFFFFF"/>
        </w:rPr>
        <w:t>E. coli</w:t>
      </w:r>
      <w:r w:rsidR="00AD31F8" w:rsidRPr="008A7A5B">
        <w:rPr>
          <w:color w:val="000000" w:themeColor="text1"/>
          <w:shd w:val="clear" w:color="auto" w:fill="FFFFFF"/>
        </w:rPr>
        <w:t xml:space="preserve"> (Figure 4-2C).</w:t>
      </w:r>
    </w:p>
    <w:p w14:paraId="39788D49" w14:textId="03B8DDF6" w:rsidR="005D7E17" w:rsidRPr="008A7A5B" w:rsidRDefault="00AD31F8" w:rsidP="00C36621">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Based on the rigidity of the binding pocket, we originally presumed that mutagenesis on the binding pocket would result in activity loss towards chloramphenicol. Surprisingly,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F97W retained the activity towards chloramphenicol (Table 4-2). The F97W mutation decreased kcat but also lowered K</w:t>
      </w:r>
      <w:r w:rsidRPr="008A7A5B">
        <w:rPr>
          <w:color w:val="000000" w:themeColor="text1"/>
          <w:shd w:val="clear" w:color="auto" w:fill="FFFFFF"/>
          <w:vertAlign w:val="subscript"/>
        </w:rPr>
        <w:t>M</w:t>
      </w:r>
      <w:r w:rsidRPr="008A7A5B">
        <w:rPr>
          <w:color w:val="000000" w:themeColor="text1"/>
          <w:shd w:val="clear" w:color="auto" w:fill="FFFFFF"/>
        </w:rPr>
        <w:t xml:space="preserve">, resulting in a compensation effect. Turnover number of </w:t>
      </w:r>
      <w:r w:rsidRPr="008A7A5B">
        <w:rPr>
          <w:color w:val="000000" w:themeColor="text1"/>
        </w:rPr>
        <w:t>CAT</w:t>
      </w:r>
      <w:r w:rsidRPr="008A7A5B">
        <w:rPr>
          <w:color w:val="000000" w:themeColor="text1"/>
          <w:vertAlign w:val="subscript"/>
        </w:rPr>
        <w:t>Sa</w:t>
      </w:r>
      <w:r w:rsidRPr="008A7A5B" w:rsidDel="0061583F">
        <w:rPr>
          <w:color w:val="000000" w:themeColor="text1"/>
          <w:shd w:val="clear" w:color="auto" w:fill="FFFFFF"/>
        </w:rPr>
        <w:t xml:space="preserve"> </w:t>
      </w:r>
      <w:r w:rsidRPr="008A7A5B">
        <w:rPr>
          <w:color w:val="000000" w:themeColor="text1"/>
          <w:shd w:val="clear" w:color="auto" w:fill="FFFFFF"/>
        </w:rPr>
        <w:t xml:space="preserve">(kcat, 202.97 ± 3.36, 1/sec) was similar to the previously reported value by Kobayashi </w:t>
      </w:r>
      <w:r w:rsidRPr="008A7A5B">
        <w:rPr>
          <w:i/>
          <w:color w:val="000000" w:themeColor="text1"/>
          <w:shd w:val="clear" w:color="auto" w:fill="FFFFFF"/>
        </w:rPr>
        <w:t>et al.</w:t>
      </w:r>
      <w:r w:rsidRPr="008A7A5B">
        <w:rPr>
          <w:color w:val="000000" w:themeColor="text1"/>
          <w:shd w:val="clear" w:color="auto" w:fill="FFFFFF"/>
        </w:rPr>
        <w:t xml:space="preserve"> </w:t>
      </w:r>
      <w:r w:rsidRPr="008A7A5B">
        <w:rPr>
          <w:color w:val="000000" w:themeColor="text1"/>
          <w:shd w:val="clear" w:color="auto" w:fill="FFFFFF"/>
        </w:rPr>
        <w:fldChar w:fldCharType="begin"/>
      </w:r>
      <w:r w:rsidRPr="008A7A5B">
        <w:rPr>
          <w:color w:val="000000" w:themeColor="text1"/>
          <w:shd w:val="clear" w:color="auto" w:fill="FFFFFF"/>
        </w:rPr>
        <w:instrText xml:space="preserve"> ADDIN EN.CITE &lt;EndNote&gt;&lt;Cite&gt;&lt;Author&gt;Kobayashi&lt;/Author&gt;&lt;Year&gt;2015&lt;/Year&gt;&lt;RecNum&gt;139&lt;/RecNum&gt;&lt;DisplayText&gt;[16]&lt;/DisplayText&gt;&lt;record&gt;&lt;rec-number&gt;139&lt;/rec-number&gt;&lt;foreign-keys&gt;&lt;key app="EN" db-id="r2r2are9be9wwee5v0r5wfxa9wefxtad5vr2" timestamp="1600888261"&gt;139&lt;/key&gt;&lt;/foreign-keys&gt;&lt;ref-type name="Journal Article"&gt;17&lt;/ref-type&gt;&lt;contributors&gt;&lt;authors&gt;&lt;author&gt;Kobayashi, J.&lt;/author&gt;&lt;author&gt;Furukawa, M.&lt;/author&gt;&lt;author&gt;Ohshiro, T.&lt;/author&gt;&lt;author&gt;Suzuki, H.&lt;/author&gt;&lt;/authors&gt;&lt;/contributors&gt;&lt;auth-address&gt;Department of Chemistry and Biotechnology, Graduate School of Engineering, Tottori University, Tottori, 680-8552, Japan.&lt;/auth-address&gt;&lt;titles&gt;&lt;title&gt;Thermoadaptation-directed evolution of chloramphenicol acetyltransferase in an error-prone thermophile using improved procedures&lt;/title&gt;&lt;secondary-title&gt;Appl Microbiol Biotechnol&lt;/secondary-title&gt;&lt;/titles&gt;&lt;periodical&gt;&lt;full-title&gt;Appl Microbiol Biotechnol&lt;/full-title&gt;&lt;/periodical&gt;&lt;pages&gt;5563-72&lt;/pages&gt;&lt;volume&gt;99&lt;/volume&gt;&lt;number&gt;13&lt;/number&gt;&lt;edition&gt;2015/03/19&lt;/edition&gt;&lt;keywords&gt;&lt;keyword&gt;Chloramphenicol O-Acetyltransferase/chemistry/*genetics/*metabolism&lt;/keyword&gt;&lt;keyword&gt;Directed Molecular Evolution/*methods&lt;/keyword&gt;&lt;keyword&gt;Enzyme Stability&lt;/keyword&gt;&lt;keyword&gt;Genetics, Microbial/*methods&lt;/keyword&gt;&lt;keyword&gt;Geobacillus/*enzymology/genetics/metabolism/*radiation effects&lt;/keyword&gt;&lt;keyword&gt;Mutant Proteins/chemistry/genetics/metabolism&lt;/keyword&gt;&lt;keyword&gt;Mutation, Missense&lt;/keyword&gt;&lt;keyword&gt;Protein Stability&lt;/keyword&gt;&lt;keyword&gt;Recombinant Proteins/chemistry/genetics/metabolism&lt;/keyword&gt;&lt;keyword&gt;Staphylococcus aureus/enzymology/genetics&lt;/keyword&gt;&lt;keyword&gt;Temperature&lt;/keyword&gt;&lt;/keywords&gt;&lt;dates&gt;&lt;year&gt;2015&lt;/year&gt;&lt;pub-dates&gt;&lt;date&gt;Jul&lt;/date&gt;&lt;/pub-dates&gt;&lt;/dates&gt;&lt;isbn&gt;1432-0614 (Electronic)&amp;#xD;0175-7598 (Linking)&lt;/isbn&gt;&lt;accession-num&gt;25783628&lt;/accession-num&gt;&lt;urls&gt;&lt;related-urls&gt;&lt;url&gt;https://www.ncbi.nlm.nih.gov/pubmed/25783628&lt;/url&gt;&lt;/related-urls&gt;&lt;/urls&gt;&lt;electronic-resource-num&gt;10.1007/s00253-015-6522-4&lt;/electronic-resource-num&gt;&lt;/record&gt;&lt;/Cite&gt;&lt;/EndNote&gt;</w:instrText>
      </w:r>
      <w:r w:rsidRPr="008A7A5B">
        <w:rPr>
          <w:color w:val="000000" w:themeColor="text1"/>
          <w:shd w:val="clear" w:color="auto" w:fill="FFFFFF"/>
        </w:rPr>
        <w:fldChar w:fldCharType="separate"/>
      </w:r>
      <w:r w:rsidRPr="008A7A5B">
        <w:rPr>
          <w:noProof/>
          <w:color w:val="000000" w:themeColor="text1"/>
          <w:shd w:val="clear" w:color="auto" w:fill="FFFFFF"/>
        </w:rPr>
        <w:t>[</w:t>
      </w:r>
      <w:r w:rsidR="00651974" w:rsidRPr="008A7A5B">
        <w:rPr>
          <w:noProof/>
          <w:color w:val="000000" w:themeColor="text1"/>
          <w:shd w:val="clear" w:color="auto" w:fill="FFFFFF"/>
        </w:rPr>
        <w:t>16</w:t>
      </w:r>
      <w:r w:rsidRPr="008A7A5B">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but K</w:t>
      </w:r>
      <w:r w:rsidRPr="008A7A5B">
        <w:rPr>
          <w:color w:val="000000" w:themeColor="text1"/>
          <w:shd w:val="clear" w:color="auto" w:fill="FFFFFF"/>
          <w:vertAlign w:val="subscript"/>
        </w:rPr>
        <w:t>M</w:t>
      </w:r>
      <w:r w:rsidRPr="008A7A5B">
        <w:rPr>
          <w:color w:val="000000" w:themeColor="text1"/>
          <w:shd w:val="clear" w:color="auto" w:fill="FFFFFF"/>
        </w:rPr>
        <w:t xml:space="preserve"> (0.28 ± 0.02, mM) was about 1.75-fold higher. The difference might attribute to the experimental condition and analysis performed. Kobayashi </w:t>
      </w:r>
      <w:r w:rsidRPr="008A7A5B">
        <w:rPr>
          <w:i/>
          <w:color w:val="000000" w:themeColor="text1"/>
          <w:shd w:val="clear" w:color="auto" w:fill="FFFFFF"/>
        </w:rPr>
        <w:t>et al.</w:t>
      </w:r>
      <w:r w:rsidRPr="008A7A5B">
        <w:rPr>
          <w:color w:val="000000" w:themeColor="text1"/>
          <w:shd w:val="clear" w:color="auto" w:fill="FFFFFF"/>
        </w:rPr>
        <w:t xml:space="preserve"> used chloramphenicol in a range of 0.05-0.2 mM for the assay and the Lineweaver-Burk method for analysis, while we used a 0-1.0 mM range with a nonlinear regression analysis method. Interestingly, affinity towards acetyl-CoA was independent of the alcohol co-substrates (Table </w:t>
      </w:r>
      <w:r w:rsidR="00707A35" w:rsidRPr="008A7A5B">
        <w:rPr>
          <w:color w:val="000000" w:themeColor="text1"/>
          <w:shd w:val="clear" w:color="auto" w:fill="FFFFFF"/>
        </w:rPr>
        <w:t>4-4</w:t>
      </w:r>
      <w:r w:rsidRPr="008A7A5B">
        <w:rPr>
          <w:color w:val="000000" w:themeColor="text1"/>
          <w:shd w:val="clear" w:color="auto" w:fill="FFFFFF"/>
        </w:rPr>
        <w:t>),</w:t>
      </w:r>
      <w:r w:rsidRPr="008A7A5B">
        <w:rPr>
          <w:color w:val="000000" w:themeColor="text1"/>
        </w:rPr>
        <w:t xml:space="preserve"> </w:t>
      </w:r>
      <w:r w:rsidRPr="008A7A5B">
        <w:rPr>
          <w:color w:val="000000" w:themeColor="text1"/>
          <w:shd w:val="clear" w:color="auto" w:fill="FFFFFF"/>
        </w:rPr>
        <w:t>suggesting that the alcohol affinity would be likely the main bottleneck for microbial production of isobutyl acetate.</w:t>
      </w:r>
    </w:p>
    <w:p w14:paraId="20EA7F14" w14:textId="1BB5651A" w:rsidR="00E56CD8" w:rsidRDefault="005D7E17" w:rsidP="00E56CD8">
      <w:pPr>
        <w:spacing w:line="480" w:lineRule="auto"/>
        <w:ind w:firstLine="720"/>
        <w:jc w:val="both"/>
        <w:rPr>
          <w:color w:val="000000" w:themeColor="text1"/>
          <w:shd w:val="clear" w:color="auto" w:fill="FFFFFF"/>
        </w:rPr>
      </w:pPr>
      <w:r w:rsidRPr="008A7A5B">
        <w:rPr>
          <w:color w:val="000000" w:themeColor="text1"/>
          <w:shd w:val="clear" w:color="auto" w:fill="FFFFFF"/>
        </w:rPr>
        <w:t xml:space="preserve">Taken altogether, the F97W mutation not only resulted in 1.9-fold higher enzymatic efficiency towards isobutanol but also retained thermal stability of </w:t>
      </w:r>
      <w:r w:rsidRPr="008A7A5B">
        <w:rPr>
          <w:color w:val="000000" w:themeColor="text1"/>
        </w:rPr>
        <w:t>CAT</w:t>
      </w:r>
      <w:r w:rsidRPr="008A7A5B">
        <w:rPr>
          <w:color w:val="000000" w:themeColor="text1"/>
          <w:vertAlign w:val="subscript"/>
        </w:rPr>
        <w:t>Sa</w:t>
      </w:r>
      <w:r w:rsidRPr="008A7A5B">
        <w:rPr>
          <w:color w:val="000000" w:themeColor="text1"/>
          <w:shd w:val="clear" w:color="auto" w:fill="FFFFFF"/>
        </w:rPr>
        <w:t>. Thus, CAT</w:t>
      </w:r>
      <w:r w:rsidRPr="008A7A5B">
        <w:rPr>
          <w:color w:val="000000" w:themeColor="text1"/>
          <w:shd w:val="clear" w:color="auto" w:fill="FFFFFF"/>
          <w:vertAlign w:val="subscript"/>
        </w:rPr>
        <w:t>Sa</w:t>
      </w:r>
      <w:r w:rsidRPr="008A7A5B">
        <w:rPr>
          <w:color w:val="000000" w:themeColor="text1"/>
          <w:shd w:val="clear" w:color="auto" w:fill="FFFFFF"/>
        </w:rPr>
        <w:t xml:space="preserve"> F97W </w:t>
      </w:r>
    </w:p>
    <w:p w14:paraId="443E7EBB" w14:textId="2C909464" w:rsidR="008336F2" w:rsidRDefault="00E56CD8" w:rsidP="00E56CD8">
      <w:pPr>
        <w:spacing w:line="480" w:lineRule="auto"/>
        <w:jc w:val="both"/>
        <w:rPr>
          <w:color w:val="000000" w:themeColor="text1"/>
          <w:shd w:val="clear" w:color="auto" w:fill="FFFFFF"/>
        </w:rPr>
      </w:pPr>
      <w:r w:rsidRPr="008A7A5B">
        <w:rPr>
          <w:color w:val="000000" w:themeColor="text1"/>
          <w:shd w:val="clear" w:color="auto" w:fill="FFFFFF"/>
        </w:rPr>
        <w:t>variant can serve a starting candidate to demonstrate</w:t>
      </w:r>
      <w:r>
        <w:rPr>
          <w:color w:val="000000" w:themeColor="text1"/>
          <w:shd w:val="clear" w:color="auto" w:fill="FFFFFF"/>
        </w:rPr>
        <w:t xml:space="preserve"> </w:t>
      </w:r>
      <w:r w:rsidRPr="008A7A5B">
        <w:rPr>
          <w:color w:val="000000" w:themeColor="text1"/>
          <w:shd w:val="clear" w:color="auto" w:fill="FFFFFF"/>
        </w:rPr>
        <w:t>direct biosynthesis of isobutyl acetate</w:t>
      </w:r>
      <w:r>
        <w:rPr>
          <w:color w:val="000000" w:themeColor="text1"/>
          <w:shd w:val="clear" w:color="auto" w:fill="FFFFFF"/>
        </w:rPr>
        <w:t xml:space="preserve"> at </w:t>
      </w:r>
    </w:p>
    <w:p w14:paraId="651A2E34" w14:textId="55BFB04F" w:rsidR="00AD31F8" w:rsidRPr="00E56CD8" w:rsidRDefault="00E56CD8" w:rsidP="00E56CD8">
      <w:pPr>
        <w:spacing w:line="480" w:lineRule="auto"/>
        <w:jc w:val="both"/>
        <w:rPr>
          <w:color w:val="000000" w:themeColor="text1"/>
          <w:shd w:val="clear" w:color="auto" w:fill="FFFFFF"/>
        </w:rPr>
      </w:pPr>
      <w:r>
        <w:rPr>
          <w:color w:val="000000" w:themeColor="text1"/>
          <w:shd w:val="clear" w:color="auto" w:fill="FFFFFF"/>
        </w:rPr>
        <w:lastRenderedPageBreak/>
        <w:t>ele</w:t>
      </w:r>
      <w:r w:rsidR="005D7E17" w:rsidRPr="008A7A5B">
        <w:rPr>
          <w:color w:val="000000" w:themeColor="text1"/>
          <w:shd w:val="clear" w:color="auto" w:fill="FFFFFF"/>
        </w:rPr>
        <w:t>vated temperature</w:t>
      </w:r>
      <w:r>
        <w:rPr>
          <w:color w:val="000000" w:themeColor="text1"/>
          <w:shd w:val="clear" w:color="auto" w:fill="FFFFFF"/>
        </w:rPr>
        <w:t>s</w:t>
      </w:r>
      <w:r w:rsidR="005D7E17" w:rsidRPr="008A7A5B">
        <w:rPr>
          <w:color w:val="000000" w:themeColor="text1"/>
          <w:shd w:val="clear" w:color="auto" w:fill="FFFFFF"/>
        </w:rPr>
        <w:t xml:space="preserve"> by </w:t>
      </w:r>
      <w:r w:rsidR="005D7E17" w:rsidRPr="008A7A5B">
        <w:rPr>
          <w:i/>
          <w:color w:val="000000" w:themeColor="text1"/>
          <w:shd w:val="clear" w:color="auto" w:fill="FFFFFF"/>
        </w:rPr>
        <w:t>C. thermocellum</w:t>
      </w:r>
      <w:r w:rsidR="005D7E17" w:rsidRPr="008A7A5B">
        <w:rPr>
          <w:color w:val="000000" w:themeColor="text1"/>
          <w:shd w:val="clear" w:color="auto" w:fill="FFFFFF"/>
        </w:rPr>
        <w:t>.</w:t>
      </w:r>
    </w:p>
    <w:p w14:paraId="63863101" w14:textId="77777777" w:rsidR="00E34038" w:rsidRPr="008A7A5B" w:rsidRDefault="00E34038" w:rsidP="00AD31F8">
      <w:pPr>
        <w:pStyle w:val="Heading3"/>
        <w:spacing w:line="480" w:lineRule="auto"/>
      </w:pPr>
      <w:bookmarkStart w:id="125" w:name="_Toc57021828"/>
      <w:r w:rsidRPr="008A7A5B">
        <w:t xml:space="preserve">Isobutyl acetate production from cellulose at elevated temperature by an engineered </w:t>
      </w:r>
      <w:r w:rsidRPr="008A7A5B">
        <w:rPr>
          <w:i/>
        </w:rPr>
        <w:t xml:space="preserve">C. thermocellum </w:t>
      </w:r>
      <w:r w:rsidRPr="008A7A5B">
        <w:t>overexpressing CAT</w:t>
      </w:r>
      <w:r w:rsidRPr="008A7A5B">
        <w:rPr>
          <w:vertAlign w:val="subscript"/>
        </w:rPr>
        <w:t xml:space="preserve">Sa </w:t>
      </w:r>
      <w:r w:rsidRPr="008A7A5B">
        <w:t>F97W</w:t>
      </w:r>
      <w:bookmarkEnd w:id="125"/>
    </w:p>
    <w:p w14:paraId="3E02D277" w14:textId="352436D1" w:rsidR="005D7E17" w:rsidRPr="008A7A5B" w:rsidRDefault="00E34038" w:rsidP="00BD1787">
      <w:pPr>
        <w:spacing w:line="480" w:lineRule="auto"/>
        <w:ind w:firstLine="720"/>
        <w:jc w:val="both"/>
        <w:rPr>
          <w:color w:val="000000" w:themeColor="text1"/>
          <w:shd w:val="clear" w:color="auto" w:fill="FFFFFF"/>
        </w:rPr>
      </w:pPr>
      <w:r w:rsidRPr="008A7A5B">
        <w:rPr>
          <w:color w:val="000000" w:themeColor="text1"/>
        </w:rPr>
        <w:t xml:space="preserve">We next investigated whether </w:t>
      </w:r>
      <w:r w:rsidRPr="008A7A5B">
        <w:rPr>
          <w:i/>
          <w:color w:val="000000" w:themeColor="text1"/>
        </w:rPr>
        <w:t>C. thermocellum</w:t>
      </w:r>
      <w:r w:rsidRPr="008A7A5B">
        <w:rPr>
          <w:color w:val="000000" w:themeColor="text1"/>
        </w:rPr>
        <w:t xml:space="preserve"> overexpressing CAT</w:t>
      </w:r>
      <w:r w:rsidRPr="008A7A5B">
        <w:rPr>
          <w:color w:val="000000" w:themeColor="text1"/>
          <w:vertAlign w:val="subscript"/>
        </w:rPr>
        <w:t xml:space="preserve">Sa </w:t>
      </w:r>
      <w:r w:rsidRPr="008A7A5B">
        <w:rPr>
          <w:color w:val="000000" w:themeColor="text1"/>
        </w:rPr>
        <w:t xml:space="preserve">F97W could produce isobutyl acetate at elevated temperature. This thermophile was chosen because it has a high cellulolytic activity suitable for CBP, a one-step process configuration for cellulase production, cellulose hydrolysis, and fermentation for direct conversion of lignocellulosic biomass to fuels and chemicals </w:t>
      </w:r>
      <w:r w:rsidRPr="008A7A5B">
        <w:rPr>
          <w:color w:val="000000" w:themeColor="text1"/>
        </w:rPr>
        <w:fldChar w:fldCharType="begin"/>
      </w:r>
      <w:r w:rsidRPr="008A7A5B">
        <w:rPr>
          <w:color w:val="000000" w:themeColor="text1"/>
        </w:rPr>
        <w:instrText xml:space="preserve"> ADDIN EN.CITE &lt;EndNote&gt;&lt;Cite&gt;&lt;Author&gt;Lynd&lt;/Author&gt;&lt;Year&gt;2005&lt;/Year&gt;&lt;RecNum&gt;169&lt;/RecNum&gt;&lt;DisplayText&gt;[51]&lt;/DisplayText&gt;&lt;record&gt;&lt;rec-number&gt;169&lt;/rec-number&gt;&lt;foreign-keys&gt;&lt;key app="EN" db-id="r2r2are9be9wwee5v0r5wfxa9wefxtad5vr2" timestamp="1600888262"&gt;169&lt;/key&gt;&lt;/foreign-keys&gt;&lt;ref-type name="Journal Article"&gt;17&lt;/ref-type&gt;&lt;contributors&gt;&lt;authors&gt;&lt;author&gt;Lynd, L. R.&lt;/author&gt;&lt;author&gt;van Zyl, W. H.&lt;/author&gt;&lt;author&gt;McBride, J. E.&lt;/author&gt;&lt;author&gt;Laser, M.&lt;/author&gt;&lt;/authors&gt;&lt;/contributors&gt;&lt;auth-address&gt;Thayer School of Engineering, Dartmouth College, Hanover, New Hampshire 03755, USA. lee.lynd@dartmouth.edu&lt;/auth-address&gt;&lt;titles&gt;&lt;title&gt;Consolidated bioprocessing of cellulosic biomass: an update&lt;/title&gt;&lt;secondary-title&gt;Curr Opin Biotechnol&lt;/secondary-title&gt;&lt;/titles&gt;&lt;periodical&gt;&lt;full-title&gt;Curr Opin Biotechnol&lt;/full-title&gt;&lt;/periodical&gt;&lt;pages&gt;577-83&lt;/pages&gt;&lt;volume&gt;16&lt;/volume&gt;&lt;number&gt;5&lt;/number&gt;&lt;edition&gt;2005/09/13&lt;/edition&gt;&lt;keywords&gt;&lt;keyword&gt;Animals&lt;/keyword&gt;&lt;keyword&gt;Bacteria/enzymology/genetics/metabolism&lt;/keyword&gt;&lt;keyword&gt;*Biomass&lt;/keyword&gt;&lt;keyword&gt;Biotechnology/economics/*methods/trends&lt;/keyword&gt;&lt;keyword&gt;Cellulases/genetics/metabolism&lt;/keyword&gt;&lt;keyword&gt;Cellulose/*metabolism&lt;/keyword&gt;&lt;keyword&gt;Ethanol/economics/metabolism&lt;/keyword&gt;&lt;keyword&gt;Fermentation&lt;/keyword&gt;&lt;keyword&gt;Gene Expression/genetics&lt;/keyword&gt;&lt;keyword&gt;Gene Transfer Techniques&lt;/keyword&gt;&lt;keyword&gt;Genetic Engineering/methods&lt;/keyword&gt;&lt;keyword&gt;Hydrolysis&lt;/keyword&gt;&lt;keyword&gt;Lignin/metabolism&lt;/keyword&gt;&lt;/keywords&gt;&lt;dates&gt;&lt;year&gt;2005&lt;/year&gt;&lt;pub-dates&gt;&lt;date&gt;Oct&lt;/date&gt;&lt;/pub-dates&gt;&lt;/dates&gt;&lt;isbn&gt;0958-1669 (Print)&amp;#xD;0958-1669 (Linking)&lt;/isbn&gt;&lt;accession-num&gt;16154338&lt;/accession-num&gt;&lt;urls&gt;&lt;related-urls&gt;&lt;url&gt;https://www.ncbi.nlm.nih.gov/pubmed/16154338&lt;/url&gt;&lt;/related-urls&gt;&lt;/urls&gt;&lt;electronic-resource-num&gt;10.1016/j.copbio.2005.08.009&lt;/electronic-resource-num&gt;&lt;/record&gt;&lt;/Cite&gt;&lt;/EndNote&gt;</w:instrText>
      </w:r>
      <w:r w:rsidRPr="008A7A5B">
        <w:rPr>
          <w:color w:val="000000" w:themeColor="text1"/>
        </w:rPr>
        <w:fldChar w:fldCharType="separate"/>
      </w:r>
      <w:r w:rsidRPr="008A7A5B">
        <w:rPr>
          <w:noProof/>
          <w:color w:val="000000" w:themeColor="text1"/>
        </w:rPr>
        <w:t>[</w:t>
      </w:r>
      <w:r w:rsidR="00651974" w:rsidRPr="008A7A5B">
        <w:rPr>
          <w:noProof/>
          <w:color w:val="000000" w:themeColor="text1"/>
        </w:rPr>
        <w:t>51</w:t>
      </w:r>
      <w:r w:rsidRPr="008A7A5B">
        <w:rPr>
          <w:noProof/>
          <w:color w:val="000000" w:themeColor="text1"/>
        </w:rPr>
        <w:t>]</w:t>
      </w:r>
      <w:r w:rsidRPr="008A7A5B">
        <w:rPr>
          <w:color w:val="000000" w:themeColor="text1"/>
        </w:rPr>
        <w:fldChar w:fldCharType="end"/>
      </w:r>
      <w:r w:rsidRPr="008A7A5B">
        <w:rPr>
          <w:color w:val="000000" w:themeColor="text1"/>
        </w:rPr>
        <w:t xml:space="preserve">. Furthermore, studies have demonstrated that the wildtype </w:t>
      </w:r>
      <w:r w:rsidRPr="008A7A5B">
        <w:rPr>
          <w:i/>
          <w:color w:val="000000" w:themeColor="text1"/>
        </w:rPr>
        <w:t>C. thermocellum</w:t>
      </w:r>
      <w:r w:rsidRPr="008A7A5B">
        <w:rPr>
          <w:color w:val="000000" w:themeColor="text1"/>
        </w:rPr>
        <w:t xml:space="preserve"> has native metabolism capable of endogenously producing precursor metabolites for ester biosynthesis, such as acetyl-CoA, isobutyryl-CoA, as well as ethanol </w:t>
      </w:r>
      <w:r w:rsidRPr="008A7A5B">
        <w:rPr>
          <w:color w:val="000000" w:themeColor="text1"/>
        </w:rPr>
        <w:fldChar w:fldCharType="begin"/>
      </w:r>
      <w:r w:rsidRPr="008A7A5B">
        <w:rPr>
          <w:color w:val="000000" w:themeColor="text1"/>
        </w:rPr>
        <w:instrText xml:space="preserve"> ADDIN EN.CITE &lt;EndNote&gt;&lt;Cite&gt;&lt;Author&gt;Tian&lt;/Author&gt;&lt;Year&gt;2016&lt;/Year&gt;&lt;RecNum&gt;170&lt;/RecNum&gt;&lt;DisplayText&gt;[52]&lt;/DisplayText&gt;&lt;record&gt;&lt;rec-number&gt;170&lt;/rec-number&gt;&lt;foreign-keys&gt;&lt;key app="EN" db-id="r2r2are9be9wwee5v0r5wfxa9wefxtad5vr2" timestamp="1600888262"&gt;170&lt;/key&gt;&lt;/foreign-keys&gt;&lt;ref-type name="Journal Article"&gt;17&lt;/ref-type&gt;&lt;contributors&gt;&lt;authors&gt;&lt;author&gt;Tian, L.&lt;/author&gt;&lt;author&gt;Papanek, B.&lt;/author&gt;&lt;author&gt;Olson, D. G.&lt;/author&gt;&lt;author&gt;Rydzak, T.&lt;/author&gt;&lt;author&gt;Holwerda, E. K.&lt;/author&gt;&lt;author&gt;Zheng, T.&lt;/author&gt;&lt;author&gt;Zhou, J.&lt;/author&gt;&lt;author&gt;Maloney, M.&lt;/author&gt;&lt;author&gt;Jiang, N.&lt;/author&gt;&lt;author&gt;Giannone, R. J.&lt;/author&gt;&lt;author&gt;Hettich, R. L.&lt;/author&gt;&lt;author&gt;Guss, A. M.&lt;/author&gt;&lt;author&gt;Lynd, L. R.&lt;/author&gt;&lt;/authors&gt;&lt;/contributors&gt;&lt;auth-address&gt;Thayer School of Engineering, Dartmouth College, 14 Engineering Drive, Hanover, NH 03755 USA.&amp;#xD;Bioenergy Science Center, Oak Ridge National Laboratory, Oak Ridge, TN 37831 USA.&amp;#xD;Bredesen Center, University of Tennessee, Knoxville, TN 37996 USA.&amp;#xD;Biosciences Division, Oak Ridge National Laboratory, Oak Ridge, TN 37831 USA.&amp;#xD;Chemical Sciences Division, Oak Ridge National Laboratory, Oak Ridge, TN 37831 USA.&lt;/auth-address&gt;&lt;titles&gt;&lt;title&gt;Simultaneous achievement of high ethanol yield and titer in Clostridium thermocellum&lt;/title&gt;&lt;secondary-title&gt;Biotechnol Biofuels&lt;/secondary-title&gt;&lt;/titles&gt;&lt;periodical&gt;&lt;full-title&gt;Biotechnol Biofuels&lt;/full-title&gt;&lt;/periodical&gt;&lt;pages&gt;116&lt;/pages&gt;&lt;volume&gt;9&lt;/volume&gt;&lt;edition&gt;2016/06/04&lt;/edition&gt;&lt;keywords&gt;&lt;keyword&gt;Adaptive evolution&lt;/keyword&gt;&lt;keyword&gt;Cellulosic ethanol&lt;/keyword&gt;&lt;keyword&gt;Clostridium thermocellum&lt;/keyword&gt;&lt;keyword&gt;Consolidated bioprocessing&lt;/keyword&gt;&lt;/keywords&gt;&lt;dates&gt;&lt;year&gt;2016&lt;/year&gt;&lt;/dates&gt;&lt;isbn&gt;1754-6834 (Print)&amp;#xD;1754-6834 (Linking)&lt;/isbn&gt;&lt;accession-num&gt;27257435&lt;/accession-num&gt;&lt;urls&gt;&lt;related-urls&gt;&lt;url&gt;https://www.ncbi.nlm.nih.gov/pubmed/27257435&lt;/url&gt;&lt;/related-urls&gt;&lt;/urls&gt;&lt;custom2&gt;PMC4890492&lt;/custom2&gt;&lt;electronic-resource-num&gt;10.1186/s13068-016-0528-8&lt;/electronic-resource-num&gt;&lt;/record&gt;&lt;/Cite&gt;&lt;/EndNote&gt;</w:instrText>
      </w:r>
      <w:r w:rsidRPr="008A7A5B">
        <w:rPr>
          <w:color w:val="000000" w:themeColor="text1"/>
        </w:rPr>
        <w:fldChar w:fldCharType="separate"/>
      </w:r>
      <w:r w:rsidRPr="008A7A5B">
        <w:rPr>
          <w:noProof/>
          <w:color w:val="000000" w:themeColor="text1"/>
        </w:rPr>
        <w:t>[</w:t>
      </w:r>
      <w:r w:rsidR="00651974" w:rsidRPr="008A7A5B">
        <w:rPr>
          <w:noProof/>
          <w:color w:val="000000" w:themeColor="text1"/>
        </w:rPr>
        <w:t>52</w:t>
      </w:r>
      <w:r w:rsidRPr="008A7A5B">
        <w:rPr>
          <w:noProof/>
          <w:color w:val="000000" w:themeColor="text1"/>
        </w:rPr>
        <w:t>]</w:t>
      </w:r>
      <w:r w:rsidRPr="008A7A5B">
        <w:rPr>
          <w:color w:val="000000" w:themeColor="text1"/>
        </w:rPr>
        <w:fldChar w:fldCharType="end"/>
      </w:r>
      <w:r w:rsidRPr="008A7A5B">
        <w:rPr>
          <w:color w:val="000000" w:themeColor="text1"/>
        </w:rPr>
        <w:t xml:space="preserve"> and  higher alcohols </w:t>
      </w:r>
      <w:r w:rsidRPr="008A7A5B">
        <w:t xml:space="preserve"> </w:t>
      </w:r>
      <w:r w:rsidRPr="008A7A5B">
        <w:rPr>
          <w:color w:val="000000" w:themeColor="text1"/>
        </w:rPr>
        <w:t xml:space="preserve">(e.g., isobutanol) under high cellulose loading fermentation </w:t>
      </w:r>
      <w:r w:rsidRPr="008A7A5B">
        <w:rPr>
          <w:color w:val="000000" w:themeColor="text1"/>
          <w:shd w:val="clear" w:color="auto" w:fill="FFFFFF"/>
        </w:rPr>
        <w:fldChar w:fldCharType="begin">
          <w:fldData xml:space="preserve">PEVuZE5vdGU+PENpdGU+PEF1dGhvcj5MaW48L0F1dGhvcj48WWVhcj4yMDE1PC9ZZWFyPjxSZWNO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=
</w:fldData>
        </w:fldChar>
      </w:r>
      <w:r w:rsidRPr="008A7A5B">
        <w:rPr>
          <w:color w:val="000000" w:themeColor="text1"/>
          <w:shd w:val="clear" w:color="auto" w:fill="FFFFFF"/>
        </w:rPr>
        <w:instrText xml:space="preserve"> ADDIN EN.CITE </w:instrText>
      </w:r>
      <w:r w:rsidRPr="008A7A5B">
        <w:rPr>
          <w:color w:val="000000" w:themeColor="text1"/>
          <w:shd w:val="clear" w:color="auto" w:fill="FFFFFF"/>
        </w:rPr>
        <w:fldChar w:fldCharType="begin">
          <w:fldData xml:space="preserve">PEVuZE5vdGU+PENpdGU+PEF1dGhvcj5MaW48L0F1dGhvcj48WWVhcj4yMDE1PC9ZZWFyPjxSZWNO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=
</w:fldData>
        </w:fldChar>
      </w:r>
      <w:r w:rsidRPr="008A7A5B">
        <w:rPr>
          <w:color w:val="000000" w:themeColor="text1"/>
          <w:shd w:val="clear" w:color="auto" w:fill="FFFFFF"/>
        </w:rPr>
        <w:instrText xml:space="preserve"> ADDIN EN.CITE.DATA </w:instrText>
      </w:r>
      <w:r w:rsidRPr="008A7A5B">
        <w:rPr>
          <w:color w:val="000000" w:themeColor="text1"/>
          <w:shd w:val="clear" w:color="auto" w:fill="FFFFFF"/>
        </w:rPr>
      </w:r>
      <w:r w:rsidRPr="008A7A5B">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Pr="008A7A5B">
        <w:rPr>
          <w:noProof/>
          <w:color w:val="000000" w:themeColor="text1"/>
          <w:shd w:val="clear" w:color="auto" w:fill="FFFFFF"/>
        </w:rPr>
        <w:t>[</w:t>
      </w:r>
      <w:r w:rsidR="00651974" w:rsidRPr="008A7A5B">
        <w:rPr>
          <w:noProof/>
          <w:color w:val="000000" w:themeColor="text1"/>
          <w:shd w:val="clear" w:color="auto" w:fill="FFFFFF"/>
        </w:rPr>
        <w:t>53-55</w:t>
      </w:r>
      <w:r w:rsidRPr="008A7A5B">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rPr>
        <w:t xml:space="preserve"> </w:t>
      </w:r>
      <w:r w:rsidRPr="008A7A5B">
        <w:rPr>
          <w:color w:val="000000" w:themeColor="text1"/>
          <w:shd w:val="clear" w:color="auto" w:fill="FFFFFF"/>
        </w:rPr>
        <w:t xml:space="preserve">(Figure </w:t>
      </w:r>
      <w:r w:rsidR="0052742C" w:rsidRPr="008A7A5B">
        <w:rPr>
          <w:color w:val="000000" w:themeColor="text1"/>
          <w:shd w:val="clear" w:color="auto" w:fill="FFFFFF"/>
        </w:rPr>
        <w:t>4-</w:t>
      </w:r>
      <w:r w:rsidRPr="008A7A5B">
        <w:rPr>
          <w:color w:val="000000" w:themeColor="text1"/>
          <w:shd w:val="clear" w:color="auto" w:fill="FFFFFF"/>
        </w:rPr>
        <w:t xml:space="preserve">4A </w:t>
      </w:r>
      <w:r w:rsidR="005D7E17" w:rsidRPr="008A7A5B">
        <w:rPr>
          <w:color w:val="000000" w:themeColor="text1"/>
          <w:shd w:val="clear" w:color="auto" w:fill="FFFFFF"/>
        </w:rPr>
        <w:t>and Figure 4-9</w:t>
      </w:r>
      <w:r w:rsidRPr="008A7A5B">
        <w:rPr>
          <w:color w:val="000000" w:themeColor="text1"/>
          <w:shd w:val="clear" w:color="auto" w:fill="FFFFFF"/>
        </w:rPr>
        <w:t>A).</w:t>
      </w:r>
    </w:p>
    <w:p w14:paraId="333E0272" w14:textId="77777777" w:rsidR="005D7E17" w:rsidRPr="008A7A5B" w:rsidRDefault="00E34038" w:rsidP="005D7E17">
      <w:pPr>
        <w:spacing w:line="480" w:lineRule="auto"/>
        <w:ind w:firstLine="720"/>
        <w:jc w:val="both"/>
        <w:rPr>
          <w:color w:val="000000" w:themeColor="text1"/>
        </w:rPr>
      </w:pPr>
      <w:r w:rsidRPr="008A7A5B">
        <w:rPr>
          <w:color w:val="000000" w:themeColor="text1"/>
        </w:rPr>
        <w:t>We started by generating two isobutyl acetate-producing strains, HSCT0101 and HSCT0102, by introducing the plasmids pHS0024 (harboring the wildtype CAT</w:t>
      </w:r>
      <w:r w:rsidRPr="008A7A5B">
        <w:rPr>
          <w:color w:val="000000" w:themeColor="text1"/>
          <w:vertAlign w:val="subscript"/>
        </w:rPr>
        <w:t>Sa</w:t>
      </w:r>
      <w:r w:rsidRPr="008A7A5B">
        <w:rPr>
          <w:color w:val="000000" w:themeColor="text1"/>
        </w:rPr>
        <w:t>) and pHS0024_F97W (harboring the mutant CAT</w:t>
      </w:r>
      <w:r w:rsidRPr="008A7A5B">
        <w:rPr>
          <w:color w:val="000000" w:themeColor="text1"/>
          <w:vertAlign w:val="subscript"/>
        </w:rPr>
        <w:t>Sa</w:t>
      </w:r>
      <w:r w:rsidRPr="008A7A5B">
        <w:rPr>
          <w:color w:val="000000" w:themeColor="text1"/>
        </w:rPr>
        <w:t xml:space="preserve"> F97W) into </w:t>
      </w:r>
      <w:r w:rsidRPr="008A7A5B">
        <w:rPr>
          <w:i/>
          <w:color w:val="000000" w:themeColor="text1"/>
        </w:rPr>
        <w:t>C.</w:t>
      </w:r>
      <w:r w:rsidRPr="008A7A5B">
        <w:rPr>
          <w:color w:val="000000" w:themeColor="text1"/>
        </w:rPr>
        <w:t xml:space="preserve"> </w:t>
      </w:r>
      <w:r w:rsidRPr="008A7A5B">
        <w:rPr>
          <w:i/>
          <w:color w:val="000000" w:themeColor="text1"/>
        </w:rPr>
        <w:t xml:space="preserve">thermocellum </w:t>
      </w:r>
      <w:r w:rsidRPr="008A7A5B">
        <w:rPr>
          <w:color w:val="000000" w:themeColor="text1"/>
        </w:rPr>
        <w:t>DSM1313.</w:t>
      </w:r>
      <w:r w:rsidR="00AD31F8" w:rsidRPr="008A7A5B">
        <w:rPr>
          <w:color w:val="000000" w:themeColor="text1"/>
        </w:rPr>
        <w:t xml:space="preserve"> Colonies were isolated on antibiotics selective plates at 55</w:t>
      </w:r>
      <w:r w:rsidR="00AD31F8" w:rsidRPr="008A7A5B">
        <w:rPr>
          <w:color w:val="000000" w:themeColor="text1"/>
          <w:vertAlign w:val="superscript"/>
        </w:rPr>
        <w:t>o</w:t>
      </w:r>
      <w:r w:rsidR="00AD31F8" w:rsidRPr="008A7A5B">
        <w:rPr>
          <w:color w:val="000000" w:themeColor="text1"/>
        </w:rPr>
        <w:t>C. Successful transformation clearly indicated that CAT</w:t>
      </w:r>
      <w:r w:rsidR="00AD31F8" w:rsidRPr="008A7A5B">
        <w:rPr>
          <w:color w:val="000000" w:themeColor="text1"/>
          <w:vertAlign w:val="subscript"/>
        </w:rPr>
        <w:t xml:space="preserve">Sa </w:t>
      </w:r>
      <w:r w:rsidR="00AD31F8" w:rsidRPr="008A7A5B">
        <w:rPr>
          <w:color w:val="000000" w:themeColor="text1"/>
        </w:rPr>
        <w:t xml:space="preserve">F97W conferred the thiamphenicol resistance and hence maintained CAT activity. This result agrees with the </w:t>
      </w:r>
      <w:r w:rsidR="00AD31F8" w:rsidRPr="008A7A5B">
        <w:rPr>
          <w:i/>
          <w:color w:val="000000" w:themeColor="text1"/>
        </w:rPr>
        <w:t>in vitro</w:t>
      </w:r>
      <w:r w:rsidR="00AD31F8" w:rsidRPr="008A7A5B">
        <w:rPr>
          <w:color w:val="000000" w:themeColor="text1"/>
        </w:rPr>
        <w:t xml:space="preserve"> enzymatic activity of CAT</w:t>
      </w:r>
      <w:r w:rsidR="00AD31F8" w:rsidRPr="008A7A5B">
        <w:rPr>
          <w:color w:val="000000" w:themeColor="text1"/>
          <w:vertAlign w:val="subscript"/>
        </w:rPr>
        <w:t>Sa</w:t>
      </w:r>
      <w:r w:rsidR="00AD31F8" w:rsidRPr="008A7A5B">
        <w:rPr>
          <w:color w:val="000000" w:themeColor="text1"/>
        </w:rPr>
        <w:t xml:space="preserve"> F97W (Table 4-2).</w:t>
      </w:r>
    </w:p>
    <w:p w14:paraId="78206AED" w14:textId="08D99066" w:rsidR="00C36621" w:rsidRPr="008A7A5B" w:rsidRDefault="00AD31F8" w:rsidP="00AD31F8">
      <w:pPr>
        <w:spacing w:line="480" w:lineRule="auto"/>
        <w:ind w:firstLine="720"/>
        <w:jc w:val="both"/>
        <w:rPr>
          <w:color w:val="000000" w:themeColor="text1"/>
          <w:shd w:val="clear" w:color="auto" w:fill="FFFFFF"/>
        </w:rPr>
      </w:pPr>
      <w:r w:rsidRPr="008A7A5B">
        <w:rPr>
          <w:color w:val="000000" w:themeColor="text1"/>
        </w:rPr>
        <w:t xml:space="preserve">We next evaluated whether the </w:t>
      </w:r>
      <w:r w:rsidRPr="008A7A5B">
        <w:rPr>
          <w:i/>
          <w:color w:val="000000" w:themeColor="text1"/>
        </w:rPr>
        <w:t>C. thermocellum</w:t>
      </w:r>
      <w:r w:rsidRPr="008A7A5B">
        <w:rPr>
          <w:color w:val="000000" w:themeColor="text1"/>
        </w:rPr>
        <w:t xml:space="preserve"> strains could synthesize isobutyl acetate from cellobiose. Since the endogenous isobutanol production from a typical cellobiose concentration (5 g/L) is low </w:t>
      </w:r>
      <w:r w:rsidRPr="008A7A5B">
        <w:rPr>
          <w:color w:val="000000" w:themeColor="text1"/>
        </w:rPr>
        <w:fldChar w:fldCharType="begin">
          <w:fldData xml:space="preserve">PEVuZE5vdGU+PENpdGU+PEF1dGhvcj5Ib2x3ZXJkYTwvQXV0aG9yPjxZZWFyPjIwMTQ8L1llYXI+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</w:fldData>
        </w:fldChar>
      </w:r>
      <w:r w:rsidRPr="008A7A5B">
        <w:rPr>
          <w:color w:val="000000" w:themeColor="text1"/>
        </w:rPr>
        <w:instrText xml:space="preserve"> ADDIN EN.CITE </w:instrText>
      </w:r>
      <w:r w:rsidRPr="008A7A5B">
        <w:rPr>
          <w:color w:val="000000" w:themeColor="text1"/>
        </w:rPr>
        <w:fldChar w:fldCharType="begin">
          <w:fldData xml:space="preserve">PEVuZE5vdGU+PENpdGU+PEF1dGhvcj5Ib2x3ZXJkYTwvQXV0aG9yPjxZZWFyPjIwMTQ8L1llYXI+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</w:fldData>
        </w:fldChar>
      </w:r>
      <w:r w:rsidRPr="008A7A5B">
        <w:rPr>
          <w:color w:val="000000" w:themeColor="text1"/>
        </w:rPr>
        <w:instrText xml:space="preserve"> ADDIN EN.CITE.DATA </w:instrText>
      </w:r>
      <w:r w:rsidRPr="008A7A5B">
        <w:rPr>
          <w:color w:val="000000" w:themeColor="text1"/>
        </w:rPr>
      </w:r>
      <w:r w:rsidRPr="008A7A5B">
        <w:rPr>
          <w:color w:val="000000" w:themeColor="text1"/>
        </w:rPr>
        <w:fldChar w:fldCharType="end"/>
      </w:r>
      <w:r w:rsidRPr="008A7A5B">
        <w:rPr>
          <w:color w:val="000000" w:themeColor="text1"/>
        </w:rPr>
      </w:r>
      <w:r w:rsidRPr="008A7A5B">
        <w:rPr>
          <w:color w:val="000000" w:themeColor="text1"/>
        </w:rPr>
        <w:fldChar w:fldCharType="separate"/>
      </w:r>
      <w:r w:rsidRPr="008A7A5B">
        <w:rPr>
          <w:noProof/>
          <w:color w:val="000000" w:themeColor="text1"/>
        </w:rPr>
        <w:t>[</w:t>
      </w:r>
      <w:r w:rsidR="00651974" w:rsidRPr="008A7A5B">
        <w:rPr>
          <w:noProof/>
          <w:color w:val="000000" w:themeColor="text1"/>
        </w:rPr>
        <w:t>55</w:t>
      </w:r>
      <w:r w:rsidRPr="008A7A5B">
        <w:rPr>
          <w:noProof/>
          <w:color w:val="000000" w:themeColor="text1"/>
        </w:rPr>
        <w:t>]</w:t>
      </w:r>
      <w:r w:rsidRPr="008A7A5B">
        <w:rPr>
          <w:color w:val="000000" w:themeColor="text1"/>
        </w:rPr>
        <w:fldChar w:fldCharType="end"/>
      </w:r>
      <w:r w:rsidRPr="008A7A5B">
        <w:rPr>
          <w:color w:val="000000" w:themeColor="text1"/>
        </w:rPr>
        <w:t>, we supplemented the media with 2 g/L isobutanol. Both HSCT0101 and HSCT0102 could produce isobutyl acetate at 55</w:t>
      </w:r>
      <w:r w:rsidRPr="008A7A5B">
        <w:rPr>
          <w:color w:val="000000" w:themeColor="text1"/>
          <w:vertAlign w:val="superscript"/>
        </w:rPr>
        <w:t>o</w:t>
      </w:r>
      <w:r w:rsidRPr="008A7A5B">
        <w:rPr>
          <w:color w:val="000000" w:themeColor="text1"/>
        </w:rPr>
        <w:t>C as expected.</w:t>
      </w:r>
      <w:r w:rsidRPr="008A7A5B">
        <w:t xml:space="preserve"> </w:t>
      </w:r>
      <w:r w:rsidRPr="008A7A5B">
        <w:rPr>
          <w:color w:val="000000" w:themeColor="text1"/>
        </w:rPr>
        <w:t xml:space="preserve">Like the </w:t>
      </w:r>
      <w:r w:rsidRPr="008A7A5B">
        <w:rPr>
          <w:i/>
          <w:color w:val="000000" w:themeColor="text1"/>
        </w:rPr>
        <w:t>in vivo</w:t>
      </w:r>
      <w:r w:rsidRPr="008A7A5B">
        <w:rPr>
          <w:color w:val="000000" w:themeColor="text1"/>
        </w:rPr>
        <w:t xml:space="preserve"> characterization in </w:t>
      </w:r>
      <w:r w:rsidRPr="008A7A5B">
        <w:rPr>
          <w:i/>
          <w:color w:val="000000" w:themeColor="text1"/>
        </w:rPr>
        <w:t>E. coli</w:t>
      </w:r>
      <w:r w:rsidRPr="008A7A5B">
        <w:rPr>
          <w:color w:val="000000" w:themeColor="text1"/>
        </w:rPr>
        <w:t xml:space="preserve"> (Figure 4-2C), HSCT0102 outperformed HSCT0101 </w:t>
      </w:r>
      <w:r w:rsidRPr="008A7A5B">
        <w:rPr>
          <w:color w:val="000000" w:themeColor="text1"/>
          <w:shd w:val="clear" w:color="auto" w:fill="FFFFFF"/>
        </w:rPr>
        <w:t>with 3.5-fold</w:t>
      </w:r>
      <w:r w:rsidR="008336F2">
        <w:rPr>
          <w:color w:val="000000" w:themeColor="text1"/>
          <w:shd w:val="clear" w:color="auto" w:fill="FFFFFF"/>
        </w:rPr>
        <w:t xml:space="preserve"> in-</w:t>
      </w:r>
    </w:p>
    <w:p w14:paraId="127F264D" w14:textId="77777777" w:rsidR="00C36621" w:rsidRPr="008A7A5B" w:rsidRDefault="00C36621" w:rsidP="00C36621">
      <w:pPr>
        <w:spacing w:line="360" w:lineRule="auto"/>
        <w:jc w:val="center"/>
        <w:rPr>
          <w:color w:val="000000" w:themeColor="text1"/>
          <w:shd w:val="clear" w:color="auto" w:fill="FFFFFF"/>
        </w:rPr>
      </w:pPr>
      <w:r w:rsidRPr="008A7A5B">
        <w:rPr>
          <w:noProof/>
          <w:color w:val="000000" w:themeColor="text1"/>
        </w:rPr>
        <w:lastRenderedPageBreak/>
        <w:drawing>
          <wp:inline distT="0" distB="0" distL="0" distR="0" wp14:anchorId="039DEEEA" wp14:editId="5CE34293">
            <wp:extent cx="5830873" cy="4166886"/>
            <wp:effectExtent l="0" t="0" r="0"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2676"/>
                    <a:stretch/>
                  </pic:blipFill>
                  <pic:spPr bwMode="auto">
                    <a:xfrm>
                      <a:off x="0" y="0"/>
                      <a:ext cx="5861990" cy="4189123"/>
                    </a:xfrm>
                    <a:prstGeom prst="rect">
                      <a:avLst/>
                    </a:prstGeom>
                    <a:noFill/>
                    <a:ln>
                      <a:noFill/>
                    </a:ln>
                    <a:extLst>
                      <a:ext uri="{53640926-AAD7-44D8-BBD7-CCE9431645EC}">
                        <a14:shadowObscured xmlns:a14="http://schemas.microsoft.com/office/drawing/2010/main"/>
                      </a:ext>
                    </a:extLst>
                  </pic:spPr>
                </pic:pic>
              </a:graphicData>
            </a:graphic>
          </wp:inline>
        </w:drawing>
      </w:r>
    </w:p>
    <w:p w14:paraId="32ED180A" w14:textId="58A77B66" w:rsidR="00C36621" w:rsidRPr="000E41C7" w:rsidRDefault="00C36621" w:rsidP="000E41C7">
      <w:pPr>
        <w:keepNext/>
        <w:spacing w:line="276" w:lineRule="auto"/>
        <w:jc w:val="both"/>
        <w:rPr>
          <w:color w:val="000000" w:themeColor="text1"/>
          <w:shd w:val="clear" w:color="auto" w:fill="FFFFFF"/>
        </w:rPr>
      </w:pPr>
      <w:bookmarkStart w:id="126" w:name="_Toc57022042"/>
      <w:r w:rsidRPr="000E41C7">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4</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4</w:t>
      </w:r>
      <w:r w:rsidR="00C11D95">
        <w:rPr>
          <w:b/>
          <w:bCs/>
        </w:rPr>
        <w:fldChar w:fldCharType="end"/>
      </w:r>
      <w:r w:rsidRPr="000E41C7">
        <w:rPr>
          <w:b/>
          <w:bCs/>
        </w:rPr>
        <w:t>:</w:t>
      </w:r>
      <w:r w:rsidRPr="000E41C7">
        <w:t xml:space="preserve"> Isobutyl acetate production in the engineered </w:t>
      </w:r>
      <w:r w:rsidRPr="000E41C7">
        <w:rPr>
          <w:i/>
          <w:iCs/>
        </w:rPr>
        <w:t>C. thermocellum</w:t>
      </w:r>
      <w:r w:rsidRPr="000E41C7">
        <w:t>. (</w:t>
      </w:r>
      <w:r w:rsidRPr="000E41C7">
        <w:rPr>
          <w:b/>
          <w:bCs/>
        </w:rPr>
        <w:t>A</w:t>
      </w:r>
      <w:r w:rsidRPr="000E41C7">
        <w:t xml:space="preserve">) A simplified isobutyl acetate production pathway from cellulose in C. </w:t>
      </w:r>
      <w:r w:rsidRPr="000E41C7">
        <w:rPr>
          <w:i/>
          <w:iCs/>
        </w:rPr>
        <w:t>thermocellum</w:t>
      </w:r>
      <w:r w:rsidRPr="000E41C7">
        <w:t>. (</w:t>
      </w:r>
      <w:r w:rsidRPr="000E41C7">
        <w:rPr>
          <w:b/>
          <w:bCs/>
        </w:rPr>
        <w:t>B</w:t>
      </w:r>
      <w:r w:rsidRPr="000E41C7">
        <w:t>) Biosynthesis of isobutyl acetate of the wildtype and engineered C. thermocellum strains at 55</w:t>
      </w:r>
      <w:r w:rsidRPr="000E41C7">
        <w:rPr>
          <w:color w:val="000000" w:themeColor="text1"/>
          <w:shd w:val="clear" w:color="auto" w:fill="FFFFFF"/>
          <w:vertAlign w:val="superscript"/>
        </w:rPr>
        <w:t>o</w:t>
      </w:r>
      <w:r w:rsidRPr="000E41C7">
        <w:rPr>
          <w:color w:val="000000" w:themeColor="text1"/>
          <w:shd w:val="clear" w:color="auto" w:fill="FFFFFF"/>
        </w:rPr>
        <w:t>C</w:t>
      </w:r>
      <w:r w:rsidRPr="000E41C7">
        <w:t xml:space="preserve"> f</w:t>
      </w:r>
      <w:r w:rsidRPr="000E41C7">
        <w:rPr>
          <w:color w:val="000000" w:themeColor="text1"/>
          <w:shd w:val="clear" w:color="auto" w:fill="FFFFFF"/>
        </w:rPr>
        <w:t>rom MTC medium with 5 g/L cellobiose and external supply of 2 g/L isobutanol. Isobutyl acetate was measured after 24 hours from the hexadecane layer of cell cultures. Initial OD of each cell culture was in a range of 0.8−1.0. The error bars represent standard deviation of five biological replicates. Statistical analysis: t-test, “*” p value &lt; 4 × 10</w:t>
      </w:r>
      <w:r w:rsidRPr="000E41C7">
        <w:rPr>
          <w:color w:val="000000" w:themeColor="text1"/>
          <w:shd w:val="clear" w:color="auto" w:fill="FFFFFF"/>
          <w:vertAlign w:val="superscript"/>
        </w:rPr>
        <w:t>−4</w:t>
      </w:r>
      <w:r w:rsidRPr="000E41C7">
        <w:rPr>
          <w:color w:val="000000" w:themeColor="text1"/>
          <w:shd w:val="clear" w:color="auto" w:fill="FFFFFF"/>
        </w:rPr>
        <w:t>, t = -6.475, df = 7. (</w:t>
      </w:r>
      <w:r w:rsidRPr="000E41C7">
        <w:rPr>
          <w:b/>
          <w:bCs/>
          <w:color w:val="000000" w:themeColor="text1"/>
          <w:shd w:val="clear" w:color="auto" w:fill="FFFFFF"/>
        </w:rPr>
        <w:t>C</w:t>
      </w:r>
      <w:r w:rsidRPr="000E41C7">
        <w:rPr>
          <w:color w:val="000000" w:themeColor="text1"/>
          <w:shd w:val="clear" w:color="auto" w:fill="FFFFFF"/>
        </w:rPr>
        <w:t xml:space="preserve">) Kinetic profiles of cell growth and residual cellulose of HSCT0102. HSCT0102 was cultured in C-MTC medium with 20 g/L </w:t>
      </w:r>
      <w:r w:rsidRPr="000E41C7">
        <w:rPr>
          <w:color w:val="000000" w:themeColor="text1"/>
        </w:rPr>
        <w:t xml:space="preserve">Avicel PH-101. </w:t>
      </w:r>
      <w:r w:rsidRPr="000E41C7">
        <w:rPr>
          <w:color w:val="000000" w:themeColor="text1"/>
          <w:shd w:val="clear" w:color="auto" w:fill="FFFFFF"/>
        </w:rPr>
        <w:t xml:space="preserve"> The error bars represent standard deviation of three biological replicates. (</w:t>
      </w:r>
      <w:r w:rsidRPr="000E41C7">
        <w:rPr>
          <w:b/>
          <w:bCs/>
          <w:color w:val="000000" w:themeColor="text1"/>
          <w:shd w:val="clear" w:color="auto" w:fill="FFFFFF"/>
        </w:rPr>
        <w:t>D</w:t>
      </w:r>
      <w:r w:rsidRPr="000E41C7">
        <w:rPr>
          <w:color w:val="000000" w:themeColor="text1"/>
          <w:shd w:val="clear" w:color="auto" w:fill="FFFFFF"/>
        </w:rPr>
        <w:t xml:space="preserve">) Kinetic profiles of isobutanol and isobutyl acetate production by HSCT0102 in C-MTC medium with 20 g/L </w:t>
      </w:r>
      <w:r w:rsidRPr="000E41C7">
        <w:rPr>
          <w:color w:val="000000" w:themeColor="text1"/>
        </w:rPr>
        <w:t>Avicel PH-101</w:t>
      </w:r>
      <w:r w:rsidRPr="000E41C7">
        <w:rPr>
          <w:color w:val="000000" w:themeColor="text1"/>
          <w:shd w:val="clear" w:color="auto" w:fill="FFFFFF"/>
        </w:rPr>
        <w:t>. The error bars represent standard deviation of three biological replicates. Abbreviation: KOR, 2-ketoisovalerate ferredoxin oxidoreductase; ADH, alcohol dehydrogenase.</w:t>
      </w:r>
      <w:bookmarkEnd w:id="126"/>
      <w:r w:rsidRPr="000E41C7">
        <w:rPr>
          <w:color w:val="000000" w:themeColor="text1"/>
          <w:shd w:val="clear" w:color="auto" w:fill="FFFFFF"/>
        </w:rPr>
        <w:t xml:space="preserve"> </w:t>
      </w:r>
    </w:p>
    <w:p w14:paraId="4CBFF6B9" w14:textId="77777777" w:rsidR="00C36621" w:rsidRPr="000E41C7" w:rsidRDefault="00C36621" w:rsidP="000E41C7">
      <w:pPr>
        <w:spacing w:line="276" w:lineRule="auto"/>
        <w:jc w:val="both"/>
        <w:rPr>
          <w:color w:val="000000" w:themeColor="text1"/>
        </w:rPr>
      </w:pPr>
    </w:p>
    <w:p w14:paraId="7B68EECB" w14:textId="6859C079" w:rsidR="000E41C7" w:rsidRDefault="000E41C7" w:rsidP="00C36621">
      <w:pPr>
        <w:spacing w:line="480" w:lineRule="auto"/>
        <w:jc w:val="both"/>
        <w:rPr>
          <w:color w:val="000000" w:themeColor="text1"/>
        </w:rPr>
      </w:pPr>
      <w:r>
        <w:rPr>
          <w:color w:val="000000" w:themeColor="text1"/>
        </w:rPr>
        <w:br w:type="page"/>
      </w:r>
    </w:p>
    <w:p w14:paraId="7269BD84" w14:textId="1B5D6B88" w:rsidR="005D7E17" w:rsidRPr="008A7A5B" w:rsidRDefault="00E56CD8" w:rsidP="00C36621">
      <w:pPr>
        <w:spacing w:line="480" w:lineRule="auto"/>
        <w:jc w:val="both"/>
        <w:rPr>
          <w:color w:val="000000" w:themeColor="text1"/>
          <w:shd w:val="clear" w:color="auto" w:fill="FFFFFF"/>
        </w:rPr>
      </w:pPr>
      <w:r w:rsidRPr="008A7A5B">
        <w:rPr>
          <w:color w:val="000000" w:themeColor="text1"/>
          <w:shd w:val="clear" w:color="auto" w:fill="FFFFFF"/>
        </w:rPr>
        <w:lastRenderedPageBreak/>
        <w:t xml:space="preserve">crease in isobutyl acetate production (Figure 4-4B). Interestingly, we also observed the parent </w:t>
      </w:r>
      <w:r w:rsidRPr="008A7A5B">
        <w:rPr>
          <w:i/>
          <w:color w:val="000000" w:themeColor="text1"/>
          <w:shd w:val="clear" w:color="auto" w:fill="FFFFFF"/>
        </w:rPr>
        <w:t>C. thermocellum</w:t>
      </w:r>
      <w:r w:rsidRPr="008A7A5B">
        <w:rPr>
          <w:color w:val="000000" w:themeColor="text1"/>
          <w:shd w:val="clear" w:color="auto" w:fill="FFFFFF"/>
        </w:rPr>
        <w:t xml:space="preserve"> M1354 produced a trace amount of isobutyl acetate (&lt; 0.1 mg/L) even though this strain does not harbor a CAT (Figure 4-9). This phenomenon was only observed when hexadecane overlay was used during fermentation for ester extraction. One possible explanation </w:t>
      </w:r>
      <w:r w:rsidR="00BD1787" w:rsidRPr="008A7A5B">
        <w:rPr>
          <w:color w:val="000000" w:themeColor="text1"/>
          <w:shd w:val="clear" w:color="auto" w:fill="FFFFFF"/>
        </w:rPr>
        <w:t xml:space="preserve">is the endogenous activity of esterases in </w:t>
      </w:r>
      <w:r w:rsidR="00BD1787" w:rsidRPr="008A7A5B">
        <w:rPr>
          <w:i/>
          <w:color w:val="000000" w:themeColor="text1"/>
          <w:shd w:val="clear" w:color="auto" w:fill="FFFFFF"/>
        </w:rPr>
        <w:t>C. thermocellum</w:t>
      </w:r>
      <w:r w:rsidR="00BD1787" w:rsidRPr="008A7A5B">
        <w:rPr>
          <w:color w:val="000000" w:themeColor="text1"/>
          <w:shd w:val="clear" w:color="auto" w:fill="FFFFFF"/>
        </w:rPr>
        <w:t xml:space="preserve"> might have been responsible for low isobutyl acetate production while the organic phase overlay helps extract the target ester. It should </w:t>
      </w:r>
      <w:r w:rsidR="00AD31F8" w:rsidRPr="008A7A5B">
        <w:rPr>
          <w:color w:val="000000" w:themeColor="text1"/>
          <w:shd w:val="clear" w:color="auto" w:fill="FFFFFF"/>
        </w:rPr>
        <w:t>be noted that the esterase reaction is reversible and more thermodynamically favorable for ester degradation than biosynthesis.</w:t>
      </w:r>
    </w:p>
    <w:p w14:paraId="086A1437" w14:textId="78B856DC" w:rsidR="00026A1E" w:rsidRPr="008A7A5B" w:rsidRDefault="00AD31F8" w:rsidP="00026A1E">
      <w:pPr>
        <w:spacing w:line="480" w:lineRule="auto"/>
        <w:ind w:firstLine="720"/>
        <w:jc w:val="both"/>
        <w:rPr>
          <w:color w:val="000000" w:themeColor="text1"/>
          <w:shd w:val="clear" w:color="auto" w:fill="FFFFFF"/>
        </w:rPr>
      </w:pPr>
      <w:r w:rsidRPr="008A7A5B">
        <w:rPr>
          <w:color w:val="000000" w:themeColor="text1"/>
          <w:shd w:val="clear" w:color="auto" w:fill="FFFFFF"/>
        </w:rPr>
        <w:t>Finally, we tested whether HSCT0102 could endogenously produce isobutyl acetate directly from cellulose at elevated temperature (55</w:t>
      </w:r>
      <w:r w:rsidRPr="008A7A5B">
        <w:rPr>
          <w:color w:val="000000" w:themeColor="text1"/>
          <w:shd w:val="clear" w:color="auto" w:fill="FFFFFF"/>
          <w:vertAlign w:val="superscript"/>
        </w:rPr>
        <w:t>o</w:t>
      </w:r>
      <w:r w:rsidRPr="008A7A5B">
        <w:rPr>
          <w:color w:val="000000" w:themeColor="text1"/>
          <w:shd w:val="clear" w:color="auto" w:fill="FFFFFF"/>
        </w:rPr>
        <w:t>C).</w:t>
      </w:r>
      <w:r w:rsidR="005D7E17" w:rsidRPr="008A7A5B">
        <w:rPr>
          <w:color w:val="000000" w:themeColor="text1"/>
          <w:shd w:val="clear" w:color="auto" w:fill="FFFFFF"/>
        </w:rPr>
        <w:t xml:space="preserve"> After 72 hours, cell mass, containing 550 mg/L of pellet protein, reached 1.04 g/L, and 17 g/L of cellulose were consumed (Figure 4-4C). About 103 mg/L of isobutanol were produced for the first 48 hours, and further increased up to 110 mg/L for additional 24 hours (Figure 4-4D). Besides isobutanol, </w:t>
      </w:r>
      <w:r w:rsidR="005D7E17" w:rsidRPr="008A7A5B">
        <w:rPr>
          <w:i/>
          <w:color w:val="000000" w:themeColor="text1"/>
          <w:shd w:val="clear" w:color="auto" w:fill="FFFFFF"/>
        </w:rPr>
        <w:t>C. thermocellum</w:t>
      </w:r>
      <w:r w:rsidR="005D7E17" w:rsidRPr="008A7A5B">
        <w:rPr>
          <w:color w:val="000000" w:themeColor="text1"/>
          <w:shd w:val="clear" w:color="auto" w:fill="FFFFFF"/>
        </w:rPr>
        <w:t xml:space="preserve"> also produced other fermentative metabolites, including ethanol, formate, acetate, and lactate, as expected (Figure </w:t>
      </w:r>
      <w:r w:rsidR="00026A1E" w:rsidRPr="008A7A5B">
        <w:rPr>
          <w:color w:val="000000" w:themeColor="text1"/>
          <w:shd w:val="clear" w:color="auto" w:fill="FFFFFF"/>
        </w:rPr>
        <w:t>4-10</w:t>
      </w:r>
      <w:r w:rsidR="005D7E17" w:rsidRPr="008A7A5B">
        <w:rPr>
          <w:color w:val="000000" w:themeColor="text1"/>
          <w:shd w:val="clear" w:color="auto" w:fill="FFFFFF"/>
        </w:rPr>
        <w:t>A</w:t>
      </w:r>
      <w:r w:rsidR="00E165F9" w:rsidRPr="008A7A5B">
        <w:rPr>
          <w:color w:val="000000" w:themeColor="text1"/>
          <w:shd w:val="clear" w:color="auto" w:fill="FFFFFF"/>
        </w:rPr>
        <w:t xml:space="preserve"> and </w:t>
      </w:r>
      <w:r w:rsidR="005D7E17" w:rsidRPr="008A7A5B">
        <w:rPr>
          <w:color w:val="000000" w:themeColor="text1"/>
          <w:shd w:val="clear" w:color="auto" w:fill="FFFFFF"/>
        </w:rPr>
        <w:t>B).</w:t>
      </w:r>
      <w:r w:rsidR="00026A1E" w:rsidRPr="008A7A5B">
        <w:rPr>
          <w:color w:val="000000" w:themeColor="text1"/>
          <w:shd w:val="clear" w:color="auto" w:fill="FFFFFF"/>
        </w:rPr>
        <w:t xml:space="preserve"> For the target isobutyl acetate production, HSCT0102 did not produce isobutyl acetate for the first 24 hours but started accumulating the target product for the next 48 hours. The observed profile of isobutyl acetate production could be attributed to the low substrate affinity of </w:t>
      </w:r>
      <w:r w:rsidR="00026A1E" w:rsidRPr="008A7A5B">
        <w:rPr>
          <w:color w:val="000000" w:themeColor="text1"/>
        </w:rPr>
        <w:t>CAT</w:t>
      </w:r>
      <w:r w:rsidR="00026A1E" w:rsidRPr="008A7A5B">
        <w:rPr>
          <w:color w:val="000000" w:themeColor="text1"/>
          <w:vertAlign w:val="subscript"/>
        </w:rPr>
        <w:t xml:space="preserve">Sa </w:t>
      </w:r>
      <w:r w:rsidR="00026A1E" w:rsidRPr="008A7A5B">
        <w:rPr>
          <w:color w:val="000000" w:themeColor="text1"/>
          <w:shd w:val="clear" w:color="auto" w:fill="FFFFFF"/>
        </w:rPr>
        <w:t>F97W (Table 4-2). The final titer of isobutyl acetate reached 1.9 mg/L.</w:t>
      </w:r>
    </w:p>
    <w:p w14:paraId="36E5FE91" w14:textId="457D5498" w:rsidR="00E165F9" w:rsidRPr="008A7A5B" w:rsidRDefault="00026A1E" w:rsidP="00E165F9">
      <w:pPr>
        <w:spacing w:line="480" w:lineRule="auto"/>
        <w:jc w:val="both"/>
        <w:rPr>
          <w:color w:val="000000" w:themeColor="text1"/>
          <w:shd w:val="clear" w:color="auto" w:fill="FFFFFF"/>
        </w:rPr>
      </w:pPr>
      <w:r w:rsidRPr="008A7A5B">
        <w:rPr>
          <w:color w:val="000000" w:themeColor="text1"/>
          <w:shd w:val="clear" w:color="auto" w:fill="FFFFFF"/>
        </w:rPr>
        <w:t xml:space="preserve">Besides the production of the desirable ester isobutyl acetate, we also observed that HSCT0102 produced other detectable esters such as ethyl acetate, ethyl isobutyrate, and isobutyl isobutyrate (Figure </w:t>
      </w:r>
      <w:r w:rsidR="00E165F9" w:rsidRPr="008A7A5B">
        <w:rPr>
          <w:color w:val="000000" w:themeColor="text1"/>
          <w:shd w:val="clear" w:color="auto" w:fill="FFFFFF"/>
        </w:rPr>
        <w:t>4-10</w:t>
      </w:r>
      <w:r w:rsidRPr="008A7A5B">
        <w:rPr>
          <w:color w:val="000000" w:themeColor="text1"/>
          <w:shd w:val="clear" w:color="auto" w:fill="FFFFFF"/>
        </w:rPr>
        <w:t>A</w:t>
      </w:r>
      <w:r w:rsidR="00E165F9" w:rsidRPr="008A7A5B">
        <w:rPr>
          <w:color w:val="000000" w:themeColor="text1"/>
          <w:shd w:val="clear" w:color="auto" w:fill="FFFFFF"/>
        </w:rPr>
        <w:t xml:space="preserve">, </w:t>
      </w:r>
      <w:r w:rsidRPr="008A7A5B">
        <w:rPr>
          <w:color w:val="000000" w:themeColor="text1"/>
          <w:shd w:val="clear" w:color="auto" w:fill="FFFFFF"/>
        </w:rPr>
        <w:t>C</w:t>
      </w:r>
      <w:r w:rsidR="00E165F9" w:rsidRPr="008A7A5B">
        <w:rPr>
          <w:color w:val="000000" w:themeColor="text1"/>
          <w:shd w:val="clear" w:color="auto" w:fill="FFFFFF"/>
        </w:rPr>
        <w:t xml:space="preserve">, and </w:t>
      </w:r>
      <w:r w:rsidRPr="008A7A5B">
        <w:rPr>
          <w:color w:val="000000" w:themeColor="text1"/>
          <w:shd w:val="clear" w:color="auto" w:fill="FFFFFF"/>
        </w:rPr>
        <w:t xml:space="preserve">D). Endogenous biosynthesis of these esters could be explained from the complex redox and fermentative metabolism of </w:t>
      </w:r>
      <w:r w:rsidRPr="008A7A5B">
        <w:rPr>
          <w:i/>
          <w:color w:val="000000" w:themeColor="text1"/>
          <w:shd w:val="clear" w:color="auto" w:fill="FFFFFF"/>
        </w:rPr>
        <w:t>C. thermocellum</w:t>
      </w:r>
      <w:r w:rsidRPr="008A7A5B">
        <w:rPr>
          <w:color w:val="000000" w:themeColor="text1"/>
          <w:shd w:val="clear" w:color="auto" w:fill="FFFFFF"/>
        </w:rPr>
        <w:t xml:space="preserve"> </w:t>
      </w:r>
      <w:r w:rsidRPr="008A7A5B">
        <w:rPr>
          <w:color w:val="000000" w:themeColor="text1"/>
          <w:shd w:val="clear" w:color="auto" w:fill="FFFFFF"/>
        </w:rPr>
        <w:fldChar w:fldCharType="begin">
          <w:fldData xml:space="preserve">PEVuZE5vdGU+PENpdGU+PEF1dGhvcj5UaG9tcHNvbjwvQXV0aG9yPjxZZWFyPjIwMTU8L1llYXI+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</w:fldData>
        </w:fldChar>
      </w:r>
      <w:r w:rsidRPr="008A7A5B">
        <w:rPr>
          <w:color w:val="000000" w:themeColor="text1"/>
          <w:shd w:val="clear" w:color="auto" w:fill="FFFFFF"/>
        </w:rPr>
        <w:instrText xml:space="preserve"> ADDIN EN.CITE </w:instrText>
      </w:r>
      <w:r w:rsidRPr="008A7A5B">
        <w:rPr>
          <w:color w:val="000000" w:themeColor="text1"/>
          <w:shd w:val="clear" w:color="auto" w:fill="FFFFFF"/>
        </w:rPr>
        <w:fldChar w:fldCharType="begin">
          <w:fldData xml:space="preserve">PEVuZE5vdGU+PENpdGU+PEF1dGhvcj5UaG9tcHNvbjwvQXV0aG9yPjxZZWFyPjIwMTU8L1llYXI+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</w:fldData>
        </w:fldChar>
      </w:r>
      <w:r w:rsidRPr="008A7A5B">
        <w:rPr>
          <w:color w:val="000000" w:themeColor="text1"/>
          <w:shd w:val="clear" w:color="auto" w:fill="FFFFFF"/>
        </w:rPr>
        <w:instrText xml:space="preserve"> ADDIN EN.CITE.DATA </w:instrText>
      </w:r>
      <w:r w:rsidRPr="008A7A5B">
        <w:rPr>
          <w:color w:val="000000" w:themeColor="text1"/>
          <w:shd w:val="clear" w:color="auto" w:fill="FFFFFF"/>
        </w:rPr>
      </w:r>
      <w:r w:rsidRPr="008A7A5B">
        <w:rPr>
          <w:color w:val="000000" w:themeColor="text1"/>
          <w:shd w:val="clear" w:color="auto" w:fill="FFFFFF"/>
        </w:rPr>
        <w:fldChar w:fldCharType="end"/>
      </w:r>
      <w:r w:rsidRPr="008A7A5B">
        <w:rPr>
          <w:color w:val="000000" w:themeColor="text1"/>
          <w:shd w:val="clear" w:color="auto" w:fill="FFFFFF"/>
        </w:rPr>
      </w:r>
      <w:r w:rsidRPr="008A7A5B">
        <w:rPr>
          <w:color w:val="000000" w:themeColor="text1"/>
          <w:shd w:val="clear" w:color="auto" w:fill="FFFFFF"/>
        </w:rPr>
        <w:fldChar w:fldCharType="separate"/>
      </w:r>
      <w:r w:rsidRPr="008A7A5B">
        <w:rPr>
          <w:noProof/>
          <w:color w:val="000000" w:themeColor="text1"/>
          <w:shd w:val="clear" w:color="auto" w:fill="FFFFFF"/>
        </w:rPr>
        <w:t>[</w:t>
      </w:r>
      <w:r w:rsidR="00651974" w:rsidRPr="008A7A5B">
        <w:rPr>
          <w:noProof/>
          <w:color w:val="000000" w:themeColor="text1"/>
          <w:shd w:val="clear" w:color="auto" w:fill="FFFFFF"/>
        </w:rPr>
        <w:t>54</w:t>
      </w:r>
      <w:r w:rsidRPr="008A7A5B">
        <w:rPr>
          <w:noProof/>
          <w:color w:val="000000" w:themeColor="text1"/>
          <w:shd w:val="clear" w:color="auto" w:fill="FFFFFF"/>
        </w:rPr>
        <w:t xml:space="preserve">, </w:t>
      </w:r>
      <w:r w:rsidR="00651974" w:rsidRPr="008A7A5B">
        <w:rPr>
          <w:noProof/>
          <w:color w:val="000000" w:themeColor="text1"/>
          <w:shd w:val="clear" w:color="auto" w:fill="FFFFFF"/>
        </w:rPr>
        <w:t>56</w:t>
      </w:r>
      <w:r w:rsidRPr="008A7A5B">
        <w:rPr>
          <w:noProof/>
          <w:color w:val="000000" w:themeColor="text1"/>
          <w:shd w:val="clear" w:color="auto" w:fill="FFFFFF"/>
        </w:rPr>
        <w:t>]</w:t>
      </w:r>
      <w:r w:rsidRPr="008A7A5B">
        <w:rPr>
          <w:color w:val="000000" w:themeColor="text1"/>
          <w:shd w:val="clear" w:color="auto" w:fill="FFFFFF"/>
        </w:rPr>
        <w:fldChar w:fldCharType="end"/>
      </w:r>
      <w:r w:rsidRPr="008A7A5B">
        <w:rPr>
          <w:color w:val="000000" w:themeColor="text1"/>
          <w:shd w:val="clear" w:color="auto" w:fill="FFFFFF"/>
        </w:rPr>
        <w:t xml:space="preserve">. </w:t>
      </w:r>
      <w:r w:rsidR="00E165F9" w:rsidRPr="008A7A5B">
        <w:rPr>
          <w:i/>
          <w:color w:val="000000" w:themeColor="text1"/>
          <w:shd w:val="clear" w:color="auto" w:fill="FFFFFF"/>
        </w:rPr>
        <w:t>C. thermocellum</w:t>
      </w:r>
      <w:r w:rsidR="00E165F9" w:rsidRPr="008A7A5B">
        <w:rPr>
          <w:color w:val="000000" w:themeColor="text1"/>
          <w:shd w:val="clear" w:color="auto" w:fill="FFFFFF"/>
        </w:rPr>
        <w:t xml:space="preserve"> can endogenously synthesize the precursor metabolites such as acetyl-CoA and ethanol via the ethanol </w:t>
      </w:r>
    </w:p>
    <w:p w14:paraId="714D4FCF" w14:textId="0599261D" w:rsidR="00BD1787" w:rsidRPr="000E41C7" w:rsidRDefault="00BD1787" w:rsidP="00BD1787">
      <w:pPr>
        <w:pStyle w:val="Caption"/>
        <w:spacing w:line="276" w:lineRule="auto"/>
        <w:rPr>
          <w:rFonts w:eastAsia="Malgun Gothic"/>
          <w:sz w:val="24"/>
          <w:szCs w:val="20"/>
        </w:rPr>
      </w:pPr>
      <w:bookmarkStart w:id="127" w:name="_Toc57021996"/>
      <w:r w:rsidRPr="000E41C7">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4</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2</w:t>
      </w:r>
      <w:r w:rsidR="00C11D95">
        <w:rPr>
          <w:b/>
          <w:bCs/>
          <w:sz w:val="24"/>
          <w:szCs w:val="20"/>
        </w:rPr>
        <w:fldChar w:fldCharType="end"/>
      </w:r>
      <w:r w:rsidRPr="000E41C7">
        <w:rPr>
          <w:b/>
          <w:bCs/>
          <w:sz w:val="24"/>
          <w:szCs w:val="20"/>
        </w:rPr>
        <w:t>:</w:t>
      </w:r>
      <w:r w:rsidRPr="000E41C7">
        <w:rPr>
          <w:sz w:val="24"/>
          <w:szCs w:val="20"/>
        </w:rPr>
        <w:t xml:space="preserve"> Kinetic parameters of the wildtype CAT</w:t>
      </w:r>
      <w:r w:rsidRPr="00C435F0">
        <w:rPr>
          <w:sz w:val="24"/>
          <w:szCs w:val="20"/>
          <w:vertAlign w:val="subscript"/>
        </w:rPr>
        <w:t>Sa</w:t>
      </w:r>
      <w:r w:rsidRPr="000E41C7">
        <w:rPr>
          <w:sz w:val="24"/>
          <w:szCs w:val="20"/>
        </w:rPr>
        <w:t xml:space="preserve"> and mutant CAT</w:t>
      </w:r>
      <w:r w:rsidRPr="00C435F0">
        <w:rPr>
          <w:sz w:val="24"/>
          <w:szCs w:val="20"/>
          <w:vertAlign w:val="subscript"/>
        </w:rPr>
        <w:t>Sa</w:t>
      </w:r>
      <w:r w:rsidRPr="000E41C7">
        <w:rPr>
          <w:sz w:val="24"/>
          <w:szCs w:val="20"/>
        </w:rPr>
        <w:t xml:space="preserve"> F97W. The reactions were performed at 50</w:t>
      </w:r>
      <w:r w:rsidR="00C435F0" w:rsidRPr="000E41C7">
        <w:rPr>
          <w:rFonts w:eastAsia="Malgun Gothic"/>
          <w:sz w:val="24"/>
          <w:szCs w:val="20"/>
          <w:vertAlign w:val="superscript"/>
        </w:rPr>
        <w:t>o</w:t>
      </w:r>
      <w:r w:rsidR="00C435F0" w:rsidRPr="000E41C7">
        <w:rPr>
          <w:rFonts w:eastAsia="Malgun Gothic"/>
          <w:sz w:val="24"/>
          <w:szCs w:val="20"/>
        </w:rPr>
        <w:t>C</w:t>
      </w:r>
      <w:r w:rsidRPr="000E41C7">
        <w:rPr>
          <w:sz w:val="24"/>
          <w:szCs w:val="20"/>
        </w:rPr>
        <w:t>. The co-substrate, acetyl-CoA, was supplied at the saturated concentration of 2 mM. Melting temperature (Tm) of CAT</w:t>
      </w:r>
      <w:r w:rsidRPr="00C435F0">
        <w:rPr>
          <w:sz w:val="24"/>
          <w:szCs w:val="20"/>
          <w:vertAlign w:val="subscript"/>
        </w:rPr>
        <w:t>Sa</w:t>
      </w:r>
      <w:r w:rsidRPr="000E41C7">
        <w:rPr>
          <w:sz w:val="24"/>
          <w:szCs w:val="20"/>
        </w:rPr>
        <w:t xml:space="preserve"> and CAT</w:t>
      </w:r>
      <w:r w:rsidRPr="00C435F0">
        <w:rPr>
          <w:sz w:val="24"/>
          <w:szCs w:val="20"/>
          <w:vertAlign w:val="subscript"/>
        </w:rPr>
        <w:t>Sa</w:t>
      </w:r>
      <w:r w:rsidRPr="000E41C7">
        <w:rPr>
          <w:sz w:val="24"/>
          <w:szCs w:val="20"/>
        </w:rPr>
        <w:t xml:space="preserve"> F97W are 72.0 ± 0.8, an</w:t>
      </w:r>
      <w:r w:rsidRPr="000E41C7">
        <w:rPr>
          <w:rFonts w:eastAsia="Malgun Gothic"/>
          <w:sz w:val="24"/>
          <w:szCs w:val="20"/>
        </w:rPr>
        <w:t>d 68.3 ± 1.2</w:t>
      </w:r>
      <w:r w:rsidRPr="000E41C7">
        <w:rPr>
          <w:rFonts w:eastAsia="Malgun Gothic"/>
          <w:sz w:val="24"/>
          <w:szCs w:val="20"/>
          <w:vertAlign w:val="superscript"/>
        </w:rPr>
        <w:t>o</w:t>
      </w:r>
      <w:r w:rsidRPr="000E41C7">
        <w:rPr>
          <w:rFonts w:eastAsia="Malgun Gothic"/>
          <w:sz w:val="24"/>
          <w:szCs w:val="20"/>
        </w:rPr>
        <w:t>C, respectively.</w:t>
      </w:r>
      <w:bookmarkEnd w:id="127"/>
    </w:p>
    <w:tbl>
      <w:tblPr>
        <w:tblStyle w:val="TableGrid10"/>
        <w:tblW w:w="9335" w:type="dxa"/>
        <w:jc w:val="center"/>
        <w:tblBorders>
          <w:left w:val="none" w:sz="0" w:space="0" w:color="auto"/>
          <w:right w:val="none" w:sz="0" w:space="0" w:color="auto"/>
        </w:tblBorders>
        <w:tblLook w:val="04A0" w:firstRow="1" w:lastRow="0" w:firstColumn="1" w:lastColumn="0" w:noHBand="0" w:noVBand="1"/>
      </w:tblPr>
      <w:tblGrid>
        <w:gridCol w:w="2029"/>
        <w:gridCol w:w="1937"/>
        <w:gridCol w:w="1716"/>
        <w:gridCol w:w="1937"/>
        <w:gridCol w:w="1716"/>
      </w:tblGrid>
      <w:tr w:rsidR="00BD1787" w:rsidRPr="008A7A5B" w14:paraId="1AE30F5E" w14:textId="77777777" w:rsidTr="007C622E">
        <w:trPr>
          <w:trHeight w:val="356"/>
          <w:jc w:val="center"/>
        </w:trPr>
        <w:tc>
          <w:tcPr>
            <w:tcW w:w="0" w:type="auto"/>
            <w:shd w:val="clear" w:color="auto" w:fill="F2F2F2" w:themeFill="background1" w:themeFillShade="F2"/>
            <w:vAlign w:val="center"/>
          </w:tcPr>
          <w:p w14:paraId="3DFBB315" w14:textId="77777777" w:rsidR="00BD1787" w:rsidRPr="008A7A5B" w:rsidRDefault="00BD1787" w:rsidP="007C622E">
            <w:pPr>
              <w:rPr>
                <w:rFonts w:eastAsia="Malgun Gothic"/>
                <w:color w:val="000000" w:themeColor="text1"/>
                <w:sz w:val="24"/>
                <w:szCs w:val="24"/>
              </w:rPr>
            </w:pPr>
            <w:bookmarkStart w:id="128" w:name="_Hlk10025572"/>
          </w:p>
        </w:tc>
        <w:tc>
          <w:tcPr>
            <w:tcW w:w="0" w:type="auto"/>
            <w:gridSpan w:val="2"/>
            <w:shd w:val="clear" w:color="auto" w:fill="F2F2F2" w:themeFill="background1" w:themeFillShade="F2"/>
            <w:vAlign w:val="center"/>
          </w:tcPr>
          <w:p w14:paraId="7C120245"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CAT</w:t>
            </w:r>
            <w:r w:rsidRPr="008A7A5B">
              <w:rPr>
                <w:rFonts w:eastAsia="Malgun Gothic"/>
                <w:color w:val="000000" w:themeColor="text1"/>
                <w:sz w:val="24"/>
                <w:szCs w:val="24"/>
                <w:vertAlign w:val="subscript"/>
              </w:rPr>
              <w:t>Sa</w:t>
            </w:r>
          </w:p>
        </w:tc>
        <w:tc>
          <w:tcPr>
            <w:tcW w:w="0" w:type="auto"/>
            <w:gridSpan w:val="2"/>
            <w:shd w:val="clear" w:color="auto" w:fill="F2F2F2" w:themeFill="background1" w:themeFillShade="F2"/>
            <w:vAlign w:val="center"/>
          </w:tcPr>
          <w:p w14:paraId="59EE0282"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CAT</w:t>
            </w:r>
            <w:r w:rsidRPr="008A7A5B">
              <w:rPr>
                <w:rFonts w:eastAsia="Malgun Gothic"/>
                <w:color w:val="000000" w:themeColor="text1"/>
                <w:sz w:val="24"/>
                <w:szCs w:val="24"/>
                <w:vertAlign w:val="subscript"/>
              </w:rPr>
              <w:t>Sa</w:t>
            </w:r>
            <w:r w:rsidRPr="008A7A5B">
              <w:rPr>
                <w:rFonts w:eastAsia="Malgun Gothic"/>
                <w:color w:val="000000" w:themeColor="text1"/>
                <w:sz w:val="24"/>
                <w:szCs w:val="24"/>
              </w:rPr>
              <w:t xml:space="preserve"> F97W</w:t>
            </w:r>
          </w:p>
        </w:tc>
      </w:tr>
      <w:tr w:rsidR="00BD1787" w:rsidRPr="008A7A5B" w14:paraId="14655187" w14:textId="77777777" w:rsidTr="007C622E">
        <w:trPr>
          <w:trHeight w:val="289"/>
          <w:jc w:val="center"/>
        </w:trPr>
        <w:tc>
          <w:tcPr>
            <w:tcW w:w="0" w:type="auto"/>
            <w:shd w:val="clear" w:color="auto" w:fill="F2F2F2" w:themeFill="background1" w:themeFillShade="F2"/>
            <w:vAlign w:val="center"/>
          </w:tcPr>
          <w:p w14:paraId="13D15055"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Substrates</w:t>
            </w:r>
          </w:p>
        </w:tc>
        <w:tc>
          <w:tcPr>
            <w:tcW w:w="0" w:type="auto"/>
            <w:shd w:val="clear" w:color="auto" w:fill="F2F2F2" w:themeFill="background1" w:themeFillShade="F2"/>
            <w:vAlign w:val="center"/>
          </w:tcPr>
          <w:p w14:paraId="600395C8"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Chloramphenicol</w:t>
            </w:r>
          </w:p>
        </w:tc>
        <w:tc>
          <w:tcPr>
            <w:tcW w:w="0" w:type="auto"/>
            <w:shd w:val="clear" w:color="auto" w:fill="F2F2F2" w:themeFill="background1" w:themeFillShade="F2"/>
            <w:vAlign w:val="center"/>
          </w:tcPr>
          <w:p w14:paraId="04960FBF"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Isobutanol</w:t>
            </w:r>
          </w:p>
        </w:tc>
        <w:tc>
          <w:tcPr>
            <w:tcW w:w="0" w:type="auto"/>
            <w:shd w:val="clear" w:color="auto" w:fill="F2F2F2" w:themeFill="background1" w:themeFillShade="F2"/>
            <w:vAlign w:val="center"/>
          </w:tcPr>
          <w:p w14:paraId="0BE6D00E"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Chloramphenicol</w:t>
            </w:r>
          </w:p>
        </w:tc>
        <w:tc>
          <w:tcPr>
            <w:tcW w:w="0" w:type="auto"/>
            <w:shd w:val="clear" w:color="auto" w:fill="F2F2F2" w:themeFill="background1" w:themeFillShade="F2"/>
            <w:vAlign w:val="center"/>
          </w:tcPr>
          <w:p w14:paraId="30C86F5F" w14:textId="77777777" w:rsidR="00BD1787" w:rsidRPr="008A7A5B" w:rsidRDefault="00BD1787" w:rsidP="007C622E">
            <w:pPr>
              <w:jc w:val="center"/>
              <w:rPr>
                <w:rFonts w:eastAsia="Malgun Gothic"/>
                <w:color w:val="000000" w:themeColor="text1"/>
                <w:sz w:val="24"/>
                <w:szCs w:val="24"/>
              </w:rPr>
            </w:pPr>
            <w:r w:rsidRPr="008A7A5B">
              <w:rPr>
                <w:rFonts w:eastAsia="Malgun Gothic"/>
                <w:color w:val="000000" w:themeColor="text1"/>
                <w:sz w:val="24"/>
                <w:szCs w:val="24"/>
              </w:rPr>
              <w:t>Isobutanol</w:t>
            </w:r>
          </w:p>
        </w:tc>
      </w:tr>
      <w:tr w:rsidR="00BD1787" w:rsidRPr="008A7A5B" w14:paraId="1F51A0CA" w14:textId="77777777" w:rsidTr="007C622E">
        <w:trPr>
          <w:trHeight w:val="289"/>
          <w:jc w:val="center"/>
        </w:trPr>
        <w:tc>
          <w:tcPr>
            <w:tcW w:w="0" w:type="auto"/>
            <w:shd w:val="clear" w:color="auto" w:fill="F2F2F2" w:themeFill="background1" w:themeFillShade="F2"/>
            <w:vAlign w:val="center"/>
          </w:tcPr>
          <w:p w14:paraId="0DF55C7F"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K</w:t>
            </w:r>
            <w:r w:rsidRPr="008A7A5B">
              <w:rPr>
                <w:rFonts w:eastAsia="Malgun Gothic"/>
                <w:color w:val="000000" w:themeColor="text1"/>
                <w:sz w:val="24"/>
                <w:szCs w:val="24"/>
                <w:vertAlign w:val="subscript"/>
              </w:rPr>
              <w:t>M</w:t>
            </w:r>
            <w:r w:rsidRPr="008A7A5B">
              <w:rPr>
                <w:rFonts w:eastAsia="Malgun Gothic"/>
                <w:color w:val="000000" w:themeColor="text1"/>
                <w:sz w:val="24"/>
                <w:szCs w:val="24"/>
              </w:rPr>
              <w:t xml:space="preserve"> (mM)</w:t>
            </w:r>
          </w:p>
        </w:tc>
        <w:tc>
          <w:tcPr>
            <w:tcW w:w="0" w:type="auto"/>
            <w:shd w:val="clear" w:color="auto" w:fill="auto"/>
            <w:vAlign w:val="center"/>
          </w:tcPr>
          <w:p w14:paraId="18EA2D4F"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0.28 ± 0.02</w:t>
            </w:r>
          </w:p>
        </w:tc>
        <w:tc>
          <w:tcPr>
            <w:tcW w:w="0" w:type="auto"/>
            <w:vAlign w:val="center"/>
          </w:tcPr>
          <w:p w14:paraId="6AD8F9E0"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138.66 ± 28.92</w:t>
            </w:r>
          </w:p>
        </w:tc>
        <w:tc>
          <w:tcPr>
            <w:tcW w:w="0" w:type="auto"/>
            <w:shd w:val="clear" w:color="auto" w:fill="auto"/>
            <w:vAlign w:val="center"/>
          </w:tcPr>
          <w:p w14:paraId="20F6FFD6"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0.18 ± 0.01</w:t>
            </w:r>
          </w:p>
        </w:tc>
        <w:tc>
          <w:tcPr>
            <w:tcW w:w="0" w:type="auto"/>
            <w:vAlign w:val="center"/>
          </w:tcPr>
          <w:p w14:paraId="3EC17927"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144.77 ± 23.65</w:t>
            </w:r>
          </w:p>
        </w:tc>
      </w:tr>
      <w:tr w:rsidR="00BD1787" w:rsidRPr="008A7A5B" w14:paraId="06CDAAB3" w14:textId="77777777" w:rsidTr="007C622E">
        <w:trPr>
          <w:trHeight w:val="289"/>
          <w:jc w:val="center"/>
        </w:trPr>
        <w:tc>
          <w:tcPr>
            <w:tcW w:w="0" w:type="auto"/>
            <w:shd w:val="clear" w:color="auto" w:fill="F2F2F2" w:themeFill="background1" w:themeFillShade="F2"/>
            <w:vAlign w:val="center"/>
          </w:tcPr>
          <w:p w14:paraId="19923423"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kcat (1/sec)</w:t>
            </w:r>
          </w:p>
        </w:tc>
        <w:tc>
          <w:tcPr>
            <w:tcW w:w="0" w:type="auto"/>
            <w:shd w:val="clear" w:color="auto" w:fill="auto"/>
            <w:vAlign w:val="center"/>
          </w:tcPr>
          <w:p w14:paraId="18E6D286"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202.97 ± 3.36</w:t>
            </w:r>
          </w:p>
        </w:tc>
        <w:tc>
          <w:tcPr>
            <w:tcW w:w="0" w:type="auto"/>
            <w:vAlign w:val="center"/>
          </w:tcPr>
          <w:p w14:paraId="6A270DCF"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0.30 ± 0.03</w:t>
            </w:r>
          </w:p>
        </w:tc>
        <w:tc>
          <w:tcPr>
            <w:tcW w:w="0" w:type="auto"/>
            <w:shd w:val="clear" w:color="auto" w:fill="auto"/>
            <w:vAlign w:val="center"/>
          </w:tcPr>
          <w:p w14:paraId="7749A1B3"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102.63 ± 2.04</w:t>
            </w:r>
          </w:p>
        </w:tc>
        <w:tc>
          <w:tcPr>
            <w:tcW w:w="0" w:type="auto"/>
            <w:vAlign w:val="center"/>
          </w:tcPr>
          <w:p w14:paraId="5ECD589F"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0.59 ± 0.05</w:t>
            </w:r>
          </w:p>
        </w:tc>
      </w:tr>
      <w:tr w:rsidR="00BD1787" w:rsidRPr="00110ACB" w14:paraId="5EFA5EC9" w14:textId="77777777" w:rsidTr="007C622E">
        <w:trPr>
          <w:trHeight w:val="289"/>
          <w:jc w:val="center"/>
        </w:trPr>
        <w:tc>
          <w:tcPr>
            <w:tcW w:w="0" w:type="auto"/>
            <w:shd w:val="clear" w:color="auto" w:fill="F2F2F2" w:themeFill="background1" w:themeFillShade="F2"/>
            <w:vAlign w:val="center"/>
          </w:tcPr>
          <w:p w14:paraId="1B1A4DD3"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kcat/K</w:t>
            </w:r>
            <w:r w:rsidRPr="008A7A5B">
              <w:rPr>
                <w:rFonts w:eastAsia="Malgun Gothic"/>
                <w:color w:val="000000" w:themeColor="text1"/>
                <w:sz w:val="24"/>
                <w:szCs w:val="24"/>
                <w:vertAlign w:val="subscript"/>
              </w:rPr>
              <w:t xml:space="preserve">M </w:t>
            </w:r>
            <w:r w:rsidRPr="008A7A5B">
              <w:rPr>
                <w:rFonts w:eastAsia="Malgun Gothic"/>
                <w:color w:val="000000" w:themeColor="text1"/>
                <w:sz w:val="24"/>
                <w:szCs w:val="24"/>
              </w:rPr>
              <w:t>(1/M/sec)</w:t>
            </w:r>
          </w:p>
        </w:tc>
        <w:tc>
          <w:tcPr>
            <w:tcW w:w="0" w:type="auto"/>
            <w:shd w:val="clear" w:color="auto" w:fill="auto"/>
            <w:vAlign w:val="center"/>
          </w:tcPr>
          <w:p w14:paraId="5B28655A"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7.37 ± 0.48 x 10</w:t>
            </w:r>
            <w:r w:rsidRPr="008A7A5B">
              <w:rPr>
                <w:rFonts w:eastAsia="Malgun Gothic"/>
                <w:color w:val="000000" w:themeColor="text1"/>
                <w:sz w:val="24"/>
                <w:szCs w:val="24"/>
                <w:vertAlign w:val="superscript"/>
              </w:rPr>
              <w:t>5</w:t>
            </w:r>
          </w:p>
        </w:tc>
        <w:tc>
          <w:tcPr>
            <w:tcW w:w="0" w:type="auto"/>
            <w:vAlign w:val="center"/>
          </w:tcPr>
          <w:p w14:paraId="37C51566"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2.16 ± 0.45</w:t>
            </w:r>
          </w:p>
        </w:tc>
        <w:tc>
          <w:tcPr>
            <w:tcW w:w="0" w:type="auto"/>
            <w:shd w:val="clear" w:color="auto" w:fill="auto"/>
            <w:vAlign w:val="center"/>
          </w:tcPr>
          <w:p w14:paraId="1ED2AC85" w14:textId="77777777" w:rsidR="00BD1787" w:rsidRPr="008A7A5B" w:rsidRDefault="00BD1787" w:rsidP="007C622E">
            <w:pPr>
              <w:rPr>
                <w:rFonts w:eastAsia="Malgun Gothic"/>
                <w:color w:val="000000" w:themeColor="text1"/>
                <w:sz w:val="24"/>
                <w:szCs w:val="24"/>
              </w:rPr>
            </w:pPr>
            <w:r w:rsidRPr="008A7A5B">
              <w:rPr>
                <w:rFonts w:eastAsia="Malgun Gothic"/>
                <w:color w:val="000000" w:themeColor="text1"/>
                <w:sz w:val="24"/>
                <w:szCs w:val="24"/>
              </w:rPr>
              <w:t>5.77 ± 0.49 x 10</w:t>
            </w:r>
            <w:r w:rsidRPr="008A7A5B">
              <w:rPr>
                <w:rFonts w:eastAsia="Malgun Gothic"/>
                <w:color w:val="000000" w:themeColor="text1"/>
                <w:sz w:val="24"/>
                <w:szCs w:val="24"/>
                <w:vertAlign w:val="superscript"/>
              </w:rPr>
              <w:t>5</w:t>
            </w:r>
          </w:p>
        </w:tc>
        <w:tc>
          <w:tcPr>
            <w:tcW w:w="0" w:type="auto"/>
            <w:vAlign w:val="center"/>
          </w:tcPr>
          <w:p w14:paraId="13312237" w14:textId="77777777" w:rsidR="00BD1787" w:rsidRPr="00110ACB" w:rsidRDefault="00BD1787" w:rsidP="007C622E">
            <w:pPr>
              <w:rPr>
                <w:rFonts w:eastAsia="Malgun Gothic"/>
                <w:color w:val="000000" w:themeColor="text1"/>
                <w:sz w:val="24"/>
                <w:szCs w:val="24"/>
              </w:rPr>
            </w:pPr>
            <w:r w:rsidRPr="008A7A5B">
              <w:rPr>
                <w:rFonts w:eastAsia="Malgun Gothic"/>
                <w:color w:val="000000" w:themeColor="text1"/>
                <w:sz w:val="24"/>
                <w:szCs w:val="24"/>
              </w:rPr>
              <w:t>4.08 ± 0.62</w:t>
            </w:r>
          </w:p>
        </w:tc>
      </w:tr>
      <w:bookmarkEnd w:id="128"/>
    </w:tbl>
    <w:p w14:paraId="461337CF" w14:textId="77777777" w:rsidR="00BD1787" w:rsidRDefault="00BD1787" w:rsidP="00BD1787">
      <w:pPr>
        <w:spacing w:line="480" w:lineRule="auto"/>
        <w:jc w:val="both"/>
        <w:rPr>
          <w:color w:val="000000" w:themeColor="text1"/>
        </w:rPr>
      </w:pPr>
    </w:p>
    <w:p w14:paraId="069A0DB3" w14:textId="363ADE80" w:rsidR="00C36621" w:rsidRDefault="00C36621" w:rsidP="00BD1787">
      <w:pPr>
        <w:pStyle w:val="Caption"/>
        <w:spacing w:line="480" w:lineRule="auto"/>
        <w:rPr>
          <w:b/>
          <w:bCs/>
        </w:rPr>
      </w:pPr>
      <w:bookmarkStart w:id="129" w:name="_Hlk5359116"/>
    </w:p>
    <w:p w14:paraId="0B76A5A7" w14:textId="61BDA047" w:rsidR="00BD1787" w:rsidRDefault="00BD1787" w:rsidP="00BD1787">
      <w:pPr>
        <w:spacing w:line="480" w:lineRule="auto"/>
      </w:pPr>
    </w:p>
    <w:p w14:paraId="42BAAEDE" w14:textId="0ED343C8" w:rsidR="00BD1787" w:rsidRDefault="00BD1787" w:rsidP="00BD1787">
      <w:pPr>
        <w:spacing w:line="480" w:lineRule="auto"/>
      </w:pPr>
    </w:p>
    <w:p w14:paraId="59DC0DEC" w14:textId="6A0EEE66" w:rsidR="00BD1787" w:rsidRDefault="00BD1787" w:rsidP="00BD1787">
      <w:pPr>
        <w:spacing w:line="480" w:lineRule="auto"/>
      </w:pPr>
    </w:p>
    <w:p w14:paraId="59DCACD3" w14:textId="01DEF877" w:rsidR="00BD1787" w:rsidRDefault="00BD1787" w:rsidP="00BD1787">
      <w:pPr>
        <w:spacing w:line="480" w:lineRule="auto"/>
      </w:pPr>
    </w:p>
    <w:p w14:paraId="61EEB097" w14:textId="1CF97603" w:rsidR="00BD1787" w:rsidRDefault="00BD1787" w:rsidP="00BD1787">
      <w:pPr>
        <w:spacing w:line="480" w:lineRule="auto"/>
      </w:pPr>
    </w:p>
    <w:p w14:paraId="293123D0" w14:textId="5D37AA6B" w:rsidR="00BD1787" w:rsidRDefault="00BD1787" w:rsidP="00BD1787">
      <w:pPr>
        <w:spacing w:line="480" w:lineRule="auto"/>
      </w:pPr>
    </w:p>
    <w:p w14:paraId="3B91AC21" w14:textId="5E853EFC" w:rsidR="00BD1787" w:rsidRDefault="00BD1787" w:rsidP="00BD1787">
      <w:pPr>
        <w:spacing w:line="480" w:lineRule="auto"/>
      </w:pPr>
    </w:p>
    <w:p w14:paraId="38CE30F3" w14:textId="5938A73A" w:rsidR="00BD1787" w:rsidRDefault="00BD1787" w:rsidP="00BD1787">
      <w:pPr>
        <w:spacing w:line="480" w:lineRule="auto"/>
      </w:pPr>
    </w:p>
    <w:p w14:paraId="6D744AD0" w14:textId="2166F93D" w:rsidR="00BD1787" w:rsidRDefault="00BD1787" w:rsidP="00BD1787">
      <w:pPr>
        <w:spacing w:line="480" w:lineRule="auto"/>
      </w:pPr>
    </w:p>
    <w:p w14:paraId="06744D64" w14:textId="36C99998" w:rsidR="00BD1787" w:rsidRDefault="00BD1787" w:rsidP="00BD1787">
      <w:pPr>
        <w:spacing w:line="480" w:lineRule="auto"/>
      </w:pPr>
    </w:p>
    <w:bookmarkEnd w:id="129"/>
    <w:p w14:paraId="08E74C71" w14:textId="2C6C4FC3" w:rsidR="00E20A98" w:rsidRDefault="00E20A98" w:rsidP="00BD1787">
      <w:pPr>
        <w:spacing w:line="480" w:lineRule="auto"/>
        <w:jc w:val="both"/>
        <w:rPr>
          <w:color w:val="000000" w:themeColor="text1"/>
        </w:rPr>
      </w:pPr>
    </w:p>
    <w:p w14:paraId="523CB4F8" w14:textId="7DF772B8" w:rsidR="00E20A98" w:rsidRDefault="00E20A98" w:rsidP="00BD1787">
      <w:pPr>
        <w:spacing w:line="480" w:lineRule="auto"/>
        <w:jc w:val="both"/>
        <w:rPr>
          <w:color w:val="000000" w:themeColor="text1"/>
        </w:rPr>
      </w:pPr>
    </w:p>
    <w:p w14:paraId="18F8FAE0" w14:textId="22BD2AEF" w:rsidR="00E20A98" w:rsidRDefault="00E20A98" w:rsidP="00BD1787">
      <w:pPr>
        <w:spacing w:line="480" w:lineRule="auto"/>
        <w:jc w:val="both"/>
        <w:rPr>
          <w:color w:val="000000" w:themeColor="text1"/>
        </w:rPr>
      </w:pPr>
    </w:p>
    <w:p w14:paraId="4E24D835" w14:textId="76874ABC" w:rsidR="00E20A98" w:rsidRDefault="00E20A98" w:rsidP="00026A1E">
      <w:pPr>
        <w:spacing w:line="480" w:lineRule="auto"/>
        <w:jc w:val="both"/>
        <w:rPr>
          <w:color w:val="000000" w:themeColor="text1"/>
        </w:rPr>
      </w:pPr>
    </w:p>
    <w:p w14:paraId="3F4AF433" w14:textId="39872391" w:rsidR="00E20A98" w:rsidRDefault="00E20A98" w:rsidP="00026A1E">
      <w:pPr>
        <w:spacing w:line="480" w:lineRule="auto"/>
        <w:jc w:val="both"/>
        <w:rPr>
          <w:color w:val="000000" w:themeColor="text1"/>
        </w:rPr>
      </w:pPr>
    </w:p>
    <w:p w14:paraId="106C3FC1" w14:textId="23D68CEE" w:rsidR="00E20A98" w:rsidRDefault="00E20A98" w:rsidP="00026A1E">
      <w:pPr>
        <w:spacing w:line="480" w:lineRule="auto"/>
        <w:jc w:val="both"/>
        <w:rPr>
          <w:color w:val="000000" w:themeColor="text1"/>
        </w:rPr>
      </w:pPr>
    </w:p>
    <w:p w14:paraId="7130DA83" w14:textId="77777777" w:rsidR="00E56CD8" w:rsidRDefault="00E56CD8" w:rsidP="00E56CD8">
      <w:pPr>
        <w:spacing w:line="480" w:lineRule="auto"/>
        <w:jc w:val="both"/>
        <w:rPr>
          <w:color w:val="000000" w:themeColor="text1"/>
          <w:shd w:val="clear" w:color="auto" w:fill="FFFFFF"/>
        </w:rPr>
      </w:pPr>
      <w:r w:rsidRPr="008A7A5B">
        <w:rPr>
          <w:color w:val="000000" w:themeColor="text1"/>
          <w:shd w:val="clear" w:color="auto" w:fill="FFFFFF"/>
        </w:rPr>
        <w:lastRenderedPageBreak/>
        <w:t xml:space="preserve">biosynthesis pathway and isobutyryl-CoA and isobutanol via the valine biosynthesis (Figure 4-10A). With the availability of four precursor metabolites, </w:t>
      </w:r>
      <w:r w:rsidRPr="008A7A5B">
        <w:rPr>
          <w:i/>
          <w:color w:val="000000" w:themeColor="text1"/>
          <w:shd w:val="clear" w:color="auto" w:fill="FFFFFF"/>
        </w:rPr>
        <w:t>C. thermocellum</w:t>
      </w:r>
      <w:r w:rsidRPr="008A7A5B">
        <w:rPr>
          <w:color w:val="000000" w:themeColor="text1"/>
          <w:shd w:val="clear" w:color="auto" w:fill="FFFFFF"/>
        </w:rPr>
        <w:t xml:space="preserve"> could produce ethyl acetate, ethyl isobutyrate, isobutyl acetate, and isobutyl isobutyrate as observed experimentally (Figure 4-10A, C, and D).</w:t>
      </w:r>
    </w:p>
    <w:p w14:paraId="21F87FAC" w14:textId="01493988" w:rsidR="00C36621" w:rsidRPr="008A7A5B" w:rsidRDefault="00BD1787" w:rsidP="00E56CD8">
      <w:pPr>
        <w:spacing w:line="480" w:lineRule="auto"/>
        <w:ind w:firstLine="576"/>
        <w:jc w:val="both"/>
        <w:rPr>
          <w:color w:val="000000" w:themeColor="text1"/>
        </w:rPr>
      </w:pPr>
      <w:r w:rsidRPr="008A7A5B">
        <w:rPr>
          <w:color w:val="000000" w:themeColor="text1"/>
          <w:shd w:val="clear" w:color="auto" w:fill="FFFFFF"/>
        </w:rPr>
        <w:t xml:space="preserve">Taken altogether, </w:t>
      </w:r>
      <w:r w:rsidRPr="008A7A5B">
        <w:rPr>
          <w:i/>
          <w:color w:val="000000" w:themeColor="text1"/>
          <w:shd w:val="clear" w:color="auto" w:fill="FFFFFF"/>
        </w:rPr>
        <w:t>C. thermocellum</w:t>
      </w:r>
      <w:r w:rsidRPr="008A7A5B">
        <w:rPr>
          <w:color w:val="000000" w:themeColor="text1"/>
          <w:shd w:val="clear" w:color="auto" w:fill="FFFFFF"/>
        </w:rPr>
        <w:t xml:space="preserve"> overexpressing </w:t>
      </w:r>
      <w:r w:rsidRPr="008A7A5B">
        <w:rPr>
          <w:color w:val="000000" w:themeColor="text1"/>
        </w:rPr>
        <w:t>CAT</w:t>
      </w:r>
      <w:r w:rsidRPr="008A7A5B">
        <w:rPr>
          <w:color w:val="000000" w:themeColor="text1"/>
          <w:vertAlign w:val="subscript"/>
        </w:rPr>
        <w:t xml:space="preserve">Sa </w:t>
      </w:r>
      <w:r w:rsidRPr="008A7A5B">
        <w:rPr>
          <w:color w:val="000000" w:themeColor="text1"/>
          <w:shd w:val="clear" w:color="auto" w:fill="FFFFFF"/>
        </w:rPr>
        <w:t>successfully produced the target isobutyl acetate from cellulose at elevated temperature (55</w:t>
      </w:r>
      <w:r w:rsidRPr="008A7A5B">
        <w:rPr>
          <w:color w:val="000000" w:themeColor="text1"/>
          <w:shd w:val="clear" w:color="auto" w:fill="FFFFFF"/>
          <w:vertAlign w:val="superscript"/>
        </w:rPr>
        <w:t>o</w:t>
      </w:r>
      <w:r w:rsidRPr="008A7A5B">
        <w:rPr>
          <w:color w:val="000000" w:themeColor="text1"/>
          <w:shd w:val="clear" w:color="auto" w:fill="FFFFFF"/>
        </w:rPr>
        <w:t xml:space="preserve">C). </w:t>
      </w:r>
      <w:r w:rsidRPr="008A7A5B">
        <w:rPr>
          <w:color w:val="000000" w:themeColor="text1"/>
        </w:rPr>
        <w:t>However,</w:t>
      </w:r>
      <w:r w:rsidRPr="008A7A5B">
        <w:rPr>
          <w:color w:val="000000" w:themeColor="text1"/>
          <w:shd w:val="clear" w:color="auto" w:fill="FFFFFF"/>
        </w:rPr>
        <w:t xml:space="preserve"> </w:t>
      </w:r>
      <w:r w:rsidRPr="008A7A5B">
        <w:rPr>
          <w:color w:val="000000" w:themeColor="text1"/>
        </w:rPr>
        <w:t>the low titer and conver</w:t>
      </w:r>
      <w:r w:rsidR="00C36621" w:rsidRPr="008A7A5B">
        <w:rPr>
          <w:color w:val="000000" w:themeColor="text1"/>
        </w:rPr>
        <w:t>sion rate require optimization to improve isobutyl acetate production in future studies. One of the key metabolic engineering targets is to enhance enzymatic efficiency of CAT</w:t>
      </w:r>
      <w:r w:rsidR="00C36621" w:rsidRPr="008A7A5B">
        <w:rPr>
          <w:color w:val="000000" w:themeColor="text1"/>
          <w:vertAlign w:val="subscript"/>
        </w:rPr>
        <w:t>Sa</w:t>
      </w:r>
      <w:r w:rsidR="00C36621" w:rsidRPr="008A7A5B">
        <w:rPr>
          <w:color w:val="000000" w:themeColor="text1"/>
        </w:rPr>
        <w:t xml:space="preserve">. In contrast to </w:t>
      </w:r>
      <w:r w:rsidR="00C36621" w:rsidRPr="008A7A5B">
        <w:rPr>
          <w:i/>
          <w:iCs/>
          <w:color w:val="000000" w:themeColor="text1"/>
        </w:rPr>
        <w:t>S. cerevisiae-</w:t>
      </w:r>
      <w:r w:rsidR="00C36621" w:rsidRPr="008A7A5B">
        <w:rPr>
          <w:iCs/>
          <w:color w:val="000000" w:themeColor="text1"/>
        </w:rPr>
        <w:t>derived</w:t>
      </w:r>
      <w:r w:rsidR="00C36621" w:rsidRPr="008A7A5B">
        <w:rPr>
          <w:i/>
          <w:iCs/>
          <w:color w:val="000000" w:themeColor="text1"/>
        </w:rPr>
        <w:t xml:space="preserve"> </w:t>
      </w:r>
      <w:r w:rsidR="00C36621" w:rsidRPr="008A7A5B">
        <w:rPr>
          <w:color w:val="000000" w:themeColor="text1"/>
        </w:rPr>
        <w:t xml:space="preserve">ATF1 that has high specificity towards isobutanol </w:t>
      </w:r>
      <w:r w:rsidR="00C36621" w:rsidRPr="008A7A5B">
        <w:rPr>
          <w:color w:val="000000" w:themeColor="text1"/>
        </w:rPr>
        <w:fldChar w:fldCharType="begin"/>
      </w:r>
      <w:r w:rsidR="00C36621" w:rsidRPr="008A7A5B">
        <w:rPr>
          <w:color w:val="000000" w:themeColor="text1"/>
        </w:rPr>
        <w:instrText xml:space="preserve"> ADDIN EN.CITE &lt;EndNote&gt;&lt;Cite&gt;&lt;Author&gt;Tai&lt;/Author&gt;&lt;Year&gt;2015&lt;/Year&gt;&lt;RecNum&gt;132&lt;/RecNum&gt;&lt;DisplayText&gt;[6]&lt;/DisplayText&gt;&lt;record&gt;&lt;rec-number&gt;132&lt;/rec-number&gt;&lt;foreign-keys&gt;&lt;key app="EN" db-id="r2r2are9be9wwee5v0r5wfxa9wefxtad5vr2" timestamp="1600888261"&gt;132&lt;/key&gt;&lt;/foreign-keys&gt;&lt;ref-type name="Journal Article"&gt;17&lt;/ref-type&gt;&lt;contributors&gt;&lt;authors&gt;&lt;author&gt;Tai, Y. S.&lt;/author&gt;&lt;author&gt;Xiong, M.&lt;/author&gt;&lt;author&gt;Zhang, K.&lt;/author&gt;&lt;/authors&gt;&lt;/contributors&gt;&lt;auth-address&gt;Department of Chemical Engineering and Materials Science, University of Minnesota, Minneapolis, MN 55455, USA.&amp;#xD;Department of Chemical Engineering and Materials Science, University of Minnesota, Minneapolis, MN 55455, USA. Electronic address: kzhang@umn.edu.&lt;/auth-address&gt;&lt;titles&gt;&lt;title&gt;Engineered biosynthesis of medium-chain esters in Escherichia coli&lt;/title&gt;&lt;secondary-title&gt;Metab Eng&lt;/secondary-title&gt;&lt;/titles&gt;&lt;periodical&gt;&lt;full-title&gt;Metab Eng&lt;/full-title&gt;&lt;/periodical&gt;&lt;pages&gt;20-28&lt;/pages&gt;&lt;volume&gt;27&lt;/volume&gt;&lt;edition&gt;2014/12/03&lt;/edition&gt;&lt;keywords&gt;&lt;keyword&gt;Acetates/*metabolism&lt;/keyword&gt;&lt;keyword&gt;*Escherichia coli/genetics/metabolism&lt;/keyword&gt;&lt;keyword&gt;Metabolic Engineering/*methods&lt;/keyword&gt;&lt;keyword&gt;Pentanols/*metabolism&lt;/keyword&gt;&lt;keyword&gt;Proteins/genetics/metabolism&lt;/keyword&gt;&lt;keyword&gt;Saccharomyces cerevisiae/genetics/metabolism&lt;/keyword&gt;&lt;keyword&gt;E. coli&lt;/keyword&gt;&lt;keyword&gt;Ester&lt;/keyword&gt;&lt;keyword&gt;Isoamyl acetate&lt;/keyword&gt;&lt;keyword&gt;Isobutyl acetate&lt;/keyword&gt;&lt;keyword&gt;Metabolic engineering&lt;/keyword&gt;&lt;keyword&gt;Pathway manipulation&lt;/keyword&gt;&lt;keyword&gt;Renewable chemicals&lt;/keyword&gt;&lt;/keywords&gt;&lt;dates&gt;&lt;year&gt;2015&lt;/year&gt;&lt;pub-dates&gt;&lt;date&gt;Jan&lt;/date&gt;&lt;/pub-dates&gt;&lt;/dates&gt;&lt;isbn&gt;1096-7184 (Electronic)&amp;#xD;1096-7176 (Linking)&lt;/isbn&gt;&lt;accession-num&gt;25447641&lt;/accession-num&gt;&lt;urls&gt;&lt;related-urls&gt;&lt;url&gt;https://www.ncbi.nlm.nih.gov/pubmed/25447641&lt;/url&gt;&lt;/related-urls&gt;&lt;/urls&gt;&lt;electronic-resource-num&gt;10.1016/j.ymben.2014.10.004&lt;/electronic-resource-num&gt;&lt;/record&gt;&lt;/Cite&gt;&lt;/EndNote&gt;</w:instrText>
      </w:r>
      <w:r w:rsidR="00C36621" w:rsidRPr="008A7A5B">
        <w:rPr>
          <w:color w:val="000000" w:themeColor="text1"/>
        </w:rPr>
        <w:fldChar w:fldCharType="separate"/>
      </w:r>
      <w:r w:rsidR="00C36621" w:rsidRPr="008A7A5B">
        <w:rPr>
          <w:noProof/>
          <w:color w:val="000000" w:themeColor="text1"/>
        </w:rPr>
        <w:t>[</w:t>
      </w:r>
      <w:r w:rsidR="00651974" w:rsidRPr="008A7A5B">
        <w:rPr>
          <w:noProof/>
          <w:color w:val="000000" w:themeColor="text1"/>
        </w:rPr>
        <w:t>6</w:t>
      </w:r>
      <w:r w:rsidR="00C36621" w:rsidRPr="008A7A5B">
        <w:rPr>
          <w:noProof/>
          <w:color w:val="000000" w:themeColor="text1"/>
        </w:rPr>
        <w:t>]</w:t>
      </w:r>
      <w:r w:rsidR="00C36621" w:rsidRPr="008A7A5B">
        <w:rPr>
          <w:color w:val="000000" w:themeColor="text1"/>
        </w:rPr>
        <w:fldChar w:fldCharType="end"/>
      </w:r>
      <w:r w:rsidR="00C36621" w:rsidRPr="008A7A5B">
        <w:rPr>
          <w:color w:val="000000" w:themeColor="text1"/>
        </w:rPr>
        <w:t xml:space="preserve"> and can be expressed in </w:t>
      </w:r>
      <w:r w:rsidR="00C36621" w:rsidRPr="008A7A5B">
        <w:rPr>
          <w:i/>
          <w:iCs/>
          <w:color w:val="000000" w:themeColor="text1"/>
        </w:rPr>
        <w:t>E. coli</w:t>
      </w:r>
      <w:r w:rsidR="00C36621" w:rsidRPr="008A7A5B">
        <w:rPr>
          <w:color w:val="000000" w:themeColor="text1"/>
        </w:rPr>
        <w:t xml:space="preserve"> to achieve a high titer of 17.5 g/L isobutyl acetate and 80% theoretical maximum product yield </w:t>
      </w:r>
      <w:r w:rsidR="00C36621" w:rsidRPr="008A7A5B">
        <w:rPr>
          <w:color w:val="000000" w:themeColor="text1"/>
        </w:rPr>
        <w:fldChar w:fldCharType="begin"/>
      </w:r>
      <w:r w:rsidR="00C36621" w:rsidRPr="008A7A5B">
        <w:rPr>
          <w:color w:val="000000" w:themeColor="text1"/>
        </w:rPr>
        <w:instrText xml:space="preserve"> ADDIN EN.CITE &lt;EndNote&gt;&lt;Cite&gt;&lt;Author&gt;Rodriguez&lt;/Author&gt;&lt;Year&gt;2014&lt;/Year&gt;&lt;RecNum&gt;2&lt;/RecNum&gt;&lt;DisplayText&gt;[7]&lt;/DisplayText&gt;&lt;record&gt;&lt;rec-number&gt;2&lt;/rec-number&gt;&lt;foreign-keys&gt;&lt;key app="EN" db-id="r2r2are9be9wwee5v0r5wfxa9wefxtad5vr2" timestamp="1600888259"&gt;2&lt;/key&gt;&lt;/foreign-keys&gt;&lt;ref-type name="Journal Article"&gt;17&lt;/ref-type&gt;&lt;contributors&gt;&lt;authors&gt;&lt;author&gt;Rodriguez, G. M.&lt;/author&gt;&lt;author&gt;Tashiro, Y.&lt;/author&gt;&lt;author&gt;Atsumi, S.&lt;/author&gt;&lt;/authors&gt;&lt;/contributors&gt;&lt;auth-address&gt;1] Department of Chemistry, University of California-Davis, Davis, California, USA. [2].&amp;#xD;Department of Chemistry, University of California-Davis, Davis, California, USA.&lt;/auth-address&gt;&lt;titles&gt;&lt;title&gt;Expanding ester biosynthesis in Escherichia coli&lt;/title&gt;&lt;secondary-title&gt;Nat Chem Biol&lt;/secondary-title&gt;&lt;/titles&gt;&lt;periodical&gt;&lt;full-title&gt;Nat Chem Biol&lt;/full-title&gt;&lt;/periodical&gt;&lt;pages&gt;259-65&lt;/pages&gt;&lt;volume&gt;10&lt;/volume&gt;&lt;number&gt;4&lt;/number&gt;&lt;edition&gt;2014/03/13&lt;/edition&gt;&lt;keywords&gt;&lt;keyword&gt;3-Methyl-2-Oxobutanoate Dehydrogenase (Lipoamide)/metabolism&lt;/keyword&gt;&lt;keyword&gt;Acetates/metabolism&lt;/keyword&gt;&lt;keyword&gt;Butanols/metabolism&lt;/keyword&gt;&lt;keyword&gt;Chromatography, Gas&lt;/keyword&gt;&lt;keyword&gt;Chromatography, High Pressure Liquid&lt;/keyword&gt;&lt;keyword&gt;Coenzyme A/metabolism&lt;/keyword&gt;&lt;keyword&gt;Escherichia coli/genetics/*metabolism&lt;/keyword&gt;&lt;keyword&gt;Esterification&lt;/keyword&gt;&lt;keyword&gt;Esters/*metabolism&lt;/keyword&gt;&lt;keyword&gt;Glucose/metabolism&lt;/keyword&gt;&lt;keyword&gt;Indicators and Reagents&lt;/keyword&gt;&lt;keyword&gt;Plasmids/genetics&lt;/keyword&gt;&lt;keyword&gt;Proteins/metabolism&lt;/keyword&gt;&lt;keyword&gt;Pseudomonas putida/metabolism&lt;/keyword&gt;&lt;keyword&gt;Saccharomyces cerevisiae/metabolism&lt;/keyword&gt;&lt;keyword&gt;Vibrio/metabolism&lt;/keyword&gt;&lt;/keywords&gt;&lt;dates&gt;&lt;year&gt;2014&lt;/year&gt;&lt;pub-dates&gt;&lt;date&gt;Apr&lt;/date&gt;&lt;/pub-dates&gt;&lt;/dates&gt;&lt;isbn&gt;1552-4469 (Electronic)&amp;#xD;1552-4450 (Linking)&lt;/isbn&gt;&lt;accession-num&gt;24609358&lt;/accession-num&gt;&lt;urls&gt;&lt;related-urls&gt;&lt;url&gt;https://www.ncbi.nlm.nih.gov/pubmed/24609358&lt;/url&gt;&lt;/related-urls&gt;&lt;/urls&gt;&lt;custom2&gt;PMC4411949&lt;/custom2&gt;&lt;electronic-resource-num&gt;10.1038/nchembio.1476&lt;/electronic-resource-num&gt;&lt;/record&gt;&lt;/Cite&gt;&lt;/EndNote&gt;</w:instrText>
      </w:r>
      <w:r w:rsidR="00C36621" w:rsidRPr="008A7A5B">
        <w:rPr>
          <w:color w:val="000000" w:themeColor="text1"/>
        </w:rPr>
        <w:fldChar w:fldCharType="separate"/>
      </w:r>
      <w:r w:rsidR="00C36621" w:rsidRPr="008A7A5B">
        <w:rPr>
          <w:noProof/>
          <w:color w:val="000000" w:themeColor="text1"/>
        </w:rPr>
        <w:t>[</w:t>
      </w:r>
      <w:r w:rsidR="00651974" w:rsidRPr="008A7A5B">
        <w:rPr>
          <w:noProof/>
          <w:color w:val="000000" w:themeColor="text1"/>
        </w:rPr>
        <w:t>7</w:t>
      </w:r>
      <w:r w:rsidR="00C36621" w:rsidRPr="008A7A5B">
        <w:rPr>
          <w:noProof/>
          <w:color w:val="000000" w:themeColor="text1"/>
        </w:rPr>
        <w:t>]</w:t>
      </w:r>
      <w:r w:rsidR="00C36621" w:rsidRPr="008A7A5B">
        <w:rPr>
          <w:color w:val="000000" w:themeColor="text1"/>
        </w:rPr>
        <w:fldChar w:fldCharType="end"/>
      </w:r>
      <w:r w:rsidR="00C36621" w:rsidRPr="008A7A5B">
        <w:rPr>
          <w:color w:val="000000" w:themeColor="text1"/>
        </w:rPr>
        <w:t>, CAT</w:t>
      </w:r>
      <w:r w:rsidR="00C36621" w:rsidRPr="008A7A5B">
        <w:rPr>
          <w:color w:val="000000" w:themeColor="text1"/>
          <w:vertAlign w:val="subscript"/>
        </w:rPr>
        <w:t>Sa</w:t>
      </w:r>
      <w:r w:rsidR="00C36621" w:rsidRPr="008A7A5B">
        <w:rPr>
          <w:color w:val="000000" w:themeColor="text1"/>
        </w:rPr>
        <w:t xml:space="preserve"> F97W exhibits a relatively low affinity towards isobutanol. The rationale for utilizing CAT</w:t>
      </w:r>
      <w:r w:rsidR="00C36621" w:rsidRPr="008A7A5B">
        <w:rPr>
          <w:color w:val="000000" w:themeColor="text1"/>
          <w:vertAlign w:val="subscript"/>
        </w:rPr>
        <w:t xml:space="preserve">Sa </w:t>
      </w:r>
      <w:r w:rsidR="00C36621" w:rsidRPr="008A7A5B">
        <w:rPr>
          <w:color w:val="000000" w:themeColor="text1"/>
        </w:rPr>
        <w:t>instead of ATF1 is that CAT</w:t>
      </w:r>
      <w:r w:rsidR="00C36621" w:rsidRPr="008A7A5B">
        <w:rPr>
          <w:color w:val="000000" w:themeColor="text1"/>
          <w:vertAlign w:val="subscript"/>
        </w:rPr>
        <w:t>Sa</w:t>
      </w:r>
      <w:r w:rsidR="00C36621" w:rsidRPr="008A7A5B">
        <w:rPr>
          <w:color w:val="000000" w:themeColor="text1"/>
        </w:rPr>
        <w:t xml:space="preserve"> is thermostable, and this study is the first ever to report its function for ester production at elevated temperatures. Tuning gene expression in </w:t>
      </w:r>
      <w:r w:rsidR="00C36621" w:rsidRPr="008A7A5B">
        <w:rPr>
          <w:i/>
          <w:iCs/>
          <w:color w:val="000000" w:themeColor="text1"/>
        </w:rPr>
        <w:t>C. thermocellum</w:t>
      </w:r>
      <w:r w:rsidR="00C36621" w:rsidRPr="008A7A5B">
        <w:rPr>
          <w:color w:val="000000" w:themeColor="text1"/>
        </w:rPr>
        <w:t xml:space="preserve"> is another challenge that needs to be addressed for enhanced ester production.</w:t>
      </w:r>
    </w:p>
    <w:p w14:paraId="4F0D52BE" w14:textId="62CE68D5" w:rsidR="00222476" w:rsidRPr="008A7A5B" w:rsidRDefault="00707A35" w:rsidP="00BD1787">
      <w:pPr>
        <w:spacing w:line="480" w:lineRule="auto"/>
        <w:ind w:firstLine="576"/>
        <w:jc w:val="both"/>
        <w:rPr>
          <w:color w:val="000000" w:themeColor="text1"/>
        </w:rPr>
      </w:pPr>
      <w:r w:rsidRPr="008A7A5B">
        <w:rPr>
          <w:color w:val="000000" w:themeColor="text1"/>
        </w:rPr>
        <w:t>Since CAT</w:t>
      </w:r>
      <w:r w:rsidRPr="008A7A5B">
        <w:rPr>
          <w:color w:val="000000" w:themeColor="text1"/>
          <w:vertAlign w:val="subscript"/>
        </w:rPr>
        <w:t>Sa</w:t>
      </w:r>
      <w:r w:rsidRPr="008A7A5B">
        <w:rPr>
          <w:color w:val="000000" w:themeColor="text1"/>
        </w:rPr>
        <w:t xml:space="preserve"> F97W still retains the activity towards chloramphenicol, adaptive evolution strategies such as chemically induced chromosomal evolution (CIChE) can offer a promising strategy to improve the gene expression level </w:t>
      </w:r>
      <w:r w:rsidRPr="008A7A5B">
        <w:rPr>
          <w:color w:val="000000" w:themeColor="text1"/>
        </w:rPr>
        <w:fldChar w:fldCharType="begin"/>
      </w:r>
      <w:r w:rsidRPr="008A7A5B">
        <w:rPr>
          <w:color w:val="000000" w:themeColor="text1"/>
        </w:rPr>
        <w:instrText xml:space="preserve"> ADDIN EN.CITE &lt;EndNote&gt;&lt;Cite&gt;&lt;Author&gt;Tyo&lt;/Author&gt;&lt;Year&gt;2009&lt;/Year&gt;&lt;RecNum&gt;175&lt;/RecNum&gt;&lt;DisplayText&gt;[57]&lt;/DisplayText&gt;&lt;record&gt;&lt;rec-number&gt;175&lt;/rec-number&gt;&lt;foreign-keys&gt;&lt;key app="EN" db-id="r2r2are9be9wwee5v0r5wfxa9wefxtad5vr2" timestamp="1600888262"&gt;175&lt;/key&gt;&lt;/foreign-keys&gt;&lt;ref-type name="Journal Article"&gt;17&lt;/ref-type&gt;&lt;contributors&gt;&lt;authors&gt;&lt;author&gt;Tyo, K. E.&lt;/author&gt;&lt;author&gt;Ajikumar, P. K.&lt;/author&gt;&lt;author&gt;Stephanopoulos, G.&lt;/author&gt;&lt;/authors&gt;&lt;/contributors&gt;&lt;auth-address&gt;Department of Chemical Engineering, Massachusetts Institute of Technology, Cambridge, Massachusetts, USA.&lt;/auth-address&gt;&lt;titles&gt;&lt;title&gt;Stabilized gene duplication enables long-term selection-free heterologous pathway expression&lt;/title&gt;&lt;secondary-title&gt;Nat Biotechnol&lt;/secondary-title&gt;&lt;/titles&gt;&lt;periodical&gt;&lt;full-title&gt;Nat Biotechnol&lt;/full-title&gt;&lt;/periodical&gt;&lt;pages&gt;760-5&lt;/pages&gt;&lt;volume&gt;27&lt;/volume&gt;&lt;number&gt;8&lt;/number&gt;&lt;edition&gt;2009/07/28&lt;/edition&gt;&lt;keywords&gt;&lt;keyword&gt;3-Hydroxybutyric Acid/metabolism&lt;/keyword&gt;&lt;keyword&gt;Alleles&lt;/keyword&gt;&lt;keyword&gt;Anti-Bacterial Agents/pharmacology&lt;/keyword&gt;&lt;keyword&gt;Carotenoids/metabolism&lt;/keyword&gt;&lt;keyword&gt;Chromosomes, Bacterial/genetics&lt;/keyword&gt;&lt;keyword&gt;DNA, Recombinant/genetics&lt;/keyword&gt;&lt;keyword&gt;Directed Molecular Evolution&lt;/keyword&gt;&lt;keyword&gt;Escherichia coli/*genetics&lt;/keyword&gt;&lt;keyword&gt;Gene Dosage/drug effects&lt;/keyword&gt;&lt;keyword&gt;*Gene Duplication/drug effects&lt;/keyword&gt;&lt;keyword&gt;*Gene Expression/drug effects&lt;/keyword&gt;&lt;keyword&gt;Genomic Instability/drug effects&lt;/keyword&gt;&lt;keyword&gt;Lycopene&lt;/keyword&gt;&lt;keyword&gt;Mutation/genetics&lt;/keyword&gt;&lt;keyword&gt;Plasmids/genetics&lt;/keyword&gt;&lt;keyword&gt;*Selection, Genetic&lt;/keyword&gt;&lt;keyword&gt;Time Factors&lt;/keyword&gt;&lt;/keywords&gt;&lt;dates&gt;&lt;year&gt;2009&lt;/year&gt;&lt;pub-dates&gt;&lt;date&gt;Aug&lt;/date&gt;&lt;/pub-dates&gt;&lt;/dates&gt;&lt;isbn&gt;1546-1696 (Electronic)&amp;#xD;1087-0156 (Linking)&lt;/isbn&gt;&lt;accession-num&gt;19633654&lt;/accession-num&gt;&lt;urls&gt;&lt;related-urls&gt;&lt;url&gt;https://www.ncbi.nlm.nih.gov/pubmed/19633654&lt;/url&gt;&lt;/related-urls&gt;&lt;/urls&gt;&lt;electronic-resource-num&gt;10.1038/nbt.1555&lt;/electronic-resource-num&gt;&lt;/record&gt;&lt;/Cite&gt;&lt;/EndNote&gt;</w:instrText>
      </w:r>
      <w:r w:rsidRPr="008A7A5B">
        <w:rPr>
          <w:color w:val="000000" w:themeColor="text1"/>
        </w:rPr>
        <w:fldChar w:fldCharType="separate"/>
      </w:r>
      <w:r w:rsidRPr="008A7A5B">
        <w:rPr>
          <w:noProof/>
          <w:color w:val="000000" w:themeColor="text1"/>
        </w:rPr>
        <w:t>[</w:t>
      </w:r>
      <w:r w:rsidR="00651974" w:rsidRPr="008A7A5B">
        <w:rPr>
          <w:noProof/>
          <w:color w:val="000000" w:themeColor="text1"/>
        </w:rPr>
        <w:t>57</w:t>
      </w:r>
      <w:r w:rsidRPr="008A7A5B">
        <w:rPr>
          <w:noProof/>
          <w:color w:val="000000" w:themeColor="text1"/>
        </w:rPr>
        <w:t>]</w:t>
      </w:r>
      <w:r w:rsidRPr="008A7A5B">
        <w:rPr>
          <w:color w:val="000000" w:themeColor="text1"/>
        </w:rPr>
        <w:fldChar w:fldCharType="end"/>
      </w:r>
      <w:r w:rsidRPr="008A7A5B">
        <w:rPr>
          <w:color w:val="000000" w:themeColor="text1"/>
        </w:rPr>
        <w:t xml:space="preserve">. </w:t>
      </w:r>
      <w:r w:rsidR="00665E4F" w:rsidRPr="008A7A5B">
        <w:rPr>
          <w:color w:val="000000" w:themeColor="text1"/>
        </w:rPr>
        <w:t xml:space="preserve">Finally, model-guided optimization at system levels should be implemented for the most effective conversion of cellulose into isobutyl acetate to achieve high production of isobutyl esters and other class of esters </w:t>
      </w:r>
      <w:r w:rsidR="00665E4F" w:rsidRPr="008A7A5B">
        <w:rPr>
          <w:color w:val="000000" w:themeColor="text1"/>
        </w:rPr>
        <w:fldChar w:fldCharType="begin">
          <w:fldData xml:space="preserve">PEVuZE5vdGU+PENpdGU+PEF1dGhvcj5UaG9tcHNvbjwvQXV0aG9yPjxZZWFyPjIwMTY8L1llYXI+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==
</w:fldData>
        </w:fldChar>
      </w:r>
      <w:r w:rsidR="00444DEA" w:rsidRPr="008A7A5B">
        <w:rPr>
          <w:color w:val="000000" w:themeColor="text1"/>
        </w:rPr>
        <w:instrText xml:space="preserve"> ADDIN EN.CITE </w:instrText>
      </w:r>
      <w:r w:rsidR="00444DEA" w:rsidRPr="008A7A5B">
        <w:rPr>
          <w:color w:val="000000" w:themeColor="text1"/>
        </w:rPr>
        <w:fldChar w:fldCharType="begin">
          <w:fldData xml:space="preserve">PEVuZE5vdGU+PENpdGU+PEF1dGhvcj5UaG9tcHNvbjwvQXV0aG9yPjxZZWFyPjIwMTY8L1llYXI+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==
</w:fldData>
        </w:fldChar>
      </w:r>
      <w:r w:rsidR="00444DEA" w:rsidRPr="008A7A5B">
        <w:rPr>
          <w:color w:val="000000" w:themeColor="text1"/>
        </w:rPr>
        <w:instrText xml:space="preserve"> ADDIN EN.CITE.DATA </w:instrText>
      </w:r>
      <w:r w:rsidR="00444DEA" w:rsidRPr="008A7A5B">
        <w:rPr>
          <w:color w:val="000000" w:themeColor="text1"/>
        </w:rPr>
      </w:r>
      <w:r w:rsidR="00444DEA" w:rsidRPr="008A7A5B">
        <w:rPr>
          <w:color w:val="000000" w:themeColor="text1"/>
        </w:rPr>
        <w:fldChar w:fldCharType="end"/>
      </w:r>
      <w:r w:rsidR="00665E4F" w:rsidRPr="008A7A5B">
        <w:rPr>
          <w:color w:val="000000" w:themeColor="text1"/>
        </w:rPr>
      </w:r>
      <w:r w:rsidR="00665E4F" w:rsidRPr="008A7A5B">
        <w:rPr>
          <w:color w:val="000000" w:themeColor="text1"/>
        </w:rPr>
        <w:fldChar w:fldCharType="separate"/>
      </w:r>
      <w:r w:rsidR="00EB4D4C" w:rsidRPr="008A7A5B">
        <w:rPr>
          <w:noProof/>
          <w:color w:val="000000" w:themeColor="text1"/>
        </w:rPr>
        <w:t>[</w:t>
      </w:r>
      <w:r w:rsidR="00651974" w:rsidRPr="008A7A5B">
        <w:rPr>
          <w:noProof/>
          <w:color w:val="000000" w:themeColor="text1"/>
        </w:rPr>
        <w:t>58-60</w:t>
      </w:r>
      <w:r w:rsidR="00EB4D4C" w:rsidRPr="008A7A5B">
        <w:rPr>
          <w:noProof/>
          <w:color w:val="000000" w:themeColor="text1"/>
        </w:rPr>
        <w:t>]</w:t>
      </w:r>
      <w:r w:rsidR="00665E4F" w:rsidRPr="008A7A5B">
        <w:rPr>
          <w:color w:val="000000" w:themeColor="text1"/>
        </w:rPr>
        <w:fldChar w:fldCharType="end"/>
      </w:r>
      <w:r w:rsidR="00665E4F" w:rsidRPr="008A7A5B">
        <w:rPr>
          <w:color w:val="000000" w:themeColor="text1"/>
        </w:rPr>
        <w:t>.</w:t>
      </w:r>
    </w:p>
    <w:p w14:paraId="45BF2998" w14:textId="1A81D794" w:rsidR="002C38EE" w:rsidRPr="008A7A5B" w:rsidRDefault="002C38EE" w:rsidP="00BD1787">
      <w:pPr>
        <w:pStyle w:val="Heading2"/>
        <w:spacing w:line="480" w:lineRule="auto"/>
        <w:jc w:val="both"/>
      </w:pPr>
      <w:bookmarkStart w:id="130" w:name="_Toc57021829"/>
      <w:r w:rsidRPr="008A7A5B">
        <w:t>Conclusion</w:t>
      </w:r>
      <w:r w:rsidR="00EC20A4" w:rsidRPr="008A7A5B">
        <w:t>s</w:t>
      </w:r>
      <w:bookmarkEnd w:id="130"/>
    </w:p>
    <w:p w14:paraId="68192147" w14:textId="4D6B88D8" w:rsidR="00634A0E" w:rsidRPr="008A7A5B" w:rsidRDefault="00665E4F" w:rsidP="00BD1787">
      <w:pPr>
        <w:spacing w:line="480" w:lineRule="auto"/>
        <w:ind w:firstLine="576"/>
        <w:jc w:val="both"/>
        <w:rPr>
          <w:color w:val="000000" w:themeColor="text1"/>
        </w:rPr>
      </w:pPr>
      <w:r w:rsidRPr="008A7A5B">
        <w:rPr>
          <w:color w:val="000000" w:themeColor="text1"/>
          <w:shd w:val="clear" w:color="auto" w:fill="FFFFFF"/>
        </w:rPr>
        <w:t xml:space="preserve">This study demonstrated that a CAT can function and/or be re-purposed as an AAT for novel biosynthesis of designer esters at elevated temperatures. Both </w:t>
      </w:r>
      <w:r w:rsidRPr="008A7A5B">
        <w:rPr>
          <w:i/>
          <w:color w:val="000000" w:themeColor="text1"/>
          <w:shd w:val="clear" w:color="auto" w:fill="FFFFFF"/>
        </w:rPr>
        <w:t>in</w:t>
      </w:r>
      <w:r w:rsidRPr="008A7A5B">
        <w:rPr>
          <w:color w:val="000000" w:themeColor="text1"/>
          <w:shd w:val="clear" w:color="auto" w:fill="FFFFFF"/>
        </w:rPr>
        <w:t xml:space="preserve"> </w:t>
      </w:r>
      <w:r w:rsidRPr="008A7A5B">
        <w:rPr>
          <w:i/>
          <w:color w:val="000000" w:themeColor="text1"/>
          <w:shd w:val="clear" w:color="auto" w:fill="FFFFFF"/>
        </w:rPr>
        <w:t>silico</w:t>
      </w:r>
      <w:r w:rsidRPr="008A7A5B">
        <w:rPr>
          <w:color w:val="000000" w:themeColor="text1"/>
          <w:shd w:val="clear" w:color="auto" w:fill="FFFFFF"/>
        </w:rPr>
        <w:t xml:space="preserve"> and </w:t>
      </w:r>
      <w:r w:rsidRPr="008A7A5B">
        <w:rPr>
          <w:i/>
          <w:color w:val="000000" w:themeColor="text1"/>
          <w:shd w:val="clear" w:color="auto" w:fill="FFFFFF"/>
        </w:rPr>
        <w:t>in vivo</w:t>
      </w:r>
      <w:r w:rsidRPr="008A7A5B">
        <w:rPr>
          <w:color w:val="000000" w:themeColor="text1"/>
          <w:shd w:val="clear" w:color="auto" w:fill="FFFFFF"/>
        </w:rPr>
        <w:t xml:space="preserve"> characterization </w:t>
      </w:r>
      <w:r w:rsidRPr="008A7A5B">
        <w:rPr>
          <w:color w:val="000000" w:themeColor="text1"/>
        </w:rPr>
        <w:lastRenderedPageBreak/>
        <w:t xml:space="preserve">discovered a broad alcohol substrate range of the thermostable chloramphenicol acetyltransferase from </w:t>
      </w:r>
      <w:r w:rsidRPr="008A7A5B">
        <w:rPr>
          <w:i/>
          <w:color w:val="000000" w:themeColor="text1"/>
        </w:rPr>
        <w:t>Staphylococcus aureus</w:t>
      </w:r>
      <w:r w:rsidRPr="008A7A5B">
        <w:rPr>
          <w:color w:val="000000" w:themeColor="text1"/>
        </w:rPr>
        <w:t xml:space="preserve"> (CAT</w:t>
      </w:r>
      <w:r w:rsidRPr="008A7A5B">
        <w:rPr>
          <w:color w:val="000000" w:themeColor="text1"/>
          <w:vertAlign w:val="subscript"/>
        </w:rPr>
        <w:t>Sa</w:t>
      </w:r>
      <w:r w:rsidRPr="008A7A5B">
        <w:rPr>
          <w:color w:val="000000" w:themeColor="text1"/>
        </w:rPr>
        <w:t>). Discovery of the F97W mutation of CAT</w:t>
      </w:r>
      <w:r w:rsidRPr="008A7A5B">
        <w:rPr>
          <w:color w:val="000000" w:themeColor="text1"/>
          <w:vertAlign w:val="subscript"/>
        </w:rPr>
        <w:t xml:space="preserve">Sa </w:t>
      </w:r>
      <w:r w:rsidRPr="008A7A5B">
        <w:rPr>
          <w:color w:val="000000" w:themeColor="text1"/>
        </w:rPr>
        <w:t xml:space="preserve">by model-guided protein engineering enhanced isobutyl acetate production. </w:t>
      </w:r>
      <w:r w:rsidRPr="008A7A5B">
        <w:rPr>
          <w:color w:val="000000" w:themeColor="text1"/>
          <w:shd w:val="clear" w:color="auto" w:fill="FFFFFF"/>
        </w:rPr>
        <w:t xml:space="preserve">This study presented the first report on the consolidated bioprocessing of cellulose into ester(s) by the thermophilic CBP organism </w:t>
      </w:r>
      <w:r w:rsidRPr="008A7A5B">
        <w:rPr>
          <w:i/>
          <w:color w:val="000000" w:themeColor="text1"/>
          <w:shd w:val="clear" w:color="auto" w:fill="FFFFFF"/>
        </w:rPr>
        <w:t>C. thermocellum</w:t>
      </w:r>
      <w:r w:rsidRPr="008A7A5B">
        <w:rPr>
          <w:color w:val="000000" w:themeColor="text1"/>
          <w:shd w:val="clear" w:color="auto" w:fill="FFFFFF"/>
        </w:rPr>
        <w:t xml:space="preserve"> harboring an engineered thermostable </w:t>
      </w:r>
      <w:r w:rsidRPr="008A7A5B">
        <w:rPr>
          <w:color w:val="000000" w:themeColor="text1"/>
        </w:rPr>
        <w:t>CAT</w:t>
      </w:r>
      <w:r w:rsidRPr="008A7A5B">
        <w:rPr>
          <w:color w:val="000000" w:themeColor="text1"/>
          <w:vertAlign w:val="subscript"/>
        </w:rPr>
        <w:t>Sa</w:t>
      </w:r>
      <w:r w:rsidRPr="008A7A5B">
        <w:rPr>
          <w:color w:val="000000" w:themeColor="text1"/>
        </w:rPr>
        <w:t xml:space="preserve"> F97W. Overall, this research helps establish a foundation for engineering non-model organisms for direct conversion of lignocellulosic biomass into designer bioesters.</w:t>
      </w:r>
    </w:p>
    <w:p w14:paraId="316DB789" w14:textId="3678C495" w:rsidR="00BD1787" w:rsidRPr="008A7A5B" w:rsidRDefault="00BD1787" w:rsidP="00E56CD8">
      <w:pPr>
        <w:spacing w:line="480" w:lineRule="auto"/>
        <w:jc w:val="both"/>
        <w:rPr>
          <w:color w:val="000000" w:themeColor="text1"/>
        </w:rPr>
      </w:pPr>
    </w:p>
    <w:p w14:paraId="521A6723" w14:textId="187428DE" w:rsidR="00183A76" w:rsidRDefault="00183A76" w:rsidP="00BD1787">
      <w:pPr>
        <w:spacing w:line="480" w:lineRule="auto"/>
        <w:ind w:firstLine="576"/>
        <w:jc w:val="both"/>
        <w:rPr>
          <w:color w:val="000000" w:themeColor="text1"/>
        </w:rPr>
      </w:pPr>
      <w:r>
        <w:rPr>
          <w:color w:val="000000" w:themeColor="text1"/>
        </w:rPr>
        <w:br w:type="page"/>
      </w:r>
    </w:p>
    <w:p w14:paraId="1D447372" w14:textId="7A42032A" w:rsidR="003108D0" w:rsidRPr="008A7A5B" w:rsidRDefault="002A7A8A" w:rsidP="00183A76">
      <w:pPr>
        <w:pStyle w:val="Heading2"/>
        <w:spacing w:line="276" w:lineRule="auto"/>
      </w:pPr>
      <w:bookmarkStart w:id="131" w:name="_Toc57021830"/>
      <w:bookmarkEnd w:id="104"/>
      <w:r w:rsidRPr="008A7A5B">
        <w:lastRenderedPageBreak/>
        <w:t>References</w:t>
      </w:r>
      <w:bookmarkEnd w:id="131"/>
    </w:p>
    <w:p w14:paraId="5E06F9BA" w14:textId="77777777" w:rsidR="00F13457" w:rsidRPr="00F13457" w:rsidRDefault="003108D0" w:rsidP="00F13457">
      <w:pPr>
        <w:pStyle w:val="EndNoteBibliography"/>
        <w:ind w:left="720" w:hanging="720"/>
      </w:pPr>
      <w:r w:rsidRPr="008A7A5B">
        <w:rPr>
          <w:szCs w:val="32"/>
        </w:rPr>
        <w:fldChar w:fldCharType="begin"/>
      </w:r>
      <w:r w:rsidRPr="008A7A5B">
        <w:rPr>
          <w:szCs w:val="32"/>
        </w:rPr>
        <w:instrText xml:space="preserve"> ADDIN EN.SECTION.REFLIST </w:instrText>
      </w:r>
      <w:r w:rsidRPr="008A7A5B">
        <w:rPr>
          <w:szCs w:val="32"/>
        </w:rPr>
        <w:fldChar w:fldCharType="separate"/>
      </w:r>
      <w:r w:rsidR="00F13457" w:rsidRPr="00F13457">
        <w:t>1.</w:t>
      </w:r>
      <w:r w:rsidR="00F13457" w:rsidRPr="00F13457">
        <w:tab/>
        <w:t xml:space="preserve">Lange, J.P., et al., </w:t>
      </w:r>
      <w:r w:rsidR="00F13457" w:rsidRPr="00F13457">
        <w:rPr>
          <w:i/>
        </w:rPr>
        <w:t>Valeric biofuels: a platform of cellulosic transportation fuels.</w:t>
      </w:r>
      <w:r w:rsidR="00F13457" w:rsidRPr="00F13457">
        <w:t xml:space="preserve"> Angew Chem Int Ed Engl, 2010. </w:t>
      </w:r>
      <w:r w:rsidR="00F13457" w:rsidRPr="00F13457">
        <w:rPr>
          <w:b/>
        </w:rPr>
        <w:t>49</w:t>
      </w:r>
      <w:r w:rsidR="00F13457" w:rsidRPr="00F13457">
        <w:t>(26): p. 4479-83.</w:t>
      </w:r>
    </w:p>
    <w:p w14:paraId="50B42532" w14:textId="77777777" w:rsidR="00F13457" w:rsidRPr="00F13457" w:rsidRDefault="00F13457" w:rsidP="00F13457">
      <w:pPr>
        <w:pStyle w:val="EndNoteBibliography"/>
        <w:ind w:left="720" w:hanging="720"/>
      </w:pPr>
      <w:r w:rsidRPr="00F13457">
        <w:t>2.</w:t>
      </w:r>
      <w:r w:rsidRPr="00F13457">
        <w:tab/>
        <w:t xml:space="preserve">Layton, D.S. and C.T. Trinh, </w:t>
      </w:r>
      <w:r w:rsidRPr="00F13457">
        <w:rPr>
          <w:i/>
        </w:rPr>
        <w:t>Engineering modular ester fermentative pathways in Escherichia coli.</w:t>
      </w:r>
      <w:r w:rsidRPr="00F13457">
        <w:t xml:space="preserve"> Metab Eng, 2014. </w:t>
      </w:r>
      <w:r w:rsidRPr="00F13457">
        <w:rPr>
          <w:b/>
        </w:rPr>
        <w:t>26</w:t>
      </w:r>
      <w:r w:rsidRPr="00F13457">
        <w:t>: p. 77-88.</w:t>
      </w:r>
    </w:p>
    <w:p w14:paraId="6D8265B3" w14:textId="77777777" w:rsidR="00F13457" w:rsidRPr="00F13457" w:rsidRDefault="00F13457" w:rsidP="00F13457">
      <w:pPr>
        <w:pStyle w:val="EndNoteBibliography"/>
        <w:ind w:left="720" w:hanging="720"/>
      </w:pPr>
      <w:r w:rsidRPr="00F13457">
        <w:t>3.</w:t>
      </w:r>
      <w:r w:rsidRPr="00F13457">
        <w:tab/>
        <w:t xml:space="preserve">Layton, D.S. and C.T. Trinh, </w:t>
      </w:r>
      <w:r w:rsidRPr="00F13457">
        <w:rPr>
          <w:i/>
        </w:rPr>
        <w:t>Microbial synthesis of a branched-chain ester platform from organic waste carboxylates.</w:t>
      </w:r>
      <w:r w:rsidRPr="00F13457">
        <w:t xml:space="preserve"> Metab Eng Commun, 2016. </w:t>
      </w:r>
      <w:r w:rsidRPr="00F13457">
        <w:rPr>
          <w:b/>
        </w:rPr>
        <w:t>3</w:t>
      </w:r>
      <w:r w:rsidRPr="00F13457">
        <w:t>: p. 245-251.</w:t>
      </w:r>
    </w:p>
    <w:p w14:paraId="6FD83188" w14:textId="77777777" w:rsidR="00F13457" w:rsidRPr="00F13457" w:rsidRDefault="00F13457" w:rsidP="00F13457">
      <w:pPr>
        <w:pStyle w:val="EndNoteBibliography"/>
        <w:ind w:left="720" w:hanging="720"/>
      </w:pPr>
      <w:r w:rsidRPr="00F13457">
        <w:t>4.</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657E1A07" w14:textId="77777777" w:rsidR="00F13457" w:rsidRPr="00F13457" w:rsidRDefault="00F13457" w:rsidP="00F13457">
      <w:pPr>
        <w:pStyle w:val="EndNoteBibliography"/>
        <w:ind w:left="720" w:hanging="720"/>
      </w:pPr>
      <w:r w:rsidRPr="00F13457">
        <w:t>5.</w:t>
      </w:r>
      <w:r w:rsidRPr="00F13457">
        <w:tab/>
        <w:t xml:space="preserve">Park, Y.C., C.E.H. Shaffer, and G.N. Bennett, </w:t>
      </w:r>
      <w:r w:rsidRPr="00F13457">
        <w:rPr>
          <w:i/>
        </w:rPr>
        <w:t>Microbial formation of esters.</w:t>
      </w:r>
      <w:r w:rsidRPr="00F13457">
        <w:t xml:space="preserve"> Applied Microbiology and Biotechnology, 2009. </w:t>
      </w:r>
      <w:r w:rsidRPr="00F13457">
        <w:rPr>
          <w:b/>
        </w:rPr>
        <w:t>85</w:t>
      </w:r>
      <w:r w:rsidRPr="00F13457">
        <w:t>(1): p. 13-25.</w:t>
      </w:r>
    </w:p>
    <w:p w14:paraId="324C0D90" w14:textId="77777777" w:rsidR="00F13457" w:rsidRPr="00F13457" w:rsidRDefault="00F13457" w:rsidP="00F13457">
      <w:pPr>
        <w:pStyle w:val="EndNoteBibliography"/>
        <w:ind w:left="720" w:hanging="720"/>
      </w:pPr>
      <w:r w:rsidRPr="00F13457">
        <w:t>6.</w:t>
      </w:r>
      <w:r w:rsidRPr="00F13457">
        <w:tab/>
        <w:t xml:space="preserve">Tai, Y.S., M. Xiong, and K. Zhang, </w:t>
      </w:r>
      <w:r w:rsidRPr="00F13457">
        <w:rPr>
          <w:i/>
        </w:rPr>
        <w:t>Engineered biosynthesis of medium-chain esters in Escherichia coli.</w:t>
      </w:r>
      <w:r w:rsidRPr="00F13457">
        <w:t xml:space="preserve"> Metab Eng, 2015. </w:t>
      </w:r>
      <w:r w:rsidRPr="00F13457">
        <w:rPr>
          <w:b/>
        </w:rPr>
        <w:t>27</w:t>
      </w:r>
      <w:r w:rsidRPr="00F13457">
        <w:t>: p. 20-28.</w:t>
      </w:r>
    </w:p>
    <w:p w14:paraId="78D13F6C" w14:textId="77777777" w:rsidR="00F13457" w:rsidRPr="00F13457" w:rsidRDefault="00F13457" w:rsidP="00F13457">
      <w:pPr>
        <w:pStyle w:val="EndNoteBibliography"/>
        <w:ind w:left="720" w:hanging="720"/>
      </w:pPr>
      <w:r w:rsidRPr="00F13457">
        <w:t>7.</w:t>
      </w:r>
      <w:r w:rsidRPr="00F13457">
        <w:tab/>
        <w:t xml:space="preserve">Rodriguez, G.M., Y. Tashiro, and S. Atsumi, </w:t>
      </w:r>
      <w:r w:rsidRPr="00F13457">
        <w:rPr>
          <w:i/>
        </w:rPr>
        <w:t>Expanding ester biosynthesis in Escherichia coli.</w:t>
      </w:r>
      <w:r w:rsidRPr="00F13457">
        <w:t xml:space="preserve"> Nat Chem Biol, 2014. </w:t>
      </w:r>
      <w:r w:rsidRPr="00F13457">
        <w:rPr>
          <w:b/>
        </w:rPr>
        <w:t>10</w:t>
      </w:r>
      <w:r w:rsidRPr="00F13457">
        <w:t>(4): p. 259-65.</w:t>
      </w:r>
    </w:p>
    <w:p w14:paraId="230BFE06" w14:textId="77777777" w:rsidR="00F13457" w:rsidRPr="00F13457" w:rsidRDefault="00F13457" w:rsidP="00F13457">
      <w:pPr>
        <w:pStyle w:val="EndNoteBibliography"/>
        <w:ind w:left="720" w:hanging="720"/>
      </w:pPr>
      <w:r w:rsidRPr="00F13457">
        <w:t>8.</w:t>
      </w:r>
      <w:r w:rsidRPr="00F13457">
        <w:tab/>
        <w:t xml:space="preserve">Wilbanks, B. and C.T. Trinh, </w:t>
      </w:r>
      <w:r w:rsidRPr="00F13457">
        <w:rPr>
          <w:i/>
        </w:rPr>
        <w:t>Comprehensive characterization of toxicity of fermentative metabolites on microbial growth.</w:t>
      </w:r>
      <w:r w:rsidRPr="00F13457">
        <w:t xml:space="preserve"> Biotechnology for Biofuels, 2017. </w:t>
      </w:r>
      <w:r w:rsidRPr="00F13457">
        <w:rPr>
          <w:b/>
        </w:rPr>
        <w:t>10</w:t>
      </w:r>
      <w:r w:rsidRPr="00F13457">
        <w:t>(1): p. 262.</w:t>
      </w:r>
    </w:p>
    <w:p w14:paraId="4202A537" w14:textId="77777777" w:rsidR="00F13457" w:rsidRPr="00F13457" w:rsidRDefault="00F13457" w:rsidP="00F13457">
      <w:pPr>
        <w:pStyle w:val="EndNoteBibliography"/>
        <w:ind w:left="720" w:hanging="720"/>
      </w:pPr>
      <w:r w:rsidRPr="00F13457">
        <w:t>9.</w:t>
      </w:r>
      <w:r w:rsidRPr="00F13457">
        <w:tab/>
        <w:t xml:space="preserve">Aharoni, A., et al., </w:t>
      </w:r>
      <w:r w:rsidRPr="00F13457">
        <w:rPr>
          <w:i/>
        </w:rPr>
        <w:t>Identification of the SAAT gene involved in strawberry flavor biogenesis by use of DNA microarrays.</w:t>
      </w:r>
      <w:r w:rsidRPr="00F13457">
        <w:t xml:space="preserve"> Plant Cell, 2000. </w:t>
      </w:r>
      <w:r w:rsidRPr="00F13457">
        <w:rPr>
          <w:b/>
        </w:rPr>
        <w:t>12</w:t>
      </w:r>
      <w:r w:rsidRPr="00F13457">
        <w:t>(5): p. 647-62.</w:t>
      </w:r>
    </w:p>
    <w:p w14:paraId="0AB959FB" w14:textId="77777777" w:rsidR="00F13457" w:rsidRPr="00F13457" w:rsidRDefault="00F13457" w:rsidP="00F13457">
      <w:pPr>
        <w:pStyle w:val="EndNoteBibliography"/>
        <w:ind w:left="720" w:hanging="720"/>
      </w:pPr>
      <w:r w:rsidRPr="00F13457">
        <w:t>10.</w:t>
      </w:r>
      <w:r w:rsidRPr="00F13457">
        <w:tab/>
        <w:t xml:space="preserve">Stribny, J., A. Querol, and R. Perez-Torrado, </w:t>
      </w:r>
      <w:r w:rsidRPr="00F13457">
        <w:rPr>
          <w:i/>
        </w:rPr>
        <w:t>Differences in Enzymatic Properties of the Saccharomyces kudriavzevii and Saccharomyces uvarum Alcohol Acetyltransferases and Their Impact on Aroma-Active Compounds Production.</w:t>
      </w:r>
      <w:r w:rsidRPr="00F13457">
        <w:t xml:space="preserve"> Front Microbiol, 2016. </w:t>
      </w:r>
      <w:r w:rsidRPr="00F13457">
        <w:rPr>
          <w:b/>
        </w:rPr>
        <w:t>7</w:t>
      </w:r>
      <w:r w:rsidRPr="00F13457">
        <w:t>: p. 897.</w:t>
      </w:r>
    </w:p>
    <w:p w14:paraId="17D13E60" w14:textId="77777777" w:rsidR="00F13457" w:rsidRPr="00F13457" w:rsidRDefault="00F13457" w:rsidP="00F13457">
      <w:pPr>
        <w:pStyle w:val="EndNoteBibliography"/>
        <w:ind w:left="720" w:hanging="720"/>
      </w:pPr>
      <w:r w:rsidRPr="00F13457">
        <w:t>11.</w:t>
      </w:r>
      <w:r w:rsidRPr="00F13457">
        <w:tab/>
        <w:t xml:space="preserve">Shalit, M., et al., </w:t>
      </w:r>
      <w:r w:rsidRPr="00F13457">
        <w:rPr>
          <w:i/>
        </w:rPr>
        <w:t>Acetyl-coa: alcohol acetyltransferase activity and aroma formation in ripening melon fruits.</w:t>
      </w:r>
      <w:r w:rsidRPr="00F13457">
        <w:t xml:space="preserve"> J Agric Food Chem, 2001. </w:t>
      </w:r>
      <w:r w:rsidRPr="00F13457">
        <w:rPr>
          <w:b/>
        </w:rPr>
        <w:t>49</w:t>
      </w:r>
      <w:r w:rsidRPr="00F13457">
        <w:t>(2): p. 794-9.</w:t>
      </w:r>
    </w:p>
    <w:p w14:paraId="695ED933" w14:textId="77777777" w:rsidR="00F13457" w:rsidRPr="00F13457" w:rsidRDefault="00F13457" w:rsidP="00F13457">
      <w:pPr>
        <w:pStyle w:val="EndNoteBibliography"/>
        <w:ind w:left="720" w:hanging="720"/>
      </w:pPr>
      <w:r w:rsidRPr="00F13457">
        <w:t>12.</w:t>
      </w:r>
      <w:r w:rsidRPr="00F13457">
        <w:tab/>
        <w:t xml:space="preserve">Beekwilder, J., et al., </w:t>
      </w:r>
      <w:r w:rsidRPr="00F13457">
        <w:rPr>
          <w:i/>
        </w:rPr>
        <w:t>Functional characterization of enzymes forming volatile esters from strawberry and banana.</w:t>
      </w:r>
      <w:r w:rsidRPr="00F13457">
        <w:t xml:space="preserve"> Plant Physiol, 2004. </w:t>
      </w:r>
      <w:r w:rsidRPr="00F13457">
        <w:rPr>
          <w:b/>
        </w:rPr>
        <w:t>135</w:t>
      </w:r>
      <w:r w:rsidRPr="00F13457">
        <w:t>(4): p. 1865-78.</w:t>
      </w:r>
    </w:p>
    <w:p w14:paraId="2595BC92" w14:textId="77777777" w:rsidR="00F13457" w:rsidRPr="00F13457" w:rsidRDefault="00F13457" w:rsidP="00F13457">
      <w:pPr>
        <w:pStyle w:val="EndNoteBibliography"/>
        <w:ind w:left="720" w:hanging="720"/>
      </w:pPr>
      <w:r w:rsidRPr="00F13457">
        <w:t>13.</w:t>
      </w:r>
      <w:r w:rsidRPr="00F13457">
        <w:tab/>
        <w:t xml:space="preserve">Urit, T., et al., </w:t>
      </w:r>
      <w:r w:rsidRPr="00F13457">
        <w:rPr>
          <w:i/>
        </w:rPr>
        <w:t>Growth of Kluyveromyces marxianus and formation of ethyl acetate depending on temperature.</w:t>
      </w:r>
      <w:r w:rsidRPr="00F13457">
        <w:t xml:space="preserve"> Appl Microbiol Biotechnol, 2013. </w:t>
      </w:r>
      <w:r w:rsidRPr="00F13457">
        <w:rPr>
          <w:b/>
        </w:rPr>
        <w:t>97</w:t>
      </w:r>
      <w:r w:rsidRPr="00F13457">
        <w:t>(24): p. 10359-71.</w:t>
      </w:r>
    </w:p>
    <w:p w14:paraId="70B09850" w14:textId="77777777" w:rsidR="00F13457" w:rsidRPr="00F13457" w:rsidRDefault="00F13457" w:rsidP="00F13457">
      <w:pPr>
        <w:pStyle w:val="EndNoteBibliography"/>
        <w:ind w:left="720" w:hanging="720"/>
      </w:pPr>
      <w:r w:rsidRPr="00F13457">
        <w:t>14.</w:t>
      </w:r>
      <w:r w:rsidRPr="00F13457">
        <w:tab/>
        <w:t xml:space="preserve">Shaw, W.V., </w:t>
      </w:r>
      <w:r w:rsidRPr="00F13457">
        <w:rPr>
          <w:i/>
        </w:rPr>
        <w:t>Bacterial resistance to chloramphenicol.</w:t>
      </w:r>
      <w:r w:rsidRPr="00F13457">
        <w:t xml:space="preserve"> Br Med Bull, 1984. </w:t>
      </w:r>
      <w:r w:rsidRPr="00F13457">
        <w:rPr>
          <w:b/>
        </w:rPr>
        <w:t>40</w:t>
      </w:r>
      <w:r w:rsidRPr="00F13457">
        <w:t>(1): p. 36-41.</w:t>
      </w:r>
    </w:p>
    <w:p w14:paraId="6F11D991" w14:textId="77777777" w:rsidR="00F13457" w:rsidRPr="00F13457" w:rsidRDefault="00F13457" w:rsidP="00F13457">
      <w:pPr>
        <w:pStyle w:val="EndNoteBibliography"/>
        <w:ind w:left="720" w:hanging="720"/>
      </w:pPr>
      <w:r w:rsidRPr="00F13457">
        <w:t>15.</w:t>
      </w:r>
      <w:r w:rsidRPr="00F13457">
        <w:tab/>
        <w:t xml:space="preserve">Taylor, M.P., C.D. Esteban, and D.J. Leak, </w:t>
      </w:r>
      <w:r w:rsidRPr="00F13457">
        <w:rPr>
          <w:i/>
        </w:rPr>
        <w:t>Development of a versatile shuttle vector for gene expression in Geobacillus spp.</w:t>
      </w:r>
      <w:r w:rsidRPr="00F13457">
        <w:t xml:space="preserve"> Plasmid, 2008. </w:t>
      </w:r>
      <w:r w:rsidRPr="00F13457">
        <w:rPr>
          <w:b/>
        </w:rPr>
        <w:t>60</w:t>
      </w:r>
      <w:r w:rsidRPr="00F13457">
        <w:t>(1): p. 45-52.</w:t>
      </w:r>
    </w:p>
    <w:p w14:paraId="5C5C6C8C" w14:textId="77777777" w:rsidR="00F13457" w:rsidRPr="00F13457" w:rsidRDefault="00F13457" w:rsidP="00F13457">
      <w:pPr>
        <w:pStyle w:val="EndNoteBibliography"/>
        <w:ind w:left="720" w:hanging="720"/>
      </w:pPr>
      <w:r w:rsidRPr="00F13457">
        <w:t>16.</w:t>
      </w:r>
      <w:r w:rsidRPr="00F13457">
        <w:tab/>
        <w:t xml:space="preserve">Kobayashi, J., et al., </w:t>
      </w:r>
      <w:r w:rsidRPr="00F13457">
        <w:rPr>
          <w:i/>
        </w:rPr>
        <w:t>Thermoadaptation-directed evolution of chloramphenicol acetyltransferase in an error-prone thermophile using improved procedures.</w:t>
      </w:r>
      <w:r w:rsidRPr="00F13457">
        <w:t xml:space="preserve"> Appl Microbiol Biotechnol, 2015. </w:t>
      </w:r>
      <w:r w:rsidRPr="00F13457">
        <w:rPr>
          <w:b/>
        </w:rPr>
        <w:t>99</w:t>
      </w:r>
      <w:r w:rsidRPr="00F13457">
        <w:t>(13): p. 5563-72.</w:t>
      </w:r>
    </w:p>
    <w:p w14:paraId="015BAB2C" w14:textId="77777777" w:rsidR="00F13457" w:rsidRPr="00F13457" w:rsidRDefault="00F13457" w:rsidP="00F13457">
      <w:pPr>
        <w:pStyle w:val="EndNoteBibliography"/>
        <w:ind w:left="720" w:hanging="720"/>
      </w:pPr>
      <w:r w:rsidRPr="00F13457">
        <w:t>17.</w:t>
      </w:r>
      <w:r w:rsidRPr="00F13457">
        <w:tab/>
        <w:t xml:space="preserve">Groom, J., et al., </w:t>
      </w:r>
      <w:r w:rsidRPr="00F13457">
        <w:rPr>
          <w:i/>
        </w:rPr>
        <w:t>Promiscuous plasmid replication in thermophiles: Use of a novel hyperthermophilic replicon for genetic manipulation of Clostridium thermocellum at its optimum growth temperature.</w:t>
      </w:r>
      <w:r w:rsidRPr="00F13457">
        <w:t xml:space="preserve"> Metab Eng Commun, 2016. </w:t>
      </w:r>
      <w:r w:rsidRPr="00F13457">
        <w:rPr>
          <w:b/>
        </w:rPr>
        <w:t>3</w:t>
      </w:r>
      <w:r w:rsidRPr="00F13457">
        <w:t>: p. 30-38.</w:t>
      </w:r>
    </w:p>
    <w:p w14:paraId="226F578D" w14:textId="77777777" w:rsidR="00F13457" w:rsidRPr="00F13457" w:rsidRDefault="00F13457" w:rsidP="00F13457">
      <w:pPr>
        <w:pStyle w:val="EndNoteBibliography"/>
        <w:ind w:left="720" w:hanging="720"/>
      </w:pPr>
      <w:r w:rsidRPr="00F13457">
        <w:t>18.</w:t>
      </w:r>
      <w:r w:rsidRPr="00F13457">
        <w:tab/>
        <w:t xml:space="preserve">Argyros, D.A., et al., </w:t>
      </w:r>
      <w:r w:rsidRPr="00F13457">
        <w:rPr>
          <w:i/>
        </w:rPr>
        <w:t>High ethanol titers from cellulose by using metabolically engineered thermophilic, anaerobic microbes.</w:t>
      </w:r>
      <w:r w:rsidRPr="00F13457">
        <w:t xml:space="preserve"> Appl Environ Microbiol, 2011. </w:t>
      </w:r>
      <w:r w:rsidRPr="00F13457">
        <w:rPr>
          <w:b/>
        </w:rPr>
        <w:t>77</w:t>
      </w:r>
      <w:r w:rsidRPr="00F13457">
        <w:t>(23): p. 8288-94.</w:t>
      </w:r>
    </w:p>
    <w:p w14:paraId="5842B39D" w14:textId="77777777" w:rsidR="00F13457" w:rsidRPr="00F13457" w:rsidRDefault="00F13457" w:rsidP="00F13457">
      <w:pPr>
        <w:pStyle w:val="EndNoteBibliography"/>
        <w:ind w:left="720" w:hanging="720"/>
      </w:pPr>
      <w:r w:rsidRPr="00F13457">
        <w:t>19.</w:t>
      </w:r>
      <w:r w:rsidRPr="00F13457">
        <w:tab/>
        <w:t xml:space="preserve">Olson, D.G. and L.R. Lynd, </w:t>
      </w:r>
      <w:r w:rsidRPr="00F13457">
        <w:rPr>
          <w:i/>
        </w:rPr>
        <w:t>Transformation of Clostridium thermocellum by electroporation.</w:t>
      </w:r>
      <w:r w:rsidRPr="00F13457">
        <w:t xml:space="preserve"> Methods Enzymol, 2012. </w:t>
      </w:r>
      <w:r w:rsidRPr="00F13457">
        <w:rPr>
          <w:b/>
        </w:rPr>
        <w:t>510</w:t>
      </w:r>
      <w:r w:rsidRPr="00F13457">
        <w:t>: p. 317-30.</w:t>
      </w:r>
    </w:p>
    <w:p w14:paraId="77F23E13" w14:textId="77777777" w:rsidR="00F13457" w:rsidRPr="00F13457" w:rsidRDefault="00F13457" w:rsidP="00F13457">
      <w:pPr>
        <w:pStyle w:val="EndNoteBibliography"/>
        <w:ind w:left="720" w:hanging="720"/>
      </w:pPr>
      <w:r w:rsidRPr="00F13457">
        <w:t>20.</w:t>
      </w:r>
      <w:r w:rsidRPr="00F13457">
        <w:tab/>
        <w:t xml:space="preserve">Kumar, S., G. Stecher, and K. Tamura, </w:t>
      </w:r>
      <w:r w:rsidRPr="00F13457">
        <w:rPr>
          <w:i/>
        </w:rPr>
        <w:t>MEGA7: Molecular Evolutionary Genetics Analysis Version 7.0 for Bigger Datasets.</w:t>
      </w:r>
      <w:r w:rsidRPr="00F13457">
        <w:t xml:space="preserve"> Mol Biol Evol, 2016. </w:t>
      </w:r>
      <w:r w:rsidRPr="00F13457">
        <w:rPr>
          <w:b/>
        </w:rPr>
        <w:t>33</w:t>
      </w:r>
      <w:r w:rsidRPr="00F13457">
        <w:t>(7): p. 1870-4.</w:t>
      </w:r>
    </w:p>
    <w:p w14:paraId="7D5E7C5E" w14:textId="77777777" w:rsidR="00F13457" w:rsidRPr="00F13457" w:rsidRDefault="00F13457" w:rsidP="00F13457">
      <w:pPr>
        <w:pStyle w:val="EndNoteBibliography"/>
        <w:ind w:left="720" w:hanging="720"/>
      </w:pPr>
      <w:r w:rsidRPr="00F13457">
        <w:lastRenderedPageBreak/>
        <w:t>21.</w:t>
      </w:r>
      <w:r w:rsidRPr="00F13457">
        <w:tab/>
        <w:t xml:space="preserve">Chenna, R., et al., </w:t>
      </w:r>
      <w:r w:rsidRPr="00F13457">
        <w:rPr>
          <w:i/>
        </w:rPr>
        <w:t>Multiple sequence alignment with the Clustal series of programs.</w:t>
      </w:r>
      <w:r w:rsidRPr="00F13457">
        <w:t xml:space="preserve"> Nucleic Acids Res, 2003. </w:t>
      </w:r>
      <w:r w:rsidRPr="00F13457">
        <w:rPr>
          <w:b/>
        </w:rPr>
        <w:t>31</w:t>
      </w:r>
      <w:r w:rsidRPr="00F13457">
        <w:t>(13): p. 3497-500.</w:t>
      </w:r>
    </w:p>
    <w:p w14:paraId="37A19891" w14:textId="77777777" w:rsidR="00F13457" w:rsidRPr="00F13457" w:rsidRDefault="00F13457" w:rsidP="00F13457">
      <w:pPr>
        <w:pStyle w:val="EndNoteBibliography"/>
        <w:ind w:left="720" w:hanging="720"/>
      </w:pPr>
      <w:r w:rsidRPr="00F13457">
        <w:t>22.</w:t>
      </w:r>
      <w:r w:rsidRPr="00F13457">
        <w:tab/>
        <w:t xml:space="preserve">Robert, X. and P. Gouet, </w:t>
      </w:r>
      <w:r w:rsidRPr="00F13457">
        <w:rPr>
          <w:i/>
        </w:rPr>
        <w:t>Deciphering key features in protein structures with the new ENDscript server.</w:t>
      </w:r>
      <w:r w:rsidRPr="00F13457">
        <w:t xml:space="preserve"> Nucleic Acids Res, 2014. </w:t>
      </w:r>
      <w:r w:rsidRPr="00F13457">
        <w:rPr>
          <w:b/>
        </w:rPr>
        <w:t>42</w:t>
      </w:r>
      <w:r w:rsidRPr="00F13457">
        <w:t>(Web Server issue): p. W320-4.</w:t>
      </w:r>
    </w:p>
    <w:p w14:paraId="7ADABFF8" w14:textId="77777777" w:rsidR="00F13457" w:rsidRPr="00F13457" w:rsidRDefault="00F13457" w:rsidP="00F13457">
      <w:pPr>
        <w:pStyle w:val="EndNoteBibliography"/>
        <w:ind w:left="720" w:hanging="720"/>
      </w:pPr>
      <w:r w:rsidRPr="00F13457">
        <w:t>23.</w:t>
      </w:r>
      <w:r w:rsidRPr="00F13457">
        <w:tab/>
        <w:t xml:space="preserve">Biswas, T., et al., </w:t>
      </w:r>
      <w:r w:rsidRPr="00F13457">
        <w:rPr>
          <w:i/>
        </w:rPr>
        <w:t>The structural basis for substrate versatility of chloramphenicol acetyltransferase CATI.</w:t>
      </w:r>
      <w:r w:rsidRPr="00F13457">
        <w:t xml:space="preserve"> Protein Sci, 2012. </w:t>
      </w:r>
      <w:r w:rsidRPr="00F13457">
        <w:rPr>
          <w:b/>
        </w:rPr>
        <w:t>21</w:t>
      </w:r>
      <w:r w:rsidRPr="00F13457">
        <w:t>(4): p. 520-30.</w:t>
      </w:r>
    </w:p>
    <w:p w14:paraId="4DC9F4D0" w14:textId="77777777" w:rsidR="00F13457" w:rsidRPr="00F13457" w:rsidRDefault="00F13457" w:rsidP="00F13457">
      <w:pPr>
        <w:pStyle w:val="EndNoteBibliography"/>
        <w:ind w:left="720" w:hanging="720"/>
      </w:pPr>
      <w:r w:rsidRPr="00F13457">
        <w:t>24.</w:t>
      </w:r>
      <w:r w:rsidRPr="00F13457">
        <w:tab/>
        <w:t xml:space="preserve">Leslie, A.G., </w:t>
      </w:r>
      <w:r w:rsidRPr="00F13457">
        <w:rPr>
          <w:i/>
        </w:rPr>
        <w:t>Refined crystal structure of type III chloramphenicol acetyltransferase at 1.75 A resolution.</w:t>
      </w:r>
      <w:r w:rsidRPr="00F13457">
        <w:t xml:space="preserve"> J Mol Biol, 1990. </w:t>
      </w:r>
      <w:r w:rsidRPr="00F13457">
        <w:rPr>
          <w:b/>
        </w:rPr>
        <w:t>213</w:t>
      </w:r>
      <w:r w:rsidRPr="00F13457">
        <w:t>(1): p. 167-86.</w:t>
      </w:r>
    </w:p>
    <w:p w14:paraId="3E6C84FC" w14:textId="77777777" w:rsidR="00F13457" w:rsidRPr="00F13457" w:rsidRDefault="00F13457" w:rsidP="00F13457">
      <w:pPr>
        <w:pStyle w:val="EndNoteBibliography"/>
        <w:ind w:left="720" w:hanging="720"/>
      </w:pPr>
      <w:r w:rsidRPr="00F13457">
        <w:t>25.</w:t>
      </w:r>
      <w:r w:rsidRPr="00F13457">
        <w:tab/>
        <w:t xml:space="preserve">Beaman, T.W., M. Sugantino, and S.L. Roderick, </w:t>
      </w:r>
      <w:r w:rsidRPr="00F13457">
        <w:rPr>
          <w:i/>
        </w:rPr>
        <w:t>Structure of the hexapeptide xenobiotic acetyltransferase from Pseudomonas aeruginosa.</w:t>
      </w:r>
      <w:r w:rsidRPr="00F13457">
        <w:t xml:space="preserve"> Biochemistry, 1998. </w:t>
      </w:r>
      <w:r w:rsidRPr="00F13457">
        <w:rPr>
          <w:b/>
        </w:rPr>
        <w:t>37</w:t>
      </w:r>
      <w:r w:rsidRPr="00F13457">
        <w:t>(19): p. 6689-96.</w:t>
      </w:r>
    </w:p>
    <w:p w14:paraId="59CF6B40" w14:textId="77777777" w:rsidR="00F13457" w:rsidRPr="00F13457" w:rsidRDefault="00F13457" w:rsidP="00F13457">
      <w:pPr>
        <w:pStyle w:val="EndNoteBibliography"/>
        <w:ind w:left="720" w:hanging="720"/>
      </w:pPr>
      <w:r w:rsidRPr="00F13457">
        <w:t>26.</w:t>
      </w:r>
      <w:r w:rsidRPr="00F13457">
        <w:tab/>
        <w:t xml:space="preserve">Bordoli, L., et al., </w:t>
      </w:r>
      <w:r w:rsidRPr="00F13457">
        <w:rPr>
          <w:i/>
        </w:rPr>
        <w:t>Protein structure homology modeling using SWISS-MODEL workspace.</w:t>
      </w:r>
      <w:r w:rsidRPr="00F13457">
        <w:t xml:space="preserve"> Nature Protocols, 2009. </w:t>
      </w:r>
      <w:r w:rsidRPr="00F13457">
        <w:rPr>
          <w:b/>
        </w:rPr>
        <w:t>4</w:t>
      </w:r>
      <w:r w:rsidRPr="00F13457">
        <w:t>(1): p. 1-13.</w:t>
      </w:r>
    </w:p>
    <w:p w14:paraId="1246C82C" w14:textId="77777777" w:rsidR="00F13457" w:rsidRPr="00F13457" w:rsidRDefault="00F13457" w:rsidP="00F13457">
      <w:pPr>
        <w:pStyle w:val="EndNoteBibliography"/>
        <w:ind w:left="720" w:hanging="720"/>
      </w:pPr>
      <w:r w:rsidRPr="00F13457">
        <w:t>27.</w:t>
      </w:r>
      <w:r w:rsidRPr="00F13457">
        <w:tab/>
        <w:t xml:space="preserve">Day, P.J., et al., </w:t>
      </w:r>
      <w:r w:rsidRPr="00F13457">
        <w:rPr>
          <w:i/>
        </w:rPr>
        <w:t>Acetyl coenzyme A binding by chloramphenicol acetyltransferase: long-range electrostatic determinants of coenzyme A recognition.</w:t>
      </w:r>
      <w:r w:rsidRPr="00F13457">
        <w:t xml:space="preserve"> Biochemistry, 1992. </w:t>
      </w:r>
      <w:r w:rsidRPr="00F13457">
        <w:rPr>
          <w:b/>
        </w:rPr>
        <w:t>31</w:t>
      </w:r>
      <w:r w:rsidRPr="00F13457">
        <w:t>(17): p. 4198-205.</w:t>
      </w:r>
    </w:p>
    <w:p w14:paraId="185F8CA8" w14:textId="77777777" w:rsidR="00F13457" w:rsidRPr="00F13457" w:rsidRDefault="00F13457" w:rsidP="00F13457">
      <w:pPr>
        <w:pStyle w:val="EndNoteBibliography"/>
        <w:ind w:left="720" w:hanging="720"/>
      </w:pPr>
      <w:r w:rsidRPr="00F13457">
        <w:t>28.</w:t>
      </w:r>
      <w:r w:rsidRPr="00F13457">
        <w:tab/>
        <w:t xml:space="preserve">Lee, J.W., N.P. Niraula, and C.T. Trinh, </w:t>
      </w:r>
      <w:r w:rsidRPr="00F13457">
        <w:rPr>
          <w:i/>
        </w:rPr>
        <w:t>Harnessing a P450 fatty acid decarboxylase from Macrococcus caseolyticus for microbial biosynthesis of odd chain terminal alkenes.</w:t>
      </w:r>
      <w:r w:rsidRPr="00F13457">
        <w:t xml:space="preserve"> Metab Eng Commun, 2018. </w:t>
      </w:r>
      <w:r w:rsidRPr="00F13457">
        <w:rPr>
          <w:b/>
        </w:rPr>
        <w:t>7</w:t>
      </w:r>
      <w:r w:rsidRPr="00F13457">
        <w:t>: p. e00076.</w:t>
      </w:r>
    </w:p>
    <w:p w14:paraId="3C40CDD5" w14:textId="77777777" w:rsidR="00F13457" w:rsidRPr="00F13457" w:rsidRDefault="00F13457" w:rsidP="00F13457">
      <w:pPr>
        <w:pStyle w:val="EndNoteBibliography"/>
        <w:ind w:left="720" w:hanging="720"/>
      </w:pPr>
      <w:r w:rsidRPr="00F13457">
        <w:t>29.</w:t>
      </w:r>
      <w:r w:rsidRPr="00F13457">
        <w:tab/>
        <w:t xml:space="preserve">Lewendon, A., et al., </w:t>
      </w:r>
      <w:r w:rsidRPr="00F13457">
        <w:rPr>
          <w:i/>
        </w:rPr>
        <w:t>Evidence for transition-state stabilization by serine-148 in the catalytic mechanism of chloramphenicol acetyltransferase.</w:t>
      </w:r>
      <w:r w:rsidRPr="00F13457">
        <w:t xml:space="preserve"> Biochemistry, 1990. </w:t>
      </w:r>
      <w:r w:rsidRPr="00F13457">
        <w:rPr>
          <w:b/>
        </w:rPr>
        <w:t>29</w:t>
      </w:r>
      <w:r w:rsidRPr="00F13457">
        <w:t>(8): p. 2075-80.</w:t>
      </w:r>
    </w:p>
    <w:p w14:paraId="0B51A8B6" w14:textId="77777777" w:rsidR="00F13457" w:rsidRPr="00F13457" w:rsidRDefault="00F13457" w:rsidP="00F13457">
      <w:pPr>
        <w:pStyle w:val="EndNoteBibliography"/>
        <w:ind w:left="720" w:hanging="720"/>
      </w:pPr>
      <w:r w:rsidRPr="00F13457">
        <w:t>30.</w:t>
      </w:r>
      <w:r w:rsidRPr="00F13457">
        <w:tab/>
        <w:t xml:space="preserve">Leslie, A.G., P.C. Moody, and W.V. Shaw, </w:t>
      </w:r>
      <w:r w:rsidRPr="00F13457">
        <w:rPr>
          <w:i/>
        </w:rPr>
        <w:t>Structure of chloramphenicol acetyltransferase at 1.75-A resolution.</w:t>
      </w:r>
      <w:r w:rsidRPr="00F13457">
        <w:t xml:space="preserve"> Proc Natl Acad Sci U S A, 1988. </w:t>
      </w:r>
      <w:r w:rsidRPr="00F13457">
        <w:rPr>
          <w:b/>
        </w:rPr>
        <w:t>85</w:t>
      </w:r>
      <w:r w:rsidRPr="00F13457">
        <w:t>(12): p. 4133-7.</w:t>
      </w:r>
    </w:p>
    <w:p w14:paraId="6A82045F" w14:textId="77777777" w:rsidR="00F13457" w:rsidRPr="00F13457" w:rsidRDefault="00F13457" w:rsidP="00F13457">
      <w:pPr>
        <w:pStyle w:val="EndNoteBibliography"/>
        <w:ind w:left="720" w:hanging="720"/>
      </w:pPr>
      <w:r w:rsidRPr="00F13457">
        <w:t>31.</w:t>
      </w:r>
      <w:r w:rsidRPr="00F13457">
        <w:tab/>
        <w:t xml:space="preserve">Gibson, D.G., </w:t>
      </w:r>
      <w:r w:rsidRPr="00F13457">
        <w:rPr>
          <w:i/>
        </w:rPr>
        <w:t>Enzymatic assembly of overlapping DNA fragments.</w:t>
      </w:r>
      <w:r w:rsidRPr="00F13457">
        <w:t xml:space="preserve"> Methods Enzymol, 2011. </w:t>
      </w:r>
      <w:r w:rsidRPr="00F13457">
        <w:rPr>
          <w:b/>
        </w:rPr>
        <w:t>498</w:t>
      </w:r>
      <w:r w:rsidRPr="00F13457">
        <w:t>: p. 349-61.</w:t>
      </w:r>
    </w:p>
    <w:p w14:paraId="5BFD8A76" w14:textId="77777777" w:rsidR="00F13457" w:rsidRPr="00F13457" w:rsidRDefault="00F13457" w:rsidP="00F13457">
      <w:pPr>
        <w:pStyle w:val="EndNoteBibliography"/>
        <w:ind w:left="720" w:hanging="720"/>
      </w:pPr>
      <w:r w:rsidRPr="00F13457">
        <w:t>32.</w:t>
      </w:r>
      <w:r w:rsidRPr="00F13457">
        <w:tab/>
        <w:t xml:space="preserve">Zheng, L., U. Baumann, and J.L. Reymond, </w:t>
      </w:r>
      <w:r w:rsidRPr="00F13457">
        <w:rPr>
          <w:i/>
        </w:rPr>
        <w:t>An efficient one-step site-directed and site-saturation mutagenesis protocol.</w:t>
      </w:r>
      <w:r w:rsidRPr="00F13457">
        <w:t xml:space="preserve"> Nucleic Acids Res, 2004. </w:t>
      </w:r>
      <w:r w:rsidRPr="00F13457">
        <w:rPr>
          <w:b/>
        </w:rPr>
        <w:t>32</w:t>
      </w:r>
      <w:r w:rsidRPr="00F13457">
        <w:t>(14): p. e115.</w:t>
      </w:r>
    </w:p>
    <w:p w14:paraId="237C8F7D" w14:textId="77777777" w:rsidR="00F13457" w:rsidRPr="00F13457" w:rsidRDefault="00F13457" w:rsidP="00F13457">
      <w:pPr>
        <w:pStyle w:val="EndNoteBibliography"/>
        <w:ind w:left="720" w:hanging="720"/>
      </w:pPr>
      <w:r w:rsidRPr="00F13457">
        <w:t>33.</w:t>
      </w:r>
      <w:r w:rsidRPr="00F13457">
        <w:tab/>
        <w:t xml:space="preserve">Green., M.R. and J. Sambrook, </w:t>
      </w:r>
      <w:r w:rsidRPr="00F13457">
        <w:rPr>
          <w:i/>
        </w:rPr>
        <w:t>Molecular Cloning</w:t>
      </w:r>
      <w:r w:rsidRPr="00F13457">
        <w:t xml:space="preserve">, in </w:t>
      </w:r>
      <w:r w:rsidRPr="00F13457">
        <w:rPr>
          <w:i/>
        </w:rPr>
        <w:t>A Laboratory Manual</w:t>
      </w:r>
      <w:r w:rsidRPr="00F13457">
        <w:t>. 2001, Cold Spring Harbor Laboratory Press, United States.</w:t>
      </w:r>
    </w:p>
    <w:p w14:paraId="2729E6A7" w14:textId="77777777" w:rsidR="00F13457" w:rsidRPr="00F13457" w:rsidRDefault="00F13457" w:rsidP="00F13457">
      <w:pPr>
        <w:pStyle w:val="EndNoteBibliography"/>
        <w:ind w:left="720" w:hanging="720"/>
      </w:pPr>
      <w:r w:rsidRPr="00F13457">
        <w:t>34.</w:t>
      </w:r>
      <w:r w:rsidRPr="00F13457">
        <w:tab/>
        <w:t xml:space="preserve">Guss, A.M., et al., </w:t>
      </w:r>
      <w:r w:rsidRPr="00F13457">
        <w:rPr>
          <w:i/>
        </w:rPr>
        <w:t>Dcm methylation is detrimental to plasmid transformation in Clostridium thermocellum.</w:t>
      </w:r>
      <w:r w:rsidRPr="00F13457">
        <w:t xml:space="preserve"> Biotechnol Biofuels, 2012. </w:t>
      </w:r>
      <w:r w:rsidRPr="00F13457">
        <w:rPr>
          <w:b/>
        </w:rPr>
        <w:t>5</w:t>
      </w:r>
      <w:r w:rsidRPr="00F13457">
        <w:t>(1): p. 30.</w:t>
      </w:r>
    </w:p>
    <w:p w14:paraId="4A7DC8BD" w14:textId="77777777" w:rsidR="00F13457" w:rsidRPr="00F13457" w:rsidRDefault="00F13457" w:rsidP="00F13457">
      <w:pPr>
        <w:pStyle w:val="EndNoteBibliography"/>
        <w:ind w:left="720" w:hanging="720"/>
      </w:pPr>
      <w:r w:rsidRPr="00F13457">
        <w:t>35.</w:t>
      </w:r>
      <w:r w:rsidRPr="00F13457">
        <w:tab/>
        <w:t xml:space="preserve">Lee, J.-W. and C.T. Trinh, </w:t>
      </w:r>
      <w:r w:rsidRPr="00F13457">
        <w:rPr>
          <w:i/>
        </w:rPr>
        <w:t>Microbial biosynthesis of lactate esters.</w:t>
      </w:r>
      <w:r w:rsidRPr="00F13457">
        <w:t xml:space="preserve"> Biotechnology for Biofuels, 2019. </w:t>
      </w:r>
      <w:r w:rsidRPr="00F13457">
        <w:rPr>
          <w:b/>
        </w:rPr>
        <w:t>12</w:t>
      </w:r>
      <w:r w:rsidRPr="00F13457">
        <w:t>(1): p. 226.</w:t>
      </w:r>
    </w:p>
    <w:p w14:paraId="2668EB49" w14:textId="77777777" w:rsidR="00F13457" w:rsidRPr="00F13457" w:rsidRDefault="00F13457" w:rsidP="00F13457">
      <w:pPr>
        <w:pStyle w:val="EndNoteBibliography"/>
        <w:ind w:left="720" w:hanging="720"/>
      </w:pPr>
      <w:r w:rsidRPr="00F13457">
        <w:t>36.</w:t>
      </w:r>
      <w:r w:rsidRPr="00F13457">
        <w:tab/>
        <w:t xml:space="preserve">Bradford, M.M., </w:t>
      </w:r>
      <w:r w:rsidRPr="00F13457">
        <w:rPr>
          <w:i/>
        </w:rPr>
        <w:t>A rapid and sensitive method for the quantitation of microgram quantities of protein utilizing the principle of protein-dye binding.</w:t>
      </w:r>
      <w:r w:rsidRPr="00F13457">
        <w:t xml:space="preserve"> Anal Biochem, 1976. </w:t>
      </w:r>
      <w:r w:rsidRPr="00F13457">
        <w:rPr>
          <w:b/>
        </w:rPr>
        <w:t>72</w:t>
      </w:r>
      <w:r w:rsidRPr="00F13457">
        <w:t>: p. 248-54.</w:t>
      </w:r>
    </w:p>
    <w:p w14:paraId="069D05E8" w14:textId="77777777" w:rsidR="00F13457" w:rsidRPr="00F13457" w:rsidRDefault="00F13457" w:rsidP="00F13457">
      <w:pPr>
        <w:pStyle w:val="EndNoteBibliography"/>
        <w:ind w:left="720" w:hanging="720"/>
      </w:pPr>
      <w:r w:rsidRPr="00F13457">
        <w:t>37.</w:t>
      </w:r>
      <w:r w:rsidRPr="00F13457">
        <w:tab/>
        <w:t xml:space="preserve">Lo, M.C., et al., </w:t>
      </w:r>
      <w:r w:rsidRPr="00F13457">
        <w:rPr>
          <w:i/>
        </w:rPr>
        <w:t>Evaluation of fluorescence-based thermal shift assays for hit identification in drug discovery.</w:t>
      </w:r>
      <w:r w:rsidRPr="00F13457">
        <w:t xml:space="preserve"> Anal Biochem, 2004. </w:t>
      </w:r>
      <w:r w:rsidRPr="00F13457">
        <w:rPr>
          <w:b/>
        </w:rPr>
        <w:t>332</w:t>
      </w:r>
      <w:r w:rsidRPr="00F13457">
        <w:t>(1): p. 153-9.</w:t>
      </w:r>
    </w:p>
    <w:p w14:paraId="61148040" w14:textId="77777777" w:rsidR="00F13457" w:rsidRPr="00F13457" w:rsidRDefault="00F13457" w:rsidP="00F13457">
      <w:pPr>
        <w:pStyle w:val="EndNoteBibliography"/>
        <w:ind w:left="720" w:hanging="720"/>
      </w:pPr>
      <w:r w:rsidRPr="00F13457">
        <w:t>38.</w:t>
      </w:r>
      <w:r w:rsidRPr="00F13457">
        <w:tab/>
        <w:t xml:space="preserve">Ellman, G.L., </w:t>
      </w:r>
      <w:r w:rsidRPr="00F13457">
        <w:rPr>
          <w:i/>
        </w:rPr>
        <w:t>Tissue sulfhydryl groups.</w:t>
      </w:r>
      <w:r w:rsidRPr="00F13457">
        <w:t xml:space="preserve"> Arch Biochem Biophys, 1959. </w:t>
      </w:r>
      <w:r w:rsidRPr="00F13457">
        <w:rPr>
          <w:b/>
        </w:rPr>
        <w:t>82</w:t>
      </w:r>
      <w:r w:rsidRPr="00F13457">
        <w:t>(1): p. 70-7.</w:t>
      </w:r>
    </w:p>
    <w:p w14:paraId="2B5B2908" w14:textId="31B49A98" w:rsidR="00F13457" w:rsidRPr="00F13457" w:rsidRDefault="00F13457" w:rsidP="00F13457">
      <w:pPr>
        <w:pStyle w:val="EndNoteBibliography"/>
        <w:ind w:left="720" w:hanging="720"/>
      </w:pPr>
      <w:r w:rsidRPr="00F13457">
        <w:t>39.</w:t>
      </w:r>
      <w:r w:rsidRPr="00F13457">
        <w:tab/>
        <w:t xml:space="preserve">Eric Jones, T.O., Pearu Peterson, and Others, </w:t>
      </w:r>
      <w:r w:rsidRPr="00F13457">
        <w:rPr>
          <w:i/>
        </w:rPr>
        <w:t>SciPy: Open source scientific tools for Python.</w:t>
      </w:r>
      <w:r w:rsidRPr="00F13457">
        <w:t xml:space="preserve"> 2019. </w:t>
      </w:r>
      <w:hyperlink r:id="rId46" w:history="1">
        <w:r w:rsidRPr="00F13457">
          <w:rPr>
            <w:rStyle w:val="Hyperlink"/>
            <w:b/>
          </w:rPr>
          <w:t>https://docs.scipy.org/doc/scipy/reference/generated/scipy.optimize.curve_fit.html</w:t>
        </w:r>
      </w:hyperlink>
      <w:r w:rsidRPr="00F13457">
        <w:t>.</w:t>
      </w:r>
    </w:p>
    <w:p w14:paraId="09642840" w14:textId="6F8E889C" w:rsidR="00F13457" w:rsidRPr="00F13457" w:rsidRDefault="00F13457" w:rsidP="00F13457">
      <w:pPr>
        <w:pStyle w:val="EndNoteBibliography"/>
        <w:ind w:left="720" w:hanging="720"/>
      </w:pPr>
      <w:r w:rsidRPr="00F13457">
        <w:t>40.</w:t>
      </w:r>
      <w:r w:rsidRPr="00F13457">
        <w:tab/>
        <w:t xml:space="preserve">Mayorov, N., </w:t>
      </w:r>
      <w:r w:rsidRPr="00F13457">
        <w:rPr>
          <w:i/>
        </w:rPr>
        <w:t>Robust non linear regression in SciPy.</w:t>
      </w:r>
      <w:r w:rsidRPr="00F13457">
        <w:t xml:space="preserve"> 2019. </w:t>
      </w:r>
      <w:hyperlink r:id="rId47" w:history="1">
        <w:r w:rsidRPr="00F13457">
          <w:rPr>
            <w:rStyle w:val="Hyperlink"/>
            <w:b/>
          </w:rPr>
          <w:t>https://scipy-cookbook.readthedocs.io/items/robust_regression.html</w:t>
        </w:r>
      </w:hyperlink>
      <w:r w:rsidRPr="00F13457">
        <w:t>.</w:t>
      </w:r>
    </w:p>
    <w:p w14:paraId="69608723" w14:textId="77777777" w:rsidR="00F13457" w:rsidRPr="00F13457" w:rsidRDefault="00F13457" w:rsidP="00F13457">
      <w:pPr>
        <w:pStyle w:val="EndNoteBibliography"/>
        <w:ind w:left="720" w:hanging="720"/>
      </w:pPr>
      <w:r w:rsidRPr="00F13457">
        <w:t>41.</w:t>
      </w:r>
      <w:r w:rsidRPr="00F13457">
        <w:tab/>
        <w:t xml:space="preserve">Marasovic, M., T. Marasovic, and M. Milos, </w:t>
      </w:r>
      <w:r w:rsidRPr="00F13457">
        <w:rPr>
          <w:i/>
        </w:rPr>
        <w:t>Robust Nonlinear Regression in Enzyme Kinetic Parameters Estimation.</w:t>
      </w:r>
      <w:r w:rsidRPr="00F13457">
        <w:t xml:space="preserve"> Journal of Chemistry, 2017.</w:t>
      </w:r>
    </w:p>
    <w:p w14:paraId="6723C89A" w14:textId="77777777" w:rsidR="00F13457" w:rsidRPr="00F13457" w:rsidRDefault="00F13457" w:rsidP="00F13457">
      <w:pPr>
        <w:pStyle w:val="EndNoteBibliography"/>
        <w:ind w:left="720" w:hanging="720"/>
      </w:pPr>
      <w:r w:rsidRPr="00F13457">
        <w:lastRenderedPageBreak/>
        <w:t>42.</w:t>
      </w:r>
      <w:r w:rsidRPr="00F13457">
        <w:tab/>
        <w:t xml:space="preserve">Dubois, M., et al., </w:t>
      </w:r>
      <w:r w:rsidRPr="00F13457">
        <w:rPr>
          <w:i/>
        </w:rPr>
        <w:t>A colorimetric method for the determination of sugars.</w:t>
      </w:r>
      <w:r w:rsidRPr="00F13457">
        <w:t xml:space="preserve"> Nature, 1951. </w:t>
      </w:r>
      <w:r w:rsidRPr="00F13457">
        <w:rPr>
          <w:b/>
        </w:rPr>
        <w:t>168</w:t>
      </w:r>
      <w:r w:rsidRPr="00F13457">
        <w:t>(4265): p. 167.</w:t>
      </w:r>
    </w:p>
    <w:p w14:paraId="6A73AE33" w14:textId="77777777" w:rsidR="00F13457" w:rsidRPr="00F13457" w:rsidRDefault="00F13457" w:rsidP="00F13457">
      <w:pPr>
        <w:pStyle w:val="EndNoteBibliography"/>
        <w:ind w:left="720" w:hanging="720"/>
      </w:pPr>
      <w:r w:rsidRPr="00F13457">
        <w:t>43.</w:t>
      </w:r>
      <w:r w:rsidRPr="00F13457">
        <w:tab/>
        <w:t xml:space="preserve">Mohr, G., et al., </w:t>
      </w:r>
      <w:r w:rsidRPr="00F13457">
        <w:rPr>
          <w:i/>
        </w:rPr>
        <w:t>A Targetron System for Gene Targeting in Thermophiles and Its Application in Clostridium thermocellum.</w:t>
      </w:r>
      <w:r w:rsidRPr="00F13457">
        <w:t xml:space="preserve"> Plos One, 2013. </w:t>
      </w:r>
      <w:r w:rsidRPr="00F13457">
        <w:rPr>
          <w:b/>
        </w:rPr>
        <w:t>8</w:t>
      </w:r>
      <w:r w:rsidRPr="00F13457">
        <w:t>(7).</w:t>
      </w:r>
    </w:p>
    <w:p w14:paraId="18EC2DD6" w14:textId="77777777" w:rsidR="00F13457" w:rsidRPr="00F13457" w:rsidRDefault="00F13457" w:rsidP="00F13457">
      <w:pPr>
        <w:pStyle w:val="EndNoteBibliography"/>
        <w:ind w:left="720" w:hanging="720"/>
      </w:pPr>
      <w:r w:rsidRPr="00F13457">
        <w:t>44.</w:t>
      </w:r>
      <w:r w:rsidRPr="00F13457">
        <w:tab/>
        <w:t xml:space="preserve">Kannuchamy, S., N. Mukund, and L.M. Saleena, </w:t>
      </w:r>
      <w:r w:rsidRPr="00F13457">
        <w:rPr>
          <w:i/>
        </w:rPr>
        <w:t>Genetic engineering of Clostridium thermocellum DSM1313 for enhanced ethanol production.</w:t>
      </w:r>
      <w:r w:rsidRPr="00F13457">
        <w:t xml:space="preserve"> BMC Biotechnol, 2016. </w:t>
      </w:r>
      <w:r w:rsidRPr="00F13457">
        <w:rPr>
          <w:b/>
        </w:rPr>
        <w:t>16 Suppl 1</w:t>
      </w:r>
      <w:r w:rsidRPr="00F13457">
        <w:t>: p. 34.</w:t>
      </w:r>
    </w:p>
    <w:p w14:paraId="2313A6F0" w14:textId="77777777" w:rsidR="00F13457" w:rsidRPr="00F13457" w:rsidRDefault="00F13457" w:rsidP="00F13457">
      <w:pPr>
        <w:pStyle w:val="EndNoteBibliography"/>
        <w:ind w:left="720" w:hanging="720"/>
      </w:pPr>
      <w:r w:rsidRPr="00F13457">
        <w:t>45.</w:t>
      </w:r>
      <w:r w:rsidRPr="00F13457">
        <w:tab/>
        <w:t xml:space="preserve">De Rossi, E., et al., </w:t>
      </w:r>
      <w:r w:rsidRPr="00F13457">
        <w:rPr>
          <w:i/>
        </w:rPr>
        <w:t>New shuttle vector for cloning in Bacillus stearothermophilus.</w:t>
      </w:r>
      <w:r w:rsidRPr="00F13457">
        <w:t xml:space="preserve"> Res Microbiol, 1994. </w:t>
      </w:r>
      <w:r w:rsidRPr="00F13457">
        <w:rPr>
          <w:b/>
        </w:rPr>
        <w:t>145</w:t>
      </w:r>
      <w:r w:rsidRPr="00F13457">
        <w:t>(8): p. 579-83.</w:t>
      </w:r>
    </w:p>
    <w:p w14:paraId="2855A391" w14:textId="77777777" w:rsidR="00F13457" w:rsidRPr="00F13457" w:rsidRDefault="00F13457" w:rsidP="00F13457">
      <w:pPr>
        <w:pStyle w:val="EndNoteBibliography"/>
        <w:ind w:left="720" w:hanging="720"/>
      </w:pPr>
      <w:r w:rsidRPr="00F13457">
        <w:t>46.</w:t>
      </w:r>
      <w:r w:rsidRPr="00F13457">
        <w:tab/>
        <w:t xml:space="preserve">Rhee, M.S., et al., </w:t>
      </w:r>
      <w:r w:rsidRPr="00F13457">
        <w:rPr>
          <w:i/>
        </w:rPr>
        <w:t>Development of plasmid vector and electroporation condition for gene transfer in sporogenic lactic acid bacterium, Bacillus coagulans.</w:t>
      </w:r>
      <w:r w:rsidRPr="00F13457">
        <w:t xml:space="preserve"> Plasmid, 2007. </w:t>
      </w:r>
      <w:r w:rsidRPr="00F13457">
        <w:rPr>
          <w:b/>
        </w:rPr>
        <w:t>58</w:t>
      </w:r>
      <w:r w:rsidRPr="00F13457">
        <w:t>(1): p. 13-22.</w:t>
      </w:r>
    </w:p>
    <w:p w14:paraId="5BF40A77" w14:textId="77777777" w:rsidR="00F13457" w:rsidRPr="00F13457" w:rsidRDefault="00F13457" w:rsidP="00F13457">
      <w:pPr>
        <w:pStyle w:val="EndNoteBibliography"/>
        <w:ind w:left="720" w:hanging="720"/>
      </w:pPr>
      <w:r w:rsidRPr="00F13457">
        <w:t>47.</w:t>
      </w:r>
      <w:r w:rsidRPr="00F13457">
        <w:tab/>
        <w:t xml:space="preserve">Pillai, K.M.S., </w:t>
      </w:r>
      <w:r w:rsidRPr="00F13457">
        <w:rPr>
          <w:i/>
        </w:rPr>
        <w:t>Exploring Biosynthetic Pathways for Aromatic Ester Production</w:t>
      </w:r>
      <w:r w:rsidRPr="00F13457">
        <w:t>. 2016, ARIZONA STATE UNIVERSITY.</w:t>
      </w:r>
    </w:p>
    <w:p w14:paraId="58048783" w14:textId="77777777" w:rsidR="00F13457" w:rsidRPr="00F13457" w:rsidRDefault="00F13457" w:rsidP="00F13457">
      <w:pPr>
        <w:pStyle w:val="EndNoteBibliography"/>
        <w:ind w:left="720" w:hanging="720"/>
      </w:pPr>
      <w:r w:rsidRPr="00F13457">
        <w:t>48.</w:t>
      </w:r>
      <w:r w:rsidRPr="00F13457">
        <w:tab/>
        <w:t xml:space="preserve">Zada, B., et al., </w:t>
      </w:r>
      <w:r w:rsidRPr="00F13457">
        <w:rPr>
          <w:i/>
        </w:rPr>
        <w:t>Metabolic engineering of Escherichia coli for production of mixed isoprenoid alcohols and their derivatives.</w:t>
      </w:r>
      <w:r w:rsidRPr="00F13457">
        <w:t xml:space="preserve"> Biotechnol Biofuels, 2018. </w:t>
      </w:r>
      <w:r w:rsidRPr="00F13457">
        <w:rPr>
          <w:b/>
        </w:rPr>
        <w:t>11</w:t>
      </w:r>
      <w:r w:rsidRPr="00F13457">
        <w:t>: p. 210.</w:t>
      </w:r>
    </w:p>
    <w:p w14:paraId="4D75D511" w14:textId="77777777" w:rsidR="00F13457" w:rsidRPr="00F13457" w:rsidRDefault="00F13457" w:rsidP="00F13457">
      <w:pPr>
        <w:pStyle w:val="EndNoteBibliography"/>
        <w:ind w:left="720" w:hanging="720"/>
      </w:pPr>
      <w:r w:rsidRPr="00F13457">
        <w:t>49.</w:t>
      </w:r>
      <w:r w:rsidRPr="00F13457">
        <w:tab/>
        <w:t xml:space="preserve">Alonso-Gutierrez, J., et al., </w:t>
      </w:r>
      <w:r w:rsidRPr="00F13457">
        <w:rPr>
          <w:i/>
        </w:rPr>
        <w:t>Metabolic engineering of Escherichia coli for limonene and perillyl alcohol production.</w:t>
      </w:r>
      <w:r w:rsidRPr="00F13457">
        <w:t xml:space="preserve"> Metab Eng, 2013. </w:t>
      </w:r>
      <w:r w:rsidRPr="00F13457">
        <w:rPr>
          <w:b/>
        </w:rPr>
        <w:t>19</w:t>
      </w:r>
      <w:r w:rsidRPr="00F13457">
        <w:t>: p. 33-41.</w:t>
      </w:r>
    </w:p>
    <w:p w14:paraId="0789DEE6" w14:textId="77777777" w:rsidR="00F13457" w:rsidRPr="00F13457" w:rsidRDefault="00F13457" w:rsidP="00F13457">
      <w:pPr>
        <w:pStyle w:val="EndNoteBibliography"/>
        <w:ind w:left="720" w:hanging="720"/>
      </w:pPr>
      <w:r w:rsidRPr="00F13457">
        <w:t>50.</w:t>
      </w:r>
      <w:r w:rsidRPr="00F13457">
        <w:tab/>
        <w:t xml:space="preserve">Jang, H.J., et al., </w:t>
      </w:r>
      <w:r w:rsidRPr="00F13457">
        <w:rPr>
          <w:i/>
        </w:rPr>
        <w:t>Selective retinol production by modulating the composition of retinoids from metabolically engineered E. coli.</w:t>
      </w:r>
      <w:r w:rsidRPr="00F13457">
        <w:t xml:space="preserve"> Biotechnol Bioeng, 2015. </w:t>
      </w:r>
      <w:r w:rsidRPr="00F13457">
        <w:rPr>
          <w:b/>
        </w:rPr>
        <w:t>112</w:t>
      </w:r>
      <w:r w:rsidRPr="00F13457">
        <w:t>(8): p. 1604-12.</w:t>
      </w:r>
    </w:p>
    <w:p w14:paraId="549210BA" w14:textId="77777777" w:rsidR="00F13457" w:rsidRPr="00F13457" w:rsidRDefault="00F13457" w:rsidP="00F13457">
      <w:pPr>
        <w:pStyle w:val="EndNoteBibliography"/>
        <w:ind w:left="720" w:hanging="720"/>
      </w:pPr>
      <w:r w:rsidRPr="00F13457">
        <w:t>51.</w:t>
      </w:r>
      <w:r w:rsidRPr="00F13457">
        <w:tab/>
        <w:t xml:space="preserve">Lynd, L.R., et al., </w:t>
      </w:r>
      <w:r w:rsidRPr="00F13457">
        <w:rPr>
          <w:i/>
        </w:rPr>
        <w:t>Consolidated bioprocessing of cellulosic biomass: an update.</w:t>
      </w:r>
      <w:r w:rsidRPr="00F13457">
        <w:t xml:space="preserve"> Curr Opin Biotechnol, 2005. </w:t>
      </w:r>
      <w:r w:rsidRPr="00F13457">
        <w:rPr>
          <w:b/>
        </w:rPr>
        <w:t>16</w:t>
      </w:r>
      <w:r w:rsidRPr="00F13457">
        <w:t>(5): p. 577-83.</w:t>
      </w:r>
    </w:p>
    <w:p w14:paraId="2266DDF5" w14:textId="77777777" w:rsidR="00F13457" w:rsidRPr="00F13457" w:rsidRDefault="00F13457" w:rsidP="00F13457">
      <w:pPr>
        <w:pStyle w:val="EndNoteBibliography"/>
        <w:ind w:left="720" w:hanging="720"/>
      </w:pPr>
      <w:r w:rsidRPr="00F13457">
        <w:t>52.</w:t>
      </w:r>
      <w:r w:rsidRPr="00F13457">
        <w:tab/>
        <w:t xml:space="preserve">Tian, L., et al., </w:t>
      </w:r>
      <w:r w:rsidRPr="00F13457">
        <w:rPr>
          <w:i/>
        </w:rPr>
        <w:t>Simultaneous achievement of high ethanol yield and titer in Clostridium thermocellum.</w:t>
      </w:r>
      <w:r w:rsidRPr="00F13457">
        <w:t xml:space="preserve"> Biotechnol Biofuels, 2016. </w:t>
      </w:r>
      <w:r w:rsidRPr="00F13457">
        <w:rPr>
          <w:b/>
        </w:rPr>
        <w:t>9</w:t>
      </w:r>
      <w:r w:rsidRPr="00F13457">
        <w:t>: p. 116.</w:t>
      </w:r>
    </w:p>
    <w:p w14:paraId="2D67118F" w14:textId="77777777" w:rsidR="00F13457" w:rsidRPr="00F13457" w:rsidRDefault="00F13457" w:rsidP="00F13457">
      <w:pPr>
        <w:pStyle w:val="EndNoteBibliography"/>
        <w:ind w:left="720" w:hanging="720"/>
      </w:pPr>
      <w:r w:rsidRPr="00F13457">
        <w:t>53.</w:t>
      </w:r>
      <w:r w:rsidRPr="00F13457">
        <w:tab/>
        <w:t xml:space="preserve">Lin, P.P., et al., </w:t>
      </w:r>
      <w:r w:rsidRPr="00F13457">
        <w:rPr>
          <w:i/>
        </w:rPr>
        <w:t>Consolidated bioprocessing of cellulose to isobutanol using Clostridium thermocellum.</w:t>
      </w:r>
      <w:r w:rsidRPr="00F13457">
        <w:t xml:space="preserve"> Metab Eng, 2015. </w:t>
      </w:r>
      <w:r w:rsidRPr="00F13457">
        <w:rPr>
          <w:b/>
        </w:rPr>
        <w:t>31</w:t>
      </w:r>
      <w:r w:rsidRPr="00F13457">
        <w:t>: p. 44-52.</w:t>
      </w:r>
    </w:p>
    <w:p w14:paraId="29484C9F" w14:textId="77777777" w:rsidR="00F13457" w:rsidRPr="00F13457" w:rsidRDefault="00F13457" w:rsidP="00F13457">
      <w:pPr>
        <w:pStyle w:val="EndNoteBibliography"/>
        <w:ind w:left="720" w:hanging="720"/>
      </w:pPr>
      <w:r w:rsidRPr="00F13457">
        <w:t>54.</w:t>
      </w:r>
      <w:r w:rsidRPr="00F13457">
        <w:tab/>
        <w:t xml:space="preserve">Thompson, R.A. and C.T. Trinh, </w:t>
      </w:r>
      <w:r w:rsidRPr="00F13457">
        <w:rPr>
          <w:i/>
        </w:rPr>
        <w:t>Overflow metabolism and growth cessation in Clostridium thermocellum DSM1313 during high cellulose loading fermentations.</w:t>
      </w:r>
      <w:r w:rsidRPr="00F13457">
        <w:t xml:space="preserve"> Biotechnol Bioeng, 2017. </w:t>
      </w:r>
      <w:r w:rsidRPr="00F13457">
        <w:rPr>
          <w:b/>
        </w:rPr>
        <w:t>114</w:t>
      </w:r>
      <w:r w:rsidRPr="00F13457">
        <w:t>(11): p. 2592-2604.</w:t>
      </w:r>
    </w:p>
    <w:p w14:paraId="6F424565" w14:textId="77777777" w:rsidR="00F13457" w:rsidRPr="00F13457" w:rsidRDefault="00F13457" w:rsidP="00F13457">
      <w:pPr>
        <w:pStyle w:val="EndNoteBibliography"/>
        <w:ind w:left="720" w:hanging="720"/>
      </w:pPr>
      <w:r w:rsidRPr="00F13457">
        <w:t>55.</w:t>
      </w:r>
      <w:r w:rsidRPr="00F13457">
        <w:tab/>
        <w:t xml:space="preserve">Holwerda, E.K., et al., </w:t>
      </w:r>
      <w:r w:rsidRPr="00F13457">
        <w:rPr>
          <w:i/>
        </w:rPr>
        <w:t>The exometabolome of Clostridium thermocellum reveals overflow metabolism at high cellulose loading.</w:t>
      </w:r>
      <w:r w:rsidRPr="00F13457">
        <w:t xml:space="preserve"> Biotechnol Biofuels, 2014. </w:t>
      </w:r>
      <w:r w:rsidRPr="00F13457">
        <w:rPr>
          <w:b/>
        </w:rPr>
        <w:t>7</w:t>
      </w:r>
      <w:r w:rsidRPr="00F13457">
        <w:t>(1): p. 155.</w:t>
      </w:r>
    </w:p>
    <w:p w14:paraId="62C61CDF" w14:textId="77777777" w:rsidR="00F13457" w:rsidRPr="00F13457" w:rsidRDefault="00F13457" w:rsidP="00F13457">
      <w:pPr>
        <w:pStyle w:val="EndNoteBibliography"/>
        <w:ind w:left="720" w:hanging="720"/>
      </w:pPr>
      <w:r w:rsidRPr="00F13457">
        <w:t>56.</w:t>
      </w:r>
      <w:r w:rsidRPr="00F13457">
        <w:tab/>
        <w:t xml:space="preserve">Thompson, R.A., et al., </w:t>
      </w:r>
      <w:r w:rsidRPr="00F13457">
        <w:rPr>
          <w:i/>
        </w:rPr>
        <w:t>Elucidating central metabolic redox obstacles hindering ethanol production in Clostridium thermocellum.</w:t>
      </w:r>
      <w:r w:rsidRPr="00F13457">
        <w:t xml:space="preserve"> Metabolic Engineering, 2015. </w:t>
      </w:r>
      <w:r w:rsidRPr="00F13457">
        <w:rPr>
          <w:b/>
        </w:rPr>
        <w:t>32</w:t>
      </w:r>
      <w:r w:rsidRPr="00F13457">
        <w:t>: p. 207-219.</w:t>
      </w:r>
    </w:p>
    <w:p w14:paraId="1E21246A" w14:textId="77777777" w:rsidR="00F13457" w:rsidRPr="00F13457" w:rsidRDefault="00F13457" w:rsidP="00F13457">
      <w:pPr>
        <w:pStyle w:val="EndNoteBibliography"/>
        <w:ind w:left="720" w:hanging="720"/>
      </w:pPr>
      <w:r w:rsidRPr="00F13457">
        <w:t>57.</w:t>
      </w:r>
      <w:r w:rsidRPr="00F13457">
        <w:tab/>
        <w:t xml:space="preserve">Tyo, K.E., P.K. Ajikumar, and G. Stephanopoulos, </w:t>
      </w:r>
      <w:r w:rsidRPr="00F13457">
        <w:rPr>
          <w:i/>
        </w:rPr>
        <w:t>Stabilized gene duplication enables long-term selection-free heterologous pathway expression.</w:t>
      </w:r>
      <w:r w:rsidRPr="00F13457">
        <w:t xml:space="preserve"> Nat Biotechnol, 2009. </w:t>
      </w:r>
      <w:r w:rsidRPr="00F13457">
        <w:rPr>
          <w:b/>
        </w:rPr>
        <w:t>27</w:t>
      </w:r>
      <w:r w:rsidRPr="00F13457">
        <w:t>(8): p. 760-5.</w:t>
      </w:r>
    </w:p>
    <w:p w14:paraId="2768CEA5" w14:textId="77777777" w:rsidR="00F13457" w:rsidRPr="00F13457" w:rsidRDefault="00F13457" w:rsidP="00F13457">
      <w:pPr>
        <w:pStyle w:val="EndNoteBibliography"/>
        <w:ind w:left="720" w:hanging="720"/>
      </w:pPr>
      <w:r w:rsidRPr="00F13457">
        <w:t>58.</w:t>
      </w:r>
      <w:r w:rsidRPr="00F13457">
        <w:tab/>
        <w:t xml:space="preserve">Thompson, R.A., et al., </w:t>
      </w:r>
      <w:r w:rsidRPr="00F13457">
        <w:rPr>
          <w:i/>
        </w:rPr>
        <w:t>Exploring complex cellular phenotypes and model-guided strain design with a novel genome-scale metabolic model of Clostridium thermocellum DSM 1313 implementing an adjustable cellulosome.</w:t>
      </w:r>
      <w:r w:rsidRPr="00F13457">
        <w:t xml:space="preserve"> Biotechnol Biofuels, 2016. </w:t>
      </w:r>
      <w:r w:rsidRPr="00F13457">
        <w:rPr>
          <w:b/>
        </w:rPr>
        <w:t>9</w:t>
      </w:r>
      <w:r w:rsidRPr="00F13457">
        <w:t>(1): p. 194.</w:t>
      </w:r>
    </w:p>
    <w:p w14:paraId="74C47756" w14:textId="77777777" w:rsidR="00F13457" w:rsidRPr="00F13457" w:rsidRDefault="00F13457" w:rsidP="00F13457">
      <w:pPr>
        <w:pStyle w:val="EndNoteBibliography"/>
        <w:ind w:left="720" w:hanging="720"/>
      </w:pPr>
      <w:r w:rsidRPr="00F13457">
        <w:t>59.</w:t>
      </w:r>
      <w:r w:rsidRPr="00F13457">
        <w:tab/>
        <w:t xml:space="preserve">Garcia, S. and C.T. Trinh, </w:t>
      </w:r>
      <w:r w:rsidRPr="00F13457">
        <w:rPr>
          <w:i/>
        </w:rPr>
        <w:t>Multiobjective strain design: A framework for modular cell engineering.</w:t>
      </w:r>
      <w:r w:rsidRPr="00F13457">
        <w:t xml:space="preserve"> Metab Eng, 2019. </w:t>
      </w:r>
      <w:r w:rsidRPr="00F13457">
        <w:rPr>
          <w:b/>
        </w:rPr>
        <w:t>51</w:t>
      </w:r>
      <w:r w:rsidRPr="00F13457">
        <w:t>: p. 110-120.</w:t>
      </w:r>
    </w:p>
    <w:p w14:paraId="4E792B67" w14:textId="77777777" w:rsidR="00F13457" w:rsidRPr="00F13457" w:rsidRDefault="00F13457" w:rsidP="00F13457">
      <w:pPr>
        <w:pStyle w:val="EndNoteBibliography"/>
        <w:ind w:left="720" w:hanging="720"/>
      </w:pPr>
      <w:r w:rsidRPr="00F13457">
        <w:t>60.</w:t>
      </w:r>
      <w:r w:rsidRPr="00F13457">
        <w:tab/>
        <w:t xml:space="preserve">Garcia, S. and C.T. Trinh, </w:t>
      </w:r>
      <w:r w:rsidRPr="00F13457">
        <w:rPr>
          <w:i/>
        </w:rPr>
        <w:t>Modular design: Implementing proven engineering principles in biotechnology.</w:t>
      </w:r>
      <w:r w:rsidRPr="00F13457">
        <w:t xml:space="preserve"> Biotechnol Adv, 2019.</w:t>
      </w:r>
    </w:p>
    <w:p w14:paraId="112C7457" w14:textId="30231F6B" w:rsidR="003108D0" w:rsidRPr="008A7A5B" w:rsidRDefault="003108D0" w:rsidP="00F719E9">
      <w:pPr>
        <w:rPr>
          <w:szCs w:val="32"/>
        </w:rPr>
        <w:sectPr w:rsidR="003108D0" w:rsidRPr="008A7A5B" w:rsidSect="00183A76">
          <w:pgSz w:w="12240" w:h="15840"/>
          <w:pgMar w:top="1440" w:right="1440" w:bottom="1440" w:left="1440" w:header="720" w:footer="720" w:gutter="0"/>
          <w:cols w:space="720"/>
          <w:docGrid w:linePitch="360"/>
        </w:sectPr>
      </w:pPr>
      <w:r w:rsidRPr="008A7A5B">
        <w:rPr>
          <w:szCs w:val="32"/>
        </w:rPr>
        <w:fldChar w:fldCharType="end"/>
      </w:r>
    </w:p>
    <w:p w14:paraId="032FCF9D" w14:textId="6B5F8ECB" w:rsidR="00B727A8" w:rsidRPr="008A7A5B" w:rsidRDefault="003108D0" w:rsidP="00183A76">
      <w:pPr>
        <w:pStyle w:val="Heading2"/>
        <w:spacing w:line="276" w:lineRule="auto"/>
      </w:pPr>
      <w:bookmarkStart w:id="132" w:name="_Toc57021831"/>
      <w:r w:rsidRPr="008A7A5B">
        <w:lastRenderedPageBreak/>
        <w:t>Appendix</w:t>
      </w:r>
      <w:bookmarkEnd w:id="132"/>
    </w:p>
    <w:p w14:paraId="2C3A6D3A" w14:textId="126E6B94" w:rsidR="00110ACB" w:rsidRPr="000E41C7" w:rsidRDefault="00DA2860" w:rsidP="004D353B">
      <w:pPr>
        <w:pStyle w:val="Caption"/>
        <w:keepNext/>
        <w:spacing w:line="276" w:lineRule="auto"/>
        <w:rPr>
          <w:sz w:val="24"/>
          <w:szCs w:val="24"/>
        </w:rPr>
      </w:pPr>
      <w:bookmarkStart w:id="133" w:name="_Toc57021997"/>
      <w:r w:rsidRPr="000E41C7">
        <w:rPr>
          <w:b/>
          <w:bCs/>
          <w:sz w:val="24"/>
          <w:szCs w:val="24"/>
        </w:rPr>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0E41C7">
        <w:rPr>
          <w:b/>
          <w:bCs/>
          <w:sz w:val="24"/>
          <w:szCs w:val="24"/>
        </w:rPr>
        <w:t>:</w:t>
      </w:r>
      <w:r w:rsidRPr="000E41C7">
        <w:rPr>
          <w:sz w:val="24"/>
          <w:szCs w:val="24"/>
        </w:rPr>
        <w:t xml:space="preserve"> </w:t>
      </w:r>
      <w:r w:rsidR="00C435F0">
        <w:rPr>
          <w:sz w:val="24"/>
          <w:szCs w:val="24"/>
        </w:rPr>
        <w:t>A l</w:t>
      </w:r>
      <w:r w:rsidRPr="000E41C7">
        <w:rPr>
          <w:sz w:val="24"/>
          <w:szCs w:val="24"/>
        </w:rPr>
        <w:t>ist of primers used in this study. The bold and underlined letters indicate restriction and site-directed mutation sites, respectively.</w:t>
      </w:r>
      <w:bookmarkEnd w:id="133"/>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3"/>
        <w:gridCol w:w="7617"/>
      </w:tblGrid>
      <w:tr w:rsidR="00110ACB" w:rsidRPr="008A7A5B" w14:paraId="06A3EA2D" w14:textId="77777777" w:rsidTr="004D353B">
        <w:trPr>
          <w:trHeight w:val="200"/>
        </w:trPr>
        <w:tc>
          <w:tcPr>
            <w:tcW w:w="931" w:type="pct"/>
            <w:tcBorders>
              <w:top w:val="single" w:sz="4" w:space="0" w:color="auto"/>
              <w:bottom w:val="single" w:sz="4" w:space="0" w:color="auto"/>
            </w:tcBorders>
            <w:shd w:val="clear" w:color="auto" w:fill="F2F2F2" w:themeFill="background1" w:themeFillShade="F2"/>
            <w:vAlign w:val="center"/>
          </w:tcPr>
          <w:p w14:paraId="531F7B98" w14:textId="77777777" w:rsidR="00110ACB" w:rsidRPr="008A7A5B" w:rsidRDefault="00110ACB" w:rsidP="00F719E9">
            <w:pPr>
              <w:rPr>
                <w:rFonts w:eastAsia="Malgun Gothic"/>
                <w:sz w:val="20"/>
                <w:szCs w:val="20"/>
              </w:rPr>
            </w:pPr>
            <w:bookmarkStart w:id="134" w:name="_Hlk9979311"/>
            <w:r w:rsidRPr="008A7A5B">
              <w:rPr>
                <w:rFonts w:eastAsia="Malgun Gothic"/>
                <w:sz w:val="20"/>
                <w:szCs w:val="20"/>
              </w:rPr>
              <w:t>Primers</w:t>
            </w:r>
          </w:p>
        </w:tc>
        <w:tc>
          <w:tcPr>
            <w:tcW w:w="4068" w:type="pct"/>
            <w:tcBorders>
              <w:top w:val="single" w:sz="4" w:space="0" w:color="auto"/>
              <w:left w:val="nil"/>
              <w:bottom w:val="single" w:sz="4" w:space="0" w:color="auto"/>
            </w:tcBorders>
            <w:shd w:val="clear" w:color="auto" w:fill="F2F2F2" w:themeFill="background1" w:themeFillShade="F2"/>
            <w:vAlign w:val="center"/>
          </w:tcPr>
          <w:p w14:paraId="79D54ACF" w14:textId="77777777" w:rsidR="00110ACB" w:rsidRPr="008A7A5B" w:rsidRDefault="00110ACB" w:rsidP="00F719E9">
            <w:pPr>
              <w:rPr>
                <w:rFonts w:eastAsia="Malgun Gothic"/>
                <w:sz w:val="20"/>
                <w:szCs w:val="20"/>
              </w:rPr>
            </w:pPr>
            <w:r w:rsidRPr="008A7A5B">
              <w:rPr>
                <w:rFonts w:eastAsia="Malgun Gothic"/>
                <w:sz w:val="20"/>
                <w:szCs w:val="20"/>
              </w:rPr>
              <w:t>Primer sequence (5’ to 3’)</w:t>
            </w:r>
          </w:p>
        </w:tc>
      </w:tr>
      <w:tr w:rsidR="00110ACB" w:rsidRPr="008A7A5B" w14:paraId="276295B4" w14:textId="77777777" w:rsidTr="004D353B">
        <w:trPr>
          <w:trHeight w:val="249"/>
        </w:trPr>
        <w:tc>
          <w:tcPr>
            <w:tcW w:w="5000" w:type="pct"/>
            <w:gridSpan w:val="2"/>
            <w:tcBorders>
              <w:top w:val="single" w:sz="4" w:space="0" w:color="auto"/>
            </w:tcBorders>
            <w:shd w:val="clear" w:color="auto" w:fill="auto"/>
            <w:vAlign w:val="center"/>
          </w:tcPr>
          <w:p w14:paraId="595B874E" w14:textId="77777777" w:rsidR="00110ACB" w:rsidRPr="008A7A5B" w:rsidRDefault="00110ACB" w:rsidP="00F719E9">
            <w:pPr>
              <w:rPr>
                <w:rFonts w:eastAsia="Malgun Gothic"/>
                <w:i/>
                <w:sz w:val="18"/>
                <w:szCs w:val="18"/>
              </w:rPr>
            </w:pPr>
            <w:r w:rsidRPr="008A7A5B">
              <w:rPr>
                <w:rFonts w:eastAsia="Malgun Gothic"/>
                <w:i/>
                <w:sz w:val="20"/>
                <w:szCs w:val="20"/>
              </w:rPr>
              <w:t>Site-saturation mutagenesis of CAT</w:t>
            </w:r>
            <w:r w:rsidRPr="008A7A5B">
              <w:rPr>
                <w:rFonts w:eastAsia="Malgun Gothic"/>
                <w:i/>
                <w:sz w:val="20"/>
                <w:szCs w:val="20"/>
                <w:vertAlign w:val="subscript"/>
              </w:rPr>
              <w:t>Sa</w:t>
            </w:r>
            <w:r w:rsidRPr="008A7A5B">
              <w:rPr>
                <w:rFonts w:eastAsia="Malgun Gothic"/>
                <w:i/>
                <w:sz w:val="20"/>
                <w:szCs w:val="20"/>
              </w:rPr>
              <w:t xml:space="preserve"> F97</w:t>
            </w:r>
          </w:p>
        </w:tc>
      </w:tr>
      <w:tr w:rsidR="00110ACB" w:rsidRPr="008A7A5B" w14:paraId="46D27EE6" w14:textId="77777777" w:rsidTr="004D353B">
        <w:trPr>
          <w:trHeight w:val="249"/>
        </w:trPr>
        <w:tc>
          <w:tcPr>
            <w:tcW w:w="931" w:type="pct"/>
            <w:shd w:val="clear" w:color="auto" w:fill="auto"/>
            <w:vAlign w:val="center"/>
          </w:tcPr>
          <w:p w14:paraId="0C15D01E" w14:textId="77777777" w:rsidR="00110ACB" w:rsidRPr="008A7A5B" w:rsidRDefault="00110ACB" w:rsidP="00F719E9">
            <w:pPr>
              <w:rPr>
                <w:rFonts w:eastAsia="Malgun Gothic"/>
                <w:sz w:val="20"/>
                <w:szCs w:val="20"/>
              </w:rPr>
            </w:pPr>
            <w:r w:rsidRPr="008A7A5B">
              <w:rPr>
                <w:rFonts w:eastAsia="Malgun Gothic"/>
                <w:sz w:val="20"/>
                <w:szCs w:val="20"/>
              </w:rPr>
              <w:t>CAT</w:t>
            </w:r>
            <w:r w:rsidRPr="008A7A5B">
              <w:rPr>
                <w:rFonts w:eastAsia="Malgun Gothic"/>
                <w:sz w:val="20"/>
                <w:szCs w:val="20"/>
                <w:vertAlign w:val="subscript"/>
              </w:rPr>
              <w:t>Sa</w:t>
            </w:r>
            <w:r w:rsidRPr="008A7A5B">
              <w:rPr>
                <w:rFonts w:eastAsia="Malgun Gothic"/>
                <w:sz w:val="20"/>
                <w:szCs w:val="20"/>
              </w:rPr>
              <w:t>_F BamHI</w:t>
            </w:r>
          </w:p>
        </w:tc>
        <w:tc>
          <w:tcPr>
            <w:tcW w:w="4068" w:type="pct"/>
            <w:tcBorders>
              <w:left w:val="nil"/>
            </w:tcBorders>
            <w:shd w:val="clear" w:color="auto" w:fill="auto"/>
            <w:vAlign w:val="center"/>
          </w:tcPr>
          <w:p w14:paraId="3BDDCB71" w14:textId="77777777" w:rsidR="00110ACB" w:rsidRPr="008A7A5B" w:rsidRDefault="00110ACB" w:rsidP="00F719E9">
            <w:pPr>
              <w:rPr>
                <w:rFonts w:eastAsia="Malgun Gothic"/>
                <w:sz w:val="18"/>
                <w:szCs w:val="18"/>
              </w:rPr>
            </w:pPr>
            <w:r w:rsidRPr="008A7A5B">
              <w:rPr>
                <w:rFonts w:eastAsia="Malgun Gothic"/>
                <w:sz w:val="18"/>
                <w:szCs w:val="18"/>
              </w:rPr>
              <w:t>CTCTGGATCCAATGAACTTTAATAAAATTGATTTAG</w:t>
            </w:r>
          </w:p>
        </w:tc>
      </w:tr>
      <w:tr w:rsidR="00110ACB" w:rsidRPr="008A7A5B" w14:paraId="579A6AB8" w14:textId="77777777" w:rsidTr="004D353B">
        <w:trPr>
          <w:trHeight w:val="249"/>
        </w:trPr>
        <w:tc>
          <w:tcPr>
            <w:tcW w:w="931" w:type="pct"/>
            <w:shd w:val="clear" w:color="auto" w:fill="auto"/>
            <w:vAlign w:val="center"/>
          </w:tcPr>
          <w:p w14:paraId="145B1706" w14:textId="77777777" w:rsidR="00110ACB" w:rsidRPr="008A7A5B" w:rsidRDefault="00110ACB" w:rsidP="00F719E9">
            <w:pPr>
              <w:rPr>
                <w:rFonts w:eastAsia="Malgun Gothic"/>
                <w:sz w:val="20"/>
                <w:szCs w:val="20"/>
              </w:rPr>
            </w:pPr>
            <w:r w:rsidRPr="008A7A5B">
              <w:rPr>
                <w:rFonts w:eastAsia="Malgun Gothic"/>
                <w:sz w:val="20"/>
                <w:szCs w:val="20"/>
              </w:rPr>
              <w:t>CAT</w:t>
            </w:r>
            <w:r w:rsidRPr="008A7A5B">
              <w:rPr>
                <w:rFonts w:eastAsia="Malgun Gothic"/>
                <w:sz w:val="20"/>
                <w:szCs w:val="20"/>
                <w:vertAlign w:val="subscript"/>
              </w:rPr>
              <w:t>Sa</w:t>
            </w:r>
            <w:r w:rsidRPr="008A7A5B">
              <w:rPr>
                <w:rFonts w:eastAsia="Malgun Gothic"/>
                <w:sz w:val="20"/>
                <w:szCs w:val="20"/>
              </w:rPr>
              <w:t>_R SacI</w:t>
            </w:r>
          </w:p>
        </w:tc>
        <w:tc>
          <w:tcPr>
            <w:tcW w:w="4068" w:type="pct"/>
            <w:tcBorders>
              <w:left w:val="nil"/>
            </w:tcBorders>
            <w:shd w:val="clear" w:color="auto" w:fill="auto"/>
            <w:vAlign w:val="center"/>
          </w:tcPr>
          <w:p w14:paraId="058EF004" w14:textId="77777777" w:rsidR="00110ACB" w:rsidRPr="008A7A5B" w:rsidRDefault="00110ACB" w:rsidP="00F719E9">
            <w:pPr>
              <w:rPr>
                <w:rFonts w:eastAsia="Malgun Gothic"/>
                <w:sz w:val="18"/>
                <w:szCs w:val="18"/>
              </w:rPr>
            </w:pPr>
            <w:r w:rsidRPr="008A7A5B">
              <w:rPr>
                <w:rFonts w:eastAsia="Malgun Gothic"/>
                <w:sz w:val="18"/>
                <w:szCs w:val="18"/>
              </w:rPr>
              <w:t>CTCTGAGCTCTTATAAAAGCCAGTCATTAGGCCTA</w:t>
            </w:r>
          </w:p>
        </w:tc>
      </w:tr>
      <w:tr w:rsidR="00110ACB" w:rsidRPr="008A7A5B" w14:paraId="3C857AFA" w14:textId="77777777" w:rsidTr="004D353B">
        <w:trPr>
          <w:trHeight w:val="249"/>
        </w:trPr>
        <w:tc>
          <w:tcPr>
            <w:tcW w:w="931" w:type="pct"/>
            <w:shd w:val="clear" w:color="auto" w:fill="auto"/>
            <w:vAlign w:val="center"/>
          </w:tcPr>
          <w:p w14:paraId="59FD078F" w14:textId="77777777" w:rsidR="00110ACB" w:rsidRPr="008A7A5B" w:rsidRDefault="00110ACB" w:rsidP="00F719E9">
            <w:pPr>
              <w:rPr>
                <w:rFonts w:eastAsia="Malgun Gothic"/>
                <w:sz w:val="20"/>
                <w:szCs w:val="20"/>
              </w:rPr>
            </w:pPr>
            <w:r w:rsidRPr="008A7A5B">
              <w:rPr>
                <w:rFonts w:eastAsia="Malgun Gothic"/>
                <w:sz w:val="20"/>
                <w:szCs w:val="20"/>
              </w:rPr>
              <w:t>F97R_F</w:t>
            </w:r>
          </w:p>
        </w:tc>
        <w:tc>
          <w:tcPr>
            <w:tcW w:w="4068" w:type="pct"/>
            <w:tcBorders>
              <w:left w:val="nil"/>
            </w:tcBorders>
            <w:shd w:val="clear" w:color="auto" w:fill="auto"/>
            <w:vAlign w:val="center"/>
          </w:tcPr>
          <w:p w14:paraId="5B17D64F" w14:textId="77777777" w:rsidR="00110ACB" w:rsidRPr="008A7A5B" w:rsidRDefault="00110ACB" w:rsidP="00F719E9">
            <w:pPr>
              <w:rPr>
                <w:rFonts w:eastAsia="Malgun Gothic"/>
                <w:sz w:val="18"/>
                <w:szCs w:val="18"/>
              </w:rPr>
            </w:pPr>
            <w:r w:rsidRPr="008A7A5B">
              <w:rPr>
                <w:rFonts w:eastAsia="Malgun Gothic"/>
                <w:sz w:val="18"/>
                <w:szCs w:val="18"/>
              </w:rPr>
              <w:t>TGATGGTGTATCTAAAACA</w:t>
            </w:r>
            <w:r w:rsidRPr="008A7A5B">
              <w:rPr>
                <w:rFonts w:eastAsia="Malgun Gothic"/>
                <w:sz w:val="18"/>
                <w:szCs w:val="18"/>
                <w:u w:val="single"/>
              </w:rPr>
              <w:t>CGT</w:t>
            </w:r>
            <w:r w:rsidRPr="008A7A5B">
              <w:rPr>
                <w:rFonts w:eastAsia="Malgun Gothic"/>
                <w:sz w:val="18"/>
                <w:szCs w:val="18"/>
              </w:rPr>
              <w:t>TCTGGTATTTGGACTC</w:t>
            </w:r>
          </w:p>
        </w:tc>
      </w:tr>
      <w:tr w:rsidR="00110ACB" w:rsidRPr="008A7A5B" w14:paraId="7A5E35F4" w14:textId="77777777" w:rsidTr="004D353B">
        <w:trPr>
          <w:trHeight w:val="249"/>
        </w:trPr>
        <w:tc>
          <w:tcPr>
            <w:tcW w:w="931" w:type="pct"/>
            <w:shd w:val="clear" w:color="auto" w:fill="auto"/>
            <w:vAlign w:val="center"/>
          </w:tcPr>
          <w:p w14:paraId="67CBA056" w14:textId="77777777" w:rsidR="00110ACB" w:rsidRPr="008A7A5B" w:rsidRDefault="00110ACB" w:rsidP="00F719E9">
            <w:pPr>
              <w:rPr>
                <w:rFonts w:eastAsia="Malgun Gothic"/>
                <w:sz w:val="20"/>
                <w:szCs w:val="20"/>
              </w:rPr>
            </w:pPr>
            <w:r w:rsidRPr="008A7A5B">
              <w:rPr>
                <w:rFonts w:eastAsia="Malgun Gothic"/>
                <w:sz w:val="20"/>
                <w:szCs w:val="20"/>
              </w:rPr>
              <w:t>F97R_R</w:t>
            </w:r>
          </w:p>
        </w:tc>
        <w:tc>
          <w:tcPr>
            <w:tcW w:w="4068" w:type="pct"/>
            <w:tcBorders>
              <w:left w:val="nil"/>
            </w:tcBorders>
            <w:shd w:val="clear" w:color="auto" w:fill="auto"/>
            <w:vAlign w:val="center"/>
          </w:tcPr>
          <w:p w14:paraId="09D2E314"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ACG</w:t>
            </w:r>
            <w:r w:rsidRPr="008A7A5B">
              <w:rPr>
                <w:rFonts w:eastAsia="Malgun Gothic"/>
                <w:sz w:val="18"/>
                <w:szCs w:val="18"/>
              </w:rPr>
              <w:t>TGTTTTAGATACAC</w:t>
            </w:r>
          </w:p>
        </w:tc>
      </w:tr>
      <w:tr w:rsidR="00110ACB" w:rsidRPr="008A7A5B" w14:paraId="33D46D3C" w14:textId="77777777" w:rsidTr="004D353B">
        <w:trPr>
          <w:trHeight w:val="249"/>
        </w:trPr>
        <w:tc>
          <w:tcPr>
            <w:tcW w:w="931" w:type="pct"/>
            <w:shd w:val="clear" w:color="auto" w:fill="auto"/>
            <w:vAlign w:val="center"/>
          </w:tcPr>
          <w:p w14:paraId="0B48BA9E" w14:textId="77777777" w:rsidR="00110ACB" w:rsidRPr="008A7A5B" w:rsidRDefault="00110ACB" w:rsidP="00F719E9">
            <w:pPr>
              <w:rPr>
                <w:rFonts w:eastAsia="Malgun Gothic"/>
                <w:sz w:val="20"/>
                <w:szCs w:val="20"/>
              </w:rPr>
            </w:pPr>
            <w:r w:rsidRPr="008A7A5B">
              <w:rPr>
                <w:rFonts w:eastAsia="Malgun Gothic"/>
                <w:sz w:val="20"/>
                <w:szCs w:val="20"/>
              </w:rPr>
              <w:t>F97K_F</w:t>
            </w:r>
          </w:p>
        </w:tc>
        <w:tc>
          <w:tcPr>
            <w:tcW w:w="4068" w:type="pct"/>
            <w:tcBorders>
              <w:left w:val="nil"/>
            </w:tcBorders>
            <w:shd w:val="clear" w:color="auto" w:fill="auto"/>
            <w:vAlign w:val="center"/>
          </w:tcPr>
          <w:p w14:paraId="002C0550" w14:textId="77777777" w:rsidR="00110ACB" w:rsidRPr="008A7A5B" w:rsidRDefault="00110ACB" w:rsidP="00F719E9">
            <w:pPr>
              <w:rPr>
                <w:rFonts w:eastAsia="Malgun Gothic"/>
                <w:sz w:val="18"/>
                <w:szCs w:val="18"/>
              </w:rPr>
            </w:pPr>
            <w:r w:rsidRPr="008A7A5B">
              <w:rPr>
                <w:sz w:val="18"/>
                <w:szCs w:val="18"/>
              </w:rPr>
              <w:t>TGATGGTGTATCTAAAACA</w:t>
            </w:r>
            <w:r w:rsidRPr="008A7A5B">
              <w:rPr>
                <w:sz w:val="18"/>
                <w:szCs w:val="18"/>
                <w:u w:val="single"/>
              </w:rPr>
              <w:t>AAA</w:t>
            </w:r>
            <w:r w:rsidRPr="008A7A5B">
              <w:rPr>
                <w:sz w:val="18"/>
                <w:szCs w:val="18"/>
              </w:rPr>
              <w:t>TCTGGTATTTGGACTC</w:t>
            </w:r>
          </w:p>
        </w:tc>
      </w:tr>
      <w:tr w:rsidR="00110ACB" w:rsidRPr="008A7A5B" w14:paraId="1FA493AB" w14:textId="77777777" w:rsidTr="004D353B">
        <w:trPr>
          <w:trHeight w:val="249"/>
        </w:trPr>
        <w:tc>
          <w:tcPr>
            <w:tcW w:w="931" w:type="pct"/>
            <w:shd w:val="clear" w:color="auto" w:fill="auto"/>
            <w:vAlign w:val="center"/>
          </w:tcPr>
          <w:p w14:paraId="776F5FDA" w14:textId="77777777" w:rsidR="00110ACB" w:rsidRPr="008A7A5B" w:rsidRDefault="00110ACB" w:rsidP="00F719E9">
            <w:pPr>
              <w:rPr>
                <w:rFonts w:eastAsia="Malgun Gothic"/>
                <w:sz w:val="20"/>
                <w:szCs w:val="20"/>
              </w:rPr>
            </w:pPr>
            <w:r w:rsidRPr="008A7A5B">
              <w:rPr>
                <w:rFonts w:eastAsia="Malgun Gothic"/>
                <w:sz w:val="20"/>
                <w:szCs w:val="20"/>
              </w:rPr>
              <w:t>F97K_R</w:t>
            </w:r>
          </w:p>
        </w:tc>
        <w:tc>
          <w:tcPr>
            <w:tcW w:w="4068" w:type="pct"/>
            <w:tcBorders>
              <w:left w:val="nil"/>
            </w:tcBorders>
            <w:shd w:val="clear" w:color="auto" w:fill="auto"/>
            <w:vAlign w:val="center"/>
          </w:tcPr>
          <w:p w14:paraId="06BD1A3F"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TTT</w:t>
            </w:r>
            <w:r w:rsidRPr="008A7A5B">
              <w:rPr>
                <w:rFonts w:eastAsia="Malgun Gothic"/>
                <w:sz w:val="18"/>
                <w:szCs w:val="18"/>
              </w:rPr>
              <w:t>TGTTTTAGATACAC</w:t>
            </w:r>
          </w:p>
        </w:tc>
      </w:tr>
      <w:tr w:rsidR="00110ACB" w:rsidRPr="008A7A5B" w14:paraId="5DC88C1E" w14:textId="77777777" w:rsidTr="004D353B">
        <w:trPr>
          <w:trHeight w:val="249"/>
        </w:trPr>
        <w:tc>
          <w:tcPr>
            <w:tcW w:w="931" w:type="pct"/>
            <w:shd w:val="clear" w:color="auto" w:fill="auto"/>
            <w:vAlign w:val="center"/>
          </w:tcPr>
          <w:p w14:paraId="07C1C41E" w14:textId="77777777" w:rsidR="00110ACB" w:rsidRPr="008A7A5B" w:rsidRDefault="00110ACB" w:rsidP="00F719E9">
            <w:pPr>
              <w:rPr>
                <w:rFonts w:eastAsia="Malgun Gothic"/>
                <w:sz w:val="20"/>
                <w:szCs w:val="20"/>
              </w:rPr>
            </w:pPr>
            <w:r w:rsidRPr="008A7A5B">
              <w:rPr>
                <w:rFonts w:eastAsia="Malgun Gothic"/>
                <w:sz w:val="20"/>
                <w:szCs w:val="20"/>
              </w:rPr>
              <w:t>F97L_F</w:t>
            </w:r>
          </w:p>
        </w:tc>
        <w:tc>
          <w:tcPr>
            <w:tcW w:w="4068" w:type="pct"/>
            <w:tcBorders>
              <w:left w:val="nil"/>
            </w:tcBorders>
            <w:shd w:val="clear" w:color="auto" w:fill="auto"/>
            <w:vAlign w:val="center"/>
          </w:tcPr>
          <w:p w14:paraId="2F8D60D5" w14:textId="77777777" w:rsidR="00110ACB" w:rsidRPr="008A7A5B" w:rsidRDefault="00110ACB" w:rsidP="00F719E9">
            <w:pPr>
              <w:rPr>
                <w:rFonts w:eastAsia="Malgun Gothic"/>
                <w:sz w:val="18"/>
                <w:szCs w:val="18"/>
              </w:rPr>
            </w:pPr>
            <w:r w:rsidRPr="008A7A5B">
              <w:rPr>
                <w:sz w:val="18"/>
                <w:szCs w:val="18"/>
              </w:rPr>
              <w:t>TGATGGTGTATCTAAAACA</w:t>
            </w:r>
            <w:r w:rsidRPr="008A7A5B">
              <w:rPr>
                <w:sz w:val="18"/>
                <w:szCs w:val="18"/>
                <w:u w:val="single"/>
              </w:rPr>
              <w:t>CTG</w:t>
            </w:r>
            <w:r w:rsidRPr="008A7A5B">
              <w:rPr>
                <w:sz w:val="18"/>
                <w:szCs w:val="18"/>
              </w:rPr>
              <w:t>TCTGGTATTTGGACTC</w:t>
            </w:r>
          </w:p>
        </w:tc>
      </w:tr>
      <w:tr w:rsidR="00110ACB" w:rsidRPr="008A7A5B" w14:paraId="687741EA" w14:textId="77777777" w:rsidTr="004D353B">
        <w:trPr>
          <w:trHeight w:val="249"/>
        </w:trPr>
        <w:tc>
          <w:tcPr>
            <w:tcW w:w="931" w:type="pct"/>
            <w:shd w:val="clear" w:color="auto" w:fill="auto"/>
            <w:vAlign w:val="center"/>
          </w:tcPr>
          <w:p w14:paraId="71B43256" w14:textId="77777777" w:rsidR="00110ACB" w:rsidRPr="008A7A5B" w:rsidRDefault="00110ACB" w:rsidP="00F719E9">
            <w:pPr>
              <w:rPr>
                <w:rFonts w:eastAsia="Malgun Gothic"/>
                <w:sz w:val="20"/>
                <w:szCs w:val="20"/>
              </w:rPr>
            </w:pPr>
            <w:r w:rsidRPr="008A7A5B">
              <w:rPr>
                <w:rFonts w:eastAsia="Malgun Gothic"/>
                <w:sz w:val="20"/>
                <w:szCs w:val="20"/>
              </w:rPr>
              <w:t>F97L_R</w:t>
            </w:r>
          </w:p>
        </w:tc>
        <w:tc>
          <w:tcPr>
            <w:tcW w:w="4068" w:type="pct"/>
            <w:tcBorders>
              <w:left w:val="nil"/>
            </w:tcBorders>
            <w:shd w:val="clear" w:color="auto" w:fill="auto"/>
            <w:vAlign w:val="center"/>
          </w:tcPr>
          <w:p w14:paraId="28FC0C79"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CAG</w:t>
            </w:r>
            <w:r w:rsidRPr="008A7A5B">
              <w:rPr>
                <w:rFonts w:eastAsia="Malgun Gothic"/>
                <w:sz w:val="18"/>
                <w:szCs w:val="18"/>
              </w:rPr>
              <w:t>TGTTTTAGATACAC</w:t>
            </w:r>
          </w:p>
        </w:tc>
      </w:tr>
      <w:tr w:rsidR="00110ACB" w:rsidRPr="008A7A5B" w14:paraId="4731D760" w14:textId="77777777" w:rsidTr="004D353B">
        <w:trPr>
          <w:trHeight w:val="249"/>
        </w:trPr>
        <w:tc>
          <w:tcPr>
            <w:tcW w:w="931" w:type="pct"/>
            <w:shd w:val="clear" w:color="auto" w:fill="auto"/>
            <w:vAlign w:val="center"/>
          </w:tcPr>
          <w:p w14:paraId="4228A48B" w14:textId="77777777" w:rsidR="00110ACB" w:rsidRPr="008A7A5B" w:rsidRDefault="00110ACB" w:rsidP="00F719E9">
            <w:pPr>
              <w:rPr>
                <w:rFonts w:eastAsia="Malgun Gothic"/>
                <w:sz w:val="20"/>
                <w:szCs w:val="20"/>
              </w:rPr>
            </w:pPr>
            <w:r w:rsidRPr="008A7A5B">
              <w:rPr>
                <w:rFonts w:eastAsia="Malgun Gothic"/>
                <w:sz w:val="20"/>
                <w:szCs w:val="20"/>
              </w:rPr>
              <w:t>F97W_F</w:t>
            </w:r>
          </w:p>
        </w:tc>
        <w:tc>
          <w:tcPr>
            <w:tcW w:w="4068" w:type="pct"/>
            <w:tcBorders>
              <w:left w:val="nil"/>
            </w:tcBorders>
            <w:shd w:val="clear" w:color="auto" w:fill="auto"/>
            <w:vAlign w:val="center"/>
          </w:tcPr>
          <w:p w14:paraId="2C3D4FF9" w14:textId="77777777" w:rsidR="00110ACB" w:rsidRPr="008A7A5B" w:rsidRDefault="00110ACB" w:rsidP="00F719E9">
            <w:pPr>
              <w:rPr>
                <w:rFonts w:eastAsia="Malgun Gothic"/>
                <w:sz w:val="18"/>
                <w:szCs w:val="18"/>
              </w:rPr>
            </w:pPr>
            <w:r w:rsidRPr="008A7A5B">
              <w:rPr>
                <w:rFonts w:eastAsia="Malgun Gothic"/>
                <w:sz w:val="18"/>
                <w:szCs w:val="18"/>
              </w:rPr>
              <w:t>TGATGGTGTATCTAAAACA</w:t>
            </w:r>
            <w:r w:rsidRPr="008A7A5B">
              <w:rPr>
                <w:rFonts w:eastAsia="Malgun Gothic"/>
                <w:sz w:val="18"/>
                <w:szCs w:val="18"/>
                <w:u w:val="single"/>
              </w:rPr>
              <w:t>TGG</w:t>
            </w:r>
            <w:r w:rsidRPr="008A7A5B">
              <w:rPr>
                <w:rFonts w:eastAsia="Malgun Gothic"/>
                <w:sz w:val="18"/>
                <w:szCs w:val="18"/>
              </w:rPr>
              <w:t>TCTGGTATTTGGACTC</w:t>
            </w:r>
          </w:p>
        </w:tc>
      </w:tr>
      <w:tr w:rsidR="00110ACB" w:rsidRPr="008A7A5B" w14:paraId="20212E11" w14:textId="77777777" w:rsidTr="004D353B">
        <w:trPr>
          <w:trHeight w:val="249"/>
        </w:trPr>
        <w:tc>
          <w:tcPr>
            <w:tcW w:w="931" w:type="pct"/>
            <w:shd w:val="clear" w:color="auto" w:fill="auto"/>
            <w:vAlign w:val="center"/>
          </w:tcPr>
          <w:p w14:paraId="5E20687F" w14:textId="77777777" w:rsidR="00110ACB" w:rsidRPr="008A7A5B" w:rsidRDefault="00110ACB" w:rsidP="00F719E9">
            <w:pPr>
              <w:rPr>
                <w:rFonts w:eastAsia="Malgun Gothic"/>
                <w:sz w:val="20"/>
                <w:szCs w:val="20"/>
              </w:rPr>
            </w:pPr>
            <w:r w:rsidRPr="008A7A5B">
              <w:rPr>
                <w:rFonts w:eastAsia="Malgun Gothic"/>
                <w:sz w:val="20"/>
                <w:szCs w:val="20"/>
              </w:rPr>
              <w:t>F97W_R</w:t>
            </w:r>
          </w:p>
        </w:tc>
        <w:tc>
          <w:tcPr>
            <w:tcW w:w="4068" w:type="pct"/>
            <w:tcBorders>
              <w:left w:val="nil"/>
            </w:tcBorders>
            <w:shd w:val="clear" w:color="auto" w:fill="auto"/>
            <w:vAlign w:val="center"/>
          </w:tcPr>
          <w:p w14:paraId="1C55BC30"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CCA</w:t>
            </w:r>
            <w:r w:rsidRPr="008A7A5B">
              <w:rPr>
                <w:rFonts w:eastAsia="Malgun Gothic"/>
                <w:sz w:val="18"/>
                <w:szCs w:val="18"/>
              </w:rPr>
              <w:t>TGTTTTAGATACAC</w:t>
            </w:r>
          </w:p>
        </w:tc>
      </w:tr>
      <w:tr w:rsidR="00110ACB" w:rsidRPr="008A7A5B" w14:paraId="30941877" w14:textId="77777777" w:rsidTr="004D353B">
        <w:trPr>
          <w:trHeight w:val="249"/>
        </w:trPr>
        <w:tc>
          <w:tcPr>
            <w:tcW w:w="931" w:type="pct"/>
            <w:shd w:val="clear" w:color="auto" w:fill="auto"/>
            <w:vAlign w:val="center"/>
          </w:tcPr>
          <w:p w14:paraId="33F11798" w14:textId="77777777" w:rsidR="00110ACB" w:rsidRPr="008A7A5B" w:rsidRDefault="00110ACB" w:rsidP="00F719E9">
            <w:pPr>
              <w:rPr>
                <w:rFonts w:eastAsia="Malgun Gothic"/>
                <w:sz w:val="20"/>
                <w:szCs w:val="20"/>
              </w:rPr>
            </w:pPr>
            <w:r w:rsidRPr="008A7A5B">
              <w:rPr>
                <w:rFonts w:eastAsia="Malgun Gothic"/>
                <w:sz w:val="20"/>
                <w:szCs w:val="20"/>
              </w:rPr>
              <w:t>F97I_F</w:t>
            </w:r>
          </w:p>
        </w:tc>
        <w:tc>
          <w:tcPr>
            <w:tcW w:w="4068" w:type="pct"/>
            <w:tcBorders>
              <w:left w:val="nil"/>
            </w:tcBorders>
            <w:shd w:val="clear" w:color="auto" w:fill="auto"/>
            <w:vAlign w:val="center"/>
          </w:tcPr>
          <w:p w14:paraId="4322FEC1" w14:textId="77777777" w:rsidR="00110ACB" w:rsidRPr="008A7A5B" w:rsidRDefault="00110ACB" w:rsidP="00F719E9">
            <w:pPr>
              <w:rPr>
                <w:rFonts w:eastAsia="Malgun Gothic"/>
                <w:sz w:val="18"/>
                <w:szCs w:val="18"/>
              </w:rPr>
            </w:pPr>
            <w:r w:rsidRPr="008A7A5B">
              <w:rPr>
                <w:rFonts w:eastAsia="Malgun Gothic"/>
                <w:sz w:val="18"/>
                <w:szCs w:val="18"/>
              </w:rPr>
              <w:t>TGATGGTGTATCTAAAACA</w:t>
            </w:r>
            <w:r w:rsidRPr="008A7A5B">
              <w:rPr>
                <w:rFonts w:eastAsia="Malgun Gothic"/>
                <w:sz w:val="18"/>
                <w:szCs w:val="18"/>
                <w:u w:val="single"/>
              </w:rPr>
              <w:t>ATT</w:t>
            </w:r>
            <w:r w:rsidRPr="008A7A5B">
              <w:rPr>
                <w:rFonts w:eastAsia="Malgun Gothic"/>
                <w:sz w:val="18"/>
                <w:szCs w:val="18"/>
              </w:rPr>
              <w:t>TCTGGTATTTGGACTC</w:t>
            </w:r>
          </w:p>
        </w:tc>
      </w:tr>
      <w:tr w:rsidR="00110ACB" w:rsidRPr="008A7A5B" w14:paraId="634C693A" w14:textId="77777777" w:rsidTr="004D353B">
        <w:trPr>
          <w:trHeight w:val="249"/>
        </w:trPr>
        <w:tc>
          <w:tcPr>
            <w:tcW w:w="931" w:type="pct"/>
            <w:shd w:val="clear" w:color="auto" w:fill="auto"/>
            <w:vAlign w:val="center"/>
          </w:tcPr>
          <w:p w14:paraId="3C7B6BB7" w14:textId="77777777" w:rsidR="00110ACB" w:rsidRPr="008A7A5B" w:rsidRDefault="00110ACB" w:rsidP="00F719E9">
            <w:pPr>
              <w:rPr>
                <w:rFonts w:eastAsia="Malgun Gothic"/>
                <w:sz w:val="20"/>
                <w:szCs w:val="20"/>
              </w:rPr>
            </w:pPr>
            <w:r w:rsidRPr="008A7A5B">
              <w:rPr>
                <w:rFonts w:eastAsia="Malgun Gothic"/>
                <w:sz w:val="20"/>
                <w:szCs w:val="20"/>
              </w:rPr>
              <w:t>F97I_R</w:t>
            </w:r>
          </w:p>
        </w:tc>
        <w:tc>
          <w:tcPr>
            <w:tcW w:w="4068" w:type="pct"/>
            <w:tcBorders>
              <w:left w:val="nil"/>
            </w:tcBorders>
            <w:shd w:val="clear" w:color="auto" w:fill="auto"/>
            <w:vAlign w:val="center"/>
          </w:tcPr>
          <w:p w14:paraId="65E02731"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AAT</w:t>
            </w:r>
            <w:r w:rsidRPr="008A7A5B">
              <w:rPr>
                <w:rFonts w:eastAsia="Malgun Gothic"/>
                <w:sz w:val="18"/>
                <w:szCs w:val="18"/>
              </w:rPr>
              <w:t>TGTTTTAGATACAC</w:t>
            </w:r>
          </w:p>
        </w:tc>
      </w:tr>
      <w:tr w:rsidR="00110ACB" w:rsidRPr="008A7A5B" w14:paraId="244BCCDF" w14:textId="77777777" w:rsidTr="004D353B">
        <w:trPr>
          <w:trHeight w:val="249"/>
        </w:trPr>
        <w:tc>
          <w:tcPr>
            <w:tcW w:w="931" w:type="pct"/>
            <w:shd w:val="clear" w:color="auto" w:fill="auto"/>
            <w:vAlign w:val="center"/>
          </w:tcPr>
          <w:p w14:paraId="056DBB87" w14:textId="77777777" w:rsidR="00110ACB" w:rsidRPr="008A7A5B" w:rsidRDefault="00110ACB" w:rsidP="00F719E9">
            <w:pPr>
              <w:rPr>
                <w:rFonts w:eastAsia="Malgun Gothic"/>
                <w:sz w:val="20"/>
                <w:szCs w:val="20"/>
              </w:rPr>
            </w:pPr>
            <w:r w:rsidRPr="008A7A5B">
              <w:rPr>
                <w:rFonts w:eastAsia="Malgun Gothic"/>
                <w:sz w:val="20"/>
                <w:szCs w:val="20"/>
              </w:rPr>
              <w:t>F97G_F</w:t>
            </w:r>
          </w:p>
        </w:tc>
        <w:tc>
          <w:tcPr>
            <w:tcW w:w="4068" w:type="pct"/>
            <w:tcBorders>
              <w:left w:val="nil"/>
            </w:tcBorders>
            <w:shd w:val="clear" w:color="auto" w:fill="auto"/>
            <w:vAlign w:val="center"/>
          </w:tcPr>
          <w:p w14:paraId="5DBFDB45" w14:textId="77777777" w:rsidR="00110ACB" w:rsidRPr="008A7A5B" w:rsidRDefault="00110ACB" w:rsidP="00F719E9">
            <w:pPr>
              <w:rPr>
                <w:rFonts w:eastAsia="Malgun Gothic"/>
                <w:sz w:val="18"/>
                <w:szCs w:val="18"/>
              </w:rPr>
            </w:pPr>
            <w:r w:rsidRPr="008A7A5B">
              <w:rPr>
                <w:sz w:val="18"/>
                <w:szCs w:val="18"/>
              </w:rPr>
              <w:t>TGATGGTGTATCTAAAACA</w:t>
            </w:r>
            <w:r w:rsidRPr="008A7A5B">
              <w:rPr>
                <w:sz w:val="18"/>
                <w:szCs w:val="18"/>
                <w:u w:val="single"/>
              </w:rPr>
              <w:t>GGT</w:t>
            </w:r>
            <w:r w:rsidRPr="008A7A5B">
              <w:rPr>
                <w:sz w:val="18"/>
                <w:szCs w:val="18"/>
              </w:rPr>
              <w:t>TCTGGTATTTGGACTC</w:t>
            </w:r>
          </w:p>
        </w:tc>
      </w:tr>
      <w:tr w:rsidR="00110ACB" w:rsidRPr="008A7A5B" w14:paraId="005F6E37" w14:textId="77777777" w:rsidTr="004D353B">
        <w:trPr>
          <w:trHeight w:val="249"/>
        </w:trPr>
        <w:tc>
          <w:tcPr>
            <w:tcW w:w="931" w:type="pct"/>
            <w:shd w:val="clear" w:color="auto" w:fill="auto"/>
            <w:vAlign w:val="center"/>
          </w:tcPr>
          <w:p w14:paraId="0AFF4295" w14:textId="77777777" w:rsidR="00110ACB" w:rsidRPr="008A7A5B" w:rsidRDefault="00110ACB" w:rsidP="00F719E9">
            <w:pPr>
              <w:rPr>
                <w:rFonts w:eastAsia="Malgun Gothic"/>
                <w:sz w:val="20"/>
                <w:szCs w:val="20"/>
              </w:rPr>
            </w:pPr>
            <w:r w:rsidRPr="008A7A5B">
              <w:rPr>
                <w:rFonts w:eastAsia="Malgun Gothic"/>
                <w:sz w:val="20"/>
                <w:szCs w:val="20"/>
              </w:rPr>
              <w:t>F97G_R</w:t>
            </w:r>
          </w:p>
        </w:tc>
        <w:tc>
          <w:tcPr>
            <w:tcW w:w="4068" w:type="pct"/>
            <w:tcBorders>
              <w:left w:val="nil"/>
            </w:tcBorders>
            <w:shd w:val="clear" w:color="auto" w:fill="auto"/>
            <w:vAlign w:val="center"/>
          </w:tcPr>
          <w:p w14:paraId="7DAA111D" w14:textId="77777777" w:rsidR="00110ACB" w:rsidRPr="008A7A5B" w:rsidRDefault="00110ACB" w:rsidP="00F719E9">
            <w:pPr>
              <w:rPr>
                <w:rFonts w:eastAsia="Malgun Gothic"/>
                <w:sz w:val="18"/>
                <w:szCs w:val="18"/>
              </w:rPr>
            </w:pPr>
            <w:r w:rsidRPr="008A7A5B">
              <w:rPr>
                <w:rFonts w:eastAsia="Malgun Gothic"/>
                <w:sz w:val="18"/>
                <w:szCs w:val="18"/>
              </w:rPr>
              <w:t>GTCCAAATACCAGA</w:t>
            </w:r>
            <w:r w:rsidRPr="008A7A5B">
              <w:rPr>
                <w:rFonts w:eastAsia="Malgun Gothic"/>
                <w:sz w:val="18"/>
                <w:szCs w:val="18"/>
                <w:u w:val="single"/>
              </w:rPr>
              <w:t>ACC</w:t>
            </w:r>
            <w:r w:rsidRPr="008A7A5B">
              <w:rPr>
                <w:rFonts w:eastAsia="Malgun Gothic"/>
                <w:sz w:val="18"/>
                <w:szCs w:val="18"/>
              </w:rPr>
              <w:t>TGTTTTAGATACAC</w:t>
            </w:r>
          </w:p>
        </w:tc>
      </w:tr>
      <w:tr w:rsidR="00110ACB" w:rsidRPr="008A7A5B" w14:paraId="71F998E6" w14:textId="77777777" w:rsidTr="004D353B">
        <w:trPr>
          <w:trHeight w:val="249"/>
        </w:trPr>
        <w:tc>
          <w:tcPr>
            <w:tcW w:w="931" w:type="pct"/>
            <w:shd w:val="clear" w:color="auto" w:fill="auto"/>
            <w:vAlign w:val="center"/>
          </w:tcPr>
          <w:p w14:paraId="6813DE03" w14:textId="77777777" w:rsidR="00110ACB" w:rsidRPr="008A7A5B" w:rsidRDefault="00110ACB" w:rsidP="00F719E9">
            <w:pPr>
              <w:rPr>
                <w:rFonts w:eastAsia="Malgun Gothic"/>
                <w:sz w:val="20"/>
                <w:szCs w:val="20"/>
              </w:rPr>
            </w:pPr>
            <w:r w:rsidRPr="008A7A5B">
              <w:rPr>
                <w:rFonts w:eastAsia="Malgun Gothic"/>
                <w:sz w:val="20"/>
                <w:szCs w:val="20"/>
              </w:rPr>
              <w:t>CAT</w:t>
            </w:r>
            <w:r w:rsidRPr="008A7A5B">
              <w:rPr>
                <w:rFonts w:eastAsia="Malgun Gothic"/>
                <w:sz w:val="20"/>
                <w:szCs w:val="20"/>
                <w:vertAlign w:val="subscript"/>
              </w:rPr>
              <w:t>Sa</w:t>
            </w:r>
            <w:r w:rsidRPr="008A7A5B">
              <w:rPr>
                <w:rFonts w:eastAsia="Malgun Gothic"/>
                <w:sz w:val="20"/>
                <w:szCs w:val="20"/>
              </w:rPr>
              <w:t>_F</w:t>
            </w:r>
          </w:p>
        </w:tc>
        <w:tc>
          <w:tcPr>
            <w:tcW w:w="4068" w:type="pct"/>
            <w:tcBorders>
              <w:left w:val="nil"/>
            </w:tcBorders>
            <w:shd w:val="clear" w:color="auto" w:fill="auto"/>
            <w:vAlign w:val="center"/>
          </w:tcPr>
          <w:p w14:paraId="5D391579" w14:textId="77777777" w:rsidR="00110ACB" w:rsidRPr="008A7A5B" w:rsidRDefault="00110ACB" w:rsidP="00F719E9">
            <w:pPr>
              <w:rPr>
                <w:rFonts w:eastAsia="Malgun Gothic"/>
                <w:sz w:val="18"/>
                <w:szCs w:val="18"/>
              </w:rPr>
            </w:pPr>
            <w:r w:rsidRPr="008A7A5B">
              <w:rPr>
                <w:sz w:val="18"/>
                <w:szCs w:val="18"/>
              </w:rPr>
              <w:t>TGTTTAACTTTAAGAAGGAGATATACCAT</w:t>
            </w:r>
          </w:p>
        </w:tc>
      </w:tr>
      <w:tr w:rsidR="00110ACB" w:rsidRPr="008A7A5B" w14:paraId="333620C8" w14:textId="77777777" w:rsidTr="004D353B">
        <w:trPr>
          <w:trHeight w:val="249"/>
        </w:trPr>
        <w:tc>
          <w:tcPr>
            <w:tcW w:w="931" w:type="pct"/>
            <w:shd w:val="clear" w:color="auto" w:fill="auto"/>
            <w:vAlign w:val="center"/>
          </w:tcPr>
          <w:p w14:paraId="0F6B9682" w14:textId="77777777" w:rsidR="00110ACB" w:rsidRPr="008A7A5B" w:rsidRDefault="00110ACB" w:rsidP="00F719E9">
            <w:pPr>
              <w:rPr>
                <w:rFonts w:eastAsia="Malgun Gothic"/>
                <w:sz w:val="20"/>
                <w:szCs w:val="20"/>
              </w:rPr>
            </w:pPr>
            <w:r w:rsidRPr="008A7A5B">
              <w:rPr>
                <w:sz w:val="20"/>
                <w:szCs w:val="20"/>
              </w:rPr>
              <w:t>BB_CAT</w:t>
            </w:r>
            <w:r w:rsidRPr="008A7A5B">
              <w:rPr>
                <w:rFonts w:eastAsia="Malgun Gothic"/>
                <w:sz w:val="20"/>
                <w:szCs w:val="20"/>
                <w:vertAlign w:val="subscript"/>
              </w:rPr>
              <w:t>Sa</w:t>
            </w:r>
            <w:r w:rsidRPr="008A7A5B">
              <w:rPr>
                <w:sz w:val="20"/>
                <w:szCs w:val="20"/>
              </w:rPr>
              <w:t>_R</w:t>
            </w:r>
          </w:p>
        </w:tc>
        <w:tc>
          <w:tcPr>
            <w:tcW w:w="4068" w:type="pct"/>
            <w:tcBorders>
              <w:left w:val="nil"/>
            </w:tcBorders>
            <w:shd w:val="clear" w:color="auto" w:fill="auto"/>
            <w:vAlign w:val="center"/>
          </w:tcPr>
          <w:p w14:paraId="2D79C2E2" w14:textId="77777777" w:rsidR="00110ACB" w:rsidRPr="008A7A5B" w:rsidRDefault="00110ACB" w:rsidP="00F719E9">
            <w:pPr>
              <w:rPr>
                <w:rFonts w:eastAsia="Malgun Gothic"/>
                <w:sz w:val="18"/>
                <w:szCs w:val="18"/>
              </w:rPr>
            </w:pPr>
            <w:r w:rsidRPr="008A7A5B">
              <w:rPr>
                <w:sz w:val="18"/>
                <w:szCs w:val="18"/>
              </w:rPr>
              <w:t>TGGATCCTGGCTGTGG</w:t>
            </w:r>
          </w:p>
        </w:tc>
      </w:tr>
      <w:tr w:rsidR="00110ACB" w:rsidRPr="008A7A5B" w14:paraId="2F9FBEE0" w14:textId="77777777" w:rsidTr="004D353B">
        <w:trPr>
          <w:trHeight w:val="249"/>
        </w:trPr>
        <w:tc>
          <w:tcPr>
            <w:tcW w:w="931" w:type="pct"/>
            <w:shd w:val="clear" w:color="auto" w:fill="auto"/>
            <w:vAlign w:val="center"/>
          </w:tcPr>
          <w:p w14:paraId="3E9479D7" w14:textId="77777777" w:rsidR="00110ACB" w:rsidRPr="008A7A5B" w:rsidRDefault="00110ACB" w:rsidP="00F719E9">
            <w:pPr>
              <w:rPr>
                <w:rFonts w:eastAsia="Malgun Gothic"/>
                <w:sz w:val="20"/>
                <w:szCs w:val="20"/>
              </w:rPr>
            </w:pPr>
            <w:r w:rsidRPr="008A7A5B">
              <w:rPr>
                <w:sz w:val="20"/>
                <w:szCs w:val="20"/>
              </w:rPr>
              <w:t>F97A_R</w:t>
            </w:r>
          </w:p>
        </w:tc>
        <w:tc>
          <w:tcPr>
            <w:tcW w:w="4068" w:type="pct"/>
            <w:tcBorders>
              <w:left w:val="nil"/>
            </w:tcBorders>
            <w:shd w:val="clear" w:color="auto" w:fill="auto"/>
            <w:vAlign w:val="center"/>
          </w:tcPr>
          <w:p w14:paraId="6112F722"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GGC</w:t>
            </w:r>
            <w:r w:rsidRPr="008A7A5B">
              <w:rPr>
                <w:sz w:val="18"/>
                <w:szCs w:val="18"/>
              </w:rPr>
              <w:t>TGTTTTAGATACACCATCAAAAATTGTAT</w:t>
            </w:r>
          </w:p>
        </w:tc>
      </w:tr>
      <w:tr w:rsidR="00110ACB" w:rsidRPr="008A7A5B" w14:paraId="1956D56A" w14:textId="77777777" w:rsidTr="004D353B">
        <w:trPr>
          <w:trHeight w:val="249"/>
        </w:trPr>
        <w:tc>
          <w:tcPr>
            <w:tcW w:w="931" w:type="pct"/>
            <w:shd w:val="clear" w:color="auto" w:fill="auto"/>
            <w:vAlign w:val="center"/>
          </w:tcPr>
          <w:p w14:paraId="1E6A63F4" w14:textId="77777777" w:rsidR="00110ACB" w:rsidRPr="008A7A5B" w:rsidRDefault="00110ACB" w:rsidP="00F719E9">
            <w:pPr>
              <w:rPr>
                <w:rFonts w:eastAsia="Malgun Gothic"/>
                <w:sz w:val="20"/>
                <w:szCs w:val="20"/>
              </w:rPr>
            </w:pPr>
            <w:r w:rsidRPr="008A7A5B">
              <w:rPr>
                <w:sz w:val="20"/>
                <w:szCs w:val="20"/>
              </w:rPr>
              <w:t>BB_F97A_F</w:t>
            </w:r>
          </w:p>
        </w:tc>
        <w:tc>
          <w:tcPr>
            <w:tcW w:w="4068" w:type="pct"/>
            <w:tcBorders>
              <w:left w:val="nil"/>
            </w:tcBorders>
            <w:shd w:val="clear" w:color="auto" w:fill="auto"/>
            <w:vAlign w:val="center"/>
          </w:tcPr>
          <w:p w14:paraId="7289538A" w14:textId="77777777" w:rsidR="00110ACB" w:rsidRPr="008A7A5B" w:rsidRDefault="00110ACB" w:rsidP="00F719E9">
            <w:pPr>
              <w:rPr>
                <w:rFonts w:eastAsia="Malgun Gothic"/>
                <w:sz w:val="18"/>
                <w:szCs w:val="18"/>
              </w:rPr>
            </w:pPr>
            <w:r w:rsidRPr="008A7A5B">
              <w:rPr>
                <w:sz w:val="18"/>
                <w:szCs w:val="18"/>
                <w:u w:val="single"/>
              </w:rPr>
              <w:t>GCC</w:t>
            </w:r>
            <w:r w:rsidRPr="008A7A5B">
              <w:rPr>
                <w:sz w:val="18"/>
                <w:szCs w:val="18"/>
              </w:rPr>
              <w:t>TCTGGTATTTGGACTCCTGTA</w:t>
            </w:r>
          </w:p>
        </w:tc>
      </w:tr>
      <w:tr w:rsidR="00110ACB" w:rsidRPr="008A7A5B" w14:paraId="0CB8E67C" w14:textId="77777777" w:rsidTr="004D353B">
        <w:trPr>
          <w:trHeight w:val="249"/>
        </w:trPr>
        <w:tc>
          <w:tcPr>
            <w:tcW w:w="931" w:type="pct"/>
            <w:shd w:val="clear" w:color="auto" w:fill="auto"/>
            <w:vAlign w:val="center"/>
          </w:tcPr>
          <w:p w14:paraId="3345F5C9" w14:textId="77777777" w:rsidR="00110ACB" w:rsidRPr="008A7A5B" w:rsidRDefault="00110ACB" w:rsidP="00F719E9">
            <w:pPr>
              <w:rPr>
                <w:rFonts w:eastAsia="Malgun Gothic"/>
                <w:sz w:val="20"/>
                <w:szCs w:val="20"/>
              </w:rPr>
            </w:pPr>
            <w:r w:rsidRPr="008A7A5B">
              <w:rPr>
                <w:sz w:val="20"/>
                <w:szCs w:val="20"/>
              </w:rPr>
              <w:t>F97N_R</w:t>
            </w:r>
          </w:p>
        </w:tc>
        <w:tc>
          <w:tcPr>
            <w:tcW w:w="4068" w:type="pct"/>
            <w:tcBorders>
              <w:left w:val="nil"/>
            </w:tcBorders>
            <w:shd w:val="clear" w:color="auto" w:fill="auto"/>
            <w:vAlign w:val="center"/>
          </w:tcPr>
          <w:p w14:paraId="1DF2F54A"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ATT</w:t>
            </w:r>
            <w:r w:rsidRPr="008A7A5B">
              <w:rPr>
                <w:sz w:val="18"/>
                <w:szCs w:val="18"/>
              </w:rPr>
              <w:t>TGTTTTAGATACACCATCAAAAATTGTAT</w:t>
            </w:r>
          </w:p>
        </w:tc>
      </w:tr>
      <w:tr w:rsidR="00110ACB" w:rsidRPr="008A7A5B" w14:paraId="0B667DCD" w14:textId="77777777" w:rsidTr="004D353B">
        <w:trPr>
          <w:trHeight w:val="249"/>
        </w:trPr>
        <w:tc>
          <w:tcPr>
            <w:tcW w:w="931" w:type="pct"/>
            <w:shd w:val="clear" w:color="auto" w:fill="auto"/>
            <w:vAlign w:val="center"/>
          </w:tcPr>
          <w:p w14:paraId="2C6EEB47" w14:textId="77777777" w:rsidR="00110ACB" w:rsidRPr="008A7A5B" w:rsidRDefault="00110ACB" w:rsidP="00F719E9">
            <w:pPr>
              <w:rPr>
                <w:rFonts w:eastAsia="Malgun Gothic"/>
                <w:sz w:val="20"/>
                <w:szCs w:val="20"/>
              </w:rPr>
            </w:pPr>
            <w:r w:rsidRPr="008A7A5B">
              <w:rPr>
                <w:sz w:val="20"/>
                <w:szCs w:val="20"/>
              </w:rPr>
              <w:t>BB_F97N_F</w:t>
            </w:r>
          </w:p>
        </w:tc>
        <w:tc>
          <w:tcPr>
            <w:tcW w:w="4068" w:type="pct"/>
            <w:tcBorders>
              <w:left w:val="nil"/>
            </w:tcBorders>
            <w:shd w:val="clear" w:color="auto" w:fill="auto"/>
            <w:vAlign w:val="center"/>
          </w:tcPr>
          <w:p w14:paraId="3644E087" w14:textId="77777777" w:rsidR="00110ACB" w:rsidRPr="008A7A5B" w:rsidRDefault="00110ACB" w:rsidP="00F719E9">
            <w:pPr>
              <w:rPr>
                <w:rFonts w:eastAsia="Malgun Gothic"/>
                <w:sz w:val="18"/>
                <w:szCs w:val="18"/>
              </w:rPr>
            </w:pPr>
            <w:r w:rsidRPr="008A7A5B">
              <w:rPr>
                <w:sz w:val="18"/>
                <w:szCs w:val="18"/>
                <w:u w:val="single"/>
              </w:rPr>
              <w:t>AAT</w:t>
            </w:r>
            <w:r w:rsidRPr="008A7A5B">
              <w:rPr>
                <w:sz w:val="18"/>
                <w:szCs w:val="18"/>
              </w:rPr>
              <w:t>TCTGGTATTTGGACTCCTGTA</w:t>
            </w:r>
          </w:p>
        </w:tc>
      </w:tr>
      <w:tr w:rsidR="00110ACB" w:rsidRPr="008A7A5B" w14:paraId="113D5C26" w14:textId="77777777" w:rsidTr="004D353B">
        <w:trPr>
          <w:trHeight w:val="249"/>
        </w:trPr>
        <w:tc>
          <w:tcPr>
            <w:tcW w:w="931" w:type="pct"/>
            <w:shd w:val="clear" w:color="auto" w:fill="auto"/>
            <w:vAlign w:val="center"/>
          </w:tcPr>
          <w:p w14:paraId="75F4E461" w14:textId="77777777" w:rsidR="00110ACB" w:rsidRPr="008A7A5B" w:rsidRDefault="00110ACB" w:rsidP="00F719E9">
            <w:pPr>
              <w:rPr>
                <w:rFonts w:eastAsia="Malgun Gothic"/>
                <w:sz w:val="20"/>
                <w:szCs w:val="20"/>
              </w:rPr>
            </w:pPr>
            <w:r w:rsidRPr="008A7A5B">
              <w:rPr>
                <w:sz w:val="20"/>
                <w:szCs w:val="20"/>
              </w:rPr>
              <w:t>F97D_R</w:t>
            </w:r>
          </w:p>
        </w:tc>
        <w:tc>
          <w:tcPr>
            <w:tcW w:w="4068" w:type="pct"/>
            <w:tcBorders>
              <w:left w:val="nil"/>
            </w:tcBorders>
            <w:shd w:val="clear" w:color="auto" w:fill="auto"/>
            <w:vAlign w:val="center"/>
          </w:tcPr>
          <w:p w14:paraId="4EEA654F"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GTC</w:t>
            </w:r>
            <w:r w:rsidRPr="008A7A5B">
              <w:rPr>
                <w:sz w:val="18"/>
                <w:szCs w:val="18"/>
              </w:rPr>
              <w:t>TGTTTTAGATACACCATCAAAAATTGTAT</w:t>
            </w:r>
          </w:p>
        </w:tc>
      </w:tr>
      <w:tr w:rsidR="00110ACB" w:rsidRPr="008A7A5B" w14:paraId="0FDB64C6" w14:textId="77777777" w:rsidTr="004D353B">
        <w:trPr>
          <w:trHeight w:val="249"/>
        </w:trPr>
        <w:tc>
          <w:tcPr>
            <w:tcW w:w="931" w:type="pct"/>
            <w:shd w:val="clear" w:color="auto" w:fill="auto"/>
            <w:vAlign w:val="center"/>
          </w:tcPr>
          <w:p w14:paraId="7A04C61D" w14:textId="77777777" w:rsidR="00110ACB" w:rsidRPr="008A7A5B" w:rsidRDefault="00110ACB" w:rsidP="00F719E9">
            <w:pPr>
              <w:rPr>
                <w:rFonts w:eastAsia="Malgun Gothic"/>
                <w:sz w:val="20"/>
                <w:szCs w:val="20"/>
              </w:rPr>
            </w:pPr>
            <w:r w:rsidRPr="008A7A5B">
              <w:rPr>
                <w:sz w:val="20"/>
                <w:szCs w:val="20"/>
              </w:rPr>
              <w:t>BB_F97D_F</w:t>
            </w:r>
          </w:p>
        </w:tc>
        <w:tc>
          <w:tcPr>
            <w:tcW w:w="4068" w:type="pct"/>
            <w:tcBorders>
              <w:left w:val="nil"/>
            </w:tcBorders>
            <w:shd w:val="clear" w:color="auto" w:fill="auto"/>
            <w:vAlign w:val="center"/>
          </w:tcPr>
          <w:p w14:paraId="24313C1A" w14:textId="77777777" w:rsidR="00110ACB" w:rsidRPr="008A7A5B" w:rsidRDefault="00110ACB" w:rsidP="00F719E9">
            <w:pPr>
              <w:rPr>
                <w:rFonts w:eastAsia="Malgun Gothic"/>
                <w:sz w:val="18"/>
                <w:szCs w:val="18"/>
              </w:rPr>
            </w:pPr>
            <w:r w:rsidRPr="008A7A5B">
              <w:rPr>
                <w:sz w:val="18"/>
                <w:szCs w:val="18"/>
                <w:u w:val="single"/>
              </w:rPr>
              <w:t>GAC</w:t>
            </w:r>
            <w:r w:rsidRPr="008A7A5B">
              <w:rPr>
                <w:sz w:val="18"/>
                <w:szCs w:val="18"/>
              </w:rPr>
              <w:t>TCTGGTATTTGGACTCCTGTA</w:t>
            </w:r>
          </w:p>
        </w:tc>
      </w:tr>
      <w:tr w:rsidR="00110ACB" w:rsidRPr="008A7A5B" w14:paraId="4439F3E1" w14:textId="77777777" w:rsidTr="004D353B">
        <w:trPr>
          <w:trHeight w:val="249"/>
        </w:trPr>
        <w:tc>
          <w:tcPr>
            <w:tcW w:w="931" w:type="pct"/>
            <w:shd w:val="clear" w:color="auto" w:fill="auto"/>
            <w:vAlign w:val="center"/>
          </w:tcPr>
          <w:p w14:paraId="6EB5C3AA" w14:textId="77777777" w:rsidR="00110ACB" w:rsidRPr="008A7A5B" w:rsidRDefault="00110ACB" w:rsidP="00F719E9">
            <w:pPr>
              <w:rPr>
                <w:rFonts w:eastAsia="Malgun Gothic"/>
                <w:sz w:val="20"/>
                <w:szCs w:val="20"/>
              </w:rPr>
            </w:pPr>
            <w:r w:rsidRPr="008A7A5B">
              <w:rPr>
                <w:sz w:val="20"/>
                <w:szCs w:val="20"/>
              </w:rPr>
              <w:t>F97C_R</w:t>
            </w:r>
          </w:p>
        </w:tc>
        <w:tc>
          <w:tcPr>
            <w:tcW w:w="4068" w:type="pct"/>
            <w:tcBorders>
              <w:left w:val="nil"/>
            </w:tcBorders>
            <w:shd w:val="clear" w:color="auto" w:fill="auto"/>
            <w:vAlign w:val="center"/>
          </w:tcPr>
          <w:p w14:paraId="4E203264"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ACA</w:t>
            </w:r>
            <w:r w:rsidRPr="008A7A5B">
              <w:rPr>
                <w:sz w:val="18"/>
                <w:szCs w:val="18"/>
              </w:rPr>
              <w:t>TGTTTTAGATACACCATCAAAAATTGTAT</w:t>
            </w:r>
          </w:p>
        </w:tc>
      </w:tr>
      <w:tr w:rsidR="00110ACB" w:rsidRPr="008A7A5B" w14:paraId="05FE7344" w14:textId="77777777" w:rsidTr="004D353B">
        <w:trPr>
          <w:trHeight w:val="249"/>
        </w:trPr>
        <w:tc>
          <w:tcPr>
            <w:tcW w:w="931" w:type="pct"/>
            <w:shd w:val="clear" w:color="auto" w:fill="auto"/>
            <w:vAlign w:val="center"/>
          </w:tcPr>
          <w:p w14:paraId="7E4DD880" w14:textId="77777777" w:rsidR="00110ACB" w:rsidRPr="008A7A5B" w:rsidRDefault="00110ACB" w:rsidP="00F719E9">
            <w:pPr>
              <w:rPr>
                <w:rFonts w:eastAsia="Malgun Gothic"/>
                <w:sz w:val="20"/>
                <w:szCs w:val="20"/>
              </w:rPr>
            </w:pPr>
            <w:r w:rsidRPr="008A7A5B">
              <w:rPr>
                <w:sz w:val="20"/>
                <w:szCs w:val="20"/>
              </w:rPr>
              <w:t>BB_F97C_F</w:t>
            </w:r>
          </w:p>
        </w:tc>
        <w:tc>
          <w:tcPr>
            <w:tcW w:w="4068" w:type="pct"/>
            <w:tcBorders>
              <w:left w:val="nil"/>
            </w:tcBorders>
            <w:shd w:val="clear" w:color="auto" w:fill="auto"/>
            <w:vAlign w:val="center"/>
          </w:tcPr>
          <w:p w14:paraId="0B779792" w14:textId="77777777" w:rsidR="00110ACB" w:rsidRPr="008A7A5B" w:rsidRDefault="00110ACB" w:rsidP="00F719E9">
            <w:pPr>
              <w:rPr>
                <w:rFonts w:eastAsia="Malgun Gothic"/>
                <w:sz w:val="18"/>
                <w:szCs w:val="18"/>
              </w:rPr>
            </w:pPr>
            <w:r w:rsidRPr="008A7A5B">
              <w:rPr>
                <w:sz w:val="18"/>
                <w:szCs w:val="18"/>
                <w:u w:val="single"/>
              </w:rPr>
              <w:t>TGT</w:t>
            </w:r>
            <w:r w:rsidRPr="008A7A5B">
              <w:rPr>
                <w:sz w:val="18"/>
                <w:szCs w:val="18"/>
              </w:rPr>
              <w:t>TCTGGTATTTGGACTCCTGTA</w:t>
            </w:r>
          </w:p>
        </w:tc>
      </w:tr>
      <w:tr w:rsidR="00110ACB" w:rsidRPr="008A7A5B" w14:paraId="79F83350" w14:textId="77777777" w:rsidTr="004D353B">
        <w:trPr>
          <w:trHeight w:val="249"/>
        </w:trPr>
        <w:tc>
          <w:tcPr>
            <w:tcW w:w="931" w:type="pct"/>
            <w:shd w:val="clear" w:color="auto" w:fill="auto"/>
            <w:vAlign w:val="center"/>
          </w:tcPr>
          <w:p w14:paraId="0D98A629" w14:textId="77777777" w:rsidR="00110ACB" w:rsidRPr="008A7A5B" w:rsidRDefault="00110ACB" w:rsidP="00F719E9">
            <w:pPr>
              <w:rPr>
                <w:rFonts w:eastAsia="Malgun Gothic"/>
                <w:sz w:val="20"/>
                <w:szCs w:val="20"/>
              </w:rPr>
            </w:pPr>
            <w:r w:rsidRPr="008A7A5B">
              <w:rPr>
                <w:sz w:val="20"/>
                <w:szCs w:val="20"/>
              </w:rPr>
              <w:t>F97Q_R</w:t>
            </w:r>
          </w:p>
        </w:tc>
        <w:tc>
          <w:tcPr>
            <w:tcW w:w="4068" w:type="pct"/>
            <w:tcBorders>
              <w:left w:val="nil"/>
            </w:tcBorders>
            <w:shd w:val="clear" w:color="auto" w:fill="auto"/>
            <w:vAlign w:val="center"/>
          </w:tcPr>
          <w:p w14:paraId="342B3E0C"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TTG</w:t>
            </w:r>
            <w:r w:rsidRPr="008A7A5B">
              <w:rPr>
                <w:sz w:val="18"/>
                <w:szCs w:val="18"/>
              </w:rPr>
              <w:t>TGTTTTAGATACACCATCAAAAATTGTAT</w:t>
            </w:r>
          </w:p>
        </w:tc>
      </w:tr>
      <w:tr w:rsidR="00110ACB" w:rsidRPr="008A7A5B" w14:paraId="25EB93BB" w14:textId="77777777" w:rsidTr="004D353B">
        <w:trPr>
          <w:trHeight w:val="249"/>
        </w:trPr>
        <w:tc>
          <w:tcPr>
            <w:tcW w:w="931" w:type="pct"/>
            <w:shd w:val="clear" w:color="auto" w:fill="auto"/>
            <w:vAlign w:val="center"/>
          </w:tcPr>
          <w:p w14:paraId="41D585EA" w14:textId="77777777" w:rsidR="00110ACB" w:rsidRPr="008A7A5B" w:rsidRDefault="00110ACB" w:rsidP="00F719E9">
            <w:pPr>
              <w:rPr>
                <w:rFonts w:eastAsia="Malgun Gothic"/>
                <w:sz w:val="20"/>
                <w:szCs w:val="20"/>
              </w:rPr>
            </w:pPr>
            <w:r w:rsidRPr="008A7A5B">
              <w:rPr>
                <w:sz w:val="20"/>
                <w:szCs w:val="20"/>
              </w:rPr>
              <w:t>BB_F97Q_F</w:t>
            </w:r>
          </w:p>
        </w:tc>
        <w:tc>
          <w:tcPr>
            <w:tcW w:w="4068" w:type="pct"/>
            <w:tcBorders>
              <w:left w:val="nil"/>
            </w:tcBorders>
            <w:shd w:val="clear" w:color="auto" w:fill="auto"/>
            <w:vAlign w:val="center"/>
          </w:tcPr>
          <w:p w14:paraId="377F339B" w14:textId="77777777" w:rsidR="00110ACB" w:rsidRPr="008A7A5B" w:rsidRDefault="00110ACB" w:rsidP="00F719E9">
            <w:pPr>
              <w:rPr>
                <w:rFonts w:eastAsia="Malgun Gothic"/>
                <w:sz w:val="18"/>
                <w:szCs w:val="18"/>
              </w:rPr>
            </w:pPr>
            <w:r w:rsidRPr="008A7A5B">
              <w:rPr>
                <w:sz w:val="18"/>
                <w:szCs w:val="18"/>
                <w:u w:val="single"/>
              </w:rPr>
              <w:t>CAA</w:t>
            </w:r>
            <w:r w:rsidRPr="008A7A5B">
              <w:rPr>
                <w:sz w:val="18"/>
                <w:szCs w:val="18"/>
              </w:rPr>
              <w:t>TCTGGTATTTGGACTCCTGTA</w:t>
            </w:r>
          </w:p>
        </w:tc>
      </w:tr>
      <w:tr w:rsidR="00110ACB" w:rsidRPr="008A7A5B" w14:paraId="06CBEF46" w14:textId="77777777" w:rsidTr="004D353B">
        <w:trPr>
          <w:trHeight w:val="249"/>
        </w:trPr>
        <w:tc>
          <w:tcPr>
            <w:tcW w:w="931" w:type="pct"/>
            <w:shd w:val="clear" w:color="auto" w:fill="auto"/>
            <w:vAlign w:val="center"/>
          </w:tcPr>
          <w:p w14:paraId="598F3F47" w14:textId="77777777" w:rsidR="00110ACB" w:rsidRPr="008A7A5B" w:rsidRDefault="00110ACB" w:rsidP="00F719E9">
            <w:pPr>
              <w:rPr>
                <w:rFonts w:eastAsia="Malgun Gothic"/>
                <w:sz w:val="20"/>
                <w:szCs w:val="20"/>
              </w:rPr>
            </w:pPr>
            <w:r w:rsidRPr="008A7A5B">
              <w:rPr>
                <w:sz w:val="20"/>
                <w:szCs w:val="20"/>
              </w:rPr>
              <w:t>F97E_R</w:t>
            </w:r>
          </w:p>
        </w:tc>
        <w:tc>
          <w:tcPr>
            <w:tcW w:w="4068" w:type="pct"/>
            <w:tcBorders>
              <w:left w:val="nil"/>
            </w:tcBorders>
            <w:shd w:val="clear" w:color="auto" w:fill="auto"/>
            <w:vAlign w:val="center"/>
          </w:tcPr>
          <w:p w14:paraId="677B7888"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CTC</w:t>
            </w:r>
            <w:r w:rsidRPr="008A7A5B">
              <w:rPr>
                <w:sz w:val="18"/>
                <w:szCs w:val="18"/>
              </w:rPr>
              <w:t>TGTTTTAGATACACCATCAAAAATTGTAT</w:t>
            </w:r>
          </w:p>
        </w:tc>
      </w:tr>
      <w:tr w:rsidR="00110ACB" w:rsidRPr="008A7A5B" w14:paraId="179BBFAB" w14:textId="77777777" w:rsidTr="004D353B">
        <w:trPr>
          <w:trHeight w:val="249"/>
        </w:trPr>
        <w:tc>
          <w:tcPr>
            <w:tcW w:w="931" w:type="pct"/>
            <w:shd w:val="clear" w:color="auto" w:fill="auto"/>
            <w:vAlign w:val="center"/>
          </w:tcPr>
          <w:p w14:paraId="58A6F931" w14:textId="77777777" w:rsidR="00110ACB" w:rsidRPr="008A7A5B" w:rsidRDefault="00110ACB" w:rsidP="00F719E9">
            <w:pPr>
              <w:rPr>
                <w:rFonts w:eastAsia="Malgun Gothic"/>
                <w:sz w:val="20"/>
                <w:szCs w:val="20"/>
              </w:rPr>
            </w:pPr>
            <w:r w:rsidRPr="008A7A5B">
              <w:rPr>
                <w:sz w:val="20"/>
                <w:szCs w:val="20"/>
              </w:rPr>
              <w:t>BB_F97E_F</w:t>
            </w:r>
          </w:p>
        </w:tc>
        <w:tc>
          <w:tcPr>
            <w:tcW w:w="4068" w:type="pct"/>
            <w:tcBorders>
              <w:left w:val="nil"/>
            </w:tcBorders>
            <w:shd w:val="clear" w:color="auto" w:fill="auto"/>
            <w:vAlign w:val="center"/>
          </w:tcPr>
          <w:p w14:paraId="18B29F73" w14:textId="77777777" w:rsidR="00110ACB" w:rsidRPr="008A7A5B" w:rsidRDefault="00110ACB" w:rsidP="00F719E9">
            <w:pPr>
              <w:rPr>
                <w:rFonts w:eastAsia="Malgun Gothic"/>
                <w:sz w:val="18"/>
                <w:szCs w:val="18"/>
              </w:rPr>
            </w:pPr>
            <w:r w:rsidRPr="008A7A5B">
              <w:rPr>
                <w:sz w:val="18"/>
                <w:szCs w:val="18"/>
                <w:u w:val="single"/>
              </w:rPr>
              <w:t>GAG</w:t>
            </w:r>
            <w:r w:rsidRPr="008A7A5B">
              <w:rPr>
                <w:sz w:val="18"/>
                <w:szCs w:val="18"/>
              </w:rPr>
              <w:t>TCTGGTATTTGGACTCCTGTA</w:t>
            </w:r>
          </w:p>
        </w:tc>
      </w:tr>
      <w:tr w:rsidR="00110ACB" w:rsidRPr="008A7A5B" w14:paraId="3569932A" w14:textId="77777777" w:rsidTr="004D353B">
        <w:trPr>
          <w:trHeight w:val="249"/>
        </w:trPr>
        <w:tc>
          <w:tcPr>
            <w:tcW w:w="931" w:type="pct"/>
            <w:shd w:val="clear" w:color="auto" w:fill="auto"/>
            <w:vAlign w:val="center"/>
          </w:tcPr>
          <w:p w14:paraId="4D14C223" w14:textId="77777777" w:rsidR="00110ACB" w:rsidRPr="008A7A5B" w:rsidRDefault="00110ACB" w:rsidP="00F719E9">
            <w:pPr>
              <w:rPr>
                <w:rFonts w:eastAsia="Malgun Gothic"/>
                <w:sz w:val="20"/>
                <w:szCs w:val="20"/>
              </w:rPr>
            </w:pPr>
            <w:r w:rsidRPr="008A7A5B">
              <w:rPr>
                <w:sz w:val="20"/>
                <w:szCs w:val="20"/>
              </w:rPr>
              <w:t>F97H_R</w:t>
            </w:r>
          </w:p>
        </w:tc>
        <w:tc>
          <w:tcPr>
            <w:tcW w:w="4068" w:type="pct"/>
            <w:tcBorders>
              <w:left w:val="nil"/>
            </w:tcBorders>
            <w:shd w:val="clear" w:color="auto" w:fill="auto"/>
            <w:vAlign w:val="center"/>
          </w:tcPr>
          <w:p w14:paraId="30688957"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GTG</w:t>
            </w:r>
            <w:r w:rsidRPr="008A7A5B">
              <w:rPr>
                <w:sz w:val="18"/>
                <w:szCs w:val="18"/>
              </w:rPr>
              <w:t>TGTTTTAGATACACCATCAAAAATTGTAT</w:t>
            </w:r>
          </w:p>
        </w:tc>
      </w:tr>
      <w:tr w:rsidR="00110ACB" w:rsidRPr="008A7A5B" w14:paraId="72239C3D" w14:textId="77777777" w:rsidTr="004D353B">
        <w:trPr>
          <w:trHeight w:val="249"/>
        </w:trPr>
        <w:tc>
          <w:tcPr>
            <w:tcW w:w="931" w:type="pct"/>
            <w:shd w:val="clear" w:color="auto" w:fill="auto"/>
            <w:vAlign w:val="center"/>
          </w:tcPr>
          <w:p w14:paraId="2E3F93D1" w14:textId="77777777" w:rsidR="00110ACB" w:rsidRPr="008A7A5B" w:rsidRDefault="00110ACB" w:rsidP="00F719E9">
            <w:pPr>
              <w:rPr>
                <w:rFonts w:eastAsia="Malgun Gothic"/>
                <w:sz w:val="20"/>
                <w:szCs w:val="20"/>
              </w:rPr>
            </w:pPr>
            <w:r w:rsidRPr="008A7A5B">
              <w:rPr>
                <w:sz w:val="20"/>
                <w:szCs w:val="20"/>
              </w:rPr>
              <w:t>BB_F97H_F</w:t>
            </w:r>
          </w:p>
        </w:tc>
        <w:tc>
          <w:tcPr>
            <w:tcW w:w="4068" w:type="pct"/>
            <w:tcBorders>
              <w:left w:val="nil"/>
            </w:tcBorders>
            <w:shd w:val="clear" w:color="auto" w:fill="auto"/>
            <w:vAlign w:val="center"/>
          </w:tcPr>
          <w:p w14:paraId="58167F6F" w14:textId="77777777" w:rsidR="00110ACB" w:rsidRPr="008A7A5B" w:rsidRDefault="00110ACB" w:rsidP="00F719E9">
            <w:pPr>
              <w:rPr>
                <w:rFonts w:eastAsia="Malgun Gothic"/>
                <w:sz w:val="18"/>
                <w:szCs w:val="18"/>
              </w:rPr>
            </w:pPr>
            <w:r w:rsidRPr="008A7A5B">
              <w:rPr>
                <w:sz w:val="18"/>
                <w:szCs w:val="18"/>
                <w:u w:val="single"/>
              </w:rPr>
              <w:t>CAC</w:t>
            </w:r>
            <w:r w:rsidRPr="008A7A5B">
              <w:rPr>
                <w:sz w:val="18"/>
                <w:szCs w:val="18"/>
              </w:rPr>
              <w:t>TCTGGTATTTGGACTCCTGTA</w:t>
            </w:r>
          </w:p>
        </w:tc>
      </w:tr>
      <w:tr w:rsidR="00110ACB" w:rsidRPr="008A7A5B" w14:paraId="0C38CF63" w14:textId="77777777" w:rsidTr="004D353B">
        <w:trPr>
          <w:trHeight w:val="249"/>
        </w:trPr>
        <w:tc>
          <w:tcPr>
            <w:tcW w:w="931" w:type="pct"/>
            <w:shd w:val="clear" w:color="auto" w:fill="auto"/>
            <w:vAlign w:val="center"/>
          </w:tcPr>
          <w:p w14:paraId="5B2DC4F9" w14:textId="77777777" w:rsidR="00110ACB" w:rsidRPr="008A7A5B" w:rsidRDefault="00110ACB" w:rsidP="00F719E9">
            <w:pPr>
              <w:rPr>
                <w:rFonts w:eastAsia="Malgun Gothic"/>
                <w:sz w:val="20"/>
                <w:szCs w:val="20"/>
              </w:rPr>
            </w:pPr>
            <w:r w:rsidRPr="008A7A5B">
              <w:rPr>
                <w:sz w:val="20"/>
                <w:szCs w:val="20"/>
              </w:rPr>
              <w:t>F97M_R</w:t>
            </w:r>
          </w:p>
        </w:tc>
        <w:tc>
          <w:tcPr>
            <w:tcW w:w="4068" w:type="pct"/>
            <w:tcBorders>
              <w:left w:val="nil"/>
            </w:tcBorders>
            <w:shd w:val="clear" w:color="auto" w:fill="auto"/>
            <w:vAlign w:val="center"/>
          </w:tcPr>
          <w:p w14:paraId="05EA6531"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CAT</w:t>
            </w:r>
            <w:r w:rsidRPr="008A7A5B">
              <w:rPr>
                <w:sz w:val="18"/>
                <w:szCs w:val="18"/>
              </w:rPr>
              <w:t>TGTTTTAGATACACCATCAAAAATTGTAT</w:t>
            </w:r>
          </w:p>
        </w:tc>
      </w:tr>
      <w:tr w:rsidR="00110ACB" w:rsidRPr="008A7A5B" w14:paraId="31E944B2" w14:textId="77777777" w:rsidTr="004D353B">
        <w:trPr>
          <w:trHeight w:val="249"/>
        </w:trPr>
        <w:tc>
          <w:tcPr>
            <w:tcW w:w="931" w:type="pct"/>
            <w:shd w:val="clear" w:color="auto" w:fill="auto"/>
            <w:vAlign w:val="center"/>
          </w:tcPr>
          <w:p w14:paraId="7A78C07C" w14:textId="77777777" w:rsidR="00110ACB" w:rsidRPr="008A7A5B" w:rsidRDefault="00110ACB" w:rsidP="00F719E9">
            <w:pPr>
              <w:rPr>
                <w:rFonts w:eastAsia="Malgun Gothic"/>
                <w:sz w:val="20"/>
                <w:szCs w:val="20"/>
              </w:rPr>
            </w:pPr>
            <w:r w:rsidRPr="008A7A5B">
              <w:rPr>
                <w:sz w:val="20"/>
                <w:szCs w:val="20"/>
              </w:rPr>
              <w:t>BB_F97M_F</w:t>
            </w:r>
          </w:p>
        </w:tc>
        <w:tc>
          <w:tcPr>
            <w:tcW w:w="4068" w:type="pct"/>
            <w:tcBorders>
              <w:left w:val="nil"/>
            </w:tcBorders>
            <w:shd w:val="clear" w:color="auto" w:fill="auto"/>
            <w:vAlign w:val="center"/>
          </w:tcPr>
          <w:p w14:paraId="057D45BE" w14:textId="77777777" w:rsidR="00110ACB" w:rsidRPr="008A7A5B" w:rsidRDefault="00110ACB" w:rsidP="00F719E9">
            <w:pPr>
              <w:rPr>
                <w:rFonts w:eastAsia="Malgun Gothic"/>
                <w:sz w:val="18"/>
                <w:szCs w:val="18"/>
              </w:rPr>
            </w:pPr>
            <w:r w:rsidRPr="008A7A5B">
              <w:rPr>
                <w:sz w:val="18"/>
                <w:szCs w:val="18"/>
                <w:u w:val="single"/>
              </w:rPr>
              <w:t>ATG</w:t>
            </w:r>
            <w:r w:rsidRPr="008A7A5B">
              <w:rPr>
                <w:sz w:val="18"/>
                <w:szCs w:val="18"/>
              </w:rPr>
              <w:t>TCTGGTATTTGGACTCCTGTA</w:t>
            </w:r>
          </w:p>
        </w:tc>
      </w:tr>
      <w:tr w:rsidR="00110ACB" w:rsidRPr="008A7A5B" w14:paraId="74E58290" w14:textId="77777777" w:rsidTr="004D353B">
        <w:trPr>
          <w:trHeight w:val="249"/>
        </w:trPr>
        <w:tc>
          <w:tcPr>
            <w:tcW w:w="931" w:type="pct"/>
            <w:shd w:val="clear" w:color="auto" w:fill="auto"/>
            <w:vAlign w:val="center"/>
          </w:tcPr>
          <w:p w14:paraId="5CFD1CC1" w14:textId="77777777" w:rsidR="00110ACB" w:rsidRPr="008A7A5B" w:rsidRDefault="00110ACB" w:rsidP="00F719E9">
            <w:pPr>
              <w:rPr>
                <w:rFonts w:eastAsia="Malgun Gothic"/>
                <w:sz w:val="20"/>
                <w:szCs w:val="20"/>
              </w:rPr>
            </w:pPr>
            <w:r w:rsidRPr="008A7A5B">
              <w:rPr>
                <w:sz w:val="20"/>
                <w:szCs w:val="20"/>
              </w:rPr>
              <w:t>F97P_R</w:t>
            </w:r>
          </w:p>
        </w:tc>
        <w:tc>
          <w:tcPr>
            <w:tcW w:w="4068" w:type="pct"/>
            <w:tcBorders>
              <w:left w:val="nil"/>
            </w:tcBorders>
            <w:shd w:val="clear" w:color="auto" w:fill="auto"/>
            <w:vAlign w:val="center"/>
          </w:tcPr>
          <w:p w14:paraId="75450BE0"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TGG</w:t>
            </w:r>
            <w:r w:rsidRPr="008A7A5B">
              <w:rPr>
                <w:sz w:val="18"/>
                <w:szCs w:val="18"/>
              </w:rPr>
              <w:t>TGTTTTAGATACACCATCAAAAATTGTAT</w:t>
            </w:r>
          </w:p>
        </w:tc>
      </w:tr>
      <w:tr w:rsidR="00110ACB" w:rsidRPr="008A7A5B" w14:paraId="28DCF872" w14:textId="77777777" w:rsidTr="004D353B">
        <w:trPr>
          <w:trHeight w:val="249"/>
        </w:trPr>
        <w:tc>
          <w:tcPr>
            <w:tcW w:w="931" w:type="pct"/>
            <w:shd w:val="clear" w:color="auto" w:fill="auto"/>
            <w:vAlign w:val="center"/>
          </w:tcPr>
          <w:p w14:paraId="23CEC7A0" w14:textId="77777777" w:rsidR="00110ACB" w:rsidRPr="008A7A5B" w:rsidRDefault="00110ACB" w:rsidP="00F719E9">
            <w:pPr>
              <w:rPr>
                <w:rFonts w:eastAsia="Malgun Gothic"/>
                <w:sz w:val="20"/>
                <w:szCs w:val="20"/>
              </w:rPr>
            </w:pPr>
            <w:r w:rsidRPr="008A7A5B">
              <w:rPr>
                <w:sz w:val="20"/>
                <w:szCs w:val="20"/>
              </w:rPr>
              <w:t>BB_F97P_F</w:t>
            </w:r>
          </w:p>
        </w:tc>
        <w:tc>
          <w:tcPr>
            <w:tcW w:w="4068" w:type="pct"/>
            <w:tcBorders>
              <w:left w:val="nil"/>
            </w:tcBorders>
            <w:shd w:val="clear" w:color="auto" w:fill="auto"/>
            <w:vAlign w:val="center"/>
          </w:tcPr>
          <w:p w14:paraId="4ECCFB99" w14:textId="77777777" w:rsidR="00110ACB" w:rsidRPr="008A7A5B" w:rsidRDefault="00110ACB" w:rsidP="00F719E9">
            <w:pPr>
              <w:rPr>
                <w:rFonts w:eastAsia="Malgun Gothic"/>
                <w:sz w:val="18"/>
                <w:szCs w:val="18"/>
              </w:rPr>
            </w:pPr>
            <w:r w:rsidRPr="008A7A5B">
              <w:rPr>
                <w:sz w:val="18"/>
                <w:szCs w:val="18"/>
                <w:u w:val="single"/>
              </w:rPr>
              <w:t>CCA</w:t>
            </w:r>
            <w:r w:rsidRPr="008A7A5B">
              <w:rPr>
                <w:sz w:val="18"/>
                <w:szCs w:val="18"/>
              </w:rPr>
              <w:t>TCTGGTATTTGGACTCCTGTA</w:t>
            </w:r>
          </w:p>
        </w:tc>
      </w:tr>
      <w:tr w:rsidR="00110ACB" w:rsidRPr="008A7A5B" w14:paraId="4712E12F" w14:textId="77777777" w:rsidTr="004D353B">
        <w:trPr>
          <w:trHeight w:val="249"/>
        </w:trPr>
        <w:tc>
          <w:tcPr>
            <w:tcW w:w="931" w:type="pct"/>
            <w:shd w:val="clear" w:color="auto" w:fill="auto"/>
            <w:vAlign w:val="center"/>
          </w:tcPr>
          <w:p w14:paraId="4033FB6A" w14:textId="77777777" w:rsidR="00110ACB" w:rsidRPr="008A7A5B" w:rsidRDefault="00110ACB" w:rsidP="00F719E9">
            <w:pPr>
              <w:rPr>
                <w:rFonts w:eastAsia="Malgun Gothic"/>
                <w:sz w:val="20"/>
                <w:szCs w:val="20"/>
              </w:rPr>
            </w:pPr>
            <w:r w:rsidRPr="008A7A5B">
              <w:rPr>
                <w:sz w:val="20"/>
                <w:szCs w:val="20"/>
              </w:rPr>
              <w:t>F97S_R</w:t>
            </w:r>
          </w:p>
        </w:tc>
        <w:tc>
          <w:tcPr>
            <w:tcW w:w="4068" w:type="pct"/>
            <w:tcBorders>
              <w:left w:val="nil"/>
            </w:tcBorders>
            <w:shd w:val="clear" w:color="auto" w:fill="auto"/>
            <w:vAlign w:val="center"/>
          </w:tcPr>
          <w:p w14:paraId="2540EEB8"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GCT</w:t>
            </w:r>
            <w:r w:rsidRPr="008A7A5B">
              <w:rPr>
                <w:sz w:val="18"/>
                <w:szCs w:val="18"/>
              </w:rPr>
              <w:t>TGTTTTAGATACACCATCAAAAATTGTAT</w:t>
            </w:r>
          </w:p>
        </w:tc>
      </w:tr>
      <w:tr w:rsidR="00110ACB" w:rsidRPr="008A7A5B" w14:paraId="42EB1CF7" w14:textId="77777777" w:rsidTr="004D353B">
        <w:trPr>
          <w:trHeight w:val="249"/>
        </w:trPr>
        <w:tc>
          <w:tcPr>
            <w:tcW w:w="931" w:type="pct"/>
            <w:shd w:val="clear" w:color="auto" w:fill="auto"/>
            <w:vAlign w:val="center"/>
          </w:tcPr>
          <w:p w14:paraId="3A55A7D5" w14:textId="77777777" w:rsidR="00110ACB" w:rsidRPr="008A7A5B" w:rsidRDefault="00110ACB" w:rsidP="00F719E9">
            <w:pPr>
              <w:rPr>
                <w:rFonts w:eastAsia="Malgun Gothic"/>
                <w:sz w:val="20"/>
                <w:szCs w:val="20"/>
              </w:rPr>
            </w:pPr>
            <w:r w:rsidRPr="008A7A5B">
              <w:rPr>
                <w:sz w:val="20"/>
                <w:szCs w:val="20"/>
              </w:rPr>
              <w:t>BB_F97S_F</w:t>
            </w:r>
          </w:p>
        </w:tc>
        <w:tc>
          <w:tcPr>
            <w:tcW w:w="4068" w:type="pct"/>
            <w:tcBorders>
              <w:left w:val="nil"/>
            </w:tcBorders>
            <w:shd w:val="clear" w:color="auto" w:fill="auto"/>
            <w:vAlign w:val="center"/>
          </w:tcPr>
          <w:p w14:paraId="03147578" w14:textId="77777777" w:rsidR="00110ACB" w:rsidRPr="008A7A5B" w:rsidRDefault="00110ACB" w:rsidP="00F719E9">
            <w:pPr>
              <w:rPr>
                <w:rFonts w:eastAsia="Malgun Gothic"/>
                <w:sz w:val="18"/>
                <w:szCs w:val="18"/>
              </w:rPr>
            </w:pPr>
            <w:r w:rsidRPr="008A7A5B">
              <w:rPr>
                <w:sz w:val="18"/>
                <w:szCs w:val="18"/>
                <w:u w:val="single"/>
              </w:rPr>
              <w:t>AGC</w:t>
            </w:r>
            <w:r w:rsidRPr="008A7A5B">
              <w:rPr>
                <w:sz w:val="18"/>
                <w:szCs w:val="18"/>
              </w:rPr>
              <w:t>TCTGGTATTTGGACTCCTGTA</w:t>
            </w:r>
          </w:p>
        </w:tc>
      </w:tr>
      <w:tr w:rsidR="00110ACB" w:rsidRPr="008A7A5B" w14:paraId="1397D08C" w14:textId="77777777" w:rsidTr="004D353B">
        <w:trPr>
          <w:trHeight w:val="249"/>
        </w:trPr>
        <w:tc>
          <w:tcPr>
            <w:tcW w:w="931" w:type="pct"/>
            <w:shd w:val="clear" w:color="auto" w:fill="auto"/>
            <w:vAlign w:val="center"/>
          </w:tcPr>
          <w:p w14:paraId="50C2F531" w14:textId="77777777" w:rsidR="00110ACB" w:rsidRPr="008A7A5B" w:rsidRDefault="00110ACB" w:rsidP="00F719E9">
            <w:pPr>
              <w:rPr>
                <w:rFonts w:eastAsia="Malgun Gothic"/>
                <w:sz w:val="20"/>
                <w:szCs w:val="20"/>
              </w:rPr>
            </w:pPr>
            <w:r w:rsidRPr="008A7A5B">
              <w:rPr>
                <w:sz w:val="20"/>
                <w:szCs w:val="20"/>
              </w:rPr>
              <w:t>F97T_R</w:t>
            </w:r>
          </w:p>
        </w:tc>
        <w:tc>
          <w:tcPr>
            <w:tcW w:w="4068" w:type="pct"/>
            <w:tcBorders>
              <w:left w:val="nil"/>
            </w:tcBorders>
            <w:shd w:val="clear" w:color="auto" w:fill="auto"/>
            <w:vAlign w:val="center"/>
          </w:tcPr>
          <w:p w14:paraId="624531E4"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CGT</w:t>
            </w:r>
            <w:r w:rsidRPr="008A7A5B">
              <w:rPr>
                <w:sz w:val="18"/>
                <w:szCs w:val="18"/>
              </w:rPr>
              <w:t>TGTTTTAGATACACCATCAAAAATTGTAT</w:t>
            </w:r>
          </w:p>
        </w:tc>
      </w:tr>
      <w:tr w:rsidR="00110ACB" w:rsidRPr="008A7A5B" w14:paraId="766A38E5" w14:textId="77777777" w:rsidTr="004D353B">
        <w:trPr>
          <w:trHeight w:val="249"/>
        </w:trPr>
        <w:tc>
          <w:tcPr>
            <w:tcW w:w="931" w:type="pct"/>
            <w:shd w:val="clear" w:color="auto" w:fill="auto"/>
            <w:vAlign w:val="center"/>
          </w:tcPr>
          <w:p w14:paraId="422840BC" w14:textId="77777777" w:rsidR="00110ACB" w:rsidRPr="008A7A5B" w:rsidRDefault="00110ACB" w:rsidP="00F719E9">
            <w:pPr>
              <w:rPr>
                <w:rFonts w:eastAsia="Malgun Gothic"/>
                <w:sz w:val="20"/>
                <w:szCs w:val="20"/>
              </w:rPr>
            </w:pPr>
            <w:r w:rsidRPr="008A7A5B">
              <w:rPr>
                <w:sz w:val="20"/>
                <w:szCs w:val="20"/>
              </w:rPr>
              <w:t>BB_F97T_F</w:t>
            </w:r>
          </w:p>
        </w:tc>
        <w:tc>
          <w:tcPr>
            <w:tcW w:w="4068" w:type="pct"/>
            <w:tcBorders>
              <w:left w:val="nil"/>
            </w:tcBorders>
            <w:shd w:val="clear" w:color="auto" w:fill="auto"/>
            <w:vAlign w:val="center"/>
          </w:tcPr>
          <w:p w14:paraId="1D4836C7" w14:textId="77777777" w:rsidR="00110ACB" w:rsidRPr="008A7A5B" w:rsidRDefault="00110ACB" w:rsidP="00F719E9">
            <w:pPr>
              <w:rPr>
                <w:rFonts w:eastAsia="Malgun Gothic"/>
                <w:sz w:val="18"/>
                <w:szCs w:val="18"/>
              </w:rPr>
            </w:pPr>
            <w:r w:rsidRPr="008A7A5B">
              <w:rPr>
                <w:sz w:val="18"/>
                <w:szCs w:val="18"/>
                <w:u w:val="single"/>
              </w:rPr>
              <w:t>ACG</w:t>
            </w:r>
            <w:r w:rsidRPr="008A7A5B">
              <w:rPr>
                <w:sz w:val="18"/>
                <w:szCs w:val="18"/>
              </w:rPr>
              <w:t>TCTGGTATTTGGACTCCTGTA</w:t>
            </w:r>
          </w:p>
        </w:tc>
      </w:tr>
      <w:tr w:rsidR="00110ACB" w:rsidRPr="008A7A5B" w14:paraId="6BA12FA0" w14:textId="77777777" w:rsidTr="004D353B">
        <w:trPr>
          <w:trHeight w:val="249"/>
        </w:trPr>
        <w:tc>
          <w:tcPr>
            <w:tcW w:w="931" w:type="pct"/>
            <w:shd w:val="clear" w:color="auto" w:fill="auto"/>
            <w:vAlign w:val="center"/>
          </w:tcPr>
          <w:p w14:paraId="6415A9C4" w14:textId="77777777" w:rsidR="00110ACB" w:rsidRPr="008A7A5B" w:rsidRDefault="00110ACB" w:rsidP="00F719E9">
            <w:pPr>
              <w:rPr>
                <w:rFonts w:eastAsia="Malgun Gothic"/>
                <w:sz w:val="20"/>
                <w:szCs w:val="20"/>
              </w:rPr>
            </w:pPr>
            <w:r w:rsidRPr="008A7A5B">
              <w:rPr>
                <w:sz w:val="20"/>
                <w:szCs w:val="20"/>
              </w:rPr>
              <w:t>F97Y_R</w:t>
            </w:r>
          </w:p>
        </w:tc>
        <w:tc>
          <w:tcPr>
            <w:tcW w:w="4068" w:type="pct"/>
            <w:tcBorders>
              <w:left w:val="nil"/>
            </w:tcBorders>
            <w:shd w:val="clear" w:color="auto" w:fill="auto"/>
            <w:vAlign w:val="center"/>
          </w:tcPr>
          <w:p w14:paraId="2E1EB8B8"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GAC</w:t>
            </w:r>
            <w:r w:rsidRPr="008A7A5B">
              <w:rPr>
                <w:sz w:val="18"/>
                <w:szCs w:val="18"/>
              </w:rPr>
              <w:t>TGTTTTAGATACACCATCAAAAATTGTAT</w:t>
            </w:r>
          </w:p>
        </w:tc>
      </w:tr>
      <w:tr w:rsidR="00110ACB" w:rsidRPr="008A7A5B" w14:paraId="1F7821EA" w14:textId="77777777" w:rsidTr="004D353B">
        <w:trPr>
          <w:trHeight w:val="249"/>
        </w:trPr>
        <w:tc>
          <w:tcPr>
            <w:tcW w:w="931" w:type="pct"/>
            <w:shd w:val="clear" w:color="auto" w:fill="auto"/>
            <w:vAlign w:val="center"/>
          </w:tcPr>
          <w:p w14:paraId="21AD0397" w14:textId="77777777" w:rsidR="00110ACB" w:rsidRPr="008A7A5B" w:rsidRDefault="00110ACB" w:rsidP="00F719E9">
            <w:pPr>
              <w:rPr>
                <w:rFonts w:eastAsia="Malgun Gothic"/>
                <w:sz w:val="20"/>
                <w:szCs w:val="20"/>
              </w:rPr>
            </w:pPr>
            <w:r w:rsidRPr="008A7A5B">
              <w:rPr>
                <w:sz w:val="20"/>
                <w:szCs w:val="20"/>
              </w:rPr>
              <w:t>BB_F97Y_F</w:t>
            </w:r>
          </w:p>
        </w:tc>
        <w:tc>
          <w:tcPr>
            <w:tcW w:w="4068" w:type="pct"/>
            <w:tcBorders>
              <w:left w:val="nil"/>
            </w:tcBorders>
            <w:shd w:val="clear" w:color="auto" w:fill="auto"/>
            <w:vAlign w:val="center"/>
          </w:tcPr>
          <w:p w14:paraId="056F7214" w14:textId="77777777" w:rsidR="00110ACB" w:rsidRPr="008A7A5B" w:rsidRDefault="00110ACB" w:rsidP="00F719E9">
            <w:pPr>
              <w:rPr>
                <w:rFonts w:eastAsia="Malgun Gothic"/>
                <w:sz w:val="18"/>
                <w:szCs w:val="18"/>
              </w:rPr>
            </w:pPr>
            <w:r w:rsidRPr="008A7A5B">
              <w:rPr>
                <w:sz w:val="18"/>
                <w:szCs w:val="18"/>
                <w:u w:val="single"/>
              </w:rPr>
              <w:t>GTC</w:t>
            </w:r>
            <w:r w:rsidRPr="008A7A5B">
              <w:rPr>
                <w:sz w:val="18"/>
                <w:szCs w:val="18"/>
              </w:rPr>
              <w:t>TCTGGTATTTGGACTCCTGTA</w:t>
            </w:r>
          </w:p>
        </w:tc>
      </w:tr>
      <w:tr w:rsidR="00110ACB" w:rsidRPr="008A7A5B" w14:paraId="4625D94D" w14:textId="77777777" w:rsidTr="004D353B">
        <w:trPr>
          <w:trHeight w:val="249"/>
        </w:trPr>
        <w:tc>
          <w:tcPr>
            <w:tcW w:w="931" w:type="pct"/>
            <w:shd w:val="clear" w:color="auto" w:fill="auto"/>
            <w:vAlign w:val="center"/>
          </w:tcPr>
          <w:p w14:paraId="5EB9CDC5" w14:textId="77777777" w:rsidR="00110ACB" w:rsidRPr="008A7A5B" w:rsidRDefault="00110ACB" w:rsidP="00F719E9">
            <w:pPr>
              <w:rPr>
                <w:rFonts w:eastAsia="Malgun Gothic"/>
                <w:sz w:val="20"/>
                <w:szCs w:val="20"/>
              </w:rPr>
            </w:pPr>
            <w:r w:rsidRPr="008A7A5B">
              <w:rPr>
                <w:sz w:val="20"/>
                <w:szCs w:val="20"/>
              </w:rPr>
              <w:t>F97V_R</w:t>
            </w:r>
          </w:p>
        </w:tc>
        <w:tc>
          <w:tcPr>
            <w:tcW w:w="4068" w:type="pct"/>
            <w:tcBorders>
              <w:left w:val="nil"/>
            </w:tcBorders>
            <w:shd w:val="clear" w:color="auto" w:fill="auto"/>
            <w:vAlign w:val="center"/>
          </w:tcPr>
          <w:p w14:paraId="1917EE83" w14:textId="77777777" w:rsidR="00110ACB" w:rsidRPr="008A7A5B" w:rsidRDefault="00110ACB" w:rsidP="00F719E9">
            <w:pPr>
              <w:rPr>
                <w:rFonts w:eastAsia="Malgun Gothic"/>
                <w:sz w:val="18"/>
                <w:szCs w:val="18"/>
              </w:rPr>
            </w:pPr>
            <w:r w:rsidRPr="008A7A5B">
              <w:rPr>
                <w:sz w:val="18"/>
                <w:szCs w:val="18"/>
              </w:rPr>
              <w:t>CATTCTTTACAGGAGTCCAAATACCAGA</w:t>
            </w:r>
            <w:r w:rsidRPr="008A7A5B">
              <w:rPr>
                <w:sz w:val="18"/>
                <w:szCs w:val="18"/>
                <w:u w:val="single"/>
              </w:rPr>
              <w:t>GTA</w:t>
            </w:r>
            <w:r w:rsidRPr="008A7A5B">
              <w:rPr>
                <w:sz w:val="18"/>
                <w:szCs w:val="18"/>
              </w:rPr>
              <w:t>TGTTTTAGATACACCATCAAAAATTGTAT</w:t>
            </w:r>
          </w:p>
        </w:tc>
      </w:tr>
      <w:tr w:rsidR="00110ACB" w:rsidRPr="008A7A5B" w14:paraId="59360175" w14:textId="77777777" w:rsidTr="004D353B">
        <w:trPr>
          <w:trHeight w:val="249"/>
        </w:trPr>
        <w:tc>
          <w:tcPr>
            <w:tcW w:w="931" w:type="pct"/>
            <w:tcBorders>
              <w:bottom w:val="single" w:sz="4" w:space="0" w:color="auto"/>
            </w:tcBorders>
            <w:shd w:val="clear" w:color="auto" w:fill="auto"/>
            <w:vAlign w:val="center"/>
          </w:tcPr>
          <w:p w14:paraId="350E4447" w14:textId="77777777" w:rsidR="00110ACB" w:rsidRPr="008A7A5B" w:rsidRDefault="00110ACB" w:rsidP="00F719E9">
            <w:pPr>
              <w:rPr>
                <w:rFonts w:eastAsia="Malgun Gothic"/>
                <w:sz w:val="20"/>
                <w:szCs w:val="20"/>
              </w:rPr>
            </w:pPr>
            <w:r w:rsidRPr="008A7A5B">
              <w:rPr>
                <w:sz w:val="20"/>
                <w:szCs w:val="20"/>
              </w:rPr>
              <w:t>BB_F97V_F</w:t>
            </w:r>
          </w:p>
        </w:tc>
        <w:tc>
          <w:tcPr>
            <w:tcW w:w="4068" w:type="pct"/>
            <w:tcBorders>
              <w:left w:val="nil"/>
              <w:bottom w:val="single" w:sz="4" w:space="0" w:color="auto"/>
            </w:tcBorders>
            <w:shd w:val="clear" w:color="auto" w:fill="auto"/>
            <w:vAlign w:val="center"/>
          </w:tcPr>
          <w:p w14:paraId="7F5E2172" w14:textId="77777777" w:rsidR="00110ACB" w:rsidRPr="008A7A5B" w:rsidRDefault="00110ACB" w:rsidP="00F719E9">
            <w:pPr>
              <w:rPr>
                <w:rFonts w:eastAsia="Malgun Gothic"/>
                <w:sz w:val="18"/>
                <w:szCs w:val="18"/>
              </w:rPr>
            </w:pPr>
            <w:r w:rsidRPr="008A7A5B">
              <w:rPr>
                <w:sz w:val="18"/>
                <w:szCs w:val="18"/>
                <w:u w:val="single"/>
              </w:rPr>
              <w:t>TAC</w:t>
            </w:r>
            <w:r w:rsidRPr="008A7A5B">
              <w:rPr>
                <w:sz w:val="18"/>
                <w:szCs w:val="18"/>
              </w:rPr>
              <w:t>TCTGGTATTTGGACTCCTGTA</w:t>
            </w:r>
          </w:p>
        </w:tc>
      </w:tr>
      <w:bookmarkEnd w:id="134"/>
    </w:tbl>
    <w:p w14:paraId="38A2918E" w14:textId="3C6EEA03" w:rsidR="000E41C7" w:rsidRDefault="000E41C7" w:rsidP="00FE3C38">
      <w:pPr>
        <w:spacing w:line="480" w:lineRule="auto"/>
        <w:rPr>
          <w:color w:val="000000" w:themeColor="text1"/>
        </w:rPr>
      </w:pPr>
      <w:r>
        <w:rPr>
          <w:color w:val="000000" w:themeColor="text1"/>
        </w:rPr>
        <w:br w:type="page"/>
      </w:r>
    </w:p>
    <w:p w14:paraId="753585D9" w14:textId="05C9873E" w:rsidR="004D353B" w:rsidRPr="000E41C7" w:rsidRDefault="004D353B" w:rsidP="000E41C7">
      <w:pPr>
        <w:spacing w:line="276" w:lineRule="auto"/>
      </w:pPr>
      <w:r w:rsidRPr="000E41C7">
        <w:rPr>
          <w:b/>
          <w:bCs/>
        </w:rPr>
        <w:lastRenderedPageBreak/>
        <w:t>Table</w:t>
      </w:r>
      <w:r w:rsidR="000E41C7">
        <w:rPr>
          <w:b/>
          <w:bCs/>
        </w:rPr>
        <w:t xml:space="preserve"> 4-3</w:t>
      </w:r>
      <w:r w:rsidRPr="000E41C7">
        <w:rPr>
          <w:b/>
          <w:bCs/>
        </w:rPr>
        <w:t>:</w:t>
      </w:r>
      <w:r w:rsidRPr="000E41C7">
        <w:t xml:space="preserve"> Continued</w:t>
      </w:r>
    </w:p>
    <w:tbl>
      <w:tblPr>
        <w:tblStyle w:val="TableGrid1"/>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2"/>
        <w:gridCol w:w="7357"/>
      </w:tblGrid>
      <w:tr w:rsidR="004D353B" w:rsidRPr="008A7A5B" w14:paraId="24B241A4" w14:textId="77777777" w:rsidTr="004D353B">
        <w:trPr>
          <w:trHeight w:val="302"/>
        </w:trPr>
        <w:tc>
          <w:tcPr>
            <w:tcW w:w="1078" w:type="pct"/>
            <w:tcBorders>
              <w:top w:val="single" w:sz="4" w:space="0" w:color="auto"/>
              <w:bottom w:val="single" w:sz="4" w:space="0" w:color="auto"/>
            </w:tcBorders>
            <w:shd w:val="clear" w:color="auto" w:fill="F2F2F2" w:themeFill="background1" w:themeFillShade="F2"/>
            <w:vAlign w:val="center"/>
          </w:tcPr>
          <w:p w14:paraId="4649E7FE" w14:textId="18DDA899" w:rsidR="004D353B" w:rsidRPr="008A7A5B" w:rsidRDefault="004D353B" w:rsidP="004D353B">
            <w:pPr>
              <w:rPr>
                <w:rFonts w:eastAsia="Malgun Gothic"/>
                <w:sz w:val="20"/>
                <w:szCs w:val="20"/>
              </w:rPr>
            </w:pPr>
            <w:bookmarkStart w:id="135" w:name="_Hlk9979280"/>
            <w:r w:rsidRPr="008A7A5B">
              <w:rPr>
                <w:rFonts w:eastAsia="Malgun Gothic"/>
                <w:sz w:val="20"/>
                <w:szCs w:val="20"/>
              </w:rPr>
              <w:t>Primers</w:t>
            </w:r>
          </w:p>
        </w:tc>
        <w:tc>
          <w:tcPr>
            <w:tcW w:w="3922" w:type="pct"/>
            <w:tcBorders>
              <w:top w:val="single" w:sz="4" w:space="0" w:color="auto"/>
              <w:left w:val="nil"/>
              <w:bottom w:val="single" w:sz="4" w:space="0" w:color="auto"/>
            </w:tcBorders>
            <w:shd w:val="clear" w:color="auto" w:fill="F2F2F2" w:themeFill="background1" w:themeFillShade="F2"/>
            <w:vAlign w:val="center"/>
          </w:tcPr>
          <w:p w14:paraId="1C55DAA9" w14:textId="0A99A2D8" w:rsidR="004D353B" w:rsidRPr="008A7A5B" w:rsidRDefault="004D353B" w:rsidP="004D353B">
            <w:pPr>
              <w:rPr>
                <w:rFonts w:eastAsia="Malgun Gothic"/>
                <w:sz w:val="18"/>
                <w:szCs w:val="18"/>
              </w:rPr>
            </w:pPr>
            <w:r w:rsidRPr="008A7A5B">
              <w:rPr>
                <w:rFonts w:eastAsia="Malgun Gothic"/>
                <w:sz w:val="20"/>
                <w:szCs w:val="20"/>
              </w:rPr>
              <w:t>Primer sequence (5’ to 3’)</w:t>
            </w:r>
          </w:p>
        </w:tc>
      </w:tr>
      <w:tr w:rsidR="004D353B" w:rsidRPr="008A7A5B" w14:paraId="520C43C8" w14:textId="77777777" w:rsidTr="004D353B">
        <w:trPr>
          <w:trHeight w:val="302"/>
        </w:trPr>
        <w:tc>
          <w:tcPr>
            <w:tcW w:w="5000" w:type="pct"/>
            <w:gridSpan w:val="2"/>
            <w:tcBorders>
              <w:top w:val="single" w:sz="4" w:space="0" w:color="auto"/>
            </w:tcBorders>
            <w:shd w:val="clear" w:color="auto" w:fill="auto"/>
            <w:vAlign w:val="center"/>
          </w:tcPr>
          <w:p w14:paraId="56673FED" w14:textId="2BDC7F49" w:rsidR="004D353B" w:rsidRPr="008A7A5B" w:rsidRDefault="004D353B" w:rsidP="004D353B">
            <w:pPr>
              <w:rPr>
                <w:rFonts w:eastAsia="Malgun Gothic"/>
                <w:sz w:val="18"/>
                <w:szCs w:val="18"/>
              </w:rPr>
            </w:pPr>
            <w:r w:rsidRPr="008A7A5B">
              <w:rPr>
                <w:rFonts w:eastAsia="Malgun Gothic"/>
                <w:i/>
                <w:sz w:val="20"/>
                <w:szCs w:val="20"/>
              </w:rPr>
              <w:t>Clostridium thermocellum engineering</w:t>
            </w:r>
            <w:r w:rsidRPr="008A7A5B" w:rsidDel="00150684">
              <w:rPr>
                <w:rFonts w:eastAsia="Malgun Gothic"/>
                <w:sz w:val="20"/>
                <w:szCs w:val="20"/>
              </w:rPr>
              <w:t xml:space="preserve"> </w:t>
            </w:r>
          </w:p>
        </w:tc>
      </w:tr>
      <w:tr w:rsidR="004D353B" w:rsidRPr="008A7A5B" w14:paraId="699277F6" w14:textId="77777777" w:rsidTr="004D353B">
        <w:trPr>
          <w:trHeight w:val="302"/>
        </w:trPr>
        <w:tc>
          <w:tcPr>
            <w:tcW w:w="5000" w:type="pct"/>
            <w:gridSpan w:val="2"/>
            <w:shd w:val="clear" w:color="auto" w:fill="auto"/>
            <w:vAlign w:val="center"/>
          </w:tcPr>
          <w:p w14:paraId="393CB903" w14:textId="4D72B309" w:rsidR="004D353B" w:rsidRPr="008A7A5B" w:rsidRDefault="004D353B" w:rsidP="004D353B">
            <w:pPr>
              <w:rPr>
                <w:rFonts w:eastAsia="Malgun Gothic"/>
                <w:sz w:val="18"/>
                <w:szCs w:val="18"/>
              </w:rPr>
            </w:pPr>
            <w:r w:rsidRPr="008A7A5B">
              <w:rPr>
                <w:rFonts w:eastAsia="Malgun Gothic"/>
                <w:i/>
                <w:sz w:val="20"/>
                <w:szCs w:val="20"/>
              </w:rPr>
              <w:t>pHS005 construction (C. thermocellum markless gene deletion plasmid)</w:t>
            </w:r>
          </w:p>
        </w:tc>
      </w:tr>
      <w:tr w:rsidR="004D353B" w:rsidRPr="008A7A5B" w14:paraId="1AE9D9CB" w14:textId="77777777" w:rsidTr="004D353B">
        <w:trPr>
          <w:trHeight w:val="302"/>
        </w:trPr>
        <w:tc>
          <w:tcPr>
            <w:tcW w:w="1078" w:type="pct"/>
            <w:shd w:val="clear" w:color="auto" w:fill="auto"/>
            <w:vAlign w:val="center"/>
          </w:tcPr>
          <w:p w14:paraId="3AE62064" w14:textId="77777777" w:rsidR="004D353B" w:rsidRPr="008A7A5B" w:rsidRDefault="004D353B" w:rsidP="004D353B">
            <w:pPr>
              <w:rPr>
                <w:rFonts w:eastAsia="Malgun Gothic"/>
                <w:sz w:val="20"/>
                <w:szCs w:val="20"/>
              </w:rPr>
            </w:pPr>
            <w:r w:rsidRPr="008A7A5B">
              <w:rPr>
                <w:rFonts w:eastAsia="Malgun Gothic"/>
                <w:sz w:val="20"/>
                <w:szCs w:val="20"/>
              </w:rPr>
              <w:t>pNW33N backbone F</w:t>
            </w:r>
          </w:p>
        </w:tc>
        <w:tc>
          <w:tcPr>
            <w:tcW w:w="3922" w:type="pct"/>
            <w:tcBorders>
              <w:left w:val="nil"/>
            </w:tcBorders>
            <w:shd w:val="clear" w:color="auto" w:fill="auto"/>
            <w:vAlign w:val="center"/>
          </w:tcPr>
          <w:p w14:paraId="29757A84" w14:textId="77777777" w:rsidR="004D353B" w:rsidRPr="008A7A5B" w:rsidRDefault="004D353B" w:rsidP="004D353B">
            <w:pPr>
              <w:rPr>
                <w:rFonts w:eastAsia="Malgun Gothic"/>
                <w:sz w:val="18"/>
                <w:szCs w:val="18"/>
              </w:rPr>
            </w:pPr>
            <w:r w:rsidRPr="008A7A5B">
              <w:rPr>
                <w:rFonts w:eastAsia="Malgun Gothic"/>
                <w:sz w:val="18"/>
                <w:szCs w:val="18"/>
              </w:rPr>
              <w:t>GAGGGGTTTTTTGC CAATCCCGTTTGTTGAACTAC</w:t>
            </w:r>
          </w:p>
        </w:tc>
      </w:tr>
      <w:tr w:rsidR="004D353B" w:rsidRPr="008A7A5B" w14:paraId="1F15E035" w14:textId="77777777" w:rsidTr="004D353B">
        <w:trPr>
          <w:trHeight w:val="302"/>
        </w:trPr>
        <w:tc>
          <w:tcPr>
            <w:tcW w:w="1078" w:type="pct"/>
            <w:shd w:val="clear" w:color="auto" w:fill="auto"/>
            <w:vAlign w:val="center"/>
          </w:tcPr>
          <w:p w14:paraId="1855114C" w14:textId="77777777" w:rsidR="004D353B" w:rsidRPr="008A7A5B" w:rsidRDefault="004D353B" w:rsidP="004D353B">
            <w:pPr>
              <w:rPr>
                <w:rFonts w:eastAsia="Malgun Gothic"/>
                <w:sz w:val="20"/>
                <w:szCs w:val="20"/>
              </w:rPr>
            </w:pPr>
            <w:r w:rsidRPr="008A7A5B">
              <w:rPr>
                <w:rFonts w:eastAsia="Malgun Gothic"/>
                <w:sz w:val="20"/>
                <w:szCs w:val="20"/>
              </w:rPr>
              <w:t>pNW33N backbone R</w:t>
            </w:r>
          </w:p>
        </w:tc>
        <w:tc>
          <w:tcPr>
            <w:tcW w:w="3922" w:type="pct"/>
            <w:tcBorders>
              <w:left w:val="nil"/>
            </w:tcBorders>
            <w:shd w:val="clear" w:color="auto" w:fill="auto"/>
            <w:vAlign w:val="center"/>
          </w:tcPr>
          <w:p w14:paraId="12854E34" w14:textId="77777777" w:rsidR="004D353B" w:rsidRPr="008A7A5B" w:rsidRDefault="004D353B" w:rsidP="004D353B">
            <w:pPr>
              <w:rPr>
                <w:rFonts w:eastAsia="Malgun Gothic"/>
                <w:sz w:val="18"/>
                <w:szCs w:val="18"/>
              </w:rPr>
            </w:pPr>
            <w:r w:rsidRPr="008A7A5B">
              <w:rPr>
                <w:rFonts w:eastAsia="Malgun Gothic"/>
                <w:sz w:val="18"/>
                <w:szCs w:val="18"/>
              </w:rPr>
              <w:t>CAGGAAACAGCTATGA CAGGAAACAGCTATGACCATGA</w:t>
            </w:r>
          </w:p>
        </w:tc>
      </w:tr>
      <w:tr w:rsidR="004D353B" w:rsidRPr="008A7A5B" w14:paraId="7A175178" w14:textId="77777777" w:rsidTr="004D353B">
        <w:trPr>
          <w:trHeight w:val="302"/>
        </w:trPr>
        <w:tc>
          <w:tcPr>
            <w:tcW w:w="1078" w:type="pct"/>
            <w:shd w:val="clear" w:color="auto" w:fill="auto"/>
            <w:vAlign w:val="center"/>
          </w:tcPr>
          <w:p w14:paraId="25471764" w14:textId="77777777" w:rsidR="004D353B" w:rsidRPr="008A7A5B" w:rsidRDefault="004D353B" w:rsidP="004D353B">
            <w:pPr>
              <w:rPr>
                <w:rFonts w:eastAsia="Malgun Gothic"/>
                <w:sz w:val="20"/>
                <w:szCs w:val="20"/>
              </w:rPr>
            </w:pPr>
            <w:r w:rsidRPr="008A7A5B">
              <w:rPr>
                <w:rFonts w:eastAsia="Malgun Gothic"/>
                <w:sz w:val="20"/>
                <w:szCs w:val="20"/>
              </w:rPr>
              <w:t>PgapDH F</w:t>
            </w:r>
          </w:p>
        </w:tc>
        <w:tc>
          <w:tcPr>
            <w:tcW w:w="3922" w:type="pct"/>
            <w:tcBorders>
              <w:left w:val="nil"/>
            </w:tcBorders>
            <w:shd w:val="clear" w:color="auto" w:fill="auto"/>
            <w:vAlign w:val="center"/>
          </w:tcPr>
          <w:p w14:paraId="33590B68" w14:textId="77777777" w:rsidR="004D353B" w:rsidRPr="008A7A5B" w:rsidRDefault="004D353B" w:rsidP="004D353B">
            <w:pPr>
              <w:rPr>
                <w:rFonts w:eastAsia="Malgun Gothic"/>
                <w:sz w:val="18"/>
                <w:szCs w:val="18"/>
              </w:rPr>
            </w:pPr>
            <w:r w:rsidRPr="008A7A5B">
              <w:rPr>
                <w:rFonts w:eastAsia="Malgun Gothic"/>
                <w:sz w:val="18"/>
                <w:szCs w:val="18"/>
              </w:rPr>
              <w:t>TCATAGCTGTTTCCTGTAATTACTGTATCTCTCTGGC</w:t>
            </w:r>
          </w:p>
        </w:tc>
      </w:tr>
      <w:tr w:rsidR="004D353B" w:rsidRPr="008A7A5B" w14:paraId="25289DC7" w14:textId="77777777" w:rsidTr="004D353B">
        <w:trPr>
          <w:trHeight w:val="302"/>
        </w:trPr>
        <w:tc>
          <w:tcPr>
            <w:tcW w:w="1078" w:type="pct"/>
            <w:shd w:val="clear" w:color="auto" w:fill="auto"/>
            <w:vAlign w:val="center"/>
          </w:tcPr>
          <w:p w14:paraId="6B9D6DBD" w14:textId="77777777" w:rsidR="004D353B" w:rsidRPr="008A7A5B" w:rsidRDefault="004D353B" w:rsidP="004D353B">
            <w:pPr>
              <w:rPr>
                <w:rFonts w:eastAsia="Malgun Gothic"/>
                <w:sz w:val="20"/>
                <w:szCs w:val="20"/>
              </w:rPr>
            </w:pPr>
            <w:r w:rsidRPr="008A7A5B">
              <w:rPr>
                <w:rFonts w:eastAsia="Malgun Gothic"/>
                <w:sz w:val="20"/>
                <w:szCs w:val="20"/>
              </w:rPr>
              <w:t>PgapDH R</w:t>
            </w:r>
          </w:p>
        </w:tc>
        <w:tc>
          <w:tcPr>
            <w:tcW w:w="3922" w:type="pct"/>
            <w:tcBorders>
              <w:left w:val="nil"/>
            </w:tcBorders>
            <w:shd w:val="clear" w:color="auto" w:fill="auto"/>
            <w:vAlign w:val="center"/>
          </w:tcPr>
          <w:p w14:paraId="1187E353" w14:textId="77777777" w:rsidR="004D353B" w:rsidRPr="008A7A5B" w:rsidRDefault="004D353B" w:rsidP="004D353B">
            <w:pPr>
              <w:rPr>
                <w:rFonts w:eastAsia="Malgun Gothic"/>
                <w:sz w:val="18"/>
                <w:szCs w:val="18"/>
              </w:rPr>
            </w:pPr>
            <w:r w:rsidRPr="008A7A5B">
              <w:rPr>
                <w:rFonts w:eastAsia="Malgun Gothic"/>
                <w:sz w:val="18"/>
                <w:szCs w:val="18"/>
              </w:rPr>
              <w:t>AATTTTATTAAAGTTCATTAATATCGCCTCCTATTGTAA</w:t>
            </w:r>
          </w:p>
        </w:tc>
      </w:tr>
      <w:tr w:rsidR="004D353B" w:rsidRPr="008A7A5B" w14:paraId="51FE3143" w14:textId="77777777" w:rsidTr="004D353B">
        <w:trPr>
          <w:trHeight w:val="302"/>
        </w:trPr>
        <w:tc>
          <w:tcPr>
            <w:tcW w:w="1078" w:type="pct"/>
            <w:shd w:val="clear" w:color="auto" w:fill="auto"/>
            <w:vAlign w:val="center"/>
          </w:tcPr>
          <w:p w14:paraId="22399EBB" w14:textId="77777777" w:rsidR="004D353B" w:rsidRPr="008A7A5B" w:rsidRDefault="004D353B" w:rsidP="004D353B">
            <w:pPr>
              <w:rPr>
                <w:rFonts w:eastAsia="Malgun Gothic"/>
                <w:sz w:val="20"/>
                <w:szCs w:val="20"/>
              </w:rPr>
            </w:pPr>
            <w:r w:rsidRPr="008A7A5B">
              <w:rPr>
                <w:rFonts w:eastAsia="Malgun Gothic"/>
                <w:sz w:val="20"/>
                <w:szCs w:val="20"/>
              </w:rPr>
              <w:t>CAT</w:t>
            </w:r>
            <w:r w:rsidRPr="008A7A5B">
              <w:rPr>
                <w:rFonts w:eastAsia="Malgun Gothic"/>
                <w:sz w:val="20"/>
                <w:szCs w:val="20"/>
                <w:vertAlign w:val="subscript"/>
              </w:rPr>
              <w:t>Sa</w:t>
            </w:r>
            <w:r w:rsidRPr="008A7A5B">
              <w:rPr>
                <w:rFonts w:eastAsia="Malgun Gothic"/>
                <w:sz w:val="20"/>
                <w:szCs w:val="20"/>
              </w:rPr>
              <w:t xml:space="preserve"> F</w:t>
            </w:r>
          </w:p>
        </w:tc>
        <w:tc>
          <w:tcPr>
            <w:tcW w:w="3922" w:type="pct"/>
            <w:tcBorders>
              <w:left w:val="nil"/>
            </w:tcBorders>
            <w:shd w:val="clear" w:color="auto" w:fill="auto"/>
            <w:vAlign w:val="center"/>
          </w:tcPr>
          <w:p w14:paraId="178B31B2" w14:textId="77777777" w:rsidR="004D353B" w:rsidRPr="008A7A5B" w:rsidRDefault="004D353B" w:rsidP="004D353B">
            <w:pPr>
              <w:rPr>
                <w:rFonts w:eastAsia="Malgun Gothic"/>
                <w:sz w:val="18"/>
                <w:szCs w:val="18"/>
              </w:rPr>
            </w:pPr>
            <w:r w:rsidRPr="008A7A5B">
              <w:rPr>
                <w:rFonts w:eastAsia="Malgun Gothic"/>
                <w:sz w:val="18"/>
                <w:szCs w:val="18"/>
              </w:rPr>
              <w:t>AGGAGGCGATATTAATGAACTTTAATAAAATTGATTTAGACAATTGG</w:t>
            </w:r>
          </w:p>
        </w:tc>
      </w:tr>
      <w:tr w:rsidR="004D353B" w:rsidRPr="008A7A5B" w14:paraId="1D797875" w14:textId="77777777" w:rsidTr="004D353B">
        <w:trPr>
          <w:trHeight w:val="302"/>
        </w:trPr>
        <w:tc>
          <w:tcPr>
            <w:tcW w:w="1078" w:type="pct"/>
            <w:shd w:val="clear" w:color="auto" w:fill="auto"/>
            <w:vAlign w:val="center"/>
          </w:tcPr>
          <w:p w14:paraId="1FB4A8A4" w14:textId="77777777" w:rsidR="004D353B" w:rsidRPr="008A7A5B" w:rsidDel="009712F7" w:rsidRDefault="004D353B" w:rsidP="004D353B">
            <w:pPr>
              <w:rPr>
                <w:rFonts w:eastAsia="Malgun Gothic"/>
                <w:sz w:val="20"/>
                <w:szCs w:val="20"/>
              </w:rPr>
            </w:pPr>
            <w:r w:rsidRPr="008A7A5B">
              <w:rPr>
                <w:rFonts w:eastAsia="Malgun Gothic"/>
                <w:sz w:val="20"/>
                <w:szCs w:val="20"/>
              </w:rPr>
              <w:t>CAT</w:t>
            </w:r>
            <w:r w:rsidRPr="008A7A5B">
              <w:rPr>
                <w:rFonts w:eastAsia="Malgun Gothic"/>
                <w:sz w:val="20"/>
                <w:szCs w:val="20"/>
                <w:vertAlign w:val="subscript"/>
              </w:rPr>
              <w:t>Sa</w:t>
            </w:r>
            <w:r w:rsidRPr="008A7A5B">
              <w:rPr>
                <w:rFonts w:eastAsia="Malgun Gothic"/>
                <w:sz w:val="20"/>
                <w:szCs w:val="20"/>
              </w:rPr>
              <w:t xml:space="preserve"> R</w:t>
            </w:r>
          </w:p>
        </w:tc>
        <w:tc>
          <w:tcPr>
            <w:tcW w:w="3922" w:type="pct"/>
            <w:tcBorders>
              <w:left w:val="nil"/>
            </w:tcBorders>
            <w:shd w:val="clear" w:color="auto" w:fill="auto"/>
            <w:vAlign w:val="center"/>
          </w:tcPr>
          <w:p w14:paraId="70B65220" w14:textId="77777777" w:rsidR="004D353B" w:rsidRPr="008A7A5B" w:rsidRDefault="004D353B" w:rsidP="004D353B">
            <w:pPr>
              <w:rPr>
                <w:rFonts w:eastAsia="Malgun Gothic"/>
                <w:sz w:val="18"/>
                <w:szCs w:val="18"/>
              </w:rPr>
            </w:pPr>
            <w:r w:rsidRPr="008A7A5B">
              <w:rPr>
                <w:rFonts w:eastAsia="Malgun Gothic"/>
                <w:sz w:val="18"/>
                <w:szCs w:val="18"/>
              </w:rPr>
              <w:t>ATCATGACGTCGACCTCCTTTATTATAAAAGCCAGTCATTAGGCCTATC</w:t>
            </w:r>
          </w:p>
        </w:tc>
      </w:tr>
      <w:tr w:rsidR="004D353B" w:rsidRPr="008A7A5B" w14:paraId="35C26326" w14:textId="77777777" w:rsidTr="004D353B">
        <w:trPr>
          <w:trHeight w:val="302"/>
        </w:trPr>
        <w:tc>
          <w:tcPr>
            <w:tcW w:w="1078" w:type="pct"/>
            <w:shd w:val="clear" w:color="auto" w:fill="auto"/>
            <w:vAlign w:val="center"/>
          </w:tcPr>
          <w:p w14:paraId="580EEA75" w14:textId="77777777" w:rsidR="004D353B" w:rsidRPr="008A7A5B" w:rsidDel="009712F7" w:rsidRDefault="004D353B" w:rsidP="004D353B">
            <w:pPr>
              <w:rPr>
                <w:rFonts w:eastAsia="Malgun Gothic"/>
                <w:sz w:val="20"/>
                <w:szCs w:val="20"/>
              </w:rPr>
            </w:pPr>
            <w:r w:rsidRPr="008A7A5B">
              <w:rPr>
                <w:rFonts w:eastAsia="Malgun Gothic"/>
                <w:sz w:val="20"/>
                <w:szCs w:val="20"/>
              </w:rPr>
              <w:t>hpt F</w:t>
            </w:r>
          </w:p>
        </w:tc>
        <w:tc>
          <w:tcPr>
            <w:tcW w:w="3922" w:type="pct"/>
            <w:tcBorders>
              <w:left w:val="nil"/>
            </w:tcBorders>
            <w:shd w:val="clear" w:color="auto" w:fill="auto"/>
            <w:vAlign w:val="center"/>
          </w:tcPr>
          <w:p w14:paraId="4F456F0F" w14:textId="77777777" w:rsidR="004D353B" w:rsidRPr="008A7A5B" w:rsidRDefault="004D353B" w:rsidP="004D353B">
            <w:pPr>
              <w:rPr>
                <w:rFonts w:eastAsia="Malgun Gothic"/>
                <w:sz w:val="18"/>
                <w:szCs w:val="18"/>
              </w:rPr>
            </w:pPr>
            <w:r w:rsidRPr="008A7A5B">
              <w:rPr>
                <w:rFonts w:eastAsia="Malgun Gothic"/>
                <w:sz w:val="18"/>
                <w:szCs w:val="18"/>
              </w:rPr>
              <w:t>AAAGGAGGTCGACGTCATGATAAATCAAATTAAAGAAATTTTGG</w:t>
            </w:r>
          </w:p>
        </w:tc>
      </w:tr>
      <w:tr w:rsidR="004D353B" w:rsidRPr="008A7A5B" w14:paraId="6E32F061" w14:textId="77777777" w:rsidTr="004D353B">
        <w:trPr>
          <w:trHeight w:val="302"/>
        </w:trPr>
        <w:tc>
          <w:tcPr>
            <w:tcW w:w="1078" w:type="pct"/>
            <w:shd w:val="clear" w:color="auto" w:fill="auto"/>
            <w:vAlign w:val="center"/>
          </w:tcPr>
          <w:p w14:paraId="7D627454" w14:textId="77777777" w:rsidR="004D353B" w:rsidRPr="008A7A5B" w:rsidDel="009712F7" w:rsidRDefault="004D353B" w:rsidP="004D353B">
            <w:pPr>
              <w:rPr>
                <w:rFonts w:eastAsia="Malgun Gothic"/>
                <w:sz w:val="20"/>
                <w:szCs w:val="20"/>
              </w:rPr>
            </w:pPr>
            <w:r w:rsidRPr="008A7A5B">
              <w:rPr>
                <w:rFonts w:eastAsia="Malgun Gothic"/>
                <w:sz w:val="20"/>
                <w:szCs w:val="20"/>
              </w:rPr>
              <w:t>hpt R</w:t>
            </w:r>
          </w:p>
        </w:tc>
        <w:tc>
          <w:tcPr>
            <w:tcW w:w="3922" w:type="pct"/>
            <w:tcBorders>
              <w:left w:val="nil"/>
            </w:tcBorders>
            <w:shd w:val="clear" w:color="auto" w:fill="auto"/>
            <w:vAlign w:val="center"/>
          </w:tcPr>
          <w:p w14:paraId="4515BE51" w14:textId="77777777" w:rsidR="004D353B" w:rsidRPr="008A7A5B" w:rsidRDefault="004D353B" w:rsidP="004D353B">
            <w:pPr>
              <w:rPr>
                <w:rFonts w:eastAsia="Malgun Gothic"/>
                <w:sz w:val="18"/>
                <w:szCs w:val="18"/>
              </w:rPr>
            </w:pPr>
            <w:r w:rsidRPr="008A7A5B">
              <w:rPr>
                <w:rFonts w:eastAsia="Malgun Gothic"/>
                <w:sz w:val="18"/>
                <w:szCs w:val="18"/>
              </w:rPr>
              <w:t>CGGCCGTGTACAATAGCAAAACACTATCTCTCATAC</w:t>
            </w:r>
          </w:p>
        </w:tc>
      </w:tr>
      <w:tr w:rsidR="004D353B" w:rsidRPr="008A7A5B" w14:paraId="79AC3892" w14:textId="77777777" w:rsidTr="004D353B">
        <w:trPr>
          <w:trHeight w:val="302"/>
        </w:trPr>
        <w:tc>
          <w:tcPr>
            <w:tcW w:w="1078" w:type="pct"/>
            <w:shd w:val="clear" w:color="auto" w:fill="auto"/>
            <w:vAlign w:val="center"/>
          </w:tcPr>
          <w:p w14:paraId="333CB9F7" w14:textId="77777777" w:rsidR="004D353B" w:rsidRPr="008A7A5B" w:rsidRDefault="004D353B" w:rsidP="004D353B">
            <w:pPr>
              <w:rPr>
                <w:rFonts w:eastAsia="Malgun Gothic"/>
                <w:sz w:val="20"/>
                <w:szCs w:val="20"/>
              </w:rPr>
            </w:pPr>
            <w:r w:rsidRPr="008A7A5B">
              <w:rPr>
                <w:rFonts w:eastAsia="Malgun Gothic"/>
                <w:sz w:val="20"/>
                <w:szCs w:val="20"/>
              </w:rPr>
              <w:t>2927 terminator F</w:t>
            </w:r>
          </w:p>
        </w:tc>
        <w:tc>
          <w:tcPr>
            <w:tcW w:w="3922" w:type="pct"/>
            <w:tcBorders>
              <w:left w:val="nil"/>
            </w:tcBorders>
            <w:shd w:val="clear" w:color="auto" w:fill="auto"/>
            <w:vAlign w:val="center"/>
          </w:tcPr>
          <w:p w14:paraId="3BB714F8" w14:textId="77777777" w:rsidR="004D353B" w:rsidRPr="008A7A5B" w:rsidRDefault="004D353B" w:rsidP="004D353B">
            <w:pPr>
              <w:rPr>
                <w:rFonts w:eastAsia="Malgun Gothic"/>
                <w:sz w:val="18"/>
                <w:szCs w:val="18"/>
              </w:rPr>
            </w:pPr>
            <w:r w:rsidRPr="008A7A5B">
              <w:rPr>
                <w:rFonts w:eastAsia="Malgun Gothic"/>
                <w:sz w:val="18"/>
                <w:szCs w:val="18"/>
              </w:rPr>
              <w:t>GACAAAGAAGATATGGACTAAAAAATATACAAAGGTTTCTTG</w:t>
            </w:r>
          </w:p>
        </w:tc>
      </w:tr>
      <w:tr w:rsidR="004D353B" w:rsidRPr="008A7A5B" w14:paraId="28A10193" w14:textId="77777777" w:rsidTr="004D353B">
        <w:trPr>
          <w:trHeight w:val="302"/>
        </w:trPr>
        <w:tc>
          <w:tcPr>
            <w:tcW w:w="1078" w:type="pct"/>
            <w:shd w:val="clear" w:color="auto" w:fill="auto"/>
            <w:vAlign w:val="center"/>
          </w:tcPr>
          <w:p w14:paraId="5F032802" w14:textId="77777777" w:rsidR="004D353B" w:rsidRPr="008A7A5B" w:rsidRDefault="004D353B" w:rsidP="004D353B">
            <w:pPr>
              <w:rPr>
                <w:rFonts w:eastAsia="Malgun Gothic"/>
                <w:sz w:val="20"/>
                <w:szCs w:val="20"/>
              </w:rPr>
            </w:pPr>
            <w:r w:rsidRPr="008A7A5B">
              <w:rPr>
                <w:rFonts w:eastAsia="Malgun Gothic"/>
                <w:sz w:val="20"/>
                <w:szCs w:val="20"/>
              </w:rPr>
              <w:t>2927 terminator R</w:t>
            </w:r>
          </w:p>
        </w:tc>
        <w:tc>
          <w:tcPr>
            <w:tcW w:w="3922" w:type="pct"/>
            <w:tcBorders>
              <w:left w:val="nil"/>
            </w:tcBorders>
            <w:shd w:val="clear" w:color="auto" w:fill="auto"/>
            <w:vAlign w:val="center"/>
          </w:tcPr>
          <w:p w14:paraId="1722AF05" w14:textId="77777777" w:rsidR="004D353B" w:rsidRPr="008A7A5B" w:rsidRDefault="004D353B" w:rsidP="004D353B">
            <w:pPr>
              <w:rPr>
                <w:rFonts w:eastAsia="Malgun Gothic"/>
                <w:sz w:val="18"/>
                <w:szCs w:val="18"/>
              </w:rPr>
            </w:pPr>
            <w:r w:rsidRPr="008A7A5B">
              <w:rPr>
                <w:rFonts w:eastAsia="Malgun Gothic"/>
                <w:sz w:val="18"/>
                <w:szCs w:val="18"/>
              </w:rPr>
              <w:t>GATTATGCGGCCGTGTACAATAGCAAAACACTATCTCTCATACA</w:t>
            </w:r>
          </w:p>
        </w:tc>
      </w:tr>
      <w:tr w:rsidR="004D353B" w:rsidRPr="008A7A5B" w14:paraId="5246364A" w14:textId="77777777" w:rsidTr="004D353B">
        <w:trPr>
          <w:trHeight w:val="302"/>
        </w:trPr>
        <w:tc>
          <w:tcPr>
            <w:tcW w:w="1078" w:type="pct"/>
            <w:shd w:val="clear" w:color="auto" w:fill="auto"/>
            <w:vAlign w:val="center"/>
          </w:tcPr>
          <w:p w14:paraId="43C62511" w14:textId="77777777" w:rsidR="004D353B" w:rsidRPr="008A7A5B" w:rsidRDefault="004D353B" w:rsidP="004D353B">
            <w:pPr>
              <w:rPr>
                <w:rFonts w:eastAsia="Malgun Gothic"/>
                <w:sz w:val="20"/>
                <w:szCs w:val="20"/>
              </w:rPr>
            </w:pPr>
            <w:r w:rsidRPr="008A7A5B">
              <w:rPr>
                <w:rFonts w:eastAsia="Malgun Gothic"/>
                <w:sz w:val="20"/>
                <w:szCs w:val="20"/>
              </w:rPr>
              <w:t>MCS2 F</w:t>
            </w:r>
          </w:p>
        </w:tc>
        <w:tc>
          <w:tcPr>
            <w:tcW w:w="3922" w:type="pct"/>
            <w:tcBorders>
              <w:left w:val="nil"/>
            </w:tcBorders>
            <w:shd w:val="clear" w:color="auto" w:fill="auto"/>
            <w:vAlign w:val="center"/>
          </w:tcPr>
          <w:p w14:paraId="2388CDA7" w14:textId="77777777" w:rsidR="004D353B" w:rsidRPr="008A7A5B" w:rsidRDefault="004D353B" w:rsidP="004D353B">
            <w:pPr>
              <w:rPr>
                <w:rFonts w:eastAsia="Malgun Gothic"/>
                <w:sz w:val="18"/>
                <w:szCs w:val="18"/>
              </w:rPr>
            </w:pPr>
            <w:r w:rsidRPr="008A7A5B">
              <w:rPr>
                <w:rFonts w:eastAsia="Malgun Gothic"/>
                <w:sz w:val="18"/>
                <w:szCs w:val="18"/>
              </w:rPr>
              <w:t>ATTGTACACGGCCGCATAATC</w:t>
            </w:r>
          </w:p>
        </w:tc>
      </w:tr>
      <w:tr w:rsidR="004D353B" w:rsidRPr="008A7A5B" w14:paraId="37854BD7" w14:textId="77777777" w:rsidTr="004D353B">
        <w:trPr>
          <w:trHeight w:val="302"/>
        </w:trPr>
        <w:tc>
          <w:tcPr>
            <w:tcW w:w="1078" w:type="pct"/>
            <w:shd w:val="clear" w:color="auto" w:fill="auto"/>
            <w:vAlign w:val="center"/>
          </w:tcPr>
          <w:p w14:paraId="6A9D9EAE" w14:textId="77777777" w:rsidR="004D353B" w:rsidRPr="008A7A5B" w:rsidRDefault="004D353B" w:rsidP="004D353B">
            <w:pPr>
              <w:rPr>
                <w:rFonts w:eastAsia="Malgun Gothic"/>
                <w:sz w:val="20"/>
                <w:szCs w:val="20"/>
              </w:rPr>
            </w:pPr>
            <w:r w:rsidRPr="008A7A5B">
              <w:rPr>
                <w:rFonts w:eastAsia="Malgun Gothic"/>
                <w:sz w:val="20"/>
                <w:szCs w:val="20"/>
              </w:rPr>
              <w:t>MCS2 R</w:t>
            </w:r>
          </w:p>
        </w:tc>
        <w:tc>
          <w:tcPr>
            <w:tcW w:w="3922" w:type="pct"/>
            <w:tcBorders>
              <w:left w:val="nil"/>
            </w:tcBorders>
            <w:shd w:val="clear" w:color="auto" w:fill="auto"/>
            <w:vAlign w:val="center"/>
          </w:tcPr>
          <w:p w14:paraId="3BDD6555" w14:textId="77777777" w:rsidR="004D353B" w:rsidRPr="008A7A5B" w:rsidRDefault="004D353B" w:rsidP="004D353B">
            <w:pPr>
              <w:rPr>
                <w:rFonts w:eastAsia="Malgun Gothic"/>
                <w:sz w:val="18"/>
                <w:szCs w:val="18"/>
              </w:rPr>
            </w:pPr>
            <w:r w:rsidRPr="008A7A5B">
              <w:rPr>
                <w:rFonts w:eastAsia="Malgun Gothic"/>
                <w:sz w:val="18"/>
                <w:szCs w:val="18"/>
              </w:rPr>
              <w:t>CAAACGGGATTGGCAAAAAACCCCTCAAGACC</w:t>
            </w:r>
          </w:p>
        </w:tc>
      </w:tr>
      <w:tr w:rsidR="004D353B" w:rsidRPr="008A7A5B" w14:paraId="7DDC9D58" w14:textId="77777777" w:rsidTr="004D353B">
        <w:trPr>
          <w:trHeight w:val="302"/>
        </w:trPr>
        <w:tc>
          <w:tcPr>
            <w:tcW w:w="1078" w:type="pct"/>
            <w:shd w:val="clear" w:color="auto" w:fill="auto"/>
            <w:vAlign w:val="center"/>
          </w:tcPr>
          <w:p w14:paraId="0FBB4868" w14:textId="77777777" w:rsidR="004D353B" w:rsidRPr="008A7A5B" w:rsidDel="009712F7" w:rsidRDefault="004D353B" w:rsidP="004D353B">
            <w:pPr>
              <w:rPr>
                <w:rFonts w:eastAsia="Malgun Gothic"/>
                <w:sz w:val="20"/>
                <w:szCs w:val="20"/>
              </w:rPr>
            </w:pPr>
            <w:r w:rsidRPr="008A7A5B">
              <w:rPr>
                <w:rFonts w:eastAsia="Malgun Gothic"/>
                <w:sz w:val="20"/>
                <w:szCs w:val="20"/>
              </w:rPr>
              <w:t>bb tdk F</w:t>
            </w:r>
          </w:p>
        </w:tc>
        <w:tc>
          <w:tcPr>
            <w:tcW w:w="3922" w:type="pct"/>
            <w:tcBorders>
              <w:left w:val="nil"/>
            </w:tcBorders>
            <w:shd w:val="clear" w:color="auto" w:fill="auto"/>
            <w:vAlign w:val="center"/>
          </w:tcPr>
          <w:p w14:paraId="1ED57455" w14:textId="77777777" w:rsidR="004D353B" w:rsidRPr="008A7A5B" w:rsidRDefault="004D353B" w:rsidP="004D353B">
            <w:pPr>
              <w:rPr>
                <w:rFonts w:eastAsia="Malgun Gothic"/>
                <w:sz w:val="18"/>
                <w:szCs w:val="18"/>
              </w:rPr>
            </w:pPr>
            <w:r w:rsidRPr="008A7A5B">
              <w:rPr>
                <w:rFonts w:eastAsia="Malgun Gothic"/>
                <w:sz w:val="18"/>
                <w:szCs w:val="18"/>
              </w:rPr>
              <w:t>TTTCCCGTTCTCTCTGATTGTGA</w:t>
            </w:r>
          </w:p>
        </w:tc>
      </w:tr>
      <w:tr w:rsidR="004D353B" w:rsidRPr="008A7A5B" w14:paraId="362F9174" w14:textId="77777777" w:rsidTr="004D353B">
        <w:trPr>
          <w:trHeight w:val="302"/>
        </w:trPr>
        <w:tc>
          <w:tcPr>
            <w:tcW w:w="1078" w:type="pct"/>
            <w:shd w:val="clear" w:color="auto" w:fill="auto"/>
            <w:vAlign w:val="center"/>
          </w:tcPr>
          <w:p w14:paraId="138D2937" w14:textId="77777777" w:rsidR="004D353B" w:rsidRPr="008A7A5B" w:rsidDel="009712F7" w:rsidRDefault="004D353B" w:rsidP="004D353B">
            <w:pPr>
              <w:rPr>
                <w:rFonts w:eastAsia="Malgun Gothic"/>
                <w:sz w:val="20"/>
                <w:szCs w:val="20"/>
              </w:rPr>
            </w:pPr>
            <w:r w:rsidRPr="008A7A5B">
              <w:rPr>
                <w:rFonts w:eastAsia="Malgun Gothic"/>
                <w:sz w:val="20"/>
                <w:szCs w:val="20"/>
              </w:rPr>
              <w:t>bb tdk R</w:t>
            </w:r>
          </w:p>
        </w:tc>
        <w:tc>
          <w:tcPr>
            <w:tcW w:w="3922" w:type="pct"/>
            <w:tcBorders>
              <w:left w:val="nil"/>
            </w:tcBorders>
            <w:shd w:val="clear" w:color="auto" w:fill="auto"/>
            <w:vAlign w:val="center"/>
          </w:tcPr>
          <w:p w14:paraId="2972DA5B" w14:textId="77777777" w:rsidR="004D353B" w:rsidRPr="008A7A5B" w:rsidRDefault="004D353B" w:rsidP="004D353B">
            <w:pPr>
              <w:rPr>
                <w:rFonts w:eastAsia="Malgun Gothic"/>
                <w:sz w:val="18"/>
                <w:szCs w:val="18"/>
              </w:rPr>
            </w:pPr>
            <w:r w:rsidRPr="008A7A5B">
              <w:rPr>
                <w:rFonts w:eastAsia="Malgun Gothic"/>
                <w:sz w:val="18"/>
                <w:szCs w:val="18"/>
              </w:rPr>
              <w:t>GCAACTATGGATGAACGAAATAGA</w:t>
            </w:r>
          </w:p>
        </w:tc>
      </w:tr>
      <w:tr w:rsidR="004D353B" w:rsidRPr="008A7A5B" w14:paraId="052A3669" w14:textId="77777777" w:rsidTr="004D353B">
        <w:trPr>
          <w:trHeight w:val="302"/>
        </w:trPr>
        <w:tc>
          <w:tcPr>
            <w:tcW w:w="1078" w:type="pct"/>
            <w:shd w:val="clear" w:color="auto" w:fill="auto"/>
            <w:vAlign w:val="center"/>
          </w:tcPr>
          <w:p w14:paraId="59EBD20D" w14:textId="77777777" w:rsidR="004D353B" w:rsidRPr="008A7A5B" w:rsidRDefault="004D353B" w:rsidP="004D353B">
            <w:pPr>
              <w:rPr>
                <w:rFonts w:eastAsia="Malgun Gothic"/>
                <w:sz w:val="20"/>
                <w:szCs w:val="20"/>
              </w:rPr>
            </w:pPr>
            <w:r w:rsidRPr="008A7A5B">
              <w:rPr>
                <w:rFonts w:eastAsia="Malgun Gothic"/>
                <w:sz w:val="20"/>
                <w:szCs w:val="20"/>
              </w:rPr>
              <w:t>tdk F</w:t>
            </w:r>
          </w:p>
        </w:tc>
        <w:tc>
          <w:tcPr>
            <w:tcW w:w="3922" w:type="pct"/>
            <w:tcBorders>
              <w:left w:val="nil"/>
            </w:tcBorders>
            <w:shd w:val="clear" w:color="auto" w:fill="auto"/>
            <w:vAlign w:val="center"/>
          </w:tcPr>
          <w:p w14:paraId="46E61E6E" w14:textId="77777777" w:rsidR="004D353B" w:rsidRPr="008A7A5B" w:rsidRDefault="004D353B" w:rsidP="004D353B">
            <w:pPr>
              <w:rPr>
                <w:rFonts w:eastAsia="Malgun Gothic"/>
                <w:sz w:val="18"/>
                <w:szCs w:val="18"/>
              </w:rPr>
            </w:pPr>
            <w:r w:rsidRPr="008A7A5B">
              <w:rPr>
                <w:rFonts w:eastAsia="Malgun Gothic"/>
                <w:sz w:val="18"/>
                <w:szCs w:val="18"/>
              </w:rPr>
              <w:t>ATTTCGTTCATCCATAGTTGCAAAAATCCGCTTAAGTCCGCG</w:t>
            </w:r>
          </w:p>
        </w:tc>
      </w:tr>
      <w:tr w:rsidR="004D353B" w:rsidRPr="008A7A5B" w14:paraId="67390001" w14:textId="77777777" w:rsidTr="004D353B">
        <w:trPr>
          <w:trHeight w:val="302"/>
        </w:trPr>
        <w:tc>
          <w:tcPr>
            <w:tcW w:w="1078" w:type="pct"/>
            <w:shd w:val="clear" w:color="auto" w:fill="auto"/>
            <w:vAlign w:val="center"/>
          </w:tcPr>
          <w:p w14:paraId="3F760275" w14:textId="77777777" w:rsidR="004D353B" w:rsidRPr="008A7A5B" w:rsidRDefault="004D353B" w:rsidP="004D353B">
            <w:pPr>
              <w:rPr>
                <w:rFonts w:eastAsia="Malgun Gothic"/>
                <w:sz w:val="20"/>
                <w:szCs w:val="20"/>
              </w:rPr>
            </w:pPr>
            <w:r w:rsidRPr="008A7A5B">
              <w:rPr>
                <w:rFonts w:eastAsia="Malgun Gothic"/>
                <w:sz w:val="20"/>
                <w:szCs w:val="20"/>
              </w:rPr>
              <w:t>tdk R</w:t>
            </w:r>
          </w:p>
        </w:tc>
        <w:tc>
          <w:tcPr>
            <w:tcW w:w="3922" w:type="pct"/>
            <w:tcBorders>
              <w:left w:val="nil"/>
            </w:tcBorders>
            <w:shd w:val="clear" w:color="auto" w:fill="auto"/>
            <w:vAlign w:val="center"/>
          </w:tcPr>
          <w:p w14:paraId="2D4911B4" w14:textId="77777777" w:rsidR="004D353B" w:rsidRPr="008A7A5B" w:rsidRDefault="004D353B" w:rsidP="004D353B">
            <w:pPr>
              <w:rPr>
                <w:rFonts w:eastAsia="Malgun Gothic"/>
                <w:sz w:val="18"/>
                <w:szCs w:val="18"/>
              </w:rPr>
            </w:pPr>
            <w:r w:rsidRPr="008A7A5B">
              <w:rPr>
                <w:rFonts w:eastAsia="Malgun Gothic"/>
                <w:sz w:val="18"/>
                <w:szCs w:val="18"/>
              </w:rPr>
              <w:t>CAATCAGAGAGAACGGGAAAGTTTCCGTATAAATTAACCGTATG</w:t>
            </w:r>
          </w:p>
        </w:tc>
      </w:tr>
      <w:tr w:rsidR="004D353B" w:rsidRPr="008A7A5B" w14:paraId="7EF30C86" w14:textId="77777777" w:rsidTr="004D353B">
        <w:trPr>
          <w:trHeight w:val="302"/>
        </w:trPr>
        <w:tc>
          <w:tcPr>
            <w:tcW w:w="5000" w:type="pct"/>
            <w:gridSpan w:val="2"/>
            <w:shd w:val="clear" w:color="auto" w:fill="auto"/>
            <w:vAlign w:val="center"/>
          </w:tcPr>
          <w:p w14:paraId="10C2097F" w14:textId="77777777" w:rsidR="004D353B" w:rsidRPr="008A7A5B" w:rsidRDefault="004D353B" w:rsidP="004D353B">
            <w:pPr>
              <w:rPr>
                <w:rFonts w:eastAsia="Malgun Gothic"/>
                <w:i/>
                <w:sz w:val="20"/>
                <w:szCs w:val="20"/>
              </w:rPr>
            </w:pPr>
            <w:r w:rsidRPr="008A7A5B">
              <w:rPr>
                <w:rFonts w:eastAsia="Malgun Gothic"/>
                <w:i/>
                <w:sz w:val="20"/>
                <w:szCs w:val="20"/>
              </w:rPr>
              <w:t>pHS0024 construction (pHS005 without hpt gene)</w:t>
            </w:r>
          </w:p>
        </w:tc>
      </w:tr>
      <w:tr w:rsidR="004D353B" w:rsidRPr="008A7A5B" w14:paraId="133696C8" w14:textId="77777777" w:rsidTr="004D353B">
        <w:trPr>
          <w:trHeight w:val="376"/>
        </w:trPr>
        <w:tc>
          <w:tcPr>
            <w:tcW w:w="1078" w:type="pct"/>
            <w:shd w:val="clear" w:color="auto" w:fill="auto"/>
            <w:vAlign w:val="center"/>
          </w:tcPr>
          <w:p w14:paraId="4D346425" w14:textId="77777777" w:rsidR="004D353B" w:rsidRPr="008A7A5B" w:rsidRDefault="004D353B" w:rsidP="004D353B">
            <w:pPr>
              <w:rPr>
                <w:rFonts w:eastAsia="Malgun Gothic"/>
                <w:sz w:val="20"/>
                <w:szCs w:val="20"/>
              </w:rPr>
            </w:pPr>
            <w:r w:rsidRPr="008A7A5B">
              <w:rPr>
                <w:rFonts w:eastAsia="Malgun Gothic"/>
                <w:sz w:val="20"/>
                <w:szCs w:val="20"/>
              </w:rPr>
              <w:t>-hpt F</w:t>
            </w:r>
          </w:p>
        </w:tc>
        <w:tc>
          <w:tcPr>
            <w:tcW w:w="3922" w:type="pct"/>
            <w:tcBorders>
              <w:left w:val="nil"/>
            </w:tcBorders>
            <w:shd w:val="clear" w:color="auto" w:fill="auto"/>
            <w:vAlign w:val="center"/>
          </w:tcPr>
          <w:p w14:paraId="6DF2B5D5" w14:textId="77777777" w:rsidR="004D353B" w:rsidRPr="008A7A5B" w:rsidRDefault="004D353B" w:rsidP="004D353B">
            <w:pPr>
              <w:rPr>
                <w:rFonts w:eastAsia="Malgun Gothic"/>
                <w:sz w:val="18"/>
                <w:szCs w:val="18"/>
              </w:rPr>
            </w:pPr>
            <w:r w:rsidRPr="008A7A5B">
              <w:rPr>
                <w:rFonts w:eastAsia="Malgun Gothic"/>
                <w:sz w:val="18"/>
                <w:szCs w:val="18"/>
              </w:rPr>
              <w:t>AAAATATACAAAGGTTTCTTGTG TTTTTAATACCGTTATGTTAATATAATG</w:t>
            </w:r>
          </w:p>
        </w:tc>
      </w:tr>
      <w:tr w:rsidR="004D353B" w:rsidRPr="008A7A5B" w14:paraId="6822D781" w14:textId="77777777" w:rsidTr="004D353B">
        <w:trPr>
          <w:trHeight w:val="343"/>
        </w:trPr>
        <w:tc>
          <w:tcPr>
            <w:tcW w:w="1078" w:type="pct"/>
            <w:tcBorders>
              <w:bottom w:val="single" w:sz="4" w:space="0" w:color="auto"/>
            </w:tcBorders>
            <w:shd w:val="clear" w:color="auto" w:fill="auto"/>
            <w:vAlign w:val="center"/>
          </w:tcPr>
          <w:p w14:paraId="30432770" w14:textId="77777777" w:rsidR="004D353B" w:rsidRPr="008A7A5B" w:rsidRDefault="004D353B" w:rsidP="004D353B">
            <w:pPr>
              <w:rPr>
                <w:rFonts w:eastAsia="Malgun Gothic"/>
                <w:sz w:val="20"/>
                <w:szCs w:val="20"/>
              </w:rPr>
            </w:pPr>
            <w:r w:rsidRPr="008A7A5B">
              <w:rPr>
                <w:rFonts w:eastAsia="Malgun Gothic"/>
                <w:sz w:val="20"/>
                <w:szCs w:val="20"/>
              </w:rPr>
              <w:t>-hpt R</w:t>
            </w:r>
          </w:p>
        </w:tc>
        <w:tc>
          <w:tcPr>
            <w:tcW w:w="3922" w:type="pct"/>
            <w:tcBorders>
              <w:left w:val="nil"/>
              <w:bottom w:val="single" w:sz="4" w:space="0" w:color="auto"/>
            </w:tcBorders>
            <w:shd w:val="clear" w:color="auto" w:fill="auto"/>
            <w:vAlign w:val="center"/>
          </w:tcPr>
          <w:p w14:paraId="1B4CB0AF" w14:textId="77777777" w:rsidR="004D353B" w:rsidRPr="008A7A5B" w:rsidRDefault="004D353B" w:rsidP="004D353B">
            <w:pPr>
              <w:rPr>
                <w:rFonts w:eastAsia="Malgun Gothic"/>
                <w:sz w:val="18"/>
                <w:szCs w:val="18"/>
              </w:rPr>
            </w:pPr>
            <w:r w:rsidRPr="008A7A5B">
              <w:rPr>
                <w:rFonts w:eastAsia="Malgun Gothic"/>
                <w:sz w:val="18"/>
                <w:szCs w:val="18"/>
              </w:rPr>
              <w:t>CACAAGAAACCTTTGTATATTTT TTATAAAAGCCAGTCATTAGGC</w:t>
            </w:r>
          </w:p>
        </w:tc>
      </w:tr>
      <w:bookmarkEnd w:id="135"/>
    </w:tbl>
    <w:p w14:paraId="1BB256F8" w14:textId="77777777" w:rsidR="004D353B" w:rsidRPr="008A7A5B" w:rsidRDefault="004D353B" w:rsidP="004D353B">
      <w:pPr>
        <w:spacing w:line="480" w:lineRule="auto"/>
        <w:rPr>
          <w:color w:val="000000" w:themeColor="text1"/>
        </w:rPr>
      </w:pPr>
    </w:p>
    <w:p w14:paraId="09730FF6" w14:textId="4122E800" w:rsidR="000E41C7" w:rsidRDefault="000E41C7" w:rsidP="00FE3C38">
      <w:pPr>
        <w:spacing w:line="480" w:lineRule="auto"/>
        <w:rPr>
          <w:color w:val="000000" w:themeColor="text1"/>
        </w:rPr>
      </w:pPr>
      <w:r>
        <w:rPr>
          <w:color w:val="000000" w:themeColor="text1"/>
        </w:rPr>
        <w:br w:type="page"/>
      </w:r>
    </w:p>
    <w:p w14:paraId="43D8FDE4" w14:textId="28006086" w:rsidR="00DA2860" w:rsidRPr="003D2825" w:rsidRDefault="00DA2860" w:rsidP="003D2825">
      <w:pPr>
        <w:pStyle w:val="Caption"/>
        <w:keepNext/>
        <w:spacing w:line="276" w:lineRule="auto"/>
        <w:rPr>
          <w:sz w:val="24"/>
          <w:szCs w:val="24"/>
        </w:rPr>
      </w:pPr>
      <w:bookmarkStart w:id="136" w:name="_Toc57021998"/>
      <w:r w:rsidRPr="003D2825">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Pr="003D2825">
        <w:rPr>
          <w:b/>
          <w:bCs/>
          <w:sz w:val="24"/>
          <w:szCs w:val="24"/>
        </w:rPr>
        <w:t>:</w:t>
      </w:r>
      <w:r w:rsidRPr="003D2825">
        <w:rPr>
          <w:sz w:val="24"/>
          <w:szCs w:val="24"/>
        </w:rPr>
        <w:t xml:space="preserve"> K</w:t>
      </w:r>
      <w:r w:rsidRPr="003D2825">
        <w:rPr>
          <w:sz w:val="24"/>
          <w:szCs w:val="24"/>
          <w:vertAlign w:val="subscript"/>
        </w:rPr>
        <w:t>M</w:t>
      </w:r>
      <w:r w:rsidRPr="003D2825">
        <w:rPr>
          <w:sz w:val="24"/>
          <w:szCs w:val="24"/>
        </w:rPr>
        <w:t xml:space="preserve"> values of CAT</w:t>
      </w:r>
      <w:r w:rsidRPr="003D2825">
        <w:rPr>
          <w:sz w:val="24"/>
          <w:szCs w:val="24"/>
          <w:vertAlign w:val="subscript"/>
        </w:rPr>
        <w:t>Sa</w:t>
      </w:r>
      <w:r w:rsidRPr="003D2825">
        <w:rPr>
          <w:sz w:val="24"/>
          <w:szCs w:val="24"/>
        </w:rPr>
        <w:t xml:space="preserve"> and CAT</w:t>
      </w:r>
      <w:r w:rsidRPr="003D2825">
        <w:rPr>
          <w:sz w:val="24"/>
          <w:szCs w:val="24"/>
          <w:vertAlign w:val="subscript"/>
        </w:rPr>
        <w:t>Sa</w:t>
      </w:r>
      <w:r w:rsidRPr="003D2825">
        <w:rPr>
          <w:sz w:val="24"/>
          <w:szCs w:val="24"/>
        </w:rPr>
        <w:t xml:space="preserve"> F97W towards acetyl-CoA.</w:t>
      </w:r>
      <w:bookmarkEnd w:id="136"/>
    </w:p>
    <w:tbl>
      <w:tblPr>
        <w:tblStyle w:val="TableGrid10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7"/>
        <w:gridCol w:w="1921"/>
        <w:gridCol w:w="1921"/>
        <w:gridCol w:w="7"/>
        <w:gridCol w:w="1911"/>
        <w:gridCol w:w="1923"/>
      </w:tblGrid>
      <w:tr w:rsidR="00110ACB" w:rsidRPr="008A7A5B" w14:paraId="2FB4CD02" w14:textId="77777777" w:rsidTr="00110ACB">
        <w:trPr>
          <w:trHeight w:val="368"/>
          <w:jc w:val="center"/>
        </w:trPr>
        <w:tc>
          <w:tcPr>
            <w:tcW w:w="896" w:type="pct"/>
            <w:tcBorders>
              <w:top w:val="single" w:sz="4" w:space="0" w:color="auto"/>
              <w:bottom w:val="single" w:sz="4" w:space="0" w:color="auto"/>
              <w:right w:val="single" w:sz="4" w:space="0" w:color="auto"/>
            </w:tcBorders>
            <w:shd w:val="clear" w:color="auto" w:fill="F2F2F2" w:themeFill="background1" w:themeFillShade="F2"/>
            <w:vAlign w:val="center"/>
          </w:tcPr>
          <w:p w14:paraId="78B39671" w14:textId="77777777" w:rsidR="00110ACB" w:rsidRPr="008A7A5B" w:rsidRDefault="00110ACB" w:rsidP="00F719E9">
            <w:pPr>
              <w:rPr>
                <w:rFonts w:eastAsia="Malgun Gothic"/>
                <w:sz w:val="24"/>
                <w:szCs w:val="24"/>
              </w:rPr>
            </w:pPr>
          </w:p>
        </w:tc>
        <w:tc>
          <w:tcPr>
            <w:tcW w:w="2056"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9F6996" w14:textId="77777777" w:rsidR="00110ACB" w:rsidRPr="008A7A5B" w:rsidRDefault="00110ACB" w:rsidP="001B1666">
            <w:pPr>
              <w:jc w:val="center"/>
              <w:rPr>
                <w:rFonts w:eastAsia="Malgun Gothic"/>
                <w:sz w:val="24"/>
                <w:szCs w:val="24"/>
              </w:rPr>
            </w:pPr>
            <w:r w:rsidRPr="008A7A5B">
              <w:rPr>
                <w:rFonts w:eastAsia="Malgun Gothic"/>
                <w:sz w:val="24"/>
                <w:szCs w:val="24"/>
              </w:rPr>
              <w:t>CAT</w:t>
            </w:r>
            <w:r w:rsidRPr="008A7A5B">
              <w:rPr>
                <w:rFonts w:eastAsia="Malgun Gothic"/>
                <w:sz w:val="24"/>
                <w:szCs w:val="24"/>
                <w:vertAlign w:val="subscript"/>
              </w:rPr>
              <w:t>Sa</w:t>
            </w:r>
          </w:p>
        </w:tc>
        <w:tc>
          <w:tcPr>
            <w:tcW w:w="2048" w:type="pct"/>
            <w:gridSpan w:val="2"/>
            <w:tcBorders>
              <w:top w:val="single" w:sz="4" w:space="0" w:color="auto"/>
              <w:left w:val="single" w:sz="4" w:space="0" w:color="auto"/>
              <w:bottom w:val="single" w:sz="4" w:space="0" w:color="auto"/>
            </w:tcBorders>
            <w:shd w:val="clear" w:color="auto" w:fill="F2F2F2" w:themeFill="background1" w:themeFillShade="F2"/>
            <w:vAlign w:val="center"/>
          </w:tcPr>
          <w:p w14:paraId="2AA24EC6" w14:textId="77777777" w:rsidR="00110ACB" w:rsidRPr="008A7A5B" w:rsidRDefault="00110ACB" w:rsidP="001B1666">
            <w:pPr>
              <w:jc w:val="center"/>
              <w:rPr>
                <w:rFonts w:eastAsia="Malgun Gothic"/>
                <w:sz w:val="24"/>
                <w:szCs w:val="24"/>
              </w:rPr>
            </w:pPr>
            <w:r w:rsidRPr="008A7A5B">
              <w:rPr>
                <w:rFonts w:eastAsia="Malgun Gothic"/>
                <w:sz w:val="24"/>
                <w:szCs w:val="24"/>
              </w:rPr>
              <w:t>CAT</w:t>
            </w:r>
            <w:r w:rsidRPr="008A7A5B">
              <w:rPr>
                <w:rFonts w:eastAsia="Malgun Gothic"/>
                <w:sz w:val="24"/>
                <w:szCs w:val="24"/>
                <w:vertAlign w:val="subscript"/>
              </w:rPr>
              <w:t>Sa</w:t>
            </w:r>
            <w:r w:rsidRPr="008A7A5B">
              <w:rPr>
                <w:rFonts w:eastAsia="Malgun Gothic"/>
                <w:sz w:val="24"/>
                <w:szCs w:val="24"/>
              </w:rPr>
              <w:t xml:space="preserve"> F97W</w:t>
            </w:r>
          </w:p>
        </w:tc>
      </w:tr>
      <w:tr w:rsidR="00110ACB" w:rsidRPr="008A7A5B" w14:paraId="396DB00E" w14:textId="77777777" w:rsidTr="00DA2860">
        <w:trPr>
          <w:trHeight w:val="446"/>
          <w:jc w:val="center"/>
        </w:trPr>
        <w:tc>
          <w:tcPr>
            <w:tcW w:w="896" w:type="pct"/>
            <w:tcBorders>
              <w:top w:val="single" w:sz="4" w:space="0" w:color="auto"/>
              <w:bottom w:val="single" w:sz="4" w:space="0" w:color="auto"/>
              <w:right w:val="single" w:sz="4" w:space="0" w:color="auto"/>
            </w:tcBorders>
            <w:shd w:val="clear" w:color="auto" w:fill="auto"/>
            <w:vAlign w:val="center"/>
          </w:tcPr>
          <w:p w14:paraId="46299FB7" w14:textId="77777777" w:rsidR="00110ACB" w:rsidRPr="008A7A5B" w:rsidRDefault="00110ACB" w:rsidP="00F719E9">
            <w:pPr>
              <w:rPr>
                <w:rFonts w:eastAsia="Malgun Gothic"/>
                <w:sz w:val="24"/>
                <w:szCs w:val="24"/>
              </w:rPr>
            </w:pPr>
            <w:r w:rsidRPr="008A7A5B">
              <w:rPr>
                <w:rFonts w:eastAsia="Malgun Gothic"/>
                <w:sz w:val="24"/>
                <w:szCs w:val="24"/>
              </w:rPr>
              <w:t>Co-substrates</w:t>
            </w:r>
          </w:p>
        </w:tc>
        <w:tc>
          <w:tcPr>
            <w:tcW w:w="1026" w:type="pct"/>
            <w:tcBorders>
              <w:top w:val="single" w:sz="4" w:space="0" w:color="auto"/>
              <w:left w:val="single" w:sz="4" w:space="0" w:color="auto"/>
              <w:bottom w:val="single" w:sz="4" w:space="0" w:color="auto"/>
              <w:right w:val="single" w:sz="4" w:space="0" w:color="auto"/>
            </w:tcBorders>
            <w:shd w:val="clear" w:color="auto" w:fill="auto"/>
            <w:vAlign w:val="center"/>
          </w:tcPr>
          <w:p w14:paraId="45E10F17" w14:textId="77777777" w:rsidR="00110ACB" w:rsidRPr="008A7A5B" w:rsidRDefault="00110ACB" w:rsidP="00F719E9">
            <w:pPr>
              <w:rPr>
                <w:rFonts w:eastAsia="Malgun Gothic"/>
                <w:sz w:val="24"/>
                <w:szCs w:val="24"/>
              </w:rPr>
            </w:pPr>
            <w:r w:rsidRPr="008A7A5B">
              <w:rPr>
                <w:rFonts w:eastAsia="Malgun Gothic"/>
                <w:sz w:val="24"/>
                <w:szCs w:val="24"/>
              </w:rPr>
              <w:t>Chloramphenicol</w:t>
            </w:r>
          </w:p>
        </w:tc>
        <w:tc>
          <w:tcPr>
            <w:tcW w:w="1026" w:type="pct"/>
            <w:tcBorders>
              <w:top w:val="single" w:sz="4" w:space="0" w:color="auto"/>
              <w:left w:val="single" w:sz="4" w:space="0" w:color="auto"/>
              <w:bottom w:val="single" w:sz="4" w:space="0" w:color="auto"/>
              <w:right w:val="single" w:sz="4" w:space="0" w:color="auto"/>
            </w:tcBorders>
            <w:shd w:val="clear" w:color="auto" w:fill="auto"/>
            <w:vAlign w:val="center"/>
          </w:tcPr>
          <w:p w14:paraId="660CB680" w14:textId="77777777" w:rsidR="00110ACB" w:rsidRPr="008A7A5B" w:rsidRDefault="00110ACB" w:rsidP="001B1666">
            <w:pPr>
              <w:jc w:val="center"/>
              <w:rPr>
                <w:rFonts w:eastAsia="Malgun Gothic"/>
                <w:sz w:val="24"/>
                <w:szCs w:val="24"/>
              </w:rPr>
            </w:pPr>
            <w:r w:rsidRPr="008A7A5B">
              <w:rPr>
                <w:rFonts w:eastAsia="Malgun Gothic"/>
                <w:sz w:val="24"/>
                <w:szCs w:val="24"/>
              </w:rPr>
              <w:t>Isobutanol</w:t>
            </w:r>
          </w:p>
        </w:tc>
        <w:tc>
          <w:tcPr>
            <w:tcW w:w="10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C241D7" w14:textId="77777777" w:rsidR="00110ACB" w:rsidRPr="008A7A5B" w:rsidRDefault="00110ACB" w:rsidP="001B1666">
            <w:pPr>
              <w:jc w:val="center"/>
              <w:rPr>
                <w:rFonts w:eastAsia="Malgun Gothic"/>
                <w:sz w:val="24"/>
                <w:szCs w:val="24"/>
              </w:rPr>
            </w:pPr>
            <w:r w:rsidRPr="008A7A5B">
              <w:rPr>
                <w:rFonts w:eastAsia="Malgun Gothic"/>
                <w:sz w:val="24"/>
                <w:szCs w:val="24"/>
              </w:rPr>
              <w:t>Chloramphenicol</w:t>
            </w:r>
          </w:p>
        </w:tc>
        <w:tc>
          <w:tcPr>
            <w:tcW w:w="1027" w:type="pct"/>
            <w:tcBorders>
              <w:top w:val="single" w:sz="4" w:space="0" w:color="auto"/>
              <w:left w:val="single" w:sz="4" w:space="0" w:color="auto"/>
              <w:bottom w:val="single" w:sz="4" w:space="0" w:color="auto"/>
            </w:tcBorders>
            <w:shd w:val="clear" w:color="auto" w:fill="auto"/>
            <w:vAlign w:val="center"/>
          </w:tcPr>
          <w:p w14:paraId="076499D2" w14:textId="77777777" w:rsidR="00110ACB" w:rsidRPr="008A7A5B" w:rsidRDefault="00110ACB" w:rsidP="001B1666">
            <w:pPr>
              <w:jc w:val="center"/>
              <w:rPr>
                <w:rFonts w:eastAsia="Malgun Gothic"/>
                <w:sz w:val="24"/>
                <w:szCs w:val="24"/>
              </w:rPr>
            </w:pPr>
            <w:r w:rsidRPr="008A7A5B">
              <w:rPr>
                <w:rFonts w:eastAsia="Malgun Gothic"/>
                <w:sz w:val="24"/>
                <w:szCs w:val="24"/>
              </w:rPr>
              <w:t>Isobutanol</w:t>
            </w:r>
          </w:p>
        </w:tc>
      </w:tr>
      <w:tr w:rsidR="00110ACB" w:rsidRPr="008A7A5B" w14:paraId="12EAB8F2" w14:textId="77777777" w:rsidTr="00DA2860">
        <w:trPr>
          <w:trHeight w:val="446"/>
          <w:jc w:val="center"/>
        </w:trPr>
        <w:tc>
          <w:tcPr>
            <w:tcW w:w="896" w:type="pct"/>
            <w:tcBorders>
              <w:top w:val="single" w:sz="4" w:space="0" w:color="auto"/>
              <w:bottom w:val="single" w:sz="4" w:space="0" w:color="auto"/>
              <w:right w:val="single" w:sz="4" w:space="0" w:color="auto"/>
            </w:tcBorders>
            <w:shd w:val="clear" w:color="auto" w:fill="auto"/>
            <w:vAlign w:val="center"/>
          </w:tcPr>
          <w:p w14:paraId="4007EDB7" w14:textId="77777777" w:rsidR="00110ACB" w:rsidRPr="008A7A5B" w:rsidRDefault="00110ACB" w:rsidP="00F719E9">
            <w:pPr>
              <w:rPr>
                <w:rFonts w:eastAsia="Malgun Gothic"/>
                <w:sz w:val="24"/>
                <w:szCs w:val="24"/>
              </w:rPr>
            </w:pPr>
            <w:r w:rsidRPr="008A7A5B">
              <w:rPr>
                <w:rFonts w:eastAsia="Malgun Gothic"/>
                <w:sz w:val="24"/>
                <w:szCs w:val="24"/>
              </w:rPr>
              <w:t>K</w:t>
            </w:r>
            <w:r w:rsidRPr="008A7A5B">
              <w:rPr>
                <w:rFonts w:eastAsia="Malgun Gothic"/>
                <w:sz w:val="24"/>
                <w:szCs w:val="24"/>
                <w:vertAlign w:val="subscript"/>
              </w:rPr>
              <w:t>M</w:t>
            </w:r>
            <w:r w:rsidRPr="008A7A5B">
              <w:rPr>
                <w:rFonts w:eastAsia="Malgun Gothic"/>
                <w:sz w:val="24"/>
                <w:szCs w:val="24"/>
              </w:rPr>
              <w:t xml:space="preserve"> (mM)</w:t>
            </w:r>
          </w:p>
        </w:tc>
        <w:tc>
          <w:tcPr>
            <w:tcW w:w="1026" w:type="pct"/>
            <w:tcBorders>
              <w:top w:val="single" w:sz="4" w:space="0" w:color="auto"/>
              <w:left w:val="single" w:sz="4" w:space="0" w:color="auto"/>
              <w:bottom w:val="single" w:sz="4" w:space="0" w:color="auto"/>
              <w:right w:val="single" w:sz="4" w:space="0" w:color="auto"/>
            </w:tcBorders>
            <w:shd w:val="clear" w:color="auto" w:fill="auto"/>
            <w:vAlign w:val="center"/>
          </w:tcPr>
          <w:p w14:paraId="0B375D26" w14:textId="77777777" w:rsidR="00110ACB" w:rsidRPr="008A7A5B" w:rsidRDefault="00110ACB" w:rsidP="00F719E9">
            <w:pPr>
              <w:rPr>
                <w:rFonts w:eastAsia="Malgun Gothic"/>
                <w:sz w:val="24"/>
                <w:szCs w:val="24"/>
              </w:rPr>
            </w:pPr>
            <w:r w:rsidRPr="008A7A5B">
              <w:rPr>
                <w:rFonts w:eastAsia="Malgun Gothic"/>
                <w:sz w:val="24"/>
                <w:szCs w:val="24"/>
              </w:rPr>
              <w:t>0.08 ± 0.01</w:t>
            </w:r>
          </w:p>
        </w:tc>
        <w:tc>
          <w:tcPr>
            <w:tcW w:w="1026" w:type="pct"/>
            <w:tcBorders>
              <w:top w:val="single" w:sz="4" w:space="0" w:color="auto"/>
              <w:left w:val="single" w:sz="4" w:space="0" w:color="auto"/>
              <w:bottom w:val="single" w:sz="4" w:space="0" w:color="auto"/>
              <w:right w:val="single" w:sz="4" w:space="0" w:color="auto"/>
            </w:tcBorders>
            <w:vAlign w:val="center"/>
          </w:tcPr>
          <w:p w14:paraId="65FD4236" w14:textId="77777777" w:rsidR="00110ACB" w:rsidRPr="008A7A5B" w:rsidRDefault="00110ACB" w:rsidP="00F719E9">
            <w:pPr>
              <w:rPr>
                <w:rFonts w:eastAsia="Malgun Gothic"/>
                <w:sz w:val="24"/>
                <w:szCs w:val="24"/>
              </w:rPr>
            </w:pPr>
            <w:r w:rsidRPr="008A7A5B">
              <w:rPr>
                <w:rFonts w:eastAsia="Malgun Gothic"/>
                <w:sz w:val="24"/>
                <w:szCs w:val="24"/>
              </w:rPr>
              <w:t>0.06 ± 0.01</w:t>
            </w:r>
          </w:p>
        </w:tc>
        <w:tc>
          <w:tcPr>
            <w:tcW w:w="102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E1EF6E" w14:textId="77777777" w:rsidR="00110ACB" w:rsidRPr="008A7A5B" w:rsidRDefault="00110ACB" w:rsidP="00F719E9">
            <w:pPr>
              <w:rPr>
                <w:rFonts w:eastAsia="Malgun Gothic"/>
                <w:sz w:val="24"/>
                <w:szCs w:val="24"/>
              </w:rPr>
            </w:pPr>
            <w:r w:rsidRPr="008A7A5B">
              <w:rPr>
                <w:rFonts w:eastAsia="Malgun Gothic"/>
                <w:sz w:val="24"/>
                <w:szCs w:val="24"/>
              </w:rPr>
              <w:t>0.09 ± 0.01</w:t>
            </w:r>
          </w:p>
        </w:tc>
        <w:tc>
          <w:tcPr>
            <w:tcW w:w="1027" w:type="pct"/>
            <w:tcBorders>
              <w:top w:val="single" w:sz="4" w:space="0" w:color="auto"/>
              <w:left w:val="single" w:sz="4" w:space="0" w:color="auto"/>
              <w:bottom w:val="single" w:sz="4" w:space="0" w:color="auto"/>
            </w:tcBorders>
            <w:vAlign w:val="center"/>
          </w:tcPr>
          <w:p w14:paraId="59AB1252" w14:textId="77777777" w:rsidR="00110ACB" w:rsidRPr="008A7A5B" w:rsidRDefault="00110ACB" w:rsidP="00F719E9">
            <w:pPr>
              <w:rPr>
                <w:rFonts w:eastAsia="Malgun Gothic"/>
                <w:sz w:val="24"/>
                <w:szCs w:val="24"/>
              </w:rPr>
            </w:pPr>
            <w:r w:rsidRPr="008A7A5B">
              <w:rPr>
                <w:rFonts w:eastAsia="Malgun Gothic"/>
                <w:sz w:val="24"/>
                <w:szCs w:val="24"/>
              </w:rPr>
              <w:t>0.08 ± 0.02</w:t>
            </w:r>
          </w:p>
        </w:tc>
      </w:tr>
    </w:tbl>
    <w:p w14:paraId="51C5D7A2" w14:textId="77777777" w:rsidR="00110ACB" w:rsidRPr="008A7A5B" w:rsidRDefault="00110ACB" w:rsidP="003D2825">
      <w:pPr>
        <w:spacing w:line="480" w:lineRule="auto"/>
        <w:rPr>
          <w:shd w:val="clear" w:color="auto" w:fill="FFFFFF"/>
          <w:lang w:eastAsia="en-US"/>
        </w:rPr>
      </w:pPr>
    </w:p>
    <w:p w14:paraId="2DEE32C7" w14:textId="679B0B4E" w:rsidR="003D2825" w:rsidRDefault="003D2825" w:rsidP="003D2825">
      <w:pPr>
        <w:spacing w:line="480" w:lineRule="auto"/>
        <w:rPr>
          <w:shd w:val="clear" w:color="auto" w:fill="FFFFFF"/>
          <w:lang w:eastAsia="en-US"/>
        </w:rPr>
      </w:pPr>
      <w:r>
        <w:rPr>
          <w:shd w:val="clear" w:color="auto" w:fill="FFFFFF"/>
          <w:lang w:eastAsia="en-US"/>
        </w:rPr>
        <w:br w:type="page"/>
      </w:r>
    </w:p>
    <w:p w14:paraId="1B0FE734" w14:textId="4C2576DA" w:rsidR="00BE3705" w:rsidRPr="008A7A5B" w:rsidRDefault="00BE3705" w:rsidP="001B1666">
      <w:pPr>
        <w:jc w:val="center"/>
        <w:rPr>
          <w:sz w:val="22"/>
          <w:szCs w:val="22"/>
        </w:rPr>
      </w:pPr>
      <w:r w:rsidRPr="008A7A5B">
        <w:rPr>
          <w:noProof/>
          <w:lang w:eastAsia="en-US"/>
        </w:rPr>
        <w:lastRenderedPageBreak/>
        <w:drawing>
          <wp:inline distT="0" distB="0" distL="0" distR="0" wp14:anchorId="544D758A" wp14:editId="2CB6D733">
            <wp:extent cx="4359708" cy="6260539"/>
            <wp:effectExtent l="0" t="0" r="0" b="635"/>
            <wp:docPr id="14" name="Picture 1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3.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375204" cy="6282791"/>
                    </a:xfrm>
                    <a:prstGeom prst="rect">
                      <a:avLst/>
                    </a:prstGeom>
                  </pic:spPr>
                </pic:pic>
              </a:graphicData>
            </a:graphic>
          </wp:inline>
        </w:drawing>
      </w:r>
    </w:p>
    <w:p w14:paraId="712FFE3F" w14:textId="767C36DD" w:rsidR="003D2825" w:rsidRDefault="00021B3C" w:rsidP="003D2825">
      <w:pPr>
        <w:pStyle w:val="Caption"/>
        <w:spacing w:line="276" w:lineRule="auto"/>
        <w:rPr>
          <w:sz w:val="24"/>
          <w:szCs w:val="24"/>
        </w:rPr>
      </w:pPr>
      <w:bookmarkStart w:id="137" w:name="_Toc57022043"/>
      <w:r w:rsidRPr="003D282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Pr="003D2825">
        <w:rPr>
          <w:b/>
          <w:bCs/>
          <w:sz w:val="24"/>
          <w:szCs w:val="24"/>
        </w:rPr>
        <w:t>:</w:t>
      </w:r>
      <w:r w:rsidRPr="003D2825">
        <w:rPr>
          <w:sz w:val="24"/>
          <w:szCs w:val="24"/>
        </w:rPr>
        <w:t xml:space="preserve"> (</w:t>
      </w:r>
      <w:r w:rsidRPr="003D2825">
        <w:rPr>
          <w:b/>
          <w:bCs/>
          <w:sz w:val="24"/>
          <w:szCs w:val="24"/>
        </w:rPr>
        <w:t>A</w:t>
      </w:r>
      <w:r w:rsidRPr="003D2825">
        <w:rPr>
          <w:sz w:val="24"/>
          <w:szCs w:val="24"/>
        </w:rPr>
        <w:t>) Reaction mechanisms of acetylation of chloramphenicol by CAT</w:t>
      </w:r>
      <w:r w:rsidRPr="003D2825">
        <w:rPr>
          <w:sz w:val="24"/>
          <w:szCs w:val="24"/>
          <w:vertAlign w:val="subscript"/>
        </w:rPr>
        <w:t>Sa</w:t>
      </w:r>
      <w:r w:rsidRPr="003D2825">
        <w:rPr>
          <w:sz w:val="24"/>
          <w:szCs w:val="24"/>
        </w:rPr>
        <w:t>. Briefly, the acetylation of chloramphenicol involves three steps. First, the 3-hydroxyl group of the chloramphenicol is deprotonated by the imidazole ring of histidine of the CAT’s active site, generating the activated oxygen. Then, the nucleophilic attack by the oxyanion at the thioester carbonyl carbon of acetyl-CoA generates a tetrahedral intermediate. Finally, loss of the free CoA yields the 3-acetylchloramphenicol. (</w:t>
      </w:r>
      <w:r w:rsidRPr="003D2825">
        <w:rPr>
          <w:b/>
          <w:bCs/>
          <w:sz w:val="24"/>
          <w:szCs w:val="24"/>
        </w:rPr>
        <w:t>B</w:t>
      </w:r>
      <w:r w:rsidRPr="003D2825">
        <w:rPr>
          <w:sz w:val="24"/>
          <w:szCs w:val="24"/>
        </w:rPr>
        <w:t xml:space="preserve">) Physical properties of various alcohols used in this study and the predicted </w:t>
      </w:r>
      <w:r w:rsidRPr="003D2825">
        <w:rPr>
          <w:sz w:val="24"/>
          <w:szCs w:val="24"/>
        </w:rPr>
        <w:sym w:font="Symbol" w:char="F044"/>
      </w:r>
      <w:r w:rsidRPr="003D2825">
        <w:rPr>
          <w:sz w:val="24"/>
          <w:szCs w:val="24"/>
        </w:rPr>
        <w:t>G</w:t>
      </w:r>
      <w:r w:rsidRPr="003D2825">
        <w:rPr>
          <w:sz w:val="24"/>
          <w:szCs w:val="24"/>
          <w:vertAlign w:val="subscript"/>
        </w:rPr>
        <w:t>bind</w:t>
      </w:r>
      <w:r w:rsidRPr="003D2825">
        <w:rPr>
          <w:sz w:val="24"/>
          <w:szCs w:val="24"/>
        </w:rPr>
        <w:t xml:space="preserve"> from the docking simulation. (</w:t>
      </w:r>
      <w:r w:rsidRPr="003D2825">
        <w:rPr>
          <w:b/>
          <w:bCs/>
          <w:sz w:val="24"/>
          <w:szCs w:val="24"/>
        </w:rPr>
        <w:t>C</w:t>
      </w:r>
      <w:r w:rsidRPr="003D2825">
        <w:rPr>
          <w:sz w:val="24"/>
          <w:szCs w:val="24"/>
        </w:rPr>
        <w:t xml:space="preserve">) Correlation between the predicted </w:t>
      </w:r>
      <w:r w:rsidRPr="003D2825">
        <w:rPr>
          <w:sz w:val="24"/>
          <w:szCs w:val="24"/>
        </w:rPr>
        <w:sym w:font="Symbol" w:char="F044"/>
      </w:r>
      <w:r w:rsidRPr="003D2825">
        <w:rPr>
          <w:sz w:val="24"/>
          <w:szCs w:val="24"/>
        </w:rPr>
        <w:t>G</w:t>
      </w:r>
      <w:r w:rsidRPr="003D2825">
        <w:rPr>
          <w:sz w:val="24"/>
          <w:szCs w:val="24"/>
          <w:vertAlign w:val="subscript"/>
        </w:rPr>
        <w:t>bind</w:t>
      </w:r>
      <w:r w:rsidRPr="003D2825">
        <w:rPr>
          <w:sz w:val="24"/>
          <w:szCs w:val="24"/>
        </w:rPr>
        <w:t xml:space="preserve"> and the molecular weights of alcohols. (</w:t>
      </w:r>
      <w:r w:rsidRPr="003D2825">
        <w:rPr>
          <w:b/>
          <w:bCs/>
          <w:sz w:val="24"/>
          <w:szCs w:val="24"/>
        </w:rPr>
        <w:t>D</w:t>
      </w:r>
      <w:r w:rsidRPr="003D2825">
        <w:rPr>
          <w:sz w:val="24"/>
          <w:szCs w:val="24"/>
        </w:rPr>
        <w:t xml:space="preserve">) Correlation between the predicted </w:t>
      </w:r>
      <w:r w:rsidRPr="003D2825">
        <w:rPr>
          <w:sz w:val="24"/>
          <w:szCs w:val="24"/>
        </w:rPr>
        <w:sym w:font="Symbol" w:char="F044"/>
      </w:r>
      <w:r w:rsidRPr="003D2825">
        <w:rPr>
          <w:sz w:val="24"/>
          <w:szCs w:val="24"/>
        </w:rPr>
        <w:t>G</w:t>
      </w:r>
      <w:r w:rsidRPr="003D2825">
        <w:rPr>
          <w:sz w:val="24"/>
          <w:szCs w:val="24"/>
          <w:vertAlign w:val="subscript"/>
        </w:rPr>
        <w:t>bind</w:t>
      </w:r>
      <w:r w:rsidRPr="003D2825">
        <w:rPr>
          <w:sz w:val="24"/>
          <w:szCs w:val="24"/>
        </w:rPr>
        <w:t xml:space="preserve"> and the LogP values of alcohols.</w:t>
      </w:r>
      <w:bookmarkEnd w:id="137"/>
      <w:r w:rsidR="003D2825">
        <w:rPr>
          <w:sz w:val="24"/>
          <w:szCs w:val="24"/>
        </w:rPr>
        <w:br w:type="page"/>
      </w:r>
    </w:p>
    <w:p w14:paraId="5D48F090" w14:textId="1A1A3C57" w:rsidR="00021B3C" w:rsidRPr="003D2825" w:rsidRDefault="00021B3C" w:rsidP="003D2825">
      <w:pPr>
        <w:spacing w:line="276" w:lineRule="auto"/>
        <w:jc w:val="both"/>
      </w:pPr>
      <w:bookmarkStart w:id="138" w:name="_Toc57022044"/>
      <w:r w:rsidRPr="003D2825">
        <w:rPr>
          <w:noProof/>
          <w:lang w:eastAsia="en-US"/>
        </w:rPr>
        <w:lastRenderedPageBreak/>
        <w:drawing>
          <wp:anchor distT="0" distB="0" distL="114300" distR="114300" simplePos="0" relativeHeight="251666432" behindDoc="0" locked="0" layoutInCell="1" allowOverlap="1" wp14:anchorId="70F2D7B9" wp14:editId="4391D3F3">
            <wp:simplePos x="0" y="0"/>
            <wp:positionH relativeFrom="column">
              <wp:posOffset>2987837</wp:posOffset>
            </wp:positionH>
            <wp:positionV relativeFrom="paragraph">
              <wp:posOffset>0</wp:posOffset>
            </wp:positionV>
            <wp:extent cx="2947035" cy="5787390"/>
            <wp:effectExtent l="0" t="0" r="0" b="3810"/>
            <wp:wrapSquare wrapText="bothSides"/>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153"/>
                    <a:stretch/>
                  </pic:blipFill>
                  <pic:spPr bwMode="auto">
                    <a:xfrm>
                      <a:off x="0" y="0"/>
                      <a:ext cx="2947035" cy="578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825">
        <w:rPr>
          <w:noProof/>
          <w:lang w:eastAsia="en-US"/>
        </w:rPr>
        <w:drawing>
          <wp:anchor distT="0" distB="0" distL="114300" distR="114300" simplePos="0" relativeHeight="251665408" behindDoc="0" locked="0" layoutInCell="1" allowOverlap="1" wp14:anchorId="46BE115B" wp14:editId="09D26065">
            <wp:simplePos x="0" y="0"/>
            <wp:positionH relativeFrom="column">
              <wp:posOffset>46517</wp:posOffset>
            </wp:positionH>
            <wp:positionV relativeFrom="paragraph">
              <wp:posOffset>0</wp:posOffset>
            </wp:positionV>
            <wp:extent cx="2976880" cy="5788025"/>
            <wp:effectExtent l="0" t="0" r="0" b="3175"/>
            <wp:wrapSquare wrapText="bothSides"/>
            <wp:docPr id="17" name="Picture 1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2153"/>
                    <a:stretch/>
                  </pic:blipFill>
                  <pic:spPr bwMode="auto">
                    <a:xfrm>
                      <a:off x="0" y="0"/>
                      <a:ext cx="2976880" cy="578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825">
        <w:rPr>
          <w:b/>
          <w:bCs/>
        </w:rPr>
        <w:t xml:space="preserve">Figure </w:t>
      </w:r>
      <w:r w:rsidR="00C11D95">
        <w:rPr>
          <w:b/>
          <w:bCs/>
        </w:rPr>
        <w:fldChar w:fldCharType="begin"/>
      </w:r>
      <w:r w:rsidR="00C11D95">
        <w:rPr>
          <w:b/>
          <w:bCs/>
        </w:rPr>
        <w:instrText xml:space="preserve"> STYLEREF 1 \s </w:instrText>
      </w:r>
      <w:r w:rsidR="00C11D95">
        <w:rPr>
          <w:b/>
          <w:bCs/>
        </w:rPr>
        <w:fldChar w:fldCharType="separate"/>
      </w:r>
      <w:r w:rsidR="00CD2212">
        <w:rPr>
          <w:b/>
          <w:bCs/>
          <w:noProof/>
        </w:rPr>
        <w:t>4</w:t>
      </w:r>
      <w:r w:rsidR="00C11D95">
        <w:rPr>
          <w:b/>
          <w:bCs/>
        </w:rPr>
        <w:fldChar w:fldCharType="end"/>
      </w:r>
      <w:r w:rsidR="00C11D95">
        <w:rPr>
          <w:b/>
          <w:bCs/>
        </w:rPr>
        <w:noBreakHyphen/>
      </w:r>
      <w:r w:rsidR="00C11D95">
        <w:rPr>
          <w:b/>
          <w:bCs/>
        </w:rPr>
        <w:fldChar w:fldCharType="begin"/>
      </w:r>
      <w:r w:rsidR="00C11D95">
        <w:rPr>
          <w:b/>
          <w:bCs/>
        </w:rPr>
        <w:instrText xml:space="preserve"> SEQ Figure \* ARABIC \s 1 </w:instrText>
      </w:r>
      <w:r w:rsidR="00C11D95">
        <w:rPr>
          <w:b/>
          <w:bCs/>
        </w:rPr>
        <w:fldChar w:fldCharType="separate"/>
      </w:r>
      <w:r w:rsidR="00CD2212">
        <w:rPr>
          <w:b/>
          <w:bCs/>
          <w:noProof/>
        </w:rPr>
        <w:t>6</w:t>
      </w:r>
      <w:r w:rsidR="00C11D95">
        <w:rPr>
          <w:b/>
          <w:bCs/>
        </w:rPr>
        <w:fldChar w:fldCharType="end"/>
      </w:r>
      <w:r w:rsidRPr="003D2825">
        <w:rPr>
          <w:b/>
          <w:bCs/>
        </w:rPr>
        <w:t>:</w:t>
      </w:r>
      <w:r w:rsidRPr="003D2825">
        <w:t xml:space="preserve"> Multiple sequence alignment of CATs. (</w:t>
      </w:r>
      <w:r w:rsidRPr="003D2825">
        <w:rPr>
          <w:b/>
          <w:bCs/>
        </w:rPr>
        <w:t>A</w:t>
      </w:r>
      <w:r w:rsidRPr="003D2825">
        <w:t>) Sequence alignment of 22 CATs classified as Type A. (</w:t>
      </w:r>
      <w:r w:rsidRPr="003D2825">
        <w:rPr>
          <w:b/>
          <w:bCs/>
        </w:rPr>
        <w:t>B</w:t>
      </w:r>
      <w:r w:rsidRPr="003D2825">
        <w:t>) Sequence alignment of 27 CATs including Type A and Type B. The highly conserved regions are red highlighted.</w:t>
      </w:r>
      <w:bookmarkEnd w:id="138"/>
    </w:p>
    <w:p w14:paraId="28C9A877" w14:textId="77777777" w:rsidR="00021B3C" w:rsidRPr="008A7A5B" w:rsidRDefault="00021B3C" w:rsidP="003D2825">
      <w:pPr>
        <w:spacing w:line="480" w:lineRule="auto"/>
        <w:jc w:val="both"/>
      </w:pPr>
    </w:p>
    <w:p w14:paraId="288B6A47" w14:textId="02C63728" w:rsidR="003D2825" w:rsidRDefault="003D2825" w:rsidP="003D2825">
      <w:pPr>
        <w:spacing w:line="480" w:lineRule="auto"/>
        <w:jc w:val="both"/>
        <w:rPr>
          <w:sz w:val="22"/>
          <w:szCs w:val="22"/>
        </w:rPr>
      </w:pPr>
      <w:r>
        <w:rPr>
          <w:sz w:val="22"/>
          <w:szCs w:val="22"/>
        </w:rPr>
        <w:br w:type="page"/>
      </w:r>
    </w:p>
    <w:p w14:paraId="712A7E5D" w14:textId="3252F8DD" w:rsidR="00BE3705" w:rsidRPr="008A7A5B" w:rsidRDefault="00BE3705" w:rsidP="001B1666">
      <w:pPr>
        <w:jc w:val="center"/>
        <w:rPr>
          <w:sz w:val="22"/>
          <w:szCs w:val="22"/>
        </w:rPr>
      </w:pPr>
      <w:r w:rsidRPr="008A7A5B">
        <w:rPr>
          <w:noProof/>
          <w:lang w:eastAsia="en-US"/>
        </w:rPr>
        <w:lastRenderedPageBreak/>
        <w:drawing>
          <wp:inline distT="0" distB="0" distL="0" distR="0" wp14:anchorId="27F4D686" wp14:editId="3A99FD6D">
            <wp:extent cx="5719714" cy="4445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0716" cy="4445779"/>
                    </a:xfrm>
                    <a:prstGeom prst="rect">
                      <a:avLst/>
                    </a:prstGeom>
                    <a:noFill/>
                    <a:ln>
                      <a:noFill/>
                    </a:ln>
                  </pic:spPr>
                </pic:pic>
              </a:graphicData>
            </a:graphic>
          </wp:inline>
        </w:drawing>
      </w:r>
    </w:p>
    <w:p w14:paraId="0557BCCD" w14:textId="04EBCA46" w:rsidR="00021B3C" w:rsidRPr="003D2825" w:rsidRDefault="00021B3C" w:rsidP="003D2825">
      <w:pPr>
        <w:pStyle w:val="Caption"/>
        <w:spacing w:line="276" w:lineRule="auto"/>
        <w:rPr>
          <w:sz w:val="24"/>
          <w:szCs w:val="24"/>
        </w:rPr>
      </w:pPr>
      <w:bookmarkStart w:id="139" w:name="_Toc57022045"/>
      <w:r w:rsidRPr="003D282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7</w:t>
      </w:r>
      <w:r w:rsidR="00C11D95">
        <w:rPr>
          <w:b/>
          <w:bCs/>
          <w:sz w:val="24"/>
          <w:szCs w:val="24"/>
        </w:rPr>
        <w:fldChar w:fldCharType="end"/>
      </w:r>
      <w:r w:rsidRPr="003D2825">
        <w:rPr>
          <w:b/>
          <w:bCs/>
          <w:sz w:val="24"/>
          <w:szCs w:val="24"/>
        </w:rPr>
        <w:t>:</w:t>
      </w:r>
      <w:r w:rsidRPr="003D2825">
        <w:rPr>
          <w:sz w:val="24"/>
          <w:szCs w:val="24"/>
        </w:rPr>
        <w:t xml:space="preserve"> (</w:t>
      </w:r>
      <w:r w:rsidRPr="003D2825">
        <w:rPr>
          <w:b/>
          <w:bCs/>
          <w:sz w:val="24"/>
          <w:szCs w:val="24"/>
        </w:rPr>
        <w:t>A</w:t>
      </w:r>
      <w:r w:rsidRPr="003D2825">
        <w:rPr>
          <w:sz w:val="24"/>
          <w:szCs w:val="24"/>
        </w:rPr>
        <w:t>) Alanine scan of 23 identified residues in the binding pocket of the CAT</w:t>
      </w:r>
      <w:r w:rsidRPr="003D2825">
        <w:rPr>
          <w:sz w:val="24"/>
          <w:szCs w:val="24"/>
          <w:vertAlign w:val="subscript"/>
        </w:rPr>
        <w:t>Sa</w:t>
      </w:r>
      <w:r w:rsidRPr="003D2825">
        <w:rPr>
          <w:sz w:val="24"/>
          <w:szCs w:val="24"/>
        </w:rPr>
        <w:t xml:space="preserve">-isobutanol-acetyl-CoA complex. </w:t>
      </w:r>
      <w:r w:rsidRPr="003D2825">
        <w:rPr>
          <w:sz w:val="24"/>
          <w:szCs w:val="24"/>
        </w:rPr>
        <w:sym w:font="Symbol" w:char="F044"/>
      </w:r>
      <w:r w:rsidRPr="003D2825">
        <w:rPr>
          <w:sz w:val="24"/>
          <w:szCs w:val="24"/>
        </w:rPr>
        <w:t xml:space="preserve">Stability (kcal/mol) represents the relative stability of each variant with respect to its wild type. Positive </w:t>
      </w:r>
      <w:r w:rsidRPr="003D2825">
        <w:rPr>
          <w:sz w:val="24"/>
          <w:szCs w:val="24"/>
        </w:rPr>
        <w:sym w:font="Symbol" w:char="F044"/>
      </w:r>
      <w:r w:rsidRPr="003D2825">
        <w:rPr>
          <w:sz w:val="24"/>
          <w:szCs w:val="24"/>
        </w:rPr>
        <w:t>Stability values indicate that the structural stability of the protein-ligands complex is reduced if a specific residue is replaced with alanine, suggesting the significance of that specific residue in the protein-ligands complex. (</w:t>
      </w:r>
      <w:r w:rsidRPr="003D2825">
        <w:rPr>
          <w:b/>
          <w:bCs/>
          <w:sz w:val="24"/>
          <w:szCs w:val="24"/>
        </w:rPr>
        <w:t>B</w:t>
      </w:r>
      <w:r w:rsidRPr="003D2825">
        <w:rPr>
          <w:sz w:val="24"/>
          <w:szCs w:val="24"/>
        </w:rPr>
        <w:t>) Representative residue scan from a selection of six selected residues identified from alanine scan in the binding pocket of the CAT</w:t>
      </w:r>
      <w:r w:rsidRPr="003D2825">
        <w:rPr>
          <w:rFonts w:eastAsia="Malgun Gothic"/>
          <w:sz w:val="24"/>
          <w:szCs w:val="24"/>
          <w:vertAlign w:val="subscript"/>
        </w:rPr>
        <w:t>Sa</w:t>
      </w:r>
      <w:r w:rsidRPr="003D2825">
        <w:rPr>
          <w:sz w:val="24"/>
          <w:szCs w:val="24"/>
        </w:rPr>
        <w:t>-isobutanol-acetyl-CoA or CAT</w:t>
      </w:r>
      <w:r w:rsidRPr="003D2825">
        <w:rPr>
          <w:rFonts w:eastAsia="Malgun Gothic"/>
          <w:sz w:val="24"/>
          <w:szCs w:val="24"/>
          <w:vertAlign w:val="subscript"/>
        </w:rPr>
        <w:t>Sa</w:t>
      </w:r>
      <w:r w:rsidRPr="003D2825">
        <w:rPr>
          <w:sz w:val="24"/>
          <w:szCs w:val="24"/>
        </w:rPr>
        <w:t xml:space="preserve">-chloramphenicol-acetyl-CoA complex. To identify the significant residues in the isobutanol binding exclusively, the </w:t>
      </w:r>
      <w:r w:rsidRPr="003D2825">
        <w:rPr>
          <w:sz w:val="24"/>
          <w:szCs w:val="24"/>
        </w:rPr>
        <w:sym w:font="Symbol" w:char="F044"/>
      </w:r>
      <w:r w:rsidRPr="003D2825">
        <w:rPr>
          <w:sz w:val="24"/>
          <w:szCs w:val="24"/>
        </w:rPr>
        <w:sym w:font="Symbol" w:char="F044"/>
      </w:r>
      <w:r w:rsidRPr="003D2825">
        <w:rPr>
          <w:sz w:val="24"/>
          <w:szCs w:val="24"/>
        </w:rPr>
        <w:t>Stability</w:t>
      </w:r>
      <w:r w:rsidRPr="003D2825">
        <w:rPr>
          <w:sz w:val="24"/>
          <w:szCs w:val="24"/>
          <w:vertAlign w:val="subscript"/>
        </w:rPr>
        <w:t xml:space="preserve">(Cm-iBtOH) </w:t>
      </w:r>
      <w:r w:rsidRPr="003D2825">
        <w:rPr>
          <w:sz w:val="24"/>
          <w:szCs w:val="24"/>
        </w:rPr>
        <w:t xml:space="preserve">was calculated by subtracting </w:t>
      </w:r>
      <w:r w:rsidRPr="003D2825">
        <w:rPr>
          <w:sz w:val="24"/>
          <w:szCs w:val="24"/>
        </w:rPr>
        <w:sym w:font="Symbol" w:char="F044"/>
      </w:r>
      <w:r w:rsidRPr="003D2825">
        <w:rPr>
          <w:sz w:val="24"/>
          <w:szCs w:val="24"/>
        </w:rPr>
        <w:t>Stability</w:t>
      </w:r>
      <w:r w:rsidRPr="003D2825">
        <w:rPr>
          <w:sz w:val="24"/>
          <w:szCs w:val="24"/>
          <w:vertAlign w:val="subscript"/>
        </w:rPr>
        <w:t>iBtOH</w:t>
      </w:r>
      <w:r w:rsidRPr="003D2825">
        <w:rPr>
          <w:sz w:val="24"/>
          <w:szCs w:val="24"/>
        </w:rPr>
        <w:t xml:space="preserve"> from </w:t>
      </w:r>
      <w:r w:rsidRPr="003D2825">
        <w:rPr>
          <w:sz w:val="24"/>
          <w:szCs w:val="24"/>
        </w:rPr>
        <w:sym w:font="Symbol" w:char="F044"/>
      </w:r>
      <w:r w:rsidRPr="003D2825">
        <w:rPr>
          <w:sz w:val="24"/>
          <w:szCs w:val="24"/>
        </w:rPr>
        <w:t>Stability</w:t>
      </w:r>
      <w:r w:rsidRPr="003D2825">
        <w:rPr>
          <w:sz w:val="24"/>
          <w:szCs w:val="24"/>
          <w:vertAlign w:val="subscript"/>
        </w:rPr>
        <w:t>Cm</w:t>
      </w:r>
      <w:r w:rsidRPr="003D2825">
        <w:rPr>
          <w:sz w:val="24"/>
          <w:szCs w:val="24"/>
        </w:rPr>
        <w:t>.</w:t>
      </w:r>
      <w:bookmarkEnd w:id="139"/>
    </w:p>
    <w:p w14:paraId="2ABF4BF0" w14:textId="07D0FF2C" w:rsidR="00BE3705" w:rsidRPr="008A7A5B" w:rsidRDefault="00BE3705" w:rsidP="00FE3C38">
      <w:pPr>
        <w:spacing w:line="480" w:lineRule="auto"/>
        <w:rPr>
          <w:sz w:val="22"/>
          <w:szCs w:val="22"/>
        </w:rPr>
      </w:pPr>
    </w:p>
    <w:p w14:paraId="77D9EB4F" w14:textId="16D6B3DB" w:rsidR="003D2825" w:rsidRDefault="003D2825" w:rsidP="00FE3C38">
      <w:pPr>
        <w:spacing w:line="480" w:lineRule="auto"/>
        <w:rPr>
          <w:sz w:val="22"/>
          <w:szCs w:val="22"/>
        </w:rPr>
      </w:pPr>
      <w:r>
        <w:rPr>
          <w:sz w:val="22"/>
          <w:szCs w:val="22"/>
        </w:rPr>
        <w:br w:type="page"/>
      </w:r>
    </w:p>
    <w:p w14:paraId="421F39E4" w14:textId="42FCACC8" w:rsidR="00BE3705" w:rsidRPr="008A7A5B" w:rsidRDefault="00BE3705" w:rsidP="00F719E9">
      <w:pPr>
        <w:rPr>
          <w:sz w:val="22"/>
          <w:szCs w:val="22"/>
        </w:rPr>
      </w:pPr>
      <w:r w:rsidRPr="008A7A5B">
        <w:rPr>
          <w:noProof/>
          <w:lang w:eastAsia="en-US"/>
        </w:rPr>
        <w:lastRenderedPageBreak/>
        <w:drawing>
          <wp:inline distT="0" distB="0" distL="0" distR="0" wp14:anchorId="727D3D09" wp14:editId="1F3C8EA0">
            <wp:extent cx="5932805" cy="2392045"/>
            <wp:effectExtent l="0" t="0" r="0" b="0"/>
            <wp:docPr id="15" name="Picture 15" descr="A close up of a wo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1602" cy="2395592"/>
                    </a:xfrm>
                    <a:prstGeom prst="rect">
                      <a:avLst/>
                    </a:prstGeom>
                    <a:noFill/>
                    <a:ln>
                      <a:noFill/>
                    </a:ln>
                  </pic:spPr>
                </pic:pic>
              </a:graphicData>
            </a:graphic>
          </wp:inline>
        </w:drawing>
      </w:r>
    </w:p>
    <w:p w14:paraId="435EE6B9" w14:textId="1367EC03" w:rsidR="00021B3C" w:rsidRPr="003D2825" w:rsidRDefault="00021B3C" w:rsidP="003D2825">
      <w:pPr>
        <w:pStyle w:val="Caption"/>
        <w:spacing w:line="276" w:lineRule="auto"/>
        <w:rPr>
          <w:sz w:val="24"/>
          <w:szCs w:val="24"/>
        </w:rPr>
      </w:pPr>
      <w:bookmarkStart w:id="140" w:name="_Toc57022046"/>
      <w:r w:rsidRPr="003D282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8</w:t>
      </w:r>
      <w:r w:rsidR="00C11D95">
        <w:rPr>
          <w:b/>
          <w:bCs/>
          <w:sz w:val="24"/>
          <w:szCs w:val="24"/>
        </w:rPr>
        <w:fldChar w:fldCharType="end"/>
      </w:r>
      <w:r w:rsidRPr="003D2825">
        <w:rPr>
          <w:b/>
          <w:bCs/>
          <w:sz w:val="24"/>
          <w:szCs w:val="24"/>
        </w:rPr>
        <w:t>:</w:t>
      </w:r>
      <w:r w:rsidRPr="003D2825">
        <w:rPr>
          <w:sz w:val="24"/>
          <w:szCs w:val="24"/>
        </w:rPr>
        <w:t xml:space="preserve"> SDS-PAGE analysis of </w:t>
      </w:r>
      <w:r w:rsidRPr="003D2825">
        <w:rPr>
          <w:i/>
          <w:iCs w:val="0"/>
          <w:sz w:val="24"/>
          <w:szCs w:val="24"/>
        </w:rPr>
        <w:t>E. coli</w:t>
      </w:r>
      <w:r w:rsidRPr="003D2825">
        <w:rPr>
          <w:sz w:val="24"/>
          <w:szCs w:val="24"/>
        </w:rPr>
        <w:t xml:space="preserve"> crude extracts expressing CAT</w:t>
      </w:r>
      <w:r w:rsidRPr="003D2825">
        <w:rPr>
          <w:sz w:val="24"/>
          <w:szCs w:val="24"/>
          <w:vertAlign w:val="subscript"/>
        </w:rPr>
        <w:t>Sa</w:t>
      </w:r>
      <w:r w:rsidRPr="003D2825">
        <w:rPr>
          <w:sz w:val="24"/>
          <w:szCs w:val="24"/>
        </w:rPr>
        <w:t xml:space="preserve"> F97 variants. The overexpressed CAT</w:t>
      </w:r>
      <w:r w:rsidRPr="003D2825">
        <w:rPr>
          <w:sz w:val="24"/>
          <w:szCs w:val="24"/>
          <w:vertAlign w:val="subscript"/>
        </w:rPr>
        <w:t>Sa</w:t>
      </w:r>
      <w:r w:rsidRPr="003D2825">
        <w:rPr>
          <w:sz w:val="24"/>
          <w:szCs w:val="24"/>
        </w:rPr>
        <w:t xml:space="preserve"> F97 variants are shown in the red box. The alphabets annotate the amino acid variants. LD; protein ladder.</w:t>
      </w:r>
      <w:bookmarkEnd w:id="140"/>
    </w:p>
    <w:p w14:paraId="1E2DDCB6" w14:textId="6078E24B" w:rsidR="00BE3705" w:rsidRPr="008A7A5B" w:rsidRDefault="00BE3705" w:rsidP="00FE3C38">
      <w:pPr>
        <w:spacing w:line="480" w:lineRule="auto"/>
        <w:rPr>
          <w:sz w:val="22"/>
          <w:szCs w:val="22"/>
        </w:rPr>
      </w:pPr>
    </w:p>
    <w:p w14:paraId="188E4F95" w14:textId="2999355F" w:rsidR="003D2825" w:rsidRDefault="003D2825" w:rsidP="00FE3C38">
      <w:pPr>
        <w:spacing w:line="480" w:lineRule="auto"/>
        <w:rPr>
          <w:sz w:val="22"/>
          <w:szCs w:val="22"/>
        </w:rPr>
      </w:pPr>
      <w:r>
        <w:rPr>
          <w:sz w:val="22"/>
          <w:szCs w:val="22"/>
        </w:rPr>
        <w:br w:type="page"/>
      </w:r>
    </w:p>
    <w:p w14:paraId="488BC8B4" w14:textId="359F8B0A" w:rsidR="00BE3705" w:rsidRPr="008A7A5B" w:rsidRDefault="00BE3705" w:rsidP="00F719E9">
      <w:pPr>
        <w:rPr>
          <w:i/>
          <w:sz w:val="22"/>
          <w:szCs w:val="22"/>
        </w:rPr>
      </w:pPr>
      <w:r w:rsidRPr="008A7A5B">
        <w:rPr>
          <w:noProof/>
          <w:lang w:eastAsia="en-US"/>
        </w:rPr>
        <w:lastRenderedPageBreak/>
        <w:drawing>
          <wp:inline distT="0" distB="0" distL="0" distR="0" wp14:anchorId="44A5DCD1" wp14:editId="2A152421">
            <wp:extent cx="5939918" cy="288950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39918" cy="2889504"/>
                    </a:xfrm>
                    <a:prstGeom prst="rect">
                      <a:avLst/>
                    </a:prstGeom>
                    <a:noFill/>
                    <a:ln>
                      <a:noFill/>
                    </a:ln>
                  </pic:spPr>
                </pic:pic>
              </a:graphicData>
            </a:graphic>
          </wp:inline>
        </w:drawing>
      </w:r>
    </w:p>
    <w:p w14:paraId="037AC468" w14:textId="7A431C5C" w:rsidR="00021B3C" w:rsidRPr="003D2825" w:rsidRDefault="00021B3C" w:rsidP="003D2825">
      <w:pPr>
        <w:pStyle w:val="Caption"/>
        <w:spacing w:line="276" w:lineRule="auto"/>
        <w:rPr>
          <w:sz w:val="24"/>
          <w:szCs w:val="24"/>
        </w:rPr>
      </w:pPr>
      <w:bookmarkStart w:id="141" w:name="_Toc57022047"/>
      <w:r w:rsidRPr="003D282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9</w:t>
      </w:r>
      <w:r w:rsidR="00C11D95">
        <w:rPr>
          <w:b/>
          <w:bCs/>
          <w:sz w:val="24"/>
          <w:szCs w:val="24"/>
        </w:rPr>
        <w:fldChar w:fldCharType="end"/>
      </w:r>
      <w:r w:rsidRPr="003D2825">
        <w:rPr>
          <w:b/>
          <w:bCs/>
          <w:sz w:val="24"/>
          <w:szCs w:val="24"/>
        </w:rPr>
        <w:t>:</w:t>
      </w:r>
      <w:r w:rsidRPr="003D2825">
        <w:rPr>
          <w:sz w:val="24"/>
          <w:szCs w:val="24"/>
        </w:rPr>
        <w:t xml:space="preserve"> An overlaid GC/MS chromatogram showing the trace amount of isobutyl acetate produced by the wildtype </w:t>
      </w:r>
      <w:r w:rsidRPr="003D2825">
        <w:rPr>
          <w:i/>
          <w:iCs w:val="0"/>
          <w:sz w:val="24"/>
          <w:szCs w:val="24"/>
        </w:rPr>
        <w:t>C. thermocellum</w:t>
      </w:r>
      <w:r w:rsidRPr="003D2825">
        <w:rPr>
          <w:sz w:val="24"/>
          <w:szCs w:val="24"/>
        </w:rPr>
        <w:t>.</w:t>
      </w:r>
      <w:bookmarkEnd w:id="141"/>
    </w:p>
    <w:p w14:paraId="5B6663C6" w14:textId="020E7D72" w:rsidR="00BE3705" w:rsidRPr="008A7A5B" w:rsidRDefault="00BE3705" w:rsidP="00FE3C38">
      <w:pPr>
        <w:spacing w:line="480" w:lineRule="auto"/>
        <w:rPr>
          <w:sz w:val="22"/>
          <w:szCs w:val="22"/>
        </w:rPr>
      </w:pPr>
    </w:p>
    <w:p w14:paraId="00EF4214" w14:textId="0885D90D" w:rsidR="003D2825" w:rsidRDefault="003D2825" w:rsidP="00FE3C38">
      <w:pPr>
        <w:spacing w:line="480" w:lineRule="auto"/>
        <w:rPr>
          <w:sz w:val="22"/>
          <w:szCs w:val="22"/>
        </w:rPr>
      </w:pPr>
      <w:r>
        <w:rPr>
          <w:sz w:val="22"/>
          <w:szCs w:val="22"/>
        </w:rPr>
        <w:br w:type="page"/>
      </w:r>
    </w:p>
    <w:p w14:paraId="00DD282C" w14:textId="01B3AD73" w:rsidR="001E3B81" w:rsidRPr="008A7A5B" w:rsidRDefault="00DA3E94" w:rsidP="00DA3E94">
      <w:pPr>
        <w:pStyle w:val="Caption"/>
        <w:spacing w:line="276" w:lineRule="auto"/>
        <w:jc w:val="center"/>
        <w:rPr>
          <w:szCs w:val="22"/>
        </w:rPr>
      </w:pPr>
      <w:r w:rsidRPr="008A7A5B">
        <w:rPr>
          <w:noProof/>
          <w:lang w:eastAsia="en-US"/>
        </w:rPr>
        <w:lastRenderedPageBreak/>
        <w:drawing>
          <wp:inline distT="0" distB="0" distL="0" distR="0" wp14:anchorId="47040218" wp14:editId="12808FCC">
            <wp:extent cx="3708400" cy="4962581"/>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741050" cy="5006273"/>
                    </a:xfrm>
                    <a:prstGeom prst="rect">
                      <a:avLst/>
                    </a:prstGeom>
                    <a:noFill/>
                    <a:ln>
                      <a:noFill/>
                    </a:ln>
                  </pic:spPr>
                </pic:pic>
              </a:graphicData>
            </a:graphic>
          </wp:inline>
        </w:drawing>
      </w:r>
    </w:p>
    <w:p w14:paraId="2EA54CAF" w14:textId="2C5C508C" w:rsidR="003D2825" w:rsidRPr="003D2825" w:rsidRDefault="00021B3C" w:rsidP="003D2825">
      <w:pPr>
        <w:pStyle w:val="Caption"/>
        <w:spacing w:line="276" w:lineRule="auto"/>
        <w:rPr>
          <w:noProof/>
          <w:sz w:val="24"/>
          <w:szCs w:val="20"/>
          <w:lang w:eastAsia="en-US"/>
        </w:rPr>
      </w:pPr>
      <w:bookmarkStart w:id="142" w:name="_Toc57022048"/>
      <w:r w:rsidRPr="003D282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10</w:t>
      </w:r>
      <w:r w:rsidR="00C11D95">
        <w:rPr>
          <w:b/>
          <w:bCs/>
          <w:sz w:val="24"/>
          <w:szCs w:val="24"/>
        </w:rPr>
        <w:fldChar w:fldCharType="end"/>
      </w:r>
      <w:r w:rsidRPr="003D2825">
        <w:rPr>
          <w:b/>
          <w:bCs/>
          <w:sz w:val="24"/>
          <w:szCs w:val="24"/>
        </w:rPr>
        <w:t>:</w:t>
      </w:r>
      <w:r w:rsidRPr="003D2825">
        <w:rPr>
          <w:sz w:val="24"/>
          <w:szCs w:val="24"/>
        </w:rPr>
        <w:t xml:space="preserve"> Fermentative products from cellulose fermentation of HSCT0102. (</w:t>
      </w:r>
      <w:r w:rsidRPr="003D2825">
        <w:rPr>
          <w:b/>
          <w:bCs/>
          <w:sz w:val="24"/>
          <w:szCs w:val="24"/>
        </w:rPr>
        <w:t>A</w:t>
      </w:r>
      <w:r w:rsidRPr="003D2825">
        <w:rPr>
          <w:sz w:val="24"/>
          <w:szCs w:val="24"/>
        </w:rPr>
        <w:t xml:space="preserve">) Simplified metabolic pathways of </w:t>
      </w:r>
      <w:r w:rsidRPr="003D2825">
        <w:rPr>
          <w:i/>
          <w:iCs w:val="0"/>
          <w:sz w:val="24"/>
          <w:szCs w:val="24"/>
        </w:rPr>
        <w:t xml:space="preserve">C. thermocellum </w:t>
      </w:r>
      <w:r w:rsidRPr="003D2825">
        <w:rPr>
          <w:sz w:val="24"/>
          <w:szCs w:val="24"/>
        </w:rPr>
        <w:t xml:space="preserve">for biosynthesis of native fermentative metabolites and heterologous esters. It should be noted that </w:t>
      </w:r>
      <w:r w:rsidRPr="003D2825">
        <w:rPr>
          <w:i/>
          <w:iCs w:val="0"/>
          <w:sz w:val="24"/>
          <w:szCs w:val="24"/>
        </w:rPr>
        <w:t>C. thermocellum</w:t>
      </w:r>
      <w:r w:rsidRPr="003D2825">
        <w:rPr>
          <w:sz w:val="24"/>
          <w:szCs w:val="24"/>
        </w:rPr>
        <w:t xml:space="preserve"> has two unique route</w:t>
      </w:r>
      <w:r w:rsidRPr="003D2825">
        <w:rPr>
          <w:sz w:val="24"/>
          <w:szCs w:val="24"/>
          <w:shd w:val="clear" w:color="auto" w:fill="FFFFFF"/>
        </w:rPr>
        <w:t xml:space="preserve">s to endogenously produce isobutanol from 2-ketoisovalerate. The first route, that was experimentally validated </w:t>
      </w:r>
      <w:r w:rsidRPr="003D2825">
        <w:rPr>
          <w:sz w:val="24"/>
          <w:szCs w:val="24"/>
          <w:shd w:val="clear" w:color="auto" w:fill="FFFFFF"/>
        </w:rPr>
        <w:fldChar w:fldCharType="begin">
          <w:fldData xml:space="preserve">PEVuZE5vdGU+PENpdGU+PEF1dGhvcj5MaW48L0F1dGhvcj48WWVhcj4yMDE1PC9ZZWFyPjxSZWNO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</w:fldData>
        </w:fldChar>
      </w:r>
      <w:r w:rsidRPr="003D2825">
        <w:rPr>
          <w:sz w:val="24"/>
          <w:szCs w:val="24"/>
          <w:shd w:val="clear" w:color="auto" w:fill="FFFFFF"/>
        </w:rPr>
        <w:instrText xml:space="preserve"> ADDIN EN.CITE </w:instrText>
      </w:r>
      <w:r w:rsidRPr="003D2825">
        <w:rPr>
          <w:sz w:val="24"/>
          <w:szCs w:val="24"/>
          <w:shd w:val="clear" w:color="auto" w:fill="FFFFFF"/>
        </w:rPr>
        <w:fldChar w:fldCharType="begin">
          <w:fldData xml:space="preserve">PEVuZE5vdGU+PENpdGU+PEF1dGhvcj5MaW48L0F1dGhvcj48WWVhcj4yMDE1PC9ZZWFyPjxSZWNO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</w:fldData>
        </w:fldChar>
      </w:r>
      <w:r w:rsidRPr="003D2825">
        <w:rPr>
          <w:sz w:val="24"/>
          <w:szCs w:val="24"/>
          <w:shd w:val="clear" w:color="auto" w:fill="FFFFFF"/>
        </w:rPr>
        <w:instrText xml:space="preserve"> ADDIN EN.CITE.DATA </w:instrText>
      </w:r>
      <w:r w:rsidRPr="003D2825">
        <w:rPr>
          <w:sz w:val="24"/>
          <w:szCs w:val="24"/>
          <w:shd w:val="clear" w:color="auto" w:fill="FFFFFF"/>
        </w:rPr>
      </w:r>
      <w:r w:rsidRPr="003D2825">
        <w:rPr>
          <w:sz w:val="24"/>
          <w:szCs w:val="24"/>
          <w:shd w:val="clear" w:color="auto" w:fill="FFFFFF"/>
        </w:rPr>
        <w:fldChar w:fldCharType="end"/>
      </w:r>
      <w:r w:rsidRPr="003D2825">
        <w:rPr>
          <w:sz w:val="24"/>
          <w:szCs w:val="24"/>
          <w:shd w:val="clear" w:color="auto" w:fill="FFFFFF"/>
        </w:rPr>
      </w:r>
      <w:r w:rsidRPr="003D2825">
        <w:rPr>
          <w:sz w:val="24"/>
          <w:szCs w:val="24"/>
          <w:shd w:val="clear" w:color="auto" w:fill="FFFFFF"/>
        </w:rPr>
        <w:fldChar w:fldCharType="separate"/>
      </w:r>
      <w:r w:rsidRPr="003D2825">
        <w:rPr>
          <w:noProof/>
          <w:sz w:val="24"/>
          <w:szCs w:val="24"/>
          <w:shd w:val="clear" w:color="auto" w:fill="FFFFFF"/>
        </w:rPr>
        <w:t>[</w:t>
      </w:r>
      <w:r w:rsidR="00651974" w:rsidRPr="003D2825">
        <w:rPr>
          <w:noProof/>
          <w:sz w:val="24"/>
          <w:szCs w:val="24"/>
          <w:shd w:val="clear" w:color="auto" w:fill="FFFFFF"/>
        </w:rPr>
        <w:t>1</w:t>
      </w:r>
      <w:r w:rsidRPr="003D2825">
        <w:rPr>
          <w:noProof/>
          <w:sz w:val="24"/>
          <w:szCs w:val="24"/>
          <w:shd w:val="clear" w:color="auto" w:fill="FFFFFF"/>
        </w:rPr>
        <w:t>]</w:t>
      </w:r>
      <w:r w:rsidRPr="003D2825">
        <w:rPr>
          <w:sz w:val="24"/>
          <w:szCs w:val="24"/>
          <w:shd w:val="clear" w:color="auto" w:fill="FFFFFF"/>
        </w:rPr>
        <w:fldChar w:fldCharType="end"/>
      </w:r>
      <w:r w:rsidRPr="003D2825">
        <w:rPr>
          <w:sz w:val="24"/>
          <w:szCs w:val="24"/>
          <w:shd w:val="clear" w:color="auto" w:fill="FFFFFF"/>
        </w:rPr>
        <w:t xml:space="preserve">, uses the 2-ketoisovalerate ferredoxin oxidoreductase (KOR) and alcohol dehydrogenase (ADH) converts 2-ketoisovalerate into isobutyryl-CoA and then isobutanol. The second route, that has not yet been experimentally validated, uses keto-isovalerate decarboxylase (KIVD) and ADH to covert 2-ketoisovalerate to isobutyraldehyde and then isobutanol. Heterologous, thermostable KIVD was engineered in </w:t>
      </w:r>
      <w:r w:rsidRPr="003D2825">
        <w:rPr>
          <w:i/>
          <w:sz w:val="24"/>
          <w:szCs w:val="24"/>
          <w:shd w:val="clear" w:color="auto" w:fill="FFFFFF"/>
        </w:rPr>
        <w:t>C. thermocellum</w:t>
      </w:r>
      <w:r w:rsidRPr="003D2825">
        <w:rPr>
          <w:sz w:val="24"/>
          <w:szCs w:val="24"/>
          <w:shd w:val="clear" w:color="auto" w:fill="FFFFFF"/>
        </w:rPr>
        <w:t xml:space="preserve"> </w:t>
      </w:r>
      <w:r w:rsidRPr="003D2825">
        <w:rPr>
          <w:sz w:val="24"/>
          <w:szCs w:val="24"/>
          <w:shd w:val="clear" w:color="auto" w:fill="FFFFFF"/>
        </w:rPr>
        <w:fldChar w:fldCharType="begin">
          <w:fldData xml:space="preserve">PEVuZE5vdGU+PENpdGU+PEF1dGhvcj5MaW48L0F1dGhvcj48WWVhcj4yMDE1PC9ZZWFyPjxSZWNO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</w:fldData>
        </w:fldChar>
      </w:r>
      <w:r w:rsidRPr="003D2825">
        <w:rPr>
          <w:sz w:val="24"/>
          <w:szCs w:val="24"/>
          <w:shd w:val="clear" w:color="auto" w:fill="FFFFFF"/>
        </w:rPr>
        <w:instrText xml:space="preserve"> ADDIN EN.CITE </w:instrText>
      </w:r>
      <w:r w:rsidRPr="003D2825">
        <w:rPr>
          <w:sz w:val="24"/>
          <w:szCs w:val="24"/>
          <w:shd w:val="clear" w:color="auto" w:fill="FFFFFF"/>
        </w:rPr>
        <w:fldChar w:fldCharType="begin">
          <w:fldData xml:space="preserve">PEVuZE5vdGU+PENpdGU+PEF1dGhvcj5MaW48L0F1dGhvcj48WWVhcj4yMDE1PC9ZZWFyPjxSZWNO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</w:fldData>
        </w:fldChar>
      </w:r>
      <w:r w:rsidRPr="003D2825">
        <w:rPr>
          <w:sz w:val="24"/>
          <w:szCs w:val="24"/>
          <w:shd w:val="clear" w:color="auto" w:fill="FFFFFF"/>
        </w:rPr>
        <w:instrText xml:space="preserve"> ADDIN EN.CITE.DATA </w:instrText>
      </w:r>
      <w:r w:rsidRPr="003D2825">
        <w:rPr>
          <w:sz w:val="24"/>
          <w:szCs w:val="24"/>
          <w:shd w:val="clear" w:color="auto" w:fill="FFFFFF"/>
        </w:rPr>
      </w:r>
      <w:r w:rsidRPr="003D2825">
        <w:rPr>
          <w:sz w:val="24"/>
          <w:szCs w:val="24"/>
          <w:shd w:val="clear" w:color="auto" w:fill="FFFFFF"/>
        </w:rPr>
        <w:fldChar w:fldCharType="end"/>
      </w:r>
      <w:r w:rsidRPr="003D2825">
        <w:rPr>
          <w:sz w:val="24"/>
          <w:szCs w:val="24"/>
          <w:shd w:val="clear" w:color="auto" w:fill="FFFFFF"/>
        </w:rPr>
      </w:r>
      <w:r w:rsidRPr="003D2825">
        <w:rPr>
          <w:sz w:val="24"/>
          <w:szCs w:val="24"/>
          <w:shd w:val="clear" w:color="auto" w:fill="FFFFFF"/>
        </w:rPr>
        <w:fldChar w:fldCharType="separate"/>
      </w:r>
      <w:r w:rsidRPr="003D2825">
        <w:rPr>
          <w:noProof/>
          <w:sz w:val="24"/>
          <w:szCs w:val="24"/>
          <w:shd w:val="clear" w:color="auto" w:fill="FFFFFF"/>
        </w:rPr>
        <w:t>[</w:t>
      </w:r>
      <w:r w:rsidR="00651974" w:rsidRPr="003D2825">
        <w:rPr>
          <w:noProof/>
          <w:sz w:val="24"/>
          <w:szCs w:val="24"/>
          <w:shd w:val="clear" w:color="auto" w:fill="FFFFFF"/>
        </w:rPr>
        <w:t>1</w:t>
      </w:r>
      <w:r w:rsidRPr="003D2825">
        <w:rPr>
          <w:noProof/>
          <w:sz w:val="24"/>
          <w:szCs w:val="24"/>
          <w:shd w:val="clear" w:color="auto" w:fill="FFFFFF"/>
        </w:rPr>
        <w:t>]</w:t>
      </w:r>
      <w:r w:rsidRPr="003D2825">
        <w:rPr>
          <w:sz w:val="24"/>
          <w:szCs w:val="24"/>
          <w:shd w:val="clear" w:color="auto" w:fill="FFFFFF"/>
        </w:rPr>
        <w:fldChar w:fldCharType="end"/>
      </w:r>
      <w:r w:rsidRPr="003D2825">
        <w:rPr>
          <w:sz w:val="24"/>
          <w:szCs w:val="24"/>
          <w:shd w:val="clear" w:color="auto" w:fill="FFFFFF"/>
        </w:rPr>
        <w:t>; however, the endogenous acetolactate synthase (</w:t>
      </w:r>
      <w:r w:rsidRPr="003D2825">
        <w:rPr>
          <w:i/>
          <w:sz w:val="24"/>
          <w:szCs w:val="24"/>
          <w:shd w:val="clear" w:color="auto" w:fill="FFFFFF"/>
        </w:rPr>
        <w:t>ilvBN</w:t>
      </w:r>
      <w:r w:rsidRPr="003D2825">
        <w:rPr>
          <w:sz w:val="24"/>
          <w:szCs w:val="24"/>
          <w:shd w:val="clear" w:color="auto" w:fill="FFFFFF"/>
        </w:rPr>
        <w:t xml:space="preserve">), that catalyzes the first step in valine biosynthesis and might have KIVD activity as observed in </w:t>
      </w:r>
      <w:r w:rsidRPr="003D2825">
        <w:rPr>
          <w:i/>
          <w:sz w:val="24"/>
          <w:szCs w:val="24"/>
          <w:shd w:val="clear" w:color="auto" w:fill="FFFFFF"/>
        </w:rPr>
        <w:t>E. coli</w:t>
      </w:r>
      <w:r w:rsidRPr="003D2825">
        <w:rPr>
          <w:sz w:val="24"/>
          <w:szCs w:val="24"/>
          <w:shd w:val="clear" w:color="auto" w:fill="FFFFFF"/>
        </w:rPr>
        <w:t xml:space="preserve"> </w:t>
      </w:r>
      <w:r w:rsidRPr="003D2825">
        <w:rPr>
          <w:sz w:val="24"/>
          <w:szCs w:val="24"/>
          <w:shd w:val="clear" w:color="auto" w:fill="FFFFFF"/>
        </w:rPr>
        <w:fldChar w:fldCharType="begin"/>
      </w:r>
      <w:r w:rsidRPr="003D2825">
        <w:rPr>
          <w:sz w:val="24"/>
          <w:szCs w:val="24"/>
          <w:shd w:val="clear" w:color="auto" w:fill="FFFFFF"/>
        </w:rPr>
        <w:instrText xml:space="preserve"> ADDIN EN.CITE &lt;EndNote&gt;&lt;Cite&gt;&lt;Author&gt;Atsumi&lt;/Author&gt;&lt;Year&gt;2009&lt;/Year&gt;&lt;RecNum&gt;178&lt;/RecNum&gt;&lt;DisplayText&gt;[2, 3]&lt;/DisplayText&gt;&lt;record&gt;&lt;rec-number&gt;178&lt;/rec-number&gt;&lt;foreign-keys&gt;&lt;key app="EN" db-id="r2r2are9be9wwee5v0r5wfxa9wefxtad5vr2" timestamp="1600888262"&gt;178&lt;/key&gt;&lt;/foreign-keys&gt;&lt;ref-type name="Journal Article"&gt;17&lt;/ref-type&gt;&lt;contributors&gt;&lt;authors&gt;&lt;author&gt;Atsumi, Shota&lt;/author&gt;&lt;author&gt;Li, Zhen&lt;/author&gt;&lt;author&gt;Liao, James C.&lt;/author&gt;&lt;/authors&gt;&lt;/contributors&gt;&lt;titles&gt;&lt;title&gt;Acetolactate Synthase from Bacillus subtilis Serves as a 2-Ketoisovalerate Decarboxylase for Isobutanol Biosynthesis in Escherichia coli&lt;/title&gt;&lt;secondary-title&gt;Appl. Environ. Microbiol.&lt;/secondary-title&gt;&lt;/titles&gt;&lt;periodical&gt;&lt;full-title&gt;Appl. Environ. Microbiol.&lt;/full-title&gt;&lt;/periodical&gt;&lt;pages&gt;6306-6311&lt;/pages&gt;&lt;volume&gt;75&lt;/volume&gt;&lt;number&gt;19&lt;/number&gt;&lt;dates&gt;&lt;year&gt;2009&lt;/year&gt;&lt;pub-dates&gt;&lt;date&gt;October 1, 2009&lt;/date&gt;&lt;/pub-dates&gt;&lt;/dates&gt;&lt;urls&gt;&lt;related-urls&gt;&lt;url&gt;http://aem.asm.org/cgi/content/abstract/75/19/6306&lt;/url&gt;&lt;/related-urls&gt;&lt;/urls&gt;&lt;electronic-resource-num&gt;10.1128/aem.01160-09&lt;/electronic-resource-num&gt;&lt;/record&gt;&lt;/Cite&gt;&lt;Cite&gt;&lt;Author&gt;Trinh&lt;/Author&gt;&lt;Year&gt;2011&lt;/Year&gt;&lt;RecNum&gt;1054&lt;/RecNum&gt;&lt;record&gt;&lt;rec-number&gt;1054&lt;/rec-number&gt;&lt;foreign-keys&gt;&lt;key app="EN" db-id="0f59zxxtvapsdzeae50pardwsefwwxz2dsfv" timestamp="1497922680"&gt;1054&lt;/key&gt;&lt;/foreign-keys&gt;&lt;ref-type name="Journal Article"&gt;17&lt;/ref-type&gt;&lt;contributors&gt;&lt;authors&gt;&lt;author&gt;Trinh, Cong T&lt;/author&gt;&lt;author&gt;Li, Johnny&lt;/author&gt;&lt;author&gt;Blanch, Harvey W&lt;/author&gt;&lt;author&gt;Clark, Douglas S&lt;/author&gt;&lt;/authors&gt;&lt;/contributors&gt;&lt;titles&gt;&lt;title&gt;Redesigning Escherichia coli metabolism for anaerobic production of isobutanol&lt;/title&gt;&lt;secondary-title&gt;Applied and environmental microbiology&lt;/secondary-title&gt;&lt;/titles&gt;&lt;periodical&gt;&lt;full-title&gt;Applied and environmental microbiology&lt;/full-title&gt;&lt;/periodical&gt;&lt;pages&gt;4894-4904&lt;/pages&gt;&lt;volume&gt;77&lt;/volume&gt;&lt;number&gt;14&lt;/number&gt;&lt;dates&gt;&lt;year&gt;2011&lt;/year&gt;&lt;/dates&gt;&lt;isbn&gt;0099-2240&lt;/isbn&gt;&lt;urls&gt;&lt;/urls&gt;&lt;/record&gt;&lt;/Cite&gt;&lt;/EndNote&gt;</w:instrText>
      </w:r>
      <w:r w:rsidRPr="003D2825">
        <w:rPr>
          <w:sz w:val="24"/>
          <w:szCs w:val="24"/>
          <w:shd w:val="clear" w:color="auto" w:fill="FFFFFF"/>
        </w:rPr>
        <w:fldChar w:fldCharType="separate"/>
      </w:r>
      <w:r w:rsidRPr="003D2825">
        <w:rPr>
          <w:noProof/>
          <w:sz w:val="24"/>
          <w:szCs w:val="24"/>
          <w:shd w:val="clear" w:color="auto" w:fill="FFFFFF"/>
        </w:rPr>
        <w:t>[</w:t>
      </w:r>
      <w:r w:rsidR="00651974" w:rsidRPr="003D2825">
        <w:rPr>
          <w:noProof/>
          <w:sz w:val="24"/>
          <w:szCs w:val="24"/>
          <w:shd w:val="clear" w:color="auto" w:fill="FFFFFF"/>
        </w:rPr>
        <w:t>2</w:t>
      </w:r>
      <w:r w:rsidRPr="003D2825">
        <w:rPr>
          <w:noProof/>
          <w:sz w:val="24"/>
          <w:szCs w:val="24"/>
          <w:shd w:val="clear" w:color="auto" w:fill="FFFFFF"/>
        </w:rPr>
        <w:t xml:space="preserve">, </w:t>
      </w:r>
      <w:r w:rsidR="00651974" w:rsidRPr="003D2825">
        <w:rPr>
          <w:noProof/>
          <w:sz w:val="24"/>
          <w:szCs w:val="24"/>
          <w:shd w:val="clear" w:color="auto" w:fill="FFFFFF"/>
        </w:rPr>
        <w:t>3</w:t>
      </w:r>
      <w:r w:rsidRPr="003D2825">
        <w:rPr>
          <w:noProof/>
          <w:sz w:val="24"/>
          <w:szCs w:val="24"/>
          <w:shd w:val="clear" w:color="auto" w:fill="FFFFFF"/>
        </w:rPr>
        <w:t>]</w:t>
      </w:r>
      <w:r w:rsidRPr="003D2825">
        <w:rPr>
          <w:sz w:val="24"/>
          <w:szCs w:val="24"/>
          <w:shd w:val="clear" w:color="auto" w:fill="FFFFFF"/>
        </w:rPr>
        <w:fldChar w:fldCharType="end"/>
      </w:r>
      <w:r w:rsidRPr="003D2825">
        <w:rPr>
          <w:sz w:val="24"/>
          <w:szCs w:val="24"/>
          <w:shd w:val="clear" w:color="auto" w:fill="FFFFFF"/>
        </w:rPr>
        <w:t xml:space="preserve">, has not yet been experimentally confirmed in </w:t>
      </w:r>
      <w:r w:rsidRPr="003D2825">
        <w:rPr>
          <w:i/>
          <w:sz w:val="24"/>
          <w:szCs w:val="24"/>
          <w:shd w:val="clear" w:color="auto" w:fill="FFFFFF"/>
        </w:rPr>
        <w:t>C. thermocellum</w:t>
      </w:r>
      <w:r w:rsidRPr="003D2825">
        <w:rPr>
          <w:sz w:val="24"/>
          <w:szCs w:val="24"/>
          <w:shd w:val="clear" w:color="auto" w:fill="FFFFFF"/>
        </w:rPr>
        <w:t xml:space="preserve">. </w:t>
      </w:r>
      <w:r w:rsidRPr="003D2825">
        <w:rPr>
          <w:sz w:val="24"/>
          <w:szCs w:val="24"/>
        </w:rPr>
        <w:t>(</w:t>
      </w:r>
      <w:r w:rsidRPr="003D2825">
        <w:rPr>
          <w:b/>
          <w:bCs/>
          <w:sz w:val="24"/>
          <w:szCs w:val="24"/>
        </w:rPr>
        <w:t>B</w:t>
      </w:r>
      <w:r w:rsidRPr="003D2825">
        <w:rPr>
          <w:sz w:val="24"/>
          <w:szCs w:val="24"/>
        </w:rPr>
        <w:t>) Kinetic profile of biosynthesis of other esters besides isobutyl acetate, including ethyl acetate, ethyl isobutyrate, and isobutyl butyrate. (</w:t>
      </w:r>
      <w:r w:rsidRPr="003D2825">
        <w:rPr>
          <w:b/>
          <w:bCs/>
          <w:sz w:val="24"/>
          <w:szCs w:val="24"/>
        </w:rPr>
        <w:t>C</w:t>
      </w:r>
      <w:r w:rsidRPr="003D2825">
        <w:rPr>
          <w:sz w:val="24"/>
          <w:szCs w:val="24"/>
        </w:rPr>
        <w:t>) An overlaid GC/MS chromatogram demonstrating ester biosynthesis. (</w:t>
      </w:r>
      <w:r w:rsidRPr="003D2825">
        <w:rPr>
          <w:b/>
          <w:bCs/>
          <w:sz w:val="24"/>
          <w:szCs w:val="24"/>
        </w:rPr>
        <w:t>D</w:t>
      </w:r>
      <w:r w:rsidRPr="003D2825">
        <w:rPr>
          <w:sz w:val="24"/>
          <w:szCs w:val="24"/>
        </w:rPr>
        <w:t>) Kinetic profile of other fermentative metabolites. Abbreviation: IS, internal standard.</w:t>
      </w:r>
      <w:bookmarkEnd w:id="142"/>
      <w:r w:rsidRPr="003D2825">
        <w:rPr>
          <w:noProof/>
          <w:sz w:val="24"/>
          <w:szCs w:val="20"/>
          <w:lang w:eastAsia="en-US"/>
        </w:rPr>
        <w:t xml:space="preserve"> </w:t>
      </w:r>
      <w:r w:rsidR="003D2825">
        <w:rPr>
          <w:noProof/>
          <w:sz w:val="24"/>
          <w:szCs w:val="20"/>
          <w:lang w:eastAsia="en-US"/>
        </w:rPr>
        <w:br w:type="page"/>
      </w:r>
    </w:p>
    <w:p w14:paraId="0EC14282" w14:textId="77777777" w:rsidR="00512A26" w:rsidRDefault="000408F2" w:rsidP="00BD1787">
      <w:pPr>
        <w:pStyle w:val="EndNoteBibliography"/>
        <w:spacing w:line="480" w:lineRule="auto"/>
        <w:ind w:left="720" w:hanging="720"/>
        <w:rPr>
          <w:b/>
          <w:bCs/>
        </w:rPr>
      </w:pPr>
      <w:r w:rsidRPr="008A7A5B">
        <w:rPr>
          <w:b/>
          <w:bCs/>
          <w:color w:val="000000" w:themeColor="text1"/>
        </w:rPr>
        <w:lastRenderedPageBreak/>
        <w:t xml:space="preserve">Supplementary </w:t>
      </w:r>
      <w:r w:rsidR="00876E01" w:rsidRPr="008A7A5B">
        <w:rPr>
          <w:b/>
          <w:bCs/>
          <w:color w:val="000000" w:themeColor="text1"/>
        </w:rPr>
        <w:t>R</w:t>
      </w:r>
      <w:r w:rsidR="00110ACB" w:rsidRPr="008A7A5B">
        <w:rPr>
          <w:b/>
          <w:bCs/>
        </w:rPr>
        <w:t>eferences</w:t>
      </w:r>
    </w:p>
    <w:p w14:paraId="6F14558C" w14:textId="77777777" w:rsidR="00F13457" w:rsidRPr="00F13457" w:rsidRDefault="00C71CB6" w:rsidP="00F13457">
      <w:pPr>
        <w:pStyle w:val="EndNoteBibliography"/>
        <w:ind w:left="720" w:hanging="720"/>
      </w:pPr>
      <w:r>
        <w:rPr>
          <w:b/>
          <w:bCs/>
        </w:rPr>
        <w:fldChar w:fldCharType="begin"/>
      </w:r>
      <w:r>
        <w:rPr>
          <w:b/>
          <w:bCs/>
        </w:rPr>
        <w:instrText xml:space="preserve"> ADDIN EN.SECTION.REFLIST </w:instrText>
      </w:r>
      <w:r>
        <w:rPr>
          <w:b/>
          <w:bCs/>
        </w:rPr>
        <w:fldChar w:fldCharType="separate"/>
      </w:r>
      <w:r w:rsidR="00F13457" w:rsidRPr="00F13457">
        <w:t>1.</w:t>
      </w:r>
      <w:r w:rsidR="00F13457" w:rsidRPr="00F13457">
        <w:tab/>
        <w:t xml:space="preserve">Lin, P.P., et al., </w:t>
      </w:r>
      <w:r w:rsidR="00F13457" w:rsidRPr="00F13457">
        <w:rPr>
          <w:i/>
        </w:rPr>
        <w:t>Consolidated bioprocessing of cellulose to isobutanol using Clostridium thermocellum.</w:t>
      </w:r>
      <w:r w:rsidR="00F13457" w:rsidRPr="00F13457">
        <w:t xml:space="preserve"> Metab Eng, 2015. </w:t>
      </w:r>
      <w:r w:rsidR="00F13457" w:rsidRPr="00F13457">
        <w:rPr>
          <w:b/>
        </w:rPr>
        <w:t>31</w:t>
      </w:r>
      <w:r w:rsidR="00F13457" w:rsidRPr="00F13457">
        <w:t>: p. 44-52.</w:t>
      </w:r>
    </w:p>
    <w:p w14:paraId="780A7F10" w14:textId="77777777" w:rsidR="00F13457" w:rsidRPr="00F13457" w:rsidRDefault="00F13457" w:rsidP="00F13457">
      <w:pPr>
        <w:pStyle w:val="EndNoteBibliography"/>
        <w:ind w:left="720" w:hanging="720"/>
      </w:pPr>
      <w:r w:rsidRPr="00F13457">
        <w:t>2.</w:t>
      </w:r>
      <w:r w:rsidRPr="00F13457">
        <w:tab/>
        <w:t xml:space="preserve">Atsumi, S., Z. Li, and J.C. Liao, </w:t>
      </w:r>
      <w:r w:rsidRPr="00F13457">
        <w:rPr>
          <w:i/>
        </w:rPr>
        <w:t>Acetolactate Synthase from Bacillus subtilis Serves as a 2-Ketoisovalerate Decarboxylase for Isobutanol Biosynthesis in Escherichia coli.</w:t>
      </w:r>
      <w:r w:rsidRPr="00F13457">
        <w:t xml:space="preserve"> Appl. Environ. Microbiol., 2009. </w:t>
      </w:r>
      <w:r w:rsidRPr="00F13457">
        <w:rPr>
          <w:b/>
        </w:rPr>
        <w:t>75</w:t>
      </w:r>
      <w:r w:rsidRPr="00F13457">
        <w:t>(19): p. 6306-6311.</w:t>
      </w:r>
    </w:p>
    <w:p w14:paraId="13FCB55D" w14:textId="77777777" w:rsidR="00F13457" w:rsidRPr="00F13457" w:rsidRDefault="00F13457" w:rsidP="00F13457">
      <w:pPr>
        <w:pStyle w:val="EndNoteBibliography"/>
        <w:ind w:left="720" w:hanging="720"/>
      </w:pPr>
      <w:r w:rsidRPr="00F13457">
        <w:t>3.</w:t>
      </w:r>
      <w:r w:rsidRPr="00F13457">
        <w:tab/>
        <w:t xml:space="preserve">Trinh, C.T., et al., </w:t>
      </w:r>
      <w:r w:rsidRPr="00F13457">
        <w:rPr>
          <w:i/>
        </w:rPr>
        <w:t>Redesigning Escherichia coli metabolism for anaerobic production of isobutanol.</w:t>
      </w:r>
      <w:r w:rsidRPr="00F13457">
        <w:t xml:space="preserve"> Applied and environmental microbiology, 2011. </w:t>
      </w:r>
      <w:r w:rsidRPr="00F13457">
        <w:rPr>
          <w:b/>
        </w:rPr>
        <w:t>77</w:t>
      </w:r>
      <w:r w:rsidRPr="00F13457">
        <w:t>(14): p. 4894-4904.</w:t>
      </w:r>
    </w:p>
    <w:p w14:paraId="110C35A6" w14:textId="78B35CD1" w:rsidR="00512A26" w:rsidRDefault="00C71CB6" w:rsidP="00BD1787">
      <w:pPr>
        <w:pStyle w:val="EndNoteBibliography"/>
        <w:spacing w:line="480" w:lineRule="auto"/>
        <w:ind w:left="720" w:hanging="720"/>
        <w:rPr>
          <w:b/>
          <w:bCs/>
        </w:rPr>
      </w:pPr>
      <w:r>
        <w:rPr>
          <w:b/>
          <w:bCs/>
        </w:rPr>
        <w:fldChar w:fldCharType="end"/>
      </w:r>
    </w:p>
    <w:p w14:paraId="5EAB3BFB" w14:textId="77777777" w:rsidR="00512A26" w:rsidRDefault="00512A26" w:rsidP="00BD1787">
      <w:pPr>
        <w:pStyle w:val="EndNoteBibliography"/>
        <w:spacing w:line="480" w:lineRule="auto"/>
        <w:ind w:left="720" w:hanging="720"/>
        <w:rPr>
          <w:b/>
          <w:bCs/>
        </w:rPr>
        <w:sectPr w:rsidR="00512A26" w:rsidSect="00183A76">
          <w:pgSz w:w="12240" w:h="15840"/>
          <w:pgMar w:top="1440" w:right="1440" w:bottom="1440" w:left="1440" w:header="720" w:footer="720" w:gutter="0"/>
          <w:cols w:space="720"/>
          <w:docGrid w:linePitch="360"/>
        </w:sectPr>
      </w:pPr>
    </w:p>
    <w:p w14:paraId="09D3BB91" w14:textId="5A4CA4D1" w:rsidR="00D34602" w:rsidRPr="00183A76" w:rsidRDefault="00A2081A" w:rsidP="00183A76">
      <w:pPr>
        <w:pStyle w:val="Heading1"/>
        <w:spacing w:line="276" w:lineRule="auto"/>
        <w:rPr>
          <w:sz w:val="48"/>
          <w:szCs w:val="40"/>
        </w:rPr>
      </w:pPr>
      <w:bookmarkStart w:id="143" w:name="_Toc57021832"/>
      <w:r w:rsidRPr="00183A76">
        <w:rPr>
          <w:sz w:val="48"/>
          <w:szCs w:val="40"/>
        </w:rPr>
        <w:lastRenderedPageBreak/>
        <w:t>Establishment of a</w:t>
      </w:r>
      <w:r w:rsidR="00702F6A" w:rsidRPr="00183A76">
        <w:rPr>
          <w:sz w:val="48"/>
          <w:szCs w:val="40"/>
        </w:rPr>
        <w:t xml:space="preserve"> </w:t>
      </w:r>
      <w:r w:rsidR="008B1AE8" w:rsidRPr="00183A76">
        <w:rPr>
          <w:sz w:val="48"/>
          <w:szCs w:val="40"/>
        </w:rPr>
        <w:t>H</w:t>
      </w:r>
      <w:r w:rsidR="001E1DD4" w:rsidRPr="00183A76">
        <w:rPr>
          <w:sz w:val="48"/>
          <w:szCs w:val="40"/>
        </w:rPr>
        <w:t>igh</w:t>
      </w:r>
      <w:r w:rsidR="0074111A" w:rsidRPr="00183A76">
        <w:rPr>
          <w:sz w:val="48"/>
          <w:szCs w:val="40"/>
        </w:rPr>
        <w:t>-</w:t>
      </w:r>
      <w:r w:rsidR="008B1AE8" w:rsidRPr="00183A76">
        <w:rPr>
          <w:sz w:val="48"/>
          <w:szCs w:val="40"/>
        </w:rPr>
        <w:t>T</w:t>
      </w:r>
      <w:r w:rsidR="001E1DD4" w:rsidRPr="00183A76">
        <w:rPr>
          <w:sz w:val="48"/>
          <w:szCs w:val="40"/>
        </w:rPr>
        <w:t>hroughput</w:t>
      </w:r>
      <w:r w:rsidR="0074111A" w:rsidRPr="00183A76">
        <w:rPr>
          <w:sz w:val="48"/>
          <w:szCs w:val="40"/>
        </w:rPr>
        <w:t xml:space="preserve"> </w:t>
      </w:r>
      <w:r w:rsidR="008B1AE8" w:rsidRPr="00183A76">
        <w:rPr>
          <w:sz w:val="48"/>
          <w:szCs w:val="40"/>
        </w:rPr>
        <w:t>S</w:t>
      </w:r>
      <w:r w:rsidR="001E1DD4" w:rsidRPr="00183A76">
        <w:rPr>
          <w:sz w:val="48"/>
          <w:szCs w:val="40"/>
        </w:rPr>
        <w:t xml:space="preserve">creening </w:t>
      </w:r>
      <w:r w:rsidR="008B1AE8" w:rsidRPr="00183A76">
        <w:rPr>
          <w:sz w:val="48"/>
          <w:szCs w:val="40"/>
        </w:rPr>
        <w:t>P</w:t>
      </w:r>
      <w:r w:rsidR="001E1DD4" w:rsidRPr="00183A76">
        <w:rPr>
          <w:sz w:val="48"/>
          <w:szCs w:val="40"/>
        </w:rPr>
        <w:t xml:space="preserve">latform for </w:t>
      </w:r>
      <w:r w:rsidR="0074111A" w:rsidRPr="00183A76">
        <w:rPr>
          <w:sz w:val="48"/>
          <w:szCs w:val="40"/>
        </w:rPr>
        <w:t xml:space="preserve">Rapid </w:t>
      </w:r>
      <w:r w:rsidR="002C3821" w:rsidRPr="00183A76">
        <w:rPr>
          <w:sz w:val="48"/>
          <w:szCs w:val="40"/>
        </w:rPr>
        <w:t>Probing Specificities of Alcohol Acyltransferases</w:t>
      </w:r>
      <w:bookmarkEnd w:id="143"/>
    </w:p>
    <w:p w14:paraId="5164F895" w14:textId="29A1437F" w:rsidR="00FE3C38" w:rsidRPr="00B61EEF" w:rsidRDefault="00FE3C38" w:rsidP="00FE3C38">
      <w:pPr>
        <w:spacing w:line="480" w:lineRule="auto"/>
        <w:rPr>
          <w:color w:val="FF0000"/>
          <w:sz w:val="21"/>
          <w:szCs w:val="21"/>
        </w:rPr>
      </w:pPr>
    </w:p>
    <w:p w14:paraId="2AA73109" w14:textId="6B10EE33" w:rsidR="00FE3C38" w:rsidRPr="00B61EEF" w:rsidRDefault="00FE3C38" w:rsidP="00FE3C38">
      <w:pPr>
        <w:spacing w:line="480" w:lineRule="auto"/>
        <w:rPr>
          <w:color w:val="FF0000"/>
          <w:sz w:val="21"/>
          <w:szCs w:val="21"/>
        </w:rPr>
      </w:pPr>
    </w:p>
    <w:p w14:paraId="038F02C2" w14:textId="20697311" w:rsidR="00FE3C38" w:rsidRPr="00041515" w:rsidRDefault="00FE3C38" w:rsidP="00FE3C38">
      <w:pPr>
        <w:spacing w:line="480" w:lineRule="auto"/>
        <w:rPr>
          <w:color w:val="FF0000"/>
        </w:rPr>
      </w:pPr>
    </w:p>
    <w:p w14:paraId="08701B8F" w14:textId="4FDE0242" w:rsidR="00FE3C38" w:rsidRPr="00041515" w:rsidRDefault="00FE3C38" w:rsidP="00FE3C38">
      <w:pPr>
        <w:spacing w:line="480" w:lineRule="auto"/>
        <w:rPr>
          <w:color w:val="FF0000"/>
        </w:rPr>
      </w:pPr>
    </w:p>
    <w:p w14:paraId="395118B9" w14:textId="117CC755" w:rsidR="00D34602" w:rsidRPr="00041515" w:rsidRDefault="00D34602" w:rsidP="00FE3C38">
      <w:pPr>
        <w:spacing w:line="480" w:lineRule="auto"/>
        <w:rPr>
          <w:color w:val="FF0000"/>
        </w:rPr>
      </w:pPr>
    </w:p>
    <w:p w14:paraId="7AF7B67B" w14:textId="0C208C24" w:rsidR="00D34602" w:rsidRPr="00041515" w:rsidRDefault="00D34602" w:rsidP="00FE3C38">
      <w:pPr>
        <w:spacing w:line="480" w:lineRule="auto"/>
        <w:rPr>
          <w:color w:val="FF0000"/>
        </w:rPr>
      </w:pPr>
    </w:p>
    <w:p w14:paraId="57ACF381" w14:textId="21067F12" w:rsidR="00D34602" w:rsidRPr="00041515" w:rsidRDefault="00D34602" w:rsidP="00FE3C38">
      <w:pPr>
        <w:spacing w:line="480" w:lineRule="auto"/>
        <w:rPr>
          <w:color w:val="FF0000"/>
        </w:rPr>
      </w:pPr>
    </w:p>
    <w:p w14:paraId="11459BE6" w14:textId="367A8F89" w:rsidR="00D34602" w:rsidRPr="00041515" w:rsidRDefault="00D34602" w:rsidP="00FE3C38">
      <w:pPr>
        <w:spacing w:line="480" w:lineRule="auto"/>
        <w:rPr>
          <w:color w:val="FF0000"/>
        </w:rPr>
      </w:pPr>
    </w:p>
    <w:p w14:paraId="16E15177" w14:textId="5CFEFBC6" w:rsidR="00D34602" w:rsidRPr="00041515" w:rsidRDefault="00D34602" w:rsidP="00FE3C38">
      <w:pPr>
        <w:spacing w:line="480" w:lineRule="auto"/>
        <w:rPr>
          <w:color w:val="FF0000"/>
        </w:rPr>
      </w:pPr>
    </w:p>
    <w:p w14:paraId="47698CBC" w14:textId="46E1C79F" w:rsidR="00702F6A" w:rsidRDefault="00702F6A" w:rsidP="00FE3C38">
      <w:pPr>
        <w:spacing w:line="480" w:lineRule="auto"/>
        <w:rPr>
          <w:color w:val="FF0000"/>
        </w:rPr>
      </w:pPr>
    </w:p>
    <w:p w14:paraId="5EB3F4B4" w14:textId="77777777" w:rsidR="00B61EEF" w:rsidRPr="00041515" w:rsidRDefault="00B61EEF" w:rsidP="00FE3C38">
      <w:pPr>
        <w:spacing w:line="480" w:lineRule="auto"/>
        <w:rPr>
          <w:color w:val="FF0000"/>
        </w:rPr>
      </w:pPr>
    </w:p>
    <w:p w14:paraId="4022E706" w14:textId="43E4DB06" w:rsidR="00D34602" w:rsidRDefault="00D34602" w:rsidP="00FE3C38">
      <w:pPr>
        <w:spacing w:line="480" w:lineRule="auto"/>
        <w:rPr>
          <w:color w:val="FF0000"/>
        </w:rPr>
      </w:pPr>
    </w:p>
    <w:p w14:paraId="3DB348FD" w14:textId="7A3BD810" w:rsidR="00515365" w:rsidRDefault="00515365" w:rsidP="00FE3C38">
      <w:pPr>
        <w:spacing w:line="480" w:lineRule="auto"/>
        <w:rPr>
          <w:color w:val="FF0000"/>
        </w:rPr>
      </w:pPr>
    </w:p>
    <w:p w14:paraId="64DCC895" w14:textId="0507F631" w:rsidR="00E56CD8" w:rsidRDefault="00E56CD8" w:rsidP="00FE3C38">
      <w:pPr>
        <w:spacing w:line="480" w:lineRule="auto"/>
        <w:rPr>
          <w:color w:val="FF0000"/>
        </w:rPr>
      </w:pPr>
    </w:p>
    <w:p w14:paraId="1D7C6528" w14:textId="48418194" w:rsidR="00E56CD8" w:rsidRDefault="00E56CD8" w:rsidP="00FE3C38">
      <w:pPr>
        <w:spacing w:line="480" w:lineRule="auto"/>
        <w:rPr>
          <w:color w:val="FF0000"/>
        </w:rPr>
      </w:pPr>
    </w:p>
    <w:p w14:paraId="1414E0A3" w14:textId="7FFA86D5" w:rsidR="00E56CD8" w:rsidRDefault="00E56CD8" w:rsidP="00FE3C38">
      <w:pPr>
        <w:spacing w:line="480" w:lineRule="auto"/>
        <w:rPr>
          <w:color w:val="FF0000"/>
        </w:rPr>
      </w:pPr>
    </w:p>
    <w:p w14:paraId="49138D5E" w14:textId="0E232FE2" w:rsidR="00E56CD8" w:rsidRDefault="00E56CD8" w:rsidP="00FE3C38">
      <w:pPr>
        <w:spacing w:line="480" w:lineRule="auto"/>
        <w:rPr>
          <w:color w:val="FF0000"/>
        </w:rPr>
      </w:pPr>
    </w:p>
    <w:p w14:paraId="76F0B7AE" w14:textId="0BC39276" w:rsidR="00E56CD8" w:rsidRDefault="00E56CD8" w:rsidP="00FE3C38">
      <w:pPr>
        <w:spacing w:line="480" w:lineRule="auto"/>
        <w:rPr>
          <w:color w:val="FF0000"/>
        </w:rPr>
      </w:pPr>
    </w:p>
    <w:p w14:paraId="68D68345" w14:textId="77777777" w:rsidR="00E56CD8" w:rsidRPr="00041515" w:rsidRDefault="00E56CD8" w:rsidP="00FE3C38">
      <w:pPr>
        <w:spacing w:line="480" w:lineRule="auto"/>
        <w:rPr>
          <w:color w:val="FF0000"/>
        </w:rPr>
      </w:pPr>
    </w:p>
    <w:p w14:paraId="0095EE18" w14:textId="70563245" w:rsidR="00FE3C38" w:rsidRPr="00041515" w:rsidRDefault="00FE3C38" w:rsidP="001C3F36">
      <w:pPr>
        <w:spacing w:line="480" w:lineRule="auto"/>
        <w:jc w:val="both"/>
        <w:rPr>
          <w:color w:val="FF0000"/>
        </w:rPr>
      </w:pPr>
    </w:p>
    <w:p w14:paraId="5F8F03EA" w14:textId="0B9D3DAD" w:rsidR="00A82F3D" w:rsidRPr="00515365" w:rsidRDefault="00A82F3D" w:rsidP="001676EA">
      <w:pPr>
        <w:pStyle w:val="Heading2"/>
        <w:spacing w:line="480" w:lineRule="auto"/>
      </w:pPr>
      <w:bookmarkStart w:id="144" w:name="_Toc33237284"/>
      <w:bookmarkStart w:id="145" w:name="_Toc57021833"/>
      <w:r w:rsidRPr="00515365">
        <w:lastRenderedPageBreak/>
        <w:t>Abstract</w:t>
      </w:r>
      <w:bookmarkEnd w:id="144"/>
      <w:bookmarkEnd w:id="145"/>
    </w:p>
    <w:p w14:paraId="04B9F587" w14:textId="647EACD4" w:rsidR="00515365" w:rsidRPr="00515365" w:rsidRDefault="00907A9F" w:rsidP="00BD1787">
      <w:pPr>
        <w:spacing w:line="480" w:lineRule="auto"/>
        <w:ind w:firstLine="576"/>
        <w:jc w:val="both"/>
        <w:rPr>
          <w:iCs/>
          <w:color w:val="000000" w:themeColor="text1"/>
          <w:shd w:val="clear" w:color="auto" w:fill="FFFFFF"/>
        </w:rPr>
      </w:pPr>
      <w:r w:rsidRPr="00612CD2">
        <w:rPr>
          <w:color w:val="000000" w:themeColor="text1"/>
        </w:rPr>
        <w:t>Alcohol acyltransferases (AATs)</w:t>
      </w:r>
      <w:r>
        <w:rPr>
          <w:color w:val="000000" w:themeColor="text1"/>
        </w:rPr>
        <w:t xml:space="preserve"> enable microbial biosynthesis of a large space of esters by condensing an alcohol and an acyl</w:t>
      </w:r>
      <w:r w:rsidR="00BD5556">
        <w:rPr>
          <w:color w:val="000000" w:themeColor="text1"/>
        </w:rPr>
        <w:t>-</w:t>
      </w:r>
      <w:r>
        <w:rPr>
          <w:color w:val="000000" w:themeColor="text1"/>
        </w:rPr>
        <w:t xml:space="preserve">CoA. However, </w:t>
      </w:r>
      <w:r w:rsidR="00910BAF">
        <w:rPr>
          <w:color w:val="000000" w:themeColor="text1"/>
        </w:rPr>
        <w:t xml:space="preserve">the </w:t>
      </w:r>
      <w:r>
        <w:rPr>
          <w:color w:val="000000" w:themeColor="text1"/>
        </w:rPr>
        <w:t xml:space="preserve">substrate promiscuity of AATs prevents </w:t>
      </w:r>
      <w:r w:rsidR="00BD5556">
        <w:rPr>
          <w:color w:val="000000" w:themeColor="text1"/>
        </w:rPr>
        <w:t xml:space="preserve">selectivity </w:t>
      </w:r>
      <w:r>
        <w:rPr>
          <w:color w:val="000000" w:themeColor="text1"/>
        </w:rPr>
        <w:t>microbial biosynthesis of designer esters. Here, we developed a high-throughput microbial screening platform that facilitates rapid identification of</w:t>
      </w:r>
      <w:r w:rsidR="00BD5556">
        <w:rPr>
          <w:color w:val="000000" w:themeColor="text1"/>
        </w:rPr>
        <w:t xml:space="preserve"> efficient</w:t>
      </w:r>
      <w:r>
        <w:rPr>
          <w:color w:val="000000" w:themeColor="text1"/>
        </w:rPr>
        <w:t xml:space="preserve"> AATs for designer ester biosynthesis. F</w:t>
      </w:r>
      <w:r w:rsidRPr="00612CD2">
        <w:rPr>
          <w:color w:val="000000" w:themeColor="text1"/>
        </w:rPr>
        <w:t>irst</w:t>
      </w:r>
      <w:r>
        <w:rPr>
          <w:color w:val="000000" w:themeColor="text1"/>
        </w:rPr>
        <w:t>, we</w:t>
      </w:r>
      <w:r w:rsidRPr="00612CD2">
        <w:rPr>
          <w:color w:val="000000" w:themeColor="text1"/>
        </w:rPr>
        <w:t xml:space="preserve"> e</w:t>
      </w:r>
      <w:r w:rsidRPr="00612CD2">
        <w:rPr>
          <w:iCs/>
          <w:color w:val="000000" w:themeColor="text1"/>
          <w:shd w:val="clear" w:color="auto" w:fill="FFFFFF"/>
        </w:rPr>
        <w:t xml:space="preserve">stablished </w:t>
      </w:r>
      <w:r w:rsidRPr="00C86D78">
        <w:rPr>
          <w:iCs/>
          <w:color w:val="000000" w:themeColor="text1"/>
          <w:shd w:val="clear" w:color="auto" w:fill="FFFFFF"/>
        </w:rPr>
        <w:t xml:space="preserve">a </w:t>
      </w:r>
      <w:r w:rsidRPr="00D674DD">
        <w:rPr>
          <w:iCs/>
          <w:color w:val="000000" w:themeColor="text1"/>
          <w:shd w:val="clear" w:color="auto" w:fill="FFFFFF"/>
        </w:rPr>
        <w:t>microplate-based cultur</w:t>
      </w:r>
      <w:r w:rsidRPr="00C86D78">
        <w:rPr>
          <w:iCs/>
          <w:color w:val="000000" w:themeColor="text1"/>
          <w:shd w:val="clear" w:color="auto" w:fill="FFFFFF"/>
        </w:rPr>
        <w:t xml:space="preserve">ing </w:t>
      </w:r>
      <w:r w:rsidR="00BD5556">
        <w:rPr>
          <w:iCs/>
          <w:color w:val="000000" w:themeColor="text1"/>
          <w:shd w:val="clear" w:color="auto" w:fill="FFFFFF"/>
        </w:rPr>
        <w:t>technique</w:t>
      </w:r>
      <w:r w:rsidRPr="00C86D78">
        <w:rPr>
          <w:iCs/>
          <w:color w:val="000000" w:themeColor="text1"/>
          <w:shd w:val="clear" w:color="auto" w:fill="FFFFFF"/>
        </w:rPr>
        <w:t xml:space="preserve"> </w:t>
      </w:r>
      <w:r>
        <w:rPr>
          <w:iCs/>
          <w:color w:val="000000" w:themeColor="text1"/>
          <w:shd w:val="clear" w:color="auto" w:fill="FFFFFF"/>
        </w:rPr>
        <w:t>with</w:t>
      </w:r>
      <w:r w:rsidRPr="00BC5E10">
        <w:rPr>
          <w:iCs/>
          <w:color w:val="000000" w:themeColor="text1"/>
          <w:shd w:val="clear" w:color="auto" w:fill="FFFFFF"/>
        </w:rPr>
        <w:t xml:space="preserve"> </w:t>
      </w:r>
      <w:r w:rsidRPr="00D674DD">
        <w:rPr>
          <w:i/>
          <w:iCs/>
          <w:color w:val="000000" w:themeColor="text1"/>
          <w:shd w:val="clear" w:color="auto" w:fill="FFFFFF"/>
        </w:rPr>
        <w:t>in situ</w:t>
      </w:r>
      <w:r w:rsidRPr="00C86D78">
        <w:rPr>
          <w:iCs/>
          <w:color w:val="000000" w:themeColor="text1"/>
          <w:shd w:val="clear" w:color="auto" w:fill="FFFFFF"/>
        </w:rPr>
        <w:t xml:space="preserve"> fermentation and extraction of esters. </w:t>
      </w:r>
      <w:r w:rsidRPr="00D674DD">
        <w:rPr>
          <w:iCs/>
          <w:color w:val="000000" w:themeColor="text1"/>
          <w:shd w:val="clear" w:color="auto" w:fill="FFFFFF"/>
        </w:rPr>
        <w:t xml:space="preserve">We </w:t>
      </w:r>
      <w:r w:rsidR="00BD5556">
        <w:rPr>
          <w:iCs/>
          <w:color w:val="000000" w:themeColor="text1"/>
          <w:shd w:val="clear" w:color="auto" w:fill="FFFFFF"/>
        </w:rPr>
        <w:t xml:space="preserve">next </w:t>
      </w:r>
      <w:r w:rsidRPr="00C86D78">
        <w:rPr>
          <w:iCs/>
          <w:color w:val="000000" w:themeColor="text1"/>
          <w:shd w:val="clear" w:color="auto" w:fill="FFFFFF"/>
        </w:rPr>
        <w:t>validated</w:t>
      </w:r>
      <w:r w:rsidRPr="00BC5E10">
        <w:rPr>
          <w:iCs/>
          <w:color w:val="000000" w:themeColor="text1"/>
          <w:shd w:val="clear" w:color="auto" w:fill="FFFFFF"/>
        </w:rPr>
        <w:t xml:space="preserve"> its capability</w:t>
      </w:r>
      <w:r w:rsidRPr="00612CD2">
        <w:rPr>
          <w:iCs/>
          <w:color w:val="000000" w:themeColor="text1"/>
          <w:shd w:val="clear" w:color="auto" w:fill="FFFFFF"/>
        </w:rPr>
        <w:t xml:space="preserve"> in rapid profiling of the alcohol substrate specificity of </w:t>
      </w:r>
      <w:r>
        <w:rPr>
          <w:iCs/>
          <w:color w:val="000000" w:themeColor="text1"/>
          <w:shd w:val="clear" w:color="auto" w:fill="FFFFFF"/>
        </w:rPr>
        <w:t xml:space="preserve">20 </w:t>
      </w:r>
      <w:r w:rsidR="00BD5556">
        <w:rPr>
          <w:iCs/>
          <w:color w:val="000000" w:themeColor="text1"/>
          <w:shd w:val="clear" w:color="auto" w:fill="FFFFFF"/>
        </w:rPr>
        <w:t xml:space="preserve">variants of </w:t>
      </w:r>
      <w:r w:rsidR="00BD5556" w:rsidRPr="00A310F9">
        <w:t>CAT</w:t>
      </w:r>
      <w:r w:rsidR="00BD5556" w:rsidRPr="000F24CA">
        <w:rPr>
          <w:vertAlign w:val="subscript"/>
        </w:rPr>
        <w:t>Sa</w:t>
      </w:r>
      <w:r w:rsidR="00BD5556">
        <w:rPr>
          <w:iCs/>
          <w:color w:val="000000" w:themeColor="text1"/>
          <w:shd w:val="clear" w:color="auto" w:fill="FFFFFF"/>
        </w:rPr>
        <w:t xml:space="preserve">, a </w:t>
      </w:r>
      <w:r>
        <w:rPr>
          <w:iCs/>
          <w:color w:val="000000" w:themeColor="text1"/>
          <w:shd w:val="clear" w:color="auto" w:fill="FFFFFF"/>
        </w:rPr>
        <w:t xml:space="preserve">chloramphenicol acetyltransferase from </w:t>
      </w:r>
      <w:r w:rsidRPr="00D674DD">
        <w:rPr>
          <w:i/>
          <w:iCs/>
          <w:color w:val="000000" w:themeColor="text1"/>
          <w:shd w:val="clear" w:color="auto" w:fill="FFFFFF"/>
        </w:rPr>
        <w:t>Staphylococcus aureus</w:t>
      </w:r>
      <w:r w:rsidR="00BD5556">
        <w:rPr>
          <w:iCs/>
          <w:color w:val="000000" w:themeColor="text1"/>
          <w:shd w:val="clear" w:color="auto" w:fill="FFFFFF"/>
        </w:rPr>
        <w:t xml:space="preserve">, </w:t>
      </w:r>
      <w:r>
        <w:rPr>
          <w:iCs/>
          <w:color w:val="000000" w:themeColor="text1"/>
          <w:shd w:val="clear" w:color="auto" w:fill="FFFFFF"/>
        </w:rPr>
        <w:t>for microbial biosynthesis of various acetate esters with various exogeneous alcohol supply</w:t>
      </w:r>
      <w:r w:rsidRPr="00612CD2">
        <w:rPr>
          <w:iCs/>
          <w:color w:val="000000" w:themeColor="text1"/>
          <w:shd w:val="clear" w:color="auto" w:fill="FFFFFF"/>
        </w:rPr>
        <w:t xml:space="preserve">. </w:t>
      </w:r>
      <w:r w:rsidR="00BD5556">
        <w:rPr>
          <w:iCs/>
          <w:color w:val="000000" w:themeColor="text1"/>
          <w:shd w:val="clear" w:color="auto" w:fill="FFFFFF"/>
        </w:rPr>
        <w:t>Then, b</w:t>
      </w:r>
      <w:r>
        <w:rPr>
          <w:iCs/>
          <w:color w:val="000000" w:themeColor="text1"/>
          <w:shd w:val="clear" w:color="auto" w:fill="FFFFFF"/>
        </w:rPr>
        <w:t xml:space="preserve">y coupling the microplate-based culturing technique with </w:t>
      </w:r>
      <w:r w:rsidR="00BD5556">
        <w:rPr>
          <w:iCs/>
          <w:color w:val="000000" w:themeColor="text1"/>
          <w:shd w:val="clear" w:color="auto" w:fill="FFFFFF"/>
        </w:rPr>
        <w:t>an</w:t>
      </w:r>
      <w:r>
        <w:rPr>
          <w:iCs/>
          <w:color w:val="000000" w:themeColor="text1"/>
          <w:shd w:val="clear" w:color="auto" w:fill="FFFFFF"/>
        </w:rPr>
        <w:t xml:space="preserve"> established colorimetric assay, we developed a high-throughput microbial screening platform for AATs. </w:t>
      </w:r>
      <w:r w:rsidR="00BD5556">
        <w:rPr>
          <w:iCs/>
          <w:color w:val="000000" w:themeColor="text1"/>
          <w:shd w:val="clear" w:color="auto" w:fill="FFFFFF"/>
        </w:rPr>
        <w:t>Finally, w</w:t>
      </w:r>
      <w:r>
        <w:rPr>
          <w:iCs/>
          <w:color w:val="000000" w:themeColor="text1"/>
          <w:shd w:val="clear" w:color="auto" w:fill="FFFFFF"/>
        </w:rPr>
        <w:t>e demonstrated that this platform could</w:t>
      </w:r>
      <w:r w:rsidRPr="00612CD2">
        <w:rPr>
          <w:bCs/>
          <w:color w:val="000000" w:themeColor="text1"/>
        </w:rPr>
        <w:t xml:space="preserve"> </w:t>
      </w:r>
      <w:r w:rsidR="001D1AE9">
        <w:rPr>
          <w:bCs/>
          <w:color w:val="000000" w:themeColor="text1"/>
        </w:rPr>
        <w:t>identify</w:t>
      </w:r>
      <w:r w:rsidR="00BD5556">
        <w:rPr>
          <w:bCs/>
          <w:color w:val="000000" w:themeColor="text1"/>
        </w:rPr>
        <w:t xml:space="preserve"> the</w:t>
      </w:r>
      <w:r>
        <w:rPr>
          <w:bCs/>
          <w:color w:val="000000" w:themeColor="text1"/>
        </w:rPr>
        <w:t xml:space="preserve"> </w:t>
      </w:r>
      <w:r w:rsidRPr="00A310F9">
        <w:t>CAT</w:t>
      </w:r>
      <w:r w:rsidRPr="000F24CA">
        <w:rPr>
          <w:vertAlign w:val="subscript"/>
        </w:rPr>
        <w:t>Sa</w:t>
      </w:r>
      <w:r>
        <w:rPr>
          <w:bCs/>
          <w:color w:val="000000" w:themeColor="text1"/>
        </w:rPr>
        <w:t xml:space="preserve"> F97W with enhanced isobutyl acetate</w:t>
      </w:r>
      <w:r w:rsidR="00BD5556">
        <w:rPr>
          <w:bCs/>
          <w:color w:val="000000" w:themeColor="text1"/>
        </w:rPr>
        <w:t xml:space="preserve"> (IBA)</w:t>
      </w:r>
      <w:r>
        <w:rPr>
          <w:bCs/>
          <w:color w:val="000000" w:themeColor="text1"/>
        </w:rPr>
        <w:t xml:space="preserve"> synthesis </w:t>
      </w:r>
      <w:r w:rsidR="00BD5556">
        <w:rPr>
          <w:bCs/>
          <w:color w:val="000000" w:themeColor="text1"/>
        </w:rPr>
        <w:t>as well as</w:t>
      </w:r>
      <w:r>
        <w:rPr>
          <w:bCs/>
          <w:color w:val="000000" w:themeColor="text1"/>
        </w:rPr>
        <w:t xml:space="preserve"> </w:t>
      </w:r>
      <w:r w:rsidR="001D1AE9">
        <w:rPr>
          <w:bCs/>
          <w:color w:val="000000" w:themeColor="text1"/>
        </w:rPr>
        <w:t>reveal</w:t>
      </w:r>
      <w:r w:rsidR="00BD5556">
        <w:rPr>
          <w:bCs/>
          <w:color w:val="000000" w:themeColor="text1"/>
        </w:rPr>
        <w:t xml:space="preserve"> </w:t>
      </w:r>
      <w:r>
        <w:rPr>
          <w:color w:val="000000" w:themeColor="text1"/>
        </w:rPr>
        <w:t>three</w:t>
      </w:r>
      <w:r w:rsidR="001D1AE9">
        <w:rPr>
          <w:color w:val="000000" w:themeColor="text1"/>
        </w:rPr>
        <w:t xml:space="preserve"> beneficial mutations</w:t>
      </w:r>
      <w:r>
        <w:rPr>
          <w:color w:val="000000" w:themeColor="text1"/>
        </w:rPr>
        <w:t xml:space="preserve"> </w:t>
      </w:r>
      <w:r w:rsidR="001D1AE9">
        <w:rPr>
          <w:color w:val="000000" w:themeColor="text1"/>
        </w:rPr>
        <w:t>(</w:t>
      </w:r>
      <w:r w:rsidR="001D1AE9" w:rsidRPr="00612CD2">
        <w:rPr>
          <w:iCs/>
          <w:shd w:val="clear" w:color="auto" w:fill="FFFFFF"/>
        </w:rPr>
        <w:t>P348M, P348</w:t>
      </w:r>
      <w:r w:rsidR="001D1AE9">
        <w:rPr>
          <w:iCs/>
          <w:shd w:val="clear" w:color="auto" w:fill="FFFFFF"/>
        </w:rPr>
        <w:t>A</w:t>
      </w:r>
      <w:r w:rsidR="001D1AE9" w:rsidRPr="00612CD2">
        <w:rPr>
          <w:iCs/>
          <w:shd w:val="clear" w:color="auto" w:fill="FFFFFF"/>
        </w:rPr>
        <w:t>, and P348</w:t>
      </w:r>
      <w:r w:rsidR="001D1AE9">
        <w:rPr>
          <w:iCs/>
          <w:shd w:val="clear" w:color="auto" w:fill="FFFFFF"/>
        </w:rPr>
        <w:t xml:space="preserve">S) </w:t>
      </w:r>
      <w:r w:rsidR="001D1AE9">
        <w:rPr>
          <w:color w:val="000000" w:themeColor="text1"/>
        </w:rPr>
        <w:t xml:space="preserve">in </w:t>
      </w:r>
      <w:r w:rsidRPr="00612CD2">
        <w:rPr>
          <w:color w:val="000000" w:themeColor="text1"/>
        </w:rPr>
        <w:t>ATF1</w:t>
      </w:r>
      <w:r w:rsidRPr="00A56B9D">
        <w:rPr>
          <w:color w:val="000000" w:themeColor="text1"/>
          <w:vertAlign w:val="subscript"/>
        </w:rPr>
        <w:t>Sc</w:t>
      </w:r>
      <w:r w:rsidR="001D1AE9">
        <w:rPr>
          <w:color w:val="000000" w:themeColor="text1"/>
        </w:rPr>
        <w:t>,</w:t>
      </w:r>
      <w:r>
        <w:rPr>
          <w:color w:val="000000" w:themeColor="text1"/>
        </w:rPr>
        <w:t xml:space="preserve"> </w:t>
      </w:r>
      <w:r w:rsidR="000C1AEE">
        <w:rPr>
          <w:color w:val="000000" w:themeColor="text1"/>
        </w:rPr>
        <w:t xml:space="preserve">an AAT </w:t>
      </w:r>
      <w:r>
        <w:rPr>
          <w:color w:val="000000" w:themeColor="text1"/>
        </w:rPr>
        <w:t xml:space="preserve">from </w:t>
      </w:r>
      <w:r w:rsidRPr="00A56B9D">
        <w:rPr>
          <w:i/>
          <w:color w:val="000000" w:themeColor="text1"/>
        </w:rPr>
        <w:t>Saccharomyces cerevisiae</w:t>
      </w:r>
      <w:r w:rsidR="001D1AE9">
        <w:rPr>
          <w:color w:val="000000" w:themeColor="text1"/>
        </w:rPr>
        <w:t>,</w:t>
      </w:r>
      <w:r w:rsidR="00BD5556">
        <w:rPr>
          <w:color w:val="000000" w:themeColor="text1"/>
        </w:rPr>
        <w:t xml:space="preserve"> </w:t>
      </w:r>
      <w:r w:rsidR="001D1AE9" w:rsidRPr="00612CD2">
        <w:rPr>
          <w:color w:val="000000" w:themeColor="text1"/>
        </w:rPr>
        <w:t xml:space="preserve">for </w:t>
      </w:r>
      <w:r w:rsidR="001D1AE9">
        <w:rPr>
          <w:color w:val="000000" w:themeColor="text1"/>
        </w:rPr>
        <w:t>enhanced</w:t>
      </w:r>
      <w:r w:rsidR="001D1AE9" w:rsidRPr="00612CD2">
        <w:rPr>
          <w:color w:val="000000" w:themeColor="text1"/>
        </w:rPr>
        <w:t xml:space="preserve"> butyl acetate </w:t>
      </w:r>
      <w:r w:rsidR="001D1AE9">
        <w:rPr>
          <w:color w:val="000000" w:themeColor="text1"/>
        </w:rPr>
        <w:t>production from the engineered variants via</w:t>
      </w:r>
      <w:r>
        <w:rPr>
          <w:color w:val="000000" w:themeColor="text1"/>
        </w:rPr>
        <w:t xml:space="preserve"> </w:t>
      </w:r>
      <w:r w:rsidRPr="00612CD2">
        <w:rPr>
          <w:color w:val="000000" w:themeColor="text1"/>
        </w:rPr>
        <w:t xml:space="preserve">computer-guided </w:t>
      </w:r>
      <w:r>
        <w:rPr>
          <w:color w:val="000000" w:themeColor="text1"/>
        </w:rPr>
        <w:t>protein design</w:t>
      </w:r>
      <w:r w:rsidRPr="00612CD2">
        <w:rPr>
          <w:color w:val="000000" w:themeColor="text1"/>
        </w:rPr>
        <w:t>.</w:t>
      </w:r>
      <w:r w:rsidRPr="00612CD2">
        <w:rPr>
          <w:iCs/>
          <w:color w:val="000000" w:themeColor="text1"/>
          <w:shd w:val="clear" w:color="auto" w:fill="FFFFFF"/>
        </w:rPr>
        <w:t xml:space="preserve"> </w:t>
      </w:r>
      <w:r>
        <w:rPr>
          <w:iCs/>
          <w:color w:val="000000" w:themeColor="text1"/>
          <w:shd w:val="clear" w:color="auto" w:fill="FFFFFF"/>
        </w:rPr>
        <w:t xml:space="preserve">In addition to screening </w:t>
      </w:r>
      <w:r w:rsidR="001D1AE9">
        <w:rPr>
          <w:iCs/>
          <w:color w:val="000000" w:themeColor="text1"/>
          <w:shd w:val="clear" w:color="auto" w:fill="FFFFFF"/>
        </w:rPr>
        <w:t xml:space="preserve">of </w:t>
      </w:r>
      <w:r>
        <w:rPr>
          <w:iCs/>
          <w:color w:val="000000" w:themeColor="text1"/>
          <w:shd w:val="clear" w:color="auto" w:fill="FFFFFF"/>
        </w:rPr>
        <w:t xml:space="preserve">AAT/CAT by direct ester measurement, the platform can </w:t>
      </w:r>
      <w:r w:rsidR="001D1AE9">
        <w:rPr>
          <w:iCs/>
          <w:color w:val="000000" w:themeColor="text1"/>
          <w:shd w:val="clear" w:color="auto" w:fill="FFFFFF"/>
        </w:rPr>
        <w:t>also</w:t>
      </w:r>
      <w:r w:rsidR="00C16A14">
        <w:rPr>
          <w:iCs/>
          <w:color w:val="000000" w:themeColor="text1"/>
          <w:shd w:val="clear" w:color="auto" w:fill="FFFFFF"/>
        </w:rPr>
        <w:t xml:space="preserve"> be used to</w:t>
      </w:r>
      <w:r w:rsidR="001D1AE9">
        <w:rPr>
          <w:iCs/>
          <w:color w:val="000000" w:themeColor="text1"/>
          <w:shd w:val="clear" w:color="auto" w:fill="FFFFFF"/>
        </w:rPr>
        <w:t xml:space="preserve"> </w:t>
      </w:r>
      <w:r>
        <w:rPr>
          <w:iCs/>
          <w:color w:val="000000" w:themeColor="text1"/>
          <w:shd w:val="clear" w:color="auto" w:fill="FFFFFF"/>
        </w:rPr>
        <w:t xml:space="preserve">evaluate the effect of </w:t>
      </w:r>
      <w:r w:rsidR="001D1AE9">
        <w:rPr>
          <w:iCs/>
          <w:color w:val="000000" w:themeColor="text1"/>
          <w:shd w:val="clear" w:color="auto" w:fill="FFFFFF"/>
        </w:rPr>
        <w:t xml:space="preserve">AAT/CAT variants </w:t>
      </w:r>
      <w:r>
        <w:rPr>
          <w:iCs/>
          <w:color w:val="000000" w:themeColor="text1"/>
          <w:shd w:val="clear" w:color="auto" w:fill="FFFFFF"/>
        </w:rPr>
        <w:t>expressi</w:t>
      </w:r>
      <w:r w:rsidR="001D1AE9">
        <w:rPr>
          <w:iCs/>
          <w:color w:val="000000" w:themeColor="text1"/>
          <w:shd w:val="clear" w:color="auto" w:fill="FFFFFF"/>
        </w:rPr>
        <w:t>on</w:t>
      </w:r>
      <w:r>
        <w:rPr>
          <w:iCs/>
          <w:color w:val="000000" w:themeColor="text1"/>
          <w:shd w:val="clear" w:color="auto" w:fill="FFFFFF"/>
        </w:rPr>
        <w:t xml:space="preserve"> on cell growth in a high-throughput manner. </w:t>
      </w:r>
      <w:r w:rsidR="00515365" w:rsidRPr="00515365">
        <w:rPr>
          <w:iCs/>
          <w:color w:val="000000" w:themeColor="text1"/>
          <w:shd w:val="clear" w:color="auto" w:fill="FFFFFF"/>
        </w:rPr>
        <w:t xml:space="preserve">We anticipate the </w:t>
      </w:r>
      <w:r w:rsidR="00515365" w:rsidRPr="00515365">
        <w:rPr>
          <w:color w:val="000000" w:themeColor="text1"/>
        </w:rPr>
        <w:t>high-throughput microbial screening</w:t>
      </w:r>
      <w:r w:rsidR="00515365" w:rsidRPr="00515365" w:rsidDel="006C718B">
        <w:rPr>
          <w:iCs/>
          <w:color w:val="000000" w:themeColor="text1"/>
          <w:shd w:val="clear" w:color="auto" w:fill="FFFFFF"/>
        </w:rPr>
        <w:t xml:space="preserve"> </w:t>
      </w:r>
      <w:r w:rsidR="00515365" w:rsidRPr="00515365">
        <w:rPr>
          <w:iCs/>
          <w:color w:val="000000" w:themeColor="text1"/>
          <w:shd w:val="clear" w:color="auto" w:fill="FFFFFF"/>
        </w:rPr>
        <w:t xml:space="preserve">platform </w:t>
      </w:r>
      <w:r w:rsidR="00C16A14">
        <w:rPr>
          <w:iCs/>
          <w:color w:val="000000" w:themeColor="text1"/>
          <w:shd w:val="clear" w:color="auto" w:fill="FFFFFF"/>
        </w:rPr>
        <w:t>can be</w:t>
      </w:r>
      <w:r w:rsidR="00515365" w:rsidRPr="00515365">
        <w:rPr>
          <w:iCs/>
          <w:color w:val="000000" w:themeColor="text1"/>
          <w:shd w:val="clear" w:color="auto" w:fill="FFFFFF"/>
        </w:rPr>
        <w:t xml:space="preserve"> </w:t>
      </w:r>
      <w:r w:rsidR="008A24EC" w:rsidRPr="00515365">
        <w:rPr>
          <w:iCs/>
          <w:color w:val="000000" w:themeColor="text1"/>
          <w:shd w:val="clear" w:color="auto" w:fill="FFFFFF"/>
        </w:rPr>
        <w:t>a</w:t>
      </w:r>
      <w:r w:rsidR="00515365" w:rsidRPr="00515365">
        <w:rPr>
          <w:iCs/>
          <w:color w:val="000000" w:themeColor="text1"/>
          <w:shd w:val="clear" w:color="auto" w:fill="FFFFFF"/>
        </w:rPr>
        <w:t xml:space="preserve"> useful tool to </w:t>
      </w:r>
      <w:r w:rsidR="00515365" w:rsidRPr="00515365">
        <w:rPr>
          <w:color w:val="000000" w:themeColor="text1"/>
        </w:rPr>
        <w:t>identify novel AATs that have important roles in nature and industrial biocatalysis for designer bioester production.</w:t>
      </w:r>
    </w:p>
    <w:p w14:paraId="0CF194FB" w14:textId="640865D2" w:rsidR="00A82F3D" w:rsidRDefault="00A82F3D" w:rsidP="001676EA">
      <w:pPr>
        <w:pStyle w:val="Heading2"/>
        <w:spacing w:line="480" w:lineRule="auto"/>
      </w:pPr>
      <w:bookmarkStart w:id="146" w:name="_Toc33237285"/>
      <w:bookmarkStart w:id="147" w:name="_Toc57021834"/>
      <w:r w:rsidRPr="00515365">
        <w:t>Introduction</w:t>
      </w:r>
      <w:bookmarkEnd w:id="146"/>
      <w:bookmarkEnd w:id="147"/>
    </w:p>
    <w:p w14:paraId="1652B713" w14:textId="514196BA" w:rsidR="000C1AEE" w:rsidRDefault="000C1AEE" w:rsidP="000C1AEE">
      <w:pPr>
        <w:spacing w:line="480" w:lineRule="auto"/>
        <w:ind w:firstLine="576"/>
        <w:jc w:val="both"/>
      </w:pPr>
      <w:r w:rsidRPr="0040496C">
        <w:t xml:space="preserve">Esters </w:t>
      </w:r>
      <w:r>
        <w:t xml:space="preserve">are an important class of industrial chemicals with </w:t>
      </w:r>
      <w:r w:rsidRPr="0040496C">
        <w:t>broad applications as flavors, fragrances, cosmetics, pharmaceuticals, green solvents, and advance</w:t>
      </w:r>
      <w:r w:rsidR="00C16A14">
        <w:t>d</w:t>
      </w:r>
      <w:r w:rsidRPr="0040496C">
        <w:t xml:space="preserve"> biofuels </w:t>
      </w:r>
      <w:r w:rsidRPr="0040496C">
        <w:fldChar w:fldCharType="begin"/>
      </w:r>
      <w:r>
        <w:instrText xml:space="preserve"> ADDIN EN.CITE &lt;EndNote&gt;&lt;Cite&gt;&lt;Author&gt;Lee&lt;/Author&gt;&lt;Year&gt;2020&lt;/Year&gt;&lt;RecNum&gt;68&lt;/RecNum&gt;&lt;DisplayText&gt;[1]&lt;/DisplayText&gt;&lt;record&gt;&lt;rec-number&gt;68&lt;/rec-number&gt;&lt;foreign-keys&gt;&lt;key app="EN" db-id="r2r2are9be9wwee5v0r5wfxa9wefxtad5vr2" timestamp="1600888260"&gt;68&lt;/key&gt;&lt;/foreign-keys&gt;&lt;ref-type name="Journal Article"&gt;17&lt;/ref-type&gt;&lt;contributors&gt;&lt;authors&gt;&lt;author&gt;Lee, J. W.&lt;/author&gt;&lt;author&gt;Trinh, C. T.&lt;/author&gt;&lt;/authors&gt;&lt;/contributors&gt;&lt;titles&gt;&lt;title&gt;Towards renewable flavors, fragrances, and beyond&lt;/title&gt;&lt;secondary-title&gt;Current Opinion in Biotechnology&lt;/secondary-title&gt;&lt;/titles&gt;&lt;periodical&gt;&lt;full-title&gt;Current Opinion in Biotechnology&lt;/full-title&gt;&lt;/periodical&gt;&lt;pages&gt;168-180&lt;/pages&gt;&lt;volume&gt;61&lt;/volume&gt;&lt;dates&gt;&lt;year&gt;2020&lt;/year&gt;&lt;/dates&gt;&lt;urls&gt;&lt;/urls&gt;&lt;electronic-resource-num&gt;https://doi.org/10.1016/j.copbio.2019.12.017&lt;/electronic-resource-num&gt;&lt;/record&gt;&lt;/Cite&gt;&lt;/EndNote&gt;</w:instrText>
      </w:r>
      <w:r w:rsidRPr="0040496C">
        <w:fldChar w:fldCharType="separate"/>
      </w:r>
      <w:r>
        <w:rPr>
          <w:noProof/>
        </w:rPr>
        <w:t>[1]</w:t>
      </w:r>
      <w:r w:rsidRPr="0040496C">
        <w:fldChar w:fldCharType="end"/>
      </w:r>
      <w:r w:rsidRPr="0040496C">
        <w:t xml:space="preserve">. </w:t>
      </w:r>
      <w:r>
        <w:t xml:space="preserve">Currently, </w:t>
      </w:r>
      <w:r>
        <w:lastRenderedPageBreak/>
        <w:t>e</w:t>
      </w:r>
      <w:r w:rsidRPr="0040496C">
        <w:t xml:space="preserve">sters are </w:t>
      </w:r>
      <w:r>
        <w:t xml:space="preserve">mainly </w:t>
      </w:r>
      <w:r w:rsidRPr="0040496C">
        <w:t xml:space="preserve">produced </w:t>
      </w:r>
      <w:r>
        <w:t>by</w:t>
      </w:r>
      <w:r w:rsidRPr="0040496C">
        <w:t xml:space="preserve"> chemical synthesis from petroleum</w:t>
      </w:r>
      <w:r>
        <w:t xml:space="preserve">-based feedstocks that are neither renewable nor sustainable </w:t>
      </w:r>
      <w:r w:rsidRPr="004B2C56">
        <w:rPr>
          <w:rFonts w:eastAsia="Malgun Gothic"/>
          <w:color w:val="000000" w:themeColor="text1"/>
          <w:sz w:val="22"/>
          <w:szCs w:val="22"/>
        </w:rPr>
        <w:fldChar w:fldCharType="begin"/>
      </w:r>
      <w:r>
        <w:rPr>
          <w:rFonts w:eastAsia="Malgun Gothic"/>
          <w:color w:val="000000" w:themeColor="text1"/>
          <w:sz w:val="22"/>
          <w:szCs w:val="22"/>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4B2C56">
        <w:rPr>
          <w:rFonts w:eastAsia="Malgun Gothic"/>
          <w:color w:val="000000" w:themeColor="text1"/>
          <w:sz w:val="22"/>
          <w:szCs w:val="22"/>
        </w:rPr>
        <w:fldChar w:fldCharType="separate"/>
      </w:r>
      <w:r>
        <w:rPr>
          <w:rFonts w:eastAsia="Malgun Gothic"/>
          <w:noProof/>
          <w:color w:val="000000" w:themeColor="text1"/>
          <w:sz w:val="22"/>
          <w:szCs w:val="22"/>
        </w:rPr>
        <w:t>[2]</w:t>
      </w:r>
      <w:r w:rsidRPr="004B2C56">
        <w:rPr>
          <w:rFonts w:eastAsia="Malgun Gothic"/>
          <w:color w:val="000000" w:themeColor="text1"/>
          <w:sz w:val="22"/>
          <w:szCs w:val="22"/>
        </w:rPr>
        <w:fldChar w:fldCharType="end"/>
      </w:r>
      <w:r>
        <w:t>.</w:t>
      </w:r>
      <w:r w:rsidRPr="0040496C">
        <w:t xml:space="preserve"> </w:t>
      </w:r>
      <w:r>
        <w:t>Alternatively, microbial conversion has emerged</w:t>
      </w:r>
      <w:r w:rsidRPr="0040496C">
        <w:t xml:space="preserve"> </w:t>
      </w:r>
      <w:r>
        <w:t xml:space="preserve">as an alternative route for renewable and sustainable production of esters </w:t>
      </w:r>
      <w:r>
        <w:fldChar w:fldCharType="begin">
          <w:fldData xml:space="preserve">PEVuZE5vdGU+PENpdGU+PEF1dGhvcj5MYXl0b248L0F1dGhvcj48WWVhcj4yMDE2PC9ZZWFyPjxS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</w:fldData>
        </w:fldChar>
      </w:r>
      <w:r>
        <w:instrText xml:space="preserve"> ADDIN EN.CITE </w:instrText>
      </w:r>
      <w:r>
        <w:fldChar w:fldCharType="begin">
          <w:fldData xml:space="preserve">PEVuZE5vdGU+PENpdGU+PEF1dGhvcj5MYXl0b248L0F1dGhvcj48WWVhcj4yMDE2PC9ZZWFyPjxS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</w:fldData>
        </w:fldChar>
      </w:r>
      <w:r>
        <w:instrText xml:space="preserve"> ADDIN EN.CITE.DATA </w:instrText>
      </w:r>
      <w:r>
        <w:fldChar w:fldCharType="end"/>
      </w:r>
      <w:r>
        <w:fldChar w:fldCharType="separate"/>
      </w:r>
      <w:r>
        <w:rPr>
          <w:noProof/>
        </w:rPr>
        <w:t>[3-8]</w:t>
      </w:r>
      <w:r>
        <w:fldChar w:fldCharType="end"/>
      </w:r>
      <w:r>
        <w:t xml:space="preserve">. Critical to the microbial </w:t>
      </w:r>
      <w:r w:rsidRPr="00405392">
        <w:t>bio</w:t>
      </w:r>
      <w:r w:rsidRPr="00887529">
        <w:t>syn</w:t>
      </w:r>
      <w:r w:rsidRPr="001206D9">
        <w:t>the</w:t>
      </w:r>
      <w:r w:rsidRPr="00D74CE0">
        <w:t>si</w:t>
      </w:r>
      <w:r w:rsidRPr="00405392">
        <w:t>s</w:t>
      </w:r>
      <w:r>
        <w:t xml:space="preserve"> of esters is the requirement of </w:t>
      </w:r>
      <w:r w:rsidRPr="005806BC">
        <w:t>alcohol acyltransferases (AATs, EC 2.3.1.84)</w:t>
      </w:r>
      <w:r>
        <w:t xml:space="preserve"> that catalyze a thermodynamically</w:t>
      </w:r>
      <w:r w:rsidR="0053523B">
        <w:t>-</w:t>
      </w:r>
      <w:r>
        <w:t xml:space="preserve">favorable condensation of an alcohol and acyl-CoA in an aqueous environment. </w:t>
      </w:r>
      <w:r w:rsidR="00C16A14">
        <w:t>Because</w:t>
      </w:r>
      <w:r>
        <w:t xml:space="preserve"> esters are commonly found in nature </w:t>
      </w:r>
      <w:r w:rsidR="00C16A14">
        <w:t>such as</w:t>
      </w:r>
      <w:r>
        <w:t xml:space="preserve"> fruits (e.g., a</w:t>
      </w:r>
      <w:r w:rsidRPr="005806BC">
        <w:t xml:space="preserve">pple </w:t>
      </w:r>
      <w:r w:rsidRPr="005806BC">
        <w:fldChar w:fldCharType="begin">
          <w:fldData xml:space="preserve">PEVuZE5vdGU+PENpdGU+PEF1dGhvcj5Tb3VsZXlyZTwvQXV0aG9yPjxZZWFyPjIwMDU8L1llYXI+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</w:fldData>
        </w:fldChar>
      </w:r>
      <w:r>
        <w:instrText xml:space="preserve"> ADDIN EN.CITE </w:instrText>
      </w:r>
      <w:r>
        <w:fldChar w:fldCharType="begin">
          <w:fldData xml:space="preserve">PEVuZE5vdGU+PENpdGU+PEF1dGhvcj5Tb3VsZXlyZTwvQXV0aG9yPjxZZWFyPjIwMDU8L1llYXI+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</w:fldData>
        </w:fldChar>
      </w:r>
      <w:r>
        <w:instrText xml:space="preserve"> ADDIN EN.CITE.DATA </w:instrText>
      </w:r>
      <w:r>
        <w:fldChar w:fldCharType="end"/>
      </w:r>
      <w:r w:rsidRPr="005806BC">
        <w:fldChar w:fldCharType="separate"/>
      </w:r>
      <w:r>
        <w:rPr>
          <w:noProof/>
        </w:rPr>
        <w:t>[9-11]</w:t>
      </w:r>
      <w:r w:rsidRPr="005806BC">
        <w:fldChar w:fldCharType="end"/>
      </w:r>
      <w:r w:rsidRPr="005806BC">
        <w:t xml:space="preserve">, </w:t>
      </w:r>
      <w:r>
        <w:t>a</w:t>
      </w:r>
      <w:r w:rsidRPr="005806BC">
        <w:t xml:space="preserve">pricot </w:t>
      </w:r>
      <w:r w:rsidRPr="005806BC">
        <w:fldChar w:fldCharType="begin">
          <w:fldData xml:space="preserve">PEVuZE5vdGU+PENpdGU+PEF1dGhvcj5Hb256YWxlei1BZ3Vlcm88L0F1dGhvcj48WWVhcj4yMDA5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</w:fldData>
        </w:fldChar>
      </w:r>
      <w:r>
        <w:instrText xml:space="preserve"> ADDIN EN.CITE </w:instrText>
      </w:r>
      <w:r>
        <w:fldChar w:fldCharType="begin">
          <w:fldData xml:space="preserve">PEVuZE5vdGU+PENpdGU+PEF1dGhvcj5Hb256YWxlei1BZ3Vlcm88L0F1dGhvcj48WWVhcj4yMDA5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</w:fldData>
        </w:fldChar>
      </w:r>
      <w:r>
        <w:instrText xml:space="preserve"> ADDIN EN.CITE.DATA </w:instrText>
      </w:r>
      <w:r>
        <w:fldChar w:fldCharType="end"/>
      </w:r>
      <w:r w:rsidRPr="005806BC">
        <w:fldChar w:fldCharType="separate"/>
      </w:r>
      <w:r>
        <w:rPr>
          <w:noProof/>
        </w:rPr>
        <w:t>[12]</w:t>
      </w:r>
      <w:r w:rsidRPr="005806BC">
        <w:fldChar w:fldCharType="end"/>
      </w:r>
      <w:r w:rsidRPr="005806BC">
        <w:t xml:space="preserve">, </w:t>
      </w:r>
      <w:r>
        <w:t>b</w:t>
      </w:r>
      <w:r w:rsidRPr="005806BC">
        <w:t xml:space="preserve">anana </w:t>
      </w:r>
      <w:r w:rsidRPr="005806BC">
        <w:fldChar w:fldCharType="begin">
          <w:fldData xml:space="preserve">PEVuZE5vdGU+PENpdGU+PEF1dGhvcj5CZWVrd2lsZGVyPC9BdXRob3I+PFllYXI+MjAwNDwvWWVh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=
</w:fldData>
        </w:fldChar>
      </w:r>
      <w:r>
        <w:instrText xml:space="preserve"> ADDIN EN.CITE </w:instrText>
      </w:r>
      <w:r>
        <w:fldChar w:fldCharType="begin">
          <w:fldData xml:space="preserve">PEVuZE5vdGU+PENpdGU+PEF1dGhvcj5CZWVrd2lsZGVyPC9BdXRob3I+PFllYXI+MjAwNDwvWWVh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=
</w:fldData>
        </w:fldChar>
      </w:r>
      <w:r>
        <w:instrText xml:space="preserve"> ADDIN EN.CITE.DATA </w:instrText>
      </w:r>
      <w:r>
        <w:fldChar w:fldCharType="end"/>
      </w:r>
      <w:r w:rsidRPr="005806BC">
        <w:fldChar w:fldCharType="separate"/>
      </w:r>
      <w:r>
        <w:rPr>
          <w:noProof/>
        </w:rPr>
        <w:t>[13]</w:t>
      </w:r>
      <w:r w:rsidRPr="005806BC">
        <w:fldChar w:fldCharType="end"/>
      </w:r>
      <w:r w:rsidRPr="005806BC">
        <w:t xml:space="preserve">, </w:t>
      </w:r>
      <w:r>
        <w:t>m</w:t>
      </w:r>
      <w:r w:rsidRPr="005806BC">
        <w:t xml:space="preserve">elon </w:t>
      </w:r>
      <w:r w:rsidRPr="005806BC">
        <w:fldChar w:fldCharType="begin">
          <w:fldData xml:space="preserve">PEVuZE5vdGU+PENpdGU+PEF1dGhvcj5FbC1TaGFya2F3eTwvQXV0aG9yPjxZZWFyPjIwMDU8L1ll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</w:fldData>
        </w:fldChar>
      </w:r>
      <w:r>
        <w:instrText xml:space="preserve"> ADDIN EN.CITE </w:instrText>
      </w:r>
      <w:r>
        <w:fldChar w:fldCharType="begin">
          <w:fldData xml:space="preserve">PEVuZE5vdGU+PENpdGU+PEF1dGhvcj5FbC1TaGFya2F3eTwvQXV0aG9yPjxZZWFyPjIwMDU8L1ll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</w:fldData>
        </w:fldChar>
      </w:r>
      <w:r>
        <w:instrText xml:space="preserve"> ADDIN EN.CITE.DATA </w:instrText>
      </w:r>
      <w:r>
        <w:fldChar w:fldCharType="end"/>
      </w:r>
      <w:r w:rsidRPr="005806BC">
        <w:fldChar w:fldCharType="separate"/>
      </w:r>
      <w:r>
        <w:rPr>
          <w:noProof/>
        </w:rPr>
        <w:t>[14, 15]</w:t>
      </w:r>
      <w:r w:rsidRPr="005806BC">
        <w:fldChar w:fldCharType="end"/>
      </w:r>
      <w:r w:rsidRPr="005806BC">
        <w:t xml:space="preserve">, </w:t>
      </w:r>
      <w:r>
        <w:t>p</w:t>
      </w:r>
      <w:r w:rsidRPr="005806BC">
        <w:t xml:space="preserve">apaya </w:t>
      </w:r>
      <w:r w:rsidRPr="005806BC">
        <w:fldChar w:fldCharType="begin">
          <w:fldData xml:space="preserve">PEVuZE5vdGU+PENpdGU+PEF1dGhvcj5CYWxib250aW48L0F1dGhvcj48WWVhcj4yMDEwPC9ZZWFy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</w:fldData>
        </w:fldChar>
      </w:r>
      <w:r>
        <w:instrText xml:space="preserve"> ADDIN EN.CITE </w:instrText>
      </w:r>
      <w:r>
        <w:fldChar w:fldCharType="begin">
          <w:fldData xml:space="preserve">PEVuZE5vdGU+PENpdGU+PEF1dGhvcj5CYWxib250aW48L0F1dGhvcj48WWVhcj4yMDEwPC9ZZWFy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</w:fldData>
        </w:fldChar>
      </w:r>
      <w:r>
        <w:instrText xml:space="preserve"> ADDIN EN.CITE.DATA </w:instrText>
      </w:r>
      <w:r>
        <w:fldChar w:fldCharType="end"/>
      </w:r>
      <w:r w:rsidRPr="005806BC">
        <w:fldChar w:fldCharType="separate"/>
      </w:r>
      <w:r>
        <w:rPr>
          <w:noProof/>
        </w:rPr>
        <w:t>[16]</w:t>
      </w:r>
      <w:r w:rsidRPr="005806BC">
        <w:fldChar w:fldCharType="end"/>
      </w:r>
      <w:r w:rsidRPr="005806BC">
        <w:t xml:space="preserve">, </w:t>
      </w:r>
      <w:r>
        <w:t>and s</w:t>
      </w:r>
      <w:r w:rsidRPr="005806BC">
        <w:t xml:space="preserve">trawberry </w:t>
      </w:r>
      <w:r w:rsidRPr="005806BC">
        <w:fldChar w:fldCharType="begin">
          <w:fldData xml:space="preserve">PEVuZE5vdGU+PENpdGU+PEF1dGhvcj5BaGFyb25pPC9BdXRob3I+PFllYXI+MjAwMDwvWWVhcj48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==
</w:fldData>
        </w:fldChar>
      </w:r>
      <w:r>
        <w:instrText xml:space="preserve"> ADDIN EN.CITE </w:instrText>
      </w:r>
      <w:r>
        <w:fldChar w:fldCharType="begin">
          <w:fldData xml:space="preserve">PEVuZE5vdGU+PENpdGU+PEF1dGhvcj5BaGFyb25pPC9BdXRob3I+PFllYXI+MjAwMDwvWWVhcj48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==
</w:fldData>
        </w:fldChar>
      </w:r>
      <w:r>
        <w:instrText xml:space="preserve"> ADDIN EN.CITE.DATA </w:instrText>
      </w:r>
      <w:r>
        <w:fldChar w:fldCharType="end"/>
      </w:r>
      <w:r w:rsidRPr="005806BC">
        <w:fldChar w:fldCharType="separate"/>
      </w:r>
      <w:r>
        <w:rPr>
          <w:noProof/>
        </w:rPr>
        <w:t>[13, 17-19]</w:t>
      </w:r>
      <w:r w:rsidRPr="005806BC">
        <w:fldChar w:fldCharType="end"/>
      </w:r>
      <w:r>
        <w:t xml:space="preserve">) or yeast fermentation </w:t>
      </w:r>
      <w:r w:rsidRPr="005806BC">
        <w:fldChar w:fldCharType="begin">
          <w:fldData xml:space="preserve">PEVuZE5vdGU+PENpdGU+PEF1dGhvcj5UYWk8L0F1dGhvcj48WWVhcj4yMDE1PC9ZZWFyPjxSZWNO
dW0+NjE8L1JlY051bT48RGlzcGxheVRleHQ+WzgsIDIwXTwvRGlzcGxheVRleHQ+PHJlY29yZD48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bmd1YWdlPkVuZ2xpc2g8L2xhbmd1YWdlPjwvcmVjb3JkPjwvQ2l0ZT48Q2l0ZT48QXV0aG9yPlZl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==
</w:fldData>
        </w:fldChar>
      </w:r>
      <w:r>
        <w:instrText xml:space="preserve"> ADDIN EN.CITE </w:instrText>
      </w:r>
      <w:r>
        <w:fldChar w:fldCharType="begin">
          <w:fldData xml:space="preserve">PEVuZE5vdGU+PENpdGU+PEF1dGhvcj5UYWk8L0F1dGhvcj48WWVhcj4yMDE1PC9ZZWFyPjxSZWNO
dW0+NjE8L1JlY051bT48RGlzcGxheVRleHQ+WzgsIDIwXTwvRGlzcGxheVRleHQ+PHJlY29yZD48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bmd1YWdlPkVuZ2xpc2g8L2xhbmd1YWdlPjwvcmVjb3JkPjwvQ2l0ZT48Q2l0ZT48QXV0aG9yPlZl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==
</w:fldData>
        </w:fldChar>
      </w:r>
      <w:r>
        <w:instrText xml:space="preserve"> ADDIN EN.CITE.DATA </w:instrText>
      </w:r>
      <w:r>
        <w:fldChar w:fldCharType="end"/>
      </w:r>
      <w:r w:rsidRPr="005806BC">
        <w:fldChar w:fldCharType="separate"/>
      </w:r>
      <w:r>
        <w:rPr>
          <w:noProof/>
        </w:rPr>
        <w:t>[8, 20]</w:t>
      </w:r>
      <w:r w:rsidRPr="005806BC">
        <w:fldChar w:fldCharType="end"/>
      </w:r>
      <w:r>
        <w:t xml:space="preserve">, various eukaryotic AATs have been identified and recently exploited for microbial biosynthesis of esters using synthetic biology and metabolic engineering approaches </w:t>
      </w:r>
      <w:r>
        <w:fldChar w:fldCharType="begin">
          <w:fldData xml:space="preserve">PEVuZE5vdGU+PENpdGU+PEF1dGhvcj5MYXl0b248L0F1dGhvcj48WWVhcj4yMDE0PC9ZZWFyPjxS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</w:fldData>
        </w:fldChar>
      </w:r>
      <w:r>
        <w:instrText xml:space="preserve"> ADDIN EN.CITE </w:instrText>
      </w:r>
      <w:r>
        <w:fldChar w:fldCharType="begin">
          <w:fldData xml:space="preserve">PEVuZE5vdGU+PENpdGU+PEF1dGhvcj5MYXl0b248L0F1dGhvcj48WWVhcj4yMDE0PC9ZZWFyPjxS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</w:fldData>
        </w:fldChar>
      </w:r>
      <w:r>
        <w:instrText xml:space="preserve"> ADDIN EN.CITE.DATA </w:instrText>
      </w:r>
      <w:r>
        <w:fldChar w:fldCharType="end"/>
      </w:r>
      <w:r>
        <w:fldChar w:fldCharType="separate"/>
      </w:r>
      <w:r>
        <w:rPr>
          <w:noProof/>
        </w:rPr>
        <w:t>[4, 21-23]</w:t>
      </w:r>
      <w:r>
        <w:fldChar w:fldCharType="end"/>
      </w:r>
      <w:r>
        <w:t xml:space="preserve">. Recent discovery and </w:t>
      </w:r>
      <w:r w:rsidRPr="00C509F0">
        <w:t>repurp</w:t>
      </w:r>
      <w:r>
        <w:t>osing</w:t>
      </w:r>
      <w:r w:rsidRPr="00C509F0">
        <w:t xml:space="preserve"> </w:t>
      </w:r>
      <w:r>
        <w:t xml:space="preserve">of </w:t>
      </w:r>
      <w:r w:rsidRPr="00C509F0">
        <w:t>prokaryotic chloramphenicol acetyltransferases (CATs, EC 2.3.1.28)</w:t>
      </w:r>
      <w:r>
        <w:t xml:space="preserve"> to function as AATs have further expanded the library of ester-producing enzymes </w:t>
      </w:r>
      <w:r>
        <w:fldChar w:fldCharType="begin">
          <w:fldData xml:space="preserve">PEVuZE5vdGU+PENpdGU+PEF1dGhvcj5Sb2RyaWd1ZXo8L0F1dGhvcj48WWVhcj4yMDE0PC9ZZWFy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</w:fldData>
        </w:fldChar>
      </w:r>
      <w:r>
        <w:instrText xml:space="preserve"> ADDIN EN.CITE </w:instrText>
      </w:r>
      <w:r>
        <w:fldChar w:fldCharType="begin">
          <w:fldData xml:space="preserve">PEVuZE5vdGU+PENpdGU+PEF1dGhvcj5Sb2RyaWd1ZXo8L0F1dGhvcj48WWVhcj4yMDE0PC9ZZWFy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</w:fldData>
        </w:fldChar>
      </w:r>
      <w:r>
        <w:instrText xml:space="preserve"> ADDIN EN.CITE.DATA </w:instrText>
      </w:r>
      <w:r>
        <w:fldChar w:fldCharType="end"/>
      </w:r>
      <w:r>
        <w:fldChar w:fldCharType="separate"/>
      </w:r>
      <w:r>
        <w:rPr>
          <w:noProof/>
        </w:rPr>
        <w:t>[2, 4]</w:t>
      </w:r>
      <w:r>
        <w:fldChar w:fldCharType="end"/>
      </w:r>
      <w:r>
        <w:t xml:space="preserve">. </w:t>
      </w:r>
      <w:r w:rsidRPr="004F0ACF">
        <w:t>However, due to</w:t>
      </w:r>
      <w:r w:rsidR="00910BAF">
        <w:t xml:space="preserve"> the</w:t>
      </w:r>
      <w:r w:rsidR="00C16A14">
        <w:t xml:space="preserve"> </w:t>
      </w:r>
      <w:r>
        <w:t>substrate</w:t>
      </w:r>
      <w:r w:rsidRPr="00C613D2">
        <w:t xml:space="preserve"> </w:t>
      </w:r>
      <w:r w:rsidRPr="004F0ACF">
        <w:t>promiscu</w:t>
      </w:r>
      <w:r>
        <w:t>ity of these AAT/CAT enzymes</w:t>
      </w:r>
      <w:r w:rsidRPr="004F0ACF">
        <w:t xml:space="preserve">, </w:t>
      </w:r>
      <w:r>
        <w:t xml:space="preserve">controllable microbial synthesis of designer esters with high selectivity remains a significant challenge </w:t>
      </w:r>
      <w:r>
        <w:fldChar w:fldCharType="begin">
          <w:fldData xml:space="preserve">PEVuZE5vdGU+PENpdGU+PEF1dGhvcj5MZWU8L0F1dGhvcj48WWVhcj4yMDE5PC9ZZWFyPjxSZWNO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</w:fldData>
        </w:fldChar>
      </w:r>
      <w:r>
        <w:instrText xml:space="preserve"> ADDIN EN.CITE </w:instrText>
      </w:r>
      <w:r>
        <w:fldChar w:fldCharType="begin">
          <w:fldData xml:space="preserve">PEVuZE5vdGU+PENpdGU+PEF1dGhvcj5MZWU8L0F1dGhvcj48WWVhcj4yMDE5PC9ZZWFyPjxSZWNO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</w:fldData>
        </w:fldChar>
      </w:r>
      <w:r>
        <w:instrText xml:space="preserve"> ADDIN EN.CITE.DATA </w:instrText>
      </w:r>
      <w:r>
        <w:fldChar w:fldCharType="end"/>
      </w:r>
      <w:r>
        <w:fldChar w:fldCharType="separate"/>
      </w:r>
      <w:r>
        <w:rPr>
          <w:noProof/>
        </w:rPr>
        <w:t>[5, 7]</w:t>
      </w:r>
      <w:r>
        <w:fldChar w:fldCharType="end"/>
      </w:r>
      <w:r>
        <w:t>.</w:t>
      </w:r>
    </w:p>
    <w:p w14:paraId="7E462472" w14:textId="723CFDF0" w:rsidR="000C1AEE" w:rsidRDefault="000C1AEE" w:rsidP="000C1AEE">
      <w:pPr>
        <w:spacing w:line="480" w:lineRule="auto"/>
        <w:ind w:firstLine="720"/>
        <w:jc w:val="both"/>
        <w:rPr>
          <w:color w:val="000000" w:themeColor="text1"/>
        </w:rPr>
      </w:pPr>
      <w:r>
        <w:rPr>
          <w:color w:val="000000" w:themeColor="text1"/>
        </w:rPr>
        <w:t xml:space="preserve">Bioprospecting and protein engineering are promising strategies to find novel AATs with high specificity and activity toward a </w:t>
      </w:r>
      <w:r w:rsidR="00910BAF">
        <w:rPr>
          <w:color w:val="000000" w:themeColor="text1"/>
        </w:rPr>
        <w:t>desired</w:t>
      </w:r>
      <w:r>
        <w:rPr>
          <w:color w:val="000000" w:themeColor="text1"/>
        </w:rPr>
        <w:t xml:space="preserve"> ester</w:t>
      </w:r>
      <w:r w:rsidR="0053523B">
        <w:rPr>
          <w:color w:val="000000" w:themeColor="text1"/>
        </w:rPr>
        <w:t xml:space="preserve"> </w:t>
      </w:r>
      <w:r w:rsidR="0053523B" w:rsidRPr="004B2C56">
        <w:rPr>
          <w:rFonts w:eastAsia="Malgun Gothic"/>
          <w:color w:val="000000" w:themeColor="text1"/>
          <w:sz w:val="22"/>
          <w:szCs w:val="22"/>
        </w:rPr>
        <w:fldChar w:fldCharType="begin">
          <w:fldData xml:space="preserve">PEVuZE5vdGU+PENpdGU+PEF1dGhvcj5TZW88L0F1dGhvcj48WWVhcj4yMDE5PC9ZZWFyPjxSZWNO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</w:fldData>
        </w:fldChar>
      </w:r>
      <w:r w:rsidR="0053523B">
        <w:rPr>
          <w:rFonts w:eastAsia="Malgun Gothic"/>
          <w:color w:val="000000" w:themeColor="text1"/>
          <w:sz w:val="22"/>
          <w:szCs w:val="22"/>
        </w:rPr>
        <w:instrText xml:space="preserve"> ADDIN EN.CITE </w:instrText>
      </w:r>
      <w:r w:rsidR="0053523B">
        <w:rPr>
          <w:rFonts w:eastAsia="Malgun Gothic"/>
          <w:color w:val="000000" w:themeColor="text1"/>
          <w:sz w:val="22"/>
          <w:szCs w:val="22"/>
        </w:rPr>
        <w:fldChar w:fldCharType="begin">
          <w:fldData xml:space="preserve">PEVuZE5vdGU+PENpdGU+PEF1dGhvcj5TZW88L0F1dGhvcj48WWVhcj4yMDE5PC9ZZWFyPjxSZWNO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</w:fldData>
        </w:fldChar>
      </w:r>
      <w:r w:rsidR="0053523B">
        <w:rPr>
          <w:rFonts w:eastAsia="Malgun Gothic"/>
          <w:color w:val="000000" w:themeColor="text1"/>
          <w:sz w:val="22"/>
          <w:szCs w:val="22"/>
        </w:rPr>
        <w:instrText xml:space="preserve"> ADDIN EN.CITE.DATA </w:instrText>
      </w:r>
      <w:r w:rsidR="0053523B">
        <w:rPr>
          <w:rFonts w:eastAsia="Malgun Gothic"/>
          <w:color w:val="000000" w:themeColor="text1"/>
          <w:sz w:val="22"/>
          <w:szCs w:val="22"/>
        </w:rPr>
      </w:r>
      <w:r w:rsidR="0053523B">
        <w:rPr>
          <w:rFonts w:eastAsia="Malgun Gothic"/>
          <w:color w:val="000000" w:themeColor="text1"/>
          <w:sz w:val="22"/>
          <w:szCs w:val="22"/>
        </w:rPr>
        <w:fldChar w:fldCharType="end"/>
      </w:r>
      <w:r w:rsidR="0053523B" w:rsidRPr="004B2C56">
        <w:rPr>
          <w:rFonts w:eastAsia="Malgun Gothic"/>
          <w:color w:val="000000" w:themeColor="text1"/>
          <w:sz w:val="22"/>
          <w:szCs w:val="22"/>
        </w:rPr>
      </w:r>
      <w:r w:rsidR="0053523B" w:rsidRPr="004B2C56">
        <w:rPr>
          <w:rFonts w:eastAsia="Malgun Gothic"/>
          <w:color w:val="000000" w:themeColor="text1"/>
          <w:sz w:val="22"/>
          <w:szCs w:val="22"/>
        </w:rPr>
        <w:fldChar w:fldCharType="separate"/>
      </w:r>
      <w:r w:rsidR="0053523B">
        <w:rPr>
          <w:rFonts w:eastAsia="Malgun Gothic"/>
          <w:noProof/>
          <w:color w:val="000000" w:themeColor="text1"/>
          <w:sz w:val="22"/>
          <w:szCs w:val="22"/>
        </w:rPr>
        <w:t>[2, 24]</w:t>
      </w:r>
      <w:r w:rsidR="0053523B" w:rsidRPr="004B2C56">
        <w:rPr>
          <w:rFonts w:eastAsia="Malgun Gothic"/>
          <w:color w:val="000000" w:themeColor="text1"/>
          <w:sz w:val="22"/>
          <w:szCs w:val="22"/>
        </w:rPr>
        <w:fldChar w:fldCharType="end"/>
      </w:r>
      <w:r>
        <w:rPr>
          <w:color w:val="000000" w:themeColor="text1"/>
        </w:rPr>
        <w:t xml:space="preserve">. For instance, </w:t>
      </w:r>
      <w:r w:rsidR="00910BAF" w:rsidRPr="00B8030E">
        <w:rPr>
          <w:color w:val="000000" w:themeColor="text1"/>
        </w:rPr>
        <w:t>AAT</w:t>
      </w:r>
      <w:r w:rsidR="00910BAF" w:rsidRPr="00D674DD">
        <w:rPr>
          <w:color w:val="000000" w:themeColor="text1"/>
          <w:vertAlign w:val="subscript"/>
        </w:rPr>
        <w:t>Ac</w:t>
      </w:r>
      <w:r w:rsidR="00910BAF">
        <w:rPr>
          <w:color w:val="000000" w:themeColor="text1"/>
        </w:rPr>
        <w:t xml:space="preserve">, an </w:t>
      </w:r>
      <w:r w:rsidRPr="00B8030E">
        <w:rPr>
          <w:color w:val="000000" w:themeColor="text1"/>
        </w:rPr>
        <w:t xml:space="preserve">AAT </w:t>
      </w:r>
      <w:r w:rsidR="00910BAF">
        <w:rPr>
          <w:color w:val="000000" w:themeColor="text1"/>
        </w:rPr>
        <w:t xml:space="preserve">from </w:t>
      </w:r>
      <w:r w:rsidRPr="00B8030E">
        <w:rPr>
          <w:i/>
          <w:iCs/>
          <w:color w:val="000000" w:themeColor="text1"/>
        </w:rPr>
        <w:t>Actinidia chinensis</w:t>
      </w:r>
      <w:r w:rsidR="00910BAF">
        <w:rPr>
          <w:i/>
          <w:iCs/>
          <w:color w:val="000000" w:themeColor="text1"/>
        </w:rPr>
        <w:t>,</w:t>
      </w:r>
      <w:r w:rsidRPr="00B8030E">
        <w:rPr>
          <w:color w:val="000000" w:themeColor="text1"/>
        </w:rPr>
        <w:t xml:space="preserve"> </w:t>
      </w:r>
      <w:r>
        <w:rPr>
          <w:color w:val="000000" w:themeColor="text1"/>
        </w:rPr>
        <w:t xml:space="preserve">was engineered to </w:t>
      </w:r>
      <w:r w:rsidR="00910BAF">
        <w:rPr>
          <w:color w:val="000000" w:themeColor="text1"/>
        </w:rPr>
        <w:t xml:space="preserve">enhance </w:t>
      </w:r>
      <w:r w:rsidR="00910BAF" w:rsidRPr="00B8030E">
        <w:rPr>
          <w:color w:val="000000" w:themeColor="text1"/>
        </w:rPr>
        <w:t>butyl octanoate production</w:t>
      </w:r>
      <w:r w:rsidR="00910BAF">
        <w:rPr>
          <w:color w:val="000000" w:themeColor="text1"/>
        </w:rPr>
        <w:t xml:space="preserve"> and</w:t>
      </w:r>
      <w:r>
        <w:rPr>
          <w:color w:val="000000" w:themeColor="text1"/>
        </w:rPr>
        <w:t xml:space="preserve"> </w:t>
      </w:r>
      <w:r w:rsidR="00910BAF">
        <w:rPr>
          <w:color w:val="000000" w:themeColor="text1"/>
        </w:rPr>
        <w:t xml:space="preserve">the </w:t>
      </w:r>
      <w:r w:rsidRPr="00B8030E">
        <w:rPr>
          <w:color w:val="000000" w:themeColor="text1"/>
        </w:rPr>
        <w:t>AAT</w:t>
      </w:r>
      <w:r w:rsidRPr="00080EE1">
        <w:rPr>
          <w:color w:val="000000" w:themeColor="text1"/>
          <w:vertAlign w:val="subscript"/>
        </w:rPr>
        <w:t>Ac</w:t>
      </w:r>
      <w:r w:rsidRPr="00910BAF">
        <w:rPr>
          <w:color w:val="000000" w:themeColor="text1"/>
        </w:rPr>
        <w:t xml:space="preserve"> </w:t>
      </w:r>
      <w:r w:rsidRPr="00B8030E">
        <w:rPr>
          <w:color w:val="000000" w:themeColor="text1"/>
        </w:rPr>
        <w:t>S99G</w:t>
      </w:r>
      <w:r>
        <w:rPr>
          <w:color w:val="000000" w:themeColor="text1"/>
        </w:rPr>
        <w:t xml:space="preserve"> variant </w:t>
      </w:r>
      <w:r w:rsidR="00910BAF">
        <w:rPr>
          <w:color w:val="000000" w:themeColor="text1"/>
        </w:rPr>
        <w:t xml:space="preserve">achieved </w:t>
      </w:r>
      <w:r>
        <w:rPr>
          <w:color w:val="000000" w:themeColor="text1"/>
        </w:rPr>
        <w:t>about</w:t>
      </w:r>
      <w:r w:rsidRPr="00B8030E">
        <w:rPr>
          <w:color w:val="000000" w:themeColor="text1"/>
        </w:rPr>
        <w:t xml:space="preserve"> 4.5-fold </w:t>
      </w:r>
      <w:r w:rsidR="00910BAF">
        <w:rPr>
          <w:color w:val="000000" w:themeColor="text1"/>
        </w:rPr>
        <w:t xml:space="preserve">improved </w:t>
      </w:r>
      <w:r w:rsidR="00910BAF" w:rsidRPr="00B8030E">
        <w:rPr>
          <w:color w:val="000000" w:themeColor="text1"/>
        </w:rPr>
        <w:t>butyl octanoate production</w:t>
      </w:r>
      <w:r w:rsidR="00910BAF">
        <w:rPr>
          <w:color w:val="000000" w:themeColor="text1"/>
        </w:rPr>
        <w:t xml:space="preserve"> in </w:t>
      </w:r>
      <w:r w:rsidR="00910BAF" w:rsidRPr="00B8030E">
        <w:rPr>
          <w:i/>
          <w:iCs/>
          <w:color w:val="000000" w:themeColor="text1"/>
        </w:rPr>
        <w:t>E</w:t>
      </w:r>
      <w:r w:rsidR="00910BAF">
        <w:rPr>
          <w:i/>
          <w:iCs/>
          <w:color w:val="000000" w:themeColor="text1"/>
        </w:rPr>
        <w:t>scherichia</w:t>
      </w:r>
      <w:r w:rsidR="00910BAF" w:rsidRPr="00B8030E">
        <w:rPr>
          <w:i/>
          <w:iCs/>
          <w:color w:val="000000" w:themeColor="text1"/>
        </w:rPr>
        <w:t xml:space="preserve"> coli</w:t>
      </w:r>
      <w:r w:rsidR="00910BAF" w:rsidRPr="00B8030E">
        <w:rPr>
          <w:color w:val="000000" w:themeColor="text1"/>
        </w:rPr>
        <w:t xml:space="preserve"> </w:t>
      </w:r>
      <w:r>
        <w:rPr>
          <w:color w:val="000000" w:themeColor="text1"/>
        </w:rPr>
        <w:fldChar w:fldCharType="begin"/>
      </w:r>
      <w:r w:rsidR="0053523B">
        <w:rPr>
          <w:color w:val="000000" w:themeColor="text1"/>
        </w:rPr>
        <w:instrText xml:space="preserve"> ADDIN EN.CITE &lt;EndNote&gt;&lt;Cite&gt;&lt;Author&gt;Chacon&lt;/Author&gt;&lt;Year&gt;2019&lt;/Year&gt;&lt;RecNum&gt;33&lt;/RecNum&gt;&lt;DisplayText&gt;[25]&lt;/DisplayText&gt;&lt;record&gt;&lt;rec-number&gt;33&lt;/rec-number&gt;&lt;foreign-keys&gt;&lt;key app="EN" db-id="9apfrvea65ssxdeefv2xzaartx9as5zfsx50" timestamp="1596417195"&gt;33&lt;/key&gt;&lt;/foreign-keys&gt;&lt;ref-type name="Journal Article"&gt;17&lt;/ref-type&gt;&lt;contributors&gt;&lt;authors&gt;&lt;author&gt;Chacon, M. G.&lt;/author&gt;&lt;author&gt;Kendrick, E. G.&lt;/author&gt;&lt;author&gt;Leak, D. J.&lt;/author&gt;&lt;/authors&gt;&lt;/contributors&gt;&lt;auth-address&gt;Univ Bath, Dept Biol &amp;amp; Biochem, Bath, Avon, England&lt;/auth-address&gt;&lt;titles&gt;&lt;title&gt;Engineering Escherichia coli for the production of butyl octanoate from endogenous octanoyl-CoA&lt;/title&gt;&lt;secondary-title&gt;Peerj&lt;/secondary-title&gt;&lt;alt-title&gt;Peerj&amp;#xD;Peerj&lt;/alt-title&gt;&lt;/titles&gt;&lt;periodical&gt;&lt;full-title&gt;Peerj&lt;/full-title&gt;&lt;abbr-1&gt;Peerj&lt;/abbr-1&gt;&lt;/periodical&gt;&lt;volume&gt;7&lt;/volume&gt;&lt;keywords&gt;&lt;keyword&gt;butyl octanoate&lt;/keyword&gt;&lt;keyword&gt;alcohol acyltranferase&lt;/keyword&gt;&lt;keyword&gt;metabolic engineering&lt;/keyword&gt;&lt;keyword&gt;microbial production&lt;/keyword&gt;&lt;keyword&gt;fatty acid metabolism&lt;/keyword&gt;&lt;keyword&gt;alcohol acetyltransferase genes&lt;/keyword&gt;&lt;keyword&gt;ester fermentative pathways&lt;/keyword&gt;&lt;keyword&gt;fatty-acid biosynthesis&lt;/keyword&gt;&lt;keyword&gt;beta-oxidation cycle&lt;/keyword&gt;&lt;keyword&gt;acyl-coenzyme&lt;/keyword&gt;&lt;keyword&gt;chloramphenicol acetyltransferase&lt;/keyword&gt;&lt;keyword&gt;functional-characterization&lt;/keyword&gt;&lt;keyword&gt;clostridium-acetobutylicum&lt;/keyword&gt;&lt;keyword&gt;proposed mechanism&lt;/keyword&gt;&lt;keyword&gt;crystal-structure&lt;/keyword&gt;&lt;/keywords&gt;&lt;dates&gt;&lt;year&gt;2019&lt;/year&gt;&lt;pub-dates&gt;&lt;date&gt;Jul 1&lt;/date&gt;&lt;/pub-dates&gt;&lt;/dates&gt;&lt;isbn&gt;2167-8359&lt;/isbn&gt;&lt;accession-num&gt;WOS:000473258900001&lt;/accession-num&gt;&lt;urls&gt;&lt;related-urls&gt;&lt;url&gt;&amp;lt;Go to ISI&amp;gt;://WOS:000473258900001&lt;/url&gt;&lt;/related-urls&gt;&lt;/urls&gt;&lt;language&gt;English&lt;/language&gt;&lt;/record&gt;&lt;/Cite&gt;&lt;/EndNote&gt;</w:instrText>
      </w:r>
      <w:r>
        <w:rPr>
          <w:color w:val="000000" w:themeColor="text1"/>
        </w:rPr>
        <w:fldChar w:fldCharType="separate"/>
      </w:r>
      <w:r w:rsidR="0053523B">
        <w:rPr>
          <w:noProof/>
          <w:color w:val="000000" w:themeColor="text1"/>
        </w:rPr>
        <w:t>[25]</w:t>
      </w:r>
      <w:r>
        <w:rPr>
          <w:color w:val="000000" w:themeColor="text1"/>
        </w:rPr>
        <w:fldChar w:fldCharType="end"/>
      </w:r>
      <w:r w:rsidRPr="00B8030E">
        <w:rPr>
          <w:color w:val="000000" w:themeColor="text1"/>
        </w:rPr>
        <w:t>. Similarly</w:t>
      </w:r>
      <w:r>
        <w:rPr>
          <w:color w:val="000000" w:themeColor="text1"/>
        </w:rPr>
        <w:t xml:space="preserve">, </w:t>
      </w:r>
      <w:r w:rsidR="00910BAF" w:rsidRPr="001B0E23">
        <w:rPr>
          <w:color w:val="000000" w:themeColor="text1"/>
        </w:rPr>
        <w:t>CAT</w:t>
      </w:r>
      <w:r w:rsidR="00910BAF" w:rsidRPr="00910BAF">
        <w:rPr>
          <w:color w:val="000000" w:themeColor="text1"/>
          <w:vertAlign w:val="subscript"/>
        </w:rPr>
        <w:t>Sa</w:t>
      </w:r>
      <w:r w:rsidR="00910BAF">
        <w:rPr>
          <w:color w:val="000000" w:themeColor="text1"/>
        </w:rPr>
        <w:t xml:space="preserve">, a </w:t>
      </w:r>
      <w:r w:rsidR="00910BAF">
        <w:rPr>
          <w:iCs/>
          <w:color w:val="000000" w:themeColor="text1"/>
          <w:shd w:val="clear" w:color="auto" w:fill="FFFFFF"/>
        </w:rPr>
        <w:t xml:space="preserve">CAT from </w:t>
      </w:r>
      <w:r w:rsidR="00910BAF" w:rsidRPr="00D674DD">
        <w:rPr>
          <w:i/>
          <w:iCs/>
          <w:color w:val="000000" w:themeColor="text1"/>
          <w:shd w:val="clear" w:color="auto" w:fill="FFFFFF"/>
        </w:rPr>
        <w:t>Staphylococcus aureus</w:t>
      </w:r>
      <w:r w:rsidR="00910BAF">
        <w:rPr>
          <w:iCs/>
          <w:color w:val="000000" w:themeColor="text1"/>
          <w:shd w:val="clear" w:color="auto" w:fill="FFFFFF"/>
        </w:rPr>
        <w:t xml:space="preserve">, was </w:t>
      </w:r>
      <w:r w:rsidR="00910BAF">
        <w:rPr>
          <w:color w:val="000000" w:themeColor="text1"/>
        </w:rPr>
        <w:t xml:space="preserve">engineered to improve isobutyl acetate (IBA) production and the </w:t>
      </w:r>
      <w:r w:rsidR="00910BAF" w:rsidRPr="001B0E23">
        <w:rPr>
          <w:color w:val="000000" w:themeColor="text1"/>
        </w:rPr>
        <w:t>CAT</w:t>
      </w:r>
      <w:r w:rsidR="00910BAF" w:rsidRPr="00910BAF">
        <w:rPr>
          <w:color w:val="000000" w:themeColor="text1"/>
          <w:vertAlign w:val="subscript"/>
        </w:rPr>
        <w:t>Sa</w:t>
      </w:r>
      <w:r w:rsidR="00910BAF">
        <w:rPr>
          <w:color w:val="000000" w:themeColor="text1"/>
        </w:rPr>
        <w:t xml:space="preserve"> </w:t>
      </w:r>
      <w:r w:rsidR="00910BAF" w:rsidRPr="001B0E23">
        <w:rPr>
          <w:color w:val="000000" w:themeColor="text1"/>
        </w:rPr>
        <w:t xml:space="preserve">F97W </w:t>
      </w:r>
      <w:r w:rsidR="00910BAF">
        <w:rPr>
          <w:color w:val="000000" w:themeColor="text1"/>
        </w:rPr>
        <w:t xml:space="preserve">variant </w:t>
      </w:r>
      <w:r>
        <w:rPr>
          <w:color w:val="000000" w:themeColor="text1"/>
        </w:rPr>
        <w:t xml:space="preserve">achieved </w:t>
      </w:r>
      <w:r w:rsidRPr="001B0E23">
        <w:rPr>
          <w:color w:val="000000" w:themeColor="text1"/>
        </w:rPr>
        <w:t>~</w:t>
      </w:r>
      <w:r>
        <w:rPr>
          <w:color w:val="000000" w:themeColor="text1"/>
        </w:rPr>
        <w:t>3.5</w:t>
      </w:r>
      <w:r w:rsidRPr="001B0E23">
        <w:rPr>
          <w:color w:val="000000" w:themeColor="text1"/>
        </w:rPr>
        <w:t xml:space="preserve">-fold </w:t>
      </w:r>
      <w:r>
        <w:rPr>
          <w:color w:val="000000" w:themeColor="text1"/>
        </w:rPr>
        <w:t>i</w:t>
      </w:r>
      <w:r w:rsidR="00910BAF">
        <w:rPr>
          <w:color w:val="000000" w:themeColor="text1"/>
        </w:rPr>
        <w:t>mproved</w:t>
      </w:r>
      <w:r>
        <w:rPr>
          <w:color w:val="000000" w:themeColor="text1"/>
        </w:rPr>
        <w:t xml:space="preserve"> IBA production in a thermophilic, cellulolytic bacterium </w:t>
      </w:r>
      <w:r w:rsidRPr="001B0E23">
        <w:rPr>
          <w:i/>
          <w:iCs/>
          <w:color w:val="000000" w:themeColor="text1"/>
        </w:rPr>
        <w:t>Clostridium thermocellum</w:t>
      </w:r>
      <w:r w:rsidR="00910BAF">
        <w:rPr>
          <w:i/>
          <w:iCs/>
          <w:color w:val="000000" w:themeColor="text1"/>
        </w:rPr>
        <w:t xml:space="preserve"> </w:t>
      </w:r>
      <w:r w:rsidR="00910BAF">
        <w:rPr>
          <w:color w:val="000000" w:themeColor="text1"/>
        </w:rPr>
        <w:t>via computer-guided ration protein engineering</w:t>
      </w:r>
      <w:r>
        <w:rPr>
          <w:i/>
          <w:iCs/>
          <w:color w:val="000000" w:themeColor="text1"/>
        </w:rPr>
        <w:t xml:space="preserve"> </w:t>
      </w:r>
      <w:r w:rsidRPr="001B0E23">
        <w:rPr>
          <w:color w:val="000000" w:themeColor="text1"/>
        </w:rPr>
        <w:fldChar w:fldCharType="begin"/>
      </w:r>
      <w:r>
        <w:rPr>
          <w:color w:val="000000" w:themeColor="text1"/>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1B0E23">
        <w:rPr>
          <w:color w:val="000000" w:themeColor="text1"/>
        </w:rPr>
        <w:fldChar w:fldCharType="separate"/>
      </w:r>
      <w:r>
        <w:rPr>
          <w:noProof/>
          <w:color w:val="000000" w:themeColor="text1"/>
        </w:rPr>
        <w:t>[2]</w:t>
      </w:r>
      <w:r w:rsidRPr="001B0E23">
        <w:rPr>
          <w:color w:val="000000" w:themeColor="text1"/>
        </w:rPr>
        <w:fldChar w:fldCharType="end"/>
      </w:r>
      <w:r w:rsidR="00910BAF">
        <w:rPr>
          <w:color w:val="000000" w:themeColor="text1"/>
        </w:rPr>
        <w:t xml:space="preserve">. </w:t>
      </w:r>
      <w:r w:rsidR="00A7382C">
        <w:rPr>
          <w:color w:val="000000" w:themeColor="text1"/>
        </w:rPr>
        <w:t>Further, b</w:t>
      </w:r>
      <w:r>
        <w:rPr>
          <w:color w:val="000000" w:themeColor="text1"/>
        </w:rPr>
        <w:t xml:space="preserve">y combining both bioprospecting and model-guided protein engineering strategies, novel CATs have recently been discovered with improved efficiency, robustness, and </w:t>
      </w:r>
      <w:r>
        <w:rPr>
          <w:color w:val="000000" w:themeColor="text1"/>
        </w:rPr>
        <w:lastRenderedPageBreak/>
        <w:t>compatibility</w:t>
      </w:r>
      <w:r w:rsidR="00A7382C" w:rsidRPr="00A7382C">
        <w:t xml:space="preserve"> </w:t>
      </w:r>
      <w:r w:rsidR="00A7382C">
        <w:rPr>
          <w:color w:val="000000" w:themeColor="text1"/>
        </w:rPr>
        <w:fldChar w:fldCharType="begin"/>
      </w:r>
      <w:r w:rsidR="00A7382C">
        <w:rPr>
          <w:color w:val="000000" w:themeColor="text1"/>
        </w:rPr>
        <w:instrText xml:space="preserve"> ADDIN EN.CITE &lt;EndNote&gt;&lt;Cite&gt;&lt;Author&gt;Seo&lt;/Author&gt;&lt;Year&gt;2020&lt;/Year&gt;&lt;RecNum&gt;186&lt;/RecNum&gt;&lt;DisplayText&gt;[24]&lt;/DisplayText&gt;&lt;record&gt;&lt;rec-number&gt;186&lt;/rec-number&gt;&lt;foreign-keys&gt;&lt;key app="EN" db-id="r2r2are9be9wwee5v0r5wfxa9wefxtad5vr2" timestamp="1605840791"&gt;186&lt;/key&gt;&lt;/foreign-keys&gt;&lt;ref-type name="Journal Article"&gt;17&lt;/ref-type&gt;&lt;contributors&gt;&lt;authors&gt;&lt;author&gt;Seo, Hyeongmin&lt;/author&gt;&lt;author&gt;Lee, Jong-Won&lt;/author&gt;&lt;author&gt;Giannone, Richard J.&lt;/author&gt;&lt;author&gt;Dunlap, Noah J.&lt;/author&gt;&lt;author&gt;Trinh, Cong T.&lt;/author&gt;&lt;/authors&gt;&lt;/contributors&gt;&lt;titles&gt;&lt;title&gt;Repurposing chloramphenicol acetyltransferase for a robust and efficient designer ester biosynthesis platform&lt;/title&gt;&lt;secondary-title&gt;bioRxiv&lt;/secondary-title&gt;&lt;/titles&gt;&lt;periodical&gt;&lt;full-title&gt;bioRxiv&lt;/full-title&gt;&lt;/periodical&gt;&lt;dates&gt;&lt;year&gt;2020&lt;/year&gt;&lt;pub-dates&gt;&lt;date&gt;2020.11.04.368696&lt;/date&gt;&lt;/pub-dates&gt;&lt;/dates&gt;&lt;urls&gt;&lt;/urls&gt;&lt;electronic-resource-num&gt;10.1101/2020.11.04.368696&lt;/electronic-resource-num&gt;&lt;/record&gt;&lt;/Cite&gt;&lt;/EndNote&gt;</w:instrText>
      </w:r>
      <w:r w:rsidR="00A7382C">
        <w:rPr>
          <w:color w:val="000000" w:themeColor="text1"/>
        </w:rPr>
        <w:fldChar w:fldCharType="separate"/>
      </w:r>
      <w:r w:rsidR="00A7382C">
        <w:rPr>
          <w:noProof/>
          <w:color w:val="000000" w:themeColor="text1"/>
        </w:rPr>
        <w:t>[24]</w:t>
      </w:r>
      <w:r w:rsidR="00A7382C">
        <w:rPr>
          <w:color w:val="000000" w:themeColor="text1"/>
        </w:rPr>
        <w:fldChar w:fldCharType="end"/>
      </w:r>
      <w:r>
        <w:rPr>
          <w:color w:val="000000" w:themeColor="text1"/>
        </w:rPr>
        <w:t>. Even though</w:t>
      </w:r>
      <w:r w:rsidRPr="00D674DD">
        <w:rPr>
          <w:color w:val="000000" w:themeColor="text1"/>
        </w:rPr>
        <w:t xml:space="preserve"> </w:t>
      </w:r>
      <w:r w:rsidR="00A7382C">
        <w:rPr>
          <w:color w:val="000000" w:themeColor="text1"/>
        </w:rPr>
        <w:t>engineering</w:t>
      </w:r>
      <w:r>
        <w:rPr>
          <w:color w:val="000000" w:themeColor="text1"/>
        </w:rPr>
        <w:t xml:space="preserve"> AATs/CATs </w:t>
      </w:r>
      <w:r w:rsidR="00A7382C">
        <w:rPr>
          <w:color w:val="000000" w:themeColor="text1"/>
        </w:rPr>
        <w:t xml:space="preserve">for </w:t>
      </w:r>
      <w:r>
        <w:rPr>
          <w:color w:val="000000" w:themeColor="text1"/>
        </w:rPr>
        <w:t>high</w:t>
      </w:r>
      <w:r w:rsidR="00A7382C">
        <w:rPr>
          <w:color w:val="000000" w:themeColor="text1"/>
        </w:rPr>
        <w:t>er</w:t>
      </w:r>
      <w:r>
        <w:rPr>
          <w:color w:val="000000" w:themeColor="text1"/>
        </w:rPr>
        <w:t xml:space="preserve"> specificit</w:t>
      </w:r>
      <w:r w:rsidR="00A7382C">
        <w:rPr>
          <w:color w:val="000000" w:themeColor="text1"/>
        </w:rPr>
        <w:t>y</w:t>
      </w:r>
      <w:r>
        <w:rPr>
          <w:color w:val="000000" w:themeColor="text1"/>
        </w:rPr>
        <w:t xml:space="preserve"> and activities </w:t>
      </w:r>
      <w:r w:rsidR="00A7382C">
        <w:rPr>
          <w:color w:val="000000" w:themeColor="text1"/>
        </w:rPr>
        <w:t>is a</w:t>
      </w:r>
      <w:r>
        <w:rPr>
          <w:color w:val="000000" w:themeColor="text1"/>
        </w:rPr>
        <w:t xml:space="preserve"> promising</w:t>
      </w:r>
      <w:r w:rsidR="00A7382C">
        <w:rPr>
          <w:color w:val="000000" w:themeColor="text1"/>
        </w:rPr>
        <w:t xml:space="preserve"> approach</w:t>
      </w:r>
      <w:r>
        <w:rPr>
          <w:color w:val="000000" w:themeColor="text1"/>
        </w:rPr>
        <w:t xml:space="preserve">, </w:t>
      </w:r>
      <w:r w:rsidR="00A7382C">
        <w:rPr>
          <w:color w:val="000000" w:themeColor="text1"/>
        </w:rPr>
        <w:t xml:space="preserve">a </w:t>
      </w:r>
      <w:r>
        <w:rPr>
          <w:color w:val="000000" w:themeColor="text1"/>
        </w:rPr>
        <w:t xml:space="preserve">large space of novel AATs/CATs </w:t>
      </w:r>
      <w:r w:rsidR="00A7382C">
        <w:rPr>
          <w:color w:val="000000" w:themeColor="text1"/>
        </w:rPr>
        <w:t>is</w:t>
      </w:r>
      <w:r>
        <w:rPr>
          <w:color w:val="000000" w:themeColor="text1"/>
        </w:rPr>
        <w:t xml:space="preserve"> still underexplored. </w:t>
      </w:r>
    </w:p>
    <w:p w14:paraId="3C6739D9" w14:textId="77777777" w:rsidR="00EC78B9" w:rsidRDefault="008B51C3" w:rsidP="00EC78B9">
      <w:pPr>
        <w:spacing w:line="480" w:lineRule="auto"/>
        <w:ind w:firstLine="720"/>
        <w:jc w:val="both"/>
        <w:rPr>
          <w:color w:val="000000" w:themeColor="text1"/>
        </w:rPr>
      </w:pPr>
      <w:r>
        <w:rPr>
          <w:color w:val="000000" w:themeColor="text1"/>
        </w:rPr>
        <w:t>For screening of a large space of AATs/CATs</w:t>
      </w:r>
      <w:r w:rsidRPr="008B51C3">
        <w:rPr>
          <w:color w:val="000000" w:themeColor="text1"/>
        </w:rPr>
        <w:t xml:space="preserve"> </w:t>
      </w:r>
      <w:r>
        <w:rPr>
          <w:color w:val="000000" w:themeColor="text1"/>
        </w:rPr>
        <w:t xml:space="preserve">in a high-throughput manner, </w:t>
      </w:r>
      <w:r w:rsidRPr="00B86FB0">
        <w:rPr>
          <w:i/>
          <w:iCs/>
          <w:color w:val="000000" w:themeColor="text1"/>
        </w:rPr>
        <w:t>in vitro</w:t>
      </w:r>
      <w:r>
        <w:rPr>
          <w:i/>
          <w:iCs/>
          <w:color w:val="000000" w:themeColor="text1"/>
        </w:rPr>
        <w:t xml:space="preserve"> </w:t>
      </w:r>
      <w:r w:rsidRPr="008B51C3">
        <w:rPr>
          <w:color w:val="000000" w:themeColor="text1"/>
        </w:rPr>
        <w:t xml:space="preserve">assay </w:t>
      </w:r>
      <w:r>
        <w:rPr>
          <w:color w:val="000000" w:themeColor="text1"/>
        </w:rPr>
        <w:t xml:space="preserve">methods such as i) the </w:t>
      </w:r>
      <w:r w:rsidRPr="00605E49">
        <w:rPr>
          <w:color w:val="000000" w:themeColor="text1"/>
        </w:rPr>
        <w:t>DTNB</w:t>
      </w:r>
      <w:r>
        <w:rPr>
          <w:color w:val="000000" w:themeColor="text1"/>
        </w:rPr>
        <w:t xml:space="preserve"> (</w:t>
      </w:r>
      <w:r w:rsidRPr="00605E49">
        <w:rPr>
          <w:color w:val="000000" w:themeColor="text1"/>
          <w:shd w:val="clear" w:color="auto" w:fill="FFFFFF"/>
        </w:rPr>
        <w:t>5,5′-</w:t>
      </w:r>
      <w:r>
        <w:rPr>
          <w:color w:val="000000" w:themeColor="text1"/>
          <w:shd w:val="clear" w:color="auto" w:fill="FFFFFF"/>
        </w:rPr>
        <w:t>d</w:t>
      </w:r>
      <w:r w:rsidRPr="00605E49">
        <w:rPr>
          <w:color w:val="000000" w:themeColor="text1"/>
          <w:shd w:val="clear" w:color="auto" w:fill="FFFFFF"/>
        </w:rPr>
        <w:t>ithiobis-(2-nitrobenzoic acid)</w:t>
      </w:r>
      <w:r>
        <w:rPr>
          <w:color w:val="000000" w:themeColor="text1"/>
          <w:shd w:val="clear" w:color="auto" w:fill="FFFFFF"/>
        </w:rPr>
        <w:t>)</w:t>
      </w:r>
      <w:r w:rsidRPr="00605E49">
        <w:rPr>
          <w:color w:val="000000" w:themeColor="text1"/>
          <w:shd w:val="clear" w:color="auto" w:fill="FFFFFF"/>
        </w:rPr>
        <w:t xml:space="preserve"> </w:t>
      </w:r>
      <w:r>
        <w:rPr>
          <w:color w:val="000000" w:themeColor="text1"/>
        </w:rPr>
        <w:t xml:space="preserve">assay </w:t>
      </w:r>
      <w:r>
        <w:rPr>
          <w:color w:val="000000" w:themeColor="text1"/>
        </w:rPr>
        <w:fldChar w:fldCharType="begin">
          <w:fldData xml:space="preserve">PEVuZE5vdGU+PENpdGU+PEF1dGhvcj5UYWk8L0F1dGhvcj48WWVhcj4yMDE1PC9ZZWFyPjxSZWNO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=
</w:fldData>
        </w:fldChar>
      </w:r>
      <w:r>
        <w:rPr>
          <w:color w:val="000000" w:themeColor="text1"/>
        </w:rPr>
        <w:instrText xml:space="preserve"> ADDIN EN.CITE </w:instrText>
      </w:r>
      <w:r>
        <w:rPr>
          <w:color w:val="000000" w:themeColor="text1"/>
        </w:rPr>
        <w:fldChar w:fldCharType="begin">
          <w:fldData xml:space="preserve">PEVuZE5vdGU+PENpdGU+PEF1dGhvcj5UYWk8L0F1dGhvcj48WWVhcj4yMDE1PC9ZZWFyPjxSZWNO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=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[2, 8, 26]</w:t>
      </w:r>
      <w:r>
        <w:rPr>
          <w:color w:val="000000" w:themeColor="text1"/>
        </w:rPr>
        <w:fldChar w:fldCharType="end"/>
      </w:r>
      <w:r w:rsidRPr="00605E49">
        <w:rPr>
          <w:color w:val="000000" w:themeColor="text1"/>
        </w:rPr>
        <w:t xml:space="preserve"> </w:t>
      </w:r>
      <w:r>
        <w:rPr>
          <w:color w:val="000000" w:themeColor="text1"/>
        </w:rPr>
        <w:t>and</w:t>
      </w:r>
      <w:r w:rsidRPr="00605E49">
        <w:rPr>
          <w:color w:val="000000" w:themeColor="text1"/>
        </w:rPr>
        <w:t xml:space="preserve"> </w:t>
      </w:r>
      <w:r>
        <w:rPr>
          <w:color w:val="000000" w:themeColor="text1"/>
        </w:rPr>
        <w:t xml:space="preserve">ii) the </w:t>
      </w:r>
      <w:r w:rsidRPr="00E11CB5">
        <w:rPr>
          <w:color w:val="000000" w:themeColor="text1"/>
          <w:lang w:val="el-GR"/>
        </w:rPr>
        <w:t>α</w:t>
      </w:r>
      <w:r w:rsidRPr="00E11CB5">
        <w:rPr>
          <w:color w:val="000000" w:themeColor="text1"/>
        </w:rPr>
        <w:t>-KGDH</w:t>
      </w:r>
      <w:r>
        <w:rPr>
          <w:color w:val="000000" w:themeColor="text1"/>
        </w:rPr>
        <w:t xml:space="preserve"> (</w:t>
      </w:r>
      <w:r w:rsidRPr="00E11CB5">
        <w:rPr>
          <w:color w:val="000000" w:themeColor="text1"/>
          <w:lang w:val="el-GR"/>
        </w:rPr>
        <w:t>α</w:t>
      </w:r>
      <w:r w:rsidRPr="00E11CB5">
        <w:rPr>
          <w:color w:val="000000" w:themeColor="text1"/>
        </w:rPr>
        <w:t>-ketoglutarate dehydrogenase</w:t>
      </w:r>
      <w:r>
        <w:rPr>
          <w:color w:val="000000" w:themeColor="text1"/>
        </w:rPr>
        <w:t xml:space="preserve">)-coupled assay </w:t>
      </w:r>
      <w:r>
        <w:rPr>
          <w:color w:val="000000" w:themeColor="text1"/>
        </w:rPr>
        <w:fldChar w:fldCharType="begin">
          <w:fldData xml:space="preserve">PEVuZE5vdGU+PENpdGU+PEF1dGhvcj5MaW48L0F1dGhvcj48WWVhcj4yMDE2PC9ZZWFyPjxSZWNO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</w:fldData>
        </w:fldChar>
      </w:r>
      <w:r>
        <w:rPr>
          <w:color w:val="000000" w:themeColor="text1"/>
        </w:rPr>
        <w:instrText xml:space="preserve"> ADDIN EN.CITE </w:instrText>
      </w:r>
      <w:r>
        <w:rPr>
          <w:color w:val="000000" w:themeColor="text1"/>
        </w:rPr>
        <w:fldChar w:fldCharType="begin">
          <w:fldData xml:space="preserve">PEVuZE5vdGU+PENpdGU+PEF1dGhvcj5MaW48L0F1dGhvcj48WWVhcj4yMDE2PC9ZZWFyPjxSZWNO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[27, 28]</w:t>
      </w:r>
      <w:r>
        <w:rPr>
          <w:color w:val="000000" w:themeColor="text1"/>
        </w:rPr>
        <w:fldChar w:fldCharType="end"/>
      </w:r>
      <w:r>
        <w:rPr>
          <w:color w:val="000000" w:themeColor="text1"/>
        </w:rPr>
        <w:t xml:space="preserve"> can be used. </w:t>
      </w:r>
      <w:r w:rsidR="00EC78B9">
        <w:rPr>
          <w:color w:val="000000" w:themeColor="text1"/>
        </w:rPr>
        <w:t>T</w:t>
      </w:r>
      <w:r>
        <w:rPr>
          <w:color w:val="000000" w:themeColor="text1"/>
        </w:rPr>
        <w:t>hese assays are designed to quantify free CoAs, released from the esterification reaction of AAT/CAT by measuring either the 412 nm absorbance of yellowish TNB (</w:t>
      </w:r>
      <w:r w:rsidRPr="00E11CB5">
        <w:rPr>
          <w:color w:val="000000" w:themeColor="text1"/>
        </w:rPr>
        <w:t>5-thio-2-nitrobenzoic acid</w:t>
      </w:r>
      <w:r>
        <w:rPr>
          <w:color w:val="000000" w:themeColor="text1"/>
        </w:rPr>
        <w:t xml:space="preserve">) for the DTNB assay or the 340 nm absorbance of </w:t>
      </w:r>
      <w:r w:rsidRPr="00324D5B">
        <w:rPr>
          <w:color w:val="000000" w:themeColor="text1"/>
        </w:rPr>
        <w:t>NAD</w:t>
      </w:r>
      <w:r>
        <w:rPr>
          <w:color w:val="000000" w:themeColor="text1"/>
        </w:rPr>
        <w:t>H (n</w:t>
      </w:r>
      <w:r w:rsidRPr="00E11CB5">
        <w:rPr>
          <w:color w:val="000000" w:themeColor="text1"/>
        </w:rPr>
        <w:t>icotinamide adenine dinucleotide</w:t>
      </w:r>
      <w:r>
        <w:rPr>
          <w:color w:val="000000" w:themeColor="text1"/>
        </w:rPr>
        <w:t xml:space="preserve">) for the </w:t>
      </w:r>
      <w:r w:rsidRPr="00E11CB5">
        <w:rPr>
          <w:color w:val="000000" w:themeColor="text1"/>
          <w:lang w:val="el-GR"/>
        </w:rPr>
        <w:t>α</w:t>
      </w:r>
      <w:r w:rsidRPr="00E11CB5">
        <w:rPr>
          <w:color w:val="000000" w:themeColor="text1"/>
        </w:rPr>
        <w:t>-KGDH</w:t>
      </w:r>
      <w:r>
        <w:rPr>
          <w:color w:val="000000" w:themeColor="text1"/>
        </w:rPr>
        <w:t xml:space="preserve">-coupled assay. However, these </w:t>
      </w:r>
      <w:r w:rsidRPr="00B86FB0">
        <w:rPr>
          <w:i/>
          <w:iCs/>
          <w:color w:val="000000" w:themeColor="text1"/>
        </w:rPr>
        <w:t>in vitro</w:t>
      </w:r>
      <w:r>
        <w:rPr>
          <w:i/>
          <w:iCs/>
          <w:color w:val="000000" w:themeColor="text1"/>
        </w:rPr>
        <w:t xml:space="preserve"> </w:t>
      </w:r>
      <w:r>
        <w:rPr>
          <w:color w:val="000000" w:themeColor="text1"/>
        </w:rPr>
        <w:t>assays require expensive acyl-CoA reagents and enzyme purification steps.</w:t>
      </w:r>
    </w:p>
    <w:p w14:paraId="4C125776" w14:textId="325A7D47" w:rsidR="00EC78B9" w:rsidRDefault="000C1AEE" w:rsidP="00EC78B9">
      <w:pPr>
        <w:spacing w:line="480" w:lineRule="auto"/>
        <w:ind w:firstLine="720"/>
        <w:jc w:val="both"/>
        <w:rPr>
          <w:color w:val="000000" w:themeColor="text1"/>
        </w:rPr>
      </w:pPr>
      <w:r>
        <w:rPr>
          <w:color w:val="000000" w:themeColor="text1"/>
        </w:rPr>
        <w:t>Alternatively, direct measurement of esters</w:t>
      </w:r>
      <w:r w:rsidR="008B51C3" w:rsidRPr="008B51C3">
        <w:rPr>
          <w:color w:val="000000" w:themeColor="text1"/>
        </w:rPr>
        <w:t xml:space="preserve"> </w:t>
      </w:r>
      <w:r w:rsidR="008B51C3">
        <w:rPr>
          <w:color w:val="000000" w:themeColor="text1"/>
        </w:rPr>
        <w:t xml:space="preserve">for rapid, high-throughput screening of AAT/CAT specificities and activities </w:t>
      </w:r>
      <w:r w:rsidR="008B51C3" w:rsidRPr="008B51C3">
        <w:rPr>
          <w:i/>
          <w:iCs/>
          <w:color w:val="000000" w:themeColor="text1"/>
        </w:rPr>
        <w:t>in vivo</w:t>
      </w:r>
      <w:r w:rsidR="008B51C3">
        <w:rPr>
          <w:color w:val="000000" w:themeColor="text1"/>
        </w:rPr>
        <w:t xml:space="preserve"> </w:t>
      </w:r>
      <w:r w:rsidR="00747D75">
        <w:rPr>
          <w:color w:val="000000" w:themeColor="text1"/>
        </w:rPr>
        <w:t xml:space="preserve">can be attractive </w:t>
      </w:r>
      <w:r>
        <w:rPr>
          <w:color w:val="000000" w:themeColor="text1"/>
        </w:rPr>
        <w:t xml:space="preserve">before determining the catalytic efficiencies in depth </w:t>
      </w:r>
      <w:r w:rsidR="008B51C3">
        <w:rPr>
          <w:color w:val="000000" w:themeColor="text1"/>
        </w:rPr>
        <w:t>for</w:t>
      </w:r>
      <w:r>
        <w:rPr>
          <w:color w:val="000000" w:themeColor="text1"/>
        </w:rPr>
        <w:t xml:space="preserve"> promising enzyme candidates. </w:t>
      </w:r>
      <w:r w:rsidR="00EC78B9">
        <w:rPr>
          <w:color w:val="000000" w:themeColor="text1"/>
        </w:rPr>
        <w:t>Here</w:t>
      </w:r>
      <w:r w:rsidR="00747D75">
        <w:rPr>
          <w:color w:val="000000" w:themeColor="text1"/>
        </w:rPr>
        <w:t>,</w:t>
      </w:r>
      <w:r>
        <w:rPr>
          <w:color w:val="000000" w:themeColor="text1"/>
        </w:rPr>
        <w:t xml:space="preserve"> esters produced by micro</w:t>
      </w:r>
      <w:r w:rsidR="008B51C3">
        <w:rPr>
          <w:color w:val="000000" w:themeColor="text1"/>
        </w:rPr>
        <w:t>be</w:t>
      </w:r>
      <w:r>
        <w:rPr>
          <w:color w:val="000000" w:themeColor="text1"/>
        </w:rPr>
        <w:t xml:space="preserve">s can be extracted with a solvent (e.g., hexane or hexadecane) and </w:t>
      </w:r>
      <w:r w:rsidR="00747D75">
        <w:rPr>
          <w:color w:val="000000" w:themeColor="text1"/>
        </w:rPr>
        <w:t>then quantified</w:t>
      </w:r>
      <w:r>
        <w:rPr>
          <w:color w:val="000000" w:themeColor="text1"/>
        </w:rPr>
        <w:t>.</w:t>
      </w:r>
      <w:r w:rsidR="008B51C3">
        <w:rPr>
          <w:color w:val="000000" w:themeColor="text1"/>
        </w:rPr>
        <w:t xml:space="preserve"> While </w:t>
      </w:r>
      <w:r>
        <w:rPr>
          <w:color w:val="000000" w:themeColor="text1"/>
        </w:rPr>
        <w:t xml:space="preserve">the conventional gas chromatography coupled with mass spectrometer (GC/MS) </w:t>
      </w:r>
      <w:r w:rsidR="00EC78B9">
        <w:rPr>
          <w:color w:val="000000" w:themeColor="text1"/>
        </w:rPr>
        <w:t>has been used for this approach</w:t>
      </w:r>
      <w:r>
        <w:rPr>
          <w:color w:val="000000" w:themeColor="text1"/>
        </w:rPr>
        <w:t xml:space="preserve">, it is low-throughput and expensive. </w:t>
      </w:r>
      <w:r w:rsidR="00EC78B9">
        <w:rPr>
          <w:color w:val="000000" w:themeColor="text1"/>
        </w:rPr>
        <w:t>For high-throughput screening, t</w:t>
      </w:r>
      <w:r>
        <w:rPr>
          <w:color w:val="000000" w:themeColor="text1"/>
        </w:rPr>
        <w:t xml:space="preserve">he colorimetric assay, based on the hydroxylamine/iron chemistry, can </w:t>
      </w:r>
      <w:r w:rsidR="00EC78B9">
        <w:rPr>
          <w:color w:val="000000" w:themeColor="text1"/>
        </w:rPr>
        <w:t xml:space="preserve">be used. This assay is designed to quantify esters by measuring the </w:t>
      </w:r>
      <w:r w:rsidR="00EC78B9" w:rsidRPr="00747D75">
        <w:rPr>
          <w:color w:val="000000" w:themeColor="text1"/>
        </w:rPr>
        <w:t xml:space="preserve">absorbance of </w:t>
      </w:r>
      <w:r w:rsidR="00EC78B9">
        <w:rPr>
          <w:color w:val="000000" w:themeColor="text1"/>
        </w:rPr>
        <w:t xml:space="preserve">a colored </w:t>
      </w:r>
      <w:r w:rsidR="00EC78B9" w:rsidRPr="00747D75">
        <w:rPr>
          <w:color w:val="000000" w:themeColor="text1"/>
        </w:rPr>
        <w:t>ferric hydroxamate complex</w:t>
      </w:r>
      <w:r w:rsidR="00EC78B9">
        <w:rPr>
          <w:color w:val="000000" w:themeColor="text1"/>
        </w:rPr>
        <w:t xml:space="preserve"> generated via two chemical reactions at 520 nm </w:t>
      </w:r>
      <w:r w:rsidR="00EC78B9">
        <w:rPr>
          <w:color w:val="000000" w:themeColor="text1"/>
        </w:rPr>
        <w:fldChar w:fldCharType="begin">
          <w:fldData xml:space="preserve">PEVuZE5vdGU+PENpdGU+PEF1dGhvcj5IaWxsPC9BdXRob3I+PFllYXI+MTk0NjwvWWVhcj48UmVj
TnVtPjQ3PC9SZWNOdW0+PERpc3BsYXlUZXh0PlsyOS0zMl08L0Rpc3BsYXlUZXh0PjxyZWNvcmQ+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EC78B9">
        <w:rPr>
          <w:color w:val="000000" w:themeColor="text1"/>
        </w:rPr>
        <w:instrText xml:space="preserve"> ADDIN EN.CITE </w:instrText>
      </w:r>
      <w:r w:rsidR="00EC78B9">
        <w:rPr>
          <w:color w:val="000000" w:themeColor="text1"/>
        </w:rPr>
        <w:fldChar w:fldCharType="begin">
          <w:fldData xml:space="preserve">PEVuZE5vdGU+PENpdGU+PEF1dGhvcj5IaWxsPC9BdXRob3I+PFllYXI+MTk0NjwvWWVhcj48UmVj
TnVtPjQ3PC9SZWNOdW0+PERpc3BsYXlUZXh0PlsyOS0zMl08L0Rpc3BsYXlUZXh0PjxyZWNvcmQ+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EC78B9">
        <w:rPr>
          <w:color w:val="000000" w:themeColor="text1"/>
        </w:rPr>
        <w:instrText xml:space="preserve"> ADDIN EN.CITE.DATA </w:instrText>
      </w:r>
      <w:r w:rsidR="00EC78B9">
        <w:rPr>
          <w:color w:val="000000" w:themeColor="text1"/>
        </w:rPr>
      </w:r>
      <w:r w:rsidR="00EC78B9">
        <w:rPr>
          <w:color w:val="000000" w:themeColor="text1"/>
        </w:rPr>
        <w:fldChar w:fldCharType="end"/>
      </w:r>
      <w:r w:rsidR="00EC78B9">
        <w:rPr>
          <w:color w:val="000000" w:themeColor="text1"/>
        </w:rPr>
      </w:r>
      <w:r w:rsidR="00EC78B9">
        <w:rPr>
          <w:color w:val="000000" w:themeColor="text1"/>
        </w:rPr>
        <w:fldChar w:fldCharType="separate"/>
      </w:r>
      <w:r w:rsidR="00EC78B9">
        <w:rPr>
          <w:noProof/>
          <w:color w:val="000000" w:themeColor="text1"/>
        </w:rPr>
        <w:t>[29-32]</w:t>
      </w:r>
      <w:r w:rsidR="00EC78B9">
        <w:rPr>
          <w:color w:val="000000" w:themeColor="text1"/>
        </w:rPr>
        <w:fldChar w:fldCharType="end"/>
      </w:r>
      <w:r w:rsidR="00EC78B9">
        <w:rPr>
          <w:color w:val="000000" w:themeColor="text1"/>
        </w:rPr>
        <w:t>.</w:t>
      </w:r>
    </w:p>
    <w:p w14:paraId="375A72C3" w14:textId="32C76FE5" w:rsidR="000C1AEE" w:rsidRDefault="000C1AEE" w:rsidP="000C1AEE">
      <w:pPr>
        <w:spacing w:line="480" w:lineRule="auto"/>
        <w:ind w:firstLine="720"/>
        <w:jc w:val="both"/>
        <w:rPr>
          <w:iCs/>
          <w:color w:val="000000" w:themeColor="text1"/>
          <w:shd w:val="clear" w:color="auto" w:fill="FFFFFF"/>
        </w:rPr>
      </w:pPr>
      <w:r>
        <w:rPr>
          <w:color w:val="000000" w:themeColor="text1"/>
        </w:rPr>
        <w:t xml:space="preserve">In this study, we aimed to develop </w:t>
      </w:r>
      <w:r w:rsidRPr="0050779B">
        <w:rPr>
          <w:color w:val="000000" w:themeColor="text1"/>
        </w:rPr>
        <w:t>a high-throughput microbial screening platform</w:t>
      </w:r>
      <w:r>
        <w:rPr>
          <w:color w:val="000000" w:themeColor="text1"/>
        </w:rPr>
        <w:t xml:space="preserve"> to identify novel AATs/CATs </w:t>
      </w:r>
      <w:r w:rsidRPr="0050779B">
        <w:rPr>
          <w:color w:val="000000" w:themeColor="text1"/>
        </w:rPr>
        <w:t xml:space="preserve">for </w:t>
      </w:r>
      <w:r w:rsidR="00CC7A7C" w:rsidRPr="0050779B">
        <w:rPr>
          <w:color w:val="000000" w:themeColor="text1"/>
        </w:rPr>
        <w:t xml:space="preserve">biosynthesis </w:t>
      </w:r>
      <w:r w:rsidR="00CC7A7C">
        <w:rPr>
          <w:color w:val="000000" w:themeColor="text1"/>
        </w:rPr>
        <w:t xml:space="preserve">of </w:t>
      </w:r>
      <w:r w:rsidRPr="0050779B">
        <w:rPr>
          <w:color w:val="000000" w:themeColor="text1"/>
        </w:rPr>
        <w:t>designer ester</w:t>
      </w:r>
      <w:r w:rsidR="00CC7A7C">
        <w:rPr>
          <w:color w:val="000000" w:themeColor="text1"/>
        </w:rPr>
        <w:t>s</w:t>
      </w:r>
      <w:r w:rsidRPr="0050779B">
        <w:rPr>
          <w:color w:val="000000" w:themeColor="text1"/>
        </w:rPr>
        <w:t xml:space="preserve"> </w:t>
      </w:r>
      <w:r>
        <w:rPr>
          <w:color w:val="000000" w:themeColor="text1"/>
        </w:rPr>
        <w:t>in a simple, rapid, and efficient manner. We started by establishing</w:t>
      </w:r>
      <w:r w:rsidRPr="00612CD2">
        <w:rPr>
          <w:iCs/>
          <w:color w:val="000000" w:themeColor="text1"/>
          <w:shd w:val="clear" w:color="auto" w:fill="FFFFFF"/>
        </w:rPr>
        <w:t xml:space="preserve"> </w:t>
      </w:r>
      <w:r w:rsidRPr="00C86D78">
        <w:rPr>
          <w:iCs/>
          <w:color w:val="000000" w:themeColor="text1"/>
          <w:shd w:val="clear" w:color="auto" w:fill="FFFFFF"/>
        </w:rPr>
        <w:t xml:space="preserve">a </w:t>
      </w:r>
      <w:r w:rsidRPr="005D307B">
        <w:rPr>
          <w:iCs/>
          <w:color w:val="000000" w:themeColor="text1"/>
          <w:shd w:val="clear" w:color="auto" w:fill="FFFFFF"/>
        </w:rPr>
        <w:t>microplate-based cultur</w:t>
      </w:r>
      <w:r w:rsidRPr="00C86D78">
        <w:rPr>
          <w:iCs/>
          <w:color w:val="000000" w:themeColor="text1"/>
          <w:shd w:val="clear" w:color="auto" w:fill="FFFFFF"/>
        </w:rPr>
        <w:t xml:space="preserve">ing technique </w:t>
      </w:r>
      <w:r>
        <w:rPr>
          <w:iCs/>
          <w:color w:val="000000" w:themeColor="text1"/>
          <w:shd w:val="clear" w:color="auto" w:fill="FFFFFF"/>
        </w:rPr>
        <w:t>with</w:t>
      </w:r>
      <w:r w:rsidRPr="00BC5E10">
        <w:rPr>
          <w:iCs/>
          <w:color w:val="000000" w:themeColor="text1"/>
          <w:shd w:val="clear" w:color="auto" w:fill="FFFFFF"/>
        </w:rPr>
        <w:t xml:space="preserve"> </w:t>
      </w:r>
      <w:r w:rsidRPr="005D307B">
        <w:rPr>
          <w:i/>
          <w:iCs/>
          <w:color w:val="000000" w:themeColor="text1"/>
          <w:shd w:val="clear" w:color="auto" w:fill="FFFFFF"/>
        </w:rPr>
        <w:t>in situ</w:t>
      </w:r>
      <w:r w:rsidRPr="00C86D78">
        <w:rPr>
          <w:iCs/>
          <w:color w:val="000000" w:themeColor="text1"/>
          <w:shd w:val="clear" w:color="auto" w:fill="FFFFFF"/>
        </w:rPr>
        <w:t xml:space="preserve"> fermentation and extraction of esters. </w:t>
      </w:r>
      <w:r w:rsidR="00CC7A7C">
        <w:rPr>
          <w:iCs/>
          <w:color w:val="000000" w:themeColor="text1"/>
          <w:shd w:val="clear" w:color="auto" w:fill="FFFFFF"/>
        </w:rPr>
        <w:t>Then, b</w:t>
      </w:r>
      <w:r>
        <w:rPr>
          <w:iCs/>
          <w:color w:val="000000" w:themeColor="text1"/>
          <w:shd w:val="clear" w:color="auto" w:fill="FFFFFF"/>
        </w:rPr>
        <w:t xml:space="preserve">y coupling the microplate-based culturing technique </w:t>
      </w:r>
      <w:r>
        <w:rPr>
          <w:iCs/>
          <w:color w:val="000000" w:themeColor="text1"/>
          <w:shd w:val="clear" w:color="auto" w:fill="FFFFFF"/>
        </w:rPr>
        <w:lastRenderedPageBreak/>
        <w:t xml:space="preserve">with a modified colorimetric assay, we developed a high-throughput microbial screening platform to identify novel AATs. The platform </w:t>
      </w:r>
      <w:r w:rsidR="00CC7A7C">
        <w:rPr>
          <w:iCs/>
          <w:color w:val="000000" w:themeColor="text1"/>
          <w:shd w:val="clear" w:color="auto" w:fill="FFFFFF"/>
        </w:rPr>
        <w:t>could</w:t>
      </w:r>
      <w:r>
        <w:rPr>
          <w:iCs/>
          <w:color w:val="000000" w:themeColor="text1"/>
          <w:shd w:val="clear" w:color="auto" w:fill="FFFFFF"/>
        </w:rPr>
        <w:t xml:space="preserve"> measure both ester</w:t>
      </w:r>
      <w:r w:rsidR="00CC7A7C">
        <w:rPr>
          <w:iCs/>
          <w:color w:val="000000" w:themeColor="text1"/>
          <w:shd w:val="clear" w:color="auto" w:fill="FFFFFF"/>
        </w:rPr>
        <w:t xml:space="preserve"> titer</w:t>
      </w:r>
      <w:r>
        <w:rPr>
          <w:iCs/>
          <w:color w:val="000000" w:themeColor="text1"/>
          <w:shd w:val="clear" w:color="auto" w:fill="FFFFFF"/>
        </w:rPr>
        <w:t xml:space="preserve"> and cell growth, which </w:t>
      </w:r>
      <w:r w:rsidR="00CC7A7C">
        <w:rPr>
          <w:iCs/>
          <w:color w:val="000000" w:themeColor="text1"/>
          <w:shd w:val="clear" w:color="auto" w:fill="FFFFFF"/>
        </w:rPr>
        <w:t>enables</w:t>
      </w:r>
      <w:r>
        <w:rPr>
          <w:iCs/>
          <w:color w:val="000000" w:themeColor="text1"/>
          <w:shd w:val="clear" w:color="auto" w:fill="FFFFFF"/>
        </w:rPr>
        <w:t xml:space="preserve"> </w:t>
      </w:r>
      <w:r w:rsidR="00CC7A7C">
        <w:rPr>
          <w:iCs/>
          <w:color w:val="000000" w:themeColor="text1"/>
          <w:shd w:val="clear" w:color="auto" w:fill="FFFFFF"/>
        </w:rPr>
        <w:t>rapid profiling of</w:t>
      </w:r>
      <w:r>
        <w:rPr>
          <w:iCs/>
          <w:color w:val="000000" w:themeColor="text1"/>
          <w:shd w:val="clear" w:color="auto" w:fill="FFFFFF"/>
        </w:rPr>
        <w:t xml:space="preserve"> relative specificities and activities</w:t>
      </w:r>
      <w:r w:rsidR="00CC7A7C">
        <w:rPr>
          <w:iCs/>
          <w:color w:val="000000" w:themeColor="text1"/>
          <w:shd w:val="clear" w:color="auto" w:fill="FFFFFF"/>
        </w:rPr>
        <w:t xml:space="preserve"> of</w:t>
      </w:r>
      <w:r>
        <w:rPr>
          <w:iCs/>
          <w:color w:val="000000" w:themeColor="text1"/>
          <w:shd w:val="clear" w:color="auto" w:fill="FFFFFF"/>
        </w:rPr>
        <w:t xml:space="preserve"> </w:t>
      </w:r>
      <w:r w:rsidR="00CC7A7C">
        <w:rPr>
          <w:iCs/>
          <w:color w:val="000000" w:themeColor="text1"/>
          <w:shd w:val="clear" w:color="auto" w:fill="FFFFFF"/>
        </w:rPr>
        <w:t>AATs/CATs as well as</w:t>
      </w:r>
      <w:r>
        <w:rPr>
          <w:iCs/>
          <w:color w:val="000000" w:themeColor="text1"/>
          <w:shd w:val="clear" w:color="auto" w:fill="FFFFFF"/>
        </w:rPr>
        <w:t xml:space="preserve"> evaluat</w:t>
      </w:r>
      <w:r w:rsidR="00CC7A7C">
        <w:rPr>
          <w:iCs/>
          <w:color w:val="000000" w:themeColor="text1"/>
          <w:shd w:val="clear" w:color="auto" w:fill="FFFFFF"/>
        </w:rPr>
        <w:t>ion of</w:t>
      </w:r>
      <w:r>
        <w:rPr>
          <w:iCs/>
          <w:color w:val="000000" w:themeColor="text1"/>
          <w:shd w:val="clear" w:color="auto" w:fill="FFFFFF"/>
        </w:rPr>
        <w:t xml:space="preserve"> the effect of </w:t>
      </w:r>
      <w:r w:rsidR="00CC7A7C">
        <w:rPr>
          <w:iCs/>
          <w:color w:val="000000" w:themeColor="text1"/>
          <w:shd w:val="clear" w:color="auto" w:fill="FFFFFF"/>
        </w:rPr>
        <w:t xml:space="preserve">AATs/CATs </w:t>
      </w:r>
      <w:r>
        <w:rPr>
          <w:iCs/>
          <w:color w:val="000000" w:themeColor="text1"/>
          <w:shd w:val="clear" w:color="auto" w:fill="FFFFFF"/>
        </w:rPr>
        <w:t>express</w:t>
      </w:r>
      <w:r w:rsidR="00CC7A7C">
        <w:rPr>
          <w:iCs/>
          <w:color w:val="000000" w:themeColor="text1"/>
          <w:shd w:val="clear" w:color="auto" w:fill="FFFFFF"/>
        </w:rPr>
        <w:t>ion</w:t>
      </w:r>
      <w:r>
        <w:rPr>
          <w:iCs/>
          <w:color w:val="000000" w:themeColor="text1"/>
          <w:shd w:val="clear" w:color="auto" w:fill="FFFFFF"/>
        </w:rPr>
        <w:t xml:space="preserve"> on microbial health. We</w:t>
      </w:r>
      <w:r w:rsidR="00CC7A7C">
        <w:rPr>
          <w:iCs/>
          <w:color w:val="000000" w:themeColor="text1"/>
          <w:shd w:val="clear" w:color="auto" w:fill="FFFFFF"/>
        </w:rPr>
        <w:t xml:space="preserve"> next </w:t>
      </w:r>
      <w:r>
        <w:rPr>
          <w:iCs/>
          <w:color w:val="000000" w:themeColor="text1"/>
          <w:shd w:val="clear" w:color="auto" w:fill="FFFFFF"/>
        </w:rPr>
        <w:t xml:space="preserve">validated the developed high-throughput screening platform by probing the alcohol substrate preference of 20 </w:t>
      </w:r>
      <w:r w:rsidR="00CC7A7C">
        <w:rPr>
          <w:iCs/>
          <w:color w:val="000000" w:themeColor="text1"/>
          <w:shd w:val="clear" w:color="auto" w:fill="FFFFFF"/>
        </w:rPr>
        <w:t xml:space="preserve">variants of F97 residue in </w:t>
      </w:r>
      <w:r>
        <w:rPr>
          <w:iCs/>
          <w:color w:val="000000" w:themeColor="text1"/>
          <w:shd w:val="clear" w:color="auto" w:fill="FFFFFF"/>
        </w:rPr>
        <w:t>CAT</w:t>
      </w:r>
      <w:r w:rsidR="00CC7A7C" w:rsidRPr="00CC7A7C">
        <w:rPr>
          <w:iCs/>
          <w:color w:val="000000" w:themeColor="text1"/>
          <w:shd w:val="clear" w:color="auto" w:fill="FFFFFF"/>
          <w:vertAlign w:val="subscript"/>
        </w:rPr>
        <w:t>Sa</w:t>
      </w:r>
      <w:r w:rsidRPr="00CC7A7C">
        <w:rPr>
          <w:iCs/>
          <w:color w:val="000000" w:themeColor="text1"/>
          <w:shd w:val="clear" w:color="auto" w:fill="FFFFFF"/>
          <w:vertAlign w:val="subscript"/>
        </w:rPr>
        <w:t xml:space="preserve"> </w:t>
      </w:r>
      <w:r>
        <w:rPr>
          <w:iCs/>
          <w:color w:val="000000" w:themeColor="text1"/>
          <w:shd w:val="clear" w:color="auto" w:fill="FFFFFF"/>
        </w:rPr>
        <w:t xml:space="preserve">and identifying </w:t>
      </w:r>
      <w:r w:rsidR="008B2CEC">
        <w:rPr>
          <w:iCs/>
          <w:color w:val="000000" w:themeColor="text1"/>
          <w:shd w:val="clear" w:color="auto" w:fill="FFFFFF"/>
        </w:rPr>
        <w:t>ATF1</w:t>
      </w:r>
      <w:r w:rsidR="008B2CEC" w:rsidRPr="008B2CEC">
        <w:rPr>
          <w:iCs/>
          <w:color w:val="000000" w:themeColor="text1"/>
          <w:shd w:val="clear" w:color="auto" w:fill="FFFFFF"/>
          <w:vertAlign w:val="subscript"/>
        </w:rPr>
        <w:t>Sc</w:t>
      </w:r>
      <w:r>
        <w:rPr>
          <w:iCs/>
          <w:color w:val="000000" w:themeColor="text1"/>
          <w:shd w:val="clear" w:color="auto" w:fill="FFFFFF"/>
        </w:rPr>
        <w:t xml:space="preserve"> </w:t>
      </w:r>
      <w:r w:rsidR="008B2CEC">
        <w:rPr>
          <w:iCs/>
          <w:color w:val="000000" w:themeColor="text1"/>
          <w:shd w:val="clear" w:color="auto" w:fill="FFFFFF"/>
        </w:rPr>
        <w:t>variant</w:t>
      </w:r>
      <w:r>
        <w:rPr>
          <w:iCs/>
          <w:color w:val="000000" w:themeColor="text1"/>
          <w:shd w:val="clear" w:color="auto" w:fill="FFFFFF"/>
        </w:rPr>
        <w:t xml:space="preserve">s </w:t>
      </w:r>
      <w:r w:rsidR="008B2CEC">
        <w:rPr>
          <w:iCs/>
          <w:color w:val="000000" w:themeColor="text1"/>
          <w:shd w:val="clear" w:color="auto" w:fill="FFFFFF"/>
        </w:rPr>
        <w:t xml:space="preserve">for enhanced butyl acetate production </w:t>
      </w:r>
      <w:r>
        <w:rPr>
          <w:iCs/>
          <w:color w:val="000000" w:themeColor="text1"/>
          <w:shd w:val="clear" w:color="auto" w:fill="FFFFFF"/>
        </w:rPr>
        <w:t>from a library of ATF1</w:t>
      </w:r>
      <w:r w:rsidRPr="00DA616D">
        <w:rPr>
          <w:iCs/>
          <w:color w:val="000000" w:themeColor="text1"/>
          <w:shd w:val="clear" w:color="auto" w:fill="FFFFFF"/>
          <w:vertAlign w:val="subscript"/>
        </w:rPr>
        <w:t>Sc</w:t>
      </w:r>
      <w:r>
        <w:rPr>
          <w:iCs/>
          <w:color w:val="000000" w:themeColor="text1"/>
          <w:shd w:val="clear" w:color="auto" w:fill="FFFFFF"/>
        </w:rPr>
        <w:t xml:space="preserve">, generated by computer-guided protein design,. We </w:t>
      </w:r>
      <w:r w:rsidR="008B2CEC">
        <w:rPr>
          <w:iCs/>
          <w:color w:val="000000" w:themeColor="text1"/>
          <w:shd w:val="clear" w:color="auto" w:fill="FFFFFF"/>
        </w:rPr>
        <w:t>envision</w:t>
      </w:r>
      <w:r>
        <w:rPr>
          <w:iCs/>
          <w:color w:val="000000" w:themeColor="text1"/>
          <w:shd w:val="clear" w:color="auto" w:fill="FFFFFF"/>
        </w:rPr>
        <w:t xml:space="preserve"> </w:t>
      </w:r>
      <w:r w:rsidR="008B2CEC">
        <w:rPr>
          <w:iCs/>
          <w:color w:val="000000" w:themeColor="text1"/>
          <w:shd w:val="clear" w:color="auto" w:fill="FFFFFF"/>
        </w:rPr>
        <w:t xml:space="preserve">that </w:t>
      </w:r>
      <w:r>
        <w:rPr>
          <w:iCs/>
          <w:color w:val="000000" w:themeColor="text1"/>
          <w:shd w:val="clear" w:color="auto" w:fill="FFFFFF"/>
        </w:rPr>
        <w:t>t</w:t>
      </w:r>
      <w:r w:rsidRPr="00612CD2">
        <w:rPr>
          <w:iCs/>
          <w:color w:val="000000" w:themeColor="text1"/>
          <w:shd w:val="clear" w:color="auto" w:fill="FFFFFF"/>
        </w:rPr>
        <w:t>he</w:t>
      </w:r>
      <w:r w:rsidR="008B2CEC">
        <w:rPr>
          <w:iCs/>
          <w:color w:val="000000" w:themeColor="text1"/>
          <w:shd w:val="clear" w:color="auto" w:fill="FFFFFF"/>
        </w:rPr>
        <w:t xml:space="preserve"> developed</w:t>
      </w:r>
      <w:r w:rsidRPr="00612CD2">
        <w:rPr>
          <w:iCs/>
          <w:color w:val="000000" w:themeColor="text1"/>
          <w:shd w:val="clear" w:color="auto" w:fill="FFFFFF"/>
        </w:rPr>
        <w:t xml:space="preserve"> </w:t>
      </w:r>
      <w:r>
        <w:rPr>
          <w:color w:val="000000" w:themeColor="text1"/>
        </w:rPr>
        <w:t xml:space="preserve">high-throughput </w:t>
      </w:r>
      <w:r w:rsidR="008B2CEC">
        <w:rPr>
          <w:color w:val="000000" w:themeColor="text1"/>
        </w:rPr>
        <w:t xml:space="preserve">microbial ester synthesis </w:t>
      </w:r>
      <w:r>
        <w:rPr>
          <w:color w:val="000000" w:themeColor="text1"/>
        </w:rPr>
        <w:t>screening</w:t>
      </w:r>
      <w:r w:rsidRPr="00612CD2" w:rsidDel="006C718B">
        <w:rPr>
          <w:iCs/>
          <w:color w:val="000000" w:themeColor="text1"/>
          <w:shd w:val="clear" w:color="auto" w:fill="FFFFFF"/>
        </w:rPr>
        <w:t xml:space="preserve"> </w:t>
      </w:r>
      <w:r w:rsidRPr="00612CD2">
        <w:rPr>
          <w:iCs/>
          <w:color w:val="000000" w:themeColor="text1"/>
          <w:shd w:val="clear" w:color="auto" w:fill="FFFFFF"/>
        </w:rPr>
        <w:t xml:space="preserve">platform is </w:t>
      </w:r>
      <w:r w:rsidR="00B91F73">
        <w:rPr>
          <w:iCs/>
          <w:color w:val="000000" w:themeColor="text1"/>
          <w:shd w:val="clear" w:color="auto" w:fill="FFFFFF"/>
        </w:rPr>
        <w:t>a</w:t>
      </w:r>
      <w:r>
        <w:rPr>
          <w:iCs/>
          <w:color w:val="000000" w:themeColor="text1"/>
          <w:shd w:val="clear" w:color="auto" w:fill="FFFFFF"/>
        </w:rPr>
        <w:t xml:space="preserve"> useful tool to </w:t>
      </w:r>
      <w:r>
        <w:rPr>
          <w:color w:val="000000" w:themeColor="text1"/>
        </w:rPr>
        <w:t>identify novel AATs that have important roles in nature and industrial biocatalysis for designer bioester production.</w:t>
      </w:r>
    </w:p>
    <w:p w14:paraId="6B0D66EF" w14:textId="481C99A3" w:rsidR="00A82F3D" w:rsidRPr="007C622E" w:rsidRDefault="00A82F3D" w:rsidP="001676EA">
      <w:pPr>
        <w:pStyle w:val="Heading3"/>
        <w:spacing w:line="480" w:lineRule="auto"/>
      </w:pPr>
      <w:bookmarkStart w:id="148" w:name="_Toc33237287"/>
      <w:bookmarkStart w:id="149" w:name="_Toc57021835"/>
      <w:r w:rsidRPr="007C622E">
        <w:t>Strains</w:t>
      </w:r>
      <w:bookmarkEnd w:id="148"/>
      <w:r w:rsidR="00515365" w:rsidRPr="007C622E">
        <w:t xml:space="preserve"> and plasmids</w:t>
      </w:r>
      <w:bookmarkEnd w:id="149"/>
    </w:p>
    <w:p w14:paraId="7CAD8E04" w14:textId="77777777" w:rsidR="00F13457" w:rsidRPr="007C622E" w:rsidRDefault="00515365" w:rsidP="00F13457">
      <w:pPr>
        <w:spacing w:line="480" w:lineRule="auto"/>
        <w:ind w:firstLine="720"/>
        <w:jc w:val="both"/>
        <w:rPr>
          <w:rFonts w:eastAsia="Malgun Gothic"/>
          <w:sz w:val="20"/>
          <w:szCs w:val="20"/>
        </w:rPr>
      </w:pPr>
      <w:r w:rsidRPr="007B454F">
        <w:t xml:space="preserve">Strains and plasmids used in this study are listed in Table </w:t>
      </w:r>
      <w:r w:rsidR="00A24446" w:rsidRPr="007B454F">
        <w:t>5-</w:t>
      </w:r>
      <w:r w:rsidRPr="007B454F">
        <w:t>1. Briefly</w:t>
      </w:r>
      <w:r w:rsidRPr="007C622E">
        <w:t xml:space="preserve">, for molecular cloning, </w:t>
      </w:r>
      <w:r w:rsidRPr="007C622E">
        <w:rPr>
          <w:i/>
          <w:iCs/>
        </w:rPr>
        <w:t>E. coli</w:t>
      </w:r>
      <w:r w:rsidRPr="007C622E">
        <w:t xml:space="preserve"> TOP10 was used. F</w:t>
      </w:r>
      <w:r w:rsidRPr="007C622E">
        <w:rPr>
          <w:rFonts w:eastAsia="Malgun Gothic"/>
        </w:rPr>
        <w:t>or ester production,</w:t>
      </w:r>
      <w:r w:rsidRPr="007C622E">
        <w:t xml:space="preserve"> BL21 (DE3) and </w:t>
      </w:r>
      <w:r w:rsidRPr="007C622E">
        <w:rPr>
          <w:rFonts w:eastAsia="Malgun Gothic"/>
        </w:rPr>
        <w:t>EcDL002</w:t>
      </w:r>
      <w:r w:rsidRPr="007C622E">
        <w:t xml:space="preserve"> </w:t>
      </w:r>
      <w:r w:rsidRPr="007C622E">
        <w:rPr>
          <w:rFonts w:eastAsia="Malgun Gothic"/>
        </w:rPr>
        <w:fldChar w:fldCharType="begin"/>
      </w:r>
      <w:r w:rsidR="00D85DCC">
        <w:rPr>
          <w:rFonts w:eastAsia="Malgun Gothic"/>
        </w:rPr>
        <w:instrText xml:space="preserve"> ADDIN EN.CITE &lt;EndNote&gt;&lt;Cite&gt;&lt;Author&gt;Layton&lt;/Author&gt;&lt;Year&gt;2014&lt;/Year&gt;&lt;RecNum&gt;69&lt;/RecNum&gt;&lt;DisplayText&gt;[5]&lt;/DisplayText&gt;&lt;record&gt;&lt;rec-number&gt;69&lt;/rec-number&gt;&lt;foreign-keys&gt;&lt;key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7C622E">
        <w:rPr>
          <w:rFonts w:eastAsia="Malgun Gothic"/>
        </w:rPr>
        <w:fldChar w:fldCharType="separate"/>
      </w:r>
      <w:r w:rsidR="004718BA">
        <w:rPr>
          <w:rFonts w:eastAsia="Malgun Gothic"/>
          <w:noProof/>
        </w:rPr>
        <w:t>[</w:t>
      </w:r>
      <w:r w:rsidR="00651974">
        <w:rPr>
          <w:rFonts w:eastAsia="Malgun Gothic"/>
          <w:noProof/>
        </w:rPr>
        <w:t>5</w:t>
      </w:r>
      <w:r w:rsidR="004718BA">
        <w:rPr>
          <w:rFonts w:eastAsia="Malgun Gothic"/>
          <w:noProof/>
        </w:rPr>
        <w:t>]</w:t>
      </w:r>
      <w:r w:rsidRPr="007C622E">
        <w:rPr>
          <w:rFonts w:eastAsia="Malgun Gothic"/>
        </w:rPr>
        <w:fldChar w:fldCharType="end"/>
      </w:r>
      <w:r w:rsidRPr="007C622E">
        <w:rPr>
          <w:rFonts w:eastAsia="Malgun Gothic"/>
        </w:rPr>
        <w:t xml:space="preserve"> were used </w:t>
      </w:r>
      <w:r w:rsidR="0053523B" w:rsidRPr="007C622E">
        <w:rPr>
          <w:rFonts w:eastAsia="Malgun Gothic"/>
        </w:rPr>
        <w:t>as a host strain. The pETDuet-1 plasmids containing 20 F97 variants of CAT</w:t>
      </w:r>
      <w:r w:rsidR="0053523B" w:rsidRPr="007C622E">
        <w:rPr>
          <w:rFonts w:eastAsia="Malgun Gothic"/>
          <w:vertAlign w:val="subscript"/>
        </w:rPr>
        <w:t>Sa</w:t>
      </w:r>
      <w:r w:rsidR="0053523B" w:rsidRPr="007C622E">
        <w:rPr>
          <w:rFonts w:eastAsia="Malgun Gothic"/>
        </w:rPr>
        <w:t xml:space="preserve"> were used to examine the role of the F97 residue on the alcohol substrate preference in CAT</w:t>
      </w:r>
      <w:r w:rsidR="0053523B" w:rsidRPr="007C622E">
        <w:rPr>
          <w:rFonts w:eastAsia="Malgun Gothic"/>
          <w:vertAlign w:val="subscript"/>
        </w:rPr>
        <w:t>Sa</w:t>
      </w:r>
      <w:r w:rsidR="0053523B">
        <w:rPr>
          <w:rFonts w:eastAsia="Malgun Gothic"/>
          <w:vertAlign w:val="subscript"/>
        </w:rPr>
        <w:t xml:space="preserve"> </w:t>
      </w:r>
      <w:r w:rsidR="0053523B" w:rsidRPr="002E75BF">
        <w:rPr>
          <w:rFonts w:eastAsia="Malgun Gothic"/>
          <w:color w:val="000000" w:themeColor="text1"/>
          <w:sz w:val="20"/>
          <w:szCs w:val="20"/>
        </w:rPr>
        <w:fldChar w:fldCharType="begin"/>
      </w:r>
      <w:r w:rsidR="0053523B" w:rsidRPr="002E75BF">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0053523B" w:rsidRPr="002E75BF">
        <w:rPr>
          <w:rFonts w:eastAsia="Malgun Gothic"/>
          <w:color w:val="000000" w:themeColor="text1"/>
          <w:sz w:val="20"/>
          <w:szCs w:val="20"/>
        </w:rPr>
        <w:fldChar w:fldCharType="separate"/>
      </w:r>
      <w:r w:rsidR="0053523B" w:rsidRPr="002E75BF">
        <w:rPr>
          <w:rFonts w:eastAsia="Malgun Gothic"/>
          <w:noProof/>
          <w:color w:val="000000" w:themeColor="text1"/>
          <w:sz w:val="20"/>
          <w:szCs w:val="20"/>
        </w:rPr>
        <w:t>[2]</w:t>
      </w:r>
      <w:r w:rsidR="0053523B" w:rsidRPr="002E75BF">
        <w:rPr>
          <w:rFonts w:eastAsia="Malgun Gothic"/>
          <w:color w:val="000000" w:themeColor="text1"/>
          <w:sz w:val="20"/>
          <w:szCs w:val="20"/>
        </w:rPr>
        <w:fldChar w:fldCharType="end"/>
      </w:r>
      <w:r w:rsidR="0053523B" w:rsidRPr="002E75BF">
        <w:rPr>
          <w:rFonts w:eastAsia="Malgun Gothic"/>
          <w:color w:val="000000" w:themeColor="text1"/>
          <w:sz w:val="20"/>
          <w:szCs w:val="20"/>
        </w:rPr>
        <w:t>.</w:t>
      </w:r>
      <w:r w:rsidR="0053523B" w:rsidRPr="007C622E">
        <w:rPr>
          <w:rFonts w:eastAsia="Malgun Gothic"/>
        </w:rPr>
        <w:t xml:space="preserve"> The pATF1</w:t>
      </w:r>
      <w:r w:rsidR="0053523B" w:rsidRPr="007C622E">
        <w:rPr>
          <w:rFonts w:eastAsia="Malgun Gothic"/>
          <w:vertAlign w:val="subscript"/>
        </w:rPr>
        <w:t>Sc</w:t>
      </w:r>
      <w:r w:rsidR="0053523B" w:rsidRPr="007C622E">
        <w:rPr>
          <w:rFonts w:eastAsia="Malgun Gothic"/>
        </w:rPr>
        <w:t xml:space="preserve"> was constructed by subcloning </w:t>
      </w:r>
      <w:r w:rsidR="0053523B" w:rsidRPr="007C622E">
        <w:rPr>
          <w:i/>
          <w:iCs/>
        </w:rPr>
        <w:t xml:space="preserve">ATF1 </w:t>
      </w:r>
      <w:r w:rsidR="0053523B" w:rsidRPr="007C622E">
        <w:t xml:space="preserve">gene in pDL004 </w:t>
      </w:r>
      <w:r w:rsidR="0053523B" w:rsidRPr="007C622E">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53523B">
        <w:instrText xml:space="preserve"> ADDIN EN.CITE </w:instrText>
      </w:r>
      <w:r w:rsidR="0053523B">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53523B">
        <w:instrText xml:space="preserve"> ADDIN EN.CITE.DATA </w:instrText>
      </w:r>
      <w:r w:rsidR="0053523B">
        <w:fldChar w:fldCharType="end"/>
      </w:r>
      <w:r w:rsidR="0053523B" w:rsidRPr="007C622E">
        <w:fldChar w:fldCharType="separate"/>
      </w:r>
      <w:r w:rsidR="0053523B">
        <w:rPr>
          <w:noProof/>
        </w:rPr>
        <w:t>[3]</w:t>
      </w:r>
      <w:r w:rsidR="0053523B" w:rsidRPr="007C622E">
        <w:fldChar w:fldCharType="end"/>
      </w:r>
      <w:r w:rsidR="0053523B" w:rsidRPr="007C622E">
        <w:rPr>
          <w:rFonts w:eastAsia="Malgun Gothic"/>
        </w:rPr>
        <w:t xml:space="preserve"> </w:t>
      </w:r>
      <w:r w:rsidR="0053523B" w:rsidRPr="007C622E">
        <w:t xml:space="preserve">into pET29 by Gibson Assembly method </w:t>
      </w:r>
      <w:r w:rsidR="0053523B" w:rsidRPr="007C622E">
        <w:fldChar w:fldCharType="begin"/>
      </w:r>
      <w:r w:rsidR="0053523B">
        <w:instrText xml:space="preserve"> ADDIN EN.CITE &lt;EndNote&gt;&lt;Cite&gt;&lt;Author&gt;Gibson&lt;/Author&gt;&lt;Year&gt;2009&lt;/Year&gt;&lt;RecNum&gt;76&lt;/RecNum&gt;&lt;DisplayText&gt;[33]&lt;/DisplayText&gt;&lt;record&gt;&lt;rec-number&gt;76&lt;/rec-number&gt;&lt;foreign-keys&gt;&lt;key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0053523B" w:rsidRPr="007C622E">
        <w:fldChar w:fldCharType="separate"/>
      </w:r>
      <w:r w:rsidR="0053523B">
        <w:rPr>
          <w:noProof/>
        </w:rPr>
        <w:t>[33]</w:t>
      </w:r>
      <w:r w:rsidR="0053523B" w:rsidRPr="007C622E">
        <w:fldChar w:fldCharType="end"/>
      </w:r>
      <w:r w:rsidR="0053523B" w:rsidRPr="007C622E">
        <w:t>.</w:t>
      </w:r>
      <w:r w:rsidR="0053523B">
        <w:t xml:space="preserve"> </w:t>
      </w:r>
      <w:r w:rsidR="0053523B" w:rsidRPr="007C622E">
        <w:t xml:space="preserve">The variants of </w:t>
      </w:r>
      <w:r w:rsidR="0053523B" w:rsidRPr="007C622E">
        <w:rPr>
          <w:rFonts w:eastAsia="Malgun Gothic"/>
        </w:rPr>
        <w:t>ATF1</w:t>
      </w:r>
      <w:r w:rsidR="0053523B" w:rsidRPr="007C622E">
        <w:rPr>
          <w:rFonts w:eastAsia="Malgun Gothic"/>
          <w:vertAlign w:val="subscript"/>
        </w:rPr>
        <w:t>Sc</w:t>
      </w:r>
      <w:r w:rsidR="0053523B" w:rsidRPr="007C622E">
        <w:rPr>
          <w:rFonts w:eastAsia="Malgun Gothic"/>
        </w:rPr>
        <w:t xml:space="preserve"> were generated by site-directed mutagenesis</w:t>
      </w:r>
      <w:r w:rsidR="0053523B" w:rsidRPr="007C622E">
        <w:t xml:space="preserve"> using the QuickChange</w:t>
      </w:r>
      <w:r w:rsidR="0053523B">
        <w:t xml:space="preserve"> </w:t>
      </w:r>
      <w:r w:rsidR="00F13457">
        <w:t>method</w:t>
      </w:r>
      <w:r w:rsidR="00F13457" w:rsidRPr="007C622E">
        <w:t>.</w:t>
      </w:r>
      <w:r w:rsidR="00F13457">
        <w:t xml:space="preserve"> </w:t>
      </w:r>
      <w:r w:rsidR="00F13457" w:rsidRPr="007C622E">
        <w:t xml:space="preserve">All the constructed plasmids were </w:t>
      </w:r>
      <w:r w:rsidR="00F13457" w:rsidRPr="00955D11">
        <w:t xml:space="preserve">introduced into </w:t>
      </w:r>
      <w:r w:rsidR="00F13457">
        <w:t xml:space="preserve">the </w:t>
      </w:r>
      <w:r w:rsidR="00F13457" w:rsidRPr="00955D11">
        <w:t>host strains using chemical transformation. The primers used in this study are listed in Table 5-2. The alphabets annotate the amino acid variants. R; arginine, H; histidine, K; lysine, D; aspartic</w:t>
      </w:r>
      <w:r w:rsidR="00F13457" w:rsidRPr="007C622E">
        <w:t xml:space="preserve"> acid, E; glutamic acid, S; serine, T; threonine, N; asparagine, Q; glutamine, C; cysteine, G; glycine, Y; tyrosine, P; proline, A; alanine, V; valine, I; isoleucine, L; leucine, M; methionine, F; phenylalanine, W; tryptophan.</w:t>
      </w:r>
    </w:p>
    <w:p w14:paraId="7B9C0B65" w14:textId="292E2C36" w:rsidR="0053523B" w:rsidRDefault="0053523B" w:rsidP="00F13457">
      <w:pPr>
        <w:spacing w:line="480" w:lineRule="auto"/>
        <w:jc w:val="both"/>
      </w:pPr>
    </w:p>
    <w:p w14:paraId="57229B4C" w14:textId="195F4D46" w:rsidR="00A24446" w:rsidRPr="00724637" w:rsidRDefault="00724637" w:rsidP="00724637">
      <w:pPr>
        <w:pStyle w:val="Caption"/>
        <w:keepNext/>
        <w:spacing w:line="276" w:lineRule="auto"/>
        <w:jc w:val="left"/>
        <w:rPr>
          <w:b/>
          <w:bCs/>
          <w:sz w:val="24"/>
          <w:szCs w:val="20"/>
        </w:rPr>
      </w:pPr>
      <w:bookmarkStart w:id="150" w:name="_Toc57021999"/>
      <w:r w:rsidRPr="00724637">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1</w:t>
      </w:r>
      <w:r w:rsidR="00C11D95">
        <w:rPr>
          <w:b/>
          <w:bCs/>
          <w:sz w:val="24"/>
          <w:szCs w:val="20"/>
        </w:rPr>
        <w:fldChar w:fldCharType="end"/>
      </w:r>
      <w:r w:rsidRPr="00724637">
        <w:rPr>
          <w:b/>
          <w:bCs/>
          <w:sz w:val="24"/>
          <w:szCs w:val="20"/>
        </w:rPr>
        <w:t>:</w:t>
      </w:r>
      <w:r w:rsidR="00A24446" w:rsidRPr="00724637">
        <w:rPr>
          <w:b/>
          <w:sz w:val="24"/>
          <w:szCs w:val="20"/>
          <w:lang w:val="en-GB"/>
        </w:rPr>
        <w:t xml:space="preserve"> </w:t>
      </w:r>
      <w:r w:rsidR="00C435F0" w:rsidRPr="00C435F0">
        <w:rPr>
          <w:bCs/>
          <w:sz w:val="24"/>
          <w:szCs w:val="20"/>
          <w:lang w:val="en-GB"/>
        </w:rPr>
        <w:t>A</w:t>
      </w:r>
      <w:r w:rsidR="00A24446" w:rsidRPr="00724637">
        <w:rPr>
          <w:sz w:val="24"/>
          <w:szCs w:val="20"/>
        </w:rPr>
        <w:t xml:space="preserve"> list of plasmids and strains used in this study.</w:t>
      </w:r>
      <w:bookmarkEnd w:id="150"/>
    </w:p>
    <w:tbl>
      <w:tblPr>
        <w:tblStyle w:val="TableGrid1"/>
        <w:tblW w:w="4992"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5173"/>
        <w:gridCol w:w="1916"/>
      </w:tblGrid>
      <w:tr w:rsidR="00A24446" w:rsidRPr="00A24446" w14:paraId="0EA70D13" w14:textId="77777777" w:rsidTr="00767311">
        <w:trPr>
          <w:trHeight w:val="68"/>
        </w:trPr>
        <w:tc>
          <w:tcPr>
            <w:tcW w:w="1207" w:type="pct"/>
            <w:tcBorders>
              <w:top w:val="single" w:sz="4" w:space="0" w:color="auto"/>
              <w:bottom w:val="single" w:sz="4" w:space="0" w:color="auto"/>
            </w:tcBorders>
            <w:shd w:val="clear" w:color="auto" w:fill="F2F2F2" w:themeFill="background1" w:themeFillShade="F2"/>
            <w:vAlign w:val="center"/>
          </w:tcPr>
          <w:p w14:paraId="65ACA83F" w14:textId="77777777" w:rsidR="00A24446" w:rsidRPr="00A24446" w:rsidRDefault="00A24446" w:rsidP="00767311">
            <w:pPr>
              <w:rPr>
                <w:rFonts w:eastAsia="Malgun Gothic"/>
                <w:b/>
                <w:color w:val="000000" w:themeColor="text1"/>
                <w:sz w:val="20"/>
                <w:szCs w:val="20"/>
              </w:rPr>
            </w:pPr>
            <w:r w:rsidRPr="00A24446">
              <w:rPr>
                <w:rFonts w:eastAsia="Malgun Gothic"/>
                <w:b/>
                <w:color w:val="000000" w:themeColor="text1"/>
                <w:sz w:val="20"/>
                <w:szCs w:val="20"/>
              </w:rPr>
              <w:t>Name</w:t>
            </w:r>
          </w:p>
        </w:tc>
        <w:tc>
          <w:tcPr>
            <w:tcW w:w="2768" w:type="pct"/>
            <w:tcBorders>
              <w:top w:val="single" w:sz="4" w:space="0" w:color="auto"/>
              <w:bottom w:val="single" w:sz="4" w:space="0" w:color="auto"/>
            </w:tcBorders>
            <w:shd w:val="clear" w:color="auto" w:fill="F2F2F2" w:themeFill="background1" w:themeFillShade="F2"/>
            <w:vAlign w:val="center"/>
          </w:tcPr>
          <w:p w14:paraId="2BBF5979" w14:textId="77777777" w:rsidR="00A24446" w:rsidRPr="00A24446" w:rsidRDefault="00A24446" w:rsidP="00767311">
            <w:pPr>
              <w:rPr>
                <w:rFonts w:eastAsia="Malgun Gothic"/>
                <w:b/>
                <w:color w:val="000000" w:themeColor="text1"/>
                <w:sz w:val="20"/>
                <w:szCs w:val="20"/>
              </w:rPr>
            </w:pPr>
            <w:r w:rsidRPr="00A24446">
              <w:rPr>
                <w:rFonts w:eastAsia="Malgun Gothic"/>
                <w:b/>
                <w:color w:val="000000" w:themeColor="text1"/>
                <w:sz w:val="20"/>
                <w:szCs w:val="20"/>
              </w:rPr>
              <w:t>Description</w:t>
            </w:r>
          </w:p>
        </w:tc>
        <w:tc>
          <w:tcPr>
            <w:tcW w:w="1025" w:type="pct"/>
            <w:tcBorders>
              <w:top w:val="single" w:sz="4" w:space="0" w:color="auto"/>
              <w:bottom w:val="single" w:sz="4" w:space="0" w:color="auto"/>
            </w:tcBorders>
            <w:shd w:val="clear" w:color="auto" w:fill="F2F2F2" w:themeFill="background1" w:themeFillShade="F2"/>
            <w:vAlign w:val="center"/>
          </w:tcPr>
          <w:p w14:paraId="66D82F9A" w14:textId="77777777" w:rsidR="00A24446" w:rsidRPr="00A24446" w:rsidRDefault="00A24446" w:rsidP="00767311">
            <w:pPr>
              <w:rPr>
                <w:rFonts w:eastAsia="Malgun Gothic"/>
                <w:b/>
                <w:color w:val="000000" w:themeColor="text1"/>
                <w:sz w:val="20"/>
                <w:szCs w:val="20"/>
              </w:rPr>
            </w:pPr>
            <w:r w:rsidRPr="00A24446">
              <w:rPr>
                <w:rFonts w:eastAsia="Malgun Gothic"/>
                <w:b/>
                <w:color w:val="000000" w:themeColor="text1"/>
                <w:sz w:val="20"/>
                <w:szCs w:val="20"/>
              </w:rPr>
              <w:t>Source</w:t>
            </w:r>
          </w:p>
        </w:tc>
      </w:tr>
      <w:tr w:rsidR="00A24446" w:rsidRPr="00A24446" w14:paraId="5CA6CA4F" w14:textId="77777777" w:rsidTr="00767311">
        <w:trPr>
          <w:trHeight w:val="287"/>
        </w:trPr>
        <w:tc>
          <w:tcPr>
            <w:tcW w:w="1207" w:type="pct"/>
            <w:tcBorders>
              <w:top w:val="single" w:sz="4" w:space="0" w:color="auto"/>
            </w:tcBorders>
            <w:shd w:val="clear" w:color="auto" w:fill="auto"/>
            <w:vAlign w:val="center"/>
          </w:tcPr>
          <w:p w14:paraId="39AD5B7C" w14:textId="77777777" w:rsidR="00A24446" w:rsidRPr="00A24446" w:rsidRDefault="00A24446" w:rsidP="00767311">
            <w:pPr>
              <w:jc w:val="both"/>
              <w:rPr>
                <w:rFonts w:eastAsia="Malgun Gothic"/>
                <w:b/>
                <w:bCs/>
                <w:i/>
                <w:iCs/>
                <w:color w:val="000000" w:themeColor="text1"/>
                <w:sz w:val="20"/>
                <w:szCs w:val="20"/>
              </w:rPr>
            </w:pPr>
            <w:r w:rsidRPr="00A24446">
              <w:rPr>
                <w:rFonts w:eastAsia="Malgun Gothic"/>
                <w:b/>
                <w:bCs/>
                <w:i/>
                <w:iCs/>
                <w:color w:val="000000" w:themeColor="text1"/>
                <w:sz w:val="20"/>
                <w:szCs w:val="20"/>
              </w:rPr>
              <w:t>Strains</w:t>
            </w:r>
          </w:p>
        </w:tc>
        <w:tc>
          <w:tcPr>
            <w:tcW w:w="2768" w:type="pct"/>
            <w:tcBorders>
              <w:top w:val="single" w:sz="4" w:space="0" w:color="auto"/>
            </w:tcBorders>
            <w:shd w:val="clear" w:color="auto" w:fill="auto"/>
            <w:vAlign w:val="center"/>
          </w:tcPr>
          <w:p w14:paraId="4A9B65C2" w14:textId="77777777" w:rsidR="00A24446" w:rsidRPr="00A24446" w:rsidRDefault="00A24446" w:rsidP="00767311">
            <w:pPr>
              <w:jc w:val="both"/>
              <w:rPr>
                <w:rFonts w:eastAsia="Malgun Gothic"/>
                <w:color w:val="000000" w:themeColor="text1"/>
                <w:sz w:val="20"/>
                <w:szCs w:val="20"/>
              </w:rPr>
            </w:pPr>
          </w:p>
        </w:tc>
        <w:tc>
          <w:tcPr>
            <w:tcW w:w="1025" w:type="pct"/>
            <w:tcBorders>
              <w:top w:val="single" w:sz="4" w:space="0" w:color="auto"/>
            </w:tcBorders>
            <w:shd w:val="clear" w:color="auto" w:fill="auto"/>
            <w:vAlign w:val="center"/>
          </w:tcPr>
          <w:p w14:paraId="469BA8C8" w14:textId="77777777" w:rsidR="00A24446" w:rsidRPr="00A24446" w:rsidRDefault="00A24446" w:rsidP="00767311">
            <w:pPr>
              <w:jc w:val="both"/>
              <w:rPr>
                <w:rFonts w:eastAsia="Malgun Gothic"/>
                <w:color w:val="000000" w:themeColor="text1"/>
                <w:sz w:val="20"/>
                <w:szCs w:val="20"/>
              </w:rPr>
            </w:pPr>
          </w:p>
        </w:tc>
      </w:tr>
      <w:tr w:rsidR="00A24446" w:rsidRPr="00A24446" w14:paraId="462011AE" w14:textId="77777777" w:rsidTr="00767311">
        <w:trPr>
          <w:trHeight w:val="287"/>
        </w:trPr>
        <w:tc>
          <w:tcPr>
            <w:tcW w:w="1207" w:type="pct"/>
            <w:shd w:val="clear" w:color="auto" w:fill="auto"/>
            <w:vAlign w:val="center"/>
          </w:tcPr>
          <w:p w14:paraId="05AC27BF" w14:textId="77777777" w:rsidR="00A24446" w:rsidRPr="00A24446" w:rsidRDefault="00A24446" w:rsidP="00767311">
            <w:pPr>
              <w:jc w:val="both"/>
              <w:rPr>
                <w:rFonts w:eastAsia="Malgun Gothic"/>
                <w:color w:val="000000" w:themeColor="text1"/>
                <w:sz w:val="20"/>
                <w:szCs w:val="20"/>
              </w:rPr>
            </w:pPr>
            <w:r w:rsidRPr="00A24446">
              <w:rPr>
                <w:i/>
                <w:iCs/>
                <w:sz w:val="20"/>
                <w:szCs w:val="20"/>
              </w:rPr>
              <w:t>E. coil</w:t>
            </w:r>
            <w:r w:rsidRPr="00A24446">
              <w:rPr>
                <w:sz w:val="20"/>
                <w:szCs w:val="20"/>
              </w:rPr>
              <w:t xml:space="preserve"> TOP10</w:t>
            </w:r>
          </w:p>
        </w:tc>
        <w:tc>
          <w:tcPr>
            <w:tcW w:w="2768" w:type="pct"/>
            <w:shd w:val="clear" w:color="auto" w:fill="auto"/>
            <w:vAlign w:val="center"/>
          </w:tcPr>
          <w:p w14:paraId="387D8535" w14:textId="77777777" w:rsidR="00A24446" w:rsidRPr="00A24446" w:rsidRDefault="00A24446" w:rsidP="00767311">
            <w:pPr>
              <w:jc w:val="both"/>
              <w:rPr>
                <w:sz w:val="20"/>
                <w:szCs w:val="20"/>
              </w:rPr>
            </w:pPr>
            <w:r w:rsidRPr="00A24446">
              <w:rPr>
                <w:color w:val="333333"/>
                <w:sz w:val="20"/>
                <w:szCs w:val="20"/>
                <w:shd w:val="clear" w:color="auto" w:fill="FFFFFF"/>
              </w:rPr>
              <w:t>F</w:t>
            </w:r>
            <w:r w:rsidRPr="00A24446">
              <w:rPr>
                <w:color w:val="333333"/>
                <w:sz w:val="20"/>
                <w:szCs w:val="20"/>
                <w:shd w:val="clear" w:color="auto" w:fill="FFFFFF"/>
                <w:vertAlign w:val="superscript"/>
              </w:rPr>
              <w:t>–</w:t>
            </w:r>
            <w:r w:rsidRPr="00A24446">
              <w:rPr>
                <w:color w:val="333333"/>
                <w:sz w:val="20"/>
                <w:szCs w:val="20"/>
                <w:shd w:val="clear" w:color="auto" w:fill="FFFFFF"/>
              </w:rPr>
              <w:t> </w:t>
            </w:r>
            <w:r w:rsidRPr="00A24446">
              <w:rPr>
                <w:i/>
                <w:iCs/>
                <w:color w:val="333333"/>
                <w:sz w:val="20"/>
                <w:szCs w:val="20"/>
                <w:shd w:val="clear" w:color="auto" w:fill="FFFFFF"/>
              </w:rPr>
              <w:t>mcr</w:t>
            </w:r>
            <w:r w:rsidRPr="00A24446">
              <w:rPr>
                <w:color w:val="333333"/>
                <w:sz w:val="20"/>
                <w:szCs w:val="20"/>
                <w:shd w:val="clear" w:color="auto" w:fill="FFFFFF"/>
              </w:rPr>
              <w:t>A Δ(</w:t>
            </w:r>
            <w:r w:rsidRPr="00A24446">
              <w:rPr>
                <w:i/>
                <w:iCs/>
                <w:color w:val="333333"/>
                <w:sz w:val="20"/>
                <w:szCs w:val="20"/>
                <w:shd w:val="clear" w:color="auto" w:fill="FFFFFF"/>
              </w:rPr>
              <w:t>mrr</w:t>
            </w:r>
            <w:r w:rsidRPr="00A24446">
              <w:rPr>
                <w:color w:val="333333"/>
                <w:sz w:val="20"/>
                <w:szCs w:val="20"/>
                <w:shd w:val="clear" w:color="auto" w:fill="FFFFFF"/>
              </w:rPr>
              <w:t>-</w:t>
            </w:r>
            <w:r w:rsidRPr="00A24446">
              <w:rPr>
                <w:i/>
                <w:iCs/>
                <w:color w:val="333333"/>
                <w:sz w:val="20"/>
                <w:szCs w:val="20"/>
                <w:shd w:val="clear" w:color="auto" w:fill="FFFFFF"/>
              </w:rPr>
              <w:t>hsd</w:t>
            </w:r>
            <w:r w:rsidRPr="00A24446">
              <w:rPr>
                <w:color w:val="333333"/>
                <w:sz w:val="20"/>
                <w:szCs w:val="20"/>
                <w:shd w:val="clear" w:color="auto" w:fill="FFFFFF"/>
              </w:rPr>
              <w:t>RMS-</w:t>
            </w:r>
            <w:r w:rsidRPr="00A24446">
              <w:rPr>
                <w:i/>
                <w:iCs/>
                <w:color w:val="333333"/>
                <w:sz w:val="20"/>
                <w:szCs w:val="20"/>
                <w:shd w:val="clear" w:color="auto" w:fill="FFFFFF"/>
              </w:rPr>
              <w:t>mcr</w:t>
            </w:r>
            <w:r w:rsidRPr="00A24446">
              <w:rPr>
                <w:color w:val="333333"/>
                <w:sz w:val="20"/>
                <w:szCs w:val="20"/>
                <w:shd w:val="clear" w:color="auto" w:fill="FFFFFF"/>
              </w:rPr>
              <w:t>BC) φ80</w:t>
            </w:r>
            <w:r w:rsidRPr="00A24446">
              <w:rPr>
                <w:i/>
                <w:iCs/>
                <w:color w:val="333333"/>
                <w:sz w:val="20"/>
                <w:szCs w:val="20"/>
                <w:shd w:val="clear" w:color="auto" w:fill="FFFFFF"/>
              </w:rPr>
              <w:t>lac</w:t>
            </w:r>
            <w:r w:rsidRPr="00A24446">
              <w:rPr>
                <w:color w:val="333333"/>
                <w:sz w:val="20"/>
                <w:szCs w:val="20"/>
                <w:shd w:val="clear" w:color="auto" w:fill="FFFFFF"/>
              </w:rPr>
              <w:t>ZΔM15 Δ</w:t>
            </w:r>
            <w:r w:rsidRPr="00A24446">
              <w:rPr>
                <w:i/>
                <w:iCs/>
                <w:color w:val="333333"/>
                <w:sz w:val="20"/>
                <w:szCs w:val="20"/>
                <w:shd w:val="clear" w:color="auto" w:fill="FFFFFF"/>
              </w:rPr>
              <w:t>lac</w:t>
            </w:r>
            <w:r w:rsidRPr="00A24446">
              <w:rPr>
                <w:color w:val="333333"/>
                <w:sz w:val="20"/>
                <w:szCs w:val="20"/>
                <w:shd w:val="clear" w:color="auto" w:fill="FFFFFF"/>
              </w:rPr>
              <w:t>X74 </w:t>
            </w:r>
            <w:r w:rsidRPr="00A24446">
              <w:rPr>
                <w:i/>
                <w:iCs/>
                <w:color w:val="333333"/>
                <w:sz w:val="20"/>
                <w:szCs w:val="20"/>
                <w:shd w:val="clear" w:color="auto" w:fill="FFFFFF"/>
              </w:rPr>
              <w:t>rec</w:t>
            </w:r>
            <w:r w:rsidRPr="00A24446">
              <w:rPr>
                <w:color w:val="333333"/>
                <w:sz w:val="20"/>
                <w:szCs w:val="20"/>
                <w:shd w:val="clear" w:color="auto" w:fill="FFFFFF"/>
              </w:rPr>
              <w:t>A1 </w:t>
            </w:r>
            <w:r w:rsidRPr="00A24446">
              <w:rPr>
                <w:i/>
                <w:iCs/>
                <w:color w:val="333333"/>
                <w:sz w:val="20"/>
                <w:szCs w:val="20"/>
                <w:shd w:val="clear" w:color="auto" w:fill="FFFFFF"/>
              </w:rPr>
              <w:t>ara</w:t>
            </w:r>
            <w:r w:rsidRPr="00A24446">
              <w:rPr>
                <w:color w:val="333333"/>
                <w:sz w:val="20"/>
                <w:szCs w:val="20"/>
                <w:shd w:val="clear" w:color="auto" w:fill="FFFFFF"/>
              </w:rPr>
              <w:t>D139 Δ(</w:t>
            </w:r>
            <w:r w:rsidRPr="00A24446">
              <w:rPr>
                <w:i/>
                <w:iCs/>
                <w:color w:val="333333"/>
                <w:sz w:val="20"/>
                <w:szCs w:val="20"/>
                <w:shd w:val="clear" w:color="auto" w:fill="FFFFFF"/>
              </w:rPr>
              <w:t>ara-leu</w:t>
            </w:r>
            <w:r w:rsidRPr="00A24446">
              <w:rPr>
                <w:color w:val="333333"/>
                <w:sz w:val="20"/>
                <w:szCs w:val="20"/>
                <w:shd w:val="clear" w:color="auto" w:fill="FFFFFF"/>
              </w:rPr>
              <w:t>)7697 </w:t>
            </w:r>
            <w:r w:rsidRPr="00A24446">
              <w:rPr>
                <w:i/>
                <w:iCs/>
                <w:color w:val="333333"/>
                <w:sz w:val="20"/>
                <w:szCs w:val="20"/>
                <w:shd w:val="clear" w:color="auto" w:fill="FFFFFF"/>
              </w:rPr>
              <w:t>gal</w:t>
            </w:r>
            <w:r w:rsidRPr="00A24446">
              <w:rPr>
                <w:color w:val="333333"/>
                <w:sz w:val="20"/>
                <w:szCs w:val="20"/>
                <w:shd w:val="clear" w:color="auto" w:fill="FFFFFF"/>
              </w:rPr>
              <w:t>U </w:t>
            </w:r>
            <w:r w:rsidRPr="00A24446">
              <w:rPr>
                <w:i/>
                <w:iCs/>
                <w:color w:val="333333"/>
                <w:sz w:val="20"/>
                <w:szCs w:val="20"/>
                <w:shd w:val="clear" w:color="auto" w:fill="FFFFFF"/>
              </w:rPr>
              <w:t>gal</w:t>
            </w:r>
            <w:r w:rsidRPr="00A24446">
              <w:rPr>
                <w:color w:val="333333"/>
                <w:sz w:val="20"/>
                <w:szCs w:val="20"/>
                <w:shd w:val="clear" w:color="auto" w:fill="FFFFFF"/>
              </w:rPr>
              <w:t>K λ</w:t>
            </w:r>
            <w:r w:rsidRPr="00A24446">
              <w:rPr>
                <w:color w:val="333333"/>
                <w:sz w:val="20"/>
                <w:szCs w:val="20"/>
                <w:shd w:val="clear" w:color="auto" w:fill="FFFFFF"/>
                <w:vertAlign w:val="superscript"/>
              </w:rPr>
              <w:t>–</w:t>
            </w:r>
            <w:r w:rsidRPr="00A24446">
              <w:rPr>
                <w:color w:val="333333"/>
                <w:sz w:val="20"/>
                <w:szCs w:val="20"/>
                <w:shd w:val="clear" w:color="auto" w:fill="FFFFFF"/>
              </w:rPr>
              <w:t> </w:t>
            </w:r>
            <w:r w:rsidRPr="00A24446">
              <w:rPr>
                <w:i/>
                <w:iCs/>
                <w:color w:val="333333"/>
                <w:sz w:val="20"/>
                <w:szCs w:val="20"/>
                <w:shd w:val="clear" w:color="auto" w:fill="FFFFFF"/>
              </w:rPr>
              <w:t>rps</w:t>
            </w:r>
            <w:r w:rsidRPr="00A24446">
              <w:rPr>
                <w:color w:val="333333"/>
                <w:sz w:val="20"/>
                <w:szCs w:val="20"/>
                <w:shd w:val="clear" w:color="auto" w:fill="FFFFFF"/>
              </w:rPr>
              <w:t>L(Str</w:t>
            </w:r>
            <w:r w:rsidRPr="00A24446">
              <w:rPr>
                <w:color w:val="333333"/>
                <w:sz w:val="20"/>
                <w:szCs w:val="20"/>
                <w:shd w:val="clear" w:color="auto" w:fill="FFFFFF"/>
                <w:vertAlign w:val="superscript"/>
              </w:rPr>
              <w:t>R</w:t>
            </w:r>
            <w:r w:rsidRPr="00A24446">
              <w:rPr>
                <w:color w:val="333333"/>
                <w:sz w:val="20"/>
                <w:szCs w:val="20"/>
                <w:shd w:val="clear" w:color="auto" w:fill="FFFFFF"/>
              </w:rPr>
              <w:t>) </w:t>
            </w:r>
            <w:r w:rsidRPr="00A24446">
              <w:rPr>
                <w:i/>
                <w:iCs/>
                <w:color w:val="333333"/>
                <w:sz w:val="20"/>
                <w:szCs w:val="20"/>
                <w:shd w:val="clear" w:color="auto" w:fill="FFFFFF"/>
              </w:rPr>
              <w:t>end</w:t>
            </w:r>
            <w:r w:rsidRPr="00A24446">
              <w:rPr>
                <w:color w:val="333333"/>
                <w:sz w:val="20"/>
                <w:szCs w:val="20"/>
                <w:shd w:val="clear" w:color="auto" w:fill="FFFFFF"/>
              </w:rPr>
              <w:t>A1 </w:t>
            </w:r>
            <w:r w:rsidRPr="00A24446">
              <w:rPr>
                <w:i/>
                <w:iCs/>
                <w:color w:val="333333"/>
                <w:sz w:val="20"/>
                <w:szCs w:val="20"/>
                <w:shd w:val="clear" w:color="auto" w:fill="FFFFFF"/>
              </w:rPr>
              <w:t>nup</w:t>
            </w:r>
            <w:r w:rsidRPr="00A24446">
              <w:rPr>
                <w:color w:val="333333"/>
                <w:sz w:val="20"/>
                <w:szCs w:val="20"/>
                <w:shd w:val="clear" w:color="auto" w:fill="FFFFFF"/>
              </w:rPr>
              <w:t>G</w:t>
            </w:r>
          </w:p>
        </w:tc>
        <w:tc>
          <w:tcPr>
            <w:tcW w:w="1025" w:type="pct"/>
            <w:shd w:val="clear" w:color="auto" w:fill="auto"/>
            <w:vAlign w:val="center"/>
          </w:tcPr>
          <w:p w14:paraId="426C0C49" w14:textId="77777777" w:rsidR="00A24446" w:rsidRPr="00A24446" w:rsidRDefault="00A24446" w:rsidP="00767311">
            <w:pPr>
              <w:jc w:val="both"/>
              <w:rPr>
                <w:rFonts w:eastAsia="Malgun Gothic"/>
                <w:color w:val="000000" w:themeColor="text1"/>
                <w:sz w:val="20"/>
                <w:szCs w:val="20"/>
              </w:rPr>
            </w:pPr>
            <w:r w:rsidRPr="00A24446">
              <w:rPr>
                <w:sz w:val="20"/>
                <w:szCs w:val="20"/>
              </w:rPr>
              <w:t xml:space="preserve">Invitrogen </w:t>
            </w:r>
          </w:p>
        </w:tc>
      </w:tr>
      <w:tr w:rsidR="00A24446" w:rsidRPr="00A24446" w14:paraId="441A71F7" w14:textId="77777777" w:rsidTr="00767311">
        <w:trPr>
          <w:trHeight w:val="287"/>
        </w:trPr>
        <w:tc>
          <w:tcPr>
            <w:tcW w:w="1207" w:type="pct"/>
            <w:shd w:val="clear" w:color="auto" w:fill="auto"/>
            <w:vAlign w:val="center"/>
          </w:tcPr>
          <w:p w14:paraId="57530CC9" w14:textId="77777777" w:rsidR="00A24446" w:rsidRPr="00A24446" w:rsidRDefault="00A24446" w:rsidP="00767311">
            <w:pPr>
              <w:jc w:val="both"/>
              <w:rPr>
                <w:rFonts w:eastAsia="Malgun Gothic"/>
                <w:color w:val="000000" w:themeColor="text1"/>
                <w:sz w:val="20"/>
                <w:szCs w:val="20"/>
              </w:rPr>
            </w:pPr>
            <w:r w:rsidRPr="00A24446">
              <w:rPr>
                <w:sz w:val="20"/>
                <w:szCs w:val="20"/>
              </w:rPr>
              <w:t>BL21 (DE3)</w:t>
            </w:r>
          </w:p>
        </w:tc>
        <w:tc>
          <w:tcPr>
            <w:tcW w:w="2768" w:type="pct"/>
            <w:shd w:val="clear" w:color="auto" w:fill="auto"/>
            <w:vAlign w:val="center"/>
          </w:tcPr>
          <w:p w14:paraId="281E6D49" w14:textId="77777777" w:rsidR="00A24446" w:rsidRPr="00A24446" w:rsidRDefault="00A24446" w:rsidP="00767311">
            <w:pPr>
              <w:jc w:val="both"/>
              <w:rPr>
                <w:rFonts w:eastAsia="Malgun Gothic"/>
                <w:color w:val="000000" w:themeColor="text1"/>
                <w:sz w:val="20"/>
                <w:szCs w:val="20"/>
              </w:rPr>
            </w:pPr>
            <w:r w:rsidRPr="00A24446">
              <w:rPr>
                <w:sz w:val="20"/>
                <w:szCs w:val="20"/>
              </w:rPr>
              <w:t>F</w:t>
            </w:r>
            <w:r w:rsidRPr="00A24446">
              <w:rPr>
                <w:sz w:val="20"/>
                <w:szCs w:val="20"/>
                <w:vertAlign w:val="superscript"/>
              </w:rPr>
              <w:t>-</w:t>
            </w:r>
            <w:r w:rsidRPr="00A24446">
              <w:rPr>
                <w:i/>
                <w:iCs/>
                <w:sz w:val="20"/>
                <w:szCs w:val="20"/>
                <w:vertAlign w:val="superscript"/>
              </w:rPr>
              <w:t xml:space="preserve"> </w:t>
            </w:r>
            <w:r w:rsidRPr="00A24446">
              <w:rPr>
                <w:i/>
                <w:iCs/>
                <w:sz w:val="20"/>
                <w:szCs w:val="20"/>
              </w:rPr>
              <w:t>omp</w:t>
            </w:r>
            <w:r w:rsidRPr="00A24446">
              <w:rPr>
                <w:sz w:val="20"/>
                <w:szCs w:val="20"/>
              </w:rPr>
              <w:t>T</w:t>
            </w:r>
            <w:r w:rsidRPr="00A24446">
              <w:rPr>
                <w:i/>
                <w:iCs/>
                <w:sz w:val="20"/>
                <w:szCs w:val="20"/>
              </w:rPr>
              <w:t xml:space="preserve"> hsd</w:t>
            </w:r>
            <w:r w:rsidRPr="00A24446">
              <w:rPr>
                <w:sz w:val="20"/>
                <w:szCs w:val="20"/>
              </w:rPr>
              <w:t>S</w:t>
            </w:r>
            <w:r w:rsidRPr="00A24446">
              <w:rPr>
                <w:sz w:val="20"/>
                <w:szCs w:val="20"/>
                <w:vertAlign w:val="subscript"/>
              </w:rPr>
              <w:t xml:space="preserve">B </w:t>
            </w:r>
            <w:r w:rsidRPr="00A24446">
              <w:rPr>
                <w:sz w:val="20"/>
                <w:szCs w:val="20"/>
              </w:rPr>
              <w:t>(r</w:t>
            </w:r>
            <w:r w:rsidRPr="00A24446">
              <w:rPr>
                <w:sz w:val="20"/>
                <w:szCs w:val="20"/>
                <w:vertAlign w:val="subscript"/>
              </w:rPr>
              <w:t>B</w:t>
            </w:r>
            <w:r w:rsidRPr="00A24446">
              <w:rPr>
                <w:sz w:val="20"/>
                <w:szCs w:val="20"/>
                <w:vertAlign w:val="superscript"/>
              </w:rPr>
              <w:t xml:space="preserve">- </w:t>
            </w:r>
            <w:r w:rsidRPr="00A24446">
              <w:rPr>
                <w:sz w:val="20"/>
                <w:szCs w:val="20"/>
              </w:rPr>
              <w:t>m</w:t>
            </w:r>
            <w:r w:rsidRPr="00A24446">
              <w:rPr>
                <w:sz w:val="20"/>
                <w:szCs w:val="20"/>
                <w:vertAlign w:val="subscript"/>
              </w:rPr>
              <w:t>B</w:t>
            </w:r>
            <w:r w:rsidRPr="00A24446">
              <w:rPr>
                <w:sz w:val="20"/>
                <w:szCs w:val="20"/>
                <w:vertAlign w:val="superscript"/>
              </w:rPr>
              <w:t>-</w:t>
            </w:r>
            <w:r w:rsidRPr="00A24446">
              <w:rPr>
                <w:sz w:val="20"/>
                <w:szCs w:val="20"/>
              </w:rPr>
              <w:t xml:space="preserve">) </w:t>
            </w:r>
            <w:r w:rsidRPr="00A24446">
              <w:rPr>
                <w:i/>
                <w:iCs/>
                <w:sz w:val="20"/>
                <w:szCs w:val="20"/>
              </w:rPr>
              <w:t>gal dcm</w:t>
            </w:r>
            <w:r w:rsidRPr="00A24446">
              <w:rPr>
                <w:sz w:val="20"/>
                <w:szCs w:val="20"/>
              </w:rPr>
              <w:t xml:space="preserve"> (DE3)</w:t>
            </w:r>
          </w:p>
        </w:tc>
        <w:tc>
          <w:tcPr>
            <w:tcW w:w="1025" w:type="pct"/>
            <w:shd w:val="clear" w:color="auto" w:fill="auto"/>
            <w:vAlign w:val="center"/>
          </w:tcPr>
          <w:p w14:paraId="3253636F" w14:textId="77777777" w:rsidR="00A24446" w:rsidRPr="00A24446" w:rsidRDefault="00A24446" w:rsidP="00767311">
            <w:pPr>
              <w:jc w:val="both"/>
              <w:rPr>
                <w:rFonts w:eastAsia="Malgun Gothic"/>
                <w:color w:val="000000" w:themeColor="text1"/>
                <w:sz w:val="20"/>
                <w:szCs w:val="20"/>
              </w:rPr>
            </w:pPr>
            <w:r w:rsidRPr="00A24446">
              <w:rPr>
                <w:sz w:val="20"/>
                <w:szCs w:val="20"/>
              </w:rPr>
              <w:t xml:space="preserve">Invitrogen </w:t>
            </w:r>
          </w:p>
        </w:tc>
      </w:tr>
      <w:tr w:rsidR="00A24446" w:rsidRPr="00A24446" w14:paraId="5E74C415" w14:textId="77777777" w:rsidTr="00767311">
        <w:trPr>
          <w:trHeight w:val="287"/>
        </w:trPr>
        <w:tc>
          <w:tcPr>
            <w:tcW w:w="1207" w:type="pct"/>
            <w:shd w:val="clear" w:color="auto" w:fill="auto"/>
            <w:vAlign w:val="center"/>
          </w:tcPr>
          <w:p w14:paraId="4592E600"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EcDL002</w:t>
            </w:r>
          </w:p>
        </w:tc>
        <w:tc>
          <w:tcPr>
            <w:tcW w:w="2768" w:type="pct"/>
            <w:shd w:val="clear" w:color="auto" w:fill="auto"/>
            <w:vAlign w:val="center"/>
          </w:tcPr>
          <w:p w14:paraId="2F8E5C9A"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TCS083 Δ</w:t>
            </w:r>
            <w:r w:rsidRPr="00A24446">
              <w:rPr>
                <w:rFonts w:eastAsia="Malgun Gothic"/>
                <w:i/>
                <w:iCs/>
                <w:color w:val="000000" w:themeColor="text1"/>
                <w:sz w:val="20"/>
                <w:szCs w:val="20"/>
              </w:rPr>
              <w:t>fadE</w:t>
            </w:r>
            <w:r w:rsidRPr="00A24446">
              <w:rPr>
                <w:rFonts w:eastAsia="Malgun Gothic"/>
                <w:color w:val="000000" w:themeColor="text1"/>
                <w:sz w:val="20"/>
                <w:szCs w:val="20"/>
              </w:rPr>
              <w:t xml:space="preserve"> (DE3)</w:t>
            </w:r>
          </w:p>
        </w:tc>
        <w:tc>
          <w:tcPr>
            <w:tcW w:w="1025" w:type="pct"/>
            <w:shd w:val="clear" w:color="auto" w:fill="auto"/>
            <w:vAlign w:val="center"/>
          </w:tcPr>
          <w:p w14:paraId="0383482E" w14:textId="49825881" w:rsidR="00A24446" w:rsidRPr="00A24446" w:rsidRDefault="00A24446" w:rsidP="00767311">
            <w:pPr>
              <w:jc w:val="both"/>
              <w:rPr>
                <w:rFonts w:eastAsia="Malgun Gothic"/>
                <w:color w:val="000000" w:themeColor="text1"/>
                <w:sz w:val="20"/>
                <w:szCs w:val="20"/>
              </w:rPr>
            </w:pPr>
            <w:r w:rsidRPr="00A24446">
              <w:rPr>
                <w:color w:val="000000" w:themeColor="text1"/>
                <w:sz w:val="20"/>
                <w:szCs w:val="20"/>
              </w:rPr>
              <w:fldChar w:fldCharType="begin"/>
            </w:r>
            <w:r w:rsidR="00D85DCC">
              <w:rPr>
                <w:color w:val="000000" w:themeColor="text1"/>
                <w:sz w:val="20"/>
                <w:szCs w:val="20"/>
              </w:rPr>
              <w:instrText xml:space="preserve"> ADDIN EN.CITE &lt;EndNote&gt;&lt;Cite&gt;&lt;Author&gt;Layton&lt;/Author&gt;&lt;Year&gt;2014&lt;/Year&gt;&lt;RecNum&gt;69&lt;/RecNum&gt;&lt;DisplayText&gt;[5]&lt;/DisplayText&gt;&lt;record&gt;&lt;rec-number&gt;69&lt;/rec-number&gt;&lt;foreign-keys&gt;&lt;key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A24446">
              <w:rPr>
                <w:color w:val="000000" w:themeColor="text1"/>
                <w:sz w:val="20"/>
                <w:szCs w:val="20"/>
              </w:rPr>
              <w:fldChar w:fldCharType="separate"/>
            </w:r>
            <w:r w:rsidR="004718BA">
              <w:rPr>
                <w:noProof/>
                <w:color w:val="000000" w:themeColor="text1"/>
                <w:sz w:val="20"/>
                <w:szCs w:val="20"/>
              </w:rPr>
              <w:t>[</w:t>
            </w:r>
            <w:r w:rsidR="00651974">
              <w:rPr>
                <w:noProof/>
                <w:color w:val="000000" w:themeColor="text1"/>
                <w:sz w:val="20"/>
                <w:szCs w:val="20"/>
              </w:rPr>
              <w:t>5</w:t>
            </w:r>
            <w:r w:rsidR="004718BA">
              <w:rPr>
                <w:noProof/>
                <w:color w:val="000000" w:themeColor="text1"/>
                <w:sz w:val="20"/>
                <w:szCs w:val="20"/>
              </w:rPr>
              <w:t>]</w:t>
            </w:r>
            <w:r w:rsidRPr="00A24446">
              <w:rPr>
                <w:color w:val="000000" w:themeColor="text1"/>
                <w:sz w:val="20"/>
                <w:szCs w:val="20"/>
              </w:rPr>
              <w:fldChar w:fldCharType="end"/>
            </w:r>
          </w:p>
        </w:tc>
      </w:tr>
      <w:tr w:rsidR="00A24446" w:rsidRPr="00A24446" w14:paraId="2DA44513" w14:textId="77777777" w:rsidTr="00767311">
        <w:trPr>
          <w:trHeight w:val="287"/>
        </w:trPr>
        <w:tc>
          <w:tcPr>
            <w:tcW w:w="1207" w:type="pct"/>
            <w:shd w:val="clear" w:color="auto" w:fill="auto"/>
            <w:vAlign w:val="center"/>
          </w:tcPr>
          <w:p w14:paraId="40933C62" w14:textId="77777777" w:rsidR="00A24446" w:rsidRPr="00A24446" w:rsidRDefault="00A24446" w:rsidP="00767311">
            <w:pPr>
              <w:jc w:val="both"/>
              <w:rPr>
                <w:rFonts w:eastAsia="Malgun Gothic"/>
                <w:b/>
                <w:bCs/>
                <w:i/>
                <w:iCs/>
                <w:color w:val="000000" w:themeColor="text1"/>
                <w:sz w:val="20"/>
                <w:szCs w:val="20"/>
              </w:rPr>
            </w:pPr>
            <w:r w:rsidRPr="00A24446">
              <w:rPr>
                <w:rFonts w:eastAsia="Malgun Gothic"/>
                <w:b/>
                <w:bCs/>
                <w:i/>
                <w:iCs/>
                <w:color w:val="000000" w:themeColor="text1"/>
                <w:sz w:val="20"/>
                <w:szCs w:val="20"/>
              </w:rPr>
              <w:t>Plasmids</w:t>
            </w:r>
          </w:p>
        </w:tc>
        <w:tc>
          <w:tcPr>
            <w:tcW w:w="2768" w:type="pct"/>
            <w:shd w:val="clear" w:color="auto" w:fill="auto"/>
            <w:vAlign w:val="center"/>
          </w:tcPr>
          <w:p w14:paraId="6B8064E0" w14:textId="77777777" w:rsidR="00A24446" w:rsidRPr="00A24446" w:rsidRDefault="00A24446" w:rsidP="00767311">
            <w:pPr>
              <w:jc w:val="both"/>
              <w:rPr>
                <w:rFonts w:eastAsia="Malgun Gothic"/>
                <w:color w:val="000000" w:themeColor="text1"/>
                <w:sz w:val="20"/>
                <w:szCs w:val="20"/>
              </w:rPr>
            </w:pPr>
          </w:p>
        </w:tc>
        <w:tc>
          <w:tcPr>
            <w:tcW w:w="1025" w:type="pct"/>
            <w:shd w:val="clear" w:color="auto" w:fill="auto"/>
            <w:vAlign w:val="center"/>
          </w:tcPr>
          <w:p w14:paraId="37AAC715" w14:textId="77777777" w:rsidR="00A24446" w:rsidRPr="00A24446" w:rsidRDefault="00A24446" w:rsidP="00767311">
            <w:pPr>
              <w:jc w:val="both"/>
              <w:rPr>
                <w:rFonts w:eastAsia="Malgun Gothic"/>
                <w:color w:val="000000" w:themeColor="text1"/>
                <w:sz w:val="20"/>
                <w:szCs w:val="20"/>
              </w:rPr>
            </w:pPr>
          </w:p>
        </w:tc>
      </w:tr>
      <w:tr w:rsidR="00A24446" w:rsidRPr="00A24446" w14:paraId="6B2ED019" w14:textId="77777777" w:rsidTr="00767311">
        <w:trPr>
          <w:trHeight w:val="287"/>
        </w:trPr>
        <w:tc>
          <w:tcPr>
            <w:tcW w:w="1207" w:type="pct"/>
            <w:shd w:val="clear" w:color="auto" w:fill="auto"/>
            <w:vAlign w:val="center"/>
          </w:tcPr>
          <w:p w14:paraId="11FAB89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p>
        </w:tc>
        <w:tc>
          <w:tcPr>
            <w:tcW w:w="2768" w:type="pct"/>
            <w:shd w:val="clear" w:color="auto" w:fill="auto"/>
            <w:vAlign w:val="center"/>
          </w:tcPr>
          <w:p w14:paraId="5A87D4F7" w14:textId="77777777" w:rsidR="00A24446" w:rsidRPr="00A24446" w:rsidRDefault="00A24446" w:rsidP="00767311">
            <w:pPr>
              <w:jc w:val="both"/>
              <w:rPr>
                <w:rFonts w:eastAsia="Malgun Gothic"/>
                <w:color w:val="000000" w:themeColor="text1"/>
                <w:sz w:val="20"/>
                <w:szCs w:val="20"/>
              </w:rPr>
            </w:pPr>
            <w:r w:rsidRPr="00A24446">
              <w:rPr>
                <w:rFonts w:eastAsia="Malgun Gothic"/>
                <w:sz w:val="20"/>
                <w:szCs w:val="20"/>
              </w:rPr>
              <w:t xml:space="preserve">pETDuet-1 carrying </w:t>
            </w:r>
            <w:r w:rsidRPr="00A24446">
              <w:rPr>
                <w:rFonts w:eastAsia="Malgun Gothic"/>
                <w:color w:val="000000" w:themeColor="text1"/>
                <w:sz w:val="20"/>
                <w:szCs w:val="20"/>
              </w:rPr>
              <w:t>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Amp</w:t>
            </w:r>
            <w:r w:rsidRPr="00A24446">
              <w:rPr>
                <w:rFonts w:eastAsia="Malgun Gothic"/>
                <w:color w:val="000000" w:themeColor="text1"/>
                <w:sz w:val="20"/>
                <w:szCs w:val="20"/>
                <w:vertAlign w:val="superscript"/>
              </w:rPr>
              <w:t>R</w:t>
            </w:r>
          </w:p>
        </w:tc>
        <w:tc>
          <w:tcPr>
            <w:tcW w:w="1025" w:type="pct"/>
            <w:shd w:val="clear" w:color="auto" w:fill="auto"/>
            <w:vAlign w:val="center"/>
          </w:tcPr>
          <w:p w14:paraId="2801E159" w14:textId="771DAB89"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2F59EC1A" w14:textId="77777777" w:rsidTr="00767311">
        <w:trPr>
          <w:trHeight w:val="287"/>
        </w:trPr>
        <w:tc>
          <w:tcPr>
            <w:tcW w:w="1207" w:type="pct"/>
            <w:shd w:val="clear" w:color="auto" w:fill="auto"/>
            <w:vAlign w:val="center"/>
          </w:tcPr>
          <w:p w14:paraId="7DF234D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F97R</w:t>
            </w:r>
          </w:p>
        </w:tc>
        <w:tc>
          <w:tcPr>
            <w:tcW w:w="2768" w:type="pct"/>
            <w:shd w:val="clear" w:color="auto" w:fill="auto"/>
            <w:vAlign w:val="center"/>
          </w:tcPr>
          <w:p w14:paraId="4FE1C2FE"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F97R; Amp</w:t>
            </w:r>
            <w:r w:rsidRPr="00A24446">
              <w:rPr>
                <w:rFonts w:eastAsia="Malgun Gothic"/>
                <w:color w:val="000000" w:themeColor="text1"/>
                <w:sz w:val="20"/>
                <w:szCs w:val="20"/>
                <w:vertAlign w:val="superscript"/>
              </w:rPr>
              <w:t>R</w:t>
            </w:r>
          </w:p>
        </w:tc>
        <w:tc>
          <w:tcPr>
            <w:tcW w:w="1025" w:type="pct"/>
            <w:shd w:val="clear" w:color="auto" w:fill="auto"/>
            <w:vAlign w:val="center"/>
          </w:tcPr>
          <w:p w14:paraId="23026E9B" w14:textId="725EF6ED"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08BA86C2" w14:textId="77777777" w:rsidTr="00767311">
        <w:trPr>
          <w:trHeight w:val="287"/>
        </w:trPr>
        <w:tc>
          <w:tcPr>
            <w:tcW w:w="1207" w:type="pct"/>
            <w:shd w:val="clear" w:color="auto" w:fill="auto"/>
            <w:vAlign w:val="center"/>
          </w:tcPr>
          <w:p w14:paraId="27C3795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F97H</w:t>
            </w:r>
          </w:p>
        </w:tc>
        <w:tc>
          <w:tcPr>
            <w:tcW w:w="2768" w:type="pct"/>
            <w:shd w:val="clear" w:color="auto" w:fill="auto"/>
            <w:vAlign w:val="center"/>
          </w:tcPr>
          <w:p w14:paraId="1112B48F"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 xml:space="preserve">pETDuet-1 </w:t>
            </w:r>
            <w:r w:rsidRPr="00A24446">
              <w:rPr>
                <w:rFonts w:eastAsia="Malgun Gothic"/>
                <w:sz w:val="20"/>
                <w:szCs w:val="20"/>
              </w:rPr>
              <w:t>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F97H; Amp</w:t>
            </w:r>
            <w:r w:rsidRPr="00A24446">
              <w:rPr>
                <w:rFonts w:eastAsia="Malgun Gothic"/>
                <w:color w:val="000000" w:themeColor="text1"/>
                <w:sz w:val="20"/>
                <w:szCs w:val="20"/>
                <w:vertAlign w:val="superscript"/>
              </w:rPr>
              <w:t>R</w:t>
            </w:r>
          </w:p>
        </w:tc>
        <w:tc>
          <w:tcPr>
            <w:tcW w:w="1025" w:type="pct"/>
            <w:shd w:val="clear" w:color="auto" w:fill="auto"/>
            <w:vAlign w:val="center"/>
          </w:tcPr>
          <w:p w14:paraId="15A57D09" w14:textId="201625F6"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25ED4165" w14:textId="77777777" w:rsidTr="00767311">
        <w:trPr>
          <w:trHeight w:val="287"/>
        </w:trPr>
        <w:tc>
          <w:tcPr>
            <w:tcW w:w="1207" w:type="pct"/>
            <w:shd w:val="clear" w:color="auto" w:fill="auto"/>
            <w:vAlign w:val="center"/>
          </w:tcPr>
          <w:p w14:paraId="76D074B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 xml:space="preserve">Sa </w:t>
            </w:r>
            <w:r w:rsidRPr="00A24446">
              <w:rPr>
                <w:rFonts w:eastAsia="Malgun Gothic"/>
                <w:color w:val="000000" w:themeColor="text1"/>
                <w:sz w:val="20"/>
                <w:szCs w:val="20"/>
              </w:rPr>
              <w:t>F97K</w:t>
            </w:r>
          </w:p>
        </w:tc>
        <w:tc>
          <w:tcPr>
            <w:tcW w:w="2768" w:type="pct"/>
            <w:shd w:val="clear" w:color="auto" w:fill="auto"/>
            <w:vAlign w:val="center"/>
          </w:tcPr>
          <w:p w14:paraId="3619E80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 xml:space="preserve">pETDuet-1 </w:t>
            </w:r>
            <w:r w:rsidRPr="00A24446">
              <w:rPr>
                <w:rFonts w:eastAsia="Malgun Gothic"/>
                <w:sz w:val="20"/>
                <w:szCs w:val="20"/>
              </w:rPr>
              <w:t>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 xml:space="preserve">Sa </w:t>
            </w:r>
            <w:r w:rsidRPr="00A24446">
              <w:rPr>
                <w:rFonts w:eastAsia="Malgun Gothic"/>
                <w:color w:val="000000" w:themeColor="text1"/>
                <w:sz w:val="20"/>
                <w:szCs w:val="20"/>
              </w:rPr>
              <w:t>F97K; Amp</w:t>
            </w:r>
            <w:r w:rsidRPr="00A24446">
              <w:rPr>
                <w:rFonts w:eastAsia="Malgun Gothic"/>
                <w:color w:val="000000" w:themeColor="text1"/>
                <w:sz w:val="20"/>
                <w:szCs w:val="20"/>
                <w:vertAlign w:val="superscript"/>
              </w:rPr>
              <w:t>R</w:t>
            </w:r>
          </w:p>
        </w:tc>
        <w:tc>
          <w:tcPr>
            <w:tcW w:w="1025" w:type="pct"/>
            <w:shd w:val="clear" w:color="auto" w:fill="auto"/>
            <w:vAlign w:val="center"/>
          </w:tcPr>
          <w:p w14:paraId="1AE6DE5C" w14:textId="01BD798B"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696EBDA6" w14:textId="77777777" w:rsidTr="00767311">
        <w:trPr>
          <w:trHeight w:val="287"/>
        </w:trPr>
        <w:tc>
          <w:tcPr>
            <w:tcW w:w="1207" w:type="pct"/>
            <w:shd w:val="clear" w:color="auto" w:fill="auto"/>
            <w:vAlign w:val="center"/>
          </w:tcPr>
          <w:p w14:paraId="19F28E98"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 xml:space="preserve">Sa </w:t>
            </w:r>
            <w:r w:rsidRPr="00A24446">
              <w:rPr>
                <w:rFonts w:eastAsia="Malgun Gothic"/>
                <w:color w:val="000000" w:themeColor="text1"/>
                <w:sz w:val="20"/>
                <w:szCs w:val="20"/>
              </w:rPr>
              <w:t>F97D</w:t>
            </w:r>
          </w:p>
        </w:tc>
        <w:tc>
          <w:tcPr>
            <w:tcW w:w="2768" w:type="pct"/>
            <w:shd w:val="clear" w:color="auto" w:fill="auto"/>
            <w:vAlign w:val="center"/>
          </w:tcPr>
          <w:p w14:paraId="09551AF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 xml:space="preserve">pETDuet-1 </w:t>
            </w:r>
            <w:r w:rsidRPr="00A24446">
              <w:rPr>
                <w:rFonts w:eastAsia="Malgun Gothic"/>
                <w:sz w:val="20"/>
                <w:szCs w:val="20"/>
              </w:rPr>
              <w:t>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 xml:space="preserve">Sa </w:t>
            </w:r>
            <w:r w:rsidRPr="00A24446">
              <w:rPr>
                <w:rFonts w:eastAsia="Malgun Gothic"/>
                <w:color w:val="000000" w:themeColor="text1"/>
                <w:sz w:val="20"/>
                <w:szCs w:val="20"/>
              </w:rPr>
              <w:t>F97D; Amp</w:t>
            </w:r>
            <w:r w:rsidRPr="00A24446">
              <w:rPr>
                <w:rFonts w:eastAsia="Malgun Gothic"/>
                <w:color w:val="000000" w:themeColor="text1"/>
                <w:sz w:val="20"/>
                <w:szCs w:val="20"/>
                <w:vertAlign w:val="superscript"/>
              </w:rPr>
              <w:t>R</w:t>
            </w:r>
          </w:p>
        </w:tc>
        <w:tc>
          <w:tcPr>
            <w:tcW w:w="1025" w:type="pct"/>
            <w:shd w:val="clear" w:color="auto" w:fill="auto"/>
            <w:vAlign w:val="center"/>
          </w:tcPr>
          <w:p w14:paraId="20F81C9F" w14:textId="783E05B9"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15471ECB" w14:textId="77777777" w:rsidTr="00767311">
        <w:trPr>
          <w:trHeight w:val="287"/>
        </w:trPr>
        <w:tc>
          <w:tcPr>
            <w:tcW w:w="1207" w:type="pct"/>
            <w:shd w:val="clear" w:color="auto" w:fill="auto"/>
            <w:vAlign w:val="center"/>
          </w:tcPr>
          <w:p w14:paraId="586E8ADB"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F97E</w:t>
            </w:r>
          </w:p>
        </w:tc>
        <w:tc>
          <w:tcPr>
            <w:tcW w:w="2768" w:type="pct"/>
            <w:shd w:val="clear" w:color="auto" w:fill="auto"/>
            <w:vAlign w:val="center"/>
          </w:tcPr>
          <w:p w14:paraId="23D1CF9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F97E; Amp</w:t>
            </w:r>
            <w:r w:rsidRPr="00A24446">
              <w:rPr>
                <w:rFonts w:eastAsia="Malgun Gothic"/>
                <w:color w:val="000000" w:themeColor="text1"/>
                <w:sz w:val="20"/>
                <w:szCs w:val="20"/>
                <w:vertAlign w:val="superscript"/>
              </w:rPr>
              <w:t>R</w:t>
            </w:r>
          </w:p>
        </w:tc>
        <w:tc>
          <w:tcPr>
            <w:tcW w:w="1025" w:type="pct"/>
            <w:shd w:val="clear" w:color="auto" w:fill="auto"/>
            <w:vAlign w:val="center"/>
          </w:tcPr>
          <w:p w14:paraId="4314EFFA" w14:textId="6F7C0A03"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118ABBC4" w14:textId="77777777" w:rsidTr="00767311">
        <w:trPr>
          <w:trHeight w:val="287"/>
        </w:trPr>
        <w:tc>
          <w:tcPr>
            <w:tcW w:w="1207" w:type="pct"/>
            <w:shd w:val="clear" w:color="auto" w:fill="auto"/>
            <w:vAlign w:val="center"/>
          </w:tcPr>
          <w:p w14:paraId="64750478"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F97S</w:t>
            </w:r>
          </w:p>
        </w:tc>
        <w:tc>
          <w:tcPr>
            <w:tcW w:w="2768" w:type="pct"/>
            <w:shd w:val="clear" w:color="auto" w:fill="auto"/>
            <w:vAlign w:val="center"/>
          </w:tcPr>
          <w:p w14:paraId="78396EAB"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F97S; Amp</w:t>
            </w:r>
            <w:r w:rsidRPr="00A24446">
              <w:rPr>
                <w:rFonts w:eastAsia="Malgun Gothic"/>
                <w:color w:val="000000" w:themeColor="text1"/>
                <w:sz w:val="20"/>
                <w:szCs w:val="20"/>
                <w:vertAlign w:val="superscript"/>
              </w:rPr>
              <w:t>R</w:t>
            </w:r>
          </w:p>
        </w:tc>
        <w:tc>
          <w:tcPr>
            <w:tcW w:w="1025" w:type="pct"/>
            <w:shd w:val="clear" w:color="auto" w:fill="auto"/>
            <w:vAlign w:val="center"/>
          </w:tcPr>
          <w:p w14:paraId="4E5798B8" w14:textId="7F14F886"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09AA4839" w14:textId="77777777" w:rsidTr="00767311">
        <w:trPr>
          <w:trHeight w:val="287"/>
        </w:trPr>
        <w:tc>
          <w:tcPr>
            <w:tcW w:w="1207" w:type="pct"/>
            <w:shd w:val="clear" w:color="auto" w:fill="auto"/>
            <w:vAlign w:val="center"/>
          </w:tcPr>
          <w:p w14:paraId="1251F76B"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F97T</w:t>
            </w:r>
          </w:p>
        </w:tc>
        <w:tc>
          <w:tcPr>
            <w:tcW w:w="2768" w:type="pct"/>
            <w:shd w:val="clear" w:color="auto" w:fill="auto"/>
            <w:vAlign w:val="center"/>
          </w:tcPr>
          <w:p w14:paraId="6D8D7399"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F97T; Amp</w:t>
            </w:r>
            <w:r w:rsidRPr="00A24446">
              <w:rPr>
                <w:rFonts w:eastAsia="Malgun Gothic"/>
                <w:color w:val="000000" w:themeColor="text1"/>
                <w:sz w:val="20"/>
                <w:szCs w:val="20"/>
                <w:vertAlign w:val="superscript"/>
              </w:rPr>
              <w:t>R</w:t>
            </w:r>
          </w:p>
        </w:tc>
        <w:tc>
          <w:tcPr>
            <w:tcW w:w="1025" w:type="pct"/>
            <w:shd w:val="clear" w:color="auto" w:fill="auto"/>
            <w:vAlign w:val="center"/>
          </w:tcPr>
          <w:p w14:paraId="6698A978" w14:textId="2B37FA93"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32CB7837" w14:textId="77777777" w:rsidTr="00767311">
        <w:trPr>
          <w:trHeight w:val="287"/>
        </w:trPr>
        <w:tc>
          <w:tcPr>
            <w:tcW w:w="1207" w:type="pct"/>
            <w:shd w:val="clear" w:color="auto" w:fill="auto"/>
            <w:vAlign w:val="center"/>
          </w:tcPr>
          <w:p w14:paraId="64A16E3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F97N</w:t>
            </w:r>
          </w:p>
        </w:tc>
        <w:tc>
          <w:tcPr>
            <w:tcW w:w="2768" w:type="pct"/>
            <w:shd w:val="clear" w:color="auto" w:fill="auto"/>
            <w:vAlign w:val="center"/>
          </w:tcPr>
          <w:p w14:paraId="200D7CE9"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F97N; Amp</w:t>
            </w:r>
            <w:r w:rsidRPr="00A24446">
              <w:rPr>
                <w:rFonts w:eastAsia="Malgun Gothic"/>
                <w:color w:val="000000" w:themeColor="text1"/>
                <w:sz w:val="20"/>
                <w:szCs w:val="20"/>
                <w:vertAlign w:val="superscript"/>
              </w:rPr>
              <w:t>R</w:t>
            </w:r>
          </w:p>
        </w:tc>
        <w:tc>
          <w:tcPr>
            <w:tcW w:w="1025" w:type="pct"/>
            <w:shd w:val="clear" w:color="auto" w:fill="auto"/>
            <w:vAlign w:val="center"/>
          </w:tcPr>
          <w:p w14:paraId="407DBD14" w14:textId="6AF556FB"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67C35708" w14:textId="77777777" w:rsidTr="00767311">
        <w:trPr>
          <w:trHeight w:val="287"/>
        </w:trPr>
        <w:tc>
          <w:tcPr>
            <w:tcW w:w="1207" w:type="pct"/>
            <w:shd w:val="clear" w:color="auto" w:fill="auto"/>
            <w:vAlign w:val="center"/>
          </w:tcPr>
          <w:p w14:paraId="42CFA88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F97Q</w:t>
            </w:r>
          </w:p>
        </w:tc>
        <w:tc>
          <w:tcPr>
            <w:tcW w:w="2768" w:type="pct"/>
            <w:shd w:val="clear" w:color="auto" w:fill="auto"/>
            <w:vAlign w:val="center"/>
          </w:tcPr>
          <w:p w14:paraId="33820982"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F97Q; Amp</w:t>
            </w:r>
            <w:r w:rsidRPr="00A24446">
              <w:rPr>
                <w:rFonts w:eastAsia="Malgun Gothic"/>
                <w:color w:val="000000" w:themeColor="text1"/>
                <w:sz w:val="20"/>
                <w:szCs w:val="20"/>
                <w:vertAlign w:val="superscript"/>
              </w:rPr>
              <w:t>R</w:t>
            </w:r>
          </w:p>
        </w:tc>
        <w:tc>
          <w:tcPr>
            <w:tcW w:w="1025" w:type="pct"/>
            <w:shd w:val="clear" w:color="auto" w:fill="auto"/>
            <w:vAlign w:val="center"/>
          </w:tcPr>
          <w:p w14:paraId="1EB3835D" w14:textId="419B3CCA"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064AE218" w14:textId="77777777" w:rsidTr="00767311">
        <w:trPr>
          <w:trHeight w:val="287"/>
        </w:trPr>
        <w:tc>
          <w:tcPr>
            <w:tcW w:w="1207" w:type="pct"/>
            <w:shd w:val="clear" w:color="auto" w:fill="auto"/>
            <w:vAlign w:val="center"/>
          </w:tcPr>
          <w:p w14:paraId="4BEEBC5A"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F97C</w:t>
            </w:r>
          </w:p>
        </w:tc>
        <w:tc>
          <w:tcPr>
            <w:tcW w:w="2768" w:type="pct"/>
            <w:shd w:val="clear" w:color="auto" w:fill="auto"/>
            <w:vAlign w:val="center"/>
          </w:tcPr>
          <w:p w14:paraId="20BC987F"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F97C; Amp</w:t>
            </w:r>
            <w:r w:rsidRPr="00A24446">
              <w:rPr>
                <w:rFonts w:eastAsia="Malgun Gothic"/>
                <w:color w:val="000000" w:themeColor="text1"/>
                <w:sz w:val="20"/>
                <w:szCs w:val="20"/>
                <w:vertAlign w:val="superscript"/>
              </w:rPr>
              <w:t>R</w:t>
            </w:r>
          </w:p>
        </w:tc>
        <w:tc>
          <w:tcPr>
            <w:tcW w:w="1025" w:type="pct"/>
            <w:shd w:val="clear" w:color="auto" w:fill="auto"/>
            <w:vAlign w:val="center"/>
          </w:tcPr>
          <w:p w14:paraId="7E3304C4" w14:textId="40AD70B8"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55EB0A22" w14:textId="77777777" w:rsidTr="00767311">
        <w:trPr>
          <w:trHeight w:val="287"/>
        </w:trPr>
        <w:tc>
          <w:tcPr>
            <w:tcW w:w="1207" w:type="pct"/>
            <w:shd w:val="clear" w:color="auto" w:fill="auto"/>
            <w:vAlign w:val="center"/>
          </w:tcPr>
          <w:p w14:paraId="01D0752F"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F97G</w:t>
            </w:r>
          </w:p>
        </w:tc>
        <w:tc>
          <w:tcPr>
            <w:tcW w:w="2768" w:type="pct"/>
            <w:shd w:val="clear" w:color="auto" w:fill="auto"/>
            <w:vAlign w:val="center"/>
          </w:tcPr>
          <w:p w14:paraId="352C43F9"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F97G; Amp</w:t>
            </w:r>
            <w:r w:rsidRPr="00A24446">
              <w:rPr>
                <w:rFonts w:eastAsia="Malgun Gothic"/>
                <w:color w:val="000000" w:themeColor="text1"/>
                <w:sz w:val="20"/>
                <w:szCs w:val="20"/>
                <w:vertAlign w:val="superscript"/>
              </w:rPr>
              <w:t>R</w:t>
            </w:r>
          </w:p>
        </w:tc>
        <w:tc>
          <w:tcPr>
            <w:tcW w:w="1025" w:type="pct"/>
            <w:shd w:val="clear" w:color="auto" w:fill="auto"/>
            <w:vAlign w:val="center"/>
          </w:tcPr>
          <w:p w14:paraId="7E386E43" w14:textId="5B178A20"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04FFAC9E" w14:textId="77777777" w:rsidTr="00767311">
        <w:trPr>
          <w:trHeight w:val="287"/>
        </w:trPr>
        <w:tc>
          <w:tcPr>
            <w:tcW w:w="1207" w:type="pct"/>
            <w:shd w:val="clear" w:color="auto" w:fill="auto"/>
            <w:vAlign w:val="center"/>
          </w:tcPr>
          <w:p w14:paraId="34F095B1"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F97Y</w:t>
            </w:r>
          </w:p>
        </w:tc>
        <w:tc>
          <w:tcPr>
            <w:tcW w:w="2768" w:type="pct"/>
            <w:shd w:val="clear" w:color="auto" w:fill="auto"/>
            <w:vAlign w:val="center"/>
          </w:tcPr>
          <w:p w14:paraId="0CAB6AE4"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F97Y; Amp</w:t>
            </w:r>
            <w:r w:rsidRPr="00A24446">
              <w:rPr>
                <w:rFonts w:eastAsia="Malgun Gothic"/>
                <w:color w:val="000000" w:themeColor="text1"/>
                <w:sz w:val="20"/>
                <w:szCs w:val="20"/>
                <w:vertAlign w:val="superscript"/>
              </w:rPr>
              <w:t>R</w:t>
            </w:r>
          </w:p>
        </w:tc>
        <w:tc>
          <w:tcPr>
            <w:tcW w:w="1025" w:type="pct"/>
            <w:shd w:val="clear" w:color="auto" w:fill="auto"/>
            <w:vAlign w:val="center"/>
          </w:tcPr>
          <w:p w14:paraId="27305A29" w14:textId="6F3FC569"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3E20F6E3" w14:textId="77777777" w:rsidTr="00767311">
        <w:trPr>
          <w:trHeight w:val="287"/>
        </w:trPr>
        <w:tc>
          <w:tcPr>
            <w:tcW w:w="1207" w:type="pct"/>
            <w:shd w:val="clear" w:color="auto" w:fill="auto"/>
            <w:vAlign w:val="center"/>
          </w:tcPr>
          <w:p w14:paraId="5F8DD514"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F97P</w:t>
            </w:r>
          </w:p>
        </w:tc>
        <w:tc>
          <w:tcPr>
            <w:tcW w:w="2768" w:type="pct"/>
            <w:shd w:val="clear" w:color="auto" w:fill="auto"/>
            <w:vAlign w:val="center"/>
          </w:tcPr>
          <w:p w14:paraId="5F345C7F"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F97P; Amp</w:t>
            </w:r>
            <w:r w:rsidRPr="00A24446">
              <w:rPr>
                <w:rFonts w:eastAsia="Malgun Gothic"/>
                <w:color w:val="000000" w:themeColor="text1"/>
                <w:sz w:val="20"/>
                <w:szCs w:val="20"/>
                <w:vertAlign w:val="superscript"/>
              </w:rPr>
              <w:t>R</w:t>
            </w:r>
          </w:p>
        </w:tc>
        <w:tc>
          <w:tcPr>
            <w:tcW w:w="1025" w:type="pct"/>
            <w:shd w:val="clear" w:color="auto" w:fill="auto"/>
            <w:vAlign w:val="center"/>
          </w:tcPr>
          <w:p w14:paraId="76CD541E" w14:textId="2128DEC1"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495E2BC7" w14:textId="77777777" w:rsidTr="00767311">
        <w:trPr>
          <w:trHeight w:val="287"/>
        </w:trPr>
        <w:tc>
          <w:tcPr>
            <w:tcW w:w="1207" w:type="pct"/>
            <w:shd w:val="clear" w:color="auto" w:fill="auto"/>
            <w:vAlign w:val="center"/>
          </w:tcPr>
          <w:p w14:paraId="11AC433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F97A</w:t>
            </w:r>
          </w:p>
        </w:tc>
        <w:tc>
          <w:tcPr>
            <w:tcW w:w="2768" w:type="pct"/>
            <w:shd w:val="clear" w:color="auto" w:fill="auto"/>
            <w:vAlign w:val="center"/>
          </w:tcPr>
          <w:p w14:paraId="189AC21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F97A; Amp</w:t>
            </w:r>
            <w:r w:rsidRPr="00A24446">
              <w:rPr>
                <w:rFonts w:eastAsia="Malgun Gothic"/>
                <w:color w:val="000000" w:themeColor="text1"/>
                <w:sz w:val="20"/>
                <w:szCs w:val="20"/>
                <w:vertAlign w:val="superscript"/>
              </w:rPr>
              <w:t>R</w:t>
            </w:r>
          </w:p>
        </w:tc>
        <w:tc>
          <w:tcPr>
            <w:tcW w:w="1025" w:type="pct"/>
            <w:shd w:val="clear" w:color="auto" w:fill="auto"/>
            <w:vAlign w:val="center"/>
          </w:tcPr>
          <w:p w14:paraId="04158A10" w14:textId="7F3733BF"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124F56BC" w14:textId="77777777" w:rsidTr="00767311">
        <w:trPr>
          <w:trHeight w:val="287"/>
        </w:trPr>
        <w:tc>
          <w:tcPr>
            <w:tcW w:w="1207" w:type="pct"/>
            <w:shd w:val="clear" w:color="auto" w:fill="auto"/>
            <w:vAlign w:val="center"/>
          </w:tcPr>
          <w:p w14:paraId="3CC2525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F97V</w:t>
            </w:r>
          </w:p>
        </w:tc>
        <w:tc>
          <w:tcPr>
            <w:tcW w:w="2768" w:type="pct"/>
            <w:shd w:val="clear" w:color="auto" w:fill="auto"/>
            <w:vAlign w:val="center"/>
          </w:tcPr>
          <w:p w14:paraId="05DD1C9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F97V; Amp</w:t>
            </w:r>
            <w:r w:rsidRPr="00A24446">
              <w:rPr>
                <w:rFonts w:eastAsia="Malgun Gothic"/>
                <w:color w:val="000000" w:themeColor="text1"/>
                <w:sz w:val="20"/>
                <w:szCs w:val="20"/>
                <w:vertAlign w:val="superscript"/>
              </w:rPr>
              <w:t>R</w:t>
            </w:r>
          </w:p>
        </w:tc>
        <w:tc>
          <w:tcPr>
            <w:tcW w:w="1025" w:type="pct"/>
            <w:shd w:val="clear" w:color="auto" w:fill="auto"/>
            <w:vAlign w:val="center"/>
          </w:tcPr>
          <w:p w14:paraId="0E9F5A13" w14:textId="562DC85C"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73F0ADCF" w14:textId="77777777" w:rsidTr="00767311">
        <w:trPr>
          <w:trHeight w:val="287"/>
        </w:trPr>
        <w:tc>
          <w:tcPr>
            <w:tcW w:w="1207" w:type="pct"/>
            <w:shd w:val="clear" w:color="auto" w:fill="auto"/>
            <w:vAlign w:val="center"/>
          </w:tcPr>
          <w:p w14:paraId="08BF16E2"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F97I</w:t>
            </w:r>
          </w:p>
        </w:tc>
        <w:tc>
          <w:tcPr>
            <w:tcW w:w="2768" w:type="pct"/>
            <w:shd w:val="clear" w:color="auto" w:fill="auto"/>
            <w:vAlign w:val="center"/>
          </w:tcPr>
          <w:p w14:paraId="25DD9280"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F97I; Amp</w:t>
            </w:r>
            <w:r w:rsidRPr="00A24446">
              <w:rPr>
                <w:rFonts w:eastAsia="Malgun Gothic"/>
                <w:color w:val="000000" w:themeColor="text1"/>
                <w:sz w:val="20"/>
                <w:szCs w:val="20"/>
                <w:vertAlign w:val="superscript"/>
              </w:rPr>
              <w:t>R</w:t>
            </w:r>
          </w:p>
        </w:tc>
        <w:tc>
          <w:tcPr>
            <w:tcW w:w="1025" w:type="pct"/>
            <w:shd w:val="clear" w:color="auto" w:fill="auto"/>
            <w:vAlign w:val="center"/>
          </w:tcPr>
          <w:p w14:paraId="404A0D65" w14:textId="1A19924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1974DD7D" w14:textId="77777777" w:rsidTr="00767311">
        <w:trPr>
          <w:trHeight w:val="287"/>
        </w:trPr>
        <w:tc>
          <w:tcPr>
            <w:tcW w:w="1207" w:type="pct"/>
            <w:shd w:val="clear" w:color="auto" w:fill="auto"/>
            <w:vAlign w:val="center"/>
          </w:tcPr>
          <w:p w14:paraId="7348E16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F97L</w:t>
            </w:r>
          </w:p>
        </w:tc>
        <w:tc>
          <w:tcPr>
            <w:tcW w:w="2768" w:type="pct"/>
            <w:shd w:val="clear" w:color="auto" w:fill="auto"/>
            <w:vAlign w:val="center"/>
          </w:tcPr>
          <w:p w14:paraId="4DFBE1FE"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F97L; Amp</w:t>
            </w:r>
            <w:r w:rsidRPr="00A24446">
              <w:rPr>
                <w:rFonts w:eastAsia="Malgun Gothic"/>
                <w:color w:val="000000" w:themeColor="text1"/>
                <w:sz w:val="20"/>
                <w:szCs w:val="20"/>
                <w:vertAlign w:val="superscript"/>
              </w:rPr>
              <w:t>R</w:t>
            </w:r>
          </w:p>
        </w:tc>
        <w:tc>
          <w:tcPr>
            <w:tcW w:w="1025" w:type="pct"/>
            <w:shd w:val="clear" w:color="auto" w:fill="auto"/>
            <w:vAlign w:val="center"/>
          </w:tcPr>
          <w:p w14:paraId="5319A251" w14:textId="3736BBC8"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7BFA3CD6" w14:textId="77777777" w:rsidTr="00767311">
        <w:trPr>
          <w:trHeight w:val="287"/>
        </w:trPr>
        <w:tc>
          <w:tcPr>
            <w:tcW w:w="1207" w:type="pct"/>
            <w:shd w:val="clear" w:color="auto" w:fill="auto"/>
            <w:vAlign w:val="center"/>
          </w:tcPr>
          <w:p w14:paraId="3361B2A4"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F97M</w:t>
            </w:r>
          </w:p>
        </w:tc>
        <w:tc>
          <w:tcPr>
            <w:tcW w:w="2768" w:type="pct"/>
            <w:shd w:val="clear" w:color="auto" w:fill="auto"/>
            <w:vAlign w:val="center"/>
          </w:tcPr>
          <w:p w14:paraId="460F1A30"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F97M; Amp</w:t>
            </w:r>
            <w:r w:rsidRPr="00A24446">
              <w:rPr>
                <w:rFonts w:eastAsia="Malgun Gothic"/>
                <w:color w:val="000000" w:themeColor="text1"/>
                <w:sz w:val="20"/>
                <w:szCs w:val="20"/>
                <w:vertAlign w:val="superscript"/>
              </w:rPr>
              <w:t>R</w:t>
            </w:r>
          </w:p>
        </w:tc>
        <w:tc>
          <w:tcPr>
            <w:tcW w:w="1025" w:type="pct"/>
            <w:shd w:val="clear" w:color="auto" w:fill="auto"/>
            <w:vAlign w:val="center"/>
          </w:tcPr>
          <w:p w14:paraId="4C6C90C2" w14:textId="1A412990"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6D30714C" w14:textId="77777777" w:rsidTr="00767311">
        <w:trPr>
          <w:trHeight w:val="287"/>
        </w:trPr>
        <w:tc>
          <w:tcPr>
            <w:tcW w:w="1207" w:type="pct"/>
            <w:shd w:val="clear" w:color="auto" w:fill="auto"/>
            <w:vAlign w:val="center"/>
          </w:tcPr>
          <w:p w14:paraId="49FCE031"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F97W</w:t>
            </w:r>
          </w:p>
        </w:tc>
        <w:tc>
          <w:tcPr>
            <w:tcW w:w="2768" w:type="pct"/>
            <w:shd w:val="clear" w:color="auto" w:fill="auto"/>
            <w:vAlign w:val="center"/>
          </w:tcPr>
          <w:p w14:paraId="05319AC9"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pETDuet-1</w:t>
            </w:r>
            <w:r w:rsidRPr="00A24446">
              <w:rPr>
                <w:rFonts w:eastAsia="Malgun Gothic"/>
                <w:sz w:val="20"/>
                <w:szCs w:val="20"/>
              </w:rPr>
              <w:t xml:space="preserve"> carrying</w:t>
            </w:r>
            <w:r w:rsidRPr="00A24446">
              <w:rPr>
                <w:rFonts w:eastAsia="Malgun Gothic"/>
                <w:color w:val="000000" w:themeColor="text1"/>
                <w:sz w:val="20"/>
                <w:szCs w:val="20"/>
              </w:rPr>
              <w:t xml:space="preserve"> CAT</w:t>
            </w:r>
            <w:r w:rsidRPr="00A24446">
              <w:rPr>
                <w:rFonts w:eastAsia="Malgun Gothic"/>
                <w:color w:val="000000" w:themeColor="text1"/>
                <w:sz w:val="20"/>
                <w:szCs w:val="20"/>
                <w:vertAlign w:val="subscript"/>
              </w:rPr>
              <w:t>Sa</w:t>
            </w:r>
            <w:r w:rsidRPr="00A24446">
              <w:rPr>
                <w:rFonts w:eastAsia="Malgun Gothic"/>
                <w:color w:val="000000" w:themeColor="text1"/>
                <w:sz w:val="20"/>
                <w:szCs w:val="20"/>
              </w:rPr>
              <w:t xml:space="preserve"> F97W; Amp</w:t>
            </w:r>
            <w:r w:rsidRPr="00A24446">
              <w:rPr>
                <w:rFonts w:eastAsia="Malgun Gothic"/>
                <w:color w:val="000000" w:themeColor="text1"/>
                <w:sz w:val="20"/>
                <w:szCs w:val="20"/>
                <w:vertAlign w:val="superscript"/>
              </w:rPr>
              <w:t>R</w:t>
            </w:r>
          </w:p>
        </w:tc>
        <w:tc>
          <w:tcPr>
            <w:tcW w:w="1025" w:type="pct"/>
            <w:shd w:val="clear" w:color="auto" w:fill="auto"/>
            <w:vAlign w:val="center"/>
          </w:tcPr>
          <w:p w14:paraId="5B0BC279" w14:textId="5FD5CDAE"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fldChar w:fldCharType="begin"/>
            </w:r>
            <w:r w:rsidR="004718BA">
              <w:rPr>
                <w:rFonts w:eastAsia="Malgun Gothic"/>
                <w:color w:val="000000" w:themeColor="text1"/>
                <w:sz w:val="20"/>
                <w:szCs w:val="20"/>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2</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52A6C7C2" w14:textId="77777777" w:rsidTr="00767311">
        <w:trPr>
          <w:trHeight w:val="287"/>
        </w:trPr>
        <w:tc>
          <w:tcPr>
            <w:tcW w:w="1207" w:type="pct"/>
            <w:shd w:val="clear" w:color="auto" w:fill="auto"/>
            <w:vAlign w:val="center"/>
          </w:tcPr>
          <w:p w14:paraId="76776C8A" w14:textId="77777777" w:rsidR="00A24446" w:rsidRPr="00A24446" w:rsidRDefault="00A24446" w:rsidP="00767311">
            <w:pPr>
              <w:rPr>
                <w:rFonts w:eastAsia="Malgun Gothic"/>
                <w:color w:val="000000" w:themeColor="text1"/>
                <w:sz w:val="20"/>
                <w:szCs w:val="20"/>
              </w:rPr>
            </w:pPr>
            <w:r w:rsidRPr="00A24446">
              <w:rPr>
                <w:bCs/>
                <w:color w:val="000000" w:themeColor="text1"/>
                <w:sz w:val="20"/>
                <w:szCs w:val="20"/>
              </w:rPr>
              <w:t>pDL004</w:t>
            </w:r>
          </w:p>
        </w:tc>
        <w:tc>
          <w:tcPr>
            <w:tcW w:w="2768" w:type="pct"/>
            <w:shd w:val="clear" w:color="auto" w:fill="auto"/>
            <w:vAlign w:val="center"/>
          </w:tcPr>
          <w:p w14:paraId="5E8BD4C1"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 xml:space="preserve">pETite </w:t>
            </w:r>
            <w:r w:rsidRPr="00A24446">
              <w:rPr>
                <w:rFonts w:eastAsia="Malgun Gothic"/>
                <w:sz w:val="20"/>
                <w:szCs w:val="20"/>
              </w:rPr>
              <w:t>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Kan</w:t>
            </w:r>
            <w:r w:rsidRPr="00A24446">
              <w:rPr>
                <w:rFonts w:eastAsia="Malgun Gothic"/>
                <w:color w:val="000000" w:themeColor="text1"/>
                <w:sz w:val="20"/>
                <w:szCs w:val="20"/>
                <w:vertAlign w:val="superscript"/>
              </w:rPr>
              <w:t>R</w:t>
            </w:r>
          </w:p>
        </w:tc>
        <w:tc>
          <w:tcPr>
            <w:tcW w:w="1025" w:type="pct"/>
            <w:shd w:val="clear" w:color="auto" w:fill="auto"/>
            <w:vAlign w:val="center"/>
          </w:tcPr>
          <w:p w14:paraId="356DDC3C" w14:textId="29358614"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D85DCC">
              <w:rPr>
                <w:rFonts w:eastAsia="Malgun Gothic"/>
                <w:color w:val="000000" w:themeColor="text1"/>
                <w:sz w:val="20"/>
                <w:szCs w:val="20"/>
              </w:rPr>
              <w:instrText xml:space="preserve"> ADDIN EN.CITE </w:instrText>
            </w:r>
            <w:r w:rsidR="00D85DCC">
              <w:rPr>
                <w:rFonts w:eastAsia="Malgun Gothic"/>
                <w:color w:val="000000" w:themeColor="text1"/>
                <w:sz w:val="20"/>
                <w:szCs w:val="20"/>
              </w:rPr>
              <w:fldChar w:fldCharType="begin">
                <w:fldData xml:space="preserve">PEVuZE5vdGU+PENpdGU+PEF1dGhvcj5MYXl0b248L0F1dGhvcj48WWVhcj4yMDE2PC9ZZWFyPjxS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</w:fldData>
              </w:fldChar>
            </w:r>
            <w:r w:rsidR="00D85DCC">
              <w:rPr>
                <w:rFonts w:eastAsia="Malgun Gothic"/>
                <w:color w:val="000000" w:themeColor="text1"/>
                <w:sz w:val="20"/>
                <w:szCs w:val="20"/>
              </w:rPr>
              <w:instrText xml:space="preserve"> ADDIN EN.CITE.DATA </w:instrText>
            </w:r>
            <w:r w:rsidR="00D85DCC">
              <w:rPr>
                <w:rFonts w:eastAsia="Malgun Gothic"/>
                <w:color w:val="000000" w:themeColor="text1"/>
                <w:sz w:val="20"/>
                <w:szCs w:val="20"/>
              </w:rPr>
            </w:r>
            <w:r w:rsidR="00D85DCC">
              <w:rPr>
                <w:rFonts w:eastAsia="Malgun Gothic"/>
                <w:color w:val="000000" w:themeColor="text1"/>
                <w:sz w:val="20"/>
                <w:szCs w:val="20"/>
              </w:rPr>
              <w:fldChar w:fldCharType="end"/>
            </w:r>
            <w:r w:rsidRPr="00A24446">
              <w:rPr>
                <w:rFonts w:eastAsia="Malgun Gothic"/>
                <w:color w:val="000000" w:themeColor="text1"/>
                <w:sz w:val="20"/>
                <w:szCs w:val="20"/>
              </w:rPr>
            </w:r>
            <w:r w:rsidRPr="00A24446">
              <w:rPr>
                <w:rFonts w:eastAsia="Malgun Gothic"/>
                <w:color w:val="000000" w:themeColor="text1"/>
                <w:sz w:val="20"/>
                <w:szCs w:val="20"/>
              </w:rPr>
              <w:fldChar w:fldCharType="separate"/>
            </w:r>
            <w:r w:rsidR="004718BA">
              <w:rPr>
                <w:rFonts w:eastAsia="Malgun Gothic"/>
                <w:noProof/>
                <w:color w:val="000000" w:themeColor="text1"/>
                <w:sz w:val="20"/>
                <w:szCs w:val="20"/>
              </w:rPr>
              <w:t>[</w:t>
            </w:r>
            <w:r w:rsidR="00651974">
              <w:rPr>
                <w:rFonts w:eastAsia="Malgun Gothic"/>
                <w:noProof/>
                <w:color w:val="000000" w:themeColor="text1"/>
                <w:sz w:val="20"/>
                <w:szCs w:val="20"/>
              </w:rPr>
              <w:t>3</w:t>
            </w:r>
            <w:r w:rsidR="004718BA">
              <w:rPr>
                <w:rFonts w:eastAsia="Malgun Gothic"/>
                <w:noProof/>
                <w:color w:val="000000" w:themeColor="text1"/>
                <w:sz w:val="20"/>
                <w:szCs w:val="20"/>
              </w:rPr>
              <w:t>]</w:t>
            </w:r>
            <w:r w:rsidRPr="00A24446">
              <w:rPr>
                <w:rFonts w:eastAsia="Malgun Gothic"/>
                <w:color w:val="000000" w:themeColor="text1"/>
                <w:sz w:val="20"/>
                <w:szCs w:val="20"/>
              </w:rPr>
              <w:fldChar w:fldCharType="end"/>
            </w:r>
          </w:p>
        </w:tc>
      </w:tr>
      <w:tr w:rsidR="00A24446" w:rsidRPr="00A24446" w14:paraId="2D9EE111" w14:textId="77777777" w:rsidTr="00767311">
        <w:trPr>
          <w:trHeight w:val="287"/>
        </w:trPr>
        <w:tc>
          <w:tcPr>
            <w:tcW w:w="1207" w:type="pct"/>
            <w:shd w:val="clear" w:color="auto" w:fill="auto"/>
            <w:vAlign w:val="center"/>
          </w:tcPr>
          <w:p w14:paraId="634A2EC6"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p>
        </w:tc>
        <w:tc>
          <w:tcPr>
            <w:tcW w:w="2768" w:type="pct"/>
            <w:shd w:val="clear" w:color="auto" w:fill="auto"/>
            <w:vAlign w:val="center"/>
          </w:tcPr>
          <w:p w14:paraId="2FF13ED8"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 xml:space="preserve">pET29 </w:t>
            </w:r>
            <w:r w:rsidRPr="00A24446">
              <w:rPr>
                <w:rFonts w:eastAsia="Malgun Gothic"/>
                <w:sz w:val="20"/>
                <w:szCs w:val="20"/>
              </w:rPr>
              <w:t>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Kan</w:t>
            </w:r>
            <w:r w:rsidRPr="00A24446">
              <w:rPr>
                <w:rFonts w:eastAsia="Malgun Gothic"/>
                <w:color w:val="000000" w:themeColor="text1"/>
                <w:sz w:val="20"/>
                <w:szCs w:val="20"/>
                <w:vertAlign w:val="superscript"/>
              </w:rPr>
              <w:t>R</w:t>
            </w:r>
          </w:p>
        </w:tc>
        <w:tc>
          <w:tcPr>
            <w:tcW w:w="1025" w:type="pct"/>
            <w:shd w:val="clear" w:color="auto" w:fill="auto"/>
            <w:vAlign w:val="center"/>
          </w:tcPr>
          <w:p w14:paraId="5504A0EF" w14:textId="77777777" w:rsidR="00A24446" w:rsidRPr="00A24446" w:rsidRDefault="00A24446" w:rsidP="00767311">
            <w:pPr>
              <w:rPr>
                <w:rFonts w:eastAsia="Malgun Gothic"/>
                <w:color w:val="FF0000"/>
                <w:sz w:val="20"/>
                <w:szCs w:val="20"/>
              </w:rPr>
            </w:pPr>
            <w:r w:rsidRPr="00A24446">
              <w:rPr>
                <w:rFonts w:eastAsia="Malgun Gothic"/>
                <w:color w:val="000000" w:themeColor="text1"/>
                <w:sz w:val="20"/>
                <w:szCs w:val="20"/>
              </w:rPr>
              <w:t>This study</w:t>
            </w:r>
          </w:p>
        </w:tc>
      </w:tr>
      <w:tr w:rsidR="00A24446" w:rsidRPr="00A24446" w14:paraId="1A9DB4D2" w14:textId="77777777" w:rsidTr="00767311">
        <w:trPr>
          <w:trHeight w:val="287"/>
        </w:trPr>
        <w:tc>
          <w:tcPr>
            <w:tcW w:w="1207" w:type="pct"/>
            <w:shd w:val="clear" w:color="auto" w:fill="auto"/>
            <w:vAlign w:val="center"/>
          </w:tcPr>
          <w:p w14:paraId="432D26C3"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P348W</w:t>
            </w:r>
          </w:p>
        </w:tc>
        <w:tc>
          <w:tcPr>
            <w:tcW w:w="2768" w:type="pct"/>
            <w:shd w:val="clear" w:color="auto" w:fill="auto"/>
            <w:vAlign w:val="center"/>
          </w:tcPr>
          <w:p w14:paraId="3634DBA9"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P348W; Kan</w:t>
            </w:r>
            <w:r w:rsidRPr="00A24446">
              <w:rPr>
                <w:rFonts w:eastAsia="Malgun Gothic"/>
                <w:color w:val="000000" w:themeColor="text1"/>
                <w:sz w:val="20"/>
                <w:szCs w:val="20"/>
                <w:vertAlign w:val="superscript"/>
              </w:rPr>
              <w:t>R</w:t>
            </w:r>
          </w:p>
        </w:tc>
        <w:tc>
          <w:tcPr>
            <w:tcW w:w="1025" w:type="pct"/>
            <w:shd w:val="clear" w:color="auto" w:fill="auto"/>
            <w:vAlign w:val="center"/>
          </w:tcPr>
          <w:p w14:paraId="24DBAD8D"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19820EE4" w14:textId="77777777" w:rsidTr="00767311">
        <w:trPr>
          <w:trHeight w:val="287"/>
        </w:trPr>
        <w:tc>
          <w:tcPr>
            <w:tcW w:w="1207" w:type="pct"/>
            <w:shd w:val="clear" w:color="auto" w:fill="auto"/>
            <w:vAlign w:val="center"/>
          </w:tcPr>
          <w:p w14:paraId="2F2E916A"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P348R</w:t>
            </w:r>
          </w:p>
        </w:tc>
        <w:tc>
          <w:tcPr>
            <w:tcW w:w="2768" w:type="pct"/>
            <w:shd w:val="clear" w:color="auto" w:fill="auto"/>
            <w:vAlign w:val="center"/>
          </w:tcPr>
          <w:p w14:paraId="288D6108"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P348R; Kan</w:t>
            </w:r>
            <w:r w:rsidRPr="00A24446">
              <w:rPr>
                <w:rFonts w:eastAsia="Malgun Gothic"/>
                <w:color w:val="000000" w:themeColor="text1"/>
                <w:sz w:val="20"/>
                <w:szCs w:val="20"/>
                <w:vertAlign w:val="superscript"/>
              </w:rPr>
              <w:t>R</w:t>
            </w:r>
          </w:p>
        </w:tc>
        <w:tc>
          <w:tcPr>
            <w:tcW w:w="1025" w:type="pct"/>
            <w:shd w:val="clear" w:color="auto" w:fill="auto"/>
            <w:vAlign w:val="center"/>
          </w:tcPr>
          <w:p w14:paraId="52D03B5C"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507850DE" w14:textId="77777777" w:rsidTr="00767311">
        <w:trPr>
          <w:trHeight w:val="287"/>
        </w:trPr>
        <w:tc>
          <w:tcPr>
            <w:tcW w:w="1207" w:type="pct"/>
            <w:shd w:val="clear" w:color="auto" w:fill="auto"/>
            <w:vAlign w:val="center"/>
          </w:tcPr>
          <w:p w14:paraId="2D820BD5"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P348M</w:t>
            </w:r>
          </w:p>
        </w:tc>
        <w:tc>
          <w:tcPr>
            <w:tcW w:w="2768" w:type="pct"/>
            <w:shd w:val="clear" w:color="auto" w:fill="auto"/>
            <w:vAlign w:val="center"/>
          </w:tcPr>
          <w:p w14:paraId="710CBD66"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P348M; Kan</w:t>
            </w:r>
            <w:r w:rsidRPr="00A24446">
              <w:rPr>
                <w:rFonts w:eastAsia="Malgun Gothic"/>
                <w:color w:val="000000" w:themeColor="text1"/>
                <w:sz w:val="20"/>
                <w:szCs w:val="20"/>
                <w:vertAlign w:val="superscript"/>
              </w:rPr>
              <w:t>R</w:t>
            </w:r>
          </w:p>
        </w:tc>
        <w:tc>
          <w:tcPr>
            <w:tcW w:w="1025" w:type="pct"/>
            <w:shd w:val="clear" w:color="auto" w:fill="auto"/>
            <w:vAlign w:val="center"/>
          </w:tcPr>
          <w:p w14:paraId="10CAD5CA"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CD83B06" w14:textId="77777777" w:rsidTr="00767311">
        <w:trPr>
          <w:trHeight w:val="287"/>
        </w:trPr>
        <w:tc>
          <w:tcPr>
            <w:tcW w:w="1207" w:type="pct"/>
            <w:shd w:val="clear" w:color="auto" w:fill="auto"/>
            <w:vAlign w:val="center"/>
          </w:tcPr>
          <w:p w14:paraId="32C32E1D"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P348H</w:t>
            </w:r>
          </w:p>
        </w:tc>
        <w:tc>
          <w:tcPr>
            <w:tcW w:w="2768" w:type="pct"/>
            <w:shd w:val="clear" w:color="auto" w:fill="auto"/>
            <w:vAlign w:val="center"/>
          </w:tcPr>
          <w:p w14:paraId="04CCE3BC"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P348H; Kan</w:t>
            </w:r>
            <w:r w:rsidRPr="00A24446">
              <w:rPr>
                <w:rFonts w:eastAsia="Malgun Gothic"/>
                <w:color w:val="000000" w:themeColor="text1"/>
                <w:sz w:val="20"/>
                <w:szCs w:val="20"/>
                <w:vertAlign w:val="superscript"/>
              </w:rPr>
              <w:t>R</w:t>
            </w:r>
          </w:p>
        </w:tc>
        <w:tc>
          <w:tcPr>
            <w:tcW w:w="1025" w:type="pct"/>
            <w:shd w:val="clear" w:color="auto" w:fill="auto"/>
            <w:vAlign w:val="center"/>
          </w:tcPr>
          <w:p w14:paraId="43494491" w14:textId="77777777" w:rsidR="00A24446" w:rsidRPr="00A24446" w:rsidRDefault="00A24446" w:rsidP="00767311">
            <w:pPr>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80A03D3" w14:textId="77777777" w:rsidTr="00767311">
        <w:trPr>
          <w:trHeight w:val="287"/>
        </w:trPr>
        <w:tc>
          <w:tcPr>
            <w:tcW w:w="1207" w:type="pct"/>
            <w:shd w:val="clear" w:color="auto" w:fill="auto"/>
            <w:vAlign w:val="center"/>
          </w:tcPr>
          <w:p w14:paraId="3E5D58E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P348K</w:t>
            </w:r>
          </w:p>
        </w:tc>
        <w:tc>
          <w:tcPr>
            <w:tcW w:w="2768" w:type="pct"/>
            <w:shd w:val="clear" w:color="auto" w:fill="auto"/>
            <w:vAlign w:val="center"/>
          </w:tcPr>
          <w:p w14:paraId="1E287C59"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P348K; Kan</w:t>
            </w:r>
            <w:r w:rsidRPr="00A24446">
              <w:rPr>
                <w:rFonts w:eastAsia="Malgun Gothic"/>
                <w:color w:val="000000" w:themeColor="text1"/>
                <w:sz w:val="20"/>
                <w:szCs w:val="20"/>
                <w:vertAlign w:val="superscript"/>
              </w:rPr>
              <w:t>R</w:t>
            </w:r>
          </w:p>
        </w:tc>
        <w:tc>
          <w:tcPr>
            <w:tcW w:w="1025" w:type="pct"/>
            <w:shd w:val="clear" w:color="auto" w:fill="auto"/>
            <w:vAlign w:val="center"/>
          </w:tcPr>
          <w:p w14:paraId="1237216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5FBAC23" w14:textId="77777777" w:rsidTr="00767311">
        <w:trPr>
          <w:trHeight w:val="287"/>
        </w:trPr>
        <w:tc>
          <w:tcPr>
            <w:tcW w:w="1207" w:type="pct"/>
            <w:shd w:val="clear" w:color="auto" w:fill="auto"/>
            <w:vAlign w:val="center"/>
          </w:tcPr>
          <w:p w14:paraId="63419C74"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P348N </w:t>
            </w:r>
          </w:p>
        </w:tc>
        <w:tc>
          <w:tcPr>
            <w:tcW w:w="2768" w:type="pct"/>
            <w:shd w:val="clear" w:color="auto" w:fill="auto"/>
            <w:vAlign w:val="center"/>
          </w:tcPr>
          <w:p w14:paraId="671BF012"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P348N; Kan</w:t>
            </w:r>
            <w:r w:rsidRPr="00A24446">
              <w:rPr>
                <w:rFonts w:eastAsia="Malgun Gothic"/>
                <w:color w:val="000000" w:themeColor="text1"/>
                <w:sz w:val="20"/>
                <w:szCs w:val="20"/>
                <w:vertAlign w:val="superscript"/>
              </w:rPr>
              <w:t>R</w:t>
            </w:r>
          </w:p>
        </w:tc>
        <w:tc>
          <w:tcPr>
            <w:tcW w:w="1025" w:type="pct"/>
            <w:shd w:val="clear" w:color="auto" w:fill="auto"/>
            <w:vAlign w:val="center"/>
          </w:tcPr>
          <w:p w14:paraId="35D5CBE4"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030C771" w14:textId="77777777" w:rsidTr="00767311">
        <w:trPr>
          <w:trHeight w:val="287"/>
        </w:trPr>
        <w:tc>
          <w:tcPr>
            <w:tcW w:w="1207" w:type="pct"/>
            <w:shd w:val="clear" w:color="auto" w:fill="auto"/>
            <w:vAlign w:val="center"/>
          </w:tcPr>
          <w:p w14:paraId="0307B168"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P348I </w:t>
            </w:r>
          </w:p>
        </w:tc>
        <w:tc>
          <w:tcPr>
            <w:tcW w:w="2768" w:type="pct"/>
            <w:shd w:val="clear" w:color="auto" w:fill="auto"/>
            <w:vAlign w:val="center"/>
          </w:tcPr>
          <w:p w14:paraId="592D8B7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P348I; Kan</w:t>
            </w:r>
            <w:r w:rsidRPr="00A24446">
              <w:rPr>
                <w:rFonts w:eastAsia="Malgun Gothic"/>
                <w:color w:val="000000" w:themeColor="text1"/>
                <w:sz w:val="20"/>
                <w:szCs w:val="20"/>
                <w:vertAlign w:val="superscript"/>
              </w:rPr>
              <w:t>R</w:t>
            </w:r>
          </w:p>
        </w:tc>
        <w:tc>
          <w:tcPr>
            <w:tcW w:w="1025" w:type="pct"/>
            <w:shd w:val="clear" w:color="auto" w:fill="auto"/>
            <w:vAlign w:val="center"/>
          </w:tcPr>
          <w:p w14:paraId="434C4646"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4ADC84BB" w14:textId="77777777" w:rsidTr="00767311">
        <w:trPr>
          <w:trHeight w:val="287"/>
        </w:trPr>
        <w:tc>
          <w:tcPr>
            <w:tcW w:w="1207" w:type="pct"/>
            <w:shd w:val="clear" w:color="auto" w:fill="auto"/>
            <w:vAlign w:val="center"/>
          </w:tcPr>
          <w:p w14:paraId="4A6015F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P348S </w:t>
            </w:r>
          </w:p>
        </w:tc>
        <w:tc>
          <w:tcPr>
            <w:tcW w:w="2768" w:type="pct"/>
            <w:shd w:val="clear" w:color="auto" w:fill="auto"/>
            <w:vAlign w:val="center"/>
          </w:tcPr>
          <w:p w14:paraId="63385FE1"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P348S; Kan</w:t>
            </w:r>
            <w:r w:rsidRPr="00A24446">
              <w:rPr>
                <w:rFonts w:eastAsia="Malgun Gothic"/>
                <w:color w:val="000000" w:themeColor="text1"/>
                <w:sz w:val="20"/>
                <w:szCs w:val="20"/>
                <w:vertAlign w:val="superscript"/>
              </w:rPr>
              <w:t>R</w:t>
            </w:r>
            <w:r w:rsidRPr="00A24446">
              <w:rPr>
                <w:rFonts w:eastAsia="Malgun Gothic"/>
                <w:color w:val="000000" w:themeColor="text1"/>
                <w:sz w:val="20"/>
                <w:szCs w:val="20"/>
              </w:rPr>
              <w:t xml:space="preserve"> </w:t>
            </w:r>
          </w:p>
        </w:tc>
        <w:tc>
          <w:tcPr>
            <w:tcW w:w="1025" w:type="pct"/>
            <w:shd w:val="clear" w:color="auto" w:fill="auto"/>
            <w:vAlign w:val="center"/>
          </w:tcPr>
          <w:p w14:paraId="04C313D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45AC14F5" w14:textId="77777777" w:rsidTr="00767311">
        <w:trPr>
          <w:trHeight w:val="287"/>
        </w:trPr>
        <w:tc>
          <w:tcPr>
            <w:tcW w:w="1207" w:type="pct"/>
            <w:shd w:val="clear" w:color="auto" w:fill="auto"/>
            <w:vAlign w:val="center"/>
          </w:tcPr>
          <w:p w14:paraId="08DCD62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P348D </w:t>
            </w:r>
          </w:p>
        </w:tc>
        <w:tc>
          <w:tcPr>
            <w:tcW w:w="2768" w:type="pct"/>
            <w:shd w:val="clear" w:color="auto" w:fill="auto"/>
            <w:vAlign w:val="center"/>
          </w:tcPr>
          <w:p w14:paraId="1B11207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P348D; Kan</w:t>
            </w:r>
            <w:r w:rsidRPr="00A24446">
              <w:rPr>
                <w:rFonts w:eastAsia="Malgun Gothic"/>
                <w:color w:val="000000" w:themeColor="text1"/>
                <w:sz w:val="20"/>
                <w:szCs w:val="20"/>
                <w:vertAlign w:val="superscript"/>
              </w:rPr>
              <w:t>R</w:t>
            </w:r>
            <w:r w:rsidRPr="00A24446">
              <w:rPr>
                <w:rFonts w:eastAsia="Malgun Gothic"/>
                <w:color w:val="000000" w:themeColor="text1"/>
                <w:sz w:val="20"/>
                <w:szCs w:val="20"/>
              </w:rPr>
              <w:t xml:space="preserve"> </w:t>
            </w:r>
          </w:p>
        </w:tc>
        <w:tc>
          <w:tcPr>
            <w:tcW w:w="1025" w:type="pct"/>
            <w:shd w:val="clear" w:color="auto" w:fill="auto"/>
            <w:vAlign w:val="center"/>
          </w:tcPr>
          <w:p w14:paraId="7B173DD5"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346303EE" w14:textId="77777777" w:rsidTr="00767311">
        <w:trPr>
          <w:trHeight w:val="287"/>
        </w:trPr>
        <w:tc>
          <w:tcPr>
            <w:tcW w:w="1207" w:type="pct"/>
            <w:shd w:val="clear" w:color="auto" w:fill="auto"/>
            <w:vAlign w:val="center"/>
          </w:tcPr>
          <w:p w14:paraId="75ACC927"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P348C </w:t>
            </w:r>
          </w:p>
        </w:tc>
        <w:tc>
          <w:tcPr>
            <w:tcW w:w="2768" w:type="pct"/>
            <w:shd w:val="clear" w:color="auto" w:fill="auto"/>
            <w:vAlign w:val="center"/>
          </w:tcPr>
          <w:p w14:paraId="00ADC852"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P348C; Kan</w:t>
            </w:r>
            <w:r w:rsidRPr="00A24446">
              <w:rPr>
                <w:rFonts w:eastAsia="Malgun Gothic"/>
                <w:color w:val="000000" w:themeColor="text1"/>
                <w:sz w:val="20"/>
                <w:szCs w:val="20"/>
                <w:vertAlign w:val="superscript"/>
              </w:rPr>
              <w:t>R</w:t>
            </w:r>
            <w:r w:rsidRPr="00A24446">
              <w:rPr>
                <w:rFonts w:eastAsia="Malgun Gothic"/>
                <w:color w:val="000000" w:themeColor="text1"/>
                <w:sz w:val="20"/>
                <w:szCs w:val="20"/>
              </w:rPr>
              <w:t xml:space="preserve"> </w:t>
            </w:r>
          </w:p>
        </w:tc>
        <w:tc>
          <w:tcPr>
            <w:tcW w:w="1025" w:type="pct"/>
            <w:shd w:val="clear" w:color="auto" w:fill="auto"/>
            <w:vAlign w:val="center"/>
          </w:tcPr>
          <w:p w14:paraId="25EA9BA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84C181F" w14:textId="77777777" w:rsidTr="00767311">
        <w:trPr>
          <w:trHeight w:val="287"/>
        </w:trPr>
        <w:tc>
          <w:tcPr>
            <w:tcW w:w="1207" w:type="pct"/>
            <w:shd w:val="clear" w:color="auto" w:fill="auto"/>
            <w:vAlign w:val="center"/>
          </w:tcPr>
          <w:p w14:paraId="559A9CC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P348A </w:t>
            </w:r>
          </w:p>
        </w:tc>
        <w:tc>
          <w:tcPr>
            <w:tcW w:w="2768" w:type="pct"/>
            <w:shd w:val="clear" w:color="auto" w:fill="auto"/>
            <w:vAlign w:val="center"/>
          </w:tcPr>
          <w:p w14:paraId="277CB820"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P348A; Kan</w:t>
            </w:r>
            <w:r w:rsidRPr="00A24446">
              <w:rPr>
                <w:rFonts w:eastAsia="Malgun Gothic"/>
                <w:color w:val="000000" w:themeColor="text1"/>
                <w:sz w:val="20"/>
                <w:szCs w:val="20"/>
                <w:vertAlign w:val="superscript"/>
              </w:rPr>
              <w:t>R</w:t>
            </w:r>
            <w:r w:rsidRPr="00A24446">
              <w:rPr>
                <w:rFonts w:eastAsia="Malgun Gothic"/>
                <w:color w:val="000000" w:themeColor="text1"/>
                <w:sz w:val="20"/>
                <w:szCs w:val="20"/>
              </w:rPr>
              <w:t xml:space="preserve"> </w:t>
            </w:r>
          </w:p>
        </w:tc>
        <w:tc>
          <w:tcPr>
            <w:tcW w:w="1025" w:type="pct"/>
            <w:shd w:val="clear" w:color="auto" w:fill="auto"/>
            <w:vAlign w:val="center"/>
          </w:tcPr>
          <w:p w14:paraId="76B06629"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r w:rsidR="00A24446" w:rsidRPr="00A24446" w14:paraId="67D68878" w14:textId="77777777" w:rsidTr="00767311">
        <w:trPr>
          <w:trHeight w:val="171"/>
        </w:trPr>
        <w:tc>
          <w:tcPr>
            <w:tcW w:w="1207" w:type="pct"/>
            <w:shd w:val="clear" w:color="auto" w:fill="auto"/>
            <w:vAlign w:val="center"/>
          </w:tcPr>
          <w:p w14:paraId="4A464663"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P348Q</w:t>
            </w:r>
          </w:p>
        </w:tc>
        <w:tc>
          <w:tcPr>
            <w:tcW w:w="2768" w:type="pct"/>
            <w:shd w:val="clear" w:color="auto" w:fill="auto"/>
            <w:vAlign w:val="center"/>
          </w:tcPr>
          <w:p w14:paraId="050717BD"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pET29</w:t>
            </w:r>
            <w:r w:rsidRPr="00A24446">
              <w:rPr>
                <w:rFonts w:eastAsia="Malgun Gothic"/>
                <w:sz w:val="20"/>
                <w:szCs w:val="20"/>
              </w:rPr>
              <w:t xml:space="preserve"> carrying</w:t>
            </w:r>
            <w:r w:rsidRPr="00A24446">
              <w:rPr>
                <w:rFonts w:eastAsia="Malgun Gothic"/>
                <w:color w:val="000000" w:themeColor="text1"/>
                <w:sz w:val="20"/>
                <w:szCs w:val="20"/>
              </w:rPr>
              <w:t xml:space="preserve"> ATF1</w:t>
            </w:r>
            <w:r w:rsidRPr="00A24446">
              <w:rPr>
                <w:rFonts w:eastAsia="Malgun Gothic"/>
                <w:color w:val="000000" w:themeColor="text1"/>
                <w:sz w:val="20"/>
                <w:szCs w:val="20"/>
                <w:vertAlign w:val="subscript"/>
              </w:rPr>
              <w:t>Sc</w:t>
            </w:r>
            <w:r w:rsidRPr="00A24446">
              <w:rPr>
                <w:rFonts w:eastAsia="Malgun Gothic"/>
                <w:color w:val="000000" w:themeColor="text1"/>
                <w:sz w:val="20"/>
                <w:szCs w:val="20"/>
              </w:rPr>
              <w:t xml:space="preserve"> P348Q; Kan</w:t>
            </w:r>
            <w:r w:rsidRPr="00A24446">
              <w:rPr>
                <w:rFonts w:eastAsia="Malgun Gothic"/>
                <w:color w:val="000000" w:themeColor="text1"/>
                <w:sz w:val="20"/>
                <w:szCs w:val="20"/>
                <w:vertAlign w:val="superscript"/>
              </w:rPr>
              <w:t>R</w:t>
            </w:r>
          </w:p>
        </w:tc>
        <w:tc>
          <w:tcPr>
            <w:tcW w:w="1025" w:type="pct"/>
            <w:shd w:val="clear" w:color="auto" w:fill="auto"/>
            <w:vAlign w:val="center"/>
          </w:tcPr>
          <w:p w14:paraId="7C2663FB" w14:textId="77777777" w:rsidR="00A24446" w:rsidRPr="00A24446" w:rsidRDefault="00A24446" w:rsidP="00767311">
            <w:pPr>
              <w:jc w:val="both"/>
              <w:rPr>
                <w:rFonts w:eastAsia="Malgun Gothic"/>
                <w:color w:val="000000" w:themeColor="text1"/>
                <w:sz w:val="20"/>
                <w:szCs w:val="20"/>
              </w:rPr>
            </w:pPr>
            <w:r w:rsidRPr="00A24446">
              <w:rPr>
                <w:rFonts w:eastAsia="Malgun Gothic"/>
                <w:color w:val="000000" w:themeColor="text1"/>
                <w:sz w:val="20"/>
                <w:szCs w:val="20"/>
              </w:rPr>
              <w:t>This study</w:t>
            </w:r>
          </w:p>
        </w:tc>
      </w:tr>
    </w:tbl>
    <w:p w14:paraId="2C3E6033" w14:textId="617566C6" w:rsidR="00724637" w:rsidRDefault="00724637" w:rsidP="00A24446">
      <w:pPr>
        <w:spacing w:after="200" w:line="276" w:lineRule="auto"/>
        <w:ind w:left="360" w:hanging="360"/>
      </w:pPr>
      <w:r>
        <w:br w:type="page"/>
      </w:r>
    </w:p>
    <w:p w14:paraId="375AD345" w14:textId="630C0D65" w:rsidR="00A82F3D" w:rsidRPr="007C622E" w:rsidRDefault="00A82F3D" w:rsidP="00515365">
      <w:pPr>
        <w:pStyle w:val="Heading3"/>
        <w:spacing w:line="480" w:lineRule="auto"/>
      </w:pPr>
      <w:bookmarkStart w:id="151" w:name="_Toc33237288"/>
      <w:bookmarkStart w:id="152" w:name="_Toc57021836"/>
      <w:r w:rsidRPr="007C622E">
        <w:lastRenderedPageBreak/>
        <w:t>Culture medi</w:t>
      </w:r>
      <w:bookmarkEnd w:id="151"/>
      <w:r w:rsidR="00515365" w:rsidRPr="007C622E">
        <w:t>a</w:t>
      </w:r>
      <w:bookmarkEnd w:id="152"/>
    </w:p>
    <w:p w14:paraId="7E24B91B" w14:textId="56497A08" w:rsidR="00515365" w:rsidRPr="00D71239" w:rsidRDefault="00515365" w:rsidP="00BD1787">
      <w:pPr>
        <w:spacing w:line="480" w:lineRule="auto"/>
        <w:ind w:firstLine="720"/>
        <w:jc w:val="both"/>
        <w:rPr>
          <w:color w:val="000000" w:themeColor="text1"/>
        </w:rPr>
      </w:pPr>
      <w:r w:rsidRPr="00D71239">
        <w:rPr>
          <w:color w:val="000000" w:themeColor="text1"/>
        </w:rPr>
        <w:t xml:space="preserve">For molecular cloning, seed cultures, and protein expression analysis, the Luria-Bertani (LB) medium, comprising of 10 g/L peptone, 5 g/L yeast extract, and 5 g/L NaCl, was used. For </w:t>
      </w:r>
      <w:r w:rsidR="00D71239" w:rsidRPr="00D71239">
        <w:rPr>
          <w:color w:val="000000" w:themeColor="text1"/>
        </w:rPr>
        <w:t>characterization of CAT</w:t>
      </w:r>
      <w:r w:rsidR="00D71239" w:rsidRPr="00D71239">
        <w:rPr>
          <w:color w:val="000000" w:themeColor="text1"/>
          <w:vertAlign w:val="subscript"/>
        </w:rPr>
        <w:t xml:space="preserve">Sa </w:t>
      </w:r>
      <w:r w:rsidR="00D71239" w:rsidRPr="00D71239">
        <w:rPr>
          <w:color w:val="000000" w:themeColor="text1"/>
        </w:rPr>
        <w:t>F97 and ATF1</w:t>
      </w:r>
      <w:r w:rsidR="00D71239" w:rsidRPr="00D71239">
        <w:rPr>
          <w:color w:val="000000" w:themeColor="text1"/>
          <w:vertAlign w:val="subscript"/>
        </w:rPr>
        <w:t>Sc</w:t>
      </w:r>
      <w:r w:rsidR="00D71239" w:rsidRPr="00D71239">
        <w:rPr>
          <w:color w:val="000000" w:themeColor="text1"/>
        </w:rPr>
        <w:t xml:space="preserve"> variants</w:t>
      </w:r>
      <w:r w:rsidRPr="00D71239">
        <w:rPr>
          <w:color w:val="000000" w:themeColor="text1"/>
        </w:rPr>
        <w:t xml:space="preserve">, the M9 hybrid medium </w:t>
      </w:r>
      <w:r w:rsidRPr="00D71239">
        <w:rPr>
          <w:color w:val="000000" w:themeColor="text1"/>
        </w:rPr>
        <w:fldChar w:fldCharType="begin"/>
      </w:r>
      <w:r w:rsidR="00D85DCC">
        <w:rPr>
          <w:color w:val="000000" w:themeColor="text1"/>
        </w:rPr>
        <w:instrText xml:space="preserve"> ADDIN EN.CITE &lt;EndNote&gt;&lt;Cite&gt;&lt;Author&gt;Layton&lt;/Author&gt;&lt;Year&gt;2014&lt;/Year&gt;&lt;RecNum&gt;69&lt;/RecNum&gt;&lt;DisplayText&gt;[5]&lt;/DisplayText&gt;&lt;record&gt;&lt;rec-number&gt;69&lt;/rec-number&gt;&lt;foreign-keys&gt;&lt;key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D71239">
        <w:rPr>
          <w:color w:val="000000" w:themeColor="text1"/>
        </w:rPr>
        <w:fldChar w:fldCharType="separate"/>
      </w:r>
      <w:r w:rsidR="004718BA" w:rsidRPr="00D71239">
        <w:rPr>
          <w:noProof/>
          <w:color w:val="000000" w:themeColor="text1"/>
        </w:rPr>
        <w:t>[</w:t>
      </w:r>
      <w:r w:rsidR="00651974" w:rsidRPr="00D71239">
        <w:rPr>
          <w:noProof/>
          <w:color w:val="000000" w:themeColor="text1"/>
        </w:rPr>
        <w:t>5</w:t>
      </w:r>
      <w:r w:rsidR="004718BA" w:rsidRPr="00D71239">
        <w:rPr>
          <w:noProof/>
          <w:color w:val="000000" w:themeColor="text1"/>
        </w:rPr>
        <w:t>]</w:t>
      </w:r>
      <w:r w:rsidRPr="00D71239">
        <w:rPr>
          <w:color w:val="000000" w:themeColor="text1"/>
        </w:rPr>
        <w:fldChar w:fldCharType="end"/>
      </w:r>
      <w:r w:rsidRPr="00D71239">
        <w:rPr>
          <w:color w:val="000000" w:themeColor="text1"/>
        </w:rPr>
        <w:t xml:space="preserve"> with </w:t>
      </w:r>
      <w:r w:rsidR="00D71239" w:rsidRPr="00D71239">
        <w:rPr>
          <w:color w:val="000000" w:themeColor="text1"/>
        </w:rPr>
        <w:t>2</w:t>
      </w:r>
      <w:r w:rsidRPr="00D71239">
        <w:rPr>
          <w:color w:val="000000" w:themeColor="text1"/>
        </w:rPr>
        <w:t xml:space="preserve">0 g/L glucose was used. 50 µg/mL kanamycin (kan), or 50 µg/mL ampicillin (amp) was </w:t>
      </w:r>
      <w:r w:rsidR="00D71239" w:rsidRPr="00D71239">
        <w:rPr>
          <w:color w:val="000000" w:themeColor="text1"/>
        </w:rPr>
        <w:t>us</w:t>
      </w:r>
      <w:r w:rsidRPr="00D71239">
        <w:rPr>
          <w:color w:val="000000" w:themeColor="text1"/>
        </w:rPr>
        <w:t>ed where applicable.</w:t>
      </w:r>
    </w:p>
    <w:p w14:paraId="57489277" w14:textId="1627B52D" w:rsidR="00515365" w:rsidRPr="007C622E" w:rsidRDefault="00515365" w:rsidP="001676EA">
      <w:pPr>
        <w:pStyle w:val="Heading3"/>
        <w:spacing w:line="480" w:lineRule="auto"/>
      </w:pPr>
      <w:bookmarkStart w:id="153" w:name="_Toc57021837"/>
      <w:r w:rsidRPr="007C622E">
        <w:t>Characterization of CAT</w:t>
      </w:r>
      <w:r w:rsidRPr="007C622E">
        <w:rPr>
          <w:vertAlign w:val="subscript"/>
        </w:rPr>
        <w:t xml:space="preserve">Sa </w:t>
      </w:r>
      <w:r w:rsidRPr="007C622E">
        <w:t>F97 variants with external supply of isobutanol</w:t>
      </w:r>
      <w:bookmarkEnd w:id="153"/>
    </w:p>
    <w:p w14:paraId="69170D95" w14:textId="3EA355E9" w:rsidR="00515365" w:rsidRDefault="00515365" w:rsidP="00BD1787">
      <w:pPr>
        <w:spacing w:line="480" w:lineRule="auto"/>
        <w:ind w:firstLine="720"/>
        <w:jc w:val="both"/>
        <w:rPr>
          <w:color w:val="000000" w:themeColor="text1"/>
        </w:rPr>
      </w:pPr>
      <w:r w:rsidRPr="002E75BF">
        <w:rPr>
          <w:color w:val="000000" w:themeColor="text1"/>
        </w:rPr>
        <w:t>For pre-cultures, 1% (v/v) of stock cells were grown overnight in 5 mL of LB at 37</w:t>
      </w:r>
      <w:r w:rsidRPr="002E75BF">
        <w:rPr>
          <w:color w:val="000000" w:themeColor="text1"/>
          <w:vertAlign w:val="superscript"/>
        </w:rPr>
        <w:t>o</w:t>
      </w:r>
      <w:r w:rsidRPr="002E75BF">
        <w:rPr>
          <w:color w:val="000000" w:themeColor="text1"/>
        </w:rPr>
        <w:t>C and 200 rpm on a 75° angled platform in a New Brunswick Excella E25 (Eppendorf, CT, USA). Next, 5 % (v/v) of pre-cultures were inoculated into 100 µL of the M9 hybrid medi</w:t>
      </w:r>
      <w:r w:rsidR="002E75BF" w:rsidRPr="002E75BF">
        <w:rPr>
          <w:color w:val="000000" w:themeColor="text1"/>
        </w:rPr>
        <w:t>um</w:t>
      </w:r>
      <w:r w:rsidRPr="002E75BF">
        <w:rPr>
          <w:color w:val="000000" w:themeColor="text1"/>
        </w:rPr>
        <w:t xml:space="preserve"> containing 20 g/L of glucose, 0.1 mM of isopropyl β-D-1-thiogalactopyranoside (IPTG), and 2 g/L of isobutanol in 96-well microplates with or without hexadecane overlays in a 1:1 (v/v) ratio. Then, the microplates were sealed with a plastic adhesive sealing film, SealPlate® (EXCEL Scientific, Inc., CA, USA) to avoid cross contaminations and evaporation the culture medium. Finally, the microplates were incubated at 37</w:t>
      </w:r>
      <w:r w:rsidRPr="002E75BF">
        <w:rPr>
          <w:color w:val="000000" w:themeColor="text1"/>
          <w:vertAlign w:val="superscript"/>
        </w:rPr>
        <w:t>o</w:t>
      </w:r>
      <w:r w:rsidRPr="002E75BF">
        <w:rPr>
          <w:color w:val="000000" w:themeColor="text1"/>
        </w:rPr>
        <w:t>C and 400 rpm for 24 hour (h) in an incubating microplate shaker (Fisher Scientific, PA, USA).</w:t>
      </w:r>
    </w:p>
    <w:p w14:paraId="37D108C7" w14:textId="704EE445" w:rsidR="00515365" w:rsidRPr="007C622E" w:rsidRDefault="00515365" w:rsidP="00515365">
      <w:pPr>
        <w:pStyle w:val="Heading3"/>
        <w:spacing w:line="480" w:lineRule="auto"/>
      </w:pPr>
      <w:bookmarkStart w:id="154" w:name="_Toc57021838"/>
      <w:r w:rsidRPr="007C622E">
        <w:t>Characterization of CAT</w:t>
      </w:r>
      <w:r w:rsidRPr="007C622E">
        <w:rPr>
          <w:vertAlign w:val="subscript"/>
        </w:rPr>
        <w:t xml:space="preserve">Sa </w:t>
      </w:r>
      <w:r w:rsidRPr="007C622E">
        <w:t>F97 variants with external supply of various alcohols</w:t>
      </w:r>
      <w:bookmarkEnd w:id="154"/>
    </w:p>
    <w:p w14:paraId="694A8B97" w14:textId="77777777" w:rsidR="00515365" w:rsidRPr="002E75BF" w:rsidRDefault="00515365" w:rsidP="00BD1787">
      <w:pPr>
        <w:spacing w:line="480" w:lineRule="auto"/>
        <w:ind w:firstLine="720"/>
        <w:jc w:val="both"/>
        <w:rPr>
          <w:color w:val="000000" w:themeColor="text1"/>
        </w:rPr>
      </w:pPr>
      <w:r w:rsidRPr="002E75BF">
        <w:rPr>
          <w:color w:val="000000" w:themeColor="text1"/>
        </w:rPr>
        <w:t>For pre-cultures, single colonies from LB agar plates were inoculated into 100 µL of LB in 96-well microplates using sterile pipette tips. Specifically, the picked single colony by a sterile pipette tip was subsequently mixed with the media in the target well. Then, the pre-cultures were grown overnight at 37</w:t>
      </w:r>
      <w:r w:rsidRPr="002E75BF">
        <w:rPr>
          <w:color w:val="000000" w:themeColor="text1"/>
          <w:vertAlign w:val="superscript"/>
        </w:rPr>
        <w:t>o</w:t>
      </w:r>
      <w:r w:rsidRPr="002E75BF">
        <w:rPr>
          <w:color w:val="000000" w:themeColor="text1"/>
        </w:rPr>
        <w:t xml:space="preserve">C and 400 rpm in an incubating microplate shaker. For main cultures, 5 % (v/v) of pre-cultures were inoculated into 100 µL of the M9 hybrid media containing 20 g/L of glucose, 0.1 mM of IPTG, and 2 g/L of various alcohols including ethanol, butanol, isobutanol, or </w:t>
      </w:r>
      <w:r w:rsidRPr="002E75BF">
        <w:rPr>
          <w:color w:val="000000" w:themeColor="text1"/>
        </w:rPr>
        <w:lastRenderedPageBreak/>
        <w:t>2-phenylethyl alcohol in 96-well microplates with or without hexadecane overlay in a 1:1 (v/v) ratio. Then, the microplates were sealed with a plastic adhesive sealing film and incubated at 37</w:t>
      </w:r>
      <w:r w:rsidRPr="002E75BF">
        <w:rPr>
          <w:color w:val="000000" w:themeColor="text1"/>
          <w:vertAlign w:val="superscript"/>
        </w:rPr>
        <w:t>o</w:t>
      </w:r>
      <w:r w:rsidRPr="002E75BF">
        <w:rPr>
          <w:color w:val="000000" w:themeColor="text1"/>
        </w:rPr>
        <w:t>C and 400 rpm for 24 h in an incubating microplate shaker.</w:t>
      </w:r>
    </w:p>
    <w:p w14:paraId="24C2CE09" w14:textId="4CA97C7D" w:rsidR="00515365" w:rsidRPr="007C622E" w:rsidRDefault="00515365" w:rsidP="001676EA">
      <w:pPr>
        <w:pStyle w:val="Heading3"/>
        <w:spacing w:line="480" w:lineRule="auto"/>
      </w:pPr>
      <w:bookmarkStart w:id="155" w:name="_Toc57021839"/>
      <w:r w:rsidRPr="007C622E">
        <w:t>Characterization of ATF1</w:t>
      </w:r>
      <w:r w:rsidR="00D71239" w:rsidRPr="00D71239">
        <w:rPr>
          <w:vertAlign w:val="subscript"/>
        </w:rPr>
        <w:t>Sc</w:t>
      </w:r>
      <w:r w:rsidRPr="007C622E">
        <w:t xml:space="preserve"> variants with external supply of butanol</w:t>
      </w:r>
      <w:bookmarkEnd w:id="155"/>
    </w:p>
    <w:p w14:paraId="0971C23A" w14:textId="436A111C" w:rsidR="002E75BF" w:rsidRPr="002E75BF" w:rsidRDefault="00515365" w:rsidP="002E75BF">
      <w:pPr>
        <w:spacing w:line="480" w:lineRule="auto"/>
        <w:ind w:firstLine="720"/>
        <w:jc w:val="both"/>
        <w:rPr>
          <w:color w:val="000000" w:themeColor="text1"/>
        </w:rPr>
      </w:pPr>
      <w:r w:rsidRPr="002E75BF">
        <w:rPr>
          <w:color w:val="000000" w:themeColor="text1"/>
        </w:rPr>
        <w:t>The pre-cultures were prepared as described in</w:t>
      </w:r>
      <w:r w:rsidRPr="002E75BF">
        <w:rPr>
          <w:bCs/>
          <w:color w:val="000000" w:themeColor="text1"/>
        </w:rPr>
        <w:t xml:space="preserve"> characterization of CAT</w:t>
      </w:r>
      <w:r w:rsidRPr="002E75BF">
        <w:rPr>
          <w:bCs/>
          <w:color w:val="000000" w:themeColor="text1"/>
          <w:vertAlign w:val="subscript"/>
        </w:rPr>
        <w:t xml:space="preserve">Sa </w:t>
      </w:r>
      <w:r w:rsidRPr="002E75BF">
        <w:rPr>
          <w:bCs/>
          <w:color w:val="000000" w:themeColor="text1"/>
        </w:rPr>
        <w:t xml:space="preserve">F97 variants with external supply of various alcohols. </w:t>
      </w:r>
      <w:r w:rsidRPr="002E75BF">
        <w:rPr>
          <w:color w:val="000000" w:themeColor="text1"/>
        </w:rPr>
        <w:t>For main cultures, 5 % (v/v) of pre-cultures were inoculated into 120 µL of the M9 hybrid media containing 20 g/L of glucose, 0.1 mM of IPTG, and 2 g/L of butanol in 96-well microplates with hexadecane overlay in a 1:1 (v/v) ratio. Finally, the microplates were sealed with a plastic adhesive sealing film and incubated at 37</w:t>
      </w:r>
      <w:r w:rsidRPr="002E75BF">
        <w:rPr>
          <w:color w:val="000000" w:themeColor="text1"/>
          <w:vertAlign w:val="superscript"/>
        </w:rPr>
        <w:t>o</w:t>
      </w:r>
      <w:r w:rsidRPr="002E75BF">
        <w:rPr>
          <w:color w:val="000000" w:themeColor="text1"/>
        </w:rPr>
        <w:t>C and 400 rpm for 24 h in an incubating microplate shaker.</w:t>
      </w:r>
    </w:p>
    <w:p w14:paraId="6C34DF5E" w14:textId="77777777" w:rsidR="002E75BF" w:rsidRPr="007C622E" w:rsidRDefault="002E75BF" w:rsidP="002E75BF">
      <w:pPr>
        <w:pStyle w:val="Heading3"/>
        <w:spacing w:line="480" w:lineRule="auto"/>
        <w:rPr>
          <w:shd w:val="clear" w:color="auto" w:fill="FFFFFF"/>
        </w:rPr>
      </w:pPr>
      <w:bookmarkStart w:id="156" w:name="_Toc57021840"/>
      <w:r w:rsidRPr="007C622E">
        <w:rPr>
          <w:shd w:val="clear" w:color="auto" w:fill="FFFFFF"/>
        </w:rPr>
        <w:t>Molecular modeling and docking simulations</w:t>
      </w:r>
      <w:bookmarkEnd w:id="156"/>
    </w:p>
    <w:p w14:paraId="294FDA06" w14:textId="7855695F" w:rsidR="002E75BF" w:rsidRDefault="002E75BF" w:rsidP="00BD1787">
      <w:pPr>
        <w:spacing w:line="480" w:lineRule="auto"/>
        <w:ind w:firstLine="720"/>
        <w:jc w:val="both"/>
        <w:rPr>
          <w:color w:val="000000" w:themeColor="text1"/>
        </w:rPr>
      </w:pPr>
      <w:r w:rsidRPr="007C622E">
        <w:rPr>
          <w:bCs/>
          <w:iCs/>
          <w:shd w:val="clear" w:color="auto" w:fill="FFFFFF"/>
        </w:rPr>
        <w:t>For the computer-guided rational protein engineering of ATF1</w:t>
      </w:r>
      <w:r w:rsidRPr="007C622E">
        <w:rPr>
          <w:bCs/>
          <w:iCs/>
          <w:shd w:val="clear" w:color="auto" w:fill="FFFFFF"/>
          <w:vertAlign w:val="subscript"/>
        </w:rPr>
        <w:t>Sc</w:t>
      </w:r>
      <w:r w:rsidRPr="007C622E">
        <w:rPr>
          <w:bCs/>
          <w:iCs/>
          <w:shd w:val="clear" w:color="auto" w:fill="FFFFFF"/>
        </w:rPr>
        <w:t>,</w:t>
      </w:r>
      <w:r>
        <w:rPr>
          <w:bCs/>
          <w:iCs/>
          <w:shd w:val="clear" w:color="auto" w:fill="FFFFFF"/>
        </w:rPr>
        <w:t xml:space="preserve"> </w:t>
      </w:r>
      <w:r w:rsidRPr="007C622E">
        <w:rPr>
          <w:bCs/>
          <w:iCs/>
          <w:shd w:val="clear" w:color="auto" w:fill="FFFFFF"/>
        </w:rPr>
        <w:t xml:space="preserve">first, the 3D structures of </w:t>
      </w:r>
    </w:p>
    <w:p w14:paraId="33EAE641" w14:textId="68AF9EF0" w:rsidR="00F13457" w:rsidRDefault="002E75BF" w:rsidP="002E75BF">
      <w:pPr>
        <w:spacing w:line="480" w:lineRule="auto"/>
        <w:jc w:val="both"/>
        <w:rPr>
          <w:bCs/>
          <w:iCs/>
          <w:shd w:val="clear" w:color="auto" w:fill="FFFFFF"/>
        </w:rPr>
      </w:pPr>
      <w:r w:rsidRPr="007C622E">
        <w:rPr>
          <w:bCs/>
          <w:iCs/>
          <w:shd w:val="clear" w:color="auto" w:fill="FFFFFF"/>
        </w:rPr>
        <w:t>ATF1</w:t>
      </w:r>
      <w:r w:rsidRPr="007C622E">
        <w:rPr>
          <w:bCs/>
          <w:iCs/>
          <w:shd w:val="clear" w:color="auto" w:fill="FFFFFF"/>
          <w:vertAlign w:val="subscript"/>
        </w:rPr>
        <w:t>Sc</w:t>
      </w:r>
      <w:r w:rsidRPr="007C622E">
        <w:rPr>
          <w:bCs/>
          <w:iCs/>
          <w:shd w:val="clear" w:color="auto" w:fill="FFFFFF"/>
        </w:rPr>
        <w:t>,</w:t>
      </w:r>
      <w:r>
        <w:rPr>
          <w:bCs/>
          <w:iCs/>
          <w:shd w:val="clear" w:color="auto" w:fill="FFFFFF"/>
        </w:rPr>
        <w:t xml:space="preserve"> </w:t>
      </w:r>
      <w:r w:rsidRPr="007C622E">
        <w:rPr>
          <w:bCs/>
          <w:iCs/>
          <w:shd w:val="clear" w:color="auto" w:fill="FFFFFF"/>
        </w:rPr>
        <w:t>acetyl-CoA,</w:t>
      </w:r>
      <w:r>
        <w:rPr>
          <w:bCs/>
          <w:iCs/>
          <w:shd w:val="clear" w:color="auto" w:fill="FFFFFF"/>
        </w:rPr>
        <w:t xml:space="preserve"> </w:t>
      </w:r>
      <w:r w:rsidR="00515365" w:rsidRPr="007C622E">
        <w:rPr>
          <w:bCs/>
          <w:iCs/>
          <w:shd w:val="clear" w:color="auto" w:fill="FFFFFF"/>
        </w:rPr>
        <w:t xml:space="preserve">and butanol were generated as previously </w:t>
      </w:r>
      <w:r w:rsidR="00515365" w:rsidRPr="007C622E">
        <w:rPr>
          <w:bCs/>
          <w:iCs/>
          <w:color w:val="000000" w:themeColor="text1"/>
          <w:shd w:val="clear" w:color="auto" w:fill="FFFFFF"/>
        </w:rPr>
        <w:t xml:space="preserve">described </w:t>
      </w:r>
      <w:r w:rsidR="00515365" w:rsidRPr="007C622E">
        <w:rPr>
          <w:color w:val="000000" w:themeColor="text1"/>
        </w:rPr>
        <w:fldChar w:fldCharType="begin"/>
      </w:r>
      <w:r w:rsidR="004718BA">
        <w:rPr>
          <w:color w:val="000000" w:themeColor="text1"/>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00515365" w:rsidRPr="007C622E">
        <w:rPr>
          <w:color w:val="000000" w:themeColor="text1"/>
        </w:rPr>
        <w:fldChar w:fldCharType="separate"/>
      </w:r>
      <w:r w:rsidR="004718BA">
        <w:rPr>
          <w:noProof/>
          <w:color w:val="000000" w:themeColor="text1"/>
        </w:rPr>
        <w:t>[</w:t>
      </w:r>
      <w:r w:rsidR="00651974">
        <w:rPr>
          <w:noProof/>
          <w:color w:val="000000" w:themeColor="text1"/>
        </w:rPr>
        <w:t>2</w:t>
      </w:r>
      <w:r w:rsidR="004718BA">
        <w:rPr>
          <w:noProof/>
          <w:color w:val="000000" w:themeColor="text1"/>
        </w:rPr>
        <w:t>]</w:t>
      </w:r>
      <w:r w:rsidR="00515365" w:rsidRPr="007C622E">
        <w:rPr>
          <w:color w:val="000000" w:themeColor="text1"/>
        </w:rPr>
        <w:fldChar w:fldCharType="end"/>
      </w:r>
      <w:r w:rsidR="00515365" w:rsidRPr="007C622E">
        <w:rPr>
          <w:color w:val="000000" w:themeColor="text1"/>
        </w:rPr>
        <w:t xml:space="preserve">. Then, to perform docking simulations in MOE </w:t>
      </w:r>
      <w:r w:rsidR="00515365" w:rsidRPr="007C622E">
        <w:t>(Molecular Operating Environment software)</w:t>
      </w:r>
      <w:r w:rsidR="00515365" w:rsidRPr="007C622E">
        <w:rPr>
          <w:color w:val="000000" w:themeColor="text1"/>
        </w:rPr>
        <w:t xml:space="preserve">, the potential binding pocket was identified using the ‘Site Finder’ tool of MOE. After identifying the potential binding pockets, the best hit which includes H191 and D195, the conserved catalytic resides in AATs </w:t>
      </w:r>
      <w:r w:rsidR="00515365" w:rsidRPr="007C622E">
        <w:rPr>
          <w:color w:val="000000" w:themeColor="text1"/>
        </w:rPr>
        <w:fldChar w:fldCharType="begin"/>
      </w:r>
      <w:r w:rsidR="0053523B">
        <w:rPr>
          <w:color w:val="000000" w:themeColor="text1"/>
        </w:rPr>
        <w:instrText xml:space="preserve"> ADDIN EN.CITE &lt;EndNote&gt;&lt;Cite&gt;&lt;Author&gt;Navarro-Retamal&lt;/Author&gt;&lt;Year&gt;2016&lt;/Year&gt;&lt;RecNum&gt;48&lt;/RecNum&gt;&lt;DisplayText&gt;[34]&lt;/DisplayText&gt;&lt;record&gt;&lt;rec-number&gt;48&lt;/rec-number&gt;&lt;foreign-keys&gt;&lt;key app="EN" db-id="r2r2are9be9wwee5v0r5wfxa9wefxtad5vr2" timestamp="1600888260"&gt;48&lt;/key&gt;&lt;/foreign-keys&gt;&lt;ref-type name="Journal Article"&gt;17&lt;/ref-type&gt;&lt;contributors&gt;&lt;authors&gt;&lt;author&gt;Navarro-Retamal, C.&lt;/author&gt;&lt;author&gt;Gaete-Eastman, C.&lt;/author&gt;&lt;author&gt;Herrera, R.&lt;/author&gt;&lt;author&gt;Caballero, J.&lt;/author&gt;&lt;author&gt;Alzate-Morales, J. H.&lt;/author&gt;&lt;/authors&gt;&lt;/contributors&gt;&lt;auth-address&gt;Univ Talca, Fac Ingn, Ctr Bioinformat &amp;amp; Simulac Mol, 2 Norte 685,Casilla 721, Talca, Chile&amp;#xD;Univ Talca, Inst Ciencias Biol, Lab Fisiol Vegetal &amp;amp; Genet Mol, Casilla 747, Talca, Chile&lt;/auth-address&gt;&lt;titles&gt;&lt;title&gt;Structural and Affinity Determinants in the Interaction between Alcohol Acyltransferase from F. x ananassa and Several Alcohol Substrates: A Computational Study&lt;/title&gt;&lt;secondary-title&gt;Plos One&lt;/secondary-title&gt;&lt;alt-title&gt;Plos One&amp;#xD;Plos One&lt;/alt-title&gt;&lt;/titles&gt;&lt;periodical&gt;&lt;full-title&gt;Plos One&lt;/full-title&gt;&lt;abbr-1&gt;Plos One&lt;/abbr-1&gt;&lt;/periodical&gt;&lt;volume&gt;11&lt;/volume&gt;&lt;number&gt;4&lt;/number&gt;&lt;keywords&gt;&lt;keyword&gt;protein structures&lt;/keyword&gt;&lt;keyword&gt;structure prediction&lt;/keyword&gt;&lt;keyword&gt;proposed mechanism&lt;/keyword&gt;&lt;keyword&gt;molecular-dynamics&lt;/keyword&gt;&lt;keyword&gt;vinorine synthase&lt;/keyword&gt;&lt;keyword&gt;strawberry&lt;/keyword&gt;&lt;keyword&gt;aroma&lt;/keyword&gt;&lt;keyword&gt;bahd&lt;/keyword&gt;&lt;keyword&gt;acetyltransferase&lt;/keyword&gt;&lt;keyword&gt;simulation&lt;/keyword&gt;&lt;/keywords&gt;&lt;dates&gt;&lt;year&gt;2016&lt;/year&gt;&lt;pub-dates&gt;&lt;date&gt;Apr 14&lt;/date&gt;&lt;/pub-dates&gt;&lt;/dates&gt;&lt;isbn&gt;1932-6203&lt;/isbn&gt;&lt;accession-num&gt;WOS:000374131700018&lt;/accession-num&gt;&lt;urls&gt;&lt;related-urls&gt;&lt;url&gt;&amp;lt;Go to ISI&amp;gt;://WOS:000374131700018&lt;/url&gt;&lt;/related-urls&gt;&lt;/urls&gt;&lt;language&gt;English&lt;/language&gt;&lt;/record&gt;&lt;/Cite&gt;&lt;/EndNote&gt;</w:instrText>
      </w:r>
      <w:r w:rsidR="00515365" w:rsidRPr="007C622E">
        <w:rPr>
          <w:color w:val="000000" w:themeColor="text1"/>
        </w:rPr>
        <w:fldChar w:fldCharType="separate"/>
      </w:r>
      <w:r w:rsidR="0053523B">
        <w:rPr>
          <w:noProof/>
          <w:color w:val="000000" w:themeColor="text1"/>
        </w:rPr>
        <w:t>[34]</w:t>
      </w:r>
      <w:r w:rsidR="00515365" w:rsidRPr="007C622E">
        <w:rPr>
          <w:color w:val="000000" w:themeColor="text1"/>
        </w:rPr>
        <w:fldChar w:fldCharType="end"/>
      </w:r>
      <w:r w:rsidR="00515365" w:rsidRPr="007C622E">
        <w:rPr>
          <w:color w:val="000000" w:themeColor="text1"/>
        </w:rPr>
        <w:t xml:space="preserve">, was chosen. Next, to obtain the </w:t>
      </w:r>
      <w:r w:rsidR="00515365" w:rsidRPr="007C622E">
        <w:rPr>
          <w:bCs/>
          <w:iCs/>
          <w:shd w:val="clear" w:color="auto" w:fill="FFFFFF"/>
        </w:rPr>
        <w:t>acetyl-CoA-butanol-ATF1 complex,</w:t>
      </w:r>
      <w:r w:rsidR="00515365" w:rsidRPr="007C622E">
        <w:rPr>
          <w:color w:val="000000" w:themeColor="text1"/>
        </w:rPr>
        <w:t xml:space="preserve"> the docking simulations were performed as previously described </w:t>
      </w:r>
      <w:r w:rsidR="00515365" w:rsidRPr="007C622E">
        <w:rPr>
          <w:iCs/>
        </w:rPr>
        <w:fldChar w:fldCharType="begin"/>
      </w:r>
      <w:r w:rsidR="0053523B">
        <w:rPr>
          <w:iCs/>
        </w:rPr>
        <w:instrText xml:space="preserve"> ADDIN EN.CITE &lt;EndNote&gt;&lt;Cite&gt;&lt;Author&gt;Lee&lt;/Author&gt;&lt;Year&gt;2018&lt;/Year&gt;&lt;RecNum&gt;150&lt;/RecNum&gt;&lt;DisplayText&gt;[35]&lt;/DisplayText&gt;&lt;record&gt;&lt;rec-number&gt;150&lt;/rec-number&gt;&lt;foreign-keys&gt;&lt;key app="EN" db-id="r2r2are9be9wwee5v0r5wfxa9wefxtad5vr2" timestamp="1600888261"&gt;150&lt;/key&gt;&lt;/foreign-keys&gt;&lt;ref-type name="Journal Article"&gt;17&lt;/ref-type&gt;&lt;contributors&gt;&lt;authors&gt;&lt;author&gt;Lee, J. W.&lt;/author&gt;&lt;author&gt;Niraula, N. P.&lt;/author&gt;&lt;author&gt;Trinh, C. T.&lt;/author&gt;&lt;/authors&gt;&lt;/contributors&gt;&lt;auth-address&gt;Bredesen Center for Interdisciplinary Research and Graduate Education, University of Tennessee, Knoxville, TN, USA.&amp;#xD;Center for Bioenergy Innovation, Oak Ridge National Laboratory, Oak Ridge, TN, USA.&amp;#xD;Department of Chemical and Biomolecular Engineering, University of Tennessee, Knoxville, TN, USA.&lt;/auth-address&gt;&lt;titles&gt;&lt;title&gt;Harnessing a P450 fatty acid decarboxylase from Macrococcus caseolyticus for microbial biosynthesis of odd chain terminal alkenes&lt;/title&gt;&lt;secondary-title&gt;Metab Eng Commun&lt;/secondary-title&gt;&lt;/titles&gt;&lt;periodical&gt;&lt;full-title&gt;Metab Eng Commun&lt;/full-title&gt;&lt;/periodical&gt;&lt;pages&gt;e00076&lt;/pages&gt;&lt;volume&gt;7&lt;/volume&gt;&lt;edition&gt;2018/09/11&lt;/edition&gt;&lt;keywords&gt;&lt;keyword&gt;Alanine scan&lt;/keyword&gt;&lt;keyword&gt;Escherichia coli&lt;/keyword&gt;&lt;keyword&gt;Macrococcus caseolyticus&lt;/keyword&gt;&lt;keyword&gt;P450 decarboxylase&lt;/keyword&gt;&lt;keyword&gt;Protein homology modeling&lt;/keyword&gt;&lt;keyword&gt;Terminal alkene&lt;/keyword&gt;&lt;/keywords&gt;&lt;dates&gt;&lt;year&gt;2018&lt;/year&gt;&lt;pub-dates&gt;&lt;date&gt;Dec&lt;/date&gt;&lt;/pub-dates&gt;&lt;/dates&gt;&lt;isbn&gt;2214-0301 (Electronic)&amp;#xD;2214-0301 (Linking)&lt;/isbn&gt;&lt;accession-num&gt;30197865&lt;/accession-num&gt;&lt;urls&gt;&lt;related-urls&gt;&lt;url&gt;https://www.ncbi.nlm.nih.gov/pubmed/30197865&lt;/url&gt;&lt;/related-urls&gt;&lt;/urls&gt;&lt;custom2&gt;PMC6127365&lt;/custom2&gt;&lt;electronic-resource-num&gt;10.1016/j.mec.2018.e00076&lt;/electronic-resource-num&gt;&lt;/record&gt;&lt;/Cite&gt;&lt;/EndNote&gt;</w:instrText>
      </w:r>
      <w:r w:rsidR="00515365" w:rsidRPr="007C622E">
        <w:rPr>
          <w:iCs/>
        </w:rPr>
        <w:fldChar w:fldCharType="separate"/>
      </w:r>
      <w:r w:rsidR="0053523B">
        <w:rPr>
          <w:iCs/>
          <w:noProof/>
        </w:rPr>
        <w:t>[35]</w:t>
      </w:r>
      <w:r w:rsidR="00515365" w:rsidRPr="007C622E">
        <w:rPr>
          <w:iCs/>
        </w:rPr>
        <w:fldChar w:fldCharType="end"/>
      </w:r>
      <w:r w:rsidR="00515365" w:rsidRPr="007C622E">
        <w:rPr>
          <w:iCs/>
        </w:rPr>
        <w:t>.</w:t>
      </w:r>
      <w:r w:rsidR="00515365" w:rsidRPr="007C622E">
        <w:t xml:space="preserve"> Briefly, acetyl-CoA and butanol were docked to the binding pocket of ATF1</w:t>
      </w:r>
      <w:r w:rsidR="00515365" w:rsidRPr="007C622E">
        <w:rPr>
          <w:vertAlign w:val="subscript"/>
        </w:rPr>
        <w:t>Sc</w:t>
      </w:r>
      <w:r w:rsidR="00515365" w:rsidRPr="007C622E">
        <w:t>, sequentially. After the docking simulations, the best-scored binding poses were selected</w:t>
      </w:r>
      <w:r w:rsidR="00515365" w:rsidRPr="007C622E">
        <w:rPr>
          <w:bCs/>
          <w:iCs/>
          <w:shd w:val="clear" w:color="auto" w:fill="FFFFFF"/>
        </w:rPr>
        <w:t>.</w:t>
      </w:r>
    </w:p>
    <w:p w14:paraId="58DF2E9D" w14:textId="77777777" w:rsidR="00F13457" w:rsidRPr="007C622E" w:rsidRDefault="00F13457" w:rsidP="00F13457">
      <w:pPr>
        <w:pStyle w:val="Heading3"/>
        <w:spacing w:line="480" w:lineRule="auto"/>
        <w:rPr>
          <w:shd w:val="clear" w:color="auto" w:fill="FFFFFF"/>
        </w:rPr>
      </w:pPr>
      <w:bookmarkStart w:id="157" w:name="_Toc57021841"/>
      <w:r w:rsidRPr="007C622E">
        <w:rPr>
          <w:i/>
          <w:shd w:val="clear" w:color="auto" w:fill="FFFFFF"/>
        </w:rPr>
        <w:t>In silico</w:t>
      </w:r>
      <w:r w:rsidRPr="007C622E">
        <w:rPr>
          <w:shd w:val="clear" w:color="auto" w:fill="FFFFFF"/>
        </w:rPr>
        <w:t xml:space="preserve"> mutagenesis analysis</w:t>
      </w:r>
      <w:bookmarkEnd w:id="157"/>
    </w:p>
    <w:p w14:paraId="347148DC" w14:textId="2AF03A44" w:rsidR="00F13457" w:rsidRDefault="00F13457" w:rsidP="00F13457">
      <w:pPr>
        <w:spacing w:line="480" w:lineRule="auto"/>
        <w:ind w:firstLine="720"/>
        <w:jc w:val="both"/>
        <w:rPr>
          <w:bCs/>
          <w:iCs/>
          <w:shd w:val="clear" w:color="auto" w:fill="FFFFFF"/>
        </w:rPr>
      </w:pPr>
      <w:r w:rsidRPr="007C622E">
        <w:rPr>
          <w:bCs/>
          <w:i/>
          <w:shd w:val="clear" w:color="auto" w:fill="FFFFFF"/>
        </w:rPr>
        <w:t>In silico</w:t>
      </w:r>
      <w:r w:rsidRPr="007C622E">
        <w:rPr>
          <w:bCs/>
          <w:iCs/>
          <w:shd w:val="clear" w:color="auto" w:fill="FFFFFF"/>
        </w:rPr>
        <w:t xml:space="preserve"> mutagenesis analysis was carried out </w:t>
      </w:r>
      <w:r w:rsidRPr="007C622E">
        <w:rPr>
          <w:color w:val="000000" w:themeColor="text1"/>
        </w:rPr>
        <w:t xml:space="preserve">as previously described </w:t>
      </w:r>
      <w:r w:rsidRPr="007C622E">
        <w:rPr>
          <w:iCs/>
        </w:rPr>
        <w:fldChar w:fldCharType="begin"/>
      </w:r>
      <w:r>
        <w:rPr>
          <w:iCs/>
        </w:rPr>
        <w:instrText xml:space="preserve"> ADDIN EN.CITE &lt;EndNote&gt;&lt;Cite&gt;&lt;Author&gt;Lee&lt;/Author&gt;&lt;Year&gt;2018&lt;/Year&gt;&lt;RecNum&gt;150&lt;/RecNum&gt;&lt;DisplayText&gt;[35]&lt;/DisplayText&gt;&lt;record&gt;&lt;rec-number&gt;150&lt;/rec-number&gt;&lt;foreign-keys&gt;&lt;key app="EN" db-id="r2r2are9be9wwee5v0r5wfxa9wefxtad5vr2" timestamp="1600888261"&gt;150&lt;/key&gt;&lt;/foreign-keys&gt;&lt;ref-type name="Journal Article"&gt;17&lt;/ref-type&gt;&lt;contributors&gt;&lt;authors&gt;&lt;author&gt;Lee, J. W.&lt;/author&gt;&lt;author&gt;Niraula, N. P.&lt;/author&gt;&lt;author&gt;Trinh, C. T.&lt;/author&gt;&lt;/authors&gt;&lt;/contributors&gt;&lt;auth-address&gt;Bredesen Center for Interdisciplinary Research and Graduate Education, University of Tennessee, Knoxville, TN, USA.&amp;#xD;Center for Bioenergy Innovation, Oak Ridge National Laboratory, Oak Ridge, TN, USA.&amp;#xD;Department of Chemical and Biomolecular Engineering, University of Tennessee, Knoxville, TN, USA.&lt;/auth-address&gt;&lt;titles&gt;&lt;title&gt;Harnessing a P450 fatty acid decarboxylase from Macrococcus caseolyticus for microbial biosynthesis of odd chain terminal alkenes&lt;/title&gt;&lt;secondary-title&gt;Metab Eng Commun&lt;/secondary-title&gt;&lt;/titles&gt;&lt;periodical&gt;&lt;full-title&gt;Metab Eng Commun&lt;/full-title&gt;&lt;/periodical&gt;&lt;pages&gt;e00076&lt;/pages&gt;&lt;volume&gt;7&lt;/volume&gt;&lt;edition&gt;2018/09/11&lt;/edition&gt;&lt;keywords&gt;&lt;keyword&gt;Alanine scan&lt;/keyword&gt;&lt;keyword&gt;Escherichia coli&lt;/keyword&gt;&lt;keyword&gt;Macrococcus caseolyticus&lt;/keyword&gt;&lt;keyword&gt;P450 decarboxylase&lt;/keyword&gt;&lt;keyword&gt;Protein homology modeling&lt;/keyword&gt;&lt;keyword&gt;Terminal alkene&lt;/keyword&gt;&lt;/keywords&gt;&lt;dates&gt;&lt;year&gt;2018&lt;/year&gt;&lt;pub-dates&gt;&lt;date&gt;Dec&lt;/date&gt;&lt;/pub-dates&gt;&lt;/dates&gt;&lt;isbn&gt;2214-0301 (Electronic)&amp;#xD;2214-0301 (Linking)&lt;/isbn&gt;&lt;accession-num&gt;30197865&lt;/accession-num&gt;&lt;urls&gt;&lt;related-urls&gt;&lt;url&gt;https://www.ncbi.nlm.nih.gov/pubmed/30197865&lt;/url&gt;&lt;/related-urls&gt;&lt;/urls&gt;&lt;custom2&gt;PMC6127365&lt;/custom2&gt;&lt;electronic-resource-num&gt;10.1016/j.mec.2018.e00076&lt;/electronic-resource-num&gt;&lt;/record&gt;&lt;/Cite&gt;&lt;/EndNote&gt;</w:instrText>
      </w:r>
      <w:r w:rsidRPr="007C622E">
        <w:rPr>
          <w:iCs/>
        </w:rPr>
        <w:fldChar w:fldCharType="separate"/>
      </w:r>
      <w:r>
        <w:rPr>
          <w:iCs/>
          <w:noProof/>
        </w:rPr>
        <w:t>[35]</w:t>
      </w:r>
      <w:r w:rsidRPr="007C622E">
        <w:rPr>
          <w:iCs/>
        </w:rPr>
        <w:fldChar w:fldCharType="end"/>
      </w:r>
      <w:r w:rsidRPr="007C622E">
        <w:rPr>
          <w:iCs/>
        </w:rPr>
        <w:t>.</w:t>
      </w:r>
      <w:r>
        <w:rPr>
          <w:iCs/>
        </w:rPr>
        <w:t xml:space="preserve"> </w:t>
      </w:r>
      <w:r w:rsidRPr="007C622E">
        <w:t>Specifically,</w:t>
      </w:r>
    </w:p>
    <w:p w14:paraId="6BA68B3C" w14:textId="4F5C1DDD" w:rsidR="00515365" w:rsidRPr="007C622E" w:rsidRDefault="00515365" w:rsidP="00F13457">
      <w:pPr>
        <w:spacing w:line="480" w:lineRule="auto"/>
        <w:jc w:val="both"/>
        <w:rPr>
          <w:color w:val="FF0000"/>
        </w:rPr>
      </w:pPr>
      <w:r w:rsidRPr="007C622E">
        <w:lastRenderedPageBreak/>
        <w:t xml:space="preserve">the </w:t>
      </w:r>
      <w:r w:rsidRPr="007C622E">
        <w:rPr>
          <w:color w:val="000000" w:themeColor="text1"/>
        </w:rPr>
        <w:t xml:space="preserve">‘residue scan’ tool of MOE was used to identify beneficial mutations with the selected residues. The </w:t>
      </w:r>
      <w:r w:rsidRPr="007C622E">
        <w:rPr>
          <w:rFonts w:ascii="Cambria Math" w:hAnsi="Cambria Math" w:cs="Cambria Math"/>
          <w:color w:val="000000" w:themeColor="text1"/>
          <w:lang w:eastAsia="ja-JP"/>
        </w:rPr>
        <w:t>△</w:t>
      </w:r>
      <w:r w:rsidRPr="007C622E">
        <w:rPr>
          <w:color w:val="000000" w:themeColor="text1"/>
          <w:lang w:eastAsia="ja-JP"/>
        </w:rPr>
        <w:t xml:space="preserve">affinity values (kcal/mol) represent </w:t>
      </w:r>
      <w:r w:rsidRPr="007C622E">
        <w:rPr>
          <w:color w:val="000000" w:themeColor="text1"/>
        </w:rPr>
        <w:t>the relative binding affinity of the mutant to the wild type. In short, a more negative</w:t>
      </w:r>
      <w:r w:rsidRPr="007C622E">
        <w:rPr>
          <w:color w:val="000000" w:themeColor="text1"/>
          <w:lang w:eastAsia="ja-JP"/>
        </w:rPr>
        <w:t xml:space="preserve"> value indicates a mutant with better affinity.</w:t>
      </w:r>
    </w:p>
    <w:p w14:paraId="6054D1E4" w14:textId="52AF8B1A" w:rsidR="00515365" w:rsidRPr="007C622E" w:rsidRDefault="00515365" w:rsidP="00801E91">
      <w:pPr>
        <w:pStyle w:val="Heading3"/>
        <w:spacing w:line="480" w:lineRule="auto"/>
        <w:rPr>
          <w:shd w:val="clear" w:color="auto" w:fill="FFFFFF"/>
        </w:rPr>
      </w:pPr>
      <w:bookmarkStart w:id="158" w:name="_Toc57021842"/>
      <w:r w:rsidRPr="007C622E">
        <w:rPr>
          <w:shd w:val="clear" w:color="auto" w:fill="FFFFFF"/>
        </w:rPr>
        <w:t>Cell growth</w:t>
      </w:r>
      <w:bookmarkEnd w:id="158"/>
    </w:p>
    <w:p w14:paraId="310512A3" w14:textId="77777777" w:rsidR="00515365" w:rsidRPr="007C622E" w:rsidRDefault="00515365" w:rsidP="00BD1787">
      <w:pPr>
        <w:spacing w:line="480" w:lineRule="auto"/>
        <w:ind w:firstLine="720"/>
        <w:jc w:val="both"/>
        <w:rPr>
          <w:color w:val="333333"/>
          <w:shd w:val="clear" w:color="auto" w:fill="FFFFFF"/>
        </w:rPr>
      </w:pPr>
      <w:r w:rsidRPr="007C622E">
        <w:rPr>
          <w:color w:val="000000" w:themeColor="text1"/>
        </w:rPr>
        <w:t>The optical density (OD) was measured at 600 nm using a BioTek Synergy HT microplate reader (BioTek Instruments, Inc., VT, USA). The dry cell weight (DCW) of BL21 strains was obtained by</w:t>
      </w:r>
      <w:r w:rsidRPr="007C622E">
        <w:rPr>
          <w:color w:val="333333"/>
          <w:shd w:val="clear" w:color="auto" w:fill="FFFFFF"/>
        </w:rPr>
        <w:t xml:space="preserve"> multiplication of the optical density of culture broth with a pre-determined conversion factor, 0.385 g/L/OD.</w:t>
      </w:r>
    </w:p>
    <w:p w14:paraId="27BC8B07" w14:textId="5288C21D" w:rsidR="00515365" w:rsidRPr="007C622E" w:rsidRDefault="00515365" w:rsidP="001676EA">
      <w:pPr>
        <w:pStyle w:val="Heading3"/>
        <w:spacing w:line="480" w:lineRule="auto"/>
        <w:rPr>
          <w:shd w:val="clear" w:color="auto" w:fill="FFFFFF"/>
        </w:rPr>
      </w:pPr>
      <w:bookmarkStart w:id="159" w:name="_Toc57021843"/>
      <w:r w:rsidRPr="007C622E">
        <w:rPr>
          <w:shd w:val="clear" w:color="auto" w:fill="FFFFFF"/>
        </w:rPr>
        <w:t>Gas chromatography coupled with mass spectroscopy (GC/MS)</w:t>
      </w:r>
      <w:bookmarkEnd w:id="159"/>
    </w:p>
    <w:p w14:paraId="040982E0" w14:textId="77777777" w:rsidR="00BD1787" w:rsidRPr="007C622E" w:rsidRDefault="00515365" w:rsidP="00BD1787">
      <w:pPr>
        <w:spacing w:line="480" w:lineRule="auto"/>
        <w:ind w:firstLine="720"/>
        <w:jc w:val="both"/>
      </w:pPr>
      <w:r w:rsidRPr="007C622E">
        <w:t>For GC/MS analysis of esters, the microplates were centrifuged at 4,800 x g for 5 min and the hexadecane overlays were used for quantification of esters. The samples were prepared by diluting hexadecane extracts from the cultures with hexadecane containing internal standard (isoamyl alcohol) in a 1:1 (v/v) ratio. Then, 1 μL of samples were directly injected into a gas chromatograph (GC) HP 6890 equipped with the mass selective detector (MS) HP 5973. For the GC system, helium was used as the carrier gas at a flow rate of 0.5 mL/min and the analytes were separated on a Phenomenex ZB-5 capillary column (30 m x 0.25 mm x 0.25 μm). The oven temperature was programmed with an initial temperature of 50℃ with a 1℃/min ramp to 58℃. Next a 25℃/min ramp was deployed to 235℃ and then a 50℃/min ramp was deployed to 300℃. Finally held a temperature of 300℃ for 2 minutes to elute any residual non-desired analytes. The injection was performed using the splitless mode with an initial injector temperature of 280℃.</w:t>
      </w:r>
    </w:p>
    <w:p w14:paraId="072E6529" w14:textId="7BEE8B96" w:rsidR="00515365" w:rsidRPr="007C622E" w:rsidRDefault="00515365" w:rsidP="00BD1787">
      <w:pPr>
        <w:spacing w:line="480" w:lineRule="auto"/>
        <w:ind w:firstLine="720"/>
        <w:jc w:val="both"/>
      </w:pPr>
      <w:r w:rsidRPr="007C622E">
        <w:t xml:space="preserve">For the MS system, a selected ion monitoring (SIM) mode was deployed to detect analytes. </w:t>
      </w:r>
      <w:r w:rsidRPr="007C622E">
        <w:rPr>
          <w:shd w:val="clear" w:color="auto" w:fill="FFFFFF"/>
        </w:rPr>
        <w:t xml:space="preserve">The SIM parameters for detecting esters were as follows: i) for ethyl acetate, ions 45.00, and 61.00 </w:t>
      </w:r>
      <w:r w:rsidRPr="007C622E">
        <w:rPr>
          <w:shd w:val="clear" w:color="auto" w:fill="FFFFFF"/>
        </w:rPr>
        <w:lastRenderedPageBreak/>
        <w:t>detected from 4.15 to 5.70 min, ii) for isoamyl alcohol (internal standard), ions 45.00, and 88.00 detected from 5.70 to 6.60 min, iii) for isobutyl acetate, ions 61.00, and 101.00 detected from 6.60 to 7.75 min, iv) for butyl acetate, ions 61.00, and 116.00 detected from 7.75 to 13.70 min, and v) for 2-phenethyl acetate, ions 104.00, and 121.00 detected from 13.70 to 13.95 min.</w:t>
      </w:r>
    </w:p>
    <w:p w14:paraId="7D664325" w14:textId="57192645" w:rsidR="00515365" w:rsidRPr="007C622E" w:rsidRDefault="00515365" w:rsidP="001676EA">
      <w:pPr>
        <w:pStyle w:val="Heading3"/>
        <w:spacing w:line="480" w:lineRule="auto"/>
        <w:rPr>
          <w:shd w:val="clear" w:color="auto" w:fill="FFFFFF"/>
        </w:rPr>
      </w:pPr>
      <w:bookmarkStart w:id="160" w:name="_Toc57021844"/>
      <w:r w:rsidRPr="007C622E">
        <w:rPr>
          <w:shd w:val="clear" w:color="auto" w:fill="FFFFFF"/>
        </w:rPr>
        <w:t>Colorimetric assay for quantification of esters</w:t>
      </w:r>
      <w:bookmarkEnd w:id="160"/>
    </w:p>
    <w:p w14:paraId="572AD5E8" w14:textId="2F2D0DF8" w:rsidR="00515365" w:rsidRPr="007C622E" w:rsidRDefault="00515365" w:rsidP="00BD1787">
      <w:pPr>
        <w:spacing w:line="480" w:lineRule="auto"/>
        <w:ind w:firstLine="576"/>
        <w:jc w:val="both"/>
        <w:rPr>
          <w:color w:val="000000" w:themeColor="text1"/>
        </w:rPr>
      </w:pPr>
      <w:r w:rsidRPr="007C622E">
        <w:rPr>
          <w:color w:val="000000" w:themeColor="text1"/>
        </w:rPr>
        <w:t xml:space="preserve">For colorimetric assay of esters, the previously reported method </w:t>
      </w:r>
      <w:r w:rsidRPr="007C622E">
        <w:rPr>
          <w:color w:val="000000" w:themeColor="text1"/>
        </w:rPr>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53523B">
        <w:rPr>
          <w:color w:val="000000" w:themeColor="text1"/>
        </w:rPr>
        <w:instrText xml:space="preserve"> ADDIN EN.CITE </w:instrText>
      </w:r>
      <w:r w:rsidR="0053523B">
        <w:rPr>
          <w:color w:val="000000" w:themeColor="text1"/>
        </w:rPr>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53523B">
        <w:rPr>
          <w:color w:val="000000" w:themeColor="text1"/>
        </w:rPr>
        <w:instrText xml:space="preserve"> ADDIN EN.CITE.DATA </w:instrText>
      </w:r>
      <w:r w:rsidR="0053523B">
        <w:rPr>
          <w:color w:val="000000" w:themeColor="text1"/>
        </w:rPr>
      </w:r>
      <w:r w:rsidR="0053523B">
        <w:rPr>
          <w:color w:val="000000" w:themeColor="text1"/>
        </w:rPr>
        <w:fldChar w:fldCharType="end"/>
      </w:r>
      <w:r w:rsidRPr="007C622E">
        <w:rPr>
          <w:color w:val="000000" w:themeColor="text1"/>
        </w:rPr>
      </w:r>
      <w:r w:rsidRPr="007C622E">
        <w:rPr>
          <w:color w:val="000000" w:themeColor="text1"/>
        </w:rPr>
        <w:fldChar w:fldCharType="separate"/>
      </w:r>
      <w:r w:rsidR="0053523B">
        <w:rPr>
          <w:noProof/>
          <w:color w:val="000000" w:themeColor="text1"/>
        </w:rPr>
        <w:t>[32]</w:t>
      </w:r>
      <w:r w:rsidRPr="007C622E">
        <w:rPr>
          <w:color w:val="000000" w:themeColor="text1"/>
        </w:rPr>
        <w:fldChar w:fldCharType="end"/>
      </w:r>
      <w:r w:rsidRPr="007C622E">
        <w:rPr>
          <w:color w:val="000000" w:themeColor="text1"/>
        </w:rPr>
        <w:t xml:space="preserve"> was slightly modified as described here. Specifically, first, hydroxylamine solutions and stock ferric iron(Ⅲ) solutions were prepared as previously described </w:t>
      </w:r>
      <w:r w:rsidRPr="007C622E">
        <w:rPr>
          <w:color w:val="000000" w:themeColor="text1"/>
        </w:rPr>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53523B">
        <w:rPr>
          <w:color w:val="000000" w:themeColor="text1"/>
        </w:rPr>
        <w:instrText xml:space="preserve"> ADDIN EN.CITE </w:instrText>
      </w:r>
      <w:r w:rsidR="0053523B">
        <w:rPr>
          <w:color w:val="000000" w:themeColor="text1"/>
        </w:rPr>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53523B">
        <w:rPr>
          <w:color w:val="000000" w:themeColor="text1"/>
        </w:rPr>
        <w:instrText xml:space="preserve"> ADDIN EN.CITE.DATA </w:instrText>
      </w:r>
      <w:r w:rsidR="0053523B">
        <w:rPr>
          <w:color w:val="000000" w:themeColor="text1"/>
        </w:rPr>
      </w:r>
      <w:r w:rsidR="0053523B">
        <w:rPr>
          <w:color w:val="000000" w:themeColor="text1"/>
        </w:rPr>
        <w:fldChar w:fldCharType="end"/>
      </w:r>
      <w:r w:rsidRPr="007C622E">
        <w:rPr>
          <w:color w:val="000000" w:themeColor="text1"/>
        </w:rPr>
      </w:r>
      <w:r w:rsidRPr="007C622E">
        <w:rPr>
          <w:color w:val="000000" w:themeColor="text1"/>
        </w:rPr>
        <w:fldChar w:fldCharType="separate"/>
      </w:r>
      <w:r w:rsidR="0053523B">
        <w:rPr>
          <w:noProof/>
          <w:color w:val="000000" w:themeColor="text1"/>
        </w:rPr>
        <w:t>[32]</w:t>
      </w:r>
      <w:r w:rsidRPr="007C622E">
        <w:rPr>
          <w:color w:val="000000" w:themeColor="text1"/>
        </w:rPr>
        <w:fldChar w:fldCharType="end"/>
      </w:r>
      <w:r w:rsidRPr="007C622E">
        <w:rPr>
          <w:color w:val="000000" w:themeColor="text1"/>
        </w:rPr>
        <w:t>. Then, hydroxymates were produced by reacting 60 µL of hexadecane overlay from the culture with 20 µL of hydroxylamine stock solution for 10 minute (min). Subsequently, with an addition of 120 µL of the ferric working solution (1/20-diluted stock ferric iron(Ⅲ) solutions in ethanol), the reactants were incubated for 5 min, resulting in ferric hydroxamate. Finally, the absorbance of the produced ferric hydroxamate was measured at 520 nm (Ab</w:t>
      </w:r>
      <w:r w:rsidRPr="007C622E">
        <w:rPr>
          <w:color w:val="000000" w:themeColor="text1"/>
          <w:vertAlign w:val="subscript"/>
        </w:rPr>
        <w:t>520</w:t>
      </w:r>
      <w:r w:rsidRPr="007C622E">
        <w:rPr>
          <w:color w:val="000000" w:themeColor="text1"/>
        </w:rPr>
        <w:t>) using a BioTek Synergy HT microplate reader. The chemical reactions were incubated in an incubating microplate shaker at room temperature. Hexadecane overlays, hydroxylamine solutions, and stock ferric iron(Ⅲ) solutions were transferred or aliquoted using a F1-ClipTip</w:t>
      </w:r>
      <w:r w:rsidRPr="007C622E">
        <w:rPr>
          <w:color w:val="000000" w:themeColor="text1"/>
          <w:vertAlign w:val="superscript"/>
        </w:rPr>
        <w:t>TM</w:t>
      </w:r>
      <w:r w:rsidRPr="007C622E">
        <w:rPr>
          <w:color w:val="000000" w:themeColor="text1"/>
        </w:rPr>
        <w:t xml:space="preserve"> multichannel pipette (Thermo Fisher Scientific, USA). Esters were quantified using the standard curve.</w:t>
      </w:r>
    </w:p>
    <w:p w14:paraId="67B235C6" w14:textId="7FC6EB7A" w:rsidR="00A82F3D" w:rsidRPr="007C622E" w:rsidRDefault="00A82F3D" w:rsidP="001676EA">
      <w:pPr>
        <w:pStyle w:val="Heading2"/>
        <w:spacing w:line="480" w:lineRule="auto"/>
      </w:pPr>
      <w:bookmarkStart w:id="161" w:name="_Toc33237290"/>
      <w:bookmarkStart w:id="162" w:name="_Toc57021845"/>
      <w:r w:rsidRPr="007C622E">
        <w:t>Results and Discussion</w:t>
      </w:r>
      <w:bookmarkEnd w:id="161"/>
      <w:bookmarkEnd w:id="162"/>
    </w:p>
    <w:p w14:paraId="48A5756B" w14:textId="638178ED" w:rsidR="00801E91" w:rsidRPr="007C622E" w:rsidRDefault="00801E91" w:rsidP="001676EA">
      <w:pPr>
        <w:pStyle w:val="Heading3"/>
        <w:spacing w:line="480" w:lineRule="auto"/>
      </w:pPr>
      <w:bookmarkStart w:id="163" w:name="_Toc57021846"/>
      <w:r w:rsidRPr="007C622E">
        <w:t xml:space="preserve">Establishing a microplate-based culturing technique with </w:t>
      </w:r>
      <w:r w:rsidRPr="007C622E">
        <w:rPr>
          <w:i/>
        </w:rPr>
        <w:t>in situ</w:t>
      </w:r>
      <w:r w:rsidRPr="007C622E">
        <w:t xml:space="preserve"> fermentation and extraction of esters</w:t>
      </w:r>
      <w:bookmarkEnd w:id="163"/>
    </w:p>
    <w:p w14:paraId="0E96655D" w14:textId="0946F692" w:rsidR="00801E91" w:rsidRPr="007C622E" w:rsidRDefault="00801E91" w:rsidP="00A51469">
      <w:pPr>
        <w:spacing w:line="480" w:lineRule="auto"/>
        <w:ind w:firstLine="720"/>
        <w:jc w:val="both"/>
      </w:pPr>
      <w:r w:rsidRPr="007C622E">
        <w:t xml:space="preserve">To develop a high-throughput microbial screening platform (MiSP), we first examined whether the microplate-based culturing technique could be reliably used to monitor cell growth </w:t>
      </w:r>
      <w:r w:rsidRPr="007C622E">
        <w:lastRenderedPageBreak/>
        <w:t>and continuously extract esters for downstream quantification. We characterized the recombinant BL21</w:t>
      </w:r>
      <w:r w:rsidR="00CA374C">
        <w:t xml:space="preserve"> (DE3)</w:t>
      </w:r>
      <w:r w:rsidRPr="007C622E">
        <w:t xml:space="preserve"> strains harboring </w:t>
      </w:r>
      <w:r w:rsidRPr="00955D11">
        <w:t>20 CAT</w:t>
      </w:r>
      <w:r w:rsidRPr="00955D11">
        <w:rPr>
          <w:vertAlign w:val="subscript"/>
        </w:rPr>
        <w:t>Sa</w:t>
      </w:r>
      <w:r w:rsidRPr="00955D11">
        <w:t xml:space="preserve"> F97 variants </w:t>
      </w:r>
      <w:r w:rsidRPr="00955D11">
        <w:rPr>
          <w:rFonts w:eastAsia="Malgun Gothic"/>
        </w:rPr>
        <w:fldChar w:fldCharType="begin"/>
      </w:r>
      <w:r w:rsidR="004718BA" w:rsidRPr="00955D11">
        <w:rPr>
          <w:rFonts w:eastAsia="Malgun Gothic"/>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955D11">
        <w:rPr>
          <w:rFonts w:eastAsia="Malgun Gothic"/>
        </w:rPr>
        <w:fldChar w:fldCharType="separate"/>
      </w:r>
      <w:r w:rsidR="004718BA" w:rsidRPr="00955D11">
        <w:rPr>
          <w:rFonts w:eastAsia="Malgun Gothic"/>
          <w:noProof/>
        </w:rPr>
        <w:t>[</w:t>
      </w:r>
      <w:r w:rsidR="00651974" w:rsidRPr="00955D11">
        <w:rPr>
          <w:rFonts w:eastAsia="Malgun Gothic"/>
          <w:noProof/>
        </w:rPr>
        <w:t>2</w:t>
      </w:r>
      <w:r w:rsidR="004718BA" w:rsidRPr="00955D11">
        <w:rPr>
          <w:rFonts w:eastAsia="Malgun Gothic"/>
          <w:noProof/>
        </w:rPr>
        <w:t>]</w:t>
      </w:r>
      <w:r w:rsidRPr="00955D11">
        <w:rPr>
          <w:rFonts w:eastAsia="Malgun Gothic"/>
        </w:rPr>
        <w:fldChar w:fldCharType="end"/>
      </w:r>
      <w:r w:rsidRPr="00955D11">
        <w:rPr>
          <w:rFonts w:eastAsia="Malgun Gothic"/>
          <w:noProof/>
        </w:rPr>
        <w:t xml:space="preserve"> </w:t>
      </w:r>
      <w:r w:rsidRPr="00955D11">
        <w:t xml:space="preserve">in 96-well plates for production of isobutyl acetate (IBA) with or without solvent (hexadecane) overlay for </w:t>
      </w:r>
      <w:r w:rsidRPr="00955D11">
        <w:rPr>
          <w:i/>
        </w:rPr>
        <w:t>in situ</w:t>
      </w:r>
      <w:r w:rsidRPr="00955D11">
        <w:t xml:space="preserve"> ester extraction (</w:t>
      </w:r>
      <w:r w:rsidR="00D71239" w:rsidRPr="00955D11">
        <w:t>Figure</w:t>
      </w:r>
      <w:r w:rsidRPr="00955D11">
        <w:t xml:space="preserve"> </w:t>
      </w:r>
      <w:r w:rsidR="00955D11" w:rsidRPr="00955D11">
        <w:t>5-</w:t>
      </w:r>
      <w:r w:rsidRPr="00955D11">
        <w:t>1A). As a basis for comparison</w:t>
      </w:r>
      <w:r w:rsidRPr="007C622E">
        <w:t xml:space="preserve">, we also performed the high cell density culturing method </w:t>
      </w:r>
      <w:r w:rsidRPr="007C622E">
        <w:rPr>
          <w:rFonts w:eastAsia="Malgun Gothic"/>
        </w:rPr>
        <w:t>in shake tubes</w:t>
      </w:r>
      <w:r w:rsidRPr="007C622E">
        <w:t xml:space="preserve"> that was previously employed for AAT screening </w:t>
      </w:r>
      <w:r w:rsidRPr="007C622E">
        <w:rPr>
          <w:rFonts w:eastAsia="Malgun Gothic"/>
        </w:rPr>
        <w:fldChar w:fldCharType="begin"/>
      </w:r>
      <w:r w:rsidR="004718BA">
        <w:rPr>
          <w:rFonts w:eastAsia="Malgun Gothic"/>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7C622E">
        <w:rPr>
          <w:rFonts w:eastAsia="Malgun Gothic"/>
        </w:rPr>
        <w:fldChar w:fldCharType="separate"/>
      </w:r>
      <w:r w:rsidR="004718BA">
        <w:rPr>
          <w:rFonts w:eastAsia="Malgun Gothic"/>
          <w:noProof/>
        </w:rPr>
        <w:t>[</w:t>
      </w:r>
      <w:r w:rsidR="00651974">
        <w:rPr>
          <w:rFonts w:eastAsia="Malgun Gothic"/>
          <w:noProof/>
        </w:rPr>
        <w:t>2</w:t>
      </w:r>
      <w:r w:rsidR="004718BA">
        <w:rPr>
          <w:rFonts w:eastAsia="Malgun Gothic"/>
          <w:noProof/>
        </w:rPr>
        <w:t>]</w:t>
      </w:r>
      <w:r w:rsidRPr="007C622E">
        <w:rPr>
          <w:rFonts w:eastAsia="Malgun Gothic"/>
        </w:rPr>
        <w:fldChar w:fldCharType="end"/>
      </w:r>
      <w:r w:rsidRPr="007C622E">
        <w:t xml:space="preserve">. </w:t>
      </w:r>
    </w:p>
    <w:p w14:paraId="7FAB5D04" w14:textId="51203C29" w:rsidR="002E75BF" w:rsidRPr="007C622E" w:rsidRDefault="00801E91" w:rsidP="00955D11">
      <w:pPr>
        <w:spacing w:line="480" w:lineRule="auto"/>
        <w:ind w:firstLine="720"/>
        <w:jc w:val="both"/>
      </w:pPr>
      <w:r w:rsidRPr="007C622E">
        <w:t>The</w:t>
      </w:r>
      <w:r w:rsidRPr="007C622E">
        <w:rPr>
          <w:i/>
          <w:iCs/>
        </w:rPr>
        <w:t xml:space="preserve"> </w:t>
      </w:r>
      <w:r w:rsidRPr="007C622E">
        <w:t xml:space="preserve">characterization results show that IBA production in microplates followed the same trend of its production observed in high cell density </w:t>
      </w:r>
      <w:r w:rsidRPr="00955D11">
        <w:t>cultures (</w:t>
      </w:r>
      <w:r w:rsidR="00D71239" w:rsidRPr="00955D11">
        <w:t>Figure</w:t>
      </w:r>
      <w:r w:rsidRPr="00955D11">
        <w:t xml:space="preserve"> </w:t>
      </w:r>
      <w:r w:rsidR="00955D11" w:rsidRPr="00955D11">
        <w:t>5-1</w:t>
      </w:r>
      <w:r w:rsidRPr="00955D11">
        <w:t>B). Strong positive</w:t>
      </w:r>
      <w:r w:rsidRPr="007C622E">
        <w:t xml:space="preserve"> linear </w:t>
      </w:r>
      <w:r w:rsidRPr="00955D11">
        <w:t>correlations (R</w:t>
      </w:r>
      <w:r w:rsidRPr="00955D11">
        <w:rPr>
          <w:vertAlign w:val="superscript"/>
        </w:rPr>
        <w:t>2</w:t>
      </w:r>
      <w:r w:rsidRPr="00955D11">
        <w:t xml:space="preserve"> ≥ 0.98) in IBA production existed between the microplate-based and high cell density culturing methods (Fig</w:t>
      </w:r>
      <w:r w:rsidR="00D71239" w:rsidRPr="00955D11">
        <w:t>ure</w:t>
      </w:r>
      <w:r w:rsidRPr="00955D11">
        <w:t xml:space="preserve"> </w:t>
      </w:r>
      <w:r w:rsidR="00955D11" w:rsidRPr="00955D11">
        <w:t>5</w:t>
      </w:r>
      <w:r w:rsidR="00D71239" w:rsidRPr="00955D11">
        <w:t>-1</w:t>
      </w:r>
      <w:r w:rsidRPr="00955D11">
        <w:t>C</w:t>
      </w:r>
      <w:r w:rsidR="00D71239" w:rsidRPr="00955D11">
        <w:t xml:space="preserve"> and</w:t>
      </w:r>
      <w:r w:rsidRPr="00955D11">
        <w:t xml:space="preserve"> D). The microplate-based culturing method could validate that the </w:t>
      </w:r>
      <w:r w:rsidR="002E75BF" w:rsidRPr="00955D11">
        <w:t>CAT</w:t>
      </w:r>
      <w:r w:rsidR="002E75BF" w:rsidRPr="00955D11">
        <w:rPr>
          <w:vertAlign w:val="subscript"/>
        </w:rPr>
        <w:t xml:space="preserve">Sa </w:t>
      </w:r>
      <w:r w:rsidR="002E75BF" w:rsidRPr="00955D11">
        <w:t xml:space="preserve">F97W variant achieved the highest IBA production among the </w:t>
      </w:r>
      <w:r w:rsidR="00CA374C">
        <w:t xml:space="preserve">20 </w:t>
      </w:r>
      <w:r w:rsidR="002E75BF" w:rsidRPr="00955D11">
        <w:t>characterized variants (</w:t>
      </w:r>
      <w:r w:rsidR="002E75BF" w:rsidRPr="00955D11">
        <w:rPr>
          <w:bCs/>
        </w:rPr>
        <w:t xml:space="preserve">Table </w:t>
      </w:r>
      <w:r w:rsidR="00955D11" w:rsidRPr="00955D11">
        <w:rPr>
          <w:bCs/>
        </w:rPr>
        <w:t>5-3</w:t>
      </w:r>
      <w:r w:rsidR="002E75BF" w:rsidRPr="00955D11">
        <w:rPr>
          <w:bCs/>
        </w:rPr>
        <w:t>)</w:t>
      </w:r>
      <w:r w:rsidR="002E75BF" w:rsidRPr="00955D11">
        <w:t>.</w:t>
      </w:r>
      <w:r w:rsidR="002E75BF" w:rsidRPr="007C622E">
        <w:t xml:space="preserve"> </w:t>
      </w:r>
      <w:r w:rsidR="002F21A0">
        <w:rPr>
          <w:color w:val="000000" w:themeColor="text1"/>
        </w:rPr>
        <w:t>While these variants exhibited different activities toward IBA, their cell cultures exhibited similar growth (</w:t>
      </w:r>
      <w:r w:rsidR="002F21A0" w:rsidRPr="00955D11">
        <w:t>Figure 5-5</w:t>
      </w:r>
      <w:r w:rsidR="002F21A0">
        <w:rPr>
          <w:color w:val="000000" w:themeColor="text1"/>
        </w:rPr>
        <w:t>)</w:t>
      </w:r>
    </w:p>
    <w:p w14:paraId="25EC41DA" w14:textId="28E05080" w:rsidR="008336F2" w:rsidRDefault="002E75BF" w:rsidP="002E75BF">
      <w:pPr>
        <w:spacing w:line="480" w:lineRule="auto"/>
        <w:jc w:val="both"/>
      </w:pPr>
      <w:r w:rsidRPr="007C622E">
        <w:tab/>
        <w:t>While IBA production in microplates was almost the same with or without solvent overlays, we found several advantages of using solvent overlays for microbial biosynthesis of esters.</w:t>
      </w:r>
      <w:r>
        <w:t xml:space="preserve"> First,</w:t>
      </w:r>
      <w:r w:rsidR="008336F2">
        <w:t xml:space="preserve"> </w:t>
      </w:r>
    </w:p>
    <w:p w14:paraId="605AED42" w14:textId="256A8AFA" w:rsidR="00F13457" w:rsidRDefault="002F21A0" w:rsidP="00F13457">
      <w:pPr>
        <w:spacing w:line="480" w:lineRule="auto"/>
        <w:jc w:val="both"/>
      </w:pPr>
      <w:r w:rsidRPr="007C622E">
        <w:t xml:space="preserve">the solvent overlay enables a more reliable </w:t>
      </w:r>
      <w:r w:rsidRPr="00955D11">
        <w:t>measurement of growth kinetics in microplates by</w:t>
      </w:r>
      <w:r>
        <w:t xml:space="preserve"> avoi</w:t>
      </w:r>
      <w:r w:rsidR="00F13457" w:rsidRPr="00955D11">
        <w:t>ding medium evaporation that caused water condensation (Figure 5-1E) and hence interfered with optical density measurement (Figure 5-5). Second, the solvent overlay simplifies the sample preparation step for quantification of esters and is compatible</w:t>
      </w:r>
      <w:r w:rsidR="00F13457" w:rsidRPr="007C622E">
        <w:t xml:space="preserve"> with a high-throughput workflow, where esters in the solvent layer can be extracted for downstream measurement by either a GC/MS method or a colorimetric assay </w:t>
      </w:r>
      <w:r w:rsidR="00F13457" w:rsidRPr="007C622E">
        <w:fldChar w:fldCharType="begin">
          <w:fldData xml:space="preserve">PEVuZE5vdGU+PENpdGU+PEF1dGhvcj5MYXl0b248L0F1dGhvcj48WWVhcj4yMDE0PC9ZZWFyPjxS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</w:fldData>
        </w:fldChar>
      </w:r>
      <w:r w:rsidR="00F13457">
        <w:instrText xml:space="preserve"> ADDIN EN.CITE </w:instrText>
      </w:r>
      <w:r w:rsidR="00F13457">
        <w:fldChar w:fldCharType="begin">
          <w:fldData xml:space="preserve">PEVuZE5vdGU+PENpdGU+PEF1dGhvcj5MYXl0b248L0F1dGhvcj48WWVhcj4yMDE0PC9ZZWFyPjxS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</w:fldData>
        </w:fldChar>
      </w:r>
      <w:r w:rsidR="00F13457">
        <w:instrText xml:space="preserve"> ADDIN EN.CITE.DATA </w:instrText>
      </w:r>
      <w:r w:rsidR="00F13457">
        <w:fldChar w:fldCharType="end"/>
      </w:r>
      <w:r w:rsidR="00F13457" w:rsidRPr="007C622E">
        <w:fldChar w:fldCharType="separate"/>
      </w:r>
      <w:r w:rsidR="00F13457">
        <w:rPr>
          <w:noProof/>
        </w:rPr>
        <w:t>[3-6, 32]</w:t>
      </w:r>
      <w:r w:rsidR="00F13457" w:rsidRPr="007C622E">
        <w:fldChar w:fldCharType="end"/>
      </w:r>
      <w:r w:rsidR="00F13457" w:rsidRPr="007C622E">
        <w:t xml:space="preserve">. Third, the solvent overlay helps alleviate the product toxicity during fermentation </w:t>
      </w:r>
      <w:r w:rsidR="00F13457" w:rsidRPr="007C622E">
        <w:fldChar w:fldCharType="begin"/>
      </w:r>
      <w:r w:rsidR="00F13457">
        <w:instrText xml:space="preserve"> ADDIN EN.CITE &lt;EndNote&gt;&lt;Cite&gt;&lt;Author&gt;Brennan&lt;/Author&gt;&lt;Year&gt;2012&lt;/Year&gt;&lt;RecNum&gt;25&lt;/RecNum&gt;&lt;DisplayText&gt;[36]&lt;/DisplayText&gt;&lt;record&gt;&lt;rec-number&gt;25&lt;/rec-number&gt;&lt;foreign-keys&gt;&lt;key app="EN" db-id="9apfrvea65ssxdeefv2xzaartx9as5zfsx50" timestamp="1595825820"&gt;25&lt;/key&gt;&lt;/foreign-keys&gt;&lt;ref-type name="Journal Article"&gt;17&lt;/ref-type&gt;&lt;contributors&gt;&lt;authors&gt;&lt;author&gt;Brennan, T. C.&lt;/author&gt;&lt;author&gt;Turner, C. D.&lt;/author&gt;&lt;author&gt;Kromer, J. O.&lt;/author&gt;&lt;author&gt;Nielsen, L. K.&lt;/author&gt;&lt;/authors&gt;&lt;/contributors&gt;&lt;auth-address&gt;Australian Institute for Bioengineering and Nanotechnology (AIBN), University of Queensland, Brisbane Qld 4072, Australia.&lt;/auth-address&gt;&lt;titles&gt;&lt;title&gt;Alleviating monoterpene toxicity using a two-phase extractive fermentation for the bioproduction of jet fuel mixtures in Saccharomyces cerevisiae&lt;/title&gt;&lt;secondary-title&gt;Biotechnol Bioeng&lt;/secondary-title&gt;&lt;/titles&gt;&lt;periodical&gt;&lt;full-title&gt;Biotechnol Bioeng&lt;/full-title&gt;&lt;/periodical&gt;&lt;pages&gt;2513-22&lt;/pages&gt;&lt;volume&gt;109&lt;/volume&gt;&lt;number&gt;10&lt;/number&gt;&lt;edition&gt;2012/04/28&lt;/edition&gt;&lt;keywords&gt;&lt;keyword&gt;*Biofuels&lt;/keyword&gt;&lt;keyword&gt;Biotechnology/*methods&lt;/keyword&gt;&lt;keyword&gt;Fermentation&lt;/keyword&gt;&lt;keyword&gt;Microbial Sensitivity Tests&lt;/keyword&gt;&lt;keyword&gt;Microbial Viability/drug effects&lt;/keyword&gt;&lt;keyword&gt;Monoterpenes/*toxicity&lt;/keyword&gt;&lt;keyword&gt;Saccharomyces cerevisiae/*drug effects/growth &amp;amp; development/*metabolism&lt;/keyword&gt;&lt;/keywords&gt;&lt;dates&gt;&lt;year&gt;2012&lt;/year&gt;&lt;pub-dates&gt;&lt;date&gt;Oct&lt;/date&gt;&lt;/pub-dates&gt;&lt;/dates&gt;&lt;isbn&gt;1097-0290 (Electronic)&amp;#xD;0006-3592 (Linking)&lt;/isbn&gt;&lt;accession-num&gt;22539043&lt;/accession-num&gt;&lt;urls&gt;&lt;related-urls&gt;&lt;url&gt;https://www.ncbi.nlm.nih.gov/pubmed/22539043&lt;/url&gt;&lt;/related-urls&gt;&lt;/urls&gt;&lt;electronic-resource-num&gt;10.1002/bit.24536&lt;/electronic-resource-num&gt;&lt;/record&gt;&lt;/Cite&gt;&lt;/EndNote&gt;</w:instrText>
      </w:r>
      <w:r w:rsidR="00F13457" w:rsidRPr="007C622E">
        <w:fldChar w:fldCharType="separate"/>
      </w:r>
      <w:r w:rsidR="00F13457">
        <w:rPr>
          <w:noProof/>
        </w:rPr>
        <w:t>[36]</w:t>
      </w:r>
      <w:r w:rsidR="00F13457" w:rsidRPr="007C622E">
        <w:fldChar w:fldCharType="end"/>
      </w:r>
      <w:r w:rsidR="00F13457" w:rsidRPr="007C622E">
        <w:t xml:space="preserve"> because esters are known to be inhibitory to microbial health </w:t>
      </w:r>
      <w:r w:rsidR="00F13457" w:rsidRPr="007C622E">
        <w:fldChar w:fldCharType="begin"/>
      </w:r>
      <w:r w:rsidR="00F13457">
        <w:instrText xml:space="preserve"> ADDIN EN.CITE &lt;EndNote&gt;&lt;Cite&gt;&lt;Author&gt;Wilbanks&lt;/Author&gt;&lt;Year&gt;2017&lt;/Year&gt;&lt;RecNum&gt;126&lt;/RecNum&gt;&lt;DisplayText&gt;[37]&lt;/DisplayText&gt;&lt;record&gt;&lt;rec-number&gt;126&lt;/rec-number&gt;&lt;foreign-keys&gt;&lt;key app="EN" db-id="r2r2are9be9wwee5v0r5wfxa9wefxtad5vr2" timestamp="1600888261"&gt;126&lt;/key&gt;&lt;/foreign-keys&gt;&lt;ref-type name="Journal Article"&gt;17&lt;/ref-type&gt;&lt;contributors&gt;&lt;authors&gt;&lt;author&gt;Wilbanks, Brandon&lt;/author&gt;&lt;author&gt;Trinh, Cong T.&lt;/author&gt;&lt;/authors&gt;&lt;/contributors&gt;&lt;titles&gt;&lt;title&gt;Comprehensive characterization of toxicity of fermentative metabolites on microbial growth&lt;/title&gt;&lt;secondary-title&gt;Biotechnology for Biofuels&lt;/secondary-title&gt;&lt;/titles&gt;&lt;periodical&gt;&lt;full-title&gt;Biotechnology for Biofuels&lt;/full-title&gt;&lt;/periodical&gt;&lt;pages&gt;262&lt;/pages&gt;&lt;volume&gt;10&lt;/volume&gt;&lt;number&gt;1&lt;/number&gt;&lt;dates&gt;&lt;year&gt;2017&lt;/year&gt;&lt;pub-dates&gt;&lt;date&gt;2017/11/30&lt;/date&gt;&lt;/pub-dates&gt;&lt;/dates&gt;&lt;isbn&gt;1754-6834&lt;/isbn&gt;&lt;urls&gt;&lt;related-urls&gt;&lt;url&gt;https://doi.org/10.1186/s13068-017-0952-4&lt;/url&gt;&lt;/related-urls&gt;&lt;/urls&gt;&lt;electronic-resource-num&gt;10.1186/s13068-017-0952-4&lt;/electronic-resource-num&gt;&lt;/record&gt;&lt;/Cite&gt;&lt;/EndNote&gt;</w:instrText>
      </w:r>
      <w:r w:rsidR="00F13457" w:rsidRPr="007C622E">
        <w:fldChar w:fldCharType="separate"/>
      </w:r>
      <w:r w:rsidR="00F13457">
        <w:rPr>
          <w:noProof/>
        </w:rPr>
        <w:t>[37]</w:t>
      </w:r>
      <w:r w:rsidR="00F13457" w:rsidRPr="007C622E">
        <w:fldChar w:fldCharType="end"/>
      </w:r>
      <w:r w:rsidR="00F13457" w:rsidRPr="007C622E">
        <w:t>.</w:t>
      </w:r>
    </w:p>
    <w:p w14:paraId="7112435E" w14:textId="5BAC305C" w:rsidR="00F13457" w:rsidRPr="007C622E" w:rsidRDefault="00F13457" w:rsidP="00F13457">
      <w:pPr>
        <w:spacing w:line="480" w:lineRule="auto"/>
        <w:ind w:firstLine="720"/>
        <w:jc w:val="both"/>
      </w:pPr>
      <w:r>
        <w:t>Overall</w:t>
      </w:r>
      <w:r w:rsidRPr="007C622E">
        <w:t>, the microplate-based culturing method with solvent overlays is reliable and suit</w:t>
      </w:r>
      <w:r>
        <w:t>-</w:t>
      </w:r>
    </w:p>
    <w:p w14:paraId="407D0502" w14:textId="71AE157F" w:rsidR="002F21A0" w:rsidRDefault="002F21A0" w:rsidP="002E75BF">
      <w:pPr>
        <w:spacing w:line="480" w:lineRule="auto"/>
        <w:jc w:val="both"/>
      </w:pPr>
    </w:p>
    <w:p w14:paraId="5FD736B1" w14:textId="0BA15D12" w:rsidR="00A24446" w:rsidRDefault="00DE5136" w:rsidP="00DE5136">
      <w:pPr>
        <w:spacing w:line="480" w:lineRule="auto"/>
        <w:jc w:val="center"/>
        <w:rPr>
          <w:vertAlign w:val="subscript"/>
        </w:rPr>
      </w:pPr>
      <w:r>
        <w:rPr>
          <w:noProof/>
          <w:vertAlign w:val="subscript"/>
        </w:rPr>
        <w:drawing>
          <wp:inline distT="0" distB="0" distL="0" distR="0" wp14:anchorId="487C3948" wp14:editId="79783274">
            <wp:extent cx="5943600" cy="5635625"/>
            <wp:effectExtent l="0" t="0" r="0" b="0"/>
            <wp:docPr id="21" name="Picture 2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5635625"/>
                    </a:xfrm>
                    <a:prstGeom prst="rect">
                      <a:avLst/>
                    </a:prstGeom>
                  </pic:spPr>
                </pic:pic>
              </a:graphicData>
            </a:graphic>
          </wp:inline>
        </w:drawing>
      </w:r>
    </w:p>
    <w:p w14:paraId="2B7816C3" w14:textId="0F105A65" w:rsidR="00DE5136" w:rsidRPr="00724637" w:rsidRDefault="00724637" w:rsidP="00724637">
      <w:pPr>
        <w:pStyle w:val="Caption"/>
        <w:spacing w:line="276" w:lineRule="auto"/>
        <w:rPr>
          <w:sz w:val="24"/>
          <w:szCs w:val="24"/>
        </w:rPr>
      </w:pPr>
      <w:bookmarkStart w:id="164" w:name="_Toc57022049"/>
      <w:r w:rsidRPr="00724637">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1</w:t>
      </w:r>
      <w:r w:rsidR="00C11D95">
        <w:rPr>
          <w:b/>
          <w:bCs/>
          <w:sz w:val="24"/>
          <w:szCs w:val="24"/>
        </w:rPr>
        <w:fldChar w:fldCharType="end"/>
      </w:r>
      <w:r w:rsidRPr="00724637">
        <w:rPr>
          <w:b/>
          <w:bCs/>
          <w:sz w:val="24"/>
          <w:szCs w:val="24"/>
        </w:rPr>
        <w:t>:</w:t>
      </w:r>
      <w:r w:rsidRPr="00724637">
        <w:rPr>
          <w:sz w:val="24"/>
          <w:szCs w:val="24"/>
        </w:rPr>
        <w:t xml:space="preserve"> </w:t>
      </w:r>
      <w:r w:rsidR="00A24446" w:rsidRPr="00724637">
        <w:rPr>
          <w:sz w:val="24"/>
          <w:szCs w:val="24"/>
        </w:rPr>
        <w:t xml:space="preserve">A microplate-based culturing method for microbial biosynthesis of esters. </w:t>
      </w:r>
      <w:r w:rsidR="00A24446" w:rsidRPr="00724637">
        <w:rPr>
          <w:b/>
          <w:sz w:val="24"/>
          <w:szCs w:val="24"/>
        </w:rPr>
        <w:t>(A)</w:t>
      </w:r>
      <w:r w:rsidR="00A24446" w:rsidRPr="00724637">
        <w:rPr>
          <w:sz w:val="24"/>
          <w:szCs w:val="24"/>
        </w:rPr>
        <w:t xml:space="preserve"> Workflow of the microplate-based culturing method. (</w:t>
      </w:r>
      <w:r w:rsidR="00A24446" w:rsidRPr="00724637">
        <w:rPr>
          <w:b/>
          <w:bCs/>
          <w:sz w:val="24"/>
          <w:szCs w:val="24"/>
        </w:rPr>
        <w:t>B</w:t>
      </w:r>
      <w:r w:rsidR="00A24446" w:rsidRPr="00724637">
        <w:rPr>
          <w:sz w:val="24"/>
          <w:szCs w:val="24"/>
        </w:rPr>
        <w:t xml:space="preserve">) Comparison of IBA production after 24 </w:t>
      </w:r>
      <w:r w:rsidRPr="00724637">
        <w:rPr>
          <w:sz w:val="24"/>
          <w:szCs w:val="24"/>
        </w:rPr>
        <w:t>hours</w:t>
      </w:r>
      <w:r w:rsidR="00A24446" w:rsidRPr="00724637">
        <w:rPr>
          <w:sz w:val="24"/>
          <w:szCs w:val="24"/>
        </w:rPr>
        <w:t xml:space="preserve"> among three different culturing methods by the recombinant BL21 (DE3) strains carrying CAT</w:t>
      </w:r>
      <w:r w:rsidR="00A24446" w:rsidRPr="00724637">
        <w:rPr>
          <w:sz w:val="24"/>
          <w:szCs w:val="24"/>
          <w:vertAlign w:val="subscript"/>
        </w:rPr>
        <w:t>Sa</w:t>
      </w:r>
      <w:r w:rsidR="00A24446" w:rsidRPr="00724637">
        <w:rPr>
          <w:sz w:val="24"/>
          <w:szCs w:val="24"/>
        </w:rPr>
        <w:t xml:space="preserve"> F97 variants. (</w:t>
      </w:r>
      <w:r w:rsidR="00A24446" w:rsidRPr="00724637">
        <w:rPr>
          <w:b/>
          <w:sz w:val="24"/>
          <w:szCs w:val="24"/>
        </w:rPr>
        <w:t>C-D</w:t>
      </w:r>
      <w:r w:rsidR="00A24446" w:rsidRPr="00724637">
        <w:rPr>
          <w:sz w:val="24"/>
          <w:szCs w:val="24"/>
        </w:rPr>
        <w:t xml:space="preserve">) Comparison of </w:t>
      </w:r>
      <w:r w:rsidR="00A24446" w:rsidRPr="00724637">
        <w:rPr>
          <w:b/>
          <w:sz w:val="24"/>
          <w:szCs w:val="24"/>
        </w:rPr>
        <w:t>(C)</w:t>
      </w:r>
      <w:r w:rsidR="00A24446" w:rsidRPr="00724637">
        <w:rPr>
          <w:sz w:val="24"/>
          <w:szCs w:val="24"/>
        </w:rPr>
        <w:t xml:space="preserve"> IBA titer and </w:t>
      </w:r>
      <w:r w:rsidR="00A24446" w:rsidRPr="00724637">
        <w:rPr>
          <w:b/>
          <w:sz w:val="24"/>
          <w:szCs w:val="24"/>
        </w:rPr>
        <w:t>(D)</w:t>
      </w:r>
      <w:r w:rsidR="00A24446" w:rsidRPr="00724637">
        <w:rPr>
          <w:sz w:val="24"/>
          <w:szCs w:val="24"/>
        </w:rPr>
        <w:t xml:space="preserve"> specific productivity measurements among three different culturing methods. The error bars represent standard deviation of four biological replicates (</w:t>
      </w:r>
      <w:r w:rsidR="00A24446" w:rsidRPr="00724637">
        <w:rPr>
          <w:i/>
          <w:sz w:val="24"/>
          <w:szCs w:val="24"/>
        </w:rPr>
        <w:t>n</w:t>
      </w:r>
      <w:r w:rsidR="00A24446" w:rsidRPr="00724637">
        <w:rPr>
          <w:sz w:val="24"/>
          <w:szCs w:val="24"/>
        </w:rPr>
        <w:t>=4). (</w:t>
      </w:r>
      <w:r w:rsidR="00A24446" w:rsidRPr="00724637">
        <w:rPr>
          <w:b/>
          <w:bCs/>
          <w:sz w:val="24"/>
          <w:szCs w:val="24"/>
        </w:rPr>
        <w:t>E</w:t>
      </w:r>
      <w:r w:rsidR="00A24446" w:rsidRPr="00724637">
        <w:rPr>
          <w:sz w:val="24"/>
          <w:szCs w:val="24"/>
        </w:rPr>
        <w:t>) Effect of solvent overlay on growth kinetics measurement in the microplate-based culturing method.</w:t>
      </w:r>
      <w:bookmarkEnd w:id="164"/>
    </w:p>
    <w:p w14:paraId="69556F64" w14:textId="77777777" w:rsidR="00DE5136" w:rsidRDefault="00DE5136" w:rsidP="005C473B">
      <w:pPr>
        <w:spacing w:line="276" w:lineRule="auto"/>
        <w:jc w:val="both"/>
      </w:pPr>
    </w:p>
    <w:p w14:paraId="30AA0B09" w14:textId="2B82F775" w:rsidR="00A24446" w:rsidRDefault="005C473B" w:rsidP="005C473B">
      <w:pPr>
        <w:spacing w:line="276" w:lineRule="auto"/>
        <w:jc w:val="both"/>
      </w:pPr>
      <w:r>
        <w:br w:type="page"/>
      </w:r>
    </w:p>
    <w:p w14:paraId="5A5C0870" w14:textId="5A5E7D25" w:rsidR="00F13457" w:rsidRPr="005C473B" w:rsidRDefault="00F13457" w:rsidP="00F13457">
      <w:pPr>
        <w:spacing w:line="480" w:lineRule="auto"/>
        <w:jc w:val="both"/>
      </w:pPr>
      <w:r>
        <w:lastRenderedPageBreak/>
        <w:t xml:space="preserve">able </w:t>
      </w:r>
      <w:r w:rsidRPr="007C622E">
        <w:t xml:space="preserve">for a rapid, high-throughput </w:t>
      </w:r>
      <w:r w:rsidRPr="007C622E">
        <w:rPr>
          <w:i/>
          <w:iCs/>
        </w:rPr>
        <w:t>in vivo</w:t>
      </w:r>
      <w:r w:rsidRPr="007C622E">
        <w:t xml:space="preserve"> screening platform for microbial ester production.</w:t>
      </w:r>
    </w:p>
    <w:p w14:paraId="044DAC71" w14:textId="61B0E79F" w:rsidR="00801E91" w:rsidRPr="007C622E" w:rsidRDefault="00B47A7E" w:rsidP="00F13457">
      <w:pPr>
        <w:pStyle w:val="Heading3"/>
        <w:spacing w:line="480" w:lineRule="auto"/>
      </w:pPr>
      <w:bookmarkStart w:id="165" w:name="_Toc57021847"/>
      <w:r>
        <w:rPr>
          <w:bCs/>
        </w:rPr>
        <w:t xml:space="preserve">Revealing the influential role of CATSa F97 residue by profiling </w:t>
      </w:r>
      <w:r w:rsidR="00D64512">
        <w:rPr>
          <w:bCs/>
        </w:rPr>
        <w:t xml:space="preserve">the </w:t>
      </w:r>
      <w:r>
        <w:rPr>
          <w:bCs/>
        </w:rPr>
        <w:t>alcohol</w:t>
      </w:r>
      <w:r w:rsidR="00D64512">
        <w:rPr>
          <w:bCs/>
        </w:rPr>
        <w:t xml:space="preserve"> preference of a library of F97 variants with the microplate-based culturing method</w:t>
      </w:r>
      <w:bookmarkEnd w:id="165"/>
      <w:r w:rsidR="00D64512">
        <w:rPr>
          <w:bCs/>
        </w:rPr>
        <w:t xml:space="preserve"> </w:t>
      </w:r>
    </w:p>
    <w:p w14:paraId="3260616A" w14:textId="2A84C8B2" w:rsidR="00B47A7E" w:rsidRPr="008800E0" w:rsidRDefault="00B47A7E" w:rsidP="00F13457">
      <w:pPr>
        <w:spacing w:line="480" w:lineRule="auto"/>
        <w:ind w:firstLine="720"/>
        <w:jc w:val="both"/>
      </w:pPr>
      <w:r w:rsidRPr="008800E0">
        <w:t>Our previous study discovered that the CAT</w:t>
      </w:r>
      <w:r w:rsidRPr="008800E0">
        <w:rPr>
          <w:vertAlign w:val="subscript"/>
        </w:rPr>
        <w:t xml:space="preserve">Sa </w:t>
      </w:r>
      <w:r w:rsidRPr="008800E0">
        <w:t xml:space="preserve">F97W mutant improved its catalytic efficiency towards isobutanol by ~2-fold </w:t>
      </w:r>
      <w:r w:rsidRPr="008800E0">
        <w:rPr>
          <w:rFonts w:eastAsia="Malgun Gothic"/>
        </w:rPr>
        <w:fldChar w:fldCharType="begin"/>
      </w:r>
      <w:r w:rsidR="00A7382C">
        <w:rPr>
          <w:rFonts w:eastAsia="Malgun Gothic"/>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8800E0">
        <w:rPr>
          <w:rFonts w:eastAsia="Malgun Gothic"/>
        </w:rPr>
        <w:fldChar w:fldCharType="separate"/>
      </w:r>
      <w:r w:rsidR="00D509D3" w:rsidRPr="008800E0">
        <w:rPr>
          <w:rFonts w:eastAsia="Malgun Gothic"/>
          <w:noProof/>
        </w:rPr>
        <w:t>[2]</w:t>
      </w:r>
      <w:r w:rsidRPr="008800E0">
        <w:rPr>
          <w:rFonts w:eastAsia="Malgun Gothic"/>
        </w:rPr>
        <w:fldChar w:fldCharType="end"/>
      </w:r>
      <w:r w:rsidRPr="008800E0">
        <w:t>.</w:t>
      </w:r>
      <w:r w:rsidRPr="008800E0">
        <w:rPr>
          <w:vertAlign w:val="subscript"/>
        </w:rPr>
        <w:t xml:space="preserve"> </w:t>
      </w:r>
      <w:r w:rsidRPr="008800E0">
        <w:t>We hypothesized that the F97 residue might have an important role in determining the alcohol substrate preference. Using the established microplate-based culturing method, we evaluated whether it could be used for rapid profiling of the alcohol substrate preference of CAT</w:t>
      </w:r>
      <w:r w:rsidRPr="008800E0">
        <w:rPr>
          <w:vertAlign w:val="subscript"/>
        </w:rPr>
        <w:t>Sa</w:t>
      </w:r>
      <w:r w:rsidRPr="008800E0">
        <w:t xml:space="preserve"> F97 variants. We characterized the recombinant </w:t>
      </w:r>
      <w:r w:rsidRPr="008800E0">
        <w:rPr>
          <w:i/>
        </w:rPr>
        <w:t xml:space="preserve">E. coli </w:t>
      </w:r>
      <w:r w:rsidRPr="008800E0">
        <w:t>strains carrying 20 CAT</w:t>
      </w:r>
      <w:r w:rsidRPr="008800E0">
        <w:rPr>
          <w:vertAlign w:val="subscript"/>
        </w:rPr>
        <w:t>Sa</w:t>
      </w:r>
      <w:r w:rsidRPr="008800E0">
        <w:t xml:space="preserve"> F97 variants with exogenous supplementation of alcohols in the media including linear, short-chain alcohols (ethanol, butanol), a branched-chain alcohol (isobutanol), and an aromatic alcohol (2-phenylethyl alcohol) in microplates with hexadecane overlay.</w:t>
      </w:r>
    </w:p>
    <w:p w14:paraId="696461A4" w14:textId="2D050781" w:rsidR="00801E91" w:rsidRPr="008800E0" w:rsidRDefault="00801E91" w:rsidP="008800E0">
      <w:pPr>
        <w:spacing w:line="480" w:lineRule="auto"/>
        <w:jc w:val="both"/>
      </w:pPr>
      <w:r w:rsidRPr="008800E0">
        <w:tab/>
        <w:t xml:space="preserve">The characterization results showed the mutation in F97 residue changed the </w:t>
      </w:r>
      <w:r w:rsidR="00B47A7E" w:rsidRPr="008800E0">
        <w:t xml:space="preserve">ester production </w:t>
      </w:r>
      <w:r w:rsidRPr="008800E0">
        <w:t>profile</w:t>
      </w:r>
      <w:r w:rsidR="00B47A7E" w:rsidRPr="008800E0">
        <w:t>s</w:t>
      </w:r>
      <w:r w:rsidRPr="008800E0">
        <w:t xml:space="preserve"> (</w:t>
      </w:r>
      <w:r w:rsidR="00D71239" w:rsidRPr="008800E0">
        <w:t>Figure</w:t>
      </w:r>
      <w:r w:rsidRPr="008800E0">
        <w:t xml:space="preserve"> </w:t>
      </w:r>
      <w:r w:rsidR="008D7599" w:rsidRPr="008800E0">
        <w:t>5-</w:t>
      </w:r>
      <w:r w:rsidRPr="008800E0">
        <w:t xml:space="preserve">2A, Table </w:t>
      </w:r>
      <w:r w:rsidR="008D7599" w:rsidRPr="008800E0">
        <w:t>5-4</w:t>
      </w:r>
      <w:r w:rsidRPr="008800E0">
        <w:t>), suggesting that F97 residue plays an important role in determining the alcohol substrate preference of CAT</w:t>
      </w:r>
      <w:r w:rsidRPr="008800E0">
        <w:rPr>
          <w:vertAlign w:val="subscript"/>
        </w:rPr>
        <w:t>Sa</w:t>
      </w:r>
      <w:r w:rsidRPr="008800E0">
        <w:t xml:space="preserve">. For IBA production, the F97W variant achieved the highest 6.39-fold improved IBA production as compared to its wildtype, which was consistent with the prior </w:t>
      </w:r>
      <w:r w:rsidRPr="008800E0">
        <w:rPr>
          <w:i/>
          <w:iCs/>
        </w:rPr>
        <w:t>in vitro</w:t>
      </w:r>
      <w:r w:rsidRPr="008800E0">
        <w:t xml:space="preserve"> study showing that F97W variant has ~2-fold improved catalytic efficiency towards isobutanol </w:t>
      </w:r>
      <w:r w:rsidRPr="008800E0">
        <w:rPr>
          <w:rFonts w:eastAsia="Malgun Gothic"/>
        </w:rPr>
        <w:fldChar w:fldCharType="begin"/>
      </w:r>
      <w:r w:rsidR="004718BA" w:rsidRPr="008800E0">
        <w:rPr>
          <w:rFonts w:eastAsia="Malgun Gothic"/>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Pr="008800E0">
        <w:rPr>
          <w:rFonts w:eastAsia="Malgun Gothic"/>
        </w:rPr>
        <w:fldChar w:fldCharType="separate"/>
      </w:r>
      <w:r w:rsidR="004718BA" w:rsidRPr="008800E0">
        <w:rPr>
          <w:rFonts w:eastAsia="Malgun Gothic"/>
          <w:noProof/>
        </w:rPr>
        <w:t>[</w:t>
      </w:r>
      <w:r w:rsidR="00651974" w:rsidRPr="008800E0">
        <w:rPr>
          <w:rFonts w:eastAsia="Malgun Gothic"/>
          <w:noProof/>
        </w:rPr>
        <w:t>2</w:t>
      </w:r>
      <w:r w:rsidR="004718BA" w:rsidRPr="008800E0">
        <w:rPr>
          <w:rFonts w:eastAsia="Malgun Gothic"/>
          <w:noProof/>
        </w:rPr>
        <w:t>]</w:t>
      </w:r>
      <w:r w:rsidRPr="008800E0">
        <w:rPr>
          <w:rFonts w:eastAsia="Malgun Gothic"/>
        </w:rPr>
        <w:fldChar w:fldCharType="end"/>
      </w:r>
      <w:r w:rsidRPr="008800E0">
        <w:t>. Among the four target acetate esters investigated, F97W achieved the highest IBA production (91.2 mg/L) while F97C achieved the highest BA production (18.</w:t>
      </w:r>
      <w:r w:rsidR="008336F2" w:rsidRPr="008800E0">
        <w:t>3</w:t>
      </w:r>
      <w:r w:rsidRPr="008800E0">
        <w:t xml:space="preserve"> mg/L). This result indicates that F97C and F97W variants prefer butanol and isobutanol than the other characterized alcohols, respectively. Similarly, F97H achieved the highest 2-PEA production (182.3 mg/L), showing its alcohol substrate preference shift towards 2-phenthyl alcohol rather than the other alcohols. Remarkably, F97T showed significantly improved selective production of BA (12.4 mg/L), demonstrating the feasibility of production of designer esters using </w:t>
      </w:r>
      <w:r w:rsidRPr="008800E0">
        <w:lastRenderedPageBreak/>
        <w:t xml:space="preserve">re-programmed CATs. </w:t>
      </w:r>
      <w:r w:rsidR="00D71239" w:rsidRPr="008800E0">
        <w:t>Figure</w:t>
      </w:r>
      <w:r w:rsidRPr="008800E0">
        <w:t xml:space="preserve"> </w:t>
      </w:r>
      <w:r w:rsidR="008D7599" w:rsidRPr="008800E0">
        <w:t>5-</w:t>
      </w:r>
      <w:r w:rsidRPr="008800E0">
        <w:t xml:space="preserve">2B shows that the binding pockets of CATs are formed at the subunit interfaces </w:t>
      </w:r>
      <w:r w:rsidRPr="008800E0">
        <w:fldChar w:fldCharType="begin"/>
      </w:r>
      <w:r w:rsidR="0053523B" w:rsidRPr="008800E0">
        <w:instrText xml:space="preserve"> ADDIN EN.CITE &lt;EndNote&gt;&lt;Cite&gt;&lt;Author&gt;Day&lt;/Author&gt;&lt;Year&gt;1992&lt;/Year&gt;&lt;RecNum&gt;26&lt;/RecNum&gt;&lt;DisplayText&gt;[38]&lt;/DisplayText&gt;&lt;record&gt;&lt;rec-number&gt;26&lt;/rec-number&gt;&lt;foreign-keys&gt;&lt;key app="EN" db-id="9apfrvea65ssxdeefv2xzaartx9as5zfsx50" timestamp="1595888669"&gt;26&lt;/key&gt;&lt;/foreign-keys&gt;&lt;ref-type name="Journal Article"&gt;17&lt;/ref-type&gt;&lt;contributors&gt;&lt;authors&gt;&lt;author&gt;Day, P. J.&lt;/author&gt;&lt;author&gt;Shaw, W. V.&lt;/author&gt;&lt;/authors&gt;&lt;/contributors&gt;&lt;auth-address&gt;Department of Biochemistry, University of Leicester, United Kingdom.&lt;/auth-address&gt;&lt;titles&gt;&lt;title&gt;Acetyl coenzyme A binding by chloramphenicol acetyltransferase. Hydrophobic determinants of recognition and catalysis&lt;/title&gt;&lt;secondary-title&gt;J Biol Chem&lt;/secondary-title&gt;&lt;/titles&gt;&lt;periodical&gt;&lt;full-title&gt;J Biol Chem&lt;/full-title&gt;&lt;/periodical&gt;&lt;pages&gt;5122-7&lt;/pages&gt;&lt;volume&gt;267&lt;/volume&gt;&lt;number&gt;8&lt;/number&gt;&lt;edition&gt;1992/03/15&lt;/edition&gt;&lt;keywords&gt;&lt;keyword&gt;Acetyl Coenzyme A/*metabolism&lt;/keyword&gt;&lt;keyword&gt;Amino Acid Sequence&lt;/keyword&gt;&lt;keyword&gt;Binding Sites&lt;/keyword&gt;&lt;keyword&gt;Chloramphenicol O-Acetyltransferase/chemistry/genetics/*metabolism&lt;/keyword&gt;&lt;keyword&gt;Enzyme Stability&lt;/keyword&gt;&lt;keyword&gt;Escherichia coli/genetics&lt;/keyword&gt;&lt;keyword&gt;Kinetics&lt;/keyword&gt;&lt;keyword&gt;Models, Molecular&lt;/keyword&gt;&lt;keyword&gt;Mutagenesis, Site-Directed&lt;/keyword&gt;&lt;keyword&gt;Protein Conformation&lt;/keyword&gt;&lt;keyword&gt;Recombinant Proteins/chemistry/isolation &amp;amp; purification/metabolism&lt;/keyword&gt;&lt;keyword&gt;Thermodynamics&lt;/keyword&gt;&lt;/keywords&gt;&lt;dates&gt;&lt;year&gt;1992&lt;/year&gt;&lt;pub-dates&gt;&lt;date&gt;Mar 15&lt;/date&gt;&lt;/pub-dates&gt;&lt;/dates&gt;&lt;isbn&gt;0021-9258 (Print)&amp;#xD;0021-9258 (Linking)&lt;/isbn&gt;&lt;accession-num&gt;1544895&lt;/accession-num&gt;&lt;urls&gt;&lt;related-urls&gt;&lt;url&gt;https://www.ncbi.nlm.nih.gov/pubmed/1544895&lt;/url&gt;&lt;/related-urls&gt;&lt;/urls&gt;&lt;/record&gt;&lt;/Cite&gt;&lt;/EndNote&gt;</w:instrText>
      </w:r>
      <w:r w:rsidRPr="008800E0">
        <w:fldChar w:fldCharType="separate"/>
      </w:r>
      <w:r w:rsidR="0053523B" w:rsidRPr="008800E0">
        <w:rPr>
          <w:noProof/>
        </w:rPr>
        <w:t>[38]</w:t>
      </w:r>
      <w:r w:rsidRPr="008800E0">
        <w:fldChar w:fldCharType="end"/>
      </w:r>
      <w:r w:rsidRPr="008800E0">
        <w:t xml:space="preserve"> and the F97 residue located on the opposite subunit of the catalytic residues, H189 and D193. One possible explanation on how only one residue replacement changes the substrate preference of CAT</w:t>
      </w:r>
      <w:r w:rsidRPr="008800E0">
        <w:rPr>
          <w:vertAlign w:val="subscript"/>
        </w:rPr>
        <w:t>Sa</w:t>
      </w:r>
      <w:r w:rsidRPr="008800E0">
        <w:t xml:space="preserve"> is that the mutation in the F97 residue might dramatically change the size and/or shape of binding pocket by alternating the interactions among subunits of CAT</w:t>
      </w:r>
      <w:r w:rsidRPr="008800E0">
        <w:rPr>
          <w:vertAlign w:val="subscript"/>
        </w:rPr>
        <w:t>Sa</w:t>
      </w:r>
      <w:r w:rsidRPr="008800E0">
        <w:t>.</w:t>
      </w:r>
      <w:r w:rsidR="008A763A" w:rsidRPr="008800E0">
        <w:t xml:space="preserve"> </w:t>
      </w:r>
    </w:p>
    <w:p w14:paraId="0F080363" w14:textId="2092C660" w:rsidR="002C3821" w:rsidRPr="008800E0" w:rsidRDefault="00801E91" w:rsidP="008800E0">
      <w:pPr>
        <w:spacing w:line="480" w:lineRule="auto"/>
        <w:jc w:val="both"/>
        <w:rPr>
          <w:bCs/>
        </w:rPr>
      </w:pPr>
      <w:r w:rsidRPr="008800E0">
        <w:t>Taken altogether, the microplate-based culturing method coupled with GC/MS can be employed for rapid profiling of substrate preferences of AATs. The method successfully revealed the important role of the F97 residue in determining the alcohol substrate preference of CAT</w:t>
      </w:r>
      <w:r w:rsidRPr="008800E0">
        <w:rPr>
          <w:vertAlign w:val="subscript"/>
        </w:rPr>
        <w:t>Sa</w:t>
      </w:r>
      <w:r w:rsidRPr="008800E0">
        <w:rPr>
          <w:bCs/>
        </w:rPr>
        <w:t>.</w:t>
      </w:r>
    </w:p>
    <w:p w14:paraId="40C600A1" w14:textId="5B8CF8AF" w:rsidR="002E75BF" w:rsidRPr="007C622E" w:rsidRDefault="002E75BF" w:rsidP="002E75BF">
      <w:pPr>
        <w:pStyle w:val="Heading3"/>
        <w:spacing w:line="480" w:lineRule="auto"/>
        <w:jc w:val="both"/>
      </w:pPr>
      <w:bookmarkStart w:id="166" w:name="_Toc57021848"/>
      <w:r w:rsidRPr="007C622E">
        <w:t>Develop</w:t>
      </w:r>
      <w:r w:rsidR="00D64512">
        <w:t>ing</w:t>
      </w:r>
      <w:r w:rsidRPr="007C622E">
        <w:t xml:space="preserve"> a high-throughput microbial screening platform for ester biosynthesis by </w:t>
      </w:r>
      <w:r w:rsidR="00D64512">
        <w:t>integration of</w:t>
      </w:r>
      <w:r w:rsidRPr="007C622E">
        <w:t xml:space="preserve"> the microplate-based culturing method and a colorimetric assay</w:t>
      </w:r>
      <w:bookmarkEnd w:id="166"/>
    </w:p>
    <w:p w14:paraId="2017663D" w14:textId="77777777" w:rsidR="00F13457" w:rsidRDefault="00D64512" w:rsidP="00F13457">
      <w:pPr>
        <w:spacing w:line="480" w:lineRule="auto"/>
        <w:ind w:firstLine="720"/>
        <w:jc w:val="both"/>
        <w:rPr>
          <w:bCs/>
          <w:color w:val="000000" w:themeColor="text1"/>
        </w:rPr>
      </w:pPr>
      <w:r>
        <w:t>High-throughput s</w:t>
      </w:r>
      <w:r w:rsidRPr="00D674DD">
        <w:t>creen</w:t>
      </w:r>
      <w:r>
        <w:t xml:space="preserve">ing of ester biosynthesis has been limited by the use of GC/MS. Since the reactions of esters with hydroxylamine generate hydroxamic acids that form purple complexes with ferric ion, esters can be determined colorimetrically by measuring absorbance at 520 nm </w:t>
      </w:r>
      <w:r w:rsidRPr="00F77A29">
        <w:t>(Figure 5-3A)</w:t>
      </w:r>
      <w:r>
        <w:t xml:space="preserve"> </w:t>
      </w:r>
      <w:r>
        <w:fldChar w:fldCharType="begin">
          <w:fldData xml:space="preserve">PEVuZE5vdGU+PENpdGU+PEF1dGhvcj5IaWxsPC9BdXRob3I+PFllYXI+MTk0NjwvWWVhcj48UmVj
TnVtPjQ3PC9SZWNOdW0+PERpc3BsYXlUZXh0PlsyOS0zMl08L0Rpc3BsYXlUZXh0PjxyZWNvcmQ+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A7382C">
        <w:instrText xml:space="preserve"> ADDIN EN.CITE </w:instrText>
      </w:r>
      <w:r w:rsidR="00A7382C">
        <w:fldChar w:fldCharType="begin">
          <w:fldData xml:space="preserve">PEVuZE5vdGU+PENpdGU+PEF1dGhvcj5IaWxsPC9BdXRob3I+PFllYXI+MTk0NjwvWWVhcj48UmVj
TnVtPjQ3PC9SZWNOdW0+PERpc3BsYXlUZXh0PlsyOS0zMl08L0Rpc3BsYXlUZXh0PjxyZWNvcmQ+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A7382C">
        <w:instrText xml:space="preserve"> ADDIN EN.CITE.DATA </w:instrText>
      </w:r>
      <w:r w:rsidR="00A7382C">
        <w:fldChar w:fldCharType="end"/>
      </w:r>
      <w:r>
        <w:fldChar w:fldCharType="separate"/>
      </w:r>
      <w:r w:rsidR="00D509D3">
        <w:rPr>
          <w:noProof/>
        </w:rPr>
        <w:t>[29-32]</w:t>
      </w:r>
      <w:r>
        <w:fldChar w:fldCharType="end"/>
      </w:r>
      <w:r w:rsidRPr="00F77A29">
        <w:rPr>
          <w:bCs/>
        </w:rPr>
        <w:t>.</w:t>
      </w:r>
      <w:r>
        <w:rPr>
          <w:bCs/>
        </w:rPr>
        <w:t xml:space="preserve"> </w:t>
      </w:r>
      <w:r>
        <w:t xml:space="preserve">This colorimetric assay has recently been adapted for high-throughput screening of </w:t>
      </w:r>
      <w:r w:rsidRPr="00B84AD6">
        <w:t xml:space="preserve">ethyl acetate </w:t>
      </w:r>
      <w:r>
        <w:t xml:space="preserve">(EA) </w:t>
      </w:r>
      <w:r w:rsidRPr="00B84AD6">
        <w:t>production</w:t>
      </w:r>
      <w:r>
        <w:t xml:space="preserve"> from C5, C6, and C12 carbon sources in </w:t>
      </w:r>
      <w:r w:rsidR="00F13457" w:rsidRPr="00D674DD">
        <w:rPr>
          <w:i/>
          <w:iCs/>
        </w:rPr>
        <w:t>Kluyveromyces marxianus</w:t>
      </w:r>
      <w:r w:rsidR="00F13457">
        <w:rPr>
          <w:i/>
          <w:iCs/>
        </w:rPr>
        <w:t xml:space="preserve"> </w:t>
      </w:r>
      <w:r w:rsidR="00F13457" w:rsidRPr="00F77A29">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F13457">
        <w:instrText xml:space="preserve"> ADDIN EN.CITE </w:instrText>
      </w:r>
      <w:r w:rsidR="00F13457">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F13457">
        <w:instrText xml:space="preserve"> ADDIN EN.CITE.DATA </w:instrText>
      </w:r>
      <w:r w:rsidR="00F13457">
        <w:fldChar w:fldCharType="end"/>
      </w:r>
      <w:r w:rsidR="00F13457" w:rsidRPr="00F77A29">
        <w:fldChar w:fldCharType="separate"/>
      </w:r>
      <w:r w:rsidR="00F13457">
        <w:rPr>
          <w:noProof/>
        </w:rPr>
        <w:t>[32]</w:t>
      </w:r>
      <w:r w:rsidR="00F13457" w:rsidRPr="00F77A29">
        <w:fldChar w:fldCharType="end"/>
      </w:r>
      <w:r w:rsidR="00F13457">
        <w:t xml:space="preserve"> where cell culture samples were first collected followed by ester </w:t>
      </w:r>
      <w:r w:rsidR="00F13457" w:rsidRPr="008800E0">
        <w:t xml:space="preserve">extraction with hexane. This protocol is useful but might not be compatible with the microplate-based culturing method in our study because hexane is toxic and hence cannot be used for </w:t>
      </w:r>
      <w:r w:rsidR="00F13457" w:rsidRPr="008800E0">
        <w:rPr>
          <w:i/>
          <w:iCs/>
        </w:rPr>
        <w:t>in situ</w:t>
      </w:r>
      <w:r w:rsidR="00F13457" w:rsidRPr="008800E0">
        <w:t xml:space="preserve"> fermentation and extraction, unlike hexadecane. </w:t>
      </w:r>
      <w:r w:rsidR="00F13457" w:rsidRPr="008800E0">
        <w:rPr>
          <w:bCs/>
          <w:color w:val="000000" w:themeColor="text1"/>
        </w:rPr>
        <w:t>Here, we tested whether the colorimetric assay can be modified and coupled with the microplate-based culturing method to facilitate a high-throughput microbial screening of AATs for ester biosynthesis.</w:t>
      </w:r>
    </w:p>
    <w:p w14:paraId="02E3C8A5" w14:textId="71DF26AB" w:rsidR="00F13457" w:rsidRPr="008800E0" w:rsidRDefault="00F13457" w:rsidP="00F13457">
      <w:pPr>
        <w:spacing w:line="480" w:lineRule="auto"/>
        <w:ind w:firstLine="720"/>
        <w:jc w:val="both"/>
        <w:rPr>
          <w:bCs/>
          <w:color w:val="000000" w:themeColor="text1"/>
        </w:rPr>
      </w:pPr>
      <w:r w:rsidRPr="008800E0">
        <w:rPr>
          <w:bCs/>
          <w:color w:val="000000" w:themeColor="text1"/>
        </w:rPr>
        <w:t>To evaluate whether this colorimetric assay can be modified and coupled with the microplate-based culturing method,</w:t>
      </w:r>
      <w:r w:rsidRPr="008800E0">
        <w:rPr>
          <w:color w:val="000000" w:themeColor="text1"/>
        </w:rPr>
        <w:t xml:space="preserve"> we started to test the compatibility of hexadecane with the</w:t>
      </w:r>
    </w:p>
    <w:p w14:paraId="5ED9B20C" w14:textId="2F12A826" w:rsidR="002E75BF" w:rsidRPr="008336F2" w:rsidRDefault="002E75BF" w:rsidP="008800E0">
      <w:pPr>
        <w:spacing w:line="480" w:lineRule="auto"/>
        <w:ind w:firstLine="720"/>
        <w:jc w:val="both"/>
      </w:pPr>
    </w:p>
    <w:p w14:paraId="7E1A80B4" w14:textId="1DE9AC3D" w:rsidR="005C473B" w:rsidRDefault="00C66E17" w:rsidP="00D16272">
      <w:pPr>
        <w:jc w:val="both"/>
      </w:pPr>
      <w:r>
        <w:rPr>
          <w:noProof/>
        </w:rPr>
        <w:drawing>
          <wp:inline distT="0" distB="0" distL="0" distR="0" wp14:anchorId="338D5CA4" wp14:editId="6CF0D132">
            <wp:extent cx="5943600" cy="5340985"/>
            <wp:effectExtent l="0" t="0" r="0" b="5715"/>
            <wp:docPr id="43" name="Picture 4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graphical user interface&#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5340985"/>
                    </a:xfrm>
                    <a:prstGeom prst="rect">
                      <a:avLst/>
                    </a:prstGeom>
                  </pic:spPr>
                </pic:pic>
              </a:graphicData>
            </a:graphic>
          </wp:inline>
        </w:drawing>
      </w:r>
    </w:p>
    <w:p w14:paraId="624C39E3" w14:textId="1B344321" w:rsidR="00DE5136" w:rsidRPr="00724637" w:rsidRDefault="00724637" w:rsidP="00724637">
      <w:pPr>
        <w:pStyle w:val="Caption"/>
        <w:spacing w:line="276" w:lineRule="auto"/>
        <w:rPr>
          <w:sz w:val="24"/>
          <w:szCs w:val="24"/>
        </w:rPr>
      </w:pPr>
      <w:bookmarkStart w:id="167" w:name="_Toc57022050"/>
      <w:r w:rsidRPr="00724637">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Pr="00724637">
        <w:rPr>
          <w:b/>
          <w:bCs/>
          <w:sz w:val="24"/>
          <w:szCs w:val="24"/>
        </w:rPr>
        <w:t>:</w:t>
      </w:r>
      <w:r w:rsidRPr="00724637">
        <w:rPr>
          <w:sz w:val="24"/>
          <w:szCs w:val="24"/>
        </w:rPr>
        <w:t xml:space="preserve"> </w:t>
      </w:r>
      <w:r w:rsidR="00A24446" w:rsidRPr="00724637">
        <w:rPr>
          <w:sz w:val="24"/>
          <w:szCs w:val="24"/>
        </w:rPr>
        <w:t>Rapid profiling of the alcohol substrate preference of CAT</w:t>
      </w:r>
      <w:r w:rsidR="00A24446" w:rsidRPr="00724637">
        <w:rPr>
          <w:sz w:val="24"/>
          <w:szCs w:val="24"/>
          <w:vertAlign w:val="subscript"/>
        </w:rPr>
        <w:t>Sa</w:t>
      </w:r>
      <w:r w:rsidR="00A24446" w:rsidRPr="00724637">
        <w:rPr>
          <w:sz w:val="24"/>
          <w:szCs w:val="24"/>
        </w:rPr>
        <w:t xml:space="preserve"> F97 variants. (</w:t>
      </w:r>
      <w:r w:rsidR="00A24446" w:rsidRPr="00724637">
        <w:rPr>
          <w:b/>
          <w:sz w:val="24"/>
          <w:szCs w:val="24"/>
        </w:rPr>
        <w:t>A</w:t>
      </w:r>
      <w:r w:rsidR="00A24446" w:rsidRPr="00724637">
        <w:rPr>
          <w:sz w:val="24"/>
          <w:szCs w:val="24"/>
        </w:rPr>
        <w:t>) Relative fold change in ester production to wild type. (</w:t>
      </w:r>
      <w:r w:rsidR="00A24446" w:rsidRPr="00724637">
        <w:rPr>
          <w:b/>
          <w:sz w:val="24"/>
          <w:szCs w:val="24"/>
        </w:rPr>
        <w:t>B</w:t>
      </w:r>
      <w:r w:rsidR="00A24446" w:rsidRPr="00724637">
        <w:rPr>
          <w:sz w:val="24"/>
          <w:szCs w:val="24"/>
        </w:rPr>
        <w:t>) The 3D structure of homology model of CAT</w:t>
      </w:r>
      <w:r w:rsidR="00A24446" w:rsidRPr="00724637">
        <w:rPr>
          <w:sz w:val="24"/>
          <w:szCs w:val="24"/>
          <w:vertAlign w:val="subscript"/>
        </w:rPr>
        <w:t>Sa</w:t>
      </w:r>
      <w:r w:rsidR="00A24446" w:rsidRPr="00724637">
        <w:rPr>
          <w:sz w:val="24"/>
          <w:szCs w:val="24"/>
        </w:rPr>
        <w:t xml:space="preserve"> and the reaction mechanism. F97 residue (in green); catalytic residues H189 and D193 (in cyan); binding pockets (in grey clouds).</w:t>
      </w:r>
      <w:bookmarkEnd w:id="167"/>
    </w:p>
    <w:p w14:paraId="7005CF32" w14:textId="77777777" w:rsidR="00DE5136" w:rsidRDefault="00DE5136" w:rsidP="00D16272">
      <w:pPr>
        <w:spacing w:line="276" w:lineRule="auto"/>
        <w:jc w:val="both"/>
      </w:pPr>
    </w:p>
    <w:p w14:paraId="7F37D140" w14:textId="2155B4CD" w:rsidR="002C3821" w:rsidRPr="002C3821" w:rsidRDefault="005C473B" w:rsidP="00D16272">
      <w:pPr>
        <w:spacing w:line="276" w:lineRule="auto"/>
        <w:jc w:val="both"/>
        <w:rPr>
          <w:b/>
        </w:rPr>
      </w:pPr>
      <w:r>
        <w:br w:type="page"/>
      </w:r>
    </w:p>
    <w:p w14:paraId="36365F38" w14:textId="422F9546" w:rsidR="008800E0" w:rsidRPr="008800E0" w:rsidRDefault="000D1803" w:rsidP="00F13457">
      <w:pPr>
        <w:spacing w:line="480" w:lineRule="auto"/>
        <w:jc w:val="both"/>
        <w:rPr>
          <w:color w:val="000000" w:themeColor="text1"/>
        </w:rPr>
      </w:pPr>
      <w:r w:rsidRPr="008800E0">
        <w:rPr>
          <w:color w:val="000000" w:themeColor="text1"/>
        </w:rPr>
        <w:lastRenderedPageBreak/>
        <w:t>c</w:t>
      </w:r>
      <w:r w:rsidRPr="008800E0">
        <w:rPr>
          <w:bCs/>
          <w:color w:val="000000" w:themeColor="text1"/>
        </w:rPr>
        <w:t>olorimetric assay</w:t>
      </w:r>
      <w:r w:rsidR="00346E9E" w:rsidRPr="008800E0">
        <w:rPr>
          <w:bCs/>
          <w:color w:val="000000" w:themeColor="text1"/>
        </w:rPr>
        <w:t xml:space="preserve"> by </w:t>
      </w:r>
      <w:r w:rsidR="006844F5">
        <w:rPr>
          <w:bCs/>
          <w:color w:val="000000" w:themeColor="text1"/>
        </w:rPr>
        <w:t xml:space="preserve">i) </w:t>
      </w:r>
      <w:r w:rsidR="00003165" w:rsidRPr="008800E0">
        <w:rPr>
          <w:bCs/>
          <w:color w:val="000000" w:themeColor="text1"/>
        </w:rPr>
        <w:t xml:space="preserve">quantifying </w:t>
      </w:r>
      <w:r w:rsidR="00D64512" w:rsidRPr="008800E0">
        <w:rPr>
          <w:color w:val="000000" w:themeColor="text1"/>
        </w:rPr>
        <w:t xml:space="preserve">the IBA titer </w:t>
      </w:r>
      <w:r w:rsidR="00346E9E" w:rsidRPr="008800E0">
        <w:rPr>
          <w:color w:val="000000" w:themeColor="text1"/>
        </w:rPr>
        <w:t>of</w:t>
      </w:r>
      <w:r w:rsidR="00D64512" w:rsidRPr="008800E0">
        <w:rPr>
          <w:color w:val="000000" w:themeColor="text1"/>
        </w:rPr>
        <w:t xml:space="preserve"> the </w:t>
      </w:r>
      <w:r w:rsidR="00801E91" w:rsidRPr="008800E0">
        <w:rPr>
          <w:color w:val="000000" w:themeColor="text1"/>
        </w:rPr>
        <w:t>hexadecane overlay samples, which have been quantified by GC/MS</w:t>
      </w:r>
      <w:r w:rsidR="00346E9E" w:rsidRPr="008800E0">
        <w:rPr>
          <w:color w:val="000000" w:themeColor="text1"/>
        </w:rPr>
        <w:t xml:space="preserve"> in the previous study</w:t>
      </w:r>
      <w:r w:rsidR="00801E91" w:rsidRPr="008800E0">
        <w:rPr>
          <w:color w:val="000000" w:themeColor="text1"/>
        </w:rPr>
        <w:t xml:space="preserve"> </w:t>
      </w:r>
      <w:r w:rsidR="00801E91" w:rsidRPr="008800E0">
        <w:rPr>
          <w:rFonts w:eastAsia="Malgun Gothic"/>
          <w:color w:val="000000" w:themeColor="text1"/>
        </w:rPr>
        <w:fldChar w:fldCharType="begin"/>
      </w:r>
      <w:r w:rsidR="004718BA" w:rsidRPr="008800E0">
        <w:rPr>
          <w:rFonts w:eastAsia="Malgun Gothic"/>
          <w:color w:val="000000" w:themeColor="text1"/>
        </w:rPr>
        <w:instrText xml:space="preserve"> ADDIN EN.CITE &lt;EndNote&gt;&lt;Cite&gt;&lt;Author&gt;Seo&lt;/Author&gt;&lt;Year&gt;2019&lt;/Year&gt;&lt;RecNum&gt;180&lt;/RecNum&gt;&lt;DisplayText&gt;[2]&lt;/DisplayText&gt;&lt;record&gt;&lt;rec-number&gt;180&lt;/rec-number&gt;&lt;foreign-keys&gt;&lt;key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00801E91" w:rsidRPr="008800E0">
        <w:rPr>
          <w:rFonts w:eastAsia="Malgun Gothic"/>
          <w:color w:val="000000" w:themeColor="text1"/>
        </w:rPr>
        <w:fldChar w:fldCharType="separate"/>
      </w:r>
      <w:r w:rsidR="004718BA" w:rsidRPr="008800E0">
        <w:rPr>
          <w:rFonts w:eastAsia="Malgun Gothic"/>
          <w:noProof/>
          <w:color w:val="000000" w:themeColor="text1"/>
        </w:rPr>
        <w:t>[</w:t>
      </w:r>
      <w:r w:rsidR="00651974" w:rsidRPr="008800E0">
        <w:rPr>
          <w:rFonts w:eastAsia="Malgun Gothic"/>
          <w:noProof/>
          <w:color w:val="000000" w:themeColor="text1"/>
        </w:rPr>
        <w:t>2</w:t>
      </w:r>
      <w:r w:rsidR="004718BA" w:rsidRPr="008800E0">
        <w:rPr>
          <w:rFonts w:eastAsia="Malgun Gothic"/>
          <w:noProof/>
          <w:color w:val="000000" w:themeColor="text1"/>
        </w:rPr>
        <w:t>]</w:t>
      </w:r>
      <w:r w:rsidR="00801E91" w:rsidRPr="008800E0">
        <w:rPr>
          <w:rFonts w:eastAsia="Malgun Gothic"/>
          <w:color w:val="000000" w:themeColor="text1"/>
        </w:rPr>
        <w:fldChar w:fldCharType="end"/>
      </w:r>
      <w:r w:rsidR="00801E91" w:rsidRPr="008800E0">
        <w:rPr>
          <w:color w:val="000000" w:themeColor="text1"/>
        </w:rPr>
        <w:t xml:space="preserve">, </w:t>
      </w:r>
      <w:r w:rsidR="00032531" w:rsidRPr="008800E0">
        <w:rPr>
          <w:color w:val="000000" w:themeColor="text1"/>
        </w:rPr>
        <w:t>with</w:t>
      </w:r>
      <w:r w:rsidR="00801E91" w:rsidRPr="008800E0">
        <w:rPr>
          <w:color w:val="000000" w:themeColor="text1"/>
        </w:rPr>
        <w:t xml:space="preserve"> the colorimetric assay</w:t>
      </w:r>
      <w:r w:rsidR="00032531" w:rsidRPr="008800E0">
        <w:rPr>
          <w:color w:val="000000" w:themeColor="text1"/>
        </w:rPr>
        <w:t xml:space="preserve"> and </w:t>
      </w:r>
      <w:r w:rsidR="006844F5">
        <w:rPr>
          <w:color w:val="000000" w:themeColor="text1"/>
        </w:rPr>
        <w:t xml:space="preserve">ii) </w:t>
      </w:r>
      <w:r w:rsidR="00032531" w:rsidRPr="008800E0">
        <w:rPr>
          <w:color w:val="000000" w:themeColor="text1"/>
        </w:rPr>
        <w:t xml:space="preserve">comparing it </w:t>
      </w:r>
      <w:r w:rsidR="00003165" w:rsidRPr="008800E0">
        <w:rPr>
          <w:color w:val="000000" w:themeColor="text1"/>
        </w:rPr>
        <w:t>with GC/MS results.</w:t>
      </w:r>
      <w:r w:rsidR="00F81810" w:rsidRPr="008800E0">
        <w:rPr>
          <w:color w:val="000000" w:themeColor="text1"/>
        </w:rPr>
        <w:t xml:space="preserve"> </w:t>
      </w:r>
      <w:r w:rsidR="00801E91" w:rsidRPr="008800E0">
        <w:rPr>
          <w:color w:val="000000" w:themeColor="text1"/>
        </w:rPr>
        <w:t>The results showed that while the IBA titer measured by the colorimetric assay was slightly overestimated compared to that measured by GC/MS (</w:t>
      </w:r>
      <w:r w:rsidR="00D71239" w:rsidRPr="008800E0">
        <w:rPr>
          <w:color w:val="000000" w:themeColor="text1"/>
        </w:rPr>
        <w:t>Figure</w:t>
      </w:r>
      <w:r w:rsidR="00801E91" w:rsidRPr="008800E0">
        <w:rPr>
          <w:color w:val="000000" w:themeColor="text1"/>
        </w:rPr>
        <w:t xml:space="preserve"> </w:t>
      </w:r>
      <w:r w:rsidR="00873A71" w:rsidRPr="008800E0">
        <w:rPr>
          <w:color w:val="000000" w:themeColor="text1"/>
        </w:rPr>
        <w:t>5-3B</w:t>
      </w:r>
      <w:r w:rsidR="00801E91" w:rsidRPr="008800E0">
        <w:rPr>
          <w:color w:val="000000" w:themeColor="text1"/>
        </w:rPr>
        <w:t>), the overall trend of IBA titer was almost identical with a correlation coefficient of 0.972 (</w:t>
      </w:r>
      <w:r w:rsidR="00D71239" w:rsidRPr="008800E0">
        <w:rPr>
          <w:color w:val="000000" w:themeColor="text1"/>
        </w:rPr>
        <w:t>Figure</w:t>
      </w:r>
      <w:r w:rsidR="00801E91" w:rsidRPr="008800E0">
        <w:rPr>
          <w:color w:val="000000" w:themeColor="text1"/>
        </w:rPr>
        <w:t xml:space="preserve"> </w:t>
      </w:r>
      <w:r w:rsidR="00873A71" w:rsidRPr="008800E0">
        <w:rPr>
          <w:color w:val="000000" w:themeColor="text1"/>
        </w:rPr>
        <w:t>5-</w:t>
      </w:r>
      <w:r w:rsidR="00801E91" w:rsidRPr="008800E0">
        <w:rPr>
          <w:color w:val="000000" w:themeColor="text1"/>
        </w:rPr>
        <w:t>3</w:t>
      </w:r>
      <w:r w:rsidR="00873A71" w:rsidRPr="008800E0">
        <w:rPr>
          <w:color w:val="000000" w:themeColor="text1"/>
        </w:rPr>
        <w:t>C</w:t>
      </w:r>
      <w:r w:rsidR="00801E91" w:rsidRPr="008800E0">
        <w:rPr>
          <w:color w:val="000000" w:themeColor="text1"/>
        </w:rPr>
        <w:t>).</w:t>
      </w:r>
      <w:r w:rsidR="00F81810" w:rsidRPr="008800E0">
        <w:rPr>
          <w:color w:val="000000" w:themeColor="text1"/>
        </w:rPr>
        <w:t xml:space="preserve"> </w:t>
      </w:r>
      <w:r w:rsidR="005425FF">
        <w:rPr>
          <w:color w:val="000000" w:themeColor="text1"/>
        </w:rPr>
        <w:t>W</w:t>
      </w:r>
      <w:r w:rsidR="00801E91" w:rsidRPr="008800E0">
        <w:rPr>
          <w:color w:val="000000" w:themeColor="text1"/>
        </w:rPr>
        <w:t xml:space="preserve">e </w:t>
      </w:r>
      <w:r w:rsidR="005425FF">
        <w:rPr>
          <w:color w:val="000000" w:themeColor="text1"/>
        </w:rPr>
        <w:t xml:space="preserve">also </w:t>
      </w:r>
      <w:r w:rsidR="00F81810" w:rsidRPr="008800E0">
        <w:rPr>
          <w:color w:val="000000" w:themeColor="text1"/>
        </w:rPr>
        <w:t xml:space="preserve">found </w:t>
      </w:r>
      <w:r w:rsidR="00801E91" w:rsidRPr="008800E0">
        <w:rPr>
          <w:color w:val="000000" w:themeColor="text1"/>
        </w:rPr>
        <w:t>that</w:t>
      </w:r>
      <w:r w:rsidR="00032531" w:rsidRPr="008800E0">
        <w:rPr>
          <w:color w:val="000000" w:themeColor="text1"/>
        </w:rPr>
        <w:t xml:space="preserve"> the colorimetric method could overestimate the IBA production</w:t>
      </w:r>
      <w:r w:rsidR="005425FF">
        <w:rPr>
          <w:color w:val="000000" w:themeColor="text1"/>
        </w:rPr>
        <w:t xml:space="preserve"> due to</w:t>
      </w:r>
      <w:r w:rsidR="005425FF" w:rsidRPr="005425FF">
        <w:rPr>
          <w:color w:val="000000" w:themeColor="text1"/>
        </w:rPr>
        <w:t xml:space="preserve"> </w:t>
      </w:r>
      <w:r w:rsidR="005425FF">
        <w:rPr>
          <w:color w:val="000000" w:themeColor="text1"/>
        </w:rPr>
        <w:t>the</w:t>
      </w:r>
      <w:r w:rsidR="005425FF" w:rsidRPr="008800E0">
        <w:rPr>
          <w:color w:val="000000" w:themeColor="text1"/>
        </w:rPr>
        <w:t xml:space="preserve"> inevitable by-product</w:t>
      </w:r>
      <w:r w:rsidR="005425FF">
        <w:rPr>
          <w:color w:val="000000" w:themeColor="text1"/>
        </w:rPr>
        <w:t>,</w:t>
      </w:r>
      <w:r w:rsidR="005425FF" w:rsidRPr="005425FF">
        <w:rPr>
          <w:color w:val="000000" w:themeColor="text1"/>
        </w:rPr>
        <w:t xml:space="preserve"> </w:t>
      </w:r>
      <w:r w:rsidR="005425FF" w:rsidRPr="008800E0">
        <w:rPr>
          <w:color w:val="000000" w:themeColor="text1"/>
        </w:rPr>
        <w:t>EA</w:t>
      </w:r>
      <w:r w:rsidR="005425FF">
        <w:rPr>
          <w:color w:val="000000" w:themeColor="text1"/>
        </w:rPr>
        <w:t xml:space="preserve"> formation, c</w:t>
      </w:r>
      <w:r w:rsidR="005425FF" w:rsidRPr="008800E0">
        <w:rPr>
          <w:color w:val="000000" w:themeColor="text1"/>
        </w:rPr>
        <w:t xml:space="preserve">ompared to the GC/MS method because the </w:t>
      </w:r>
      <w:r w:rsidR="005425FF" w:rsidRPr="008800E0">
        <w:rPr>
          <w:i/>
          <w:color w:val="000000" w:themeColor="text1"/>
        </w:rPr>
        <w:t>E. coli</w:t>
      </w:r>
      <w:r w:rsidR="005425FF" w:rsidRPr="008800E0">
        <w:rPr>
          <w:color w:val="000000" w:themeColor="text1"/>
        </w:rPr>
        <w:t xml:space="preserve"> host</w:t>
      </w:r>
      <w:r w:rsidR="005425FF">
        <w:rPr>
          <w:color w:val="000000" w:themeColor="text1"/>
        </w:rPr>
        <w:t xml:space="preserve"> produces </w:t>
      </w:r>
      <w:r w:rsidR="005425FF" w:rsidRPr="008800E0">
        <w:rPr>
          <w:color w:val="000000" w:themeColor="text1"/>
        </w:rPr>
        <w:t>ethanol endogenously,</w:t>
      </w:r>
      <w:r w:rsidR="005425FF">
        <w:rPr>
          <w:color w:val="000000" w:themeColor="text1"/>
        </w:rPr>
        <w:t xml:space="preserve"> EA can be produced by the unspecific activity of AAT</w:t>
      </w:r>
      <w:r w:rsidR="00032531" w:rsidRPr="008800E0">
        <w:rPr>
          <w:color w:val="000000" w:themeColor="text1"/>
        </w:rPr>
        <w:t xml:space="preserve"> </w:t>
      </w:r>
      <w:r w:rsidR="00032531" w:rsidRPr="008800E0">
        <w:rPr>
          <w:color w:val="000000" w:themeColor="text1"/>
          <w:lang w:eastAsia="ja-JP"/>
        </w:rPr>
        <w:t>(</w:t>
      </w:r>
      <w:r w:rsidR="005425FF" w:rsidRPr="008800E0">
        <w:rPr>
          <w:color w:val="000000" w:themeColor="text1"/>
          <w:lang w:eastAsia="ja-JP"/>
        </w:rPr>
        <w:t>Figure 5-3D,</w:t>
      </w:r>
      <w:r w:rsidR="005425FF">
        <w:rPr>
          <w:color w:val="000000" w:themeColor="text1"/>
          <w:lang w:eastAsia="ja-JP"/>
        </w:rPr>
        <w:t xml:space="preserve"> and</w:t>
      </w:r>
      <w:r w:rsidR="005425FF" w:rsidRPr="008800E0">
        <w:rPr>
          <w:color w:val="000000" w:themeColor="text1"/>
          <w:lang w:eastAsia="ja-JP"/>
        </w:rPr>
        <w:t xml:space="preserve"> </w:t>
      </w:r>
      <w:r w:rsidR="00032531" w:rsidRPr="008800E0">
        <w:rPr>
          <w:color w:val="000000" w:themeColor="text1"/>
        </w:rPr>
        <w:t>Table 5-5).</w:t>
      </w:r>
    </w:p>
    <w:p w14:paraId="47BA38A1" w14:textId="28F3E23F" w:rsidR="006844F5" w:rsidRDefault="002E75BF" w:rsidP="006844F5">
      <w:pPr>
        <w:spacing w:line="480" w:lineRule="auto"/>
        <w:ind w:firstLine="720"/>
        <w:jc w:val="both"/>
        <w:rPr>
          <w:color w:val="000000" w:themeColor="text1"/>
          <w:lang w:eastAsia="ja-JP"/>
        </w:rPr>
      </w:pPr>
      <w:r w:rsidRPr="008800E0">
        <w:rPr>
          <w:color w:val="000000" w:themeColor="text1"/>
          <w:lang w:eastAsia="ja-JP"/>
        </w:rPr>
        <w:t xml:space="preserve">To avoid </w:t>
      </w:r>
      <w:r w:rsidR="00032531" w:rsidRPr="008800E0">
        <w:rPr>
          <w:color w:val="000000" w:themeColor="text1"/>
          <w:lang w:eastAsia="ja-JP"/>
        </w:rPr>
        <w:t>this problem</w:t>
      </w:r>
      <w:r w:rsidRPr="008800E0">
        <w:rPr>
          <w:color w:val="000000" w:themeColor="text1"/>
          <w:lang w:eastAsia="ja-JP"/>
        </w:rPr>
        <w:t xml:space="preserve">, we can use </w:t>
      </w:r>
      <w:r w:rsidRPr="008800E0">
        <w:rPr>
          <w:rFonts w:ascii="Cambria Math" w:hAnsi="Cambria Math" w:cs="Cambria Math"/>
          <w:color w:val="000000" w:themeColor="text1"/>
          <w:lang w:eastAsia="ja-JP"/>
        </w:rPr>
        <w:t>△</w:t>
      </w:r>
      <w:r w:rsidRPr="008800E0">
        <w:rPr>
          <w:color w:val="000000" w:themeColor="text1"/>
          <w:lang w:eastAsia="ja-JP"/>
        </w:rPr>
        <w:t>Ab</w:t>
      </w:r>
      <w:r w:rsidRPr="008800E0">
        <w:rPr>
          <w:color w:val="000000" w:themeColor="text1"/>
          <w:vertAlign w:val="subscript"/>
          <w:lang w:eastAsia="ja-JP"/>
        </w:rPr>
        <w:t>520</w:t>
      </w:r>
      <w:r w:rsidRPr="008800E0">
        <w:rPr>
          <w:color w:val="000000" w:themeColor="text1"/>
          <w:vertAlign w:val="superscript"/>
          <w:lang w:eastAsia="ja-JP"/>
        </w:rPr>
        <w:t xml:space="preserve">adj. </w:t>
      </w:r>
      <w:r w:rsidRPr="008800E0">
        <w:rPr>
          <w:color w:val="000000" w:themeColor="text1"/>
          <w:lang w:eastAsia="ja-JP"/>
        </w:rPr>
        <w:t>values (Ab</w:t>
      </w:r>
      <w:r w:rsidRPr="008800E0">
        <w:rPr>
          <w:color w:val="000000" w:themeColor="text1"/>
          <w:vertAlign w:val="subscript"/>
          <w:lang w:eastAsia="ja-JP"/>
        </w:rPr>
        <w:t>520</w:t>
      </w:r>
      <w:r w:rsidRPr="008800E0">
        <w:rPr>
          <w:color w:val="000000" w:themeColor="text1"/>
        </w:rPr>
        <w:t xml:space="preserve"> </w:t>
      </w:r>
      <w:r w:rsidR="00B12D12" w:rsidRPr="008800E0">
        <w:rPr>
          <w:color w:val="000000" w:themeColor="text1"/>
        </w:rPr>
        <w:t xml:space="preserve">of </w:t>
      </w:r>
      <w:r w:rsidR="00B27A92" w:rsidRPr="008800E0">
        <w:rPr>
          <w:color w:val="000000" w:themeColor="text1"/>
          <w:lang w:eastAsia="ja-JP"/>
        </w:rPr>
        <w:t>host</w:t>
      </w:r>
      <w:r w:rsidR="00B27A92" w:rsidRPr="008800E0">
        <w:rPr>
          <w:color w:val="000000" w:themeColor="text1"/>
        </w:rPr>
        <w:t xml:space="preserve"> </w:t>
      </w:r>
      <w:r w:rsidR="00B12D12" w:rsidRPr="008800E0">
        <w:rPr>
          <w:color w:val="000000" w:themeColor="text1"/>
        </w:rPr>
        <w:t xml:space="preserve">strain w/ AAT and </w:t>
      </w:r>
      <w:r w:rsidR="00B27A92" w:rsidRPr="008800E0">
        <w:rPr>
          <w:color w:val="000000" w:themeColor="text1"/>
        </w:rPr>
        <w:t xml:space="preserve">w/ </w:t>
      </w:r>
      <w:r w:rsidR="00B12D12" w:rsidRPr="008800E0">
        <w:rPr>
          <w:color w:val="000000" w:themeColor="text1"/>
        </w:rPr>
        <w:t>alcohol doping</w:t>
      </w:r>
      <w:r w:rsidRPr="008800E0">
        <w:rPr>
          <w:color w:val="000000" w:themeColor="text1"/>
          <w:lang w:eastAsia="ja-JP"/>
        </w:rPr>
        <w:t xml:space="preserve"> - Ab</w:t>
      </w:r>
      <w:r w:rsidRPr="008800E0">
        <w:rPr>
          <w:color w:val="000000" w:themeColor="text1"/>
          <w:vertAlign w:val="subscript"/>
          <w:lang w:eastAsia="ja-JP"/>
        </w:rPr>
        <w:t xml:space="preserve">520 </w:t>
      </w:r>
      <w:r w:rsidRPr="008800E0">
        <w:rPr>
          <w:color w:val="000000" w:themeColor="text1"/>
          <w:lang w:eastAsia="ja-JP"/>
        </w:rPr>
        <w:t>values</w:t>
      </w:r>
      <w:r w:rsidRPr="008800E0">
        <w:rPr>
          <w:color w:val="000000" w:themeColor="text1"/>
          <w:vertAlign w:val="subscript"/>
          <w:lang w:eastAsia="ja-JP"/>
        </w:rPr>
        <w:t xml:space="preserve"> </w:t>
      </w:r>
      <w:r w:rsidR="00B12D12" w:rsidRPr="008800E0">
        <w:rPr>
          <w:color w:val="000000" w:themeColor="text1"/>
          <w:lang w:eastAsia="ja-JP"/>
        </w:rPr>
        <w:t xml:space="preserve">of </w:t>
      </w:r>
      <w:r w:rsidR="00B27A92" w:rsidRPr="008800E0">
        <w:rPr>
          <w:color w:val="000000" w:themeColor="text1"/>
          <w:lang w:eastAsia="ja-JP"/>
        </w:rPr>
        <w:t xml:space="preserve">host </w:t>
      </w:r>
      <w:r w:rsidR="00B12D12" w:rsidRPr="008800E0">
        <w:rPr>
          <w:color w:val="000000" w:themeColor="text1"/>
          <w:lang w:eastAsia="ja-JP"/>
        </w:rPr>
        <w:t>strain</w:t>
      </w:r>
      <w:r w:rsidR="00B12D12" w:rsidRPr="008800E0">
        <w:rPr>
          <w:color w:val="000000" w:themeColor="text1"/>
          <w:vertAlign w:val="subscript"/>
          <w:lang w:eastAsia="ja-JP"/>
        </w:rPr>
        <w:t xml:space="preserve"> </w:t>
      </w:r>
      <w:r w:rsidRPr="008800E0">
        <w:rPr>
          <w:color w:val="000000" w:themeColor="text1"/>
          <w:lang w:eastAsia="ja-JP"/>
        </w:rPr>
        <w:t>w</w:t>
      </w:r>
      <w:r w:rsidR="00B12D12" w:rsidRPr="008800E0">
        <w:rPr>
          <w:color w:val="000000" w:themeColor="text1"/>
          <w:lang w:eastAsia="ja-JP"/>
        </w:rPr>
        <w:t xml:space="preserve">/ </w:t>
      </w:r>
      <w:r w:rsidR="00B12D12" w:rsidRPr="008800E0">
        <w:rPr>
          <w:color w:val="000000" w:themeColor="text1"/>
        </w:rPr>
        <w:t>AAT</w:t>
      </w:r>
      <w:r w:rsidR="00B12D12" w:rsidRPr="008800E0">
        <w:rPr>
          <w:color w:val="000000" w:themeColor="text1"/>
          <w:lang w:eastAsia="ja-JP"/>
        </w:rPr>
        <w:t xml:space="preserve"> and w/o </w:t>
      </w:r>
      <w:r w:rsidRPr="008800E0">
        <w:rPr>
          <w:color w:val="000000" w:themeColor="text1"/>
          <w:lang w:eastAsia="ja-JP"/>
        </w:rPr>
        <w:t xml:space="preserve">alcohol </w:t>
      </w:r>
      <w:r w:rsidR="00B12D12" w:rsidRPr="008800E0">
        <w:rPr>
          <w:color w:val="000000" w:themeColor="text1"/>
          <w:lang w:eastAsia="ja-JP"/>
        </w:rPr>
        <w:t>doping</w:t>
      </w:r>
      <w:r w:rsidRPr="008800E0">
        <w:rPr>
          <w:color w:val="000000" w:themeColor="text1"/>
          <w:lang w:eastAsia="ja-JP"/>
        </w:rPr>
        <w:t xml:space="preserve">) instead </w:t>
      </w:r>
      <w:r w:rsidR="00B27A92" w:rsidRPr="008800E0">
        <w:rPr>
          <w:color w:val="000000" w:themeColor="text1"/>
          <w:lang w:eastAsia="ja-JP"/>
        </w:rPr>
        <w:t xml:space="preserve">of </w:t>
      </w:r>
      <w:r w:rsidRPr="008800E0">
        <w:rPr>
          <w:color w:val="000000" w:themeColor="text1"/>
          <w:lang w:eastAsia="ja-JP"/>
        </w:rPr>
        <w:t xml:space="preserve">the </w:t>
      </w:r>
      <w:r w:rsidRPr="008800E0">
        <w:rPr>
          <w:rFonts w:ascii="Cambria Math" w:hAnsi="Cambria Math" w:cs="Cambria Math"/>
          <w:color w:val="000000" w:themeColor="text1"/>
          <w:lang w:eastAsia="ja-JP"/>
        </w:rPr>
        <w:t>△</w:t>
      </w:r>
      <w:r w:rsidRPr="008800E0">
        <w:rPr>
          <w:color w:val="000000" w:themeColor="text1"/>
          <w:lang w:eastAsia="ja-JP"/>
        </w:rPr>
        <w:t>Ab</w:t>
      </w:r>
      <w:r w:rsidRPr="008800E0">
        <w:rPr>
          <w:color w:val="000000" w:themeColor="text1"/>
          <w:vertAlign w:val="subscript"/>
          <w:lang w:eastAsia="ja-JP"/>
        </w:rPr>
        <w:t>520</w:t>
      </w:r>
      <w:r w:rsidRPr="008800E0">
        <w:rPr>
          <w:color w:val="000000" w:themeColor="text1"/>
          <w:vertAlign w:val="superscript"/>
          <w:lang w:eastAsia="ja-JP"/>
        </w:rPr>
        <w:t xml:space="preserve"> </w:t>
      </w:r>
      <w:r w:rsidRPr="008800E0">
        <w:rPr>
          <w:color w:val="000000" w:themeColor="text1"/>
          <w:lang w:eastAsia="ja-JP"/>
        </w:rPr>
        <w:t>values</w:t>
      </w:r>
      <w:r w:rsidR="00B12D12" w:rsidRPr="008800E0">
        <w:rPr>
          <w:color w:val="000000" w:themeColor="text1"/>
          <w:lang w:eastAsia="ja-JP"/>
        </w:rPr>
        <w:t xml:space="preserve"> (</w:t>
      </w:r>
      <w:r w:rsidR="00B12D12" w:rsidRPr="008800E0">
        <w:rPr>
          <w:szCs w:val="20"/>
        </w:rPr>
        <w:t>Ab</w:t>
      </w:r>
      <w:r w:rsidR="00B12D12" w:rsidRPr="008800E0">
        <w:rPr>
          <w:szCs w:val="20"/>
          <w:vertAlign w:val="subscript"/>
        </w:rPr>
        <w:t xml:space="preserve">520 </w:t>
      </w:r>
      <w:r w:rsidR="00B12D12" w:rsidRPr="008800E0">
        <w:rPr>
          <w:color w:val="000000" w:themeColor="text1"/>
          <w:lang w:eastAsia="ja-JP"/>
        </w:rPr>
        <w:t xml:space="preserve">values of </w:t>
      </w:r>
      <w:r w:rsidR="00B27A92" w:rsidRPr="008800E0">
        <w:rPr>
          <w:color w:val="000000" w:themeColor="text1"/>
          <w:lang w:eastAsia="ja-JP"/>
        </w:rPr>
        <w:t xml:space="preserve">host </w:t>
      </w:r>
      <w:r w:rsidR="00B12D12" w:rsidRPr="008800E0">
        <w:rPr>
          <w:szCs w:val="20"/>
        </w:rPr>
        <w:t xml:space="preserve">strain </w:t>
      </w:r>
      <w:r w:rsidR="00B27A92" w:rsidRPr="008800E0">
        <w:rPr>
          <w:color w:val="000000" w:themeColor="text1"/>
          <w:lang w:eastAsia="ja-JP"/>
        </w:rPr>
        <w:t xml:space="preserve">w/ </w:t>
      </w:r>
      <w:r w:rsidR="00B27A92" w:rsidRPr="008800E0">
        <w:rPr>
          <w:color w:val="000000" w:themeColor="text1"/>
        </w:rPr>
        <w:t>AAT</w:t>
      </w:r>
      <w:r w:rsidR="00B27A92" w:rsidRPr="008800E0">
        <w:rPr>
          <w:color w:val="000000" w:themeColor="text1"/>
          <w:lang w:eastAsia="ja-JP"/>
        </w:rPr>
        <w:t xml:space="preserve"> </w:t>
      </w:r>
      <w:r w:rsidR="00B12D12" w:rsidRPr="008800E0">
        <w:rPr>
          <w:szCs w:val="20"/>
        </w:rPr>
        <w:t>– Ab</w:t>
      </w:r>
      <w:r w:rsidR="00B12D12" w:rsidRPr="008800E0">
        <w:rPr>
          <w:szCs w:val="20"/>
          <w:vertAlign w:val="subscript"/>
        </w:rPr>
        <w:t>520</w:t>
      </w:r>
      <w:r w:rsidR="00B12D12" w:rsidRPr="008800E0">
        <w:rPr>
          <w:szCs w:val="20"/>
        </w:rPr>
        <w:t xml:space="preserve"> </w:t>
      </w:r>
      <w:r w:rsidR="00B12D12" w:rsidRPr="008800E0">
        <w:rPr>
          <w:color w:val="000000" w:themeColor="text1"/>
          <w:lang w:eastAsia="ja-JP"/>
        </w:rPr>
        <w:t xml:space="preserve">values of </w:t>
      </w:r>
      <w:r w:rsidR="00B12D12" w:rsidRPr="008800E0">
        <w:rPr>
          <w:szCs w:val="20"/>
        </w:rPr>
        <w:t>host strain</w:t>
      </w:r>
      <w:r w:rsidR="00B27A92" w:rsidRPr="008800E0">
        <w:rPr>
          <w:szCs w:val="20"/>
        </w:rPr>
        <w:t xml:space="preserve"> </w:t>
      </w:r>
      <w:r w:rsidR="00B27A92" w:rsidRPr="008800E0">
        <w:rPr>
          <w:color w:val="000000" w:themeColor="text1"/>
          <w:lang w:eastAsia="ja-JP"/>
        </w:rPr>
        <w:t xml:space="preserve">w/o </w:t>
      </w:r>
      <w:r w:rsidR="00B27A92" w:rsidRPr="008800E0">
        <w:rPr>
          <w:color w:val="000000" w:themeColor="text1"/>
        </w:rPr>
        <w:t>AAT</w:t>
      </w:r>
      <w:r w:rsidR="00B12D12" w:rsidRPr="008800E0">
        <w:rPr>
          <w:color w:val="000000" w:themeColor="text1"/>
          <w:lang w:eastAsia="ja-JP"/>
        </w:rPr>
        <w:t>)</w:t>
      </w:r>
      <w:r w:rsidR="008800E0" w:rsidRPr="008800E0">
        <w:rPr>
          <w:color w:val="000000" w:themeColor="text1"/>
          <w:lang w:eastAsia="ja-JP"/>
        </w:rPr>
        <w:t xml:space="preserve"> for</w:t>
      </w:r>
      <w:r w:rsidR="005425FF">
        <w:rPr>
          <w:color w:val="000000" w:themeColor="text1"/>
          <w:lang w:eastAsia="ja-JP"/>
        </w:rPr>
        <w:t xml:space="preserve"> </w:t>
      </w:r>
      <w:r w:rsidR="006844F5">
        <w:rPr>
          <w:color w:val="000000" w:themeColor="text1"/>
          <w:lang w:eastAsia="ja-JP"/>
        </w:rPr>
        <w:t xml:space="preserve">reliable </w:t>
      </w:r>
      <w:r w:rsidR="008800E0" w:rsidRPr="008800E0">
        <w:rPr>
          <w:color w:val="000000" w:themeColor="text1"/>
          <w:lang w:eastAsia="ja-JP"/>
        </w:rPr>
        <w:t xml:space="preserve">quantification of </w:t>
      </w:r>
      <w:r w:rsidR="006844F5">
        <w:rPr>
          <w:color w:val="000000" w:themeColor="text1"/>
          <w:lang w:eastAsia="ja-JP"/>
        </w:rPr>
        <w:t xml:space="preserve">target </w:t>
      </w:r>
      <w:r w:rsidR="008800E0" w:rsidRPr="008800E0">
        <w:rPr>
          <w:color w:val="000000" w:themeColor="text1"/>
          <w:lang w:eastAsia="ja-JP"/>
        </w:rPr>
        <w:t>ester</w:t>
      </w:r>
      <w:r w:rsidR="006844F5">
        <w:rPr>
          <w:color w:val="000000" w:themeColor="text1"/>
          <w:lang w:eastAsia="ja-JP"/>
        </w:rPr>
        <w:t>s</w:t>
      </w:r>
      <w:r w:rsidR="00B12D12" w:rsidRPr="008800E0">
        <w:rPr>
          <w:color w:val="000000" w:themeColor="text1"/>
          <w:lang w:eastAsia="ja-JP"/>
        </w:rPr>
        <w:t>.</w:t>
      </w:r>
      <w:r w:rsidRPr="008800E0">
        <w:rPr>
          <w:color w:val="000000" w:themeColor="text1"/>
          <w:lang w:eastAsia="ja-JP"/>
        </w:rPr>
        <w:t xml:space="preserve"> Similarly, we can also use </w:t>
      </w:r>
      <w:r w:rsidR="00B27A92" w:rsidRPr="008800E0">
        <w:rPr>
          <w:color w:val="000000" w:themeColor="text1"/>
          <w:lang w:eastAsia="ja-JP"/>
        </w:rPr>
        <w:t>a host strain void of the endogenous pathways</w:t>
      </w:r>
      <w:r w:rsidR="006844F5">
        <w:rPr>
          <w:color w:val="000000" w:themeColor="text1"/>
          <w:lang w:eastAsia="ja-JP"/>
        </w:rPr>
        <w:t xml:space="preserve"> </w:t>
      </w:r>
      <w:r w:rsidR="006844F5" w:rsidRPr="008800E0">
        <w:rPr>
          <w:color w:val="000000" w:themeColor="text1"/>
          <w:lang w:eastAsia="ja-JP"/>
        </w:rPr>
        <w:t>causing the biosynthesis of the unwanted alcohol byproduct (e.g., ethanol).</w:t>
      </w:r>
    </w:p>
    <w:p w14:paraId="22492B40" w14:textId="77777777" w:rsidR="006844F5" w:rsidRPr="00F13457" w:rsidRDefault="006844F5" w:rsidP="00F13457">
      <w:pPr>
        <w:spacing w:line="480" w:lineRule="auto"/>
        <w:jc w:val="both"/>
        <w:rPr>
          <w:bCs/>
        </w:rPr>
      </w:pPr>
      <w:r>
        <w:rPr>
          <w:lang w:eastAsia="ja-JP"/>
        </w:rPr>
        <w:t>During our protocol development</w:t>
      </w:r>
      <w:r>
        <w:t>, w</w:t>
      </w:r>
      <w:r w:rsidRPr="006B7BB9">
        <w:t xml:space="preserve">e </w:t>
      </w:r>
      <w:r>
        <w:t>observed</w:t>
      </w:r>
      <w:r w:rsidRPr="006B7BB9">
        <w:t xml:space="preserve"> </w:t>
      </w:r>
      <w:r>
        <w:t>another</w:t>
      </w:r>
      <w:r>
        <w:rPr>
          <w:lang w:eastAsia="ja-JP"/>
        </w:rPr>
        <w:t xml:space="preserve"> interesting phenomenon that the</w:t>
      </w:r>
      <w:r w:rsidR="00F13457">
        <w:rPr>
          <w:lang w:eastAsia="ja-JP"/>
        </w:rPr>
        <w:t xml:space="preserve"> </w:t>
      </w:r>
      <w:r w:rsidR="00F13457">
        <w:t xml:space="preserve">perturbed emulsified layer of an </w:t>
      </w:r>
      <w:r w:rsidR="00F13457" w:rsidRPr="006B7BB9">
        <w:t>immiscible</w:t>
      </w:r>
      <w:r w:rsidR="00F13457" w:rsidRPr="008800E0">
        <w:t xml:space="preserve"> </w:t>
      </w:r>
      <w:r w:rsidR="00F13457">
        <w:t xml:space="preserve">the </w:t>
      </w:r>
      <w:r w:rsidR="00F13457" w:rsidRPr="006B7BB9">
        <w:t>hexa</w:t>
      </w:r>
      <w:r w:rsidR="00F13457">
        <w:t>decane</w:t>
      </w:r>
      <w:r w:rsidR="00F13457" w:rsidRPr="006B7BB9">
        <w:t xml:space="preserve">-ethanol mixture </w:t>
      </w:r>
      <w:r w:rsidR="00F13457">
        <w:t xml:space="preserve">interfered with </w:t>
      </w:r>
      <w:r w:rsidR="00F13457" w:rsidRPr="006B7BB9">
        <w:t xml:space="preserve">the </w:t>
      </w:r>
      <w:r w:rsidR="00F13457">
        <w:t xml:space="preserve">measured </w:t>
      </w:r>
      <w:r w:rsidR="00F13457" w:rsidRPr="006B7BB9">
        <w:t>absorbance</w:t>
      </w:r>
      <w:r w:rsidR="00F13457">
        <w:t xml:space="preserve"> and generated irreproducible data. Note that ethanol is originated from the ferric solution used in the colorimetric assay. This problem did not occur in the previous study </w:t>
      </w:r>
      <w:r w:rsidR="00F13457">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F13457">
        <w:instrText xml:space="preserve"> ADDIN EN.CITE </w:instrText>
      </w:r>
      <w:r w:rsidR="00F13457">
        <w:fldChar w:fldCharType="begin">
          <w:fldData xml:space="preserve">PEVuZE5vdGU+PENpdGU+PEF1dGhvcj5Mb2JzPC9BdXRob3I+PFllYXI+MjAxNjwvWWVhcj48UmVj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</w:fldData>
        </w:fldChar>
      </w:r>
      <w:r w:rsidR="00F13457">
        <w:instrText xml:space="preserve"> ADDIN EN.CITE.DATA </w:instrText>
      </w:r>
      <w:r w:rsidR="00F13457">
        <w:fldChar w:fldCharType="end"/>
      </w:r>
      <w:r w:rsidR="00F13457">
        <w:fldChar w:fldCharType="separate"/>
      </w:r>
      <w:r w:rsidR="00F13457">
        <w:rPr>
          <w:noProof/>
        </w:rPr>
        <w:t>[32]</w:t>
      </w:r>
      <w:r w:rsidR="00F13457">
        <w:fldChar w:fldCharType="end"/>
      </w:r>
      <w:r w:rsidR="00F13457">
        <w:t xml:space="preserve"> likely because hexane used for ester extraction is miscible </w:t>
      </w:r>
      <w:r w:rsidR="00F13457" w:rsidRPr="00455BBE">
        <w:t>in ethanol</w:t>
      </w:r>
      <w:r w:rsidR="00F13457">
        <w:t xml:space="preserve">. </w:t>
      </w:r>
      <w:r w:rsidR="00F13457" w:rsidRPr="006B7BB9">
        <w:t xml:space="preserve">To address this problem, </w:t>
      </w:r>
      <w:r w:rsidR="00F13457">
        <w:t xml:space="preserve">we </w:t>
      </w:r>
      <w:r w:rsidR="00F13457" w:rsidRPr="006B7BB9">
        <w:t xml:space="preserve">used </w:t>
      </w:r>
      <w:r w:rsidR="00F13457">
        <w:t xml:space="preserve">a </w:t>
      </w:r>
      <w:r w:rsidR="00F13457" w:rsidRPr="00D509D3">
        <w:t xml:space="preserve">centrifugation step to create the immiscible hexadecane-ethanol mixture with </w:t>
      </w:r>
      <w:r w:rsidR="00F13457" w:rsidRPr="00D509D3">
        <w:rPr>
          <w:bCs/>
        </w:rPr>
        <w:t>the transparent organic phase and strong purple aqueous phase (</w:t>
      </w:r>
      <w:r w:rsidR="00F13457" w:rsidRPr="00D509D3">
        <w:t>Figure 5-6 A and B</w:t>
      </w:r>
      <w:r w:rsidR="00F13457" w:rsidRPr="00D509D3">
        <w:rPr>
          <w:bCs/>
        </w:rPr>
        <w:t>).</w:t>
      </w:r>
      <w:r w:rsidR="00F13457">
        <w:rPr>
          <w:bCs/>
        </w:rPr>
        <w:t xml:space="preserve"> </w:t>
      </w:r>
      <w:r w:rsidR="00F13457">
        <w:rPr>
          <w:bCs/>
        </w:rPr>
        <w:t>We</w:t>
      </w:r>
      <w:r w:rsidR="00F13457" w:rsidRPr="00D509D3">
        <w:rPr>
          <w:bCs/>
        </w:rPr>
        <w:t xml:space="preserve"> also have validated the reliability of this assay using a IBA standard curve and we could observe </w:t>
      </w:r>
      <w:r w:rsidR="00F13457">
        <w:rPr>
          <w:bCs/>
        </w:rPr>
        <w:t xml:space="preserve">an </w:t>
      </w:r>
      <w:r w:rsidR="00F13457" w:rsidRPr="00D509D3">
        <w:t xml:space="preserve">almost perfect </w:t>
      </w:r>
      <w:r w:rsidR="00F13457">
        <w:t>linear correlation (</w:t>
      </w:r>
      <w:r w:rsidR="00F13457" w:rsidRPr="000A6925">
        <w:rPr>
          <w:bCs/>
        </w:rPr>
        <w:t>R</w:t>
      </w:r>
      <w:r w:rsidR="00F13457" w:rsidRPr="000A6925">
        <w:rPr>
          <w:bCs/>
          <w:vertAlign w:val="superscript"/>
        </w:rPr>
        <w:t>2</w:t>
      </w:r>
      <w:r w:rsidR="00F13457" w:rsidRPr="00D509D3">
        <w:rPr>
          <w:bCs/>
        </w:rPr>
        <w:t xml:space="preserve">=0.999) </w:t>
      </w:r>
      <w:r w:rsidR="00F13457">
        <w:rPr>
          <w:bCs/>
        </w:rPr>
        <w:t>was established between absorbance at 520 nm and IBA concentration wi</w:t>
      </w:r>
      <w:r w:rsidR="00F13457">
        <w:rPr>
          <w:bCs/>
        </w:rPr>
        <w:t>t-</w:t>
      </w:r>
    </w:p>
    <w:p w14:paraId="5DFBBC22" w14:textId="4D361B73" w:rsidR="00A24446" w:rsidRDefault="00221462" w:rsidP="002C3821">
      <w:pPr>
        <w:spacing w:line="480" w:lineRule="auto"/>
        <w:jc w:val="center"/>
        <w:rPr>
          <w:color w:val="000000" w:themeColor="text1"/>
          <w:sz w:val="22"/>
          <w:szCs w:val="22"/>
        </w:rPr>
      </w:pPr>
      <w:r>
        <w:rPr>
          <w:noProof/>
          <w:color w:val="000000" w:themeColor="text1"/>
          <w:sz w:val="22"/>
          <w:szCs w:val="22"/>
        </w:rPr>
        <w:lastRenderedPageBreak/>
        <w:drawing>
          <wp:inline distT="0" distB="0" distL="0" distR="0" wp14:anchorId="2FC7F5B4" wp14:editId="478B33F2">
            <wp:extent cx="3252914" cy="6781046"/>
            <wp:effectExtent l="0" t="0" r="0" b="0"/>
            <wp:docPr id="31" name="Picture 3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 shot of a computer&#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70937" cy="6818618"/>
                    </a:xfrm>
                    <a:prstGeom prst="rect">
                      <a:avLst/>
                    </a:prstGeom>
                  </pic:spPr>
                </pic:pic>
              </a:graphicData>
            </a:graphic>
          </wp:inline>
        </w:drawing>
      </w:r>
    </w:p>
    <w:p w14:paraId="6E882992" w14:textId="575515F6" w:rsidR="00DE5136" w:rsidRPr="00773D05" w:rsidRDefault="00724637" w:rsidP="00773D05">
      <w:pPr>
        <w:pStyle w:val="Caption"/>
        <w:spacing w:line="276" w:lineRule="auto"/>
        <w:rPr>
          <w:b/>
          <w:bCs/>
          <w:sz w:val="24"/>
          <w:szCs w:val="24"/>
        </w:rPr>
      </w:pPr>
      <w:bookmarkStart w:id="168" w:name="_Toc57022051"/>
      <w:r w:rsidRPr="00773D05">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773D05">
        <w:rPr>
          <w:b/>
          <w:bCs/>
          <w:sz w:val="24"/>
          <w:szCs w:val="24"/>
        </w:rPr>
        <w:t>:</w:t>
      </w:r>
      <w:r w:rsidRPr="00773D05">
        <w:rPr>
          <w:sz w:val="24"/>
          <w:szCs w:val="24"/>
        </w:rPr>
        <w:t xml:space="preserve"> </w:t>
      </w:r>
      <w:r w:rsidR="00773D05" w:rsidRPr="00773D05">
        <w:rPr>
          <w:b/>
          <w:bCs/>
          <w:sz w:val="24"/>
          <w:szCs w:val="24"/>
        </w:rPr>
        <w:t xml:space="preserve">(A) </w:t>
      </w:r>
      <w:r w:rsidR="00773D05" w:rsidRPr="00773D05">
        <w:rPr>
          <w:sz w:val="24"/>
          <w:szCs w:val="24"/>
        </w:rPr>
        <w:t>Biosynthesis of isobutyl acetate by CAT</w:t>
      </w:r>
      <w:r w:rsidR="00773D05" w:rsidRPr="00773D05">
        <w:rPr>
          <w:sz w:val="24"/>
          <w:szCs w:val="24"/>
          <w:vertAlign w:val="subscript"/>
        </w:rPr>
        <w:t>Sa</w:t>
      </w:r>
      <w:r w:rsidR="00773D05" w:rsidRPr="00773D05">
        <w:rPr>
          <w:sz w:val="24"/>
          <w:szCs w:val="24"/>
        </w:rPr>
        <w:t xml:space="preserve"> with isobutanol doping. Dotted lines represent the endogenous ethanol synthesis pathway. Filled line represents the ester synthesis pathway by CAT</w:t>
      </w:r>
      <w:r w:rsidR="00773D05" w:rsidRPr="00773D05">
        <w:rPr>
          <w:sz w:val="24"/>
          <w:szCs w:val="24"/>
          <w:vertAlign w:val="subscript"/>
        </w:rPr>
        <w:t>Sa</w:t>
      </w:r>
      <w:r w:rsidR="00773D05" w:rsidRPr="00773D05">
        <w:rPr>
          <w:sz w:val="24"/>
          <w:szCs w:val="24"/>
        </w:rPr>
        <w:t xml:space="preserve">. </w:t>
      </w:r>
      <w:r w:rsidR="00773D05" w:rsidRPr="00773D05">
        <w:rPr>
          <w:b/>
          <w:bCs/>
          <w:sz w:val="24"/>
          <w:szCs w:val="24"/>
        </w:rPr>
        <w:t xml:space="preserve">(B) </w:t>
      </w:r>
      <w:r w:rsidR="00773D05" w:rsidRPr="00773D05">
        <w:rPr>
          <w:sz w:val="24"/>
          <w:szCs w:val="24"/>
        </w:rPr>
        <w:t>Chemical reactions involved in the colorimetric assay.</w:t>
      </w:r>
      <w:r w:rsidR="00773D05" w:rsidRPr="00773D05">
        <w:rPr>
          <w:b/>
          <w:bCs/>
          <w:sz w:val="24"/>
          <w:szCs w:val="24"/>
        </w:rPr>
        <w:t xml:space="preserve"> </w:t>
      </w:r>
      <w:r w:rsidR="00A24446" w:rsidRPr="00773D05">
        <w:rPr>
          <w:sz w:val="24"/>
          <w:szCs w:val="24"/>
        </w:rPr>
        <w:t>(</w:t>
      </w:r>
      <w:r w:rsidR="00773D05" w:rsidRPr="00773D05">
        <w:rPr>
          <w:b/>
          <w:bCs/>
          <w:sz w:val="24"/>
          <w:szCs w:val="24"/>
        </w:rPr>
        <w:t>C</w:t>
      </w:r>
      <w:r w:rsidR="00A24446" w:rsidRPr="00773D05">
        <w:rPr>
          <w:sz w:val="24"/>
          <w:szCs w:val="24"/>
        </w:rPr>
        <w:t>)</w:t>
      </w:r>
      <w:r w:rsidR="00A24446" w:rsidRPr="00773D05">
        <w:rPr>
          <w:b/>
          <w:bCs/>
          <w:sz w:val="24"/>
          <w:szCs w:val="24"/>
        </w:rPr>
        <w:t xml:space="preserve"> </w:t>
      </w:r>
      <w:r w:rsidR="00A24446" w:rsidRPr="00773D05">
        <w:rPr>
          <w:sz w:val="24"/>
          <w:szCs w:val="24"/>
        </w:rPr>
        <w:t>Comparison of IBA titer measured by the colorimetric assay and GC/MS. (</w:t>
      </w:r>
      <w:r w:rsidR="00773D05" w:rsidRPr="00773D05">
        <w:rPr>
          <w:b/>
          <w:bCs/>
          <w:sz w:val="24"/>
          <w:szCs w:val="24"/>
        </w:rPr>
        <w:t>D</w:t>
      </w:r>
      <w:r w:rsidR="00A24446" w:rsidRPr="00773D05">
        <w:rPr>
          <w:sz w:val="24"/>
          <w:szCs w:val="24"/>
        </w:rPr>
        <w:t>) Correlation between IBA titer measured by GC/MS and the colorimetric assay. The error bars represent standard deviation of three biological replicates (</w:t>
      </w:r>
      <w:r w:rsidR="00A24446" w:rsidRPr="00773D05">
        <w:rPr>
          <w:i/>
          <w:sz w:val="24"/>
          <w:szCs w:val="24"/>
        </w:rPr>
        <w:t>n</w:t>
      </w:r>
      <w:r w:rsidR="00A24446" w:rsidRPr="00773D05">
        <w:rPr>
          <w:sz w:val="24"/>
          <w:szCs w:val="24"/>
        </w:rPr>
        <w:t>=3).</w:t>
      </w:r>
      <w:bookmarkEnd w:id="168"/>
      <w:r w:rsidR="00DE5136" w:rsidRPr="00773D05">
        <w:rPr>
          <w:b/>
          <w:bCs/>
          <w:sz w:val="24"/>
          <w:szCs w:val="24"/>
        </w:rPr>
        <w:br w:type="page"/>
      </w:r>
    </w:p>
    <w:p w14:paraId="34B13CCA" w14:textId="7E98F147" w:rsidR="00057ABC" w:rsidRDefault="00F13457" w:rsidP="00F13457">
      <w:pPr>
        <w:spacing w:line="480" w:lineRule="auto"/>
        <w:jc w:val="both"/>
      </w:pPr>
      <w:r>
        <w:rPr>
          <w:bCs/>
        </w:rPr>
        <w:lastRenderedPageBreak/>
        <w:t xml:space="preserve">hin </w:t>
      </w:r>
      <w:r>
        <w:rPr>
          <w:bCs/>
        </w:rPr>
        <w:t xml:space="preserve">0-200 mg/L </w:t>
      </w:r>
      <w:r w:rsidRPr="00D509D3">
        <w:rPr>
          <w:bCs/>
        </w:rPr>
        <w:t>(</w:t>
      </w:r>
      <w:r w:rsidRPr="00D509D3">
        <w:t>Figure 5-6C)</w:t>
      </w:r>
      <w:r w:rsidRPr="00D509D3">
        <w:rPr>
          <w:bCs/>
        </w:rPr>
        <w:t>.</w:t>
      </w:r>
      <w:r>
        <w:rPr>
          <w:bCs/>
        </w:rPr>
        <w:t xml:space="preserve"> </w:t>
      </w:r>
      <w:r w:rsidR="008800E0">
        <w:t>Taken together</w:t>
      </w:r>
      <w:r w:rsidR="00057ABC">
        <w:t xml:space="preserve">, </w:t>
      </w:r>
      <w:r w:rsidR="00057ABC" w:rsidRPr="00D674DD">
        <w:rPr>
          <w:bCs/>
        </w:rPr>
        <w:t xml:space="preserve">the microplate-based culturing method coupled with a colorimetric assay is </w:t>
      </w:r>
      <w:r w:rsidR="00057ABC">
        <w:rPr>
          <w:bCs/>
        </w:rPr>
        <w:t>suitable</w:t>
      </w:r>
      <w:r w:rsidR="00057ABC" w:rsidRPr="00D674DD">
        <w:rPr>
          <w:bCs/>
        </w:rPr>
        <w:t xml:space="preserve"> for high-throughput </w:t>
      </w:r>
      <w:r w:rsidR="00057ABC">
        <w:rPr>
          <w:bCs/>
        </w:rPr>
        <w:t xml:space="preserve">microbial </w:t>
      </w:r>
      <w:r w:rsidR="00057ABC" w:rsidRPr="00D674DD">
        <w:rPr>
          <w:bCs/>
        </w:rPr>
        <w:t>screening of AATs</w:t>
      </w:r>
      <w:r w:rsidR="00B12D12">
        <w:rPr>
          <w:bCs/>
        </w:rPr>
        <w:t>/CATs</w:t>
      </w:r>
      <w:r w:rsidR="00057ABC" w:rsidRPr="00D674DD">
        <w:rPr>
          <w:bCs/>
        </w:rPr>
        <w:t xml:space="preserve"> for ester biosynthesis</w:t>
      </w:r>
      <w:r w:rsidR="00057ABC">
        <w:rPr>
          <w:bCs/>
        </w:rPr>
        <w:t>.</w:t>
      </w:r>
    </w:p>
    <w:p w14:paraId="7B1AE546" w14:textId="7179AFA0" w:rsidR="008A763A" w:rsidRPr="007C622E" w:rsidRDefault="00057ABC" w:rsidP="008A763A">
      <w:pPr>
        <w:pStyle w:val="Heading3"/>
        <w:spacing w:line="480" w:lineRule="auto"/>
        <w:jc w:val="both"/>
        <w:rPr>
          <w:bCs/>
        </w:rPr>
      </w:pPr>
      <w:bookmarkStart w:id="169" w:name="_Toc57021849"/>
      <w:r>
        <w:rPr>
          <w:bCs/>
        </w:rPr>
        <w:t>Combining the computer-guided protein engineering and high-throughput microbial screening platform to rapid identify ATF1</w:t>
      </w:r>
      <w:r w:rsidRPr="00057ABC">
        <w:rPr>
          <w:bCs/>
          <w:vertAlign w:val="subscript"/>
        </w:rPr>
        <w:t>Sc</w:t>
      </w:r>
      <w:r>
        <w:rPr>
          <w:bCs/>
        </w:rPr>
        <w:t xml:space="preserve"> variants for improved BA production</w:t>
      </w:r>
      <w:bookmarkEnd w:id="169"/>
    </w:p>
    <w:p w14:paraId="56E8D6BE" w14:textId="3EDFECA0" w:rsidR="00801E91" w:rsidRPr="008800E0" w:rsidRDefault="00057ABC" w:rsidP="008800E0">
      <w:pPr>
        <w:spacing w:line="480" w:lineRule="auto"/>
        <w:ind w:firstLine="720"/>
        <w:jc w:val="both"/>
      </w:pPr>
      <w:r w:rsidRPr="008800E0">
        <w:t>With the established high-throughput microbial screening platform, we applied it to rapidly identify the engineered ATF1</w:t>
      </w:r>
      <w:r w:rsidRPr="008800E0">
        <w:rPr>
          <w:vertAlign w:val="subscript"/>
        </w:rPr>
        <w:t>Sc</w:t>
      </w:r>
      <w:r w:rsidRPr="008800E0">
        <w:t xml:space="preserve"> mutants for enhanced BA production. We started by generating a library of potential ATF1</w:t>
      </w:r>
      <w:r w:rsidRPr="008800E0">
        <w:rPr>
          <w:vertAlign w:val="subscript"/>
        </w:rPr>
        <w:t>Sc</w:t>
      </w:r>
      <w:r w:rsidRPr="008800E0">
        <w:t xml:space="preserve"> candidates for improved BA production </w:t>
      </w:r>
      <w:r w:rsidRPr="008800E0">
        <w:rPr>
          <w:i/>
          <w:iCs/>
        </w:rPr>
        <w:t xml:space="preserve">in silico </w:t>
      </w:r>
      <w:r w:rsidRPr="008800E0">
        <w:t>for high-throughput microbial screening. To do this, we first created a</w:t>
      </w:r>
      <w:r w:rsidRPr="008800E0">
        <w:rPr>
          <w:vertAlign w:val="subscript"/>
        </w:rPr>
        <w:t xml:space="preserve"> </w:t>
      </w:r>
      <w:r w:rsidRPr="008800E0">
        <w:t>3-D structure of ATF1</w:t>
      </w:r>
      <w:r w:rsidRPr="008800E0">
        <w:rPr>
          <w:vertAlign w:val="subscript"/>
        </w:rPr>
        <w:t>Sc</w:t>
      </w:r>
      <w:r w:rsidRPr="008800E0">
        <w:t xml:space="preserve"> using the homology model of 15-O-acetyltrabsferase (PDB:3FP0) best predicted by SWISS-MODEL </w:t>
      </w:r>
      <w:r w:rsidRPr="008800E0">
        <w:fldChar w:fldCharType="begin"/>
      </w:r>
      <w:r w:rsidR="00D509D3" w:rsidRPr="008800E0">
        <w:instrText xml:space="preserve"> ADDIN EN.CITE &lt;EndNote&gt;&lt;Cite&gt;&lt;Author&gt;Waterhouse&lt;/Author&gt;&lt;Year&gt;2018&lt;/Year&gt;&lt;RecNum&gt;29&lt;/RecNum&gt;&lt;DisplayText&gt;[39]&lt;/DisplayText&gt;&lt;record&gt;&lt;rec-number&gt;29&lt;/rec-number&gt;&lt;foreign-keys&gt;&lt;key app="EN" db-id="9apfrvea65ssxdeefv2xzaartx9as5zfsx50" timestamp="1596309648"&gt;29&lt;/key&gt;&lt;/foreign-keys&gt;&lt;ref-type name="Journal Article"&gt;17&lt;/ref-type&gt;&lt;contributors&gt;&lt;authors&gt;&lt;author&gt;Waterhouse, A.&lt;/author&gt;&lt;author&gt;Bertoni, M.&lt;/author&gt;&lt;author&gt;Bienert, S.&lt;/author&gt;&lt;author&gt;Studer, G.&lt;/author&gt;&lt;author&gt;Tauriello, G.&lt;/author&gt;&lt;author&gt;Gumienny, R.&lt;/author&gt;&lt;author&gt;Heer, F. T.&lt;/author&gt;&lt;author&gt;de Beer, T. A. P.&lt;/author&gt;&lt;author&gt;Rempfer, C.&lt;/author&gt;&lt;author&gt;Bordoli, L.&lt;/author&gt;&lt;author&gt;Lepore, R.&lt;/author&gt;&lt;author&gt;Schwede, T.&lt;/author&gt;&lt;/authors&gt;&lt;/contributors&gt;&lt;auth-address&gt;Univ Basel, Biozentrum, Klingelbergstr 50-70, CH-4056 Basel, Switzerland&amp;#xD;Univ Basel, SIB, Biozentrum, Klingelbergstr 50-70, CH-4056 Basel, Switzerland&lt;/auth-address&gt;&lt;titles&gt;&lt;title&gt;SWISS-MODEL: homology modelling of protein structures and complexes&lt;/title&gt;&lt;secondary-title&gt;Nucleic Acids Research&lt;/secondary-title&gt;&lt;alt-title&gt;Nucleic Acids Res&amp;#xD;Nucleic Acids Res&lt;/alt-title&gt;&lt;/titles&gt;&lt;pages&gt;W296-W303&lt;/pages&gt;&lt;volume&gt;46&lt;/volume&gt;&lt;number&gt;W1&lt;/number&gt;&lt;keywords&gt;&lt;keyword&gt;structure prediction&lt;/keyword&gt;&lt;keyword&gt;hypervariable region&lt;/keyword&gt;&lt;keyword&gt;information-driven&lt;/keyword&gt;&lt;keyword&gt;ferredoxin&lt;/keyword&gt;&lt;keyword&gt;sequence&lt;/keyword&gt;&lt;keyword&gt;oligomerization&lt;/keyword&gt;&lt;keyword&gt;identification&lt;/keyword&gt;&lt;keyword&gt;conformations&lt;/keyword&gt;&lt;keyword&gt;environment&lt;/keyword&gt;&lt;keyword&gt;framework&lt;/keyword&gt;&lt;/keywords&gt;&lt;dates&gt;&lt;year&gt;2018&lt;/year&gt;&lt;pub-dates&gt;&lt;date&gt;Jul 2&lt;/date&gt;&lt;/pub-dates&gt;&lt;/dates&gt;&lt;isbn&gt;0305-1048&lt;/isbn&gt;&lt;accession-num&gt;WOS:000438374100048&lt;/accession-num&gt;&lt;urls&gt;&lt;related-urls&gt;&lt;url&gt;&amp;lt;Go to ISI&amp;gt;://WOS:000438374100048&lt;/url&gt;&lt;/related-urls&gt;&lt;/urls&gt;&lt;language&gt;English&lt;/language&gt;&lt;/record&gt;&lt;/Cite&gt;&lt;/EndNote&gt;</w:instrText>
      </w:r>
      <w:r w:rsidRPr="008800E0">
        <w:fldChar w:fldCharType="separate"/>
      </w:r>
      <w:r w:rsidR="00D509D3" w:rsidRPr="008800E0">
        <w:rPr>
          <w:noProof/>
        </w:rPr>
        <w:t>[39]</w:t>
      </w:r>
      <w:r w:rsidRPr="008800E0">
        <w:fldChar w:fldCharType="end"/>
      </w:r>
      <w:r w:rsidRPr="008800E0">
        <w:t>. We next identified the binding pocket of ATF1</w:t>
      </w:r>
      <w:r w:rsidRPr="008800E0">
        <w:rPr>
          <w:vertAlign w:val="subscript"/>
        </w:rPr>
        <w:t>Sc</w:t>
      </w:r>
      <w:r w:rsidRPr="008800E0">
        <w:t xml:space="preserve"> for docking simulations of the BA co-substrates, including acetyl-CoA and butanol. Based on the homology model, the binding pocket of ATF1</w:t>
      </w:r>
      <w:r w:rsidRPr="008800E0">
        <w:rPr>
          <w:vertAlign w:val="subscript"/>
        </w:rPr>
        <w:t>Sc</w:t>
      </w:r>
      <w:r w:rsidRPr="008800E0">
        <w:t xml:space="preserve"> consists of 24 residues including </w:t>
      </w:r>
      <w:r w:rsidR="00801E91" w:rsidRPr="008800E0">
        <w:t>V32, Y36, H191, D195, G196, R197, T316, I347, P348, A349, D350, R352, N370, V371, I374, F376, Y399, I403, L407, K426, L448, S449, N450, V451, F471, and Q473, where the H191 and D195 are the catalytic residues (Figure 5</w:t>
      </w:r>
      <w:r w:rsidR="00D178AB" w:rsidRPr="008800E0">
        <w:t>-7</w:t>
      </w:r>
      <w:r w:rsidR="00801E91" w:rsidRPr="008800E0">
        <w:t xml:space="preserve">A). </w:t>
      </w:r>
      <w:r w:rsidRPr="008800E0">
        <w:t>B</w:t>
      </w:r>
      <w:r w:rsidR="00801E91" w:rsidRPr="008800E0">
        <w:t xml:space="preserve">y </w:t>
      </w:r>
      <w:r w:rsidRPr="008800E0">
        <w:t>performing</w:t>
      </w:r>
      <w:r w:rsidR="00801E91" w:rsidRPr="008800E0">
        <w:t xml:space="preserve"> docking simulations, we generated the acetyl-CoA-butanol-ATF1</w:t>
      </w:r>
      <w:r w:rsidR="00801E91" w:rsidRPr="008800E0">
        <w:rPr>
          <w:vertAlign w:val="subscript"/>
        </w:rPr>
        <w:t>Sc</w:t>
      </w:r>
      <w:r w:rsidR="00801E91" w:rsidRPr="008800E0">
        <w:t xml:space="preserve"> complex and identified the residues interacting with butanol including V32, Y36, D195, P348, V371, L447, S449, Q473, Q475, and S483 (</w:t>
      </w:r>
      <w:r w:rsidR="00D178AB" w:rsidRPr="008800E0">
        <w:t xml:space="preserve">Figure </w:t>
      </w:r>
      <w:r w:rsidR="00801E91" w:rsidRPr="008800E0">
        <w:t>5</w:t>
      </w:r>
      <w:r w:rsidR="00D178AB" w:rsidRPr="008800E0">
        <w:t>-7</w:t>
      </w:r>
      <w:r w:rsidR="00801E91" w:rsidRPr="008800E0">
        <w:t xml:space="preserve">B). Finally, </w:t>
      </w:r>
      <w:r w:rsidRPr="008800E0">
        <w:t xml:space="preserve">we </w:t>
      </w:r>
      <w:r w:rsidR="00801E91" w:rsidRPr="008800E0">
        <w:t>perform</w:t>
      </w:r>
      <w:r w:rsidRPr="008800E0">
        <w:t>ed</w:t>
      </w:r>
      <w:r w:rsidR="00801E91" w:rsidRPr="008800E0">
        <w:t xml:space="preserve"> the residue scan against these 10 residues</w:t>
      </w:r>
      <w:r w:rsidRPr="008800E0">
        <w:t xml:space="preserve"> to select</w:t>
      </w:r>
      <w:r w:rsidR="00801E91" w:rsidRPr="008800E0">
        <w:t xml:space="preserve"> the top 12 candidates including P348W, P348R, P348M, P348H, P348K, P348N, P348I, P348S, P348D, P348C, P348A, and P348Q</w:t>
      </w:r>
      <w:r w:rsidRPr="008800E0">
        <w:t xml:space="preserve"> for experimental characterization</w:t>
      </w:r>
      <w:r w:rsidR="00801E91" w:rsidRPr="008800E0">
        <w:t xml:space="preserve"> (</w:t>
      </w:r>
      <w:r w:rsidR="00D178AB" w:rsidRPr="008800E0">
        <w:t xml:space="preserve">Figure </w:t>
      </w:r>
      <w:r w:rsidR="00801E91" w:rsidRPr="008800E0">
        <w:t>5</w:t>
      </w:r>
      <w:r w:rsidR="00D178AB" w:rsidRPr="008800E0">
        <w:t>-7</w:t>
      </w:r>
      <w:r w:rsidR="00801E91" w:rsidRPr="008800E0">
        <w:t>C).</w:t>
      </w:r>
    </w:p>
    <w:p w14:paraId="0569574F" w14:textId="46E3C8CF" w:rsidR="008800E0" w:rsidRDefault="00801E91" w:rsidP="008800E0">
      <w:pPr>
        <w:spacing w:line="480" w:lineRule="auto"/>
        <w:ind w:firstLine="720"/>
        <w:jc w:val="both"/>
      </w:pPr>
      <w:r w:rsidRPr="008800E0">
        <w:t>To identify the positive ATF1</w:t>
      </w:r>
      <w:r w:rsidRPr="008800E0">
        <w:rPr>
          <w:vertAlign w:val="subscript"/>
        </w:rPr>
        <w:t>Sc</w:t>
      </w:r>
      <w:r w:rsidRPr="008800E0">
        <w:t xml:space="preserve"> variants for improved BA production, we next characterized the top 12 candidates using TCS083 </w:t>
      </w:r>
      <w:r w:rsidRPr="008800E0">
        <w:rPr>
          <w:rFonts w:ascii="Cambria Math" w:hAnsi="Cambria Math" w:cs="Cambria Math"/>
          <w:lang w:eastAsia="ja-JP"/>
        </w:rPr>
        <w:t>△</w:t>
      </w:r>
      <w:r w:rsidRPr="008800E0">
        <w:rPr>
          <w:i/>
          <w:iCs/>
        </w:rPr>
        <w:t>fadE</w:t>
      </w:r>
      <w:r w:rsidRPr="008800E0">
        <w:t xml:space="preserve"> (DE3) </w:t>
      </w:r>
      <w:r w:rsidRPr="008800E0">
        <w:fldChar w:fldCharType="begin"/>
      </w:r>
      <w:r w:rsidR="00D85DCC" w:rsidRPr="008800E0">
        <w:instrText xml:space="preserve"> ADDIN EN.CITE &lt;EndNote&gt;&lt;Cite&gt;&lt;Author&gt;Layton&lt;/Author&gt;&lt;Year&gt;2014&lt;/Year&gt;&lt;RecNum&gt;69&lt;/RecNum&gt;&lt;DisplayText&gt;[5]&lt;/DisplayText&gt;&lt;record&gt;&lt;rec-number&gt;69&lt;/rec-number&gt;&lt;foreign-keys&gt;&lt;key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8800E0">
        <w:fldChar w:fldCharType="separate"/>
      </w:r>
      <w:r w:rsidR="004718BA" w:rsidRPr="008800E0">
        <w:rPr>
          <w:noProof/>
        </w:rPr>
        <w:t>[</w:t>
      </w:r>
      <w:r w:rsidR="00651974" w:rsidRPr="008800E0">
        <w:rPr>
          <w:noProof/>
        </w:rPr>
        <w:t>5</w:t>
      </w:r>
      <w:r w:rsidR="004718BA" w:rsidRPr="008800E0">
        <w:rPr>
          <w:noProof/>
        </w:rPr>
        <w:t>]</w:t>
      </w:r>
      <w:r w:rsidRPr="008800E0">
        <w:fldChar w:fldCharType="end"/>
      </w:r>
      <w:r w:rsidRPr="008800E0">
        <w:t xml:space="preserve"> as a host strain with or without an exogenous addition of butanol in microplates with hexadecane overlay to obtain </w:t>
      </w:r>
      <w:r w:rsidRPr="008800E0">
        <w:rPr>
          <w:rFonts w:ascii="Cambria Math" w:hAnsi="Cambria Math" w:cs="Cambria Math"/>
          <w:lang w:eastAsia="ja-JP"/>
        </w:rPr>
        <w:t>△</w:t>
      </w:r>
      <w:r w:rsidRPr="008800E0">
        <w:rPr>
          <w:lang w:eastAsia="ja-JP"/>
        </w:rPr>
        <w:t>Ab</w:t>
      </w:r>
      <w:r w:rsidRPr="008800E0">
        <w:rPr>
          <w:vertAlign w:val="subscript"/>
          <w:lang w:eastAsia="ja-JP"/>
        </w:rPr>
        <w:t>520</w:t>
      </w:r>
      <w:r w:rsidRPr="008800E0">
        <w:rPr>
          <w:vertAlign w:val="superscript"/>
          <w:lang w:eastAsia="ja-JP"/>
        </w:rPr>
        <w:t xml:space="preserve">adj. </w:t>
      </w:r>
      <w:r w:rsidRPr="008800E0">
        <w:rPr>
          <w:lang w:eastAsia="ja-JP"/>
        </w:rPr>
        <w:lastRenderedPageBreak/>
        <w:t>values</w:t>
      </w:r>
      <w:r w:rsidRPr="008800E0">
        <w:t xml:space="preserve"> to avoid the overestimation of the BA titer by endogenous EA production</w:t>
      </w:r>
      <w:r w:rsidR="00D178AB" w:rsidRPr="008800E0">
        <w:t>.</w:t>
      </w:r>
      <w:r w:rsidRPr="008800E0">
        <w:t xml:space="preserve"> Then the positive ATF1</w:t>
      </w:r>
      <w:r w:rsidRPr="008800E0">
        <w:rPr>
          <w:vertAlign w:val="subscript"/>
        </w:rPr>
        <w:t>Sc</w:t>
      </w:r>
      <w:r w:rsidRPr="008800E0">
        <w:t xml:space="preserve"> variants was screened by quantifying the BA titer using the colorimetric assay</w:t>
      </w:r>
      <w:r w:rsidR="00D178AB" w:rsidRPr="008800E0">
        <w:t xml:space="preserve"> (Figure 5-8A and B).</w:t>
      </w:r>
      <w:r w:rsidRPr="008800E0">
        <w:rPr>
          <w:lang w:eastAsia="ja-JP"/>
        </w:rPr>
        <w:t xml:space="preserve"> </w:t>
      </w:r>
      <w:r w:rsidR="00D178AB" w:rsidRPr="008800E0">
        <w:rPr>
          <w:lang w:eastAsia="ja-JP"/>
        </w:rPr>
        <w:t>W</w:t>
      </w:r>
      <w:r w:rsidR="00D178AB" w:rsidRPr="008800E0">
        <w:t>e also confirmed that there is a very strong linear correlation (R</w:t>
      </w:r>
      <w:r w:rsidR="00D178AB" w:rsidRPr="008800E0">
        <w:rPr>
          <w:vertAlign w:val="superscript"/>
        </w:rPr>
        <w:t>2</w:t>
      </w:r>
      <w:r w:rsidR="00D178AB" w:rsidRPr="008800E0">
        <w:t xml:space="preserve">=0.999) between the absorbance and the concentration of BA standards in the range of 0-200 mg/L (Figure 5-8C). </w:t>
      </w:r>
      <w:r w:rsidRPr="008800E0">
        <w:rPr>
          <w:lang w:eastAsia="ja-JP"/>
        </w:rPr>
        <w:t xml:space="preserve">Finally, </w:t>
      </w:r>
      <w:r w:rsidRPr="008800E0">
        <w:t>the colorimetric assay results revealed that the P348M, P348S, or P348A mutation in ATF1</w:t>
      </w:r>
      <w:r w:rsidRPr="008800E0">
        <w:rPr>
          <w:vertAlign w:val="subscript"/>
        </w:rPr>
        <w:t>Sc</w:t>
      </w:r>
      <w:r w:rsidRPr="008800E0">
        <w:t xml:space="preserve"> improves BA production by 3.34, 2.90, or 2.88-fold, respectively (</w:t>
      </w:r>
      <w:r w:rsidR="00D71239" w:rsidRPr="008800E0">
        <w:t>Figure</w:t>
      </w:r>
      <w:r w:rsidRPr="008800E0">
        <w:t xml:space="preserve"> </w:t>
      </w:r>
      <w:r w:rsidR="00D178AB" w:rsidRPr="008800E0">
        <w:t>5-</w:t>
      </w:r>
      <w:r w:rsidRPr="008800E0">
        <w:t xml:space="preserve">4A). To confirm this result, we compared the BA titers measured by the colorimetric assay with those by </w:t>
      </w:r>
      <w:r w:rsidR="00B27A92" w:rsidRPr="008800E0">
        <w:t>GC/MS. Remarkably, we could observe almost identical BA titers between the two methods (Table 5-6) with a strong linear correlation (R</w:t>
      </w:r>
      <w:r w:rsidR="00B27A92" w:rsidRPr="008800E0">
        <w:rPr>
          <w:vertAlign w:val="superscript"/>
        </w:rPr>
        <w:t>2</w:t>
      </w:r>
      <w:r w:rsidR="00B27A92" w:rsidRPr="008800E0">
        <w:t>=0.973) (Figure 5-4B). This result demonstrates the reliability of the developed HTS platform in this study. Interestingly, like the F97 residue in CAT</w:t>
      </w:r>
      <w:r w:rsidR="00B27A92" w:rsidRPr="008800E0">
        <w:rPr>
          <w:vertAlign w:val="subscript"/>
        </w:rPr>
        <w:t xml:space="preserve">Sa </w:t>
      </w:r>
      <w:r w:rsidR="00B27A92" w:rsidRPr="008800E0">
        <w:t>(Figure 5-2B), the P348 residue in ATF1</w:t>
      </w:r>
      <w:r w:rsidR="00B27A92" w:rsidRPr="008800E0">
        <w:rPr>
          <w:vertAlign w:val="subscript"/>
        </w:rPr>
        <w:t>Sa</w:t>
      </w:r>
      <w:r w:rsidR="00B27A92" w:rsidRPr="008800E0">
        <w:t xml:space="preserve"> is also located on the opposite side of the catalytic residues including H191 and D195 (Figure 5-4C) and interacts with an alcohol substrate, which might determine the alcohol substrate preference.</w:t>
      </w:r>
    </w:p>
    <w:p w14:paraId="1ACB7ABA" w14:textId="41FC6DDB" w:rsidR="00F13457" w:rsidRPr="00F13457" w:rsidRDefault="006844F5" w:rsidP="00F13457">
      <w:pPr>
        <w:spacing w:line="480" w:lineRule="auto"/>
        <w:ind w:firstLine="720"/>
        <w:jc w:val="both"/>
        <w:rPr>
          <w:bCs/>
          <w:color w:val="000000" w:themeColor="text1"/>
        </w:rPr>
      </w:pPr>
      <w:r>
        <w:t>O</w:t>
      </w:r>
      <w:r w:rsidRPr="008800E0">
        <w:t>verall, we rationally engineered ATF1</w:t>
      </w:r>
      <w:r w:rsidRPr="008800E0">
        <w:rPr>
          <w:vertAlign w:val="subscript"/>
        </w:rPr>
        <w:t>Sc</w:t>
      </w:r>
      <w:r w:rsidRPr="008800E0">
        <w:t xml:space="preserve"> for improved BA production through a computer-</w:t>
      </w:r>
      <w:r w:rsidRPr="000A6925">
        <w:rPr>
          <w:bCs/>
          <w:color w:val="000000" w:themeColor="text1"/>
        </w:rPr>
        <w:t xml:space="preserve">guided rational protein engineering and </w:t>
      </w:r>
      <w:r>
        <w:rPr>
          <w:bCs/>
          <w:color w:val="000000" w:themeColor="text1"/>
        </w:rPr>
        <w:t xml:space="preserve">rapidly </w:t>
      </w:r>
      <w:r w:rsidRPr="000A6925">
        <w:rPr>
          <w:bCs/>
          <w:color w:val="000000" w:themeColor="text1"/>
        </w:rPr>
        <w:t xml:space="preserve">identified the </w:t>
      </w:r>
      <w:r>
        <w:rPr>
          <w:bCs/>
          <w:color w:val="000000" w:themeColor="text1"/>
        </w:rPr>
        <w:t>beneficial</w:t>
      </w:r>
      <w:r w:rsidRPr="000A6925">
        <w:rPr>
          <w:bCs/>
          <w:color w:val="000000" w:themeColor="text1"/>
        </w:rPr>
        <w:t xml:space="preserve"> ATF1</w:t>
      </w:r>
      <w:r w:rsidRPr="000A6925">
        <w:rPr>
          <w:bCs/>
          <w:color w:val="000000" w:themeColor="text1"/>
          <w:vertAlign w:val="subscript"/>
        </w:rPr>
        <w:t xml:space="preserve">Sc </w:t>
      </w:r>
      <w:r w:rsidRPr="000A6925">
        <w:rPr>
          <w:bCs/>
          <w:color w:val="000000" w:themeColor="text1"/>
        </w:rPr>
        <w:t>variants</w:t>
      </w:r>
      <w:r w:rsidR="00F13457">
        <w:rPr>
          <w:bCs/>
          <w:color w:val="000000" w:themeColor="text1"/>
        </w:rPr>
        <w:t xml:space="preserve"> </w:t>
      </w:r>
      <w:r w:rsidR="00F13457" w:rsidRPr="000A6925">
        <w:rPr>
          <w:bCs/>
          <w:color w:val="000000" w:themeColor="text1"/>
        </w:rPr>
        <w:t>using the</w:t>
      </w:r>
      <w:r w:rsidR="00F13457">
        <w:rPr>
          <w:bCs/>
          <w:color w:val="000000" w:themeColor="text1"/>
        </w:rPr>
        <w:t xml:space="preserve"> </w:t>
      </w:r>
      <w:r w:rsidR="00F13457" w:rsidRPr="000A6925">
        <w:rPr>
          <w:bCs/>
          <w:color w:val="000000" w:themeColor="text1"/>
        </w:rPr>
        <w:t xml:space="preserve">established </w:t>
      </w:r>
      <w:r w:rsidR="00F13457">
        <w:rPr>
          <w:bCs/>
          <w:color w:val="000000" w:themeColor="text1"/>
        </w:rPr>
        <w:t>high-throughput microbial screening</w:t>
      </w:r>
      <w:r w:rsidR="00F13457" w:rsidRPr="000A6925">
        <w:rPr>
          <w:bCs/>
          <w:color w:val="000000" w:themeColor="text1"/>
        </w:rPr>
        <w:t xml:space="preserve"> platform.</w:t>
      </w:r>
    </w:p>
    <w:p w14:paraId="0B2FE08E" w14:textId="77777777" w:rsidR="00F13457" w:rsidRPr="007C622E" w:rsidRDefault="00F13457" w:rsidP="00F13457">
      <w:pPr>
        <w:pStyle w:val="Heading2"/>
        <w:spacing w:line="480" w:lineRule="auto"/>
        <w:jc w:val="both"/>
      </w:pPr>
      <w:bookmarkStart w:id="170" w:name="_Toc33237294"/>
      <w:bookmarkStart w:id="171" w:name="_Toc57021850"/>
      <w:r w:rsidRPr="007C622E">
        <w:t>Conclusion</w:t>
      </w:r>
      <w:bookmarkEnd w:id="170"/>
      <w:r>
        <w:t>s</w:t>
      </w:r>
      <w:bookmarkEnd w:id="171"/>
    </w:p>
    <w:p w14:paraId="50AD1355" w14:textId="3229A34A" w:rsidR="00F13457" w:rsidRPr="009C591D" w:rsidRDefault="00F13457" w:rsidP="00F13457">
      <w:pPr>
        <w:spacing w:line="480" w:lineRule="auto"/>
        <w:ind w:firstLine="720"/>
        <w:jc w:val="both"/>
        <w:rPr>
          <w:color w:val="000000" w:themeColor="text1"/>
        </w:rPr>
      </w:pPr>
      <w:r>
        <w:rPr>
          <w:bCs/>
        </w:rPr>
        <w:t>W</w:t>
      </w:r>
      <w:r w:rsidRPr="003F40A9">
        <w:rPr>
          <w:bCs/>
        </w:rPr>
        <w:t>e</w:t>
      </w:r>
      <w:r>
        <w:rPr>
          <w:bCs/>
        </w:rPr>
        <w:t xml:space="preserve"> developed a high-throughput microbial screening platform to probe </w:t>
      </w:r>
      <w:r w:rsidRPr="00AD0D4D">
        <w:rPr>
          <w:bCs/>
        </w:rPr>
        <w:t xml:space="preserve">specificities of </w:t>
      </w:r>
      <w:r>
        <w:rPr>
          <w:bCs/>
        </w:rPr>
        <w:t>AATs/CATs</w:t>
      </w:r>
      <w:r w:rsidRPr="00AD0D4D">
        <w:rPr>
          <w:bCs/>
        </w:rPr>
        <w:t xml:space="preserve"> for designer ester biosynthesis</w:t>
      </w:r>
      <w:r>
        <w:rPr>
          <w:bCs/>
        </w:rPr>
        <w:t>. This platform integrated the microplate culturing method with a modified colorimetric assay previously established, which provides useful information about AAT expression and activity, microbial health, and ester production. For the microplate-based culturing protocol, the use of solvent overlays is critical to minimize medium</w:t>
      </w:r>
      <w:r>
        <w:rPr>
          <w:bCs/>
        </w:rPr>
        <w:t xml:space="preserve"> </w:t>
      </w:r>
    </w:p>
    <w:p w14:paraId="5FF6FCA8" w14:textId="77777777" w:rsidR="00CA374C" w:rsidRDefault="00CA374C" w:rsidP="00CA374C">
      <w:pPr>
        <w:jc w:val="center"/>
      </w:pPr>
      <w:r>
        <w:rPr>
          <w:noProof/>
        </w:rPr>
        <w:lastRenderedPageBreak/>
        <w:drawing>
          <wp:inline distT="0" distB="0" distL="0" distR="0" wp14:anchorId="53FC851D" wp14:editId="198B907D">
            <wp:extent cx="5000854" cy="7073900"/>
            <wp:effectExtent l="0" t="0" r="0" b="0"/>
            <wp:docPr id="32" name="Picture 32" descr="A picture containing dark, sitting, person,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dark, sitting, person, holding&#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49949" cy="7143347"/>
                    </a:xfrm>
                    <a:prstGeom prst="rect">
                      <a:avLst/>
                    </a:prstGeom>
                  </pic:spPr>
                </pic:pic>
              </a:graphicData>
            </a:graphic>
          </wp:inline>
        </w:drawing>
      </w:r>
    </w:p>
    <w:p w14:paraId="2147A11C" w14:textId="2FB962E2" w:rsidR="00CA374C" w:rsidRDefault="00CA374C" w:rsidP="00CA374C">
      <w:pPr>
        <w:pStyle w:val="Caption"/>
        <w:spacing w:line="276" w:lineRule="auto"/>
      </w:pPr>
      <w:bookmarkStart w:id="172" w:name="_Toc57022052"/>
      <w:r w:rsidRPr="00724637">
        <w:rPr>
          <w:b/>
          <w:bCs/>
          <w:sz w:val="24"/>
          <w:szCs w:val="20"/>
        </w:rPr>
        <w:t xml:space="preserve">Figure </w:t>
      </w:r>
      <w:r>
        <w:rPr>
          <w:b/>
          <w:bCs/>
          <w:sz w:val="24"/>
          <w:szCs w:val="20"/>
        </w:rPr>
        <w:fldChar w:fldCharType="begin"/>
      </w:r>
      <w:r>
        <w:rPr>
          <w:b/>
          <w:bCs/>
          <w:sz w:val="24"/>
          <w:szCs w:val="20"/>
        </w:rPr>
        <w:instrText xml:space="preserve"> STYLEREF 1 \s </w:instrText>
      </w:r>
      <w:r>
        <w:rPr>
          <w:b/>
          <w:bCs/>
          <w:sz w:val="24"/>
          <w:szCs w:val="20"/>
        </w:rPr>
        <w:fldChar w:fldCharType="separate"/>
      </w:r>
      <w:r>
        <w:rPr>
          <w:b/>
          <w:bCs/>
          <w:noProof/>
          <w:sz w:val="24"/>
          <w:szCs w:val="20"/>
        </w:rPr>
        <w:t>5</w:t>
      </w:r>
      <w:r>
        <w:rPr>
          <w:b/>
          <w:bCs/>
          <w:sz w:val="24"/>
          <w:szCs w:val="20"/>
        </w:rPr>
        <w:fldChar w:fldCharType="end"/>
      </w:r>
      <w:r>
        <w:rPr>
          <w:b/>
          <w:bCs/>
          <w:sz w:val="24"/>
          <w:szCs w:val="20"/>
        </w:rPr>
        <w:noBreakHyphen/>
      </w:r>
      <w:r>
        <w:rPr>
          <w:b/>
          <w:bCs/>
          <w:sz w:val="24"/>
          <w:szCs w:val="20"/>
        </w:rPr>
        <w:fldChar w:fldCharType="begin"/>
      </w:r>
      <w:r>
        <w:rPr>
          <w:b/>
          <w:bCs/>
          <w:sz w:val="24"/>
          <w:szCs w:val="20"/>
        </w:rPr>
        <w:instrText xml:space="preserve"> SEQ Figure \* ARABIC \s 1 </w:instrText>
      </w:r>
      <w:r>
        <w:rPr>
          <w:b/>
          <w:bCs/>
          <w:sz w:val="24"/>
          <w:szCs w:val="20"/>
        </w:rPr>
        <w:fldChar w:fldCharType="separate"/>
      </w:r>
      <w:r>
        <w:rPr>
          <w:b/>
          <w:bCs/>
          <w:noProof/>
          <w:sz w:val="24"/>
          <w:szCs w:val="20"/>
        </w:rPr>
        <w:t>4</w:t>
      </w:r>
      <w:r>
        <w:rPr>
          <w:b/>
          <w:bCs/>
          <w:sz w:val="24"/>
          <w:szCs w:val="20"/>
        </w:rPr>
        <w:fldChar w:fldCharType="end"/>
      </w:r>
      <w:r w:rsidRPr="00724637">
        <w:rPr>
          <w:b/>
          <w:bCs/>
          <w:sz w:val="24"/>
          <w:szCs w:val="20"/>
        </w:rPr>
        <w:t>:</w:t>
      </w:r>
      <w:r w:rsidRPr="00724637">
        <w:rPr>
          <w:sz w:val="24"/>
          <w:szCs w:val="20"/>
        </w:rPr>
        <w:t xml:space="preserve"> Screening of the positive ATF1</w:t>
      </w:r>
      <w:r w:rsidRPr="00724637">
        <w:rPr>
          <w:sz w:val="24"/>
          <w:szCs w:val="20"/>
          <w:vertAlign w:val="subscript"/>
        </w:rPr>
        <w:t xml:space="preserve">Sc </w:t>
      </w:r>
      <w:r w:rsidRPr="00724637">
        <w:rPr>
          <w:sz w:val="24"/>
          <w:szCs w:val="20"/>
        </w:rPr>
        <w:t>variants for improved BA production (</w:t>
      </w:r>
      <w:r w:rsidRPr="00724637">
        <w:rPr>
          <w:b/>
          <w:sz w:val="24"/>
          <w:szCs w:val="20"/>
        </w:rPr>
        <w:t>A</w:t>
      </w:r>
      <w:r w:rsidRPr="00724637">
        <w:rPr>
          <w:sz w:val="24"/>
          <w:szCs w:val="20"/>
        </w:rPr>
        <w:t>)</w:t>
      </w:r>
      <w:r w:rsidRPr="00724637">
        <w:rPr>
          <w:b/>
          <w:sz w:val="24"/>
          <w:szCs w:val="20"/>
        </w:rPr>
        <w:t xml:space="preserve"> </w:t>
      </w:r>
      <w:r w:rsidRPr="00724637">
        <w:rPr>
          <w:sz w:val="24"/>
          <w:szCs w:val="20"/>
        </w:rPr>
        <w:t>BA production of ATF1</w:t>
      </w:r>
      <w:r w:rsidRPr="00724637">
        <w:rPr>
          <w:sz w:val="24"/>
          <w:szCs w:val="20"/>
          <w:vertAlign w:val="subscript"/>
        </w:rPr>
        <w:t xml:space="preserve">Sc </w:t>
      </w:r>
      <w:r w:rsidRPr="00724637">
        <w:rPr>
          <w:sz w:val="24"/>
          <w:szCs w:val="20"/>
        </w:rPr>
        <w:t>variants quantified by the colorimetric assay. (</w:t>
      </w:r>
      <w:r w:rsidRPr="00724637">
        <w:rPr>
          <w:b/>
          <w:sz w:val="24"/>
          <w:szCs w:val="20"/>
        </w:rPr>
        <w:t>B</w:t>
      </w:r>
      <w:r w:rsidRPr="00724637">
        <w:rPr>
          <w:sz w:val="24"/>
          <w:szCs w:val="20"/>
        </w:rPr>
        <w:t>) Correlation of BA titer measurement between the colorimetric assay and GC/MS in. (</w:t>
      </w:r>
      <w:r w:rsidRPr="00724637">
        <w:rPr>
          <w:b/>
          <w:sz w:val="24"/>
          <w:szCs w:val="20"/>
        </w:rPr>
        <w:t>C</w:t>
      </w:r>
      <w:r w:rsidRPr="00724637">
        <w:rPr>
          <w:sz w:val="24"/>
          <w:szCs w:val="20"/>
        </w:rPr>
        <w:t>) The location of P348 residue in ATF1</w:t>
      </w:r>
      <w:r w:rsidRPr="00724637">
        <w:rPr>
          <w:sz w:val="24"/>
          <w:szCs w:val="20"/>
          <w:vertAlign w:val="subscript"/>
        </w:rPr>
        <w:t>Sc</w:t>
      </w:r>
      <w:r w:rsidRPr="00724637">
        <w:rPr>
          <w:sz w:val="24"/>
          <w:szCs w:val="20"/>
        </w:rPr>
        <w:t>. A yellow cloud represents a binding pocket of ATF1</w:t>
      </w:r>
      <w:r w:rsidRPr="00724637">
        <w:rPr>
          <w:sz w:val="24"/>
          <w:szCs w:val="20"/>
          <w:vertAlign w:val="subscript"/>
        </w:rPr>
        <w:t>Sc</w:t>
      </w:r>
      <w:r w:rsidRPr="00724637">
        <w:rPr>
          <w:sz w:val="24"/>
          <w:szCs w:val="20"/>
        </w:rPr>
        <w:t>. The error bars represent standard deviation of four biological replicates (</w:t>
      </w:r>
      <w:r w:rsidRPr="00724637">
        <w:rPr>
          <w:i/>
          <w:sz w:val="24"/>
          <w:szCs w:val="20"/>
        </w:rPr>
        <w:t>n</w:t>
      </w:r>
      <w:r w:rsidRPr="00724637">
        <w:rPr>
          <w:sz w:val="24"/>
          <w:szCs w:val="20"/>
        </w:rPr>
        <w:t>=4).</w:t>
      </w:r>
      <w:bookmarkEnd w:id="172"/>
      <w:r w:rsidRPr="00724637">
        <w:rPr>
          <w:sz w:val="24"/>
          <w:szCs w:val="20"/>
        </w:rPr>
        <w:t xml:space="preserve"> </w:t>
      </w:r>
      <w:r>
        <w:br w:type="page"/>
      </w:r>
    </w:p>
    <w:p w14:paraId="74594066" w14:textId="026A2182" w:rsidR="00B27A92" w:rsidRDefault="00F13457" w:rsidP="00F13457">
      <w:pPr>
        <w:spacing w:line="480" w:lineRule="auto"/>
        <w:jc w:val="both"/>
        <w:rPr>
          <w:bCs/>
          <w:color w:val="000000" w:themeColor="text1"/>
        </w:rPr>
      </w:pPr>
      <w:r>
        <w:rPr>
          <w:bCs/>
        </w:rPr>
        <w:lastRenderedPageBreak/>
        <w:t>evaporation, generate reproducible growth measurement</w:t>
      </w:r>
      <w:r w:rsidR="00CA374C">
        <w:rPr>
          <w:bCs/>
        </w:rPr>
        <w:t xml:space="preserve">, and eliminate the ester extraction step. For colorimetric assay, the addition of a centrifugation step is crucial to avoid the interference of ethanol-hexadecane immiscible layer that causes irreproducible measurement. The high-throughput microbial screening platform not only </w:t>
      </w:r>
      <w:r w:rsidR="00CA374C">
        <w:rPr>
          <w:bCs/>
          <w:color w:val="000000" w:themeColor="text1"/>
        </w:rPr>
        <w:t xml:space="preserve">confirmed </w:t>
      </w:r>
      <w:r w:rsidR="00CA374C" w:rsidRPr="00A310F9">
        <w:t>CAT</w:t>
      </w:r>
      <w:r w:rsidR="00CA374C" w:rsidRPr="000F24CA">
        <w:rPr>
          <w:vertAlign w:val="subscript"/>
        </w:rPr>
        <w:t>Sa</w:t>
      </w:r>
      <w:r w:rsidR="00CA374C">
        <w:rPr>
          <w:bCs/>
          <w:color w:val="000000" w:themeColor="text1"/>
        </w:rPr>
        <w:t xml:space="preserve"> F97W with enhanced isobutyl acetate synthesis but also identified </w:t>
      </w:r>
      <w:r w:rsidR="00CA374C" w:rsidRPr="00612CD2">
        <w:rPr>
          <w:color w:val="000000" w:themeColor="text1"/>
        </w:rPr>
        <w:t xml:space="preserve">the </w:t>
      </w:r>
      <w:r w:rsidR="00CA374C">
        <w:rPr>
          <w:color w:val="000000" w:themeColor="text1"/>
        </w:rPr>
        <w:t xml:space="preserve">three </w:t>
      </w:r>
      <w:r w:rsidR="00CA374C" w:rsidRPr="00612CD2">
        <w:rPr>
          <w:color w:val="000000" w:themeColor="text1"/>
        </w:rPr>
        <w:t>ATF1</w:t>
      </w:r>
      <w:r w:rsidR="00CA374C" w:rsidRPr="00A56B9D">
        <w:rPr>
          <w:color w:val="000000" w:themeColor="text1"/>
          <w:vertAlign w:val="subscript"/>
        </w:rPr>
        <w:t>Sc</w:t>
      </w:r>
      <w:r w:rsidR="00CA374C" w:rsidRPr="00612CD2">
        <w:rPr>
          <w:color w:val="000000" w:themeColor="text1"/>
        </w:rPr>
        <w:t xml:space="preserve"> </w:t>
      </w:r>
      <w:r w:rsidR="00CA374C">
        <w:rPr>
          <w:color w:val="000000" w:themeColor="text1"/>
        </w:rPr>
        <w:t>(</w:t>
      </w:r>
      <w:r w:rsidR="00CA374C" w:rsidRPr="00612CD2">
        <w:rPr>
          <w:iCs/>
          <w:shd w:val="clear" w:color="auto" w:fill="FFFFFF"/>
        </w:rPr>
        <w:t>P348M, P348</w:t>
      </w:r>
      <w:r w:rsidR="00CA374C">
        <w:rPr>
          <w:iCs/>
          <w:shd w:val="clear" w:color="auto" w:fill="FFFFFF"/>
        </w:rPr>
        <w:t>A</w:t>
      </w:r>
      <w:r w:rsidR="00CA374C" w:rsidRPr="00612CD2">
        <w:rPr>
          <w:iCs/>
          <w:shd w:val="clear" w:color="auto" w:fill="FFFFFF"/>
        </w:rPr>
        <w:t>, and P348</w:t>
      </w:r>
      <w:r w:rsidR="00CA374C">
        <w:rPr>
          <w:iCs/>
          <w:shd w:val="clear" w:color="auto" w:fill="FFFFFF"/>
        </w:rPr>
        <w:t xml:space="preserve">S) </w:t>
      </w:r>
      <w:r w:rsidR="00CA374C" w:rsidRPr="00612CD2">
        <w:rPr>
          <w:color w:val="000000" w:themeColor="text1"/>
        </w:rPr>
        <w:t xml:space="preserve">variants </w:t>
      </w:r>
      <w:r w:rsidR="00CA374C">
        <w:rPr>
          <w:iCs/>
          <w:shd w:val="clear" w:color="auto" w:fill="FFFFFF"/>
        </w:rPr>
        <w:t xml:space="preserve">generated </w:t>
      </w:r>
      <w:r w:rsidR="00CA374C">
        <w:rPr>
          <w:color w:val="000000" w:themeColor="text1"/>
        </w:rPr>
        <w:t xml:space="preserve">by </w:t>
      </w:r>
      <w:r w:rsidR="00CA374C" w:rsidRPr="00612CD2">
        <w:rPr>
          <w:color w:val="000000" w:themeColor="text1"/>
        </w:rPr>
        <w:t xml:space="preserve">computer-guided rational </w:t>
      </w:r>
      <w:r w:rsidR="00CA374C">
        <w:rPr>
          <w:color w:val="000000" w:themeColor="text1"/>
        </w:rPr>
        <w:t xml:space="preserve">protein </w:t>
      </w:r>
      <w:r w:rsidR="00CA374C" w:rsidRPr="00612CD2">
        <w:rPr>
          <w:color w:val="000000" w:themeColor="text1"/>
        </w:rPr>
        <w:t xml:space="preserve">engineering for </w:t>
      </w:r>
      <w:r w:rsidR="00CA374C">
        <w:rPr>
          <w:color w:val="000000" w:themeColor="text1"/>
        </w:rPr>
        <w:t>enhanced</w:t>
      </w:r>
      <w:r w:rsidR="00CA374C" w:rsidRPr="00612CD2">
        <w:rPr>
          <w:color w:val="000000" w:themeColor="text1"/>
        </w:rPr>
        <w:t xml:space="preserve"> butyl acetate </w:t>
      </w:r>
      <w:r w:rsidR="00CA374C">
        <w:rPr>
          <w:color w:val="000000" w:themeColor="text1"/>
        </w:rPr>
        <w:t>production</w:t>
      </w:r>
      <w:r w:rsidR="00CA374C" w:rsidRPr="00612CD2">
        <w:rPr>
          <w:color w:val="000000" w:themeColor="text1"/>
        </w:rPr>
        <w:t>.</w:t>
      </w:r>
      <w:r w:rsidR="00CA374C" w:rsidRPr="00AE6393">
        <w:rPr>
          <w:bCs/>
          <w:color w:val="000000" w:themeColor="text1"/>
        </w:rPr>
        <w:t xml:space="preserve"> Overall, this study </w:t>
      </w:r>
      <w:r w:rsidR="00CA374C">
        <w:rPr>
          <w:bCs/>
          <w:color w:val="000000" w:themeColor="text1"/>
        </w:rPr>
        <w:t xml:space="preserve">presents </w:t>
      </w:r>
      <w:r w:rsidR="00CA374C" w:rsidRPr="00AE6393">
        <w:rPr>
          <w:bCs/>
          <w:color w:val="000000" w:themeColor="text1"/>
        </w:rPr>
        <w:t xml:space="preserve">a </w:t>
      </w:r>
      <w:r w:rsidR="00CA374C">
        <w:rPr>
          <w:bCs/>
          <w:color w:val="000000" w:themeColor="text1"/>
        </w:rPr>
        <w:t xml:space="preserve">high-throughput microbial screening </w:t>
      </w:r>
      <w:r w:rsidR="00CA374C" w:rsidRPr="00AE6393">
        <w:rPr>
          <w:bCs/>
          <w:color w:val="000000" w:themeColor="text1"/>
        </w:rPr>
        <w:t xml:space="preserve">platform for rapid profiling of the alcohol substrate preference of AATs for production of designer esters. </w:t>
      </w:r>
      <w:r w:rsidR="00CA374C">
        <w:rPr>
          <w:bCs/>
          <w:color w:val="000000" w:themeColor="text1"/>
        </w:rPr>
        <w:t>We believe that t</w:t>
      </w:r>
      <w:r w:rsidR="00CA374C" w:rsidRPr="00AE6393">
        <w:rPr>
          <w:bCs/>
          <w:color w:val="000000" w:themeColor="text1"/>
        </w:rPr>
        <w:t xml:space="preserve">his </w:t>
      </w:r>
      <w:r w:rsidR="00CA374C">
        <w:rPr>
          <w:bCs/>
          <w:color w:val="000000" w:themeColor="text1"/>
        </w:rPr>
        <w:t>platform is scalable and compatible with automated microplate handling systems to increase its screening capacity</w:t>
      </w:r>
      <w:r w:rsidR="002D152F">
        <w:rPr>
          <w:bCs/>
          <w:color w:val="000000" w:themeColor="text1"/>
        </w:rPr>
        <w:t>.</w:t>
      </w:r>
    </w:p>
    <w:p w14:paraId="2591FA35" w14:textId="77777777" w:rsidR="00B27A92" w:rsidRDefault="00B27A92" w:rsidP="00B27A92">
      <w:pPr>
        <w:spacing w:line="480" w:lineRule="auto"/>
        <w:jc w:val="both"/>
        <w:rPr>
          <w:bCs/>
          <w:color w:val="000000" w:themeColor="text1"/>
        </w:rPr>
      </w:pPr>
    </w:p>
    <w:p w14:paraId="50E4E8DB" w14:textId="1F08898F" w:rsidR="001C44E1" w:rsidRDefault="002D152F" w:rsidP="002D152F">
      <w:pPr>
        <w:spacing w:line="480" w:lineRule="auto"/>
        <w:ind w:firstLine="576"/>
        <w:jc w:val="both"/>
        <w:rPr>
          <w:bCs/>
          <w:color w:val="000000" w:themeColor="text1"/>
        </w:rPr>
      </w:pPr>
      <w:r>
        <w:rPr>
          <w:bCs/>
          <w:color w:val="000000" w:themeColor="text1"/>
        </w:rPr>
        <w:br w:type="page"/>
      </w:r>
    </w:p>
    <w:p w14:paraId="74478971" w14:textId="778238FE" w:rsidR="002471A3" w:rsidRPr="00801E91" w:rsidRDefault="00A82F3D" w:rsidP="005C473B">
      <w:pPr>
        <w:pStyle w:val="Heading2"/>
        <w:spacing w:line="276" w:lineRule="auto"/>
      </w:pPr>
      <w:bookmarkStart w:id="173" w:name="_Toc33237295"/>
      <w:bookmarkStart w:id="174" w:name="_Toc57021851"/>
      <w:r w:rsidRPr="00801E91">
        <w:lastRenderedPageBreak/>
        <w:t>References</w:t>
      </w:r>
      <w:bookmarkEnd w:id="173"/>
      <w:bookmarkEnd w:id="174"/>
    </w:p>
    <w:p w14:paraId="7DD76D6A" w14:textId="77777777" w:rsidR="00F13457" w:rsidRPr="00F13457" w:rsidRDefault="00183A76" w:rsidP="00F13457">
      <w:pPr>
        <w:pStyle w:val="EndNoteBibliography"/>
        <w:ind w:left="720" w:hanging="720"/>
      </w:pPr>
      <w:r>
        <w:rPr>
          <w:color w:val="000000" w:themeColor="text1"/>
        </w:rPr>
        <w:fldChar w:fldCharType="begin"/>
      </w:r>
      <w:r>
        <w:rPr>
          <w:color w:val="000000" w:themeColor="text1"/>
        </w:rPr>
        <w:instrText xml:space="preserve"> ADDIN EN.SECTION.REFLIST </w:instrText>
      </w:r>
      <w:r>
        <w:rPr>
          <w:color w:val="000000" w:themeColor="text1"/>
        </w:rPr>
        <w:fldChar w:fldCharType="separate"/>
      </w:r>
      <w:r w:rsidR="00F13457" w:rsidRPr="00F13457">
        <w:t>1.</w:t>
      </w:r>
      <w:r w:rsidR="00F13457" w:rsidRPr="00F13457">
        <w:tab/>
        <w:t xml:space="preserve">Lee, J.W. and C.T. Trinh, </w:t>
      </w:r>
      <w:r w:rsidR="00F13457" w:rsidRPr="00F13457">
        <w:rPr>
          <w:i/>
        </w:rPr>
        <w:t>Towards renewable flavors, fragrances, and beyond.</w:t>
      </w:r>
      <w:r w:rsidR="00F13457" w:rsidRPr="00F13457">
        <w:t xml:space="preserve"> Current Opinion in Biotechnology, 2020. </w:t>
      </w:r>
      <w:r w:rsidR="00F13457" w:rsidRPr="00F13457">
        <w:rPr>
          <w:b/>
        </w:rPr>
        <w:t>61</w:t>
      </w:r>
      <w:r w:rsidR="00F13457" w:rsidRPr="00F13457">
        <w:t>: p. 168-180.</w:t>
      </w:r>
    </w:p>
    <w:p w14:paraId="4F9E849A" w14:textId="77777777" w:rsidR="00F13457" w:rsidRPr="00F13457" w:rsidRDefault="00F13457" w:rsidP="00F13457">
      <w:pPr>
        <w:pStyle w:val="EndNoteBibliography"/>
        <w:ind w:left="720" w:hanging="720"/>
      </w:pPr>
      <w:r w:rsidRPr="00F13457">
        <w:t>2.</w:t>
      </w:r>
      <w:r w:rsidRPr="00F13457">
        <w:tab/>
        <w:t xml:space="preserve">Seo, H., et al., </w:t>
      </w:r>
      <w:r w:rsidRPr="00F13457">
        <w:rPr>
          <w:i/>
        </w:rPr>
        <w:t>Single mutation at a highly conserved region of chloramphenicol acetyltransferase enables isobutyl acetate production directly from cellulose by Clostridium thermocellum at elevated temperatures.</w:t>
      </w:r>
      <w:r w:rsidRPr="00F13457">
        <w:t xml:space="preserve"> Biotechnology for Biofuels, 2019. </w:t>
      </w:r>
      <w:r w:rsidRPr="00F13457">
        <w:rPr>
          <w:b/>
        </w:rPr>
        <w:t>12</w:t>
      </w:r>
      <w:r w:rsidRPr="00F13457">
        <w:t>(1).</w:t>
      </w:r>
    </w:p>
    <w:p w14:paraId="18984694" w14:textId="77777777" w:rsidR="00F13457" w:rsidRPr="00F13457" w:rsidRDefault="00F13457" w:rsidP="00F13457">
      <w:pPr>
        <w:pStyle w:val="EndNoteBibliography"/>
        <w:ind w:left="720" w:hanging="720"/>
      </w:pPr>
      <w:r w:rsidRPr="00F13457">
        <w:t>3.</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1DABFDED" w14:textId="77777777" w:rsidR="00F13457" w:rsidRPr="00F13457" w:rsidRDefault="00F13457" w:rsidP="00F13457">
      <w:pPr>
        <w:pStyle w:val="EndNoteBibliography"/>
        <w:ind w:left="720" w:hanging="720"/>
      </w:pPr>
      <w:r w:rsidRPr="00F13457">
        <w:t>4.</w:t>
      </w:r>
      <w:r w:rsidRPr="00F13457">
        <w:tab/>
        <w:t xml:space="preserve">Rodriguez, G.M., Y. Tashiro, and S. Atsumi, </w:t>
      </w:r>
      <w:r w:rsidRPr="00F13457">
        <w:rPr>
          <w:i/>
        </w:rPr>
        <w:t>Expanding ester biosynthesis in Escherichia coli.</w:t>
      </w:r>
      <w:r w:rsidRPr="00F13457">
        <w:t xml:space="preserve"> Nature Chemical Biology, 2014. </w:t>
      </w:r>
      <w:r w:rsidRPr="00F13457">
        <w:rPr>
          <w:b/>
        </w:rPr>
        <w:t>10</w:t>
      </w:r>
      <w:r w:rsidRPr="00F13457">
        <w:t>(4): p. 259-+.</w:t>
      </w:r>
    </w:p>
    <w:p w14:paraId="70EF79E6" w14:textId="77777777" w:rsidR="00F13457" w:rsidRPr="00F13457" w:rsidRDefault="00F13457" w:rsidP="00F13457">
      <w:pPr>
        <w:pStyle w:val="EndNoteBibliography"/>
        <w:ind w:left="720" w:hanging="720"/>
      </w:pPr>
      <w:r w:rsidRPr="00F13457">
        <w:t>5.</w:t>
      </w:r>
      <w:r w:rsidRPr="00F13457">
        <w:tab/>
        <w:t xml:space="preserve">Layton, D.S. and C.T. Trinh, </w:t>
      </w:r>
      <w:r w:rsidRPr="00F13457">
        <w:rPr>
          <w:i/>
        </w:rPr>
        <w:t>Engineering modular ester fermentative pathways in Escherichia coli.</w:t>
      </w:r>
      <w:r w:rsidRPr="00F13457">
        <w:t xml:space="preserve"> Metabolic Engineering, 2014. </w:t>
      </w:r>
      <w:r w:rsidRPr="00F13457">
        <w:rPr>
          <w:b/>
        </w:rPr>
        <w:t>26</w:t>
      </w:r>
      <w:r w:rsidRPr="00F13457">
        <w:t>: p. 77-88.</w:t>
      </w:r>
    </w:p>
    <w:p w14:paraId="637A0B10" w14:textId="77777777" w:rsidR="00F13457" w:rsidRPr="00F13457" w:rsidRDefault="00F13457" w:rsidP="00F13457">
      <w:pPr>
        <w:pStyle w:val="EndNoteBibliography"/>
        <w:ind w:left="720" w:hanging="720"/>
      </w:pPr>
      <w:r w:rsidRPr="00F13457">
        <w:t>6.</w:t>
      </w:r>
      <w:r w:rsidRPr="00F13457">
        <w:tab/>
        <w:t xml:space="preserve">Layton, D.S. and C.T. Trinh, </w:t>
      </w:r>
      <w:r w:rsidRPr="00F13457">
        <w:rPr>
          <w:i/>
        </w:rPr>
        <w:t>Microbial synthesis of a branched-chain ester platform from organic waste carboxylates.</w:t>
      </w:r>
      <w:r w:rsidRPr="00F13457">
        <w:t xml:space="preserve"> Metab Eng Commun, 2016. </w:t>
      </w:r>
      <w:r w:rsidRPr="00F13457">
        <w:rPr>
          <w:b/>
        </w:rPr>
        <w:t>3</w:t>
      </w:r>
      <w:r w:rsidRPr="00F13457">
        <w:t>: p. 245-251.</w:t>
      </w:r>
    </w:p>
    <w:p w14:paraId="205F7749" w14:textId="77777777" w:rsidR="00F13457" w:rsidRPr="00F13457" w:rsidRDefault="00F13457" w:rsidP="00F13457">
      <w:pPr>
        <w:pStyle w:val="EndNoteBibliography"/>
        <w:ind w:left="720" w:hanging="720"/>
      </w:pPr>
      <w:r w:rsidRPr="00F13457">
        <w:t>7.</w:t>
      </w:r>
      <w:r w:rsidRPr="00F13457">
        <w:tab/>
        <w:t xml:space="preserve">Lee, J.W. and C.T. Trinh, </w:t>
      </w:r>
      <w:r w:rsidRPr="00F13457">
        <w:rPr>
          <w:i/>
        </w:rPr>
        <w:t>Microbial biosynthesis of lactate esters.</w:t>
      </w:r>
      <w:r w:rsidRPr="00F13457">
        <w:t xml:space="preserve"> Biotechnology for Biofuels, 2019. </w:t>
      </w:r>
      <w:r w:rsidRPr="00F13457">
        <w:rPr>
          <w:b/>
        </w:rPr>
        <w:t>12</w:t>
      </w:r>
      <w:r w:rsidRPr="00F13457">
        <w:t>(1).</w:t>
      </w:r>
    </w:p>
    <w:p w14:paraId="4E91B779" w14:textId="77777777" w:rsidR="00F13457" w:rsidRPr="00F13457" w:rsidRDefault="00F13457" w:rsidP="00F13457">
      <w:pPr>
        <w:pStyle w:val="EndNoteBibliography"/>
        <w:ind w:left="720" w:hanging="720"/>
      </w:pPr>
      <w:r w:rsidRPr="00F13457">
        <w:t>8.</w:t>
      </w:r>
      <w:r w:rsidRPr="00F13457">
        <w:tab/>
        <w:t xml:space="preserve">Tai, Y.S., M.Y. Xiong, and K.C.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5EAD8533" w14:textId="77777777" w:rsidR="00F13457" w:rsidRPr="00F13457" w:rsidRDefault="00F13457" w:rsidP="00F13457">
      <w:pPr>
        <w:pStyle w:val="EndNoteBibliography"/>
        <w:ind w:left="720" w:hanging="720"/>
      </w:pPr>
      <w:r w:rsidRPr="00F13457">
        <w:t>9.</w:t>
      </w:r>
      <w:r w:rsidRPr="00F13457">
        <w:tab/>
        <w:t xml:space="preserve">Souleyre, E.J.F., et al., </w:t>
      </w:r>
      <w:r w:rsidRPr="00F13457">
        <w:rPr>
          <w:i/>
        </w:rPr>
        <w:t>An alcohol acyl transferase from apple (cv. Royal Gala), MpAAT1, produces esters involved in apple fruit flavor.</w:t>
      </w:r>
      <w:r w:rsidRPr="00F13457">
        <w:t xml:space="preserve"> Febs Journal, 2005. </w:t>
      </w:r>
      <w:r w:rsidRPr="00F13457">
        <w:rPr>
          <w:b/>
        </w:rPr>
        <w:t>272</w:t>
      </w:r>
      <w:r w:rsidRPr="00F13457">
        <w:t>(12): p. 3132-3144.</w:t>
      </w:r>
    </w:p>
    <w:p w14:paraId="15934BCC" w14:textId="77777777" w:rsidR="00F13457" w:rsidRPr="00F13457" w:rsidRDefault="00F13457" w:rsidP="00F13457">
      <w:pPr>
        <w:pStyle w:val="EndNoteBibliography"/>
        <w:ind w:left="720" w:hanging="720"/>
      </w:pPr>
      <w:r w:rsidRPr="00F13457">
        <w:t>10.</w:t>
      </w:r>
      <w:r w:rsidRPr="00F13457">
        <w:tab/>
        <w:t xml:space="preserve">Li, D.P., et al., </w:t>
      </w:r>
      <w:r w:rsidRPr="00F13457">
        <w:rPr>
          <w:i/>
        </w:rPr>
        <w:t>Molecular cloning and expression of a gene encoding alcohol acyltransferase (MdAAT2) from apple.(cv. Golden Delicious).</w:t>
      </w:r>
      <w:r w:rsidRPr="00F13457">
        <w:t xml:space="preserve"> Phytochemistry, 2006. </w:t>
      </w:r>
      <w:r w:rsidRPr="00F13457">
        <w:rPr>
          <w:b/>
        </w:rPr>
        <w:t>67</w:t>
      </w:r>
      <w:r w:rsidRPr="00F13457">
        <w:t>(7): p. 658-667.</w:t>
      </w:r>
    </w:p>
    <w:p w14:paraId="7CC32825" w14:textId="77777777" w:rsidR="00F13457" w:rsidRPr="00F13457" w:rsidRDefault="00F13457" w:rsidP="00F13457">
      <w:pPr>
        <w:pStyle w:val="EndNoteBibliography"/>
        <w:ind w:left="720" w:hanging="720"/>
      </w:pPr>
      <w:r w:rsidRPr="00F13457">
        <w:t>11.</w:t>
      </w:r>
      <w:r w:rsidRPr="00F13457">
        <w:tab/>
        <w:t xml:space="preserve">Souleyre, E.J.F., et al., </w:t>
      </w:r>
      <w:r w:rsidRPr="00F13457">
        <w:rPr>
          <w:i/>
        </w:rPr>
        <w:t>The AAT1 locus is critical for the biosynthesis of esters contributing to "ripe apple' flavour in "Royal Gala' and "Granny Smith' apples.</w:t>
      </w:r>
      <w:r w:rsidRPr="00F13457">
        <w:t xml:space="preserve"> Plant Journal, 2014. </w:t>
      </w:r>
      <w:r w:rsidRPr="00F13457">
        <w:rPr>
          <w:b/>
        </w:rPr>
        <w:t>78</w:t>
      </w:r>
      <w:r w:rsidRPr="00F13457">
        <w:t>(6): p. 903-915.</w:t>
      </w:r>
    </w:p>
    <w:p w14:paraId="60037EDD" w14:textId="77777777" w:rsidR="00F13457" w:rsidRPr="00F13457" w:rsidRDefault="00F13457" w:rsidP="00F13457">
      <w:pPr>
        <w:pStyle w:val="EndNoteBibliography"/>
        <w:ind w:left="720" w:hanging="720"/>
      </w:pPr>
      <w:r w:rsidRPr="00F13457">
        <w:t>12.</w:t>
      </w:r>
      <w:r w:rsidRPr="00F13457">
        <w:tab/>
        <w:t xml:space="preserve">Gonzalez-Aguero, M., et al., </w:t>
      </w:r>
      <w:r w:rsidRPr="00F13457">
        <w:rPr>
          <w:i/>
        </w:rPr>
        <w:t>Differential expression levels of aroma-related genes during ripening of apricot (Prunus armeniaca L.).</w:t>
      </w:r>
      <w:r w:rsidRPr="00F13457">
        <w:t xml:space="preserve"> Plant Physiology and Biochemistry, 2009. </w:t>
      </w:r>
      <w:r w:rsidRPr="00F13457">
        <w:rPr>
          <w:b/>
        </w:rPr>
        <w:t>47</w:t>
      </w:r>
      <w:r w:rsidRPr="00F13457">
        <w:t>(5): p. 435-440.</w:t>
      </w:r>
    </w:p>
    <w:p w14:paraId="49EABA2C" w14:textId="77777777" w:rsidR="00F13457" w:rsidRPr="00F13457" w:rsidRDefault="00F13457" w:rsidP="00F13457">
      <w:pPr>
        <w:pStyle w:val="EndNoteBibliography"/>
        <w:ind w:left="720" w:hanging="720"/>
      </w:pPr>
      <w:r w:rsidRPr="00F13457">
        <w:t>13.</w:t>
      </w:r>
      <w:r w:rsidRPr="00F13457">
        <w:tab/>
        <w:t xml:space="preserve">Beekwilder, J., et al., </w:t>
      </w:r>
      <w:r w:rsidRPr="00F13457">
        <w:rPr>
          <w:i/>
        </w:rPr>
        <w:t>Functional characterization of enzymes forming volatile esters from strawberry and banana.</w:t>
      </w:r>
      <w:r w:rsidRPr="00F13457">
        <w:t xml:space="preserve"> Plant Physiology, 2004. </w:t>
      </w:r>
      <w:r w:rsidRPr="00F13457">
        <w:rPr>
          <w:b/>
        </w:rPr>
        <w:t>135</w:t>
      </w:r>
      <w:r w:rsidRPr="00F13457">
        <w:t>(4): p. 1865-1878.</w:t>
      </w:r>
    </w:p>
    <w:p w14:paraId="38F7BA61" w14:textId="77777777" w:rsidR="00F13457" w:rsidRPr="00F13457" w:rsidRDefault="00F13457" w:rsidP="00F13457">
      <w:pPr>
        <w:pStyle w:val="EndNoteBibliography"/>
        <w:ind w:left="720" w:hanging="720"/>
      </w:pPr>
      <w:r w:rsidRPr="00F13457">
        <w:t>14.</w:t>
      </w:r>
      <w:r w:rsidRPr="00F13457">
        <w:tab/>
        <w:t xml:space="preserve">El-Sharkawy, I., et al., </w:t>
      </w:r>
      <w:r w:rsidRPr="00F13457">
        <w:rPr>
          <w:i/>
        </w:rPr>
        <w:t>Functional characterization of a melon alcohol acyl-transferase gene family involved in the biosynthesis of ester volatiles. Identification of the crucial role of a threonine residue for enzyme activity*.</w:t>
      </w:r>
      <w:r w:rsidRPr="00F13457">
        <w:t xml:space="preserve"> Plant Mol Biol, 2005. </w:t>
      </w:r>
      <w:r w:rsidRPr="00F13457">
        <w:rPr>
          <w:b/>
        </w:rPr>
        <w:t>59</w:t>
      </w:r>
      <w:r w:rsidRPr="00F13457">
        <w:t>(2): p. 345-62.</w:t>
      </w:r>
    </w:p>
    <w:p w14:paraId="600F6759" w14:textId="77777777" w:rsidR="00F13457" w:rsidRPr="00F13457" w:rsidRDefault="00F13457" w:rsidP="00F13457">
      <w:pPr>
        <w:pStyle w:val="EndNoteBibliography"/>
        <w:ind w:left="720" w:hanging="720"/>
      </w:pPr>
      <w:r w:rsidRPr="00F13457">
        <w:t>15.</w:t>
      </w:r>
      <w:r w:rsidRPr="00F13457">
        <w:tab/>
        <w:t xml:space="preserve">Lucchetta, L., et al., </w:t>
      </w:r>
      <w:r w:rsidRPr="00F13457">
        <w:rPr>
          <w:i/>
        </w:rPr>
        <w:t>Biochemical and catalytic properties of three recombinant alcohol acyltransferases of melon. Sulfur-containing ester formation, regulatory role of CoA-SH in activity, and sequence elements conferring substrate preference.</w:t>
      </w:r>
      <w:r w:rsidRPr="00F13457">
        <w:t xml:space="preserve"> Journal of Agricultural and Food Chemistry, 2007. </w:t>
      </w:r>
      <w:r w:rsidRPr="00F13457">
        <w:rPr>
          <w:b/>
        </w:rPr>
        <w:t>55</w:t>
      </w:r>
      <w:r w:rsidRPr="00F13457">
        <w:t>(13): p. 5213-5220.</w:t>
      </w:r>
    </w:p>
    <w:p w14:paraId="7178083E" w14:textId="77777777" w:rsidR="00F13457" w:rsidRPr="00F13457" w:rsidRDefault="00F13457" w:rsidP="00F13457">
      <w:pPr>
        <w:pStyle w:val="EndNoteBibliography"/>
        <w:ind w:left="720" w:hanging="720"/>
      </w:pPr>
      <w:r w:rsidRPr="00F13457">
        <w:t>16.</w:t>
      </w:r>
      <w:r w:rsidRPr="00F13457">
        <w:tab/>
        <w:t xml:space="preserve">Balbontin, C., et al., </w:t>
      </w:r>
      <w:r w:rsidRPr="00F13457">
        <w:rPr>
          <w:i/>
        </w:rPr>
        <w:t>VpAAT1, a Gene Encoding an Alcohol Acyltransferase, Is Involved in Ester Biosynthesis during Ripening of Mountain Papaya Fruit.</w:t>
      </w:r>
      <w:r w:rsidRPr="00F13457">
        <w:t xml:space="preserve"> Journal of Agricultural and Food Chemistry, 2010. </w:t>
      </w:r>
      <w:r w:rsidRPr="00F13457">
        <w:rPr>
          <w:b/>
        </w:rPr>
        <w:t>58</w:t>
      </w:r>
      <w:r w:rsidRPr="00F13457">
        <w:t>(8): p. 5114-5121.</w:t>
      </w:r>
    </w:p>
    <w:p w14:paraId="6AE8C368" w14:textId="77777777" w:rsidR="00F13457" w:rsidRPr="00F13457" w:rsidRDefault="00F13457" w:rsidP="00F13457">
      <w:pPr>
        <w:pStyle w:val="EndNoteBibliography"/>
        <w:ind w:left="720" w:hanging="720"/>
      </w:pPr>
      <w:r w:rsidRPr="00F13457">
        <w:t>17.</w:t>
      </w:r>
      <w:r w:rsidRPr="00F13457">
        <w:tab/>
        <w:t xml:space="preserve">Aharoni, A., et al., </w:t>
      </w:r>
      <w:r w:rsidRPr="00F13457">
        <w:rPr>
          <w:i/>
        </w:rPr>
        <w:t>Identification of the SAAT gene involved in strawberry flavor biogenesis by use of DNA microarrays.</w:t>
      </w:r>
      <w:r w:rsidRPr="00F13457">
        <w:t xml:space="preserve"> Plant Cell, 2000. </w:t>
      </w:r>
      <w:r w:rsidRPr="00F13457">
        <w:rPr>
          <w:b/>
        </w:rPr>
        <w:t>12</w:t>
      </w:r>
      <w:r w:rsidRPr="00F13457">
        <w:t>(5): p. 647-661.</w:t>
      </w:r>
    </w:p>
    <w:p w14:paraId="785F126F" w14:textId="77777777" w:rsidR="00F13457" w:rsidRPr="00F13457" w:rsidRDefault="00F13457" w:rsidP="00F13457">
      <w:pPr>
        <w:pStyle w:val="EndNoteBibliography"/>
        <w:ind w:left="720" w:hanging="720"/>
      </w:pPr>
      <w:r w:rsidRPr="00F13457">
        <w:lastRenderedPageBreak/>
        <w:t>18.</w:t>
      </w:r>
      <w:r w:rsidRPr="00F13457">
        <w:tab/>
        <w:t xml:space="preserve">Cumplido-Laso, G., et al., </w:t>
      </w:r>
      <w:r w:rsidRPr="00F13457">
        <w:rPr>
          <w:i/>
        </w:rPr>
        <w:t>The fruit ripening-related gene FaAAT2 encodes an acyl transferase involved in strawberry aroma biogenesis.</w:t>
      </w:r>
      <w:r w:rsidRPr="00F13457">
        <w:t xml:space="preserve"> Journal of Experimental Botany, 2012. </w:t>
      </w:r>
      <w:r w:rsidRPr="00F13457">
        <w:rPr>
          <w:b/>
        </w:rPr>
        <w:t>63</w:t>
      </w:r>
      <w:r w:rsidRPr="00F13457">
        <w:t>(11): p. 4275-4290.</w:t>
      </w:r>
    </w:p>
    <w:p w14:paraId="0DBFB0B3" w14:textId="77777777" w:rsidR="00F13457" w:rsidRPr="00F13457" w:rsidRDefault="00F13457" w:rsidP="00F13457">
      <w:pPr>
        <w:pStyle w:val="EndNoteBibliography"/>
        <w:ind w:left="720" w:hanging="720"/>
      </w:pPr>
      <w:r w:rsidRPr="00F13457">
        <w:t>19.</w:t>
      </w:r>
      <w:r w:rsidRPr="00F13457">
        <w:tab/>
        <w:t xml:space="preserve">Gonzalez, M., et al., </w:t>
      </w:r>
      <w:r w:rsidRPr="00F13457">
        <w:rPr>
          <w:i/>
        </w:rPr>
        <w:t>Aroma Development during Ripening of Fragaria chiloensis Fruit and Participation of an Alcohol Acyltransferase (FcAAT1) Gene.</w:t>
      </w:r>
      <w:r w:rsidRPr="00F13457">
        <w:t xml:space="preserve"> Journal of Agricultural and Food Chemistry, 2009. </w:t>
      </w:r>
      <w:r w:rsidRPr="00F13457">
        <w:rPr>
          <w:b/>
        </w:rPr>
        <w:t>57</w:t>
      </w:r>
      <w:r w:rsidRPr="00F13457">
        <w:t>(19): p. 9123-9132.</w:t>
      </w:r>
    </w:p>
    <w:p w14:paraId="3BF44039" w14:textId="77777777" w:rsidR="00F13457" w:rsidRPr="00F13457" w:rsidRDefault="00F13457" w:rsidP="00F13457">
      <w:pPr>
        <w:pStyle w:val="EndNoteBibliography"/>
        <w:ind w:left="720" w:hanging="720"/>
      </w:pPr>
      <w:r w:rsidRPr="00F13457">
        <w:t>20.</w:t>
      </w:r>
      <w:r w:rsidRPr="00F13457">
        <w:tab/>
        <w:t xml:space="preserve">Verstrepen, K.J., et al., </w:t>
      </w:r>
      <w:r w:rsidRPr="00F13457">
        <w:rPr>
          <w:i/>
        </w:rPr>
        <w:t>Expression levels of the yeast alcohol acetyltransferase genes ATF1, Lg-ATF1, and ATF2 control the formation of a broad range of volatile esters.</w:t>
      </w:r>
      <w:r w:rsidRPr="00F13457">
        <w:t xml:space="preserve"> Appl Environ Microbiol, 2003. </w:t>
      </w:r>
      <w:r w:rsidRPr="00F13457">
        <w:rPr>
          <w:b/>
        </w:rPr>
        <w:t>69</w:t>
      </w:r>
      <w:r w:rsidRPr="00F13457">
        <w:t>(9): p. 5228-37.</w:t>
      </w:r>
    </w:p>
    <w:p w14:paraId="4178468E" w14:textId="77777777" w:rsidR="00F13457" w:rsidRPr="00F13457" w:rsidRDefault="00F13457" w:rsidP="00F13457">
      <w:pPr>
        <w:pStyle w:val="EndNoteBibliography"/>
        <w:ind w:left="720" w:hanging="720"/>
      </w:pPr>
      <w:r w:rsidRPr="00F13457">
        <w:t>21.</w:t>
      </w:r>
      <w:r w:rsidRPr="00F13457">
        <w:tab/>
        <w:t xml:space="preserve">Layton, D.S., Trinh, C.T., </w:t>
      </w:r>
      <w:r w:rsidRPr="00F13457">
        <w:rPr>
          <w:i/>
        </w:rPr>
        <w:t>Engineering Modular Ester Fermentative Pathways in Escherichia coli.</w:t>
      </w:r>
      <w:r w:rsidRPr="00F13457">
        <w:t xml:space="preserve"> Metab Eng., 2014. </w:t>
      </w:r>
      <w:r w:rsidRPr="00F13457">
        <w:rPr>
          <w:b/>
        </w:rPr>
        <w:t>26</w:t>
      </w:r>
      <w:r w:rsidRPr="00F13457">
        <w:t>: p. 77-88.</w:t>
      </w:r>
    </w:p>
    <w:p w14:paraId="1327A283" w14:textId="77777777" w:rsidR="00F13457" w:rsidRPr="00F13457" w:rsidRDefault="00F13457" w:rsidP="00F13457">
      <w:pPr>
        <w:pStyle w:val="EndNoteBibliography"/>
        <w:ind w:left="720" w:hanging="720"/>
      </w:pPr>
      <w:r w:rsidRPr="00F13457">
        <w:t>22.</w:t>
      </w:r>
      <w:r w:rsidRPr="00F13457">
        <w:tab/>
        <w:t xml:space="preserve">Tai, Y.-S., M. Xiong, and K.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704F0C60" w14:textId="77777777" w:rsidR="00F13457" w:rsidRPr="00F13457" w:rsidRDefault="00F13457" w:rsidP="00F13457">
      <w:pPr>
        <w:pStyle w:val="EndNoteBibliography"/>
        <w:ind w:left="720" w:hanging="720"/>
      </w:pPr>
      <w:r w:rsidRPr="00F13457">
        <w:t>23.</w:t>
      </w:r>
      <w:r w:rsidRPr="00F13457">
        <w:tab/>
        <w:t xml:space="preserve">Lee, J. and C.T. Trinh, </w:t>
      </w:r>
      <w:r w:rsidRPr="00F13457">
        <w:rPr>
          <w:i/>
        </w:rPr>
        <w:t>De novo Microbial Biosynthesis of a Lactate Ester Platform.</w:t>
      </w:r>
      <w:r w:rsidRPr="00F13457">
        <w:t xml:space="preserve"> bioRxiv, 2018: p. 498576.</w:t>
      </w:r>
    </w:p>
    <w:p w14:paraId="4A6CB081" w14:textId="77777777" w:rsidR="00F13457" w:rsidRPr="00F13457" w:rsidRDefault="00F13457" w:rsidP="00F13457">
      <w:pPr>
        <w:pStyle w:val="EndNoteBibliography"/>
        <w:ind w:left="720" w:hanging="720"/>
      </w:pPr>
      <w:r w:rsidRPr="00F13457">
        <w:t>24.</w:t>
      </w:r>
      <w:r w:rsidRPr="00F13457">
        <w:tab/>
        <w:t xml:space="preserve">Seo, H., et al., </w:t>
      </w:r>
      <w:r w:rsidRPr="00F13457">
        <w:rPr>
          <w:i/>
        </w:rPr>
        <w:t>Repurposing chloramphenicol acetyltransferase for a robust and efficient designer ester biosynthesis platform.</w:t>
      </w:r>
      <w:r w:rsidRPr="00F13457">
        <w:t xml:space="preserve"> bioRxiv, 2020.</w:t>
      </w:r>
    </w:p>
    <w:p w14:paraId="3A547821" w14:textId="77777777" w:rsidR="00F13457" w:rsidRPr="00F13457" w:rsidRDefault="00F13457" w:rsidP="00F13457">
      <w:pPr>
        <w:pStyle w:val="EndNoteBibliography"/>
        <w:ind w:left="720" w:hanging="720"/>
      </w:pPr>
      <w:r w:rsidRPr="00F13457">
        <w:t>25.</w:t>
      </w:r>
      <w:r w:rsidRPr="00F13457">
        <w:tab/>
        <w:t xml:space="preserve">Chacon, M.G., E.G. Kendrick, and D.J. Leak, </w:t>
      </w:r>
      <w:r w:rsidRPr="00F13457">
        <w:rPr>
          <w:i/>
        </w:rPr>
        <w:t>Engineering Escherichia coli for the production of butyl octanoate from endogenous octanoyl-CoA.</w:t>
      </w:r>
      <w:r w:rsidRPr="00F13457">
        <w:t xml:space="preserve"> Peerj, 2019. </w:t>
      </w:r>
      <w:r w:rsidRPr="00F13457">
        <w:rPr>
          <w:b/>
        </w:rPr>
        <w:t>7</w:t>
      </w:r>
      <w:r w:rsidRPr="00F13457">
        <w:t>.</w:t>
      </w:r>
    </w:p>
    <w:p w14:paraId="7ABC5538" w14:textId="77777777" w:rsidR="00F13457" w:rsidRPr="00F13457" w:rsidRDefault="00F13457" w:rsidP="00F13457">
      <w:pPr>
        <w:pStyle w:val="EndNoteBibliography"/>
        <w:ind w:left="720" w:hanging="720"/>
      </w:pPr>
      <w:r w:rsidRPr="00F13457">
        <w:t>26.</w:t>
      </w:r>
      <w:r w:rsidRPr="00F13457">
        <w:tab/>
        <w:t xml:space="preserve">Kruis, A.J., et al., </w:t>
      </w:r>
      <w:r w:rsidRPr="00F13457">
        <w:rPr>
          <w:i/>
        </w:rPr>
        <w:t>Ethyl acetate production by the elusive alcohol acetyltransferase from yeast.</w:t>
      </w:r>
      <w:r w:rsidRPr="00F13457">
        <w:t xml:space="preserve"> Metabolic Engineering, 2017. </w:t>
      </w:r>
      <w:r w:rsidRPr="00F13457">
        <w:rPr>
          <w:b/>
        </w:rPr>
        <w:t>41</w:t>
      </w:r>
      <w:r w:rsidRPr="00F13457">
        <w:t>: p. 92-101.</w:t>
      </w:r>
    </w:p>
    <w:p w14:paraId="6A56ED0F" w14:textId="77777777" w:rsidR="00F13457" w:rsidRPr="00F13457" w:rsidRDefault="00F13457" w:rsidP="00F13457">
      <w:pPr>
        <w:pStyle w:val="EndNoteBibliography"/>
        <w:ind w:left="720" w:hanging="720"/>
      </w:pPr>
      <w:r w:rsidRPr="00F13457">
        <w:t>27.</w:t>
      </w:r>
      <w:r w:rsidRPr="00F13457">
        <w:tab/>
        <w:t xml:space="preserve">Lin, J.L., J. Zhu, and I. Wheeldon, </w:t>
      </w:r>
      <w:r w:rsidRPr="00F13457">
        <w:rPr>
          <w:i/>
        </w:rPr>
        <w:t>Rapid ester biosynthesis screening reveals a high activity alcohol-O-acyltransferase (AATase) from tomato fruit.</w:t>
      </w:r>
      <w:r w:rsidRPr="00F13457">
        <w:t xml:space="preserve"> Biotechnology Journal, 2016. </w:t>
      </w:r>
      <w:r w:rsidRPr="00F13457">
        <w:rPr>
          <w:b/>
        </w:rPr>
        <w:t>11</w:t>
      </w:r>
      <w:r w:rsidRPr="00F13457">
        <w:t>(5): p. 700-707.</w:t>
      </w:r>
    </w:p>
    <w:p w14:paraId="01A09CFC" w14:textId="77777777" w:rsidR="00F13457" w:rsidRPr="00F13457" w:rsidRDefault="00F13457" w:rsidP="00F13457">
      <w:pPr>
        <w:pStyle w:val="EndNoteBibliography"/>
        <w:ind w:left="720" w:hanging="720"/>
      </w:pPr>
      <w:r w:rsidRPr="00F13457">
        <w:t>28.</w:t>
      </w:r>
      <w:r w:rsidRPr="00F13457">
        <w:tab/>
        <w:t xml:space="preserve">Knight, M.J., I.D. Bull, and P. Curnow, </w:t>
      </w:r>
      <w:r w:rsidRPr="00F13457">
        <w:rPr>
          <w:i/>
        </w:rPr>
        <w:t>The yeast enzyme Eht1 is an octanoyl-CoA:ethanol acyltransferase that also functions as a thioesterase.</w:t>
      </w:r>
      <w:r w:rsidRPr="00F13457">
        <w:t xml:space="preserve"> Yeast, 2014. </w:t>
      </w:r>
      <w:r w:rsidRPr="00F13457">
        <w:rPr>
          <w:b/>
        </w:rPr>
        <w:t>31</w:t>
      </w:r>
      <w:r w:rsidRPr="00F13457">
        <w:t>(12): p. 463-74.</w:t>
      </w:r>
    </w:p>
    <w:p w14:paraId="3805D258" w14:textId="77777777" w:rsidR="00F13457" w:rsidRPr="00F13457" w:rsidRDefault="00F13457" w:rsidP="00F13457">
      <w:pPr>
        <w:pStyle w:val="EndNoteBibliography"/>
        <w:ind w:left="720" w:hanging="720"/>
      </w:pPr>
      <w:r w:rsidRPr="00F13457">
        <w:t>29.</w:t>
      </w:r>
      <w:r w:rsidRPr="00F13457">
        <w:tab/>
        <w:t xml:space="preserve">Hill, U.T., </w:t>
      </w:r>
      <w:r w:rsidRPr="00F13457">
        <w:rPr>
          <w:i/>
        </w:rPr>
        <w:t>Colorimetric Determination of Fatty Acids and Esters.</w:t>
      </w:r>
      <w:r w:rsidRPr="00F13457">
        <w:t xml:space="preserve"> Industrial and Engineering Chemistry-Analytical Edition, 1946. </w:t>
      </w:r>
      <w:r w:rsidRPr="00F13457">
        <w:rPr>
          <w:b/>
        </w:rPr>
        <w:t>18</w:t>
      </w:r>
      <w:r w:rsidRPr="00F13457">
        <w:t>(5): p. 317-319.</w:t>
      </w:r>
    </w:p>
    <w:p w14:paraId="7EABA7E9" w14:textId="77777777" w:rsidR="00F13457" w:rsidRPr="00F13457" w:rsidRDefault="00F13457" w:rsidP="00F13457">
      <w:pPr>
        <w:pStyle w:val="EndNoteBibliography"/>
        <w:ind w:left="720" w:hanging="720"/>
      </w:pPr>
      <w:r w:rsidRPr="00F13457">
        <w:t>30.</w:t>
      </w:r>
      <w:r w:rsidRPr="00F13457">
        <w:tab/>
        <w:t xml:space="preserve">Stern, I. and B. Shapiro, </w:t>
      </w:r>
      <w:r w:rsidRPr="00F13457">
        <w:rPr>
          <w:i/>
        </w:rPr>
        <w:t>A Rapid and Simple Method for the Determination of Esterified Fatty Acids and for Total Fatty Acids in Blood.</w:t>
      </w:r>
      <w:r w:rsidRPr="00F13457">
        <w:t xml:space="preserve"> Journal of Clinical Pathology, 1953. </w:t>
      </w:r>
      <w:r w:rsidRPr="00F13457">
        <w:rPr>
          <w:b/>
        </w:rPr>
        <w:t>6</w:t>
      </w:r>
      <w:r w:rsidRPr="00F13457">
        <w:t>(2): p. 158-160.</w:t>
      </w:r>
    </w:p>
    <w:p w14:paraId="61D01C2B" w14:textId="77777777" w:rsidR="00F13457" w:rsidRPr="00F13457" w:rsidRDefault="00F13457" w:rsidP="00F13457">
      <w:pPr>
        <w:pStyle w:val="EndNoteBibliography"/>
        <w:ind w:left="720" w:hanging="720"/>
      </w:pPr>
      <w:r w:rsidRPr="00F13457">
        <w:t>31.</w:t>
      </w:r>
      <w:r w:rsidRPr="00F13457">
        <w:tab/>
        <w:t xml:space="preserve">Wofford, N.Q., P.S. Beaty, and M.J. Mcinerney, </w:t>
      </w:r>
      <w:r w:rsidRPr="00F13457">
        <w:rPr>
          <w:i/>
        </w:rPr>
        <w:t>Preparation of Cell-Free-Extracts and the Enzymes Involved in Fatty-Acid Metabolism in Syntrophomonas-Wolfei.</w:t>
      </w:r>
      <w:r w:rsidRPr="00F13457">
        <w:t xml:space="preserve"> Journal of Bacteriology, 1986. </w:t>
      </w:r>
      <w:r w:rsidRPr="00F13457">
        <w:rPr>
          <w:b/>
        </w:rPr>
        <w:t>167</w:t>
      </w:r>
      <w:r w:rsidRPr="00F13457">
        <w:t>(1): p. 179-185.</w:t>
      </w:r>
    </w:p>
    <w:p w14:paraId="17EE9961" w14:textId="77777777" w:rsidR="00F13457" w:rsidRPr="00F13457" w:rsidRDefault="00F13457" w:rsidP="00F13457">
      <w:pPr>
        <w:pStyle w:val="EndNoteBibliography"/>
        <w:ind w:left="720" w:hanging="720"/>
      </w:pPr>
      <w:r w:rsidRPr="00F13457">
        <w:t>32.</w:t>
      </w:r>
      <w:r w:rsidRPr="00F13457">
        <w:tab/>
        <w:t xml:space="preserve">Lobs, A.K., et al., </w:t>
      </w:r>
      <w:r w:rsidRPr="00F13457">
        <w:rPr>
          <w:i/>
        </w:rPr>
        <w:t>High throughput, colorimetric screening of microbial ester biosynthesis reveals high ethyl acetate production from Kluyveromyces marxianus on C5, C6, and C12 carbon sources.</w:t>
      </w:r>
      <w:r w:rsidRPr="00F13457">
        <w:t xml:space="preserve"> Biotechnol J, 2016. </w:t>
      </w:r>
      <w:r w:rsidRPr="00F13457">
        <w:rPr>
          <w:b/>
        </w:rPr>
        <w:t>11</w:t>
      </w:r>
      <w:r w:rsidRPr="00F13457">
        <w:t>(10): p. 1274-1281.</w:t>
      </w:r>
    </w:p>
    <w:p w14:paraId="16ECCEE8" w14:textId="77777777" w:rsidR="00F13457" w:rsidRPr="00F13457" w:rsidRDefault="00F13457" w:rsidP="00F13457">
      <w:pPr>
        <w:pStyle w:val="EndNoteBibliography"/>
        <w:ind w:left="720" w:hanging="720"/>
      </w:pPr>
      <w:r w:rsidRPr="00F13457">
        <w:t>33.</w:t>
      </w:r>
      <w:r w:rsidRPr="00F13457">
        <w:tab/>
        <w:t xml:space="preserve">Gibson, D.G., et al., </w:t>
      </w:r>
      <w:r w:rsidRPr="00F13457">
        <w:rPr>
          <w:i/>
        </w:rPr>
        <w:t>Enzymatic assembly of DNA molecules up to several hundred kilobases.</w:t>
      </w:r>
      <w:r w:rsidRPr="00F13457">
        <w:t xml:space="preserve"> Nature Methods, 2009. </w:t>
      </w:r>
      <w:r w:rsidRPr="00F13457">
        <w:rPr>
          <w:b/>
        </w:rPr>
        <w:t>6</w:t>
      </w:r>
      <w:r w:rsidRPr="00F13457">
        <w:t>(5): p. 343-U41.</w:t>
      </w:r>
    </w:p>
    <w:p w14:paraId="6F65C066" w14:textId="77777777" w:rsidR="00F13457" w:rsidRPr="00F13457" w:rsidRDefault="00F13457" w:rsidP="00F13457">
      <w:pPr>
        <w:pStyle w:val="EndNoteBibliography"/>
        <w:ind w:left="720" w:hanging="720"/>
      </w:pPr>
      <w:r w:rsidRPr="00F13457">
        <w:t>34.</w:t>
      </w:r>
      <w:r w:rsidRPr="00F13457">
        <w:tab/>
        <w:t xml:space="preserve">Navarro-Retamal, C., et al., </w:t>
      </w:r>
      <w:r w:rsidRPr="00F13457">
        <w:rPr>
          <w:i/>
        </w:rPr>
        <w:t>Structural and Affinity Determinants in the Interaction between Alcohol Acyltransferase from F. x ananassa and Several Alcohol Substrates: A Computational Study.</w:t>
      </w:r>
      <w:r w:rsidRPr="00F13457">
        <w:t xml:space="preserve"> Plos One, 2016. </w:t>
      </w:r>
      <w:r w:rsidRPr="00F13457">
        <w:rPr>
          <w:b/>
        </w:rPr>
        <w:t>11</w:t>
      </w:r>
      <w:r w:rsidRPr="00F13457">
        <w:t>(4).</w:t>
      </w:r>
    </w:p>
    <w:p w14:paraId="33CB2385" w14:textId="77777777" w:rsidR="00F13457" w:rsidRPr="00F13457" w:rsidRDefault="00F13457" w:rsidP="00F13457">
      <w:pPr>
        <w:pStyle w:val="EndNoteBibliography"/>
        <w:ind w:left="720" w:hanging="720"/>
      </w:pPr>
      <w:r w:rsidRPr="00F13457">
        <w:t>35.</w:t>
      </w:r>
      <w:r w:rsidRPr="00F13457">
        <w:tab/>
        <w:t xml:space="preserve">Lee, J.W., N.P. Niraula, and C.T. Trinh, </w:t>
      </w:r>
      <w:r w:rsidRPr="00F13457">
        <w:rPr>
          <w:i/>
        </w:rPr>
        <w:t>Harnessing a P450 fatty acid decarboxylase from Macrococcus caseolyticus for microbial biosynthesis of odd chain terminal alkenes.</w:t>
      </w:r>
      <w:r w:rsidRPr="00F13457">
        <w:t xml:space="preserve"> Metab Eng Commun, 2018. </w:t>
      </w:r>
      <w:r w:rsidRPr="00F13457">
        <w:rPr>
          <w:b/>
        </w:rPr>
        <w:t>7</w:t>
      </w:r>
      <w:r w:rsidRPr="00F13457">
        <w:t>: p. e00076.</w:t>
      </w:r>
    </w:p>
    <w:p w14:paraId="6C2FC615" w14:textId="77777777" w:rsidR="00F13457" w:rsidRPr="00F13457" w:rsidRDefault="00F13457" w:rsidP="00F13457">
      <w:pPr>
        <w:pStyle w:val="EndNoteBibliography"/>
        <w:ind w:left="720" w:hanging="720"/>
      </w:pPr>
      <w:r w:rsidRPr="00F13457">
        <w:lastRenderedPageBreak/>
        <w:t>36.</w:t>
      </w:r>
      <w:r w:rsidRPr="00F13457">
        <w:tab/>
        <w:t xml:space="preserve">Brennan, T.C., et al., </w:t>
      </w:r>
      <w:r w:rsidRPr="00F13457">
        <w:rPr>
          <w:i/>
        </w:rPr>
        <w:t>Alleviating monoterpene toxicity using a two-phase extractive fermentation for the bioproduction of jet fuel mixtures in Saccharomyces cerevisiae.</w:t>
      </w:r>
      <w:r w:rsidRPr="00F13457">
        <w:t xml:space="preserve"> Biotechnol Bioeng, 2012. </w:t>
      </w:r>
      <w:r w:rsidRPr="00F13457">
        <w:rPr>
          <w:b/>
        </w:rPr>
        <w:t>109</w:t>
      </w:r>
      <w:r w:rsidRPr="00F13457">
        <w:t>(10): p. 2513-22.</w:t>
      </w:r>
    </w:p>
    <w:p w14:paraId="465282E3" w14:textId="77777777" w:rsidR="00F13457" w:rsidRPr="00F13457" w:rsidRDefault="00F13457" w:rsidP="00F13457">
      <w:pPr>
        <w:pStyle w:val="EndNoteBibliography"/>
        <w:ind w:left="720" w:hanging="720"/>
      </w:pPr>
      <w:r w:rsidRPr="00F13457">
        <w:t>37.</w:t>
      </w:r>
      <w:r w:rsidRPr="00F13457">
        <w:tab/>
        <w:t xml:space="preserve">Wilbanks, B. and C.T. Trinh, </w:t>
      </w:r>
      <w:r w:rsidRPr="00F13457">
        <w:rPr>
          <w:i/>
        </w:rPr>
        <w:t>Comprehensive characterization of toxicity of fermentative metabolites on microbial growth.</w:t>
      </w:r>
      <w:r w:rsidRPr="00F13457">
        <w:t xml:space="preserve"> Biotechnology for Biofuels, 2017. </w:t>
      </w:r>
      <w:r w:rsidRPr="00F13457">
        <w:rPr>
          <w:b/>
        </w:rPr>
        <w:t>10</w:t>
      </w:r>
      <w:r w:rsidRPr="00F13457">
        <w:t>(1): p. 262.</w:t>
      </w:r>
    </w:p>
    <w:p w14:paraId="506C2ECE" w14:textId="77777777" w:rsidR="00F13457" w:rsidRPr="00F13457" w:rsidRDefault="00F13457" w:rsidP="00F13457">
      <w:pPr>
        <w:pStyle w:val="EndNoteBibliography"/>
        <w:ind w:left="720" w:hanging="720"/>
      </w:pPr>
      <w:r w:rsidRPr="00F13457">
        <w:t>38.</w:t>
      </w:r>
      <w:r w:rsidRPr="00F13457">
        <w:tab/>
        <w:t xml:space="preserve">Day, P.J. and W.V. Shaw, </w:t>
      </w:r>
      <w:r w:rsidRPr="00F13457">
        <w:rPr>
          <w:i/>
        </w:rPr>
        <w:t>Acetyl coenzyme A binding by chloramphenicol acetyltransferase. Hydrophobic determinants of recognition and catalysis.</w:t>
      </w:r>
      <w:r w:rsidRPr="00F13457">
        <w:t xml:space="preserve"> J Biol Chem, 1992. </w:t>
      </w:r>
      <w:r w:rsidRPr="00F13457">
        <w:rPr>
          <w:b/>
        </w:rPr>
        <w:t>267</w:t>
      </w:r>
      <w:r w:rsidRPr="00F13457">
        <w:t>(8): p. 5122-7.</w:t>
      </w:r>
    </w:p>
    <w:p w14:paraId="307EE018" w14:textId="77777777" w:rsidR="00F13457" w:rsidRPr="00F13457" w:rsidRDefault="00F13457" w:rsidP="00F13457">
      <w:pPr>
        <w:pStyle w:val="EndNoteBibliography"/>
        <w:ind w:left="720" w:hanging="720"/>
      </w:pPr>
      <w:r w:rsidRPr="00F13457">
        <w:t>39.</w:t>
      </w:r>
      <w:r w:rsidRPr="00F13457">
        <w:tab/>
        <w:t xml:space="preserve">Waterhouse, A., et al., </w:t>
      </w:r>
      <w:r w:rsidRPr="00F13457">
        <w:rPr>
          <w:i/>
        </w:rPr>
        <w:t>SWISS-MODEL: homology modelling of protein structures and complexes.</w:t>
      </w:r>
      <w:r w:rsidRPr="00F13457">
        <w:t xml:space="preserve"> Nucleic Acids Research, 2018. </w:t>
      </w:r>
      <w:r w:rsidRPr="00F13457">
        <w:rPr>
          <w:b/>
        </w:rPr>
        <w:t>46</w:t>
      </w:r>
      <w:r w:rsidRPr="00F13457">
        <w:t>(W1): p. W296-W303.</w:t>
      </w:r>
    </w:p>
    <w:p w14:paraId="594D5DDF" w14:textId="4B2DA0CE" w:rsidR="002471A3" w:rsidRDefault="00183A76" w:rsidP="00183A76">
      <w:pPr>
        <w:spacing w:line="480" w:lineRule="auto"/>
        <w:jc w:val="both"/>
        <w:rPr>
          <w:color w:val="FF0000"/>
        </w:rPr>
      </w:pPr>
      <w:r>
        <w:rPr>
          <w:color w:val="000000" w:themeColor="text1"/>
        </w:rPr>
        <w:fldChar w:fldCharType="end"/>
      </w:r>
    </w:p>
    <w:p w14:paraId="245CAD84" w14:textId="77777777" w:rsidR="00183A76" w:rsidRDefault="00183A76" w:rsidP="00A82F3D">
      <w:pPr>
        <w:spacing w:line="480" w:lineRule="auto"/>
        <w:jc w:val="both"/>
        <w:rPr>
          <w:color w:val="FF0000"/>
        </w:rPr>
      </w:pPr>
    </w:p>
    <w:p w14:paraId="7D85FAC9" w14:textId="6B833A33" w:rsidR="00183A76" w:rsidRDefault="00183A76" w:rsidP="00A82F3D">
      <w:pPr>
        <w:spacing w:line="480" w:lineRule="auto"/>
        <w:jc w:val="both"/>
        <w:rPr>
          <w:color w:val="FF0000"/>
        </w:rPr>
        <w:sectPr w:rsidR="00183A76" w:rsidSect="00183A76">
          <w:pgSz w:w="12240" w:h="15840"/>
          <w:pgMar w:top="1440" w:right="1440" w:bottom="1440" w:left="1440" w:header="720" w:footer="720" w:gutter="0"/>
          <w:cols w:space="720"/>
          <w:docGrid w:linePitch="360"/>
        </w:sectPr>
      </w:pPr>
    </w:p>
    <w:p w14:paraId="7DE825E5" w14:textId="0CFADD9D" w:rsidR="00183A76" w:rsidRDefault="00183A76" w:rsidP="00183A76">
      <w:pPr>
        <w:spacing w:line="480" w:lineRule="auto"/>
      </w:pPr>
      <w:bookmarkStart w:id="175" w:name="_Toc33237296"/>
    </w:p>
    <w:p w14:paraId="0F148F81" w14:textId="22D1F592" w:rsidR="00183A76" w:rsidRDefault="00183A76" w:rsidP="00183A76">
      <w:pPr>
        <w:spacing w:line="480" w:lineRule="auto"/>
      </w:pPr>
    </w:p>
    <w:p w14:paraId="6BC6B43C" w14:textId="49E1BA50" w:rsidR="00183A76" w:rsidRDefault="00183A76" w:rsidP="00183A76">
      <w:pPr>
        <w:spacing w:line="480" w:lineRule="auto"/>
      </w:pPr>
    </w:p>
    <w:p w14:paraId="73B568C0" w14:textId="118077DA" w:rsidR="00183A76" w:rsidRDefault="00183A76" w:rsidP="00183A76">
      <w:pPr>
        <w:spacing w:line="480" w:lineRule="auto"/>
      </w:pPr>
    </w:p>
    <w:p w14:paraId="0882A178" w14:textId="16791FB6" w:rsidR="00183A76" w:rsidRDefault="00183A76" w:rsidP="00183A76">
      <w:pPr>
        <w:spacing w:line="480" w:lineRule="auto"/>
      </w:pPr>
    </w:p>
    <w:p w14:paraId="3FC2358D" w14:textId="188D310D" w:rsidR="00183A76" w:rsidRDefault="00183A76" w:rsidP="00183A76">
      <w:pPr>
        <w:spacing w:line="480" w:lineRule="auto"/>
      </w:pPr>
    </w:p>
    <w:p w14:paraId="7B9F767E" w14:textId="3E3B5C05" w:rsidR="00183A76" w:rsidRDefault="00183A76" w:rsidP="00183A76">
      <w:pPr>
        <w:spacing w:line="480" w:lineRule="auto"/>
      </w:pPr>
    </w:p>
    <w:p w14:paraId="064605A9" w14:textId="336E97E2" w:rsidR="0053523B" w:rsidRDefault="0053523B" w:rsidP="00183A76">
      <w:pPr>
        <w:spacing w:line="480" w:lineRule="auto"/>
      </w:pPr>
    </w:p>
    <w:p w14:paraId="34C584DB" w14:textId="1886918A" w:rsidR="0053523B" w:rsidRDefault="0053523B" w:rsidP="00183A76">
      <w:pPr>
        <w:spacing w:line="480" w:lineRule="auto"/>
      </w:pPr>
    </w:p>
    <w:p w14:paraId="7D8A15A6" w14:textId="77777777" w:rsidR="0053523B" w:rsidRDefault="0053523B" w:rsidP="00183A76">
      <w:pPr>
        <w:spacing w:line="480" w:lineRule="auto"/>
      </w:pPr>
    </w:p>
    <w:p w14:paraId="0439DA43" w14:textId="3A76DC43" w:rsidR="00183A76" w:rsidRDefault="00183A76" w:rsidP="00183A76">
      <w:pPr>
        <w:spacing w:line="480" w:lineRule="auto"/>
      </w:pPr>
    </w:p>
    <w:p w14:paraId="7CECB859" w14:textId="20692F83" w:rsidR="00183A76" w:rsidRDefault="00183A76" w:rsidP="00183A76">
      <w:pPr>
        <w:spacing w:line="480" w:lineRule="auto"/>
      </w:pPr>
    </w:p>
    <w:p w14:paraId="7E506DC2" w14:textId="6E8F9C04" w:rsidR="00183A76" w:rsidRDefault="00183A76" w:rsidP="00183A76">
      <w:pPr>
        <w:spacing w:line="480" w:lineRule="auto"/>
      </w:pPr>
    </w:p>
    <w:p w14:paraId="25E62D58" w14:textId="3D208958" w:rsidR="00A82F3D" w:rsidRDefault="00A82F3D" w:rsidP="00183A76">
      <w:pPr>
        <w:pStyle w:val="Heading2"/>
        <w:spacing w:line="276" w:lineRule="auto"/>
      </w:pPr>
      <w:bookmarkStart w:id="176" w:name="_Toc57021852"/>
      <w:r w:rsidRPr="00BD1787">
        <w:lastRenderedPageBreak/>
        <w:t>Appendix</w:t>
      </w:r>
      <w:bookmarkEnd w:id="175"/>
      <w:bookmarkEnd w:id="176"/>
    </w:p>
    <w:p w14:paraId="7FF1434B" w14:textId="3E1AE2E3" w:rsidR="00774523" w:rsidRPr="00724637" w:rsidRDefault="00724637" w:rsidP="00724637">
      <w:pPr>
        <w:pStyle w:val="Caption"/>
        <w:keepNext/>
        <w:spacing w:line="276" w:lineRule="auto"/>
        <w:rPr>
          <w:sz w:val="24"/>
          <w:szCs w:val="24"/>
          <w:shd w:val="clear" w:color="auto" w:fill="FFFFFF"/>
          <w:lang w:eastAsia="en-US"/>
        </w:rPr>
      </w:pPr>
      <w:bookmarkStart w:id="177" w:name="_Toc57022000"/>
      <w:r w:rsidRPr="00724637">
        <w:rPr>
          <w:b/>
          <w:bCs/>
          <w:sz w:val="24"/>
          <w:szCs w:val="24"/>
        </w:rPr>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2</w:t>
      </w:r>
      <w:r w:rsidR="00C11D95">
        <w:rPr>
          <w:b/>
          <w:bCs/>
          <w:sz w:val="24"/>
          <w:szCs w:val="24"/>
        </w:rPr>
        <w:fldChar w:fldCharType="end"/>
      </w:r>
      <w:r w:rsidRPr="00724637">
        <w:rPr>
          <w:b/>
          <w:bCs/>
          <w:sz w:val="24"/>
          <w:szCs w:val="24"/>
        </w:rPr>
        <w:t>:</w:t>
      </w:r>
      <w:r w:rsidRPr="00724637">
        <w:rPr>
          <w:sz w:val="24"/>
          <w:szCs w:val="24"/>
        </w:rPr>
        <w:t xml:space="preserve"> </w:t>
      </w:r>
      <w:r w:rsidR="00C435F0">
        <w:rPr>
          <w:sz w:val="24"/>
          <w:szCs w:val="24"/>
        </w:rPr>
        <w:t>A l</w:t>
      </w:r>
      <w:r w:rsidR="00774523" w:rsidRPr="00724637">
        <w:rPr>
          <w:sz w:val="24"/>
          <w:szCs w:val="24"/>
          <w:shd w:val="clear" w:color="auto" w:fill="FFFFFF"/>
          <w:lang w:eastAsia="en-US"/>
        </w:rPr>
        <w:t>ist of primers</w:t>
      </w:r>
      <w:r w:rsidR="00774523" w:rsidRPr="00724637">
        <w:rPr>
          <w:b/>
          <w:sz w:val="24"/>
          <w:szCs w:val="24"/>
          <w:shd w:val="clear" w:color="auto" w:fill="FFFFFF"/>
          <w:lang w:eastAsia="en-US"/>
        </w:rPr>
        <w:t xml:space="preserve"> </w:t>
      </w:r>
      <w:r w:rsidR="00774523" w:rsidRPr="00724637">
        <w:rPr>
          <w:sz w:val="24"/>
          <w:szCs w:val="24"/>
          <w:shd w:val="clear" w:color="auto" w:fill="FFFFFF"/>
          <w:lang w:eastAsia="en-US"/>
        </w:rPr>
        <w:t>used in this study. The underlined letters indicate site-directed mutation sites of ATF1</w:t>
      </w:r>
      <w:r w:rsidR="00774523" w:rsidRPr="00724637">
        <w:rPr>
          <w:sz w:val="24"/>
          <w:szCs w:val="24"/>
          <w:shd w:val="clear" w:color="auto" w:fill="FFFFFF"/>
          <w:vertAlign w:val="subscript"/>
          <w:lang w:eastAsia="en-US"/>
        </w:rPr>
        <w:t>Sc</w:t>
      </w:r>
      <w:r w:rsidR="00774523" w:rsidRPr="00724637">
        <w:rPr>
          <w:sz w:val="24"/>
          <w:szCs w:val="24"/>
          <w:shd w:val="clear" w:color="auto" w:fill="FFFFFF"/>
          <w:lang w:eastAsia="en-US"/>
        </w:rPr>
        <w:t>. F, R, and BB represent forward, reverse, and backbone, respectively.</w:t>
      </w:r>
      <w:bookmarkEnd w:id="177"/>
    </w:p>
    <w:tbl>
      <w:tblPr>
        <w:tblW w:w="902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621"/>
        <w:gridCol w:w="5129"/>
        <w:gridCol w:w="2278"/>
      </w:tblGrid>
      <w:tr w:rsidR="00774523" w:rsidRPr="00057619" w14:paraId="5720438F" w14:textId="77777777" w:rsidTr="00767311">
        <w:trPr>
          <w:trHeight w:val="280"/>
        </w:trPr>
        <w:tc>
          <w:tcPr>
            <w:tcW w:w="1621" w:type="dxa"/>
            <w:tcBorders>
              <w:bottom w:val="single" w:sz="4" w:space="0" w:color="auto"/>
              <w:right w:val="single" w:sz="4" w:space="0" w:color="auto"/>
            </w:tcBorders>
            <w:shd w:val="clear" w:color="auto" w:fill="F2F2F2" w:themeFill="background1" w:themeFillShade="F2"/>
            <w:vAlign w:val="center"/>
          </w:tcPr>
          <w:p w14:paraId="65AF9220" w14:textId="77777777" w:rsidR="00774523" w:rsidRPr="008D7599" w:rsidRDefault="00774523" w:rsidP="00767311">
            <w:pPr>
              <w:rPr>
                <w:rFonts w:eastAsia="Malgun Gothic"/>
                <w:bCs/>
                <w:sz w:val="21"/>
                <w:szCs w:val="21"/>
              </w:rPr>
            </w:pPr>
            <w:r w:rsidRPr="008D7599">
              <w:rPr>
                <w:rFonts w:eastAsia="Malgun Gothic"/>
                <w:bCs/>
                <w:sz w:val="21"/>
                <w:szCs w:val="21"/>
              </w:rPr>
              <w:t>Primers</w:t>
            </w:r>
          </w:p>
        </w:tc>
        <w:tc>
          <w:tcPr>
            <w:tcW w:w="5129" w:type="dxa"/>
            <w:tcBorders>
              <w:left w:val="single" w:sz="4" w:space="0" w:color="auto"/>
              <w:bottom w:val="single" w:sz="4" w:space="0" w:color="auto"/>
              <w:right w:val="single" w:sz="4" w:space="0" w:color="auto"/>
            </w:tcBorders>
            <w:shd w:val="clear" w:color="auto" w:fill="F2F2F2" w:themeFill="background1" w:themeFillShade="F2"/>
            <w:vAlign w:val="center"/>
          </w:tcPr>
          <w:p w14:paraId="1B85B576" w14:textId="77777777" w:rsidR="00774523" w:rsidRPr="008D7599" w:rsidRDefault="00774523" w:rsidP="00767311">
            <w:pPr>
              <w:rPr>
                <w:bCs/>
                <w:color w:val="000000"/>
                <w:sz w:val="21"/>
                <w:szCs w:val="21"/>
              </w:rPr>
            </w:pPr>
            <w:r w:rsidRPr="008D7599">
              <w:rPr>
                <w:rFonts w:eastAsia="Malgun Gothic"/>
                <w:bCs/>
                <w:sz w:val="21"/>
                <w:szCs w:val="21"/>
              </w:rPr>
              <w:t>Primer sequence (5’ to 3’)</w:t>
            </w:r>
          </w:p>
        </w:tc>
        <w:tc>
          <w:tcPr>
            <w:tcW w:w="2278" w:type="dxa"/>
            <w:tcBorders>
              <w:left w:val="single" w:sz="4" w:space="0" w:color="auto"/>
            </w:tcBorders>
            <w:shd w:val="clear" w:color="auto" w:fill="F2F2F2" w:themeFill="background1" w:themeFillShade="F2"/>
            <w:vAlign w:val="center"/>
          </w:tcPr>
          <w:p w14:paraId="738F2F8E" w14:textId="77777777" w:rsidR="00774523" w:rsidRPr="008D7599" w:rsidRDefault="00774523" w:rsidP="00767311">
            <w:pPr>
              <w:rPr>
                <w:rFonts w:eastAsia="Malgun Gothic"/>
                <w:bCs/>
                <w:sz w:val="21"/>
                <w:szCs w:val="21"/>
              </w:rPr>
            </w:pPr>
            <w:r w:rsidRPr="008D7599">
              <w:rPr>
                <w:rFonts w:eastAsia="Malgun Gothic"/>
                <w:bCs/>
                <w:sz w:val="21"/>
                <w:szCs w:val="21"/>
              </w:rPr>
              <w:t>Description</w:t>
            </w:r>
          </w:p>
        </w:tc>
      </w:tr>
      <w:tr w:rsidR="00774523" w:rsidRPr="00057619" w14:paraId="710D376C" w14:textId="77777777" w:rsidTr="00767311">
        <w:trPr>
          <w:trHeight w:val="511"/>
        </w:trPr>
        <w:tc>
          <w:tcPr>
            <w:tcW w:w="1621" w:type="dxa"/>
            <w:tcBorders>
              <w:bottom w:val="nil"/>
              <w:right w:val="single" w:sz="4" w:space="0" w:color="auto"/>
            </w:tcBorders>
            <w:shd w:val="clear" w:color="auto" w:fill="auto"/>
            <w:vAlign w:val="center"/>
          </w:tcPr>
          <w:p w14:paraId="0BCCB139" w14:textId="77777777" w:rsidR="00774523" w:rsidRPr="00521F9D" w:rsidRDefault="00774523" w:rsidP="00767311">
            <w:pPr>
              <w:rPr>
                <w:color w:val="000000" w:themeColor="text1"/>
                <w:sz w:val="21"/>
                <w:szCs w:val="21"/>
              </w:rPr>
            </w:pPr>
            <w:r w:rsidRPr="00521F9D">
              <w:rPr>
                <w:sz w:val="21"/>
                <w:szCs w:val="21"/>
                <w:shd w:val="clear" w:color="auto" w:fill="FFFFFF"/>
                <w:lang w:eastAsia="en-US"/>
              </w:rPr>
              <w:t>ATF1</w:t>
            </w:r>
            <w:r w:rsidRPr="00521F9D">
              <w:rPr>
                <w:sz w:val="21"/>
                <w:szCs w:val="21"/>
                <w:shd w:val="clear" w:color="auto" w:fill="FFFFFF"/>
                <w:vertAlign w:val="subscript"/>
                <w:lang w:eastAsia="en-US"/>
              </w:rPr>
              <w:t>Sc</w:t>
            </w:r>
            <w:r w:rsidRPr="00521F9D">
              <w:rPr>
                <w:sz w:val="21"/>
                <w:szCs w:val="21"/>
                <w:shd w:val="clear" w:color="auto" w:fill="FFFFFF"/>
                <w:lang w:eastAsia="en-US"/>
              </w:rPr>
              <w:t>_F</w:t>
            </w:r>
          </w:p>
        </w:tc>
        <w:tc>
          <w:tcPr>
            <w:tcW w:w="5129" w:type="dxa"/>
            <w:tcBorders>
              <w:left w:val="single" w:sz="4" w:space="0" w:color="auto"/>
              <w:bottom w:val="nil"/>
              <w:right w:val="single" w:sz="4" w:space="0" w:color="auto"/>
            </w:tcBorders>
            <w:shd w:val="clear" w:color="auto" w:fill="auto"/>
            <w:vAlign w:val="center"/>
          </w:tcPr>
          <w:p w14:paraId="46B79D3E" w14:textId="77777777" w:rsidR="00774523" w:rsidRPr="00521F9D" w:rsidRDefault="00774523" w:rsidP="00767311">
            <w:pPr>
              <w:rPr>
                <w:color w:val="000000"/>
                <w:sz w:val="20"/>
                <w:szCs w:val="20"/>
              </w:rPr>
            </w:pPr>
            <w:r w:rsidRPr="00521F9D">
              <w:rPr>
                <w:color w:val="000000" w:themeColor="text1"/>
                <w:sz w:val="20"/>
                <w:szCs w:val="20"/>
              </w:rPr>
              <w:t>ATAATTTTGTTTAACTTTAAGAAGGAGATATAGATATGAATGAAATCGATGAGAAAAAT</w:t>
            </w:r>
          </w:p>
        </w:tc>
        <w:tc>
          <w:tcPr>
            <w:tcW w:w="2278" w:type="dxa"/>
            <w:vMerge w:val="restart"/>
            <w:tcBorders>
              <w:left w:val="single" w:sz="4" w:space="0" w:color="auto"/>
            </w:tcBorders>
            <w:vAlign w:val="center"/>
          </w:tcPr>
          <w:p w14:paraId="0D181C95" w14:textId="77777777" w:rsidR="00774523" w:rsidRPr="00057619" w:rsidRDefault="00774523" w:rsidP="00767311">
            <w:pPr>
              <w:jc w:val="both"/>
              <w:rPr>
                <w:color w:val="000000" w:themeColor="text1"/>
                <w:sz w:val="20"/>
                <w:szCs w:val="20"/>
              </w:rPr>
            </w:pPr>
            <w:r w:rsidRPr="00057619">
              <w:rPr>
                <w:rFonts w:eastAsia="Malgun Gothic"/>
                <w:color w:val="000000" w:themeColor="text1"/>
                <w:sz w:val="20"/>
                <w:szCs w:val="20"/>
              </w:rPr>
              <w:t>Primers for constructing the pATF1</w:t>
            </w:r>
            <w:r w:rsidRPr="00057619">
              <w:rPr>
                <w:rFonts w:eastAsia="Malgun Gothic"/>
                <w:color w:val="000000" w:themeColor="text1"/>
                <w:sz w:val="20"/>
                <w:szCs w:val="20"/>
                <w:vertAlign w:val="subscript"/>
              </w:rPr>
              <w:t xml:space="preserve">Sc </w:t>
            </w:r>
            <w:r w:rsidRPr="00057619">
              <w:rPr>
                <w:rFonts w:eastAsia="Malgun Gothic"/>
                <w:color w:val="000000" w:themeColor="text1"/>
                <w:sz w:val="20"/>
                <w:szCs w:val="20"/>
              </w:rPr>
              <w:t>by Gibson assembly</w:t>
            </w:r>
          </w:p>
        </w:tc>
      </w:tr>
      <w:tr w:rsidR="00774523" w:rsidRPr="00057619" w14:paraId="45101EF3" w14:textId="77777777" w:rsidTr="00767311">
        <w:trPr>
          <w:trHeight w:val="511"/>
        </w:trPr>
        <w:tc>
          <w:tcPr>
            <w:tcW w:w="1621" w:type="dxa"/>
            <w:tcBorders>
              <w:top w:val="nil"/>
              <w:bottom w:val="nil"/>
              <w:right w:val="single" w:sz="4" w:space="0" w:color="auto"/>
            </w:tcBorders>
            <w:shd w:val="clear" w:color="auto" w:fill="auto"/>
            <w:vAlign w:val="center"/>
          </w:tcPr>
          <w:p w14:paraId="23142C63" w14:textId="77777777" w:rsidR="00774523" w:rsidRPr="00521F9D" w:rsidRDefault="00774523" w:rsidP="00767311">
            <w:pPr>
              <w:rPr>
                <w:rFonts w:eastAsiaTheme="minorEastAsia"/>
                <w:sz w:val="21"/>
                <w:szCs w:val="21"/>
                <w:lang w:eastAsia="en-US"/>
              </w:rPr>
            </w:pPr>
            <w:r w:rsidRPr="00521F9D">
              <w:rPr>
                <w:sz w:val="21"/>
                <w:szCs w:val="21"/>
                <w:shd w:val="clear" w:color="auto" w:fill="FFFFFF"/>
                <w:lang w:eastAsia="en-US"/>
              </w:rPr>
              <w:t>ATF1</w:t>
            </w:r>
            <w:r w:rsidRPr="00521F9D">
              <w:rPr>
                <w:sz w:val="21"/>
                <w:szCs w:val="21"/>
                <w:shd w:val="clear" w:color="auto" w:fill="FFFFFF"/>
                <w:vertAlign w:val="subscript"/>
                <w:lang w:eastAsia="en-US"/>
              </w:rPr>
              <w:t>Sc</w:t>
            </w:r>
            <w:r w:rsidRPr="00521F9D">
              <w:rPr>
                <w:sz w:val="21"/>
                <w:szCs w:val="21"/>
                <w:shd w:val="clear" w:color="auto" w:fill="FFFFFF"/>
                <w:lang w:eastAsia="en-US"/>
              </w:rPr>
              <w:t>_R</w:t>
            </w:r>
          </w:p>
        </w:tc>
        <w:tc>
          <w:tcPr>
            <w:tcW w:w="5129" w:type="dxa"/>
            <w:tcBorders>
              <w:top w:val="nil"/>
              <w:left w:val="single" w:sz="4" w:space="0" w:color="auto"/>
              <w:bottom w:val="nil"/>
              <w:right w:val="single" w:sz="4" w:space="0" w:color="auto"/>
            </w:tcBorders>
            <w:shd w:val="clear" w:color="auto" w:fill="auto"/>
            <w:vAlign w:val="center"/>
          </w:tcPr>
          <w:p w14:paraId="57F79912" w14:textId="77777777" w:rsidR="00774523" w:rsidRPr="00521F9D" w:rsidRDefault="00774523" w:rsidP="00767311">
            <w:pPr>
              <w:rPr>
                <w:color w:val="000000"/>
                <w:sz w:val="20"/>
                <w:szCs w:val="20"/>
              </w:rPr>
            </w:pPr>
            <w:r w:rsidRPr="00521F9D">
              <w:rPr>
                <w:rFonts w:eastAsiaTheme="minorEastAsia"/>
                <w:sz w:val="20"/>
                <w:szCs w:val="20"/>
                <w:lang w:eastAsia="en-US"/>
              </w:rPr>
              <w:t>TTTGTTAGCAGCCGGATCTCAGTGGTGGTGGTGGTGGTGGATAGGGCCTAAAAGGAGAG</w:t>
            </w:r>
          </w:p>
        </w:tc>
        <w:tc>
          <w:tcPr>
            <w:tcW w:w="2278" w:type="dxa"/>
            <w:vMerge/>
            <w:tcBorders>
              <w:left w:val="single" w:sz="4" w:space="0" w:color="auto"/>
            </w:tcBorders>
            <w:vAlign w:val="center"/>
          </w:tcPr>
          <w:p w14:paraId="50B82FD7" w14:textId="77777777" w:rsidR="00774523" w:rsidRPr="00057619" w:rsidRDefault="00774523" w:rsidP="00767311">
            <w:pPr>
              <w:jc w:val="both"/>
              <w:rPr>
                <w:color w:val="000000"/>
                <w:sz w:val="20"/>
                <w:szCs w:val="20"/>
              </w:rPr>
            </w:pPr>
          </w:p>
        </w:tc>
      </w:tr>
      <w:tr w:rsidR="00774523" w:rsidRPr="00057619" w14:paraId="365C88C0" w14:textId="77777777" w:rsidTr="00767311">
        <w:trPr>
          <w:trHeight w:val="511"/>
        </w:trPr>
        <w:tc>
          <w:tcPr>
            <w:tcW w:w="1621" w:type="dxa"/>
            <w:tcBorders>
              <w:top w:val="nil"/>
              <w:bottom w:val="nil"/>
              <w:right w:val="single" w:sz="4" w:space="0" w:color="auto"/>
            </w:tcBorders>
            <w:shd w:val="clear" w:color="auto" w:fill="auto"/>
            <w:vAlign w:val="center"/>
          </w:tcPr>
          <w:p w14:paraId="168033EF" w14:textId="77777777" w:rsidR="00774523" w:rsidRPr="00521F9D" w:rsidRDefault="00774523" w:rsidP="00767311">
            <w:pPr>
              <w:rPr>
                <w:rFonts w:eastAsiaTheme="minorEastAsia"/>
                <w:sz w:val="21"/>
                <w:szCs w:val="21"/>
                <w:lang w:eastAsia="en-US"/>
              </w:rPr>
            </w:pPr>
            <w:r w:rsidRPr="00521F9D">
              <w:rPr>
                <w:sz w:val="21"/>
                <w:szCs w:val="21"/>
                <w:shd w:val="clear" w:color="auto" w:fill="FFFFFF"/>
                <w:lang w:eastAsia="en-US"/>
              </w:rPr>
              <w:t>BB_ATF1</w:t>
            </w:r>
            <w:r w:rsidRPr="00521F9D">
              <w:rPr>
                <w:sz w:val="21"/>
                <w:szCs w:val="21"/>
                <w:shd w:val="clear" w:color="auto" w:fill="FFFFFF"/>
                <w:vertAlign w:val="subscript"/>
                <w:lang w:eastAsia="en-US"/>
              </w:rPr>
              <w:t>Sc</w:t>
            </w:r>
            <w:r w:rsidRPr="00521F9D">
              <w:rPr>
                <w:sz w:val="21"/>
                <w:szCs w:val="21"/>
                <w:shd w:val="clear" w:color="auto" w:fill="FFFFFF"/>
                <w:lang w:eastAsia="en-US"/>
              </w:rPr>
              <w:t>_F</w:t>
            </w:r>
          </w:p>
        </w:tc>
        <w:tc>
          <w:tcPr>
            <w:tcW w:w="5129" w:type="dxa"/>
            <w:tcBorders>
              <w:top w:val="nil"/>
              <w:left w:val="single" w:sz="4" w:space="0" w:color="auto"/>
              <w:bottom w:val="nil"/>
              <w:right w:val="single" w:sz="4" w:space="0" w:color="auto"/>
            </w:tcBorders>
            <w:shd w:val="clear" w:color="auto" w:fill="auto"/>
            <w:vAlign w:val="center"/>
          </w:tcPr>
          <w:p w14:paraId="4F5521A1" w14:textId="77777777" w:rsidR="00774523" w:rsidRPr="00521F9D" w:rsidRDefault="00774523" w:rsidP="00767311">
            <w:pPr>
              <w:rPr>
                <w:color w:val="000000"/>
                <w:sz w:val="20"/>
                <w:szCs w:val="20"/>
              </w:rPr>
            </w:pPr>
            <w:r w:rsidRPr="00521F9D">
              <w:rPr>
                <w:rFonts w:eastAsiaTheme="minorEastAsia"/>
                <w:sz w:val="20"/>
                <w:szCs w:val="20"/>
                <w:lang w:eastAsia="en-US"/>
              </w:rPr>
              <w:t>ATCCACCACCACCACC</w:t>
            </w:r>
          </w:p>
        </w:tc>
        <w:tc>
          <w:tcPr>
            <w:tcW w:w="2278" w:type="dxa"/>
            <w:vMerge/>
            <w:tcBorders>
              <w:left w:val="single" w:sz="4" w:space="0" w:color="auto"/>
            </w:tcBorders>
            <w:vAlign w:val="center"/>
          </w:tcPr>
          <w:p w14:paraId="0FF7F41C" w14:textId="77777777" w:rsidR="00774523" w:rsidRPr="00057619" w:rsidRDefault="00774523" w:rsidP="00767311">
            <w:pPr>
              <w:jc w:val="both"/>
              <w:rPr>
                <w:color w:val="000000"/>
                <w:sz w:val="20"/>
                <w:szCs w:val="20"/>
              </w:rPr>
            </w:pPr>
          </w:p>
        </w:tc>
      </w:tr>
      <w:tr w:rsidR="00774523" w:rsidRPr="00057619" w14:paraId="057860CC" w14:textId="77777777" w:rsidTr="00767311">
        <w:trPr>
          <w:trHeight w:val="511"/>
        </w:trPr>
        <w:tc>
          <w:tcPr>
            <w:tcW w:w="1621" w:type="dxa"/>
            <w:tcBorders>
              <w:top w:val="nil"/>
              <w:bottom w:val="single" w:sz="4" w:space="0" w:color="auto"/>
              <w:right w:val="single" w:sz="4" w:space="0" w:color="auto"/>
            </w:tcBorders>
            <w:shd w:val="clear" w:color="auto" w:fill="auto"/>
            <w:vAlign w:val="center"/>
          </w:tcPr>
          <w:p w14:paraId="16F6F888" w14:textId="77777777" w:rsidR="00774523" w:rsidRPr="00521F9D" w:rsidRDefault="00774523" w:rsidP="00767311">
            <w:pPr>
              <w:rPr>
                <w:rFonts w:eastAsiaTheme="minorEastAsia"/>
                <w:sz w:val="21"/>
                <w:szCs w:val="21"/>
                <w:lang w:eastAsia="en-US"/>
              </w:rPr>
            </w:pPr>
            <w:r w:rsidRPr="00521F9D">
              <w:rPr>
                <w:sz w:val="21"/>
                <w:szCs w:val="21"/>
                <w:shd w:val="clear" w:color="auto" w:fill="FFFFFF"/>
                <w:lang w:eastAsia="en-US"/>
              </w:rPr>
              <w:t>BB_ATF1</w:t>
            </w:r>
            <w:r w:rsidRPr="00521F9D">
              <w:rPr>
                <w:sz w:val="21"/>
                <w:szCs w:val="21"/>
                <w:shd w:val="clear" w:color="auto" w:fill="FFFFFF"/>
                <w:vertAlign w:val="subscript"/>
                <w:lang w:eastAsia="en-US"/>
              </w:rPr>
              <w:t>Sc</w:t>
            </w:r>
            <w:r w:rsidRPr="00521F9D">
              <w:rPr>
                <w:sz w:val="21"/>
                <w:szCs w:val="21"/>
                <w:shd w:val="clear" w:color="auto" w:fill="FFFFFF"/>
                <w:lang w:eastAsia="en-US"/>
              </w:rPr>
              <w:t>_R</w:t>
            </w:r>
          </w:p>
        </w:tc>
        <w:tc>
          <w:tcPr>
            <w:tcW w:w="5129" w:type="dxa"/>
            <w:tcBorders>
              <w:top w:val="nil"/>
              <w:left w:val="single" w:sz="4" w:space="0" w:color="auto"/>
              <w:bottom w:val="single" w:sz="4" w:space="0" w:color="auto"/>
              <w:right w:val="single" w:sz="4" w:space="0" w:color="auto"/>
            </w:tcBorders>
            <w:shd w:val="clear" w:color="auto" w:fill="auto"/>
            <w:vAlign w:val="center"/>
          </w:tcPr>
          <w:p w14:paraId="1BA93786" w14:textId="77777777" w:rsidR="00774523" w:rsidRPr="00521F9D" w:rsidRDefault="00774523" w:rsidP="00767311">
            <w:pPr>
              <w:rPr>
                <w:color w:val="000000"/>
                <w:sz w:val="20"/>
                <w:szCs w:val="20"/>
              </w:rPr>
            </w:pPr>
            <w:r w:rsidRPr="00521F9D">
              <w:rPr>
                <w:rFonts w:eastAsiaTheme="minorEastAsia"/>
                <w:sz w:val="20"/>
                <w:szCs w:val="20"/>
                <w:lang w:eastAsia="en-US"/>
              </w:rPr>
              <w:t>ATCTATATCTCCTTCTTAAAGTTAAACAAAATTATTTCTAG</w:t>
            </w:r>
          </w:p>
        </w:tc>
        <w:tc>
          <w:tcPr>
            <w:tcW w:w="2278" w:type="dxa"/>
            <w:vMerge/>
            <w:tcBorders>
              <w:left w:val="single" w:sz="4" w:space="0" w:color="auto"/>
            </w:tcBorders>
            <w:vAlign w:val="center"/>
          </w:tcPr>
          <w:p w14:paraId="45C3D969" w14:textId="77777777" w:rsidR="00774523" w:rsidRPr="00057619" w:rsidRDefault="00774523" w:rsidP="00767311">
            <w:pPr>
              <w:jc w:val="both"/>
              <w:rPr>
                <w:color w:val="000000"/>
                <w:sz w:val="20"/>
                <w:szCs w:val="20"/>
              </w:rPr>
            </w:pPr>
          </w:p>
        </w:tc>
      </w:tr>
      <w:tr w:rsidR="00774523" w:rsidRPr="00057619" w14:paraId="02BF8020" w14:textId="77777777" w:rsidTr="00767311">
        <w:trPr>
          <w:trHeight w:val="274"/>
        </w:trPr>
        <w:tc>
          <w:tcPr>
            <w:tcW w:w="1621" w:type="dxa"/>
            <w:tcBorders>
              <w:bottom w:val="nil"/>
              <w:right w:val="single" w:sz="4" w:space="0" w:color="auto"/>
            </w:tcBorders>
            <w:shd w:val="clear" w:color="auto" w:fill="auto"/>
            <w:vAlign w:val="center"/>
            <w:hideMark/>
          </w:tcPr>
          <w:p w14:paraId="762628CE" w14:textId="77777777" w:rsidR="00774523" w:rsidRPr="00521F9D" w:rsidRDefault="00774523" w:rsidP="00767311">
            <w:pPr>
              <w:rPr>
                <w:color w:val="000000"/>
                <w:sz w:val="21"/>
                <w:szCs w:val="21"/>
              </w:rPr>
            </w:pPr>
            <w:r w:rsidRPr="00521F9D">
              <w:rPr>
                <w:color w:val="000000"/>
                <w:sz w:val="21"/>
                <w:szCs w:val="21"/>
              </w:rPr>
              <w:t>P348W F</w:t>
            </w:r>
          </w:p>
        </w:tc>
        <w:tc>
          <w:tcPr>
            <w:tcW w:w="5129" w:type="dxa"/>
            <w:tcBorders>
              <w:left w:val="single" w:sz="4" w:space="0" w:color="auto"/>
              <w:bottom w:val="nil"/>
              <w:right w:val="single" w:sz="4" w:space="0" w:color="auto"/>
            </w:tcBorders>
            <w:shd w:val="clear" w:color="auto" w:fill="auto"/>
            <w:vAlign w:val="center"/>
            <w:hideMark/>
          </w:tcPr>
          <w:p w14:paraId="30F8579B"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TGG</w:t>
            </w:r>
            <w:r w:rsidRPr="00521F9D">
              <w:rPr>
                <w:color w:val="000000"/>
                <w:sz w:val="20"/>
                <w:szCs w:val="20"/>
              </w:rPr>
              <w:t>GCAGATTGCCGCTCACAACTA</w:t>
            </w:r>
          </w:p>
        </w:tc>
        <w:tc>
          <w:tcPr>
            <w:tcW w:w="2278" w:type="dxa"/>
            <w:vMerge w:val="restart"/>
            <w:tcBorders>
              <w:left w:val="single" w:sz="4" w:space="0" w:color="auto"/>
            </w:tcBorders>
            <w:vAlign w:val="center"/>
          </w:tcPr>
          <w:p w14:paraId="42459705" w14:textId="3AB8B8B1" w:rsidR="00774523" w:rsidRPr="00057619" w:rsidRDefault="00774523" w:rsidP="00767311">
            <w:pPr>
              <w:jc w:val="both"/>
              <w:rPr>
                <w:color w:val="000000"/>
                <w:sz w:val="20"/>
                <w:szCs w:val="20"/>
              </w:rPr>
            </w:pPr>
            <w:r w:rsidRPr="00057619">
              <w:rPr>
                <w:rFonts w:eastAsia="Malgun Gothic"/>
                <w:color w:val="000000" w:themeColor="text1"/>
                <w:sz w:val="20"/>
                <w:szCs w:val="20"/>
              </w:rPr>
              <w:t>Primers for constructing the pATF1</w:t>
            </w:r>
            <w:r w:rsidRPr="00057619">
              <w:rPr>
                <w:rFonts w:eastAsia="Malgun Gothic"/>
                <w:color w:val="000000" w:themeColor="text1"/>
                <w:sz w:val="20"/>
                <w:szCs w:val="20"/>
                <w:vertAlign w:val="subscript"/>
              </w:rPr>
              <w:t xml:space="preserve">Sc </w:t>
            </w:r>
            <w:r w:rsidRPr="00057619">
              <w:rPr>
                <w:rFonts w:eastAsia="Malgun Gothic"/>
                <w:color w:val="000000" w:themeColor="text1"/>
                <w:sz w:val="20"/>
                <w:szCs w:val="20"/>
              </w:rPr>
              <w:t>variants by site-directed mutagenesis</w:t>
            </w:r>
            <w:r w:rsidRPr="00057619">
              <w:rPr>
                <w:bCs/>
                <w:sz w:val="20"/>
                <w:szCs w:val="20"/>
              </w:rPr>
              <w:t xml:space="preserve"> using the </w:t>
            </w:r>
            <w:r w:rsidRPr="00057619">
              <w:rPr>
                <w:sz w:val="20"/>
                <w:szCs w:val="20"/>
              </w:rPr>
              <w:t>QuickChange</w:t>
            </w:r>
            <w:r w:rsidR="00E51AEF">
              <w:rPr>
                <w:sz w:val="20"/>
                <w:szCs w:val="20"/>
              </w:rPr>
              <w:t xml:space="preserve"> method</w:t>
            </w:r>
            <w:r w:rsidRPr="00057619">
              <w:rPr>
                <w:sz w:val="20"/>
                <w:szCs w:val="20"/>
              </w:rPr>
              <w:t xml:space="preserve"> </w:t>
            </w:r>
          </w:p>
        </w:tc>
      </w:tr>
      <w:tr w:rsidR="00774523" w:rsidRPr="00057619" w14:paraId="0924F7A3" w14:textId="77777777" w:rsidTr="00767311">
        <w:trPr>
          <w:trHeight w:val="274"/>
        </w:trPr>
        <w:tc>
          <w:tcPr>
            <w:tcW w:w="1621" w:type="dxa"/>
            <w:tcBorders>
              <w:top w:val="nil"/>
              <w:bottom w:val="nil"/>
              <w:right w:val="single" w:sz="4" w:space="0" w:color="auto"/>
            </w:tcBorders>
            <w:shd w:val="clear" w:color="auto" w:fill="auto"/>
            <w:vAlign w:val="center"/>
            <w:hideMark/>
          </w:tcPr>
          <w:p w14:paraId="07A2EEEC" w14:textId="77777777" w:rsidR="00774523" w:rsidRPr="00521F9D" w:rsidRDefault="00774523" w:rsidP="00767311">
            <w:pPr>
              <w:rPr>
                <w:color w:val="000000"/>
                <w:sz w:val="21"/>
                <w:szCs w:val="21"/>
              </w:rPr>
            </w:pPr>
            <w:r w:rsidRPr="00521F9D">
              <w:rPr>
                <w:color w:val="000000"/>
                <w:sz w:val="21"/>
                <w:szCs w:val="21"/>
              </w:rPr>
              <w:t>P348W R</w:t>
            </w:r>
          </w:p>
        </w:tc>
        <w:tc>
          <w:tcPr>
            <w:tcW w:w="5129" w:type="dxa"/>
            <w:tcBorders>
              <w:top w:val="nil"/>
              <w:left w:val="single" w:sz="4" w:space="0" w:color="auto"/>
              <w:bottom w:val="nil"/>
              <w:right w:val="single" w:sz="4" w:space="0" w:color="auto"/>
            </w:tcBorders>
            <w:shd w:val="clear" w:color="auto" w:fill="auto"/>
            <w:vAlign w:val="center"/>
            <w:hideMark/>
          </w:tcPr>
          <w:p w14:paraId="10B4760F"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CCA</w:t>
            </w:r>
            <w:r w:rsidRPr="00521F9D">
              <w:rPr>
                <w:color w:val="000000"/>
                <w:sz w:val="20"/>
                <w:szCs w:val="20"/>
              </w:rPr>
              <w:t>GATAAAAATATCCGTAAGCC</w:t>
            </w:r>
          </w:p>
        </w:tc>
        <w:tc>
          <w:tcPr>
            <w:tcW w:w="2278" w:type="dxa"/>
            <w:vMerge/>
            <w:tcBorders>
              <w:left w:val="single" w:sz="4" w:space="0" w:color="auto"/>
            </w:tcBorders>
            <w:vAlign w:val="center"/>
          </w:tcPr>
          <w:p w14:paraId="7621C8E5" w14:textId="77777777" w:rsidR="00774523" w:rsidRPr="00057619" w:rsidRDefault="00774523" w:rsidP="00767311">
            <w:pPr>
              <w:rPr>
                <w:color w:val="000000"/>
                <w:sz w:val="20"/>
                <w:szCs w:val="20"/>
              </w:rPr>
            </w:pPr>
          </w:p>
        </w:tc>
      </w:tr>
      <w:tr w:rsidR="00774523" w:rsidRPr="00057619" w14:paraId="74DDF015" w14:textId="77777777" w:rsidTr="00767311">
        <w:trPr>
          <w:trHeight w:val="274"/>
        </w:trPr>
        <w:tc>
          <w:tcPr>
            <w:tcW w:w="1621" w:type="dxa"/>
            <w:tcBorders>
              <w:top w:val="nil"/>
              <w:bottom w:val="nil"/>
              <w:right w:val="single" w:sz="4" w:space="0" w:color="auto"/>
            </w:tcBorders>
            <w:shd w:val="clear" w:color="auto" w:fill="auto"/>
            <w:vAlign w:val="center"/>
            <w:hideMark/>
          </w:tcPr>
          <w:p w14:paraId="6A3CDC70" w14:textId="77777777" w:rsidR="00774523" w:rsidRPr="00521F9D" w:rsidRDefault="00774523" w:rsidP="00767311">
            <w:pPr>
              <w:rPr>
                <w:color w:val="000000"/>
                <w:sz w:val="21"/>
                <w:szCs w:val="21"/>
              </w:rPr>
            </w:pPr>
            <w:r w:rsidRPr="00521F9D">
              <w:rPr>
                <w:color w:val="000000"/>
                <w:sz w:val="21"/>
                <w:szCs w:val="21"/>
              </w:rPr>
              <w:t>P348R_F</w:t>
            </w:r>
          </w:p>
        </w:tc>
        <w:tc>
          <w:tcPr>
            <w:tcW w:w="5129" w:type="dxa"/>
            <w:tcBorders>
              <w:top w:val="nil"/>
              <w:left w:val="single" w:sz="4" w:space="0" w:color="auto"/>
              <w:bottom w:val="nil"/>
              <w:right w:val="single" w:sz="4" w:space="0" w:color="auto"/>
            </w:tcBorders>
            <w:shd w:val="clear" w:color="auto" w:fill="auto"/>
            <w:vAlign w:val="center"/>
            <w:hideMark/>
          </w:tcPr>
          <w:p w14:paraId="3BE1A5AE" w14:textId="77777777" w:rsidR="00774523" w:rsidRPr="00521F9D" w:rsidRDefault="00774523" w:rsidP="00767311">
            <w:pPr>
              <w:rPr>
                <w:color w:val="000000"/>
                <w:sz w:val="20"/>
                <w:szCs w:val="20"/>
              </w:rPr>
            </w:pPr>
            <w:r w:rsidRPr="00521F9D">
              <w:rPr>
                <w:color w:val="000000"/>
                <w:sz w:val="20"/>
                <w:szCs w:val="20"/>
              </w:rPr>
              <w:t>ATTTTTATCCGT</w:t>
            </w:r>
            <w:r w:rsidRPr="00521F9D">
              <w:rPr>
                <w:color w:val="000000"/>
                <w:sz w:val="20"/>
                <w:szCs w:val="20"/>
                <w:u w:val="thick"/>
              </w:rPr>
              <w:t>GCA</w:t>
            </w:r>
            <w:r w:rsidRPr="00521F9D">
              <w:rPr>
                <w:color w:val="000000"/>
                <w:sz w:val="20"/>
                <w:szCs w:val="20"/>
              </w:rPr>
              <w:t>GATTGCCGCTCACAACTA</w:t>
            </w:r>
          </w:p>
        </w:tc>
        <w:tc>
          <w:tcPr>
            <w:tcW w:w="2278" w:type="dxa"/>
            <w:vMerge/>
            <w:tcBorders>
              <w:left w:val="single" w:sz="4" w:space="0" w:color="auto"/>
            </w:tcBorders>
            <w:vAlign w:val="center"/>
          </w:tcPr>
          <w:p w14:paraId="5A9DDAC0" w14:textId="77777777" w:rsidR="00774523" w:rsidRPr="00057619" w:rsidRDefault="00774523" w:rsidP="00767311">
            <w:pPr>
              <w:rPr>
                <w:color w:val="000000"/>
                <w:sz w:val="20"/>
                <w:szCs w:val="20"/>
              </w:rPr>
            </w:pPr>
          </w:p>
        </w:tc>
      </w:tr>
      <w:tr w:rsidR="00774523" w:rsidRPr="00057619" w14:paraId="671D088B" w14:textId="77777777" w:rsidTr="00767311">
        <w:trPr>
          <w:trHeight w:val="274"/>
        </w:trPr>
        <w:tc>
          <w:tcPr>
            <w:tcW w:w="1621" w:type="dxa"/>
            <w:tcBorders>
              <w:top w:val="nil"/>
              <w:bottom w:val="nil"/>
              <w:right w:val="single" w:sz="4" w:space="0" w:color="auto"/>
            </w:tcBorders>
            <w:shd w:val="clear" w:color="auto" w:fill="auto"/>
            <w:vAlign w:val="center"/>
            <w:hideMark/>
          </w:tcPr>
          <w:p w14:paraId="01504AE5" w14:textId="77777777" w:rsidR="00774523" w:rsidRPr="00521F9D" w:rsidRDefault="00774523" w:rsidP="00767311">
            <w:pPr>
              <w:rPr>
                <w:color w:val="000000"/>
                <w:sz w:val="21"/>
                <w:szCs w:val="21"/>
              </w:rPr>
            </w:pPr>
            <w:r w:rsidRPr="00521F9D">
              <w:rPr>
                <w:color w:val="000000"/>
                <w:sz w:val="21"/>
                <w:szCs w:val="21"/>
              </w:rPr>
              <w:t>P348R_R</w:t>
            </w:r>
          </w:p>
        </w:tc>
        <w:tc>
          <w:tcPr>
            <w:tcW w:w="5129" w:type="dxa"/>
            <w:tcBorders>
              <w:top w:val="nil"/>
              <w:left w:val="single" w:sz="4" w:space="0" w:color="auto"/>
              <w:bottom w:val="nil"/>
              <w:right w:val="single" w:sz="4" w:space="0" w:color="auto"/>
            </w:tcBorders>
            <w:shd w:val="clear" w:color="auto" w:fill="auto"/>
            <w:vAlign w:val="center"/>
            <w:hideMark/>
          </w:tcPr>
          <w:p w14:paraId="0055F103"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ACG</w:t>
            </w:r>
            <w:r w:rsidRPr="00521F9D">
              <w:rPr>
                <w:color w:val="000000"/>
                <w:sz w:val="20"/>
                <w:szCs w:val="20"/>
              </w:rPr>
              <w:t>GATAAAAATATCCGTAAGCC</w:t>
            </w:r>
          </w:p>
        </w:tc>
        <w:tc>
          <w:tcPr>
            <w:tcW w:w="2278" w:type="dxa"/>
            <w:vMerge/>
            <w:tcBorders>
              <w:left w:val="single" w:sz="4" w:space="0" w:color="auto"/>
            </w:tcBorders>
            <w:vAlign w:val="center"/>
          </w:tcPr>
          <w:p w14:paraId="7C0BADF2" w14:textId="77777777" w:rsidR="00774523" w:rsidRPr="00057619" w:rsidRDefault="00774523" w:rsidP="00767311">
            <w:pPr>
              <w:rPr>
                <w:color w:val="000000"/>
                <w:sz w:val="20"/>
                <w:szCs w:val="20"/>
              </w:rPr>
            </w:pPr>
          </w:p>
        </w:tc>
      </w:tr>
      <w:tr w:rsidR="00774523" w:rsidRPr="00057619" w14:paraId="378F18F5" w14:textId="77777777" w:rsidTr="00767311">
        <w:trPr>
          <w:trHeight w:val="274"/>
        </w:trPr>
        <w:tc>
          <w:tcPr>
            <w:tcW w:w="1621" w:type="dxa"/>
            <w:tcBorders>
              <w:top w:val="nil"/>
              <w:bottom w:val="nil"/>
              <w:right w:val="single" w:sz="4" w:space="0" w:color="auto"/>
            </w:tcBorders>
            <w:shd w:val="clear" w:color="auto" w:fill="auto"/>
            <w:vAlign w:val="center"/>
            <w:hideMark/>
          </w:tcPr>
          <w:p w14:paraId="5FDDB8F3" w14:textId="77777777" w:rsidR="00774523" w:rsidRPr="00521F9D" w:rsidRDefault="00774523" w:rsidP="00767311">
            <w:pPr>
              <w:rPr>
                <w:color w:val="000000"/>
                <w:sz w:val="21"/>
                <w:szCs w:val="21"/>
              </w:rPr>
            </w:pPr>
            <w:r w:rsidRPr="00521F9D">
              <w:rPr>
                <w:color w:val="000000"/>
                <w:sz w:val="21"/>
                <w:szCs w:val="21"/>
              </w:rPr>
              <w:t>P348M_F</w:t>
            </w:r>
          </w:p>
        </w:tc>
        <w:tc>
          <w:tcPr>
            <w:tcW w:w="5129" w:type="dxa"/>
            <w:tcBorders>
              <w:top w:val="nil"/>
              <w:left w:val="single" w:sz="4" w:space="0" w:color="auto"/>
              <w:bottom w:val="nil"/>
              <w:right w:val="single" w:sz="4" w:space="0" w:color="auto"/>
            </w:tcBorders>
            <w:shd w:val="clear" w:color="auto" w:fill="auto"/>
            <w:vAlign w:val="center"/>
            <w:hideMark/>
          </w:tcPr>
          <w:p w14:paraId="580D372A"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ATG</w:t>
            </w:r>
            <w:r w:rsidRPr="00521F9D">
              <w:rPr>
                <w:color w:val="000000"/>
                <w:sz w:val="20"/>
                <w:szCs w:val="20"/>
              </w:rPr>
              <w:t>GCAGATTGCCGCTCACAACTA</w:t>
            </w:r>
          </w:p>
        </w:tc>
        <w:tc>
          <w:tcPr>
            <w:tcW w:w="2278" w:type="dxa"/>
            <w:vMerge/>
            <w:tcBorders>
              <w:left w:val="single" w:sz="4" w:space="0" w:color="auto"/>
            </w:tcBorders>
            <w:vAlign w:val="center"/>
          </w:tcPr>
          <w:p w14:paraId="0E0A2DE3" w14:textId="77777777" w:rsidR="00774523" w:rsidRPr="00057619" w:rsidRDefault="00774523" w:rsidP="00767311">
            <w:pPr>
              <w:rPr>
                <w:color w:val="000000"/>
                <w:sz w:val="20"/>
                <w:szCs w:val="20"/>
              </w:rPr>
            </w:pPr>
          </w:p>
        </w:tc>
      </w:tr>
      <w:tr w:rsidR="00774523" w:rsidRPr="00057619" w14:paraId="7FCC1EEE" w14:textId="77777777" w:rsidTr="00767311">
        <w:trPr>
          <w:trHeight w:val="274"/>
        </w:trPr>
        <w:tc>
          <w:tcPr>
            <w:tcW w:w="1621" w:type="dxa"/>
            <w:tcBorders>
              <w:top w:val="nil"/>
              <w:bottom w:val="nil"/>
              <w:right w:val="single" w:sz="4" w:space="0" w:color="auto"/>
            </w:tcBorders>
            <w:shd w:val="clear" w:color="auto" w:fill="auto"/>
            <w:vAlign w:val="center"/>
            <w:hideMark/>
          </w:tcPr>
          <w:p w14:paraId="07BD5163" w14:textId="77777777" w:rsidR="00774523" w:rsidRPr="00521F9D" w:rsidRDefault="00774523" w:rsidP="00767311">
            <w:pPr>
              <w:rPr>
                <w:color w:val="000000"/>
                <w:sz w:val="21"/>
                <w:szCs w:val="21"/>
              </w:rPr>
            </w:pPr>
            <w:r w:rsidRPr="00521F9D">
              <w:rPr>
                <w:color w:val="000000"/>
                <w:sz w:val="21"/>
                <w:szCs w:val="21"/>
              </w:rPr>
              <w:t>P348M_R</w:t>
            </w:r>
          </w:p>
        </w:tc>
        <w:tc>
          <w:tcPr>
            <w:tcW w:w="5129" w:type="dxa"/>
            <w:tcBorders>
              <w:top w:val="nil"/>
              <w:left w:val="single" w:sz="4" w:space="0" w:color="auto"/>
              <w:bottom w:val="nil"/>
              <w:right w:val="single" w:sz="4" w:space="0" w:color="auto"/>
            </w:tcBorders>
            <w:shd w:val="clear" w:color="auto" w:fill="auto"/>
            <w:vAlign w:val="center"/>
            <w:hideMark/>
          </w:tcPr>
          <w:p w14:paraId="04E80967"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CAT</w:t>
            </w:r>
            <w:r w:rsidRPr="00521F9D">
              <w:rPr>
                <w:color w:val="000000"/>
                <w:sz w:val="20"/>
                <w:szCs w:val="20"/>
              </w:rPr>
              <w:t>GATAAAAATATCCGTAAGCC</w:t>
            </w:r>
          </w:p>
        </w:tc>
        <w:tc>
          <w:tcPr>
            <w:tcW w:w="2278" w:type="dxa"/>
            <w:vMerge/>
            <w:tcBorders>
              <w:left w:val="single" w:sz="4" w:space="0" w:color="auto"/>
            </w:tcBorders>
            <w:vAlign w:val="center"/>
          </w:tcPr>
          <w:p w14:paraId="54BD5E01" w14:textId="77777777" w:rsidR="00774523" w:rsidRPr="00057619" w:rsidRDefault="00774523" w:rsidP="00767311">
            <w:pPr>
              <w:rPr>
                <w:color w:val="000000"/>
                <w:sz w:val="20"/>
                <w:szCs w:val="20"/>
              </w:rPr>
            </w:pPr>
          </w:p>
        </w:tc>
      </w:tr>
      <w:tr w:rsidR="00774523" w:rsidRPr="00057619" w14:paraId="45333A40" w14:textId="77777777" w:rsidTr="00767311">
        <w:trPr>
          <w:trHeight w:val="274"/>
        </w:trPr>
        <w:tc>
          <w:tcPr>
            <w:tcW w:w="1621" w:type="dxa"/>
            <w:tcBorders>
              <w:top w:val="nil"/>
              <w:bottom w:val="nil"/>
              <w:right w:val="single" w:sz="4" w:space="0" w:color="auto"/>
            </w:tcBorders>
            <w:shd w:val="clear" w:color="auto" w:fill="auto"/>
            <w:vAlign w:val="center"/>
            <w:hideMark/>
          </w:tcPr>
          <w:p w14:paraId="54CB971B" w14:textId="77777777" w:rsidR="00774523" w:rsidRPr="00521F9D" w:rsidRDefault="00774523" w:rsidP="00767311">
            <w:pPr>
              <w:rPr>
                <w:color w:val="000000"/>
                <w:sz w:val="21"/>
                <w:szCs w:val="21"/>
              </w:rPr>
            </w:pPr>
            <w:r w:rsidRPr="00521F9D">
              <w:rPr>
                <w:color w:val="000000"/>
                <w:sz w:val="21"/>
                <w:szCs w:val="21"/>
              </w:rPr>
              <w:t>P348H_F</w:t>
            </w:r>
          </w:p>
        </w:tc>
        <w:tc>
          <w:tcPr>
            <w:tcW w:w="5129" w:type="dxa"/>
            <w:tcBorders>
              <w:top w:val="nil"/>
              <w:left w:val="single" w:sz="4" w:space="0" w:color="auto"/>
              <w:bottom w:val="nil"/>
              <w:right w:val="single" w:sz="4" w:space="0" w:color="auto"/>
            </w:tcBorders>
            <w:shd w:val="clear" w:color="auto" w:fill="auto"/>
            <w:vAlign w:val="center"/>
            <w:hideMark/>
          </w:tcPr>
          <w:p w14:paraId="2170D062"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CAT</w:t>
            </w:r>
            <w:r w:rsidRPr="00521F9D">
              <w:rPr>
                <w:color w:val="000000"/>
                <w:sz w:val="20"/>
                <w:szCs w:val="20"/>
              </w:rPr>
              <w:t>GCAGATTGCCGCTCACAACTA</w:t>
            </w:r>
          </w:p>
        </w:tc>
        <w:tc>
          <w:tcPr>
            <w:tcW w:w="2278" w:type="dxa"/>
            <w:vMerge/>
            <w:tcBorders>
              <w:left w:val="single" w:sz="4" w:space="0" w:color="auto"/>
            </w:tcBorders>
            <w:vAlign w:val="center"/>
          </w:tcPr>
          <w:p w14:paraId="7FF716D1" w14:textId="77777777" w:rsidR="00774523" w:rsidRPr="00057619" w:rsidRDefault="00774523" w:rsidP="00767311">
            <w:pPr>
              <w:rPr>
                <w:color w:val="000000"/>
                <w:sz w:val="20"/>
                <w:szCs w:val="20"/>
              </w:rPr>
            </w:pPr>
          </w:p>
        </w:tc>
      </w:tr>
      <w:tr w:rsidR="00774523" w:rsidRPr="00057619" w14:paraId="64ECA918" w14:textId="77777777" w:rsidTr="00767311">
        <w:trPr>
          <w:trHeight w:val="274"/>
        </w:trPr>
        <w:tc>
          <w:tcPr>
            <w:tcW w:w="1621" w:type="dxa"/>
            <w:tcBorders>
              <w:top w:val="nil"/>
              <w:bottom w:val="nil"/>
              <w:right w:val="single" w:sz="4" w:space="0" w:color="auto"/>
            </w:tcBorders>
            <w:shd w:val="clear" w:color="auto" w:fill="auto"/>
            <w:vAlign w:val="center"/>
            <w:hideMark/>
          </w:tcPr>
          <w:p w14:paraId="594E797F" w14:textId="77777777" w:rsidR="00774523" w:rsidRPr="00521F9D" w:rsidRDefault="00774523" w:rsidP="00767311">
            <w:pPr>
              <w:rPr>
                <w:color w:val="000000"/>
                <w:sz w:val="21"/>
                <w:szCs w:val="21"/>
              </w:rPr>
            </w:pPr>
            <w:r w:rsidRPr="00521F9D">
              <w:rPr>
                <w:color w:val="000000"/>
                <w:sz w:val="21"/>
                <w:szCs w:val="21"/>
              </w:rPr>
              <w:t>P348H_R</w:t>
            </w:r>
          </w:p>
        </w:tc>
        <w:tc>
          <w:tcPr>
            <w:tcW w:w="5129" w:type="dxa"/>
            <w:tcBorders>
              <w:top w:val="nil"/>
              <w:left w:val="single" w:sz="4" w:space="0" w:color="auto"/>
              <w:bottom w:val="nil"/>
              <w:right w:val="single" w:sz="4" w:space="0" w:color="auto"/>
            </w:tcBorders>
            <w:shd w:val="clear" w:color="auto" w:fill="auto"/>
            <w:vAlign w:val="center"/>
            <w:hideMark/>
          </w:tcPr>
          <w:p w14:paraId="3297EB95"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ATG</w:t>
            </w:r>
            <w:r w:rsidRPr="00521F9D">
              <w:rPr>
                <w:color w:val="000000"/>
                <w:sz w:val="20"/>
                <w:szCs w:val="20"/>
              </w:rPr>
              <w:t>GATAAAAATATCCGTAAGCC</w:t>
            </w:r>
          </w:p>
        </w:tc>
        <w:tc>
          <w:tcPr>
            <w:tcW w:w="2278" w:type="dxa"/>
            <w:vMerge/>
            <w:tcBorders>
              <w:left w:val="single" w:sz="4" w:space="0" w:color="auto"/>
            </w:tcBorders>
            <w:vAlign w:val="center"/>
          </w:tcPr>
          <w:p w14:paraId="093582EE" w14:textId="77777777" w:rsidR="00774523" w:rsidRPr="00057619" w:rsidRDefault="00774523" w:rsidP="00767311">
            <w:pPr>
              <w:rPr>
                <w:color w:val="000000"/>
                <w:sz w:val="20"/>
                <w:szCs w:val="20"/>
              </w:rPr>
            </w:pPr>
          </w:p>
        </w:tc>
      </w:tr>
      <w:tr w:rsidR="00774523" w:rsidRPr="00057619" w14:paraId="1A7E9136" w14:textId="77777777" w:rsidTr="00767311">
        <w:trPr>
          <w:trHeight w:val="274"/>
        </w:trPr>
        <w:tc>
          <w:tcPr>
            <w:tcW w:w="1621" w:type="dxa"/>
            <w:tcBorders>
              <w:top w:val="nil"/>
              <w:bottom w:val="nil"/>
              <w:right w:val="single" w:sz="4" w:space="0" w:color="auto"/>
            </w:tcBorders>
            <w:shd w:val="clear" w:color="auto" w:fill="auto"/>
            <w:vAlign w:val="center"/>
            <w:hideMark/>
          </w:tcPr>
          <w:p w14:paraId="661FE63E" w14:textId="77777777" w:rsidR="00774523" w:rsidRPr="00521F9D" w:rsidRDefault="00774523" w:rsidP="00767311">
            <w:pPr>
              <w:rPr>
                <w:color w:val="000000"/>
                <w:sz w:val="21"/>
                <w:szCs w:val="21"/>
              </w:rPr>
            </w:pPr>
            <w:r w:rsidRPr="00521F9D">
              <w:rPr>
                <w:color w:val="000000"/>
                <w:sz w:val="21"/>
                <w:szCs w:val="21"/>
              </w:rPr>
              <w:t>P348K_F</w:t>
            </w:r>
          </w:p>
        </w:tc>
        <w:tc>
          <w:tcPr>
            <w:tcW w:w="5129" w:type="dxa"/>
            <w:tcBorders>
              <w:top w:val="nil"/>
              <w:left w:val="single" w:sz="4" w:space="0" w:color="auto"/>
              <w:bottom w:val="nil"/>
              <w:right w:val="single" w:sz="4" w:space="0" w:color="auto"/>
            </w:tcBorders>
            <w:shd w:val="clear" w:color="auto" w:fill="auto"/>
            <w:vAlign w:val="center"/>
            <w:hideMark/>
          </w:tcPr>
          <w:p w14:paraId="70D0C145"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AAA</w:t>
            </w:r>
            <w:r w:rsidRPr="00521F9D">
              <w:rPr>
                <w:color w:val="000000"/>
                <w:sz w:val="20"/>
                <w:szCs w:val="20"/>
              </w:rPr>
              <w:t>GCAGATTGCCGCTCACAACTA</w:t>
            </w:r>
          </w:p>
        </w:tc>
        <w:tc>
          <w:tcPr>
            <w:tcW w:w="2278" w:type="dxa"/>
            <w:vMerge/>
            <w:tcBorders>
              <w:left w:val="single" w:sz="4" w:space="0" w:color="auto"/>
            </w:tcBorders>
            <w:vAlign w:val="center"/>
          </w:tcPr>
          <w:p w14:paraId="139371B9" w14:textId="77777777" w:rsidR="00774523" w:rsidRPr="00057619" w:rsidRDefault="00774523" w:rsidP="00767311">
            <w:pPr>
              <w:rPr>
                <w:color w:val="000000"/>
                <w:sz w:val="20"/>
                <w:szCs w:val="20"/>
              </w:rPr>
            </w:pPr>
          </w:p>
        </w:tc>
      </w:tr>
      <w:tr w:rsidR="00774523" w:rsidRPr="00057619" w14:paraId="3B333996" w14:textId="77777777" w:rsidTr="00767311">
        <w:trPr>
          <w:trHeight w:val="274"/>
        </w:trPr>
        <w:tc>
          <w:tcPr>
            <w:tcW w:w="1621" w:type="dxa"/>
            <w:tcBorders>
              <w:top w:val="nil"/>
              <w:bottom w:val="nil"/>
              <w:right w:val="single" w:sz="4" w:space="0" w:color="auto"/>
            </w:tcBorders>
            <w:shd w:val="clear" w:color="auto" w:fill="auto"/>
            <w:vAlign w:val="center"/>
            <w:hideMark/>
          </w:tcPr>
          <w:p w14:paraId="049597A4" w14:textId="77777777" w:rsidR="00774523" w:rsidRPr="00521F9D" w:rsidRDefault="00774523" w:rsidP="00767311">
            <w:pPr>
              <w:rPr>
                <w:color w:val="000000"/>
                <w:sz w:val="21"/>
                <w:szCs w:val="21"/>
              </w:rPr>
            </w:pPr>
            <w:r w:rsidRPr="00521F9D">
              <w:rPr>
                <w:color w:val="000000"/>
                <w:sz w:val="21"/>
                <w:szCs w:val="21"/>
              </w:rPr>
              <w:t>P348K_R</w:t>
            </w:r>
          </w:p>
        </w:tc>
        <w:tc>
          <w:tcPr>
            <w:tcW w:w="5129" w:type="dxa"/>
            <w:tcBorders>
              <w:top w:val="nil"/>
              <w:left w:val="single" w:sz="4" w:space="0" w:color="auto"/>
              <w:bottom w:val="nil"/>
              <w:right w:val="single" w:sz="4" w:space="0" w:color="auto"/>
            </w:tcBorders>
            <w:shd w:val="clear" w:color="auto" w:fill="auto"/>
            <w:vAlign w:val="center"/>
            <w:hideMark/>
          </w:tcPr>
          <w:p w14:paraId="79E72BF1"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TTT</w:t>
            </w:r>
            <w:r w:rsidRPr="00521F9D">
              <w:rPr>
                <w:color w:val="000000"/>
                <w:sz w:val="20"/>
                <w:szCs w:val="20"/>
              </w:rPr>
              <w:t>GATAAAAATATCCGTAAGCC</w:t>
            </w:r>
          </w:p>
        </w:tc>
        <w:tc>
          <w:tcPr>
            <w:tcW w:w="2278" w:type="dxa"/>
            <w:vMerge/>
            <w:tcBorders>
              <w:left w:val="single" w:sz="4" w:space="0" w:color="auto"/>
            </w:tcBorders>
            <w:vAlign w:val="center"/>
          </w:tcPr>
          <w:p w14:paraId="348DB3B0" w14:textId="77777777" w:rsidR="00774523" w:rsidRPr="00057619" w:rsidRDefault="00774523" w:rsidP="00767311">
            <w:pPr>
              <w:rPr>
                <w:color w:val="000000"/>
                <w:sz w:val="20"/>
                <w:szCs w:val="20"/>
              </w:rPr>
            </w:pPr>
          </w:p>
        </w:tc>
      </w:tr>
      <w:tr w:rsidR="00774523" w:rsidRPr="00057619" w14:paraId="3C4B7EBD" w14:textId="77777777" w:rsidTr="00767311">
        <w:trPr>
          <w:trHeight w:val="274"/>
        </w:trPr>
        <w:tc>
          <w:tcPr>
            <w:tcW w:w="1621" w:type="dxa"/>
            <w:tcBorders>
              <w:top w:val="nil"/>
              <w:bottom w:val="nil"/>
              <w:right w:val="single" w:sz="4" w:space="0" w:color="auto"/>
            </w:tcBorders>
            <w:shd w:val="clear" w:color="auto" w:fill="auto"/>
            <w:vAlign w:val="center"/>
            <w:hideMark/>
          </w:tcPr>
          <w:p w14:paraId="3734F062" w14:textId="77777777" w:rsidR="00774523" w:rsidRPr="00521F9D" w:rsidRDefault="00774523" w:rsidP="00767311">
            <w:pPr>
              <w:rPr>
                <w:color w:val="000000"/>
                <w:sz w:val="21"/>
                <w:szCs w:val="21"/>
              </w:rPr>
            </w:pPr>
            <w:r w:rsidRPr="00521F9D">
              <w:rPr>
                <w:color w:val="000000"/>
                <w:sz w:val="21"/>
                <w:szCs w:val="21"/>
              </w:rPr>
              <w:t>P348N_F</w:t>
            </w:r>
          </w:p>
        </w:tc>
        <w:tc>
          <w:tcPr>
            <w:tcW w:w="5129" w:type="dxa"/>
            <w:tcBorders>
              <w:top w:val="nil"/>
              <w:left w:val="single" w:sz="4" w:space="0" w:color="auto"/>
              <w:bottom w:val="nil"/>
              <w:right w:val="single" w:sz="4" w:space="0" w:color="auto"/>
            </w:tcBorders>
            <w:shd w:val="clear" w:color="auto" w:fill="auto"/>
            <w:vAlign w:val="center"/>
            <w:hideMark/>
          </w:tcPr>
          <w:p w14:paraId="04F69E9F"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AAT</w:t>
            </w:r>
            <w:r w:rsidRPr="00521F9D">
              <w:rPr>
                <w:color w:val="000000"/>
                <w:sz w:val="20"/>
                <w:szCs w:val="20"/>
              </w:rPr>
              <w:t>GCAGATTGCCGCTCACAACTA</w:t>
            </w:r>
          </w:p>
        </w:tc>
        <w:tc>
          <w:tcPr>
            <w:tcW w:w="2278" w:type="dxa"/>
            <w:vMerge/>
            <w:tcBorders>
              <w:left w:val="single" w:sz="4" w:space="0" w:color="auto"/>
            </w:tcBorders>
            <w:vAlign w:val="center"/>
          </w:tcPr>
          <w:p w14:paraId="042FE406" w14:textId="77777777" w:rsidR="00774523" w:rsidRPr="00057619" w:rsidRDefault="00774523" w:rsidP="00767311">
            <w:pPr>
              <w:rPr>
                <w:color w:val="000000"/>
                <w:sz w:val="20"/>
                <w:szCs w:val="20"/>
              </w:rPr>
            </w:pPr>
          </w:p>
        </w:tc>
      </w:tr>
      <w:tr w:rsidR="00774523" w:rsidRPr="00057619" w14:paraId="63473CFC" w14:textId="77777777" w:rsidTr="00767311">
        <w:trPr>
          <w:trHeight w:val="274"/>
        </w:trPr>
        <w:tc>
          <w:tcPr>
            <w:tcW w:w="1621" w:type="dxa"/>
            <w:tcBorders>
              <w:top w:val="nil"/>
              <w:bottom w:val="nil"/>
              <w:right w:val="single" w:sz="4" w:space="0" w:color="auto"/>
            </w:tcBorders>
            <w:shd w:val="clear" w:color="auto" w:fill="auto"/>
            <w:vAlign w:val="center"/>
            <w:hideMark/>
          </w:tcPr>
          <w:p w14:paraId="3749FA38" w14:textId="77777777" w:rsidR="00774523" w:rsidRPr="00521F9D" w:rsidRDefault="00774523" w:rsidP="00767311">
            <w:pPr>
              <w:rPr>
                <w:color w:val="000000"/>
                <w:sz w:val="21"/>
                <w:szCs w:val="21"/>
              </w:rPr>
            </w:pPr>
            <w:r w:rsidRPr="00521F9D">
              <w:rPr>
                <w:color w:val="000000"/>
                <w:sz w:val="21"/>
                <w:szCs w:val="21"/>
              </w:rPr>
              <w:t>P348N_R</w:t>
            </w:r>
          </w:p>
        </w:tc>
        <w:tc>
          <w:tcPr>
            <w:tcW w:w="5129" w:type="dxa"/>
            <w:tcBorders>
              <w:top w:val="nil"/>
              <w:left w:val="single" w:sz="4" w:space="0" w:color="auto"/>
              <w:bottom w:val="nil"/>
              <w:right w:val="single" w:sz="4" w:space="0" w:color="auto"/>
            </w:tcBorders>
            <w:shd w:val="clear" w:color="auto" w:fill="auto"/>
            <w:vAlign w:val="center"/>
            <w:hideMark/>
          </w:tcPr>
          <w:p w14:paraId="2C10FCDA"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ATT</w:t>
            </w:r>
            <w:r w:rsidRPr="00521F9D">
              <w:rPr>
                <w:color w:val="000000"/>
                <w:sz w:val="20"/>
                <w:szCs w:val="20"/>
              </w:rPr>
              <w:t>GATAAAAATATCCGTAAGCC</w:t>
            </w:r>
          </w:p>
        </w:tc>
        <w:tc>
          <w:tcPr>
            <w:tcW w:w="2278" w:type="dxa"/>
            <w:vMerge/>
            <w:tcBorders>
              <w:left w:val="single" w:sz="4" w:space="0" w:color="auto"/>
            </w:tcBorders>
            <w:vAlign w:val="center"/>
          </w:tcPr>
          <w:p w14:paraId="22C10E1D" w14:textId="77777777" w:rsidR="00774523" w:rsidRPr="00057619" w:rsidRDefault="00774523" w:rsidP="00767311">
            <w:pPr>
              <w:rPr>
                <w:color w:val="000000"/>
                <w:sz w:val="20"/>
                <w:szCs w:val="20"/>
              </w:rPr>
            </w:pPr>
          </w:p>
        </w:tc>
      </w:tr>
      <w:tr w:rsidR="00774523" w:rsidRPr="00057619" w14:paraId="282524FD" w14:textId="77777777" w:rsidTr="00767311">
        <w:trPr>
          <w:trHeight w:val="274"/>
        </w:trPr>
        <w:tc>
          <w:tcPr>
            <w:tcW w:w="1621" w:type="dxa"/>
            <w:tcBorders>
              <w:top w:val="nil"/>
              <w:bottom w:val="nil"/>
              <w:right w:val="single" w:sz="4" w:space="0" w:color="auto"/>
            </w:tcBorders>
            <w:shd w:val="clear" w:color="auto" w:fill="auto"/>
            <w:vAlign w:val="center"/>
            <w:hideMark/>
          </w:tcPr>
          <w:p w14:paraId="3EFB7034" w14:textId="77777777" w:rsidR="00774523" w:rsidRPr="00521F9D" w:rsidRDefault="00774523" w:rsidP="00767311">
            <w:pPr>
              <w:rPr>
                <w:color w:val="000000"/>
                <w:sz w:val="21"/>
                <w:szCs w:val="21"/>
              </w:rPr>
            </w:pPr>
            <w:r w:rsidRPr="00521F9D">
              <w:rPr>
                <w:color w:val="000000"/>
                <w:sz w:val="21"/>
                <w:szCs w:val="21"/>
              </w:rPr>
              <w:t>P348I_F</w:t>
            </w:r>
          </w:p>
        </w:tc>
        <w:tc>
          <w:tcPr>
            <w:tcW w:w="5129" w:type="dxa"/>
            <w:tcBorders>
              <w:top w:val="nil"/>
              <w:left w:val="single" w:sz="4" w:space="0" w:color="auto"/>
              <w:bottom w:val="nil"/>
              <w:right w:val="single" w:sz="4" w:space="0" w:color="auto"/>
            </w:tcBorders>
            <w:shd w:val="clear" w:color="auto" w:fill="auto"/>
            <w:vAlign w:val="center"/>
            <w:hideMark/>
          </w:tcPr>
          <w:p w14:paraId="4F0C60DE"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ATT</w:t>
            </w:r>
            <w:r w:rsidRPr="00521F9D">
              <w:rPr>
                <w:color w:val="000000"/>
                <w:sz w:val="20"/>
                <w:szCs w:val="20"/>
              </w:rPr>
              <w:t>GCAGATTGCCGCTCACAACTA</w:t>
            </w:r>
          </w:p>
        </w:tc>
        <w:tc>
          <w:tcPr>
            <w:tcW w:w="2278" w:type="dxa"/>
            <w:vMerge/>
            <w:tcBorders>
              <w:left w:val="single" w:sz="4" w:space="0" w:color="auto"/>
            </w:tcBorders>
            <w:vAlign w:val="center"/>
          </w:tcPr>
          <w:p w14:paraId="28ED06A8" w14:textId="77777777" w:rsidR="00774523" w:rsidRPr="00057619" w:rsidRDefault="00774523" w:rsidP="00767311">
            <w:pPr>
              <w:rPr>
                <w:color w:val="000000"/>
                <w:sz w:val="20"/>
                <w:szCs w:val="20"/>
              </w:rPr>
            </w:pPr>
          </w:p>
        </w:tc>
      </w:tr>
      <w:tr w:rsidR="00774523" w:rsidRPr="00057619" w14:paraId="5527D787" w14:textId="77777777" w:rsidTr="00767311">
        <w:trPr>
          <w:trHeight w:val="274"/>
        </w:trPr>
        <w:tc>
          <w:tcPr>
            <w:tcW w:w="1621" w:type="dxa"/>
            <w:tcBorders>
              <w:top w:val="nil"/>
              <w:bottom w:val="nil"/>
              <w:right w:val="single" w:sz="4" w:space="0" w:color="auto"/>
            </w:tcBorders>
            <w:shd w:val="clear" w:color="auto" w:fill="auto"/>
            <w:vAlign w:val="center"/>
            <w:hideMark/>
          </w:tcPr>
          <w:p w14:paraId="3408BC1A" w14:textId="77777777" w:rsidR="00774523" w:rsidRPr="00521F9D" w:rsidRDefault="00774523" w:rsidP="00767311">
            <w:pPr>
              <w:rPr>
                <w:color w:val="000000"/>
                <w:sz w:val="21"/>
                <w:szCs w:val="21"/>
              </w:rPr>
            </w:pPr>
            <w:r w:rsidRPr="00521F9D">
              <w:rPr>
                <w:color w:val="000000"/>
                <w:sz w:val="21"/>
                <w:szCs w:val="21"/>
              </w:rPr>
              <w:t>P348I_R</w:t>
            </w:r>
          </w:p>
        </w:tc>
        <w:tc>
          <w:tcPr>
            <w:tcW w:w="5129" w:type="dxa"/>
            <w:tcBorders>
              <w:top w:val="nil"/>
              <w:left w:val="single" w:sz="4" w:space="0" w:color="auto"/>
              <w:bottom w:val="nil"/>
              <w:right w:val="single" w:sz="4" w:space="0" w:color="auto"/>
            </w:tcBorders>
            <w:shd w:val="clear" w:color="auto" w:fill="auto"/>
            <w:vAlign w:val="center"/>
            <w:hideMark/>
          </w:tcPr>
          <w:p w14:paraId="4E250224"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AAT</w:t>
            </w:r>
            <w:r w:rsidRPr="00521F9D">
              <w:rPr>
                <w:color w:val="000000"/>
                <w:sz w:val="20"/>
                <w:szCs w:val="20"/>
              </w:rPr>
              <w:t>GATAAAAATATCCGTAAGCC</w:t>
            </w:r>
          </w:p>
        </w:tc>
        <w:tc>
          <w:tcPr>
            <w:tcW w:w="2278" w:type="dxa"/>
            <w:vMerge/>
            <w:tcBorders>
              <w:left w:val="single" w:sz="4" w:space="0" w:color="auto"/>
            </w:tcBorders>
            <w:vAlign w:val="center"/>
          </w:tcPr>
          <w:p w14:paraId="7CD010F7" w14:textId="77777777" w:rsidR="00774523" w:rsidRPr="00057619" w:rsidRDefault="00774523" w:rsidP="00767311">
            <w:pPr>
              <w:rPr>
                <w:color w:val="000000"/>
                <w:sz w:val="20"/>
                <w:szCs w:val="20"/>
              </w:rPr>
            </w:pPr>
          </w:p>
        </w:tc>
      </w:tr>
      <w:tr w:rsidR="00774523" w:rsidRPr="00057619" w14:paraId="4AF7EF79" w14:textId="77777777" w:rsidTr="00767311">
        <w:trPr>
          <w:trHeight w:val="274"/>
        </w:trPr>
        <w:tc>
          <w:tcPr>
            <w:tcW w:w="1621" w:type="dxa"/>
            <w:tcBorders>
              <w:top w:val="nil"/>
              <w:bottom w:val="nil"/>
              <w:right w:val="single" w:sz="4" w:space="0" w:color="auto"/>
            </w:tcBorders>
            <w:shd w:val="clear" w:color="auto" w:fill="auto"/>
            <w:vAlign w:val="center"/>
            <w:hideMark/>
          </w:tcPr>
          <w:p w14:paraId="7484435C" w14:textId="77777777" w:rsidR="00774523" w:rsidRPr="00521F9D" w:rsidRDefault="00774523" w:rsidP="00767311">
            <w:pPr>
              <w:rPr>
                <w:color w:val="000000"/>
                <w:sz w:val="21"/>
                <w:szCs w:val="21"/>
              </w:rPr>
            </w:pPr>
            <w:r w:rsidRPr="00521F9D">
              <w:rPr>
                <w:color w:val="000000"/>
                <w:sz w:val="21"/>
                <w:szCs w:val="21"/>
              </w:rPr>
              <w:t>P348S_F</w:t>
            </w:r>
          </w:p>
        </w:tc>
        <w:tc>
          <w:tcPr>
            <w:tcW w:w="5129" w:type="dxa"/>
            <w:tcBorders>
              <w:top w:val="nil"/>
              <w:left w:val="single" w:sz="4" w:space="0" w:color="auto"/>
              <w:bottom w:val="nil"/>
              <w:right w:val="single" w:sz="4" w:space="0" w:color="auto"/>
            </w:tcBorders>
            <w:shd w:val="clear" w:color="auto" w:fill="auto"/>
            <w:vAlign w:val="center"/>
            <w:hideMark/>
          </w:tcPr>
          <w:p w14:paraId="11192127"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ACA</w:t>
            </w:r>
            <w:r w:rsidRPr="00521F9D">
              <w:rPr>
                <w:color w:val="000000"/>
                <w:sz w:val="20"/>
                <w:szCs w:val="20"/>
              </w:rPr>
              <w:t>GCAGATTGCCGCTCACAACTA</w:t>
            </w:r>
          </w:p>
        </w:tc>
        <w:tc>
          <w:tcPr>
            <w:tcW w:w="2278" w:type="dxa"/>
            <w:vMerge/>
            <w:tcBorders>
              <w:left w:val="single" w:sz="4" w:space="0" w:color="auto"/>
            </w:tcBorders>
            <w:vAlign w:val="center"/>
          </w:tcPr>
          <w:p w14:paraId="0C198B0B" w14:textId="77777777" w:rsidR="00774523" w:rsidRPr="00057619" w:rsidRDefault="00774523" w:rsidP="00767311">
            <w:pPr>
              <w:rPr>
                <w:color w:val="000000"/>
                <w:sz w:val="20"/>
                <w:szCs w:val="20"/>
              </w:rPr>
            </w:pPr>
          </w:p>
        </w:tc>
      </w:tr>
      <w:tr w:rsidR="00774523" w:rsidRPr="00057619" w14:paraId="2346FEC4" w14:textId="77777777" w:rsidTr="00767311">
        <w:trPr>
          <w:trHeight w:val="274"/>
        </w:trPr>
        <w:tc>
          <w:tcPr>
            <w:tcW w:w="1621" w:type="dxa"/>
            <w:tcBorders>
              <w:top w:val="nil"/>
              <w:bottom w:val="nil"/>
              <w:right w:val="single" w:sz="4" w:space="0" w:color="auto"/>
            </w:tcBorders>
            <w:shd w:val="clear" w:color="auto" w:fill="auto"/>
            <w:vAlign w:val="center"/>
            <w:hideMark/>
          </w:tcPr>
          <w:p w14:paraId="24AAE3EE" w14:textId="77777777" w:rsidR="00774523" w:rsidRPr="00521F9D" w:rsidRDefault="00774523" w:rsidP="00767311">
            <w:pPr>
              <w:rPr>
                <w:color w:val="000000"/>
                <w:sz w:val="21"/>
                <w:szCs w:val="21"/>
              </w:rPr>
            </w:pPr>
            <w:r w:rsidRPr="00521F9D">
              <w:rPr>
                <w:color w:val="000000"/>
                <w:sz w:val="21"/>
                <w:szCs w:val="21"/>
              </w:rPr>
              <w:t>P348S_R</w:t>
            </w:r>
          </w:p>
        </w:tc>
        <w:tc>
          <w:tcPr>
            <w:tcW w:w="5129" w:type="dxa"/>
            <w:tcBorders>
              <w:top w:val="nil"/>
              <w:left w:val="single" w:sz="4" w:space="0" w:color="auto"/>
              <w:bottom w:val="nil"/>
              <w:right w:val="single" w:sz="4" w:space="0" w:color="auto"/>
            </w:tcBorders>
            <w:shd w:val="clear" w:color="auto" w:fill="auto"/>
            <w:vAlign w:val="center"/>
            <w:hideMark/>
          </w:tcPr>
          <w:p w14:paraId="4AF6D550"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TGT</w:t>
            </w:r>
            <w:r w:rsidRPr="00521F9D">
              <w:rPr>
                <w:color w:val="000000"/>
                <w:sz w:val="20"/>
                <w:szCs w:val="20"/>
              </w:rPr>
              <w:t>GATAAAAATATCCGTAAGCC</w:t>
            </w:r>
          </w:p>
        </w:tc>
        <w:tc>
          <w:tcPr>
            <w:tcW w:w="2278" w:type="dxa"/>
            <w:vMerge/>
            <w:tcBorders>
              <w:left w:val="single" w:sz="4" w:space="0" w:color="auto"/>
            </w:tcBorders>
            <w:vAlign w:val="center"/>
          </w:tcPr>
          <w:p w14:paraId="7A622C36" w14:textId="77777777" w:rsidR="00774523" w:rsidRPr="00057619" w:rsidRDefault="00774523" w:rsidP="00767311">
            <w:pPr>
              <w:rPr>
                <w:color w:val="000000"/>
                <w:sz w:val="20"/>
                <w:szCs w:val="20"/>
              </w:rPr>
            </w:pPr>
          </w:p>
        </w:tc>
      </w:tr>
      <w:tr w:rsidR="00774523" w:rsidRPr="00057619" w14:paraId="59A6F49A" w14:textId="77777777" w:rsidTr="00767311">
        <w:trPr>
          <w:trHeight w:val="274"/>
        </w:trPr>
        <w:tc>
          <w:tcPr>
            <w:tcW w:w="1621" w:type="dxa"/>
            <w:tcBorders>
              <w:top w:val="nil"/>
              <w:bottom w:val="nil"/>
              <w:right w:val="single" w:sz="4" w:space="0" w:color="auto"/>
            </w:tcBorders>
            <w:shd w:val="clear" w:color="auto" w:fill="auto"/>
            <w:vAlign w:val="center"/>
            <w:hideMark/>
          </w:tcPr>
          <w:p w14:paraId="75A87573" w14:textId="77777777" w:rsidR="00774523" w:rsidRPr="00521F9D" w:rsidRDefault="00774523" w:rsidP="00767311">
            <w:pPr>
              <w:rPr>
                <w:color w:val="000000"/>
                <w:sz w:val="21"/>
                <w:szCs w:val="21"/>
              </w:rPr>
            </w:pPr>
            <w:r w:rsidRPr="00521F9D">
              <w:rPr>
                <w:color w:val="000000"/>
                <w:sz w:val="21"/>
                <w:szCs w:val="21"/>
              </w:rPr>
              <w:t>P348D_F</w:t>
            </w:r>
          </w:p>
        </w:tc>
        <w:tc>
          <w:tcPr>
            <w:tcW w:w="5129" w:type="dxa"/>
            <w:tcBorders>
              <w:top w:val="nil"/>
              <w:left w:val="single" w:sz="4" w:space="0" w:color="auto"/>
              <w:bottom w:val="nil"/>
              <w:right w:val="single" w:sz="4" w:space="0" w:color="auto"/>
            </w:tcBorders>
            <w:shd w:val="clear" w:color="auto" w:fill="auto"/>
            <w:vAlign w:val="center"/>
            <w:hideMark/>
          </w:tcPr>
          <w:p w14:paraId="5AAEAB38"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GAT</w:t>
            </w:r>
            <w:r w:rsidRPr="00521F9D">
              <w:rPr>
                <w:color w:val="000000"/>
                <w:sz w:val="20"/>
                <w:szCs w:val="20"/>
              </w:rPr>
              <w:t>GCAGATTGCCGCTCACAACTA</w:t>
            </w:r>
          </w:p>
        </w:tc>
        <w:tc>
          <w:tcPr>
            <w:tcW w:w="2278" w:type="dxa"/>
            <w:vMerge/>
            <w:tcBorders>
              <w:left w:val="single" w:sz="4" w:space="0" w:color="auto"/>
            </w:tcBorders>
            <w:vAlign w:val="center"/>
          </w:tcPr>
          <w:p w14:paraId="79EB79A7" w14:textId="77777777" w:rsidR="00774523" w:rsidRPr="00057619" w:rsidRDefault="00774523" w:rsidP="00767311">
            <w:pPr>
              <w:rPr>
                <w:color w:val="000000"/>
                <w:sz w:val="20"/>
                <w:szCs w:val="20"/>
              </w:rPr>
            </w:pPr>
          </w:p>
        </w:tc>
      </w:tr>
      <w:tr w:rsidR="00774523" w:rsidRPr="00057619" w14:paraId="580B6E2F" w14:textId="77777777" w:rsidTr="00767311">
        <w:trPr>
          <w:trHeight w:val="274"/>
        </w:trPr>
        <w:tc>
          <w:tcPr>
            <w:tcW w:w="1621" w:type="dxa"/>
            <w:tcBorders>
              <w:top w:val="nil"/>
              <w:bottom w:val="nil"/>
              <w:right w:val="single" w:sz="4" w:space="0" w:color="auto"/>
            </w:tcBorders>
            <w:shd w:val="clear" w:color="auto" w:fill="auto"/>
            <w:vAlign w:val="center"/>
            <w:hideMark/>
          </w:tcPr>
          <w:p w14:paraId="75029860" w14:textId="77777777" w:rsidR="00774523" w:rsidRPr="00521F9D" w:rsidRDefault="00774523" w:rsidP="00767311">
            <w:pPr>
              <w:rPr>
                <w:color w:val="000000"/>
                <w:sz w:val="21"/>
                <w:szCs w:val="21"/>
              </w:rPr>
            </w:pPr>
            <w:r w:rsidRPr="00521F9D">
              <w:rPr>
                <w:color w:val="000000"/>
                <w:sz w:val="21"/>
                <w:szCs w:val="21"/>
              </w:rPr>
              <w:t>P348D_R</w:t>
            </w:r>
          </w:p>
        </w:tc>
        <w:tc>
          <w:tcPr>
            <w:tcW w:w="5129" w:type="dxa"/>
            <w:tcBorders>
              <w:top w:val="nil"/>
              <w:left w:val="single" w:sz="4" w:space="0" w:color="auto"/>
              <w:bottom w:val="nil"/>
              <w:right w:val="single" w:sz="4" w:space="0" w:color="auto"/>
            </w:tcBorders>
            <w:shd w:val="clear" w:color="auto" w:fill="auto"/>
            <w:vAlign w:val="center"/>
            <w:hideMark/>
          </w:tcPr>
          <w:p w14:paraId="7F9C924F"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ATC</w:t>
            </w:r>
            <w:r w:rsidRPr="00521F9D">
              <w:rPr>
                <w:color w:val="000000"/>
                <w:sz w:val="20"/>
                <w:szCs w:val="20"/>
              </w:rPr>
              <w:t>GATAAAAATATCCGTAAGCC</w:t>
            </w:r>
          </w:p>
        </w:tc>
        <w:tc>
          <w:tcPr>
            <w:tcW w:w="2278" w:type="dxa"/>
            <w:vMerge/>
            <w:tcBorders>
              <w:left w:val="single" w:sz="4" w:space="0" w:color="auto"/>
            </w:tcBorders>
            <w:vAlign w:val="center"/>
          </w:tcPr>
          <w:p w14:paraId="34A5CF38" w14:textId="77777777" w:rsidR="00774523" w:rsidRPr="00057619" w:rsidRDefault="00774523" w:rsidP="00767311">
            <w:pPr>
              <w:rPr>
                <w:color w:val="000000"/>
                <w:sz w:val="20"/>
                <w:szCs w:val="20"/>
              </w:rPr>
            </w:pPr>
          </w:p>
        </w:tc>
      </w:tr>
      <w:tr w:rsidR="00774523" w:rsidRPr="00057619" w14:paraId="3873F84F" w14:textId="77777777" w:rsidTr="00767311">
        <w:trPr>
          <w:trHeight w:val="274"/>
        </w:trPr>
        <w:tc>
          <w:tcPr>
            <w:tcW w:w="1621" w:type="dxa"/>
            <w:tcBorders>
              <w:top w:val="nil"/>
              <w:bottom w:val="nil"/>
              <w:right w:val="single" w:sz="4" w:space="0" w:color="auto"/>
            </w:tcBorders>
            <w:shd w:val="clear" w:color="auto" w:fill="auto"/>
            <w:vAlign w:val="center"/>
            <w:hideMark/>
          </w:tcPr>
          <w:p w14:paraId="498EEEEB" w14:textId="77777777" w:rsidR="00774523" w:rsidRPr="00521F9D" w:rsidRDefault="00774523" w:rsidP="00767311">
            <w:pPr>
              <w:rPr>
                <w:color w:val="000000"/>
                <w:sz w:val="21"/>
                <w:szCs w:val="21"/>
              </w:rPr>
            </w:pPr>
            <w:r w:rsidRPr="00521F9D">
              <w:rPr>
                <w:color w:val="000000"/>
                <w:sz w:val="21"/>
                <w:szCs w:val="21"/>
              </w:rPr>
              <w:t>P348C_F</w:t>
            </w:r>
          </w:p>
        </w:tc>
        <w:tc>
          <w:tcPr>
            <w:tcW w:w="5129" w:type="dxa"/>
            <w:tcBorders>
              <w:top w:val="nil"/>
              <w:left w:val="single" w:sz="4" w:space="0" w:color="auto"/>
              <w:bottom w:val="nil"/>
              <w:right w:val="single" w:sz="4" w:space="0" w:color="auto"/>
            </w:tcBorders>
            <w:shd w:val="clear" w:color="auto" w:fill="auto"/>
            <w:vAlign w:val="center"/>
            <w:hideMark/>
          </w:tcPr>
          <w:p w14:paraId="0B709227"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TGC</w:t>
            </w:r>
            <w:r w:rsidRPr="00521F9D">
              <w:rPr>
                <w:color w:val="000000"/>
                <w:sz w:val="20"/>
                <w:szCs w:val="20"/>
              </w:rPr>
              <w:t>GCAGATTGCCGCTCACAACTA</w:t>
            </w:r>
          </w:p>
        </w:tc>
        <w:tc>
          <w:tcPr>
            <w:tcW w:w="2278" w:type="dxa"/>
            <w:vMerge/>
            <w:tcBorders>
              <w:left w:val="single" w:sz="4" w:space="0" w:color="auto"/>
            </w:tcBorders>
            <w:vAlign w:val="center"/>
          </w:tcPr>
          <w:p w14:paraId="78A3A168" w14:textId="77777777" w:rsidR="00774523" w:rsidRPr="00057619" w:rsidRDefault="00774523" w:rsidP="00767311">
            <w:pPr>
              <w:rPr>
                <w:color w:val="000000"/>
                <w:sz w:val="20"/>
                <w:szCs w:val="20"/>
              </w:rPr>
            </w:pPr>
          </w:p>
        </w:tc>
      </w:tr>
      <w:tr w:rsidR="00774523" w:rsidRPr="00057619" w14:paraId="33DC0346" w14:textId="77777777" w:rsidTr="00767311">
        <w:trPr>
          <w:trHeight w:val="274"/>
        </w:trPr>
        <w:tc>
          <w:tcPr>
            <w:tcW w:w="1621" w:type="dxa"/>
            <w:tcBorders>
              <w:top w:val="nil"/>
              <w:bottom w:val="nil"/>
              <w:right w:val="single" w:sz="4" w:space="0" w:color="auto"/>
            </w:tcBorders>
            <w:shd w:val="clear" w:color="auto" w:fill="auto"/>
            <w:vAlign w:val="center"/>
            <w:hideMark/>
          </w:tcPr>
          <w:p w14:paraId="5409CD55" w14:textId="77777777" w:rsidR="00774523" w:rsidRPr="00521F9D" w:rsidRDefault="00774523" w:rsidP="00767311">
            <w:pPr>
              <w:rPr>
                <w:color w:val="000000"/>
                <w:sz w:val="21"/>
                <w:szCs w:val="21"/>
              </w:rPr>
            </w:pPr>
            <w:r w:rsidRPr="00521F9D">
              <w:rPr>
                <w:color w:val="000000"/>
                <w:sz w:val="21"/>
                <w:szCs w:val="21"/>
              </w:rPr>
              <w:t>P348C_R</w:t>
            </w:r>
          </w:p>
        </w:tc>
        <w:tc>
          <w:tcPr>
            <w:tcW w:w="5129" w:type="dxa"/>
            <w:tcBorders>
              <w:top w:val="nil"/>
              <w:left w:val="single" w:sz="4" w:space="0" w:color="auto"/>
              <w:bottom w:val="nil"/>
              <w:right w:val="single" w:sz="4" w:space="0" w:color="auto"/>
            </w:tcBorders>
            <w:shd w:val="clear" w:color="auto" w:fill="auto"/>
            <w:vAlign w:val="center"/>
            <w:hideMark/>
          </w:tcPr>
          <w:p w14:paraId="17171F88"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GCA</w:t>
            </w:r>
            <w:r w:rsidRPr="00521F9D">
              <w:rPr>
                <w:color w:val="000000"/>
                <w:sz w:val="20"/>
                <w:szCs w:val="20"/>
              </w:rPr>
              <w:t>GATAAAAATATCCGTAAGCC</w:t>
            </w:r>
          </w:p>
        </w:tc>
        <w:tc>
          <w:tcPr>
            <w:tcW w:w="2278" w:type="dxa"/>
            <w:vMerge/>
            <w:tcBorders>
              <w:left w:val="single" w:sz="4" w:space="0" w:color="auto"/>
            </w:tcBorders>
            <w:vAlign w:val="center"/>
          </w:tcPr>
          <w:p w14:paraId="6D215C3A" w14:textId="77777777" w:rsidR="00774523" w:rsidRPr="00057619" w:rsidRDefault="00774523" w:rsidP="00767311">
            <w:pPr>
              <w:rPr>
                <w:color w:val="000000"/>
                <w:sz w:val="20"/>
                <w:szCs w:val="20"/>
              </w:rPr>
            </w:pPr>
          </w:p>
        </w:tc>
      </w:tr>
      <w:tr w:rsidR="00774523" w:rsidRPr="00057619" w14:paraId="668B71CD" w14:textId="77777777" w:rsidTr="00767311">
        <w:trPr>
          <w:trHeight w:val="274"/>
        </w:trPr>
        <w:tc>
          <w:tcPr>
            <w:tcW w:w="1621" w:type="dxa"/>
            <w:tcBorders>
              <w:top w:val="nil"/>
              <w:bottom w:val="nil"/>
              <w:right w:val="single" w:sz="4" w:space="0" w:color="auto"/>
            </w:tcBorders>
            <w:shd w:val="clear" w:color="auto" w:fill="auto"/>
            <w:vAlign w:val="center"/>
            <w:hideMark/>
          </w:tcPr>
          <w:p w14:paraId="1A7664FB" w14:textId="77777777" w:rsidR="00774523" w:rsidRPr="00521F9D" w:rsidRDefault="00774523" w:rsidP="00767311">
            <w:pPr>
              <w:rPr>
                <w:color w:val="000000"/>
                <w:sz w:val="21"/>
                <w:szCs w:val="21"/>
              </w:rPr>
            </w:pPr>
            <w:r w:rsidRPr="00521F9D">
              <w:rPr>
                <w:color w:val="000000"/>
                <w:sz w:val="21"/>
                <w:szCs w:val="21"/>
              </w:rPr>
              <w:t>P348A_F</w:t>
            </w:r>
          </w:p>
        </w:tc>
        <w:tc>
          <w:tcPr>
            <w:tcW w:w="5129" w:type="dxa"/>
            <w:tcBorders>
              <w:top w:val="nil"/>
              <w:left w:val="single" w:sz="4" w:space="0" w:color="auto"/>
              <w:bottom w:val="nil"/>
              <w:right w:val="single" w:sz="4" w:space="0" w:color="auto"/>
            </w:tcBorders>
            <w:shd w:val="clear" w:color="auto" w:fill="auto"/>
            <w:vAlign w:val="center"/>
            <w:hideMark/>
          </w:tcPr>
          <w:p w14:paraId="4B0CAEC6"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GCT</w:t>
            </w:r>
            <w:r w:rsidRPr="00521F9D">
              <w:rPr>
                <w:color w:val="000000"/>
                <w:sz w:val="20"/>
                <w:szCs w:val="20"/>
              </w:rPr>
              <w:t>GCAGATTGCCGCTCACAACTA</w:t>
            </w:r>
          </w:p>
        </w:tc>
        <w:tc>
          <w:tcPr>
            <w:tcW w:w="2278" w:type="dxa"/>
            <w:vMerge/>
            <w:tcBorders>
              <w:left w:val="single" w:sz="4" w:space="0" w:color="auto"/>
            </w:tcBorders>
            <w:vAlign w:val="center"/>
          </w:tcPr>
          <w:p w14:paraId="4099C79C" w14:textId="77777777" w:rsidR="00774523" w:rsidRPr="00057619" w:rsidRDefault="00774523" w:rsidP="00767311">
            <w:pPr>
              <w:rPr>
                <w:color w:val="000000"/>
                <w:sz w:val="20"/>
                <w:szCs w:val="20"/>
              </w:rPr>
            </w:pPr>
          </w:p>
        </w:tc>
      </w:tr>
      <w:tr w:rsidR="00774523" w:rsidRPr="00057619" w14:paraId="6596C199" w14:textId="77777777" w:rsidTr="00767311">
        <w:trPr>
          <w:trHeight w:val="274"/>
        </w:trPr>
        <w:tc>
          <w:tcPr>
            <w:tcW w:w="1621" w:type="dxa"/>
            <w:tcBorders>
              <w:top w:val="nil"/>
              <w:bottom w:val="nil"/>
              <w:right w:val="single" w:sz="4" w:space="0" w:color="auto"/>
            </w:tcBorders>
            <w:shd w:val="clear" w:color="auto" w:fill="auto"/>
            <w:vAlign w:val="center"/>
            <w:hideMark/>
          </w:tcPr>
          <w:p w14:paraId="0E99C647" w14:textId="77777777" w:rsidR="00774523" w:rsidRPr="00521F9D" w:rsidRDefault="00774523" w:rsidP="00767311">
            <w:pPr>
              <w:rPr>
                <w:color w:val="000000"/>
                <w:sz w:val="21"/>
                <w:szCs w:val="21"/>
              </w:rPr>
            </w:pPr>
            <w:r w:rsidRPr="00521F9D">
              <w:rPr>
                <w:color w:val="000000"/>
                <w:sz w:val="21"/>
                <w:szCs w:val="21"/>
              </w:rPr>
              <w:t>P348A_R</w:t>
            </w:r>
          </w:p>
        </w:tc>
        <w:tc>
          <w:tcPr>
            <w:tcW w:w="5129" w:type="dxa"/>
            <w:tcBorders>
              <w:top w:val="nil"/>
              <w:left w:val="single" w:sz="4" w:space="0" w:color="auto"/>
              <w:bottom w:val="nil"/>
              <w:right w:val="single" w:sz="4" w:space="0" w:color="auto"/>
            </w:tcBorders>
            <w:shd w:val="clear" w:color="auto" w:fill="auto"/>
            <w:vAlign w:val="center"/>
            <w:hideMark/>
          </w:tcPr>
          <w:p w14:paraId="3C584E7C"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AGC</w:t>
            </w:r>
            <w:r w:rsidRPr="00521F9D">
              <w:rPr>
                <w:color w:val="000000"/>
                <w:sz w:val="20"/>
                <w:szCs w:val="20"/>
              </w:rPr>
              <w:t>GATAAAAATATCCGTAAGCC</w:t>
            </w:r>
          </w:p>
        </w:tc>
        <w:tc>
          <w:tcPr>
            <w:tcW w:w="2278" w:type="dxa"/>
            <w:vMerge/>
            <w:tcBorders>
              <w:left w:val="single" w:sz="4" w:space="0" w:color="auto"/>
            </w:tcBorders>
            <w:vAlign w:val="center"/>
          </w:tcPr>
          <w:p w14:paraId="22C7C9D5" w14:textId="77777777" w:rsidR="00774523" w:rsidRPr="00057619" w:rsidRDefault="00774523" w:rsidP="00767311">
            <w:pPr>
              <w:rPr>
                <w:color w:val="000000"/>
                <w:sz w:val="20"/>
                <w:szCs w:val="20"/>
              </w:rPr>
            </w:pPr>
          </w:p>
        </w:tc>
      </w:tr>
      <w:tr w:rsidR="00774523" w:rsidRPr="00057619" w14:paraId="648B2EFB" w14:textId="77777777" w:rsidTr="00767311">
        <w:trPr>
          <w:trHeight w:val="274"/>
        </w:trPr>
        <w:tc>
          <w:tcPr>
            <w:tcW w:w="1621" w:type="dxa"/>
            <w:tcBorders>
              <w:top w:val="nil"/>
              <w:bottom w:val="nil"/>
              <w:right w:val="single" w:sz="4" w:space="0" w:color="auto"/>
            </w:tcBorders>
            <w:shd w:val="clear" w:color="auto" w:fill="auto"/>
            <w:vAlign w:val="center"/>
            <w:hideMark/>
          </w:tcPr>
          <w:p w14:paraId="638E06E3" w14:textId="77777777" w:rsidR="00774523" w:rsidRPr="00521F9D" w:rsidRDefault="00774523" w:rsidP="00767311">
            <w:pPr>
              <w:rPr>
                <w:color w:val="000000"/>
                <w:sz w:val="21"/>
                <w:szCs w:val="21"/>
              </w:rPr>
            </w:pPr>
            <w:r w:rsidRPr="00521F9D">
              <w:rPr>
                <w:color w:val="000000"/>
                <w:sz w:val="21"/>
                <w:szCs w:val="21"/>
              </w:rPr>
              <w:t>P348Q_F</w:t>
            </w:r>
          </w:p>
        </w:tc>
        <w:tc>
          <w:tcPr>
            <w:tcW w:w="5129" w:type="dxa"/>
            <w:tcBorders>
              <w:top w:val="nil"/>
              <w:left w:val="single" w:sz="4" w:space="0" w:color="auto"/>
              <w:bottom w:val="nil"/>
              <w:right w:val="single" w:sz="4" w:space="0" w:color="auto"/>
            </w:tcBorders>
            <w:shd w:val="clear" w:color="auto" w:fill="auto"/>
            <w:vAlign w:val="center"/>
            <w:hideMark/>
          </w:tcPr>
          <w:p w14:paraId="5AAB196A" w14:textId="77777777" w:rsidR="00774523" w:rsidRPr="00521F9D" w:rsidRDefault="00774523" w:rsidP="00767311">
            <w:pPr>
              <w:rPr>
                <w:color w:val="000000"/>
                <w:sz w:val="20"/>
                <w:szCs w:val="20"/>
              </w:rPr>
            </w:pPr>
            <w:r w:rsidRPr="00521F9D">
              <w:rPr>
                <w:color w:val="000000"/>
                <w:sz w:val="20"/>
                <w:szCs w:val="20"/>
              </w:rPr>
              <w:t>ATTTTTATC</w:t>
            </w:r>
            <w:r w:rsidRPr="00521F9D">
              <w:rPr>
                <w:color w:val="000000"/>
                <w:sz w:val="20"/>
                <w:szCs w:val="20"/>
                <w:u w:val="thick"/>
              </w:rPr>
              <w:t>CAG</w:t>
            </w:r>
            <w:r w:rsidRPr="00521F9D">
              <w:rPr>
                <w:color w:val="000000"/>
                <w:sz w:val="20"/>
                <w:szCs w:val="20"/>
              </w:rPr>
              <w:t>GCAGATTGCCGCTCACAACTA</w:t>
            </w:r>
          </w:p>
        </w:tc>
        <w:tc>
          <w:tcPr>
            <w:tcW w:w="2278" w:type="dxa"/>
            <w:vMerge/>
            <w:tcBorders>
              <w:left w:val="single" w:sz="4" w:space="0" w:color="auto"/>
            </w:tcBorders>
            <w:vAlign w:val="center"/>
          </w:tcPr>
          <w:p w14:paraId="70FAE760" w14:textId="77777777" w:rsidR="00774523" w:rsidRPr="00057619" w:rsidRDefault="00774523" w:rsidP="00767311">
            <w:pPr>
              <w:rPr>
                <w:color w:val="000000"/>
                <w:sz w:val="20"/>
                <w:szCs w:val="20"/>
              </w:rPr>
            </w:pPr>
          </w:p>
        </w:tc>
      </w:tr>
      <w:tr w:rsidR="00774523" w:rsidRPr="00057619" w14:paraId="303BF6E5" w14:textId="77777777" w:rsidTr="00767311">
        <w:trPr>
          <w:trHeight w:val="274"/>
        </w:trPr>
        <w:tc>
          <w:tcPr>
            <w:tcW w:w="1621" w:type="dxa"/>
            <w:tcBorders>
              <w:top w:val="nil"/>
              <w:right w:val="single" w:sz="4" w:space="0" w:color="auto"/>
            </w:tcBorders>
            <w:shd w:val="clear" w:color="auto" w:fill="auto"/>
            <w:vAlign w:val="center"/>
            <w:hideMark/>
          </w:tcPr>
          <w:p w14:paraId="4A963C9B" w14:textId="77777777" w:rsidR="00774523" w:rsidRPr="00521F9D" w:rsidRDefault="00774523" w:rsidP="00767311">
            <w:pPr>
              <w:rPr>
                <w:color w:val="000000"/>
                <w:sz w:val="21"/>
                <w:szCs w:val="21"/>
              </w:rPr>
            </w:pPr>
            <w:r w:rsidRPr="00521F9D">
              <w:rPr>
                <w:color w:val="000000"/>
                <w:sz w:val="21"/>
                <w:szCs w:val="21"/>
              </w:rPr>
              <w:t>P348Q_R</w:t>
            </w:r>
          </w:p>
        </w:tc>
        <w:tc>
          <w:tcPr>
            <w:tcW w:w="5129" w:type="dxa"/>
            <w:tcBorders>
              <w:top w:val="nil"/>
              <w:left w:val="single" w:sz="4" w:space="0" w:color="auto"/>
              <w:right w:val="single" w:sz="4" w:space="0" w:color="auto"/>
            </w:tcBorders>
            <w:shd w:val="clear" w:color="auto" w:fill="auto"/>
            <w:vAlign w:val="center"/>
            <w:hideMark/>
          </w:tcPr>
          <w:p w14:paraId="009FF5F5" w14:textId="77777777" w:rsidR="00774523" w:rsidRPr="00521F9D" w:rsidRDefault="00774523" w:rsidP="00767311">
            <w:pPr>
              <w:rPr>
                <w:color w:val="000000"/>
                <w:sz w:val="20"/>
                <w:szCs w:val="20"/>
              </w:rPr>
            </w:pPr>
            <w:r w:rsidRPr="00521F9D">
              <w:rPr>
                <w:color w:val="000000"/>
                <w:sz w:val="20"/>
                <w:szCs w:val="20"/>
              </w:rPr>
              <w:t>GGCAATCTGC</w:t>
            </w:r>
            <w:r w:rsidRPr="00521F9D">
              <w:rPr>
                <w:color w:val="000000"/>
                <w:sz w:val="20"/>
                <w:szCs w:val="20"/>
                <w:u w:val="thick"/>
              </w:rPr>
              <w:t>CTG</w:t>
            </w:r>
            <w:r w:rsidRPr="00521F9D">
              <w:rPr>
                <w:color w:val="000000"/>
                <w:sz w:val="20"/>
                <w:szCs w:val="20"/>
              </w:rPr>
              <w:t>GATAAAAATATCCGTAAGCC</w:t>
            </w:r>
          </w:p>
        </w:tc>
        <w:tc>
          <w:tcPr>
            <w:tcW w:w="2278" w:type="dxa"/>
            <w:vMerge/>
            <w:tcBorders>
              <w:left w:val="single" w:sz="4" w:space="0" w:color="auto"/>
            </w:tcBorders>
            <w:vAlign w:val="center"/>
          </w:tcPr>
          <w:p w14:paraId="13AB5DD9" w14:textId="77777777" w:rsidR="00774523" w:rsidRPr="00057619" w:rsidRDefault="00774523" w:rsidP="00767311">
            <w:pPr>
              <w:rPr>
                <w:color w:val="000000"/>
                <w:sz w:val="20"/>
                <w:szCs w:val="20"/>
              </w:rPr>
            </w:pPr>
          </w:p>
        </w:tc>
      </w:tr>
    </w:tbl>
    <w:p w14:paraId="077B82DA" w14:textId="77777777" w:rsidR="00774523" w:rsidRDefault="00774523" w:rsidP="00774523">
      <w:pPr>
        <w:spacing w:line="276" w:lineRule="auto"/>
        <w:jc w:val="both"/>
        <w:rPr>
          <w:b/>
          <w:bCs/>
          <w:shd w:val="clear" w:color="auto" w:fill="FFFFFF"/>
          <w:lang w:val="en-GB"/>
        </w:rPr>
      </w:pPr>
    </w:p>
    <w:p w14:paraId="2857A440" w14:textId="77777777" w:rsidR="00774523" w:rsidRDefault="00774523" w:rsidP="00774523">
      <w:pPr>
        <w:spacing w:after="200" w:line="276" w:lineRule="auto"/>
        <w:rPr>
          <w:b/>
          <w:bCs/>
          <w:shd w:val="clear" w:color="auto" w:fill="FFFFFF"/>
          <w:lang w:val="en-GB"/>
        </w:rPr>
      </w:pPr>
      <w:r>
        <w:rPr>
          <w:b/>
          <w:bCs/>
          <w:shd w:val="clear" w:color="auto" w:fill="FFFFFF"/>
          <w:lang w:val="en-GB"/>
        </w:rPr>
        <w:br w:type="page"/>
      </w:r>
    </w:p>
    <w:p w14:paraId="4544EC2D" w14:textId="43642D13" w:rsidR="00774523" w:rsidRPr="00724637" w:rsidRDefault="00724637" w:rsidP="00724637">
      <w:pPr>
        <w:pStyle w:val="Caption"/>
        <w:keepNext/>
        <w:spacing w:line="276" w:lineRule="auto"/>
        <w:rPr>
          <w:bCs/>
          <w:sz w:val="24"/>
          <w:szCs w:val="24"/>
        </w:rPr>
      </w:pPr>
      <w:bookmarkStart w:id="178" w:name="_Toc57022001"/>
      <w:r w:rsidRPr="00724637">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3</w:t>
      </w:r>
      <w:r w:rsidR="00C11D95">
        <w:rPr>
          <w:b/>
          <w:bCs/>
          <w:sz w:val="24"/>
          <w:szCs w:val="24"/>
        </w:rPr>
        <w:fldChar w:fldCharType="end"/>
      </w:r>
      <w:r w:rsidRPr="00724637">
        <w:rPr>
          <w:b/>
          <w:bCs/>
          <w:sz w:val="24"/>
          <w:szCs w:val="24"/>
        </w:rPr>
        <w:t>:</w:t>
      </w:r>
      <w:r w:rsidR="00774523" w:rsidRPr="00724637">
        <w:rPr>
          <w:b/>
          <w:sz w:val="24"/>
          <w:szCs w:val="24"/>
        </w:rPr>
        <w:t xml:space="preserve"> </w:t>
      </w:r>
      <w:r w:rsidR="00774523" w:rsidRPr="00724637">
        <w:rPr>
          <w:bCs/>
          <w:sz w:val="24"/>
          <w:szCs w:val="24"/>
        </w:rPr>
        <w:t xml:space="preserve">Summary of isobutyl acetate </w:t>
      </w:r>
      <w:r w:rsidR="00955D11">
        <w:rPr>
          <w:bCs/>
          <w:sz w:val="24"/>
          <w:szCs w:val="24"/>
        </w:rPr>
        <w:t xml:space="preserve">(IBA) </w:t>
      </w:r>
      <w:r w:rsidR="00774523" w:rsidRPr="00724637">
        <w:rPr>
          <w:bCs/>
          <w:sz w:val="24"/>
          <w:szCs w:val="24"/>
        </w:rPr>
        <w:t>production in BL21 strains carrying CAT</w:t>
      </w:r>
      <w:r w:rsidR="00774523" w:rsidRPr="00724637">
        <w:rPr>
          <w:bCs/>
          <w:sz w:val="24"/>
          <w:szCs w:val="24"/>
          <w:vertAlign w:val="subscript"/>
        </w:rPr>
        <w:t xml:space="preserve">Sa </w:t>
      </w:r>
      <w:r w:rsidR="00774523" w:rsidRPr="00724637">
        <w:rPr>
          <w:bCs/>
          <w:sz w:val="24"/>
          <w:szCs w:val="24"/>
        </w:rPr>
        <w:t xml:space="preserve">F97 variants in various culture methods. </w:t>
      </w:r>
      <w:r w:rsidR="00774523" w:rsidRPr="00724637">
        <w:rPr>
          <w:sz w:val="24"/>
          <w:szCs w:val="24"/>
        </w:rPr>
        <w:t>WT, wild type.</w:t>
      </w:r>
      <w:bookmarkEnd w:id="178"/>
    </w:p>
    <w:tbl>
      <w:tblPr>
        <w:tblW w:w="9063" w:type="dxa"/>
        <w:tblBorders>
          <w:top w:val="single" w:sz="4" w:space="0" w:color="auto"/>
          <w:bottom w:val="single" w:sz="4" w:space="0" w:color="auto"/>
        </w:tblBorders>
        <w:tblLayout w:type="fixed"/>
        <w:tblLook w:val="04A0" w:firstRow="1" w:lastRow="0" w:firstColumn="1" w:lastColumn="0" w:noHBand="0" w:noVBand="1"/>
      </w:tblPr>
      <w:tblGrid>
        <w:gridCol w:w="990"/>
        <w:gridCol w:w="1303"/>
        <w:gridCol w:w="1305"/>
        <w:gridCol w:w="1442"/>
        <w:gridCol w:w="1338"/>
        <w:gridCol w:w="1342"/>
        <w:gridCol w:w="1343"/>
      </w:tblGrid>
      <w:tr w:rsidR="00955D11" w:rsidRPr="00EB03B7" w14:paraId="59D5B1B2" w14:textId="77777777" w:rsidTr="00955D11">
        <w:trPr>
          <w:trHeight w:val="54"/>
        </w:trPr>
        <w:tc>
          <w:tcPr>
            <w:tcW w:w="990" w:type="dxa"/>
            <w:vMerge w:val="restart"/>
            <w:tcBorders>
              <w:top w:val="single" w:sz="4" w:space="0" w:color="auto"/>
              <w:right w:val="single" w:sz="4" w:space="0" w:color="auto"/>
            </w:tcBorders>
            <w:shd w:val="clear" w:color="000000" w:fill="F2F2F2"/>
            <w:vAlign w:val="center"/>
          </w:tcPr>
          <w:p w14:paraId="00255008" w14:textId="77777777" w:rsidR="00955D11" w:rsidRPr="005750B7" w:rsidRDefault="00955D11" w:rsidP="00767311">
            <w:pPr>
              <w:jc w:val="center"/>
              <w:rPr>
                <w:color w:val="000000"/>
                <w:sz w:val="22"/>
                <w:szCs w:val="22"/>
              </w:rPr>
            </w:pPr>
            <w:r w:rsidRPr="005750B7">
              <w:rPr>
                <w:color w:val="000000"/>
                <w:sz w:val="22"/>
                <w:szCs w:val="22"/>
              </w:rPr>
              <w:t>F97 variants</w:t>
            </w:r>
          </w:p>
        </w:tc>
        <w:tc>
          <w:tcPr>
            <w:tcW w:w="4050" w:type="dxa"/>
            <w:gridSpan w:val="3"/>
            <w:tcBorders>
              <w:top w:val="single" w:sz="4" w:space="0" w:color="auto"/>
              <w:left w:val="single" w:sz="4" w:space="0" w:color="auto"/>
            </w:tcBorders>
            <w:shd w:val="clear" w:color="000000" w:fill="F2F2F2"/>
            <w:noWrap/>
            <w:vAlign w:val="center"/>
          </w:tcPr>
          <w:p w14:paraId="6FD9BF49" w14:textId="0F6A6E1C" w:rsidR="00955D11" w:rsidRPr="005750B7" w:rsidRDefault="00955D11" w:rsidP="00767311">
            <w:pPr>
              <w:jc w:val="center"/>
              <w:rPr>
                <w:color w:val="000000"/>
                <w:sz w:val="22"/>
                <w:szCs w:val="22"/>
              </w:rPr>
            </w:pPr>
            <w:r>
              <w:rPr>
                <w:color w:val="000000"/>
                <w:sz w:val="22"/>
                <w:szCs w:val="22"/>
              </w:rPr>
              <w:t>IBA t</w:t>
            </w:r>
            <w:r w:rsidRPr="005750B7">
              <w:rPr>
                <w:color w:val="000000"/>
                <w:sz w:val="22"/>
                <w:szCs w:val="22"/>
              </w:rPr>
              <w:t>iter (mg/L)</w:t>
            </w:r>
          </w:p>
        </w:tc>
        <w:tc>
          <w:tcPr>
            <w:tcW w:w="4023" w:type="dxa"/>
            <w:gridSpan w:val="3"/>
            <w:tcBorders>
              <w:top w:val="single" w:sz="4" w:space="0" w:color="auto"/>
              <w:left w:val="single" w:sz="4" w:space="0" w:color="auto"/>
            </w:tcBorders>
            <w:shd w:val="clear" w:color="000000" w:fill="F2F2F2"/>
            <w:vAlign w:val="center"/>
          </w:tcPr>
          <w:p w14:paraId="327BFE40" w14:textId="16A1132E" w:rsidR="00955D11" w:rsidRPr="005750B7" w:rsidRDefault="00955D11" w:rsidP="00767311">
            <w:pPr>
              <w:jc w:val="center"/>
              <w:rPr>
                <w:color w:val="000000"/>
                <w:sz w:val="22"/>
                <w:szCs w:val="22"/>
              </w:rPr>
            </w:pPr>
            <w:r w:rsidRPr="005750B7">
              <w:rPr>
                <w:color w:val="000000"/>
                <w:sz w:val="22"/>
                <w:szCs w:val="22"/>
              </w:rPr>
              <w:t xml:space="preserve">Specific </w:t>
            </w:r>
            <w:r w:rsidR="008D7599">
              <w:rPr>
                <w:color w:val="000000"/>
                <w:sz w:val="22"/>
                <w:szCs w:val="22"/>
              </w:rPr>
              <w:t>IBA</w:t>
            </w:r>
            <w:r w:rsidRPr="005750B7">
              <w:rPr>
                <w:color w:val="000000"/>
                <w:sz w:val="22"/>
                <w:szCs w:val="22"/>
              </w:rPr>
              <w:t xml:space="preserve"> productivity (mg/gDCW/h)</w:t>
            </w:r>
          </w:p>
        </w:tc>
      </w:tr>
      <w:tr w:rsidR="00955D11" w:rsidRPr="00EB03B7" w14:paraId="02FF4EB8" w14:textId="77777777" w:rsidTr="00873A71">
        <w:trPr>
          <w:trHeight w:val="47"/>
        </w:trPr>
        <w:tc>
          <w:tcPr>
            <w:tcW w:w="990" w:type="dxa"/>
            <w:vMerge/>
            <w:tcBorders>
              <w:right w:val="single" w:sz="4" w:space="0" w:color="auto"/>
            </w:tcBorders>
            <w:shd w:val="clear" w:color="000000" w:fill="F2F2F2"/>
            <w:vAlign w:val="center"/>
          </w:tcPr>
          <w:p w14:paraId="22026AE8" w14:textId="77777777" w:rsidR="00955D11" w:rsidRPr="005750B7" w:rsidRDefault="00955D11" w:rsidP="00767311">
            <w:pPr>
              <w:jc w:val="center"/>
              <w:rPr>
                <w:color w:val="000000"/>
                <w:sz w:val="22"/>
                <w:szCs w:val="22"/>
              </w:rPr>
            </w:pPr>
          </w:p>
        </w:tc>
        <w:tc>
          <w:tcPr>
            <w:tcW w:w="8073" w:type="dxa"/>
            <w:gridSpan w:val="6"/>
            <w:tcBorders>
              <w:top w:val="single" w:sz="4" w:space="0" w:color="auto"/>
              <w:left w:val="single" w:sz="4" w:space="0" w:color="auto"/>
              <w:bottom w:val="single" w:sz="4" w:space="0" w:color="auto"/>
            </w:tcBorders>
            <w:shd w:val="clear" w:color="000000" w:fill="F2F2F2"/>
            <w:noWrap/>
            <w:vAlign w:val="center"/>
          </w:tcPr>
          <w:p w14:paraId="1A672B92" w14:textId="5AA71D2F" w:rsidR="00955D11" w:rsidRPr="005750B7" w:rsidRDefault="00955D11" w:rsidP="00767311">
            <w:pPr>
              <w:jc w:val="center"/>
              <w:rPr>
                <w:color w:val="000000"/>
                <w:sz w:val="22"/>
                <w:szCs w:val="22"/>
              </w:rPr>
            </w:pPr>
            <w:r w:rsidRPr="005750B7">
              <w:rPr>
                <w:color w:val="000000"/>
                <w:sz w:val="22"/>
                <w:szCs w:val="22"/>
              </w:rPr>
              <w:t>Culture methods</w:t>
            </w:r>
          </w:p>
        </w:tc>
      </w:tr>
      <w:tr w:rsidR="00774523" w:rsidRPr="00EB03B7" w14:paraId="3F31DF18" w14:textId="77777777" w:rsidTr="00955D11">
        <w:trPr>
          <w:trHeight w:val="47"/>
        </w:trPr>
        <w:tc>
          <w:tcPr>
            <w:tcW w:w="990" w:type="dxa"/>
            <w:vMerge/>
            <w:tcBorders>
              <w:bottom w:val="single" w:sz="4" w:space="0" w:color="auto"/>
              <w:right w:val="single" w:sz="4" w:space="0" w:color="auto"/>
            </w:tcBorders>
            <w:shd w:val="clear" w:color="000000" w:fill="F2F2F2"/>
            <w:vAlign w:val="center"/>
          </w:tcPr>
          <w:p w14:paraId="4D7278C5" w14:textId="77777777" w:rsidR="00774523" w:rsidRPr="005750B7" w:rsidRDefault="00774523" w:rsidP="00767311">
            <w:pPr>
              <w:jc w:val="center"/>
              <w:rPr>
                <w:color w:val="000000"/>
                <w:sz w:val="22"/>
                <w:szCs w:val="22"/>
              </w:rPr>
            </w:pPr>
          </w:p>
        </w:tc>
        <w:tc>
          <w:tcPr>
            <w:tcW w:w="1303" w:type="dxa"/>
            <w:tcBorders>
              <w:top w:val="single" w:sz="4" w:space="0" w:color="auto"/>
              <w:left w:val="single" w:sz="4" w:space="0" w:color="auto"/>
              <w:bottom w:val="single" w:sz="4" w:space="0" w:color="auto"/>
            </w:tcBorders>
            <w:shd w:val="clear" w:color="000000" w:fill="F2F2F2"/>
            <w:noWrap/>
            <w:vAlign w:val="center"/>
          </w:tcPr>
          <w:p w14:paraId="3B900C9C" w14:textId="77777777" w:rsidR="00774523" w:rsidRPr="005750B7" w:rsidRDefault="00774523" w:rsidP="00767311">
            <w:pPr>
              <w:jc w:val="center"/>
              <w:rPr>
                <w:color w:val="000000"/>
                <w:sz w:val="21"/>
                <w:szCs w:val="21"/>
              </w:rPr>
            </w:pPr>
            <w:r w:rsidRPr="005750B7">
              <w:rPr>
                <w:color w:val="000000"/>
                <w:sz w:val="21"/>
                <w:szCs w:val="21"/>
              </w:rPr>
              <w:t>Microplates</w:t>
            </w:r>
          </w:p>
          <w:p w14:paraId="20409DDB" w14:textId="77777777" w:rsidR="00774523" w:rsidRPr="005750B7" w:rsidRDefault="00774523" w:rsidP="00767311">
            <w:pPr>
              <w:jc w:val="center"/>
              <w:rPr>
                <w:color w:val="000000"/>
                <w:sz w:val="21"/>
                <w:szCs w:val="21"/>
              </w:rPr>
            </w:pPr>
            <w:r w:rsidRPr="005750B7">
              <w:rPr>
                <w:color w:val="000000"/>
                <w:sz w:val="21"/>
                <w:szCs w:val="21"/>
              </w:rPr>
              <w:t>w/o overlay</w:t>
            </w:r>
          </w:p>
        </w:tc>
        <w:tc>
          <w:tcPr>
            <w:tcW w:w="1305" w:type="dxa"/>
            <w:tcBorders>
              <w:top w:val="single" w:sz="4" w:space="0" w:color="auto"/>
              <w:bottom w:val="single" w:sz="4" w:space="0" w:color="auto"/>
            </w:tcBorders>
            <w:shd w:val="clear" w:color="000000" w:fill="F2F2F2"/>
            <w:noWrap/>
            <w:vAlign w:val="center"/>
          </w:tcPr>
          <w:p w14:paraId="69F4A496" w14:textId="77777777" w:rsidR="00774523" w:rsidRPr="005750B7" w:rsidRDefault="00774523" w:rsidP="00767311">
            <w:pPr>
              <w:jc w:val="center"/>
              <w:rPr>
                <w:color w:val="000000"/>
                <w:sz w:val="21"/>
                <w:szCs w:val="21"/>
              </w:rPr>
            </w:pPr>
            <w:r w:rsidRPr="005750B7">
              <w:rPr>
                <w:color w:val="000000"/>
                <w:sz w:val="21"/>
                <w:szCs w:val="21"/>
              </w:rPr>
              <w:t>Microplates</w:t>
            </w:r>
          </w:p>
          <w:p w14:paraId="695AFA03" w14:textId="77777777" w:rsidR="00774523" w:rsidRPr="005750B7" w:rsidRDefault="00774523" w:rsidP="00767311">
            <w:pPr>
              <w:jc w:val="center"/>
              <w:rPr>
                <w:color w:val="000000"/>
                <w:sz w:val="21"/>
                <w:szCs w:val="21"/>
              </w:rPr>
            </w:pPr>
            <w:r w:rsidRPr="005750B7">
              <w:rPr>
                <w:color w:val="000000"/>
                <w:sz w:val="21"/>
                <w:szCs w:val="21"/>
              </w:rPr>
              <w:t>w/ overlay</w:t>
            </w:r>
          </w:p>
        </w:tc>
        <w:tc>
          <w:tcPr>
            <w:tcW w:w="1442" w:type="dxa"/>
            <w:tcBorders>
              <w:top w:val="single" w:sz="4" w:space="0" w:color="auto"/>
              <w:bottom w:val="single" w:sz="4" w:space="0" w:color="auto"/>
              <w:right w:val="single" w:sz="4" w:space="0" w:color="auto"/>
            </w:tcBorders>
            <w:shd w:val="clear" w:color="000000" w:fill="F2F2F2"/>
            <w:noWrap/>
            <w:vAlign w:val="center"/>
          </w:tcPr>
          <w:p w14:paraId="62363807" w14:textId="77777777" w:rsidR="00774523" w:rsidRPr="005750B7" w:rsidRDefault="00774523" w:rsidP="00767311">
            <w:pPr>
              <w:jc w:val="center"/>
              <w:rPr>
                <w:color w:val="000000"/>
                <w:sz w:val="21"/>
                <w:szCs w:val="21"/>
              </w:rPr>
            </w:pPr>
            <w:r w:rsidRPr="005750B7">
              <w:rPr>
                <w:color w:val="000000"/>
                <w:sz w:val="21"/>
                <w:szCs w:val="21"/>
              </w:rPr>
              <w:t>High cell density</w:t>
            </w:r>
          </w:p>
          <w:p w14:paraId="551056CF" w14:textId="77777777" w:rsidR="00774523" w:rsidRPr="005750B7" w:rsidRDefault="00774523" w:rsidP="00767311">
            <w:pPr>
              <w:jc w:val="center"/>
              <w:rPr>
                <w:color w:val="000000"/>
                <w:sz w:val="21"/>
                <w:szCs w:val="21"/>
              </w:rPr>
            </w:pPr>
            <w:r w:rsidRPr="005750B7">
              <w:rPr>
                <w:color w:val="000000"/>
                <w:sz w:val="21"/>
                <w:szCs w:val="21"/>
              </w:rPr>
              <w:t>w/ overlay</w:t>
            </w:r>
          </w:p>
        </w:tc>
        <w:tc>
          <w:tcPr>
            <w:tcW w:w="1338" w:type="dxa"/>
            <w:tcBorders>
              <w:top w:val="nil"/>
              <w:left w:val="single" w:sz="4" w:space="0" w:color="auto"/>
              <w:bottom w:val="single" w:sz="4" w:space="0" w:color="auto"/>
            </w:tcBorders>
            <w:shd w:val="clear" w:color="000000" w:fill="F2F2F2"/>
            <w:noWrap/>
            <w:vAlign w:val="center"/>
          </w:tcPr>
          <w:p w14:paraId="6EDF1D1C" w14:textId="77777777" w:rsidR="00774523" w:rsidRPr="005750B7" w:rsidRDefault="00774523" w:rsidP="00767311">
            <w:pPr>
              <w:jc w:val="center"/>
              <w:rPr>
                <w:color w:val="000000"/>
                <w:sz w:val="21"/>
                <w:szCs w:val="21"/>
              </w:rPr>
            </w:pPr>
            <w:r w:rsidRPr="005750B7">
              <w:rPr>
                <w:color w:val="000000"/>
                <w:sz w:val="21"/>
                <w:szCs w:val="21"/>
              </w:rPr>
              <w:t>Microplates</w:t>
            </w:r>
          </w:p>
          <w:p w14:paraId="006CBA2E" w14:textId="77777777" w:rsidR="00774523" w:rsidRPr="005750B7" w:rsidRDefault="00774523" w:rsidP="00767311">
            <w:pPr>
              <w:jc w:val="center"/>
              <w:rPr>
                <w:color w:val="000000"/>
                <w:sz w:val="21"/>
                <w:szCs w:val="21"/>
              </w:rPr>
            </w:pPr>
            <w:r w:rsidRPr="005750B7">
              <w:rPr>
                <w:color w:val="000000"/>
                <w:sz w:val="21"/>
                <w:szCs w:val="21"/>
              </w:rPr>
              <w:t>w/o overlay</w:t>
            </w:r>
          </w:p>
        </w:tc>
        <w:tc>
          <w:tcPr>
            <w:tcW w:w="1342" w:type="dxa"/>
            <w:tcBorders>
              <w:top w:val="nil"/>
              <w:bottom w:val="single" w:sz="4" w:space="0" w:color="auto"/>
            </w:tcBorders>
            <w:shd w:val="clear" w:color="000000" w:fill="F2F2F2"/>
            <w:noWrap/>
            <w:vAlign w:val="center"/>
          </w:tcPr>
          <w:p w14:paraId="662F25B0" w14:textId="77777777" w:rsidR="00774523" w:rsidRPr="005750B7" w:rsidRDefault="00774523" w:rsidP="00767311">
            <w:pPr>
              <w:jc w:val="center"/>
              <w:rPr>
                <w:color w:val="000000"/>
                <w:sz w:val="21"/>
                <w:szCs w:val="21"/>
              </w:rPr>
            </w:pPr>
            <w:r w:rsidRPr="005750B7">
              <w:rPr>
                <w:color w:val="000000"/>
                <w:sz w:val="21"/>
                <w:szCs w:val="21"/>
              </w:rPr>
              <w:t>Microplates</w:t>
            </w:r>
          </w:p>
          <w:p w14:paraId="39C5CCDF" w14:textId="77777777" w:rsidR="00774523" w:rsidRPr="005750B7" w:rsidRDefault="00774523" w:rsidP="00767311">
            <w:pPr>
              <w:jc w:val="center"/>
              <w:rPr>
                <w:color w:val="000000"/>
                <w:sz w:val="21"/>
                <w:szCs w:val="21"/>
              </w:rPr>
            </w:pPr>
            <w:r w:rsidRPr="005750B7">
              <w:rPr>
                <w:color w:val="000000"/>
                <w:sz w:val="21"/>
                <w:szCs w:val="21"/>
              </w:rPr>
              <w:t>w/ overlay</w:t>
            </w:r>
          </w:p>
        </w:tc>
        <w:tc>
          <w:tcPr>
            <w:tcW w:w="1343" w:type="dxa"/>
            <w:tcBorders>
              <w:top w:val="nil"/>
              <w:bottom w:val="single" w:sz="4" w:space="0" w:color="auto"/>
            </w:tcBorders>
            <w:shd w:val="clear" w:color="000000" w:fill="F2F2F2"/>
            <w:noWrap/>
            <w:vAlign w:val="center"/>
          </w:tcPr>
          <w:p w14:paraId="74515695" w14:textId="77777777" w:rsidR="00774523" w:rsidRPr="005750B7" w:rsidRDefault="00774523" w:rsidP="00767311">
            <w:pPr>
              <w:jc w:val="center"/>
              <w:rPr>
                <w:color w:val="000000"/>
                <w:sz w:val="21"/>
                <w:szCs w:val="21"/>
              </w:rPr>
            </w:pPr>
            <w:r w:rsidRPr="005750B7">
              <w:rPr>
                <w:color w:val="000000"/>
                <w:sz w:val="21"/>
                <w:szCs w:val="21"/>
              </w:rPr>
              <w:t>High cell density</w:t>
            </w:r>
          </w:p>
          <w:p w14:paraId="6F738E95" w14:textId="77777777" w:rsidR="00774523" w:rsidRPr="005750B7" w:rsidRDefault="00774523" w:rsidP="00767311">
            <w:pPr>
              <w:jc w:val="center"/>
              <w:rPr>
                <w:color w:val="000000"/>
                <w:sz w:val="21"/>
                <w:szCs w:val="21"/>
              </w:rPr>
            </w:pPr>
            <w:r w:rsidRPr="005750B7">
              <w:rPr>
                <w:color w:val="000000"/>
                <w:sz w:val="21"/>
                <w:szCs w:val="21"/>
              </w:rPr>
              <w:t>w/ overlay</w:t>
            </w:r>
          </w:p>
        </w:tc>
      </w:tr>
      <w:tr w:rsidR="00774523" w:rsidRPr="00EB03B7" w14:paraId="1154E322" w14:textId="77777777" w:rsidTr="00955D11">
        <w:trPr>
          <w:trHeight w:val="293"/>
        </w:trPr>
        <w:tc>
          <w:tcPr>
            <w:tcW w:w="990" w:type="dxa"/>
            <w:tcBorders>
              <w:top w:val="single" w:sz="4" w:space="0" w:color="auto"/>
              <w:right w:val="single" w:sz="4" w:space="0" w:color="auto"/>
            </w:tcBorders>
            <w:shd w:val="clear" w:color="000000" w:fill="F2F2F2"/>
            <w:noWrap/>
            <w:vAlign w:val="center"/>
            <w:hideMark/>
          </w:tcPr>
          <w:p w14:paraId="77486406" w14:textId="77777777" w:rsidR="00774523" w:rsidRPr="005750B7" w:rsidRDefault="00774523" w:rsidP="00767311">
            <w:pPr>
              <w:jc w:val="center"/>
              <w:rPr>
                <w:color w:val="000000"/>
                <w:sz w:val="22"/>
                <w:szCs w:val="22"/>
              </w:rPr>
            </w:pPr>
            <w:r w:rsidRPr="005750B7">
              <w:rPr>
                <w:color w:val="000000"/>
                <w:sz w:val="22"/>
                <w:szCs w:val="22"/>
              </w:rPr>
              <w:t>R</w:t>
            </w:r>
          </w:p>
        </w:tc>
        <w:tc>
          <w:tcPr>
            <w:tcW w:w="1303" w:type="dxa"/>
            <w:tcBorders>
              <w:top w:val="single" w:sz="4" w:space="0" w:color="auto"/>
              <w:left w:val="single" w:sz="4" w:space="0" w:color="auto"/>
            </w:tcBorders>
            <w:shd w:val="clear" w:color="auto" w:fill="auto"/>
            <w:noWrap/>
            <w:vAlign w:val="center"/>
          </w:tcPr>
          <w:p w14:paraId="2F321EE2" w14:textId="585434C2" w:rsidR="00774523" w:rsidRPr="00C76C2A" w:rsidRDefault="00774523" w:rsidP="00767311">
            <w:pPr>
              <w:jc w:val="center"/>
              <w:rPr>
                <w:color w:val="000000" w:themeColor="text1"/>
                <w:sz w:val="19"/>
                <w:szCs w:val="19"/>
              </w:rPr>
            </w:pPr>
            <w:r w:rsidRPr="00C76C2A">
              <w:rPr>
                <w:color w:val="000000" w:themeColor="text1"/>
                <w:sz w:val="19"/>
                <w:szCs w:val="19"/>
              </w:rPr>
              <w:t>6.</w:t>
            </w:r>
            <w:r w:rsidR="008336F2" w:rsidRPr="00C76C2A">
              <w:rPr>
                <w:color w:val="000000" w:themeColor="text1"/>
                <w:sz w:val="19"/>
                <w:szCs w:val="19"/>
              </w:rPr>
              <w:t>3</w:t>
            </w:r>
            <w:r w:rsidRPr="00C76C2A">
              <w:rPr>
                <w:color w:val="000000" w:themeColor="text1"/>
                <w:sz w:val="19"/>
                <w:szCs w:val="19"/>
              </w:rPr>
              <w:t xml:space="preserve"> ± </w:t>
            </w:r>
            <w:r w:rsidR="008336F2" w:rsidRPr="00C76C2A">
              <w:rPr>
                <w:color w:val="000000" w:themeColor="text1"/>
                <w:sz w:val="19"/>
                <w:szCs w:val="19"/>
              </w:rPr>
              <w:t>1</w:t>
            </w:r>
            <w:r w:rsidRPr="00C76C2A">
              <w:rPr>
                <w:color w:val="000000" w:themeColor="text1"/>
                <w:sz w:val="19"/>
                <w:szCs w:val="19"/>
              </w:rPr>
              <w:t>.</w:t>
            </w:r>
            <w:r w:rsidR="008336F2" w:rsidRPr="00C76C2A">
              <w:rPr>
                <w:color w:val="000000" w:themeColor="text1"/>
                <w:sz w:val="19"/>
                <w:szCs w:val="19"/>
              </w:rPr>
              <w:t>0</w:t>
            </w:r>
          </w:p>
        </w:tc>
        <w:tc>
          <w:tcPr>
            <w:tcW w:w="1305" w:type="dxa"/>
            <w:tcBorders>
              <w:top w:val="single" w:sz="4" w:space="0" w:color="auto"/>
            </w:tcBorders>
            <w:shd w:val="clear" w:color="auto" w:fill="auto"/>
            <w:noWrap/>
            <w:vAlign w:val="center"/>
          </w:tcPr>
          <w:p w14:paraId="30D7A2BD" w14:textId="6F9C7222" w:rsidR="00774523" w:rsidRPr="00C76C2A" w:rsidRDefault="00774523" w:rsidP="00767311">
            <w:pPr>
              <w:jc w:val="center"/>
              <w:rPr>
                <w:color w:val="000000" w:themeColor="text1"/>
                <w:sz w:val="19"/>
                <w:szCs w:val="19"/>
              </w:rPr>
            </w:pPr>
            <w:r w:rsidRPr="00C76C2A">
              <w:rPr>
                <w:color w:val="000000" w:themeColor="text1"/>
                <w:sz w:val="19"/>
                <w:szCs w:val="19"/>
              </w:rPr>
              <w:t>3.</w:t>
            </w:r>
            <w:r w:rsidR="00C76C2A" w:rsidRPr="00C76C2A">
              <w:rPr>
                <w:color w:val="000000" w:themeColor="text1"/>
                <w:sz w:val="19"/>
                <w:szCs w:val="19"/>
              </w:rPr>
              <w:t>5</w:t>
            </w:r>
            <w:r w:rsidRPr="00C76C2A">
              <w:rPr>
                <w:color w:val="000000" w:themeColor="text1"/>
                <w:sz w:val="19"/>
                <w:szCs w:val="19"/>
              </w:rPr>
              <w:t xml:space="preserve"> ± 1.0</w:t>
            </w:r>
          </w:p>
        </w:tc>
        <w:tc>
          <w:tcPr>
            <w:tcW w:w="1442" w:type="dxa"/>
            <w:tcBorders>
              <w:top w:val="single" w:sz="4" w:space="0" w:color="auto"/>
              <w:right w:val="single" w:sz="4" w:space="0" w:color="auto"/>
            </w:tcBorders>
            <w:shd w:val="clear" w:color="auto" w:fill="auto"/>
            <w:noWrap/>
            <w:vAlign w:val="center"/>
          </w:tcPr>
          <w:p w14:paraId="5B8AEFF2" w14:textId="0BA9CF3B"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6</w:t>
            </w:r>
            <w:r w:rsidRPr="00C76C2A">
              <w:rPr>
                <w:color w:val="000000" w:themeColor="text1"/>
                <w:sz w:val="19"/>
                <w:szCs w:val="19"/>
              </w:rPr>
              <w:t xml:space="preserve"> ± 0.</w:t>
            </w:r>
            <w:r w:rsidR="00C76C2A" w:rsidRPr="00C76C2A">
              <w:rPr>
                <w:color w:val="000000" w:themeColor="text1"/>
                <w:sz w:val="19"/>
                <w:szCs w:val="19"/>
              </w:rPr>
              <w:t>1</w:t>
            </w:r>
          </w:p>
        </w:tc>
        <w:tc>
          <w:tcPr>
            <w:tcW w:w="1338" w:type="dxa"/>
            <w:tcBorders>
              <w:top w:val="single" w:sz="4" w:space="0" w:color="auto"/>
              <w:left w:val="single" w:sz="4" w:space="0" w:color="auto"/>
            </w:tcBorders>
            <w:shd w:val="clear" w:color="auto" w:fill="auto"/>
            <w:noWrap/>
            <w:vAlign w:val="center"/>
          </w:tcPr>
          <w:p w14:paraId="7C23F518" w14:textId="77777777" w:rsidR="00774523" w:rsidRPr="005750B7" w:rsidRDefault="00774523" w:rsidP="00767311">
            <w:pPr>
              <w:jc w:val="center"/>
              <w:rPr>
                <w:color w:val="000000"/>
                <w:sz w:val="19"/>
                <w:szCs w:val="19"/>
              </w:rPr>
            </w:pPr>
            <w:r w:rsidRPr="005750B7">
              <w:rPr>
                <w:color w:val="000000"/>
                <w:sz w:val="19"/>
                <w:szCs w:val="19"/>
              </w:rPr>
              <w:t>0.57 ± 0.00</w:t>
            </w:r>
          </w:p>
        </w:tc>
        <w:tc>
          <w:tcPr>
            <w:tcW w:w="1342" w:type="dxa"/>
            <w:tcBorders>
              <w:top w:val="single" w:sz="4" w:space="0" w:color="auto"/>
            </w:tcBorders>
            <w:shd w:val="clear" w:color="auto" w:fill="auto"/>
            <w:noWrap/>
            <w:vAlign w:val="center"/>
          </w:tcPr>
          <w:p w14:paraId="0A7EA64A" w14:textId="77777777" w:rsidR="00774523" w:rsidRPr="005750B7" w:rsidRDefault="00774523" w:rsidP="00767311">
            <w:pPr>
              <w:jc w:val="center"/>
              <w:rPr>
                <w:color w:val="000000"/>
                <w:sz w:val="19"/>
                <w:szCs w:val="19"/>
              </w:rPr>
            </w:pPr>
            <w:r w:rsidRPr="005750B7">
              <w:rPr>
                <w:color w:val="000000"/>
                <w:sz w:val="19"/>
                <w:szCs w:val="19"/>
              </w:rPr>
              <w:t>0.59 ± 0.17</w:t>
            </w:r>
          </w:p>
        </w:tc>
        <w:tc>
          <w:tcPr>
            <w:tcW w:w="1343" w:type="dxa"/>
            <w:tcBorders>
              <w:top w:val="single" w:sz="4" w:space="0" w:color="auto"/>
            </w:tcBorders>
            <w:shd w:val="clear" w:color="auto" w:fill="auto"/>
            <w:noWrap/>
            <w:vAlign w:val="center"/>
          </w:tcPr>
          <w:p w14:paraId="37BE0F11" w14:textId="77777777" w:rsidR="00774523" w:rsidRPr="005750B7" w:rsidRDefault="00774523" w:rsidP="00767311">
            <w:pPr>
              <w:jc w:val="center"/>
              <w:rPr>
                <w:color w:val="000000"/>
                <w:sz w:val="19"/>
                <w:szCs w:val="19"/>
              </w:rPr>
            </w:pPr>
            <w:r w:rsidRPr="005750B7">
              <w:rPr>
                <w:color w:val="000000"/>
                <w:sz w:val="19"/>
                <w:szCs w:val="19"/>
              </w:rPr>
              <w:t>0.01 ± 0.00</w:t>
            </w:r>
          </w:p>
        </w:tc>
      </w:tr>
      <w:tr w:rsidR="00774523" w:rsidRPr="00EB03B7" w14:paraId="059439C2" w14:textId="77777777" w:rsidTr="00955D11">
        <w:trPr>
          <w:trHeight w:val="293"/>
        </w:trPr>
        <w:tc>
          <w:tcPr>
            <w:tcW w:w="990" w:type="dxa"/>
            <w:tcBorders>
              <w:right w:val="single" w:sz="4" w:space="0" w:color="auto"/>
            </w:tcBorders>
            <w:shd w:val="clear" w:color="000000" w:fill="F2F2F2"/>
            <w:noWrap/>
            <w:vAlign w:val="center"/>
            <w:hideMark/>
          </w:tcPr>
          <w:p w14:paraId="009A4EAC" w14:textId="77777777" w:rsidR="00774523" w:rsidRPr="005750B7" w:rsidRDefault="00774523" w:rsidP="00767311">
            <w:pPr>
              <w:jc w:val="center"/>
              <w:rPr>
                <w:color w:val="000000"/>
                <w:sz w:val="22"/>
                <w:szCs w:val="22"/>
              </w:rPr>
            </w:pPr>
            <w:r w:rsidRPr="005750B7">
              <w:rPr>
                <w:color w:val="000000"/>
                <w:sz w:val="22"/>
                <w:szCs w:val="22"/>
              </w:rPr>
              <w:t>H</w:t>
            </w:r>
          </w:p>
        </w:tc>
        <w:tc>
          <w:tcPr>
            <w:tcW w:w="1303" w:type="dxa"/>
            <w:tcBorders>
              <w:left w:val="single" w:sz="4" w:space="0" w:color="auto"/>
            </w:tcBorders>
            <w:shd w:val="clear" w:color="auto" w:fill="auto"/>
            <w:noWrap/>
            <w:vAlign w:val="center"/>
          </w:tcPr>
          <w:p w14:paraId="3AC8BC41" w14:textId="3178EBBE" w:rsidR="00774523" w:rsidRPr="00C76C2A" w:rsidRDefault="00774523" w:rsidP="00767311">
            <w:pPr>
              <w:jc w:val="center"/>
              <w:rPr>
                <w:color w:val="000000" w:themeColor="text1"/>
                <w:sz w:val="19"/>
                <w:szCs w:val="19"/>
              </w:rPr>
            </w:pPr>
            <w:r w:rsidRPr="00C76C2A">
              <w:rPr>
                <w:color w:val="000000" w:themeColor="text1"/>
                <w:sz w:val="19"/>
                <w:szCs w:val="19"/>
              </w:rPr>
              <w:t>13.7 ± 4.4</w:t>
            </w:r>
          </w:p>
        </w:tc>
        <w:tc>
          <w:tcPr>
            <w:tcW w:w="1305" w:type="dxa"/>
            <w:shd w:val="clear" w:color="auto" w:fill="auto"/>
            <w:noWrap/>
            <w:vAlign w:val="center"/>
          </w:tcPr>
          <w:p w14:paraId="41EAE40E" w14:textId="4F589DF0" w:rsidR="00774523" w:rsidRPr="00C76C2A" w:rsidRDefault="00774523" w:rsidP="00767311">
            <w:pPr>
              <w:jc w:val="center"/>
              <w:rPr>
                <w:color w:val="000000" w:themeColor="text1"/>
                <w:sz w:val="19"/>
                <w:szCs w:val="19"/>
              </w:rPr>
            </w:pPr>
            <w:r w:rsidRPr="00C76C2A">
              <w:rPr>
                <w:color w:val="000000" w:themeColor="text1"/>
                <w:sz w:val="19"/>
                <w:szCs w:val="19"/>
              </w:rPr>
              <w:t>20.4 ± 3.8</w:t>
            </w:r>
          </w:p>
        </w:tc>
        <w:tc>
          <w:tcPr>
            <w:tcW w:w="1442" w:type="dxa"/>
            <w:tcBorders>
              <w:right w:val="single" w:sz="4" w:space="0" w:color="auto"/>
            </w:tcBorders>
            <w:shd w:val="clear" w:color="auto" w:fill="auto"/>
            <w:noWrap/>
            <w:vAlign w:val="center"/>
          </w:tcPr>
          <w:p w14:paraId="6B3BB53D" w14:textId="1BFBA170" w:rsidR="00774523" w:rsidRPr="00C76C2A" w:rsidRDefault="00774523" w:rsidP="00767311">
            <w:pPr>
              <w:jc w:val="center"/>
              <w:rPr>
                <w:color w:val="000000" w:themeColor="text1"/>
                <w:sz w:val="19"/>
                <w:szCs w:val="19"/>
              </w:rPr>
            </w:pPr>
            <w:r w:rsidRPr="00C76C2A">
              <w:rPr>
                <w:color w:val="000000" w:themeColor="text1"/>
                <w:sz w:val="19"/>
                <w:szCs w:val="19"/>
              </w:rPr>
              <w:t>24.4 ± 5.8</w:t>
            </w:r>
          </w:p>
        </w:tc>
        <w:tc>
          <w:tcPr>
            <w:tcW w:w="1338" w:type="dxa"/>
            <w:tcBorders>
              <w:left w:val="single" w:sz="4" w:space="0" w:color="auto"/>
            </w:tcBorders>
            <w:shd w:val="clear" w:color="auto" w:fill="auto"/>
            <w:noWrap/>
            <w:vAlign w:val="center"/>
          </w:tcPr>
          <w:p w14:paraId="6CA4E24A" w14:textId="77777777" w:rsidR="00774523" w:rsidRPr="005750B7" w:rsidRDefault="00774523" w:rsidP="00767311">
            <w:pPr>
              <w:jc w:val="center"/>
              <w:rPr>
                <w:color w:val="000000"/>
                <w:sz w:val="19"/>
                <w:szCs w:val="19"/>
              </w:rPr>
            </w:pPr>
            <w:r w:rsidRPr="005750B7">
              <w:rPr>
                <w:color w:val="000000"/>
                <w:sz w:val="19"/>
                <w:szCs w:val="19"/>
              </w:rPr>
              <w:t>1.13 ± 0.01</w:t>
            </w:r>
          </w:p>
        </w:tc>
        <w:tc>
          <w:tcPr>
            <w:tcW w:w="1342" w:type="dxa"/>
            <w:shd w:val="clear" w:color="auto" w:fill="auto"/>
            <w:noWrap/>
            <w:vAlign w:val="center"/>
          </w:tcPr>
          <w:p w14:paraId="0C8A17EA" w14:textId="77777777" w:rsidR="00774523" w:rsidRPr="005750B7" w:rsidRDefault="00774523" w:rsidP="00767311">
            <w:pPr>
              <w:jc w:val="center"/>
              <w:rPr>
                <w:color w:val="000000"/>
                <w:sz w:val="19"/>
                <w:szCs w:val="19"/>
              </w:rPr>
            </w:pPr>
            <w:r w:rsidRPr="005750B7">
              <w:rPr>
                <w:color w:val="000000"/>
                <w:sz w:val="19"/>
                <w:szCs w:val="19"/>
              </w:rPr>
              <w:t>3.75 ± 0.69</w:t>
            </w:r>
          </w:p>
        </w:tc>
        <w:tc>
          <w:tcPr>
            <w:tcW w:w="1343" w:type="dxa"/>
            <w:shd w:val="clear" w:color="auto" w:fill="auto"/>
            <w:noWrap/>
            <w:vAlign w:val="center"/>
          </w:tcPr>
          <w:p w14:paraId="28C41632" w14:textId="77777777" w:rsidR="00774523" w:rsidRPr="005750B7" w:rsidRDefault="00774523" w:rsidP="00767311">
            <w:pPr>
              <w:jc w:val="center"/>
              <w:rPr>
                <w:color w:val="000000"/>
                <w:sz w:val="19"/>
                <w:szCs w:val="19"/>
              </w:rPr>
            </w:pPr>
            <w:r w:rsidRPr="005750B7">
              <w:rPr>
                <w:color w:val="000000"/>
                <w:sz w:val="19"/>
                <w:szCs w:val="19"/>
              </w:rPr>
              <w:t>0.58 ± 0.14</w:t>
            </w:r>
          </w:p>
        </w:tc>
      </w:tr>
      <w:tr w:rsidR="00774523" w:rsidRPr="00EB03B7" w14:paraId="2BB6B32A" w14:textId="77777777" w:rsidTr="00955D11">
        <w:trPr>
          <w:trHeight w:val="293"/>
        </w:trPr>
        <w:tc>
          <w:tcPr>
            <w:tcW w:w="990" w:type="dxa"/>
            <w:tcBorders>
              <w:right w:val="single" w:sz="4" w:space="0" w:color="auto"/>
            </w:tcBorders>
            <w:shd w:val="clear" w:color="000000" w:fill="F2F2F2"/>
            <w:noWrap/>
            <w:vAlign w:val="center"/>
            <w:hideMark/>
          </w:tcPr>
          <w:p w14:paraId="227886CB" w14:textId="77777777" w:rsidR="00774523" w:rsidRPr="005750B7" w:rsidRDefault="00774523" w:rsidP="00767311">
            <w:pPr>
              <w:jc w:val="center"/>
              <w:rPr>
                <w:color w:val="000000"/>
                <w:sz w:val="22"/>
                <w:szCs w:val="22"/>
              </w:rPr>
            </w:pPr>
            <w:r w:rsidRPr="005750B7">
              <w:rPr>
                <w:color w:val="000000"/>
                <w:sz w:val="22"/>
                <w:szCs w:val="22"/>
              </w:rPr>
              <w:t>K</w:t>
            </w:r>
          </w:p>
        </w:tc>
        <w:tc>
          <w:tcPr>
            <w:tcW w:w="1303" w:type="dxa"/>
            <w:tcBorders>
              <w:left w:val="single" w:sz="4" w:space="0" w:color="auto"/>
            </w:tcBorders>
            <w:shd w:val="clear" w:color="auto" w:fill="auto"/>
            <w:noWrap/>
            <w:vAlign w:val="center"/>
          </w:tcPr>
          <w:p w14:paraId="04D7DFE2" w14:textId="06F895C5" w:rsidR="00774523" w:rsidRPr="00C76C2A" w:rsidRDefault="00774523" w:rsidP="00767311">
            <w:pPr>
              <w:jc w:val="center"/>
              <w:rPr>
                <w:color w:val="000000" w:themeColor="text1"/>
                <w:sz w:val="19"/>
                <w:szCs w:val="19"/>
              </w:rPr>
            </w:pPr>
            <w:r w:rsidRPr="00C76C2A">
              <w:rPr>
                <w:color w:val="000000" w:themeColor="text1"/>
                <w:sz w:val="19"/>
                <w:szCs w:val="19"/>
              </w:rPr>
              <w:t>2.6 ± 1.0</w:t>
            </w:r>
          </w:p>
        </w:tc>
        <w:tc>
          <w:tcPr>
            <w:tcW w:w="1305" w:type="dxa"/>
            <w:shd w:val="clear" w:color="auto" w:fill="auto"/>
            <w:noWrap/>
            <w:vAlign w:val="center"/>
          </w:tcPr>
          <w:p w14:paraId="68B4952D" w14:textId="6BB9481B" w:rsidR="00774523" w:rsidRPr="00C76C2A" w:rsidRDefault="00774523" w:rsidP="00767311">
            <w:pPr>
              <w:jc w:val="center"/>
              <w:rPr>
                <w:color w:val="000000" w:themeColor="text1"/>
                <w:sz w:val="19"/>
                <w:szCs w:val="19"/>
              </w:rPr>
            </w:pPr>
            <w:r w:rsidRPr="00C76C2A">
              <w:rPr>
                <w:color w:val="000000" w:themeColor="text1"/>
                <w:sz w:val="19"/>
                <w:szCs w:val="19"/>
              </w:rPr>
              <w:t>4.6 ± 2.2</w:t>
            </w:r>
          </w:p>
        </w:tc>
        <w:tc>
          <w:tcPr>
            <w:tcW w:w="1442" w:type="dxa"/>
            <w:tcBorders>
              <w:right w:val="single" w:sz="4" w:space="0" w:color="auto"/>
            </w:tcBorders>
            <w:shd w:val="clear" w:color="auto" w:fill="auto"/>
            <w:noWrap/>
            <w:vAlign w:val="center"/>
          </w:tcPr>
          <w:p w14:paraId="72CBC266" w14:textId="039DD9E3" w:rsidR="00774523" w:rsidRPr="00C76C2A" w:rsidRDefault="00774523" w:rsidP="00767311">
            <w:pPr>
              <w:jc w:val="center"/>
              <w:rPr>
                <w:color w:val="000000" w:themeColor="text1"/>
                <w:sz w:val="19"/>
                <w:szCs w:val="19"/>
              </w:rPr>
            </w:pPr>
            <w:r w:rsidRPr="00C76C2A">
              <w:rPr>
                <w:color w:val="000000" w:themeColor="text1"/>
                <w:sz w:val="19"/>
                <w:szCs w:val="19"/>
              </w:rPr>
              <w:t>1.</w:t>
            </w:r>
            <w:r w:rsidR="00C76C2A" w:rsidRPr="00C76C2A">
              <w:rPr>
                <w:color w:val="000000" w:themeColor="text1"/>
                <w:sz w:val="19"/>
                <w:szCs w:val="19"/>
              </w:rPr>
              <w:t>3</w:t>
            </w:r>
            <w:r w:rsidRPr="00C76C2A">
              <w:rPr>
                <w:color w:val="000000" w:themeColor="text1"/>
                <w:sz w:val="19"/>
                <w:szCs w:val="19"/>
              </w:rPr>
              <w:t xml:space="preserve"> ± 0.2</w:t>
            </w:r>
          </w:p>
        </w:tc>
        <w:tc>
          <w:tcPr>
            <w:tcW w:w="1338" w:type="dxa"/>
            <w:tcBorders>
              <w:left w:val="single" w:sz="4" w:space="0" w:color="auto"/>
            </w:tcBorders>
            <w:shd w:val="clear" w:color="auto" w:fill="auto"/>
            <w:noWrap/>
            <w:vAlign w:val="center"/>
          </w:tcPr>
          <w:p w14:paraId="0DEDC835" w14:textId="77777777" w:rsidR="00774523" w:rsidRPr="005750B7" w:rsidRDefault="00774523" w:rsidP="00767311">
            <w:pPr>
              <w:jc w:val="center"/>
              <w:rPr>
                <w:color w:val="000000"/>
                <w:sz w:val="19"/>
                <w:szCs w:val="19"/>
              </w:rPr>
            </w:pPr>
            <w:r w:rsidRPr="005750B7">
              <w:rPr>
                <w:color w:val="000000"/>
                <w:sz w:val="19"/>
                <w:szCs w:val="19"/>
              </w:rPr>
              <w:t>0.22 ± 0.01</w:t>
            </w:r>
          </w:p>
        </w:tc>
        <w:tc>
          <w:tcPr>
            <w:tcW w:w="1342" w:type="dxa"/>
            <w:shd w:val="clear" w:color="auto" w:fill="auto"/>
            <w:noWrap/>
            <w:vAlign w:val="center"/>
          </w:tcPr>
          <w:p w14:paraId="7626442F" w14:textId="77777777" w:rsidR="00774523" w:rsidRPr="005750B7" w:rsidRDefault="00774523" w:rsidP="00767311">
            <w:pPr>
              <w:jc w:val="center"/>
              <w:rPr>
                <w:color w:val="000000"/>
                <w:sz w:val="19"/>
                <w:szCs w:val="19"/>
              </w:rPr>
            </w:pPr>
            <w:r w:rsidRPr="005750B7">
              <w:rPr>
                <w:color w:val="000000"/>
                <w:sz w:val="19"/>
                <w:szCs w:val="19"/>
              </w:rPr>
              <w:t>0.75 ± 0.36</w:t>
            </w:r>
          </w:p>
        </w:tc>
        <w:tc>
          <w:tcPr>
            <w:tcW w:w="1343" w:type="dxa"/>
            <w:shd w:val="clear" w:color="auto" w:fill="auto"/>
            <w:noWrap/>
            <w:vAlign w:val="center"/>
          </w:tcPr>
          <w:p w14:paraId="3512C259" w14:textId="77777777" w:rsidR="00774523" w:rsidRPr="005750B7" w:rsidRDefault="00774523" w:rsidP="00767311">
            <w:pPr>
              <w:jc w:val="center"/>
              <w:rPr>
                <w:color w:val="000000"/>
                <w:sz w:val="19"/>
                <w:szCs w:val="19"/>
              </w:rPr>
            </w:pPr>
            <w:r w:rsidRPr="005750B7">
              <w:rPr>
                <w:color w:val="000000"/>
                <w:sz w:val="19"/>
                <w:szCs w:val="19"/>
              </w:rPr>
              <w:t>0.03 ± 0.00</w:t>
            </w:r>
          </w:p>
        </w:tc>
      </w:tr>
      <w:tr w:rsidR="00774523" w:rsidRPr="00EB03B7" w14:paraId="7458A1D5" w14:textId="77777777" w:rsidTr="00955D11">
        <w:trPr>
          <w:trHeight w:val="293"/>
        </w:trPr>
        <w:tc>
          <w:tcPr>
            <w:tcW w:w="990" w:type="dxa"/>
            <w:tcBorders>
              <w:right w:val="single" w:sz="4" w:space="0" w:color="auto"/>
            </w:tcBorders>
            <w:shd w:val="clear" w:color="000000" w:fill="F2F2F2"/>
            <w:noWrap/>
            <w:vAlign w:val="center"/>
            <w:hideMark/>
          </w:tcPr>
          <w:p w14:paraId="1B041C24" w14:textId="77777777" w:rsidR="00774523" w:rsidRPr="005750B7" w:rsidRDefault="00774523" w:rsidP="00767311">
            <w:pPr>
              <w:jc w:val="center"/>
              <w:rPr>
                <w:color w:val="000000"/>
                <w:sz w:val="22"/>
                <w:szCs w:val="22"/>
              </w:rPr>
            </w:pPr>
            <w:r w:rsidRPr="005750B7">
              <w:rPr>
                <w:color w:val="000000"/>
                <w:sz w:val="22"/>
                <w:szCs w:val="22"/>
              </w:rPr>
              <w:t>D</w:t>
            </w:r>
          </w:p>
        </w:tc>
        <w:tc>
          <w:tcPr>
            <w:tcW w:w="1303" w:type="dxa"/>
            <w:tcBorders>
              <w:left w:val="single" w:sz="4" w:space="0" w:color="auto"/>
            </w:tcBorders>
            <w:shd w:val="clear" w:color="auto" w:fill="auto"/>
            <w:noWrap/>
            <w:vAlign w:val="center"/>
          </w:tcPr>
          <w:p w14:paraId="07B8484E" w14:textId="09964D75" w:rsidR="00774523" w:rsidRPr="00C76C2A" w:rsidRDefault="00774523" w:rsidP="00767311">
            <w:pPr>
              <w:jc w:val="center"/>
              <w:rPr>
                <w:color w:val="000000" w:themeColor="text1"/>
                <w:sz w:val="19"/>
                <w:szCs w:val="19"/>
              </w:rPr>
            </w:pPr>
            <w:r w:rsidRPr="00C76C2A">
              <w:rPr>
                <w:color w:val="000000" w:themeColor="text1"/>
                <w:sz w:val="19"/>
                <w:szCs w:val="19"/>
              </w:rPr>
              <w:t>0.6 ± 0.2</w:t>
            </w:r>
          </w:p>
        </w:tc>
        <w:tc>
          <w:tcPr>
            <w:tcW w:w="1305" w:type="dxa"/>
            <w:shd w:val="clear" w:color="auto" w:fill="auto"/>
            <w:noWrap/>
            <w:vAlign w:val="center"/>
          </w:tcPr>
          <w:p w14:paraId="43BA86CB" w14:textId="3E10227A" w:rsidR="00774523" w:rsidRPr="00C76C2A" w:rsidRDefault="00774523" w:rsidP="00767311">
            <w:pPr>
              <w:jc w:val="center"/>
              <w:rPr>
                <w:color w:val="000000" w:themeColor="text1"/>
                <w:sz w:val="19"/>
                <w:szCs w:val="19"/>
              </w:rPr>
            </w:pPr>
            <w:r w:rsidRPr="00C76C2A">
              <w:rPr>
                <w:color w:val="000000" w:themeColor="text1"/>
                <w:sz w:val="19"/>
                <w:szCs w:val="19"/>
              </w:rPr>
              <w:t>1.6 ± 0.5</w:t>
            </w:r>
          </w:p>
        </w:tc>
        <w:tc>
          <w:tcPr>
            <w:tcW w:w="1442" w:type="dxa"/>
            <w:tcBorders>
              <w:right w:val="single" w:sz="4" w:space="0" w:color="auto"/>
            </w:tcBorders>
            <w:shd w:val="clear" w:color="auto" w:fill="auto"/>
            <w:noWrap/>
            <w:vAlign w:val="center"/>
          </w:tcPr>
          <w:p w14:paraId="65D1E4E6" w14:textId="0D78749F"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4</w:t>
            </w:r>
            <w:r w:rsidRPr="00C76C2A">
              <w:rPr>
                <w:color w:val="000000" w:themeColor="text1"/>
                <w:sz w:val="19"/>
                <w:szCs w:val="19"/>
              </w:rPr>
              <w:t xml:space="preserve"> ± 0.</w:t>
            </w:r>
            <w:r w:rsidR="00C76C2A" w:rsidRPr="00C76C2A">
              <w:rPr>
                <w:color w:val="000000" w:themeColor="text1"/>
                <w:sz w:val="19"/>
                <w:szCs w:val="19"/>
              </w:rPr>
              <w:t>1</w:t>
            </w:r>
          </w:p>
        </w:tc>
        <w:tc>
          <w:tcPr>
            <w:tcW w:w="1338" w:type="dxa"/>
            <w:tcBorders>
              <w:left w:val="single" w:sz="4" w:space="0" w:color="auto"/>
            </w:tcBorders>
            <w:shd w:val="clear" w:color="auto" w:fill="auto"/>
            <w:noWrap/>
            <w:vAlign w:val="center"/>
          </w:tcPr>
          <w:p w14:paraId="40472C83" w14:textId="77777777" w:rsidR="00774523" w:rsidRPr="005750B7" w:rsidRDefault="00774523" w:rsidP="00767311">
            <w:pPr>
              <w:jc w:val="center"/>
              <w:rPr>
                <w:color w:val="000000"/>
                <w:sz w:val="19"/>
                <w:szCs w:val="19"/>
              </w:rPr>
            </w:pPr>
            <w:r w:rsidRPr="005750B7">
              <w:rPr>
                <w:color w:val="000000"/>
                <w:sz w:val="19"/>
                <w:szCs w:val="19"/>
              </w:rPr>
              <w:t>0.05 ± 0.01</w:t>
            </w:r>
          </w:p>
        </w:tc>
        <w:tc>
          <w:tcPr>
            <w:tcW w:w="1342" w:type="dxa"/>
            <w:shd w:val="clear" w:color="auto" w:fill="auto"/>
            <w:noWrap/>
            <w:vAlign w:val="center"/>
          </w:tcPr>
          <w:p w14:paraId="05837915" w14:textId="77777777" w:rsidR="00774523" w:rsidRPr="005750B7" w:rsidRDefault="00774523" w:rsidP="00767311">
            <w:pPr>
              <w:jc w:val="center"/>
              <w:rPr>
                <w:color w:val="000000"/>
                <w:sz w:val="19"/>
                <w:szCs w:val="19"/>
              </w:rPr>
            </w:pPr>
            <w:r w:rsidRPr="005750B7">
              <w:rPr>
                <w:color w:val="000000"/>
                <w:sz w:val="19"/>
                <w:szCs w:val="19"/>
              </w:rPr>
              <w:t>0.26 ± 0.09</w:t>
            </w:r>
          </w:p>
        </w:tc>
        <w:tc>
          <w:tcPr>
            <w:tcW w:w="1343" w:type="dxa"/>
            <w:shd w:val="clear" w:color="auto" w:fill="auto"/>
            <w:noWrap/>
            <w:vAlign w:val="center"/>
          </w:tcPr>
          <w:p w14:paraId="1FC8C5CA" w14:textId="77777777" w:rsidR="00774523" w:rsidRPr="005750B7" w:rsidRDefault="00774523" w:rsidP="00767311">
            <w:pPr>
              <w:jc w:val="center"/>
              <w:rPr>
                <w:color w:val="000000"/>
                <w:sz w:val="19"/>
                <w:szCs w:val="19"/>
              </w:rPr>
            </w:pPr>
            <w:r w:rsidRPr="005750B7">
              <w:rPr>
                <w:color w:val="000000"/>
                <w:sz w:val="19"/>
                <w:szCs w:val="19"/>
              </w:rPr>
              <w:t>0.01 ± 0.00</w:t>
            </w:r>
          </w:p>
        </w:tc>
      </w:tr>
      <w:tr w:rsidR="00774523" w:rsidRPr="00EB03B7" w14:paraId="49CFD766" w14:textId="77777777" w:rsidTr="00955D11">
        <w:trPr>
          <w:trHeight w:val="293"/>
        </w:trPr>
        <w:tc>
          <w:tcPr>
            <w:tcW w:w="990" w:type="dxa"/>
            <w:tcBorders>
              <w:right w:val="single" w:sz="4" w:space="0" w:color="auto"/>
            </w:tcBorders>
            <w:shd w:val="clear" w:color="000000" w:fill="F2F2F2"/>
            <w:noWrap/>
            <w:vAlign w:val="center"/>
            <w:hideMark/>
          </w:tcPr>
          <w:p w14:paraId="07456537" w14:textId="77777777" w:rsidR="00774523" w:rsidRPr="005750B7" w:rsidRDefault="00774523" w:rsidP="00767311">
            <w:pPr>
              <w:jc w:val="center"/>
              <w:rPr>
                <w:color w:val="000000"/>
                <w:sz w:val="22"/>
                <w:szCs w:val="22"/>
              </w:rPr>
            </w:pPr>
            <w:r w:rsidRPr="005750B7">
              <w:rPr>
                <w:color w:val="000000"/>
                <w:sz w:val="22"/>
                <w:szCs w:val="22"/>
              </w:rPr>
              <w:t>E</w:t>
            </w:r>
          </w:p>
        </w:tc>
        <w:tc>
          <w:tcPr>
            <w:tcW w:w="1303" w:type="dxa"/>
            <w:tcBorders>
              <w:left w:val="single" w:sz="4" w:space="0" w:color="auto"/>
            </w:tcBorders>
            <w:shd w:val="clear" w:color="auto" w:fill="auto"/>
            <w:noWrap/>
            <w:vAlign w:val="center"/>
          </w:tcPr>
          <w:p w14:paraId="0C4893C6" w14:textId="66263F65" w:rsidR="00774523" w:rsidRPr="00C76C2A" w:rsidRDefault="00774523" w:rsidP="00767311">
            <w:pPr>
              <w:jc w:val="center"/>
              <w:rPr>
                <w:color w:val="000000" w:themeColor="text1"/>
                <w:sz w:val="19"/>
                <w:szCs w:val="19"/>
              </w:rPr>
            </w:pPr>
            <w:r w:rsidRPr="00C76C2A">
              <w:rPr>
                <w:color w:val="000000" w:themeColor="text1"/>
                <w:sz w:val="19"/>
                <w:szCs w:val="19"/>
              </w:rPr>
              <w:t>0.4 ± 0.3</w:t>
            </w:r>
          </w:p>
        </w:tc>
        <w:tc>
          <w:tcPr>
            <w:tcW w:w="1305" w:type="dxa"/>
            <w:shd w:val="clear" w:color="auto" w:fill="auto"/>
            <w:noWrap/>
            <w:vAlign w:val="center"/>
          </w:tcPr>
          <w:p w14:paraId="5759CD86" w14:textId="0C07871A" w:rsidR="00774523" w:rsidRPr="00C76C2A" w:rsidRDefault="00C76C2A" w:rsidP="00767311">
            <w:pPr>
              <w:jc w:val="center"/>
              <w:rPr>
                <w:color w:val="000000" w:themeColor="text1"/>
                <w:sz w:val="19"/>
                <w:szCs w:val="19"/>
              </w:rPr>
            </w:pPr>
            <w:r w:rsidRPr="00C76C2A">
              <w:rPr>
                <w:color w:val="000000" w:themeColor="text1"/>
                <w:sz w:val="19"/>
                <w:szCs w:val="19"/>
              </w:rPr>
              <w:t>1</w:t>
            </w:r>
            <w:r w:rsidR="00774523" w:rsidRPr="00C76C2A">
              <w:rPr>
                <w:color w:val="000000" w:themeColor="text1"/>
                <w:sz w:val="19"/>
                <w:szCs w:val="19"/>
              </w:rPr>
              <w:t>.</w:t>
            </w:r>
            <w:r w:rsidRPr="00C76C2A">
              <w:rPr>
                <w:color w:val="000000" w:themeColor="text1"/>
                <w:sz w:val="19"/>
                <w:szCs w:val="19"/>
              </w:rPr>
              <w:t>0</w:t>
            </w:r>
            <w:r w:rsidR="00774523" w:rsidRPr="00C76C2A">
              <w:rPr>
                <w:color w:val="000000" w:themeColor="text1"/>
                <w:sz w:val="19"/>
                <w:szCs w:val="19"/>
              </w:rPr>
              <w:t xml:space="preserve"> ± 0.2</w:t>
            </w:r>
          </w:p>
        </w:tc>
        <w:tc>
          <w:tcPr>
            <w:tcW w:w="1442" w:type="dxa"/>
            <w:tcBorders>
              <w:right w:val="single" w:sz="4" w:space="0" w:color="auto"/>
            </w:tcBorders>
            <w:shd w:val="clear" w:color="auto" w:fill="auto"/>
            <w:noWrap/>
            <w:vAlign w:val="center"/>
          </w:tcPr>
          <w:p w14:paraId="2B2E692B" w14:textId="611EAD8F"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6</w:t>
            </w:r>
            <w:r w:rsidRPr="00C76C2A">
              <w:rPr>
                <w:color w:val="000000" w:themeColor="text1"/>
                <w:sz w:val="19"/>
                <w:szCs w:val="19"/>
              </w:rPr>
              <w:t xml:space="preserve"> ± 0.1</w:t>
            </w:r>
          </w:p>
        </w:tc>
        <w:tc>
          <w:tcPr>
            <w:tcW w:w="1338" w:type="dxa"/>
            <w:tcBorders>
              <w:left w:val="single" w:sz="4" w:space="0" w:color="auto"/>
            </w:tcBorders>
            <w:shd w:val="clear" w:color="auto" w:fill="auto"/>
            <w:noWrap/>
            <w:vAlign w:val="center"/>
          </w:tcPr>
          <w:p w14:paraId="2E856825" w14:textId="77777777" w:rsidR="00774523" w:rsidRPr="005750B7" w:rsidRDefault="00774523" w:rsidP="00767311">
            <w:pPr>
              <w:jc w:val="center"/>
              <w:rPr>
                <w:color w:val="000000"/>
                <w:sz w:val="19"/>
                <w:szCs w:val="19"/>
              </w:rPr>
            </w:pPr>
            <w:r w:rsidRPr="005750B7">
              <w:rPr>
                <w:color w:val="000000"/>
                <w:sz w:val="19"/>
                <w:szCs w:val="19"/>
              </w:rPr>
              <w:t>0.03 ± 0.00</w:t>
            </w:r>
          </w:p>
        </w:tc>
        <w:tc>
          <w:tcPr>
            <w:tcW w:w="1342" w:type="dxa"/>
            <w:shd w:val="clear" w:color="auto" w:fill="auto"/>
            <w:noWrap/>
            <w:vAlign w:val="center"/>
          </w:tcPr>
          <w:p w14:paraId="4EF91EE5" w14:textId="77777777" w:rsidR="00774523" w:rsidRPr="005750B7" w:rsidRDefault="00774523" w:rsidP="00767311">
            <w:pPr>
              <w:jc w:val="center"/>
              <w:rPr>
                <w:color w:val="000000"/>
                <w:sz w:val="19"/>
                <w:szCs w:val="19"/>
              </w:rPr>
            </w:pPr>
            <w:r w:rsidRPr="005750B7">
              <w:rPr>
                <w:color w:val="000000"/>
                <w:sz w:val="19"/>
                <w:szCs w:val="19"/>
              </w:rPr>
              <w:t>0.16 ± 0.04</w:t>
            </w:r>
          </w:p>
        </w:tc>
        <w:tc>
          <w:tcPr>
            <w:tcW w:w="1343" w:type="dxa"/>
            <w:shd w:val="clear" w:color="auto" w:fill="auto"/>
            <w:noWrap/>
            <w:vAlign w:val="center"/>
          </w:tcPr>
          <w:p w14:paraId="46230DA9" w14:textId="77777777" w:rsidR="00774523" w:rsidRPr="005750B7" w:rsidRDefault="00774523" w:rsidP="00767311">
            <w:pPr>
              <w:jc w:val="center"/>
              <w:rPr>
                <w:color w:val="000000"/>
                <w:sz w:val="19"/>
                <w:szCs w:val="19"/>
              </w:rPr>
            </w:pPr>
            <w:r w:rsidRPr="005750B7">
              <w:rPr>
                <w:color w:val="000000"/>
                <w:sz w:val="19"/>
                <w:szCs w:val="19"/>
              </w:rPr>
              <w:t>0.01 ± 0.00</w:t>
            </w:r>
          </w:p>
        </w:tc>
      </w:tr>
      <w:tr w:rsidR="00774523" w:rsidRPr="00EB03B7" w14:paraId="24DDF6B6" w14:textId="77777777" w:rsidTr="00955D11">
        <w:trPr>
          <w:trHeight w:val="293"/>
        </w:trPr>
        <w:tc>
          <w:tcPr>
            <w:tcW w:w="990" w:type="dxa"/>
            <w:tcBorders>
              <w:right w:val="single" w:sz="4" w:space="0" w:color="auto"/>
            </w:tcBorders>
            <w:shd w:val="clear" w:color="000000" w:fill="F2F2F2"/>
            <w:noWrap/>
            <w:vAlign w:val="center"/>
            <w:hideMark/>
          </w:tcPr>
          <w:p w14:paraId="45873713" w14:textId="77777777" w:rsidR="00774523" w:rsidRPr="005750B7" w:rsidRDefault="00774523" w:rsidP="00767311">
            <w:pPr>
              <w:jc w:val="center"/>
              <w:rPr>
                <w:color w:val="000000"/>
                <w:sz w:val="22"/>
                <w:szCs w:val="22"/>
              </w:rPr>
            </w:pPr>
            <w:r w:rsidRPr="005750B7">
              <w:rPr>
                <w:color w:val="000000"/>
                <w:sz w:val="22"/>
                <w:szCs w:val="22"/>
              </w:rPr>
              <w:t>S</w:t>
            </w:r>
          </w:p>
        </w:tc>
        <w:tc>
          <w:tcPr>
            <w:tcW w:w="1303" w:type="dxa"/>
            <w:tcBorders>
              <w:left w:val="single" w:sz="4" w:space="0" w:color="auto"/>
            </w:tcBorders>
            <w:shd w:val="clear" w:color="auto" w:fill="auto"/>
            <w:noWrap/>
            <w:vAlign w:val="center"/>
          </w:tcPr>
          <w:p w14:paraId="6F58B7A1" w14:textId="67A0E8AF" w:rsidR="00774523" w:rsidRPr="00C76C2A" w:rsidRDefault="00774523" w:rsidP="00767311">
            <w:pPr>
              <w:jc w:val="center"/>
              <w:rPr>
                <w:color w:val="000000" w:themeColor="text1"/>
                <w:sz w:val="19"/>
                <w:szCs w:val="19"/>
              </w:rPr>
            </w:pPr>
            <w:r w:rsidRPr="00C76C2A">
              <w:rPr>
                <w:color w:val="000000" w:themeColor="text1"/>
                <w:sz w:val="19"/>
                <w:szCs w:val="19"/>
              </w:rPr>
              <w:t>0.</w:t>
            </w:r>
            <w:r w:rsidR="008336F2" w:rsidRPr="00C76C2A">
              <w:rPr>
                <w:color w:val="000000" w:themeColor="text1"/>
                <w:sz w:val="19"/>
                <w:szCs w:val="19"/>
              </w:rPr>
              <w:t>7</w:t>
            </w:r>
            <w:r w:rsidRPr="00C76C2A">
              <w:rPr>
                <w:color w:val="000000" w:themeColor="text1"/>
                <w:sz w:val="19"/>
                <w:szCs w:val="19"/>
              </w:rPr>
              <w:t xml:space="preserve"> ± 0.</w:t>
            </w:r>
            <w:r w:rsidR="008336F2" w:rsidRPr="00C76C2A">
              <w:rPr>
                <w:color w:val="000000" w:themeColor="text1"/>
                <w:sz w:val="19"/>
                <w:szCs w:val="19"/>
              </w:rPr>
              <w:t>2</w:t>
            </w:r>
          </w:p>
        </w:tc>
        <w:tc>
          <w:tcPr>
            <w:tcW w:w="1305" w:type="dxa"/>
            <w:shd w:val="clear" w:color="auto" w:fill="auto"/>
            <w:noWrap/>
            <w:vAlign w:val="center"/>
          </w:tcPr>
          <w:p w14:paraId="398992A0" w14:textId="0EA36E02" w:rsidR="00774523" w:rsidRPr="00C76C2A" w:rsidRDefault="00C76C2A" w:rsidP="00767311">
            <w:pPr>
              <w:jc w:val="center"/>
              <w:rPr>
                <w:color w:val="000000" w:themeColor="text1"/>
                <w:sz w:val="19"/>
                <w:szCs w:val="19"/>
              </w:rPr>
            </w:pPr>
            <w:r w:rsidRPr="00C76C2A">
              <w:rPr>
                <w:color w:val="000000" w:themeColor="text1"/>
                <w:sz w:val="19"/>
                <w:szCs w:val="19"/>
              </w:rPr>
              <w:t>1</w:t>
            </w:r>
            <w:r w:rsidR="00774523" w:rsidRPr="00C76C2A">
              <w:rPr>
                <w:color w:val="000000" w:themeColor="text1"/>
                <w:sz w:val="19"/>
                <w:szCs w:val="19"/>
              </w:rPr>
              <w:t>.</w:t>
            </w:r>
            <w:r w:rsidRPr="00C76C2A">
              <w:rPr>
                <w:color w:val="000000" w:themeColor="text1"/>
                <w:sz w:val="19"/>
                <w:szCs w:val="19"/>
              </w:rPr>
              <w:t>0</w:t>
            </w:r>
            <w:r w:rsidR="00774523" w:rsidRPr="00C76C2A">
              <w:rPr>
                <w:color w:val="000000" w:themeColor="text1"/>
                <w:sz w:val="19"/>
                <w:szCs w:val="19"/>
              </w:rPr>
              <w:t xml:space="preserve"> ± 0.</w:t>
            </w:r>
            <w:r w:rsidRPr="00C76C2A">
              <w:rPr>
                <w:color w:val="000000" w:themeColor="text1"/>
                <w:sz w:val="19"/>
                <w:szCs w:val="19"/>
              </w:rPr>
              <w:t>3</w:t>
            </w:r>
          </w:p>
        </w:tc>
        <w:tc>
          <w:tcPr>
            <w:tcW w:w="1442" w:type="dxa"/>
            <w:tcBorders>
              <w:right w:val="single" w:sz="4" w:space="0" w:color="auto"/>
            </w:tcBorders>
            <w:shd w:val="clear" w:color="auto" w:fill="auto"/>
            <w:noWrap/>
            <w:vAlign w:val="center"/>
          </w:tcPr>
          <w:p w14:paraId="6DCAD6C5" w14:textId="1712F215" w:rsidR="00774523" w:rsidRPr="00C76C2A" w:rsidRDefault="00774523" w:rsidP="00767311">
            <w:pPr>
              <w:jc w:val="center"/>
              <w:rPr>
                <w:color w:val="000000" w:themeColor="text1"/>
                <w:sz w:val="19"/>
                <w:szCs w:val="19"/>
              </w:rPr>
            </w:pPr>
            <w:r w:rsidRPr="00C76C2A">
              <w:rPr>
                <w:color w:val="000000" w:themeColor="text1"/>
                <w:sz w:val="19"/>
                <w:szCs w:val="19"/>
              </w:rPr>
              <w:t>0.9 ± 0.</w:t>
            </w:r>
            <w:r w:rsidR="00C76C2A" w:rsidRPr="00C76C2A">
              <w:rPr>
                <w:color w:val="000000" w:themeColor="text1"/>
                <w:sz w:val="19"/>
                <w:szCs w:val="19"/>
              </w:rPr>
              <w:t>3</w:t>
            </w:r>
          </w:p>
        </w:tc>
        <w:tc>
          <w:tcPr>
            <w:tcW w:w="1338" w:type="dxa"/>
            <w:tcBorders>
              <w:left w:val="single" w:sz="4" w:space="0" w:color="auto"/>
            </w:tcBorders>
            <w:shd w:val="clear" w:color="auto" w:fill="auto"/>
            <w:noWrap/>
            <w:vAlign w:val="center"/>
          </w:tcPr>
          <w:p w14:paraId="199E2AD2" w14:textId="77777777" w:rsidR="00774523" w:rsidRPr="005750B7" w:rsidRDefault="00774523" w:rsidP="00767311">
            <w:pPr>
              <w:jc w:val="center"/>
              <w:rPr>
                <w:color w:val="000000"/>
                <w:sz w:val="19"/>
                <w:szCs w:val="19"/>
              </w:rPr>
            </w:pPr>
            <w:r w:rsidRPr="005750B7">
              <w:rPr>
                <w:color w:val="000000"/>
                <w:sz w:val="19"/>
                <w:szCs w:val="19"/>
              </w:rPr>
              <w:t>0.06 ± 0.00</w:t>
            </w:r>
          </w:p>
        </w:tc>
        <w:tc>
          <w:tcPr>
            <w:tcW w:w="1342" w:type="dxa"/>
            <w:shd w:val="clear" w:color="auto" w:fill="auto"/>
            <w:noWrap/>
            <w:vAlign w:val="center"/>
          </w:tcPr>
          <w:p w14:paraId="63DD7974" w14:textId="77777777" w:rsidR="00774523" w:rsidRPr="005750B7" w:rsidRDefault="00774523" w:rsidP="00767311">
            <w:pPr>
              <w:jc w:val="center"/>
              <w:rPr>
                <w:color w:val="000000"/>
                <w:sz w:val="19"/>
                <w:szCs w:val="19"/>
              </w:rPr>
            </w:pPr>
            <w:r w:rsidRPr="005750B7">
              <w:rPr>
                <w:color w:val="000000"/>
                <w:sz w:val="19"/>
                <w:szCs w:val="19"/>
              </w:rPr>
              <w:t>0.17 ± 0.05</w:t>
            </w:r>
          </w:p>
        </w:tc>
        <w:tc>
          <w:tcPr>
            <w:tcW w:w="1343" w:type="dxa"/>
            <w:shd w:val="clear" w:color="auto" w:fill="auto"/>
            <w:noWrap/>
            <w:vAlign w:val="center"/>
          </w:tcPr>
          <w:p w14:paraId="428935B3" w14:textId="77777777" w:rsidR="00774523" w:rsidRPr="005750B7" w:rsidRDefault="00774523" w:rsidP="00767311">
            <w:pPr>
              <w:jc w:val="center"/>
              <w:rPr>
                <w:color w:val="000000"/>
                <w:sz w:val="19"/>
                <w:szCs w:val="19"/>
              </w:rPr>
            </w:pPr>
            <w:r w:rsidRPr="005750B7">
              <w:rPr>
                <w:color w:val="000000"/>
                <w:sz w:val="19"/>
                <w:szCs w:val="19"/>
              </w:rPr>
              <w:t>0.02 ± 0.01</w:t>
            </w:r>
          </w:p>
        </w:tc>
      </w:tr>
      <w:tr w:rsidR="00774523" w:rsidRPr="00EB03B7" w14:paraId="7C4F7C7E" w14:textId="77777777" w:rsidTr="00955D11">
        <w:trPr>
          <w:trHeight w:val="293"/>
        </w:trPr>
        <w:tc>
          <w:tcPr>
            <w:tcW w:w="990" w:type="dxa"/>
            <w:tcBorders>
              <w:right w:val="single" w:sz="4" w:space="0" w:color="auto"/>
            </w:tcBorders>
            <w:shd w:val="clear" w:color="000000" w:fill="F2F2F2"/>
            <w:noWrap/>
            <w:vAlign w:val="center"/>
            <w:hideMark/>
          </w:tcPr>
          <w:p w14:paraId="724E600F" w14:textId="77777777" w:rsidR="00774523" w:rsidRPr="005750B7" w:rsidRDefault="00774523" w:rsidP="00767311">
            <w:pPr>
              <w:jc w:val="center"/>
              <w:rPr>
                <w:color w:val="000000"/>
                <w:sz w:val="22"/>
                <w:szCs w:val="22"/>
              </w:rPr>
            </w:pPr>
            <w:r w:rsidRPr="005750B7">
              <w:rPr>
                <w:color w:val="000000"/>
                <w:sz w:val="22"/>
                <w:szCs w:val="22"/>
              </w:rPr>
              <w:t>T</w:t>
            </w:r>
          </w:p>
        </w:tc>
        <w:tc>
          <w:tcPr>
            <w:tcW w:w="1303" w:type="dxa"/>
            <w:tcBorders>
              <w:left w:val="single" w:sz="4" w:space="0" w:color="auto"/>
            </w:tcBorders>
            <w:shd w:val="clear" w:color="auto" w:fill="auto"/>
            <w:noWrap/>
            <w:vAlign w:val="center"/>
          </w:tcPr>
          <w:p w14:paraId="43C80547" w14:textId="230B7CE9" w:rsidR="00774523" w:rsidRPr="00C76C2A" w:rsidRDefault="00774523" w:rsidP="00767311">
            <w:pPr>
              <w:jc w:val="center"/>
              <w:rPr>
                <w:color w:val="000000" w:themeColor="text1"/>
                <w:sz w:val="19"/>
                <w:szCs w:val="19"/>
              </w:rPr>
            </w:pPr>
            <w:r w:rsidRPr="00C76C2A">
              <w:rPr>
                <w:color w:val="000000" w:themeColor="text1"/>
                <w:sz w:val="19"/>
                <w:szCs w:val="19"/>
              </w:rPr>
              <w:t>0.</w:t>
            </w:r>
            <w:r w:rsidR="008336F2" w:rsidRPr="00C76C2A">
              <w:rPr>
                <w:color w:val="000000" w:themeColor="text1"/>
                <w:sz w:val="19"/>
                <w:szCs w:val="19"/>
              </w:rPr>
              <w:t>6</w:t>
            </w:r>
            <w:r w:rsidRPr="00C76C2A">
              <w:rPr>
                <w:color w:val="000000" w:themeColor="text1"/>
                <w:sz w:val="19"/>
                <w:szCs w:val="19"/>
              </w:rPr>
              <w:t xml:space="preserve"> ± 0.2</w:t>
            </w:r>
          </w:p>
        </w:tc>
        <w:tc>
          <w:tcPr>
            <w:tcW w:w="1305" w:type="dxa"/>
            <w:shd w:val="clear" w:color="auto" w:fill="auto"/>
            <w:noWrap/>
            <w:vAlign w:val="center"/>
          </w:tcPr>
          <w:p w14:paraId="6B7F48EF" w14:textId="2EBFFF0C"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9</w:t>
            </w:r>
            <w:r w:rsidRPr="00C76C2A">
              <w:rPr>
                <w:color w:val="000000" w:themeColor="text1"/>
                <w:sz w:val="19"/>
                <w:szCs w:val="19"/>
              </w:rPr>
              <w:t xml:space="preserve"> ± 1.0</w:t>
            </w:r>
          </w:p>
        </w:tc>
        <w:tc>
          <w:tcPr>
            <w:tcW w:w="1442" w:type="dxa"/>
            <w:tcBorders>
              <w:right w:val="single" w:sz="4" w:space="0" w:color="auto"/>
            </w:tcBorders>
            <w:shd w:val="clear" w:color="auto" w:fill="auto"/>
            <w:noWrap/>
            <w:vAlign w:val="center"/>
          </w:tcPr>
          <w:p w14:paraId="0D1DF85B" w14:textId="4CDDBAF0" w:rsidR="00774523" w:rsidRPr="00C76C2A" w:rsidRDefault="00774523" w:rsidP="00767311">
            <w:pPr>
              <w:jc w:val="center"/>
              <w:rPr>
                <w:color w:val="000000" w:themeColor="text1"/>
                <w:sz w:val="19"/>
                <w:szCs w:val="19"/>
              </w:rPr>
            </w:pPr>
            <w:r w:rsidRPr="00C76C2A">
              <w:rPr>
                <w:color w:val="000000" w:themeColor="text1"/>
                <w:sz w:val="19"/>
                <w:szCs w:val="19"/>
              </w:rPr>
              <w:t>1.0 ± 0.4</w:t>
            </w:r>
          </w:p>
        </w:tc>
        <w:tc>
          <w:tcPr>
            <w:tcW w:w="1338" w:type="dxa"/>
            <w:tcBorders>
              <w:left w:val="single" w:sz="4" w:space="0" w:color="auto"/>
            </w:tcBorders>
            <w:shd w:val="clear" w:color="auto" w:fill="auto"/>
            <w:noWrap/>
            <w:vAlign w:val="center"/>
          </w:tcPr>
          <w:p w14:paraId="51CD7487" w14:textId="77777777" w:rsidR="00774523" w:rsidRPr="005750B7" w:rsidRDefault="00774523" w:rsidP="00767311">
            <w:pPr>
              <w:jc w:val="center"/>
              <w:rPr>
                <w:color w:val="000000"/>
                <w:sz w:val="19"/>
                <w:szCs w:val="19"/>
              </w:rPr>
            </w:pPr>
            <w:r w:rsidRPr="005750B7">
              <w:rPr>
                <w:color w:val="000000"/>
                <w:sz w:val="19"/>
                <w:szCs w:val="19"/>
              </w:rPr>
              <w:t>0.05 ± 0.02</w:t>
            </w:r>
          </w:p>
        </w:tc>
        <w:tc>
          <w:tcPr>
            <w:tcW w:w="1342" w:type="dxa"/>
            <w:shd w:val="clear" w:color="auto" w:fill="auto"/>
            <w:noWrap/>
            <w:vAlign w:val="center"/>
          </w:tcPr>
          <w:p w14:paraId="51FC4518" w14:textId="77777777" w:rsidR="00774523" w:rsidRPr="005750B7" w:rsidRDefault="00774523" w:rsidP="00767311">
            <w:pPr>
              <w:jc w:val="center"/>
              <w:rPr>
                <w:color w:val="000000"/>
                <w:sz w:val="19"/>
                <w:szCs w:val="19"/>
              </w:rPr>
            </w:pPr>
            <w:r w:rsidRPr="005750B7">
              <w:rPr>
                <w:color w:val="000000"/>
                <w:sz w:val="19"/>
                <w:szCs w:val="19"/>
              </w:rPr>
              <w:t>0.16 ± 0.18</w:t>
            </w:r>
          </w:p>
        </w:tc>
        <w:tc>
          <w:tcPr>
            <w:tcW w:w="1343" w:type="dxa"/>
            <w:shd w:val="clear" w:color="auto" w:fill="auto"/>
            <w:noWrap/>
            <w:vAlign w:val="center"/>
          </w:tcPr>
          <w:p w14:paraId="55F392B1" w14:textId="77777777" w:rsidR="00774523" w:rsidRPr="005750B7" w:rsidRDefault="00774523" w:rsidP="00767311">
            <w:pPr>
              <w:jc w:val="center"/>
              <w:rPr>
                <w:color w:val="000000"/>
                <w:sz w:val="19"/>
                <w:szCs w:val="19"/>
              </w:rPr>
            </w:pPr>
            <w:r w:rsidRPr="005750B7">
              <w:rPr>
                <w:color w:val="000000"/>
                <w:sz w:val="19"/>
                <w:szCs w:val="19"/>
              </w:rPr>
              <w:t>0.02 ± 0.01</w:t>
            </w:r>
          </w:p>
        </w:tc>
      </w:tr>
      <w:tr w:rsidR="00774523" w:rsidRPr="00EB03B7" w14:paraId="394D406D" w14:textId="77777777" w:rsidTr="00955D11">
        <w:trPr>
          <w:trHeight w:val="293"/>
        </w:trPr>
        <w:tc>
          <w:tcPr>
            <w:tcW w:w="990" w:type="dxa"/>
            <w:tcBorders>
              <w:right w:val="single" w:sz="4" w:space="0" w:color="auto"/>
            </w:tcBorders>
            <w:shd w:val="clear" w:color="000000" w:fill="F2F2F2"/>
            <w:noWrap/>
            <w:vAlign w:val="center"/>
            <w:hideMark/>
          </w:tcPr>
          <w:p w14:paraId="1067F912" w14:textId="77777777" w:rsidR="00774523" w:rsidRPr="005750B7" w:rsidRDefault="00774523" w:rsidP="00767311">
            <w:pPr>
              <w:jc w:val="center"/>
              <w:rPr>
                <w:color w:val="000000"/>
                <w:sz w:val="22"/>
                <w:szCs w:val="22"/>
              </w:rPr>
            </w:pPr>
            <w:r w:rsidRPr="005750B7">
              <w:rPr>
                <w:color w:val="000000"/>
                <w:sz w:val="22"/>
                <w:szCs w:val="22"/>
              </w:rPr>
              <w:t>N</w:t>
            </w:r>
          </w:p>
        </w:tc>
        <w:tc>
          <w:tcPr>
            <w:tcW w:w="1303" w:type="dxa"/>
            <w:tcBorders>
              <w:left w:val="single" w:sz="4" w:space="0" w:color="auto"/>
            </w:tcBorders>
            <w:shd w:val="clear" w:color="auto" w:fill="auto"/>
            <w:noWrap/>
            <w:vAlign w:val="center"/>
          </w:tcPr>
          <w:p w14:paraId="7FCACE6C" w14:textId="776EDF4E" w:rsidR="00774523" w:rsidRPr="00C76C2A" w:rsidRDefault="00774523" w:rsidP="00767311">
            <w:pPr>
              <w:jc w:val="center"/>
              <w:rPr>
                <w:color w:val="000000" w:themeColor="text1"/>
                <w:sz w:val="19"/>
                <w:szCs w:val="19"/>
              </w:rPr>
            </w:pPr>
            <w:r w:rsidRPr="00C76C2A">
              <w:rPr>
                <w:color w:val="000000" w:themeColor="text1"/>
                <w:sz w:val="19"/>
                <w:szCs w:val="19"/>
              </w:rPr>
              <w:t>0.4 ± 0.</w:t>
            </w:r>
            <w:r w:rsidR="008336F2" w:rsidRPr="00C76C2A">
              <w:rPr>
                <w:color w:val="000000" w:themeColor="text1"/>
                <w:sz w:val="19"/>
                <w:szCs w:val="19"/>
              </w:rPr>
              <w:t>4</w:t>
            </w:r>
          </w:p>
        </w:tc>
        <w:tc>
          <w:tcPr>
            <w:tcW w:w="1305" w:type="dxa"/>
            <w:shd w:val="clear" w:color="auto" w:fill="auto"/>
            <w:noWrap/>
            <w:vAlign w:val="center"/>
          </w:tcPr>
          <w:p w14:paraId="225E0FDB" w14:textId="16A82B4E" w:rsidR="00774523" w:rsidRPr="00C76C2A" w:rsidRDefault="00774523" w:rsidP="00767311">
            <w:pPr>
              <w:jc w:val="center"/>
              <w:rPr>
                <w:color w:val="000000" w:themeColor="text1"/>
                <w:sz w:val="19"/>
                <w:szCs w:val="19"/>
              </w:rPr>
            </w:pPr>
            <w:r w:rsidRPr="00C76C2A">
              <w:rPr>
                <w:color w:val="000000" w:themeColor="text1"/>
                <w:sz w:val="19"/>
                <w:szCs w:val="19"/>
              </w:rPr>
              <w:t>1.5 ± 1.2</w:t>
            </w:r>
          </w:p>
        </w:tc>
        <w:tc>
          <w:tcPr>
            <w:tcW w:w="1442" w:type="dxa"/>
            <w:tcBorders>
              <w:right w:val="single" w:sz="4" w:space="0" w:color="auto"/>
            </w:tcBorders>
            <w:shd w:val="clear" w:color="auto" w:fill="auto"/>
            <w:noWrap/>
            <w:vAlign w:val="center"/>
          </w:tcPr>
          <w:p w14:paraId="0D92F989" w14:textId="71596293" w:rsidR="00774523" w:rsidRPr="00C76C2A" w:rsidRDefault="00774523" w:rsidP="00767311">
            <w:pPr>
              <w:jc w:val="center"/>
              <w:rPr>
                <w:color w:val="000000" w:themeColor="text1"/>
                <w:sz w:val="19"/>
                <w:szCs w:val="19"/>
              </w:rPr>
            </w:pPr>
            <w:r w:rsidRPr="00C76C2A">
              <w:rPr>
                <w:color w:val="000000" w:themeColor="text1"/>
                <w:sz w:val="19"/>
                <w:szCs w:val="19"/>
              </w:rPr>
              <w:t>0.8 ± 0.1</w:t>
            </w:r>
          </w:p>
        </w:tc>
        <w:tc>
          <w:tcPr>
            <w:tcW w:w="1338" w:type="dxa"/>
            <w:tcBorders>
              <w:left w:val="single" w:sz="4" w:space="0" w:color="auto"/>
            </w:tcBorders>
            <w:shd w:val="clear" w:color="auto" w:fill="auto"/>
            <w:noWrap/>
            <w:vAlign w:val="center"/>
          </w:tcPr>
          <w:p w14:paraId="5A7BC05B" w14:textId="77777777" w:rsidR="00774523" w:rsidRPr="005750B7" w:rsidRDefault="00774523" w:rsidP="00767311">
            <w:pPr>
              <w:jc w:val="center"/>
              <w:rPr>
                <w:color w:val="000000"/>
                <w:sz w:val="19"/>
                <w:szCs w:val="19"/>
              </w:rPr>
            </w:pPr>
            <w:r w:rsidRPr="005750B7">
              <w:rPr>
                <w:color w:val="000000"/>
                <w:sz w:val="19"/>
                <w:szCs w:val="19"/>
              </w:rPr>
              <w:t>0.04 ± 0.01</w:t>
            </w:r>
          </w:p>
        </w:tc>
        <w:tc>
          <w:tcPr>
            <w:tcW w:w="1342" w:type="dxa"/>
            <w:shd w:val="clear" w:color="auto" w:fill="auto"/>
            <w:noWrap/>
            <w:vAlign w:val="center"/>
          </w:tcPr>
          <w:p w14:paraId="588F36C1" w14:textId="77777777" w:rsidR="00774523" w:rsidRPr="005750B7" w:rsidRDefault="00774523" w:rsidP="00767311">
            <w:pPr>
              <w:jc w:val="center"/>
              <w:rPr>
                <w:color w:val="000000"/>
                <w:sz w:val="19"/>
                <w:szCs w:val="19"/>
              </w:rPr>
            </w:pPr>
            <w:r w:rsidRPr="005750B7">
              <w:rPr>
                <w:color w:val="000000"/>
                <w:sz w:val="19"/>
                <w:szCs w:val="19"/>
              </w:rPr>
              <w:t>0.26 ± 0.21</w:t>
            </w:r>
          </w:p>
        </w:tc>
        <w:tc>
          <w:tcPr>
            <w:tcW w:w="1343" w:type="dxa"/>
            <w:shd w:val="clear" w:color="auto" w:fill="auto"/>
            <w:noWrap/>
            <w:vAlign w:val="center"/>
          </w:tcPr>
          <w:p w14:paraId="09345FD6" w14:textId="77777777" w:rsidR="00774523" w:rsidRPr="005750B7" w:rsidRDefault="00774523" w:rsidP="00767311">
            <w:pPr>
              <w:jc w:val="center"/>
              <w:rPr>
                <w:color w:val="000000"/>
                <w:sz w:val="19"/>
                <w:szCs w:val="19"/>
              </w:rPr>
            </w:pPr>
            <w:r w:rsidRPr="005750B7">
              <w:rPr>
                <w:color w:val="000000"/>
                <w:sz w:val="19"/>
                <w:szCs w:val="19"/>
              </w:rPr>
              <w:t>0.02 ± 0.00</w:t>
            </w:r>
          </w:p>
        </w:tc>
      </w:tr>
      <w:tr w:rsidR="00774523" w:rsidRPr="00EB03B7" w14:paraId="2A4F14AC" w14:textId="77777777" w:rsidTr="00955D11">
        <w:trPr>
          <w:trHeight w:val="293"/>
        </w:trPr>
        <w:tc>
          <w:tcPr>
            <w:tcW w:w="990" w:type="dxa"/>
            <w:tcBorders>
              <w:right w:val="single" w:sz="4" w:space="0" w:color="auto"/>
            </w:tcBorders>
            <w:shd w:val="clear" w:color="000000" w:fill="F2F2F2"/>
            <w:noWrap/>
            <w:vAlign w:val="center"/>
            <w:hideMark/>
          </w:tcPr>
          <w:p w14:paraId="63AD6B77" w14:textId="77777777" w:rsidR="00774523" w:rsidRPr="005750B7" w:rsidRDefault="00774523" w:rsidP="00767311">
            <w:pPr>
              <w:jc w:val="center"/>
              <w:rPr>
                <w:color w:val="000000"/>
                <w:sz w:val="22"/>
                <w:szCs w:val="22"/>
              </w:rPr>
            </w:pPr>
            <w:r w:rsidRPr="005750B7">
              <w:rPr>
                <w:color w:val="000000"/>
                <w:sz w:val="22"/>
                <w:szCs w:val="22"/>
              </w:rPr>
              <w:t>Q</w:t>
            </w:r>
          </w:p>
        </w:tc>
        <w:tc>
          <w:tcPr>
            <w:tcW w:w="1303" w:type="dxa"/>
            <w:tcBorders>
              <w:left w:val="single" w:sz="4" w:space="0" w:color="auto"/>
            </w:tcBorders>
            <w:shd w:val="clear" w:color="auto" w:fill="auto"/>
            <w:noWrap/>
            <w:vAlign w:val="center"/>
          </w:tcPr>
          <w:p w14:paraId="0F009438" w14:textId="58DF6D79" w:rsidR="00774523" w:rsidRPr="00C76C2A" w:rsidRDefault="00774523" w:rsidP="00767311">
            <w:pPr>
              <w:jc w:val="center"/>
              <w:rPr>
                <w:color w:val="000000" w:themeColor="text1"/>
                <w:sz w:val="19"/>
                <w:szCs w:val="19"/>
              </w:rPr>
            </w:pPr>
            <w:r w:rsidRPr="00C76C2A">
              <w:rPr>
                <w:color w:val="000000" w:themeColor="text1"/>
                <w:sz w:val="19"/>
                <w:szCs w:val="19"/>
              </w:rPr>
              <w:t>0.</w:t>
            </w:r>
            <w:r w:rsidR="008336F2" w:rsidRPr="00C76C2A">
              <w:rPr>
                <w:color w:val="000000" w:themeColor="text1"/>
                <w:sz w:val="19"/>
                <w:szCs w:val="19"/>
              </w:rPr>
              <w:t>4</w:t>
            </w:r>
            <w:r w:rsidRPr="00C76C2A">
              <w:rPr>
                <w:color w:val="000000" w:themeColor="text1"/>
                <w:sz w:val="19"/>
                <w:szCs w:val="19"/>
              </w:rPr>
              <w:t>± 0.6</w:t>
            </w:r>
          </w:p>
        </w:tc>
        <w:tc>
          <w:tcPr>
            <w:tcW w:w="1305" w:type="dxa"/>
            <w:shd w:val="clear" w:color="auto" w:fill="auto"/>
            <w:noWrap/>
            <w:vAlign w:val="center"/>
          </w:tcPr>
          <w:p w14:paraId="2442CF9C" w14:textId="4C920ECD" w:rsidR="00774523" w:rsidRPr="00C76C2A" w:rsidRDefault="00774523" w:rsidP="00767311">
            <w:pPr>
              <w:jc w:val="center"/>
              <w:rPr>
                <w:color w:val="000000" w:themeColor="text1"/>
                <w:sz w:val="19"/>
                <w:szCs w:val="19"/>
              </w:rPr>
            </w:pPr>
            <w:r w:rsidRPr="00C76C2A">
              <w:rPr>
                <w:color w:val="000000" w:themeColor="text1"/>
                <w:sz w:val="19"/>
                <w:szCs w:val="19"/>
              </w:rPr>
              <w:t>4.6 ± 1.5</w:t>
            </w:r>
          </w:p>
        </w:tc>
        <w:tc>
          <w:tcPr>
            <w:tcW w:w="1442" w:type="dxa"/>
            <w:tcBorders>
              <w:right w:val="single" w:sz="4" w:space="0" w:color="auto"/>
            </w:tcBorders>
            <w:shd w:val="clear" w:color="auto" w:fill="auto"/>
            <w:noWrap/>
            <w:vAlign w:val="center"/>
          </w:tcPr>
          <w:p w14:paraId="32234E0B" w14:textId="0D2795FF"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7</w:t>
            </w:r>
            <w:r w:rsidRPr="00C76C2A">
              <w:rPr>
                <w:color w:val="000000" w:themeColor="text1"/>
                <w:sz w:val="19"/>
                <w:szCs w:val="19"/>
              </w:rPr>
              <w:t xml:space="preserve"> ± 0.1</w:t>
            </w:r>
          </w:p>
        </w:tc>
        <w:tc>
          <w:tcPr>
            <w:tcW w:w="1338" w:type="dxa"/>
            <w:tcBorders>
              <w:left w:val="single" w:sz="4" w:space="0" w:color="auto"/>
            </w:tcBorders>
            <w:shd w:val="clear" w:color="auto" w:fill="auto"/>
            <w:noWrap/>
            <w:vAlign w:val="center"/>
          </w:tcPr>
          <w:p w14:paraId="0F75C295" w14:textId="77777777" w:rsidR="00774523" w:rsidRPr="005750B7" w:rsidRDefault="00774523" w:rsidP="00767311">
            <w:pPr>
              <w:jc w:val="center"/>
              <w:rPr>
                <w:color w:val="000000"/>
                <w:sz w:val="19"/>
                <w:szCs w:val="19"/>
              </w:rPr>
            </w:pPr>
            <w:r w:rsidRPr="005750B7">
              <w:rPr>
                <w:color w:val="000000"/>
                <w:sz w:val="19"/>
                <w:szCs w:val="19"/>
              </w:rPr>
              <w:t>0.04 ± 0.02</w:t>
            </w:r>
          </w:p>
        </w:tc>
        <w:tc>
          <w:tcPr>
            <w:tcW w:w="1342" w:type="dxa"/>
            <w:shd w:val="clear" w:color="auto" w:fill="auto"/>
            <w:noWrap/>
            <w:vAlign w:val="center"/>
          </w:tcPr>
          <w:p w14:paraId="33B685A7" w14:textId="77777777" w:rsidR="00774523" w:rsidRPr="005750B7" w:rsidRDefault="00774523" w:rsidP="00767311">
            <w:pPr>
              <w:jc w:val="center"/>
              <w:rPr>
                <w:color w:val="000000"/>
                <w:sz w:val="19"/>
                <w:szCs w:val="19"/>
              </w:rPr>
            </w:pPr>
            <w:r w:rsidRPr="005750B7">
              <w:rPr>
                <w:color w:val="000000"/>
                <w:sz w:val="19"/>
                <w:szCs w:val="19"/>
              </w:rPr>
              <w:t>0.83 ± 0.28</w:t>
            </w:r>
          </w:p>
        </w:tc>
        <w:tc>
          <w:tcPr>
            <w:tcW w:w="1343" w:type="dxa"/>
            <w:shd w:val="clear" w:color="auto" w:fill="auto"/>
            <w:noWrap/>
            <w:vAlign w:val="center"/>
          </w:tcPr>
          <w:p w14:paraId="7C3221FE" w14:textId="77777777" w:rsidR="00774523" w:rsidRPr="005750B7" w:rsidRDefault="00774523" w:rsidP="00767311">
            <w:pPr>
              <w:jc w:val="center"/>
              <w:rPr>
                <w:color w:val="000000"/>
                <w:sz w:val="19"/>
                <w:szCs w:val="19"/>
              </w:rPr>
            </w:pPr>
            <w:r w:rsidRPr="005750B7">
              <w:rPr>
                <w:color w:val="000000"/>
                <w:sz w:val="19"/>
                <w:szCs w:val="19"/>
              </w:rPr>
              <w:t>0.02 ± 0.00</w:t>
            </w:r>
          </w:p>
        </w:tc>
      </w:tr>
      <w:tr w:rsidR="00774523" w:rsidRPr="00EB03B7" w14:paraId="207107AB" w14:textId="77777777" w:rsidTr="00955D11">
        <w:trPr>
          <w:trHeight w:val="293"/>
        </w:trPr>
        <w:tc>
          <w:tcPr>
            <w:tcW w:w="990" w:type="dxa"/>
            <w:tcBorders>
              <w:right w:val="single" w:sz="4" w:space="0" w:color="auto"/>
            </w:tcBorders>
            <w:shd w:val="clear" w:color="000000" w:fill="F2F2F2"/>
            <w:noWrap/>
            <w:vAlign w:val="center"/>
            <w:hideMark/>
          </w:tcPr>
          <w:p w14:paraId="36D8C6A7" w14:textId="77777777" w:rsidR="00774523" w:rsidRPr="005750B7" w:rsidRDefault="00774523" w:rsidP="00767311">
            <w:pPr>
              <w:jc w:val="center"/>
              <w:rPr>
                <w:color w:val="000000"/>
                <w:sz w:val="22"/>
                <w:szCs w:val="22"/>
              </w:rPr>
            </w:pPr>
            <w:r w:rsidRPr="005750B7">
              <w:rPr>
                <w:color w:val="000000"/>
                <w:sz w:val="22"/>
                <w:szCs w:val="22"/>
              </w:rPr>
              <w:t>C</w:t>
            </w:r>
          </w:p>
        </w:tc>
        <w:tc>
          <w:tcPr>
            <w:tcW w:w="1303" w:type="dxa"/>
            <w:tcBorders>
              <w:left w:val="single" w:sz="4" w:space="0" w:color="auto"/>
            </w:tcBorders>
            <w:shd w:val="clear" w:color="auto" w:fill="auto"/>
            <w:noWrap/>
            <w:vAlign w:val="center"/>
          </w:tcPr>
          <w:p w14:paraId="3549C90A" w14:textId="0E77AC2D" w:rsidR="00774523" w:rsidRPr="00C76C2A" w:rsidRDefault="00774523" w:rsidP="00767311">
            <w:pPr>
              <w:jc w:val="center"/>
              <w:rPr>
                <w:color w:val="000000" w:themeColor="text1"/>
                <w:sz w:val="19"/>
                <w:szCs w:val="19"/>
              </w:rPr>
            </w:pPr>
            <w:r w:rsidRPr="00C76C2A">
              <w:rPr>
                <w:color w:val="000000" w:themeColor="text1"/>
                <w:sz w:val="19"/>
                <w:szCs w:val="19"/>
              </w:rPr>
              <w:t>28.5 ± 5.2</w:t>
            </w:r>
          </w:p>
        </w:tc>
        <w:tc>
          <w:tcPr>
            <w:tcW w:w="1305" w:type="dxa"/>
            <w:shd w:val="clear" w:color="auto" w:fill="auto"/>
            <w:noWrap/>
            <w:vAlign w:val="center"/>
          </w:tcPr>
          <w:p w14:paraId="6AB24C56" w14:textId="085BEA1C" w:rsidR="00774523" w:rsidRPr="00C76C2A" w:rsidRDefault="00774523" w:rsidP="00767311">
            <w:pPr>
              <w:jc w:val="center"/>
              <w:rPr>
                <w:color w:val="000000" w:themeColor="text1"/>
                <w:sz w:val="19"/>
                <w:szCs w:val="19"/>
              </w:rPr>
            </w:pPr>
            <w:r w:rsidRPr="00C76C2A">
              <w:rPr>
                <w:color w:val="000000" w:themeColor="text1"/>
                <w:sz w:val="19"/>
                <w:szCs w:val="19"/>
              </w:rPr>
              <w:t>2</w:t>
            </w:r>
            <w:r w:rsidR="00C76C2A" w:rsidRPr="00C76C2A">
              <w:rPr>
                <w:color w:val="000000" w:themeColor="text1"/>
                <w:sz w:val="19"/>
                <w:szCs w:val="19"/>
              </w:rPr>
              <w:t>3</w:t>
            </w:r>
            <w:r w:rsidRPr="00C76C2A">
              <w:rPr>
                <w:color w:val="000000" w:themeColor="text1"/>
                <w:sz w:val="19"/>
                <w:szCs w:val="19"/>
              </w:rPr>
              <w:t>.</w:t>
            </w:r>
            <w:r w:rsidR="00C76C2A" w:rsidRPr="00C76C2A">
              <w:rPr>
                <w:color w:val="000000" w:themeColor="text1"/>
                <w:sz w:val="19"/>
                <w:szCs w:val="19"/>
              </w:rPr>
              <w:t>0</w:t>
            </w:r>
            <w:r w:rsidRPr="00C76C2A">
              <w:rPr>
                <w:color w:val="000000" w:themeColor="text1"/>
                <w:sz w:val="19"/>
                <w:szCs w:val="19"/>
              </w:rPr>
              <w:t xml:space="preserve"> ± 5.</w:t>
            </w:r>
            <w:r w:rsidR="00C76C2A" w:rsidRPr="00C76C2A">
              <w:rPr>
                <w:color w:val="000000" w:themeColor="text1"/>
                <w:sz w:val="19"/>
                <w:szCs w:val="19"/>
              </w:rPr>
              <w:t>4</w:t>
            </w:r>
          </w:p>
        </w:tc>
        <w:tc>
          <w:tcPr>
            <w:tcW w:w="1442" w:type="dxa"/>
            <w:tcBorders>
              <w:right w:val="single" w:sz="4" w:space="0" w:color="auto"/>
            </w:tcBorders>
            <w:shd w:val="clear" w:color="auto" w:fill="auto"/>
            <w:noWrap/>
            <w:vAlign w:val="center"/>
          </w:tcPr>
          <w:p w14:paraId="552778ED" w14:textId="42B1FD07" w:rsidR="00774523" w:rsidRPr="00C76C2A" w:rsidRDefault="00774523" w:rsidP="00767311">
            <w:pPr>
              <w:jc w:val="center"/>
              <w:rPr>
                <w:color w:val="000000" w:themeColor="text1"/>
                <w:sz w:val="19"/>
                <w:szCs w:val="19"/>
              </w:rPr>
            </w:pPr>
            <w:r w:rsidRPr="00C76C2A">
              <w:rPr>
                <w:color w:val="000000" w:themeColor="text1"/>
                <w:sz w:val="19"/>
                <w:szCs w:val="19"/>
              </w:rPr>
              <w:t>42.9 ± 12.8</w:t>
            </w:r>
          </w:p>
        </w:tc>
        <w:tc>
          <w:tcPr>
            <w:tcW w:w="1338" w:type="dxa"/>
            <w:tcBorders>
              <w:left w:val="single" w:sz="4" w:space="0" w:color="auto"/>
            </w:tcBorders>
            <w:shd w:val="clear" w:color="auto" w:fill="auto"/>
            <w:noWrap/>
            <w:vAlign w:val="center"/>
          </w:tcPr>
          <w:p w14:paraId="6656F556" w14:textId="77777777" w:rsidR="00774523" w:rsidRPr="005750B7" w:rsidRDefault="00774523" w:rsidP="00767311">
            <w:pPr>
              <w:jc w:val="center"/>
              <w:rPr>
                <w:color w:val="000000"/>
                <w:sz w:val="19"/>
                <w:szCs w:val="19"/>
              </w:rPr>
            </w:pPr>
            <w:r w:rsidRPr="005750B7">
              <w:rPr>
                <w:color w:val="000000"/>
                <w:sz w:val="19"/>
                <w:szCs w:val="19"/>
              </w:rPr>
              <w:t>2.70 ± 0.00</w:t>
            </w:r>
          </w:p>
        </w:tc>
        <w:tc>
          <w:tcPr>
            <w:tcW w:w="1342" w:type="dxa"/>
            <w:shd w:val="clear" w:color="auto" w:fill="auto"/>
            <w:noWrap/>
            <w:vAlign w:val="center"/>
          </w:tcPr>
          <w:p w14:paraId="310ECAE5" w14:textId="77777777" w:rsidR="00774523" w:rsidRPr="005750B7" w:rsidRDefault="00774523" w:rsidP="00767311">
            <w:pPr>
              <w:jc w:val="center"/>
              <w:rPr>
                <w:color w:val="000000"/>
                <w:sz w:val="19"/>
                <w:szCs w:val="19"/>
              </w:rPr>
            </w:pPr>
            <w:r w:rsidRPr="005750B7">
              <w:rPr>
                <w:color w:val="000000"/>
                <w:sz w:val="19"/>
                <w:szCs w:val="19"/>
              </w:rPr>
              <w:t>4.02 ± 0.94</w:t>
            </w:r>
          </w:p>
        </w:tc>
        <w:tc>
          <w:tcPr>
            <w:tcW w:w="1343" w:type="dxa"/>
            <w:shd w:val="clear" w:color="auto" w:fill="auto"/>
            <w:noWrap/>
            <w:vAlign w:val="center"/>
          </w:tcPr>
          <w:p w14:paraId="1F8A8730" w14:textId="77777777" w:rsidR="00774523" w:rsidRPr="005750B7" w:rsidRDefault="00774523" w:rsidP="00767311">
            <w:pPr>
              <w:jc w:val="center"/>
              <w:rPr>
                <w:color w:val="000000"/>
                <w:sz w:val="19"/>
                <w:szCs w:val="19"/>
              </w:rPr>
            </w:pPr>
            <w:r w:rsidRPr="005750B7">
              <w:rPr>
                <w:color w:val="000000"/>
                <w:sz w:val="19"/>
                <w:szCs w:val="19"/>
              </w:rPr>
              <w:t>1.01 ± 0.30</w:t>
            </w:r>
          </w:p>
        </w:tc>
      </w:tr>
      <w:tr w:rsidR="00774523" w:rsidRPr="00EB03B7" w14:paraId="08E7643F" w14:textId="77777777" w:rsidTr="00955D11">
        <w:trPr>
          <w:trHeight w:val="293"/>
        </w:trPr>
        <w:tc>
          <w:tcPr>
            <w:tcW w:w="990" w:type="dxa"/>
            <w:tcBorders>
              <w:right w:val="single" w:sz="4" w:space="0" w:color="auto"/>
            </w:tcBorders>
            <w:shd w:val="clear" w:color="000000" w:fill="F2F2F2"/>
            <w:noWrap/>
            <w:vAlign w:val="center"/>
            <w:hideMark/>
          </w:tcPr>
          <w:p w14:paraId="2B3FECAF" w14:textId="77777777" w:rsidR="00774523" w:rsidRPr="005750B7" w:rsidRDefault="00774523" w:rsidP="00767311">
            <w:pPr>
              <w:jc w:val="center"/>
              <w:rPr>
                <w:color w:val="000000"/>
                <w:sz w:val="22"/>
                <w:szCs w:val="22"/>
              </w:rPr>
            </w:pPr>
            <w:r w:rsidRPr="005750B7">
              <w:rPr>
                <w:color w:val="000000"/>
                <w:sz w:val="22"/>
                <w:szCs w:val="22"/>
              </w:rPr>
              <w:t>G</w:t>
            </w:r>
          </w:p>
        </w:tc>
        <w:tc>
          <w:tcPr>
            <w:tcW w:w="1303" w:type="dxa"/>
            <w:tcBorders>
              <w:left w:val="single" w:sz="4" w:space="0" w:color="auto"/>
            </w:tcBorders>
            <w:shd w:val="clear" w:color="auto" w:fill="auto"/>
            <w:noWrap/>
            <w:vAlign w:val="center"/>
          </w:tcPr>
          <w:p w14:paraId="4E67CCF1" w14:textId="43E842D9" w:rsidR="00774523" w:rsidRPr="00C76C2A" w:rsidRDefault="00774523" w:rsidP="00767311">
            <w:pPr>
              <w:jc w:val="center"/>
              <w:rPr>
                <w:color w:val="000000" w:themeColor="text1"/>
                <w:sz w:val="19"/>
                <w:szCs w:val="19"/>
              </w:rPr>
            </w:pPr>
            <w:r w:rsidRPr="00C76C2A">
              <w:rPr>
                <w:color w:val="000000" w:themeColor="text1"/>
                <w:sz w:val="19"/>
                <w:szCs w:val="19"/>
              </w:rPr>
              <w:t>2.</w:t>
            </w:r>
            <w:r w:rsidR="008336F2" w:rsidRPr="00C76C2A">
              <w:rPr>
                <w:color w:val="000000" w:themeColor="text1"/>
                <w:sz w:val="19"/>
                <w:szCs w:val="19"/>
              </w:rPr>
              <w:t>6</w:t>
            </w:r>
            <w:r w:rsidRPr="00C76C2A">
              <w:rPr>
                <w:color w:val="000000" w:themeColor="text1"/>
                <w:sz w:val="19"/>
                <w:szCs w:val="19"/>
              </w:rPr>
              <w:t xml:space="preserve"> ± 1.</w:t>
            </w:r>
            <w:r w:rsidR="00C76C2A" w:rsidRPr="00C76C2A">
              <w:rPr>
                <w:color w:val="000000" w:themeColor="text1"/>
                <w:sz w:val="19"/>
                <w:szCs w:val="19"/>
              </w:rPr>
              <w:t>7</w:t>
            </w:r>
          </w:p>
        </w:tc>
        <w:tc>
          <w:tcPr>
            <w:tcW w:w="1305" w:type="dxa"/>
            <w:shd w:val="clear" w:color="auto" w:fill="auto"/>
            <w:noWrap/>
            <w:vAlign w:val="center"/>
          </w:tcPr>
          <w:p w14:paraId="7F2E0B72" w14:textId="4930E58D" w:rsidR="00774523" w:rsidRPr="00C76C2A" w:rsidRDefault="00774523" w:rsidP="00767311">
            <w:pPr>
              <w:jc w:val="center"/>
              <w:rPr>
                <w:color w:val="000000" w:themeColor="text1"/>
                <w:sz w:val="19"/>
                <w:szCs w:val="19"/>
              </w:rPr>
            </w:pPr>
            <w:r w:rsidRPr="00C76C2A">
              <w:rPr>
                <w:color w:val="000000" w:themeColor="text1"/>
                <w:sz w:val="19"/>
                <w:szCs w:val="19"/>
              </w:rPr>
              <w:t>3.9 ± 3.6</w:t>
            </w:r>
          </w:p>
        </w:tc>
        <w:tc>
          <w:tcPr>
            <w:tcW w:w="1442" w:type="dxa"/>
            <w:tcBorders>
              <w:right w:val="single" w:sz="4" w:space="0" w:color="auto"/>
            </w:tcBorders>
            <w:shd w:val="clear" w:color="auto" w:fill="auto"/>
            <w:noWrap/>
            <w:vAlign w:val="center"/>
          </w:tcPr>
          <w:p w14:paraId="247A02B6" w14:textId="5532350C" w:rsidR="00774523" w:rsidRPr="00C76C2A" w:rsidRDefault="00774523" w:rsidP="00767311">
            <w:pPr>
              <w:jc w:val="center"/>
              <w:rPr>
                <w:color w:val="000000" w:themeColor="text1"/>
                <w:sz w:val="19"/>
                <w:szCs w:val="19"/>
              </w:rPr>
            </w:pPr>
            <w:r w:rsidRPr="00C76C2A">
              <w:rPr>
                <w:color w:val="000000" w:themeColor="text1"/>
                <w:sz w:val="19"/>
                <w:szCs w:val="19"/>
              </w:rPr>
              <w:t>0.</w:t>
            </w:r>
            <w:r w:rsidR="00C76C2A" w:rsidRPr="00C76C2A">
              <w:rPr>
                <w:color w:val="000000" w:themeColor="text1"/>
                <w:sz w:val="19"/>
                <w:szCs w:val="19"/>
              </w:rPr>
              <w:t>9</w:t>
            </w:r>
            <w:r w:rsidRPr="00C76C2A">
              <w:rPr>
                <w:color w:val="000000" w:themeColor="text1"/>
                <w:sz w:val="19"/>
                <w:szCs w:val="19"/>
              </w:rPr>
              <w:t xml:space="preserve"> ± 0.</w:t>
            </w:r>
            <w:r w:rsidR="00C76C2A" w:rsidRPr="00C76C2A">
              <w:rPr>
                <w:color w:val="000000" w:themeColor="text1"/>
                <w:sz w:val="19"/>
                <w:szCs w:val="19"/>
              </w:rPr>
              <w:t>2</w:t>
            </w:r>
          </w:p>
        </w:tc>
        <w:tc>
          <w:tcPr>
            <w:tcW w:w="1338" w:type="dxa"/>
            <w:tcBorders>
              <w:left w:val="single" w:sz="4" w:space="0" w:color="auto"/>
            </w:tcBorders>
            <w:shd w:val="clear" w:color="auto" w:fill="auto"/>
            <w:noWrap/>
            <w:vAlign w:val="center"/>
          </w:tcPr>
          <w:p w14:paraId="77C6C1FA" w14:textId="77777777" w:rsidR="00774523" w:rsidRPr="005750B7" w:rsidRDefault="00774523" w:rsidP="00767311">
            <w:pPr>
              <w:jc w:val="center"/>
              <w:rPr>
                <w:color w:val="000000"/>
                <w:sz w:val="19"/>
                <w:szCs w:val="19"/>
              </w:rPr>
            </w:pPr>
            <w:r w:rsidRPr="005750B7">
              <w:rPr>
                <w:color w:val="000000"/>
                <w:sz w:val="19"/>
                <w:szCs w:val="19"/>
              </w:rPr>
              <w:t>0.25 ± 0.01</w:t>
            </w:r>
          </w:p>
        </w:tc>
        <w:tc>
          <w:tcPr>
            <w:tcW w:w="1342" w:type="dxa"/>
            <w:shd w:val="clear" w:color="auto" w:fill="auto"/>
            <w:noWrap/>
            <w:vAlign w:val="center"/>
          </w:tcPr>
          <w:p w14:paraId="1F0C8710" w14:textId="77777777" w:rsidR="00774523" w:rsidRPr="005750B7" w:rsidRDefault="00774523" w:rsidP="00767311">
            <w:pPr>
              <w:jc w:val="center"/>
              <w:rPr>
                <w:color w:val="000000"/>
                <w:sz w:val="19"/>
                <w:szCs w:val="19"/>
              </w:rPr>
            </w:pPr>
            <w:r w:rsidRPr="005750B7">
              <w:rPr>
                <w:color w:val="000000"/>
                <w:sz w:val="19"/>
                <w:szCs w:val="19"/>
              </w:rPr>
              <w:t>0.66 ± 0.61</w:t>
            </w:r>
          </w:p>
        </w:tc>
        <w:tc>
          <w:tcPr>
            <w:tcW w:w="1343" w:type="dxa"/>
            <w:shd w:val="clear" w:color="auto" w:fill="auto"/>
            <w:noWrap/>
            <w:vAlign w:val="center"/>
          </w:tcPr>
          <w:p w14:paraId="3EA63260" w14:textId="77777777" w:rsidR="00774523" w:rsidRPr="005750B7" w:rsidRDefault="00774523" w:rsidP="00767311">
            <w:pPr>
              <w:jc w:val="center"/>
              <w:rPr>
                <w:color w:val="000000"/>
                <w:sz w:val="19"/>
                <w:szCs w:val="19"/>
              </w:rPr>
            </w:pPr>
            <w:r w:rsidRPr="005750B7">
              <w:rPr>
                <w:color w:val="000000"/>
                <w:sz w:val="19"/>
                <w:szCs w:val="19"/>
              </w:rPr>
              <w:t>0.02 ± 0.00</w:t>
            </w:r>
          </w:p>
        </w:tc>
      </w:tr>
      <w:tr w:rsidR="00774523" w:rsidRPr="00EB03B7" w14:paraId="6F2B6FF2" w14:textId="77777777" w:rsidTr="00955D11">
        <w:trPr>
          <w:trHeight w:val="293"/>
        </w:trPr>
        <w:tc>
          <w:tcPr>
            <w:tcW w:w="990" w:type="dxa"/>
            <w:tcBorders>
              <w:right w:val="single" w:sz="4" w:space="0" w:color="auto"/>
            </w:tcBorders>
            <w:shd w:val="clear" w:color="000000" w:fill="F2F2F2"/>
            <w:noWrap/>
            <w:vAlign w:val="center"/>
            <w:hideMark/>
          </w:tcPr>
          <w:p w14:paraId="2FFD706C" w14:textId="77777777" w:rsidR="00774523" w:rsidRPr="005750B7" w:rsidRDefault="00774523" w:rsidP="00767311">
            <w:pPr>
              <w:jc w:val="center"/>
              <w:rPr>
                <w:color w:val="000000"/>
                <w:sz w:val="22"/>
                <w:szCs w:val="22"/>
              </w:rPr>
            </w:pPr>
            <w:r w:rsidRPr="005750B7">
              <w:rPr>
                <w:color w:val="000000"/>
                <w:sz w:val="22"/>
                <w:szCs w:val="22"/>
              </w:rPr>
              <w:t>Y</w:t>
            </w:r>
          </w:p>
        </w:tc>
        <w:tc>
          <w:tcPr>
            <w:tcW w:w="1303" w:type="dxa"/>
            <w:tcBorders>
              <w:left w:val="single" w:sz="4" w:space="0" w:color="auto"/>
            </w:tcBorders>
            <w:shd w:val="clear" w:color="auto" w:fill="auto"/>
            <w:noWrap/>
            <w:vAlign w:val="center"/>
          </w:tcPr>
          <w:p w14:paraId="28CEA72B" w14:textId="1DAC805C" w:rsidR="00774523" w:rsidRPr="00C76C2A" w:rsidRDefault="00774523" w:rsidP="00767311">
            <w:pPr>
              <w:jc w:val="center"/>
              <w:rPr>
                <w:color w:val="000000" w:themeColor="text1"/>
                <w:sz w:val="19"/>
                <w:szCs w:val="19"/>
              </w:rPr>
            </w:pPr>
            <w:r w:rsidRPr="00C76C2A">
              <w:rPr>
                <w:color w:val="000000" w:themeColor="text1"/>
                <w:sz w:val="19"/>
                <w:szCs w:val="19"/>
              </w:rPr>
              <w:t>17.</w:t>
            </w:r>
            <w:r w:rsidR="008336F2" w:rsidRPr="00C76C2A">
              <w:rPr>
                <w:color w:val="000000" w:themeColor="text1"/>
                <w:sz w:val="19"/>
                <w:szCs w:val="19"/>
              </w:rPr>
              <w:t>1</w:t>
            </w:r>
            <w:r w:rsidRPr="00C76C2A">
              <w:rPr>
                <w:color w:val="000000" w:themeColor="text1"/>
                <w:sz w:val="19"/>
                <w:szCs w:val="19"/>
              </w:rPr>
              <w:t xml:space="preserve"> ± 1.</w:t>
            </w:r>
            <w:r w:rsidR="00C76C2A" w:rsidRPr="00C76C2A">
              <w:rPr>
                <w:color w:val="000000" w:themeColor="text1"/>
                <w:sz w:val="19"/>
                <w:szCs w:val="19"/>
              </w:rPr>
              <w:t>2</w:t>
            </w:r>
          </w:p>
        </w:tc>
        <w:tc>
          <w:tcPr>
            <w:tcW w:w="1305" w:type="dxa"/>
            <w:shd w:val="clear" w:color="auto" w:fill="auto"/>
            <w:noWrap/>
            <w:vAlign w:val="center"/>
          </w:tcPr>
          <w:p w14:paraId="1AEFDE7C" w14:textId="5294AC3D" w:rsidR="00774523" w:rsidRPr="00C76C2A" w:rsidRDefault="00774523" w:rsidP="00767311">
            <w:pPr>
              <w:jc w:val="center"/>
              <w:rPr>
                <w:color w:val="000000" w:themeColor="text1"/>
                <w:sz w:val="19"/>
                <w:szCs w:val="19"/>
              </w:rPr>
            </w:pPr>
            <w:r w:rsidRPr="00C76C2A">
              <w:rPr>
                <w:color w:val="000000" w:themeColor="text1"/>
                <w:sz w:val="19"/>
                <w:szCs w:val="19"/>
              </w:rPr>
              <w:t>12.7 ± 2.</w:t>
            </w:r>
            <w:r w:rsidR="00C76C2A" w:rsidRPr="00C76C2A">
              <w:rPr>
                <w:color w:val="000000" w:themeColor="text1"/>
                <w:sz w:val="19"/>
                <w:szCs w:val="19"/>
              </w:rPr>
              <w:t>3</w:t>
            </w:r>
          </w:p>
        </w:tc>
        <w:tc>
          <w:tcPr>
            <w:tcW w:w="1442" w:type="dxa"/>
            <w:tcBorders>
              <w:right w:val="single" w:sz="4" w:space="0" w:color="auto"/>
            </w:tcBorders>
            <w:shd w:val="clear" w:color="auto" w:fill="auto"/>
            <w:noWrap/>
            <w:vAlign w:val="center"/>
          </w:tcPr>
          <w:p w14:paraId="7F3707EB" w14:textId="5711910A" w:rsidR="00774523" w:rsidRPr="00C76C2A" w:rsidRDefault="00774523" w:rsidP="00767311">
            <w:pPr>
              <w:jc w:val="center"/>
              <w:rPr>
                <w:color w:val="000000" w:themeColor="text1"/>
                <w:sz w:val="19"/>
                <w:szCs w:val="19"/>
              </w:rPr>
            </w:pPr>
            <w:r w:rsidRPr="00C76C2A">
              <w:rPr>
                <w:color w:val="000000" w:themeColor="text1"/>
                <w:sz w:val="19"/>
                <w:szCs w:val="19"/>
              </w:rPr>
              <w:t>18.2 ± 2.</w:t>
            </w:r>
            <w:r w:rsidR="00C76C2A" w:rsidRPr="00C76C2A">
              <w:rPr>
                <w:color w:val="000000" w:themeColor="text1"/>
                <w:sz w:val="19"/>
                <w:szCs w:val="19"/>
              </w:rPr>
              <w:t>1</w:t>
            </w:r>
          </w:p>
        </w:tc>
        <w:tc>
          <w:tcPr>
            <w:tcW w:w="1338" w:type="dxa"/>
            <w:tcBorders>
              <w:left w:val="single" w:sz="4" w:space="0" w:color="auto"/>
            </w:tcBorders>
            <w:shd w:val="clear" w:color="auto" w:fill="auto"/>
            <w:noWrap/>
            <w:vAlign w:val="center"/>
          </w:tcPr>
          <w:p w14:paraId="7D37D082" w14:textId="77777777" w:rsidR="00774523" w:rsidRPr="005750B7" w:rsidRDefault="00774523" w:rsidP="00767311">
            <w:pPr>
              <w:jc w:val="center"/>
              <w:rPr>
                <w:color w:val="000000"/>
                <w:sz w:val="19"/>
                <w:szCs w:val="19"/>
              </w:rPr>
            </w:pPr>
            <w:r w:rsidRPr="005750B7">
              <w:rPr>
                <w:color w:val="000000"/>
                <w:sz w:val="19"/>
                <w:szCs w:val="19"/>
              </w:rPr>
              <w:t>1.51 ± 0.01</w:t>
            </w:r>
          </w:p>
        </w:tc>
        <w:tc>
          <w:tcPr>
            <w:tcW w:w="1342" w:type="dxa"/>
            <w:shd w:val="clear" w:color="auto" w:fill="auto"/>
            <w:noWrap/>
            <w:vAlign w:val="center"/>
          </w:tcPr>
          <w:p w14:paraId="6146FB18" w14:textId="77777777" w:rsidR="00774523" w:rsidRPr="005750B7" w:rsidRDefault="00774523" w:rsidP="00767311">
            <w:pPr>
              <w:jc w:val="center"/>
              <w:rPr>
                <w:color w:val="000000"/>
                <w:sz w:val="19"/>
                <w:szCs w:val="19"/>
              </w:rPr>
            </w:pPr>
            <w:r w:rsidRPr="005750B7">
              <w:rPr>
                <w:color w:val="000000"/>
                <w:sz w:val="19"/>
                <w:szCs w:val="19"/>
              </w:rPr>
              <w:t>2.15 ± 0.38</w:t>
            </w:r>
          </w:p>
        </w:tc>
        <w:tc>
          <w:tcPr>
            <w:tcW w:w="1343" w:type="dxa"/>
            <w:shd w:val="clear" w:color="auto" w:fill="auto"/>
            <w:noWrap/>
            <w:vAlign w:val="center"/>
          </w:tcPr>
          <w:p w14:paraId="7B1BA8E6" w14:textId="77777777" w:rsidR="00774523" w:rsidRPr="005750B7" w:rsidRDefault="00774523" w:rsidP="00767311">
            <w:pPr>
              <w:jc w:val="center"/>
              <w:rPr>
                <w:color w:val="000000"/>
                <w:sz w:val="19"/>
                <w:szCs w:val="19"/>
              </w:rPr>
            </w:pPr>
            <w:r w:rsidRPr="005750B7">
              <w:rPr>
                <w:color w:val="000000"/>
                <w:sz w:val="19"/>
                <w:szCs w:val="19"/>
              </w:rPr>
              <w:t>0.42 ± 0.05</w:t>
            </w:r>
          </w:p>
        </w:tc>
      </w:tr>
      <w:tr w:rsidR="00774523" w:rsidRPr="00EB03B7" w14:paraId="2A2E4086" w14:textId="77777777" w:rsidTr="00955D11">
        <w:trPr>
          <w:trHeight w:val="293"/>
        </w:trPr>
        <w:tc>
          <w:tcPr>
            <w:tcW w:w="990" w:type="dxa"/>
            <w:tcBorders>
              <w:right w:val="single" w:sz="4" w:space="0" w:color="auto"/>
            </w:tcBorders>
            <w:shd w:val="clear" w:color="000000" w:fill="F2F2F2"/>
            <w:noWrap/>
            <w:vAlign w:val="center"/>
            <w:hideMark/>
          </w:tcPr>
          <w:p w14:paraId="7072826F" w14:textId="77777777" w:rsidR="00774523" w:rsidRPr="005750B7" w:rsidRDefault="00774523" w:rsidP="00767311">
            <w:pPr>
              <w:jc w:val="center"/>
              <w:rPr>
                <w:color w:val="000000"/>
                <w:sz w:val="22"/>
                <w:szCs w:val="22"/>
              </w:rPr>
            </w:pPr>
            <w:r w:rsidRPr="005750B7">
              <w:rPr>
                <w:color w:val="000000"/>
                <w:sz w:val="22"/>
                <w:szCs w:val="22"/>
              </w:rPr>
              <w:t>P</w:t>
            </w:r>
          </w:p>
        </w:tc>
        <w:tc>
          <w:tcPr>
            <w:tcW w:w="1303" w:type="dxa"/>
            <w:tcBorders>
              <w:left w:val="single" w:sz="4" w:space="0" w:color="auto"/>
            </w:tcBorders>
            <w:shd w:val="clear" w:color="auto" w:fill="auto"/>
            <w:noWrap/>
            <w:vAlign w:val="center"/>
          </w:tcPr>
          <w:p w14:paraId="7402CF56" w14:textId="5C8050B0" w:rsidR="00774523" w:rsidRPr="00C76C2A" w:rsidRDefault="00774523" w:rsidP="00767311">
            <w:pPr>
              <w:jc w:val="center"/>
              <w:rPr>
                <w:color w:val="000000" w:themeColor="text1"/>
                <w:sz w:val="19"/>
                <w:szCs w:val="19"/>
              </w:rPr>
            </w:pPr>
            <w:r w:rsidRPr="00C76C2A">
              <w:rPr>
                <w:color w:val="000000" w:themeColor="text1"/>
                <w:sz w:val="19"/>
                <w:szCs w:val="19"/>
              </w:rPr>
              <w:t>7.</w:t>
            </w:r>
            <w:r w:rsidR="008336F2" w:rsidRPr="00C76C2A">
              <w:rPr>
                <w:color w:val="000000" w:themeColor="text1"/>
                <w:sz w:val="19"/>
                <w:szCs w:val="19"/>
              </w:rPr>
              <w:t>9</w:t>
            </w:r>
            <w:r w:rsidRPr="00C76C2A">
              <w:rPr>
                <w:color w:val="000000" w:themeColor="text1"/>
                <w:sz w:val="19"/>
                <w:szCs w:val="19"/>
              </w:rPr>
              <w:t xml:space="preserve"> ± 0.</w:t>
            </w:r>
            <w:r w:rsidR="00C76C2A" w:rsidRPr="00C76C2A">
              <w:rPr>
                <w:color w:val="000000" w:themeColor="text1"/>
                <w:sz w:val="19"/>
                <w:szCs w:val="19"/>
              </w:rPr>
              <w:t>7</w:t>
            </w:r>
          </w:p>
        </w:tc>
        <w:tc>
          <w:tcPr>
            <w:tcW w:w="1305" w:type="dxa"/>
            <w:shd w:val="clear" w:color="auto" w:fill="auto"/>
            <w:noWrap/>
            <w:vAlign w:val="center"/>
          </w:tcPr>
          <w:p w14:paraId="2AD90F8D" w14:textId="2CA088D6" w:rsidR="00774523" w:rsidRPr="00C76C2A" w:rsidRDefault="00C76C2A" w:rsidP="00767311">
            <w:pPr>
              <w:jc w:val="center"/>
              <w:rPr>
                <w:color w:val="000000" w:themeColor="text1"/>
                <w:sz w:val="19"/>
                <w:szCs w:val="19"/>
              </w:rPr>
            </w:pPr>
            <w:r w:rsidRPr="00C76C2A">
              <w:rPr>
                <w:color w:val="000000" w:themeColor="text1"/>
                <w:sz w:val="19"/>
                <w:szCs w:val="19"/>
              </w:rPr>
              <w:t>7</w:t>
            </w:r>
            <w:r w:rsidR="00774523" w:rsidRPr="00C76C2A">
              <w:rPr>
                <w:color w:val="000000" w:themeColor="text1"/>
                <w:sz w:val="19"/>
                <w:szCs w:val="19"/>
              </w:rPr>
              <w:t>.</w:t>
            </w:r>
            <w:r w:rsidRPr="00C76C2A">
              <w:rPr>
                <w:color w:val="000000" w:themeColor="text1"/>
                <w:sz w:val="19"/>
                <w:szCs w:val="19"/>
              </w:rPr>
              <w:t>0</w:t>
            </w:r>
            <w:r w:rsidR="00774523" w:rsidRPr="00C76C2A">
              <w:rPr>
                <w:color w:val="000000" w:themeColor="text1"/>
                <w:sz w:val="19"/>
                <w:szCs w:val="19"/>
              </w:rPr>
              <w:t xml:space="preserve"> ± 0.7</w:t>
            </w:r>
          </w:p>
        </w:tc>
        <w:tc>
          <w:tcPr>
            <w:tcW w:w="1442" w:type="dxa"/>
            <w:tcBorders>
              <w:right w:val="single" w:sz="4" w:space="0" w:color="auto"/>
            </w:tcBorders>
            <w:shd w:val="clear" w:color="auto" w:fill="auto"/>
            <w:noWrap/>
            <w:vAlign w:val="center"/>
          </w:tcPr>
          <w:p w14:paraId="6436710F" w14:textId="23ACCCE5" w:rsidR="00774523" w:rsidRPr="00C76C2A" w:rsidRDefault="00774523" w:rsidP="00767311">
            <w:pPr>
              <w:jc w:val="center"/>
              <w:rPr>
                <w:color w:val="000000" w:themeColor="text1"/>
                <w:sz w:val="19"/>
                <w:szCs w:val="19"/>
              </w:rPr>
            </w:pPr>
            <w:r w:rsidRPr="00C76C2A">
              <w:rPr>
                <w:color w:val="000000" w:themeColor="text1"/>
                <w:sz w:val="19"/>
                <w:szCs w:val="19"/>
              </w:rPr>
              <w:t>7.2 ± 0.</w:t>
            </w:r>
            <w:r w:rsidR="00C76C2A" w:rsidRPr="00C76C2A">
              <w:rPr>
                <w:color w:val="000000" w:themeColor="text1"/>
                <w:sz w:val="19"/>
                <w:szCs w:val="19"/>
              </w:rPr>
              <w:t>7</w:t>
            </w:r>
          </w:p>
        </w:tc>
        <w:tc>
          <w:tcPr>
            <w:tcW w:w="1338" w:type="dxa"/>
            <w:tcBorders>
              <w:left w:val="single" w:sz="4" w:space="0" w:color="auto"/>
            </w:tcBorders>
            <w:shd w:val="clear" w:color="auto" w:fill="auto"/>
            <w:noWrap/>
            <w:vAlign w:val="center"/>
          </w:tcPr>
          <w:p w14:paraId="179C2850" w14:textId="77777777" w:rsidR="00774523" w:rsidRPr="005750B7" w:rsidRDefault="00774523" w:rsidP="00767311">
            <w:pPr>
              <w:jc w:val="center"/>
              <w:rPr>
                <w:color w:val="000000"/>
                <w:sz w:val="19"/>
                <w:szCs w:val="19"/>
              </w:rPr>
            </w:pPr>
            <w:r w:rsidRPr="005750B7">
              <w:rPr>
                <w:color w:val="000000"/>
                <w:sz w:val="19"/>
                <w:szCs w:val="19"/>
              </w:rPr>
              <w:t>0.72 ± 0.01</w:t>
            </w:r>
          </w:p>
        </w:tc>
        <w:tc>
          <w:tcPr>
            <w:tcW w:w="1342" w:type="dxa"/>
            <w:shd w:val="clear" w:color="auto" w:fill="auto"/>
            <w:noWrap/>
            <w:vAlign w:val="center"/>
          </w:tcPr>
          <w:p w14:paraId="5CC35310" w14:textId="77777777" w:rsidR="00774523" w:rsidRPr="005750B7" w:rsidRDefault="00774523" w:rsidP="00767311">
            <w:pPr>
              <w:jc w:val="center"/>
              <w:rPr>
                <w:color w:val="000000"/>
                <w:sz w:val="19"/>
                <w:szCs w:val="19"/>
              </w:rPr>
            </w:pPr>
            <w:r w:rsidRPr="005750B7">
              <w:rPr>
                <w:color w:val="000000"/>
                <w:sz w:val="19"/>
                <w:szCs w:val="19"/>
              </w:rPr>
              <w:t>1.06 ± 0.11</w:t>
            </w:r>
          </w:p>
        </w:tc>
        <w:tc>
          <w:tcPr>
            <w:tcW w:w="1343" w:type="dxa"/>
            <w:shd w:val="clear" w:color="auto" w:fill="auto"/>
            <w:noWrap/>
            <w:vAlign w:val="center"/>
          </w:tcPr>
          <w:p w14:paraId="4C566A06" w14:textId="77777777" w:rsidR="00774523" w:rsidRPr="005750B7" w:rsidRDefault="00774523" w:rsidP="00767311">
            <w:pPr>
              <w:jc w:val="center"/>
              <w:rPr>
                <w:color w:val="000000"/>
                <w:sz w:val="19"/>
                <w:szCs w:val="19"/>
              </w:rPr>
            </w:pPr>
            <w:r w:rsidRPr="005750B7">
              <w:rPr>
                <w:color w:val="000000"/>
                <w:sz w:val="19"/>
                <w:szCs w:val="19"/>
              </w:rPr>
              <w:t>0.17 ± 0.02</w:t>
            </w:r>
          </w:p>
        </w:tc>
      </w:tr>
      <w:tr w:rsidR="00774523" w:rsidRPr="00EB03B7" w14:paraId="24518D9D" w14:textId="77777777" w:rsidTr="00955D11">
        <w:trPr>
          <w:trHeight w:val="293"/>
        </w:trPr>
        <w:tc>
          <w:tcPr>
            <w:tcW w:w="990" w:type="dxa"/>
            <w:tcBorders>
              <w:right w:val="single" w:sz="4" w:space="0" w:color="auto"/>
            </w:tcBorders>
            <w:shd w:val="clear" w:color="000000" w:fill="F2F2F2"/>
            <w:noWrap/>
            <w:vAlign w:val="center"/>
            <w:hideMark/>
          </w:tcPr>
          <w:p w14:paraId="4B6E0E13" w14:textId="77777777" w:rsidR="00774523" w:rsidRPr="005750B7" w:rsidRDefault="00774523" w:rsidP="00767311">
            <w:pPr>
              <w:jc w:val="center"/>
              <w:rPr>
                <w:color w:val="000000"/>
                <w:sz w:val="22"/>
                <w:szCs w:val="22"/>
              </w:rPr>
            </w:pPr>
            <w:r w:rsidRPr="005750B7">
              <w:rPr>
                <w:color w:val="000000"/>
                <w:sz w:val="22"/>
                <w:szCs w:val="22"/>
              </w:rPr>
              <w:t>A</w:t>
            </w:r>
          </w:p>
        </w:tc>
        <w:tc>
          <w:tcPr>
            <w:tcW w:w="1303" w:type="dxa"/>
            <w:tcBorders>
              <w:left w:val="single" w:sz="4" w:space="0" w:color="auto"/>
            </w:tcBorders>
            <w:shd w:val="clear" w:color="auto" w:fill="auto"/>
            <w:noWrap/>
            <w:vAlign w:val="center"/>
          </w:tcPr>
          <w:p w14:paraId="581ECDFC" w14:textId="41A4504C" w:rsidR="00774523" w:rsidRPr="00C76C2A" w:rsidRDefault="00774523" w:rsidP="00767311">
            <w:pPr>
              <w:jc w:val="center"/>
              <w:rPr>
                <w:color w:val="000000" w:themeColor="text1"/>
                <w:sz w:val="19"/>
                <w:szCs w:val="19"/>
              </w:rPr>
            </w:pPr>
            <w:r w:rsidRPr="00C76C2A">
              <w:rPr>
                <w:color w:val="000000" w:themeColor="text1"/>
                <w:sz w:val="19"/>
                <w:szCs w:val="19"/>
              </w:rPr>
              <w:t>4.</w:t>
            </w:r>
            <w:r w:rsidR="008336F2" w:rsidRPr="00C76C2A">
              <w:rPr>
                <w:color w:val="000000" w:themeColor="text1"/>
                <w:sz w:val="19"/>
                <w:szCs w:val="19"/>
              </w:rPr>
              <w:t>3</w:t>
            </w:r>
            <w:r w:rsidRPr="00C76C2A">
              <w:rPr>
                <w:color w:val="000000" w:themeColor="text1"/>
                <w:sz w:val="19"/>
                <w:szCs w:val="19"/>
              </w:rPr>
              <w:t xml:space="preserve"> ± 0.5</w:t>
            </w:r>
          </w:p>
        </w:tc>
        <w:tc>
          <w:tcPr>
            <w:tcW w:w="1305" w:type="dxa"/>
            <w:shd w:val="clear" w:color="auto" w:fill="auto"/>
            <w:noWrap/>
            <w:vAlign w:val="center"/>
          </w:tcPr>
          <w:p w14:paraId="30D129A5" w14:textId="2FA5A5C0" w:rsidR="00774523" w:rsidRPr="00C76C2A" w:rsidRDefault="00774523" w:rsidP="00767311">
            <w:pPr>
              <w:jc w:val="center"/>
              <w:rPr>
                <w:color w:val="000000" w:themeColor="text1"/>
                <w:sz w:val="19"/>
                <w:szCs w:val="19"/>
              </w:rPr>
            </w:pPr>
            <w:r w:rsidRPr="00C76C2A">
              <w:rPr>
                <w:color w:val="000000" w:themeColor="text1"/>
                <w:sz w:val="19"/>
                <w:szCs w:val="19"/>
              </w:rPr>
              <w:t>3.9 ± 1.</w:t>
            </w:r>
            <w:r w:rsidR="00C76C2A" w:rsidRPr="00C76C2A">
              <w:rPr>
                <w:color w:val="000000" w:themeColor="text1"/>
                <w:sz w:val="19"/>
                <w:szCs w:val="19"/>
              </w:rPr>
              <w:t>2</w:t>
            </w:r>
          </w:p>
        </w:tc>
        <w:tc>
          <w:tcPr>
            <w:tcW w:w="1442" w:type="dxa"/>
            <w:tcBorders>
              <w:right w:val="single" w:sz="4" w:space="0" w:color="auto"/>
            </w:tcBorders>
            <w:shd w:val="clear" w:color="auto" w:fill="auto"/>
            <w:noWrap/>
            <w:vAlign w:val="center"/>
          </w:tcPr>
          <w:p w14:paraId="63376466" w14:textId="373D31D4" w:rsidR="00774523" w:rsidRPr="00C76C2A" w:rsidRDefault="00774523" w:rsidP="00767311">
            <w:pPr>
              <w:jc w:val="center"/>
              <w:rPr>
                <w:color w:val="000000" w:themeColor="text1"/>
                <w:sz w:val="19"/>
                <w:szCs w:val="19"/>
              </w:rPr>
            </w:pPr>
            <w:r w:rsidRPr="00C76C2A">
              <w:rPr>
                <w:color w:val="000000" w:themeColor="text1"/>
                <w:sz w:val="19"/>
                <w:szCs w:val="19"/>
              </w:rPr>
              <w:t>3.4 ± 1.0</w:t>
            </w:r>
          </w:p>
        </w:tc>
        <w:tc>
          <w:tcPr>
            <w:tcW w:w="1338" w:type="dxa"/>
            <w:tcBorders>
              <w:left w:val="single" w:sz="4" w:space="0" w:color="auto"/>
            </w:tcBorders>
            <w:shd w:val="clear" w:color="auto" w:fill="auto"/>
            <w:noWrap/>
            <w:vAlign w:val="center"/>
          </w:tcPr>
          <w:p w14:paraId="5F138581" w14:textId="77777777" w:rsidR="00774523" w:rsidRPr="005750B7" w:rsidRDefault="00774523" w:rsidP="00767311">
            <w:pPr>
              <w:jc w:val="center"/>
              <w:rPr>
                <w:color w:val="000000"/>
                <w:sz w:val="19"/>
                <w:szCs w:val="19"/>
              </w:rPr>
            </w:pPr>
            <w:r w:rsidRPr="005750B7">
              <w:rPr>
                <w:color w:val="000000"/>
                <w:sz w:val="19"/>
                <w:szCs w:val="19"/>
              </w:rPr>
              <w:t>0.41 ± 0.01</w:t>
            </w:r>
          </w:p>
        </w:tc>
        <w:tc>
          <w:tcPr>
            <w:tcW w:w="1342" w:type="dxa"/>
            <w:shd w:val="clear" w:color="auto" w:fill="auto"/>
            <w:noWrap/>
            <w:vAlign w:val="center"/>
          </w:tcPr>
          <w:p w14:paraId="0AF587A6" w14:textId="77777777" w:rsidR="00774523" w:rsidRPr="005750B7" w:rsidRDefault="00774523" w:rsidP="00767311">
            <w:pPr>
              <w:jc w:val="center"/>
              <w:rPr>
                <w:color w:val="000000"/>
                <w:sz w:val="19"/>
                <w:szCs w:val="19"/>
              </w:rPr>
            </w:pPr>
            <w:r w:rsidRPr="005750B7">
              <w:rPr>
                <w:color w:val="000000"/>
                <w:sz w:val="19"/>
                <w:szCs w:val="19"/>
              </w:rPr>
              <w:t>0.60 ± 0.18</w:t>
            </w:r>
          </w:p>
        </w:tc>
        <w:tc>
          <w:tcPr>
            <w:tcW w:w="1343" w:type="dxa"/>
            <w:shd w:val="clear" w:color="auto" w:fill="auto"/>
            <w:noWrap/>
            <w:vAlign w:val="center"/>
          </w:tcPr>
          <w:p w14:paraId="0861A05C" w14:textId="77777777" w:rsidR="00774523" w:rsidRPr="005750B7" w:rsidRDefault="00774523" w:rsidP="00767311">
            <w:pPr>
              <w:jc w:val="center"/>
              <w:rPr>
                <w:color w:val="000000"/>
                <w:sz w:val="19"/>
                <w:szCs w:val="19"/>
              </w:rPr>
            </w:pPr>
            <w:r w:rsidRPr="005750B7">
              <w:rPr>
                <w:color w:val="000000"/>
                <w:sz w:val="19"/>
                <w:szCs w:val="19"/>
              </w:rPr>
              <w:t>0.08 ± 0.02</w:t>
            </w:r>
          </w:p>
        </w:tc>
      </w:tr>
      <w:tr w:rsidR="00774523" w:rsidRPr="00EB03B7" w14:paraId="7A3C3618" w14:textId="77777777" w:rsidTr="00955D11">
        <w:trPr>
          <w:trHeight w:val="293"/>
        </w:trPr>
        <w:tc>
          <w:tcPr>
            <w:tcW w:w="990" w:type="dxa"/>
            <w:tcBorders>
              <w:right w:val="single" w:sz="4" w:space="0" w:color="auto"/>
            </w:tcBorders>
            <w:shd w:val="clear" w:color="000000" w:fill="F2F2F2"/>
            <w:noWrap/>
            <w:vAlign w:val="center"/>
            <w:hideMark/>
          </w:tcPr>
          <w:p w14:paraId="67B28F9B" w14:textId="77777777" w:rsidR="00774523" w:rsidRPr="005750B7" w:rsidRDefault="00774523" w:rsidP="00767311">
            <w:pPr>
              <w:jc w:val="center"/>
              <w:rPr>
                <w:color w:val="000000"/>
                <w:sz w:val="22"/>
                <w:szCs w:val="22"/>
              </w:rPr>
            </w:pPr>
            <w:r w:rsidRPr="005750B7">
              <w:rPr>
                <w:color w:val="000000"/>
                <w:sz w:val="22"/>
                <w:szCs w:val="22"/>
              </w:rPr>
              <w:t>V</w:t>
            </w:r>
          </w:p>
        </w:tc>
        <w:tc>
          <w:tcPr>
            <w:tcW w:w="1303" w:type="dxa"/>
            <w:tcBorders>
              <w:left w:val="single" w:sz="4" w:space="0" w:color="auto"/>
            </w:tcBorders>
            <w:shd w:val="clear" w:color="auto" w:fill="auto"/>
            <w:noWrap/>
            <w:vAlign w:val="center"/>
          </w:tcPr>
          <w:p w14:paraId="483C29C4" w14:textId="57A93DB6" w:rsidR="00774523" w:rsidRPr="00C76C2A" w:rsidRDefault="00774523" w:rsidP="00767311">
            <w:pPr>
              <w:jc w:val="center"/>
              <w:rPr>
                <w:color w:val="000000" w:themeColor="text1"/>
                <w:sz w:val="19"/>
                <w:szCs w:val="19"/>
              </w:rPr>
            </w:pPr>
            <w:r w:rsidRPr="00C76C2A">
              <w:rPr>
                <w:color w:val="000000" w:themeColor="text1"/>
                <w:sz w:val="19"/>
                <w:szCs w:val="19"/>
              </w:rPr>
              <w:t>4.6 ± 0.4</w:t>
            </w:r>
          </w:p>
        </w:tc>
        <w:tc>
          <w:tcPr>
            <w:tcW w:w="1305" w:type="dxa"/>
            <w:shd w:val="clear" w:color="auto" w:fill="auto"/>
            <w:noWrap/>
            <w:vAlign w:val="center"/>
          </w:tcPr>
          <w:p w14:paraId="471B12BA" w14:textId="00D47BC3" w:rsidR="00774523" w:rsidRPr="00C76C2A" w:rsidRDefault="00774523" w:rsidP="00767311">
            <w:pPr>
              <w:jc w:val="center"/>
              <w:rPr>
                <w:color w:val="000000" w:themeColor="text1"/>
                <w:sz w:val="19"/>
                <w:szCs w:val="19"/>
              </w:rPr>
            </w:pPr>
            <w:r w:rsidRPr="00C76C2A">
              <w:rPr>
                <w:color w:val="000000" w:themeColor="text1"/>
                <w:sz w:val="19"/>
                <w:szCs w:val="19"/>
              </w:rPr>
              <w:t>3.</w:t>
            </w:r>
            <w:r w:rsidR="00C76C2A" w:rsidRPr="00C76C2A">
              <w:rPr>
                <w:color w:val="000000" w:themeColor="text1"/>
                <w:sz w:val="19"/>
                <w:szCs w:val="19"/>
              </w:rPr>
              <w:t>9</w:t>
            </w:r>
            <w:r w:rsidRPr="00C76C2A">
              <w:rPr>
                <w:color w:val="000000" w:themeColor="text1"/>
                <w:sz w:val="19"/>
                <w:szCs w:val="19"/>
              </w:rPr>
              <w:t xml:space="preserve"> ± 0.7</w:t>
            </w:r>
          </w:p>
        </w:tc>
        <w:tc>
          <w:tcPr>
            <w:tcW w:w="1442" w:type="dxa"/>
            <w:tcBorders>
              <w:right w:val="single" w:sz="4" w:space="0" w:color="auto"/>
            </w:tcBorders>
            <w:shd w:val="clear" w:color="auto" w:fill="auto"/>
            <w:noWrap/>
            <w:vAlign w:val="center"/>
          </w:tcPr>
          <w:p w14:paraId="74AA5131" w14:textId="10193560" w:rsidR="00774523" w:rsidRPr="00C76C2A" w:rsidRDefault="00774523" w:rsidP="00767311">
            <w:pPr>
              <w:jc w:val="center"/>
              <w:rPr>
                <w:color w:val="000000" w:themeColor="text1"/>
                <w:sz w:val="19"/>
                <w:szCs w:val="19"/>
              </w:rPr>
            </w:pPr>
            <w:r w:rsidRPr="00C76C2A">
              <w:rPr>
                <w:color w:val="000000" w:themeColor="text1"/>
                <w:sz w:val="19"/>
                <w:szCs w:val="19"/>
              </w:rPr>
              <w:t>4.3 ± 0.</w:t>
            </w:r>
            <w:r w:rsidR="00C76C2A" w:rsidRPr="00C76C2A">
              <w:rPr>
                <w:color w:val="000000" w:themeColor="text1"/>
                <w:sz w:val="19"/>
                <w:szCs w:val="19"/>
              </w:rPr>
              <w:t>3</w:t>
            </w:r>
          </w:p>
        </w:tc>
        <w:tc>
          <w:tcPr>
            <w:tcW w:w="1338" w:type="dxa"/>
            <w:tcBorders>
              <w:left w:val="single" w:sz="4" w:space="0" w:color="auto"/>
            </w:tcBorders>
            <w:shd w:val="clear" w:color="auto" w:fill="auto"/>
            <w:noWrap/>
            <w:vAlign w:val="center"/>
          </w:tcPr>
          <w:p w14:paraId="44F9CD05" w14:textId="77777777" w:rsidR="00774523" w:rsidRPr="005750B7" w:rsidRDefault="00774523" w:rsidP="00767311">
            <w:pPr>
              <w:jc w:val="center"/>
              <w:rPr>
                <w:color w:val="000000"/>
                <w:sz w:val="19"/>
                <w:szCs w:val="19"/>
              </w:rPr>
            </w:pPr>
            <w:r w:rsidRPr="005750B7">
              <w:rPr>
                <w:color w:val="000000"/>
                <w:sz w:val="19"/>
                <w:szCs w:val="19"/>
              </w:rPr>
              <w:t>0.41 ± 0.01</w:t>
            </w:r>
          </w:p>
        </w:tc>
        <w:tc>
          <w:tcPr>
            <w:tcW w:w="1342" w:type="dxa"/>
            <w:shd w:val="clear" w:color="auto" w:fill="auto"/>
            <w:noWrap/>
            <w:vAlign w:val="center"/>
          </w:tcPr>
          <w:p w14:paraId="3E3B1B59" w14:textId="77777777" w:rsidR="00774523" w:rsidRPr="005750B7" w:rsidRDefault="00774523" w:rsidP="00767311">
            <w:pPr>
              <w:jc w:val="center"/>
              <w:rPr>
                <w:color w:val="000000"/>
                <w:sz w:val="19"/>
                <w:szCs w:val="19"/>
              </w:rPr>
            </w:pPr>
            <w:r w:rsidRPr="005750B7">
              <w:rPr>
                <w:color w:val="000000"/>
                <w:sz w:val="19"/>
                <w:szCs w:val="19"/>
              </w:rPr>
              <w:t>0.66 ± 0.12</w:t>
            </w:r>
          </w:p>
        </w:tc>
        <w:tc>
          <w:tcPr>
            <w:tcW w:w="1343" w:type="dxa"/>
            <w:shd w:val="clear" w:color="auto" w:fill="auto"/>
            <w:noWrap/>
            <w:vAlign w:val="center"/>
          </w:tcPr>
          <w:p w14:paraId="7C94F9B3" w14:textId="77777777" w:rsidR="00774523" w:rsidRPr="005750B7" w:rsidRDefault="00774523" w:rsidP="00767311">
            <w:pPr>
              <w:jc w:val="center"/>
              <w:rPr>
                <w:color w:val="000000"/>
                <w:sz w:val="19"/>
                <w:szCs w:val="19"/>
              </w:rPr>
            </w:pPr>
            <w:r w:rsidRPr="005750B7">
              <w:rPr>
                <w:color w:val="000000"/>
                <w:sz w:val="19"/>
                <w:szCs w:val="19"/>
              </w:rPr>
              <w:t>0.10 ± 0.01</w:t>
            </w:r>
          </w:p>
        </w:tc>
      </w:tr>
      <w:tr w:rsidR="00774523" w:rsidRPr="00EB03B7" w14:paraId="73226E70" w14:textId="77777777" w:rsidTr="00955D11">
        <w:trPr>
          <w:trHeight w:val="293"/>
        </w:trPr>
        <w:tc>
          <w:tcPr>
            <w:tcW w:w="990" w:type="dxa"/>
            <w:tcBorders>
              <w:right w:val="single" w:sz="4" w:space="0" w:color="auto"/>
            </w:tcBorders>
            <w:shd w:val="clear" w:color="000000" w:fill="F2F2F2"/>
            <w:noWrap/>
            <w:vAlign w:val="center"/>
            <w:hideMark/>
          </w:tcPr>
          <w:p w14:paraId="72F43079" w14:textId="77777777" w:rsidR="00774523" w:rsidRPr="005750B7" w:rsidRDefault="00774523" w:rsidP="00767311">
            <w:pPr>
              <w:jc w:val="center"/>
              <w:rPr>
                <w:color w:val="000000"/>
                <w:sz w:val="22"/>
                <w:szCs w:val="22"/>
              </w:rPr>
            </w:pPr>
            <w:r w:rsidRPr="005750B7">
              <w:rPr>
                <w:color w:val="000000"/>
                <w:sz w:val="22"/>
                <w:szCs w:val="22"/>
              </w:rPr>
              <w:t>I</w:t>
            </w:r>
          </w:p>
        </w:tc>
        <w:tc>
          <w:tcPr>
            <w:tcW w:w="1303" w:type="dxa"/>
            <w:tcBorders>
              <w:left w:val="single" w:sz="4" w:space="0" w:color="auto"/>
            </w:tcBorders>
            <w:shd w:val="clear" w:color="auto" w:fill="auto"/>
            <w:noWrap/>
            <w:vAlign w:val="center"/>
          </w:tcPr>
          <w:p w14:paraId="1CF4989B" w14:textId="12B1619C" w:rsidR="00774523" w:rsidRPr="00C76C2A" w:rsidRDefault="00774523" w:rsidP="00767311">
            <w:pPr>
              <w:jc w:val="center"/>
              <w:rPr>
                <w:color w:val="000000" w:themeColor="text1"/>
                <w:sz w:val="19"/>
                <w:szCs w:val="19"/>
              </w:rPr>
            </w:pPr>
            <w:r w:rsidRPr="00C76C2A">
              <w:rPr>
                <w:color w:val="000000" w:themeColor="text1"/>
                <w:sz w:val="19"/>
                <w:szCs w:val="19"/>
              </w:rPr>
              <w:t>1.0 ± 0.5</w:t>
            </w:r>
          </w:p>
        </w:tc>
        <w:tc>
          <w:tcPr>
            <w:tcW w:w="1305" w:type="dxa"/>
            <w:shd w:val="clear" w:color="auto" w:fill="auto"/>
            <w:noWrap/>
            <w:vAlign w:val="center"/>
          </w:tcPr>
          <w:p w14:paraId="6E8F3584" w14:textId="729CA67A" w:rsidR="00774523" w:rsidRPr="00C76C2A" w:rsidRDefault="00774523" w:rsidP="00767311">
            <w:pPr>
              <w:jc w:val="center"/>
              <w:rPr>
                <w:color w:val="000000" w:themeColor="text1"/>
                <w:sz w:val="19"/>
                <w:szCs w:val="19"/>
              </w:rPr>
            </w:pPr>
            <w:r w:rsidRPr="00C76C2A">
              <w:rPr>
                <w:color w:val="000000" w:themeColor="text1"/>
                <w:sz w:val="19"/>
                <w:szCs w:val="19"/>
              </w:rPr>
              <w:t>2.2 ± 1.3</w:t>
            </w:r>
          </w:p>
        </w:tc>
        <w:tc>
          <w:tcPr>
            <w:tcW w:w="1442" w:type="dxa"/>
            <w:tcBorders>
              <w:right w:val="single" w:sz="4" w:space="0" w:color="auto"/>
            </w:tcBorders>
            <w:shd w:val="clear" w:color="auto" w:fill="auto"/>
            <w:noWrap/>
            <w:vAlign w:val="center"/>
          </w:tcPr>
          <w:p w14:paraId="07050689" w14:textId="11BD0C52" w:rsidR="00774523" w:rsidRPr="00C76C2A" w:rsidRDefault="00774523" w:rsidP="00767311">
            <w:pPr>
              <w:jc w:val="center"/>
              <w:rPr>
                <w:color w:val="000000" w:themeColor="text1"/>
                <w:sz w:val="19"/>
                <w:szCs w:val="19"/>
              </w:rPr>
            </w:pPr>
            <w:r w:rsidRPr="00C76C2A">
              <w:rPr>
                <w:color w:val="000000" w:themeColor="text1"/>
                <w:sz w:val="19"/>
                <w:szCs w:val="19"/>
              </w:rPr>
              <w:t>2.7 ± 0.</w:t>
            </w:r>
            <w:r w:rsidR="00C76C2A" w:rsidRPr="00C76C2A">
              <w:rPr>
                <w:color w:val="000000" w:themeColor="text1"/>
                <w:sz w:val="19"/>
                <w:szCs w:val="19"/>
              </w:rPr>
              <w:t>9</w:t>
            </w:r>
          </w:p>
        </w:tc>
        <w:tc>
          <w:tcPr>
            <w:tcW w:w="1338" w:type="dxa"/>
            <w:tcBorders>
              <w:left w:val="single" w:sz="4" w:space="0" w:color="auto"/>
            </w:tcBorders>
            <w:shd w:val="clear" w:color="auto" w:fill="auto"/>
            <w:noWrap/>
            <w:vAlign w:val="center"/>
          </w:tcPr>
          <w:p w14:paraId="66D879BA" w14:textId="77777777" w:rsidR="00774523" w:rsidRPr="005750B7" w:rsidRDefault="00774523" w:rsidP="00767311">
            <w:pPr>
              <w:jc w:val="center"/>
              <w:rPr>
                <w:color w:val="000000"/>
                <w:sz w:val="19"/>
                <w:szCs w:val="19"/>
              </w:rPr>
            </w:pPr>
            <w:r w:rsidRPr="005750B7">
              <w:rPr>
                <w:color w:val="000000"/>
                <w:sz w:val="19"/>
                <w:szCs w:val="19"/>
              </w:rPr>
              <w:t>0.10 ± 0.01</w:t>
            </w:r>
          </w:p>
        </w:tc>
        <w:tc>
          <w:tcPr>
            <w:tcW w:w="1342" w:type="dxa"/>
            <w:shd w:val="clear" w:color="auto" w:fill="auto"/>
            <w:noWrap/>
            <w:vAlign w:val="center"/>
          </w:tcPr>
          <w:p w14:paraId="19C2CB1C" w14:textId="77777777" w:rsidR="00774523" w:rsidRPr="005750B7" w:rsidRDefault="00774523" w:rsidP="00767311">
            <w:pPr>
              <w:jc w:val="center"/>
              <w:rPr>
                <w:color w:val="000000"/>
                <w:sz w:val="19"/>
                <w:szCs w:val="19"/>
              </w:rPr>
            </w:pPr>
            <w:r w:rsidRPr="005750B7">
              <w:rPr>
                <w:color w:val="000000"/>
                <w:sz w:val="19"/>
                <w:szCs w:val="19"/>
              </w:rPr>
              <w:t>0.38 ± 0.23</w:t>
            </w:r>
          </w:p>
        </w:tc>
        <w:tc>
          <w:tcPr>
            <w:tcW w:w="1343" w:type="dxa"/>
            <w:shd w:val="clear" w:color="auto" w:fill="auto"/>
            <w:noWrap/>
            <w:vAlign w:val="center"/>
          </w:tcPr>
          <w:p w14:paraId="60F6B248" w14:textId="77777777" w:rsidR="00774523" w:rsidRPr="005750B7" w:rsidRDefault="00774523" w:rsidP="00767311">
            <w:pPr>
              <w:jc w:val="center"/>
              <w:rPr>
                <w:color w:val="000000"/>
                <w:sz w:val="19"/>
                <w:szCs w:val="19"/>
              </w:rPr>
            </w:pPr>
            <w:r w:rsidRPr="005750B7">
              <w:rPr>
                <w:color w:val="000000"/>
                <w:sz w:val="19"/>
                <w:szCs w:val="19"/>
              </w:rPr>
              <w:t>0.06 ± 0.02</w:t>
            </w:r>
          </w:p>
        </w:tc>
      </w:tr>
      <w:tr w:rsidR="00774523" w:rsidRPr="00EB03B7" w14:paraId="77496868" w14:textId="77777777" w:rsidTr="00955D11">
        <w:trPr>
          <w:trHeight w:val="293"/>
        </w:trPr>
        <w:tc>
          <w:tcPr>
            <w:tcW w:w="990" w:type="dxa"/>
            <w:tcBorders>
              <w:right w:val="single" w:sz="4" w:space="0" w:color="auto"/>
            </w:tcBorders>
            <w:shd w:val="clear" w:color="000000" w:fill="F2F2F2"/>
            <w:noWrap/>
            <w:vAlign w:val="center"/>
            <w:hideMark/>
          </w:tcPr>
          <w:p w14:paraId="0AF3A950" w14:textId="77777777" w:rsidR="00774523" w:rsidRPr="005750B7" w:rsidRDefault="00774523" w:rsidP="00767311">
            <w:pPr>
              <w:jc w:val="center"/>
              <w:rPr>
                <w:color w:val="000000"/>
                <w:sz w:val="22"/>
                <w:szCs w:val="22"/>
              </w:rPr>
            </w:pPr>
            <w:r w:rsidRPr="005750B7">
              <w:rPr>
                <w:color w:val="000000"/>
                <w:sz w:val="22"/>
                <w:szCs w:val="22"/>
              </w:rPr>
              <w:t>L</w:t>
            </w:r>
          </w:p>
        </w:tc>
        <w:tc>
          <w:tcPr>
            <w:tcW w:w="1303" w:type="dxa"/>
            <w:tcBorders>
              <w:left w:val="single" w:sz="4" w:space="0" w:color="auto"/>
            </w:tcBorders>
            <w:shd w:val="clear" w:color="auto" w:fill="auto"/>
            <w:noWrap/>
            <w:vAlign w:val="center"/>
          </w:tcPr>
          <w:p w14:paraId="40B327D2" w14:textId="0FA52319" w:rsidR="00774523" w:rsidRPr="00C76C2A" w:rsidRDefault="00774523" w:rsidP="00767311">
            <w:pPr>
              <w:jc w:val="center"/>
              <w:rPr>
                <w:color w:val="000000" w:themeColor="text1"/>
                <w:sz w:val="19"/>
                <w:szCs w:val="19"/>
              </w:rPr>
            </w:pPr>
            <w:r w:rsidRPr="00C76C2A">
              <w:rPr>
                <w:color w:val="000000" w:themeColor="text1"/>
                <w:sz w:val="19"/>
                <w:szCs w:val="19"/>
              </w:rPr>
              <w:t>2.</w:t>
            </w:r>
            <w:r w:rsidR="008336F2" w:rsidRPr="00C76C2A">
              <w:rPr>
                <w:color w:val="000000" w:themeColor="text1"/>
                <w:sz w:val="19"/>
                <w:szCs w:val="19"/>
              </w:rPr>
              <w:t>7</w:t>
            </w:r>
            <w:r w:rsidRPr="00C76C2A">
              <w:rPr>
                <w:color w:val="000000" w:themeColor="text1"/>
                <w:sz w:val="19"/>
                <w:szCs w:val="19"/>
              </w:rPr>
              <w:t>± 0.</w:t>
            </w:r>
            <w:r w:rsidR="00C76C2A" w:rsidRPr="00C76C2A">
              <w:rPr>
                <w:color w:val="000000" w:themeColor="text1"/>
                <w:sz w:val="19"/>
                <w:szCs w:val="19"/>
              </w:rPr>
              <w:t>4</w:t>
            </w:r>
          </w:p>
        </w:tc>
        <w:tc>
          <w:tcPr>
            <w:tcW w:w="1305" w:type="dxa"/>
            <w:shd w:val="clear" w:color="auto" w:fill="auto"/>
            <w:noWrap/>
            <w:vAlign w:val="center"/>
          </w:tcPr>
          <w:p w14:paraId="340B8140" w14:textId="7EAB90D3" w:rsidR="00774523" w:rsidRPr="00C76C2A" w:rsidRDefault="00774523" w:rsidP="00767311">
            <w:pPr>
              <w:jc w:val="center"/>
              <w:rPr>
                <w:color w:val="000000" w:themeColor="text1"/>
                <w:sz w:val="19"/>
                <w:szCs w:val="19"/>
              </w:rPr>
            </w:pPr>
            <w:r w:rsidRPr="00C76C2A">
              <w:rPr>
                <w:color w:val="000000" w:themeColor="text1"/>
                <w:sz w:val="19"/>
                <w:szCs w:val="19"/>
              </w:rPr>
              <w:t>3.2 ± 0.5</w:t>
            </w:r>
          </w:p>
        </w:tc>
        <w:tc>
          <w:tcPr>
            <w:tcW w:w="1442" w:type="dxa"/>
            <w:tcBorders>
              <w:right w:val="single" w:sz="4" w:space="0" w:color="auto"/>
            </w:tcBorders>
            <w:shd w:val="clear" w:color="auto" w:fill="auto"/>
            <w:noWrap/>
            <w:vAlign w:val="center"/>
          </w:tcPr>
          <w:p w14:paraId="386A458C" w14:textId="0093B90C" w:rsidR="00774523" w:rsidRPr="00C76C2A" w:rsidRDefault="00774523" w:rsidP="00767311">
            <w:pPr>
              <w:jc w:val="center"/>
              <w:rPr>
                <w:color w:val="000000" w:themeColor="text1"/>
                <w:sz w:val="19"/>
                <w:szCs w:val="19"/>
              </w:rPr>
            </w:pPr>
            <w:r w:rsidRPr="00C76C2A">
              <w:rPr>
                <w:color w:val="000000" w:themeColor="text1"/>
                <w:sz w:val="19"/>
                <w:szCs w:val="19"/>
              </w:rPr>
              <w:t>2.3 ± 0.</w:t>
            </w:r>
            <w:r w:rsidR="00C76C2A" w:rsidRPr="00C76C2A">
              <w:rPr>
                <w:color w:val="000000" w:themeColor="text1"/>
                <w:sz w:val="19"/>
                <w:szCs w:val="19"/>
              </w:rPr>
              <w:t>7</w:t>
            </w:r>
          </w:p>
        </w:tc>
        <w:tc>
          <w:tcPr>
            <w:tcW w:w="1338" w:type="dxa"/>
            <w:tcBorders>
              <w:left w:val="single" w:sz="4" w:space="0" w:color="auto"/>
            </w:tcBorders>
            <w:shd w:val="clear" w:color="auto" w:fill="auto"/>
            <w:noWrap/>
            <w:vAlign w:val="center"/>
          </w:tcPr>
          <w:p w14:paraId="5FFAE8C5" w14:textId="77777777" w:rsidR="00774523" w:rsidRPr="005750B7" w:rsidRDefault="00774523" w:rsidP="00767311">
            <w:pPr>
              <w:jc w:val="center"/>
              <w:rPr>
                <w:color w:val="000000"/>
                <w:sz w:val="19"/>
                <w:szCs w:val="19"/>
              </w:rPr>
            </w:pPr>
            <w:r w:rsidRPr="005750B7">
              <w:rPr>
                <w:color w:val="000000"/>
                <w:sz w:val="19"/>
                <w:szCs w:val="19"/>
              </w:rPr>
              <w:t>0.27 ± 0.01</w:t>
            </w:r>
          </w:p>
        </w:tc>
        <w:tc>
          <w:tcPr>
            <w:tcW w:w="1342" w:type="dxa"/>
            <w:shd w:val="clear" w:color="auto" w:fill="auto"/>
            <w:noWrap/>
            <w:vAlign w:val="center"/>
          </w:tcPr>
          <w:p w14:paraId="37C0B066" w14:textId="77777777" w:rsidR="00774523" w:rsidRPr="005750B7" w:rsidRDefault="00774523" w:rsidP="00767311">
            <w:pPr>
              <w:jc w:val="center"/>
              <w:rPr>
                <w:color w:val="000000"/>
                <w:sz w:val="19"/>
                <w:szCs w:val="19"/>
              </w:rPr>
            </w:pPr>
            <w:r w:rsidRPr="005750B7">
              <w:rPr>
                <w:color w:val="000000"/>
                <w:sz w:val="19"/>
                <w:szCs w:val="19"/>
              </w:rPr>
              <w:t>0.53 ± 0.09</w:t>
            </w:r>
          </w:p>
        </w:tc>
        <w:tc>
          <w:tcPr>
            <w:tcW w:w="1343" w:type="dxa"/>
            <w:shd w:val="clear" w:color="auto" w:fill="auto"/>
            <w:noWrap/>
            <w:vAlign w:val="center"/>
          </w:tcPr>
          <w:p w14:paraId="763C02EE" w14:textId="77777777" w:rsidR="00774523" w:rsidRPr="005750B7" w:rsidRDefault="00774523" w:rsidP="00767311">
            <w:pPr>
              <w:jc w:val="center"/>
              <w:rPr>
                <w:color w:val="000000"/>
                <w:sz w:val="19"/>
                <w:szCs w:val="19"/>
              </w:rPr>
            </w:pPr>
            <w:r w:rsidRPr="005750B7">
              <w:rPr>
                <w:color w:val="000000"/>
                <w:sz w:val="19"/>
                <w:szCs w:val="19"/>
              </w:rPr>
              <w:t>0.05 ± 0.02</w:t>
            </w:r>
          </w:p>
        </w:tc>
      </w:tr>
      <w:tr w:rsidR="00774523" w:rsidRPr="00EB03B7" w14:paraId="7D88B22D" w14:textId="77777777" w:rsidTr="00955D11">
        <w:trPr>
          <w:trHeight w:val="293"/>
        </w:trPr>
        <w:tc>
          <w:tcPr>
            <w:tcW w:w="990" w:type="dxa"/>
            <w:tcBorders>
              <w:right w:val="single" w:sz="4" w:space="0" w:color="auto"/>
            </w:tcBorders>
            <w:shd w:val="clear" w:color="000000" w:fill="F2F2F2"/>
            <w:noWrap/>
            <w:vAlign w:val="center"/>
            <w:hideMark/>
          </w:tcPr>
          <w:p w14:paraId="5637590A" w14:textId="77777777" w:rsidR="00774523" w:rsidRPr="005750B7" w:rsidRDefault="00774523" w:rsidP="00767311">
            <w:pPr>
              <w:jc w:val="center"/>
              <w:rPr>
                <w:color w:val="000000"/>
                <w:sz w:val="22"/>
                <w:szCs w:val="22"/>
              </w:rPr>
            </w:pPr>
            <w:r w:rsidRPr="005750B7">
              <w:rPr>
                <w:color w:val="000000"/>
                <w:sz w:val="22"/>
                <w:szCs w:val="22"/>
              </w:rPr>
              <w:t>M</w:t>
            </w:r>
          </w:p>
        </w:tc>
        <w:tc>
          <w:tcPr>
            <w:tcW w:w="1303" w:type="dxa"/>
            <w:tcBorders>
              <w:left w:val="single" w:sz="4" w:space="0" w:color="auto"/>
            </w:tcBorders>
            <w:shd w:val="clear" w:color="auto" w:fill="auto"/>
            <w:noWrap/>
            <w:vAlign w:val="center"/>
          </w:tcPr>
          <w:p w14:paraId="245FA6D5" w14:textId="5B5E2AFD" w:rsidR="00774523" w:rsidRPr="00C76C2A" w:rsidRDefault="00774523" w:rsidP="00767311">
            <w:pPr>
              <w:jc w:val="center"/>
              <w:rPr>
                <w:color w:val="000000" w:themeColor="text1"/>
                <w:sz w:val="19"/>
                <w:szCs w:val="19"/>
              </w:rPr>
            </w:pPr>
            <w:r w:rsidRPr="00C76C2A">
              <w:rPr>
                <w:color w:val="000000" w:themeColor="text1"/>
                <w:sz w:val="19"/>
                <w:szCs w:val="19"/>
              </w:rPr>
              <w:t>9.</w:t>
            </w:r>
            <w:r w:rsidR="008336F2" w:rsidRPr="00C76C2A">
              <w:rPr>
                <w:color w:val="000000" w:themeColor="text1"/>
                <w:sz w:val="19"/>
                <w:szCs w:val="19"/>
              </w:rPr>
              <w:t>2</w:t>
            </w:r>
            <w:r w:rsidRPr="00C76C2A">
              <w:rPr>
                <w:color w:val="000000" w:themeColor="text1"/>
                <w:sz w:val="19"/>
                <w:szCs w:val="19"/>
              </w:rPr>
              <w:t xml:space="preserve"> ± 1.</w:t>
            </w:r>
            <w:r w:rsidR="00C76C2A" w:rsidRPr="00C76C2A">
              <w:rPr>
                <w:color w:val="000000" w:themeColor="text1"/>
                <w:sz w:val="19"/>
                <w:szCs w:val="19"/>
              </w:rPr>
              <w:t>8</w:t>
            </w:r>
          </w:p>
        </w:tc>
        <w:tc>
          <w:tcPr>
            <w:tcW w:w="1305" w:type="dxa"/>
            <w:shd w:val="clear" w:color="auto" w:fill="auto"/>
            <w:noWrap/>
            <w:vAlign w:val="center"/>
          </w:tcPr>
          <w:p w14:paraId="048FF6D3" w14:textId="16DFF9CC" w:rsidR="00774523" w:rsidRPr="00C76C2A" w:rsidRDefault="00774523" w:rsidP="00767311">
            <w:pPr>
              <w:jc w:val="center"/>
              <w:rPr>
                <w:color w:val="000000" w:themeColor="text1"/>
                <w:sz w:val="19"/>
                <w:szCs w:val="19"/>
              </w:rPr>
            </w:pPr>
            <w:r w:rsidRPr="00C76C2A">
              <w:rPr>
                <w:color w:val="000000" w:themeColor="text1"/>
                <w:sz w:val="19"/>
                <w:szCs w:val="19"/>
              </w:rPr>
              <w:t>9.</w:t>
            </w:r>
            <w:r w:rsidR="00C76C2A" w:rsidRPr="00C76C2A">
              <w:rPr>
                <w:color w:val="000000" w:themeColor="text1"/>
                <w:sz w:val="19"/>
                <w:szCs w:val="19"/>
              </w:rPr>
              <w:t>4</w:t>
            </w:r>
            <w:r w:rsidRPr="00C76C2A">
              <w:rPr>
                <w:color w:val="000000" w:themeColor="text1"/>
                <w:sz w:val="19"/>
                <w:szCs w:val="19"/>
              </w:rPr>
              <w:t xml:space="preserve"> ± 2.2</w:t>
            </w:r>
          </w:p>
        </w:tc>
        <w:tc>
          <w:tcPr>
            <w:tcW w:w="1442" w:type="dxa"/>
            <w:tcBorders>
              <w:right w:val="single" w:sz="4" w:space="0" w:color="auto"/>
            </w:tcBorders>
            <w:shd w:val="clear" w:color="auto" w:fill="auto"/>
            <w:noWrap/>
            <w:vAlign w:val="center"/>
          </w:tcPr>
          <w:p w14:paraId="21FCAE08" w14:textId="3E2EA061" w:rsidR="00774523" w:rsidRPr="00C76C2A" w:rsidRDefault="00774523" w:rsidP="00767311">
            <w:pPr>
              <w:jc w:val="center"/>
              <w:rPr>
                <w:color w:val="000000" w:themeColor="text1"/>
                <w:sz w:val="19"/>
                <w:szCs w:val="19"/>
              </w:rPr>
            </w:pPr>
            <w:r w:rsidRPr="00C76C2A">
              <w:rPr>
                <w:color w:val="000000" w:themeColor="text1"/>
                <w:sz w:val="19"/>
                <w:szCs w:val="19"/>
              </w:rPr>
              <w:t>8.4 ± 1.1</w:t>
            </w:r>
          </w:p>
        </w:tc>
        <w:tc>
          <w:tcPr>
            <w:tcW w:w="1338" w:type="dxa"/>
            <w:tcBorders>
              <w:left w:val="single" w:sz="4" w:space="0" w:color="auto"/>
            </w:tcBorders>
            <w:shd w:val="clear" w:color="auto" w:fill="auto"/>
            <w:noWrap/>
            <w:vAlign w:val="center"/>
          </w:tcPr>
          <w:p w14:paraId="75AD3747" w14:textId="77777777" w:rsidR="00774523" w:rsidRPr="005750B7" w:rsidRDefault="00774523" w:rsidP="00767311">
            <w:pPr>
              <w:jc w:val="center"/>
              <w:rPr>
                <w:color w:val="000000"/>
                <w:sz w:val="19"/>
                <w:szCs w:val="19"/>
              </w:rPr>
            </w:pPr>
            <w:r w:rsidRPr="005750B7">
              <w:rPr>
                <w:color w:val="000000"/>
                <w:sz w:val="19"/>
                <w:szCs w:val="19"/>
              </w:rPr>
              <w:t>0.78 ± 0.01</w:t>
            </w:r>
          </w:p>
        </w:tc>
        <w:tc>
          <w:tcPr>
            <w:tcW w:w="1342" w:type="dxa"/>
            <w:shd w:val="clear" w:color="auto" w:fill="auto"/>
            <w:noWrap/>
            <w:vAlign w:val="center"/>
          </w:tcPr>
          <w:p w14:paraId="112E9ED9" w14:textId="77777777" w:rsidR="00774523" w:rsidRPr="005750B7" w:rsidRDefault="00774523" w:rsidP="00767311">
            <w:pPr>
              <w:jc w:val="center"/>
              <w:rPr>
                <w:color w:val="000000"/>
                <w:sz w:val="19"/>
                <w:szCs w:val="19"/>
              </w:rPr>
            </w:pPr>
            <w:r w:rsidRPr="005750B7">
              <w:rPr>
                <w:color w:val="000000"/>
                <w:sz w:val="19"/>
                <w:szCs w:val="19"/>
              </w:rPr>
              <w:t>1.47 ± 0.35</w:t>
            </w:r>
          </w:p>
        </w:tc>
        <w:tc>
          <w:tcPr>
            <w:tcW w:w="1343" w:type="dxa"/>
            <w:shd w:val="clear" w:color="auto" w:fill="auto"/>
            <w:noWrap/>
            <w:vAlign w:val="center"/>
          </w:tcPr>
          <w:p w14:paraId="4490AEA4" w14:textId="77777777" w:rsidR="00774523" w:rsidRPr="005750B7" w:rsidRDefault="00774523" w:rsidP="00767311">
            <w:pPr>
              <w:jc w:val="center"/>
              <w:rPr>
                <w:color w:val="000000"/>
                <w:sz w:val="19"/>
                <w:szCs w:val="19"/>
              </w:rPr>
            </w:pPr>
            <w:r w:rsidRPr="005750B7">
              <w:rPr>
                <w:color w:val="000000"/>
                <w:sz w:val="19"/>
                <w:szCs w:val="19"/>
              </w:rPr>
              <w:t>0.20 ± 0.03</w:t>
            </w:r>
          </w:p>
        </w:tc>
      </w:tr>
      <w:tr w:rsidR="00774523" w:rsidRPr="00EB03B7" w14:paraId="2341EFE5" w14:textId="77777777" w:rsidTr="00955D11">
        <w:trPr>
          <w:trHeight w:val="293"/>
        </w:trPr>
        <w:tc>
          <w:tcPr>
            <w:tcW w:w="990" w:type="dxa"/>
            <w:tcBorders>
              <w:right w:val="single" w:sz="4" w:space="0" w:color="auto"/>
            </w:tcBorders>
            <w:shd w:val="clear" w:color="000000" w:fill="F2F2F2"/>
            <w:noWrap/>
            <w:vAlign w:val="center"/>
            <w:hideMark/>
          </w:tcPr>
          <w:p w14:paraId="00285812" w14:textId="77777777" w:rsidR="00774523" w:rsidRPr="005750B7" w:rsidRDefault="00774523" w:rsidP="00767311">
            <w:pPr>
              <w:jc w:val="center"/>
              <w:rPr>
                <w:color w:val="000000"/>
                <w:sz w:val="22"/>
                <w:szCs w:val="22"/>
              </w:rPr>
            </w:pPr>
            <w:r w:rsidRPr="005750B7">
              <w:rPr>
                <w:color w:val="000000"/>
                <w:sz w:val="22"/>
                <w:szCs w:val="22"/>
              </w:rPr>
              <w:t>F (WT)</w:t>
            </w:r>
          </w:p>
        </w:tc>
        <w:tc>
          <w:tcPr>
            <w:tcW w:w="1303" w:type="dxa"/>
            <w:tcBorders>
              <w:left w:val="single" w:sz="4" w:space="0" w:color="auto"/>
            </w:tcBorders>
            <w:shd w:val="clear" w:color="auto" w:fill="auto"/>
            <w:noWrap/>
            <w:vAlign w:val="center"/>
          </w:tcPr>
          <w:p w14:paraId="26C7576C" w14:textId="780EFF24" w:rsidR="00774523" w:rsidRPr="00C76C2A" w:rsidRDefault="00774523" w:rsidP="00767311">
            <w:pPr>
              <w:jc w:val="center"/>
              <w:rPr>
                <w:color w:val="000000" w:themeColor="text1"/>
                <w:sz w:val="19"/>
                <w:szCs w:val="19"/>
              </w:rPr>
            </w:pPr>
            <w:r w:rsidRPr="00C76C2A">
              <w:rPr>
                <w:color w:val="000000" w:themeColor="text1"/>
                <w:sz w:val="19"/>
                <w:szCs w:val="19"/>
              </w:rPr>
              <w:t>14.</w:t>
            </w:r>
            <w:r w:rsidR="008336F2" w:rsidRPr="00C76C2A">
              <w:rPr>
                <w:color w:val="000000" w:themeColor="text1"/>
                <w:sz w:val="19"/>
                <w:szCs w:val="19"/>
              </w:rPr>
              <w:t>2</w:t>
            </w:r>
            <w:r w:rsidRPr="00C76C2A">
              <w:rPr>
                <w:color w:val="000000" w:themeColor="text1"/>
                <w:sz w:val="19"/>
                <w:szCs w:val="19"/>
              </w:rPr>
              <w:t xml:space="preserve"> ± </w:t>
            </w:r>
            <w:r w:rsidR="00C76C2A" w:rsidRPr="00C76C2A">
              <w:rPr>
                <w:color w:val="000000" w:themeColor="text1"/>
                <w:sz w:val="19"/>
                <w:szCs w:val="19"/>
              </w:rPr>
              <w:t>3</w:t>
            </w:r>
            <w:r w:rsidRPr="00C76C2A">
              <w:rPr>
                <w:color w:val="000000" w:themeColor="text1"/>
                <w:sz w:val="19"/>
                <w:szCs w:val="19"/>
              </w:rPr>
              <w:t>.</w:t>
            </w:r>
            <w:r w:rsidR="00C76C2A" w:rsidRPr="00C76C2A">
              <w:rPr>
                <w:color w:val="000000" w:themeColor="text1"/>
                <w:sz w:val="19"/>
                <w:szCs w:val="19"/>
              </w:rPr>
              <w:t>0</w:t>
            </w:r>
          </w:p>
        </w:tc>
        <w:tc>
          <w:tcPr>
            <w:tcW w:w="1305" w:type="dxa"/>
            <w:shd w:val="clear" w:color="auto" w:fill="auto"/>
            <w:noWrap/>
            <w:vAlign w:val="center"/>
          </w:tcPr>
          <w:p w14:paraId="48719C82" w14:textId="297EC66D" w:rsidR="00774523" w:rsidRPr="00C76C2A" w:rsidRDefault="00774523" w:rsidP="00767311">
            <w:pPr>
              <w:jc w:val="center"/>
              <w:rPr>
                <w:color w:val="000000" w:themeColor="text1"/>
                <w:sz w:val="19"/>
                <w:szCs w:val="19"/>
              </w:rPr>
            </w:pPr>
            <w:r w:rsidRPr="00C76C2A">
              <w:rPr>
                <w:color w:val="000000" w:themeColor="text1"/>
                <w:sz w:val="19"/>
                <w:szCs w:val="19"/>
              </w:rPr>
              <w:t>18.</w:t>
            </w:r>
            <w:r w:rsidR="00C76C2A" w:rsidRPr="00C76C2A">
              <w:rPr>
                <w:color w:val="000000" w:themeColor="text1"/>
                <w:sz w:val="19"/>
                <w:szCs w:val="19"/>
              </w:rPr>
              <w:t>9</w:t>
            </w:r>
            <w:r w:rsidRPr="00C76C2A">
              <w:rPr>
                <w:color w:val="000000" w:themeColor="text1"/>
                <w:sz w:val="19"/>
                <w:szCs w:val="19"/>
              </w:rPr>
              <w:t xml:space="preserve"> ± 5.5</w:t>
            </w:r>
          </w:p>
        </w:tc>
        <w:tc>
          <w:tcPr>
            <w:tcW w:w="1442" w:type="dxa"/>
            <w:tcBorders>
              <w:right w:val="single" w:sz="4" w:space="0" w:color="auto"/>
            </w:tcBorders>
            <w:shd w:val="clear" w:color="auto" w:fill="auto"/>
            <w:noWrap/>
            <w:vAlign w:val="center"/>
          </w:tcPr>
          <w:p w14:paraId="498DFA06" w14:textId="1C1638A4" w:rsidR="00774523" w:rsidRPr="00C76C2A" w:rsidRDefault="00774523" w:rsidP="00767311">
            <w:pPr>
              <w:jc w:val="center"/>
              <w:rPr>
                <w:color w:val="000000" w:themeColor="text1"/>
                <w:sz w:val="19"/>
                <w:szCs w:val="19"/>
              </w:rPr>
            </w:pPr>
            <w:r w:rsidRPr="00C76C2A">
              <w:rPr>
                <w:color w:val="000000" w:themeColor="text1"/>
                <w:sz w:val="19"/>
                <w:szCs w:val="19"/>
              </w:rPr>
              <w:t>32.</w:t>
            </w:r>
            <w:r w:rsidR="00C76C2A" w:rsidRPr="00C76C2A">
              <w:rPr>
                <w:color w:val="000000" w:themeColor="text1"/>
                <w:sz w:val="19"/>
                <w:szCs w:val="19"/>
              </w:rPr>
              <w:t>6</w:t>
            </w:r>
            <w:r w:rsidRPr="00C76C2A">
              <w:rPr>
                <w:color w:val="000000" w:themeColor="text1"/>
                <w:sz w:val="19"/>
                <w:szCs w:val="19"/>
              </w:rPr>
              <w:t xml:space="preserve"> ± 5.</w:t>
            </w:r>
            <w:r w:rsidR="00C76C2A" w:rsidRPr="00C76C2A">
              <w:rPr>
                <w:color w:val="000000" w:themeColor="text1"/>
                <w:sz w:val="19"/>
                <w:szCs w:val="19"/>
              </w:rPr>
              <w:t>5</w:t>
            </w:r>
          </w:p>
        </w:tc>
        <w:tc>
          <w:tcPr>
            <w:tcW w:w="1338" w:type="dxa"/>
            <w:tcBorders>
              <w:left w:val="single" w:sz="4" w:space="0" w:color="auto"/>
            </w:tcBorders>
            <w:shd w:val="clear" w:color="auto" w:fill="auto"/>
            <w:noWrap/>
            <w:vAlign w:val="center"/>
          </w:tcPr>
          <w:p w14:paraId="66BD8701" w14:textId="77777777" w:rsidR="00774523" w:rsidRPr="005750B7" w:rsidRDefault="00774523" w:rsidP="00767311">
            <w:pPr>
              <w:jc w:val="center"/>
              <w:rPr>
                <w:color w:val="000000"/>
                <w:sz w:val="19"/>
                <w:szCs w:val="19"/>
              </w:rPr>
            </w:pPr>
            <w:r w:rsidRPr="005750B7">
              <w:rPr>
                <w:color w:val="000000"/>
                <w:sz w:val="19"/>
                <w:szCs w:val="19"/>
              </w:rPr>
              <w:t>1.31 ± 0.01</w:t>
            </w:r>
          </w:p>
        </w:tc>
        <w:tc>
          <w:tcPr>
            <w:tcW w:w="1342" w:type="dxa"/>
            <w:shd w:val="clear" w:color="auto" w:fill="auto"/>
            <w:noWrap/>
            <w:vAlign w:val="center"/>
          </w:tcPr>
          <w:p w14:paraId="0FF10E81" w14:textId="77777777" w:rsidR="00774523" w:rsidRPr="005750B7" w:rsidRDefault="00774523" w:rsidP="00767311">
            <w:pPr>
              <w:jc w:val="center"/>
              <w:rPr>
                <w:color w:val="000000"/>
                <w:sz w:val="19"/>
                <w:szCs w:val="19"/>
              </w:rPr>
            </w:pPr>
            <w:r w:rsidRPr="005750B7">
              <w:rPr>
                <w:color w:val="000000"/>
                <w:sz w:val="19"/>
                <w:szCs w:val="19"/>
              </w:rPr>
              <w:t>3.46 ± 1.01</w:t>
            </w:r>
          </w:p>
        </w:tc>
        <w:tc>
          <w:tcPr>
            <w:tcW w:w="1343" w:type="dxa"/>
            <w:shd w:val="clear" w:color="auto" w:fill="auto"/>
            <w:noWrap/>
            <w:vAlign w:val="center"/>
          </w:tcPr>
          <w:p w14:paraId="2DC615E0" w14:textId="77777777" w:rsidR="00774523" w:rsidRPr="005750B7" w:rsidRDefault="00774523" w:rsidP="00767311">
            <w:pPr>
              <w:jc w:val="center"/>
              <w:rPr>
                <w:color w:val="000000"/>
                <w:sz w:val="19"/>
                <w:szCs w:val="19"/>
              </w:rPr>
            </w:pPr>
            <w:r w:rsidRPr="005750B7">
              <w:rPr>
                <w:color w:val="000000"/>
                <w:sz w:val="19"/>
                <w:szCs w:val="19"/>
              </w:rPr>
              <w:t>0.76 ± 0.13</w:t>
            </w:r>
          </w:p>
        </w:tc>
      </w:tr>
      <w:tr w:rsidR="00774523" w:rsidRPr="00EB03B7" w14:paraId="43D68B6F" w14:textId="77777777" w:rsidTr="00955D11">
        <w:trPr>
          <w:trHeight w:val="293"/>
        </w:trPr>
        <w:tc>
          <w:tcPr>
            <w:tcW w:w="990" w:type="dxa"/>
            <w:tcBorders>
              <w:bottom w:val="single" w:sz="4" w:space="0" w:color="auto"/>
              <w:right w:val="single" w:sz="4" w:space="0" w:color="auto"/>
            </w:tcBorders>
            <w:shd w:val="clear" w:color="000000" w:fill="F2F2F2"/>
            <w:noWrap/>
            <w:vAlign w:val="center"/>
            <w:hideMark/>
          </w:tcPr>
          <w:p w14:paraId="339CDC8A" w14:textId="77777777" w:rsidR="00774523" w:rsidRPr="005750B7" w:rsidRDefault="00774523" w:rsidP="00767311">
            <w:pPr>
              <w:jc w:val="center"/>
              <w:rPr>
                <w:color w:val="000000"/>
                <w:sz w:val="22"/>
                <w:szCs w:val="22"/>
              </w:rPr>
            </w:pPr>
            <w:r w:rsidRPr="005750B7">
              <w:rPr>
                <w:color w:val="000000"/>
                <w:sz w:val="22"/>
                <w:szCs w:val="22"/>
              </w:rPr>
              <w:t>W</w:t>
            </w:r>
          </w:p>
        </w:tc>
        <w:tc>
          <w:tcPr>
            <w:tcW w:w="1303" w:type="dxa"/>
            <w:tcBorders>
              <w:left w:val="single" w:sz="4" w:space="0" w:color="auto"/>
            </w:tcBorders>
            <w:shd w:val="clear" w:color="auto" w:fill="auto"/>
            <w:noWrap/>
            <w:vAlign w:val="center"/>
          </w:tcPr>
          <w:p w14:paraId="23C56464" w14:textId="725EF0AD" w:rsidR="00774523" w:rsidRPr="00C76C2A" w:rsidRDefault="00774523" w:rsidP="00767311">
            <w:pPr>
              <w:jc w:val="center"/>
              <w:rPr>
                <w:color w:val="000000" w:themeColor="text1"/>
                <w:sz w:val="19"/>
                <w:szCs w:val="19"/>
              </w:rPr>
            </w:pPr>
            <w:r w:rsidRPr="00C76C2A">
              <w:rPr>
                <w:color w:val="000000" w:themeColor="text1"/>
                <w:sz w:val="19"/>
                <w:szCs w:val="19"/>
              </w:rPr>
              <w:t>90.5 ± 41.7</w:t>
            </w:r>
          </w:p>
        </w:tc>
        <w:tc>
          <w:tcPr>
            <w:tcW w:w="1305" w:type="dxa"/>
            <w:shd w:val="clear" w:color="auto" w:fill="auto"/>
            <w:noWrap/>
            <w:vAlign w:val="center"/>
          </w:tcPr>
          <w:p w14:paraId="66A90407" w14:textId="7F8F09BA" w:rsidR="00774523" w:rsidRPr="00C76C2A" w:rsidRDefault="00774523" w:rsidP="00767311">
            <w:pPr>
              <w:jc w:val="center"/>
              <w:rPr>
                <w:color w:val="000000" w:themeColor="text1"/>
                <w:sz w:val="19"/>
                <w:szCs w:val="19"/>
              </w:rPr>
            </w:pPr>
            <w:r w:rsidRPr="00C76C2A">
              <w:rPr>
                <w:color w:val="000000" w:themeColor="text1"/>
                <w:sz w:val="19"/>
                <w:szCs w:val="19"/>
              </w:rPr>
              <w:t>75.7 ± 3.7</w:t>
            </w:r>
          </w:p>
        </w:tc>
        <w:tc>
          <w:tcPr>
            <w:tcW w:w="1442" w:type="dxa"/>
            <w:tcBorders>
              <w:bottom w:val="single" w:sz="4" w:space="0" w:color="auto"/>
              <w:right w:val="single" w:sz="4" w:space="0" w:color="auto"/>
            </w:tcBorders>
            <w:shd w:val="clear" w:color="auto" w:fill="auto"/>
            <w:noWrap/>
            <w:vAlign w:val="center"/>
          </w:tcPr>
          <w:p w14:paraId="7D0C671E" w14:textId="1B87A8F2" w:rsidR="00774523" w:rsidRPr="00C76C2A" w:rsidRDefault="00774523" w:rsidP="00767311">
            <w:pPr>
              <w:jc w:val="center"/>
              <w:rPr>
                <w:color w:val="000000" w:themeColor="text1"/>
                <w:sz w:val="19"/>
                <w:szCs w:val="19"/>
              </w:rPr>
            </w:pPr>
            <w:r w:rsidRPr="00C76C2A">
              <w:rPr>
                <w:color w:val="000000" w:themeColor="text1"/>
                <w:sz w:val="19"/>
                <w:szCs w:val="19"/>
              </w:rPr>
              <w:t>159.</w:t>
            </w:r>
            <w:r w:rsidR="00C76C2A" w:rsidRPr="00C76C2A">
              <w:rPr>
                <w:color w:val="000000" w:themeColor="text1"/>
                <w:sz w:val="19"/>
                <w:szCs w:val="19"/>
              </w:rPr>
              <w:t>3</w:t>
            </w:r>
            <w:r w:rsidRPr="00C76C2A">
              <w:rPr>
                <w:color w:val="000000" w:themeColor="text1"/>
                <w:sz w:val="19"/>
                <w:szCs w:val="19"/>
              </w:rPr>
              <w:t xml:space="preserve"> ± 24.1</w:t>
            </w:r>
          </w:p>
        </w:tc>
        <w:tc>
          <w:tcPr>
            <w:tcW w:w="1338" w:type="dxa"/>
            <w:tcBorders>
              <w:left w:val="single" w:sz="4" w:space="0" w:color="auto"/>
            </w:tcBorders>
            <w:shd w:val="clear" w:color="auto" w:fill="auto"/>
            <w:noWrap/>
            <w:vAlign w:val="center"/>
          </w:tcPr>
          <w:p w14:paraId="5FDCDD49" w14:textId="77777777" w:rsidR="00774523" w:rsidRPr="005750B7" w:rsidRDefault="00774523" w:rsidP="00767311">
            <w:pPr>
              <w:jc w:val="center"/>
              <w:rPr>
                <w:color w:val="000000"/>
                <w:sz w:val="19"/>
                <w:szCs w:val="19"/>
              </w:rPr>
            </w:pPr>
            <w:r w:rsidRPr="005750B7">
              <w:rPr>
                <w:color w:val="000000"/>
                <w:sz w:val="19"/>
                <w:szCs w:val="19"/>
              </w:rPr>
              <w:t>8.74 ± 0.01</w:t>
            </w:r>
          </w:p>
        </w:tc>
        <w:tc>
          <w:tcPr>
            <w:tcW w:w="1342" w:type="dxa"/>
            <w:shd w:val="clear" w:color="auto" w:fill="auto"/>
            <w:noWrap/>
            <w:vAlign w:val="center"/>
          </w:tcPr>
          <w:p w14:paraId="37222F3C" w14:textId="77777777" w:rsidR="00774523" w:rsidRPr="005750B7" w:rsidRDefault="00774523" w:rsidP="00767311">
            <w:pPr>
              <w:jc w:val="center"/>
              <w:rPr>
                <w:color w:val="000000"/>
                <w:sz w:val="19"/>
                <w:szCs w:val="19"/>
              </w:rPr>
            </w:pPr>
            <w:r w:rsidRPr="005750B7">
              <w:rPr>
                <w:color w:val="000000"/>
                <w:sz w:val="19"/>
                <w:szCs w:val="19"/>
              </w:rPr>
              <w:t>12.72 ± 0.62</w:t>
            </w:r>
          </w:p>
        </w:tc>
        <w:tc>
          <w:tcPr>
            <w:tcW w:w="1343" w:type="dxa"/>
            <w:shd w:val="clear" w:color="auto" w:fill="auto"/>
            <w:noWrap/>
            <w:vAlign w:val="center"/>
          </w:tcPr>
          <w:p w14:paraId="357AD1FC" w14:textId="77777777" w:rsidR="00774523" w:rsidRPr="005750B7" w:rsidRDefault="00774523" w:rsidP="00767311">
            <w:pPr>
              <w:jc w:val="center"/>
              <w:rPr>
                <w:color w:val="000000"/>
                <w:sz w:val="19"/>
                <w:szCs w:val="19"/>
              </w:rPr>
            </w:pPr>
            <w:r w:rsidRPr="005750B7">
              <w:rPr>
                <w:color w:val="000000"/>
                <w:sz w:val="19"/>
                <w:szCs w:val="19"/>
              </w:rPr>
              <w:t>3.66 ± 0.55</w:t>
            </w:r>
          </w:p>
        </w:tc>
      </w:tr>
    </w:tbl>
    <w:p w14:paraId="18B007D4" w14:textId="77777777" w:rsidR="00774523" w:rsidRDefault="00774523" w:rsidP="00774523">
      <w:pPr>
        <w:spacing w:line="480" w:lineRule="auto"/>
        <w:jc w:val="both"/>
        <w:rPr>
          <w:b/>
          <w:bCs/>
          <w:color w:val="000000" w:themeColor="text1"/>
          <w:lang w:val="en-GB"/>
        </w:rPr>
      </w:pPr>
    </w:p>
    <w:p w14:paraId="34291613" w14:textId="77777777" w:rsidR="00774523" w:rsidRDefault="00774523" w:rsidP="00774523">
      <w:pPr>
        <w:spacing w:after="200" w:line="276" w:lineRule="auto"/>
        <w:rPr>
          <w:b/>
          <w:bCs/>
          <w:color w:val="000000" w:themeColor="text1"/>
          <w:lang w:val="en-GB"/>
        </w:rPr>
      </w:pPr>
      <w:r>
        <w:rPr>
          <w:b/>
          <w:bCs/>
          <w:color w:val="000000" w:themeColor="text1"/>
          <w:lang w:val="en-GB"/>
        </w:rPr>
        <w:br w:type="page"/>
      </w:r>
    </w:p>
    <w:p w14:paraId="2740AA60" w14:textId="1507C0C8" w:rsidR="00774523" w:rsidRPr="00724637" w:rsidRDefault="00724637" w:rsidP="00724637">
      <w:pPr>
        <w:pStyle w:val="Caption"/>
        <w:keepNext/>
        <w:spacing w:line="276" w:lineRule="auto"/>
        <w:rPr>
          <w:sz w:val="24"/>
          <w:szCs w:val="24"/>
        </w:rPr>
      </w:pPr>
      <w:bookmarkStart w:id="179" w:name="_Toc57022002"/>
      <w:r w:rsidRPr="00724637">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4</w:t>
      </w:r>
      <w:r w:rsidR="00C11D95">
        <w:rPr>
          <w:b/>
          <w:bCs/>
          <w:sz w:val="24"/>
          <w:szCs w:val="24"/>
        </w:rPr>
        <w:fldChar w:fldCharType="end"/>
      </w:r>
      <w:r w:rsidRPr="00724637">
        <w:rPr>
          <w:b/>
          <w:bCs/>
          <w:sz w:val="24"/>
          <w:szCs w:val="24"/>
        </w:rPr>
        <w:t>:</w:t>
      </w:r>
      <w:r w:rsidRPr="00724637">
        <w:rPr>
          <w:sz w:val="24"/>
          <w:szCs w:val="24"/>
        </w:rPr>
        <w:t xml:space="preserve"> </w:t>
      </w:r>
      <w:r w:rsidR="00774523" w:rsidRPr="00724637">
        <w:rPr>
          <w:bCs/>
          <w:sz w:val="24"/>
          <w:szCs w:val="24"/>
        </w:rPr>
        <w:t>The results of rapid profiling the alcohol substrate preference of 20 F97 variants of CAT</w:t>
      </w:r>
      <w:r w:rsidR="00774523" w:rsidRPr="00724637">
        <w:rPr>
          <w:bCs/>
          <w:sz w:val="24"/>
          <w:szCs w:val="24"/>
          <w:vertAlign w:val="subscript"/>
        </w:rPr>
        <w:t>Sa</w:t>
      </w:r>
      <w:r w:rsidR="00774523" w:rsidRPr="00724637">
        <w:rPr>
          <w:bCs/>
          <w:sz w:val="24"/>
          <w:szCs w:val="24"/>
        </w:rPr>
        <w:t xml:space="preserve">. </w:t>
      </w:r>
      <w:r w:rsidR="00774523" w:rsidRPr="00724637">
        <w:rPr>
          <w:sz w:val="24"/>
          <w:szCs w:val="24"/>
        </w:rPr>
        <w:t xml:space="preserve">WT, wild type; </w:t>
      </w:r>
      <w:r w:rsidR="00774523" w:rsidRPr="00724637">
        <w:rPr>
          <w:bCs/>
          <w:i/>
          <w:sz w:val="24"/>
          <w:szCs w:val="24"/>
        </w:rPr>
        <w:t>n.d.</w:t>
      </w:r>
      <w:r w:rsidR="00774523" w:rsidRPr="00724637">
        <w:rPr>
          <w:bCs/>
          <w:sz w:val="24"/>
          <w:szCs w:val="24"/>
        </w:rPr>
        <w:t>, not detected.</w:t>
      </w:r>
      <w:bookmarkEnd w:id="179"/>
    </w:p>
    <w:tbl>
      <w:tblPr>
        <w:tblW w:w="9015" w:type="dxa"/>
        <w:tblCellMar>
          <w:left w:w="0" w:type="dxa"/>
          <w:right w:w="0" w:type="dxa"/>
        </w:tblCellMar>
        <w:tblLook w:val="0600" w:firstRow="0" w:lastRow="0" w:firstColumn="0" w:lastColumn="0" w:noHBand="1" w:noVBand="1"/>
      </w:tblPr>
      <w:tblGrid>
        <w:gridCol w:w="1350"/>
        <w:gridCol w:w="1800"/>
        <w:gridCol w:w="1800"/>
        <w:gridCol w:w="1800"/>
        <w:gridCol w:w="2265"/>
      </w:tblGrid>
      <w:tr w:rsidR="00774523" w:rsidRPr="005268F4" w14:paraId="20C87E14" w14:textId="77777777" w:rsidTr="00767311">
        <w:trPr>
          <w:trHeight w:val="41"/>
        </w:trPr>
        <w:tc>
          <w:tcPr>
            <w:tcW w:w="1350" w:type="dxa"/>
            <w:vMerge w:val="restart"/>
            <w:tcBorders>
              <w:top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76D4E5AF" w14:textId="77777777" w:rsidR="00774523" w:rsidRPr="005268F4" w:rsidRDefault="00774523" w:rsidP="00767311">
            <w:r w:rsidRPr="005268F4">
              <w:t>F97 variants</w:t>
            </w:r>
          </w:p>
        </w:tc>
        <w:tc>
          <w:tcPr>
            <w:tcW w:w="7665" w:type="dxa"/>
            <w:gridSpan w:val="4"/>
            <w:tcBorders>
              <w:top w:val="single" w:sz="4" w:space="0" w:color="auto"/>
              <w:left w:val="single" w:sz="4" w:space="0" w:color="auto"/>
              <w:bottom w:val="single" w:sz="4" w:space="0" w:color="auto"/>
            </w:tcBorders>
            <w:shd w:val="clear" w:color="auto" w:fill="F2F2F2"/>
            <w:tcMar>
              <w:top w:w="15" w:type="dxa"/>
              <w:left w:w="15" w:type="dxa"/>
              <w:bottom w:w="0" w:type="dxa"/>
              <w:right w:w="15" w:type="dxa"/>
            </w:tcMar>
            <w:vAlign w:val="center"/>
            <w:hideMark/>
          </w:tcPr>
          <w:p w14:paraId="607C6F58" w14:textId="77777777" w:rsidR="00774523" w:rsidRPr="005268F4" w:rsidRDefault="00774523" w:rsidP="00767311">
            <w:pPr>
              <w:jc w:val="center"/>
            </w:pPr>
            <w:r w:rsidRPr="005268F4">
              <w:t>Ester titer (mg/L)</w:t>
            </w:r>
          </w:p>
        </w:tc>
      </w:tr>
      <w:tr w:rsidR="00774523" w:rsidRPr="005268F4" w14:paraId="4E576CE9" w14:textId="77777777" w:rsidTr="00767311">
        <w:trPr>
          <w:trHeight w:val="41"/>
        </w:trPr>
        <w:tc>
          <w:tcPr>
            <w:tcW w:w="1350" w:type="dxa"/>
            <w:vMerge/>
            <w:tcBorders>
              <w:bottom w:val="single" w:sz="4" w:space="0" w:color="auto"/>
              <w:right w:val="single" w:sz="4" w:space="0" w:color="auto"/>
            </w:tcBorders>
            <w:shd w:val="clear" w:color="auto" w:fill="F2F2F2" w:themeFill="background1" w:themeFillShade="F2"/>
            <w:vAlign w:val="center"/>
            <w:hideMark/>
          </w:tcPr>
          <w:p w14:paraId="46998973" w14:textId="77777777" w:rsidR="00774523" w:rsidRPr="005268F4" w:rsidRDefault="00774523" w:rsidP="00767311"/>
        </w:tc>
        <w:tc>
          <w:tcPr>
            <w:tcW w:w="1800"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0B3AE5DC" w14:textId="77777777" w:rsidR="00774523" w:rsidRPr="005268F4" w:rsidRDefault="00774523" w:rsidP="00767311">
            <w:pPr>
              <w:jc w:val="center"/>
            </w:pPr>
            <w:r w:rsidRPr="005268F4">
              <w:t>Ethyl acetate</w:t>
            </w:r>
          </w:p>
        </w:tc>
        <w:tc>
          <w:tcPr>
            <w:tcW w:w="1800"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6D90DDAB" w14:textId="77777777" w:rsidR="00774523" w:rsidRPr="005268F4" w:rsidRDefault="00774523" w:rsidP="00767311">
            <w:pPr>
              <w:jc w:val="center"/>
            </w:pPr>
            <w:r w:rsidRPr="005268F4">
              <w:t>Butyl acetate</w:t>
            </w:r>
          </w:p>
        </w:tc>
        <w:tc>
          <w:tcPr>
            <w:tcW w:w="1800"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6994E487" w14:textId="77777777" w:rsidR="00774523" w:rsidRPr="005268F4" w:rsidRDefault="00774523" w:rsidP="00767311">
            <w:pPr>
              <w:jc w:val="center"/>
            </w:pPr>
            <w:r w:rsidRPr="005268F4">
              <w:t>Isobutyl acetate</w:t>
            </w:r>
          </w:p>
        </w:tc>
        <w:tc>
          <w:tcPr>
            <w:tcW w:w="2265" w:type="dxa"/>
            <w:tcBorders>
              <w:top w:val="single" w:sz="4" w:space="0" w:color="auto"/>
              <w:left w:val="single" w:sz="4" w:space="0" w:color="auto"/>
              <w:bottom w:val="single" w:sz="4" w:space="0" w:color="auto"/>
            </w:tcBorders>
            <w:shd w:val="clear" w:color="auto" w:fill="F2F2F2"/>
            <w:vAlign w:val="center"/>
          </w:tcPr>
          <w:p w14:paraId="100FEF2E" w14:textId="77777777" w:rsidR="00774523" w:rsidRPr="005268F4" w:rsidRDefault="00774523" w:rsidP="00767311">
            <w:pPr>
              <w:jc w:val="center"/>
            </w:pPr>
            <w:r w:rsidRPr="005268F4">
              <w:t>2-Phenylethyl acetate</w:t>
            </w:r>
          </w:p>
        </w:tc>
      </w:tr>
      <w:tr w:rsidR="00774523" w:rsidRPr="005268F4" w14:paraId="5840C37C" w14:textId="77777777" w:rsidTr="00767311">
        <w:trPr>
          <w:trHeight w:val="265"/>
        </w:trPr>
        <w:tc>
          <w:tcPr>
            <w:tcW w:w="1350" w:type="dxa"/>
            <w:tcBorders>
              <w:top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0AF9FF23" w14:textId="77777777" w:rsidR="00774523" w:rsidRPr="005268F4" w:rsidRDefault="00774523" w:rsidP="00767311">
            <w:pPr>
              <w:jc w:val="center"/>
            </w:pPr>
            <w:r w:rsidRPr="005268F4">
              <w:t>R</w:t>
            </w:r>
          </w:p>
        </w:tc>
        <w:tc>
          <w:tcPr>
            <w:tcW w:w="180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tcPr>
          <w:p w14:paraId="33BDA90C" w14:textId="77777777" w:rsidR="00774523" w:rsidRPr="005268F4" w:rsidRDefault="00774523" w:rsidP="00767311">
            <w:pPr>
              <w:jc w:val="center"/>
            </w:pPr>
            <w:r w:rsidRPr="000202E2">
              <w:rPr>
                <w:i/>
                <w:iCs/>
              </w:rPr>
              <w:t>n.d.</w:t>
            </w:r>
          </w:p>
        </w:tc>
        <w:tc>
          <w:tcPr>
            <w:tcW w:w="180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14:paraId="0E0B0834" w14:textId="0503347C" w:rsidR="00774523" w:rsidRPr="005268F4" w:rsidRDefault="00774523" w:rsidP="00767311">
            <w:pPr>
              <w:jc w:val="center"/>
            </w:pPr>
            <w:r w:rsidRPr="005268F4">
              <w:rPr>
                <w:color w:val="000000"/>
              </w:rPr>
              <w:t>0.8</w:t>
            </w:r>
          </w:p>
        </w:tc>
        <w:tc>
          <w:tcPr>
            <w:tcW w:w="1800"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14:paraId="58467A5F" w14:textId="221E24CE" w:rsidR="00774523" w:rsidRPr="005268F4" w:rsidRDefault="00774523" w:rsidP="00767311">
            <w:pPr>
              <w:jc w:val="center"/>
            </w:pPr>
            <w:r w:rsidRPr="005268F4">
              <w:rPr>
                <w:color w:val="000000"/>
              </w:rPr>
              <w:t>6.3</w:t>
            </w:r>
          </w:p>
        </w:tc>
        <w:tc>
          <w:tcPr>
            <w:tcW w:w="2265" w:type="dxa"/>
            <w:tcBorders>
              <w:top w:val="single" w:sz="4" w:space="0" w:color="auto"/>
              <w:left w:val="single" w:sz="4" w:space="0" w:color="auto"/>
            </w:tcBorders>
            <w:vAlign w:val="center"/>
          </w:tcPr>
          <w:p w14:paraId="22D1734B" w14:textId="1D30C1EF" w:rsidR="00774523" w:rsidRPr="005268F4" w:rsidRDefault="00774523" w:rsidP="00767311">
            <w:pPr>
              <w:jc w:val="center"/>
            </w:pPr>
            <w:r w:rsidRPr="005268F4">
              <w:rPr>
                <w:color w:val="000000"/>
              </w:rPr>
              <w:t>11.8</w:t>
            </w:r>
          </w:p>
        </w:tc>
      </w:tr>
      <w:tr w:rsidR="00774523" w:rsidRPr="005268F4" w14:paraId="3A4221A3"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47985193" w14:textId="77777777" w:rsidR="00774523" w:rsidRPr="005268F4" w:rsidRDefault="00774523" w:rsidP="00767311">
            <w:pPr>
              <w:jc w:val="center"/>
            </w:pPr>
            <w:r w:rsidRPr="005268F4">
              <w:t>H</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tcPr>
          <w:p w14:paraId="397E52F6"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E418A0C" w14:textId="51AEB95B" w:rsidR="00774523" w:rsidRPr="005268F4" w:rsidRDefault="00774523" w:rsidP="00767311">
            <w:pPr>
              <w:jc w:val="center"/>
            </w:pPr>
            <w:r w:rsidRPr="005268F4">
              <w:rPr>
                <w:color w:val="000000"/>
              </w:rPr>
              <w:t>0.</w:t>
            </w:r>
            <w:r w:rsidR="008336F2">
              <w:rPr>
                <w:color w:val="000000"/>
              </w:rPr>
              <w:t>8</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7359D0AA" w14:textId="154DCC73" w:rsidR="00774523" w:rsidRPr="005268F4" w:rsidRDefault="00774523" w:rsidP="00767311">
            <w:pPr>
              <w:jc w:val="center"/>
            </w:pPr>
            <w:r w:rsidRPr="005268F4">
              <w:rPr>
                <w:color w:val="000000"/>
              </w:rPr>
              <w:t>13.</w:t>
            </w:r>
            <w:r w:rsidR="008336F2">
              <w:rPr>
                <w:color w:val="000000"/>
              </w:rPr>
              <w:t>8</w:t>
            </w:r>
          </w:p>
        </w:tc>
        <w:tc>
          <w:tcPr>
            <w:tcW w:w="2265" w:type="dxa"/>
            <w:tcBorders>
              <w:left w:val="single" w:sz="4" w:space="0" w:color="auto"/>
            </w:tcBorders>
            <w:vAlign w:val="center"/>
          </w:tcPr>
          <w:p w14:paraId="57A6EF96" w14:textId="728CB35B" w:rsidR="00774523" w:rsidRPr="005268F4" w:rsidRDefault="00774523" w:rsidP="00767311">
            <w:pPr>
              <w:jc w:val="center"/>
            </w:pPr>
            <w:r w:rsidRPr="005268F4">
              <w:rPr>
                <w:color w:val="000000"/>
              </w:rPr>
              <w:t>182.3</w:t>
            </w:r>
          </w:p>
        </w:tc>
      </w:tr>
      <w:tr w:rsidR="00774523" w:rsidRPr="005268F4" w14:paraId="3D3DE3CF"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6114362" w14:textId="77777777" w:rsidR="00774523" w:rsidRPr="005268F4" w:rsidRDefault="00774523" w:rsidP="00767311">
            <w:pPr>
              <w:jc w:val="center"/>
            </w:pPr>
            <w:r w:rsidRPr="005268F4">
              <w:t>K</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2F52BFEC"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149998DA" w14:textId="3709B93E" w:rsidR="00774523" w:rsidRPr="005268F4" w:rsidRDefault="00774523" w:rsidP="00767311">
            <w:pPr>
              <w:jc w:val="center"/>
            </w:pPr>
            <w:r w:rsidRPr="005268F4">
              <w:rPr>
                <w:color w:val="000000"/>
              </w:rPr>
              <w:t>0.4</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6389AE0C" w14:textId="2909680D" w:rsidR="00774523" w:rsidRPr="005268F4" w:rsidRDefault="00774523" w:rsidP="00767311">
            <w:pPr>
              <w:jc w:val="center"/>
            </w:pPr>
            <w:r w:rsidRPr="005268F4">
              <w:rPr>
                <w:color w:val="000000"/>
              </w:rPr>
              <w:t>2.</w:t>
            </w:r>
            <w:r w:rsidR="008336F2">
              <w:rPr>
                <w:color w:val="000000"/>
              </w:rPr>
              <w:t>7</w:t>
            </w:r>
          </w:p>
        </w:tc>
        <w:tc>
          <w:tcPr>
            <w:tcW w:w="2265" w:type="dxa"/>
            <w:tcBorders>
              <w:left w:val="single" w:sz="4" w:space="0" w:color="auto"/>
            </w:tcBorders>
            <w:vAlign w:val="center"/>
          </w:tcPr>
          <w:p w14:paraId="33E6EDCF" w14:textId="1AC9997B" w:rsidR="00774523" w:rsidRPr="005268F4" w:rsidRDefault="00774523" w:rsidP="00767311">
            <w:pPr>
              <w:jc w:val="center"/>
            </w:pPr>
            <w:r w:rsidRPr="005268F4">
              <w:rPr>
                <w:color w:val="000000"/>
              </w:rPr>
              <w:t>19.7</w:t>
            </w:r>
          </w:p>
        </w:tc>
      </w:tr>
      <w:tr w:rsidR="00774523" w:rsidRPr="005268F4" w14:paraId="05B7B786"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A594C3A" w14:textId="77777777" w:rsidR="00774523" w:rsidRPr="005268F4" w:rsidRDefault="00774523" w:rsidP="00767311">
            <w:pPr>
              <w:jc w:val="center"/>
            </w:pPr>
            <w:r w:rsidRPr="005268F4">
              <w:t>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1ECE0040"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FEC4D0C" w14:textId="282218F7" w:rsidR="00774523" w:rsidRPr="005268F4" w:rsidRDefault="00774523" w:rsidP="00767311">
            <w:pPr>
              <w:jc w:val="center"/>
            </w:pPr>
            <w:r w:rsidRPr="005268F4">
              <w:rPr>
                <w:color w:val="000000"/>
              </w:rPr>
              <w:t>0.</w:t>
            </w:r>
            <w:r w:rsidR="008336F2">
              <w:rPr>
                <w:color w:val="000000"/>
              </w:rPr>
              <w:t>4</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0754AF3D" w14:textId="68E98F51" w:rsidR="00774523" w:rsidRPr="005268F4" w:rsidRDefault="00774523" w:rsidP="00767311">
            <w:pPr>
              <w:jc w:val="center"/>
            </w:pPr>
            <w:r w:rsidRPr="005268F4">
              <w:rPr>
                <w:color w:val="000000"/>
              </w:rPr>
              <w:t>0.6</w:t>
            </w:r>
          </w:p>
        </w:tc>
        <w:tc>
          <w:tcPr>
            <w:tcW w:w="2265" w:type="dxa"/>
            <w:tcBorders>
              <w:left w:val="single" w:sz="4" w:space="0" w:color="auto"/>
            </w:tcBorders>
            <w:vAlign w:val="center"/>
          </w:tcPr>
          <w:p w14:paraId="56D35D86" w14:textId="4311BB0E" w:rsidR="00774523" w:rsidRPr="005268F4" w:rsidRDefault="00774523" w:rsidP="00767311">
            <w:pPr>
              <w:jc w:val="center"/>
            </w:pPr>
            <w:r w:rsidRPr="005268F4">
              <w:rPr>
                <w:color w:val="000000"/>
              </w:rPr>
              <w:t>3.8</w:t>
            </w:r>
          </w:p>
        </w:tc>
      </w:tr>
      <w:tr w:rsidR="00774523" w:rsidRPr="005268F4" w14:paraId="458E9E33"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74083AFC" w14:textId="77777777" w:rsidR="00774523" w:rsidRPr="005268F4" w:rsidRDefault="00774523" w:rsidP="00767311">
            <w:pPr>
              <w:jc w:val="center"/>
            </w:pPr>
            <w:r w:rsidRPr="005268F4">
              <w:t>E</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7ACBD54C"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78C2B945" w14:textId="77777777" w:rsidR="00774523" w:rsidRPr="005268F4" w:rsidRDefault="00774523" w:rsidP="00767311">
            <w:pPr>
              <w:jc w:val="center"/>
            </w:pPr>
            <w:r w:rsidRPr="005268F4">
              <w:rPr>
                <w:i/>
                <w:iCs/>
              </w:rPr>
              <w:t>n.d.</w:t>
            </w:r>
            <w:r w:rsidRPr="005268F4">
              <w:rPr>
                <w:color w:val="000000"/>
              </w:rPr>
              <w:t> </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614A8539" w14:textId="632BF309" w:rsidR="00774523" w:rsidRPr="005268F4" w:rsidRDefault="00774523" w:rsidP="00767311">
            <w:pPr>
              <w:jc w:val="center"/>
            </w:pPr>
            <w:r w:rsidRPr="005268F4">
              <w:rPr>
                <w:color w:val="000000"/>
              </w:rPr>
              <w:t>0.4</w:t>
            </w:r>
          </w:p>
        </w:tc>
        <w:tc>
          <w:tcPr>
            <w:tcW w:w="2265" w:type="dxa"/>
            <w:tcBorders>
              <w:left w:val="single" w:sz="4" w:space="0" w:color="auto"/>
            </w:tcBorders>
            <w:vAlign w:val="center"/>
          </w:tcPr>
          <w:p w14:paraId="02E5D0F9" w14:textId="1A41EAD8" w:rsidR="00774523" w:rsidRPr="005268F4" w:rsidRDefault="00774523" w:rsidP="00767311">
            <w:pPr>
              <w:jc w:val="center"/>
            </w:pPr>
            <w:r w:rsidRPr="005268F4">
              <w:rPr>
                <w:color w:val="000000"/>
              </w:rPr>
              <w:t>1.4</w:t>
            </w:r>
          </w:p>
        </w:tc>
      </w:tr>
      <w:tr w:rsidR="00774523" w:rsidRPr="005268F4" w14:paraId="6F1CA5F9"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B57D7C9" w14:textId="77777777" w:rsidR="00774523" w:rsidRPr="005268F4" w:rsidRDefault="00774523" w:rsidP="00767311">
            <w:pPr>
              <w:jc w:val="center"/>
            </w:pPr>
            <w:r w:rsidRPr="005268F4">
              <w:t>S</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43FDE88D"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7ECF3B57" w14:textId="3F2487A2" w:rsidR="00774523" w:rsidRPr="005268F4" w:rsidRDefault="00774523" w:rsidP="00767311">
            <w:pPr>
              <w:jc w:val="center"/>
            </w:pPr>
            <w:r w:rsidRPr="005268F4">
              <w:rPr>
                <w:color w:val="000000"/>
              </w:rPr>
              <w:t>0.3</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6F247BCD" w14:textId="4BD1A46E" w:rsidR="00774523" w:rsidRPr="005268F4" w:rsidRDefault="00774523" w:rsidP="00767311">
            <w:pPr>
              <w:jc w:val="center"/>
            </w:pPr>
            <w:r w:rsidRPr="005268F4">
              <w:rPr>
                <w:color w:val="000000"/>
              </w:rPr>
              <w:t>0.</w:t>
            </w:r>
            <w:r w:rsidR="008336F2">
              <w:rPr>
                <w:color w:val="000000"/>
              </w:rPr>
              <w:t>7</w:t>
            </w:r>
          </w:p>
        </w:tc>
        <w:tc>
          <w:tcPr>
            <w:tcW w:w="2265" w:type="dxa"/>
            <w:tcBorders>
              <w:left w:val="single" w:sz="4" w:space="0" w:color="auto"/>
            </w:tcBorders>
            <w:vAlign w:val="center"/>
          </w:tcPr>
          <w:p w14:paraId="65AE69C5" w14:textId="6DDB2361" w:rsidR="00774523" w:rsidRPr="005268F4" w:rsidRDefault="00774523" w:rsidP="00767311">
            <w:pPr>
              <w:jc w:val="center"/>
            </w:pPr>
            <w:r w:rsidRPr="005268F4">
              <w:rPr>
                <w:color w:val="000000"/>
              </w:rPr>
              <w:t>3.5</w:t>
            </w:r>
          </w:p>
        </w:tc>
      </w:tr>
      <w:tr w:rsidR="00774523" w:rsidRPr="005268F4" w14:paraId="29573E1F"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39182184" w14:textId="77777777" w:rsidR="00774523" w:rsidRPr="005268F4" w:rsidRDefault="00774523" w:rsidP="00767311">
            <w:pPr>
              <w:jc w:val="center"/>
            </w:pPr>
            <w:r w:rsidRPr="005268F4">
              <w:t>T</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6DCA99B2"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10772C37" w14:textId="77742BC3" w:rsidR="00774523" w:rsidRPr="005268F4" w:rsidRDefault="00774523" w:rsidP="00767311">
            <w:pPr>
              <w:jc w:val="center"/>
            </w:pPr>
            <w:r w:rsidRPr="005268F4">
              <w:rPr>
                <w:color w:val="000000"/>
              </w:rPr>
              <w:t>12.4</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6E7F8D8" w14:textId="449DF2DE" w:rsidR="00774523" w:rsidRPr="005268F4" w:rsidRDefault="00774523" w:rsidP="00767311">
            <w:pPr>
              <w:jc w:val="center"/>
            </w:pPr>
            <w:r w:rsidRPr="005268F4">
              <w:rPr>
                <w:color w:val="000000"/>
              </w:rPr>
              <w:t>0.6</w:t>
            </w:r>
          </w:p>
        </w:tc>
        <w:tc>
          <w:tcPr>
            <w:tcW w:w="2265" w:type="dxa"/>
            <w:tcBorders>
              <w:left w:val="single" w:sz="4" w:space="0" w:color="auto"/>
            </w:tcBorders>
            <w:vAlign w:val="center"/>
          </w:tcPr>
          <w:p w14:paraId="4C425F85" w14:textId="12E8391A" w:rsidR="00774523" w:rsidRPr="005268F4" w:rsidRDefault="00774523" w:rsidP="00767311">
            <w:pPr>
              <w:jc w:val="center"/>
            </w:pPr>
            <w:r w:rsidRPr="005268F4">
              <w:rPr>
                <w:color w:val="000000"/>
              </w:rPr>
              <w:t>7.</w:t>
            </w:r>
            <w:r w:rsidR="008336F2">
              <w:rPr>
                <w:color w:val="000000"/>
              </w:rPr>
              <w:t>2</w:t>
            </w:r>
          </w:p>
        </w:tc>
      </w:tr>
      <w:tr w:rsidR="00774523" w:rsidRPr="005268F4" w14:paraId="661A2425"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2F6E5B5" w14:textId="77777777" w:rsidR="00774523" w:rsidRPr="005268F4" w:rsidRDefault="00774523" w:rsidP="00767311">
            <w:pPr>
              <w:jc w:val="center"/>
            </w:pPr>
            <w:r w:rsidRPr="005268F4">
              <w:t>N</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24D71E4F"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6BB27019" w14:textId="77777777" w:rsidR="00774523" w:rsidRPr="005268F4" w:rsidRDefault="00774523" w:rsidP="00767311">
            <w:pPr>
              <w:jc w:val="center"/>
            </w:pPr>
            <w:r w:rsidRPr="005268F4">
              <w:rPr>
                <w:color w:val="000000"/>
              </w:rPr>
              <w:t> </w:t>
            </w:r>
            <w:r w:rsidRPr="005268F4">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7836026" w14:textId="7A7AFF7E" w:rsidR="00774523" w:rsidRPr="005268F4" w:rsidRDefault="00774523" w:rsidP="00767311">
            <w:pPr>
              <w:jc w:val="center"/>
            </w:pPr>
            <w:r w:rsidRPr="005268F4">
              <w:rPr>
                <w:color w:val="000000"/>
              </w:rPr>
              <w:t>0.4</w:t>
            </w:r>
          </w:p>
        </w:tc>
        <w:tc>
          <w:tcPr>
            <w:tcW w:w="2265" w:type="dxa"/>
            <w:tcBorders>
              <w:left w:val="single" w:sz="4" w:space="0" w:color="auto"/>
            </w:tcBorders>
            <w:vAlign w:val="center"/>
          </w:tcPr>
          <w:p w14:paraId="460C6F64" w14:textId="25D93AB3" w:rsidR="00774523" w:rsidRPr="005268F4" w:rsidRDefault="00774523" w:rsidP="00767311">
            <w:pPr>
              <w:jc w:val="center"/>
            </w:pPr>
            <w:r w:rsidRPr="005268F4">
              <w:rPr>
                <w:color w:val="000000"/>
              </w:rPr>
              <w:t>3.</w:t>
            </w:r>
            <w:r w:rsidR="008336F2">
              <w:rPr>
                <w:color w:val="000000"/>
              </w:rPr>
              <w:t>3</w:t>
            </w:r>
          </w:p>
        </w:tc>
      </w:tr>
      <w:tr w:rsidR="00774523" w:rsidRPr="005268F4" w14:paraId="5A2F2B64"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3E990F6" w14:textId="77777777" w:rsidR="00774523" w:rsidRPr="005268F4" w:rsidRDefault="00774523" w:rsidP="00767311">
            <w:pPr>
              <w:jc w:val="center"/>
            </w:pPr>
            <w:r w:rsidRPr="005268F4">
              <w:t>Q</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026AE7F7"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A51A3DA" w14:textId="3EBFD6D8" w:rsidR="00774523" w:rsidRPr="005268F4" w:rsidRDefault="00774523" w:rsidP="00767311">
            <w:pPr>
              <w:jc w:val="center"/>
            </w:pPr>
            <w:r w:rsidRPr="005268F4">
              <w:rPr>
                <w:color w:val="000000"/>
              </w:rPr>
              <w:t>3.0</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0907DA16" w14:textId="287D3574" w:rsidR="00774523" w:rsidRPr="005268F4" w:rsidRDefault="00774523" w:rsidP="00767311">
            <w:pPr>
              <w:jc w:val="center"/>
            </w:pPr>
            <w:r w:rsidRPr="005268F4">
              <w:rPr>
                <w:color w:val="000000"/>
              </w:rPr>
              <w:t>0.</w:t>
            </w:r>
            <w:r w:rsidR="008336F2">
              <w:rPr>
                <w:color w:val="000000"/>
              </w:rPr>
              <w:t>4</w:t>
            </w:r>
          </w:p>
        </w:tc>
        <w:tc>
          <w:tcPr>
            <w:tcW w:w="2265" w:type="dxa"/>
            <w:tcBorders>
              <w:left w:val="single" w:sz="4" w:space="0" w:color="auto"/>
            </w:tcBorders>
            <w:vAlign w:val="center"/>
          </w:tcPr>
          <w:p w14:paraId="0D463A17" w14:textId="19ADA46B" w:rsidR="00774523" w:rsidRPr="005268F4" w:rsidRDefault="00774523" w:rsidP="00767311">
            <w:pPr>
              <w:jc w:val="center"/>
            </w:pPr>
            <w:r w:rsidRPr="005268F4">
              <w:rPr>
                <w:color w:val="000000"/>
              </w:rPr>
              <w:t>12.1</w:t>
            </w:r>
          </w:p>
        </w:tc>
      </w:tr>
      <w:tr w:rsidR="00774523" w:rsidRPr="005268F4" w14:paraId="4600F268"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5EA08D84" w14:textId="77777777" w:rsidR="00774523" w:rsidRPr="005268F4" w:rsidRDefault="00774523" w:rsidP="00767311">
            <w:pPr>
              <w:jc w:val="center"/>
            </w:pPr>
            <w:r w:rsidRPr="005268F4">
              <w:t>C</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tcPr>
          <w:p w14:paraId="5061FA43"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9CAB91A" w14:textId="3F477276" w:rsidR="00774523" w:rsidRPr="005268F4" w:rsidRDefault="00774523" w:rsidP="00767311">
            <w:pPr>
              <w:jc w:val="center"/>
            </w:pPr>
            <w:r w:rsidRPr="005268F4">
              <w:rPr>
                <w:color w:val="000000"/>
              </w:rPr>
              <w:t>18.</w:t>
            </w:r>
            <w:r w:rsidR="008336F2">
              <w:rPr>
                <w:color w:val="000000"/>
              </w:rPr>
              <w:t>3</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12BEF57" w14:textId="66786766" w:rsidR="00774523" w:rsidRPr="005268F4" w:rsidRDefault="00774523" w:rsidP="00767311">
            <w:pPr>
              <w:jc w:val="center"/>
            </w:pPr>
            <w:r w:rsidRPr="005268F4">
              <w:rPr>
                <w:color w:val="000000"/>
              </w:rPr>
              <w:t>28.7</w:t>
            </w:r>
          </w:p>
        </w:tc>
        <w:tc>
          <w:tcPr>
            <w:tcW w:w="2265" w:type="dxa"/>
            <w:tcBorders>
              <w:left w:val="single" w:sz="4" w:space="0" w:color="auto"/>
            </w:tcBorders>
            <w:vAlign w:val="center"/>
          </w:tcPr>
          <w:p w14:paraId="1D89AEBB" w14:textId="358969F9" w:rsidR="00774523" w:rsidRPr="005268F4" w:rsidRDefault="00774523" w:rsidP="00767311">
            <w:pPr>
              <w:jc w:val="center"/>
            </w:pPr>
            <w:r w:rsidRPr="005268F4">
              <w:rPr>
                <w:color w:val="000000"/>
              </w:rPr>
              <w:t>153.9</w:t>
            </w:r>
          </w:p>
        </w:tc>
      </w:tr>
      <w:tr w:rsidR="00774523" w:rsidRPr="005268F4" w14:paraId="0D3ABFAE"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2D605BA5" w14:textId="77777777" w:rsidR="00774523" w:rsidRPr="005268F4" w:rsidRDefault="00774523" w:rsidP="00767311">
            <w:pPr>
              <w:jc w:val="center"/>
            </w:pPr>
            <w:r w:rsidRPr="005268F4">
              <w:t>G</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64A896F1"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2B378C3" w14:textId="32FEF6FA" w:rsidR="00774523" w:rsidRPr="005268F4" w:rsidRDefault="00774523" w:rsidP="00767311">
            <w:pPr>
              <w:jc w:val="center"/>
            </w:pPr>
            <w:r w:rsidRPr="005268F4">
              <w:rPr>
                <w:color w:val="000000"/>
              </w:rPr>
              <w:t>2.5</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2A2CA92F" w14:textId="3423A01A" w:rsidR="00774523" w:rsidRPr="005268F4" w:rsidRDefault="00774523" w:rsidP="00767311">
            <w:pPr>
              <w:jc w:val="center"/>
            </w:pPr>
            <w:r w:rsidRPr="005268F4">
              <w:rPr>
                <w:color w:val="000000"/>
              </w:rPr>
              <w:t>2.6</w:t>
            </w:r>
          </w:p>
        </w:tc>
        <w:tc>
          <w:tcPr>
            <w:tcW w:w="2265" w:type="dxa"/>
            <w:tcBorders>
              <w:left w:val="single" w:sz="4" w:space="0" w:color="auto"/>
            </w:tcBorders>
            <w:vAlign w:val="center"/>
          </w:tcPr>
          <w:p w14:paraId="0E632979" w14:textId="75EF7AC2" w:rsidR="00774523" w:rsidRPr="005268F4" w:rsidRDefault="00774523" w:rsidP="00767311">
            <w:pPr>
              <w:jc w:val="center"/>
            </w:pPr>
            <w:r w:rsidRPr="005268F4">
              <w:rPr>
                <w:color w:val="000000"/>
              </w:rPr>
              <w:t>4.</w:t>
            </w:r>
            <w:r w:rsidR="008336F2">
              <w:rPr>
                <w:color w:val="000000"/>
              </w:rPr>
              <w:t>5</w:t>
            </w:r>
          </w:p>
        </w:tc>
      </w:tr>
      <w:tr w:rsidR="00774523" w:rsidRPr="005268F4" w14:paraId="01EDCBAF"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21D83CF2" w14:textId="77777777" w:rsidR="00774523" w:rsidRPr="005268F4" w:rsidRDefault="00774523" w:rsidP="00767311">
            <w:pPr>
              <w:jc w:val="center"/>
            </w:pPr>
            <w:r w:rsidRPr="005268F4">
              <w:t>Y</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7FA6D55E"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E5485F6" w14:textId="45F23CD8" w:rsidR="00774523" w:rsidRPr="005268F4" w:rsidRDefault="00774523" w:rsidP="00767311">
            <w:pPr>
              <w:jc w:val="center"/>
            </w:pPr>
            <w:r w:rsidRPr="005268F4">
              <w:rPr>
                <w:color w:val="000000"/>
              </w:rPr>
              <w:t>11.</w:t>
            </w:r>
            <w:r w:rsidR="008336F2">
              <w:rPr>
                <w:color w:val="000000"/>
              </w:rPr>
              <w:t>3</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BA4104C" w14:textId="55C1DC70" w:rsidR="00774523" w:rsidRPr="005268F4" w:rsidRDefault="00774523" w:rsidP="00767311">
            <w:pPr>
              <w:jc w:val="center"/>
            </w:pPr>
            <w:r w:rsidRPr="005268F4">
              <w:rPr>
                <w:color w:val="000000"/>
              </w:rPr>
              <w:t>17.2</w:t>
            </w:r>
          </w:p>
        </w:tc>
        <w:tc>
          <w:tcPr>
            <w:tcW w:w="2265" w:type="dxa"/>
            <w:tcBorders>
              <w:left w:val="single" w:sz="4" w:space="0" w:color="auto"/>
            </w:tcBorders>
            <w:vAlign w:val="center"/>
          </w:tcPr>
          <w:p w14:paraId="70121CF5" w14:textId="12CBF5C9" w:rsidR="00774523" w:rsidRPr="005268F4" w:rsidRDefault="00774523" w:rsidP="00767311">
            <w:pPr>
              <w:jc w:val="center"/>
            </w:pPr>
            <w:r w:rsidRPr="005268F4">
              <w:rPr>
                <w:color w:val="000000"/>
              </w:rPr>
              <w:t>109.</w:t>
            </w:r>
            <w:r w:rsidR="008336F2">
              <w:rPr>
                <w:color w:val="000000"/>
              </w:rPr>
              <w:t>9</w:t>
            </w:r>
          </w:p>
        </w:tc>
      </w:tr>
      <w:tr w:rsidR="00774523" w:rsidRPr="005268F4" w14:paraId="30A90914"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AABA29D" w14:textId="77777777" w:rsidR="00774523" w:rsidRPr="005268F4" w:rsidRDefault="00774523" w:rsidP="00767311">
            <w:pPr>
              <w:jc w:val="center"/>
            </w:pPr>
            <w:r w:rsidRPr="005268F4">
              <w:t>P</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458A10B1"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CAF34DC" w14:textId="7914FB3D" w:rsidR="00774523" w:rsidRPr="005268F4" w:rsidRDefault="00774523" w:rsidP="00767311">
            <w:pPr>
              <w:jc w:val="center"/>
            </w:pPr>
            <w:r w:rsidRPr="005268F4">
              <w:rPr>
                <w:color w:val="000000"/>
              </w:rPr>
              <w:t>7.5</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88BBE9A" w14:textId="09328A1C" w:rsidR="00774523" w:rsidRPr="005268F4" w:rsidRDefault="00774523" w:rsidP="00767311">
            <w:pPr>
              <w:jc w:val="center"/>
            </w:pPr>
            <w:r w:rsidRPr="005268F4">
              <w:rPr>
                <w:color w:val="000000"/>
              </w:rPr>
              <w:t>7.9</w:t>
            </w:r>
          </w:p>
        </w:tc>
        <w:tc>
          <w:tcPr>
            <w:tcW w:w="2265" w:type="dxa"/>
            <w:tcBorders>
              <w:left w:val="single" w:sz="4" w:space="0" w:color="auto"/>
            </w:tcBorders>
            <w:vAlign w:val="center"/>
          </w:tcPr>
          <w:p w14:paraId="341BFC41" w14:textId="54B851D1" w:rsidR="00774523" w:rsidRPr="005268F4" w:rsidRDefault="00774523" w:rsidP="00767311">
            <w:pPr>
              <w:jc w:val="center"/>
            </w:pPr>
            <w:r w:rsidRPr="005268F4">
              <w:rPr>
                <w:color w:val="000000"/>
              </w:rPr>
              <w:t>58.</w:t>
            </w:r>
            <w:r w:rsidR="008336F2">
              <w:rPr>
                <w:color w:val="000000"/>
              </w:rPr>
              <w:t>7</w:t>
            </w:r>
          </w:p>
        </w:tc>
      </w:tr>
      <w:tr w:rsidR="00774523" w:rsidRPr="005268F4" w14:paraId="799AC450"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5FCE1855" w14:textId="77777777" w:rsidR="00774523" w:rsidRPr="005268F4" w:rsidRDefault="00774523" w:rsidP="00767311">
            <w:pPr>
              <w:jc w:val="center"/>
            </w:pPr>
            <w:r w:rsidRPr="005268F4">
              <w:t>A</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00886D71"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0CDB457F" w14:textId="34F74C05" w:rsidR="00774523" w:rsidRPr="005268F4" w:rsidRDefault="00774523" w:rsidP="00767311">
            <w:pPr>
              <w:jc w:val="center"/>
            </w:pPr>
            <w:r w:rsidRPr="005268F4">
              <w:rPr>
                <w:color w:val="000000"/>
              </w:rPr>
              <w:t>6.1</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305CA84" w14:textId="72E90A58" w:rsidR="00774523" w:rsidRPr="005268F4" w:rsidRDefault="00774523" w:rsidP="00767311">
            <w:pPr>
              <w:jc w:val="center"/>
            </w:pPr>
            <w:r w:rsidRPr="005268F4">
              <w:rPr>
                <w:color w:val="000000"/>
              </w:rPr>
              <w:t>4.3</w:t>
            </w:r>
          </w:p>
        </w:tc>
        <w:tc>
          <w:tcPr>
            <w:tcW w:w="2265" w:type="dxa"/>
            <w:tcBorders>
              <w:left w:val="single" w:sz="4" w:space="0" w:color="auto"/>
            </w:tcBorders>
            <w:vAlign w:val="center"/>
          </w:tcPr>
          <w:p w14:paraId="203703D5" w14:textId="658D65E6" w:rsidR="00774523" w:rsidRPr="005268F4" w:rsidRDefault="00774523" w:rsidP="00767311">
            <w:pPr>
              <w:jc w:val="center"/>
            </w:pPr>
            <w:r w:rsidRPr="005268F4">
              <w:rPr>
                <w:color w:val="000000"/>
              </w:rPr>
              <w:t>59.</w:t>
            </w:r>
            <w:r w:rsidR="008336F2">
              <w:rPr>
                <w:color w:val="000000"/>
              </w:rPr>
              <w:t>1</w:t>
            </w:r>
          </w:p>
        </w:tc>
      </w:tr>
      <w:tr w:rsidR="00774523" w:rsidRPr="005268F4" w14:paraId="0FBD6FD1"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416A2B45" w14:textId="77777777" w:rsidR="00774523" w:rsidRPr="005268F4" w:rsidRDefault="00774523" w:rsidP="00767311">
            <w:pPr>
              <w:jc w:val="center"/>
            </w:pPr>
            <w:r w:rsidRPr="005268F4">
              <w:t>V</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210AD9CC"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85237E2" w14:textId="0E2C3536" w:rsidR="00774523" w:rsidRPr="005268F4" w:rsidRDefault="00774523" w:rsidP="00767311">
            <w:pPr>
              <w:jc w:val="center"/>
            </w:pPr>
            <w:r w:rsidRPr="005268F4">
              <w:rPr>
                <w:color w:val="000000"/>
              </w:rPr>
              <w:t>5.6</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536AB99" w14:textId="713EB851" w:rsidR="00774523" w:rsidRPr="005268F4" w:rsidRDefault="00774523" w:rsidP="00767311">
            <w:pPr>
              <w:jc w:val="center"/>
            </w:pPr>
            <w:r w:rsidRPr="005268F4">
              <w:rPr>
                <w:color w:val="000000"/>
              </w:rPr>
              <w:t>4.6</w:t>
            </w:r>
          </w:p>
        </w:tc>
        <w:tc>
          <w:tcPr>
            <w:tcW w:w="2265" w:type="dxa"/>
            <w:tcBorders>
              <w:left w:val="single" w:sz="4" w:space="0" w:color="auto"/>
            </w:tcBorders>
            <w:vAlign w:val="center"/>
          </w:tcPr>
          <w:p w14:paraId="5D61E5E5" w14:textId="47A1EAE3" w:rsidR="008336F2" w:rsidRPr="008336F2" w:rsidRDefault="00774523" w:rsidP="008336F2">
            <w:pPr>
              <w:jc w:val="center"/>
              <w:rPr>
                <w:color w:val="000000"/>
              </w:rPr>
            </w:pPr>
            <w:r w:rsidRPr="005268F4">
              <w:rPr>
                <w:color w:val="000000"/>
              </w:rPr>
              <w:t>12</w:t>
            </w:r>
            <w:r w:rsidR="008336F2">
              <w:rPr>
                <w:color w:val="000000"/>
              </w:rPr>
              <w:t>7.0</w:t>
            </w:r>
          </w:p>
        </w:tc>
      </w:tr>
      <w:tr w:rsidR="00774523" w:rsidRPr="005268F4" w14:paraId="30F1FE02"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71774E6F" w14:textId="77777777" w:rsidR="00774523" w:rsidRPr="005268F4" w:rsidRDefault="00774523" w:rsidP="00767311">
            <w:pPr>
              <w:jc w:val="center"/>
            </w:pPr>
            <w:r w:rsidRPr="005268F4">
              <w:t>I</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0908EA4B"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3610FD5D" w14:textId="5102007A" w:rsidR="00774523" w:rsidRPr="005268F4" w:rsidRDefault="00774523" w:rsidP="00767311">
            <w:pPr>
              <w:jc w:val="center"/>
            </w:pPr>
            <w:r w:rsidRPr="005268F4">
              <w:rPr>
                <w:color w:val="000000"/>
              </w:rPr>
              <w:t>2.2</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4D4A284" w14:textId="55955428" w:rsidR="00774523" w:rsidRPr="005268F4" w:rsidRDefault="00774523" w:rsidP="00767311">
            <w:pPr>
              <w:jc w:val="center"/>
            </w:pPr>
            <w:r w:rsidRPr="005268F4">
              <w:rPr>
                <w:color w:val="000000"/>
              </w:rPr>
              <w:t>1.</w:t>
            </w:r>
            <w:r w:rsidR="008336F2">
              <w:rPr>
                <w:color w:val="000000"/>
              </w:rPr>
              <w:t>1</w:t>
            </w:r>
          </w:p>
        </w:tc>
        <w:tc>
          <w:tcPr>
            <w:tcW w:w="2265" w:type="dxa"/>
            <w:tcBorders>
              <w:left w:val="single" w:sz="4" w:space="0" w:color="auto"/>
            </w:tcBorders>
            <w:vAlign w:val="center"/>
          </w:tcPr>
          <w:p w14:paraId="2C6B719A" w14:textId="64D43B6E" w:rsidR="00774523" w:rsidRPr="005268F4" w:rsidRDefault="00774523" w:rsidP="00767311">
            <w:pPr>
              <w:jc w:val="center"/>
            </w:pPr>
            <w:r w:rsidRPr="005268F4">
              <w:rPr>
                <w:color w:val="000000"/>
              </w:rPr>
              <w:t>63.</w:t>
            </w:r>
            <w:r w:rsidR="008336F2">
              <w:rPr>
                <w:color w:val="000000"/>
              </w:rPr>
              <w:t>3</w:t>
            </w:r>
          </w:p>
        </w:tc>
      </w:tr>
      <w:tr w:rsidR="00774523" w:rsidRPr="005268F4" w14:paraId="20678669"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4EAA5D21" w14:textId="77777777" w:rsidR="00774523" w:rsidRPr="005268F4" w:rsidRDefault="00774523" w:rsidP="00767311">
            <w:pPr>
              <w:jc w:val="center"/>
            </w:pPr>
            <w:r w:rsidRPr="005268F4">
              <w:t>L</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78C3A2FC"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0450A240" w14:textId="1D3DA8A4" w:rsidR="00774523" w:rsidRPr="005268F4" w:rsidRDefault="00774523" w:rsidP="00767311">
            <w:pPr>
              <w:jc w:val="center"/>
            </w:pPr>
            <w:r w:rsidRPr="005268F4">
              <w:rPr>
                <w:color w:val="000000"/>
              </w:rPr>
              <w:t>1.</w:t>
            </w:r>
            <w:r w:rsidR="008336F2">
              <w:rPr>
                <w:color w:val="000000"/>
              </w:rPr>
              <w:t>5</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246D18BD" w14:textId="3F0BB670" w:rsidR="00774523" w:rsidRPr="005268F4" w:rsidRDefault="00774523" w:rsidP="00767311">
            <w:pPr>
              <w:jc w:val="center"/>
            </w:pPr>
            <w:r w:rsidRPr="005268F4">
              <w:rPr>
                <w:color w:val="000000"/>
              </w:rPr>
              <w:t>2.</w:t>
            </w:r>
            <w:r w:rsidR="008336F2">
              <w:rPr>
                <w:color w:val="000000"/>
              </w:rPr>
              <w:t>7</w:t>
            </w:r>
          </w:p>
        </w:tc>
        <w:tc>
          <w:tcPr>
            <w:tcW w:w="2265" w:type="dxa"/>
            <w:tcBorders>
              <w:left w:val="single" w:sz="4" w:space="0" w:color="auto"/>
            </w:tcBorders>
            <w:vAlign w:val="center"/>
          </w:tcPr>
          <w:p w14:paraId="085AD9F0" w14:textId="474B365D" w:rsidR="00774523" w:rsidRPr="005268F4" w:rsidRDefault="00774523" w:rsidP="00767311">
            <w:pPr>
              <w:jc w:val="center"/>
            </w:pPr>
            <w:r w:rsidRPr="005268F4">
              <w:rPr>
                <w:color w:val="000000"/>
              </w:rPr>
              <w:t>79.</w:t>
            </w:r>
            <w:r w:rsidR="008336F2">
              <w:rPr>
                <w:color w:val="000000"/>
              </w:rPr>
              <w:t>3</w:t>
            </w:r>
          </w:p>
        </w:tc>
      </w:tr>
      <w:tr w:rsidR="00774523" w:rsidRPr="005268F4" w14:paraId="7E462DBF"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3E9C22CA" w14:textId="77777777" w:rsidR="00774523" w:rsidRPr="005268F4" w:rsidRDefault="00774523" w:rsidP="00767311">
            <w:pPr>
              <w:jc w:val="center"/>
            </w:pPr>
            <w:r w:rsidRPr="005268F4">
              <w:t>M</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hideMark/>
          </w:tcPr>
          <w:p w14:paraId="06EF8584"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2DE1BC2C" w14:textId="617B7018" w:rsidR="00774523" w:rsidRPr="005268F4" w:rsidRDefault="00774523" w:rsidP="00767311">
            <w:pPr>
              <w:jc w:val="center"/>
            </w:pPr>
            <w:r w:rsidRPr="005268F4">
              <w:rPr>
                <w:color w:val="000000"/>
              </w:rPr>
              <w:t>4.0</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47FCA5B2" w14:textId="3F62B7C3" w:rsidR="00774523" w:rsidRPr="005268F4" w:rsidRDefault="00774523" w:rsidP="00767311">
            <w:pPr>
              <w:jc w:val="center"/>
            </w:pPr>
            <w:r w:rsidRPr="005268F4">
              <w:rPr>
                <w:color w:val="000000"/>
              </w:rPr>
              <w:t>9.2</w:t>
            </w:r>
          </w:p>
        </w:tc>
        <w:tc>
          <w:tcPr>
            <w:tcW w:w="2265" w:type="dxa"/>
            <w:tcBorders>
              <w:left w:val="single" w:sz="4" w:space="0" w:color="auto"/>
            </w:tcBorders>
            <w:vAlign w:val="center"/>
          </w:tcPr>
          <w:p w14:paraId="426D82F8" w14:textId="67581331" w:rsidR="00774523" w:rsidRPr="005268F4" w:rsidRDefault="00774523" w:rsidP="00767311">
            <w:pPr>
              <w:jc w:val="center"/>
            </w:pPr>
            <w:r w:rsidRPr="005268F4">
              <w:rPr>
                <w:color w:val="000000"/>
              </w:rPr>
              <w:t>13</w:t>
            </w:r>
            <w:r w:rsidR="008336F2">
              <w:rPr>
                <w:color w:val="000000"/>
              </w:rPr>
              <w:t>9.0</w:t>
            </w:r>
          </w:p>
        </w:tc>
      </w:tr>
      <w:tr w:rsidR="00774523" w:rsidRPr="005268F4" w14:paraId="67EBD1F5" w14:textId="77777777" w:rsidTr="00767311">
        <w:trPr>
          <w:trHeight w:val="265"/>
        </w:trPr>
        <w:tc>
          <w:tcPr>
            <w:tcW w:w="1350"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6555E76E" w14:textId="77777777" w:rsidR="00774523" w:rsidRPr="005268F4" w:rsidRDefault="00774523" w:rsidP="00767311">
            <w:pPr>
              <w:jc w:val="center"/>
            </w:pPr>
            <w:r w:rsidRPr="005268F4">
              <w:t>F (WT)</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tcPr>
          <w:p w14:paraId="2B9C484B" w14:textId="77777777" w:rsidR="00774523" w:rsidRPr="005268F4" w:rsidRDefault="00774523" w:rsidP="00767311">
            <w:pPr>
              <w:jc w:val="center"/>
            </w:pPr>
            <w:r w:rsidRPr="000202E2">
              <w:rPr>
                <w:i/>
                <w:iCs/>
              </w:rPr>
              <w:t>n.d.</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258E3D37" w14:textId="578844B9" w:rsidR="00774523" w:rsidRPr="005268F4" w:rsidRDefault="00774523" w:rsidP="00767311">
            <w:pPr>
              <w:jc w:val="center"/>
            </w:pPr>
            <w:r w:rsidRPr="005268F4">
              <w:rPr>
                <w:color w:val="000000"/>
              </w:rPr>
              <w:t>4.3</w:t>
            </w:r>
          </w:p>
        </w:tc>
        <w:tc>
          <w:tcPr>
            <w:tcW w:w="1800" w:type="dxa"/>
            <w:tcBorders>
              <w:left w:val="single" w:sz="4" w:space="0" w:color="auto"/>
              <w:right w:val="single" w:sz="4" w:space="0" w:color="auto"/>
            </w:tcBorders>
            <w:shd w:val="clear" w:color="auto" w:fill="auto"/>
            <w:tcMar>
              <w:top w:w="15" w:type="dxa"/>
              <w:left w:w="15" w:type="dxa"/>
              <w:bottom w:w="0" w:type="dxa"/>
              <w:right w:w="15" w:type="dxa"/>
            </w:tcMar>
            <w:vAlign w:val="center"/>
          </w:tcPr>
          <w:p w14:paraId="5CCF23E5" w14:textId="3AE8CE84" w:rsidR="00774523" w:rsidRPr="005268F4" w:rsidRDefault="00774523" w:rsidP="00767311">
            <w:pPr>
              <w:jc w:val="center"/>
            </w:pPr>
            <w:r w:rsidRPr="005268F4">
              <w:rPr>
                <w:color w:val="000000"/>
              </w:rPr>
              <w:t>14.</w:t>
            </w:r>
            <w:r w:rsidR="008336F2">
              <w:rPr>
                <w:color w:val="000000"/>
              </w:rPr>
              <w:t>3</w:t>
            </w:r>
          </w:p>
        </w:tc>
        <w:tc>
          <w:tcPr>
            <w:tcW w:w="2265" w:type="dxa"/>
            <w:tcBorders>
              <w:left w:val="single" w:sz="4" w:space="0" w:color="auto"/>
            </w:tcBorders>
            <w:vAlign w:val="center"/>
          </w:tcPr>
          <w:p w14:paraId="11A0FBE2" w14:textId="38E539D5" w:rsidR="00774523" w:rsidRPr="005268F4" w:rsidRDefault="00774523" w:rsidP="00767311">
            <w:pPr>
              <w:jc w:val="center"/>
            </w:pPr>
            <w:r w:rsidRPr="005268F4">
              <w:rPr>
                <w:color w:val="000000"/>
              </w:rPr>
              <w:t>149.4</w:t>
            </w:r>
          </w:p>
        </w:tc>
      </w:tr>
      <w:tr w:rsidR="00774523" w:rsidRPr="005268F4" w14:paraId="66033A88" w14:textId="77777777" w:rsidTr="00767311">
        <w:trPr>
          <w:trHeight w:val="265"/>
        </w:trPr>
        <w:tc>
          <w:tcPr>
            <w:tcW w:w="1350" w:type="dxa"/>
            <w:tcBorders>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5CE2A16F" w14:textId="77777777" w:rsidR="00774523" w:rsidRPr="005268F4" w:rsidRDefault="00774523" w:rsidP="00767311">
            <w:pPr>
              <w:jc w:val="center"/>
            </w:pPr>
            <w:r w:rsidRPr="005268F4">
              <w:t>W</w:t>
            </w:r>
          </w:p>
        </w:tc>
        <w:tc>
          <w:tcPr>
            <w:tcW w:w="1800"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D57FBB5" w14:textId="2C3FAEB5" w:rsidR="00774523" w:rsidRPr="005268F4" w:rsidRDefault="00774523" w:rsidP="00767311">
            <w:pPr>
              <w:jc w:val="center"/>
              <w:rPr>
                <w:color w:val="000000"/>
              </w:rPr>
            </w:pPr>
            <w:r w:rsidRPr="005268F4">
              <w:rPr>
                <w:color w:val="000000"/>
              </w:rPr>
              <w:t>0.</w:t>
            </w:r>
            <w:r w:rsidR="008336F2">
              <w:rPr>
                <w:color w:val="000000"/>
              </w:rPr>
              <w:t>4</w:t>
            </w:r>
          </w:p>
        </w:tc>
        <w:tc>
          <w:tcPr>
            <w:tcW w:w="1800"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3604D89" w14:textId="21C15EA7" w:rsidR="00774523" w:rsidRPr="005268F4" w:rsidRDefault="00774523" w:rsidP="00767311">
            <w:pPr>
              <w:jc w:val="center"/>
            </w:pPr>
            <w:r w:rsidRPr="005268F4">
              <w:rPr>
                <w:color w:val="000000"/>
              </w:rPr>
              <w:t>16.9</w:t>
            </w:r>
          </w:p>
        </w:tc>
        <w:tc>
          <w:tcPr>
            <w:tcW w:w="1800"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08B4123" w14:textId="10475FBE" w:rsidR="00774523" w:rsidRPr="005268F4" w:rsidRDefault="00774523" w:rsidP="00767311">
            <w:pPr>
              <w:jc w:val="center"/>
            </w:pPr>
            <w:r w:rsidRPr="005268F4">
              <w:rPr>
                <w:color w:val="000000"/>
              </w:rPr>
              <w:t>91.2</w:t>
            </w:r>
          </w:p>
        </w:tc>
        <w:tc>
          <w:tcPr>
            <w:tcW w:w="2265" w:type="dxa"/>
            <w:tcBorders>
              <w:left w:val="single" w:sz="4" w:space="0" w:color="auto"/>
              <w:bottom w:val="single" w:sz="4" w:space="0" w:color="auto"/>
            </w:tcBorders>
            <w:vAlign w:val="center"/>
          </w:tcPr>
          <w:p w14:paraId="494E9050" w14:textId="4CE883F5" w:rsidR="00774523" w:rsidRPr="005268F4" w:rsidRDefault="00774523" w:rsidP="00767311">
            <w:pPr>
              <w:jc w:val="center"/>
            </w:pPr>
            <w:r w:rsidRPr="005268F4">
              <w:rPr>
                <w:color w:val="000000"/>
              </w:rPr>
              <w:t>194.6</w:t>
            </w:r>
          </w:p>
        </w:tc>
      </w:tr>
    </w:tbl>
    <w:p w14:paraId="24E95BB5" w14:textId="77777777" w:rsidR="00774523" w:rsidRDefault="00774523" w:rsidP="00774523">
      <w:pPr>
        <w:spacing w:line="480" w:lineRule="auto"/>
        <w:jc w:val="both"/>
        <w:rPr>
          <w:b/>
          <w:bCs/>
        </w:rPr>
      </w:pPr>
    </w:p>
    <w:p w14:paraId="2770029A" w14:textId="77777777" w:rsidR="00774523" w:rsidRDefault="00774523" w:rsidP="00774523">
      <w:pPr>
        <w:spacing w:after="200" w:line="276" w:lineRule="auto"/>
        <w:rPr>
          <w:b/>
          <w:bCs/>
        </w:rPr>
      </w:pPr>
      <w:r>
        <w:rPr>
          <w:b/>
          <w:bCs/>
        </w:rPr>
        <w:br w:type="page"/>
      </w:r>
    </w:p>
    <w:p w14:paraId="0F208B3D" w14:textId="298BDBA4" w:rsidR="00774523" w:rsidRPr="00724637" w:rsidRDefault="00724637" w:rsidP="00724637">
      <w:pPr>
        <w:pStyle w:val="Caption"/>
        <w:keepNext/>
        <w:spacing w:line="276" w:lineRule="auto"/>
        <w:rPr>
          <w:b/>
          <w:bCs/>
          <w:sz w:val="24"/>
          <w:szCs w:val="20"/>
        </w:rPr>
      </w:pPr>
      <w:bookmarkStart w:id="180" w:name="_Toc57022003"/>
      <w:r w:rsidRPr="00724637">
        <w:rPr>
          <w:b/>
          <w:bCs/>
          <w:sz w:val="24"/>
          <w:szCs w:val="20"/>
        </w:rPr>
        <w:lastRenderedPageBreak/>
        <w:t xml:space="preserve">Table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Table \* ARABIC \s 1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Pr="00724637">
        <w:rPr>
          <w:b/>
          <w:bCs/>
          <w:sz w:val="24"/>
          <w:szCs w:val="20"/>
        </w:rPr>
        <w:t>:</w:t>
      </w:r>
      <w:r w:rsidR="00774523" w:rsidRPr="00724637">
        <w:rPr>
          <w:b/>
          <w:sz w:val="24"/>
          <w:szCs w:val="20"/>
        </w:rPr>
        <w:t xml:space="preserve"> </w:t>
      </w:r>
      <w:r w:rsidR="00774523" w:rsidRPr="00724637">
        <w:rPr>
          <w:bCs/>
          <w:sz w:val="24"/>
          <w:szCs w:val="20"/>
        </w:rPr>
        <w:t>Comparison of</w:t>
      </w:r>
      <w:r w:rsidR="00774523" w:rsidRPr="00724637">
        <w:rPr>
          <w:b/>
          <w:sz w:val="24"/>
          <w:szCs w:val="20"/>
        </w:rPr>
        <w:t xml:space="preserve"> </w:t>
      </w:r>
      <w:r w:rsidR="00774523" w:rsidRPr="00724637">
        <w:rPr>
          <w:bCs/>
          <w:sz w:val="24"/>
          <w:szCs w:val="20"/>
        </w:rPr>
        <w:t>e</w:t>
      </w:r>
      <w:r w:rsidR="00774523" w:rsidRPr="00724637">
        <w:rPr>
          <w:sz w:val="24"/>
          <w:szCs w:val="20"/>
        </w:rPr>
        <w:t xml:space="preserve">ster titer measured by GC/MS and </w:t>
      </w:r>
      <w:r w:rsidR="00774523" w:rsidRPr="00724637">
        <w:rPr>
          <w:rFonts w:ascii="Cambria Math" w:hAnsi="Cambria Math" w:cs="Cambria Math"/>
          <w:sz w:val="24"/>
          <w:szCs w:val="20"/>
        </w:rPr>
        <w:t>△</w:t>
      </w:r>
      <w:r w:rsidR="00774523" w:rsidRPr="00724637">
        <w:rPr>
          <w:sz w:val="24"/>
          <w:szCs w:val="20"/>
        </w:rPr>
        <w:t>Ab</w:t>
      </w:r>
      <w:r w:rsidR="00774523" w:rsidRPr="00724637">
        <w:rPr>
          <w:sz w:val="24"/>
          <w:szCs w:val="20"/>
          <w:vertAlign w:val="subscript"/>
        </w:rPr>
        <w:t>520</w:t>
      </w:r>
      <w:r w:rsidR="00774523" w:rsidRPr="00724637">
        <w:rPr>
          <w:sz w:val="24"/>
          <w:szCs w:val="20"/>
        </w:rPr>
        <w:t xml:space="preserve"> values. </w:t>
      </w:r>
      <w:r w:rsidR="00774523" w:rsidRPr="00724637">
        <w:rPr>
          <w:rFonts w:ascii="Cambria Math" w:hAnsi="Cambria Math" w:cs="Cambria Math"/>
          <w:sz w:val="24"/>
          <w:szCs w:val="20"/>
        </w:rPr>
        <w:t>△</w:t>
      </w:r>
      <w:r w:rsidR="00774523" w:rsidRPr="00724637">
        <w:rPr>
          <w:sz w:val="24"/>
          <w:szCs w:val="20"/>
        </w:rPr>
        <w:t>Ab</w:t>
      </w:r>
      <w:r w:rsidR="00774523" w:rsidRPr="00724637">
        <w:rPr>
          <w:sz w:val="24"/>
          <w:szCs w:val="20"/>
          <w:vertAlign w:val="subscript"/>
        </w:rPr>
        <w:t>520</w:t>
      </w:r>
      <w:r w:rsidR="00774523" w:rsidRPr="00724637">
        <w:rPr>
          <w:sz w:val="24"/>
          <w:szCs w:val="20"/>
        </w:rPr>
        <w:t xml:space="preserve"> = Ab</w:t>
      </w:r>
      <w:r w:rsidR="00774523" w:rsidRPr="00724637">
        <w:rPr>
          <w:sz w:val="24"/>
          <w:szCs w:val="20"/>
          <w:vertAlign w:val="subscript"/>
        </w:rPr>
        <w:t>520 host strain carrying CATSa F97 variants</w:t>
      </w:r>
      <w:r w:rsidR="00774523" w:rsidRPr="00724637">
        <w:rPr>
          <w:sz w:val="24"/>
          <w:szCs w:val="20"/>
        </w:rPr>
        <w:t xml:space="preserve"> – Ab</w:t>
      </w:r>
      <w:r w:rsidR="00774523" w:rsidRPr="00724637">
        <w:rPr>
          <w:sz w:val="24"/>
          <w:szCs w:val="20"/>
          <w:vertAlign w:val="subscript"/>
        </w:rPr>
        <w:t>520 host strain</w:t>
      </w:r>
      <w:r w:rsidR="00774523" w:rsidRPr="00724637">
        <w:rPr>
          <w:sz w:val="24"/>
          <w:szCs w:val="20"/>
        </w:rPr>
        <w:t xml:space="preserve">. WT, wild type; </w:t>
      </w:r>
      <w:r w:rsidR="00774523" w:rsidRPr="00724637">
        <w:rPr>
          <w:bCs/>
          <w:i/>
          <w:sz w:val="24"/>
          <w:szCs w:val="20"/>
        </w:rPr>
        <w:t>n.d.</w:t>
      </w:r>
      <w:r w:rsidR="00774523" w:rsidRPr="00724637">
        <w:rPr>
          <w:bCs/>
          <w:sz w:val="24"/>
          <w:szCs w:val="20"/>
        </w:rPr>
        <w:t xml:space="preserve">, not detected. </w:t>
      </w:r>
      <w:r w:rsidR="00774523" w:rsidRPr="00724637">
        <w:rPr>
          <w:sz w:val="24"/>
          <w:szCs w:val="20"/>
        </w:rPr>
        <w:t xml:space="preserve">The used hexadecane overlay samples were obtained from high cell density cultures </w:t>
      </w:r>
      <w:r w:rsidR="00774523" w:rsidRPr="00724637">
        <w:rPr>
          <w:rFonts w:eastAsia="Malgun Gothic"/>
          <w:sz w:val="24"/>
          <w:szCs w:val="20"/>
        </w:rPr>
        <w:fldChar w:fldCharType="begin"/>
      </w:r>
      <w:r w:rsidR="00254BC3" w:rsidRPr="00724637">
        <w:rPr>
          <w:rFonts w:eastAsia="Malgun Gothic"/>
          <w:sz w:val="24"/>
          <w:szCs w:val="20"/>
        </w:rPr>
        <w:instrText xml:space="preserve"> ADDIN EN.CITE &lt;EndNote&gt;&lt;Cite&gt;&lt;Author&gt;Seo&lt;/Author&gt;&lt;Year&gt;2019&lt;/Year&gt;&lt;RecNum&gt;180&lt;/RecNum&gt;&lt;DisplayText&gt;[1]&lt;/DisplayText&gt;&lt;record&gt;&lt;rec-number&gt;180&lt;/rec-number&gt;&lt;foreign-keys&gt;&lt;key app="EN" db-id="r2r2are9be9wwee5v0r5wfxa9wefxtad5vr2" timestamp="1600888262"&gt;180&lt;/key&gt;&lt;/foreign-keys&gt;&lt;ref-type name="Journal Article"&gt;17&lt;/ref-type&gt;&lt;contributors&gt;&lt;authors&gt;&lt;author&gt;Seo, H.&lt;/author&gt;&lt;author&gt;Lee, J. W.&lt;/author&gt;&lt;author&gt;Garcia, S.&lt;/author&gt;&lt;author&gt;Trinh, C. T.&lt;/author&gt;&lt;/authors&gt;&lt;/contributors&gt;&lt;auth-address&gt;Univ Tennessee, Dept Chem &amp;amp; Biomol Engn, Knoxville, TN 37996 USA&amp;#xD;Univ Tennessee, Bredesen Ctr Interdisciplinary Res &amp;amp; Grad Educ, Knoxville, TN USA&amp;#xD;Oak Ridge Natl Lab, CBI, Oak Ridge, TN USA&lt;/auth-address&gt;&lt;titles&gt;&lt;title&gt;Single mutation at a highly conserved region of chloramphenicol acetyltransferase enables isobutyl acetate production directly from cellulose by Clostridium thermocellum at elevated temperatures&lt;/title&gt;&lt;secondary-title&gt;Biotechnology for Biofuels&lt;/secondary-title&gt;&lt;alt-title&gt;Biotechnol Biofuels&amp;#xD;Biotechnol Biofuels&lt;/alt-title&gt;&lt;/titles&gt;&lt;periodical&gt;&lt;full-title&gt;Biotechnology for Biofuels&lt;/full-title&gt;&lt;/periodical&gt;&lt;volume&gt;12&lt;/volume&gt;&lt;number&gt;1&lt;/number&gt;&lt;keywords&gt;&lt;keyword&gt;alcohol acetyltransferase&lt;/keyword&gt;&lt;keyword&gt;thermostability&lt;/keyword&gt;&lt;keyword&gt;chloramphenicol acetyltransferase&lt;/keyword&gt;&lt;keyword&gt;isobutyl acetate&lt;/keyword&gt;&lt;keyword&gt;esters&lt;/keyword&gt;&lt;keyword&gt;consolidated bioprocessing&lt;/keyword&gt;&lt;keyword&gt;clostridium thermocellum&lt;/keyword&gt;&lt;keyword&gt;ester fermentative pathways&lt;/keyword&gt;&lt;keyword&gt;shuttle vector&lt;/keyword&gt;&lt;keyword&gt;biosynthesis&lt;/keyword&gt;&lt;keyword&gt;identification&lt;/keyword&gt;&lt;keyword&gt;strawberry&lt;/keyword&gt;&lt;keyword&gt;dsm1313&lt;/keyword&gt;&lt;keyword&gt;growth&lt;/keyword&gt;&lt;/keywords&gt;&lt;dates&gt;&lt;year&gt;2019&lt;/year&gt;&lt;pub-dates&gt;&lt;date&gt;Oct 15&lt;/date&gt;&lt;/pub-dates&gt;&lt;/dates&gt;&lt;accession-num&gt;WOS:000504646900002&lt;/accession-num&gt;&lt;urls&gt;&lt;related-urls&gt;&lt;url&gt;&amp;lt;Go to ISI&amp;gt;://WOS:000504646900002&lt;/url&gt;&lt;/related-urls&gt;&lt;/urls&gt;&lt;language&gt;English&lt;/language&gt;&lt;/record&gt;&lt;/Cite&gt;&lt;/EndNote&gt;</w:instrText>
      </w:r>
      <w:r w:rsidR="00774523" w:rsidRPr="00724637">
        <w:rPr>
          <w:rFonts w:eastAsia="Malgun Gothic"/>
          <w:sz w:val="24"/>
          <w:szCs w:val="20"/>
        </w:rPr>
        <w:fldChar w:fldCharType="separate"/>
      </w:r>
      <w:r w:rsidR="00254BC3" w:rsidRPr="00724637">
        <w:rPr>
          <w:rFonts w:eastAsia="Malgun Gothic"/>
          <w:noProof/>
          <w:sz w:val="24"/>
          <w:szCs w:val="20"/>
        </w:rPr>
        <w:t>[</w:t>
      </w:r>
      <w:r w:rsidR="00651974" w:rsidRPr="00724637">
        <w:rPr>
          <w:rFonts w:eastAsia="Malgun Gothic"/>
          <w:noProof/>
          <w:sz w:val="24"/>
          <w:szCs w:val="20"/>
        </w:rPr>
        <w:t>1</w:t>
      </w:r>
      <w:r w:rsidR="00254BC3" w:rsidRPr="00724637">
        <w:rPr>
          <w:rFonts w:eastAsia="Malgun Gothic"/>
          <w:noProof/>
          <w:sz w:val="24"/>
          <w:szCs w:val="20"/>
        </w:rPr>
        <w:t>]</w:t>
      </w:r>
      <w:r w:rsidR="00774523" w:rsidRPr="00724637">
        <w:rPr>
          <w:rFonts w:eastAsia="Malgun Gothic"/>
          <w:sz w:val="24"/>
          <w:szCs w:val="20"/>
        </w:rPr>
        <w:fldChar w:fldCharType="end"/>
      </w:r>
      <w:r w:rsidR="00774523" w:rsidRPr="00724637">
        <w:rPr>
          <w:sz w:val="24"/>
          <w:szCs w:val="20"/>
        </w:rPr>
        <w:t>.</w:t>
      </w:r>
      <w:bookmarkEnd w:id="180"/>
    </w:p>
    <w:tbl>
      <w:tblPr>
        <w:tblW w:w="9015" w:type="dxa"/>
        <w:tblCellMar>
          <w:left w:w="0" w:type="dxa"/>
          <w:right w:w="0" w:type="dxa"/>
        </w:tblCellMar>
        <w:tblLook w:val="0600" w:firstRow="0" w:lastRow="0" w:firstColumn="0" w:lastColumn="0" w:noHBand="1" w:noVBand="1"/>
      </w:tblPr>
      <w:tblGrid>
        <w:gridCol w:w="1473"/>
        <w:gridCol w:w="1878"/>
        <w:gridCol w:w="1878"/>
        <w:gridCol w:w="1879"/>
        <w:gridCol w:w="1907"/>
      </w:tblGrid>
      <w:tr w:rsidR="00774523" w:rsidRPr="00632B7C" w14:paraId="2D3B52E2" w14:textId="77777777" w:rsidTr="00767311">
        <w:trPr>
          <w:trHeight w:val="41"/>
        </w:trPr>
        <w:tc>
          <w:tcPr>
            <w:tcW w:w="1473" w:type="dxa"/>
            <w:vMerge w:val="restart"/>
            <w:tcBorders>
              <w:top w:val="single" w:sz="4" w:space="0" w:color="auto"/>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6E8A6CF6" w14:textId="77777777" w:rsidR="00774523" w:rsidRDefault="00774523" w:rsidP="002925E0">
            <w:pPr>
              <w:jc w:val="center"/>
            </w:pPr>
            <w:r>
              <w:t>CAT</w:t>
            </w:r>
            <w:r w:rsidRPr="00122E12">
              <w:rPr>
                <w:vertAlign w:val="subscript"/>
              </w:rPr>
              <w:t>Sa</w:t>
            </w:r>
          </w:p>
          <w:p w14:paraId="4F831659" w14:textId="77777777" w:rsidR="00774523" w:rsidRPr="00632B7C" w:rsidRDefault="00774523" w:rsidP="002925E0">
            <w:pPr>
              <w:jc w:val="center"/>
            </w:pPr>
            <w:r w:rsidRPr="00632B7C">
              <w:t>F97 variants</w:t>
            </w:r>
          </w:p>
        </w:tc>
        <w:tc>
          <w:tcPr>
            <w:tcW w:w="5635" w:type="dxa"/>
            <w:gridSpan w:val="3"/>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tcPr>
          <w:p w14:paraId="72FD2D45" w14:textId="77777777" w:rsidR="00774523" w:rsidRPr="00632B7C" w:rsidRDefault="00774523" w:rsidP="002925E0">
            <w:pPr>
              <w:jc w:val="center"/>
            </w:pPr>
            <w:r w:rsidRPr="00632B7C">
              <w:t>GC/MS</w:t>
            </w:r>
          </w:p>
        </w:tc>
        <w:tc>
          <w:tcPr>
            <w:tcW w:w="1907" w:type="dxa"/>
            <w:tcBorders>
              <w:top w:val="single" w:sz="4" w:space="0" w:color="auto"/>
              <w:left w:val="single" w:sz="4" w:space="0" w:color="auto"/>
              <w:bottom w:val="single" w:sz="4" w:space="0" w:color="auto"/>
            </w:tcBorders>
            <w:shd w:val="clear" w:color="auto" w:fill="F2F2F2"/>
            <w:vAlign w:val="center"/>
          </w:tcPr>
          <w:p w14:paraId="75BEA135" w14:textId="77777777" w:rsidR="00774523" w:rsidRPr="00632B7C" w:rsidRDefault="00774523" w:rsidP="002925E0">
            <w:pPr>
              <w:jc w:val="center"/>
            </w:pPr>
            <w:r w:rsidRPr="00632B7C">
              <w:t>Colorimetric assay</w:t>
            </w:r>
          </w:p>
        </w:tc>
      </w:tr>
      <w:tr w:rsidR="00774523" w:rsidRPr="00632B7C" w14:paraId="748147A0" w14:textId="77777777" w:rsidTr="00767311">
        <w:trPr>
          <w:trHeight w:val="41"/>
        </w:trPr>
        <w:tc>
          <w:tcPr>
            <w:tcW w:w="1473" w:type="dxa"/>
            <w:vMerge/>
            <w:tcBorders>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57E77FD7" w14:textId="77777777" w:rsidR="00774523" w:rsidRPr="00632B7C" w:rsidRDefault="00774523" w:rsidP="002925E0">
            <w:pPr>
              <w:jc w:val="center"/>
            </w:pPr>
          </w:p>
        </w:tc>
        <w:tc>
          <w:tcPr>
            <w:tcW w:w="5635" w:type="dxa"/>
            <w:gridSpan w:val="3"/>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67204FD7" w14:textId="77777777" w:rsidR="00774523" w:rsidRPr="00632B7C" w:rsidRDefault="00774523" w:rsidP="002925E0">
            <w:pPr>
              <w:jc w:val="center"/>
            </w:pPr>
            <w:r w:rsidRPr="00632B7C">
              <w:t>Ester titer (mg/L)</w:t>
            </w:r>
          </w:p>
        </w:tc>
        <w:tc>
          <w:tcPr>
            <w:tcW w:w="1907" w:type="dxa"/>
            <w:vMerge w:val="restart"/>
            <w:tcBorders>
              <w:top w:val="single" w:sz="4" w:space="0" w:color="auto"/>
              <w:left w:val="single" w:sz="4" w:space="0" w:color="auto"/>
            </w:tcBorders>
            <w:shd w:val="clear" w:color="auto" w:fill="F2F2F2"/>
            <w:vAlign w:val="center"/>
          </w:tcPr>
          <w:p w14:paraId="5DA3EB28" w14:textId="77777777" w:rsidR="00774523" w:rsidRPr="00632B7C" w:rsidRDefault="00774523" w:rsidP="002925E0">
            <w:pPr>
              <w:jc w:val="center"/>
            </w:pPr>
            <w:r w:rsidRPr="00632B7C">
              <w:rPr>
                <w:rFonts w:ascii="Cambria Math" w:hAnsi="Cambria Math" w:cs="Cambria Math"/>
              </w:rPr>
              <w:t>△</w:t>
            </w:r>
            <w:r w:rsidRPr="00632B7C">
              <w:t>Ab</w:t>
            </w:r>
            <w:r w:rsidRPr="00632B7C">
              <w:rPr>
                <w:vertAlign w:val="subscript"/>
              </w:rPr>
              <w:t>520</w:t>
            </w:r>
          </w:p>
        </w:tc>
      </w:tr>
      <w:tr w:rsidR="00774523" w:rsidRPr="00632B7C" w14:paraId="5D043947" w14:textId="77777777" w:rsidTr="00C76C2A">
        <w:trPr>
          <w:trHeight w:val="41"/>
        </w:trPr>
        <w:tc>
          <w:tcPr>
            <w:tcW w:w="1473" w:type="dxa"/>
            <w:vMerge/>
            <w:tcBorders>
              <w:bottom w:val="single" w:sz="4" w:space="0" w:color="auto"/>
              <w:right w:val="single" w:sz="4" w:space="0" w:color="auto"/>
            </w:tcBorders>
            <w:shd w:val="clear" w:color="auto" w:fill="F2F2F2" w:themeFill="background1" w:themeFillShade="F2"/>
            <w:vAlign w:val="center"/>
            <w:hideMark/>
          </w:tcPr>
          <w:p w14:paraId="1EA5CD1F" w14:textId="77777777" w:rsidR="00774523" w:rsidRPr="00632B7C" w:rsidRDefault="00774523" w:rsidP="002925E0">
            <w:pPr>
              <w:jc w:val="center"/>
            </w:pPr>
          </w:p>
        </w:tc>
        <w:tc>
          <w:tcPr>
            <w:tcW w:w="1878"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59BAEBD0" w14:textId="4D802B8B" w:rsidR="00774523" w:rsidRPr="00632B7C" w:rsidRDefault="008D7599" w:rsidP="002925E0">
            <w:pPr>
              <w:jc w:val="center"/>
            </w:pPr>
            <w:r>
              <w:t>Ethyl acetate</w:t>
            </w:r>
          </w:p>
        </w:tc>
        <w:tc>
          <w:tcPr>
            <w:tcW w:w="1878"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72F56453" w14:textId="20F2F0BA" w:rsidR="00774523" w:rsidRPr="00632B7C" w:rsidRDefault="00774523" w:rsidP="002925E0">
            <w:pPr>
              <w:jc w:val="center"/>
            </w:pPr>
            <w:r w:rsidRPr="00632B7C">
              <w:t>I</w:t>
            </w:r>
            <w:r w:rsidR="008D7599">
              <w:t>sobutyl acetate</w:t>
            </w:r>
          </w:p>
        </w:tc>
        <w:tc>
          <w:tcPr>
            <w:tcW w:w="1879" w:type="dxa"/>
            <w:tcBorders>
              <w:top w:val="single" w:sz="4" w:space="0" w:color="auto"/>
              <w:left w:val="single" w:sz="4" w:space="0" w:color="auto"/>
              <w:bottom w:val="single" w:sz="4" w:space="0" w:color="auto"/>
              <w:right w:val="single" w:sz="4" w:space="0" w:color="auto"/>
            </w:tcBorders>
            <w:shd w:val="clear" w:color="auto" w:fill="F2F2F2"/>
            <w:tcMar>
              <w:top w:w="15" w:type="dxa"/>
              <w:left w:w="15" w:type="dxa"/>
              <w:bottom w:w="0" w:type="dxa"/>
              <w:right w:w="15" w:type="dxa"/>
            </w:tcMar>
            <w:vAlign w:val="center"/>
            <w:hideMark/>
          </w:tcPr>
          <w:p w14:paraId="4B16B538" w14:textId="77777777" w:rsidR="00774523" w:rsidRPr="00632B7C" w:rsidRDefault="00774523" w:rsidP="002925E0">
            <w:pPr>
              <w:jc w:val="center"/>
            </w:pPr>
            <w:r w:rsidRPr="00632B7C">
              <w:t>Total</w:t>
            </w:r>
          </w:p>
        </w:tc>
        <w:tc>
          <w:tcPr>
            <w:tcW w:w="1907" w:type="dxa"/>
            <w:vMerge/>
            <w:tcBorders>
              <w:left w:val="single" w:sz="4" w:space="0" w:color="auto"/>
              <w:bottom w:val="single" w:sz="4" w:space="0" w:color="auto"/>
            </w:tcBorders>
            <w:shd w:val="clear" w:color="auto" w:fill="F2F2F2"/>
            <w:vAlign w:val="center"/>
          </w:tcPr>
          <w:p w14:paraId="413302EE" w14:textId="77777777" w:rsidR="00774523" w:rsidRPr="00632B7C" w:rsidRDefault="00774523" w:rsidP="002925E0">
            <w:pPr>
              <w:jc w:val="center"/>
            </w:pPr>
          </w:p>
        </w:tc>
      </w:tr>
      <w:tr w:rsidR="00C76C2A" w:rsidRPr="00632B7C" w14:paraId="376E636B" w14:textId="77777777" w:rsidTr="00C76C2A">
        <w:trPr>
          <w:trHeight w:val="265"/>
        </w:trPr>
        <w:tc>
          <w:tcPr>
            <w:tcW w:w="1473" w:type="dxa"/>
            <w:tcBorders>
              <w:top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06164A50" w14:textId="77777777" w:rsidR="00C76C2A" w:rsidRPr="00632B7C" w:rsidRDefault="00C76C2A" w:rsidP="00C76C2A">
            <w:pPr>
              <w:jc w:val="center"/>
            </w:pPr>
            <w:r w:rsidRPr="00632B7C">
              <w:t>R</w:t>
            </w:r>
          </w:p>
        </w:tc>
        <w:tc>
          <w:tcPr>
            <w:tcW w:w="1878"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bottom"/>
          </w:tcPr>
          <w:p w14:paraId="202D99A9" w14:textId="46FE7A5E" w:rsidR="00C76C2A" w:rsidRPr="00C76C2A" w:rsidRDefault="00C76C2A" w:rsidP="00C76C2A">
            <w:pPr>
              <w:jc w:val="center"/>
              <w:rPr>
                <w:i/>
                <w:iCs/>
                <w:color w:val="FF0000"/>
                <w:sz w:val="22"/>
                <w:szCs w:val="22"/>
              </w:rPr>
            </w:pPr>
            <w:r w:rsidRPr="00C76C2A">
              <w:rPr>
                <w:i/>
                <w:iCs/>
                <w:color w:val="000000"/>
              </w:rPr>
              <w:t>n.d.</w:t>
            </w:r>
          </w:p>
        </w:tc>
        <w:tc>
          <w:tcPr>
            <w:tcW w:w="1878"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bottom"/>
          </w:tcPr>
          <w:p w14:paraId="106C9D86" w14:textId="550C150F" w:rsidR="00C76C2A" w:rsidRPr="00C76C2A" w:rsidRDefault="00C76C2A" w:rsidP="00C76C2A">
            <w:pPr>
              <w:jc w:val="center"/>
              <w:rPr>
                <w:color w:val="FF0000"/>
                <w:sz w:val="22"/>
                <w:szCs w:val="22"/>
              </w:rPr>
            </w:pPr>
            <w:r w:rsidRPr="00C76C2A">
              <w:rPr>
                <w:color w:val="000000"/>
              </w:rPr>
              <w:t>0.</w:t>
            </w:r>
            <w:r>
              <w:rPr>
                <w:color w:val="000000"/>
              </w:rPr>
              <w:t>6</w:t>
            </w:r>
            <w:r w:rsidRPr="00C76C2A">
              <w:rPr>
                <w:color w:val="000000"/>
              </w:rPr>
              <w:t xml:space="preserve"> ± 0.1</w:t>
            </w:r>
          </w:p>
        </w:tc>
        <w:tc>
          <w:tcPr>
            <w:tcW w:w="1879" w:type="dxa"/>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bottom"/>
          </w:tcPr>
          <w:p w14:paraId="31E3C8D7" w14:textId="28CBF376" w:rsidR="00C76C2A" w:rsidRPr="00C76C2A" w:rsidRDefault="00C76C2A" w:rsidP="00C76C2A">
            <w:pPr>
              <w:jc w:val="center"/>
              <w:rPr>
                <w:color w:val="FF0000"/>
                <w:sz w:val="22"/>
                <w:szCs w:val="22"/>
              </w:rPr>
            </w:pPr>
            <w:r w:rsidRPr="00C76C2A">
              <w:rPr>
                <w:color w:val="000000"/>
              </w:rPr>
              <w:t>0.</w:t>
            </w:r>
            <w:r>
              <w:rPr>
                <w:color w:val="000000"/>
              </w:rPr>
              <w:t>6</w:t>
            </w:r>
            <w:r w:rsidRPr="00C76C2A">
              <w:rPr>
                <w:color w:val="000000"/>
              </w:rPr>
              <w:t xml:space="preserve"> ± 0.1</w:t>
            </w:r>
          </w:p>
        </w:tc>
        <w:tc>
          <w:tcPr>
            <w:tcW w:w="1907" w:type="dxa"/>
            <w:tcBorders>
              <w:top w:val="single" w:sz="4" w:space="0" w:color="auto"/>
              <w:left w:val="single" w:sz="4" w:space="0" w:color="auto"/>
            </w:tcBorders>
            <w:vAlign w:val="bottom"/>
          </w:tcPr>
          <w:p w14:paraId="0A9CAB90" w14:textId="2C748E3D" w:rsidR="00C76C2A" w:rsidRPr="00C76C2A" w:rsidRDefault="00C76C2A" w:rsidP="00C76C2A">
            <w:pPr>
              <w:jc w:val="center"/>
              <w:rPr>
                <w:sz w:val="22"/>
                <w:szCs w:val="22"/>
              </w:rPr>
            </w:pPr>
            <w:r w:rsidRPr="00C76C2A">
              <w:rPr>
                <w:color w:val="000000"/>
              </w:rPr>
              <w:t>0.03 ± 0.00</w:t>
            </w:r>
          </w:p>
        </w:tc>
      </w:tr>
      <w:tr w:rsidR="00C76C2A" w:rsidRPr="00632B7C" w14:paraId="056B6B07" w14:textId="77777777" w:rsidTr="00C76C2A">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20E8CAE0" w14:textId="77777777" w:rsidR="00C76C2A" w:rsidRPr="00632B7C" w:rsidRDefault="00C76C2A" w:rsidP="00C76C2A">
            <w:pPr>
              <w:jc w:val="center"/>
            </w:pPr>
            <w:r w:rsidRPr="00632B7C">
              <w:t>H</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1DBBC666" w14:textId="0E8193A1" w:rsidR="00C76C2A" w:rsidRPr="00C76C2A" w:rsidRDefault="00C76C2A" w:rsidP="00C76C2A">
            <w:pPr>
              <w:jc w:val="center"/>
              <w:rPr>
                <w:color w:val="FF0000"/>
                <w:sz w:val="22"/>
                <w:szCs w:val="22"/>
              </w:rPr>
            </w:pPr>
            <w:r w:rsidRPr="00C76C2A">
              <w:rPr>
                <w:color w:val="000000"/>
              </w:rPr>
              <w:t>0.0 ± 0.0</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47B6F46C" w14:textId="18453C4B" w:rsidR="00C76C2A" w:rsidRPr="00C76C2A" w:rsidRDefault="00C76C2A" w:rsidP="00C76C2A">
            <w:pPr>
              <w:jc w:val="center"/>
              <w:rPr>
                <w:color w:val="FF0000"/>
                <w:sz w:val="22"/>
                <w:szCs w:val="22"/>
              </w:rPr>
            </w:pPr>
            <w:r w:rsidRPr="00C76C2A">
              <w:rPr>
                <w:color w:val="000000"/>
              </w:rPr>
              <w:t>24.4 ± 5.8</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0CBA402" w14:textId="3347ABBE" w:rsidR="00C76C2A" w:rsidRPr="00C76C2A" w:rsidRDefault="00C76C2A" w:rsidP="00C76C2A">
            <w:pPr>
              <w:jc w:val="center"/>
              <w:rPr>
                <w:color w:val="FF0000"/>
                <w:sz w:val="22"/>
                <w:szCs w:val="22"/>
              </w:rPr>
            </w:pPr>
            <w:r w:rsidRPr="00C76C2A">
              <w:rPr>
                <w:color w:val="000000"/>
              </w:rPr>
              <w:t>24.</w:t>
            </w:r>
            <w:r>
              <w:rPr>
                <w:color w:val="000000"/>
              </w:rPr>
              <w:t>5</w:t>
            </w:r>
            <w:r w:rsidRPr="00C76C2A">
              <w:rPr>
                <w:color w:val="000000"/>
              </w:rPr>
              <w:t xml:space="preserve"> ± 5.8</w:t>
            </w:r>
          </w:p>
        </w:tc>
        <w:tc>
          <w:tcPr>
            <w:tcW w:w="1907" w:type="dxa"/>
            <w:tcBorders>
              <w:left w:val="single" w:sz="4" w:space="0" w:color="auto"/>
            </w:tcBorders>
            <w:vAlign w:val="bottom"/>
          </w:tcPr>
          <w:p w14:paraId="2F5FB339" w14:textId="45D78E96" w:rsidR="00C76C2A" w:rsidRPr="00C76C2A" w:rsidRDefault="00C76C2A" w:rsidP="00C76C2A">
            <w:pPr>
              <w:jc w:val="center"/>
              <w:rPr>
                <w:sz w:val="22"/>
                <w:szCs w:val="22"/>
              </w:rPr>
            </w:pPr>
            <w:r w:rsidRPr="00C76C2A">
              <w:rPr>
                <w:color w:val="000000"/>
              </w:rPr>
              <w:t>0.07 ± 0.00</w:t>
            </w:r>
          </w:p>
        </w:tc>
      </w:tr>
      <w:tr w:rsidR="00C76C2A" w:rsidRPr="00632B7C" w14:paraId="0CDD07EA"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4F58C71" w14:textId="77777777" w:rsidR="00C76C2A" w:rsidRPr="00632B7C" w:rsidRDefault="00C76C2A" w:rsidP="00C76C2A">
            <w:pPr>
              <w:jc w:val="center"/>
            </w:pPr>
            <w:r w:rsidRPr="00632B7C">
              <w:t>K</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5B19748F" w14:textId="5A4B8D03"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A9983E9" w14:textId="25269749" w:rsidR="00C76C2A" w:rsidRPr="00C76C2A" w:rsidRDefault="00C76C2A" w:rsidP="00C76C2A">
            <w:pPr>
              <w:jc w:val="center"/>
              <w:rPr>
                <w:color w:val="FF0000"/>
                <w:sz w:val="22"/>
                <w:szCs w:val="22"/>
              </w:rPr>
            </w:pPr>
            <w:r w:rsidRPr="00C76C2A">
              <w:rPr>
                <w:color w:val="000000"/>
              </w:rPr>
              <w:t>1.</w:t>
            </w:r>
            <w:r>
              <w:rPr>
                <w:color w:val="000000"/>
              </w:rPr>
              <w:t>3</w:t>
            </w:r>
            <w:r w:rsidRPr="00C76C2A">
              <w:rPr>
                <w:color w:val="000000"/>
              </w:rPr>
              <w:t xml:space="preserve"> ± 0.2</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E668C69" w14:textId="5F946280" w:rsidR="00C76C2A" w:rsidRPr="00C76C2A" w:rsidRDefault="00C76C2A" w:rsidP="00C76C2A">
            <w:pPr>
              <w:jc w:val="center"/>
              <w:rPr>
                <w:color w:val="FF0000"/>
                <w:sz w:val="22"/>
                <w:szCs w:val="22"/>
              </w:rPr>
            </w:pPr>
            <w:r w:rsidRPr="00C76C2A">
              <w:rPr>
                <w:color w:val="000000"/>
              </w:rPr>
              <w:t>1.</w:t>
            </w:r>
            <w:r>
              <w:rPr>
                <w:color w:val="000000"/>
              </w:rPr>
              <w:t>3</w:t>
            </w:r>
            <w:r w:rsidRPr="00C76C2A">
              <w:rPr>
                <w:color w:val="000000"/>
              </w:rPr>
              <w:t xml:space="preserve"> ± 0.2</w:t>
            </w:r>
          </w:p>
        </w:tc>
        <w:tc>
          <w:tcPr>
            <w:tcW w:w="1907" w:type="dxa"/>
            <w:tcBorders>
              <w:left w:val="single" w:sz="4" w:space="0" w:color="auto"/>
            </w:tcBorders>
            <w:vAlign w:val="bottom"/>
          </w:tcPr>
          <w:p w14:paraId="6F258144" w14:textId="0FF1D0AA" w:rsidR="00C76C2A" w:rsidRPr="00C76C2A" w:rsidRDefault="00C76C2A" w:rsidP="00C76C2A">
            <w:pPr>
              <w:jc w:val="center"/>
              <w:rPr>
                <w:sz w:val="22"/>
                <w:szCs w:val="22"/>
              </w:rPr>
            </w:pPr>
            <w:r w:rsidRPr="00C76C2A">
              <w:rPr>
                <w:color w:val="000000"/>
              </w:rPr>
              <w:t>0.01 ± 0.00</w:t>
            </w:r>
          </w:p>
        </w:tc>
      </w:tr>
      <w:tr w:rsidR="00C76C2A" w:rsidRPr="00632B7C" w14:paraId="74281A86"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6855960" w14:textId="77777777" w:rsidR="00C76C2A" w:rsidRPr="00632B7C" w:rsidRDefault="00C76C2A" w:rsidP="00C76C2A">
            <w:pPr>
              <w:jc w:val="center"/>
            </w:pPr>
            <w:r w:rsidRPr="00632B7C">
              <w:t>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14C288A7" w14:textId="48A38287"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06011ACE" w14:textId="18A703B9" w:rsidR="00C76C2A" w:rsidRPr="00C76C2A" w:rsidRDefault="00C76C2A" w:rsidP="00C76C2A">
            <w:pPr>
              <w:jc w:val="center"/>
              <w:rPr>
                <w:color w:val="FF0000"/>
                <w:sz w:val="22"/>
                <w:szCs w:val="22"/>
              </w:rPr>
            </w:pPr>
            <w:r w:rsidRPr="00C76C2A">
              <w:rPr>
                <w:color w:val="000000"/>
              </w:rPr>
              <w:t>0.</w:t>
            </w:r>
            <w:r>
              <w:rPr>
                <w:color w:val="000000"/>
              </w:rPr>
              <w:t>4</w:t>
            </w:r>
            <w:r w:rsidRPr="00C76C2A">
              <w:rPr>
                <w:color w:val="000000"/>
              </w:rPr>
              <w:t xml:space="preserve"> ± 0.</w:t>
            </w:r>
            <w:r>
              <w:rPr>
                <w:color w:val="000000"/>
              </w:rPr>
              <w:t>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36E03C9" w14:textId="3E12E35A" w:rsidR="00C76C2A" w:rsidRPr="00C76C2A" w:rsidRDefault="00C76C2A" w:rsidP="00C76C2A">
            <w:pPr>
              <w:jc w:val="center"/>
              <w:rPr>
                <w:color w:val="FF0000"/>
                <w:sz w:val="22"/>
                <w:szCs w:val="22"/>
              </w:rPr>
            </w:pPr>
            <w:r w:rsidRPr="00C76C2A">
              <w:rPr>
                <w:color w:val="000000"/>
              </w:rPr>
              <w:t>0.</w:t>
            </w:r>
            <w:r>
              <w:rPr>
                <w:color w:val="000000"/>
              </w:rPr>
              <w:t>4</w:t>
            </w:r>
            <w:r w:rsidRPr="00C76C2A">
              <w:rPr>
                <w:color w:val="000000"/>
              </w:rPr>
              <w:t xml:space="preserve"> ± 0.</w:t>
            </w:r>
            <w:r>
              <w:rPr>
                <w:color w:val="000000"/>
              </w:rPr>
              <w:t>1</w:t>
            </w:r>
          </w:p>
        </w:tc>
        <w:tc>
          <w:tcPr>
            <w:tcW w:w="1907" w:type="dxa"/>
            <w:tcBorders>
              <w:left w:val="single" w:sz="4" w:space="0" w:color="auto"/>
            </w:tcBorders>
            <w:vAlign w:val="bottom"/>
          </w:tcPr>
          <w:p w14:paraId="5E9423A3" w14:textId="7D03A3AB" w:rsidR="00C76C2A" w:rsidRPr="00C76C2A" w:rsidRDefault="00C76C2A" w:rsidP="00C76C2A">
            <w:pPr>
              <w:jc w:val="center"/>
              <w:rPr>
                <w:sz w:val="22"/>
                <w:szCs w:val="22"/>
              </w:rPr>
            </w:pPr>
            <w:r w:rsidRPr="00C76C2A">
              <w:rPr>
                <w:color w:val="000000"/>
              </w:rPr>
              <w:t>0.00 ± 0.01</w:t>
            </w:r>
          </w:p>
        </w:tc>
      </w:tr>
      <w:tr w:rsidR="00C76C2A" w:rsidRPr="00632B7C" w14:paraId="677B210B"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418E7F9D" w14:textId="77777777" w:rsidR="00C76C2A" w:rsidRPr="00632B7C" w:rsidRDefault="00C76C2A" w:rsidP="00C76C2A">
            <w:pPr>
              <w:jc w:val="center"/>
            </w:pPr>
            <w:r w:rsidRPr="00632B7C">
              <w:t>E</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12C28A79" w14:textId="1D8E79E1"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4C46EEAA" w14:textId="7690B35C" w:rsidR="00C76C2A" w:rsidRPr="00C76C2A" w:rsidRDefault="00C76C2A" w:rsidP="00C76C2A">
            <w:pPr>
              <w:jc w:val="center"/>
              <w:rPr>
                <w:color w:val="FF0000"/>
                <w:sz w:val="22"/>
                <w:szCs w:val="22"/>
              </w:rPr>
            </w:pPr>
            <w:r w:rsidRPr="00C76C2A">
              <w:rPr>
                <w:color w:val="000000"/>
              </w:rPr>
              <w:t>0.</w:t>
            </w:r>
            <w:r>
              <w:rPr>
                <w:color w:val="000000"/>
              </w:rPr>
              <w:t>6</w:t>
            </w:r>
            <w:r w:rsidRPr="00C76C2A">
              <w:rPr>
                <w:color w:val="000000"/>
              </w:rPr>
              <w:t xml:space="preserve"> ± 0.1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83EDE20" w14:textId="75A8B88D" w:rsidR="00C76C2A" w:rsidRPr="00C76C2A" w:rsidRDefault="00C76C2A" w:rsidP="00C76C2A">
            <w:pPr>
              <w:jc w:val="center"/>
              <w:rPr>
                <w:color w:val="FF0000"/>
                <w:sz w:val="22"/>
                <w:szCs w:val="22"/>
              </w:rPr>
            </w:pPr>
            <w:r w:rsidRPr="00C76C2A">
              <w:rPr>
                <w:color w:val="000000"/>
              </w:rPr>
              <w:t>0.</w:t>
            </w:r>
            <w:r>
              <w:rPr>
                <w:color w:val="000000"/>
              </w:rPr>
              <w:t>6</w:t>
            </w:r>
            <w:r w:rsidRPr="00C76C2A">
              <w:rPr>
                <w:color w:val="000000"/>
              </w:rPr>
              <w:t xml:space="preserve"> ± 0.1</w:t>
            </w:r>
          </w:p>
        </w:tc>
        <w:tc>
          <w:tcPr>
            <w:tcW w:w="1907" w:type="dxa"/>
            <w:tcBorders>
              <w:left w:val="single" w:sz="4" w:space="0" w:color="auto"/>
            </w:tcBorders>
            <w:vAlign w:val="bottom"/>
          </w:tcPr>
          <w:p w14:paraId="7EDC60D1" w14:textId="0D7E94EB" w:rsidR="00C76C2A" w:rsidRPr="00C76C2A" w:rsidRDefault="00C76C2A" w:rsidP="00C76C2A">
            <w:pPr>
              <w:jc w:val="center"/>
              <w:rPr>
                <w:sz w:val="22"/>
                <w:szCs w:val="22"/>
              </w:rPr>
            </w:pPr>
            <w:r w:rsidRPr="00C76C2A">
              <w:rPr>
                <w:color w:val="000000"/>
              </w:rPr>
              <w:t>0.01 ± 0.01</w:t>
            </w:r>
          </w:p>
        </w:tc>
      </w:tr>
      <w:tr w:rsidR="00C76C2A" w:rsidRPr="00632B7C" w14:paraId="67443D4E"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79AF8B38" w14:textId="77777777" w:rsidR="00C76C2A" w:rsidRPr="00632B7C" w:rsidRDefault="00C76C2A" w:rsidP="00C76C2A">
            <w:pPr>
              <w:jc w:val="center"/>
            </w:pPr>
            <w:r w:rsidRPr="00632B7C">
              <w:t>S</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5E7CD695" w14:textId="0AA128AC"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640FA0D" w14:textId="283DB919" w:rsidR="00C76C2A" w:rsidRPr="00C76C2A" w:rsidRDefault="00C76C2A" w:rsidP="00C76C2A">
            <w:pPr>
              <w:jc w:val="center"/>
              <w:rPr>
                <w:color w:val="FF0000"/>
                <w:sz w:val="22"/>
                <w:szCs w:val="22"/>
              </w:rPr>
            </w:pPr>
            <w:r w:rsidRPr="00C76C2A">
              <w:rPr>
                <w:color w:val="000000"/>
              </w:rPr>
              <w:t>0.9 ± 0.</w:t>
            </w:r>
            <w:r>
              <w:rPr>
                <w:color w:val="000000"/>
              </w:rPr>
              <w:t>3</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35C5C274" w14:textId="3B854E3E" w:rsidR="00C76C2A" w:rsidRPr="00C76C2A" w:rsidRDefault="00C76C2A" w:rsidP="00C76C2A">
            <w:pPr>
              <w:jc w:val="center"/>
              <w:rPr>
                <w:color w:val="FF0000"/>
                <w:sz w:val="22"/>
                <w:szCs w:val="22"/>
              </w:rPr>
            </w:pPr>
            <w:r w:rsidRPr="00C76C2A">
              <w:rPr>
                <w:color w:val="000000"/>
              </w:rPr>
              <w:t>0.9 ± 0.</w:t>
            </w:r>
            <w:r>
              <w:rPr>
                <w:color w:val="000000"/>
              </w:rPr>
              <w:t>3</w:t>
            </w:r>
          </w:p>
        </w:tc>
        <w:tc>
          <w:tcPr>
            <w:tcW w:w="1907" w:type="dxa"/>
            <w:tcBorders>
              <w:left w:val="single" w:sz="4" w:space="0" w:color="auto"/>
            </w:tcBorders>
            <w:vAlign w:val="bottom"/>
          </w:tcPr>
          <w:p w14:paraId="7EC1AE2F" w14:textId="509AEBE0" w:rsidR="00C76C2A" w:rsidRPr="00C76C2A" w:rsidRDefault="00C76C2A" w:rsidP="00C76C2A">
            <w:pPr>
              <w:jc w:val="center"/>
              <w:rPr>
                <w:sz w:val="22"/>
                <w:szCs w:val="22"/>
              </w:rPr>
            </w:pPr>
            <w:r w:rsidRPr="00C76C2A">
              <w:rPr>
                <w:color w:val="000000"/>
              </w:rPr>
              <w:t>0.02 ± 0.00</w:t>
            </w:r>
          </w:p>
        </w:tc>
      </w:tr>
      <w:tr w:rsidR="00C76C2A" w:rsidRPr="00632B7C" w14:paraId="49EAD5CF"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3FF0B978" w14:textId="77777777" w:rsidR="00C76C2A" w:rsidRPr="00632B7C" w:rsidRDefault="00C76C2A" w:rsidP="00C76C2A">
            <w:pPr>
              <w:jc w:val="center"/>
            </w:pPr>
            <w:r w:rsidRPr="00632B7C">
              <w:t>T</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11080C29" w14:textId="5A45FF9F"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CC73305" w14:textId="62F2C47A" w:rsidR="00C76C2A" w:rsidRPr="00C76C2A" w:rsidRDefault="00C76C2A" w:rsidP="00C76C2A">
            <w:pPr>
              <w:jc w:val="center"/>
              <w:rPr>
                <w:color w:val="FF0000"/>
                <w:sz w:val="22"/>
                <w:szCs w:val="22"/>
              </w:rPr>
            </w:pPr>
            <w:r w:rsidRPr="00C76C2A">
              <w:rPr>
                <w:color w:val="000000"/>
              </w:rPr>
              <w:t>1.0 ± 0.4</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00FD3484" w14:textId="04177F03" w:rsidR="00C76C2A" w:rsidRPr="00C76C2A" w:rsidRDefault="00C76C2A" w:rsidP="00C76C2A">
            <w:pPr>
              <w:jc w:val="center"/>
              <w:rPr>
                <w:color w:val="FF0000"/>
                <w:sz w:val="22"/>
                <w:szCs w:val="22"/>
              </w:rPr>
            </w:pPr>
            <w:r w:rsidRPr="00C76C2A">
              <w:rPr>
                <w:color w:val="000000"/>
              </w:rPr>
              <w:t>1.0 ± 0.4</w:t>
            </w:r>
          </w:p>
        </w:tc>
        <w:tc>
          <w:tcPr>
            <w:tcW w:w="1907" w:type="dxa"/>
            <w:tcBorders>
              <w:left w:val="single" w:sz="4" w:space="0" w:color="auto"/>
            </w:tcBorders>
            <w:vAlign w:val="bottom"/>
          </w:tcPr>
          <w:p w14:paraId="0CD45C6F" w14:textId="11DBF616" w:rsidR="00C76C2A" w:rsidRPr="00C76C2A" w:rsidRDefault="00C76C2A" w:rsidP="00C76C2A">
            <w:pPr>
              <w:jc w:val="center"/>
              <w:rPr>
                <w:sz w:val="22"/>
                <w:szCs w:val="22"/>
              </w:rPr>
            </w:pPr>
            <w:r w:rsidRPr="00C76C2A">
              <w:rPr>
                <w:color w:val="000000"/>
              </w:rPr>
              <w:t>0.02 ± 0.00</w:t>
            </w:r>
          </w:p>
        </w:tc>
      </w:tr>
      <w:tr w:rsidR="00C76C2A" w:rsidRPr="00632B7C" w14:paraId="77FD7853"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5119301E" w14:textId="77777777" w:rsidR="00C76C2A" w:rsidRPr="00632B7C" w:rsidRDefault="00C76C2A" w:rsidP="00C76C2A">
            <w:pPr>
              <w:jc w:val="center"/>
            </w:pPr>
            <w:r w:rsidRPr="00632B7C">
              <w:t>N</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4E57BCD3" w14:textId="3C3F88DF"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16F3C0E6" w14:textId="166878B4" w:rsidR="00C76C2A" w:rsidRPr="00C76C2A" w:rsidRDefault="00C76C2A" w:rsidP="00C76C2A">
            <w:pPr>
              <w:jc w:val="center"/>
              <w:rPr>
                <w:color w:val="FF0000"/>
                <w:sz w:val="22"/>
                <w:szCs w:val="22"/>
              </w:rPr>
            </w:pPr>
            <w:r w:rsidRPr="00C76C2A">
              <w:rPr>
                <w:color w:val="000000"/>
              </w:rPr>
              <w:t>0.8 ± 0.1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203BEDA8" w14:textId="14704B71" w:rsidR="00C76C2A" w:rsidRPr="00C76C2A" w:rsidRDefault="00C76C2A" w:rsidP="00C76C2A">
            <w:pPr>
              <w:jc w:val="center"/>
              <w:rPr>
                <w:color w:val="FF0000"/>
                <w:sz w:val="22"/>
                <w:szCs w:val="22"/>
              </w:rPr>
            </w:pPr>
            <w:r w:rsidRPr="00C76C2A">
              <w:rPr>
                <w:color w:val="000000"/>
              </w:rPr>
              <w:t>0.8 ± 0.1</w:t>
            </w:r>
          </w:p>
        </w:tc>
        <w:tc>
          <w:tcPr>
            <w:tcW w:w="1907" w:type="dxa"/>
            <w:tcBorders>
              <w:left w:val="single" w:sz="4" w:space="0" w:color="auto"/>
            </w:tcBorders>
            <w:vAlign w:val="bottom"/>
          </w:tcPr>
          <w:p w14:paraId="3618FF0D" w14:textId="35B21313" w:rsidR="00C76C2A" w:rsidRPr="00C76C2A" w:rsidRDefault="00C76C2A" w:rsidP="00C76C2A">
            <w:pPr>
              <w:jc w:val="center"/>
              <w:rPr>
                <w:sz w:val="22"/>
                <w:szCs w:val="22"/>
              </w:rPr>
            </w:pPr>
            <w:r w:rsidRPr="00C76C2A">
              <w:rPr>
                <w:color w:val="000000"/>
              </w:rPr>
              <w:t>0.00 ± 0.01</w:t>
            </w:r>
          </w:p>
        </w:tc>
      </w:tr>
      <w:tr w:rsidR="00C76C2A" w:rsidRPr="00632B7C" w14:paraId="4B2496C0"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51FE09DA" w14:textId="77777777" w:rsidR="00C76C2A" w:rsidRPr="00632B7C" w:rsidRDefault="00C76C2A" w:rsidP="00C76C2A">
            <w:pPr>
              <w:jc w:val="center"/>
            </w:pPr>
            <w:r w:rsidRPr="00632B7C">
              <w:t>Q</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19CCDA39" w14:textId="055584C5" w:rsidR="00C76C2A" w:rsidRPr="00C76C2A" w:rsidRDefault="00C76C2A" w:rsidP="00C76C2A">
            <w:pPr>
              <w:jc w:val="center"/>
              <w:rPr>
                <w:color w:val="FF0000"/>
                <w:sz w:val="22"/>
                <w:szCs w:val="22"/>
              </w:rPr>
            </w:pPr>
            <w:r w:rsidRPr="00033133">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2DC7101" w14:textId="29BE5FE1" w:rsidR="00C76C2A" w:rsidRPr="00C76C2A" w:rsidRDefault="00C76C2A" w:rsidP="00C76C2A">
            <w:pPr>
              <w:jc w:val="center"/>
              <w:rPr>
                <w:color w:val="FF0000"/>
                <w:sz w:val="22"/>
                <w:szCs w:val="22"/>
              </w:rPr>
            </w:pPr>
            <w:r w:rsidRPr="00C76C2A">
              <w:rPr>
                <w:color w:val="000000"/>
              </w:rPr>
              <w:t>0.</w:t>
            </w:r>
            <w:r>
              <w:rPr>
                <w:color w:val="000000"/>
              </w:rPr>
              <w:t>7</w:t>
            </w:r>
            <w:r w:rsidRPr="00C76C2A">
              <w:rPr>
                <w:color w:val="000000"/>
              </w:rPr>
              <w:t xml:space="preserve"> ± 0.1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3DE82B53" w14:textId="330AEE1E" w:rsidR="00C76C2A" w:rsidRPr="00C76C2A" w:rsidRDefault="00C76C2A" w:rsidP="00C76C2A">
            <w:pPr>
              <w:jc w:val="center"/>
              <w:rPr>
                <w:color w:val="FF0000"/>
                <w:sz w:val="22"/>
                <w:szCs w:val="22"/>
              </w:rPr>
            </w:pPr>
            <w:r w:rsidRPr="00C76C2A">
              <w:rPr>
                <w:color w:val="000000"/>
              </w:rPr>
              <w:t>0.</w:t>
            </w:r>
            <w:r>
              <w:rPr>
                <w:color w:val="000000"/>
              </w:rPr>
              <w:t>7</w:t>
            </w:r>
            <w:r w:rsidRPr="00C76C2A">
              <w:rPr>
                <w:color w:val="000000"/>
              </w:rPr>
              <w:t xml:space="preserve"> ± 0.1</w:t>
            </w:r>
          </w:p>
        </w:tc>
        <w:tc>
          <w:tcPr>
            <w:tcW w:w="1907" w:type="dxa"/>
            <w:tcBorders>
              <w:left w:val="single" w:sz="4" w:space="0" w:color="auto"/>
            </w:tcBorders>
            <w:vAlign w:val="bottom"/>
          </w:tcPr>
          <w:p w14:paraId="0ED2E194" w14:textId="538ED669" w:rsidR="00C76C2A" w:rsidRPr="00C76C2A" w:rsidRDefault="00C76C2A" w:rsidP="00C76C2A">
            <w:pPr>
              <w:jc w:val="center"/>
              <w:rPr>
                <w:sz w:val="22"/>
                <w:szCs w:val="22"/>
              </w:rPr>
            </w:pPr>
            <w:r w:rsidRPr="00C76C2A">
              <w:rPr>
                <w:color w:val="000000"/>
              </w:rPr>
              <w:t>0.01 ± 0.01</w:t>
            </w:r>
          </w:p>
        </w:tc>
      </w:tr>
      <w:tr w:rsidR="00C76C2A" w:rsidRPr="00632B7C" w14:paraId="4D16ACBA" w14:textId="77777777" w:rsidTr="00C76C2A">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55B80F20" w14:textId="77777777" w:rsidR="00C76C2A" w:rsidRPr="00632B7C" w:rsidRDefault="00C76C2A" w:rsidP="00C76C2A">
            <w:pPr>
              <w:jc w:val="center"/>
            </w:pPr>
            <w:r w:rsidRPr="00632B7C">
              <w:t>C</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1129347E" w14:textId="527AA7D6" w:rsidR="00C76C2A" w:rsidRPr="00C76C2A" w:rsidRDefault="00C76C2A" w:rsidP="00C76C2A">
            <w:pPr>
              <w:jc w:val="center"/>
              <w:rPr>
                <w:color w:val="FF0000"/>
                <w:sz w:val="22"/>
                <w:szCs w:val="22"/>
              </w:rPr>
            </w:pPr>
            <w:r w:rsidRPr="00C76C2A">
              <w:rPr>
                <w:color w:val="000000"/>
              </w:rPr>
              <w:t>0.</w:t>
            </w:r>
            <w:r>
              <w:rPr>
                <w:color w:val="000000"/>
              </w:rPr>
              <w:t>1</w:t>
            </w:r>
            <w:r w:rsidRPr="00C76C2A">
              <w:rPr>
                <w:color w:val="000000"/>
              </w:rPr>
              <w:t xml:space="preserve"> ± 0.0</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4CF6E88" w14:textId="0770FA48" w:rsidR="00C76C2A" w:rsidRPr="00C76C2A" w:rsidRDefault="00C76C2A" w:rsidP="00C76C2A">
            <w:pPr>
              <w:jc w:val="center"/>
              <w:rPr>
                <w:color w:val="FF0000"/>
                <w:sz w:val="22"/>
                <w:szCs w:val="22"/>
              </w:rPr>
            </w:pPr>
            <w:r w:rsidRPr="00C76C2A">
              <w:rPr>
                <w:color w:val="000000"/>
              </w:rPr>
              <w:t>42.9 ± 12.8</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4D0506A" w14:textId="35EEBD4D" w:rsidR="00C76C2A" w:rsidRPr="00C76C2A" w:rsidRDefault="00C76C2A" w:rsidP="00C76C2A">
            <w:pPr>
              <w:jc w:val="center"/>
              <w:rPr>
                <w:color w:val="FF0000"/>
                <w:sz w:val="22"/>
                <w:szCs w:val="22"/>
              </w:rPr>
            </w:pPr>
            <w:r w:rsidRPr="00C76C2A">
              <w:rPr>
                <w:color w:val="000000"/>
              </w:rPr>
              <w:t>43.0 ± 12.</w:t>
            </w:r>
            <w:r>
              <w:rPr>
                <w:color w:val="000000"/>
              </w:rPr>
              <w:t>9</w:t>
            </w:r>
          </w:p>
        </w:tc>
        <w:tc>
          <w:tcPr>
            <w:tcW w:w="1907" w:type="dxa"/>
            <w:tcBorders>
              <w:left w:val="single" w:sz="4" w:space="0" w:color="auto"/>
            </w:tcBorders>
            <w:vAlign w:val="bottom"/>
          </w:tcPr>
          <w:p w14:paraId="56A9D9D5" w14:textId="2CCB785F" w:rsidR="00C76C2A" w:rsidRPr="00C76C2A" w:rsidRDefault="00C76C2A" w:rsidP="00C76C2A">
            <w:pPr>
              <w:jc w:val="center"/>
              <w:rPr>
                <w:sz w:val="22"/>
                <w:szCs w:val="22"/>
              </w:rPr>
            </w:pPr>
            <w:r w:rsidRPr="00C76C2A">
              <w:rPr>
                <w:color w:val="000000"/>
              </w:rPr>
              <w:t>0.06 ± 0.01</w:t>
            </w:r>
          </w:p>
        </w:tc>
      </w:tr>
      <w:tr w:rsidR="00C76C2A" w:rsidRPr="00632B7C" w14:paraId="1078BD9C"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79ED2812" w14:textId="77777777" w:rsidR="00C76C2A" w:rsidRPr="00632B7C" w:rsidRDefault="00C76C2A" w:rsidP="00C76C2A">
            <w:pPr>
              <w:jc w:val="center"/>
            </w:pPr>
            <w:r w:rsidRPr="00632B7C">
              <w:t>G</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1A2725D7" w14:textId="5B03398B"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AE360C6" w14:textId="33D04B52" w:rsidR="00C76C2A" w:rsidRPr="00C76C2A" w:rsidRDefault="00C76C2A" w:rsidP="00C76C2A">
            <w:pPr>
              <w:jc w:val="center"/>
              <w:rPr>
                <w:color w:val="FF0000"/>
                <w:sz w:val="22"/>
                <w:szCs w:val="22"/>
              </w:rPr>
            </w:pPr>
            <w:r w:rsidRPr="00C76C2A">
              <w:rPr>
                <w:color w:val="000000"/>
              </w:rPr>
              <w:t>0.</w:t>
            </w:r>
            <w:r>
              <w:rPr>
                <w:color w:val="000000"/>
              </w:rPr>
              <w:t>9</w:t>
            </w:r>
            <w:r w:rsidRPr="00C76C2A">
              <w:rPr>
                <w:color w:val="000000"/>
              </w:rPr>
              <w:t xml:space="preserve"> ± 0.</w:t>
            </w:r>
            <w:r>
              <w:rPr>
                <w:color w:val="000000"/>
              </w:rPr>
              <w:t>2</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30048A8F" w14:textId="03E1D862" w:rsidR="00C76C2A" w:rsidRPr="00C76C2A" w:rsidRDefault="00C76C2A" w:rsidP="00C76C2A">
            <w:pPr>
              <w:jc w:val="center"/>
              <w:rPr>
                <w:color w:val="FF0000"/>
                <w:sz w:val="22"/>
                <w:szCs w:val="22"/>
              </w:rPr>
            </w:pPr>
            <w:r w:rsidRPr="00C76C2A">
              <w:rPr>
                <w:color w:val="000000"/>
              </w:rPr>
              <w:t>0.</w:t>
            </w:r>
            <w:r>
              <w:rPr>
                <w:color w:val="000000"/>
              </w:rPr>
              <w:t>9</w:t>
            </w:r>
            <w:r w:rsidRPr="00C76C2A">
              <w:rPr>
                <w:color w:val="000000"/>
              </w:rPr>
              <w:t xml:space="preserve"> ± 0.</w:t>
            </w:r>
            <w:r>
              <w:rPr>
                <w:color w:val="000000"/>
              </w:rPr>
              <w:t>2</w:t>
            </w:r>
          </w:p>
        </w:tc>
        <w:tc>
          <w:tcPr>
            <w:tcW w:w="1907" w:type="dxa"/>
            <w:tcBorders>
              <w:left w:val="single" w:sz="4" w:space="0" w:color="auto"/>
            </w:tcBorders>
            <w:vAlign w:val="bottom"/>
          </w:tcPr>
          <w:p w14:paraId="394468E4" w14:textId="56BBCEEA" w:rsidR="00C76C2A" w:rsidRPr="00C76C2A" w:rsidRDefault="00C76C2A" w:rsidP="00C76C2A">
            <w:pPr>
              <w:jc w:val="center"/>
              <w:rPr>
                <w:sz w:val="22"/>
                <w:szCs w:val="22"/>
              </w:rPr>
            </w:pPr>
            <w:r w:rsidRPr="00C76C2A">
              <w:rPr>
                <w:color w:val="000000"/>
              </w:rPr>
              <w:t>0.01 ± 0.00</w:t>
            </w:r>
          </w:p>
        </w:tc>
      </w:tr>
      <w:tr w:rsidR="00C76C2A" w:rsidRPr="00632B7C" w14:paraId="21E71256"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30EC7CB" w14:textId="77777777" w:rsidR="00C76C2A" w:rsidRPr="00632B7C" w:rsidRDefault="00C76C2A" w:rsidP="00C76C2A">
            <w:pPr>
              <w:jc w:val="center"/>
            </w:pPr>
            <w:r w:rsidRPr="00632B7C">
              <w:t>Y</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69135A1C" w14:textId="532E52C4"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2674DA30" w14:textId="58E65D02" w:rsidR="00C76C2A" w:rsidRPr="00C76C2A" w:rsidRDefault="00C76C2A" w:rsidP="00C76C2A">
            <w:pPr>
              <w:jc w:val="center"/>
              <w:rPr>
                <w:color w:val="FF0000"/>
                <w:sz w:val="22"/>
                <w:szCs w:val="22"/>
              </w:rPr>
            </w:pPr>
            <w:r w:rsidRPr="00C76C2A">
              <w:rPr>
                <w:color w:val="000000"/>
              </w:rPr>
              <w:t>18.2 ± 2.</w:t>
            </w:r>
            <w:r>
              <w:rPr>
                <w:color w:val="000000"/>
              </w:rPr>
              <w:t>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BE33123" w14:textId="7DA1CB76" w:rsidR="00C76C2A" w:rsidRPr="00C76C2A" w:rsidRDefault="00C76C2A" w:rsidP="00C76C2A">
            <w:pPr>
              <w:jc w:val="center"/>
              <w:rPr>
                <w:color w:val="FF0000"/>
                <w:sz w:val="22"/>
                <w:szCs w:val="22"/>
              </w:rPr>
            </w:pPr>
            <w:r w:rsidRPr="00C76C2A">
              <w:rPr>
                <w:color w:val="000000"/>
              </w:rPr>
              <w:t>18.2 ± 2.</w:t>
            </w:r>
            <w:r>
              <w:rPr>
                <w:color w:val="000000"/>
              </w:rPr>
              <w:t>1</w:t>
            </w:r>
          </w:p>
        </w:tc>
        <w:tc>
          <w:tcPr>
            <w:tcW w:w="1907" w:type="dxa"/>
            <w:tcBorders>
              <w:left w:val="single" w:sz="4" w:space="0" w:color="auto"/>
            </w:tcBorders>
            <w:vAlign w:val="bottom"/>
          </w:tcPr>
          <w:p w14:paraId="05E0F36B" w14:textId="4DC5A147" w:rsidR="00C76C2A" w:rsidRPr="00C76C2A" w:rsidRDefault="00C76C2A" w:rsidP="00C76C2A">
            <w:pPr>
              <w:jc w:val="center"/>
              <w:rPr>
                <w:sz w:val="22"/>
                <w:szCs w:val="22"/>
              </w:rPr>
            </w:pPr>
            <w:r w:rsidRPr="00C76C2A">
              <w:rPr>
                <w:color w:val="000000"/>
              </w:rPr>
              <w:t>0.05 ± 0.00</w:t>
            </w:r>
          </w:p>
        </w:tc>
      </w:tr>
      <w:tr w:rsidR="00C76C2A" w:rsidRPr="00632B7C" w14:paraId="7F90AAB2"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38B72524" w14:textId="77777777" w:rsidR="00C76C2A" w:rsidRPr="00632B7C" w:rsidRDefault="00C76C2A" w:rsidP="00C76C2A">
            <w:pPr>
              <w:jc w:val="center"/>
            </w:pPr>
            <w:r w:rsidRPr="00632B7C">
              <w:t>P</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65189CE2" w14:textId="71AEC188"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C477CE3" w14:textId="188AF5DD" w:rsidR="00C76C2A" w:rsidRPr="00C76C2A" w:rsidRDefault="00C76C2A" w:rsidP="00C76C2A">
            <w:pPr>
              <w:jc w:val="center"/>
              <w:rPr>
                <w:color w:val="FF0000"/>
                <w:sz w:val="22"/>
                <w:szCs w:val="22"/>
              </w:rPr>
            </w:pPr>
            <w:r w:rsidRPr="00C76C2A">
              <w:rPr>
                <w:color w:val="000000"/>
              </w:rPr>
              <w:t>7.2 ± 0.</w:t>
            </w:r>
            <w:r>
              <w:rPr>
                <w:color w:val="000000"/>
              </w:rPr>
              <w:t>7</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D8F1B28" w14:textId="0873F90F" w:rsidR="00C76C2A" w:rsidRPr="00C76C2A" w:rsidRDefault="00C76C2A" w:rsidP="00C76C2A">
            <w:pPr>
              <w:jc w:val="center"/>
              <w:rPr>
                <w:color w:val="FF0000"/>
                <w:sz w:val="22"/>
                <w:szCs w:val="22"/>
              </w:rPr>
            </w:pPr>
            <w:r w:rsidRPr="00C76C2A">
              <w:rPr>
                <w:color w:val="000000"/>
              </w:rPr>
              <w:t>7.2 ± 0.</w:t>
            </w:r>
            <w:r>
              <w:rPr>
                <w:color w:val="000000"/>
              </w:rPr>
              <w:t>7</w:t>
            </w:r>
          </w:p>
        </w:tc>
        <w:tc>
          <w:tcPr>
            <w:tcW w:w="1907" w:type="dxa"/>
            <w:tcBorders>
              <w:left w:val="single" w:sz="4" w:space="0" w:color="auto"/>
            </w:tcBorders>
            <w:vAlign w:val="bottom"/>
          </w:tcPr>
          <w:p w14:paraId="5611AFC3" w14:textId="0FB7B25A" w:rsidR="00C76C2A" w:rsidRPr="00C76C2A" w:rsidRDefault="00C76C2A" w:rsidP="00C76C2A">
            <w:pPr>
              <w:jc w:val="center"/>
              <w:rPr>
                <w:sz w:val="22"/>
                <w:szCs w:val="22"/>
              </w:rPr>
            </w:pPr>
            <w:r w:rsidRPr="00C76C2A">
              <w:rPr>
                <w:color w:val="000000"/>
              </w:rPr>
              <w:t>0.02 ± 0.01</w:t>
            </w:r>
          </w:p>
        </w:tc>
      </w:tr>
      <w:tr w:rsidR="00C76C2A" w:rsidRPr="00632B7C" w14:paraId="2352083C"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6BF16D37" w14:textId="77777777" w:rsidR="00C76C2A" w:rsidRPr="00632B7C" w:rsidRDefault="00C76C2A" w:rsidP="00C76C2A">
            <w:pPr>
              <w:jc w:val="center"/>
            </w:pPr>
            <w:r w:rsidRPr="00632B7C">
              <w:t>A</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27F7CF3E" w14:textId="2D7A39BB"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8D64587" w14:textId="2606D47C" w:rsidR="00C76C2A" w:rsidRPr="00C76C2A" w:rsidRDefault="00C76C2A" w:rsidP="00C76C2A">
            <w:pPr>
              <w:jc w:val="center"/>
              <w:rPr>
                <w:color w:val="FF0000"/>
                <w:sz w:val="22"/>
                <w:szCs w:val="22"/>
              </w:rPr>
            </w:pPr>
            <w:r w:rsidRPr="00C76C2A">
              <w:rPr>
                <w:color w:val="000000"/>
              </w:rPr>
              <w:t>3.4 ± 1.0</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F363B3C" w14:textId="642663E0" w:rsidR="00C76C2A" w:rsidRPr="00C76C2A" w:rsidRDefault="00C76C2A" w:rsidP="00C76C2A">
            <w:pPr>
              <w:jc w:val="center"/>
              <w:rPr>
                <w:color w:val="FF0000"/>
                <w:sz w:val="22"/>
                <w:szCs w:val="22"/>
              </w:rPr>
            </w:pPr>
            <w:r w:rsidRPr="00C76C2A">
              <w:rPr>
                <w:color w:val="000000"/>
              </w:rPr>
              <w:t>3.4 ± 1.0</w:t>
            </w:r>
          </w:p>
        </w:tc>
        <w:tc>
          <w:tcPr>
            <w:tcW w:w="1907" w:type="dxa"/>
            <w:tcBorders>
              <w:left w:val="single" w:sz="4" w:space="0" w:color="auto"/>
            </w:tcBorders>
            <w:vAlign w:val="bottom"/>
          </w:tcPr>
          <w:p w14:paraId="5E8B5BEA" w14:textId="3C95683B" w:rsidR="00C76C2A" w:rsidRPr="00C76C2A" w:rsidRDefault="00C76C2A" w:rsidP="00C76C2A">
            <w:pPr>
              <w:jc w:val="center"/>
              <w:rPr>
                <w:sz w:val="22"/>
                <w:szCs w:val="22"/>
              </w:rPr>
            </w:pPr>
            <w:r w:rsidRPr="00C76C2A">
              <w:rPr>
                <w:color w:val="000000"/>
              </w:rPr>
              <w:t>0.02 ± 0.01</w:t>
            </w:r>
          </w:p>
        </w:tc>
      </w:tr>
      <w:tr w:rsidR="00C76C2A" w:rsidRPr="00632B7C" w14:paraId="4321DC18"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1D12B2AD" w14:textId="77777777" w:rsidR="00C76C2A" w:rsidRPr="00632B7C" w:rsidRDefault="00C76C2A" w:rsidP="00C76C2A">
            <w:pPr>
              <w:jc w:val="center"/>
            </w:pPr>
            <w:r w:rsidRPr="00632B7C">
              <w:t>V</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715D5842" w14:textId="01ECE452"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250FCBC6" w14:textId="6F127189" w:rsidR="00C76C2A" w:rsidRPr="00C76C2A" w:rsidRDefault="00C76C2A" w:rsidP="00C76C2A">
            <w:pPr>
              <w:jc w:val="center"/>
              <w:rPr>
                <w:color w:val="FF0000"/>
                <w:sz w:val="22"/>
                <w:szCs w:val="22"/>
              </w:rPr>
            </w:pPr>
            <w:r w:rsidRPr="00C76C2A">
              <w:rPr>
                <w:color w:val="000000"/>
              </w:rPr>
              <w:t>4.3 ± 0.</w:t>
            </w:r>
            <w:r>
              <w:rPr>
                <w:color w:val="000000"/>
              </w:rPr>
              <w:t>3</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A091EB4" w14:textId="5E5C8047" w:rsidR="00C76C2A" w:rsidRPr="00C76C2A" w:rsidRDefault="00C76C2A" w:rsidP="00C76C2A">
            <w:pPr>
              <w:jc w:val="center"/>
              <w:rPr>
                <w:color w:val="FF0000"/>
                <w:sz w:val="22"/>
                <w:szCs w:val="22"/>
              </w:rPr>
            </w:pPr>
            <w:r w:rsidRPr="00C76C2A">
              <w:rPr>
                <w:color w:val="000000"/>
              </w:rPr>
              <w:t>4.3 ± 0.</w:t>
            </w:r>
            <w:r>
              <w:rPr>
                <w:color w:val="000000"/>
              </w:rPr>
              <w:t>3</w:t>
            </w:r>
          </w:p>
        </w:tc>
        <w:tc>
          <w:tcPr>
            <w:tcW w:w="1907" w:type="dxa"/>
            <w:tcBorders>
              <w:left w:val="single" w:sz="4" w:space="0" w:color="auto"/>
            </w:tcBorders>
            <w:vAlign w:val="bottom"/>
          </w:tcPr>
          <w:p w14:paraId="7AEBCCEF" w14:textId="7347CD2C" w:rsidR="00C76C2A" w:rsidRPr="00C76C2A" w:rsidRDefault="00C76C2A" w:rsidP="00C76C2A">
            <w:pPr>
              <w:jc w:val="center"/>
              <w:rPr>
                <w:sz w:val="22"/>
                <w:szCs w:val="22"/>
              </w:rPr>
            </w:pPr>
            <w:r w:rsidRPr="00C76C2A">
              <w:rPr>
                <w:color w:val="000000"/>
              </w:rPr>
              <w:t>0.03 ± 0.02</w:t>
            </w:r>
          </w:p>
        </w:tc>
      </w:tr>
      <w:tr w:rsidR="00C76C2A" w:rsidRPr="00632B7C" w14:paraId="23707DEE"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5055485" w14:textId="77777777" w:rsidR="00C76C2A" w:rsidRPr="00632B7C" w:rsidRDefault="00C76C2A" w:rsidP="00C76C2A">
            <w:pPr>
              <w:jc w:val="center"/>
            </w:pPr>
            <w:r w:rsidRPr="00632B7C">
              <w:t>I</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388836F4" w14:textId="2D733F37"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CB0F0CD" w14:textId="319A8277" w:rsidR="00C76C2A" w:rsidRPr="00C76C2A" w:rsidRDefault="00C76C2A" w:rsidP="00C76C2A">
            <w:pPr>
              <w:jc w:val="center"/>
              <w:rPr>
                <w:color w:val="FF0000"/>
                <w:sz w:val="22"/>
                <w:szCs w:val="22"/>
              </w:rPr>
            </w:pPr>
            <w:r w:rsidRPr="00C76C2A">
              <w:rPr>
                <w:color w:val="000000"/>
              </w:rPr>
              <w:t>2.7 ± 0.</w:t>
            </w:r>
            <w:r>
              <w:rPr>
                <w:color w:val="000000"/>
              </w:rPr>
              <w:t>9</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0B12D13A" w14:textId="0BC4360E" w:rsidR="00C76C2A" w:rsidRPr="00C76C2A" w:rsidRDefault="00C76C2A" w:rsidP="00C76C2A">
            <w:pPr>
              <w:jc w:val="center"/>
              <w:rPr>
                <w:color w:val="FF0000"/>
                <w:sz w:val="22"/>
                <w:szCs w:val="22"/>
              </w:rPr>
            </w:pPr>
            <w:r w:rsidRPr="00C76C2A">
              <w:rPr>
                <w:color w:val="000000"/>
              </w:rPr>
              <w:t>2.7 ± 0.</w:t>
            </w:r>
            <w:r>
              <w:rPr>
                <w:color w:val="000000"/>
              </w:rPr>
              <w:t>9</w:t>
            </w:r>
          </w:p>
        </w:tc>
        <w:tc>
          <w:tcPr>
            <w:tcW w:w="1907" w:type="dxa"/>
            <w:tcBorders>
              <w:left w:val="single" w:sz="4" w:space="0" w:color="auto"/>
            </w:tcBorders>
            <w:vAlign w:val="bottom"/>
          </w:tcPr>
          <w:p w14:paraId="6BF14EFF" w14:textId="3AB738F5" w:rsidR="00C76C2A" w:rsidRPr="00C76C2A" w:rsidRDefault="00C76C2A" w:rsidP="00C76C2A">
            <w:pPr>
              <w:jc w:val="center"/>
              <w:rPr>
                <w:sz w:val="22"/>
                <w:szCs w:val="22"/>
              </w:rPr>
            </w:pPr>
            <w:r w:rsidRPr="00C76C2A">
              <w:rPr>
                <w:color w:val="000000"/>
              </w:rPr>
              <w:t>0.04 ± 0.02</w:t>
            </w:r>
          </w:p>
        </w:tc>
      </w:tr>
      <w:tr w:rsidR="00C76C2A" w:rsidRPr="00632B7C" w14:paraId="66D11A81"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2D9BDF84" w14:textId="77777777" w:rsidR="00C76C2A" w:rsidRPr="00632B7C" w:rsidRDefault="00C76C2A" w:rsidP="00C76C2A">
            <w:pPr>
              <w:jc w:val="center"/>
            </w:pPr>
            <w:r w:rsidRPr="00632B7C">
              <w:t>L</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4FDA8C71" w14:textId="546B1392"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0E4A9B74" w14:textId="0F8BE613" w:rsidR="00C76C2A" w:rsidRPr="00C76C2A" w:rsidRDefault="00C76C2A" w:rsidP="00C76C2A">
            <w:pPr>
              <w:jc w:val="center"/>
              <w:rPr>
                <w:color w:val="FF0000"/>
                <w:sz w:val="22"/>
                <w:szCs w:val="22"/>
              </w:rPr>
            </w:pPr>
            <w:r w:rsidRPr="00C76C2A">
              <w:rPr>
                <w:color w:val="000000"/>
              </w:rPr>
              <w:t>2.3 ± 0.</w:t>
            </w:r>
            <w:r>
              <w:rPr>
                <w:color w:val="000000"/>
              </w:rPr>
              <w:t>7</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5F3A60CB" w14:textId="0025A9BB" w:rsidR="00C76C2A" w:rsidRPr="00C76C2A" w:rsidRDefault="00C76C2A" w:rsidP="00C76C2A">
            <w:pPr>
              <w:jc w:val="center"/>
              <w:rPr>
                <w:color w:val="FF0000"/>
                <w:sz w:val="22"/>
                <w:szCs w:val="22"/>
              </w:rPr>
            </w:pPr>
            <w:r w:rsidRPr="00C76C2A">
              <w:rPr>
                <w:color w:val="000000"/>
              </w:rPr>
              <w:t>2.3 ± 0.</w:t>
            </w:r>
            <w:r>
              <w:rPr>
                <w:color w:val="000000"/>
              </w:rPr>
              <w:t>7</w:t>
            </w:r>
          </w:p>
        </w:tc>
        <w:tc>
          <w:tcPr>
            <w:tcW w:w="1907" w:type="dxa"/>
            <w:tcBorders>
              <w:left w:val="single" w:sz="4" w:space="0" w:color="auto"/>
            </w:tcBorders>
            <w:vAlign w:val="bottom"/>
          </w:tcPr>
          <w:p w14:paraId="5DA039AA" w14:textId="634E5192" w:rsidR="00C76C2A" w:rsidRPr="00C76C2A" w:rsidRDefault="00C76C2A" w:rsidP="00C76C2A">
            <w:pPr>
              <w:jc w:val="center"/>
              <w:rPr>
                <w:sz w:val="22"/>
                <w:szCs w:val="22"/>
              </w:rPr>
            </w:pPr>
            <w:r w:rsidRPr="00C76C2A">
              <w:rPr>
                <w:color w:val="000000"/>
              </w:rPr>
              <w:t>0.02 ± 0.01</w:t>
            </w:r>
          </w:p>
        </w:tc>
      </w:tr>
      <w:tr w:rsidR="00C76C2A" w:rsidRPr="00632B7C" w14:paraId="591B53D8" w14:textId="77777777" w:rsidTr="00CA374C">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7EF2A857" w14:textId="77777777" w:rsidR="00C76C2A" w:rsidRPr="00632B7C" w:rsidRDefault="00C76C2A" w:rsidP="00C76C2A">
            <w:pPr>
              <w:jc w:val="center"/>
            </w:pPr>
            <w:r w:rsidRPr="00632B7C">
              <w:t>M</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tcPr>
          <w:p w14:paraId="3E311DDF" w14:textId="21897A84" w:rsidR="00C76C2A" w:rsidRPr="00C76C2A" w:rsidRDefault="00C76C2A" w:rsidP="00C76C2A">
            <w:pPr>
              <w:jc w:val="center"/>
              <w:rPr>
                <w:color w:val="FF0000"/>
                <w:sz w:val="22"/>
                <w:szCs w:val="22"/>
              </w:rPr>
            </w:pPr>
            <w:r w:rsidRPr="007477BE">
              <w:rPr>
                <w:i/>
                <w:iCs/>
                <w:color w:val="000000"/>
              </w:rPr>
              <w:t>n.d.</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7D53CF0C" w14:textId="05062E63" w:rsidR="00C76C2A" w:rsidRPr="00C76C2A" w:rsidRDefault="00C76C2A" w:rsidP="00C76C2A">
            <w:pPr>
              <w:jc w:val="center"/>
              <w:rPr>
                <w:color w:val="FF0000"/>
                <w:sz w:val="22"/>
                <w:szCs w:val="22"/>
              </w:rPr>
            </w:pPr>
            <w:r w:rsidRPr="00C76C2A">
              <w:rPr>
                <w:color w:val="000000"/>
              </w:rPr>
              <w:t>8.4 ± 1.1</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133AF3CD" w14:textId="3FED2736" w:rsidR="00C76C2A" w:rsidRPr="00C76C2A" w:rsidRDefault="00C76C2A" w:rsidP="00C76C2A">
            <w:pPr>
              <w:jc w:val="center"/>
              <w:rPr>
                <w:color w:val="FF0000"/>
                <w:sz w:val="22"/>
                <w:szCs w:val="22"/>
              </w:rPr>
            </w:pPr>
            <w:r w:rsidRPr="00C76C2A">
              <w:rPr>
                <w:color w:val="000000"/>
              </w:rPr>
              <w:t>8.4 ± 1.1</w:t>
            </w:r>
          </w:p>
        </w:tc>
        <w:tc>
          <w:tcPr>
            <w:tcW w:w="1907" w:type="dxa"/>
            <w:tcBorders>
              <w:left w:val="single" w:sz="4" w:space="0" w:color="auto"/>
            </w:tcBorders>
            <w:vAlign w:val="bottom"/>
          </w:tcPr>
          <w:p w14:paraId="57A7BD70" w14:textId="1DF4B85C" w:rsidR="00C76C2A" w:rsidRPr="00C76C2A" w:rsidRDefault="00C76C2A" w:rsidP="00C76C2A">
            <w:pPr>
              <w:jc w:val="center"/>
              <w:rPr>
                <w:sz w:val="22"/>
                <w:szCs w:val="22"/>
              </w:rPr>
            </w:pPr>
            <w:r w:rsidRPr="00C76C2A">
              <w:rPr>
                <w:color w:val="000000"/>
              </w:rPr>
              <w:t>0.02 ± 0.01</w:t>
            </w:r>
          </w:p>
        </w:tc>
      </w:tr>
      <w:tr w:rsidR="00C76C2A" w:rsidRPr="00632B7C" w14:paraId="3BFD6993" w14:textId="77777777" w:rsidTr="00C76C2A">
        <w:trPr>
          <w:trHeight w:val="265"/>
        </w:trPr>
        <w:tc>
          <w:tcPr>
            <w:tcW w:w="1473" w:type="dxa"/>
            <w:tcBorders>
              <w:right w:val="single" w:sz="4" w:space="0" w:color="auto"/>
            </w:tcBorders>
            <w:shd w:val="clear" w:color="auto" w:fill="F2F2F2" w:themeFill="background1" w:themeFillShade="F2"/>
            <w:tcMar>
              <w:top w:w="15" w:type="dxa"/>
              <w:left w:w="15" w:type="dxa"/>
              <w:bottom w:w="0" w:type="dxa"/>
              <w:right w:w="15" w:type="dxa"/>
            </w:tcMar>
            <w:vAlign w:val="center"/>
            <w:hideMark/>
          </w:tcPr>
          <w:p w14:paraId="086C5D5D" w14:textId="77777777" w:rsidR="00C76C2A" w:rsidRPr="00632B7C" w:rsidRDefault="00C76C2A" w:rsidP="00C76C2A">
            <w:pPr>
              <w:jc w:val="center"/>
            </w:pPr>
            <w:r w:rsidRPr="00632B7C">
              <w:t>F (WT)</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40466EBC" w14:textId="48F608CA" w:rsidR="00C76C2A" w:rsidRPr="00C76C2A" w:rsidRDefault="00C76C2A" w:rsidP="00C76C2A">
            <w:pPr>
              <w:jc w:val="center"/>
              <w:rPr>
                <w:color w:val="FF0000"/>
                <w:sz w:val="22"/>
                <w:szCs w:val="22"/>
              </w:rPr>
            </w:pPr>
            <w:r w:rsidRPr="00C76C2A">
              <w:rPr>
                <w:color w:val="000000"/>
              </w:rPr>
              <w:t>0.</w:t>
            </w:r>
            <w:r>
              <w:rPr>
                <w:color w:val="000000"/>
              </w:rPr>
              <w:t>1</w:t>
            </w:r>
            <w:r w:rsidRPr="00C76C2A">
              <w:rPr>
                <w:color w:val="000000"/>
              </w:rPr>
              <w:t xml:space="preserve"> ± 0.0</w:t>
            </w:r>
          </w:p>
        </w:tc>
        <w:tc>
          <w:tcPr>
            <w:tcW w:w="1878"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6912F3BE" w14:textId="6E722DA1" w:rsidR="00C76C2A" w:rsidRPr="00C76C2A" w:rsidRDefault="00C76C2A" w:rsidP="00C76C2A">
            <w:pPr>
              <w:jc w:val="center"/>
              <w:rPr>
                <w:color w:val="FF0000"/>
                <w:sz w:val="22"/>
                <w:szCs w:val="22"/>
              </w:rPr>
            </w:pPr>
            <w:r w:rsidRPr="00C76C2A">
              <w:rPr>
                <w:color w:val="000000"/>
              </w:rPr>
              <w:t>32.</w:t>
            </w:r>
            <w:r>
              <w:rPr>
                <w:color w:val="000000"/>
              </w:rPr>
              <w:t>6</w:t>
            </w:r>
            <w:r w:rsidRPr="00C76C2A">
              <w:rPr>
                <w:color w:val="000000"/>
              </w:rPr>
              <w:t xml:space="preserve"> ± 5.</w:t>
            </w:r>
            <w:r>
              <w:rPr>
                <w:color w:val="000000"/>
              </w:rPr>
              <w:t>5</w:t>
            </w:r>
          </w:p>
        </w:tc>
        <w:tc>
          <w:tcPr>
            <w:tcW w:w="1879" w:type="dxa"/>
            <w:tcBorders>
              <w:left w:val="single" w:sz="4" w:space="0" w:color="auto"/>
              <w:right w:val="single" w:sz="4" w:space="0" w:color="auto"/>
            </w:tcBorders>
            <w:shd w:val="clear" w:color="auto" w:fill="auto"/>
            <w:tcMar>
              <w:top w:w="15" w:type="dxa"/>
              <w:left w:w="15" w:type="dxa"/>
              <w:bottom w:w="0" w:type="dxa"/>
              <w:right w:w="15" w:type="dxa"/>
            </w:tcMar>
            <w:vAlign w:val="bottom"/>
          </w:tcPr>
          <w:p w14:paraId="171DAAE0" w14:textId="08061DA1" w:rsidR="00C76C2A" w:rsidRPr="00C76C2A" w:rsidRDefault="00C76C2A" w:rsidP="00C76C2A">
            <w:pPr>
              <w:jc w:val="center"/>
              <w:rPr>
                <w:color w:val="FF0000"/>
                <w:sz w:val="22"/>
                <w:szCs w:val="22"/>
              </w:rPr>
            </w:pPr>
            <w:r w:rsidRPr="00C76C2A">
              <w:rPr>
                <w:color w:val="000000"/>
              </w:rPr>
              <w:t>32.6 ± 5.5</w:t>
            </w:r>
          </w:p>
        </w:tc>
        <w:tc>
          <w:tcPr>
            <w:tcW w:w="1907" w:type="dxa"/>
            <w:tcBorders>
              <w:left w:val="single" w:sz="4" w:space="0" w:color="auto"/>
            </w:tcBorders>
            <w:vAlign w:val="bottom"/>
          </w:tcPr>
          <w:p w14:paraId="68310799" w14:textId="26C219DD" w:rsidR="00C76C2A" w:rsidRPr="00C76C2A" w:rsidRDefault="00C76C2A" w:rsidP="00C76C2A">
            <w:pPr>
              <w:jc w:val="center"/>
              <w:rPr>
                <w:sz w:val="22"/>
                <w:szCs w:val="22"/>
              </w:rPr>
            </w:pPr>
            <w:r w:rsidRPr="00C76C2A">
              <w:rPr>
                <w:color w:val="000000"/>
              </w:rPr>
              <w:t>0.09 ± 0.03</w:t>
            </w:r>
          </w:p>
        </w:tc>
      </w:tr>
      <w:tr w:rsidR="00C76C2A" w:rsidRPr="00632B7C" w14:paraId="4CAFC485" w14:textId="77777777" w:rsidTr="00C76C2A">
        <w:trPr>
          <w:trHeight w:val="265"/>
        </w:trPr>
        <w:tc>
          <w:tcPr>
            <w:tcW w:w="1473" w:type="dxa"/>
            <w:tcBorders>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03C802F3" w14:textId="77777777" w:rsidR="00C76C2A" w:rsidRPr="00632B7C" w:rsidRDefault="00C76C2A" w:rsidP="00C76C2A">
            <w:pPr>
              <w:jc w:val="center"/>
            </w:pPr>
            <w:r w:rsidRPr="00632B7C">
              <w:t>W</w:t>
            </w:r>
          </w:p>
        </w:tc>
        <w:tc>
          <w:tcPr>
            <w:tcW w:w="1878"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B25CFE3" w14:textId="200DB56E" w:rsidR="00C76C2A" w:rsidRPr="00C76C2A" w:rsidRDefault="00C76C2A" w:rsidP="00C76C2A">
            <w:pPr>
              <w:jc w:val="center"/>
              <w:rPr>
                <w:color w:val="FF0000"/>
                <w:sz w:val="22"/>
                <w:szCs w:val="22"/>
              </w:rPr>
            </w:pPr>
            <w:r w:rsidRPr="00C76C2A">
              <w:rPr>
                <w:color w:val="000000"/>
              </w:rPr>
              <w:t>0.2 ± 0.0</w:t>
            </w:r>
          </w:p>
        </w:tc>
        <w:tc>
          <w:tcPr>
            <w:tcW w:w="1878"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64A5065D" w14:textId="7DE994B2" w:rsidR="00C76C2A" w:rsidRPr="00C76C2A" w:rsidRDefault="00C76C2A" w:rsidP="00C76C2A">
            <w:pPr>
              <w:jc w:val="center"/>
              <w:rPr>
                <w:color w:val="FF0000"/>
                <w:sz w:val="22"/>
                <w:szCs w:val="22"/>
              </w:rPr>
            </w:pPr>
            <w:r w:rsidRPr="00C76C2A">
              <w:rPr>
                <w:color w:val="000000"/>
              </w:rPr>
              <w:t>159.</w:t>
            </w:r>
            <w:r>
              <w:rPr>
                <w:color w:val="000000"/>
              </w:rPr>
              <w:t>3</w:t>
            </w:r>
            <w:r w:rsidRPr="00C76C2A">
              <w:rPr>
                <w:color w:val="000000"/>
              </w:rPr>
              <w:t xml:space="preserve"> ± 24.1</w:t>
            </w:r>
          </w:p>
        </w:tc>
        <w:tc>
          <w:tcPr>
            <w:tcW w:w="1879" w:type="dxa"/>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14:paraId="29F201E4" w14:textId="61143877" w:rsidR="00C76C2A" w:rsidRPr="00C76C2A" w:rsidRDefault="00C76C2A" w:rsidP="00C76C2A">
            <w:pPr>
              <w:jc w:val="center"/>
              <w:rPr>
                <w:color w:val="FF0000"/>
                <w:sz w:val="22"/>
                <w:szCs w:val="22"/>
              </w:rPr>
            </w:pPr>
            <w:r w:rsidRPr="00C76C2A">
              <w:rPr>
                <w:color w:val="000000"/>
              </w:rPr>
              <w:t>159.</w:t>
            </w:r>
            <w:r>
              <w:rPr>
                <w:color w:val="000000"/>
              </w:rPr>
              <w:t>5</w:t>
            </w:r>
            <w:r w:rsidRPr="00C76C2A">
              <w:rPr>
                <w:color w:val="000000"/>
              </w:rPr>
              <w:t xml:space="preserve"> ± 24.</w:t>
            </w:r>
            <w:r>
              <w:rPr>
                <w:color w:val="000000"/>
              </w:rPr>
              <w:t>2</w:t>
            </w:r>
          </w:p>
        </w:tc>
        <w:tc>
          <w:tcPr>
            <w:tcW w:w="1907" w:type="dxa"/>
            <w:tcBorders>
              <w:left w:val="single" w:sz="4" w:space="0" w:color="auto"/>
              <w:bottom w:val="single" w:sz="4" w:space="0" w:color="auto"/>
            </w:tcBorders>
            <w:vAlign w:val="bottom"/>
          </w:tcPr>
          <w:p w14:paraId="443F5514" w14:textId="5D07E8B0" w:rsidR="00C76C2A" w:rsidRPr="00C76C2A" w:rsidRDefault="00C76C2A" w:rsidP="00C76C2A">
            <w:pPr>
              <w:jc w:val="center"/>
              <w:rPr>
                <w:sz w:val="22"/>
                <w:szCs w:val="22"/>
              </w:rPr>
            </w:pPr>
            <w:r w:rsidRPr="00C76C2A">
              <w:rPr>
                <w:color w:val="000000"/>
              </w:rPr>
              <w:t>0.29 ± 0.02</w:t>
            </w:r>
          </w:p>
        </w:tc>
      </w:tr>
    </w:tbl>
    <w:p w14:paraId="0E12FD82" w14:textId="77777777" w:rsidR="00774523" w:rsidRDefault="00774523" w:rsidP="00774523">
      <w:pPr>
        <w:tabs>
          <w:tab w:val="left" w:leader="dot" w:pos="8640"/>
        </w:tabs>
        <w:spacing w:line="276" w:lineRule="auto"/>
        <w:jc w:val="both"/>
        <w:outlineLvl w:val="0"/>
        <w:rPr>
          <w:b/>
          <w:bCs/>
        </w:rPr>
      </w:pPr>
    </w:p>
    <w:p w14:paraId="099419E1" w14:textId="77777777" w:rsidR="00774523" w:rsidRDefault="00774523" w:rsidP="00774523">
      <w:pPr>
        <w:spacing w:after="200" w:line="276" w:lineRule="auto"/>
        <w:rPr>
          <w:b/>
          <w:bCs/>
        </w:rPr>
      </w:pPr>
      <w:r>
        <w:rPr>
          <w:b/>
          <w:bCs/>
        </w:rPr>
        <w:br w:type="page"/>
      </w:r>
    </w:p>
    <w:p w14:paraId="11B18251" w14:textId="4DC9065E" w:rsidR="00774523" w:rsidRPr="00724637" w:rsidRDefault="00724637" w:rsidP="00724637">
      <w:pPr>
        <w:pStyle w:val="Caption"/>
        <w:keepNext/>
        <w:spacing w:line="276" w:lineRule="auto"/>
        <w:rPr>
          <w:sz w:val="24"/>
          <w:szCs w:val="24"/>
        </w:rPr>
      </w:pPr>
      <w:bookmarkStart w:id="181" w:name="_Toc57022004"/>
      <w:r w:rsidRPr="00724637">
        <w:rPr>
          <w:b/>
          <w:bCs/>
          <w:sz w:val="24"/>
          <w:szCs w:val="24"/>
        </w:rPr>
        <w:lastRenderedPageBreak/>
        <w:t xml:space="preserve">Table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Table \* ARABIC \s 1 </w:instrText>
      </w:r>
      <w:r w:rsidR="00C11D95">
        <w:rPr>
          <w:b/>
          <w:bCs/>
          <w:sz w:val="24"/>
          <w:szCs w:val="24"/>
        </w:rPr>
        <w:fldChar w:fldCharType="separate"/>
      </w:r>
      <w:r w:rsidR="00CD2212">
        <w:rPr>
          <w:b/>
          <w:bCs/>
          <w:noProof/>
          <w:sz w:val="24"/>
          <w:szCs w:val="24"/>
        </w:rPr>
        <w:t>6</w:t>
      </w:r>
      <w:r w:rsidR="00C11D95">
        <w:rPr>
          <w:b/>
          <w:bCs/>
          <w:sz w:val="24"/>
          <w:szCs w:val="24"/>
        </w:rPr>
        <w:fldChar w:fldCharType="end"/>
      </w:r>
      <w:r w:rsidRPr="00724637">
        <w:rPr>
          <w:b/>
          <w:bCs/>
          <w:sz w:val="24"/>
          <w:szCs w:val="24"/>
        </w:rPr>
        <w:t>:</w:t>
      </w:r>
      <w:r w:rsidRPr="00724637">
        <w:rPr>
          <w:sz w:val="24"/>
          <w:szCs w:val="24"/>
        </w:rPr>
        <w:t xml:space="preserve"> </w:t>
      </w:r>
      <w:r w:rsidR="00774523" w:rsidRPr="00724637">
        <w:rPr>
          <w:bCs/>
          <w:sz w:val="24"/>
          <w:szCs w:val="24"/>
        </w:rPr>
        <w:t>Butyl acetate</w:t>
      </w:r>
      <w:r w:rsidR="008D7599">
        <w:rPr>
          <w:bCs/>
          <w:sz w:val="24"/>
          <w:szCs w:val="24"/>
        </w:rPr>
        <w:t xml:space="preserve"> </w:t>
      </w:r>
      <w:r w:rsidR="00774523" w:rsidRPr="00724637">
        <w:rPr>
          <w:sz w:val="24"/>
          <w:szCs w:val="24"/>
        </w:rPr>
        <w:t xml:space="preserve">titer measured by the colorimetric assay and GC/MS. </w:t>
      </w:r>
      <w:r w:rsidR="00774523" w:rsidRPr="00724637">
        <w:rPr>
          <w:rFonts w:ascii="Cambria Math" w:hAnsi="Cambria Math" w:cs="Cambria Math"/>
          <w:sz w:val="24"/>
          <w:szCs w:val="24"/>
        </w:rPr>
        <w:t>△</w:t>
      </w:r>
      <w:r w:rsidR="00774523" w:rsidRPr="00724637">
        <w:rPr>
          <w:sz w:val="24"/>
          <w:szCs w:val="24"/>
        </w:rPr>
        <w:t>Ab</w:t>
      </w:r>
      <w:r w:rsidR="00774523" w:rsidRPr="00724637">
        <w:rPr>
          <w:sz w:val="24"/>
          <w:szCs w:val="24"/>
          <w:vertAlign w:val="subscript"/>
        </w:rPr>
        <w:t>520</w:t>
      </w:r>
      <w:r w:rsidR="00774523" w:rsidRPr="00724637">
        <w:rPr>
          <w:sz w:val="24"/>
          <w:szCs w:val="24"/>
          <w:vertAlign w:val="superscript"/>
        </w:rPr>
        <w:t>adj.</w:t>
      </w:r>
      <w:r w:rsidR="00774523" w:rsidRPr="00724637">
        <w:rPr>
          <w:sz w:val="24"/>
          <w:szCs w:val="24"/>
        </w:rPr>
        <w:t xml:space="preserve"> = Ab</w:t>
      </w:r>
      <w:r w:rsidR="00774523" w:rsidRPr="00724637">
        <w:rPr>
          <w:sz w:val="24"/>
          <w:szCs w:val="24"/>
          <w:vertAlign w:val="subscript"/>
        </w:rPr>
        <w:t>520</w:t>
      </w:r>
      <w:r w:rsidR="00774523" w:rsidRPr="00724637">
        <w:rPr>
          <w:sz w:val="24"/>
          <w:szCs w:val="24"/>
          <w:vertAlign w:val="superscript"/>
        </w:rPr>
        <w:t>BtOH</w:t>
      </w:r>
      <w:r w:rsidR="00774523" w:rsidRPr="00724637">
        <w:rPr>
          <w:sz w:val="24"/>
          <w:szCs w:val="24"/>
          <w:vertAlign w:val="subscript"/>
        </w:rPr>
        <w:t xml:space="preserve"> </w:t>
      </w:r>
      <w:r w:rsidR="00774523" w:rsidRPr="00724637">
        <w:rPr>
          <w:sz w:val="24"/>
          <w:szCs w:val="24"/>
        </w:rPr>
        <w:t>– Ab</w:t>
      </w:r>
      <w:r w:rsidR="00774523" w:rsidRPr="00724637">
        <w:rPr>
          <w:sz w:val="24"/>
          <w:szCs w:val="24"/>
          <w:vertAlign w:val="subscript"/>
        </w:rPr>
        <w:t>520</w:t>
      </w:r>
      <w:r w:rsidR="00774523" w:rsidRPr="00724637">
        <w:rPr>
          <w:sz w:val="24"/>
          <w:szCs w:val="24"/>
          <w:vertAlign w:val="superscript"/>
        </w:rPr>
        <w:t>None</w:t>
      </w:r>
      <w:r w:rsidR="00774523" w:rsidRPr="00724637">
        <w:rPr>
          <w:sz w:val="24"/>
          <w:szCs w:val="24"/>
        </w:rPr>
        <w:t>. Ab</w:t>
      </w:r>
      <w:r w:rsidR="00774523" w:rsidRPr="00724637">
        <w:rPr>
          <w:sz w:val="24"/>
          <w:szCs w:val="24"/>
          <w:vertAlign w:val="subscript"/>
        </w:rPr>
        <w:t>520</w:t>
      </w:r>
      <w:r w:rsidR="00774523" w:rsidRPr="00724637">
        <w:rPr>
          <w:sz w:val="24"/>
          <w:szCs w:val="24"/>
          <w:vertAlign w:val="superscript"/>
        </w:rPr>
        <w:t>BtOH</w:t>
      </w:r>
      <w:r w:rsidR="00774523" w:rsidRPr="00724637">
        <w:rPr>
          <w:sz w:val="24"/>
          <w:szCs w:val="24"/>
        </w:rPr>
        <w:t xml:space="preserve"> and Ab</w:t>
      </w:r>
      <w:r w:rsidR="00774523" w:rsidRPr="00724637">
        <w:rPr>
          <w:sz w:val="24"/>
          <w:szCs w:val="24"/>
          <w:vertAlign w:val="subscript"/>
        </w:rPr>
        <w:t>520</w:t>
      </w:r>
      <w:r w:rsidR="00774523" w:rsidRPr="00724637">
        <w:rPr>
          <w:sz w:val="24"/>
          <w:szCs w:val="24"/>
          <w:vertAlign w:val="superscript"/>
        </w:rPr>
        <w:t>None</w:t>
      </w:r>
      <w:r w:rsidR="00774523" w:rsidRPr="00724637">
        <w:rPr>
          <w:sz w:val="24"/>
          <w:szCs w:val="24"/>
        </w:rPr>
        <w:t xml:space="preserve"> represent the Ab</w:t>
      </w:r>
      <w:r w:rsidR="00774523" w:rsidRPr="00724637">
        <w:rPr>
          <w:sz w:val="24"/>
          <w:szCs w:val="24"/>
          <w:vertAlign w:val="subscript"/>
        </w:rPr>
        <w:t>520</w:t>
      </w:r>
      <w:r w:rsidR="00774523" w:rsidRPr="00724637">
        <w:rPr>
          <w:sz w:val="24"/>
          <w:szCs w:val="24"/>
        </w:rPr>
        <w:t xml:space="preserve"> values with or without an exogenous addition of 2 g/L butanol, respectively. WT, wild type. Positive hits in bold.</w:t>
      </w:r>
      <w:bookmarkEnd w:id="181"/>
    </w:p>
    <w:tbl>
      <w:tblPr>
        <w:tblW w:w="9102" w:type="dxa"/>
        <w:tblBorders>
          <w:top w:val="single" w:sz="4" w:space="0" w:color="auto"/>
          <w:bottom w:val="single" w:sz="4" w:space="0" w:color="auto"/>
        </w:tblBorders>
        <w:tblCellMar>
          <w:left w:w="0" w:type="dxa"/>
          <w:right w:w="0" w:type="dxa"/>
        </w:tblCellMar>
        <w:tblLook w:val="0600" w:firstRow="0" w:lastRow="0" w:firstColumn="0" w:lastColumn="0" w:noHBand="1" w:noVBand="1"/>
      </w:tblPr>
      <w:tblGrid>
        <w:gridCol w:w="1260"/>
        <w:gridCol w:w="1568"/>
        <w:gridCol w:w="1568"/>
        <w:gridCol w:w="1569"/>
        <w:gridCol w:w="1568"/>
        <w:gridCol w:w="1569"/>
      </w:tblGrid>
      <w:tr w:rsidR="00774523" w:rsidRPr="008B35C2" w14:paraId="20695D61" w14:textId="77777777" w:rsidTr="00C76C2A">
        <w:trPr>
          <w:trHeight w:val="417"/>
        </w:trPr>
        <w:tc>
          <w:tcPr>
            <w:tcW w:w="1260" w:type="dxa"/>
            <w:vMerge w:val="restart"/>
            <w:tcBorders>
              <w:top w:val="single" w:sz="4" w:space="0" w:color="auto"/>
              <w:left w:val="nil"/>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61E10C08" w14:textId="77777777" w:rsidR="00774523" w:rsidRPr="008B35C2" w:rsidRDefault="00774523" w:rsidP="002925E0">
            <w:pPr>
              <w:jc w:val="center"/>
              <w:rPr>
                <w:sz w:val="22"/>
                <w:szCs w:val="22"/>
                <w:vertAlign w:val="subscript"/>
              </w:rPr>
            </w:pPr>
            <w:r w:rsidRPr="008B35C2">
              <w:rPr>
                <w:sz w:val="22"/>
                <w:szCs w:val="22"/>
              </w:rPr>
              <w:t>ATF1</w:t>
            </w:r>
            <w:r w:rsidRPr="008B35C2">
              <w:rPr>
                <w:sz w:val="22"/>
                <w:szCs w:val="22"/>
                <w:vertAlign w:val="subscript"/>
              </w:rPr>
              <w:t>Sc</w:t>
            </w:r>
          </w:p>
          <w:p w14:paraId="11976800" w14:textId="77777777" w:rsidR="00774523" w:rsidRPr="008B35C2" w:rsidRDefault="00774523" w:rsidP="002925E0">
            <w:pPr>
              <w:jc w:val="center"/>
              <w:rPr>
                <w:sz w:val="22"/>
                <w:szCs w:val="22"/>
              </w:rPr>
            </w:pPr>
            <w:r w:rsidRPr="008B35C2">
              <w:rPr>
                <w:sz w:val="22"/>
                <w:szCs w:val="22"/>
              </w:rPr>
              <w:t>variants</w:t>
            </w:r>
          </w:p>
        </w:tc>
        <w:tc>
          <w:tcPr>
            <w:tcW w:w="6273"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87D7A59" w14:textId="77777777" w:rsidR="00774523" w:rsidRPr="008B35C2" w:rsidRDefault="00774523" w:rsidP="002925E0">
            <w:pPr>
              <w:jc w:val="center"/>
              <w:rPr>
                <w:sz w:val="22"/>
                <w:szCs w:val="22"/>
              </w:rPr>
            </w:pPr>
            <w:r w:rsidRPr="008B35C2">
              <w:rPr>
                <w:sz w:val="22"/>
                <w:szCs w:val="22"/>
              </w:rPr>
              <w:t>Colorimetric assay</w:t>
            </w:r>
          </w:p>
        </w:tc>
        <w:tc>
          <w:tcPr>
            <w:tcW w:w="1569" w:type="dxa"/>
            <w:tcBorders>
              <w:top w:val="single" w:sz="4" w:space="0" w:color="auto"/>
              <w:left w:val="single" w:sz="4" w:space="0" w:color="auto"/>
              <w:bottom w:val="single" w:sz="4" w:space="0" w:color="auto"/>
            </w:tcBorders>
            <w:shd w:val="clear" w:color="auto" w:fill="F2F2F2"/>
            <w:vAlign w:val="center"/>
          </w:tcPr>
          <w:p w14:paraId="00CBAAF0" w14:textId="77777777" w:rsidR="00774523" w:rsidRPr="008B35C2" w:rsidRDefault="00774523" w:rsidP="002925E0">
            <w:pPr>
              <w:jc w:val="center"/>
              <w:rPr>
                <w:sz w:val="22"/>
                <w:szCs w:val="22"/>
              </w:rPr>
            </w:pPr>
            <w:r w:rsidRPr="008B35C2">
              <w:rPr>
                <w:sz w:val="22"/>
                <w:szCs w:val="22"/>
              </w:rPr>
              <w:t>GC/MS</w:t>
            </w:r>
          </w:p>
        </w:tc>
      </w:tr>
      <w:tr w:rsidR="00774523" w:rsidRPr="008B35C2" w14:paraId="50FAFE14" w14:textId="77777777" w:rsidTr="00C76C2A">
        <w:trPr>
          <w:trHeight w:val="838"/>
        </w:trPr>
        <w:tc>
          <w:tcPr>
            <w:tcW w:w="1260" w:type="dxa"/>
            <w:vMerge/>
            <w:tcBorders>
              <w:top w:val="single" w:sz="4" w:space="0" w:color="auto"/>
              <w:left w:val="nil"/>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hideMark/>
          </w:tcPr>
          <w:p w14:paraId="053021D1" w14:textId="77777777" w:rsidR="00774523" w:rsidRPr="008B35C2" w:rsidRDefault="00774523" w:rsidP="002925E0">
            <w:pPr>
              <w:jc w:val="center"/>
              <w:rPr>
                <w:sz w:val="22"/>
                <w:szCs w:val="22"/>
              </w:rPr>
            </w:pPr>
          </w:p>
        </w:tc>
        <w:tc>
          <w:tcPr>
            <w:tcW w:w="1568" w:type="dxa"/>
            <w:tcBorders>
              <w:top w:val="single" w:sz="4" w:space="0" w:color="auto"/>
              <w:left w:val="single" w:sz="4" w:space="0" w:color="auto"/>
              <w:bottom w:val="single" w:sz="4" w:space="0" w:color="auto"/>
              <w:right w:val="single" w:sz="4" w:space="0" w:color="auto"/>
            </w:tcBorders>
            <w:shd w:val="clear" w:color="auto" w:fill="F2F2F2"/>
            <w:vAlign w:val="center"/>
          </w:tcPr>
          <w:p w14:paraId="228E0A29" w14:textId="77777777" w:rsidR="00774523" w:rsidRPr="008B35C2" w:rsidRDefault="00774523" w:rsidP="002925E0">
            <w:pPr>
              <w:jc w:val="center"/>
              <w:rPr>
                <w:sz w:val="22"/>
                <w:szCs w:val="22"/>
              </w:rPr>
            </w:pPr>
            <w:r w:rsidRPr="008B35C2">
              <w:rPr>
                <w:sz w:val="22"/>
                <w:szCs w:val="22"/>
              </w:rPr>
              <w:t>Ab</w:t>
            </w:r>
            <w:r w:rsidRPr="008B35C2">
              <w:rPr>
                <w:sz w:val="22"/>
                <w:szCs w:val="22"/>
                <w:vertAlign w:val="subscript"/>
              </w:rPr>
              <w:t>520</w:t>
            </w:r>
            <w:r w:rsidRPr="008B35C2">
              <w:rPr>
                <w:sz w:val="22"/>
                <w:szCs w:val="22"/>
                <w:vertAlign w:val="superscript"/>
              </w:rPr>
              <w:t>BtOH</w:t>
            </w:r>
          </w:p>
        </w:tc>
        <w:tc>
          <w:tcPr>
            <w:tcW w:w="1568" w:type="dxa"/>
            <w:tcBorders>
              <w:top w:val="single" w:sz="4" w:space="0" w:color="auto"/>
              <w:left w:val="single" w:sz="4" w:space="0" w:color="auto"/>
              <w:bottom w:val="single" w:sz="4" w:space="0" w:color="auto"/>
              <w:right w:val="single" w:sz="4" w:space="0" w:color="auto"/>
            </w:tcBorders>
            <w:shd w:val="clear" w:color="auto" w:fill="F2F2F2"/>
            <w:vAlign w:val="center"/>
          </w:tcPr>
          <w:p w14:paraId="3E287DB4" w14:textId="77777777" w:rsidR="00774523" w:rsidRPr="008B35C2" w:rsidRDefault="00774523" w:rsidP="002925E0">
            <w:pPr>
              <w:jc w:val="center"/>
              <w:rPr>
                <w:sz w:val="22"/>
                <w:szCs w:val="22"/>
              </w:rPr>
            </w:pPr>
            <w:r w:rsidRPr="008B35C2">
              <w:rPr>
                <w:sz w:val="22"/>
                <w:szCs w:val="22"/>
              </w:rPr>
              <w:t>Ab</w:t>
            </w:r>
            <w:r w:rsidRPr="008B35C2">
              <w:rPr>
                <w:sz w:val="22"/>
                <w:szCs w:val="22"/>
                <w:vertAlign w:val="subscript"/>
              </w:rPr>
              <w:t>520</w:t>
            </w:r>
            <w:r w:rsidRPr="008B35C2">
              <w:rPr>
                <w:sz w:val="22"/>
                <w:szCs w:val="22"/>
                <w:vertAlign w:val="superscript"/>
              </w:rPr>
              <w:t>None</w:t>
            </w:r>
          </w:p>
        </w:tc>
        <w:tc>
          <w:tcPr>
            <w:tcW w:w="1569" w:type="dxa"/>
            <w:tcBorders>
              <w:top w:val="single" w:sz="4" w:space="0" w:color="auto"/>
              <w:left w:val="single" w:sz="4" w:space="0" w:color="auto"/>
              <w:bottom w:val="single" w:sz="4" w:space="0" w:color="auto"/>
              <w:right w:val="single" w:sz="4" w:space="0" w:color="auto"/>
            </w:tcBorders>
            <w:shd w:val="clear" w:color="auto" w:fill="F2F2F2"/>
            <w:vAlign w:val="center"/>
          </w:tcPr>
          <w:p w14:paraId="326B4A6E" w14:textId="77777777" w:rsidR="00774523" w:rsidRPr="008B35C2" w:rsidRDefault="00774523" w:rsidP="002925E0">
            <w:pPr>
              <w:jc w:val="center"/>
              <w:rPr>
                <w:sz w:val="22"/>
                <w:szCs w:val="22"/>
                <w:vertAlign w:val="superscript"/>
              </w:rPr>
            </w:pPr>
            <w:r w:rsidRPr="008B35C2">
              <w:rPr>
                <w:rFonts w:ascii="Cambria Math" w:hAnsi="Cambria Math" w:cs="Cambria Math"/>
                <w:sz w:val="22"/>
                <w:szCs w:val="22"/>
              </w:rPr>
              <w:t>△</w:t>
            </w:r>
            <w:r w:rsidRPr="008B35C2">
              <w:rPr>
                <w:sz w:val="22"/>
                <w:szCs w:val="22"/>
              </w:rPr>
              <w:t>Ab</w:t>
            </w:r>
            <w:r w:rsidRPr="008B35C2">
              <w:rPr>
                <w:sz w:val="22"/>
                <w:szCs w:val="22"/>
                <w:vertAlign w:val="subscript"/>
              </w:rPr>
              <w:t>520</w:t>
            </w:r>
            <w:r w:rsidRPr="008B35C2">
              <w:rPr>
                <w:sz w:val="22"/>
                <w:szCs w:val="22"/>
                <w:vertAlign w:val="superscript"/>
              </w:rPr>
              <w:t>adj.</w:t>
            </w:r>
          </w:p>
        </w:tc>
        <w:tc>
          <w:tcPr>
            <w:tcW w:w="1568" w:type="dxa"/>
            <w:tcBorders>
              <w:top w:val="single" w:sz="4" w:space="0" w:color="auto"/>
              <w:left w:val="single" w:sz="4" w:space="0" w:color="auto"/>
              <w:right w:val="single" w:sz="4" w:space="0" w:color="auto"/>
            </w:tcBorders>
            <w:shd w:val="clear" w:color="auto" w:fill="F2F2F2"/>
            <w:vAlign w:val="center"/>
          </w:tcPr>
          <w:p w14:paraId="59132CA2" w14:textId="7EA236B2" w:rsidR="00774523" w:rsidRPr="008B35C2" w:rsidRDefault="00774523" w:rsidP="002925E0">
            <w:pPr>
              <w:jc w:val="center"/>
              <w:rPr>
                <w:sz w:val="22"/>
                <w:szCs w:val="22"/>
              </w:rPr>
            </w:pPr>
            <w:r w:rsidRPr="008B35C2">
              <w:rPr>
                <w:sz w:val="22"/>
                <w:szCs w:val="22"/>
              </w:rPr>
              <w:t>B</w:t>
            </w:r>
            <w:r w:rsidR="008D7599">
              <w:rPr>
                <w:sz w:val="22"/>
                <w:szCs w:val="22"/>
              </w:rPr>
              <w:t>utyl acetate</w:t>
            </w:r>
            <w:r w:rsidRPr="008B35C2">
              <w:rPr>
                <w:sz w:val="22"/>
                <w:szCs w:val="22"/>
              </w:rPr>
              <w:t xml:space="preserve"> (mg/L)</w:t>
            </w:r>
          </w:p>
          <w:p w14:paraId="4FA4386A" w14:textId="77777777" w:rsidR="00774523" w:rsidRPr="008B35C2" w:rsidRDefault="00774523" w:rsidP="002925E0">
            <w:pPr>
              <w:jc w:val="center"/>
              <w:rPr>
                <w:sz w:val="22"/>
                <w:szCs w:val="22"/>
              </w:rPr>
            </w:pPr>
            <w:r w:rsidRPr="008B35C2">
              <w:rPr>
                <w:sz w:val="22"/>
                <w:szCs w:val="22"/>
              </w:rPr>
              <w:t xml:space="preserve">using </w:t>
            </w:r>
            <w:r w:rsidRPr="008B35C2">
              <w:rPr>
                <w:rFonts w:ascii="Cambria Math" w:hAnsi="Cambria Math" w:cs="Cambria Math"/>
                <w:sz w:val="22"/>
                <w:szCs w:val="22"/>
              </w:rPr>
              <w:t>△</w:t>
            </w:r>
            <w:r w:rsidRPr="008B35C2">
              <w:rPr>
                <w:sz w:val="22"/>
                <w:szCs w:val="22"/>
              </w:rPr>
              <w:t>Ab</w:t>
            </w:r>
            <w:r w:rsidRPr="008B35C2">
              <w:rPr>
                <w:sz w:val="22"/>
                <w:szCs w:val="22"/>
                <w:vertAlign w:val="subscript"/>
              </w:rPr>
              <w:t>520</w:t>
            </w:r>
            <w:r w:rsidRPr="008B35C2">
              <w:rPr>
                <w:sz w:val="22"/>
                <w:szCs w:val="22"/>
                <w:vertAlign w:val="superscript"/>
              </w:rPr>
              <w:t>adj.</w:t>
            </w:r>
          </w:p>
        </w:tc>
        <w:tc>
          <w:tcPr>
            <w:tcW w:w="1569" w:type="dxa"/>
            <w:tcBorders>
              <w:top w:val="single" w:sz="4" w:space="0" w:color="auto"/>
              <w:left w:val="nil"/>
              <w:bottom w:val="single" w:sz="4" w:space="0" w:color="auto"/>
              <w:right w:val="nil"/>
            </w:tcBorders>
            <w:shd w:val="clear" w:color="auto" w:fill="F2F2F2"/>
            <w:vAlign w:val="center"/>
          </w:tcPr>
          <w:p w14:paraId="45B1CC64" w14:textId="72AA77F1" w:rsidR="00774523" w:rsidRPr="008B35C2" w:rsidRDefault="00774523" w:rsidP="008D7599">
            <w:pPr>
              <w:jc w:val="center"/>
              <w:rPr>
                <w:sz w:val="22"/>
                <w:szCs w:val="22"/>
              </w:rPr>
            </w:pPr>
            <w:r w:rsidRPr="008B35C2">
              <w:rPr>
                <w:sz w:val="22"/>
                <w:szCs w:val="22"/>
              </w:rPr>
              <w:t>B</w:t>
            </w:r>
            <w:r w:rsidR="008D7599">
              <w:rPr>
                <w:sz w:val="22"/>
                <w:szCs w:val="22"/>
              </w:rPr>
              <w:t xml:space="preserve">utyl acetate </w:t>
            </w:r>
            <w:r w:rsidRPr="008B35C2">
              <w:rPr>
                <w:sz w:val="22"/>
                <w:szCs w:val="22"/>
              </w:rPr>
              <w:t>(mg/L)</w:t>
            </w:r>
          </w:p>
        </w:tc>
      </w:tr>
      <w:tr w:rsidR="00774523" w:rsidRPr="008B35C2" w14:paraId="067DB6B6" w14:textId="77777777" w:rsidTr="00C76C2A">
        <w:trPr>
          <w:trHeight w:val="344"/>
        </w:trPr>
        <w:tc>
          <w:tcPr>
            <w:tcW w:w="1260" w:type="dxa"/>
            <w:tcBorders>
              <w:top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47F238BB" w14:textId="77777777" w:rsidR="00774523" w:rsidRPr="00FC7639" w:rsidRDefault="00774523" w:rsidP="002925E0">
            <w:pPr>
              <w:jc w:val="center"/>
              <w:rPr>
                <w:sz w:val="22"/>
                <w:szCs w:val="22"/>
              </w:rPr>
            </w:pPr>
            <w:r w:rsidRPr="00FC7639">
              <w:rPr>
                <w:sz w:val="22"/>
                <w:szCs w:val="22"/>
              </w:rPr>
              <w:t>WT</w:t>
            </w:r>
          </w:p>
        </w:tc>
        <w:tc>
          <w:tcPr>
            <w:tcW w:w="1568" w:type="dxa"/>
            <w:tcBorders>
              <w:top w:val="single" w:sz="4" w:space="0" w:color="auto"/>
              <w:left w:val="single" w:sz="4" w:space="0" w:color="auto"/>
              <w:right w:val="single" w:sz="4" w:space="0" w:color="auto"/>
            </w:tcBorders>
            <w:vAlign w:val="center"/>
          </w:tcPr>
          <w:p w14:paraId="32773441" w14:textId="77777777" w:rsidR="00774523" w:rsidRPr="00FC7639" w:rsidRDefault="00774523" w:rsidP="002925E0">
            <w:pPr>
              <w:jc w:val="center"/>
              <w:rPr>
                <w:sz w:val="22"/>
                <w:szCs w:val="22"/>
              </w:rPr>
            </w:pPr>
            <w:r w:rsidRPr="00FC7639">
              <w:rPr>
                <w:color w:val="000000"/>
                <w:sz w:val="22"/>
                <w:szCs w:val="22"/>
              </w:rPr>
              <w:t>0.14 ± 0.01</w:t>
            </w:r>
          </w:p>
        </w:tc>
        <w:tc>
          <w:tcPr>
            <w:tcW w:w="1568" w:type="dxa"/>
            <w:tcBorders>
              <w:top w:val="single" w:sz="4" w:space="0" w:color="auto"/>
              <w:left w:val="single" w:sz="4" w:space="0" w:color="auto"/>
              <w:right w:val="single" w:sz="4" w:space="0" w:color="auto"/>
            </w:tcBorders>
            <w:vAlign w:val="center"/>
          </w:tcPr>
          <w:p w14:paraId="221C5EAF"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top w:val="single" w:sz="4" w:space="0" w:color="auto"/>
              <w:left w:val="single" w:sz="4" w:space="0" w:color="auto"/>
              <w:right w:val="single" w:sz="4" w:space="0" w:color="auto"/>
            </w:tcBorders>
            <w:vAlign w:val="center"/>
          </w:tcPr>
          <w:p w14:paraId="35691479" w14:textId="77777777" w:rsidR="00774523" w:rsidRPr="00FC7639" w:rsidRDefault="00774523" w:rsidP="002925E0">
            <w:pPr>
              <w:jc w:val="center"/>
              <w:rPr>
                <w:sz w:val="22"/>
                <w:szCs w:val="22"/>
              </w:rPr>
            </w:pPr>
            <w:r w:rsidRPr="00FC7639">
              <w:rPr>
                <w:color w:val="000000"/>
                <w:sz w:val="22"/>
                <w:szCs w:val="22"/>
              </w:rPr>
              <w:t>0.03 ± 0.01</w:t>
            </w:r>
          </w:p>
        </w:tc>
        <w:tc>
          <w:tcPr>
            <w:tcW w:w="1568" w:type="dxa"/>
            <w:tcBorders>
              <w:top w:val="single" w:sz="4" w:space="0" w:color="auto"/>
              <w:left w:val="single" w:sz="4" w:space="0" w:color="auto"/>
              <w:right w:val="single" w:sz="4" w:space="0" w:color="auto"/>
            </w:tcBorders>
            <w:vAlign w:val="center"/>
          </w:tcPr>
          <w:p w14:paraId="1B4348F1" w14:textId="2718D90B" w:rsidR="00774523" w:rsidRPr="00C76C2A" w:rsidRDefault="00774523" w:rsidP="002925E0">
            <w:pPr>
              <w:jc w:val="center"/>
              <w:rPr>
                <w:color w:val="000000" w:themeColor="text1"/>
                <w:sz w:val="22"/>
                <w:szCs w:val="22"/>
              </w:rPr>
            </w:pPr>
            <w:r w:rsidRPr="00C76C2A">
              <w:rPr>
                <w:color w:val="000000" w:themeColor="text1"/>
                <w:sz w:val="22"/>
                <w:szCs w:val="22"/>
              </w:rPr>
              <w:t>20.3 ± 5.</w:t>
            </w:r>
            <w:r w:rsidR="00C76C2A" w:rsidRPr="00C76C2A">
              <w:rPr>
                <w:color w:val="000000" w:themeColor="text1"/>
                <w:sz w:val="22"/>
                <w:szCs w:val="22"/>
              </w:rPr>
              <w:t>3</w:t>
            </w:r>
          </w:p>
        </w:tc>
        <w:tc>
          <w:tcPr>
            <w:tcW w:w="1569" w:type="dxa"/>
            <w:tcBorders>
              <w:top w:val="single" w:sz="4" w:space="0" w:color="auto"/>
              <w:left w:val="nil"/>
            </w:tcBorders>
            <w:vAlign w:val="center"/>
          </w:tcPr>
          <w:p w14:paraId="7F51F700" w14:textId="0A40821F" w:rsidR="00774523" w:rsidRPr="00C76C2A" w:rsidRDefault="00774523" w:rsidP="002925E0">
            <w:pPr>
              <w:jc w:val="center"/>
              <w:rPr>
                <w:color w:val="000000" w:themeColor="text1"/>
                <w:sz w:val="22"/>
                <w:szCs w:val="22"/>
              </w:rPr>
            </w:pPr>
            <w:r w:rsidRPr="00C76C2A">
              <w:rPr>
                <w:color w:val="000000" w:themeColor="text1"/>
                <w:sz w:val="22"/>
                <w:szCs w:val="22"/>
              </w:rPr>
              <w:t>20.</w:t>
            </w:r>
            <w:r w:rsidR="00C76C2A" w:rsidRPr="00C76C2A">
              <w:rPr>
                <w:color w:val="000000" w:themeColor="text1"/>
                <w:sz w:val="22"/>
                <w:szCs w:val="22"/>
              </w:rPr>
              <w:t>5</w:t>
            </w:r>
            <w:r w:rsidRPr="00C76C2A">
              <w:rPr>
                <w:color w:val="000000" w:themeColor="text1"/>
                <w:sz w:val="22"/>
                <w:szCs w:val="22"/>
              </w:rPr>
              <w:t xml:space="preserve"> ± 1.8</w:t>
            </w:r>
          </w:p>
        </w:tc>
      </w:tr>
      <w:tr w:rsidR="00774523" w:rsidRPr="008B35C2" w14:paraId="006DCD72"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1FD71366" w14:textId="77777777" w:rsidR="00774523" w:rsidRPr="00FC7639" w:rsidRDefault="00774523" w:rsidP="002925E0">
            <w:pPr>
              <w:jc w:val="center"/>
              <w:rPr>
                <w:sz w:val="22"/>
                <w:szCs w:val="22"/>
              </w:rPr>
            </w:pPr>
            <w:r w:rsidRPr="00FC7639">
              <w:rPr>
                <w:sz w:val="22"/>
                <w:szCs w:val="22"/>
              </w:rPr>
              <w:t>P348W</w:t>
            </w:r>
          </w:p>
        </w:tc>
        <w:tc>
          <w:tcPr>
            <w:tcW w:w="1568" w:type="dxa"/>
            <w:tcBorders>
              <w:left w:val="single" w:sz="4" w:space="0" w:color="auto"/>
              <w:right w:val="single" w:sz="4" w:space="0" w:color="auto"/>
            </w:tcBorders>
            <w:vAlign w:val="center"/>
          </w:tcPr>
          <w:p w14:paraId="190FFB23" w14:textId="77777777" w:rsidR="00774523" w:rsidRPr="00FC7639" w:rsidRDefault="00774523" w:rsidP="002925E0">
            <w:pPr>
              <w:jc w:val="center"/>
              <w:rPr>
                <w:sz w:val="22"/>
                <w:szCs w:val="22"/>
              </w:rPr>
            </w:pPr>
            <w:r w:rsidRPr="00FC7639">
              <w:rPr>
                <w:color w:val="000000"/>
                <w:sz w:val="22"/>
                <w:szCs w:val="22"/>
              </w:rPr>
              <w:t>0.14 ± 0.01</w:t>
            </w:r>
          </w:p>
        </w:tc>
        <w:tc>
          <w:tcPr>
            <w:tcW w:w="1568" w:type="dxa"/>
            <w:tcBorders>
              <w:left w:val="single" w:sz="4" w:space="0" w:color="auto"/>
              <w:right w:val="single" w:sz="4" w:space="0" w:color="auto"/>
            </w:tcBorders>
            <w:vAlign w:val="center"/>
          </w:tcPr>
          <w:p w14:paraId="15222158"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5965E636" w14:textId="77777777" w:rsidR="00774523" w:rsidRPr="00FC7639" w:rsidRDefault="00774523" w:rsidP="002925E0">
            <w:pPr>
              <w:jc w:val="center"/>
              <w:rPr>
                <w:sz w:val="22"/>
                <w:szCs w:val="22"/>
              </w:rPr>
            </w:pPr>
            <w:r w:rsidRPr="00FC7639">
              <w:rPr>
                <w:color w:val="000000"/>
                <w:sz w:val="22"/>
                <w:szCs w:val="22"/>
              </w:rPr>
              <w:t>0.03 ± 0.01</w:t>
            </w:r>
          </w:p>
        </w:tc>
        <w:tc>
          <w:tcPr>
            <w:tcW w:w="1568" w:type="dxa"/>
            <w:tcBorders>
              <w:left w:val="single" w:sz="4" w:space="0" w:color="auto"/>
              <w:right w:val="single" w:sz="4" w:space="0" w:color="auto"/>
            </w:tcBorders>
            <w:vAlign w:val="center"/>
          </w:tcPr>
          <w:p w14:paraId="353D9D21" w14:textId="31FCF41C" w:rsidR="00774523" w:rsidRPr="00C76C2A" w:rsidRDefault="00774523" w:rsidP="002925E0">
            <w:pPr>
              <w:jc w:val="center"/>
              <w:rPr>
                <w:color w:val="000000" w:themeColor="text1"/>
                <w:sz w:val="22"/>
                <w:szCs w:val="22"/>
              </w:rPr>
            </w:pPr>
            <w:r w:rsidRPr="00C76C2A">
              <w:rPr>
                <w:color w:val="000000" w:themeColor="text1"/>
                <w:sz w:val="22"/>
                <w:szCs w:val="22"/>
              </w:rPr>
              <w:t xml:space="preserve">18.0 ± </w:t>
            </w:r>
            <w:r w:rsidR="00C76C2A" w:rsidRPr="00C76C2A">
              <w:rPr>
                <w:color w:val="000000" w:themeColor="text1"/>
                <w:sz w:val="22"/>
                <w:szCs w:val="22"/>
              </w:rPr>
              <w:t>9</w:t>
            </w:r>
            <w:r w:rsidRPr="00C76C2A">
              <w:rPr>
                <w:color w:val="000000" w:themeColor="text1"/>
                <w:sz w:val="22"/>
                <w:szCs w:val="22"/>
              </w:rPr>
              <w:t>.</w:t>
            </w:r>
            <w:r w:rsidR="00C76C2A" w:rsidRPr="00C76C2A">
              <w:rPr>
                <w:color w:val="000000" w:themeColor="text1"/>
                <w:sz w:val="22"/>
                <w:szCs w:val="22"/>
              </w:rPr>
              <w:t>0</w:t>
            </w:r>
          </w:p>
        </w:tc>
        <w:tc>
          <w:tcPr>
            <w:tcW w:w="1569" w:type="dxa"/>
            <w:tcBorders>
              <w:left w:val="nil"/>
            </w:tcBorders>
            <w:vAlign w:val="center"/>
          </w:tcPr>
          <w:p w14:paraId="17C1C9F7" w14:textId="0273F07E" w:rsidR="00774523" w:rsidRPr="00C76C2A" w:rsidRDefault="00774523" w:rsidP="002925E0">
            <w:pPr>
              <w:jc w:val="center"/>
              <w:rPr>
                <w:color w:val="000000" w:themeColor="text1"/>
                <w:sz w:val="22"/>
                <w:szCs w:val="22"/>
              </w:rPr>
            </w:pPr>
            <w:r w:rsidRPr="00C76C2A">
              <w:rPr>
                <w:color w:val="000000" w:themeColor="text1"/>
                <w:sz w:val="22"/>
                <w:szCs w:val="22"/>
              </w:rPr>
              <w:t>21.</w:t>
            </w:r>
            <w:r w:rsidR="00C76C2A" w:rsidRPr="00C76C2A">
              <w:rPr>
                <w:color w:val="000000" w:themeColor="text1"/>
                <w:sz w:val="22"/>
                <w:szCs w:val="22"/>
              </w:rPr>
              <w:t>3</w:t>
            </w:r>
            <w:r w:rsidRPr="00C76C2A">
              <w:rPr>
                <w:color w:val="000000" w:themeColor="text1"/>
                <w:sz w:val="22"/>
                <w:szCs w:val="22"/>
              </w:rPr>
              <w:t xml:space="preserve"> ± 7.</w:t>
            </w:r>
            <w:r w:rsidR="00C76C2A" w:rsidRPr="00C76C2A">
              <w:rPr>
                <w:color w:val="000000" w:themeColor="text1"/>
                <w:sz w:val="22"/>
                <w:szCs w:val="22"/>
              </w:rPr>
              <w:t>2</w:t>
            </w:r>
          </w:p>
        </w:tc>
      </w:tr>
      <w:tr w:rsidR="00774523" w:rsidRPr="008B35C2" w14:paraId="7F65501A"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0F6F312F" w14:textId="77777777" w:rsidR="00774523" w:rsidRPr="00FC7639" w:rsidRDefault="00774523" w:rsidP="002925E0">
            <w:pPr>
              <w:jc w:val="center"/>
              <w:rPr>
                <w:sz w:val="22"/>
                <w:szCs w:val="22"/>
              </w:rPr>
            </w:pPr>
            <w:r w:rsidRPr="00FC7639">
              <w:rPr>
                <w:sz w:val="22"/>
                <w:szCs w:val="22"/>
              </w:rPr>
              <w:t>P348R</w:t>
            </w:r>
          </w:p>
        </w:tc>
        <w:tc>
          <w:tcPr>
            <w:tcW w:w="1568" w:type="dxa"/>
            <w:tcBorders>
              <w:left w:val="single" w:sz="4" w:space="0" w:color="auto"/>
              <w:right w:val="single" w:sz="4" w:space="0" w:color="auto"/>
            </w:tcBorders>
            <w:vAlign w:val="center"/>
          </w:tcPr>
          <w:p w14:paraId="37BE9657" w14:textId="77777777" w:rsidR="00774523" w:rsidRPr="00FC7639" w:rsidRDefault="00774523" w:rsidP="002925E0">
            <w:pPr>
              <w:jc w:val="center"/>
              <w:rPr>
                <w:sz w:val="22"/>
                <w:szCs w:val="22"/>
              </w:rPr>
            </w:pPr>
            <w:r w:rsidRPr="00FC7639">
              <w:rPr>
                <w:color w:val="000000"/>
                <w:sz w:val="22"/>
                <w:szCs w:val="22"/>
              </w:rPr>
              <w:t>0.12 ± 0.00</w:t>
            </w:r>
          </w:p>
        </w:tc>
        <w:tc>
          <w:tcPr>
            <w:tcW w:w="1568" w:type="dxa"/>
            <w:tcBorders>
              <w:left w:val="single" w:sz="4" w:space="0" w:color="auto"/>
              <w:right w:val="single" w:sz="4" w:space="0" w:color="auto"/>
            </w:tcBorders>
            <w:vAlign w:val="center"/>
          </w:tcPr>
          <w:p w14:paraId="259A6AC6"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2FFF03F3" w14:textId="77777777" w:rsidR="00774523" w:rsidRPr="00FC7639" w:rsidRDefault="00774523" w:rsidP="002925E0">
            <w:pPr>
              <w:jc w:val="center"/>
              <w:rPr>
                <w:sz w:val="22"/>
                <w:szCs w:val="22"/>
              </w:rPr>
            </w:pPr>
            <w:r w:rsidRPr="00FC7639">
              <w:rPr>
                <w:color w:val="000000"/>
                <w:sz w:val="22"/>
                <w:szCs w:val="22"/>
              </w:rPr>
              <w:t>0.02 ± 0.00</w:t>
            </w:r>
          </w:p>
        </w:tc>
        <w:tc>
          <w:tcPr>
            <w:tcW w:w="1568" w:type="dxa"/>
            <w:tcBorders>
              <w:left w:val="single" w:sz="4" w:space="0" w:color="auto"/>
              <w:right w:val="single" w:sz="4" w:space="0" w:color="auto"/>
            </w:tcBorders>
            <w:vAlign w:val="center"/>
          </w:tcPr>
          <w:p w14:paraId="654748D5" w14:textId="502D999B" w:rsidR="00774523" w:rsidRPr="00C76C2A" w:rsidRDefault="00774523" w:rsidP="002925E0">
            <w:pPr>
              <w:jc w:val="center"/>
              <w:rPr>
                <w:color w:val="000000" w:themeColor="text1"/>
                <w:sz w:val="22"/>
                <w:szCs w:val="22"/>
              </w:rPr>
            </w:pPr>
            <w:r w:rsidRPr="00C76C2A">
              <w:rPr>
                <w:color w:val="000000" w:themeColor="text1"/>
                <w:sz w:val="22"/>
                <w:szCs w:val="22"/>
              </w:rPr>
              <w:t>11.3 ± 3.1</w:t>
            </w:r>
          </w:p>
        </w:tc>
        <w:tc>
          <w:tcPr>
            <w:tcW w:w="1569" w:type="dxa"/>
            <w:tcBorders>
              <w:left w:val="nil"/>
            </w:tcBorders>
            <w:vAlign w:val="center"/>
          </w:tcPr>
          <w:p w14:paraId="7AC1FF1F" w14:textId="609E6796" w:rsidR="00774523" w:rsidRPr="00C76C2A" w:rsidRDefault="00774523" w:rsidP="002925E0">
            <w:pPr>
              <w:jc w:val="center"/>
              <w:rPr>
                <w:color w:val="000000" w:themeColor="text1"/>
                <w:sz w:val="22"/>
                <w:szCs w:val="22"/>
              </w:rPr>
            </w:pPr>
            <w:r w:rsidRPr="00C76C2A">
              <w:rPr>
                <w:color w:val="000000" w:themeColor="text1"/>
                <w:sz w:val="22"/>
                <w:szCs w:val="22"/>
              </w:rPr>
              <w:t>12.1 ± 5.</w:t>
            </w:r>
            <w:r w:rsidR="00C76C2A" w:rsidRPr="00C76C2A">
              <w:rPr>
                <w:color w:val="000000" w:themeColor="text1"/>
                <w:sz w:val="22"/>
                <w:szCs w:val="22"/>
              </w:rPr>
              <w:t>4</w:t>
            </w:r>
          </w:p>
        </w:tc>
      </w:tr>
      <w:tr w:rsidR="00774523" w:rsidRPr="008B35C2" w14:paraId="107AB52C"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6CBF01C9" w14:textId="77777777" w:rsidR="00774523" w:rsidRPr="00FC7639" w:rsidRDefault="00774523" w:rsidP="002925E0">
            <w:pPr>
              <w:jc w:val="center"/>
              <w:rPr>
                <w:b/>
                <w:bCs/>
                <w:sz w:val="22"/>
                <w:szCs w:val="22"/>
              </w:rPr>
            </w:pPr>
            <w:r w:rsidRPr="00FC7639">
              <w:rPr>
                <w:b/>
                <w:bCs/>
                <w:sz w:val="22"/>
                <w:szCs w:val="22"/>
              </w:rPr>
              <w:t>P348M</w:t>
            </w:r>
          </w:p>
        </w:tc>
        <w:tc>
          <w:tcPr>
            <w:tcW w:w="1568" w:type="dxa"/>
            <w:tcBorders>
              <w:left w:val="single" w:sz="4" w:space="0" w:color="auto"/>
              <w:right w:val="single" w:sz="4" w:space="0" w:color="auto"/>
            </w:tcBorders>
            <w:vAlign w:val="center"/>
          </w:tcPr>
          <w:p w14:paraId="76B45E19" w14:textId="77777777" w:rsidR="00774523" w:rsidRPr="00FC7639" w:rsidRDefault="00774523" w:rsidP="002925E0">
            <w:pPr>
              <w:jc w:val="center"/>
              <w:rPr>
                <w:sz w:val="22"/>
                <w:szCs w:val="22"/>
              </w:rPr>
            </w:pPr>
            <w:r w:rsidRPr="00FC7639">
              <w:rPr>
                <w:color w:val="000000"/>
                <w:sz w:val="22"/>
                <w:szCs w:val="22"/>
              </w:rPr>
              <w:t>0.22 ± 0.00</w:t>
            </w:r>
          </w:p>
        </w:tc>
        <w:tc>
          <w:tcPr>
            <w:tcW w:w="1568" w:type="dxa"/>
            <w:tcBorders>
              <w:left w:val="single" w:sz="4" w:space="0" w:color="auto"/>
              <w:right w:val="single" w:sz="4" w:space="0" w:color="auto"/>
            </w:tcBorders>
            <w:vAlign w:val="center"/>
          </w:tcPr>
          <w:p w14:paraId="008ADC72" w14:textId="77777777" w:rsidR="00774523" w:rsidRPr="00FC7639" w:rsidRDefault="00774523" w:rsidP="002925E0">
            <w:pPr>
              <w:jc w:val="center"/>
              <w:rPr>
                <w:sz w:val="22"/>
                <w:szCs w:val="22"/>
              </w:rPr>
            </w:pPr>
            <w:r w:rsidRPr="00FC7639">
              <w:rPr>
                <w:color w:val="000000"/>
                <w:sz w:val="22"/>
                <w:szCs w:val="22"/>
              </w:rPr>
              <w:t>0.12 ± 0.01</w:t>
            </w:r>
          </w:p>
        </w:tc>
        <w:tc>
          <w:tcPr>
            <w:tcW w:w="1569" w:type="dxa"/>
            <w:tcBorders>
              <w:left w:val="single" w:sz="4" w:space="0" w:color="auto"/>
              <w:right w:val="single" w:sz="4" w:space="0" w:color="auto"/>
            </w:tcBorders>
            <w:vAlign w:val="center"/>
          </w:tcPr>
          <w:p w14:paraId="6A37C286" w14:textId="77777777" w:rsidR="00774523" w:rsidRPr="00FC7639" w:rsidRDefault="00774523" w:rsidP="002925E0">
            <w:pPr>
              <w:jc w:val="center"/>
              <w:rPr>
                <w:sz w:val="22"/>
                <w:szCs w:val="22"/>
              </w:rPr>
            </w:pPr>
            <w:r w:rsidRPr="00FC7639">
              <w:rPr>
                <w:color w:val="000000"/>
                <w:sz w:val="22"/>
                <w:szCs w:val="22"/>
              </w:rPr>
              <w:t>0.10 ± 0.01</w:t>
            </w:r>
          </w:p>
        </w:tc>
        <w:tc>
          <w:tcPr>
            <w:tcW w:w="1568" w:type="dxa"/>
            <w:tcBorders>
              <w:left w:val="single" w:sz="4" w:space="0" w:color="auto"/>
              <w:right w:val="single" w:sz="4" w:space="0" w:color="auto"/>
            </w:tcBorders>
            <w:vAlign w:val="center"/>
          </w:tcPr>
          <w:p w14:paraId="782E88F6" w14:textId="006ABB6F" w:rsidR="00774523" w:rsidRPr="00C76C2A" w:rsidRDefault="00774523" w:rsidP="002925E0">
            <w:pPr>
              <w:jc w:val="center"/>
              <w:rPr>
                <w:b/>
                <w:bCs/>
                <w:color w:val="000000" w:themeColor="text1"/>
                <w:sz w:val="22"/>
                <w:szCs w:val="22"/>
              </w:rPr>
            </w:pPr>
            <w:r w:rsidRPr="00C76C2A">
              <w:rPr>
                <w:b/>
                <w:bCs/>
                <w:color w:val="000000" w:themeColor="text1"/>
                <w:sz w:val="22"/>
                <w:szCs w:val="22"/>
              </w:rPr>
              <w:t>68.0 ± 6.9</w:t>
            </w:r>
          </w:p>
        </w:tc>
        <w:tc>
          <w:tcPr>
            <w:tcW w:w="1569" w:type="dxa"/>
            <w:tcBorders>
              <w:left w:val="nil"/>
            </w:tcBorders>
            <w:vAlign w:val="center"/>
          </w:tcPr>
          <w:p w14:paraId="2C493B75" w14:textId="37F8D822" w:rsidR="00774523" w:rsidRPr="00C76C2A" w:rsidRDefault="00774523" w:rsidP="002925E0">
            <w:pPr>
              <w:jc w:val="center"/>
              <w:rPr>
                <w:b/>
                <w:bCs/>
                <w:color w:val="000000" w:themeColor="text1"/>
                <w:sz w:val="22"/>
                <w:szCs w:val="22"/>
              </w:rPr>
            </w:pPr>
            <w:r w:rsidRPr="00C76C2A">
              <w:rPr>
                <w:b/>
                <w:bCs/>
                <w:color w:val="000000" w:themeColor="text1"/>
                <w:sz w:val="22"/>
                <w:szCs w:val="22"/>
              </w:rPr>
              <w:t>69.</w:t>
            </w:r>
            <w:r w:rsidR="00C76C2A" w:rsidRPr="00C76C2A">
              <w:rPr>
                <w:b/>
                <w:bCs/>
                <w:color w:val="000000" w:themeColor="text1"/>
                <w:sz w:val="22"/>
                <w:szCs w:val="22"/>
              </w:rPr>
              <w:t>9</w:t>
            </w:r>
            <w:r w:rsidRPr="00C76C2A">
              <w:rPr>
                <w:b/>
                <w:bCs/>
                <w:color w:val="000000" w:themeColor="text1"/>
                <w:sz w:val="22"/>
                <w:szCs w:val="22"/>
              </w:rPr>
              <w:t xml:space="preserve"> ± 8.7</w:t>
            </w:r>
          </w:p>
        </w:tc>
      </w:tr>
      <w:tr w:rsidR="00774523" w:rsidRPr="008B35C2" w14:paraId="0DDDF06F"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4E851F44" w14:textId="77777777" w:rsidR="00774523" w:rsidRPr="00FC7639" w:rsidRDefault="00774523" w:rsidP="002925E0">
            <w:pPr>
              <w:jc w:val="center"/>
              <w:rPr>
                <w:sz w:val="22"/>
                <w:szCs w:val="22"/>
              </w:rPr>
            </w:pPr>
            <w:r w:rsidRPr="00FC7639">
              <w:rPr>
                <w:sz w:val="22"/>
                <w:szCs w:val="22"/>
              </w:rPr>
              <w:t>P348H</w:t>
            </w:r>
          </w:p>
        </w:tc>
        <w:tc>
          <w:tcPr>
            <w:tcW w:w="1568" w:type="dxa"/>
            <w:tcBorders>
              <w:left w:val="single" w:sz="4" w:space="0" w:color="auto"/>
              <w:right w:val="single" w:sz="4" w:space="0" w:color="auto"/>
            </w:tcBorders>
            <w:vAlign w:val="center"/>
          </w:tcPr>
          <w:p w14:paraId="640D5C14" w14:textId="77777777" w:rsidR="00774523" w:rsidRPr="00FC7639" w:rsidRDefault="00774523" w:rsidP="002925E0">
            <w:pPr>
              <w:jc w:val="center"/>
              <w:rPr>
                <w:sz w:val="22"/>
                <w:szCs w:val="22"/>
              </w:rPr>
            </w:pPr>
            <w:r w:rsidRPr="00FC7639">
              <w:rPr>
                <w:color w:val="000000"/>
                <w:sz w:val="22"/>
                <w:szCs w:val="22"/>
              </w:rPr>
              <w:t>0.12 ± 0.00</w:t>
            </w:r>
          </w:p>
        </w:tc>
        <w:tc>
          <w:tcPr>
            <w:tcW w:w="1568" w:type="dxa"/>
            <w:tcBorders>
              <w:left w:val="single" w:sz="4" w:space="0" w:color="auto"/>
              <w:right w:val="single" w:sz="4" w:space="0" w:color="auto"/>
            </w:tcBorders>
            <w:vAlign w:val="center"/>
          </w:tcPr>
          <w:p w14:paraId="6F924613" w14:textId="77777777" w:rsidR="00774523" w:rsidRPr="00FC7639" w:rsidRDefault="00774523" w:rsidP="002925E0">
            <w:pPr>
              <w:jc w:val="center"/>
              <w:rPr>
                <w:sz w:val="22"/>
                <w:szCs w:val="22"/>
              </w:rPr>
            </w:pPr>
            <w:r w:rsidRPr="00FC7639">
              <w:rPr>
                <w:color w:val="000000"/>
                <w:sz w:val="22"/>
                <w:szCs w:val="22"/>
              </w:rPr>
              <w:t>0.12 ± 0.00</w:t>
            </w:r>
          </w:p>
        </w:tc>
        <w:tc>
          <w:tcPr>
            <w:tcW w:w="1569" w:type="dxa"/>
            <w:tcBorders>
              <w:left w:val="single" w:sz="4" w:space="0" w:color="auto"/>
              <w:right w:val="single" w:sz="4" w:space="0" w:color="auto"/>
            </w:tcBorders>
            <w:vAlign w:val="center"/>
          </w:tcPr>
          <w:p w14:paraId="59974CCC" w14:textId="77777777" w:rsidR="00774523" w:rsidRPr="00FC7639" w:rsidRDefault="00774523" w:rsidP="002925E0">
            <w:pPr>
              <w:jc w:val="center"/>
              <w:rPr>
                <w:sz w:val="22"/>
                <w:szCs w:val="22"/>
              </w:rPr>
            </w:pPr>
            <w:r w:rsidRPr="00FC7639">
              <w:rPr>
                <w:color w:val="000000"/>
                <w:sz w:val="22"/>
                <w:szCs w:val="22"/>
              </w:rPr>
              <w:t>0.00 ± 0.01</w:t>
            </w:r>
          </w:p>
        </w:tc>
        <w:tc>
          <w:tcPr>
            <w:tcW w:w="1568" w:type="dxa"/>
            <w:tcBorders>
              <w:left w:val="single" w:sz="4" w:space="0" w:color="auto"/>
              <w:right w:val="single" w:sz="4" w:space="0" w:color="auto"/>
            </w:tcBorders>
            <w:vAlign w:val="center"/>
          </w:tcPr>
          <w:p w14:paraId="1C6A1EBB" w14:textId="0376B653" w:rsidR="00774523" w:rsidRPr="00C76C2A" w:rsidRDefault="00774523" w:rsidP="002925E0">
            <w:pPr>
              <w:jc w:val="center"/>
              <w:rPr>
                <w:color w:val="000000" w:themeColor="text1"/>
                <w:sz w:val="22"/>
                <w:szCs w:val="22"/>
              </w:rPr>
            </w:pPr>
            <w:r w:rsidRPr="00C76C2A">
              <w:rPr>
                <w:color w:val="000000" w:themeColor="text1"/>
                <w:sz w:val="22"/>
                <w:szCs w:val="22"/>
              </w:rPr>
              <w:t>0.0 ± 3.</w:t>
            </w:r>
            <w:r w:rsidR="00C76C2A" w:rsidRPr="00C76C2A">
              <w:rPr>
                <w:color w:val="000000" w:themeColor="text1"/>
                <w:sz w:val="22"/>
                <w:szCs w:val="22"/>
              </w:rPr>
              <w:t>4</w:t>
            </w:r>
          </w:p>
        </w:tc>
        <w:tc>
          <w:tcPr>
            <w:tcW w:w="1569" w:type="dxa"/>
            <w:tcBorders>
              <w:left w:val="nil"/>
            </w:tcBorders>
            <w:vAlign w:val="center"/>
          </w:tcPr>
          <w:p w14:paraId="2E299FA3" w14:textId="067A2D4F" w:rsidR="00774523" w:rsidRPr="00C76C2A" w:rsidRDefault="00774523" w:rsidP="002925E0">
            <w:pPr>
              <w:jc w:val="center"/>
              <w:rPr>
                <w:color w:val="000000" w:themeColor="text1"/>
                <w:sz w:val="22"/>
                <w:szCs w:val="22"/>
              </w:rPr>
            </w:pPr>
            <w:r w:rsidRPr="00C76C2A">
              <w:rPr>
                <w:color w:val="000000" w:themeColor="text1"/>
                <w:sz w:val="22"/>
                <w:szCs w:val="22"/>
              </w:rPr>
              <w:t>5.3 ± 0.</w:t>
            </w:r>
            <w:r w:rsidR="00C76C2A" w:rsidRPr="00C76C2A">
              <w:rPr>
                <w:color w:val="000000" w:themeColor="text1"/>
                <w:sz w:val="22"/>
                <w:szCs w:val="22"/>
              </w:rPr>
              <w:t>9</w:t>
            </w:r>
          </w:p>
        </w:tc>
      </w:tr>
      <w:tr w:rsidR="00774523" w:rsidRPr="008B35C2" w14:paraId="00504EEF"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165D78FD" w14:textId="77777777" w:rsidR="00774523" w:rsidRPr="00FC7639" w:rsidRDefault="00774523" w:rsidP="002925E0">
            <w:pPr>
              <w:jc w:val="center"/>
              <w:rPr>
                <w:sz w:val="22"/>
                <w:szCs w:val="22"/>
              </w:rPr>
            </w:pPr>
            <w:r w:rsidRPr="00FC7639">
              <w:rPr>
                <w:sz w:val="22"/>
                <w:szCs w:val="22"/>
              </w:rPr>
              <w:t>P348K</w:t>
            </w:r>
          </w:p>
        </w:tc>
        <w:tc>
          <w:tcPr>
            <w:tcW w:w="1568" w:type="dxa"/>
            <w:tcBorders>
              <w:left w:val="single" w:sz="4" w:space="0" w:color="auto"/>
              <w:right w:val="single" w:sz="4" w:space="0" w:color="auto"/>
            </w:tcBorders>
            <w:vAlign w:val="center"/>
          </w:tcPr>
          <w:p w14:paraId="1AF75143" w14:textId="77777777" w:rsidR="00774523" w:rsidRPr="00FC7639" w:rsidRDefault="00774523" w:rsidP="002925E0">
            <w:pPr>
              <w:jc w:val="center"/>
              <w:rPr>
                <w:sz w:val="22"/>
                <w:szCs w:val="22"/>
              </w:rPr>
            </w:pPr>
            <w:r w:rsidRPr="00FC7639">
              <w:rPr>
                <w:color w:val="000000"/>
                <w:sz w:val="22"/>
                <w:szCs w:val="22"/>
              </w:rPr>
              <w:t>0.12 ± 0.00</w:t>
            </w:r>
          </w:p>
        </w:tc>
        <w:tc>
          <w:tcPr>
            <w:tcW w:w="1568" w:type="dxa"/>
            <w:tcBorders>
              <w:left w:val="single" w:sz="4" w:space="0" w:color="auto"/>
              <w:right w:val="single" w:sz="4" w:space="0" w:color="auto"/>
            </w:tcBorders>
            <w:vAlign w:val="center"/>
          </w:tcPr>
          <w:p w14:paraId="1CF53888" w14:textId="77777777" w:rsidR="00774523" w:rsidRPr="00FC7639" w:rsidRDefault="00774523" w:rsidP="002925E0">
            <w:pPr>
              <w:jc w:val="center"/>
              <w:rPr>
                <w:sz w:val="22"/>
                <w:szCs w:val="22"/>
              </w:rPr>
            </w:pPr>
            <w:r w:rsidRPr="00FC7639">
              <w:rPr>
                <w:color w:val="000000"/>
                <w:sz w:val="22"/>
                <w:szCs w:val="22"/>
              </w:rPr>
              <w:t>0.11 ± 0.01</w:t>
            </w:r>
          </w:p>
        </w:tc>
        <w:tc>
          <w:tcPr>
            <w:tcW w:w="1569" w:type="dxa"/>
            <w:tcBorders>
              <w:left w:val="single" w:sz="4" w:space="0" w:color="auto"/>
              <w:right w:val="single" w:sz="4" w:space="0" w:color="auto"/>
            </w:tcBorders>
            <w:vAlign w:val="center"/>
          </w:tcPr>
          <w:p w14:paraId="06866DEF" w14:textId="77777777" w:rsidR="00774523" w:rsidRPr="00FC7639" w:rsidRDefault="00774523" w:rsidP="002925E0">
            <w:pPr>
              <w:jc w:val="center"/>
              <w:rPr>
                <w:sz w:val="22"/>
                <w:szCs w:val="22"/>
              </w:rPr>
            </w:pPr>
            <w:r w:rsidRPr="00FC7639">
              <w:rPr>
                <w:color w:val="000000"/>
                <w:sz w:val="22"/>
                <w:szCs w:val="22"/>
              </w:rPr>
              <w:t>0.01 ± 0.01</w:t>
            </w:r>
          </w:p>
        </w:tc>
        <w:tc>
          <w:tcPr>
            <w:tcW w:w="1568" w:type="dxa"/>
            <w:tcBorders>
              <w:left w:val="single" w:sz="4" w:space="0" w:color="auto"/>
              <w:right w:val="single" w:sz="4" w:space="0" w:color="auto"/>
            </w:tcBorders>
            <w:vAlign w:val="center"/>
          </w:tcPr>
          <w:p w14:paraId="6E3429F6" w14:textId="7C3D32F0" w:rsidR="00774523" w:rsidRPr="00C76C2A" w:rsidRDefault="00774523" w:rsidP="002925E0">
            <w:pPr>
              <w:jc w:val="center"/>
              <w:rPr>
                <w:color w:val="000000" w:themeColor="text1"/>
                <w:sz w:val="22"/>
                <w:szCs w:val="22"/>
              </w:rPr>
            </w:pPr>
            <w:r w:rsidRPr="00C76C2A">
              <w:rPr>
                <w:color w:val="000000" w:themeColor="text1"/>
                <w:sz w:val="22"/>
                <w:szCs w:val="22"/>
              </w:rPr>
              <w:t>8.0 ± 5.3</w:t>
            </w:r>
          </w:p>
        </w:tc>
        <w:tc>
          <w:tcPr>
            <w:tcW w:w="1569" w:type="dxa"/>
            <w:tcBorders>
              <w:left w:val="nil"/>
            </w:tcBorders>
            <w:vAlign w:val="center"/>
          </w:tcPr>
          <w:p w14:paraId="623AAEC9" w14:textId="773848E2" w:rsidR="00774523" w:rsidRPr="00C76C2A" w:rsidRDefault="00774523" w:rsidP="002925E0">
            <w:pPr>
              <w:jc w:val="center"/>
              <w:rPr>
                <w:color w:val="000000" w:themeColor="text1"/>
                <w:sz w:val="22"/>
                <w:szCs w:val="22"/>
              </w:rPr>
            </w:pPr>
            <w:r w:rsidRPr="00C76C2A">
              <w:rPr>
                <w:color w:val="000000" w:themeColor="text1"/>
                <w:sz w:val="22"/>
                <w:szCs w:val="22"/>
              </w:rPr>
              <w:t>4.4 ± 1.0</w:t>
            </w:r>
          </w:p>
        </w:tc>
      </w:tr>
      <w:tr w:rsidR="00774523" w:rsidRPr="008B35C2" w14:paraId="2E16F56E"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23F0C83F" w14:textId="77777777" w:rsidR="00774523" w:rsidRPr="00FC7639" w:rsidRDefault="00774523" w:rsidP="002925E0">
            <w:pPr>
              <w:jc w:val="center"/>
              <w:rPr>
                <w:sz w:val="22"/>
                <w:szCs w:val="22"/>
              </w:rPr>
            </w:pPr>
            <w:r w:rsidRPr="00FC7639">
              <w:rPr>
                <w:sz w:val="22"/>
                <w:szCs w:val="22"/>
              </w:rPr>
              <w:t>P348N</w:t>
            </w:r>
          </w:p>
        </w:tc>
        <w:tc>
          <w:tcPr>
            <w:tcW w:w="1568" w:type="dxa"/>
            <w:tcBorders>
              <w:left w:val="single" w:sz="4" w:space="0" w:color="auto"/>
              <w:right w:val="single" w:sz="4" w:space="0" w:color="auto"/>
            </w:tcBorders>
            <w:vAlign w:val="center"/>
          </w:tcPr>
          <w:p w14:paraId="673ECCD0" w14:textId="77777777" w:rsidR="00774523" w:rsidRPr="00FC7639" w:rsidRDefault="00774523" w:rsidP="002925E0">
            <w:pPr>
              <w:jc w:val="center"/>
              <w:rPr>
                <w:sz w:val="22"/>
                <w:szCs w:val="22"/>
              </w:rPr>
            </w:pPr>
            <w:r w:rsidRPr="00FC7639">
              <w:rPr>
                <w:color w:val="000000"/>
                <w:sz w:val="22"/>
                <w:szCs w:val="22"/>
              </w:rPr>
              <w:t>0.12 ± 0.00</w:t>
            </w:r>
          </w:p>
        </w:tc>
        <w:tc>
          <w:tcPr>
            <w:tcW w:w="1568" w:type="dxa"/>
            <w:tcBorders>
              <w:left w:val="single" w:sz="4" w:space="0" w:color="auto"/>
              <w:right w:val="single" w:sz="4" w:space="0" w:color="auto"/>
            </w:tcBorders>
            <w:vAlign w:val="center"/>
          </w:tcPr>
          <w:p w14:paraId="6F442B11" w14:textId="77777777" w:rsidR="00774523" w:rsidRPr="00FC7639" w:rsidRDefault="00774523" w:rsidP="002925E0">
            <w:pPr>
              <w:jc w:val="center"/>
              <w:rPr>
                <w:sz w:val="22"/>
                <w:szCs w:val="22"/>
              </w:rPr>
            </w:pPr>
            <w:r w:rsidRPr="00FC7639">
              <w:rPr>
                <w:color w:val="000000"/>
                <w:sz w:val="22"/>
                <w:szCs w:val="22"/>
              </w:rPr>
              <w:t>0.12 ± 0.00</w:t>
            </w:r>
          </w:p>
        </w:tc>
        <w:tc>
          <w:tcPr>
            <w:tcW w:w="1569" w:type="dxa"/>
            <w:tcBorders>
              <w:left w:val="single" w:sz="4" w:space="0" w:color="auto"/>
              <w:right w:val="single" w:sz="4" w:space="0" w:color="auto"/>
            </w:tcBorders>
            <w:vAlign w:val="center"/>
          </w:tcPr>
          <w:p w14:paraId="25350D69" w14:textId="77777777" w:rsidR="00774523" w:rsidRPr="00FC7639" w:rsidRDefault="00774523" w:rsidP="002925E0">
            <w:pPr>
              <w:jc w:val="center"/>
              <w:rPr>
                <w:sz w:val="22"/>
                <w:szCs w:val="22"/>
              </w:rPr>
            </w:pPr>
            <w:r w:rsidRPr="00FC7639">
              <w:rPr>
                <w:color w:val="000000"/>
                <w:sz w:val="22"/>
                <w:szCs w:val="22"/>
              </w:rPr>
              <w:t>0.00 ± 0.00</w:t>
            </w:r>
          </w:p>
        </w:tc>
        <w:tc>
          <w:tcPr>
            <w:tcW w:w="1568" w:type="dxa"/>
            <w:tcBorders>
              <w:left w:val="single" w:sz="4" w:space="0" w:color="auto"/>
              <w:right w:val="single" w:sz="4" w:space="0" w:color="auto"/>
            </w:tcBorders>
            <w:vAlign w:val="center"/>
          </w:tcPr>
          <w:p w14:paraId="7F502DB6" w14:textId="72FF59CC" w:rsidR="00774523" w:rsidRPr="00C76C2A" w:rsidRDefault="00774523" w:rsidP="002925E0">
            <w:pPr>
              <w:jc w:val="center"/>
              <w:rPr>
                <w:color w:val="000000" w:themeColor="text1"/>
                <w:sz w:val="22"/>
                <w:szCs w:val="22"/>
              </w:rPr>
            </w:pPr>
            <w:r w:rsidRPr="00C76C2A">
              <w:rPr>
                <w:color w:val="000000" w:themeColor="text1"/>
                <w:sz w:val="22"/>
                <w:szCs w:val="22"/>
              </w:rPr>
              <w:t>0.</w:t>
            </w:r>
            <w:r w:rsidR="00C76C2A" w:rsidRPr="00C76C2A">
              <w:rPr>
                <w:color w:val="000000" w:themeColor="text1"/>
                <w:sz w:val="22"/>
                <w:szCs w:val="22"/>
              </w:rPr>
              <w:t>2</w:t>
            </w:r>
            <w:r w:rsidRPr="00C76C2A">
              <w:rPr>
                <w:color w:val="000000" w:themeColor="text1"/>
                <w:sz w:val="22"/>
                <w:szCs w:val="22"/>
              </w:rPr>
              <w:t xml:space="preserve"> ± </w:t>
            </w:r>
            <w:r w:rsidR="00C76C2A" w:rsidRPr="00C76C2A">
              <w:rPr>
                <w:color w:val="000000" w:themeColor="text1"/>
                <w:sz w:val="22"/>
                <w:szCs w:val="22"/>
              </w:rPr>
              <w:t>2</w:t>
            </w:r>
            <w:r w:rsidRPr="00C76C2A">
              <w:rPr>
                <w:color w:val="000000" w:themeColor="text1"/>
                <w:sz w:val="22"/>
                <w:szCs w:val="22"/>
              </w:rPr>
              <w:t>.</w:t>
            </w:r>
            <w:r w:rsidR="00C76C2A" w:rsidRPr="00C76C2A">
              <w:rPr>
                <w:color w:val="000000" w:themeColor="text1"/>
                <w:sz w:val="22"/>
                <w:szCs w:val="22"/>
              </w:rPr>
              <w:t>0</w:t>
            </w:r>
          </w:p>
        </w:tc>
        <w:tc>
          <w:tcPr>
            <w:tcW w:w="1569" w:type="dxa"/>
            <w:tcBorders>
              <w:left w:val="nil"/>
            </w:tcBorders>
            <w:vAlign w:val="center"/>
          </w:tcPr>
          <w:p w14:paraId="41F6A4A4" w14:textId="45510AA6" w:rsidR="00774523" w:rsidRPr="00C76C2A" w:rsidRDefault="00774523" w:rsidP="002925E0">
            <w:pPr>
              <w:jc w:val="center"/>
              <w:rPr>
                <w:color w:val="000000" w:themeColor="text1"/>
                <w:sz w:val="22"/>
                <w:szCs w:val="22"/>
              </w:rPr>
            </w:pPr>
            <w:r w:rsidRPr="00C76C2A">
              <w:rPr>
                <w:color w:val="000000" w:themeColor="text1"/>
                <w:sz w:val="22"/>
                <w:szCs w:val="22"/>
              </w:rPr>
              <w:t>5.0 ± 1.7</w:t>
            </w:r>
          </w:p>
        </w:tc>
      </w:tr>
      <w:tr w:rsidR="00774523" w:rsidRPr="008B35C2" w14:paraId="29F73C7D"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41D24C3C" w14:textId="77777777" w:rsidR="00774523" w:rsidRPr="00FC7639" w:rsidRDefault="00774523" w:rsidP="002925E0">
            <w:pPr>
              <w:jc w:val="center"/>
              <w:rPr>
                <w:sz w:val="22"/>
                <w:szCs w:val="22"/>
              </w:rPr>
            </w:pPr>
            <w:r w:rsidRPr="00FC7639">
              <w:rPr>
                <w:sz w:val="22"/>
                <w:szCs w:val="22"/>
              </w:rPr>
              <w:t>P348I</w:t>
            </w:r>
          </w:p>
        </w:tc>
        <w:tc>
          <w:tcPr>
            <w:tcW w:w="1568" w:type="dxa"/>
            <w:tcBorders>
              <w:left w:val="single" w:sz="4" w:space="0" w:color="auto"/>
              <w:right w:val="single" w:sz="4" w:space="0" w:color="auto"/>
            </w:tcBorders>
            <w:vAlign w:val="center"/>
          </w:tcPr>
          <w:p w14:paraId="3BC37A61" w14:textId="77777777" w:rsidR="00774523" w:rsidRPr="00FC7639" w:rsidRDefault="00774523" w:rsidP="002925E0">
            <w:pPr>
              <w:jc w:val="center"/>
              <w:rPr>
                <w:sz w:val="22"/>
                <w:szCs w:val="22"/>
              </w:rPr>
            </w:pPr>
            <w:r w:rsidRPr="00FC7639">
              <w:rPr>
                <w:color w:val="000000"/>
                <w:sz w:val="22"/>
                <w:szCs w:val="22"/>
              </w:rPr>
              <w:t>0.13 ± 0.00</w:t>
            </w:r>
          </w:p>
        </w:tc>
        <w:tc>
          <w:tcPr>
            <w:tcW w:w="1568" w:type="dxa"/>
            <w:tcBorders>
              <w:left w:val="single" w:sz="4" w:space="0" w:color="auto"/>
              <w:right w:val="single" w:sz="4" w:space="0" w:color="auto"/>
            </w:tcBorders>
            <w:vAlign w:val="center"/>
          </w:tcPr>
          <w:p w14:paraId="553ABA3F"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4907E904" w14:textId="77777777" w:rsidR="00774523" w:rsidRPr="00FC7639" w:rsidRDefault="00774523" w:rsidP="002925E0">
            <w:pPr>
              <w:jc w:val="center"/>
              <w:rPr>
                <w:sz w:val="22"/>
                <w:szCs w:val="22"/>
              </w:rPr>
            </w:pPr>
            <w:r w:rsidRPr="00FC7639">
              <w:rPr>
                <w:color w:val="000000"/>
                <w:sz w:val="22"/>
                <w:szCs w:val="22"/>
              </w:rPr>
              <w:t>0.02 ± 0.00</w:t>
            </w:r>
          </w:p>
        </w:tc>
        <w:tc>
          <w:tcPr>
            <w:tcW w:w="1568" w:type="dxa"/>
            <w:tcBorders>
              <w:left w:val="single" w:sz="4" w:space="0" w:color="auto"/>
              <w:right w:val="single" w:sz="4" w:space="0" w:color="auto"/>
            </w:tcBorders>
            <w:vAlign w:val="center"/>
          </w:tcPr>
          <w:p w14:paraId="4F830808" w14:textId="5EF6527B" w:rsidR="00774523" w:rsidRPr="00C76C2A" w:rsidRDefault="00774523" w:rsidP="002925E0">
            <w:pPr>
              <w:jc w:val="center"/>
              <w:rPr>
                <w:color w:val="000000" w:themeColor="text1"/>
                <w:sz w:val="22"/>
                <w:szCs w:val="22"/>
              </w:rPr>
            </w:pPr>
            <w:r w:rsidRPr="00C76C2A">
              <w:rPr>
                <w:color w:val="000000" w:themeColor="text1"/>
                <w:sz w:val="22"/>
                <w:szCs w:val="22"/>
              </w:rPr>
              <w:t>13.0 ± 1.</w:t>
            </w:r>
            <w:r w:rsidR="00C76C2A" w:rsidRPr="00C76C2A">
              <w:rPr>
                <w:color w:val="000000" w:themeColor="text1"/>
                <w:sz w:val="22"/>
                <w:szCs w:val="22"/>
              </w:rPr>
              <w:t>7</w:t>
            </w:r>
          </w:p>
        </w:tc>
        <w:tc>
          <w:tcPr>
            <w:tcW w:w="1569" w:type="dxa"/>
            <w:tcBorders>
              <w:left w:val="nil"/>
            </w:tcBorders>
            <w:vAlign w:val="center"/>
          </w:tcPr>
          <w:p w14:paraId="70D802FB" w14:textId="51126895" w:rsidR="00774523" w:rsidRPr="00C76C2A" w:rsidRDefault="00774523" w:rsidP="002925E0">
            <w:pPr>
              <w:jc w:val="center"/>
              <w:rPr>
                <w:color w:val="000000" w:themeColor="text1"/>
                <w:sz w:val="22"/>
                <w:szCs w:val="22"/>
              </w:rPr>
            </w:pPr>
            <w:r w:rsidRPr="00C76C2A">
              <w:rPr>
                <w:color w:val="000000" w:themeColor="text1"/>
                <w:sz w:val="22"/>
                <w:szCs w:val="22"/>
              </w:rPr>
              <w:t>7.9</w:t>
            </w:r>
            <w:r w:rsidR="00C76C2A" w:rsidRPr="00C76C2A">
              <w:rPr>
                <w:color w:val="000000" w:themeColor="text1"/>
                <w:sz w:val="22"/>
                <w:szCs w:val="22"/>
              </w:rPr>
              <w:t xml:space="preserve"> </w:t>
            </w:r>
            <w:r w:rsidRPr="00C76C2A">
              <w:rPr>
                <w:color w:val="000000" w:themeColor="text1"/>
                <w:sz w:val="22"/>
                <w:szCs w:val="22"/>
              </w:rPr>
              <w:t>± 2.9</w:t>
            </w:r>
          </w:p>
        </w:tc>
      </w:tr>
      <w:tr w:rsidR="00774523" w:rsidRPr="008B35C2" w14:paraId="68B67D22"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0CD85111" w14:textId="77777777" w:rsidR="00774523" w:rsidRPr="00FC7639" w:rsidRDefault="00774523" w:rsidP="002925E0">
            <w:pPr>
              <w:jc w:val="center"/>
              <w:rPr>
                <w:b/>
                <w:bCs/>
                <w:sz w:val="22"/>
                <w:szCs w:val="22"/>
              </w:rPr>
            </w:pPr>
            <w:r w:rsidRPr="00FC7639">
              <w:rPr>
                <w:b/>
                <w:bCs/>
                <w:sz w:val="22"/>
                <w:szCs w:val="22"/>
              </w:rPr>
              <w:t>P348S</w:t>
            </w:r>
          </w:p>
        </w:tc>
        <w:tc>
          <w:tcPr>
            <w:tcW w:w="1568" w:type="dxa"/>
            <w:tcBorders>
              <w:left w:val="single" w:sz="4" w:space="0" w:color="auto"/>
              <w:right w:val="single" w:sz="4" w:space="0" w:color="auto"/>
            </w:tcBorders>
            <w:vAlign w:val="center"/>
          </w:tcPr>
          <w:p w14:paraId="61AAC1DB" w14:textId="77777777" w:rsidR="00774523" w:rsidRPr="00FC7639" w:rsidRDefault="00774523" w:rsidP="002925E0">
            <w:pPr>
              <w:jc w:val="center"/>
              <w:rPr>
                <w:sz w:val="22"/>
                <w:szCs w:val="22"/>
              </w:rPr>
            </w:pPr>
            <w:r w:rsidRPr="00FC7639">
              <w:rPr>
                <w:color w:val="000000"/>
                <w:sz w:val="22"/>
                <w:szCs w:val="22"/>
              </w:rPr>
              <w:t>0.20 ± 0.01</w:t>
            </w:r>
          </w:p>
        </w:tc>
        <w:tc>
          <w:tcPr>
            <w:tcW w:w="1568" w:type="dxa"/>
            <w:tcBorders>
              <w:left w:val="single" w:sz="4" w:space="0" w:color="auto"/>
              <w:right w:val="single" w:sz="4" w:space="0" w:color="auto"/>
            </w:tcBorders>
            <w:vAlign w:val="center"/>
          </w:tcPr>
          <w:p w14:paraId="6EDBCFBD"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01BD760F" w14:textId="77777777" w:rsidR="00774523" w:rsidRPr="00FC7639" w:rsidRDefault="00774523" w:rsidP="002925E0">
            <w:pPr>
              <w:jc w:val="center"/>
              <w:rPr>
                <w:sz w:val="22"/>
                <w:szCs w:val="22"/>
              </w:rPr>
            </w:pPr>
            <w:r w:rsidRPr="00FC7639">
              <w:rPr>
                <w:color w:val="000000"/>
                <w:sz w:val="22"/>
                <w:szCs w:val="22"/>
              </w:rPr>
              <w:t>0.09 ± 0.01</w:t>
            </w:r>
          </w:p>
        </w:tc>
        <w:tc>
          <w:tcPr>
            <w:tcW w:w="1568" w:type="dxa"/>
            <w:tcBorders>
              <w:left w:val="single" w:sz="4" w:space="0" w:color="auto"/>
              <w:right w:val="single" w:sz="4" w:space="0" w:color="auto"/>
            </w:tcBorders>
            <w:vAlign w:val="center"/>
          </w:tcPr>
          <w:p w14:paraId="5C66BC3E" w14:textId="28C160C2" w:rsidR="00774523" w:rsidRPr="00C76C2A" w:rsidRDefault="00774523" w:rsidP="002925E0">
            <w:pPr>
              <w:jc w:val="center"/>
              <w:rPr>
                <w:b/>
                <w:bCs/>
                <w:color w:val="000000" w:themeColor="text1"/>
                <w:sz w:val="22"/>
                <w:szCs w:val="22"/>
              </w:rPr>
            </w:pPr>
            <w:r w:rsidRPr="00C76C2A">
              <w:rPr>
                <w:b/>
                <w:bCs/>
                <w:color w:val="000000" w:themeColor="text1"/>
                <w:sz w:val="22"/>
                <w:szCs w:val="22"/>
              </w:rPr>
              <w:t>58.5 ± 7.</w:t>
            </w:r>
            <w:r w:rsidR="00C76C2A" w:rsidRPr="00C76C2A">
              <w:rPr>
                <w:b/>
                <w:bCs/>
                <w:color w:val="000000" w:themeColor="text1"/>
                <w:sz w:val="22"/>
                <w:szCs w:val="22"/>
              </w:rPr>
              <w:t>6</w:t>
            </w:r>
          </w:p>
        </w:tc>
        <w:tc>
          <w:tcPr>
            <w:tcW w:w="1569" w:type="dxa"/>
            <w:tcBorders>
              <w:left w:val="nil"/>
            </w:tcBorders>
            <w:vAlign w:val="center"/>
          </w:tcPr>
          <w:p w14:paraId="6C508977" w14:textId="0ED01329" w:rsidR="00774523" w:rsidRPr="00C76C2A" w:rsidRDefault="00774523" w:rsidP="002925E0">
            <w:pPr>
              <w:jc w:val="center"/>
              <w:rPr>
                <w:b/>
                <w:bCs/>
                <w:color w:val="000000" w:themeColor="text1"/>
                <w:sz w:val="22"/>
                <w:szCs w:val="22"/>
              </w:rPr>
            </w:pPr>
            <w:r w:rsidRPr="00C76C2A">
              <w:rPr>
                <w:b/>
                <w:bCs/>
                <w:color w:val="000000" w:themeColor="text1"/>
                <w:sz w:val="22"/>
                <w:szCs w:val="22"/>
              </w:rPr>
              <w:t>62.</w:t>
            </w:r>
            <w:r w:rsidR="00C76C2A" w:rsidRPr="00C76C2A">
              <w:rPr>
                <w:b/>
                <w:bCs/>
                <w:color w:val="000000" w:themeColor="text1"/>
                <w:sz w:val="22"/>
                <w:szCs w:val="22"/>
              </w:rPr>
              <w:t>7</w:t>
            </w:r>
            <w:r w:rsidRPr="00C76C2A">
              <w:rPr>
                <w:b/>
                <w:bCs/>
                <w:color w:val="000000" w:themeColor="text1"/>
                <w:sz w:val="22"/>
                <w:szCs w:val="22"/>
              </w:rPr>
              <w:t xml:space="preserve"> ± 19.6</w:t>
            </w:r>
          </w:p>
        </w:tc>
      </w:tr>
      <w:tr w:rsidR="00774523" w:rsidRPr="008B35C2" w14:paraId="2421FCBB"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3BEB7890" w14:textId="77777777" w:rsidR="00774523" w:rsidRPr="00FC7639" w:rsidRDefault="00774523" w:rsidP="002925E0">
            <w:pPr>
              <w:jc w:val="center"/>
              <w:rPr>
                <w:sz w:val="22"/>
                <w:szCs w:val="22"/>
              </w:rPr>
            </w:pPr>
            <w:r w:rsidRPr="00FC7639">
              <w:rPr>
                <w:sz w:val="22"/>
                <w:szCs w:val="22"/>
              </w:rPr>
              <w:t>P348D</w:t>
            </w:r>
          </w:p>
        </w:tc>
        <w:tc>
          <w:tcPr>
            <w:tcW w:w="1568" w:type="dxa"/>
            <w:tcBorders>
              <w:left w:val="single" w:sz="4" w:space="0" w:color="auto"/>
              <w:right w:val="single" w:sz="4" w:space="0" w:color="auto"/>
            </w:tcBorders>
            <w:vAlign w:val="center"/>
          </w:tcPr>
          <w:p w14:paraId="537D05C7" w14:textId="77777777" w:rsidR="00774523" w:rsidRPr="00FC7639" w:rsidRDefault="00774523" w:rsidP="002925E0">
            <w:pPr>
              <w:jc w:val="center"/>
              <w:rPr>
                <w:sz w:val="22"/>
                <w:szCs w:val="22"/>
              </w:rPr>
            </w:pPr>
            <w:r w:rsidRPr="00FC7639">
              <w:rPr>
                <w:color w:val="000000"/>
                <w:sz w:val="22"/>
                <w:szCs w:val="22"/>
              </w:rPr>
              <w:t>0.12 ± 0.00</w:t>
            </w:r>
          </w:p>
        </w:tc>
        <w:tc>
          <w:tcPr>
            <w:tcW w:w="1568" w:type="dxa"/>
            <w:tcBorders>
              <w:left w:val="single" w:sz="4" w:space="0" w:color="auto"/>
              <w:right w:val="single" w:sz="4" w:space="0" w:color="auto"/>
            </w:tcBorders>
            <w:vAlign w:val="center"/>
          </w:tcPr>
          <w:p w14:paraId="7E53787C"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63421B0A" w14:textId="77777777" w:rsidR="00774523" w:rsidRPr="00FC7639" w:rsidRDefault="00774523" w:rsidP="002925E0">
            <w:pPr>
              <w:jc w:val="center"/>
              <w:rPr>
                <w:sz w:val="22"/>
                <w:szCs w:val="22"/>
              </w:rPr>
            </w:pPr>
            <w:r w:rsidRPr="00FC7639">
              <w:rPr>
                <w:color w:val="000000"/>
                <w:sz w:val="22"/>
                <w:szCs w:val="22"/>
              </w:rPr>
              <w:t>0.01 ± 0.00</w:t>
            </w:r>
          </w:p>
        </w:tc>
        <w:tc>
          <w:tcPr>
            <w:tcW w:w="1568" w:type="dxa"/>
            <w:tcBorders>
              <w:left w:val="single" w:sz="4" w:space="0" w:color="auto"/>
              <w:right w:val="single" w:sz="4" w:space="0" w:color="auto"/>
            </w:tcBorders>
            <w:vAlign w:val="center"/>
          </w:tcPr>
          <w:p w14:paraId="7A144158" w14:textId="1DA9B4DE" w:rsidR="00774523" w:rsidRPr="00C76C2A" w:rsidRDefault="00774523" w:rsidP="002925E0">
            <w:pPr>
              <w:jc w:val="center"/>
              <w:rPr>
                <w:color w:val="000000" w:themeColor="text1"/>
                <w:sz w:val="22"/>
                <w:szCs w:val="22"/>
              </w:rPr>
            </w:pPr>
            <w:r w:rsidRPr="00C76C2A">
              <w:rPr>
                <w:color w:val="000000" w:themeColor="text1"/>
                <w:sz w:val="22"/>
                <w:szCs w:val="22"/>
              </w:rPr>
              <w:t>9.</w:t>
            </w:r>
            <w:r w:rsidR="00C76C2A" w:rsidRPr="00C76C2A">
              <w:rPr>
                <w:color w:val="000000" w:themeColor="text1"/>
                <w:sz w:val="22"/>
                <w:szCs w:val="22"/>
              </w:rPr>
              <w:t>2</w:t>
            </w:r>
            <w:r w:rsidRPr="00C76C2A">
              <w:rPr>
                <w:color w:val="000000" w:themeColor="text1"/>
                <w:sz w:val="22"/>
                <w:szCs w:val="22"/>
              </w:rPr>
              <w:t xml:space="preserve"> ± 2.4</w:t>
            </w:r>
          </w:p>
        </w:tc>
        <w:tc>
          <w:tcPr>
            <w:tcW w:w="1569" w:type="dxa"/>
            <w:tcBorders>
              <w:left w:val="nil"/>
            </w:tcBorders>
            <w:vAlign w:val="center"/>
          </w:tcPr>
          <w:p w14:paraId="761BD0B1" w14:textId="386FF222" w:rsidR="00774523" w:rsidRPr="00C76C2A" w:rsidRDefault="00774523" w:rsidP="002925E0">
            <w:pPr>
              <w:jc w:val="center"/>
              <w:rPr>
                <w:color w:val="000000" w:themeColor="text1"/>
                <w:sz w:val="22"/>
                <w:szCs w:val="22"/>
              </w:rPr>
            </w:pPr>
            <w:r w:rsidRPr="00C76C2A">
              <w:rPr>
                <w:color w:val="000000" w:themeColor="text1"/>
                <w:sz w:val="22"/>
                <w:szCs w:val="22"/>
              </w:rPr>
              <w:t>6.</w:t>
            </w:r>
            <w:r w:rsidR="00C76C2A" w:rsidRPr="00C76C2A">
              <w:rPr>
                <w:color w:val="000000" w:themeColor="text1"/>
                <w:sz w:val="22"/>
                <w:szCs w:val="22"/>
              </w:rPr>
              <w:t>9</w:t>
            </w:r>
            <w:r w:rsidRPr="00C76C2A">
              <w:rPr>
                <w:color w:val="000000" w:themeColor="text1"/>
                <w:sz w:val="22"/>
                <w:szCs w:val="22"/>
              </w:rPr>
              <w:t xml:space="preserve"> ± 1.5</w:t>
            </w:r>
          </w:p>
        </w:tc>
      </w:tr>
      <w:tr w:rsidR="00774523" w:rsidRPr="008B35C2" w14:paraId="607E87CC"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46E95119" w14:textId="77777777" w:rsidR="00774523" w:rsidRPr="00FC7639" w:rsidRDefault="00774523" w:rsidP="002925E0">
            <w:pPr>
              <w:jc w:val="center"/>
              <w:rPr>
                <w:sz w:val="22"/>
                <w:szCs w:val="22"/>
              </w:rPr>
            </w:pPr>
            <w:r w:rsidRPr="00FC7639">
              <w:rPr>
                <w:sz w:val="22"/>
                <w:szCs w:val="22"/>
              </w:rPr>
              <w:t>P348C</w:t>
            </w:r>
          </w:p>
        </w:tc>
        <w:tc>
          <w:tcPr>
            <w:tcW w:w="1568" w:type="dxa"/>
            <w:tcBorders>
              <w:left w:val="single" w:sz="4" w:space="0" w:color="auto"/>
              <w:right w:val="single" w:sz="4" w:space="0" w:color="auto"/>
            </w:tcBorders>
            <w:vAlign w:val="center"/>
          </w:tcPr>
          <w:p w14:paraId="7FD90AA3" w14:textId="77777777" w:rsidR="00774523" w:rsidRPr="00FC7639" w:rsidRDefault="00774523" w:rsidP="002925E0">
            <w:pPr>
              <w:jc w:val="center"/>
              <w:rPr>
                <w:sz w:val="22"/>
                <w:szCs w:val="22"/>
              </w:rPr>
            </w:pPr>
            <w:r w:rsidRPr="00FC7639">
              <w:rPr>
                <w:color w:val="000000"/>
                <w:sz w:val="22"/>
                <w:szCs w:val="22"/>
              </w:rPr>
              <w:t>0.14 ± 0.00</w:t>
            </w:r>
          </w:p>
        </w:tc>
        <w:tc>
          <w:tcPr>
            <w:tcW w:w="1568" w:type="dxa"/>
            <w:tcBorders>
              <w:left w:val="single" w:sz="4" w:space="0" w:color="auto"/>
              <w:right w:val="single" w:sz="4" w:space="0" w:color="auto"/>
            </w:tcBorders>
            <w:vAlign w:val="center"/>
          </w:tcPr>
          <w:p w14:paraId="447A1842"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1B017E5C" w14:textId="77777777" w:rsidR="00774523" w:rsidRPr="00FC7639" w:rsidRDefault="00774523" w:rsidP="002925E0">
            <w:pPr>
              <w:jc w:val="center"/>
              <w:rPr>
                <w:sz w:val="22"/>
                <w:szCs w:val="22"/>
              </w:rPr>
            </w:pPr>
            <w:r w:rsidRPr="00FC7639">
              <w:rPr>
                <w:color w:val="000000"/>
                <w:sz w:val="22"/>
                <w:szCs w:val="22"/>
              </w:rPr>
              <w:t>0.03 ± 0.00</w:t>
            </w:r>
          </w:p>
        </w:tc>
        <w:tc>
          <w:tcPr>
            <w:tcW w:w="1568" w:type="dxa"/>
            <w:tcBorders>
              <w:left w:val="single" w:sz="4" w:space="0" w:color="auto"/>
              <w:right w:val="single" w:sz="4" w:space="0" w:color="auto"/>
            </w:tcBorders>
            <w:vAlign w:val="center"/>
          </w:tcPr>
          <w:p w14:paraId="235955DB" w14:textId="128C5994" w:rsidR="00774523" w:rsidRPr="00C76C2A" w:rsidRDefault="00774523" w:rsidP="002925E0">
            <w:pPr>
              <w:jc w:val="center"/>
              <w:rPr>
                <w:color w:val="000000" w:themeColor="text1"/>
                <w:sz w:val="22"/>
                <w:szCs w:val="22"/>
              </w:rPr>
            </w:pPr>
            <w:r w:rsidRPr="00C76C2A">
              <w:rPr>
                <w:color w:val="000000" w:themeColor="text1"/>
                <w:sz w:val="22"/>
                <w:szCs w:val="22"/>
              </w:rPr>
              <w:t>19.</w:t>
            </w:r>
            <w:r w:rsidR="00C76C2A" w:rsidRPr="00C76C2A">
              <w:rPr>
                <w:color w:val="000000" w:themeColor="text1"/>
                <w:sz w:val="22"/>
                <w:szCs w:val="22"/>
              </w:rPr>
              <w:t>2</w:t>
            </w:r>
            <w:r w:rsidRPr="00C76C2A">
              <w:rPr>
                <w:color w:val="000000" w:themeColor="text1"/>
                <w:sz w:val="22"/>
                <w:szCs w:val="22"/>
              </w:rPr>
              <w:t xml:space="preserve"> ± 1.1</w:t>
            </w:r>
          </w:p>
        </w:tc>
        <w:tc>
          <w:tcPr>
            <w:tcW w:w="1569" w:type="dxa"/>
            <w:tcBorders>
              <w:left w:val="nil"/>
            </w:tcBorders>
            <w:vAlign w:val="center"/>
          </w:tcPr>
          <w:p w14:paraId="353F8282" w14:textId="1BA5AF5D" w:rsidR="00774523" w:rsidRPr="00C76C2A" w:rsidRDefault="00774523" w:rsidP="002925E0">
            <w:pPr>
              <w:jc w:val="center"/>
              <w:rPr>
                <w:color w:val="000000" w:themeColor="text1"/>
                <w:sz w:val="22"/>
                <w:szCs w:val="22"/>
              </w:rPr>
            </w:pPr>
            <w:r w:rsidRPr="00C76C2A">
              <w:rPr>
                <w:color w:val="000000" w:themeColor="text1"/>
                <w:sz w:val="22"/>
                <w:szCs w:val="22"/>
              </w:rPr>
              <w:t>20.</w:t>
            </w:r>
            <w:r w:rsidR="00C76C2A" w:rsidRPr="00C76C2A">
              <w:rPr>
                <w:color w:val="000000" w:themeColor="text1"/>
                <w:sz w:val="22"/>
                <w:szCs w:val="22"/>
              </w:rPr>
              <w:t>5</w:t>
            </w:r>
            <w:r w:rsidRPr="00C76C2A">
              <w:rPr>
                <w:color w:val="000000" w:themeColor="text1"/>
                <w:sz w:val="22"/>
                <w:szCs w:val="22"/>
              </w:rPr>
              <w:t xml:space="preserve"> ± 4.4</w:t>
            </w:r>
          </w:p>
        </w:tc>
      </w:tr>
      <w:tr w:rsidR="00774523" w:rsidRPr="008B35C2" w14:paraId="2307A343" w14:textId="77777777" w:rsidTr="00C76C2A">
        <w:trPr>
          <w:trHeight w:val="344"/>
        </w:trPr>
        <w:tc>
          <w:tcPr>
            <w:tcW w:w="1260" w:type="dxa"/>
            <w:tcBorders>
              <w:right w:val="single" w:sz="4" w:space="0" w:color="auto"/>
            </w:tcBorders>
            <w:shd w:val="clear" w:color="auto" w:fill="F2F2F2" w:themeFill="background1" w:themeFillShade="F2"/>
            <w:tcMar>
              <w:top w:w="15" w:type="dxa"/>
              <w:left w:w="15" w:type="dxa"/>
              <w:bottom w:w="0" w:type="dxa"/>
              <w:right w:w="15" w:type="dxa"/>
            </w:tcMar>
            <w:vAlign w:val="center"/>
          </w:tcPr>
          <w:p w14:paraId="712C7D64" w14:textId="77777777" w:rsidR="00774523" w:rsidRPr="00FC7639" w:rsidRDefault="00774523" w:rsidP="002925E0">
            <w:pPr>
              <w:jc w:val="center"/>
              <w:rPr>
                <w:b/>
                <w:bCs/>
                <w:sz w:val="22"/>
                <w:szCs w:val="22"/>
              </w:rPr>
            </w:pPr>
            <w:r w:rsidRPr="00FC7639">
              <w:rPr>
                <w:b/>
                <w:bCs/>
                <w:sz w:val="22"/>
                <w:szCs w:val="22"/>
              </w:rPr>
              <w:t>P348A</w:t>
            </w:r>
          </w:p>
        </w:tc>
        <w:tc>
          <w:tcPr>
            <w:tcW w:w="1568" w:type="dxa"/>
            <w:tcBorders>
              <w:left w:val="single" w:sz="4" w:space="0" w:color="auto"/>
              <w:right w:val="single" w:sz="4" w:space="0" w:color="auto"/>
            </w:tcBorders>
            <w:vAlign w:val="center"/>
          </w:tcPr>
          <w:p w14:paraId="52D34ED4" w14:textId="77777777" w:rsidR="00774523" w:rsidRPr="00FC7639" w:rsidRDefault="00774523" w:rsidP="002925E0">
            <w:pPr>
              <w:jc w:val="center"/>
              <w:rPr>
                <w:sz w:val="22"/>
                <w:szCs w:val="22"/>
              </w:rPr>
            </w:pPr>
            <w:r w:rsidRPr="00FC7639">
              <w:rPr>
                <w:color w:val="000000"/>
                <w:sz w:val="22"/>
                <w:szCs w:val="22"/>
              </w:rPr>
              <w:t>0.20 ± 0.02</w:t>
            </w:r>
          </w:p>
        </w:tc>
        <w:tc>
          <w:tcPr>
            <w:tcW w:w="1568" w:type="dxa"/>
            <w:tcBorders>
              <w:left w:val="single" w:sz="4" w:space="0" w:color="auto"/>
              <w:right w:val="single" w:sz="4" w:space="0" w:color="auto"/>
            </w:tcBorders>
            <w:vAlign w:val="center"/>
          </w:tcPr>
          <w:p w14:paraId="0F83EB44" w14:textId="77777777" w:rsidR="00774523" w:rsidRPr="00FC7639" w:rsidRDefault="00774523" w:rsidP="002925E0">
            <w:pPr>
              <w:jc w:val="center"/>
              <w:rPr>
                <w:sz w:val="22"/>
                <w:szCs w:val="22"/>
              </w:rPr>
            </w:pPr>
            <w:r w:rsidRPr="00FC7639">
              <w:rPr>
                <w:color w:val="000000"/>
                <w:sz w:val="22"/>
                <w:szCs w:val="22"/>
              </w:rPr>
              <w:t>0.11 ± 0.00</w:t>
            </w:r>
          </w:p>
        </w:tc>
        <w:tc>
          <w:tcPr>
            <w:tcW w:w="1569" w:type="dxa"/>
            <w:tcBorders>
              <w:left w:val="single" w:sz="4" w:space="0" w:color="auto"/>
              <w:right w:val="single" w:sz="4" w:space="0" w:color="auto"/>
            </w:tcBorders>
            <w:vAlign w:val="center"/>
          </w:tcPr>
          <w:p w14:paraId="52E557C9" w14:textId="77777777" w:rsidR="00774523" w:rsidRPr="00FC7639" w:rsidRDefault="00774523" w:rsidP="002925E0">
            <w:pPr>
              <w:jc w:val="center"/>
              <w:rPr>
                <w:sz w:val="22"/>
                <w:szCs w:val="22"/>
              </w:rPr>
            </w:pPr>
            <w:r w:rsidRPr="00FC7639">
              <w:rPr>
                <w:color w:val="000000"/>
                <w:sz w:val="22"/>
                <w:szCs w:val="22"/>
              </w:rPr>
              <w:t>0.09 ± 0.02</w:t>
            </w:r>
          </w:p>
        </w:tc>
        <w:tc>
          <w:tcPr>
            <w:tcW w:w="1568" w:type="dxa"/>
            <w:tcBorders>
              <w:left w:val="single" w:sz="4" w:space="0" w:color="auto"/>
              <w:right w:val="single" w:sz="4" w:space="0" w:color="auto"/>
            </w:tcBorders>
            <w:vAlign w:val="center"/>
          </w:tcPr>
          <w:p w14:paraId="436589D1" w14:textId="2D554DB2" w:rsidR="00774523" w:rsidRPr="00C76C2A" w:rsidRDefault="00774523" w:rsidP="002925E0">
            <w:pPr>
              <w:jc w:val="center"/>
              <w:rPr>
                <w:b/>
                <w:bCs/>
                <w:color w:val="000000" w:themeColor="text1"/>
                <w:sz w:val="22"/>
                <w:szCs w:val="22"/>
              </w:rPr>
            </w:pPr>
            <w:r w:rsidRPr="00C76C2A">
              <w:rPr>
                <w:b/>
                <w:bCs/>
                <w:color w:val="000000" w:themeColor="text1"/>
                <w:sz w:val="22"/>
                <w:szCs w:val="22"/>
              </w:rPr>
              <w:t>59.0 ± 12.9</w:t>
            </w:r>
          </w:p>
        </w:tc>
        <w:tc>
          <w:tcPr>
            <w:tcW w:w="1569" w:type="dxa"/>
            <w:tcBorders>
              <w:left w:val="nil"/>
            </w:tcBorders>
            <w:vAlign w:val="center"/>
          </w:tcPr>
          <w:p w14:paraId="296501ED" w14:textId="49B3B9F8" w:rsidR="00774523" w:rsidRPr="00C76C2A" w:rsidRDefault="00774523" w:rsidP="002925E0">
            <w:pPr>
              <w:jc w:val="center"/>
              <w:rPr>
                <w:b/>
                <w:bCs/>
                <w:color w:val="000000" w:themeColor="text1"/>
                <w:sz w:val="22"/>
                <w:szCs w:val="22"/>
              </w:rPr>
            </w:pPr>
            <w:r w:rsidRPr="00C76C2A">
              <w:rPr>
                <w:b/>
                <w:bCs/>
                <w:color w:val="000000" w:themeColor="text1"/>
                <w:sz w:val="22"/>
                <w:szCs w:val="22"/>
              </w:rPr>
              <w:t>52.5 ± 22.</w:t>
            </w:r>
            <w:r w:rsidR="00C76C2A" w:rsidRPr="00C76C2A">
              <w:rPr>
                <w:b/>
                <w:bCs/>
                <w:color w:val="000000" w:themeColor="text1"/>
                <w:sz w:val="22"/>
                <w:szCs w:val="22"/>
              </w:rPr>
              <w:t>7</w:t>
            </w:r>
          </w:p>
        </w:tc>
      </w:tr>
      <w:tr w:rsidR="00774523" w:rsidRPr="008B35C2" w14:paraId="638CD6A1" w14:textId="77777777" w:rsidTr="00C76C2A">
        <w:trPr>
          <w:trHeight w:val="344"/>
        </w:trPr>
        <w:tc>
          <w:tcPr>
            <w:tcW w:w="1260" w:type="dxa"/>
            <w:tcBorders>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770F03B9" w14:textId="77777777" w:rsidR="00774523" w:rsidRPr="00FC7639" w:rsidRDefault="00774523" w:rsidP="002925E0">
            <w:pPr>
              <w:jc w:val="center"/>
              <w:rPr>
                <w:sz w:val="22"/>
                <w:szCs w:val="22"/>
              </w:rPr>
            </w:pPr>
            <w:r w:rsidRPr="00FC7639">
              <w:rPr>
                <w:sz w:val="22"/>
                <w:szCs w:val="22"/>
              </w:rPr>
              <w:t>P348Q</w:t>
            </w:r>
          </w:p>
        </w:tc>
        <w:tc>
          <w:tcPr>
            <w:tcW w:w="1568" w:type="dxa"/>
            <w:tcBorders>
              <w:left w:val="single" w:sz="4" w:space="0" w:color="auto"/>
              <w:bottom w:val="single" w:sz="4" w:space="0" w:color="auto"/>
              <w:right w:val="single" w:sz="4" w:space="0" w:color="auto"/>
            </w:tcBorders>
            <w:vAlign w:val="center"/>
          </w:tcPr>
          <w:p w14:paraId="160ECDDD" w14:textId="77777777" w:rsidR="00774523" w:rsidRPr="00FC7639" w:rsidRDefault="00774523" w:rsidP="002925E0">
            <w:pPr>
              <w:jc w:val="center"/>
              <w:rPr>
                <w:sz w:val="22"/>
                <w:szCs w:val="22"/>
              </w:rPr>
            </w:pPr>
            <w:r w:rsidRPr="00FC7639">
              <w:rPr>
                <w:color w:val="000000"/>
                <w:sz w:val="22"/>
                <w:szCs w:val="22"/>
              </w:rPr>
              <w:t>0.13 ± 0.00</w:t>
            </w:r>
          </w:p>
        </w:tc>
        <w:tc>
          <w:tcPr>
            <w:tcW w:w="1568" w:type="dxa"/>
            <w:tcBorders>
              <w:left w:val="single" w:sz="4" w:space="0" w:color="auto"/>
              <w:bottom w:val="single" w:sz="4" w:space="0" w:color="auto"/>
              <w:right w:val="single" w:sz="4" w:space="0" w:color="auto"/>
            </w:tcBorders>
            <w:vAlign w:val="center"/>
          </w:tcPr>
          <w:p w14:paraId="50FC624A" w14:textId="77777777" w:rsidR="00774523" w:rsidRPr="00FC7639" w:rsidRDefault="00774523" w:rsidP="002925E0">
            <w:pPr>
              <w:jc w:val="center"/>
              <w:rPr>
                <w:sz w:val="22"/>
                <w:szCs w:val="22"/>
              </w:rPr>
            </w:pPr>
            <w:r w:rsidRPr="00FC7639">
              <w:rPr>
                <w:color w:val="000000"/>
                <w:sz w:val="22"/>
                <w:szCs w:val="22"/>
              </w:rPr>
              <w:t>0.10 ± 0.00</w:t>
            </w:r>
          </w:p>
        </w:tc>
        <w:tc>
          <w:tcPr>
            <w:tcW w:w="1569" w:type="dxa"/>
            <w:tcBorders>
              <w:left w:val="single" w:sz="4" w:space="0" w:color="auto"/>
              <w:bottom w:val="single" w:sz="4" w:space="0" w:color="auto"/>
              <w:right w:val="single" w:sz="4" w:space="0" w:color="auto"/>
            </w:tcBorders>
            <w:vAlign w:val="center"/>
          </w:tcPr>
          <w:p w14:paraId="7D5383E6" w14:textId="77777777" w:rsidR="00774523" w:rsidRPr="00FC7639" w:rsidRDefault="00774523" w:rsidP="002925E0">
            <w:pPr>
              <w:jc w:val="center"/>
              <w:rPr>
                <w:sz w:val="22"/>
                <w:szCs w:val="22"/>
              </w:rPr>
            </w:pPr>
            <w:r w:rsidRPr="00FC7639">
              <w:rPr>
                <w:color w:val="000000"/>
                <w:sz w:val="22"/>
                <w:szCs w:val="22"/>
              </w:rPr>
              <w:t>0.03 ± 0.00</w:t>
            </w:r>
          </w:p>
        </w:tc>
        <w:tc>
          <w:tcPr>
            <w:tcW w:w="1568" w:type="dxa"/>
            <w:tcBorders>
              <w:left w:val="single" w:sz="4" w:space="0" w:color="auto"/>
              <w:bottom w:val="single" w:sz="4" w:space="0" w:color="auto"/>
              <w:right w:val="single" w:sz="4" w:space="0" w:color="auto"/>
            </w:tcBorders>
            <w:vAlign w:val="center"/>
          </w:tcPr>
          <w:p w14:paraId="07F818A7" w14:textId="3C9271B8" w:rsidR="00774523" w:rsidRPr="00C76C2A" w:rsidRDefault="00774523" w:rsidP="002925E0">
            <w:pPr>
              <w:jc w:val="center"/>
              <w:rPr>
                <w:color w:val="000000" w:themeColor="text1"/>
                <w:sz w:val="22"/>
                <w:szCs w:val="22"/>
              </w:rPr>
            </w:pPr>
            <w:r w:rsidRPr="00C76C2A">
              <w:rPr>
                <w:color w:val="000000" w:themeColor="text1"/>
                <w:sz w:val="22"/>
                <w:szCs w:val="22"/>
              </w:rPr>
              <w:t>17.7 ± 2.8</w:t>
            </w:r>
          </w:p>
        </w:tc>
        <w:tc>
          <w:tcPr>
            <w:tcW w:w="1569" w:type="dxa"/>
            <w:tcBorders>
              <w:left w:val="nil"/>
            </w:tcBorders>
            <w:vAlign w:val="center"/>
          </w:tcPr>
          <w:p w14:paraId="53D66927" w14:textId="0A5601B7" w:rsidR="00774523" w:rsidRPr="00C76C2A" w:rsidRDefault="00774523" w:rsidP="002925E0">
            <w:pPr>
              <w:jc w:val="center"/>
              <w:rPr>
                <w:color w:val="000000" w:themeColor="text1"/>
                <w:sz w:val="22"/>
                <w:szCs w:val="22"/>
              </w:rPr>
            </w:pPr>
            <w:r w:rsidRPr="00C76C2A">
              <w:rPr>
                <w:color w:val="000000" w:themeColor="text1"/>
                <w:sz w:val="22"/>
                <w:szCs w:val="22"/>
              </w:rPr>
              <w:t>20.</w:t>
            </w:r>
            <w:r w:rsidR="00C76C2A" w:rsidRPr="00C76C2A">
              <w:rPr>
                <w:color w:val="000000" w:themeColor="text1"/>
                <w:sz w:val="22"/>
                <w:szCs w:val="22"/>
              </w:rPr>
              <w:t>3</w:t>
            </w:r>
            <w:r w:rsidRPr="00C76C2A">
              <w:rPr>
                <w:color w:val="000000" w:themeColor="text1"/>
                <w:sz w:val="22"/>
                <w:szCs w:val="22"/>
              </w:rPr>
              <w:t xml:space="preserve"> ± </w:t>
            </w:r>
            <w:r w:rsidR="00C76C2A" w:rsidRPr="00C76C2A">
              <w:rPr>
                <w:color w:val="000000" w:themeColor="text1"/>
                <w:sz w:val="22"/>
                <w:szCs w:val="22"/>
              </w:rPr>
              <w:t>5</w:t>
            </w:r>
            <w:r w:rsidRPr="00C76C2A">
              <w:rPr>
                <w:color w:val="000000" w:themeColor="text1"/>
                <w:sz w:val="22"/>
                <w:szCs w:val="22"/>
              </w:rPr>
              <w:t>.</w:t>
            </w:r>
            <w:r w:rsidR="00C76C2A" w:rsidRPr="00C76C2A">
              <w:rPr>
                <w:color w:val="000000" w:themeColor="text1"/>
                <w:sz w:val="22"/>
                <w:szCs w:val="22"/>
              </w:rPr>
              <w:t>0</w:t>
            </w:r>
          </w:p>
        </w:tc>
      </w:tr>
    </w:tbl>
    <w:p w14:paraId="2D12DA0C" w14:textId="77777777" w:rsidR="00774523" w:rsidRDefault="00774523" w:rsidP="002925E0">
      <w:pPr>
        <w:rPr>
          <w:b/>
          <w:bCs/>
        </w:rPr>
      </w:pPr>
    </w:p>
    <w:p w14:paraId="4743C5FE" w14:textId="77777777" w:rsidR="00774523" w:rsidRDefault="00774523" w:rsidP="002925E0">
      <w:pPr>
        <w:rPr>
          <w:b/>
          <w:bCs/>
        </w:rPr>
      </w:pPr>
      <w:r>
        <w:rPr>
          <w:b/>
          <w:bCs/>
        </w:rPr>
        <w:br w:type="page"/>
      </w:r>
    </w:p>
    <w:p w14:paraId="214534FD" w14:textId="404669D6" w:rsidR="00774523" w:rsidRDefault="00774523" w:rsidP="00774523">
      <w:pPr>
        <w:spacing w:line="276" w:lineRule="auto"/>
        <w:jc w:val="both"/>
        <w:rPr>
          <w:b/>
          <w:color w:val="000000" w:themeColor="text1"/>
        </w:rPr>
      </w:pPr>
      <w:r>
        <w:rPr>
          <w:noProof/>
          <w:sz w:val="28"/>
          <w:szCs w:val="28"/>
          <w:lang w:eastAsia="en-US"/>
        </w:rPr>
        <w:lastRenderedPageBreak/>
        <w:drawing>
          <wp:inline distT="0" distB="0" distL="0" distR="0" wp14:anchorId="2D3CFE21" wp14:editId="11C4A6F9">
            <wp:extent cx="5943600" cy="4363085"/>
            <wp:effectExtent l="0" t="0" r="0" b="5715"/>
            <wp:docPr id="33" name="Picture 33" descr="A picture containing outdoor object, firewor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4-2.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4363085"/>
                    </a:xfrm>
                    <a:prstGeom prst="rect">
                      <a:avLst/>
                    </a:prstGeom>
                  </pic:spPr>
                </pic:pic>
              </a:graphicData>
            </a:graphic>
          </wp:inline>
        </w:drawing>
      </w:r>
    </w:p>
    <w:p w14:paraId="0E0F6DA1" w14:textId="5B61E833" w:rsidR="00774523" w:rsidRPr="00724637" w:rsidRDefault="00724637" w:rsidP="00724637">
      <w:pPr>
        <w:pStyle w:val="Caption"/>
        <w:spacing w:line="276" w:lineRule="auto"/>
        <w:rPr>
          <w:sz w:val="24"/>
          <w:szCs w:val="20"/>
        </w:rPr>
      </w:pPr>
      <w:bookmarkStart w:id="182" w:name="_Toc57022053"/>
      <w:r w:rsidRPr="00724637">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Pr="00724637">
        <w:rPr>
          <w:b/>
          <w:bCs/>
          <w:sz w:val="24"/>
          <w:szCs w:val="20"/>
        </w:rPr>
        <w:t>:</w:t>
      </w:r>
      <w:r w:rsidRPr="00724637">
        <w:rPr>
          <w:sz w:val="24"/>
          <w:szCs w:val="20"/>
        </w:rPr>
        <w:t xml:space="preserve"> </w:t>
      </w:r>
      <w:r w:rsidR="00774523" w:rsidRPr="00724637">
        <w:rPr>
          <w:sz w:val="24"/>
          <w:szCs w:val="20"/>
        </w:rPr>
        <w:t>Growth curves of BL21 (DE3) strains carrying CAT</w:t>
      </w:r>
      <w:r w:rsidR="00774523" w:rsidRPr="00724637">
        <w:rPr>
          <w:sz w:val="24"/>
          <w:szCs w:val="20"/>
          <w:vertAlign w:val="subscript"/>
        </w:rPr>
        <w:t xml:space="preserve">Sa </w:t>
      </w:r>
      <w:r w:rsidR="00774523" w:rsidRPr="00724637">
        <w:rPr>
          <w:sz w:val="24"/>
          <w:szCs w:val="20"/>
        </w:rPr>
        <w:t>F97 variants in microplates w/ or w/o hexadecane overlay. Blue square indicates w/o overlay; Orange circle indicates w/ overlay.</w:t>
      </w:r>
      <w:bookmarkEnd w:id="182"/>
    </w:p>
    <w:p w14:paraId="00ED707D" w14:textId="072161FC" w:rsidR="00774523" w:rsidRPr="00D1583E" w:rsidRDefault="00774523" w:rsidP="00D1583E">
      <w:pPr>
        <w:spacing w:line="480" w:lineRule="auto"/>
      </w:pPr>
    </w:p>
    <w:p w14:paraId="30012B53" w14:textId="77777777" w:rsidR="00774523" w:rsidRDefault="00774523" w:rsidP="00774523">
      <w:pPr>
        <w:spacing w:after="200" w:line="276" w:lineRule="auto"/>
      </w:pPr>
      <w:r>
        <w:br w:type="page"/>
      </w:r>
    </w:p>
    <w:p w14:paraId="3434C37C" w14:textId="77777777" w:rsidR="00774523" w:rsidRDefault="00774523" w:rsidP="00D16272">
      <w:pPr>
        <w:jc w:val="center"/>
      </w:pPr>
      <w:r>
        <w:rPr>
          <w:noProof/>
          <w:lang w:eastAsia="en-US"/>
        </w:rPr>
        <w:lastRenderedPageBreak/>
        <w:drawing>
          <wp:inline distT="0" distB="0" distL="0" distR="0" wp14:anchorId="10190EBC" wp14:editId="25AD8B1F">
            <wp:extent cx="4446732" cy="7141580"/>
            <wp:effectExtent l="0" t="0" r="0" b="0"/>
            <wp:docPr id="35" name="Picture 3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ell phone&#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467886" cy="7175554"/>
                    </a:xfrm>
                    <a:prstGeom prst="rect">
                      <a:avLst/>
                    </a:prstGeom>
                  </pic:spPr>
                </pic:pic>
              </a:graphicData>
            </a:graphic>
          </wp:inline>
        </w:drawing>
      </w:r>
    </w:p>
    <w:p w14:paraId="2612EFB3" w14:textId="73227252" w:rsidR="00774523" w:rsidRPr="00724637" w:rsidRDefault="00724637" w:rsidP="00724637">
      <w:pPr>
        <w:pStyle w:val="Caption"/>
        <w:spacing w:line="276" w:lineRule="auto"/>
        <w:rPr>
          <w:sz w:val="24"/>
          <w:szCs w:val="24"/>
        </w:rPr>
      </w:pPr>
      <w:bookmarkStart w:id="183" w:name="_Toc57022054"/>
      <w:r w:rsidRPr="00724637">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6</w:t>
      </w:r>
      <w:r w:rsidR="00C11D95">
        <w:rPr>
          <w:b/>
          <w:bCs/>
          <w:sz w:val="24"/>
          <w:szCs w:val="24"/>
        </w:rPr>
        <w:fldChar w:fldCharType="end"/>
      </w:r>
      <w:r w:rsidRPr="00724637">
        <w:rPr>
          <w:b/>
          <w:bCs/>
          <w:sz w:val="24"/>
          <w:szCs w:val="24"/>
        </w:rPr>
        <w:t xml:space="preserve">: </w:t>
      </w:r>
      <w:r w:rsidR="00774523" w:rsidRPr="00724637">
        <w:rPr>
          <w:b/>
          <w:bCs/>
          <w:sz w:val="24"/>
          <w:szCs w:val="24"/>
        </w:rPr>
        <w:t>(A)</w:t>
      </w:r>
      <w:r w:rsidR="00774523" w:rsidRPr="00724637">
        <w:rPr>
          <w:sz w:val="24"/>
          <w:szCs w:val="24"/>
        </w:rPr>
        <w:t xml:space="preserve"> Effect of centrifugation on the results of colorimetric assay.</w:t>
      </w:r>
      <w:r>
        <w:rPr>
          <w:sz w:val="24"/>
          <w:szCs w:val="24"/>
        </w:rPr>
        <w:t xml:space="preserve"> </w:t>
      </w:r>
      <w:r w:rsidR="00774523" w:rsidRPr="00724637">
        <w:rPr>
          <w:sz w:val="24"/>
          <w:szCs w:val="24"/>
        </w:rPr>
        <w:t>(</w:t>
      </w:r>
      <w:r w:rsidR="00774523" w:rsidRPr="00724637">
        <w:rPr>
          <w:b/>
          <w:bCs/>
          <w:sz w:val="24"/>
          <w:szCs w:val="24"/>
        </w:rPr>
        <w:t>B</w:t>
      </w:r>
      <w:r w:rsidR="00774523" w:rsidRPr="00724637">
        <w:rPr>
          <w:sz w:val="24"/>
          <w:szCs w:val="24"/>
        </w:rPr>
        <w:t>) The colorimetric assay of hexadecane overlay samples and a series of isobutyl acetate standards with a different concentration. (</w:t>
      </w:r>
      <w:r w:rsidR="00774523" w:rsidRPr="00724637">
        <w:rPr>
          <w:b/>
          <w:bCs/>
          <w:sz w:val="24"/>
          <w:szCs w:val="24"/>
        </w:rPr>
        <w:t>C</w:t>
      </w:r>
      <w:r w:rsidR="00774523" w:rsidRPr="00724637">
        <w:rPr>
          <w:sz w:val="24"/>
          <w:szCs w:val="24"/>
        </w:rPr>
        <w:t>)</w:t>
      </w:r>
      <w:r w:rsidR="00774523" w:rsidRPr="00724637">
        <w:rPr>
          <w:b/>
          <w:bCs/>
          <w:sz w:val="24"/>
          <w:szCs w:val="24"/>
        </w:rPr>
        <w:t xml:space="preserve"> </w:t>
      </w:r>
      <w:r w:rsidR="00774523" w:rsidRPr="00724637">
        <w:rPr>
          <w:sz w:val="24"/>
          <w:szCs w:val="24"/>
        </w:rPr>
        <w:t>The</w:t>
      </w:r>
      <w:r w:rsidR="00774523" w:rsidRPr="00724637">
        <w:rPr>
          <w:b/>
          <w:bCs/>
          <w:sz w:val="24"/>
          <w:szCs w:val="24"/>
        </w:rPr>
        <w:t xml:space="preserve"> </w:t>
      </w:r>
      <w:r w:rsidR="00774523" w:rsidRPr="00724637">
        <w:rPr>
          <w:sz w:val="24"/>
          <w:szCs w:val="24"/>
        </w:rPr>
        <w:t>isobutyl acetate standard curve used for quantification of isobutyl acetate in the colorimetric assay.</w:t>
      </w:r>
      <w:bookmarkEnd w:id="183"/>
      <w:r w:rsidR="00774523" w:rsidRPr="00724637">
        <w:rPr>
          <w:sz w:val="24"/>
          <w:szCs w:val="24"/>
        </w:rPr>
        <w:br w:type="page"/>
      </w:r>
    </w:p>
    <w:p w14:paraId="081B14CB" w14:textId="77777777" w:rsidR="00774523" w:rsidRDefault="00774523" w:rsidP="00D16272">
      <w:pPr>
        <w:jc w:val="center"/>
      </w:pPr>
      <w:r>
        <w:rPr>
          <w:noProof/>
          <w:lang w:eastAsia="en-US"/>
        </w:rPr>
        <w:lastRenderedPageBreak/>
        <w:drawing>
          <wp:inline distT="0" distB="0" distL="0" distR="0" wp14:anchorId="22165C76" wp14:editId="7383DE8E">
            <wp:extent cx="5477550" cy="6979534"/>
            <wp:effectExtent l="0" t="0" r="0" b="5715"/>
            <wp:docPr id="36" name="Picture 36" descr="A picture containing monitor, holding, table,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monitor, holding, table, room&#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500418" cy="7008673"/>
                    </a:xfrm>
                    <a:prstGeom prst="rect">
                      <a:avLst/>
                    </a:prstGeom>
                  </pic:spPr>
                </pic:pic>
              </a:graphicData>
            </a:graphic>
          </wp:inline>
        </w:drawing>
      </w:r>
    </w:p>
    <w:p w14:paraId="11F95836" w14:textId="5912958C" w:rsidR="00774523" w:rsidRDefault="00724637" w:rsidP="00724637">
      <w:pPr>
        <w:pStyle w:val="Caption"/>
        <w:spacing w:line="276" w:lineRule="auto"/>
      </w:pPr>
      <w:bookmarkStart w:id="184" w:name="_Toc57022055"/>
      <w:r w:rsidRPr="00724637">
        <w:rPr>
          <w:b/>
          <w:bCs/>
          <w:sz w:val="24"/>
          <w:szCs w:val="20"/>
        </w:rPr>
        <w:t xml:space="preserve">Figure </w:t>
      </w:r>
      <w:r w:rsidR="00C11D95">
        <w:rPr>
          <w:b/>
          <w:bCs/>
          <w:sz w:val="24"/>
          <w:szCs w:val="20"/>
        </w:rPr>
        <w:fldChar w:fldCharType="begin"/>
      </w:r>
      <w:r w:rsidR="00C11D95">
        <w:rPr>
          <w:b/>
          <w:bCs/>
          <w:sz w:val="24"/>
          <w:szCs w:val="20"/>
        </w:rPr>
        <w:instrText xml:space="preserve"> STYLEREF 1 \s </w:instrText>
      </w:r>
      <w:r w:rsidR="00C11D95">
        <w:rPr>
          <w:b/>
          <w:bCs/>
          <w:sz w:val="24"/>
          <w:szCs w:val="20"/>
        </w:rPr>
        <w:fldChar w:fldCharType="separate"/>
      </w:r>
      <w:r w:rsidR="00CD2212">
        <w:rPr>
          <w:b/>
          <w:bCs/>
          <w:noProof/>
          <w:sz w:val="24"/>
          <w:szCs w:val="20"/>
        </w:rPr>
        <w:t>5</w:t>
      </w:r>
      <w:r w:rsidR="00C11D95">
        <w:rPr>
          <w:b/>
          <w:bCs/>
          <w:sz w:val="24"/>
          <w:szCs w:val="20"/>
        </w:rPr>
        <w:fldChar w:fldCharType="end"/>
      </w:r>
      <w:r w:rsidR="00C11D95">
        <w:rPr>
          <w:b/>
          <w:bCs/>
          <w:sz w:val="24"/>
          <w:szCs w:val="20"/>
        </w:rPr>
        <w:noBreakHyphen/>
      </w:r>
      <w:r w:rsidR="00C11D95">
        <w:rPr>
          <w:b/>
          <w:bCs/>
          <w:sz w:val="24"/>
          <w:szCs w:val="20"/>
        </w:rPr>
        <w:fldChar w:fldCharType="begin"/>
      </w:r>
      <w:r w:rsidR="00C11D95">
        <w:rPr>
          <w:b/>
          <w:bCs/>
          <w:sz w:val="24"/>
          <w:szCs w:val="20"/>
        </w:rPr>
        <w:instrText xml:space="preserve"> SEQ Figure \* ARABIC \s 1 </w:instrText>
      </w:r>
      <w:r w:rsidR="00C11D95">
        <w:rPr>
          <w:b/>
          <w:bCs/>
          <w:sz w:val="24"/>
          <w:szCs w:val="20"/>
        </w:rPr>
        <w:fldChar w:fldCharType="separate"/>
      </w:r>
      <w:r w:rsidR="00CD2212">
        <w:rPr>
          <w:b/>
          <w:bCs/>
          <w:noProof/>
          <w:sz w:val="24"/>
          <w:szCs w:val="20"/>
        </w:rPr>
        <w:t>7</w:t>
      </w:r>
      <w:r w:rsidR="00C11D95">
        <w:rPr>
          <w:b/>
          <w:bCs/>
          <w:sz w:val="24"/>
          <w:szCs w:val="20"/>
        </w:rPr>
        <w:fldChar w:fldCharType="end"/>
      </w:r>
      <w:r w:rsidRPr="00724637">
        <w:rPr>
          <w:b/>
          <w:bCs/>
          <w:sz w:val="24"/>
          <w:szCs w:val="20"/>
        </w:rPr>
        <w:t>:</w:t>
      </w:r>
      <w:r w:rsidRPr="00724637">
        <w:rPr>
          <w:sz w:val="24"/>
          <w:szCs w:val="20"/>
        </w:rPr>
        <w:t xml:space="preserve"> </w:t>
      </w:r>
      <w:r w:rsidR="00774523" w:rsidRPr="00724637">
        <w:rPr>
          <w:b/>
          <w:bCs/>
          <w:sz w:val="24"/>
          <w:szCs w:val="20"/>
        </w:rPr>
        <w:t xml:space="preserve">(A) </w:t>
      </w:r>
      <w:r w:rsidR="00774523" w:rsidRPr="00724637">
        <w:rPr>
          <w:sz w:val="24"/>
          <w:szCs w:val="20"/>
        </w:rPr>
        <w:t>The 3D structure of homology model of ATF1</w:t>
      </w:r>
      <w:r w:rsidR="00774523" w:rsidRPr="00724637">
        <w:rPr>
          <w:sz w:val="24"/>
          <w:szCs w:val="20"/>
          <w:vertAlign w:val="subscript"/>
        </w:rPr>
        <w:t>Sc</w:t>
      </w:r>
      <w:r w:rsidR="00774523" w:rsidRPr="00724637">
        <w:rPr>
          <w:sz w:val="24"/>
          <w:szCs w:val="20"/>
        </w:rPr>
        <w:t>. A binding pocket of ATF1</w:t>
      </w:r>
      <w:r w:rsidR="00774523" w:rsidRPr="00724637">
        <w:rPr>
          <w:sz w:val="24"/>
          <w:szCs w:val="20"/>
          <w:vertAlign w:val="subscript"/>
        </w:rPr>
        <w:t>Sc</w:t>
      </w:r>
      <w:r w:rsidR="00774523" w:rsidRPr="00724637">
        <w:rPr>
          <w:sz w:val="24"/>
          <w:szCs w:val="20"/>
        </w:rPr>
        <w:t xml:space="preserve"> (in a yellow cloud); binding pocket residues of ATF1</w:t>
      </w:r>
      <w:r w:rsidR="00774523" w:rsidRPr="00724637">
        <w:rPr>
          <w:sz w:val="24"/>
          <w:szCs w:val="20"/>
          <w:vertAlign w:val="subscript"/>
        </w:rPr>
        <w:t>Sc</w:t>
      </w:r>
      <w:r w:rsidR="00774523" w:rsidRPr="00724637">
        <w:rPr>
          <w:sz w:val="24"/>
          <w:szCs w:val="20"/>
        </w:rPr>
        <w:t xml:space="preserve"> (in blue), </w:t>
      </w:r>
      <w:r w:rsidR="00774523" w:rsidRPr="00724637">
        <w:rPr>
          <w:b/>
          <w:bCs/>
          <w:sz w:val="24"/>
          <w:szCs w:val="20"/>
        </w:rPr>
        <w:t>(B)</w:t>
      </w:r>
      <w:r w:rsidR="00774523" w:rsidRPr="00724637">
        <w:rPr>
          <w:sz w:val="24"/>
          <w:szCs w:val="20"/>
        </w:rPr>
        <w:t xml:space="preserve"> The 3D structure of acetyl-CoA-butanol-ATF1</w:t>
      </w:r>
      <w:r w:rsidR="00774523" w:rsidRPr="00724637">
        <w:rPr>
          <w:sz w:val="24"/>
          <w:szCs w:val="20"/>
          <w:vertAlign w:val="subscript"/>
        </w:rPr>
        <w:t xml:space="preserve">Sc </w:t>
      </w:r>
      <w:r w:rsidR="00774523" w:rsidRPr="00724637">
        <w:rPr>
          <w:sz w:val="24"/>
          <w:szCs w:val="20"/>
        </w:rPr>
        <w:t>complex. A binding pocket (in a yellow cloud); residues interacting with butanol in the acetyl-CoA-butanol-ATF1</w:t>
      </w:r>
      <w:r w:rsidR="00774523" w:rsidRPr="00724637">
        <w:rPr>
          <w:sz w:val="24"/>
          <w:szCs w:val="20"/>
          <w:vertAlign w:val="subscript"/>
        </w:rPr>
        <w:t xml:space="preserve">Sc </w:t>
      </w:r>
      <w:r w:rsidR="00774523" w:rsidRPr="00724637">
        <w:rPr>
          <w:sz w:val="24"/>
          <w:szCs w:val="20"/>
        </w:rPr>
        <w:t xml:space="preserve">complex (in green). </w:t>
      </w:r>
      <w:r w:rsidR="00774523" w:rsidRPr="00724637">
        <w:rPr>
          <w:b/>
          <w:bCs/>
          <w:sz w:val="24"/>
          <w:szCs w:val="20"/>
        </w:rPr>
        <w:t>(C)</w:t>
      </w:r>
      <w:r w:rsidR="00774523" w:rsidRPr="00724637">
        <w:rPr>
          <w:sz w:val="24"/>
          <w:szCs w:val="20"/>
        </w:rPr>
        <w:t xml:space="preserve"> Residue scan results of the residues interacting with butanol in the acetyl-CoA-butanol-ATF1</w:t>
      </w:r>
      <w:r w:rsidR="00774523" w:rsidRPr="00724637">
        <w:rPr>
          <w:sz w:val="24"/>
          <w:szCs w:val="20"/>
          <w:vertAlign w:val="subscript"/>
        </w:rPr>
        <w:t xml:space="preserve">Sc </w:t>
      </w:r>
      <w:r w:rsidR="00774523" w:rsidRPr="00724637">
        <w:rPr>
          <w:sz w:val="24"/>
          <w:szCs w:val="20"/>
        </w:rPr>
        <w:t>complex. The orange bars represent the selected top 12 candidates for further studies.</w:t>
      </w:r>
      <w:bookmarkEnd w:id="184"/>
      <w:r w:rsidR="00774523">
        <w:br w:type="page"/>
      </w:r>
    </w:p>
    <w:p w14:paraId="25B9C664" w14:textId="77777777" w:rsidR="00774523" w:rsidRPr="00643B07" w:rsidRDefault="00774523" w:rsidP="00774523">
      <w:pPr>
        <w:tabs>
          <w:tab w:val="left" w:pos="1274"/>
        </w:tabs>
        <w:spacing w:line="276" w:lineRule="auto"/>
        <w:jc w:val="center"/>
        <w:rPr>
          <w:color w:val="000000" w:themeColor="text1"/>
          <w:sz w:val="44"/>
          <w:szCs w:val="44"/>
        </w:rPr>
      </w:pPr>
      <w:r>
        <w:rPr>
          <w:noProof/>
          <w:color w:val="000000" w:themeColor="text1"/>
          <w:lang w:eastAsia="en-US"/>
        </w:rPr>
        <w:lastRenderedPageBreak/>
        <w:drawing>
          <wp:inline distT="0" distB="0" distL="0" distR="0" wp14:anchorId="64C76DFF" wp14:editId="1692D70F">
            <wp:extent cx="3360727" cy="7124700"/>
            <wp:effectExtent l="0" t="0" r="5080" b="0"/>
            <wp:docPr id="37" name="Picture 37" descr="A close up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computer&#10;&#10;Description automatically generated"/>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396718" cy="7201001"/>
                    </a:xfrm>
                    <a:prstGeom prst="rect">
                      <a:avLst/>
                    </a:prstGeom>
                  </pic:spPr>
                </pic:pic>
              </a:graphicData>
            </a:graphic>
          </wp:inline>
        </w:drawing>
      </w:r>
    </w:p>
    <w:p w14:paraId="73F3BC8F" w14:textId="65F4D215" w:rsidR="0010397E" w:rsidRPr="00724637" w:rsidRDefault="00724637" w:rsidP="00724637">
      <w:pPr>
        <w:pStyle w:val="Caption"/>
        <w:spacing w:line="276" w:lineRule="auto"/>
        <w:rPr>
          <w:sz w:val="24"/>
          <w:szCs w:val="24"/>
        </w:rPr>
      </w:pPr>
      <w:bookmarkStart w:id="185" w:name="_Toc57022056"/>
      <w:r w:rsidRPr="00724637">
        <w:rPr>
          <w:b/>
          <w:bCs/>
          <w:sz w:val="24"/>
          <w:szCs w:val="24"/>
        </w:rPr>
        <w:t xml:space="preserve">Figure </w:t>
      </w:r>
      <w:r w:rsidR="00C11D95">
        <w:rPr>
          <w:b/>
          <w:bCs/>
          <w:sz w:val="24"/>
          <w:szCs w:val="24"/>
        </w:rPr>
        <w:fldChar w:fldCharType="begin"/>
      </w:r>
      <w:r w:rsidR="00C11D95">
        <w:rPr>
          <w:b/>
          <w:bCs/>
          <w:sz w:val="24"/>
          <w:szCs w:val="24"/>
        </w:rPr>
        <w:instrText xml:space="preserve"> STYLEREF 1 \s </w:instrText>
      </w:r>
      <w:r w:rsidR="00C11D95">
        <w:rPr>
          <w:b/>
          <w:bCs/>
          <w:sz w:val="24"/>
          <w:szCs w:val="24"/>
        </w:rPr>
        <w:fldChar w:fldCharType="separate"/>
      </w:r>
      <w:r w:rsidR="00CD2212">
        <w:rPr>
          <w:b/>
          <w:bCs/>
          <w:noProof/>
          <w:sz w:val="24"/>
          <w:szCs w:val="24"/>
        </w:rPr>
        <w:t>5</w:t>
      </w:r>
      <w:r w:rsidR="00C11D95">
        <w:rPr>
          <w:b/>
          <w:bCs/>
          <w:sz w:val="24"/>
          <w:szCs w:val="24"/>
        </w:rPr>
        <w:fldChar w:fldCharType="end"/>
      </w:r>
      <w:r w:rsidR="00C11D95">
        <w:rPr>
          <w:b/>
          <w:bCs/>
          <w:sz w:val="24"/>
          <w:szCs w:val="24"/>
        </w:rPr>
        <w:noBreakHyphen/>
      </w:r>
      <w:r w:rsidR="00C11D95">
        <w:rPr>
          <w:b/>
          <w:bCs/>
          <w:sz w:val="24"/>
          <w:szCs w:val="24"/>
        </w:rPr>
        <w:fldChar w:fldCharType="begin"/>
      </w:r>
      <w:r w:rsidR="00C11D95">
        <w:rPr>
          <w:b/>
          <w:bCs/>
          <w:sz w:val="24"/>
          <w:szCs w:val="24"/>
        </w:rPr>
        <w:instrText xml:space="preserve"> SEQ Figure \* ARABIC \s 1 </w:instrText>
      </w:r>
      <w:r w:rsidR="00C11D95">
        <w:rPr>
          <w:b/>
          <w:bCs/>
          <w:sz w:val="24"/>
          <w:szCs w:val="24"/>
        </w:rPr>
        <w:fldChar w:fldCharType="separate"/>
      </w:r>
      <w:r w:rsidR="00CD2212">
        <w:rPr>
          <w:b/>
          <w:bCs/>
          <w:noProof/>
          <w:sz w:val="24"/>
          <w:szCs w:val="24"/>
        </w:rPr>
        <w:t>8</w:t>
      </w:r>
      <w:r w:rsidR="00C11D95">
        <w:rPr>
          <w:b/>
          <w:bCs/>
          <w:sz w:val="24"/>
          <w:szCs w:val="24"/>
        </w:rPr>
        <w:fldChar w:fldCharType="end"/>
      </w:r>
      <w:r w:rsidRPr="00724637">
        <w:rPr>
          <w:b/>
          <w:bCs/>
          <w:sz w:val="24"/>
          <w:szCs w:val="24"/>
        </w:rPr>
        <w:t>:</w:t>
      </w:r>
      <w:r w:rsidRPr="00724637">
        <w:rPr>
          <w:sz w:val="24"/>
          <w:szCs w:val="24"/>
        </w:rPr>
        <w:t xml:space="preserve"> </w:t>
      </w:r>
      <w:r w:rsidR="00774523" w:rsidRPr="00724637">
        <w:rPr>
          <w:sz w:val="24"/>
          <w:szCs w:val="24"/>
        </w:rPr>
        <w:t>The colorimetric assay of hexadecane overlays from the cultures of strains carrying ATF1</w:t>
      </w:r>
      <w:r w:rsidR="00774523" w:rsidRPr="00724637">
        <w:rPr>
          <w:sz w:val="24"/>
          <w:szCs w:val="24"/>
          <w:vertAlign w:val="subscript"/>
        </w:rPr>
        <w:t>Sc</w:t>
      </w:r>
      <w:r w:rsidR="00774523" w:rsidRPr="00724637">
        <w:rPr>
          <w:sz w:val="24"/>
          <w:szCs w:val="24"/>
        </w:rPr>
        <w:t xml:space="preserve"> variants </w:t>
      </w:r>
      <w:r w:rsidR="00774523" w:rsidRPr="00724637">
        <w:rPr>
          <w:b/>
          <w:bCs/>
          <w:sz w:val="24"/>
          <w:szCs w:val="24"/>
        </w:rPr>
        <w:t>(A)</w:t>
      </w:r>
      <w:r w:rsidR="00774523" w:rsidRPr="00724637">
        <w:rPr>
          <w:sz w:val="24"/>
          <w:szCs w:val="24"/>
        </w:rPr>
        <w:t xml:space="preserve"> without or (</w:t>
      </w:r>
      <w:r w:rsidR="00774523" w:rsidRPr="00724637">
        <w:rPr>
          <w:b/>
          <w:bCs/>
          <w:sz w:val="24"/>
          <w:szCs w:val="24"/>
        </w:rPr>
        <w:t>B</w:t>
      </w:r>
      <w:r w:rsidR="00774523" w:rsidRPr="00724637">
        <w:rPr>
          <w:sz w:val="24"/>
          <w:szCs w:val="24"/>
        </w:rPr>
        <w:t>) with an exogenous addition of 2 g/L butanol. (</w:t>
      </w:r>
      <w:r w:rsidR="00774523" w:rsidRPr="00724637">
        <w:rPr>
          <w:b/>
          <w:bCs/>
          <w:sz w:val="24"/>
          <w:szCs w:val="24"/>
        </w:rPr>
        <w:t>C</w:t>
      </w:r>
      <w:r w:rsidR="00774523" w:rsidRPr="00724637">
        <w:rPr>
          <w:sz w:val="24"/>
          <w:szCs w:val="24"/>
        </w:rPr>
        <w:t>)</w:t>
      </w:r>
      <w:r w:rsidR="00774523" w:rsidRPr="00724637">
        <w:rPr>
          <w:b/>
          <w:bCs/>
          <w:sz w:val="24"/>
          <w:szCs w:val="24"/>
        </w:rPr>
        <w:t xml:space="preserve"> </w:t>
      </w:r>
      <w:r w:rsidR="00774523" w:rsidRPr="00724637">
        <w:rPr>
          <w:sz w:val="24"/>
          <w:szCs w:val="24"/>
        </w:rPr>
        <w:t>The</w:t>
      </w:r>
      <w:r w:rsidR="00774523" w:rsidRPr="00724637">
        <w:rPr>
          <w:b/>
          <w:bCs/>
          <w:sz w:val="24"/>
          <w:szCs w:val="24"/>
        </w:rPr>
        <w:t xml:space="preserve"> </w:t>
      </w:r>
      <w:r w:rsidR="00774523" w:rsidRPr="00724637">
        <w:rPr>
          <w:sz w:val="24"/>
          <w:szCs w:val="24"/>
        </w:rPr>
        <w:t>butyl acetate standard curve used for the quantification of butyl acetate in the colorimetric assay.</w:t>
      </w:r>
      <w:bookmarkEnd w:id="185"/>
      <w:r w:rsidR="00774523" w:rsidRPr="00724637">
        <w:rPr>
          <w:rFonts w:eastAsiaTheme="majorEastAsia" w:cstheme="majorBidi"/>
          <w:b/>
          <w:bCs/>
          <w:sz w:val="24"/>
          <w:szCs w:val="24"/>
        </w:rPr>
        <w:br w:type="page"/>
      </w:r>
    </w:p>
    <w:p w14:paraId="1E1B0B1C" w14:textId="77777777" w:rsidR="00183A76" w:rsidRPr="002471A3" w:rsidRDefault="00183A76" w:rsidP="00183A76">
      <w:pPr>
        <w:pStyle w:val="EndNoteBibliography"/>
        <w:spacing w:line="276" w:lineRule="auto"/>
        <w:ind w:left="720" w:hanging="720"/>
        <w:rPr>
          <w:b/>
          <w:bCs/>
        </w:rPr>
      </w:pPr>
      <w:r w:rsidRPr="00284CDC">
        <w:rPr>
          <w:b/>
          <w:bCs/>
          <w:color w:val="000000" w:themeColor="text1"/>
        </w:rPr>
        <w:lastRenderedPageBreak/>
        <w:t>Supplementary R</w:t>
      </w:r>
      <w:r w:rsidRPr="00284CDC">
        <w:rPr>
          <w:b/>
          <w:bCs/>
        </w:rPr>
        <w:t>eferences</w:t>
      </w:r>
      <w:r w:rsidRPr="009D626E">
        <w:fldChar w:fldCharType="begin"/>
      </w:r>
      <w:r w:rsidRPr="009D626E">
        <w:instrText xml:space="preserve"> ADDIN EN.REFLIST </w:instrText>
      </w:r>
      <w:r w:rsidRPr="009D626E">
        <w:fldChar w:fldCharType="end"/>
      </w:r>
    </w:p>
    <w:p w14:paraId="15FB491B" w14:textId="77777777" w:rsidR="00F13457" w:rsidRPr="00F13457" w:rsidRDefault="00254BC3" w:rsidP="00F13457">
      <w:pPr>
        <w:pStyle w:val="EndNoteBibliography"/>
        <w:ind w:left="720" w:hanging="720"/>
      </w:pPr>
      <w:r>
        <w:rPr>
          <w:color w:val="000000" w:themeColor="text1"/>
        </w:rPr>
        <w:fldChar w:fldCharType="begin"/>
      </w:r>
      <w:r>
        <w:rPr>
          <w:color w:val="000000" w:themeColor="text1"/>
        </w:rPr>
        <w:instrText xml:space="preserve"> ADDIN EN.SECTION.REFLIST </w:instrText>
      </w:r>
      <w:r>
        <w:rPr>
          <w:color w:val="000000" w:themeColor="text1"/>
        </w:rPr>
        <w:fldChar w:fldCharType="separate"/>
      </w:r>
      <w:r w:rsidR="00F13457" w:rsidRPr="00F13457">
        <w:t>1.</w:t>
      </w:r>
      <w:r w:rsidR="00F13457" w:rsidRPr="00F13457">
        <w:tab/>
        <w:t xml:space="preserve">Seo, H., et al., </w:t>
      </w:r>
      <w:r w:rsidR="00F13457" w:rsidRPr="00F13457">
        <w:rPr>
          <w:i/>
        </w:rPr>
        <w:t>Single mutation at a highly conserved region of chloramphenicol acetyltransferase enables isobutyl acetate production directly from cellulose by Clostridium thermocellum at elevated temperatures.</w:t>
      </w:r>
      <w:r w:rsidR="00F13457" w:rsidRPr="00F13457">
        <w:t xml:space="preserve"> Biotechnology for Biofuels, 2019. </w:t>
      </w:r>
      <w:r w:rsidR="00F13457" w:rsidRPr="00F13457">
        <w:rPr>
          <w:b/>
        </w:rPr>
        <w:t>12</w:t>
      </w:r>
      <w:r w:rsidR="00F13457" w:rsidRPr="00F13457">
        <w:t>(1).</w:t>
      </w:r>
    </w:p>
    <w:p w14:paraId="7EC6A9EA" w14:textId="0BC815DC" w:rsidR="00183A76" w:rsidRDefault="00254BC3" w:rsidP="00183A76">
      <w:pPr>
        <w:spacing w:line="480" w:lineRule="auto"/>
        <w:rPr>
          <w:color w:val="000000" w:themeColor="text1"/>
        </w:rPr>
      </w:pPr>
      <w:r>
        <w:rPr>
          <w:color w:val="000000" w:themeColor="text1"/>
        </w:rPr>
        <w:fldChar w:fldCharType="end"/>
      </w:r>
    </w:p>
    <w:p w14:paraId="14284A97" w14:textId="77777777" w:rsidR="00183A76" w:rsidRDefault="00183A76" w:rsidP="00183A76">
      <w:pPr>
        <w:spacing w:line="480" w:lineRule="auto"/>
        <w:rPr>
          <w:color w:val="000000" w:themeColor="text1"/>
        </w:rPr>
        <w:sectPr w:rsidR="00183A76" w:rsidSect="005A0470">
          <w:footerReference w:type="default" r:id="rId63"/>
          <w:type w:val="continuous"/>
          <w:pgSz w:w="12240" w:h="15840"/>
          <w:pgMar w:top="1440" w:right="1440" w:bottom="1440" w:left="1440" w:header="720" w:footer="720" w:gutter="0"/>
          <w:cols w:space="720"/>
          <w:docGrid w:linePitch="360"/>
        </w:sectPr>
      </w:pPr>
    </w:p>
    <w:p w14:paraId="24405D65" w14:textId="2D31AF4B" w:rsidR="00414C77" w:rsidRPr="004C43E6" w:rsidRDefault="00B074B0" w:rsidP="00855CD7">
      <w:pPr>
        <w:pStyle w:val="Heading1"/>
        <w:spacing w:line="276" w:lineRule="auto"/>
        <w:rPr>
          <w:sz w:val="48"/>
          <w:szCs w:val="48"/>
        </w:rPr>
      </w:pPr>
      <w:bookmarkStart w:id="186" w:name="_Toc57021853"/>
      <w:r w:rsidRPr="004C43E6">
        <w:rPr>
          <w:sz w:val="48"/>
          <w:szCs w:val="48"/>
        </w:rPr>
        <w:lastRenderedPageBreak/>
        <w:t xml:space="preserve">Evaluation </w:t>
      </w:r>
      <w:r w:rsidR="00BC035E" w:rsidRPr="004C43E6">
        <w:rPr>
          <w:sz w:val="48"/>
          <w:szCs w:val="48"/>
        </w:rPr>
        <w:t>of</w:t>
      </w:r>
      <w:r w:rsidR="004C43E6" w:rsidRPr="004C43E6">
        <w:rPr>
          <w:sz w:val="48"/>
          <w:szCs w:val="48"/>
        </w:rPr>
        <w:t xml:space="preserve"> Growth Selection of Butyl </w:t>
      </w:r>
      <w:r w:rsidR="004C43E6">
        <w:rPr>
          <w:sz w:val="48"/>
          <w:szCs w:val="48"/>
        </w:rPr>
        <w:t>A</w:t>
      </w:r>
      <w:r w:rsidR="004C43E6" w:rsidRPr="004C43E6">
        <w:rPr>
          <w:sz w:val="48"/>
          <w:szCs w:val="48"/>
        </w:rPr>
        <w:t>cetate Production Module</w:t>
      </w:r>
      <w:r w:rsidR="0001290E">
        <w:rPr>
          <w:sz w:val="48"/>
          <w:szCs w:val="48"/>
        </w:rPr>
        <w:t>s</w:t>
      </w:r>
      <w:r w:rsidR="004C43E6" w:rsidRPr="004C43E6">
        <w:rPr>
          <w:sz w:val="48"/>
          <w:szCs w:val="48"/>
        </w:rPr>
        <w:t xml:space="preserve"> with ATF1</w:t>
      </w:r>
      <w:r w:rsidR="00855CD7" w:rsidRPr="00855CD7">
        <w:rPr>
          <w:sz w:val="48"/>
          <w:szCs w:val="48"/>
          <w:vertAlign w:val="subscript"/>
        </w:rPr>
        <w:t>Sc</w:t>
      </w:r>
      <w:r w:rsidR="004C43E6" w:rsidRPr="004C43E6">
        <w:rPr>
          <w:sz w:val="48"/>
          <w:szCs w:val="48"/>
        </w:rPr>
        <w:t xml:space="preserve"> </w:t>
      </w:r>
      <w:r w:rsidR="004C43E6">
        <w:rPr>
          <w:sz w:val="48"/>
          <w:szCs w:val="48"/>
        </w:rPr>
        <w:t>V</w:t>
      </w:r>
      <w:r w:rsidR="004C43E6" w:rsidRPr="004C43E6">
        <w:rPr>
          <w:sz w:val="48"/>
          <w:szCs w:val="48"/>
        </w:rPr>
        <w:t>ariants in</w:t>
      </w:r>
      <w:r w:rsidR="00BC035E" w:rsidRPr="004C43E6">
        <w:rPr>
          <w:sz w:val="48"/>
          <w:szCs w:val="48"/>
        </w:rPr>
        <w:t xml:space="preserve"> a Modular (Chassis) Cell</w:t>
      </w:r>
      <w:bookmarkEnd w:id="186"/>
    </w:p>
    <w:p w14:paraId="74DB1E24" w14:textId="152053C0" w:rsidR="00414C77" w:rsidRPr="001E1DD4" w:rsidRDefault="00414C77" w:rsidP="00183A76">
      <w:pPr>
        <w:spacing w:line="480" w:lineRule="auto"/>
        <w:rPr>
          <w:color w:val="FF0000"/>
        </w:rPr>
      </w:pPr>
    </w:p>
    <w:p w14:paraId="1439AC38" w14:textId="03908E0E" w:rsidR="00414C77" w:rsidRPr="001E1DD4" w:rsidRDefault="00414C77" w:rsidP="00702F6A">
      <w:pPr>
        <w:spacing w:line="480" w:lineRule="auto"/>
        <w:rPr>
          <w:color w:val="FF0000"/>
        </w:rPr>
      </w:pPr>
    </w:p>
    <w:p w14:paraId="5BA65AEB" w14:textId="17FACD2E" w:rsidR="00414C77" w:rsidRPr="001E1DD4" w:rsidRDefault="00414C77" w:rsidP="00702F6A">
      <w:pPr>
        <w:spacing w:line="480" w:lineRule="auto"/>
        <w:rPr>
          <w:color w:val="FF0000"/>
        </w:rPr>
      </w:pPr>
    </w:p>
    <w:p w14:paraId="0B9E0F18" w14:textId="49B5B3BB" w:rsidR="00414C77" w:rsidRPr="001E1DD4" w:rsidRDefault="00414C77" w:rsidP="00702F6A">
      <w:pPr>
        <w:spacing w:line="480" w:lineRule="auto"/>
        <w:rPr>
          <w:color w:val="FF0000"/>
        </w:rPr>
      </w:pPr>
    </w:p>
    <w:p w14:paraId="5ABCE69F" w14:textId="1BE84BDD" w:rsidR="00414C77" w:rsidRPr="001E1DD4" w:rsidRDefault="00414C77" w:rsidP="00702F6A">
      <w:pPr>
        <w:spacing w:line="480" w:lineRule="auto"/>
        <w:rPr>
          <w:color w:val="FF0000"/>
        </w:rPr>
      </w:pPr>
    </w:p>
    <w:p w14:paraId="39B3188E" w14:textId="7AF665E7" w:rsidR="00414C77" w:rsidRPr="001E1DD4" w:rsidRDefault="00414C77" w:rsidP="00702F6A">
      <w:pPr>
        <w:spacing w:line="480" w:lineRule="auto"/>
        <w:rPr>
          <w:color w:val="FF0000"/>
        </w:rPr>
      </w:pPr>
    </w:p>
    <w:p w14:paraId="59B03E09" w14:textId="77777777" w:rsidR="00EF15D4" w:rsidRPr="001E1DD4" w:rsidRDefault="00EF15D4" w:rsidP="00702F6A">
      <w:pPr>
        <w:spacing w:line="480" w:lineRule="auto"/>
        <w:rPr>
          <w:color w:val="FF0000"/>
        </w:rPr>
      </w:pPr>
    </w:p>
    <w:p w14:paraId="60431BA6" w14:textId="77777777" w:rsidR="00702F6A" w:rsidRPr="001E1DD4" w:rsidRDefault="00702F6A" w:rsidP="00702F6A">
      <w:pPr>
        <w:spacing w:line="480" w:lineRule="auto"/>
        <w:rPr>
          <w:color w:val="FF0000"/>
        </w:rPr>
      </w:pPr>
    </w:p>
    <w:p w14:paraId="5CAE232F" w14:textId="6A31C857" w:rsidR="00702F6A" w:rsidRPr="001E1DD4" w:rsidRDefault="00702F6A" w:rsidP="00702F6A">
      <w:pPr>
        <w:spacing w:line="480" w:lineRule="auto"/>
        <w:rPr>
          <w:color w:val="FF0000"/>
        </w:rPr>
      </w:pPr>
    </w:p>
    <w:p w14:paraId="12DFA97E" w14:textId="2976123A" w:rsidR="001C3F36" w:rsidRPr="001E1DD4" w:rsidRDefault="001C3F36" w:rsidP="00702F6A">
      <w:pPr>
        <w:spacing w:line="480" w:lineRule="auto"/>
        <w:rPr>
          <w:color w:val="FF0000"/>
        </w:rPr>
      </w:pPr>
    </w:p>
    <w:p w14:paraId="33215FBD" w14:textId="77777777" w:rsidR="001C3F36" w:rsidRPr="001E1DD4" w:rsidRDefault="001C3F36" w:rsidP="00702F6A">
      <w:pPr>
        <w:spacing w:line="480" w:lineRule="auto"/>
        <w:rPr>
          <w:color w:val="FF0000"/>
        </w:rPr>
      </w:pPr>
    </w:p>
    <w:p w14:paraId="0F7F9E11" w14:textId="77777777" w:rsidR="00EF15D4" w:rsidRPr="001E1DD4" w:rsidRDefault="00EF15D4" w:rsidP="001C3F36">
      <w:pPr>
        <w:spacing w:line="480" w:lineRule="auto"/>
        <w:jc w:val="both"/>
        <w:rPr>
          <w:color w:val="FF0000"/>
        </w:rPr>
      </w:pPr>
    </w:p>
    <w:p w14:paraId="63676ED3" w14:textId="7A522AF6" w:rsidR="00EF15D4" w:rsidRDefault="00EF15D4" w:rsidP="00702F6A">
      <w:pPr>
        <w:spacing w:line="480" w:lineRule="auto"/>
        <w:rPr>
          <w:b/>
          <w:bCs/>
          <w:color w:val="FF0000"/>
        </w:rPr>
      </w:pPr>
    </w:p>
    <w:p w14:paraId="3D47262A" w14:textId="6D8FEA67" w:rsidR="002E22F1" w:rsidRDefault="002E22F1" w:rsidP="00702F6A">
      <w:pPr>
        <w:spacing w:line="480" w:lineRule="auto"/>
        <w:rPr>
          <w:b/>
          <w:bCs/>
          <w:color w:val="FF0000"/>
        </w:rPr>
      </w:pPr>
    </w:p>
    <w:p w14:paraId="452066C1" w14:textId="0712E557" w:rsidR="002E22F1" w:rsidRDefault="002E22F1" w:rsidP="00702F6A">
      <w:pPr>
        <w:spacing w:line="480" w:lineRule="auto"/>
        <w:rPr>
          <w:b/>
          <w:bCs/>
          <w:color w:val="FF0000"/>
        </w:rPr>
      </w:pPr>
    </w:p>
    <w:p w14:paraId="7AF4EB4E" w14:textId="20F41217" w:rsidR="002E22F1" w:rsidRDefault="002E22F1" w:rsidP="00702F6A">
      <w:pPr>
        <w:spacing w:line="480" w:lineRule="auto"/>
        <w:rPr>
          <w:b/>
          <w:bCs/>
          <w:color w:val="FF0000"/>
        </w:rPr>
      </w:pPr>
    </w:p>
    <w:p w14:paraId="4E66AE7B" w14:textId="7C2C954D" w:rsidR="002E22F1" w:rsidRDefault="002E22F1" w:rsidP="00702F6A">
      <w:pPr>
        <w:spacing w:line="480" w:lineRule="auto"/>
      </w:pPr>
      <w:r>
        <w:br w:type="page"/>
      </w:r>
    </w:p>
    <w:p w14:paraId="5C2274E1" w14:textId="77777777" w:rsidR="002E22F1" w:rsidRPr="00515365" w:rsidRDefault="002E22F1" w:rsidP="00096C25">
      <w:pPr>
        <w:pStyle w:val="Heading2"/>
        <w:spacing w:line="480" w:lineRule="auto"/>
      </w:pPr>
      <w:bookmarkStart w:id="187" w:name="_Toc57021854"/>
      <w:r w:rsidRPr="00515365">
        <w:lastRenderedPageBreak/>
        <w:t>Abstract</w:t>
      </w:r>
      <w:bookmarkEnd w:id="187"/>
    </w:p>
    <w:p w14:paraId="4E4CA41E" w14:textId="659719CA" w:rsidR="00096C25" w:rsidRPr="00DF3154" w:rsidRDefault="00096C25" w:rsidP="00096C25">
      <w:pPr>
        <w:spacing w:line="480" w:lineRule="auto"/>
        <w:ind w:firstLine="720"/>
        <w:jc w:val="both"/>
        <w:rPr>
          <w:color w:val="000000" w:themeColor="text1"/>
        </w:rPr>
      </w:pPr>
      <w:r w:rsidRPr="00BC72A5">
        <w:rPr>
          <w:color w:val="000000" w:themeColor="text1"/>
        </w:rPr>
        <w:t>Alcohol acetyltransferases (AATs) are valuable biocatalysts that catalyzing an alcohol and an acyl-CoA into an ester. To date</w:t>
      </w:r>
      <w:r>
        <w:rPr>
          <w:color w:val="000000" w:themeColor="text1"/>
        </w:rPr>
        <w:t>, while microbial ester synthesis platforms has been well established using AATs, its production is</w:t>
      </w:r>
      <w:r w:rsidR="00536120">
        <w:rPr>
          <w:color w:val="000000" w:themeColor="text1"/>
        </w:rPr>
        <w:t xml:space="preserve"> still</w:t>
      </w:r>
      <w:r>
        <w:rPr>
          <w:color w:val="000000" w:themeColor="text1"/>
        </w:rPr>
        <w:t xml:space="preserve"> inefficient for industrial-scale production. To achieve efficient ester production, discovery or engineering efficient AATs is essential. However, </w:t>
      </w:r>
      <w:r w:rsidRPr="00DF3154">
        <w:rPr>
          <w:color w:val="000000" w:themeColor="text1"/>
        </w:rPr>
        <w:t>although several screening methods for rapid discovery of efficient novel AATs or identifying the positive hits of engineered AAT variants have been developed, these screening approaches are not the ideal methods for rapid identification of the best hit from a large library of potential candidates</w:t>
      </w:r>
      <w:r>
        <w:rPr>
          <w:color w:val="000000" w:themeColor="text1"/>
        </w:rPr>
        <w:t xml:space="preserve">. Thus, we need more efficient and scalable approaches to identify the </w:t>
      </w:r>
      <w:r w:rsidRPr="00A31A97">
        <w:rPr>
          <w:color w:val="000000" w:themeColor="text1"/>
        </w:rPr>
        <w:t xml:space="preserve">best hit from </w:t>
      </w:r>
      <w:r>
        <w:rPr>
          <w:color w:val="000000" w:themeColor="text1"/>
        </w:rPr>
        <w:t>a</w:t>
      </w:r>
      <w:r w:rsidRPr="00A31A97">
        <w:rPr>
          <w:color w:val="000000" w:themeColor="text1"/>
        </w:rPr>
        <w:t xml:space="preserve"> large library</w:t>
      </w:r>
      <w:r>
        <w:rPr>
          <w:color w:val="000000" w:themeColor="text1"/>
        </w:rPr>
        <w:t>.</w:t>
      </w:r>
    </w:p>
    <w:p w14:paraId="6D40EAF0" w14:textId="317768C5" w:rsidR="00096C25" w:rsidRPr="00DB15A0" w:rsidRDefault="00096C25" w:rsidP="00096C25">
      <w:pPr>
        <w:spacing w:line="480" w:lineRule="auto"/>
        <w:ind w:firstLine="720"/>
        <w:jc w:val="both"/>
        <w:rPr>
          <w:color w:val="000000" w:themeColor="text1"/>
        </w:rPr>
      </w:pPr>
      <w:r w:rsidRPr="0092210C">
        <w:rPr>
          <w:color w:val="000000" w:themeColor="text1"/>
        </w:rPr>
        <w:t xml:space="preserve">In this study, we have </w:t>
      </w:r>
      <w:r>
        <w:rPr>
          <w:color w:val="000000" w:themeColor="text1"/>
        </w:rPr>
        <w:t xml:space="preserve">evaluated and </w:t>
      </w:r>
      <w:r w:rsidRPr="0092210C">
        <w:rPr>
          <w:color w:val="000000" w:themeColor="text1"/>
        </w:rPr>
        <w:t xml:space="preserve">demonstrated the potential of </w:t>
      </w:r>
      <w:r w:rsidR="00B032E5">
        <w:rPr>
          <w:color w:val="000000" w:themeColor="text1"/>
        </w:rPr>
        <w:t xml:space="preserve">a </w:t>
      </w:r>
      <w:r w:rsidRPr="0092210C">
        <w:rPr>
          <w:color w:val="000000" w:themeColor="text1"/>
        </w:rPr>
        <w:t xml:space="preserve">modular (chassis) cell </w:t>
      </w:r>
      <w:r>
        <w:rPr>
          <w:color w:val="000000" w:themeColor="text1"/>
        </w:rPr>
        <w:t>as a</w:t>
      </w:r>
      <w:r w:rsidRPr="0092210C">
        <w:rPr>
          <w:color w:val="000000" w:themeColor="text1"/>
        </w:rPr>
        <w:t xml:space="preserve"> growth selection </w:t>
      </w:r>
      <w:r>
        <w:rPr>
          <w:color w:val="000000" w:themeColor="text1"/>
        </w:rPr>
        <w:t xml:space="preserve">platform of efficient AATs or ester production modules with a case study </w:t>
      </w:r>
      <w:r w:rsidRPr="00D07162">
        <w:rPr>
          <w:color w:val="000000" w:themeColor="text1"/>
        </w:rPr>
        <w:t xml:space="preserve">of growth selection of </w:t>
      </w:r>
      <w:r>
        <w:rPr>
          <w:color w:val="000000" w:themeColor="text1"/>
        </w:rPr>
        <w:t>a</w:t>
      </w:r>
      <w:r w:rsidRPr="00D07162">
        <w:rPr>
          <w:color w:val="000000" w:themeColor="text1"/>
        </w:rPr>
        <w:t xml:space="preserve"> ATF1 variant (ATF1 P348M)</w:t>
      </w:r>
      <w:r>
        <w:rPr>
          <w:color w:val="000000" w:themeColor="text1"/>
        </w:rPr>
        <w:t>, engineered for the</w:t>
      </w:r>
      <w:r w:rsidRPr="00D07162">
        <w:rPr>
          <w:color w:val="000000" w:themeColor="text1"/>
        </w:rPr>
        <w:t xml:space="preserve"> improved butyl acetate production</w:t>
      </w:r>
      <w:r>
        <w:rPr>
          <w:color w:val="000000" w:themeColor="text1"/>
        </w:rPr>
        <w:t>,</w:t>
      </w:r>
      <w:r w:rsidRPr="00D07162">
        <w:rPr>
          <w:color w:val="000000" w:themeColor="text1"/>
        </w:rPr>
        <w:t xml:space="preserve"> in </w:t>
      </w:r>
      <w:r w:rsidR="00102B59">
        <w:rPr>
          <w:color w:val="000000" w:themeColor="text1"/>
        </w:rPr>
        <w:t>the</w:t>
      </w:r>
      <w:r w:rsidRPr="00D07162">
        <w:rPr>
          <w:color w:val="000000" w:themeColor="text1"/>
        </w:rPr>
        <w:t xml:space="preserve"> modular (chassis) cell. </w:t>
      </w:r>
      <w:r>
        <w:rPr>
          <w:color w:val="000000" w:themeColor="text1"/>
        </w:rPr>
        <w:t>Overall, t</w:t>
      </w:r>
      <w:r w:rsidRPr="00D07162">
        <w:rPr>
          <w:color w:val="000000" w:themeColor="text1"/>
        </w:rPr>
        <w:t xml:space="preserve">he presented </w:t>
      </w:r>
      <w:r>
        <w:rPr>
          <w:color w:val="000000" w:themeColor="text1"/>
        </w:rPr>
        <w:t>work</w:t>
      </w:r>
      <w:r w:rsidRPr="00D07162">
        <w:rPr>
          <w:color w:val="000000" w:themeColor="text1"/>
        </w:rPr>
        <w:t xml:space="preserve"> </w:t>
      </w:r>
      <w:r w:rsidR="003B5D1C">
        <w:rPr>
          <w:color w:val="000000" w:themeColor="text1"/>
        </w:rPr>
        <w:t>can help</w:t>
      </w:r>
      <w:r w:rsidRPr="00D07162">
        <w:rPr>
          <w:color w:val="000000" w:themeColor="text1"/>
        </w:rPr>
        <w:t xml:space="preserve"> accelerate the </w:t>
      </w:r>
      <w:r w:rsidRPr="00DF3154">
        <w:rPr>
          <w:color w:val="000000" w:themeColor="text1"/>
        </w:rPr>
        <w:t>discovery of efficient novel AATs or identif</w:t>
      </w:r>
      <w:r>
        <w:rPr>
          <w:color w:val="000000" w:themeColor="text1"/>
        </w:rPr>
        <w:t>ication of</w:t>
      </w:r>
      <w:r w:rsidRPr="00DF3154">
        <w:rPr>
          <w:color w:val="000000" w:themeColor="text1"/>
        </w:rPr>
        <w:t xml:space="preserve"> the positive hits of engineered AAT variants </w:t>
      </w:r>
      <w:r w:rsidRPr="00DB15A0">
        <w:rPr>
          <w:color w:val="000000" w:themeColor="text1"/>
        </w:rPr>
        <w:t>from a large library of potential candidates.</w:t>
      </w:r>
    </w:p>
    <w:p w14:paraId="486CA586" w14:textId="0C0C8837" w:rsidR="002E22F1" w:rsidRPr="00DB15A0" w:rsidRDefault="002E22F1" w:rsidP="00096C25">
      <w:pPr>
        <w:pStyle w:val="Heading2"/>
        <w:spacing w:line="480" w:lineRule="auto"/>
      </w:pPr>
      <w:bookmarkStart w:id="188" w:name="_Toc57021855"/>
      <w:r w:rsidRPr="00DB15A0">
        <w:t>Introduction</w:t>
      </w:r>
      <w:bookmarkEnd w:id="188"/>
    </w:p>
    <w:p w14:paraId="3BB8EF6F" w14:textId="70C53F3C" w:rsidR="00096C25" w:rsidRPr="00297CEA" w:rsidRDefault="00096C25" w:rsidP="00096C25">
      <w:pPr>
        <w:spacing w:line="480" w:lineRule="auto"/>
        <w:ind w:firstLine="720"/>
        <w:jc w:val="both"/>
        <w:rPr>
          <w:color w:val="000000" w:themeColor="text1"/>
        </w:rPr>
      </w:pPr>
      <w:r w:rsidRPr="00DB15A0">
        <w:rPr>
          <w:color w:val="000000" w:themeColor="text1"/>
        </w:rPr>
        <w:t xml:space="preserve">Alcohol acetyltransferases (AATs) are valuable biocatalysts that catalyzing an alcohol and an acyl-CoA into an ester (Figure 6-1A) </w:t>
      </w:r>
      <w:r w:rsidRPr="00DB15A0">
        <w:rPr>
          <w:color w:val="000000" w:themeColor="text1"/>
        </w:rPr>
        <w:fldChar w:fldCharType="begin">
          <w:fldData xml:space="preserve">PEVuZE5vdGU+PENpdGU+PEF1dGhvcj5MZWU8L0F1dGhvcj48WWVhcj4yMDIwPC9ZZWFyPjxSZWNO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==
</w:fldData>
        </w:fldChar>
      </w:r>
      <w:r w:rsidRPr="00DB15A0">
        <w:rPr>
          <w:color w:val="000000" w:themeColor="text1"/>
        </w:rPr>
        <w:instrText xml:space="preserve"> ADDIN EN.CITE </w:instrText>
      </w:r>
      <w:r w:rsidRPr="00DB15A0">
        <w:rPr>
          <w:color w:val="000000" w:themeColor="text1"/>
        </w:rPr>
        <w:fldChar w:fldCharType="begin">
          <w:fldData xml:space="preserve">PEVuZE5vdGU+PENpdGU+PEF1dGhvcj5MZWU8L0F1dGhvcj48WWVhcj4yMDIwPC9ZZWFyPjxSZWNO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==
</w:fldData>
        </w:fldChar>
      </w:r>
      <w:r w:rsidRPr="00DB15A0">
        <w:rPr>
          <w:color w:val="000000" w:themeColor="text1"/>
        </w:rPr>
        <w:instrText xml:space="preserve"> ADDIN EN.CITE.DATA </w:instrText>
      </w:r>
      <w:r w:rsidRPr="00DB15A0">
        <w:rPr>
          <w:color w:val="000000" w:themeColor="text1"/>
        </w:rPr>
      </w:r>
      <w:r w:rsidRPr="00DB15A0">
        <w:rPr>
          <w:color w:val="000000" w:themeColor="text1"/>
        </w:rPr>
        <w:fldChar w:fldCharType="end"/>
      </w:r>
      <w:r w:rsidRPr="00DB15A0">
        <w:rPr>
          <w:color w:val="000000" w:themeColor="text1"/>
        </w:rPr>
      </w:r>
      <w:r w:rsidRPr="00DB15A0">
        <w:rPr>
          <w:color w:val="000000" w:themeColor="text1"/>
        </w:rPr>
        <w:fldChar w:fldCharType="separate"/>
      </w:r>
      <w:r w:rsidRPr="00DB15A0">
        <w:rPr>
          <w:noProof/>
          <w:color w:val="000000" w:themeColor="text1"/>
        </w:rPr>
        <w:t>[1, 2]</w:t>
      </w:r>
      <w:r w:rsidRPr="00DB15A0">
        <w:rPr>
          <w:color w:val="000000" w:themeColor="text1"/>
        </w:rPr>
        <w:fldChar w:fldCharType="end"/>
      </w:r>
      <w:r w:rsidRPr="00DB15A0">
        <w:rPr>
          <w:color w:val="000000" w:themeColor="text1"/>
        </w:rPr>
        <w:t xml:space="preserve">. These enzymes have been studies for microbial production of various esters including short-to-medium chain </w:t>
      </w:r>
      <w:r w:rsidRPr="00DB15A0">
        <w:rPr>
          <w:color w:val="000000" w:themeColor="text1"/>
          <w:shd w:val="clear" w:color="auto" w:fill="FFFFFF"/>
        </w:rPr>
        <w:fldChar w:fldCharType="begin">
          <w:fldData xml:space="preserve">PEVuZE5vdGU+PENpdGU+PEF1dGhvcj5MZWU8L0F1dGhvcj48WWVhcj4yMDE5PC9ZZWFyPjxSZWNO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==
</w:fldData>
        </w:fldChar>
      </w:r>
      <w:r w:rsidR="00D85DCC">
        <w:rPr>
          <w:color w:val="000000" w:themeColor="text1"/>
          <w:shd w:val="clear" w:color="auto" w:fill="FFFFFF"/>
        </w:rPr>
        <w:instrText xml:space="preserve"> ADDIN EN.CITE </w:instrText>
      </w:r>
      <w:r w:rsidR="00D85DCC">
        <w:rPr>
          <w:color w:val="000000" w:themeColor="text1"/>
          <w:shd w:val="clear" w:color="auto" w:fill="FFFFFF"/>
        </w:rPr>
        <w:fldChar w:fldCharType="begin">
          <w:fldData xml:space="preserve">PEVuZE5vdGU+PENpdGU+PEF1dGhvcj5MZWU8L0F1dGhvcj48WWVhcj4yMDE5PC9ZZWFyPjxSZWNO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==
</w:fldData>
        </w:fldChar>
      </w:r>
      <w:r w:rsidR="00D85DCC">
        <w:rPr>
          <w:color w:val="000000" w:themeColor="text1"/>
          <w:shd w:val="clear" w:color="auto" w:fill="FFFFFF"/>
        </w:rPr>
        <w:instrText xml:space="preserve"> ADDIN EN.CITE.DATA </w:instrText>
      </w:r>
      <w:r w:rsidR="00D85DCC">
        <w:rPr>
          <w:color w:val="000000" w:themeColor="text1"/>
          <w:shd w:val="clear" w:color="auto" w:fill="FFFFFF"/>
        </w:rPr>
      </w:r>
      <w:r w:rsidR="00D85DCC">
        <w:rPr>
          <w:color w:val="000000" w:themeColor="text1"/>
          <w:shd w:val="clear" w:color="auto" w:fill="FFFFFF"/>
        </w:rPr>
        <w:fldChar w:fldCharType="end"/>
      </w:r>
      <w:r w:rsidRPr="00DB15A0">
        <w:rPr>
          <w:color w:val="000000" w:themeColor="text1"/>
          <w:shd w:val="clear" w:color="auto" w:fill="FFFFFF"/>
        </w:rPr>
      </w:r>
      <w:r w:rsidRPr="00DB15A0">
        <w:rPr>
          <w:color w:val="000000" w:themeColor="text1"/>
          <w:shd w:val="clear" w:color="auto" w:fill="FFFFFF"/>
        </w:rPr>
        <w:fldChar w:fldCharType="separate"/>
      </w:r>
      <w:r w:rsidRPr="00DB15A0">
        <w:rPr>
          <w:noProof/>
          <w:color w:val="000000" w:themeColor="text1"/>
          <w:shd w:val="clear" w:color="auto" w:fill="FFFFFF"/>
        </w:rPr>
        <w:t>[3-9]</w:t>
      </w:r>
      <w:r w:rsidRPr="00DB15A0">
        <w:rPr>
          <w:color w:val="000000" w:themeColor="text1"/>
          <w:shd w:val="clear" w:color="auto" w:fill="FFFFFF"/>
        </w:rPr>
        <w:fldChar w:fldCharType="end"/>
      </w:r>
      <w:r w:rsidRPr="00DB15A0">
        <w:rPr>
          <w:color w:val="000000" w:themeColor="text1"/>
        </w:rPr>
        <w:t xml:space="preserve">, aromatic </w:t>
      </w:r>
      <w:r w:rsidRPr="00DB15A0">
        <w:rPr>
          <w:color w:val="000000" w:themeColor="text1"/>
        </w:rPr>
        <w:fldChar w:fldCharType="begin">
          <w:fldData xml:space="preserve">PEVuZE5vdGU+PENpdGU+PEF1dGhvcj5HdW88L0F1dGhvcj48WWVhcj4yMDE4PC9ZZWFyPjxSZWNO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</w:fldData>
        </w:fldChar>
      </w:r>
      <w:r w:rsidR="00D85DCC">
        <w:rPr>
          <w:color w:val="000000" w:themeColor="text1"/>
        </w:rPr>
        <w:instrText xml:space="preserve"> ADDIN EN.CITE </w:instrText>
      </w:r>
      <w:r w:rsidR="00D85DCC">
        <w:rPr>
          <w:color w:val="000000" w:themeColor="text1"/>
        </w:rPr>
        <w:fldChar w:fldCharType="begin">
          <w:fldData xml:space="preserve">PEVuZE5vdGU+PENpdGU+PEF1dGhvcj5HdW88L0F1dGhvcj48WWVhcj4yMDE4PC9ZZWFyPjxSZWNO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</w:fldData>
        </w:fldChar>
      </w:r>
      <w:r w:rsidR="00D85DCC">
        <w:rPr>
          <w:color w:val="000000" w:themeColor="text1"/>
        </w:rPr>
        <w:instrText xml:space="preserve"> ADDIN EN.CITE.DATA </w:instrText>
      </w:r>
      <w:r w:rsidR="00D85DCC">
        <w:rPr>
          <w:color w:val="000000" w:themeColor="text1"/>
        </w:rPr>
      </w:r>
      <w:r w:rsidR="00D85DCC">
        <w:rPr>
          <w:color w:val="000000" w:themeColor="text1"/>
        </w:rPr>
        <w:fldChar w:fldCharType="end"/>
      </w:r>
      <w:r w:rsidRPr="00DB15A0">
        <w:rPr>
          <w:color w:val="000000" w:themeColor="text1"/>
        </w:rPr>
      </w:r>
      <w:r w:rsidRPr="00DB15A0">
        <w:rPr>
          <w:color w:val="000000" w:themeColor="text1"/>
        </w:rPr>
        <w:fldChar w:fldCharType="separate"/>
      </w:r>
      <w:r w:rsidRPr="00DB15A0">
        <w:rPr>
          <w:noProof/>
          <w:color w:val="000000" w:themeColor="text1"/>
        </w:rPr>
        <w:t>[10, 11]</w:t>
      </w:r>
      <w:r w:rsidRPr="00DB15A0">
        <w:rPr>
          <w:color w:val="000000" w:themeColor="text1"/>
        </w:rPr>
        <w:fldChar w:fldCharType="end"/>
      </w:r>
      <w:r w:rsidRPr="00DB15A0">
        <w:rPr>
          <w:color w:val="000000" w:themeColor="text1"/>
        </w:rPr>
        <w:t xml:space="preserve"> and terpene esters </w:t>
      </w:r>
      <w:r w:rsidRPr="00DB15A0">
        <w:rPr>
          <w:color w:val="000000" w:themeColor="text1"/>
        </w:rPr>
        <w:fldChar w:fldCharType="begin">
          <w:fldData xml:space="preserve">PEVuZE5vdGU+PENpdGU+PEF1dGhvcj5XdTwvQXV0aG9yPjxZZWFyPjIwMTg8L1llYXI+PFJlY051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</w:fldData>
        </w:fldChar>
      </w:r>
      <w:r w:rsidR="00D85DCC">
        <w:rPr>
          <w:color w:val="000000" w:themeColor="text1"/>
        </w:rPr>
        <w:instrText xml:space="preserve"> ADDIN EN.CITE </w:instrText>
      </w:r>
      <w:r w:rsidR="00D85DCC">
        <w:rPr>
          <w:color w:val="000000" w:themeColor="text1"/>
        </w:rPr>
        <w:fldChar w:fldCharType="begin">
          <w:fldData xml:space="preserve">PEVuZE5vdGU+PENpdGU+PEF1dGhvcj5XdTwvQXV0aG9yPjxZZWFyPjIwMTg8L1llYXI+PFJlY051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</w:fldData>
        </w:fldChar>
      </w:r>
      <w:r w:rsidR="00D85DCC">
        <w:rPr>
          <w:color w:val="000000" w:themeColor="text1"/>
        </w:rPr>
        <w:instrText xml:space="preserve"> ADDIN EN.CITE.DATA </w:instrText>
      </w:r>
      <w:r w:rsidR="00D85DCC">
        <w:rPr>
          <w:color w:val="000000" w:themeColor="text1"/>
        </w:rPr>
      </w:r>
      <w:r w:rsidR="00D85DCC">
        <w:rPr>
          <w:color w:val="000000" w:themeColor="text1"/>
        </w:rPr>
        <w:fldChar w:fldCharType="end"/>
      </w:r>
      <w:r w:rsidRPr="00DB15A0">
        <w:rPr>
          <w:color w:val="000000" w:themeColor="text1"/>
        </w:rPr>
      </w:r>
      <w:r w:rsidRPr="00DB15A0">
        <w:rPr>
          <w:color w:val="000000" w:themeColor="text1"/>
        </w:rPr>
        <w:fldChar w:fldCharType="separate"/>
      </w:r>
      <w:r w:rsidRPr="00DB15A0">
        <w:rPr>
          <w:noProof/>
          <w:color w:val="000000" w:themeColor="text1"/>
        </w:rPr>
        <w:t>[12-17]</w:t>
      </w:r>
      <w:r w:rsidRPr="00DB15A0">
        <w:rPr>
          <w:color w:val="000000" w:themeColor="text1"/>
        </w:rPr>
        <w:fldChar w:fldCharType="end"/>
      </w:r>
      <w:r w:rsidRPr="00DB15A0">
        <w:rPr>
          <w:color w:val="FF0000"/>
        </w:rPr>
        <w:t xml:space="preserve"> </w:t>
      </w:r>
      <w:r w:rsidRPr="00DB15A0">
        <w:rPr>
          <w:color w:val="000000" w:themeColor="text1"/>
        </w:rPr>
        <w:t>from renewable resources. However, while microbial production of various esters has been well demonstrated, its production is</w:t>
      </w:r>
      <w:r w:rsidR="00536120">
        <w:rPr>
          <w:color w:val="000000" w:themeColor="text1"/>
        </w:rPr>
        <w:t xml:space="preserve"> </w:t>
      </w:r>
      <w:r w:rsidR="00536120" w:rsidRPr="00DB15A0">
        <w:rPr>
          <w:color w:val="000000" w:themeColor="text1"/>
        </w:rPr>
        <w:t>still</w:t>
      </w:r>
      <w:r w:rsidRPr="00DB15A0">
        <w:rPr>
          <w:color w:val="000000" w:themeColor="text1"/>
        </w:rPr>
        <w:t xml:space="preserve"> inefficient for industrial-scale production.</w:t>
      </w:r>
      <w:r w:rsidRPr="00DB15A0">
        <w:rPr>
          <w:color w:val="FF0000"/>
        </w:rPr>
        <w:t xml:space="preserve"> </w:t>
      </w:r>
      <w:r w:rsidRPr="00DB15A0">
        <w:rPr>
          <w:color w:val="000000" w:themeColor="text1"/>
        </w:rPr>
        <w:t xml:space="preserve">Thus, </w:t>
      </w:r>
      <w:r w:rsidRPr="00DB15A0">
        <w:rPr>
          <w:color w:val="000000" w:themeColor="text1"/>
        </w:rPr>
        <w:lastRenderedPageBreak/>
        <w:t>for a broader spectrum of industrial uses of renewable</w:t>
      </w:r>
      <w:r>
        <w:rPr>
          <w:color w:val="000000" w:themeColor="text1"/>
        </w:rPr>
        <w:t xml:space="preserve"> and sustainable esters, the microbial platforms that can produce a larger </w:t>
      </w:r>
      <w:r w:rsidRPr="00297CEA">
        <w:rPr>
          <w:color w:val="000000" w:themeColor="text1"/>
        </w:rPr>
        <w:t>library of esters in an efficient and systematic way are required.</w:t>
      </w:r>
    </w:p>
    <w:p w14:paraId="1A417C62" w14:textId="771F2741" w:rsidR="00DB0232" w:rsidRDefault="00096C25" w:rsidP="00404E0D">
      <w:pPr>
        <w:spacing w:line="480" w:lineRule="auto"/>
        <w:ind w:firstLine="720"/>
        <w:jc w:val="both"/>
        <w:rPr>
          <w:color w:val="000000" w:themeColor="text1"/>
          <w:shd w:val="clear" w:color="auto" w:fill="FFFFFF"/>
        </w:rPr>
      </w:pPr>
      <w:r w:rsidRPr="00297CEA">
        <w:rPr>
          <w:color w:val="000000" w:themeColor="text1"/>
        </w:rPr>
        <w:t xml:space="preserve">To solve this problem, the concept of modular cell </w:t>
      </w:r>
      <w:r w:rsidR="00B032E5" w:rsidRPr="00297CEA">
        <w:rPr>
          <w:color w:val="000000" w:themeColor="text1"/>
        </w:rPr>
        <w:t>design</w:t>
      </w:r>
      <w:r w:rsidR="000C376E" w:rsidRPr="00297CEA">
        <w:rPr>
          <w:color w:val="000000" w:themeColor="text1"/>
        </w:rPr>
        <w:t xml:space="preserve"> </w:t>
      </w:r>
      <w:r w:rsidR="00C34D80" w:rsidRPr="00297CEA">
        <w:rPr>
          <w:color w:val="000000" w:themeColor="text1"/>
          <w:shd w:val="clear" w:color="auto" w:fill="FFFFFF"/>
        </w:rPr>
        <w:t>has been proposed</w:t>
      </w:r>
      <w:r w:rsidR="00A0517C" w:rsidRPr="00297CEA">
        <w:rPr>
          <w:color w:val="000000" w:themeColor="text1"/>
        </w:rPr>
        <w:t xml:space="preserve"> </w:t>
      </w:r>
      <w:r w:rsidR="00EB6FF7" w:rsidRPr="00297CEA">
        <w:rPr>
          <w:color w:val="000000" w:themeColor="text1"/>
          <w:shd w:val="clear" w:color="auto" w:fill="FFFFFF"/>
        </w:rPr>
        <w:fldChar w:fldCharType="begin"/>
      </w:r>
      <w:r w:rsidR="00EB6FF7" w:rsidRPr="00297CEA">
        <w:rPr>
          <w:color w:val="000000" w:themeColor="text1"/>
          <w:shd w:val="clear" w:color="auto" w:fill="FFFFFF"/>
        </w:rPr>
        <w:instrText xml:space="preserve"> ADDIN EN.CITE &lt;EndNote&gt;&lt;Cite&gt;&lt;Author&gt;Trinh&lt;/Author&gt;&lt;Year&gt;2015&lt;/Year&gt;&lt;RecNum&gt;58&lt;/RecNum&gt;&lt;DisplayText&gt;[18]&lt;/DisplayText&gt;&lt;record&gt;&lt;rec-number&gt;58&lt;/rec-number&gt;&lt;foreign-keys&gt;&lt;key app="EN" db-id="r2r2are9be9wwee5v0r5wfxa9wefxtad5vr2" timestamp="1600888260"&gt;58&lt;/key&gt;&lt;/foreign-keys&gt;&lt;ref-type name="Journal Article"&gt;17&lt;/ref-type&gt;&lt;contributors&gt;&lt;authors&gt;&lt;author&gt;Trinh, Cong T&lt;/author&gt;&lt;author&gt;Liu, Yan&lt;/author&gt;&lt;author&gt;Conner, David J&lt;/author&gt;&lt;/authors&gt;&lt;/contributors&gt;&lt;titles&gt;&lt;title&gt;Rational design of efficient modular cells&lt;/title&gt;&lt;secondary-title&gt;Metabolic engineering&lt;/secondary-title&gt;&lt;/titles&gt;&lt;periodical&gt;&lt;full-title&gt;Metabolic Engineering&lt;/full-title&gt;&lt;/periodical&gt;&lt;pages&gt;220-231&lt;/pages&gt;&lt;volume&gt;32&lt;/volume&gt;&lt;dates&gt;&lt;year&gt;2015&lt;/year&gt;&lt;/dates&gt;&lt;isbn&gt;1096-7176&lt;/isbn&gt;&lt;urls&gt;&lt;/urls&gt;&lt;/record&gt;&lt;/Cite&gt;&lt;/EndNote&gt;</w:instrText>
      </w:r>
      <w:r w:rsidR="00EB6FF7" w:rsidRPr="00297CEA">
        <w:rPr>
          <w:color w:val="000000" w:themeColor="text1"/>
          <w:shd w:val="clear" w:color="auto" w:fill="FFFFFF"/>
        </w:rPr>
        <w:fldChar w:fldCharType="separate"/>
      </w:r>
      <w:r w:rsidR="00EB6FF7" w:rsidRPr="00297CEA">
        <w:rPr>
          <w:noProof/>
          <w:color w:val="000000" w:themeColor="text1"/>
          <w:shd w:val="clear" w:color="auto" w:fill="FFFFFF"/>
        </w:rPr>
        <w:t>[18]</w:t>
      </w:r>
      <w:r w:rsidR="00EB6FF7" w:rsidRPr="00297CEA">
        <w:rPr>
          <w:color w:val="000000" w:themeColor="text1"/>
          <w:shd w:val="clear" w:color="auto" w:fill="FFFFFF"/>
        </w:rPr>
        <w:fldChar w:fldCharType="end"/>
      </w:r>
      <w:r w:rsidR="00C34D80" w:rsidRPr="00297CEA">
        <w:rPr>
          <w:color w:val="000000" w:themeColor="text1"/>
          <w:shd w:val="clear" w:color="auto" w:fill="FFFFFF"/>
        </w:rPr>
        <w:t xml:space="preserve">. </w:t>
      </w:r>
      <w:r w:rsidR="000C376E" w:rsidRPr="00297CEA">
        <w:rPr>
          <w:color w:val="000000" w:themeColor="text1"/>
          <w:shd w:val="clear" w:color="auto" w:fill="FFFFFF"/>
        </w:rPr>
        <w:t>Based on modular cell design, e</w:t>
      </w:r>
      <w:r w:rsidR="00C34D80" w:rsidRPr="00297CEA">
        <w:rPr>
          <w:color w:val="000000" w:themeColor="text1"/>
          <w:shd w:val="clear" w:color="auto" w:fill="FFFFFF"/>
        </w:rPr>
        <w:t>ach optimal production strain can be obtained by assembling a modular (chassis) cell with an exchangeable production module(s) in a plug-and-play fashion</w:t>
      </w:r>
      <w:r w:rsidR="005C5E97" w:rsidRPr="00297CEA">
        <w:rPr>
          <w:color w:val="000000" w:themeColor="text1"/>
          <w:shd w:val="clear" w:color="auto" w:fill="FFFFFF"/>
        </w:rPr>
        <w:t xml:space="preserve"> using a</w:t>
      </w:r>
      <w:r w:rsidR="005C5E97" w:rsidRPr="00297CEA">
        <w:rPr>
          <w:color w:val="000000" w:themeColor="text1"/>
        </w:rPr>
        <w:t xml:space="preserve"> chassis-based modular architecture</w:t>
      </w:r>
      <w:r w:rsidR="00404E0D" w:rsidRPr="00297CEA">
        <w:rPr>
          <w:color w:val="000000" w:themeColor="text1"/>
        </w:rPr>
        <w:t xml:space="preserve"> </w:t>
      </w:r>
      <w:r w:rsidR="00404E0D" w:rsidRPr="00297CEA">
        <w:rPr>
          <w:color w:val="000000" w:themeColor="text1"/>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EB6FF7" w:rsidRPr="00297CEA">
        <w:rPr>
          <w:color w:val="000000" w:themeColor="text1"/>
        </w:rPr>
        <w:instrText xml:space="preserve"> ADDIN EN.CITE </w:instrText>
      </w:r>
      <w:r w:rsidR="00EB6FF7" w:rsidRPr="00297CEA">
        <w:rPr>
          <w:color w:val="000000" w:themeColor="text1"/>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EB6FF7" w:rsidRPr="00297CEA">
        <w:rPr>
          <w:color w:val="000000" w:themeColor="text1"/>
        </w:rPr>
        <w:instrText xml:space="preserve"> ADDIN EN.CITE.DATA </w:instrText>
      </w:r>
      <w:r w:rsidR="00EB6FF7" w:rsidRPr="00297CEA">
        <w:rPr>
          <w:color w:val="000000" w:themeColor="text1"/>
        </w:rPr>
      </w:r>
      <w:r w:rsidR="00EB6FF7" w:rsidRPr="00297CEA">
        <w:rPr>
          <w:color w:val="000000" w:themeColor="text1"/>
        </w:rPr>
        <w:fldChar w:fldCharType="end"/>
      </w:r>
      <w:r w:rsidR="00404E0D" w:rsidRPr="00297CEA">
        <w:rPr>
          <w:color w:val="000000" w:themeColor="text1"/>
        </w:rPr>
      </w:r>
      <w:r w:rsidR="00404E0D" w:rsidRPr="00297CEA">
        <w:rPr>
          <w:color w:val="000000" w:themeColor="text1"/>
        </w:rPr>
        <w:fldChar w:fldCharType="separate"/>
      </w:r>
      <w:r w:rsidR="00EB6FF7" w:rsidRPr="00297CEA">
        <w:rPr>
          <w:noProof/>
          <w:color w:val="000000" w:themeColor="text1"/>
        </w:rPr>
        <w:t>[19]</w:t>
      </w:r>
      <w:r w:rsidR="00404E0D" w:rsidRPr="00297CEA">
        <w:rPr>
          <w:color w:val="000000" w:themeColor="text1"/>
        </w:rPr>
        <w:fldChar w:fldCharType="end"/>
      </w:r>
      <w:r w:rsidR="005C5E97" w:rsidRPr="00297CEA">
        <w:rPr>
          <w:color w:val="000000" w:themeColor="text1"/>
        </w:rPr>
        <w:t xml:space="preserve">. </w:t>
      </w:r>
      <w:r w:rsidR="000C376E" w:rsidRPr="00297CEA">
        <w:rPr>
          <w:color w:val="000000" w:themeColor="text1"/>
          <w:shd w:val="clear" w:color="auto" w:fill="FFFFFF"/>
        </w:rPr>
        <w:t xml:space="preserve">Here, a module </w:t>
      </w:r>
      <w:r w:rsidR="00564EC0" w:rsidRPr="00297CEA">
        <w:rPr>
          <w:color w:val="000000" w:themeColor="text1"/>
          <w:shd w:val="clear" w:color="auto" w:fill="FFFFFF"/>
        </w:rPr>
        <w:t xml:space="preserve">is </w:t>
      </w:r>
      <w:r w:rsidR="00DB0232" w:rsidRPr="00297CEA">
        <w:rPr>
          <w:color w:val="000000" w:themeColor="text1"/>
          <w:shd w:val="clear" w:color="auto" w:fill="FFFFFF"/>
        </w:rPr>
        <w:t xml:space="preserve">defined as </w:t>
      </w:r>
      <w:r w:rsidR="00564EC0" w:rsidRPr="00297CEA">
        <w:rPr>
          <w:color w:val="000000" w:themeColor="text1"/>
          <w:shd w:val="clear" w:color="auto" w:fill="FFFFFF"/>
        </w:rPr>
        <w:t>an essential and self-contained functional unit</w:t>
      </w:r>
      <w:r w:rsidR="00F31E2D">
        <w:rPr>
          <w:color w:val="000000" w:themeColor="text1"/>
          <w:shd w:val="clear" w:color="auto" w:fill="FFFFFF"/>
        </w:rPr>
        <w:t>,</w:t>
      </w:r>
      <w:r w:rsidR="00564EC0" w:rsidRPr="00297CEA">
        <w:rPr>
          <w:color w:val="000000" w:themeColor="text1"/>
          <w:shd w:val="clear" w:color="auto" w:fill="FFFFFF"/>
        </w:rPr>
        <w:t xml:space="preserve"> </w:t>
      </w:r>
      <w:r w:rsidR="00865031" w:rsidRPr="00297CEA">
        <w:rPr>
          <w:color w:val="000000" w:themeColor="text1"/>
          <w:shd w:val="clear" w:color="auto" w:fill="FFFFFF"/>
        </w:rPr>
        <w:t>which</w:t>
      </w:r>
      <w:r w:rsidR="00564EC0" w:rsidRPr="00297CEA">
        <w:rPr>
          <w:color w:val="000000" w:themeColor="text1"/>
          <w:shd w:val="clear" w:color="auto" w:fill="FFFFFF"/>
        </w:rPr>
        <w:t xml:space="preserve"> has standardized interfaces</w:t>
      </w:r>
      <w:r w:rsidR="00F31E2D">
        <w:rPr>
          <w:color w:val="000000" w:themeColor="text1"/>
          <w:shd w:val="clear" w:color="auto" w:fill="FFFFFF"/>
        </w:rPr>
        <w:t>,</w:t>
      </w:r>
      <w:r w:rsidR="00865031" w:rsidRPr="00297CEA">
        <w:rPr>
          <w:color w:val="000000" w:themeColor="text1"/>
          <w:shd w:val="clear" w:color="auto" w:fill="FFFFFF"/>
        </w:rPr>
        <w:t xml:space="preserve"> that</w:t>
      </w:r>
      <w:r w:rsidR="00564EC0" w:rsidRPr="00297CEA">
        <w:rPr>
          <w:color w:val="000000" w:themeColor="text1"/>
          <w:shd w:val="clear" w:color="auto" w:fill="FFFFFF"/>
        </w:rPr>
        <w:t xml:space="preserve"> </w:t>
      </w:r>
      <w:r w:rsidR="00865031" w:rsidRPr="00297CEA">
        <w:rPr>
          <w:color w:val="000000" w:themeColor="text1"/>
          <w:shd w:val="clear" w:color="auto" w:fill="FFFFFF"/>
        </w:rPr>
        <w:t>enables</w:t>
      </w:r>
      <w:r w:rsidR="00564EC0" w:rsidRPr="00297CEA">
        <w:rPr>
          <w:color w:val="000000" w:themeColor="text1"/>
          <w:shd w:val="clear" w:color="auto" w:fill="FFFFFF"/>
        </w:rPr>
        <w:t xml:space="preserve"> </w:t>
      </w:r>
      <w:r w:rsidR="00865031" w:rsidRPr="00297CEA">
        <w:rPr>
          <w:color w:val="000000" w:themeColor="text1"/>
          <w:shd w:val="clear" w:color="auto" w:fill="FFFFFF"/>
        </w:rPr>
        <w:t xml:space="preserve">composition </w:t>
      </w:r>
      <w:r w:rsidR="00564EC0" w:rsidRPr="00297CEA">
        <w:rPr>
          <w:color w:val="000000" w:themeColor="text1"/>
          <w:shd w:val="clear" w:color="auto" w:fill="FFFFFF"/>
        </w:rPr>
        <w:t xml:space="preserve">of products by combination </w:t>
      </w:r>
      <w:r w:rsidR="00DB0232" w:rsidRPr="00297CEA">
        <w:rPr>
          <w:color w:val="000000" w:themeColor="text1"/>
          <w:shd w:val="clear" w:color="auto" w:fill="FFFFFF"/>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DB0232" w:rsidRPr="00297CEA">
        <w:rPr>
          <w:color w:val="000000" w:themeColor="text1"/>
          <w:shd w:val="clear" w:color="auto" w:fill="FFFFFF"/>
        </w:rPr>
        <w:instrText xml:space="preserve"> ADDIN EN.CITE </w:instrText>
      </w:r>
      <w:r w:rsidR="00DB0232" w:rsidRPr="00297CEA">
        <w:rPr>
          <w:color w:val="000000" w:themeColor="text1"/>
          <w:shd w:val="clear" w:color="auto" w:fill="FFFFFF"/>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DB0232" w:rsidRPr="00297CEA">
        <w:rPr>
          <w:color w:val="000000" w:themeColor="text1"/>
          <w:shd w:val="clear" w:color="auto" w:fill="FFFFFF"/>
        </w:rPr>
        <w:instrText xml:space="preserve"> ADDIN EN.CITE.DATA </w:instrText>
      </w:r>
      <w:r w:rsidR="00DB0232" w:rsidRPr="00297CEA">
        <w:rPr>
          <w:color w:val="000000" w:themeColor="text1"/>
          <w:shd w:val="clear" w:color="auto" w:fill="FFFFFF"/>
        </w:rPr>
      </w:r>
      <w:r w:rsidR="00DB0232" w:rsidRPr="00297CEA">
        <w:rPr>
          <w:color w:val="000000" w:themeColor="text1"/>
          <w:shd w:val="clear" w:color="auto" w:fill="FFFFFF"/>
        </w:rPr>
        <w:fldChar w:fldCharType="end"/>
      </w:r>
      <w:r w:rsidR="00DB0232" w:rsidRPr="00297CEA">
        <w:rPr>
          <w:color w:val="000000" w:themeColor="text1"/>
          <w:shd w:val="clear" w:color="auto" w:fill="FFFFFF"/>
        </w:rPr>
      </w:r>
      <w:r w:rsidR="00DB0232" w:rsidRPr="00297CEA">
        <w:rPr>
          <w:color w:val="000000" w:themeColor="text1"/>
          <w:shd w:val="clear" w:color="auto" w:fill="FFFFFF"/>
        </w:rPr>
        <w:fldChar w:fldCharType="separate"/>
      </w:r>
      <w:r w:rsidR="00DB0232" w:rsidRPr="00297CEA">
        <w:rPr>
          <w:noProof/>
          <w:color w:val="000000" w:themeColor="text1"/>
          <w:shd w:val="clear" w:color="auto" w:fill="FFFFFF"/>
        </w:rPr>
        <w:t>[19]</w:t>
      </w:r>
      <w:r w:rsidR="00DB0232" w:rsidRPr="00297CEA">
        <w:rPr>
          <w:color w:val="000000" w:themeColor="text1"/>
          <w:shd w:val="clear" w:color="auto" w:fill="FFFFFF"/>
        </w:rPr>
        <w:fldChar w:fldCharType="end"/>
      </w:r>
      <w:r w:rsidR="00DB0232" w:rsidRPr="00297CEA">
        <w:rPr>
          <w:color w:val="000000" w:themeColor="text1"/>
          <w:shd w:val="clear" w:color="auto" w:fill="FFFFFF"/>
        </w:rPr>
        <w:t>. Based on the definition above, an exchangeable production module(s) contain</w:t>
      </w:r>
      <w:r w:rsidR="00B92194">
        <w:rPr>
          <w:color w:val="000000" w:themeColor="text1"/>
          <w:shd w:val="clear" w:color="auto" w:fill="FFFFFF"/>
        </w:rPr>
        <w:t>s</w:t>
      </w:r>
      <w:r w:rsidR="00DB0232" w:rsidRPr="00297CEA">
        <w:rPr>
          <w:color w:val="000000" w:themeColor="text1"/>
          <w:shd w:val="clear" w:color="auto" w:fill="FFFFFF"/>
        </w:rPr>
        <w:t xml:space="preserve"> auxiliary regulatory and metabolic pathways, and </w:t>
      </w:r>
      <w:r w:rsidR="00102B59">
        <w:rPr>
          <w:color w:val="000000" w:themeColor="text1"/>
          <w:shd w:val="clear" w:color="auto" w:fill="FFFFFF"/>
        </w:rPr>
        <w:t>the</w:t>
      </w:r>
      <w:r w:rsidR="00A0517C" w:rsidRPr="00297CEA">
        <w:rPr>
          <w:color w:val="000000" w:themeColor="text1"/>
          <w:shd w:val="clear" w:color="auto" w:fill="FFFFFF"/>
        </w:rPr>
        <w:t xml:space="preserve"> modular</w:t>
      </w:r>
      <w:r w:rsidR="00564EC0" w:rsidRPr="00297CEA">
        <w:rPr>
          <w:color w:val="000000" w:themeColor="text1"/>
          <w:shd w:val="clear" w:color="auto" w:fill="FFFFFF"/>
        </w:rPr>
        <w:t xml:space="preserve"> </w:t>
      </w:r>
      <w:r w:rsidR="00A0517C" w:rsidRPr="00297CEA">
        <w:rPr>
          <w:color w:val="000000" w:themeColor="text1"/>
          <w:shd w:val="clear" w:color="auto" w:fill="FFFFFF"/>
        </w:rPr>
        <w:t>(chassis) cell interface</w:t>
      </w:r>
      <w:r w:rsidR="00B92194">
        <w:rPr>
          <w:color w:val="000000" w:themeColor="text1"/>
          <w:shd w:val="clear" w:color="auto" w:fill="FFFFFF"/>
        </w:rPr>
        <w:t>s</w:t>
      </w:r>
      <w:r w:rsidR="00A0517C" w:rsidRPr="00297CEA">
        <w:rPr>
          <w:color w:val="000000" w:themeColor="text1"/>
          <w:shd w:val="clear" w:color="auto" w:fill="FFFFFF"/>
        </w:rPr>
        <w:t xml:space="preserve"> with </w:t>
      </w:r>
      <w:r w:rsidR="00DB0232" w:rsidRPr="00297CEA">
        <w:rPr>
          <w:color w:val="000000" w:themeColor="text1"/>
          <w:shd w:val="clear" w:color="auto" w:fill="FFFFFF"/>
        </w:rPr>
        <w:t xml:space="preserve">an exchangeable production module(s) </w:t>
      </w:r>
      <w:r w:rsidR="00A0517C" w:rsidRPr="00297CEA">
        <w:rPr>
          <w:color w:val="000000" w:themeColor="text1"/>
          <w:shd w:val="clear" w:color="auto" w:fill="FFFFFF"/>
        </w:rPr>
        <w:t xml:space="preserve">via enzyme synthesis </w:t>
      </w:r>
      <w:r w:rsidR="00DB0232" w:rsidRPr="00297CEA">
        <w:rPr>
          <w:color w:val="000000" w:themeColor="text1"/>
          <w:shd w:val="clear" w:color="auto" w:fill="FFFFFF"/>
        </w:rPr>
        <w:t>machinery and precursor metabolites</w:t>
      </w:r>
      <w:r w:rsidR="00986053" w:rsidRPr="00297CEA">
        <w:rPr>
          <w:color w:val="000000" w:themeColor="text1"/>
          <w:shd w:val="clear" w:color="auto" w:fill="FFFFFF"/>
        </w:rPr>
        <w:t xml:space="preserve"> </w:t>
      </w:r>
      <w:r w:rsidR="00986053" w:rsidRPr="00297CEA">
        <w:rPr>
          <w:color w:val="000000" w:themeColor="text1"/>
          <w:shd w:val="clear" w:color="auto" w:fill="FFFFFF"/>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986053" w:rsidRPr="00297CEA">
        <w:rPr>
          <w:color w:val="000000" w:themeColor="text1"/>
          <w:shd w:val="clear" w:color="auto" w:fill="FFFFFF"/>
        </w:rPr>
        <w:instrText xml:space="preserve"> ADDIN EN.CITE </w:instrText>
      </w:r>
      <w:r w:rsidR="00986053" w:rsidRPr="00297CEA">
        <w:rPr>
          <w:color w:val="000000" w:themeColor="text1"/>
          <w:shd w:val="clear" w:color="auto" w:fill="FFFFFF"/>
        </w:rPr>
        <w:fldChar w:fldCharType="begin">
          <w:fldData xml:space="preserve">PEVuZE5vdGU+PENpdGU+PEF1dGhvcj5HYXJjaWE8L0F1dGhvcj48WWVhcj4yMDE5PC9ZZWFyPjxS
ZWNOdW0+NTY8L1JlY051bT48RGlzcGxheVRleHQ+WzE5XTwvRGlzcGxheVRleHQ+PHJlY29yZD48
cmVjLW51bWJlcj41NjwvcmVjLW51bWJlcj48Zm9yZWlnbi1rZXlzPjxrZXkgYXBwPSJFTiIgZGIt
aWQ9InIycjJhcmU5YmU5d3dlZTV2MHI1d2Z4YTl3ZWZ4dGFkNXZyMiIgdGltZXN0YW1wPSIxNjAw
ODg4MjYwIj41Njwva2V5PjwvZm9yZWlnbi1rZXlzPjxyZWYtdHlwZSBuYW1lPSJKb3VybmFsIEFy
dGljbGUiPjE3PC9yZWYtdHlwZT48Y29udHJpYnV0b3JzPjxhdXRob3JzPjxhdXRob3I+R2FyY2lh
LCBTLjwvYXV0aG9yPjxhdXRob3I+VHJpbmgsIEMuIFQuPC9hdXRob3I+PC9hdXRob3JzPjwvY29u
dHJpYnV0b3JzPjxhdXRoLWFkZHJlc3M+RGVwYXJ0bWVudCBvZiBDaGVtaWNhbCBhbmQgQmlvbW9s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IFN0YXRlcyBvZiBBbWVyaWNhLiYjeEQ7RGVwYXJ0bWVudCBvZiBDaGVtaWNhbCBhbmQgQmlvbW9s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</w:fldData>
        </w:fldChar>
      </w:r>
      <w:r w:rsidR="00986053" w:rsidRPr="00297CEA">
        <w:rPr>
          <w:color w:val="000000" w:themeColor="text1"/>
          <w:shd w:val="clear" w:color="auto" w:fill="FFFFFF"/>
        </w:rPr>
        <w:instrText xml:space="preserve"> ADDIN EN.CITE.DATA </w:instrText>
      </w:r>
      <w:r w:rsidR="00986053" w:rsidRPr="00297CEA">
        <w:rPr>
          <w:color w:val="000000" w:themeColor="text1"/>
          <w:shd w:val="clear" w:color="auto" w:fill="FFFFFF"/>
        </w:rPr>
      </w:r>
      <w:r w:rsidR="00986053" w:rsidRPr="00297CEA">
        <w:rPr>
          <w:color w:val="000000" w:themeColor="text1"/>
          <w:shd w:val="clear" w:color="auto" w:fill="FFFFFF"/>
        </w:rPr>
        <w:fldChar w:fldCharType="end"/>
      </w:r>
      <w:r w:rsidR="00986053" w:rsidRPr="00297CEA">
        <w:rPr>
          <w:color w:val="000000" w:themeColor="text1"/>
          <w:shd w:val="clear" w:color="auto" w:fill="FFFFFF"/>
        </w:rPr>
      </w:r>
      <w:r w:rsidR="00986053" w:rsidRPr="00297CEA">
        <w:rPr>
          <w:color w:val="000000" w:themeColor="text1"/>
          <w:shd w:val="clear" w:color="auto" w:fill="FFFFFF"/>
        </w:rPr>
        <w:fldChar w:fldCharType="separate"/>
      </w:r>
      <w:r w:rsidR="00986053" w:rsidRPr="00297CEA">
        <w:rPr>
          <w:noProof/>
          <w:color w:val="000000" w:themeColor="text1"/>
          <w:shd w:val="clear" w:color="auto" w:fill="FFFFFF"/>
        </w:rPr>
        <w:t>[19]</w:t>
      </w:r>
      <w:r w:rsidR="00986053" w:rsidRPr="00297CEA">
        <w:rPr>
          <w:color w:val="000000" w:themeColor="text1"/>
          <w:shd w:val="clear" w:color="auto" w:fill="FFFFFF"/>
        </w:rPr>
        <w:fldChar w:fldCharType="end"/>
      </w:r>
      <w:r w:rsidR="00DB0232" w:rsidRPr="00297CEA">
        <w:rPr>
          <w:color w:val="000000" w:themeColor="text1"/>
          <w:shd w:val="clear" w:color="auto" w:fill="FFFFFF"/>
        </w:rPr>
        <w:t>.</w:t>
      </w:r>
    </w:p>
    <w:p w14:paraId="67A11E71" w14:textId="62352B75" w:rsidR="00F31E2D" w:rsidRPr="00F31E2D" w:rsidRDefault="00297CEA" w:rsidP="00F31E2D">
      <w:pPr>
        <w:spacing w:line="480" w:lineRule="auto"/>
        <w:ind w:firstLine="720"/>
        <w:jc w:val="both"/>
        <w:rPr>
          <w:color w:val="000000" w:themeColor="text1"/>
        </w:rPr>
      </w:pPr>
      <w:r>
        <w:rPr>
          <w:color w:val="000000" w:themeColor="text1"/>
          <w:shd w:val="clear" w:color="auto" w:fill="FFFFFF"/>
        </w:rPr>
        <w:t>Further</w:t>
      </w:r>
      <w:r w:rsidR="00986053" w:rsidRPr="00297CEA">
        <w:rPr>
          <w:color w:val="000000" w:themeColor="text1"/>
          <w:shd w:val="clear" w:color="auto" w:fill="FFFFFF"/>
        </w:rPr>
        <w:t xml:space="preserve">, </w:t>
      </w:r>
      <w:r>
        <w:rPr>
          <w:color w:val="000000" w:themeColor="text1"/>
          <w:shd w:val="clear" w:color="auto" w:fill="FFFFFF"/>
        </w:rPr>
        <w:t xml:space="preserve">because </w:t>
      </w:r>
      <w:r w:rsidR="00102B59">
        <w:rPr>
          <w:color w:val="000000" w:themeColor="text1"/>
          <w:shd w:val="clear" w:color="auto" w:fill="FFFFFF"/>
        </w:rPr>
        <w:t>the</w:t>
      </w:r>
      <w:r w:rsidR="00A80AF0" w:rsidRPr="00297CEA">
        <w:rPr>
          <w:color w:val="000000" w:themeColor="text1"/>
          <w:shd w:val="clear" w:color="auto" w:fill="FFFFFF"/>
        </w:rPr>
        <w:t xml:space="preserve"> </w:t>
      </w:r>
      <w:r w:rsidR="00C4458E" w:rsidRPr="00297CEA">
        <w:rPr>
          <w:color w:val="000000" w:themeColor="text1"/>
        </w:rPr>
        <w:t xml:space="preserve">modular (chassis) cell has been designed to be auxotrophic by imposing </w:t>
      </w:r>
      <w:r w:rsidR="00C4458E" w:rsidRPr="00297CEA">
        <w:rPr>
          <w:color w:val="2E2E2E"/>
        </w:rPr>
        <w:t xml:space="preserve">cofactor imbalance and/or insufficient supply of precursor metabolites required for </w:t>
      </w:r>
      <w:r w:rsidR="00EC33AB">
        <w:rPr>
          <w:color w:val="2E2E2E"/>
        </w:rPr>
        <w:t xml:space="preserve">cell </w:t>
      </w:r>
      <w:r w:rsidR="009234FF">
        <w:rPr>
          <w:color w:val="2E2E2E"/>
        </w:rPr>
        <w:t>growth</w:t>
      </w:r>
      <w:r w:rsidR="00701CA9">
        <w:rPr>
          <w:color w:val="2E2E2E"/>
        </w:rPr>
        <w:t xml:space="preserve"> </w:t>
      </w:r>
      <w:r w:rsidR="00701CA9" w:rsidRPr="00297CEA">
        <w:rPr>
          <w:color w:val="000000" w:themeColor="text1"/>
          <w:shd w:val="clear" w:color="auto" w:fill="FFFFFF"/>
        </w:rPr>
        <w:fldChar w:fldCharType="begin"/>
      </w:r>
      <w:r w:rsidR="00701CA9" w:rsidRPr="00297CEA">
        <w:rPr>
          <w:color w:val="000000" w:themeColor="text1"/>
          <w:shd w:val="clear" w:color="auto" w:fill="FFFFFF"/>
        </w:rPr>
        <w:instrText xml:space="preserve"> ADDIN EN.CITE &lt;EndNote&gt;&lt;Cite&gt;&lt;Author&gt;Trinh&lt;/Author&gt;&lt;Year&gt;2015&lt;/Year&gt;&lt;RecNum&gt;58&lt;/RecNum&gt;&lt;DisplayText&gt;[18]&lt;/DisplayText&gt;&lt;record&gt;&lt;rec-number&gt;58&lt;/rec-number&gt;&lt;foreign-keys&gt;&lt;key app="EN" db-id="r2r2are9be9wwee5v0r5wfxa9wefxtad5vr2" timestamp="1600888260"&gt;58&lt;/key&gt;&lt;/foreign-keys&gt;&lt;ref-type name="Journal Article"&gt;17&lt;/ref-type&gt;&lt;contributors&gt;&lt;authors&gt;&lt;author&gt;Trinh, Cong T&lt;/author&gt;&lt;author&gt;Liu, Yan&lt;/author&gt;&lt;author&gt;Conner, David J&lt;/author&gt;&lt;/authors&gt;&lt;/contributors&gt;&lt;titles&gt;&lt;title&gt;Rational design of efficient modular cells&lt;/title&gt;&lt;secondary-title&gt;Metabolic engineering&lt;/secondary-title&gt;&lt;/titles&gt;&lt;periodical&gt;&lt;full-title&gt;Metabolic Engineering&lt;/full-title&gt;&lt;/periodical&gt;&lt;pages&gt;220-231&lt;/pages&gt;&lt;volume&gt;32&lt;/volume&gt;&lt;dates&gt;&lt;year&gt;2015&lt;/year&gt;&lt;/dates&gt;&lt;isbn&gt;1096-7176&lt;/isbn&gt;&lt;urls&gt;&lt;/urls&gt;&lt;/record&gt;&lt;/Cite&gt;&lt;/EndNote&gt;</w:instrText>
      </w:r>
      <w:r w:rsidR="00701CA9" w:rsidRPr="00297CEA">
        <w:rPr>
          <w:color w:val="000000" w:themeColor="text1"/>
          <w:shd w:val="clear" w:color="auto" w:fill="FFFFFF"/>
        </w:rPr>
        <w:fldChar w:fldCharType="separate"/>
      </w:r>
      <w:r w:rsidR="00701CA9" w:rsidRPr="00297CEA">
        <w:rPr>
          <w:noProof/>
          <w:color w:val="000000" w:themeColor="text1"/>
          <w:shd w:val="clear" w:color="auto" w:fill="FFFFFF"/>
        </w:rPr>
        <w:t>[18]</w:t>
      </w:r>
      <w:r w:rsidR="00701CA9" w:rsidRPr="00297CEA">
        <w:rPr>
          <w:color w:val="000000" w:themeColor="text1"/>
          <w:shd w:val="clear" w:color="auto" w:fill="FFFFFF"/>
        </w:rPr>
        <w:fldChar w:fldCharType="end"/>
      </w:r>
      <w:r w:rsidR="00986053">
        <w:rPr>
          <w:color w:val="2E2E2E"/>
        </w:rPr>
        <w:t xml:space="preserve">, </w:t>
      </w:r>
      <w:r w:rsidR="005C5E39">
        <w:rPr>
          <w:color w:val="2E2E2E"/>
        </w:rPr>
        <w:t xml:space="preserve">the </w:t>
      </w:r>
      <w:r w:rsidR="002E32FB" w:rsidRPr="000041E3">
        <w:t>production module</w:t>
      </w:r>
      <w:r w:rsidR="00986053">
        <w:t>(s)</w:t>
      </w:r>
      <w:r w:rsidR="002E32FB" w:rsidRPr="000041E3">
        <w:t xml:space="preserve"> </w:t>
      </w:r>
      <w:r w:rsidR="002E32FB">
        <w:t>can be</w:t>
      </w:r>
      <w:r w:rsidR="002E32FB" w:rsidRPr="000041E3">
        <w:t xml:space="preserve"> </w:t>
      </w:r>
      <w:r w:rsidR="002E32FB">
        <w:t xml:space="preserve">designed </w:t>
      </w:r>
      <w:r w:rsidR="002E32FB" w:rsidRPr="000041E3">
        <w:t>to balance redox, and</w:t>
      </w:r>
      <w:r w:rsidR="009234FF">
        <w:t>/or supply energy/</w:t>
      </w:r>
      <w:r w:rsidR="009234FF" w:rsidRPr="00A56B9D">
        <w:rPr>
          <w:color w:val="2E2E2E"/>
        </w:rPr>
        <w:t>precursor</w:t>
      </w:r>
      <w:r w:rsidR="002E32FB" w:rsidRPr="000041E3">
        <w:t xml:space="preserve"> metabolites</w:t>
      </w:r>
      <w:r w:rsidR="009234FF">
        <w:t xml:space="preserve"> </w:t>
      </w:r>
      <w:r w:rsidR="00E0059C">
        <w:t xml:space="preserve">that </w:t>
      </w:r>
      <w:r w:rsidR="009234FF" w:rsidRPr="00A56B9D">
        <w:rPr>
          <w:color w:val="2E2E2E"/>
        </w:rPr>
        <w:t xml:space="preserve">required </w:t>
      </w:r>
      <w:r w:rsidR="00EC33AB">
        <w:rPr>
          <w:color w:val="2E2E2E"/>
        </w:rPr>
        <w:t>to</w:t>
      </w:r>
      <w:r w:rsidR="009234FF" w:rsidRPr="00A56B9D">
        <w:rPr>
          <w:color w:val="2E2E2E"/>
        </w:rPr>
        <w:t xml:space="preserve"> </w:t>
      </w:r>
      <w:r w:rsidR="00EC33AB">
        <w:t xml:space="preserve">rescue the growth defect </w:t>
      </w:r>
      <w:r w:rsidR="009234FF">
        <w:t>o</w:t>
      </w:r>
      <w:r w:rsidR="002E32FB" w:rsidRPr="000041E3">
        <w:t xml:space="preserve">f the modular </w:t>
      </w:r>
      <w:r w:rsidR="009234FF">
        <w:t>(chassis) cell</w:t>
      </w:r>
      <w:r w:rsidR="00F31E2D">
        <w:t xml:space="preserve"> </w:t>
      </w:r>
      <w:r w:rsidR="00E0059C">
        <w:t>to</w:t>
      </w:r>
      <w:r w:rsidR="00701CA9">
        <w:t xml:space="preserve"> enab</w:t>
      </w:r>
      <w:r w:rsidR="00F31E2D">
        <w:t>le</w:t>
      </w:r>
      <w:r>
        <w:t xml:space="preserve"> </w:t>
      </w:r>
      <w:r w:rsidRPr="00297CEA">
        <w:rPr>
          <w:color w:val="000000" w:themeColor="text1"/>
          <w:shd w:val="clear" w:color="auto" w:fill="FFFFFF"/>
        </w:rPr>
        <w:t xml:space="preserve">growth-coupled product formation </w:t>
      </w:r>
      <w:r w:rsidR="00701CA9" w:rsidRPr="00297CEA">
        <w:rPr>
          <w:color w:val="000000" w:themeColor="text1"/>
          <w:shd w:val="clear" w:color="auto" w:fill="FFFFFF"/>
        </w:rPr>
        <w:t>in a plug-and-play fashion</w:t>
      </w:r>
      <w:r w:rsidR="00701CA9">
        <w:rPr>
          <w:color w:val="000000" w:themeColor="text1"/>
        </w:rPr>
        <w:t xml:space="preserve"> </w:t>
      </w:r>
      <w:r w:rsidR="002E32FB" w:rsidRPr="00297CEA">
        <w:rPr>
          <w:color w:val="000000" w:themeColor="text1"/>
        </w:rPr>
        <w:fldChar w:fldCharType="begin"/>
      </w:r>
      <w:r w:rsidR="00EB6FF7" w:rsidRPr="00297CEA">
        <w:rPr>
          <w:color w:val="000000" w:themeColor="text1"/>
        </w:rPr>
        <w:instrText xml:space="preserve"> ADDIN EN.CITE &lt;EndNote&gt;&lt;Cite&gt;&lt;Author&gt;Trinh&lt;/Author&gt;&lt;Year&gt;2016&lt;/Year&gt;&lt;RecNum&gt;9&lt;/RecNum&gt;&lt;DisplayText&gt;[20]&lt;/DisplayText&gt;&lt;record&gt;&lt;rec-number&gt;9&lt;/rec-number&gt;&lt;foreign-keys&gt;&lt;key app="EN" db-id="xvzsrrvrzfpvzle00z55w5e49ss2sxtxa5pp" timestamp="1603777986"&gt;9&lt;/key&gt;&lt;/foreign-keys&gt;&lt;ref-type name="Journal Article"&gt;17&lt;/ref-type&gt;&lt;contributors&gt;&lt;authors&gt;&lt;author&gt;Trinh, C. T.&lt;/author&gt;&lt;author&gt;Mendoza, B.&lt;/author&gt;&lt;/authors&gt;&lt;/contributors&gt;&lt;auth-address&gt;Univ Tennessee, Dept Chem &amp;amp; Biomol Engn, Knoxville, TN 37996 USA&amp;#xD;Univ Tennessee, Bredesen Ctr Interdisciplinary Res &amp;amp; Grad Educ, Knoxville, TN 37996 USA&amp;#xD;Oak Ridge Natl Lab, Bioenergy Sci Ctr BESC, Oak Ridge, TN 37830 USA&lt;/auth-address&gt;&lt;titles&gt;&lt;title&gt;Modular cell design for rapid, efficient strain engineering toward industrialization of biology&lt;/title&gt;&lt;secondary-title&gt;Current Opinion in Chemical Engineering&lt;/secondary-title&gt;&lt;alt-title&gt;Curr Opin Chem Eng&lt;/alt-title&gt;&lt;/titles&gt;&lt;periodical&gt;&lt;full-title&gt;Current Opinion in Chemical Engineering&lt;/full-title&gt;&lt;abbr-1&gt;Curr Opin Chem Eng&lt;/abbr-1&gt;&lt;/periodical&gt;&lt;alt-periodical&gt;&lt;full-title&gt;Current Opinion in Chemical Engineering&lt;/full-title&gt;&lt;abbr-1&gt;Curr Opin Chem Eng&lt;/abbr-1&gt;&lt;/alt-periodical&gt;&lt;pages&gt;18-25&lt;/pages&gt;&lt;volume&gt;14&lt;/volume&gt;&lt;keywords&gt;&lt;keyword&gt;ester fermentative pathways&lt;/keyword&gt;&lt;keyword&gt;fatty-acids production&lt;/keyword&gt;&lt;keyword&gt;microbial-production&lt;/keyword&gt;&lt;keyword&gt;metabolic pathway&lt;/keyword&gt;&lt;keyword&gt;recombinant-DNA&lt;/keyword&gt;&lt;keyword&gt;gene&lt;/keyword&gt;&lt;keyword&gt;biosynthesis&lt;/keyword&gt;&lt;keyword&gt;chemicals&lt;/keyword&gt;&lt;keyword&gt;fuels&lt;/keyword&gt;&lt;keyword&gt;optimization&lt;/keyword&gt;&lt;/keywords&gt;&lt;dates&gt;&lt;year&gt;2016&lt;/year&gt;&lt;pub-dates&gt;&lt;date&gt;Nov&lt;/date&gt;&lt;/pub-dates&gt;&lt;/dates&gt;&lt;isbn&gt;2211-3398&lt;/isbn&gt;&lt;accession-num&gt;WOS:000388517100004&lt;/accession-num&gt;&lt;urls&gt;&lt;related-urls&gt;&lt;url&gt;&amp;lt;Go to ISI&amp;gt;://WOS:000388517100004&lt;/url&gt;&lt;/related-urls&gt;&lt;/urls&gt;&lt;electronic-resource-num&gt;10.1016/j.coche.2016.07.005&lt;/electronic-resource-num&gt;&lt;language&gt;English&lt;/language&gt;&lt;/record&gt;&lt;/Cite&gt;&lt;/EndNote&gt;</w:instrText>
      </w:r>
      <w:r w:rsidR="002E32FB" w:rsidRPr="00297CEA">
        <w:rPr>
          <w:color w:val="000000" w:themeColor="text1"/>
        </w:rPr>
        <w:fldChar w:fldCharType="separate"/>
      </w:r>
      <w:r w:rsidR="00EB6FF7" w:rsidRPr="00297CEA">
        <w:rPr>
          <w:noProof/>
          <w:color w:val="000000" w:themeColor="text1"/>
        </w:rPr>
        <w:t>[20]</w:t>
      </w:r>
      <w:r w:rsidR="002E32FB" w:rsidRPr="00297CEA">
        <w:rPr>
          <w:color w:val="000000" w:themeColor="text1"/>
        </w:rPr>
        <w:fldChar w:fldCharType="end"/>
      </w:r>
      <w:r w:rsidR="00DB0232">
        <w:rPr>
          <w:color w:val="000000" w:themeColor="text1"/>
        </w:rPr>
        <w:t xml:space="preserve">. </w:t>
      </w:r>
      <w:r w:rsidR="00E0059C">
        <w:rPr>
          <w:color w:val="000000" w:themeColor="text1"/>
        </w:rPr>
        <w:t>Based on this design principle</w:t>
      </w:r>
      <w:r w:rsidR="00986053">
        <w:rPr>
          <w:color w:val="000000" w:themeColor="text1"/>
        </w:rPr>
        <w:t>,</w:t>
      </w:r>
      <w:r w:rsidR="00DB0232">
        <w:rPr>
          <w:color w:val="000000" w:themeColor="text1"/>
        </w:rPr>
        <w:t xml:space="preserve"> b</w:t>
      </w:r>
      <w:r w:rsidR="002E32FB">
        <w:rPr>
          <w:color w:val="2E2E2E"/>
        </w:rPr>
        <w:t>ecause</w:t>
      </w:r>
      <w:r w:rsidR="002E32FB">
        <w:rPr>
          <w:color w:val="000000" w:themeColor="text1"/>
          <w:shd w:val="clear" w:color="auto" w:fill="FFFFFF"/>
        </w:rPr>
        <w:t xml:space="preserve"> </w:t>
      </w:r>
      <w:r w:rsidR="00102B59">
        <w:rPr>
          <w:color w:val="000000" w:themeColor="text1"/>
          <w:shd w:val="clear" w:color="auto" w:fill="FFFFFF"/>
        </w:rPr>
        <w:t>the</w:t>
      </w:r>
      <w:r w:rsidR="002E32FB">
        <w:rPr>
          <w:color w:val="000000" w:themeColor="text1"/>
          <w:shd w:val="clear" w:color="auto" w:fill="FFFFFF"/>
        </w:rPr>
        <w:t xml:space="preserve"> modular (chassis) cell contains core metabolic phenotypes shared among production modules, the desirable phenotype of each </w:t>
      </w:r>
      <w:r w:rsidR="002E32FB" w:rsidRPr="00D83FE3">
        <w:rPr>
          <w:color w:val="000000" w:themeColor="text1"/>
          <w:shd w:val="clear" w:color="auto" w:fill="FFFFFF"/>
        </w:rPr>
        <w:t>production strain is determined by the production module</w:t>
      </w:r>
      <w:r w:rsidR="00E0059C">
        <w:rPr>
          <w:color w:val="000000" w:themeColor="text1"/>
          <w:shd w:val="clear" w:color="auto" w:fill="FFFFFF"/>
        </w:rPr>
        <w:t>. Thus, with this approach,</w:t>
      </w:r>
      <w:r w:rsidR="00F31E2D">
        <w:rPr>
          <w:color w:val="000000" w:themeColor="text1"/>
          <w:shd w:val="clear" w:color="auto" w:fill="FFFFFF"/>
        </w:rPr>
        <w:t xml:space="preserve"> the </w:t>
      </w:r>
      <w:r w:rsidR="00701CA9" w:rsidRPr="00D83FE3">
        <w:rPr>
          <w:color w:val="000000" w:themeColor="text1"/>
          <w:shd w:val="clear" w:color="auto" w:fill="FFFFFF"/>
        </w:rPr>
        <w:t xml:space="preserve">best production strains or </w:t>
      </w:r>
      <w:r w:rsidR="00701CA9" w:rsidRPr="00E32551">
        <w:rPr>
          <w:color w:val="000000" w:themeColor="text1"/>
          <w:shd w:val="clear" w:color="auto" w:fill="FFFFFF"/>
        </w:rPr>
        <w:t>modules</w:t>
      </w:r>
      <w:r w:rsidR="00E0059C">
        <w:rPr>
          <w:color w:val="000000" w:themeColor="text1"/>
          <w:shd w:val="clear" w:color="auto" w:fill="FFFFFF"/>
        </w:rPr>
        <w:t xml:space="preserve"> can be screened or selected</w:t>
      </w:r>
      <w:r w:rsidR="00701CA9">
        <w:rPr>
          <w:color w:val="000000" w:themeColor="text1"/>
          <w:shd w:val="clear" w:color="auto" w:fill="FFFFFF"/>
        </w:rPr>
        <w:t xml:space="preserve"> </w:t>
      </w:r>
      <w:r w:rsidR="00986053">
        <w:rPr>
          <w:color w:val="000000" w:themeColor="text1"/>
          <w:shd w:val="clear" w:color="auto" w:fill="FFFFFF"/>
        </w:rPr>
        <w:t>with</w:t>
      </w:r>
      <w:r w:rsidR="002E32FB" w:rsidRPr="00E32551">
        <w:rPr>
          <w:color w:val="000000" w:themeColor="text1"/>
          <w:shd w:val="clear" w:color="auto" w:fill="FFFFFF"/>
        </w:rPr>
        <w:t xml:space="preserve"> growth</w:t>
      </w:r>
      <w:r w:rsidR="00404E0D">
        <w:rPr>
          <w:color w:val="000000" w:themeColor="text1"/>
          <w:shd w:val="clear" w:color="auto" w:fill="FFFFFF"/>
        </w:rPr>
        <w:t xml:space="preserve"> </w:t>
      </w:r>
      <w:r w:rsidR="00404E0D" w:rsidRPr="00E32551">
        <w:rPr>
          <w:color w:val="000000" w:themeColor="text1"/>
          <w:shd w:val="clear" w:color="auto" w:fill="FFFFFF"/>
        </w:rPr>
        <w:fldChar w:fldCharType="begin"/>
      </w:r>
      <w:r w:rsidR="00EB6FF7">
        <w:rPr>
          <w:color w:val="000000" w:themeColor="text1"/>
          <w:shd w:val="clear" w:color="auto" w:fill="FFFFFF"/>
        </w:rPr>
        <w:instrText xml:space="preserve"> ADDIN EN.CITE &lt;EndNote&gt;&lt;Cite&gt;&lt;Author&gt;Trinh&lt;/Author&gt;&lt;Year&gt;2015&lt;/Year&gt;&lt;RecNum&gt;58&lt;/RecNum&gt;&lt;DisplayText&gt;[18]&lt;/DisplayText&gt;&lt;record&gt;&lt;rec-number&gt;58&lt;/rec-number&gt;&lt;foreign-keys&gt;&lt;key app="EN" db-id="r2r2are9be9wwee5v0r5wfxa9wefxtad5vr2" timestamp="1600888260"&gt;58&lt;/key&gt;&lt;/foreign-keys&gt;&lt;ref-type name="Journal Article"&gt;17&lt;/ref-type&gt;&lt;contributors&gt;&lt;authors&gt;&lt;author&gt;Trinh, Cong T&lt;/author&gt;&lt;author&gt;Liu, Yan&lt;/author&gt;&lt;author&gt;Conner, David J&lt;/author&gt;&lt;/authors&gt;&lt;/contributors&gt;&lt;titles&gt;&lt;title&gt;Rational design of efficient modular cells&lt;/title&gt;&lt;secondary-title&gt;Metabolic engineering&lt;/secondary-title&gt;&lt;/titles&gt;&lt;periodical&gt;&lt;full-title&gt;Metabolic Engineering&lt;/full-title&gt;&lt;/periodical&gt;&lt;pages&gt;220-231&lt;/pages&gt;&lt;volume&gt;32&lt;/volume&gt;&lt;dates&gt;&lt;year&gt;2015&lt;/year&gt;&lt;/dates&gt;&lt;isbn&gt;1096-7176&lt;/isbn&gt;&lt;urls&gt;&lt;/urls&gt;&lt;/record&gt;&lt;/Cite&gt;&lt;/EndNote&gt;</w:instrText>
      </w:r>
      <w:r w:rsidR="00404E0D" w:rsidRPr="00E32551">
        <w:rPr>
          <w:color w:val="000000" w:themeColor="text1"/>
          <w:shd w:val="clear" w:color="auto" w:fill="FFFFFF"/>
        </w:rPr>
        <w:fldChar w:fldCharType="separate"/>
      </w:r>
      <w:r w:rsidR="00EB6FF7">
        <w:rPr>
          <w:noProof/>
          <w:color w:val="000000" w:themeColor="text1"/>
          <w:shd w:val="clear" w:color="auto" w:fill="FFFFFF"/>
        </w:rPr>
        <w:t>[18]</w:t>
      </w:r>
      <w:r w:rsidR="00404E0D" w:rsidRPr="00E32551">
        <w:rPr>
          <w:color w:val="000000" w:themeColor="text1"/>
          <w:shd w:val="clear" w:color="auto" w:fill="FFFFFF"/>
        </w:rPr>
        <w:fldChar w:fldCharType="end"/>
      </w:r>
      <w:r w:rsidR="005C5E97">
        <w:rPr>
          <w:color w:val="000000" w:themeColor="text1"/>
          <w:shd w:val="clear" w:color="auto" w:fill="FFFFFF"/>
        </w:rPr>
        <w:t>. For example,</w:t>
      </w:r>
      <w:r w:rsidR="00E84A0E">
        <w:rPr>
          <w:color w:val="000000" w:themeColor="text1"/>
          <w:shd w:val="clear" w:color="auto" w:fill="FFFFFF"/>
        </w:rPr>
        <w:t xml:space="preserve"> </w:t>
      </w:r>
      <w:r w:rsidR="00102B59">
        <w:rPr>
          <w:color w:val="000000" w:themeColor="text1"/>
          <w:shd w:val="clear" w:color="auto" w:fill="FFFFFF"/>
        </w:rPr>
        <w:t>the</w:t>
      </w:r>
      <w:r w:rsidR="00E84A0E">
        <w:rPr>
          <w:color w:val="000000" w:themeColor="text1"/>
          <w:shd w:val="clear" w:color="auto" w:fill="FFFFFF"/>
        </w:rPr>
        <w:t xml:space="preserve"> modular (chassis) cell with </w:t>
      </w:r>
      <w:r w:rsidR="009E67FB" w:rsidRPr="00C4458E">
        <w:t>t</w:t>
      </w:r>
      <w:r w:rsidR="009E67FB" w:rsidRPr="002E32FB">
        <w:t>he stronger production module</w:t>
      </w:r>
      <w:r w:rsidR="00E84A0E">
        <w:t xml:space="preserve"> achieve</w:t>
      </w:r>
      <w:r w:rsidR="00EC33AB">
        <w:t>s</w:t>
      </w:r>
      <w:r w:rsidR="00E84A0E">
        <w:t xml:space="preserve"> </w:t>
      </w:r>
      <w:r w:rsidR="009E67FB" w:rsidRPr="002E32FB">
        <w:t xml:space="preserve">the faster </w:t>
      </w:r>
      <w:r w:rsidR="00E84A0E">
        <w:t xml:space="preserve">cell </w:t>
      </w:r>
      <w:r w:rsidR="009E67FB" w:rsidRPr="002E32FB">
        <w:t>grow</w:t>
      </w:r>
      <w:r w:rsidR="00E84A0E">
        <w:t>th</w:t>
      </w:r>
      <w:r w:rsidR="009E67FB" w:rsidRPr="002E32FB">
        <w:t xml:space="preserve">, </w:t>
      </w:r>
      <w:r w:rsidR="00E84A0E">
        <w:t>s</w:t>
      </w:r>
      <w:r w:rsidR="009E67FB" w:rsidRPr="002E32FB">
        <w:t>ubstrate</w:t>
      </w:r>
      <w:r w:rsidR="00E84A0E">
        <w:t xml:space="preserve"> consumption</w:t>
      </w:r>
      <w:r w:rsidR="009E67FB" w:rsidRPr="002E32FB">
        <w:t xml:space="preserve">, and </w:t>
      </w:r>
      <w:r w:rsidR="00E84A0E">
        <w:t>product formation</w:t>
      </w:r>
      <w:r w:rsidR="00EC33AB">
        <w:t xml:space="preserve"> </w:t>
      </w:r>
      <w:r w:rsidR="00EC33AB">
        <w:rPr>
          <w:color w:val="000000" w:themeColor="text1"/>
        </w:rPr>
        <w:fldChar w:fldCharType="begin"/>
      </w:r>
      <w:r w:rsidR="006718B9">
        <w:rPr>
          <w:color w:val="000000" w:themeColor="text1"/>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00EC33AB">
        <w:rPr>
          <w:color w:val="000000" w:themeColor="text1"/>
        </w:rPr>
        <w:fldChar w:fldCharType="separate"/>
      </w:r>
      <w:r w:rsidR="006718B9">
        <w:rPr>
          <w:noProof/>
          <w:color w:val="000000" w:themeColor="text1"/>
        </w:rPr>
        <w:t>[21]</w:t>
      </w:r>
      <w:r w:rsidR="00EC33AB">
        <w:rPr>
          <w:color w:val="000000" w:themeColor="text1"/>
        </w:rPr>
        <w:fldChar w:fldCharType="end"/>
      </w:r>
      <w:r w:rsidR="009E67FB" w:rsidRPr="000041E3">
        <w:t>.</w:t>
      </w:r>
      <w:r w:rsidR="00404E0D">
        <w:rPr>
          <w:color w:val="2E2E2E"/>
        </w:rPr>
        <w:t xml:space="preserve"> </w:t>
      </w:r>
      <w:r w:rsidR="00096C25" w:rsidRPr="0060252C">
        <w:rPr>
          <w:color w:val="000000" w:themeColor="text1"/>
        </w:rPr>
        <w:t xml:space="preserve">However, to achieve efficient ester </w:t>
      </w:r>
      <w:r w:rsidR="00F31E2D" w:rsidRPr="0060252C">
        <w:rPr>
          <w:color w:val="000000" w:themeColor="text1"/>
        </w:rPr>
        <w:t xml:space="preserve">production, although the modular (chassis) cell offers a </w:t>
      </w:r>
      <w:r w:rsidR="00F31E2D">
        <w:rPr>
          <w:color w:val="000000" w:themeColor="text1"/>
        </w:rPr>
        <w:lastRenderedPageBreak/>
        <w:t>frame for rapid development of efficient ester production strains,</w:t>
      </w:r>
      <w:r w:rsidR="00F31E2D" w:rsidRPr="00907382">
        <w:rPr>
          <w:color w:val="000000" w:themeColor="text1"/>
        </w:rPr>
        <w:t xml:space="preserve"> </w:t>
      </w:r>
      <w:r w:rsidR="00F31E2D">
        <w:rPr>
          <w:color w:val="000000" w:themeColor="text1"/>
        </w:rPr>
        <w:t>it still requires efficient ester production modules.</w:t>
      </w:r>
    </w:p>
    <w:p w14:paraId="1402C27C" w14:textId="0A58B101" w:rsidR="00096C25" w:rsidRDefault="00096C25" w:rsidP="008655E4">
      <w:pPr>
        <w:spacing w:line="480" w:lineRule="auto"/>
        <w:ind w:firstLine="720"/>
        <w:jc w:val="both"/>
        <w:rPr>
          <w:color w:val="000000" w:themeColor="text1"/>
        </w:rPr>
      </w:pPr>
      <w:r>
        <w:rPr>
          <w:color w:val="000000" w:themeColor="text1"/>
        </w:rPr>
        <w:t xml:space="preserve">To construct efficient ester production modules, because AATs have a critical role in biosynthesis of esters, discovery or engineering a large library of efficient AATs is essential </w:t>
      </w:r>
      <w:r>
        <w:rPr>
          <w:color w:val="000000" w:themeColor="text1"/>
        </w:rPr>
        <w:fldChar w:fldCharType="begin">
          <w:fldData xml:space="preserve">PEVuZE5vdGU+PENpdGU+PEF1dGhvcj5MYXl0b248L0F1dGhvcj48WWVhcj4yMDE2PC9ZZWFyPjxS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PEVuZE5vdGU+PENpdGU+PEF1dGhvcj5MYXl0b248L0F1dGhvcj48WWVhcj4yMDE2PC9ZZWFyPjxS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Pr>
          <w:color w:val="000000" w:themeColor="text1"/>
        </w:rPr>
      </w:r>
      <w:r>
        <w:rPr>
          <w:color w:val="000000" w:themeColor="text1"/>
        </w:rPr>
        <w:fldChar w:fldCharType="separate"/>
      </w:r>
      <w:r w:rsidR="006718B9">
        <w:rPr>
          <w:noProof/>
          <w:color w:val="000000" w:themeColor="text1"/>
        </w:rPr>
        <w:t>[22]</w:t>
      </w:r>
      <w:r>
        <w:rPr>
          <w:color w:val="000000" w:themeColor="text1"/>
        </w:rPr>
        <w:fldChar w:fldCharType="end"/>
      </w:r>
      <w:r>
        <w:rPr>
          <w:color w:val="000000" w:themeColor="text1"/>
        </w:rPr>
        <w:t>. To date, for rapid discovery of efficient novel AATs or identifying the positive hits of engineered AAT variants, several screening methods including</w:t>
      </w:r>
      <w:r w:rsidRPr="00605E49">
        <w:rPr>
          <w:color w:val="000000" w:themeColor="text1"/>
        </w:rPr>
        <w:t xml:space="preserve"> i) </w:t>
      </w:r>
      <w:r>
        <w:rPr>
          <w:color w:val="000000" w:themeColor="text1"/>
        </w:rPr>
        <w:t>a t</w:t>
      </w:r>
      <w:r w:rsidRPr="00605E49">
        <w:rPr>
          <w:color w:val="000000" w:themeColor="text1"/>
        </w:rPr>
        <w:t>hin-layer chromatography (TLC)</w:t>
      </w:r>
      <w:r>
        <w:rPr>
          <w:color w:val="000000" w:themeColor="text1"/>
        </w:rPr>
        <w:t xml:space="preserve"> assay </w:t>
      </w:r>
      <w:r>
        <w:rPr>
          <w:color w:val="000000" w:themeColor="text1"/>
        </w:rPr>
        <w:fldChar w:fldCharType="begin"/>
      </w:r>
      <w:r w:rsidR="006718B9">
        <w:rPr>
          <w:color w:val="000000" w:themeColor="text1"/>
        </w:rPr>
        <w:instrText xml:space="preserve"> ADDIN EN.CITE &lt;EndNote&gt;&lt;Cite&gt;&lt;Author&gt;Kalscheuer&lt;/Author&gt;&lt;Year&gt;2006&lt;/Year&gt;&lt;RecNum&gt;42&lt;/RecNum&gt;&lt;DisplayText&gt;[23]&lt;/DisplayText&gt;&lt;record&gt;&lt;rec-number&gt;42&lt;/rec-number&gt;&lt;foreign-keys&gt;&lt;key app="EN" db-id="9apfrvea65ssxdeefv2xzaartx9as5zfsx50" timestamp="1597011480"&gt;42&lt;/key&gt;&lt;/foreign-keys&gt;&lt;ref-type name="Journal Article"&gt;17&lt;/ref-type&gt;&lt;contributors&gt;&lt;authors&gt;&lt;author&gt;Kalscheuer, R.&lt;/author&gt;&lt;author&gt;Stolting, T.&lt;/author&gt;&lt;author&gt;Steinbuchel, A.&lt;/author&gt;&lt;/authors&gt;&lt;/contributors&gt;&lt;auth-address&gt;Univ Munster, Inst Mol Mikrobiol &amp;amp; Biotechnol, D-48149 Munster, Germany&lt;/auth-address&gt;&lt;titles&gt;&lt;title&gt;Microdiesel: Escherichia coli engineered for fuel production&lt;/title&gt;&lt;secondary-title&gt;Microbiology-Sgm&lt;/secondary-title&gt;&lt;alt-title&gt;Microbiol-Sgm&amp;#xD;Microbiol-Sgm&lt;/alt-title&gt;&lt;/titles&gt;&lt;periodical&gt;&lt;full-title&gt;Microbiology-Sgm&lt;/full-title&gt;&lt;abbr-1&gt;Microbiol-Sgm&lt;/abbr-1&gt;&lt;/periodical&gt;&lt;pages&gt;2529-2536&lt;/pages&gt;&lt;volume&gt;152&lt;/volume&gt;&lt;keywords&gt;&lt;keyword&gt;coa-diacylglycerol acyltransferase&lt;/keyword&gt;&lt;keyword&gt;synthase/acyl coenzyme-a&lt;/keyword&gt;&lt;keyword&gt;sp strain adp1&lt;/keyword&gt;&lt;keyword&gt;ethanol-production&lt;/keyword&gt;&lt;keyword&gt;wax ester&lt;/keyword&gt;&lt;keyword&gt;biosynthesis&lt;/keyword&gt;&lt;keyword&gt;expression&lt;/keyword&gt;&lt;/keywords&gt;&lt;dates&gt;&lt;year&gt;2006&lt;/year&gt;&lt;pub-dates&gt;&lt;date&gt;Sep&lt;/date&gt;&lt;/pub-dates&gt;&lt;/dates&gt;&lt;isbn&gt;1350-0872&lt;/isbn&gt;&lt;accession-num&gt;WOS:000240693600003&lt;/accession-num&gt;&lt;urls&gt;&lt;related-urls&gt;&lt;url&gt;&amp;lt;Go to ISI&amp;gt;://WOS:000240693600003&lt;/url&gt;&lt;/related-urls&gt;&lt;/urls&gt;&lt;language&gt;English&lt;/language&gt;&lt;/record&gt;&lt;/Cite&gt;&lt;/EndNote&gt;</w:instrText>
      </w:r>
      <w:r>
        <w:rPr>
          <w:color w:val="000000" w:themeColor="text1"/>
        </w:rPr>
        <w:fldChar w:fldCharType="separate"/>
      </w:r>
      <w:r w:rsidR="006718B9">
        <w:rPr>
          <w:noProof/>
          <w:color w:val="000000" w:themeColor="text1"/>
        </w:rPr>
        <w:t>[23]</w:t>
      </w:r>
      <w:r>
        <w:rPr>
          <w:color w:val="000000" w:themeColor="text1"/>
        </w:rPr>
        <w:fldChar w:fldCharType="end"/>
      </w:r>
      <w:r w:rsidRPr="00605E49">
        <w:rPr>
          <w:color w:val="000000" w:themeColor="text1"/>
        </w:rPr>
        <w:t>,</w:t>
      </w:r>
      <w:r>
        <w:rPr>
          <w:color w:val="000000" w:themeColor="text1"/>
        </w:rPr>
        <w:t xml:space="preserve"> </w:t>
      </w:r>
      <w:r w:rsidRPr="00605E49">
        <w:rPr>
          <w:color w:val="000000" w:themeColor="text1"/>
        </w:rPr>
        <w:t xml:space="preserve">ii) </w:t>
      </w:r>
      <w:r>
        <w:rPr>
          <w:color w:val="000000" w:themeColor="text1"/>
        </w:rPr>
        <w:t>a h</w:t>
      </w:r>
      <w:r w:rsidRPr="00E11CB5">
        <w:rPr>
          <w:color w:val="000000" w:themeColor="text1"/>
        </w:rPr>
        <w:t>ydroxylamine</w:t>
      </w:r>
      <w:r w:rsidRPr="003820E8">
        <w:rPr>
          <w:color w:val="000000" w:themeColor="text1"/>
        </w:rPr>
        <w:t xml:space="preserve">/ferric iron </w:t>
      </w:r>
      <w:r w:rsidRPr="00706FCC">
        <w:rPr>
          <w:color w:val="000000" w:themeColor="text1"/>
        </w:rPr>
        <w:t>assay</w:t>
      </w:r>
      <w:r>
        <w:rPr>
          <w:color w:val="000000" w:themeColor="text1"/>
        </w:rPr>
        <w:t xml:space="preserve"> </w:t>
      </w:r>
      <w:r>
        <w:rPr>
          <w:color w:val="000000" w:themeColor="text1"/>
        </w:rPr>
        <w:fldChar w:fldCharType="begin">
          <w:fldData xml:space="preserve">PEVuZE5vdGU+PENpdGU+PEF1dGhvcj5IaWxsPC9BdXRob3I+PFllYXI+MTk0NjwvWWVhcj48UmVj
TnVtPjQ3PC9SZWNOdW0+PERpc3BsYXlUZXh0PlsyNC0yN108L0Rpc3BsYXlUZXh0PjxyZWNvcmQ+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PEVuZE5vdGU+PENpdGU+PEF1dGhvcj5IaWxsPC9BdXRob3I+PFllYXI+MTk0NjwvWWVhcj48UmVj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=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Pr>
          <w:color w:val="000000" w:themeColor="text1"/>
        </w:rPr>
      </w:r>
      <w:r>
        <w:rPr>
          <w:color w:val="000000" w:themeColor="text1"/>
        </w:rPr>
        <w:fldChar w:fldCharType="separate"/>
      </w:r>
      <w:r w:rsidR="006718B9">
        <w:rPr>
          <w:noProof/>
          <w:color w:val="000000" w:themeColor="text1"/>
        </w:rPr>
        <w:t>[24-27]</w:t>
      </w:r>
      <w:r>
        <w:rPr>
          <w:color w:val="000000" w:themeColor="text1"/>
        </w:rPr>
        <w:fldChar w:fldCharType="end"/>
      </w:r>
      <w:r>
        <w:rPr>
          <w:color w:val="000000" w:themeColor="text1"/>
        </w:rPr>
        <w:t>, iii)</w:t>
      </w:r>
      <w:r w:rsidRPr="00706FCC">
        <w:rPr>
          <w:color w:val="000000" w:themeColor="text1"/>
        </w:rPr>
        <w:t xml:space="preserve"> </w:t>
      </w:r>
      <w:r>
        <w:rPr>
          <w:color w:val="000000" w:themeColor="text1"/>
        </w:rPr>
        <w:t xml:space="preserve">a </w:t>
      </w:r>
      <w:r w:rsidRPr="00605E49">
        <w:rPr>
          <w:color w:val="000000" w:themeColor="text1"/>
          <w:shd w:val="clear" w:color="auto" w:fill="FFFFFF"/>
        </w:rPr>
        <w:t>5,5′-</w:t>
      </w:r>
      <w:r>
        <w:rPr>
          <w:color w:val="000000" w:themeColor="text1"/>
          <w:shd w:val="clear" w:color="auto" w:fill="FFFFFF"/>
        </w:rPr>
        <w:t>d</w:t>
      </w:r>
      <w:r w:rsidRPr="00605E49">
        <w:rPr>
          <w:color w:val="000000" w:themeColor="text1"/>
          <w:shd w:val="clear" w:color="auto" w:fill="FFFFFF"/>
        </w:rPr>
        <w:t>ithiobis-(2-nitrobenzoic acid) (</w:t>
      </w:r>
      <w:r w:rsidRPr="00605E49">
        <w:rPr>
          <w:color w:val="000000" w:themeColor="text1"/>
        </w:rPr>
        <w:t>DTNB)</w:t>
      </w:r>
      <w:r>
        <w:rPr>
          <w:color w:val="000000" w:themeColor="text1"/>
        </w:rPr>
        <w:t xml:space="preserve"> assay </w:t>
      </w:r>
      <w:r>
        <w:rPr>
          <w:color w:val="000000" w:themeColor="text1"/>
        </w:rPr>
        <w:fldChar w:fldCharType="begin">
          <w:fldData xml:space="preserve">PEVuZE5vdGU+PENpdGU+PEF1dGhvcj5UYWk8L0F1dGhvcj48WWVhcj4yMDE1PC9ZZWFyPjxSZWNO
dW0+NjE8L1JlY051bT48RGlzcGxheVRleHQ+WzI4LTMwXTwvRGlzcGxheVRleHQ+PHJlY29yZD48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bmd1YWdlPkVuZ2xpc2g8L2xhbmd1YWdlPjwvcmVjb3JkPjwvQ2l0ZT48Q2l0ZT48QXV0aG9yPkty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PEVuZE5vdGU+PENpdGU+PEF1dGhvcj5UYWk8L0F1dGhvcj48WWVhcj4yMDE1PC9ZZWFyPjxSZWNO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Pr>
          <w:color w:val="000000" w:themeColor="text1"/>
        </w:rPr>
      </w:r>
      <w:r>
        <w:rPr>
          <w:color w:val="000000" w:themeColor="text1"/>
        </w:rPr>
        <w:fldChar w:fldCharType="separate"/>
      </w:r>
      <w:r w:rsidR="006718B9">
        <w:rPr>
          <w:noProof/>
          <w:color w:val="000000" w:themeColor="text1"/>
        </w:rPr>
        <w:t>[28-30]</w:t>
      </w:r>
      <w:r>
        <w:rPr>
          <w:color w:val="000000" w:themeColor="text1"/>
        </w:rPr>
        <w:fldChar w:fldCharType="end"/>
      </w:r>
      <w:r w:rsidRPr="00605E49">
        <w:rPr>
          <w:color w:val="000000" w:themeColor="text1"/>
        </w:rPr>
        <w:t xml:space="preserve">, </w:t>
      </w:r>
      <w:r>
        <w:rPr>
          <w:color w:val="000000" w:themeColor="text1"/>
        </w:rPr>
        <w:t xml:space="preserve">and </w:t>
      </w:r>
      <w:r w:rsidRPr="00605E49">
        <w:rPr>
          <w:color w:val="000000" w:themeColor="text1"/>
        </w:rPr>
        <w:t>i</w:t>
      </w:r>
      <w:r>
        <w:rPr>
          <w:color w:val="000000" w:themeColor="text1"/>
        </w:rPr>
        <w:t>v</w:t>
      </w:r>
      <w:r w:rsidRPr="00605E49">
        <w:rPr>
          <w:color w:val="000000" w:themeColor="text1"/>
        </w:rPr>
        <w:t xml:space="preserve">) a </w:t>
      </w:r>
      <w:r>
        <w:rPr>
          <w:color w:val="000000" w:themeColor="text1"/>
        </w:rPr>
        <w:t>c</w:t>
      </w:r>
      <w:r w:rsidRPr="00E11CB5">
        <w:rPr>
          <w:color w:val="000000" w:themeColor="text1"/>
        </w:rPr>
        <w:t xml:space="preserve">oupled-enzyme assay with </w:t>
      </w:r>
      <w:r w:rsidRPr="00E11CB5">
        <w:rPr>
          <w:color w:val="000000" w:themeColor="text1"/>
          <w:lang w:val="el-GR"/>
        </w:rPr>
        <w:t>α</w:t>
      </w:r>
      <w:r w:rsidRPr="00E11CB5">
        <w:rPr>
          <w:color w:val="000000" w:themeColor="text1"/>
        </w:rPr>
        <w:t>-ketoglutarate dehydrogenase (</w:t>
      </w:r>
      <w:r w:rsidRPr="00E11CB5">
        <w:rPr>
          <w:color w:val="000000" w:themeColor="text1"/>
          <w:lang w:val="el-GR"/>
        </w:rPr>
        <w:t>α</w:t>
      </w:r>
      <w:r w:rsidRPr="00E11CB5">
        <w:rPr>
          <w:color w:val="000000" w:themeColor="text1"/>
        </w:rPr>
        <w:t>-KGDH)</w:t>
      </w:r>
      <w:r>
        <w:rPr>
          <w:color w:val="000000" w:themeColor="text1"/>
        </w:rPr>
        <w:t xml:space="preserve"> </w:t>
      </w:r>
      <w:r>
        <w:rPr>
          <w:color w:val="000000" w:themeColor="text1"/>
        </w:rPr>
        <w:fldChar w:fldCharType="begin">
          <w:fldData xml:space="preserve">PEVuZE5vdGU+PENpdGU+PEF1dGhvcj5MaW48L0F1dGhvcj48WWVhcj4yMDE2PC9ZZWFyPjxSZWNO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PEVuZE5vdGU+PENpdGU+PEF1dGhvcj5MaW48L0F1dGhvcj48WWVhcj4yMDE2PC9ZZWFyPjxSZWNO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Pr>
          <w:color w:val="000000" w:themeColor="text1"/>
        </w:rPr>
      </w:r>
      <w:r>
        <w:rPr>
          <w:color w:val="000000" w:themeColor="text1"/>
        </w:rPr>
        <w:fldChar w:fldCharType="separate"/>
      </w:r>
      <w:r w:rsidR="006718B9">
        <w:rPr>
          <w:noProof/>
          <w:color w:val="000000" w:themeColor="text1"/>
        </w:rPr>
        <w:t>[31, 32]</w:t>
      </w:r>
      <w:r>
        <w:rPr>
          <w:color w:val="000000" w:themeColor="text1"/>
        </w:rPr>
        <w:fldChar w:fldCharType="end"/>
      </w:r>
      <w:r>
        <w:rPr>
          <w:color w:val="000000" w:themeColor="text1"/>
        </w:rPr>
        <w:t xml:space="preserve"> have been developed. However, because with these screening approaches, </w:t>
      </w:r>
      <w:r w:rsidRPr="00671C33">
        <w:rPr>
          <w:color w:val="000000" w:themeColor="text1"/>
        </w:rPr>
        <w:t>each individual candidate</w:t>
      </w:r>
      <w:r>
        <w:rPr>
          <w:color w:val="000000" w:themeColor="text1"/>
        </w:rPr>
        <w:t xml:space="preserve"> must be evaluated </w:t>
      </w:r>
      <w:r w:rsidRPr="00671C33">
        <w:rPr>
          <w:color w:val="000000" w:themeColor="text1"/>
        </w:rPr>
        <w:t>for the desired property</w:t>
      </w:r>
      <w:r>
        <w:rPr>
          <w:color w:val="000000" w:themeColor="text1"/>
        </w:rPr>
        <w:t xml:space="preserve"> with</w:t>
      </w:r>
      <w:r w:rsidRPr="00FE0C12">
        <w:rPr>
          <w:color w:val="000000" w:themeColor="text1"/>
        </w:rPr>
        <w:t xml:space="preserve"> </w:t>
      </w:r>
      <w:r>
        <w:rPr>
          <w:color w:val="000000" w:themeColor="text1"/>
        </w:rPr>
        <w:t xml:space="preserve">multiple steps, they were not the ideal methods for rapid identification of the best hit from a large library of potential </w:t>
      </w:r>
      <w:r w:rsidRPr="00671C33">
        <w:rPr>
          <w:color w:val="000000" w:themeColor="text1"/>
        </w:rPr>
        <w:t>candidate</w:t>
      </w:r>
      <w:r>
        <w:rPr>
          <w:color w:val="000000" w:themeColor="text1"/>
        </w:rPr>
        <w:t>s.</w:t>
      </w:r>
    </w:p>
    <w:p w14:paraId="48EBBB7B" w14:textId="7A26A1C8" w:rsidR="00096C25" w:rsidRDefault="00096C25" w:rsidP="008655E4">
      <w:pPr>
        <w:spacing w:line="480" w:lineRule="auto"/>
        <w:ind w:firstLine="720"/>
        <w:jc w:val="both"/>
        <w:rPr>
          <w:color w:val="000000" w:themeColor="text1"/>
        </w:rPr>
      </w:pPr>
      <w:r>
        <w:rPr>
          <w:color w:val="000000" w:themeColor="text1"/>
        </w:rPr>
        <w:t xml:space="preserve">Compared with the </w:t>
      </w:r>
      <w:r w:rsidRPr="00671C33">
        <w:rPr>
          <w:color w:val="000000" w:themeColor="text1"/>
        </w:rPr>
        <w:t xml:space="preserve">screening methods, selection methods </w:t>
      </w:r>
      <w:r>
        <w:rPr>
          <w:color w:val="000000" w:themeColor="text1"/>
        </w:rPr>
        <w:t xml:space="preserve">offer more efficient and scalable approaches to identify the </w:t>
      </w:r>
      <w:r w:rsidRPr="00A31A97">
        <w:rPr>
          <w:color w:val="000000" w:themeColor="text1"/>
        </w:rPr>
        <w:t xml:space="preserve">best hit from a large library by directly eliminating undesired candidates with a certain selective pressure to the library </w:t>
      </w:r>
      <w:r w:rsidRPr="00A31A97">
        <w:rPr>
          <w:color w:val="000000" w:themeColor="text1"/>
        </w:rPr>
        <w:fldChar w:fldCharType="begin"/>
      </w:r>
      <w:r w:rsidR="006718B9">
        <w:rPr>
          <w:color w:val="000000" w:themeColor="text1"/>
        </w:rPr>
        <w:instrText xml:space="preserve"> ADDIN EN.CITE &lt;EndNote&gt;&lt;Cite&gt;&lt;Author&gt;Xiao&lt;/Author&gt;&lt;Year&gt;2015&lt;/Year&gt;&lt;RecNum&gt;5&lt;/RecNum&gt;&lt;DisplayText&gt;[33]&lt;/DisplayText&gt;&lt;record&gt;&lt;rec-number&gt;5&lt;/rec-number&gt;&lt;foreign-keys&gt;&lt;key app="EN" db-id="xvzsrrvrzfpvzle00z55w5e49ss2sxtxa5pp" timestamp="1603762537"&gt;5&lt;/key&gt;&lt;/foreign-keys&gt;&lt;ref-type name="Journal Article"&gt;17&lt;/ref-type&gt;&lt;contributors&gt;&lt;authors&gt;&lt;author&gt;Xiao, H.&lt;/author&gt;&lt;author&gt;Bao, Z.&lt;/author&gt;&lt;author&gt;Zhao, H.&lt;/author&gt;&lt;/authors&gt;&lt;/contributors&gt;&lt;auth-address&gt;Department of Chemical and Biomolecular Engineering, Department of Biochemistry, and Departments of Chemistry and Bioengineering and Institute for Genomic Biology, University of Illinois at Urbana-Champaign , Urbana, Illinois 61801, United States.&lt;/auth-address&gt;&lt;titles&gt;&lt;title&gt;High Throughput Screening and Selection Methods for Directed Enzyme Evolution&lt;/title&gt;&lt;secondary-title&gt;Ind Eng Chem Res&lt;/secondary-title&gt;&lt;/titles&gt;&lt;periodical&gt;&lt;full-title&gt;Ind Eng Chem Res&lt;/full-title&gt;&lt;/periodical&gt;&lt;pages&gt;4011-4020&lt;/pages&gt;&lt;volume&gt;54&lt;/volume&gt;&lt;number&gt;16&lt;/number&gt;&lt;edition&gt;2015/06/16&lt;/edition&gt;&lt;dates&gt;&lt;year&gt;2015&lt;/year&gt;&lt;pub-dates&gt;&lt;date&gt;Apr 29&lt;/date&gt;&lt;/pub-dates&gt;&lt;/dates&gt;&lt;isbn&gt;0888-5885 (Print)&amp;#xD;0888-5885 (Linking)&lt;/isbn&gt;&lt;accession-num&gt;26074668&lt;/accession-num&gt;&lt;urls&gt;&lt;related-urls&gt;&lt;url&gt;https://www.ncbi.nlm.nih.gov/pubmed/26074668&lt;/url&gt;&lt;/related-urls&gt;&lt;/urls&gt;&lt;custom2&gt;PMC4461044&lt;/custom2&gt;&lt;electronic-resource-num&gt;10.1021/ie503060a&lt;/electronic-resource-num&gt;&lt;/record&gt;&lt;/Cite&gt;&lt;/EndNote&gt;</w:instrText>
      </w:r>
      <w:r w:rsidRPr="00A31A97">
        <w:rPr>
          <w:color w:val="000000" w:themeColor="text1"/>
        </w:rPr>
        <w:fldChar w:fldCharType="separate"/>
      </w:r>
      <w:r w:rsidR="006718B9">
        <w:rPr>
          <w:noProof/>
          <w:color w:val="000000" w:themeColor="text1"/>
        </w:rPr>
        <w:t>[33]</w:t>
      </w:r>
      <w:r w:rsidRPr="00A31A97">
        <w:rPr>
          <w:color w:val="000000" w:themeColor="text1"/>
        </w:rPr>
        <w:fldChar w:fldCharType="end"/>
      </w:r>
      <w:r w:rsidRPr="00A31A97">
        <w:rPr>
          <w:color w:val="000000" w:themeColor="text1"/>
        </w:rPr>
        <w:t>. Specifically, growth selection platform provides a facile and universal selection platform by employing growth as an easily measurable readout</w:t>
      </w:r>
      <w:r>
        <w:rPr>
          <w:color w:val="000000" w:themeColor="text1"/>
        </w:rPr>
        <w:t xml:space="preserve"> which </w:t>
      </w:r>
      <w:r w:rsidRPr="00A31A97">
        <w:rPr>
          <w:color w:val="000000" w:themeColor="text1"/>
        </w:rPr>
        <w:t>allows</w:t>
      </w:r>
      <w:r>
        <w:rPr>
          <w:color w:val="000000" w:themeColor="text1"/>
        </w:rPr>
        <w:t xml:space="preserve"> for substantially higher throughput (&gt;10</w:t>
      </w:r>
      <w:r w:rsidRPr="00A31A97">
        <w:rPr>
          <w:color w:val="000000" w:themeColor="text1"/>
          <w:vertAlign w:val="superscript"/>
        </w:rPr>
        <w:t>6</w:t>
      </w:r>
      <w:r>
        <w:rPr>
          <w:color w:val="000000" w:themeColor="text1"/>
        </w:rPr>
        <w:t xml:space="preserve"> samples per round of selection) </w:t>
      </w:r>
      <w:r w:rsidR="003B5D1C">
        <w:rPr>
          <w:color w:val="000000" w:themeColor="text1"/>
        </w:rPr>
        <w:t xml:space="preserve">as </w:t>
      </w:r>
      <w:r>
        <w:rPr>
          <w:color w:val="000000" w:themeColor="text1"/>
        </w:rPr>
        <w:t xml:space="preserve">compared to the 96-well plate-based screening methods </w:t>
      </w:r>
      <w:r>
        <w:rPr>
          <w:color w:val="000000" w:themeColor="text1"/>
        </w:rPr>
        <w:fldChar w:fldCharType="begin">
          <w:fldData xml:space="preserve">PEVuZE5vdGU+PENpdGU+PEF1dGhvcj5NYXhlbDwvQXV0aG9yPjxZZWFyPjIwMjA8L1llYXI+PFJl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</w:fldData>
        </w:fldChar>
      </w:r>
      <w:r w:rsidR="006718B9">
        <w:rPr>
          <w:color w:val="000000" w:themeColor="text1"/>
        </w:rPr>
        <w:instrText xml:space="preserve"> ADDIN EN.CITE </w:instrText>
      </w:r>
      <w:r w:rsidR="006718B9">
        <w:rPr>
          <w:color w:val="000000" w:themeColor="text1"/>
        </w:rPr>
        <w:fldChar w:fldCharType="begin">
          <w:fldData xml:space="preserve">PEVuZE5vdGU+PENpdGU+PEF1dGhvcj5NYXhlbDwvQXV0aG9yPjxZZWFyPjIwMjA8L1llYXI+PFJl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</w:fldData>
        </w:fldChar>
      </w:r>
      <w:r w:rsidR="006718B9">
        <w:rPr>
          <w:color w:val="000000" w:themeColor="text1"/>
        </w:rPr>
        <w:instrText xml:space="preserve"> ADDIN EN.CITE.DATA </w:instrText>
      </w:r>
      <w:r w:rsidR="006718B9">
        <w:rPr>
          <w:color w:val="000000" w:themeColor="text1"/>
        </w:rPr>
      </w:r>
      <w:r w:rsidR="006718B9">
        <w:rPr>
          <w:color w:val="000000" w:themeColor="text1"/>
        </w:rPr>
        <w:fldChar w:fldCharType="end"/>
      </w:r>
      <w:r>
        <w:rPr>
          <w:color w:val="000000" w:themeColor="text1"/>
        </w:rPr>
      </w:r>
      <w:r>
        <w:rPr>
          <w:color w:val="000000" w:themeColor="text1"/>
        </w:rPr>
        <w:fldChar w:fldCharType="separate"/>
      </w:r>
      <w:r w:rsidR="006718B9">
        <w:rPr>
          <w:noProof/>
          <w:color w:val="000000" w:themeColor="text1"/>
        </w:rPr>
        <w:t>[34-36]</w:t>
      </w:r>
      <w:r>
        <w:rPr>
          <w:color w:val="000000" w:themeColor="text1"/>
        </w:rPr>
        <w:fldChar w:fldCharType="end"/>
      </w:r>
      <w:r>
        <w:rPr>
          <w:color w:val="000000" w:themeColor="text1"/>
        </w:rPr>
        <w:t xml:space="preserve">. Fortunately, because </w:t>
      </w:r>
      <w:r w:rsidR="00102B59">
        <w:rPr>
          <w:color w:val="000000" w:themeColor="text1"/>
        </w:rPr>
        <w:t>the</w:t>
      </w:r>
      <w:r>
        <w:rPr>
          <w:color w:val="000000" w:themeColor="text1"/>
        </w:rPr>
        <w:t xml:space="preserve"> modular (chassis) cell offer</w:t>
      </w:r>
      <w:r w:rsidRPr="0060252C">
        <w:rPr>
          <w:color w:val="000000" w:themeColor="text1"/>
        </w:rPr>
        <w:t xml:space="preserve">s a selection pressure through </w:t>
      </w:r>
      <w:r w:rsidR="000041E3" w:rsidRPr="0060252C">
        <w:rPr>
          <w:color w:val="000000" w:themeColor="text1"/>
        </w:rPr>
        <w:t>growth coupling</w:t>
      </w:r>
      <w:r w:rsidR="000041E3" w:rsidRPr="0060252C" w:rsidDel="000041E3">
        <w:rPr>
          <w:color w:val="000000" w:themeColor="text1"/>
        </w:rPr>
        <w:t xml:space="preserve"> </w:t>
      </w:r>
      <w:r w:rsidR="000041E3">
        <w:rPr>
          <w:color w:val="000000" w:themeColor="text1"/>
        </w:rPr>
        <w:t>between a chassis and a production module</w:t>
      </w:r>
      <w:r>
        <w:rPr>
          <w:color w:val="000000" w:themeColor="text1"/>
        </w:rPr>
        <w:t xml:space="preserve">, </w:t>
      </w:r>
      <w:r w:rsidR="00102B59">
        <w:rPr>
          <w:color w:val="000000" w:themeColor="text1"/>
        </w:rPr>
        <w:t>the</w:t>
      </w:r>
      <w:r>
        <w:rPr>
          <w:color w:val="000000" w:themeColor="text1"/>
        </w:rPr>
        <w:t xml:space="preserve"> modular (chassis) cell can be used as a growth selection platform for identification </w:t>
      </w:r>
      <w:r w:rsidRPr="00312FC3">
        <w:rPr>
          <w:color w:val="000000" w:themeColor="text1"/>
        </w:rPr>
        <w:t>of superior enzymes or production modules</w:t>
      </w:r>
      <w:r>
        <w:rPr>
          <w:color w:val="000000" w:themeColor="text1"/>
        </w:rPr>
        <w:t xml:space="preserve"> </w:t>
      </w:r>
      <w:r w:rsidRPr="00211991">
        <w:rPr>
          <w:color w:val="000000" w:themeColor="text1"/>
        </w:rPr>
        <w:fldChar w:fldCharType="begin"/>
      </w:r>
      <w:r w:rsidR="006718B9">
        <w:rPr>
          <w:color w:val="000000" w:themeColor="text1"/>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Pr="00211991">
        <w:rPr>
          <w:color w:val="000000" w:themeColor="text1"/>
        </w:rPr>
        <w:fldChar w:fldCharType="separate"/>
      </w:r>
      <w:r w:rsidR="006718B9">
        <w:rPr>
          <w:noProof/>
          <w:color w:val="000000" w:themeColor="text1"/>
        </w:rPr>
        <w:t>[21]</w:t>
      </w:r>
      <w:r w:rsidRPr="00211991">
        <w:rPr>
          <w:color w:val="000000" w:themeColor="text1"/>
        </w:rPr>
        <w:fldChar w:fldCharType="end"/>
      </w:r>
      <w:r w:rsidRPr="00211991">
        <w:rPr>
          <w:color w:val="000000" w:themeColor="text1"/>
        </w:rPr>
        <w:t xml:space="preserve">. However, to date, </w:t>
      </w:r>
      <w:r w:rsidR="008655E4">
        <w:rPr>
          <w:color w:val="000000" w:themeColor="text1"/>
        </w:rPr>
        <w:t xml:space="preserve">while growth selection of other enzymes </w:t>
      </w:r>
      <w:r w:rsidR="008655E4" w:rsidRPr="00C34D80">
        <w:rPr>
          <w:color w:val="000000" w:themeColor="text1"/>
        </w:rPr>
        <w:t xml:space="preserve">such as </w:t>
      </w:r>
      <w:r w:rsidR="008655E4" w:rsidRPr="00297CEA">
        <w:t>pyruvate decarboxylase (</w:t>
      </w:r>
      <w:r w:rsidR="008655E4" w:rsidRPr="00C34D80">
        <w:rPr>
          <w:color w:val="000000" w:themeColor="text1"/>
        </w:rPr>
        <w:t>PDC) in</w:t>
      </w:r>
      <w:r w:rsidR="00C34D80">
        <w:rPr>
          <w:color w:val="000000" w:themeColor="text1"/>
        </w:rPr>
        <w:t xml:space="preserve"> an</w:t>
      </w:r>
      <w:r w:rsidR="008655E4" w:rsidRPr="00C34D80">
        <w:rPr>
          <w:color w:val="000000" w:themeColor="text1"/>
        </w:rPr>
        <w:t xml:space="preserve"> ethanol production </w:t>
      </w:r>
      <w:r w:rsidR="00C34D80">
        <w:rPr>
          <w:color w:val="000000" w:themeColor="text1"/>
        </w:rPr>
        <w:t xml:space="preserve">module </w:t>
      </w:r>
      <w:r w:rsidR="008655E4" w:rsidRPr="00C34D80">
        <w:rPr>
          <w:color w:val="000000" w:themeColor="text1"/>
        </w:rPr>
        <w:t xml:space="preserve">has been demonstrated in </w:t>
      </w:r>
      <w:r w:rsidR="00102B59">
        <w:rPr>
          <w:color w:val="000000" w:themeColor="text1"/>
        </w:rPr>
        <w:t>the</w:t>
      </w:r>
      <w:r w:rsidR="008655E4" w:rsidRPr="00C34D80">
        <w:rPr>
          <w:color w:val="000000" w:themeColor="text1"/>
        </w:rPr>
        <w:t xml:space="preserve"> modular (chassis) cell</w:t>
      </w:r>
      <w:r w:rsidR="008655E4">
        <w:rPr>
          <w:color w:val="000000" w:themeColor="text1"/>
        </w:rPr>
        <w:t xml:space="preserve"> </w:t>
      </w:r>
      <w:r w:rsidR="008655E4">
        <w:rPr>
          <w:color w:val="000000" w:themeColor="text1"/>
        </w:rPr>
        <w:fldChar w:fldCharType="begin"/>
      </w:r>
      <w:r w:rsidR="006718B9">
        <w:rPr>
          <w:color w:val="000000" w:themeColor="text1"/>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008655E4">
        <w:rPr>
          <w:color w:val="000000" w:themeColor="text1"/>
        </w:rPr>
        <w:fldChar w:fldCharType="separate"/>
      </w:r>
      <w:r w:rsidR="006718B9">
        <w:rPr>
          <w:noProof/>
          <w:color w:val="000000" w:themeColor="text1"/>
        </w:rPr>
        <w:t>[21]</w:t>
      </w:r>
      <w:r w:rsidR="008655E4">
        <w:rPr>
          <w:color w:val="000000" w:themeColor="text1"/>
        </w:rPr>
        <w:fldChar w:fldCharType="end"/>
      </w:r>
      <w:r w:rsidR="008655E4">
        <w:rPr>
          <w:color w:val="000000" w:themeColor="text1"/>
        </w:rPr>
        <w:t>, its</w:t>
      </w:r>
      <w:r w:rsidRPr="00211991">
        <w:rPr>
          <w:color w:val="000000" w:themeColor="text1"/>
        </w:rPr>
        <w:t xml:space="preserve"> studies on AATs or ester production modules has been limited majorly due to a lack of AAT variants.</w:t>
      </w:r>
    </w:p>
    <w:p w14:paraId="67AC545C" w14:textId="550E8CEA" w:rsidR="00096C25" w:rsidRDefault="00F31E2D" w:rsidP="00941FB2">
      <w:pPr>
        <w:spacing w:line="480" w:lineRule="auto"/>
        <w:ind w:firstLine="720"/>
        <w:jc w:val="both"/>
        <w:rPr>
          <w:color w:val="000000" w:themeColor="text1"/>
        </w:rPr>
      </w:pPr>
      <w:r w:rsidRPr="00211991">
        <w:rPr>
          <w:color w:val="000000" w:themeColor="text1"/>
        </w:rPr>
        <w:lastRenderedPageBreak/>
        <w:t xml:space="preserve">In our previous work (Chapter 5), </w:t>
      </w:r>
      <w:r>
        <w:rPr>
          <w:color w:val="000000" w:themeColor="text1"/>
        </w:rPr>
        <w:t xml:space="preserve">because </w:t>
      </w:r>
      <w:r w:rsidRPr="00211991">
        <w:rPr>
          <w:color w:val="000000" w:themeColor="text1"/>
        </w:rPr>
        <w:t>we could obtain ATF1</w:t>
      </w:r>
      <w:r w:rsidRPr="00855CD7">
        <w:rPr>
          <w:rFonts w:eastAsia="Malgun Gothic"/>
          <w:color w:val="000000" w:themeColor="text1"/>
          <w:vertAlign w:val="subscript"/>
        </w:rPr>
        <w:t>Sc</w:t>
      </w:r>
      <w:r w:rsidRPr="00211991">
        <w:rPr>
          <w:color w:val="000000" w:themeColor="text1"/>
        </w:rPr>
        <w:t xml:space="preserve"> variants</w:t>
      </w:r>
      <w:r>
        <w:rPr>
          <w:color w:val="000000" w:themeColor="text1"/>
        </w:rPr>
        <w:t xml:space="preserve"> (AAT from</w:t>
      </w:r>
      <w:r w:rsidR="00941FB2">
        <w:rPr>
          <w:i/>
          <w:iCs/>
          <w:color w:val="000000" w:themeColor="text1"/>
        </w:rPr>
        <w:t xml:space="preserve"> </w:t>
      </w:r>
      <w:r w:rsidR="00855CD7" w:rsidRPr="00855CD7">
        <w:rPr>
          <w:i/>
          <w:iCs/>
          <w:color w:val="000000" w:themeColor="text1"/>
        </w:rPr>
        <w:t>Saccharomyces cerevisiae</w:t>
      </w:r>
      <w:r w:rsidR="00855CD7">
        <w:rPr>
          <w:color w:val="000000" w:themeColor="text1"/>
        </w:rPr>
        <w:t xml:space="preserve">) </w:t>
      </w:r>
      <w:r w:rsidR="00096C25" w:rsidRPr="00211991">
        <w:rPr>
          <w:color w:val="000000" w:themeColor="text1"/>
        </w:rPr>
        <w:t>such as ATF1</w:t>
      </w:r>
      <w:r w:rsidR="00855CD7" w:rsidRPr="00855CD7">
        <w:rPr>
          <w:color w:val="000000" w:themeColor="text1"/>
          <w:vertAlign w:val="subscript"/>
        </w:rPr>
        <w:t>Sc</w:t>
      </w:r>
      <w:r w:rsidR="00096C25" w:rsidRPr="00211991">
        <w:rPr>
          <w:color w:val="000000" w:themeColor="text1"/>
        </w:rPr>
        <w:t xml:space="preserve"> P348M that showed improved butyl acetate (BA) production in </w:t>
      </w:r>
      <w:r w:rsidR="00096C25" w:rsidRPr="00211991">
        <w:rPr>
          <w:i/>
          <w:iCs/>
          <w:color w:val="000000" w:themeColor="text1"/>
        </w:rPr>
        <w:t>E. coli</w:t>
      </w:r>
      <w:r w:rsidR="008655E4">
        <w:rPr>
          <w:color w:val="000000" w:themeColor="text1"/>
        </w:rPr>
        <w:t xml:space="preserve">, here, we </w:t>
      </w:r>
      <w:r w:rsidR="00096C25" w:rsidRPr="00211991">
        <w:rPr>
          <w:color w:val="000000" w:themeColor="text1"/>
        </w:rPr>
        <w:t>evaluate</w:t>
      </w:r>
      <w:r w:rsidR="008655E4">
        <w:rPr>
          <w:color w:val="000000" w:themeColor="text1"/>
        </w:rPr>
        <w:t>d</w:t>
      </w:r>
      <w:r w:rsidR="00096C25" w:rsidRPr="00211991">
        <w:rPr>
          <w:color w:val="000000" w:themeColor="text1"/>
        </w:rPr>
        <w:t xml:space="preserve"> the potential of </w:t>
      </w:r>
      <w:r w:rsidR="00102B59">
        <w:rPr>
          <w:color w:val="000000" w:themeColor="text1"/>
        </w:rPr>
        <w:t>the</w:t>
      </w:r>
      <w:r w:rsidR="00096C25" w:rsidRPr="00211991">
        <w:rPr>
          <w:color w:val="000000" w:themeColor="text1"/>
        </w:rPr>
        <w:t xml:space="preserve"> modular (chassis) cell as a growth selection platform of efficient AATs or ester</w:t>
      </w:r>
      <w:r w:rsidR="00096C25" w:rsidRPr="00FA3C7C">
        <w:rPr>
          <w:color w:val="000000" w:themeColor="text1"/>
        </w:rPr>
        <w:t xml:space="preserve"> production modules</w:t>
      </w:r>
      <w:r w:rsidR="008655E4">
        <w:rPr>
          <w:color w:val="000000" w:themeColor="text1"/>
        </w:rPr>
        <w:t xml:space="preserve"> using the </w:t>
      </w:r>
      <w:r w:rsidR="008655E4" w:rsidRPr="00211991">
        <w:rPr>
          <w:color w:val="000000" w:themeColor="text1"/>
        </w:rPr>
        <w:t>ATF1</w:t>
      </w:r>
      <w:r w:rsidR="008655E4" w:rsidRPr="00855CD7">
        <w:rPr>
          <w:color w:val="000000" w:themeColor="text1"/>
          <w:vertAlign w:val="subscript"/>
        </w:rPr>
        <w:t>Sc</w:t>
      </w:r>
      <w:r w:rsidR="008655E4" w:rsidRPr="00297CEA">
        <w:rPr>
          <w:color w:val="000000" w:themeColor="text1"/>
        </w:rPr>
        <w:t xml:space="preserve"> variants</w:t>
      </w:r>
      <w:r w:rsidR="00780274">
        <w:rPr>
          <w:color w:val="000000" w:themeColor="text1"/>
        </w:rPr>
        <w:t xml:space="preserve">. </w:t>
      </w:r>
      <w:r w:rsidR="00096C25" w:rsidRPr="00FA3C7C">
        <w:rPr>
          <w:color w:val="000000" w:themeColor="text1"/>
        </w:rPr>
        <w:t>Specifically, to evaluate the potential of</w:t>
      </w:r>
      <w:r w:rsidR="00102B59">
        <w:rPr>
          <w:color w:val="000000" w:themeColor="text1"/>
        </w:rPr>
        <w:t xml:space="preserve"> the</w:t>
      </w:r>
      <w:r w:rsidR="00096C25" w:rsidRPr="00FA3C7C">
        <w:rPr>
          <w:color w:val="000000" w:themeColor="text1"/>
        </w:rPr>
        <w:t xml:space="preserve"> modular (chassis) cell as a growth selection platform of efficient AATs</w:t>
      </w:r>
      <w:r w:rsidR="00292C96">
        <w:rPr>
          <w:color w:val="000000" w:themeColor="text1"/>
        </w:rPr>
        <w:t xml:space="preserve"> of ester production modules</w:t>
      </w:r>
      <w:r w:rsidR="00096C25" w:rsidRPr="00FA3C7C">
        <w:rPr>
          <w:color w:val="000000" w:themeColor="text1"/>
        </w:rPr>
        <w:t xml:space="preserve">, we first constructed the modular cells carrying </w:t>
      </w:r>
      <w:r w:rsidR="00096C25" w:rsidRPr="00FA3C7C">
        <w:rPr>
          <w:bCs/>
          <w:color w:val="000000" w:themeColor="text1"/>
        </w:rPr>
        <w:t>butyl acetate production modules with ATF1</w:t>
      </w:r>
      <w:r w:rsidR="00855CD7" w:rsidRPr="00855CD7">
        <w:rPr>
          <w:color w:val="000000" w:themeColor="text1"/>
          <w:vertAlign w:val="subscript"/>
        </w:rPr>
        <w:t>Sc</w:t>
      </w:r>
      <w:r w:rsidR="00096C25" w:rsidRPr="00FA3C7C">
        <w:rPr>
          <w:bCs/>
          <w:color w:val="000000" w:themeColor="text1"/>
        </w:rPr>
        <w:t xml:space="preserve"> wildtype or ATF1</w:t>
      </w:r>
      <w:r w:rsidR="00855CD7" w:rsidRPr="00855CD7">
        <w:rPr>
          <w:color w:val="000000" w:themeColor="text1"/>
          <w:vertAlign w:val="subscript"/>
        </w:rPr>
        <w:t>Sc</w:t>
      </w:r>
      <w:r w:rsidR="00096C25" w:rsidRPr="00FA3C7C">
        <w:rPr>
          <w:bCs/>
          <w:color w:val="000000" w:themeColor="text1"/>
        </w:rPr>
        <w:t xml:space="preserve"> P348M variant. Then by </w:t>
      </w:r>
      <w:r w:rsidR="00096C25" w:rsidRPr="00FA3C7C">
        <w:rPr>
          <w:color w:val="000000" w:themeColor="text1"/>
        </w:rPr>
        <w:t xml:space="preserve">comparing the growth of </w:t>
      </w:r>
      <w:r w:rsidR="00102B59">
        <w:rPr>
          <w:color w:val="000000" w:themeColor="text1"/>
        </w:rPr>
        <w:t>the</w:t>
      </w:r>
      <w:r w:rsidR="00096C25">
        <w:rPr>
          <w:color w:val="000000" w:themeColor="text1"/>
        </w:rPr>
        <w:t xml:space="preserve"> </w:t>
      </w:r>
      <w:r w:rsidR="00096C25" w:rsidRPr="00FA3C7C">
        <w:rPr>
          <w:color w:val="000000" w:themeColor="text1"/>
        </w:rPr>
        <w:t xml:space="preserve">modular </w:t>
      </w:r>
      <w:r w:rsidR="00096C25">
        <w:rPr>
          <w:color w:val="000000" w:themeColor="text1"/>
        </w:rPr>
        <w:t xml:space="preserve">(chassis) </w:t>
      </w:r>
      <w:r w:rsidR="00096C25" w:rsidRPr="00FA3C7C">
        <w:rPr>
          <w:color w:val="000000" w:themeColor="text1"/>
        </w:rPr>
        <w:t xml:space="preserve">cell (TCS095 (DE3)) </w:t>
      </w:r>
      <w:r w:rsidR="00102B59">
        <w:rPr>
          <w:color w:val="000000" w:themeColor="text1"/>
        </w:rPr>
        <w:t>with</w:t>
      </w:r>
      <w:r w:rsidR="00096C25" w:rsidRPr="00FA3C7C">
        <w:rPr>
          <w:color w:val="000000" w:themeColor="text1"/>
        </w:rPr>
        <w:t xml:space="preserve"> its derivatives including </w:t>
      </w:r>
      <w:r w:rsidR="00096C25">
        <w:rPr>
          <w:color w:val="000000" w:themeColor="text1"/>
        </w:rPr>
        <w:t xml:space="preserve">the </w:t>
      </w:r>
      <w:r w:rsidR="00096C25" w:rsidRPr="00FA3C7C">
        <w:rPr>
          <w:color w:val="000000" w:themeColor="text1"/>
        </w:rPr>
        <w:t xml:space="preserve">modular </w:t>
      </w:r>
      <w:r w:rsidR="00096C25">
        <w:rPr>
          <w:color w:val="000000" w:themeColor="text1"/>
        </w:rPr>
        <w:t xml:space="preserve">(chassis) </w:t>
      </w:r>
      <w:r w:rsidR="00096C25" w:rsidRPr="00FA3C7C">
        <w:rPr>
          <w:color w:val="000000" w:themeColor="text1"/>
        </w:rPr>
        <w:t xml:space="preserve">cell carrying butyl acetate production modules with </w:t>
      </w:r>
      <w:r w:rsidR="00096C25" w:rsidRPr="00FA3C7C">
        <w:rPr>
          <w:bCs/>
          <w:color w:val="000000" w:themeColor="text1"/>
        </w:rPr>
        <w:t>ATF1</w:t>
      </w:r>
      <w:r w:rsidR="00855CD7" w:rsidRPr="00855CD7">
        <w:rPr>
          <w:color w:val="000000" w:themeColor="text1"/>
          <w:vertAlign w:val="subscript"/>
        </w:rPr>
        <w:t>Sc</w:t>
      </w:r>
      <w:r w:rsidR="00096C25" w:rsidRPr="00FA3C7C">
        <w:rPr>
          <w:bCs/>
          <w:color w:val="000000" w:themeColor="text1"/>
        </w:rPr>
        <w:t xml:space="preserve"> wildtype (EcJWBA) or ATF1</w:t>
      </w:r>
      <w:r w:rsidR="00855CD7" w:rsidRPr="00855CD7">
        <w:rPr>
          <w:color w:val="000000" w:themeColor="text1"/>
          <w:vertAlign w:val="subscript"/>
        </w:rPr>
        <w:t>Sc</w:t>
      </w:r>
      <w:r w:rsidR="00096C25" w:rsidRPr="00FA3C7C">
        <w:rPr>
          <w:bCs/>
          <w:color w:val="000000" w:themeColor="text1"/>
        </w:rPr>
        <w:t xml:space="preserve"> P348M variant (EcJWBA</w:t>
      </w:r>
      <w:r w:rsidR="00096C25" w:rsidRPr="00FA3C7C">
        <w:rPr>
          <w:bCs/>
          <w:color w:val="000000" w:themeColor="text1"/>
          <w:vertAlign w:val="subscript"/>
        </w:rPr>
        <w:t>mut</w:t>
      </w:r>
      <w:r w:rsidR="00096C25" w:rsidRPr="00FA3C7C">
        <w:rPr>
          <w:bCs/>
          <w:color w:val="000000" w:themeColor="text1"/>
        </w:rPr>
        <w:t>)</w:t>
      </w:r>
      <w:r w:rsidR="00096C25">
        <w:rPr>
          <w:bCs/>
          <w:color w:val="000000" w:themeColor="text1"/>
        </w:rPr>
        <w:t xml:space="preserve">, </w:t>
      </w:r>
      <w:r w:rsidR="00096C25">
        <w:rPr>
          <w:color w:val="000000" w:themeColor="text1"/>
        </w:rPr>
        <w:t xml:space="preserve">the potential of </w:t>
      </w:r>
      <w:r w:rsidR="00102B59">
        <w:rPr>
          <w:color w:val="000000" w:themeColor="text1"/>
        </w:rPr>
        <w:t>the</w:t>
      </w:r>
      <w:r w:rsidR="00096C25" w:rsidRPr="00FA3C7C">
        <w:rPr>
          <w:color w:val="000000" w:themeColor="text1"/>
        </w:rPr>
        <w:t xml:space="preserve"> modular (chassis) cell as a growth selection platform of efficient AATs or ester production modules</w:t>
      </w:r>
      <w:r w:rsidR="00096C25">
        <w:rPr>
          <w:color w:val="000000" w:themeColor="text1"/>
        </w:rPr>
        <w:t xml:space="preserve"> has been evaluated.</w:t>
      </w:r>
      <w:r w:rsidR="00C773ED">
        <w:rPr>
          <w:color w:val="000000" w:themeColor="text1"/>
        </w:rPr>
        <w:t xml:space="preserve"> </w:t>
      </w:r>
      <w:r w:rsidR="00096C25">
        <w:rPr>
          <w:color w:val="000000" w:themeColor="text1"/>
        </w:rPr>
        <w:t xml:space="preserve">Overall, this work </w:t>
      </w:r>
      <w:r w:rsidR="003B5D1C">
        <w:rPr>
          <w:color w:val="000000" w:themeColor="text1"/>
        </w:rPr>
        <w:t>can help facilitate</w:t>
      </w:r>
      <w:r w:rsidR="00096C25">
        <w:rPr>
          <w:color w:val="000000" w:themeColor="text1"/>
        </w:rPr>
        <w:t xml:space="preserve"> rapid </w:t>
      </w:r>
      <w:r w:rsidR="00096C25" w:rsidRPr="00943AE1">
        <w:rPr>
          <w:color w:val="000000" w:themeColor="text1"/>
        </w:rPr>
        <w:t>discovery of efficient novel AATs or identifying the positive hits of engineered AAT variants</w:t>
      </w:r>
      <w:r w:rsidR="00096C25">
        <w:rPr>
          <w:color w:val="000000" w:themeColor="text1"/>
        </w:rPr>
        <w:t xml:space="preserve"> </w:t>
      </w:r>
      <w:r w:rsidR="002E34DE">
        <w:rPr>
          <w:color w:val="000000" w:themeColor="text1"/>
        </w:rPr>
        <w:t>in</w:t>
      </w:r>
      <w:r w:rsidR="00096C25">
        <w:rPr>
          <w:color w:val="000000" w:themeColor="text1"/>
        </w:rPr>
        <w:t xml:space="preserve"> </w:t>
      </w:r>
      <w:r w:rsidR="00102B59">
        <w:rPr>
          <w:color w:val="000000" w:themeColor="text1"/>
        </w:rPr>
        <w:t>the</w:t>
      </w:r>
      <w:r w:rsidR="00096C25">
        <w:rPr>
          <w:color w:val="000000" w:themeColor="text1"/>
        </w:rPr>
        <w:t xml:space="preserve"> </w:t>
      </w:r>
      <w:r w:rsidR="00096C25" w:rsidRPr="003C25FB">
        <w:rPr>
          <w:color w:val="000000" w:themeColor="text1"/>
        </w:rPr>
        <w:t>modular (chassis) cell</w:t>
      </w:r>
      <w:r w:rsidR="00096C25">
        <w:rPr>
          <w:color w:val="000000" w:themeColor="text1"/>
        </w:rPr>
        <w:t>.</w:t>
      </w:r>
    </w:p>
    <w:p w14:paraId="4170AE99" w14:textId="575ACFBE" w:rsidR="0099412E" w:rsidRPr="007C622E" w:rsidRDefault="0099412E" w:rsidP="00E23E2D">
      <w:pPr>
        <w:pStyle w:val="Heading2"/>
        <w:spacing w:line="480" w:lineRule="auto"/>
      </w:pPr>
      <w:bookmarkStart w:id="189" w:name="_Toc57021856"/>
      <w:r w:rsidRPr="007C622E">
        <w:t xml:space="preserve">Materials and </w:t>
      </w:r>
      <w:r w:rsidR="00C435F0">
        <w:t>M</w:t>
      </w:r>
      <w:r w:rsidRPr="007C622E">
        <w:t>ethods</w:t>
      </w:r>
      <w:bookmarkEnd w:id="189"/>
    </w:p>
    <w:p w14:paraId="1AE7079D" w14:textId="77777777" w:rsidR="0099412E" w:rsidRPr="007C622E" w:rsidRDefault="0099412E">
      <w:pPr>
        <w:pStyle w:val="Heading3"/>
        <w:spacing w:line="480" w:lineRule="auto"/>
      </w:pPr>
      <w:bookmarkStart w:id="190" w:name="_Toc57021857"/>
      <w:r w:rsidRPr="007C622E">
        <w:t>Strains and plasmids</w:t>
      </w:r>
      <w:bookmarkEnd w:id="190"/>
    </w:p>
    <w:p w14:paraId="42E4A5FA" w14:textId="6C49B78C" w:rsidR="00096C25" w:rsidRDefault="00096C25">
      <w:pPr>
        <w:spacing w:line="480" w:lineRule="auto"/>
        <w:ind w:firstLine="720"/>
        <w:jc w:val="both"/>
        <w:rPr>
          <w:bCs/>
        </w:rPr>
      </w:pPr>
      <w:r w:rsidRPr="00DB15A0">
        <w:rPr>
          <w:bCs/>
        </w:rPr>
        <w:t xml:space="preserve">Strains and plasmids used in this study are listed in Table 6-1. For molecular cloning, </w:t>
      </w:r>
      <w:r w:rsidRPr="00DB15A0">
        <w:rPr>
          <w:bCs/>
          <w:i/>
          <w:iCs/>
        </w:rPr>
        <w:t>E. coli</w:t>
      </w:r>
      <w:r w:rsidRPr="00DB15A0">
        <w:rPr>
          <w:bCs/>
        </w:rPr>
        <w:t xml:space="preserve"> TOP10 was used. F</w:t>
      </w:r>
      <w:r w:rsidRPr="00DB15A0">
        <w:rPr>
          <w:rFonts w:eastAsia="Malgun Gothic"/>
        </w:rPr>
        <w:t>or validation of a butanol production module and growth selection of AAT variants,</w:t>
      </w:r>
      <w:r w:rsidRPr="00DB15A0">
        <w:rPr>
          <w:bCs/>
        </w:rPr>
        <w:t xml:space="preserve"> TCS095</w:t>
      </w:r>
      <w:r w:rsidRPr="00DB15A0">
        <w:t xml:space="preserve"> </w:t>
      </w:r>
      <w:r w:rsidRPr="00DB15A0">
        <w:rPr>
          <w:rFonts w:eastAsia="Malgun Gothic"/>
        </w:rPr>
        <w:fldChar w:fldCharType="begin"/>
      </w:r>
      <w:r w:rsidR="006718B9">
        <w:rPr>
          <w:rFonts w:eastAsia="Malgun Gothic"/>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Pr="00DB15A0">
        <w:rPr>
          <w:rFonts w:eastAsia="Malgun Gothic"/>
        </w:rPr>
        <w:fldChar w:fldCharType="separate"/>
      </w:r>
      <w:r w:rsidR="006718B9">
        <w:rPr>
          <w:rFonts w:eastAsia="Malgun Gothic"/>
          <w:noProof/>
        </w:rPr>
        <w:t>[21]</w:t>
      </w:r>
      <w:r w:rsidRPr="00DB15A0">
        <w:rPr>
          <w:rFonts w:eastAsia="Malgun Gothic"/>
        </w:rPr>
        <w:fldChar w:fldCharType="end"/>
      </w:r>
      <w:r w:rsidRPr="00DB15A0">
        <w:rPr>
          <w:rFonts w:eastAsia="Malgun Gothic"/>
        </w:rPr>
        <w:t xml:space="preserve"> were used as a host strain. </w:t>
      </w:r>
      <w:r w:rsidRPr="00DB15A0">
        <w:t>All the constructed plasmids were introduced into host strains using chemical transformation. The primers used in this study are</w:t>
      </w:r>
      <w:r w:rsidRPr="00DB15A0">
        <w:rPr>
          <w:bCs/>
        </w:rPr>
        <w:t xml:space="preserve"> listed in Table 6-2.</w:t>
      </w:r>
    </w:p>
    <w:p w14:paraId="7F0B031C" w14:textId="3E1CE3B9" w:rsidR="00EC33AB" w:rsidRDefault="00EC33AB" w:rsidP="00EC33AB">
      <w:pPr>
        <w:spacing w:line="480" w:lineRule="auto"/>
        <w:jc w:val="both"/>
        <w:rPr>
          <w:bCs/>
        </w:rPr>
      </w:pPr>
    </w:p>
    <w:p w14:paraId="7558F8BC" w14:textId="77777777" w:rsidR="00F31E2D" w:rsidRDefault="00F31E2D" w:rsidP="00EC33AB">
      <w:pPr>
        <w:spacing w:line="480" w:lineRule="auto"/>
        <w:jc w:val="both"/>
        <w:rPr>
          <w:bCs/>
        </w:rPr>
      </w:pPr>
    </w:p>
    <w:p w14:paraId="7FEAA272" w14:textId="2A9A2C67" w:rsidR="00096C25" w:rsidRPr="00C11D95" w:rsidRDefault="00C11D95" w:rsidP="00EC33AB">
      <w:pPr>
        <w:spacing w:line="480" w:lineRule="auto"/>
        <w:jc w:val="both"/>
        <w:rPr>
          <w:b/>
          <w:bCs/>
        </w:rPr>
      </w:pPr>
      <w:bookmarkStart w:id="191" w:name="_Toc57022005"/>
      <w:r w:rsidRPr="00C11D95">
        <w:rPr>
          <w:b/>
          <w:bCs/>
        </w:rPr>
        <w:lastRenderedPageBreak/>
        <w:t xml:space="preserve">Table </w:t>
      </w:r>
      <w:r>
        <w:rPr>
          <w:b/>
          <w:bCs/>
        </w:rPr>
        <w:fldChar w:fldCharType="begin"/>
      </w:r>
      <w:r>
        <w:rPr>
          <w:b/>
          <w:bCs/>
        </w:rPr>
        <w:instrText xml:space="preserve"> STYLEREF 1 \s </w:instrText>
      </w:r>
      <w:r>
        <w:rPr>
          <w:b/>
          <w:bCs/>
        </w:rPr>
        <w:fldChar w:fldCharType="separate"/>
      </w:r>
      <w:r w:rsidR="00CD2212">
        <w:rPr>
          <w:b/>
          <w:bCs/>
          <w:noProof/>
        </w:rPr>
        <w:t>6</w:t>
      </w:r>
      <w:r>
        <w:rPr>
          <w:b/>
          <w:bCs/>
        </w:rPr>
        <w:fldChar w:fldCharType="end"/>
      </w:r>
      <w:r>
        <w:rPr>
          <w:b/>
          <w:bCs/>
        </w:rPr>
        <w:noBreakHyphen/>
      </w:r>
      <w:r>
        <w:rPr>
          <w:b/>
          <w:bCs/>
        </w:rPr>
        <w:fldChar w:fldCharType="begin"/>
      </w:r>
      <w:r>
        <w:rPr>
          <w:b/>
          <w:bCs/>
        </w:rPr>
        <w:instrText xml:space="preserve"> SEQ Table \* ARABIC \s 1 </w:instrText>
      </w:r>
      <w:r>
        <w:rPr>
          <w:b/>
          <w:bCs/>
        </w:rPr>
        <w:fldChar w:fldCharType="separate"/>
      </w:r>
      <w:r w:rsidR="00CD2212">
        <w:rPr>
          <w:b/>
          <w:bCs/>
          <w:noProof/>
        </w:rPr>
        <w:t>1</w:t>
      </w:r>
      <w:r>
        <w:rPr>
          <w:b/>
          <w:bCs/>
        </w:rPr>
        <w:fldChar w:fldCharType="end"/>
      </w:r>
      <w:r w:rsidRPr="00C11D95">
        <w:rPr>
          <w:b/>
          <w:bCs/>
        </w:rPr>
        <w:t>:</w:t>
      </w:r>
      <w:r w:rsidR="00096C25" w:rsidRPr="00C11D95">
        <w:rPr>
          <w:b/>
          <w:iCs/>
          <w:lang w:val="en-GB"/>
        </w:rPr>
        <w:t xml:space="preserve"> </w:t>
      </w:r>
      <w:r w:rsidR="00C435F0">
        <w:t xml:space="preserve">A </w:t>
      </w:r>
      <w:r w:rsidR="00096C25" w:rsidRPr="00C11D95">
        <w:t>list of plasmids and strains used in this study.</w:t>
      </w:r>
      <w:bookmarkEnd w:id="191"/>
    </w:p>
    <w:tbl>
      <w:tblPr>
        <w:tblStyle w:val="TableGrid1"/>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6"/>
        <w:gridCol w:w="5893"/>
        <w:gridCol w:w="1591"/>
      </w:tblGrid>
      <w:tr w:rsidR="00096C25" w:rsidRPr="004B2C56" w14:paraId="059902BC" w14:textId="77777777" w:rsidTr="00C11D95">
        <w:trPr>
          <w:trHeight w:val="287"/>
        </w:trPr>
        <w:tc>
          <w:tcPr>
            <w:tcW w:w="1002" w:type="pct"/>
            <w:tcBorders>
              <w:top w:val="single" w:sz="4" w:space="0" w:color="auto"/>
              <w:bottom w:val="single" w:sz="4" w:space="0" w:color="auto"/>
            </w:tcBorders>
            <w:shd w:val="clear" w:color="auto" w:fill="F2F2F2" w:themeFill="background1" w:themeFillShade="F2"/>
            <w:vAlign w:val="center"/>
          </w:tcPr>
          <w:p w14:paraId="6766E37A" w14:textId="77777777" w:rsidR="00096C25" w:rsidRPr="002C76B4" w:rsidRDefault="00096C25" w:rsidP="00D56615">
            <w:pPr>
              <w:rPr>
                <w:rFonts w:eastAsia="Malgun Gothic"/>
                <w:bCs/>
                <w:color w:val="000000" w:themeColor="text1"/>
              </w:rPr>
            </w:pPr>
            <w:r w:rsidRPr="002C76B4">
              <w:rPr>
                <w:rFonts w:eastAsia="Malgun Gothic"/>
                <w:bCs/>
                <w:color w:val="000000" w:themeColor="text1"/>
              </w:rPr>
              <w:t>Name</w:t>
            </w:r>
          </w:p>
        </w:tc>
        <w:tc>
          <w:tcPr>
            <w:tcW w:w="3148" w:type="pct"/>
            <w:tcBorders>
              <w:top w:val="single" w:sz="4" w:space="0" w:color="auto"/>
              <w:bottom w:val="single" w:sz="4" w:space="0" w:color="auto"/>
            </w:tcBorders>
            <w:shd w:val="clear" w:color="auto" w:fill="F2F2F2" w:themeFill="background1" w:themeFillShade="F2"/>
            <w:vAlign w:val="center"/>
          </w:tcPr>
          <w:p w14:paraId="7131A718" w14:textId="77777777" w:rsidR="00096C25" w:rsidRPr="002C76B4" w:rsidRDefault="00096C25" w:rsidP="00D56615">
            <w:pPr>
              <w:rPr>
                <w:rFonts w:eastAsia="Malgun Gothic"/>
                <w:bCs/>
                <w:color w:val="000000" w:themeColor="text1"/>
              </w:rPr>
            </w:pPr>
            <w:r w:rsidRPr="002C76B4">
              <w:rPr>
                <w:rFonts w:eastAsia="Malgun Gothic"/>
                <w:bCs/>
                <w:color w:val="000000" w:themeColor="text1"/>
              </w:rPr>
              <w:t>Description</w:t>
            </w:r>
          </w:p>
        </w:tc>
        <w:tc>
          <w:tcPr>
            <w:tcW w:w="850" w:type="pct"/>
            <w:tcBorders>
              <w:top w:val="single" w:sz="4" w:space="0" w:color="auto"/>
              <w:bottom w:val="single" w:sz="4" w:space="0" w:color="auto"/>
            </w:tcBorders>
            <w:shd w:val="clear" w:color="auto" w:fill="F2F2F2" w:themeFill="background1" w:themeFillShade="F2"/>
            <w:vAlign w:val="center"/>
          </w:tcPr>
          <w:p w14:paraId="18E43384" w14:textId="77777777" w:rsidR="00096C25" w:rsidRPr="002C76B4" w:rsidRDefault="00096C25" w:rsidP="00D56615">
            <w:pPr>
              <w:rPr>
                <w:rFonts w:eastAsia="Malgun Gothic"/>
                <w:bCs/>
                <w:color w:val="000000" w:themeColor="text1"/>
              </w:rPr>
            </w:pPr>
            <w:r w:rsidRPr="002C76B4">
              <w:rPr>
                <w:rFonts w:eastAsia="Malgun Gothic"/>
                <w:bCs/>
                <w:color w:val="000000" w:themeColor="text1"/>
              </w:rPr>
              <w:t>Source</w:t>
            </w:r>
          </w:p>
        </w:tc>
      </w:tr>
      <w:tr w:rsidR="00096C25" w:rsidRPr="004B2C56" w14:paraId="317CE9FB" w14:textId="77777777" w:rsidTr="00D56615">
        <w:trPr>
          <w:trHeight w:val="341"/>
        </w:trPr>
        <w:tc>
          <w:tcPr>
            <w:tcW w:w="1002" w:type="pct"/>
            <w:tcBorders>
              <w:top w:val="single" w:sz="4" w:space="0" w:color="auto"/>
            </w:tcBorders>
            <w:shd w:val="clear" w:color="auto" w:fill="auto"/>
            <w:vAlign w:val="center"/>
          </w:tcPr>
          <w:p w14:paraId="5A0A871D" w14:textId="77777777" w:rsidR="00096C25" w:rsidRPr="00CE5959" w:rsidRDefault="00096C25" w:rsidP="00D56615">
            <w:pPr>
              <w:rPr>
                <w:rFonts w:eastAsia="Malgun Gothic"/>
                <w:b/>
                <w:bCs/>
                <w:i/>
                <w:iCs/>
                <w:color w:val="000000" w:themeColor="text1"/>
              </w:rPr>
            </w:pPr>
            <w:r w:rsidRPr="00CE5959">
              <w:rPr>
                <w:rFonts w:eastAsia="Malgun Gothic"/>
                <w:b/>
                <w:bCs/>
                <w:i/>
                <w:iCs/>
                <w:color w:val="000000" w:themeColor="text1"/>
              </w:rPr>
              <w:t>Strains</w:t>
            </w:r>
          </w:p>
        </w:tc>
        <w:tc>
          <w:tcPr>
            <w:tcW w:w="3148" w:type="pct"/>
            <w:tcBorders>
              <w:top w:val="single" w:sz="4" w:space="0" w:color="auto"/>
            </w:tcBorders>
            <w:shd w:val="clear" w:color="auto" w:fill="auto"/>
            <w:vAlign w:val="center"/>
          </w:tcPr>
          <w:p w14:paraId="60EE52CD" w14:textId="77777777" w:rsidR="00096C25" w:rsidRPr="004B2C56" w:rsidRDefault="00096C25" w:rsidP="00D56615">
            <w:pPr>
              <w:rPr>
                <w:rFonts w:eastAsia="Malgun Gothic"/>
                <w:color w:val="000000" w:themeColor="text1"/>
              </w:rPr>
            </w:pPr>
          </w:p>
        </w:tc>
        <w:tc>
          <w:tcPr>
            <w:tcW w:w="850" w:type="pct"/>
            <w:tcBorders>
              <w:top w:val="single" w:sz="4" w:space="0" w:color="auto"/>
            </w:tcBorders>
            <w:shd w:val="clear" w:color="auto" w:fill="auto"/>
            <w:vAlign w:val="center"/>
          </w:tcPr>
          <w:p w14:paraId="31EB7890" w14:textId="77777777" w:rsidR="00096C25" w:rsidRPr="004B2C56" w:rsidRDefault="00096C25" w:rsidP="00D56615">
            <w:pPr>
              <w:rPr>
                <w:rFonts w:eastAsia="Malgun Gothic"/>
                <w:color w:val="000000" w:themeColor="text1"/>
              </w:rPr>
            </w:pPr>
          </w:p>
        </w:tc>
      </w:tr>
      <w:tr w:rsidR="00096C25" w:rsidRPr="004B2C56" w14:paraId="15D117FB" w14:textId="77777777" w:rsidTr="00D56615">
        <w:trPr>
          <w:trHeight w:val="341"/>
        </w:trPr>
        <w:tc>
          <w:tcPr>
            <w:tcW w:w="1002" w:type="pct"/>
            <w:shd w:val="clear" w:color="auto" w:fill="auto"/>
            <w:vAlign w:val="center"/>
          </w:tcPr>
          <w:p w14:paraId="20290878" w14:textId="77777777" w:rsidR="00096C25" w:rsidRPr="004B2C56" w:rsidRDefault="00096C25" w:rsidP="00D56615">
            <w:pPr>
              <w:rPr>
                <w:rFonts w:eastAsia="Malgun Gothic"/>
                <w:color w:val="000000" w:themeColor="text1"/>
              </w:rPr>
            </w:pPr>
            <w:r w:rsidRPr="004B2C56">
              <w:rPr>
                <w:i/>
                <w:iCs/>
              </w:rPr>
              <w:t>E. coil</w:t>
            </w:r>
            <w:r w:rsidRPr="004B2C56">
              <w:t xml:space="preserve"> TOP10</w:t>
            </w:r>
          </w:p>
        </w:tc>
        <w:tc>
          <w:tcPr>
            <w:tcW w:w="3148" w:type="pct"/>
            <w:shd w:val="clear" w:color="auto" w:fill="auto"/>
            <w:vAlign w:val="center"/>
          </w:tcPr>
          <w:p w14:paraId="6136A59B" w14:textId="77777777" w:rsidR="00096C25" w:rsidRDefault="00096C25" w:rsidP="00D56615">
            <w:pPr>
              <w:rPr>
                <w:color w:val="333333"/>
                <w:shd w:val="clear" w:color="auto" w:fill="FFFFFF"/>
              </w:rPr>
            </w:pPr>
            <w:r w:rsidRPr="00C02379">
              <w:rPr>
                <w:color w:val="333333"/>
                <w:shd w:val="clear" w:color="auto" w:fill="FFFFFF"/>
              </w:rPr>
              <w:t>F</w:t>
            </w:r>
            <w:r w:rsidRPr="00C02379">
              <w:rPr>
                <w:color w:val="333333"/>
                <w:shd w:val="clear" w:color="auto" w:fill="FFFFFF"/>
                <w:vertAlign w:val="superscript"/>
              </w:rPr>
              <w:t>–</w:t>
            </w:r>
            <w:r w:rsidRPr="00C02379">
              <w:rPr>
                <w:color w:val="333333"/>
                <w:shd w:val="clear" w:color="auto" w:fill="FFFFFF"/>
              </w:rPr>
              <w:t> </w:t>
            </w:r>
            <w:r w:rsidRPr="00C02379">
              <w:rPr>
                <w:i/>
                <w:iCs/>
                <w:color w:val="333333"/>
                <w:shd w:val="clear" w:color="auto" w:fill="FFFFFF"/>
              </w:rPr>
              <w:t>mcr</w:t>
            </w:r>
            <w:r w:rsidRPr="00C02379">
              <w:rPr>
                <w:color w:val="333333"/>
                <w:shd w:val="clear" w:color="auto" w:fill="FFFFFF"/>
              </w:rPr>
              <w:t>A Δ(</w:t>
            </w:r>
            <w:r w:rsidRPr="00C02379">
              <w:rPr>
                <w:i/>
                <w:iCs/>
                <w:color w:val="333333"/>
                <w:shd w:val="clear" w:color="auto" w:fill="FFFFFF"/>
              </w:rPr>
              <w:t>mrr</w:t>
            </w:r>
            <w:r w:rsidRPr="00C02379">
              <w:rPr>
                <w:color w:val="333333"/>
                <w:shd w:val="clear" w:color="auto" w:fill="FFFFFF"/>
              </w:rPr>
              <w:t>-</w:t>
            </w:r>
            <w:r w:rsidRPr="00C02379">
              <w:rPr>
                <w:i/>
                <w:iCs/>
                <w:color w:val="333333"/>
                <w:shd w:val="clear" w:color="auto" w:fill="FFFFFF"/>
              </w:rPr>
              <w:t>hsd</w:t>
            </w:r>
            <w:r w:rsidRPr="00C02379">
              <w:rPr>
                <w:color w:val="333333"/>
                <w:shd w:val="clear" w:color="auto" w:fill="FFFFFF"/>
              </w:rPr>
              <w:t>RMS-</w:t>
            </w:r>
            <w:r w:rsidRPr="00C02379">
              <w:rPr>
                <w:i/>
                <w:iCs/>
                <w:color w:val="333333"/>
                <w:shd w:val="clear" w:color="auto" w:fill="FFFFFF"/>
              </w:rPr>
              <w:t>mcr</w:t>
            </w:r>
            <w:r w:rsidRPr="00C02379">
              <w:rPr>
                <w:color w:val="333333"/>
                <w:shd w:val="clear" w:color="auto" w:fill="FFFFFF"/>
              </w:rPr>
              <w:t>BC) φ80</w:t>
            </w:r>
            <w:r w:rsidRPr="00C02379">
              <w:rPr>
                <w:i/>
                <w:iCs/>
                <w:color w:val="333333"/>
                <w:shd w:val="clear" w:color="auto" w:fill="FFFFFF"/>
              </w:rPr>
              <w:t>lac</w:t>
            </w:r>
            <w:r w:rsidRPr="00C02379">
              <w:rPr>
                <w:color w:val="333333"/>
                <w:shd w:val="clear" w:color="auto" w:fill="FFFFFF"/>
              </w:rPr>
              <w:t>ZΔM15 Δ</w:t>
            </w:r>
            <w:r w:rsidRPr="00C02379">
              <w:rPr>
                <w:i/>
                <w:iCs/>
                <w:color w:val="333333"/>
                <w:shd w:val="clear" w:color="auto" w:fill="FFFFFF"/>
              </w:rPr>
              <w:t>lac</w:t>
            </w:r>
            <w:r w:rsidRPr="00C02379">
              <w:rPr>
                <w:color w:val="333333"/>
                <w:shd w:val="clear" w:color="auto" w:fill="FFFFFF"/>
              </w:rPr>
              <w:t>X74 </w:t>
            </w:r>
          </w:p>
          <w:p w14:paraId="087C0620" w14:textId="77777777" w:rsidR="00096C25" w:rsidRDefault="00096C25" w:rsidP="00D56615">
            <w:pPr>
              <w:rPr>
                <w:color w:val="333333"/>
                <w:shd w:val="clear" w:color="auto" w:fill="FFFFFF"/>
              </w:rPr>
            </w:pPr>
            <w:r w:rsidRPr="00C02379">
              <w:rPr>
                <w:i/>
                <w:iCs/>
                <w:color w:val="333333"/>
                <w:shd w:val="clear" w:color="auto" w:fill="FFFFFF"/>
              </w:rPr>
              <w:t>rec</w:t>
            </w:r>
            <w:r w:rsidRPr="00C02379">
              <w:rPr>
                <w:color w:val="333333"/>
                <w:shd w:val="clear" w:color="auto" w:fill="FFFFFF"/>
              </w:rPr>
              <w:t>A1 </w:t>
            </w:r>
            <w:r w:rsidRPr="00C02379">
              <w:rPr>
                <w:i/>
                <w:iCs/>
                <w:color w:val="333333"/>
                <w:shd w:val="clear" w:color="auto" w:fill="FFFFFF"/>
              </w:rPr>
              <w:t xml:space="preserve"> ara</w:t>
            </w:r>
            <w:r w:rsidRPr="00C02379">
              <w:rPr>
                <w:color w:val="333333"/>
                <w:shd w:val="clear" w:color="auto" w:fill="FFFFFF"/>
              </w:rPr>
              <w:t>D139 Δ(</w:t>
            </w:r>
            <w:r w:rsidRPr="00C02379">
              <w:rPr>
                <w:i/>
                <w:iCs/>
                <w:color w:val="333333"/>
                <w:shd w:val="clear" w:color="auto" w:fill="FFFFFF"/>
              </w:rPr>
              <w:t>ara-leu</w:t>
            </w:r>
            <w:r w:rsidRPr="00C02379">
              <w:rPr>
                <w:color w:val="333333"/>
                <w:shd w:val="clear" w:color="auto" w:fill="FFFFFF"/>
              </w:rPr>
              <w:t>)7697 </w:t>
            </w:r>
            <w:r w:rsidRPr="00C02379">
              <w:rPr>
                <w:i/>
                <w:iCs/>
                <w:color w:val="333333"/>
                <w:shd w:val="clear" w:color="auto" w:fill="FFFFFF"/>
              </w:rPr>
              <w:t>gal</w:t>
            </w:r>
            <w:r w:rsidRPr="00C02379">
              <w:rPr>
                <w:color w:val="333333"/>
                <w:shd w:val="clear" w:color="auto" w:fill="FFFFFF"/>
              </w:rPr>
              <w:t>U </w:t>
            </w:r>
            <w:r w:rsidRPr="00C02379">
              <w:rPr>
                <w:i/>
                <w:iCs/>
                <w:color w:val="333333"/>
                <w:shd w:val="clear" w:color="auto" w:fill="FFFFFF"/>
              </w:rPr>
              <w:t>gal</w:t>
            </w:r>
            <w:r w:rsidRPr="00C02379">
              <w:rPr>
                <w:color w:val="333333"/>
                <w:shd w:val="clear" w:color="auto" w:fill="FFFFFF"/>
              </w:rPr>
              <w:t>K</w:t>
            </w:r>
            <w:r>
              <w:rPr>
                <w:color w:val="333333"/>
                <w:shd w:val="clear" w:color="auto" w:fill="FFFFFF"/>
              </w:rPr>
              <w:t xml:space="preserve"> </w:t>
            </w:r>
            <w:r w:rsidRPr="00C02379">
              <w:rPr>
                <w:color w:val="333333"/>
                <w:shd w:val="clear" w:color="auto" w:fill="FFFFFF"/>
              </w:rPr>
              <w:t>λ</w:t>
            </w:r>
            <w:r w:rsidRPr="00C02379">
              <w:rPr>
                <w:color w:val="333333"/>
                <w:shd w:val="clear" w:color="auto" w:fill="FFFFFF"/>
                <w:vertAlign w:val="superscript"/>
              </w:rPr>
              <w:t>–</w:t>
            </w:r>
            <w:r w:rsidRPr="00C02379">
              <w:rPr>
                <w:color w:val="333333"/>
                <w:shd w:val="clear" w:color="auto" w:fill="FFFFFF"/>
              </w:rPr>
              <w:t> </w:t>
            </w:r>
            <w:r w:rsidRPr="00C02379">
              <w:rPr>
                <w:i/>
                <w:iCs/>
                <w:color w:val="333333"/>
                <w:shd w:val="clear" w:color="auto" w:fill="FFFFFF"/>
              </w:rPr>
              <w:t>rps</w:t>
            </w:r>
            <w:r w:rsidRPr="00C02379">
              <w:rPr>
                <w:color w:val="333333"/>
                <w:shd w:val="clear" w:color="auto" w:fill="FFFFFF"/>
              </w:rPr>
              <w:t>L(Str</w:t>
            </w:r>
            <w:r w:rsidRPr="00C02379">
              <w:rPr>
                <w:color w:val="333333"/>
                <w:shd w:val="clear" w:color="auto" w:fill="FFFFFF"/>
                <w:vertAlign w:val="superscript"/>
              </w:rPr>
              <w:t>R</w:t>
            </w:r>
            <w:r w:rsidRPr="00C02379">
              <w:rPr>
                <w:color w:val="333333"/>
                <w:shd w:val="clear" w:color="auto" w:fill="FFFFFF"/>
              </w:rPr>
              <w:t>)</w:t>
            </w:r>
          </w:p>
          <w:p w14:paraId="1903B2CC" w14:textId="77777777" w:rsidR="00096C25" w:rsidRPr="00C02379" w:rsidRDefault="00096C25" w:rsidP="00D56615">
            <w:r w:rsidRPr="00C02379">
              <w:rPr>
                <w:i/>
                <w:iCs/>
                <w:color w:val="333333"/>
                <w:shd w:val="clear" w:color="auto" w:fill="FFFFFF"/>
              </w:rPr>
              <w:t>end</w:t>
            </w:r>
            <w:r w:rsidRPr="00C02379">
              <w:rPr>
                <w:color w:val="333333"/>
                <w:shd w:val="clear" w:color="auto" w:fill="FFFFFF"/>
              </w:rPr>
              <w:t>A1 </w:t>
            </w:r>
            <w:r w:rsidRPr="00C02379">
              <w:rPr>
                <w:i/>
                <w:iCs/>
                <w:color w:val="333333"/>
                <w:shd w:val="clear" w:color="auto" w:fill="FFFFFF"/>
              </w:rPr>
              <w:t>nup</w:t>
            </w:r>
            <w:r w:rsidRPr="00C02379">
              <w:rPr>
                <w:color w:val="333333"/>
                <w:shd w:val="clear" w:color="auto" w:fill="FFFFFF"/>
              </w:rPr>
              <w:t>G</w:t>
            </w:r>
          </w:p>
        </w:tc>
        <w:tc>
          <w:tcPr>
            <w:tcW w:w="850" w:type="pct"/>
            <w:shd w:val="clear" w:color="auto" w:fill="auto"/>
            <w:vAlign w:val="center"/>
          </w:tcPr>
          <w:p w14:paraId="3DEF064A" w14:textId="77777777" w:rsidR="00096C25" w:rsidRPr="004B2C56" w:rsidRDefault="00096C25" w:rsidP="00D56615">
            <w:pPr>
              <w:rPr>
                <w:rFonts w:eastAsia="Malgun Gothic"/>
                <w:color w:val="000000" w:themeColor="text1"/>
              </w:rPr>
            </w:pPr>
            <w:r w:rsidRPr="004B2C56">
              <w:t xml:space="preserve">Invitrogen </w:t>
            </w:r>
          </w:p>
        </w:tc>
      </w:tr>
      <w:tr w:rsidR="00096C25" w:rsidRPr="004B2C56" w14:paraId="4A7F1B86" w14:textId="77777777" w:rsidTr="00D56615">
        <w:trPr>
          <w:trHeight w:val="360"/>
        </w:trPr>
        <w:tc>
          <w:tcPr>
            <w:tcW w:w="1002" w:type="pct"/>
            <w:shd w:val="clear" w:color="auto" w:fill="auto"/>
            <w:vAlign w:val="center"/>
          </w:tcPr>
          <w:p w14:paraId="1191BC85" w14:textId="77777777" w:rsidR="00096C25" w:rsidRPr="006D0E3A" w:rsidRDefault="00096C25" w:rsidP="00D56615">
            <w:r>
              <w:t>MG1655 (DE3)</w:t>
            </w:r>
          </w:p>
        </w:tc>
        <w:tc>
          <w:tcPr>
            <w:tcW w:w="3148" w:type="pct"/>
            <w:shd w:val="clear" w:color="auto" w:fill="auto"/>
            <w:vAlign w:val="center"/>
          </w:tcPr>
          <w:p w14:paraId="1EFA06F8" w14:textId="77777777" w:rsidR="00096C25" w:rsidRPr="00C02379" w:rsidRDefault="00096C25" w:rsidP="00D56615">
            <w:pPr>
              <w:rPr>
                <w:color w:val="333333"/>
                <w:shd w:val="clear" w:color="auto" w:fill="FFFFFF"/>
              </w:rPr>
            </w:pPr>
            <w:r w:rsidRPr="00C02379">
              <w:rPr>
                <w:color w:val="333333"/>
                <w:shd w:val="clear" w:color="auto" w:fill="FFFFFF"/>
              </w:rPr>
              <w:t>F</w:t>
            </w:r>
            <w:r w:rsidRPr="0043472A">
              <w:rPr>
                <w:color w:val="333333"/>
                <w:shd w:val="clear" w:color="auto" w:fill="FFFFFF"/>
                <w:vertAlign w:val="superscript"/>
              </w:rPr>
              <w:t>–</w:t>
            </w:r>
            <w:r w:rsidRPr="0043472A">
              <w:rPr>
                <w:color w:val="000000"/>
                <w:shd w:val="clear" w:color="auto" w:fill="FFFFFF"/>
              </w:rPr>
              <w:t xml:space="preserve"> </w:t>
            </w:r>
            <w:r w:rsidRPr="0043472A">
              <w:rPr>
                <w:color w:val="333333"/>
                <w:shd w:val="clear" w:color="auto" w:fill="FFFFFF"/>
              </w:rPr>
              <w:t>λ</w:t>
            </w:r>
            <w:r w:rsidRPr="0043472A">
              <w:rPr>
                <w:color w:val="333333"/>
                <w:shd w:val="clear" w:color="auto" w:fill="FFFFFF"/>
                <w:vertAlign w:val="superscript"/>
              </w:rPr>
              <w:t>–</w:t>
            </w:r>
            <w:r w:rsidRPr="0043472A">
              <w:rPr>
                <w:color w:val="000000"/>
                <w:shd w:val="clear" w:color="auto" w:fill="FFFFFF"/>
              </w:rPr>
              <w:t xml:space="preserve"> (DE3)</w:t>
            </w:r>
          </w:p>
        </w:tc>
        <w:tc>
          <w:tcPr>
            <w:tcW w:w="850" w:type="pct"/>
            <w:shd w:val="clear" w:color="auto" w:fill="auto"/>
            <w:vAlign w:val="center"/>
          </w:tcPr>
          <w:p w14:paraId="78EA2AF6" w14:textId="2F9FD241" w:rsidR="00096C25" w:rsidRPr="004B2C56" w:rsidRDefault="00096C25" w:rsidP="00D56615">
            <w:r>
              <w:rPr>
                <w:color w:val="333333"/>
                <w:shd w:val="clear" w:color="auto" w:fill="FFFFFF"/>
              </w:rPr>
              <w:fldChar w:fldCharType="begin"/>
            </w:r>
            <w:r w:rsidR="00404E0D">
              <w:rPr>
                <w:color w:val="333333"/>
                <w:shd w:val="clear" w:color="auto" w:fill="FFFFFF"/>
              </w:rPr>
              <w:instrText xml:space="preserve"> ADDIN EN.CITE &lt;EndNote&gt;&lt;Cite&gt;&lt;Author&gt;Wilbanks&lt;/Author&gt;&lt;Year&gt;2017&lt;/Year&gt;&lt;RecNum&gt;4&lt;/RecNum&gt;&lt;DisplayText&gt;[37]&lt;/DisplayText&gt;&lt;record&gt;&lt;rec-number&gt;4&lt;/rec-number&gt;&lt;foreign-keys&gt;&lt;key app="EN" db-id="xvzsrrvrzfpvzle00z55w5e49ss2sxtxa5pp" timestamp="1603761334"&gt;4&lt;/key&gt;&lt;/foreign-keys&gt;&lt;ref-type name="Journal Article"&gt;17&lt;/ref-type&gt;&lt;contributors&gt;&lt;authors&gt;&lt;author&gt;Wilbanks, B.&lt;/author&gt;&lt;author&gt;Trinh, C. T.&lt;/author&gt;&lt;/authors&gt;&lt;/contributors&gt;&lt;auth-address&gt;Department of Chemical and Biomolecular Engineering, University of Tennessee, 1512 Middle Drive, Knoxville, TN 37996 USA.0000 0001 2315 1184grid.411461.7&amp;#xD;Bioenergy Science Center, Oak Ridge National Laboratory, Oak Ridge, USA.0000 0004 0446 2659grid.135519.a&lt;/auth-address&gt;&lt;titles&gt;&lt;title&gt;Comprehensive characterization of toxicity of fermentative metabolites on microbial growth&lt;/title&gt;&lt;secondary-title&gt;Biotechnol Biofuels&lt;/secondary-title&gt;&lt;/titles&gt;&lt;periodical&gt;&lt;full-title&gt;Biotechnol Biofuels&lt;/full-title&gt;&lt;/periodical&gt;&lt;pages&gt;262&lt;/pages&gt;&lt;volume&gt;10&lt;/volume&gt;&lt;edition&gt;2017/12/08&lt;/edition&gt;&lt;keywords&gt;&lt;keyword&gt;Alcohols&lt;/keyword&gt;&lt;keyword&gt;Carboxylic acids&lt;/keyword&gt;&lt;keyword&gt;Energy density&lt;/keyword&gt;&lt;keyword&gt;Escherichia coli&lt;/keyword&gt;&lt;keyword&gt;Esters&lt;/keyword&gt;&lt;keyword&gt;Growth inhibition&lt;/keyword&gt;&lt;keyword&gt;Hydrophobicity&lt;/keyword&gt;&lt;keyword&gt;Partition coefficient&lt;/keyword&gt;&lt;keyword&gt;Total surface area&lt;/keyword&gt;&lt;keyword&gt;Toxicity&lt;/keyword&gt;&lt;/keywords&gt;&lt;dates&gt;&lt;year&gt;2017&lt;/year&gt;&lt;/dates&gt;&lt;isbn&gt;1754-6834 (Print)&amp;#xD;1754-6834 (Linking)&lt;/isbn&gt;&lt;accession-num&gt;29213315&lt;/accession-num&gt;&lt;urls&gt;&lt;related-urls&gt;&lt;url&gt;https://www.ncbi.nlm.nih.gov/pubmed/29213315&lt;/url&gt;&lt;/related-urls&gt;&lt;/urls&gt;&lt;custom2&gt;PMC5707818&lt;/custom2&gt;&lt;electronic-resource-num&gt;10.1186/s13068-017-0952-4&lt;/electronic-resource-num&gt;&lt;/record&gt;&lt;/Cite&gt;&lt;/EndNote&gt;</w:instrText>
            </w:r>
            <w:r>
              <w:rPr>
                <w:color w:val="333333"/>
                <w:shd w:val="clear" w:color="auto" w:fill="FFFFFF"/>
              </w:rPr>
              <w:fldChar w:fldCharType="separate"/>
            </w:r>
            <w:r w:rsidR="00404E0D">
              <w:rPr>
                <w:noProof/>
                <w:color w:val="333333"/>
                <w:shd w:val="clear" w:color="auto" w:fill="FFFFFF"/>
              </w:rPr>
              <w:t>[37]</w:t>
            </w:r>
            <w:r>
              <w:rPr>
                <w:color w:val="333333"/>
                <w:shd w:val="clear" w:color="auto" w:fill="FFFFFF"/>
              </w:rPr>
              <w:fldChar w:fldCharType="end"/>
            </w:r>
          </w:p>
        </w:tc>
      </w:tr>
      <w:tr w:rsidR="00096C25" w:rsidRPr="004B2C56" w14:paraId="78862196" w14:textId="77777777" w:rsidTr="00D56615">
        <w:trPr>
          <w:trHeight w:val="660"/>
        </w:trPr>
        <w:tc>
          <w:tcPr>
            <w:tcW w:w="1002" w:type="pct"/>
            <w:shd w:val="clear" w:color="auto" w:fill="auto"/>
            <w:vAlign w:val="center"/>
          </w:tcPr>
          <w:p w14:paraId="094FBCC6" w14:textId="77777777" w:rsidR="00096C25" w:rsidRPr="00182323" w:rsidRDefault="00096C25" w:rsidP="00D56615">
            <w:pPr>
              <w:rPr>
                <w:rFonts w:eastAsia="Malgun Gothic"/>
                <w:color w:val="000000" w:themeColor="text1"/>
              </w:rPr>
            </w:pPr>
            <w:r w:rsidRPr="00182323">
              <w:rPr>
                <w:rFonts w:eastAsia="Malgun Gothic"/>
                <w:color w:val="000000" w:themeColor="text1"/>
              </w:rPr>
              <w:t>TCS095 (DE3)</w:t>
            </w:r>
          </w:p>
        </w:tc>
        <w:tc>
          <w:tcPr>
            <w:tcW w:w="3148" w:type="pct"/>
            <w:shd w:val="clear" w:color="auto" w:fill="auto"/>
            <w:vAlign w:val="center"/>
          </w:tcPr>
          <w:p w14:paraId="5309AA48" w14:textId="77777777" w:rsidR="00096C25" w:rsidRDefault="00096C25" w:rsidP="00D56615">
            <w:r w:rsidRPr="00C02379">
              <w:t>MG1655</w:t>
            </w:r>
            <w:r>
              <w:t xml:space="preserve"> </w:t>
            </w:r>
            <w:r w:rsidRPr="00C02379">
              <w:t>Δ</w:t>
            </w:r>
            <w:r w:rsidRPr="00C02379">
              <w:rPr>
                <w:i/>
                <w:iCs/>
              </w:rPr>
              <w:t>ldhA</w:t>
            </w:r>
            <w:r w:rsidRPr="00C02379">
              <w:t>::Δ</w:t>
            </w:r>
            <w:r w:rsidRPr="00C02379">
              <w:rPr>
                <w:i/>
                <w:iCs/>
              </w:rPr>
              <w:t>frdA</w:t>
            </w:r>
            <w:r w:rsidRPr="00C02379">
              <w:t>::Δ</w:t>
            </w:r>
            <w:r w:rsidRPr="00C02379">
              <w:rPr>
                <w:i/>
                <w:iCs/>
              </w:rPr>
              <w:t>sfcA</w:t>
            </w:r>
            <w:r w:rsidRPr="00C02379">
              <w:t>::Δ</w:t>
            </w:r>
            <w:r w:rsidRPr="00C02379">
              <w:rPr>
                <w:i/>
                <w:iCs/>
              </w:rPr>
              <w:t>maeB</w:t>
            </w:r>
            <w:r w:rsidRPr="00C02379">
              <w:t>::Δ</w:t>
            </w:r>
            <w:r w:rsidRPr="00C02379">
              <w:rPr>
                <w:i/>
                <w:iCs/>
              </w:rPr>
              <w:t>zwf</w:t>
            </w:r>
            <w:r w:rsidRPr="00C02379">
              <w:t>::Δ</w:t>
            </w:r>
            <w:r w:rsidRPr="00C02379">
              <w:rPr>
                <w:i/>
                <w:iCs/>
              </w:rPr>
              <w:t>ndh</w:t>
            </w:r>
            <w:r w:rsidRPr="00C02379">
              <w:t>::Δ</w:t>
            </w:r>
            <w:r w:rsidRPr="00C02379">
              <w:rPr>
                <w:i/>
                <w:iCs/>
              </w:rPr>
              <w:t>pta</w:t>
            </w:r>
            <w:r w:rsidRPr="00C02379">
              <w:t>::</w:t>
            </w:r>
          </w:p>
          <w:p w14:paraId="34D66865" w14:textId="77777777" w:rsidR="00096C25" w:rsidRPr="00C02379" w:rsidRDefault="00096C25" w:rsidP="00D56615">
            <w:pPr>
              <w:rPr>
                <w:rFonts w:eastAsia="Batang"/>
              </w:rPr>
            </w:pPr>
            <w:r w:rsidRPr="00C02379">
              <w:t>Δ</w:t>
            </w:r>
            <w:r w:rsidRPr="00C02379">
              <w:rPr>
                <w:i/>
                <w:iCs/>
              </w:rPr>
              <w:t>pox</w:t>
            </w:r>
            <w:r w:rsidRPr="00C02379">
              <w:t>B::Δ</w:t>
            </w:r>
            <w:r w:rsidRPr="00C02379">
              <w:rPr>
                <w:i/>
                <w:iCs/>
              </w:rPr>
              <w:t>adhE</w:t>
            </w:r>
            <w:r>
              <w:t xml:space="preserve"> </w:t>
            </w:r>
            <w:r w:rsidRPr="00C02379">
              <w:t>(DE3)</w:t>
            </w:r>
          </w:p>
        </w:tc>
        <w:tc>
          <w:tcPr>
            <w:tcW w:w="850" w:type="pct"/>
            <w:shd w:val="clear" w:color="auto" w:fill="auto"/>
            <w:vAlign w:val="center"/>
          </w:tcPr>
          <w:p w14:paraId="206FB52C" w14:textId="38F5A040" w:rsidR="00096C25" w:rsidRPr="004B2C56" w:rsidRDefault="00096C25" w:rsidP="00D56615">
            <w:pPr>
              <w:rPr>
                <w:rFonts w:eastAsia="Malgun Gothic"/>
                <w:color w:val="000000" w:themeColor="text1"/>
              </w:rPr>
            </w:pPr>
            <w:r>
              <w:rPr>
                <w:rFonts w:eastAsia="Malgun Gothic"/>
                <w:color w:val="000000" w:themeColor="text1"/>
              </w:rPr>
              <w:fldChar w:fldCharType="begin"/>
            </w:r>
            <w:r w:rsidR="006718B9">
              <w:rPr>
                <w:rFonts w:eastAsia="Malgun Gothic"/>
                <w:color w:val="000000" w:themeColor="text1"/>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Pr>
                <w:rFonts w:eastAsia="Malgun Gothic"/>
                <w:color w:val="000000" w:themeColor="text1"/>
              </w:rPr>
              <w:fldChar w:fldCharType="separate"/>
            </w:r>
            <w:r w:rsidR="006718B9">
              <w:rPr>
                <w:rFonts w:eastAsia="Malgun Gothic"/>
                <w:noProof/>
                <w:color w:val="000000" w:themeColor="text1"/>
              </w:rPr>
              <w:t>[21]</w:t>
            </w:r>
            <w:r>
              <w:rPr>
                <w:rFonts w:eastAsia="Malgun Gothic"/>
                <w:color w:val="000000" w:themeColor="text1"/>
              </w:rPr>
              <w:fldChar w:fldCharType="end"/>
            </w:r>
          </w:p>
        </w:tc>
      </w:tr>
      <w:tr w:rsidR="00096C25" w:rsidRPr="004B2C56" w14:paraId="1BB53318" w14:textId="77777777" w:rsidTr="00D56615">
        <w:trPr>
          <w:trHeight w:val="341"/>
        </w:trPr>
        <w:tc>
          <w:tcPr>
            <w:tcW w:w="1002" w:type="pct"/>
            <w:shd w:val="clear" w:color="auto" w:fill="auto"/>
            <w:vAlign w:val="center"/>
          </w:tcPr>
          <w:p w14:paraId="4CC37812" w14:textId="77777777" w:rsidR="00096C25" w:rsidRPr="00182323" w:rsidRDefault="00096C25" w:rsidP="00D56615">
            <w:pPr>
              <w:rPr>
                <w:rFonts w:eastAsia="Malgun Gothic"/>
                <w:color w:val="000000" w:themeColor="text1"/>
              </w:rPr>
            </w:pPr>
            <w:r w:rsidRPr="00182323">
              <w:rPr>
                <w:rFonts w:eastAsia="Malgun Gothic"/>
                <w:color w:val="000000" w:themeColor="text1"/>
              </w:rPr>
              <w:t>EcDL112</w:t>
            </w:r>
          </w:p>
        </w:tc>
        <w:tc>
          <w:tcPr>
            <w:tcW w:w="3148" w:type="pct"/>
            <w:shd w:val="clear" w:color="auto" w:fill="auto"/>
            <w:vAlign w:val="center"/>
          </w:tcPr>
          <w:p w14:paraId="01E218B2" w14:textId="77777777"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C02379">
              <w:rPr>
                <w:rFonts w:eastAsia="Malgun Gothic"/>
                <w:color w:val="000000" w:themeColor="text1"/>
              </w:rPr>
              <w:t>pCT24</w:t>
            </w:r>
          </w:p>
        </w:tc>
        <w:tc>
          <w:tcPr>
            <w:tcW w:w="850" w:type="pct"/>
            <w:shd w:val="clear" w:color="auto" w:fill="auto"/>
            <w:vAlign w:val="center"/>
          </w:tcPr>
          <w:p w14:paraId="59DA0315" w14:textId="46A7D982" w:rsidR="00096C25" w:rsidRPr="004B2C56" w:rsidRDefault="00096C25" w:rsidP="00D56615">
            <w:pPr>
              <w:rPr>
                <w:rFonts w:eastAsia="Malgun Gothic"/>
                <w:color w:val="000000" w:themeColor="text1"/>
              </w:rPr>
            </w:pPr>
            <w:r>
              <w:rPr>
                <w:rFonts w:eastAsia="Malgun Gothic"/>
                <w:color w:val="000000" w:themeColor="text1"/>
              </w:rPr>
              <w:fldChar w:fldCharType="begin"/>
            </w:r>
            <w:r w:rsidR="006718B9">
              <w:rPr>
                <w:rFonts w:eastAsia="Malgun Gothic"/>
                <w:color w:val="000000" w:themeColor="text1"/>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Pr>
                <w:rFonts w:eastAsia="Malgun Gothic"/>
                <w:color w:val="000000" w:themeColor="text1"/>
              </w:rPr>
              <w:fldChar w:fldCharType="separate"/>
            </w:r>
            <w:r w:rsidR="006718B9">
              <w:rPr>
                <w:rFonts w:eastAsia="Malgun Gothic"/>
                <w:noProof/>
                <w:color w:val="000000" w:themeColor="text1"/>
              </w:rPr>
              <w:t>[21]</w:t>
            </w:r>
            <w:r>
              <w:rPr>
                <w:rFonts w:eastAsia="Malgun Gothic"/>
                <w:color w:val="000000" w:themeColor="text1"/>
              </w:rPr>
              <w:fldChar w:fldCharType="end"/>
            </w:r>
          </w:p>
        </w:tc>
      </w:tr>
      <w:tr w:rsidR="00096C25" w:rsidRPr="004B2C56" w14:paraId="3EBB7BF3" w14:textId="77777777" w:rsidTr="00D56615">
        <w:trPr>
          <w:trHeight w:val="341"/>
        </w:trPr>
        <w:tc>
          <w:tcPr>
            <w:tcW w:w="1002" w:type="pct"/>
            <w:shd w:val="clear" w:color="auto" w:fill="auto"/>
            <w:vAlign w:val="center"/>
          </w:tcPr>
          <w:p w14:paraId="1175F0DF" w14:textId="77777777" w:rsidR="00096C25" w:rsidRDefault="00096C25" w:rsidP="00D56615">
            <w:pPr>
              <w:rPr>
                <w:rFonts w:eastAsia="Malgun Gothic"/>
                <w:color w:val="000000" w:themeColor="text1"/>
              </w:rPr>
            </w:pPr>
            <w:r>
              <w:rPr>
                <w:rFonts w:eastAsia="Malgun Gothic"/>
                <w:color w:val="000000" w:themeColor="text1"/>
              </w:rPr>
              <w:t>EcJWBtOH</w:t>
            </w:r>
          </w:p>
        </w:tc>
        <w:tc>
          <w:tcPr>
            <w:tcW w:w="3148" w:type="pct"/>
            <w:shd w:val="clear" w:color="auto" w:fill="auto"/>
            <w:vAlign w:val="center"/>
          </w:tcPr>
          <w:p w14:paraId="74A6439F" w14:textId="77777777"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C02379">
              <w:rPr>
                <w:rFonts w:eastAsia="Malgun Gothic"/>
                <w:color w:val="000000" w:themeColor="text1"/>
              </w:rPr>
              <w:t>pBtOH</w:t>
            </w:r>
          </w:p>
        </w:tc>
        <w:tc>
          <w:tcPr>
            <w:tcW w:w="850" w:type="pct"/>
            <w:shd w:val="clear" w:color="auto" w:fill="auto"/>
            <w:vAlign w:val="center"/>
          </w:tcPr>
          <w:p w14:paraId="297D15D6" w14:textId="77777777" w:rsidR="00096C25" w:rsidRPr="004B2C56" w:rsidRDefault="00096C25" w:rsidP="00D56615">
            <w:pPr>
              <w:rPr>
                <w:rFonts w:eastAsia="Malgun Gothic"/>
                <w:color w:val="000000" w:themeColor="text1"/>
              </w:rPr>
            </w:pPr>
            <w:r>
              <w:rPr>
                <w:rFonts w:eastAsia="Malgun Gothic"/>
                <w:color w:val="000000" w:themeColor="text1"/>
              </w:rPr>
              <w:t>This study</w:t>
            </w:r>
          </w:p>
        </w:tc>
      </w:tr>
      <w:tr w:rsidR="00096C25" w:rsidRPr="004B2C56" w14:paraId="62A7436C" w14:textId="77777777" w:rsidTr="00D56615">
        <w:trPr>
          <w:trHeight w:val="341"/>
        </w:trPr>
        <w:tc>
          <w:tcPr>
            <w:tcW w:w="1002" w:type="pct"/>
            <w:shd w:val="clear" w:color="auto" w:fill="auto"/>
            <w:vAlign w:val="center"/>
          </w:tcPr>
          <w:p w14:paraId="398EDE83" w14:textId="77777777" w:rsidR="00096C25" w:rsidRDefault="00096C25" w:rsidP="00D56615">
            <w:pPr>
              <w:rPr>
                <w:rFonts w:eastAsia="Malgun Gothic"/>
                <w:color w:val="000000" w:themeColor="text1"/>
              </w:rPr>
            </w:pPr>
            <w:r>
              <w:rPr>
                <w:rFonts w:eastAsia="Malgun Gothic"/>
                <w:color w:val="000000" w:themeColor="text1"/>
              </w:rPr>
              <w:t>EcJWBA</w:t>
            </w:r>
          </w:p>
        </w:tc>
        <w:tc>
          <w:tcPr>
            <w:tcW w:w="3148" w:type="pct"/>
            <w:shd w:val="clear" w:color="auto" w:fill="auto"/>
            <w:vAlign w:val="center"/>
          </w:tcPr>
          <w:p w14:paraId="38FB1B23" w14:textId="5F643A53"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C02379">
              <w:rPr>
                <w:rFonts w:eastAsia="Malgun Gothic"/>
                <w:color w:val="000000" w:themeColor="text1"/>
              </w:rPr>
              <w:t>pBtOH pATF1</w:t>
            </w:r>
          </w:p>
        </w:tc>
        <w:tc>
          <w:tcPr>
            <w:tcW w:w="850" w:type="pct"/>
            <w:shd w:val="clear" w:color="auto" w:fill="auto"/>
            <w:vAlign w:val="center"/>
          </w:tcPr>
          <w:p w14:paraId="144CD580" w14:textId="77777777" w:rsidR="00096C25" w:rsidRPr="004B2C56" w:rsidRDefault="00096C25" w:rsidP="00D56615">
            <w:pPr>
              <w:rPr>
                <w:rFonts w:eastAsia="Malgun Gothic"/>
                <w:color w:val="000000" w:themeColor="text1"/>
              </w:rPr>
            </w:pPr>
            <w:r>
              <w:rPr>
                <w:rFonts w:eastAsia="Malgun Gothic"/>
                <w:color w:val="000000" w:themeColor="text1"/>
              </w:rPr>
              <w:t>This study</w:t>
            </w:r>
          </w:p>
        </w:tc>
      </w:tr>
      <w:tr w:rsidR="00096C25" w:rsidRPr="004B2C56" w14:paraId="6AD99F03" w14:textId="77777777" w:rsidTr="00D56615">
        <w:trPr>
          <w:trHeight w:val="341"/>
        </w:trPr>
        <w:tc>
          <w:tcPr>
            <w:tcW w:w="1002" w:type="pct"/>
            <w:shd w:val="clear" w:color="auto" w:fill="auto"/>
            <w:vAlign w:val="center"/>
          </w:tcPr>
          <w:p w14:paraId="45D281B7" w14:textId="77777777" w:rsidR="00096C25" w:rsidRPr="004B2C56" w:rsidRDefault="00096C25" w:rsidP="00D56615">
            <w:pPr>
              <w:rPr>
                <w:rFonts w:eastAsia="Malgun Gothic"/>
                <w:color w:val="000000" w:themeColor="text1"/>
              </w:rPr>
            </w:pPr>
            <w:r>
              <w:rPr>
                <w:rFonts w:eastAsia="Malgun Gothic"/>
                <w:color w:val="000000" w:themeColor="text1"/>
              </w:rPr>
              <w:t>EcJWBA</w:t>
            </w:r>
            <w:r w:rsidRPr="00E5576C">
              <w:rPr>
                <w:rFonts w:eastAsia="Malgun Gothic"/>
                <w:color w:val="000000" w:themeColor="text1"/>
                <w:vertAlign w:val="subscript"/>
              </w:rPr>
              <w:t>mut</w:t>
            </w:r>
          </w:p>
        </w:tc>
        <w:tc>
          <w:tcPr>
            <w:tcW w:w="3148" w:type="pct"/>
            <w:shd w:val="clear" w:color="auto" w:fill="auto"/>
            <w:vAlign w:val="center"/>
          </w:tcPr>
          <w:p w14:paraId="37C73082" w14:textId="63ACB80A"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C02379">
              <w:rPr>
                <w:rFonts w:eastAsia="Malgun Gothic"/>
                <w:color w:val="000000" w:themeColor="text1"/>
              </w:rPr>
              <w:t>pBtOH pATF1 P348M</w:t>
            </w:r>
          </w:p>
        </w:tc>
        <w:tc>
          <w:tcPr>
            <w:tcW w:w="850" w:type="pct"/>
            <w:shd w:val="clear" w:color="auto" w:fill="auto"/>
            <w:vAlign w:val="center"/>
          </w:tcPr>
          <w:p w14:paraId="6F9CBBB2" w14:textId="77777777" w:rsidR="00096C25" w:rsidRPr="004B2C56" w:rsidRDefault="00096C25" w:rsidP="00D56615">
            <w:pPr>
              <w:rPr>
                <w:rFonts w:eastAsia="Malgun Gothic"/>
                <w:color w:val="000000" w:themeColor="text1"/>
              </w:rPr>
            </w:pPr>
            <w:r>
              <w:rPr>
                <w:rFonts w:eastAsia="Malgun Gothic"/>
                <w:color w:val="000000" w:themeColor="text1"/>
              </w:rPr>
              <w:t>This study</w:t>
            </w:r>
          </w:p>
        </w:tc>
      </w:tr>
      <w:tr w:rsidR="00096C25" w:rsidRPr="004B2C56" w14:paraId="2C68F088" w14:textId="77777777" w:rsidTr="00D56615">
        <w:trPr>
          <w:trHeight w:val="341"/>
        </w:trPr>
        <w:tc>
          <w:tcPr>
            <w:tcW w:w="1002" w:type="pct"/>
            <w:shd w:val="clear" w:color="auto" w:fill="auto"/>
            <w:vAlign w:val="center"/>
          </w:tcPr>
          <w:p w14:paraId="39B61FF7" w14:textId="77777777" w:rsidR="00096C25" w:rsidRDefault="00096C25" w:rsidP="00D56615">
            <w:pPr>
              <w:rPr>
                <w:rFonts w:eastAsia="Malgun Gothic"/>
                <w:color w:val="000000" w:themeColor="text1"/>
              </w:rPr>
            </w:pPr>
            <w:r>
              <w:rPr>
                <w:rFonts w:eastAsia="Malgun Gothic"/>
                <w:color w:val="000000" w:themeColor="text1"/>
              </w:rPr>
              <w:t>EcJWATF1</w:t>
            </w:r>
          </w:p>
        </w:tc>
        <w:tc>
          <w:tcPr>
            <w:tcW w:w="3148" w:type="pct"/>
            <w:shd w:val="clear" w:color="auto" w:fill="auto"/>
            <w:vAlign w:val="center"/>
          </w:tcPr>
          <w:p w14:paraId="1AF51389" w14:textId="77777777"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4B2C56">
              <w:rPr>
                <w:rFonts w:eastAsia="Malgun Gothic"/>
                <w:color w:val="000000" w:themeColor="text1"/>
              </w:rPr>
              <w:t>pATF1</w:t>
            </w:r>
          </w:p>
        </w:tc>
        <w:tc>
          <w:tcPr>
            <w:tcW w:w="850" w:type="pct"/>
            <w:shd w:val="clear" w:color="auto" w:fill="auto"/>
            <w:vAlign w:val="center"/>
          </w:tcPr>
          <w:p w14:paraId="46FB2937" w14:textId="77777777" w:rsidR="00096C25" w:rsidRDefault="00096C25" w:rsidP="00D56615">
            <w:pPr>
              <w:rPr>
                <w:rFonts w:eastAsia="Malgun Gothic"/>
                <w:color w:val="000000" w:themeColor="text1"/>
              </w:rPr>
            </w:pPr>
            <w:r>
              <w:rPr>
                <w:rFonts w:eastAsia="Malgun Gothic"/>
                <w:color w:val="000000" w:themeColor="text1"/>
              </w:rPr>
              <w:t>This study</w:t>
            </w:r>
          </w:p>
        </w:tc>
      </w:tr>
      <w:tr w:rsidR="00096C25" w:rsidRPr="004B2C56" w14:paraId="13F93BA1" w14:textId="77777777" w:rsidTr="00D56615">
        <w:trPr>
          <w:trHeight w:val="333"/>
        </w:trPr>
        <w:tc>
          <w:tcPr>
            <w:tcW w:w="1002" w:type="pct"/>
            <w:shd w:val="clear" w:color="auto" w:fill="auto"/>
            <w:vAlign w:val="center"/>
          </w:tcPr>
          <w:p w14:paraId="50E06B2B" w14:textId="77777777" w:rsidR="00096C25" w:rsidRDefault="00096C25" w:rsidP="00D56615">
            <w:pPr>
              <w:rPr>
                <w:rFonts w:eastAsia="Malgun Gothic"/>
                <w:color w:val="000000" w:themeColor="text1"/>
              </w:rPr>
            </w:pPr>
            <w:r>
              <w:rPr>
                <w:rFonts w:eastAsia="Malgun Gothic"/>
                <w:color w:val="000000" w:themeColor="text1"/>
              </w:rPr>
              <w:t>EcJWATF1</w:t>
            </w:r>
            <w:r w:rsidRPr="00E5576C">
              <w:rPr>
                <w:rFonts w:eastAsia="Malgun Gothic"/>
                <w:color w:val="000000" w:themeColor="text1"/>
                <w:vertAlign w:val="subscript"/>
              </w:rPr>
              <w:t>mut</w:t>
            </w:r>
          </w:p>
        </w:tc>
        <w:tc>
          <w:tcPr>
            <w:tcW w:w="3148" w:type="pct"/>
            <w:shd w:val="clear" w:color="auto" w:fill="auto"/>
            <w:vAlign w:val="center"/>
          </w:tcPr>
          <w:p w14:paraId="4C7C41B0" w14:textId="77777777" w:rsidR="00096C25" w:rsidRPr="00C02379" w:rsidRDefault="00096C25" w:rsidP="00D56615">
            <w:pPr>
              <w:rPr>
                <w:rFonts w:eastAsia="Malgun Gothic"/>
                <w:color w:val="000000" w:themeColor="text1"/>
              </w:rPr>
            </w:pPr>
            <w:r w:rsidRPr="00C02379">
              <w:rPr>
                <w:rFonts w:eastAsia="Malgun Gothic"/>
                <w:color w:val="000000" w:themeColor="text1"/>
              </w:rPr>
              <w:t>TCS095 (DE3)/</w:t>
            </w:r>
            <w:r>
              <w:rPr>
                <w:rFonts w:eastAsia="Malgun Gothic"/>
                <w:color w:val="000000" w:themeColor="text1"/>
              </w:rPr>
              <w:t xml:space="preserve"> </w:t>
            </w:r>
            <w:r w:rsidRPr="004B2C56">
              <w:rPr>
                <w:rFonts w:eastAsia="Malgun Gothic"/>
                <w:color w:val="000000" w:themeColor="text1"/>
              </w:rPr>
              <w:t>pATF1 P348M</w:t>
            </w:r>
          </w:p>
        </w:tc>
        <w:tc>
          <w:tcPr>
            <w:tcW w:w="850" w:type="pct"/>
            <w:shd w:val="clear" w:color="auto" w:fill="auto"/>
            <w:vAlign w:val="center"/>
          </w:tcPr>
          <w:p w14:paraId="55F0DA72" w14:textId="77777777" w:rsidR="00096C25" w:rsidRDefault="00096C25" w:rsidP="00D56615">
            <w:pPr>
              <w:rPr>
                <w:rFonts w:eastAsia="Malgun Gothic"/>
                <w:color w:val="000000" w:themeColor="text1"/>
              </w:rPr>
            </w:pPr>
            <w:r>
              <w:rPr>
                <w:rFonts w:eastAsia="Malgun Gothic"/>
                <w:color w:val="000000" w:themeColor="text1"/>
              </w:rPr>
              <w:t>This study</w:t>
            </w:r>
          </w:p>
        </w:tc>
      </w:tr>
      <w:tr w:rsidR="00096C25" w:rsidRPr="00211991" w14:paraId="28E1BDA7" w14:textId="77777777" w:rsidTr="00D56615">
        <w:trPr>
          <w:trHeight w:val="405"/>
        </w:trPr>
        <w:tc>
          <w:tcPr>
            <w:tcW w:w="1002" w:type="pct"/>
            <w:shd w:val="clear" w:color="auto" w:fill="auto"/>
            <w:vAlign w:val="center"/>
          </w:tcPr>
          <w:p w14:paraId="5B715EC3" w14:textId="77777777" w:rsidR="00096C25" w:rsidRPr="00211991" w:rsidRDefault="00096C25" w:rsidP="00D56615">
            <w:pPr>
              <w:rPr>
                <w:rFonts w:eastAsia="Malgun Gothic"/>
                <w:b/>
                <w:bCs/>
                <w:i/>
                <w:iCs/>
                <w:color w:val="000000" w:themeColor="text1"/>
              </w:rPr>
            </w:pPr>
            <w:r w:rsidRPr="00211991">
              <w:rPr>
                <w:rFonts w:eastAsia="Malgun Gothic"/>
                <w:b/>
                <w:bCs/>
                <w:i/>
                <w:iCs/>
                <w:color w:val="000000" w:themeColor="text1"/>
              </w:rPr>
              <w:t>Plasmids</w:t>
            </w:r>
          </w:p>
        </w:tc>
        <w:tc>
          <w:tcPr>
            <w:tcW w:w="3148" w:type="pct"/>
            <w:shd w:val="clear" w:color="auto" w:fill="auto"/>
            <w:vAlign w:val="center"/>
          </w:tcPr>
          <w:p w14:paraId="274D3F6D" w14:textId="77777777" w:rsidR="00096C25" w:rsidRPr="00211991" w:rsidRDefault="00096C25" w:rsidP="00D56615">
            <w:pPr>
              <w:rPr>
                <w:rFonts w:eastAsia="Malgun Gothic"/>
                <w:color w:val="000000" w:themeColor="text1"/>
              </w:rPr>
            </w:pPr>
          </w:p>
        </w:tc>
        <w:tc>
          <w:tcPr>
            <w:tcW w:w="850" w:type="pct"/>
            <w:shd w:val="clear" w:color="auto" w:fill="auto"/>
            <w:vAlign w:val="center"/>
          </w:tcPr>
          <w:p w14:paraId="5986F13E" w14:textId="77777777" w:rsidR="00096C25" w:rsidRPr="00211991" w:rsidRDefault="00096C25" w:rsidP="00D56615">
            <w:pPr>
              <w:rPr>
                <w:rFonts w:eastAsia="Malgun Gothic"/>
                <w:color w:val="000000" w:themeColor="text1"/>
              </w:rPr>
            </w:pPr>
          </w:p>
        </w:tc>
      </w:tr>
      <w:tr w:rsidR="00096C25" w:rsidRPr="00211991" w14:paraId="201F5F03" w14:textId="77777777" w:rsidTr="00D56615">
        <w:trPr>
          <w:trHeight w:val="341"/>
        </w:trPr>
        <w:tc>
          <w:tcPr>
            <w:tcW w:w="1002" w:type="pct"/>
            <w:shd w:val="clear" w:color="auto" w:fill="auto"/>
            <w:vAlign w:val="center"/>
          </w:tcPr>
          <w:p w14:paraId="7735793F" w14:textId="77777777" w:rsidR="00096C25" w:rsidRPr="00211991" w:rsidRDefault="00096C25" w:rsidP="00D56615">
            <w:pPr>
              <w:rPr>
                <w:rFonts w:eastAsia="Malgun Gothic"/>
                <w:b/>
                <w:bCs/>
                <w:i/>
                <w:iCs/>
                <w:color w:val="000000" w:themeColor="text1"/>
              </w:rPr>
            </w:pPr>
            <w:r w:rsidRPr="00211991">
              <w:rPr>
                <w:rFonts w:eastAsia="Malgun Gothic"/>
                <w:color w:val="000000" w:themeColor="text1"/>
              </w:rPr>
              <w:t>pCT24</w:t>
            </w:r>
          </w:p>
        </w:tc>
        <w:tc>
          <w:tcPr>
            <w:tcW w:w="3148" w:type="pct"/>
            <w:shd w:val="clear" w:color="auto" w:fill="auto"/>
            <w:vAlign w:val="center"/>
          </w:tcPr>
          <w:p w14:paraId="59794DF6" w14:textId="77777777" w:rsidR="00096C25" w:rsidRPr="00211991" w:rsidRDefault="00096C25" w:rsidP="00D56615">
            <w:pPr>
              <w:rPr>
                <w:rFonts w:eastAsia="Malgun Gothic"/>
                <w:color w:val="000000" w:themeColor="text1"/>
              </w:rPr>
            </w:pPr>
            <w:r w:rsidRPr="00211991">
              <w:rPr>
                <w:rFonts w:eastAsia="Malgun Gothic"/>
                <w:color w:val="000000" w:themeColor="text1"/>
              </w:rPr>
              <w:t>pETite P</w:t>
            </w:r>
            <w:r w:rsidRPr="00211991">
              <w:rPr>
                <w:rFonts w:eastAsia="Malgun Gothic"/>
                <w:color w:val="000000" w:themeColor="text1"/>
                <w:vertAlign w:val="subscript"/>
              </w:rPr>
              <w:t>T7</w:t>
            </w:r>
            <w:r w:rsidRPr="00211991">
              <w:rPr>
                <w:color w:val="000000" w:themeColor="text1"/>
                <w:vertAlign w:val="subscript"/>
              </w:rPr>
              <w:t>lac</w:t>
            </w:r>
            <w:r w:rsidRPr="00211991">
              <w:rPr>
                <w:rFonts w:eastAsia="Malgun Gothic"/>
                <w:color w:val="000000" w:themeColor="text1"/>
              </w:rPr>
              <w:t>::</w:t>
            </w:r>
            <w:r w:rsidRPr="00211991">
              <w:rPr>
                <w:rFonts w:eastAsia="Malgun Gothic"/>
                <w:i/>
                <w:iCs/>
                <w:color w:val="000000" w:themeColor="text1"/>
              </w:rPr>
              <w:t>pdc</w:t>
            </w:r>
            <w:r w:rsidRPr="00211991">
              <w:rPr>
                <w:rFonts w:eastAsia="Malgun Gothic"/>
                <w:color w:val="000000" w:themeColor="text1"/>
              </w:rPr>
              <w:t>::</w:t>
            </w:r>
            <w:r w:rsidRPr="00211991">
              <w:rPr>
                <w:rFonts w:eastAsia="Malgun Gothic"/>
                <w:i/>
                <w:iCs/>
                <w:color w:val="000000" w:themeColor="text1"/>
              </w:rPr>
              <w:t>adhB</w:t>
            </w:r>
            <w:r w:rsidRPr="00211991">
              <w:rPr>
                <w:rFonts w:eastAsia="Malgun Gothic"/>
                <w:color w:val="000000" w:themeColor="text1"/>
              </w:rPr>
              <w:t>; Kan</w:t>
            </w:r>
            <w:r w:rsidRPr="00211991">
              <w:rPr>
                <w:rFonts w:eastAsia="Malgun Gothic"/>
                <w:color w:val="000000" w:themeColor="text1"/>
                <w:vertAlign w:val="superscript"/>
              </w:rPr>
              <w:t>R</w:t>
            </w:r>
          </w:p>
        </w:tc>
        <w:tc>
          <w:tcPr>
            <w:tcW w:w="850" w:type="pct"/>
            <w:shd w:val="clear" w:color="auto" w:fill="auto"/>
            <w:vAlign w:val="center"/>
          </w:tcPr>
          <w:p w14:paraId="1DB0BBBF" w14:textId="54FF3250" w:rsidR="00096C25" w:rsidRPr="00211991" w:rsidRDefault="00096C25" w:rsidP="00D56615">
            <w:pPr>
              <w:rPr>
                <w:rFonts w:eastAsia="Malgun Gothic"/>
                <w:color w:val="000000" w:themeColor="text1"/>
              </w:rPr>
            </w:pPr>
            <w:r w:rsidRPr="00211991">
              <w:rPr>
                <w:rFonts w:eastAsia="Malgun Gothic"/>
                <w:color w:val="000000" w:themeColor="text1"/>
              </w:rPr>
              <w:fldChar w:fldCharType="begin"/>
            </w:r>
            <w:r w:rsidR="00404E0D">
              <w:rPr>
                <w:rFonts w:eastAsia="Malgun Gothic"/>
                <w:color w:val="000000" w:themeColor="text1"/>
              </w:rPr>
              <w:instrText xml:space="preserve"> ADDIN EN.CITE &lt;EndNote&gt;&lt;Cite&gt;&lt;Author&gt;Layton&lt;/Author&gt;&lt;Year&gt;2014&lt;/Year&gt;&lt;RecNum&gt;69&lt;/RecNum&gt;&lt;DisplayText&gt;[38]&lt;/DisplayText&gt;&lt;record&gt;&lt;rec-number&gt;69&lt;/rec-number&gt;&lt;foreign-keys&gt;&lt;key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211991">
              <w:rPr>
                <w:rFonts w:eastAsia="Malgun Gothic"/>
                <w:color w:val="000000" w:themeColor="text1"/>
              </w:rPr>
              <w:fldChar w:fldCharType="separate"/>
            </w:r>
            <w:r w:rsidR="00404E0D">
              <w:rPr>
                <w:rFonts w:eastAsia="Malgun Gothic"/>
                <w:noProof/>
                <w:color w:val="000000" w:themeColor="text1"/>
              </w:rPr>
              <w:t>[38]</w:t>
            </w:r>
            <w:r w:rsidRPr="00211991">
              <w:rPr>
                <w:rFonts w:eastAsia="Malgun Gothic"/>
                <w:color w:val="000000" w:themeColor="text1"/>
              </w:rPr>
              <w:fldChar w:fldCharType="end"/>
            </w:r>
          </w:p>
        </w:tc>
      </w:tr>
      <w:tr w:rsidR="00096C25" w:rsidRPr="00211991" w14:paraId="61E60167" w14:textId="77777777" w:rsidTr="00D56615">
        <w:trPr>
          <w:trHeight w:val="341"/>
        </w:trPr>
        <w:tc>
          <w:tcPr>
            <w:tcW w:w="1002" w:type="pct"/>
            <w:shd w:val="clear" w:color="auto" w:fill="auto"/>
            <w:vAlign w:val="center"/>
          </w:tcPr>
          <w:p w14:paraId="6E8CBAA6" w14:textId="77777777" w:rsidR="00096C25" w:rsidRPr="00211991" w:rsidRDefault="00096C25" w:rsidP="00D56615">
            <w:pPr>
              <w:rPr>
                <w:rFonts w:eastAsia="Malgun Gothic"/>
                <w:color w:val="000000" w:themeColor="text1"/>
              </w:rPr>
            </w:pPr>
            <w:r w:rsidRPr="00211991">
              <w:rPr>
                <w:rFonts w:eastAsia="Malgun Gothic"/>
                <w:color w:val="000000" w:themeColor="text1"/>
              </w:rPr>
              <w:t>pBtOH</w:t>
            </w:r>
          </w:p>
        </w:tc>
        <w:tc>
          <w:tcPr>
            <w:tcW w:w="3148" w:type="pct"/>
            <w:shd w:val="clear" w:color="auto" w:fill="auto"/>
            <w:vAlign w:val="center"/>
          </w:tcPr>
          <w:p w14:paraId="27E153DD" w14:textId="77777777" w:rsidR="00096C25" w:rsidRPr="00211991" w:rsidRDefault="00096C25" w:rsidP="00D56615">
            <w:pPr>
              <w:rPr>
                <w:rFonts w:eastAsia="Malgun Gothic"/>
                <w:color w:val="000000" w:themeColor="text1"/>
              </w:rPr>
            </w:pPr>
            <w:r w:rsidRPr="00211991">
              <w:t>pACYCD</w:t>
            </w:r>
            <w:r w:rsidRPr="00211991">
              <w:rPr>
                <w:color w:val="000000" w:themeColor="text1"/>
              </w:rPr>
              <w:t xml:space="preserve"> P</w:t>
            </w:r>
            <w:r w:rsidRPr="00211991">
              <w:rPr>
                <w:color w:val="000000" w:themeColor="text1"/>
                <w:vertAlign w:val="subscript"/>
              </w:rPr>
              <w:t>T7lac</w:t>
            </w:r>
            <w:r w:rsidRPr="00211991">
              <w:rPr>
                <w:color w:val="000000" w:themeColor="text1"/>
              </w:rPr>
              <w:t>::</w:t>
            </w:r>
            <w:r w:rsidRPr="00211991">
              <w:rPr>
                <w:i/>
                <w:iCs/>
                <w:color w:val="000000" w:themeColor="text1"/>
              </w:rPr>
              <w:t>atoB</w:t>
            </w:r>
            <w:r w:rsidRPr="00211991">
              <w:rPr>
                <w:color w:val="000000" w:themeColor="text1"/>
              </w:rPr>
              <w:t>::</w:t>
            </w:r>
            <w:r w:rsidRPr="00211991">
              <w:rPr>
                <w:i/>
                <w:iCs/>
                <w:color w:val="000000" w:themeColor="text1"/>
              </w:rPr>
              <w:t>hbd</w:t>
            </w:r>
            <w:r w:rsidRPr="00211991">
              <w:rPr>
                <w:color w:val="000000" w:themeColor="text1"/>
              </w:rPr>
              <w:t>::</w:t>
            </w:r>
            <w:r w:rsidRPr="00211991">
              <w:rPr>
                <w:i/>
                <w:iCs/>
                <w:color w:val="000000" w:themeColor="text1"/>
              </w:rPr>
              <w:t>crt</w:t>
            </w:r>
            <w:r w:rsidRPr="00211991">
              <w:rPr>
                <w:color w:val="000000" w:themeColor="text1"/>
              </w:rPr>
              <w:t>-P</w:t>
            </w:r>
            <w:r w:rsidRPr="00211991">
              <w:rPr>
                <w:color w:val="000000" w:themeColor="text1"/>
                <w:vertAlign w:val="subscript"/>
              </w:rPr>
              <w:t>T7lac</w:t>
            </w:r>
            <w:r w:rsidRPr="00211991">
              <w:rPr>
                <w:color w:val="000000" w:themeColor="text1"/>
              </w:rPr>
              <w:t>::</w:t>
            </w:r>
            <w:r w:rsidRPr="00211991">
              <w:rPr>
                <w:i/>
                <w:iCs/>
                <w:color w:val="000000" w:themeColor="text1"/>
              </w:rPr>
              <w:t>ter</w:t>
            </w:r>
            <w:r w:rsidRPr="00211991">
              <w:rPr>
                <w:color w:val="000000" w:themeColor="text1"/>
              </w:rPr>
              <w:t>::</w:t>
            </w:r>
            <w:r w:rsidRPr="00211991">
              <w:rPr>
                <w:i/>
                <w:iCs/>
                <w:color w:val="000000" w:themeColor="text1"/>
              </w:rPr>
              <w:t>adhE2</w:t>
            </w:r>
            <w:r w:rsidRPr="00211991">
              <w:rPr>
                <w:color w:val="000000" w:themeColor="text1"/>
              </w:rPr>
              <w:t>;</w:t>
            </w:r>
            <w:r w:rsidRPr="00211991">
              <w:rPr>
                <w:rFonts w:eastAsia="Malgun Gothic"/>
                <w:color w:val="000000" w:themeColor="text1"/>
              </w:rPr>
              <w:t xml:space="preserve"> Cm</w:t>
            </w:r>
            <w:r w:rsidRPr="00211991">
              <w:rPr>
                <w:rFonts w:eastAsia="Malgun Gothic"/>
                <w:color w:val="000000" w:themeColor="text1"/>
                <w:vertAlign w:val="superscript"/>
              </w:rPr>
              <w:t>R</w:t>
            </w:r>
          </w:p>
        </w:tc>
        <w:tc>
          <w:tcPr>
            <w:tcW w:w="850" w:type="pct"/>
            <w:shd w:val="clear" w:color="auto" w:fill="auto"/>
            <w:vAlign w:val="center"/>
          </w:tcPr>
          <w:p w14:paraId="0A5B0BF2" w14:textId="77777777" w:rsidR="00096C25" w:rsidRPr="00211991" w:rsidRDefault="00096C25" w:rsidP="00D56615">
            <w:pPr>
              <w:rPr>
                <w:rFonts w:eastAsia="Malgun Gothic"/>
                <w:color w:val="000000" w:themeColor="text1"/>
              </w:rPr>
            </w:pPr>
            <w:r w:rsidRPr="00211991">
              <w:rPr>
                <w:rFonts w:eastAsia="Malgun Gothic"/>
                <w:color w:val="000000" w:themeColor="text1"/>
              </w:rPr>
              <w:t>This study</w:t>
            </w:r>
          </w:p>
        </w:tc>
      </w:tr>
      <w:tr w:rsidR="00DB15A0" w:rsidRPr="00211991" w14:paraId="40105D95" w14:textId="77777777" w:rsidTr="00D56615">
        <w:trPr>
          <w:trHeight w:val="341"/>
        </w:trPr>
        <w:tc>
          <w:tcPr>
            <w:tcW w:w="1002" w:type="pct"/>
            <w:shd w:val="clear" w:color="auto" w:fill="auto"/>
            <w:vAlign w:val="center"/>
          </w:tcPr>
          <w:p w14:paraId="4FD0B8FD" w14:textId="77777777" w:rsidR="00DB15A0" w:rsidRPr="00211991" w:rsidRDefault="00DB15A0" w:rsidP="00DB15A0">
            <w:pPr>
              <w:rPr>
                <w:rFonts w:eastAsia="Malgun Gothic"/>
                <w:color w:val="000000" w:themeColor="text1"/>
              </w:rPr>
            </w:pPr>
            <w:r w:rsidRPr="00211991">
              <w:rPr>
                <w:rFonts w:eastAsia="Malgun Gothic"/>
                <w:color w:val="000000" w:themeColor="text1"/>
              </w:rPr>
              <w:t>pATF1</w:t>
            </w:r>
          </w:p>
        </w:tc>
        <w:tc>
          <w:tcPr>
            <w:tcW w:w="3148" w:type="pct"/>
            <w:shd w:val="clear" w:color="auto" w:fill="auto"/>
            <w:vAlign w:val="center"/>
          </w:tcPr>
          <w:p w14:paraId="1555A352" w14:textId="5190126C" w:rsidR="00DB15A0" w:rsidRPr="00211991" w:rsidRDefault="00DB15A0" w:rsidP="00DB15A0">
            <w:pPr>
              <w:rPr>
                <w:rFonts w:eastAsia="Malgun Gothic"/>
                <w:color w:val="000000" w:themeColor="text1"/>
              </w:rPr>
            </w:pPr>
            <w:r w:rsidRPr="00211991">
              <w:rPr>
                <w:rFonts w:eastAsia="Malgun Gothic"/>
                <w:color w:val="000000" w:themeColor="text1"/>
              </w:rPr>
              <w:t>pET29 P</w:t>
            </w:r>
            <w:r w:rsidRPr="00211991">
              <w:rPr>
                <w:rFonts w:eastAsia="Malgun Gothic"/>
                <w:color w:val="000000" w:themeColor="text1"/>
                <w:vertAlign w:val="subscript"/>
              </w:rPr>
              <w:t>T7</w:t>
            </w:r>
            <w:r w:rsidRPr="00211991">
              <w:rPr>
                <w:color w:val="000000" w:themeColor="text1"/>
                <w:vertAlign w:val="subscript"/>
              </w:rPr>
              <w:t>lac</w:t>
            </w:r>
            <w:r w:rsidRPr="00211991">
              <w:rPr>
                <w:rFonts w:eastAsia="Malgun Gothic"/>
                <w:color w:val="000000" w:themeColor="text1"/>
              </w:rPr>
              <w:t>::</w:t>
            </w:r>
            <w:r w:rsidRPr="00211991">
              <w:rPr>
                <w:rFonts w:eastAsia="Malgun Gothic"/>
                <w:i/>
                <w:iCs/>
                <w:color w:val="000000" w:themeColor="text1"/>
              </w:rPr>
              <w:t>ATF1</w:t>
            </w:r>
            <w:r w:rsidR="00855CD7" w:rsidRPr="00855CD7">
              <w:rPr>
                <w:rFonts w:eastAsia="Malgun Gothic"/>
                <w:color w:val="000000" w:themeColor="text1"/>
                <w:vertAlign w:val="subscript"/>
              </w:rPr>
              <w:t>Sc</w:t>
            </w:r>
            <w:r w:rsidRPr="00211991">
              <w:rPr>
                <w:rFonts w:eastAsia="Malgun Gothic"/>
                <w:color w:val="000000" w:themeColor="text1"/>
              </w:rPr>
              <w:t>; Kan</w:t>
            </w:r>
            <w:r w:rsidRPr="00211991">
              <w:rPr>
                <w:rFonts w:eastAsia="Malgun Gothic"/>
                <w:color w:val="000000" w:themeColor="text1"/>
                <w:vertAlign w:val="superscript"/>
              </w:rPr>
              <w:t>R</w:t>
            </w:r>
          </w:p>
        </w:tc>
        <w:tc>
          <w:tcPr>
            <w:tcW w:w="850" w:type="pct"/>
            <w:shd w:val="clear" w:color="auto" w:fill="auto"/>
          </w:tcPr>
          <w:p w14:paraId="1167395D" w14:textId="48C9A2D8" w:rsidR="00DB15A0" w:rsidRPr="00211991" w:rsidRDefault="00DB15A0" w:rsidP="00DB15A0">
            <w:pPr>
              <w:rPr>
                <w:rFonts w:eastAsia="Malgun Gothic"/>
                <w:color w:val="FF0000"/>
              </w:rPr>
            </w:pPr>
            <w:r w:rsidRPr="00211991">
              <w:rPr>
                <w:color w:val="000000" w:themeColor="text1"/>
              </w:rPr>
              <w:t>Chapter 5</w:t>
            </w:r>
          </w:p>
        </w:tc>
      </w:tr>
      <w:tr w:rsidR="00DB15A0" w:rsidRPr="004B2C56" w14:paraId="49AB0DAC" w14:textId="77777777" w:rsidTr="00D56615">
        <w:trPr>
          <w:trHeight w:val="341"/>
        </w:trPr>
        <w:tc>
          <w:tcPr>
            <w:tcW w:w="1002" w:type="pct"/>
            <w:shd w:val="clear" w:color="auto" w:fill="auto"/>
            <w:vAlign w:val="center"/>
          </w:tcPr>
          <w:p w14:paraId="4EE2EAD4" w14:textId="77777777" w:rsidR="00DB15A0" w:rsidRPr="00211991" w:rsidRDefault="00DB15A0" w:rsidP="00DB15A0">
            <w:pPr>
              <w:rPr>
                <w:rFonts w:eastAsia="Malgun Gothic"/>
                <w:color w:val="000000" w:themeColor="text1"/>
              </w:rPr>
            </w:pPr>
            <w:r w:rsidRPr="00211991">
              <w:rPr>
                <w:rFonts w:eastAsia="Malgun Gothic"/>
                <w:color w:val="000000" w:themeColor="text1"/>
              </w:rPr>
              <w:t>pATF1 P348M</w:t>
            </w:r>
          </w:p>
        </w:tc>
        <w:tc>
          <w:tcPr>
            <w:tcW w:w="3148" w:type="pct"/>
            <w:shd w:val="clear" w:color="auto" w:fill="auto"/>
            <w:vAlign w:val="center"/>
          </w:tcPr>
          <w:p w14:paraId="7257AEB7" w14:textId="0B3A9870" w:rsidR="00DB15A0" w:rsidRPr="00211991" w:rsidRDefault="00DB15A0" w:rsidP="00DB15A0">
            <w:pPr>
              <w:rPr>
                <w:rFonts w:eastAsia="Malgun Gothic"/>
                <w:color w:val="000000" w:themeColor="text1"/>
              </w:rPr>
            </w:pPr>
            <w:r w:rsidRPr="00211991">
              <w:rPr>
                <w:rFonts w:eastAsia="Malgun Gothic"/>
                <w:color w:val="000000" w:themeColor="text1"/>
              </w:rPr>
              <w:t>pET29 P</w:t>
            </w:r>
            <w:r w:rsidRPr="00211991">
              <w:rPr>
                <w:rFonts w:eastAsia="Malgun Gothic"/>
                <w:color w:val="000000" w:themeColor="text1"/>
                <w:vertAlign w:val="subscript"/>
              </w:rPr>
              <w:t>T7</w:t>
            </w:r>
            <w:r w:rsidRPr="00211991">
              <w:rPr>
                <w:color w:val="000000" w:themeColor="text1"/>
                <w:vertAlign w:val="subscript"/>
              </w:rPr>
              <w:t>lac</w:t>
            </w:r>
            <w:r w:rsidRPr="00211991">
              <w:rPr>
                <w:rFonts w:eastAsia="Malgun Gothic"/>
                <w:color w:val="000000" w:themeColor="text1"/>
              </w:rPr>
              <w:t>::</w:t>
            </w:r>
            <w:r w:rsidRPr="00211991">
              <w:rPr>
                <w:rFonts w:eastAsia="Malgun Gothic"/>
                <w:i/>
                <w:iCs/>
                <w:color w:val="000000" w:themeColor="text1"/>
              </w:rPr>
              <w:t xml:space="preserve"> ATF1</w:t>
            </w:r>
            <w:r w:rsidR="00855CD7" w:rsidRPr="00855CD7">
              <w:rPr>
                <w:rFonts w:eastAsia="Malgun Gothic"/>
                <w:color w:val="000000" w:themeColor="text1"/>
                <w:vertAlign w:val="subscript"/>
              </w:rPr>
              <w:t>Sc</w:t>
            </w:r>
            <w:r w:rsidRPr="00211991">
              <w:rPr>
                <w:rFonts w:eastAsia="Malgun Gothic"/>
                <w:i/>
                <w:iCs/>
                <w:color w:val="000000" w:themeColor="text1"/>
              </w:rPr>
              <w:t xml:space="preserve"> </w:t>
            </w:r>
            <w:r w:rsidRPr="00211991">
              <w:rPr>
                <w:rFonts w:eastAsia="Malgun Gothic"/>
                <w:color w:val="000000" w:themeColor="text1"/>
              </w:rPr>
              <w:t>P348M; Kan</w:t>
            </w:r>
            <w:r w:rsidRPr="00211991">
              <w:rPr>
                <w:rFonts w:eastAsia="Malgun Gothic"/>
                <w:color w:val="000000" w:themeColor="text1"/>
                <w:vertAlign w:val="superscript"/>
              </w:rPr>
              <w:t>R</w:t>
            </w:r>
          </w:p>
        </w:tc>
        <w:tc>
          <w:tcPr>
            <w:tcW w:w="850" w:type="pct"/>
            <w:shd w:val="clear" w:color="auto" w:fill="auto"/>
          </w:tcPr>
          <w:p w14:paraId="28D68B4F" w14:textId="1169F641" w:rsidR="00DB15A0" w:rsidRPr="00211991" w:rsidRDefault="00DB15A0" w:rsidP="00DB15A0">
            <w:pPr>
              <w:rPr>
                <w:rFonts w:eastAsia="Malgun Gothic"/>
                <w:color w:val="FF0000"/>
              </w:rPr>
            </w:pPr>
            <w:r w:rsidRPr="00211991">
              <w:rPr>
                <w:color w:val="000000" w:themeColor="text1"/>
              </w:rPr>
              <w:t>Chapter 5</w:t>
            </w:r>
          </w:p>
        </w:tc>
      </w:tr>
    </w:tbl>
    <w:p w14:paraId="42384D43" w14:textId="77777777" w:rsidR="00096C25" w:rsidRDefault="00096C25" w:rsidP="00096C25">
      <w:pPr>
        <w:tabs>
          <w:tab w:val="left" w:pos="720"/>
        </w:tabs>
        <w:spacing w:line="480" w:lineRule="auto"/>
        <w:jc w:val="both"/>
        <w:outlineLvl w:val="0"/>
        <w:rPr>
          <w:color w:val="000000" w:themeColor="text1"/>
        </w:rPr>
      </w:pPr>
    </w:p>
    <w:p w14:paraId="04F8CBA6" w14:textId="77777777" w:rsidR="00096C25" w:rsidRDefault="00096C25" w:rsidP="00096C25">
      <w:pPr>
        <w:tabs>
          <w:tab w:val="left" w:pos="720"/>
        </w:tabs>
        <w:spacing w:line="480" w:lineRule="auto"/>
        <w:jc w:val="both"/>
        <w:outlineLvl w:val="0"/>
        <w:rPr>
          <w:color w:val="000000" w:themeColor="text1"/>
        </w:rPr>
      </w:pPr>
      <w:r>
        <w:rPr>
          <w:color w:val="000000" w:themeColor="text1"/>
        </w:rPr>
        <w:br w:type="page"/>
      </w:r>
    </w:p>
    <w:p w14:paraId="57A95DA5" w14:textId="4902DD04" w:rsidR="00096C25" w:rsidRPr="00C11D95" w:rsidRDefault="00C11D95" w:rsidP="00C11D95">
      <w:pPr>
        <w:pStyle w:val="Caption"/>
        <w:keepNext/>
        <w:spacing w:line="276" w:lineRule="auto"/>
        <w:rPr>
          <w:b/>
          <w:bCs/>
          <w:sz w:val="24"/>
          <w:szCs w:val="24"/>
        </w:rPr>
      </w:pPr>
      <w:bookmarkStart w:id="192" w:name="_Toc57022006"/>
      <w:r w:rsidRPr="00C11D95">
        <w:rPr>
          <w:b/>
          <w:bCs/>
          <w:sz w:val="24"/>
          <w:szCs w:val="24"/>
        </w:rPr>
        <w:lastRenderedPageBreak/>
        <w:t xml:space="preserve">Table </w:t>
      </w:r>
      <w:r>
        <w:rPr>
          <w:b/>
          <w:bCs/>
          <w:sz w:val="24"/>
          <w:szCs w:val="24"/>
        </w:rPr>
        <w:fldChar w:fldCharType="begin"/>
      </w:r>
      <w:r>
        <w:rPr>
          <w:b/>
          <w:bCs/>
          <w:sz w:val="24"/>
          <w:szCs w:val="24"/>
        </w:rPr>
        <w:instrText xml:space="preserve"> STYLEREF 1 \s </w:instrText>
      </w:r>
      <w:r>
        <w:rPr>
          <w:b/>
          <w:bCs/>
          <w:sz w:val="24"/>
          <w:szCs w:val="24"/>
        </w:rPr>
        <w:fldChar w:fldCharType="separate"/>
      </w:r>
      <w:r w:rsidR="00CD2212">
        <w:rPr>
          <w:b/>
          <w:bCs/>
          <w:noProof/>
          <w:sz w:val="24"/>
          <w:szCs w:val="24"/>
        </w:rPr>
        <w:t>6</w:t>
      </w:r>
      <w:r>
        <w:rPr>
          <w:b/>
          <w:bCs/>
          <w:sz w:val="24"/>
          <w:szCs w:val="24"/>
        </w:rPr>
        <w:fldChar w:fldCharType="end"/>
      </w:r>
      <w:r>
        <w:rPr>
          <w:b/>
          <w:bCs/>
          <w:sz w:val="24"/>
          <w:szCs w:val="24"/>
        </w:rPr>
        <w:noBreakHyphen/>
      </w:r>
      <w:r>
        <w:rPr>
          <w:b/>
          <w:bCs/>
          <w:sz w:val="24"/>
          <w:szCs w:val="24"/>
        </w:rPr>
        <w:fldChar w:fldCharType="begin"/>
      </w:r>
      <w:r>
        <w:rPr>
          <w:b/>
          <w:bCs/>
          <w:sz w:val="24"/>
          <w:szCs w:val="24"/>
        </w:rPr>
        <w:instrText xml:space="preserve"> SEQ Table \* ARABIC \s 1 </w:instrText>
      </w:r>
      <w:r>
        <w:rPr>
          <w:b/>
          <w:bCs/>
          <w:sz w:val="24"/>
          <w:szCs w:val="24"/>
        </w:rPr>
        <w:fldChar w:fldCharType="separate"/>
      </w:r>
      <w:r w:rsidR="00CD2212">
        <w:rPr>
          <w:b/>
          <w:bCs/>
          <w:noProof/>
          <w:sz w:val="24"/>
          <w:szCs w:val="24"/>
        </w:rPr>
        <w:t>2</w:t>
      </w:r>
      <w:r>
        <w:rPr>
          <w:b/>
          <w:bCs/>
          <w:sz w:val="24"/>
          <w:szCs w:val="24"/>
        </w:rPr>
        <w:fldChar w:fldCharType="end"/>
      </w:r>
      <w:r w:rsidRPr="00C11D95">
        <w:rPr>
          <w:b/>
          <w:bCs/>
          <w:sz w:val="24"/>
          <w:szCs w:val="24"/>
        </w:rPr>
        <w:t>:</w:t>
      </w:r>
      <w:r w:rsidR="00096C25" w:rsidRPr="00C11D95">
        <w:rPr>
          <w:b/>
          <w:iCs w:val="0"/>
          <w:sz w:val="24"/>
          <w:szCs w:val="24"/>
          <w:lang w:val="en-GB"/>
        </w:rPr>
        <w:t xml:space="preserve"> </w:t>
      </w:r>
      <w:r w:rsidR="00C435F0">
        <w:rPr>
          <w:sz w:val="24"/>
          <w:szCs w:val="24"/>
        </w:rPr>
        <w:t xml:space="preserve">A </w:t>
      </w:r>
      <w:r w:rsidR="00096C25" w:rsidRPr="00C11D95">
        <w:rPr>
          <w:sz w:val="24"/>
          <w:szCs w:val="24"/>
        </w:rPr>
        <w:t xml:space="preserve">list of primers used in this study. </w:t>
      </w:r>
      <w:r w:rsidR="00096C25" w:rsidRPr="00C11D95">
        <w:rPr>
          <w:sz w:val="24"/>
          <w:szCs w:val="24"/>
          <w:shd w:val="clear" w:color="auto" w:fill="FFFFFF"/>
          <w:lang w:eastAsia="en-US"/>
        </w:rPr>
        <w:t>F, R, and BB represent forward, reverse, and backbone, respectively.</w:t>
      </w:r>
      <w:bookmarkEnd w:id="192"/>
    </w:p>
    <w:tbl>
      <w:tblPr>
        <w:tblStyle w:val="TableGrid1"/>
        <w:tblW w:w="5102"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7"/>
        <w:gridCol w:w="7784"/>
      </w:tblGrid>
      <w:tr w:rsidR="00096C25" w:rsidRPr="00F87D84" w14:paraId="4E3986E8" w14:textId="77777777" w:rsidTr="00D56615">
        <w:trPr>
          <w:trHeight w:val="355"/>
        </w:trPr>
        <w:tc>
          <w:tcPr>
            <w:tcW w:w="925" w:type="pct"/>
            <w:tcBorders>
              <w:top w:val="single" w:sz="4" w:space="0" w:color="auto"/>
              <w:bottom w:val="single" w:sz="4" w:space="0" w:color="auto"/>
            </w:tcBorders>
            <w:shd w:val="clear" w:color="auto" w:fill="F2F2F2" w:themeFill="background1" w:themeFillShade="F2"/>
            <w:vAlign w:val="center"/>
          </w:tcPr>
          <w:p w14:paraId="177A6194" w14:textId="77777777" w:rsidR="00096C25" w:rsidRPr="00F87D84" w:rsidRDefault="00096C25" w:rsidP="00D56615">
            <w:pPr>
              <w:rPr>
                <w:rFonts w:eastAsia="Malgun Gothic"/>
                <w:bCs/>
                <w:color w:val="000000" w:themeColor="text1"/>
              </w:rPr>
            </w:pPr>
            <w:r w:rsidRPr="00F87D84">
              <w:rPr>
                <w:rFonts w:eastAsia="Malgun Gothic"/>
                <w:bCs/>
              </w:rPr>
              <w:t>Primers</w:t>
            </w:r>
          </w:p>
        </w:tc>
        <w:tc>
          <w:tcPr>
            <w:tcW w:w="4075" w:type="pct"/>
            <w:tcBorders>
              <w:top w:val="single" w:sz="4" w:space="0" w:color="auto"/>
              <w:bottom w:val="single" w:sz="4" w:space="0" w:color="auto"/>
            </w:tcBorders>
            <w:shd w:val="clear" w:color="auto" w:fill="F2F2F2" w:themeFill="background1" w:themeFillShade="F2"/>
            <w:vAlign w:val="center"/>
          </w:tcPr>
          <w:p w14:paraId="4CFE2E0D" w14:textId="77777777" w:rsidR="00096C25" w:rsidRPr="00F87D84" w:rsidRDefault="00096C25" w:rsidP="00D56615">
            <w:pPr>
              <w:rPr>
                <w:rFonts w:eastAsia="Malgun Gothic"/>
                <w:bCs/>
                <w:color w:val="000000" w:themeColor="text1"/>
              </w:rPr>
            </w:pPr>
            <w:r w:rsidRPr="00F87D84">
              <w:rPr>
                <w:rFonts w:eastAsia="Malgun Gothic"/>
                <w:bCs/>
              </w:rPr>
              <w:t>Primer sequence (5’ to 3’)</w:t>
            </w:r>
          </w:p>
        </w:tc>
      </w:tr>
      <w:tr w:rsidR="00096C25" w:rsidRPr="00F87D84" w14:paraId="6747742C" w14:textId="77777777" w:rsidTr="00D56615">
        <w:trPr>
          <w:trHeight w:val="584"/>
        </w:trPr>
        <w:tc>
          <w:tcPr>
            <w:tcW w:w="925" w:type="pct"/>
            <w:shd w:val="clear" w:color="auto" w:fill="auto"/>
            <w:vAlign w:val="center"/>
          </w:tcPr>
          <w:p w14:paraId="0FF9587D" w14:textId="77777777" w:rsidR="00096C25" w:rsidRPr="00F87D84" w:rsidRDefault="00096C25" w:rsidP="00D56615">
            <w:pPr>
              <w:rPr>
                <w:rFonts w:eastAsia="Malgun Gothic"/>
                <w:color w:val="000000" w:themeColor="text1"/>
              </w:rPr>
            </w:pPr>
            <w:r w:rsidRPr="00F87D84">
              <w:rPr>
                <w:rFonts w:eastAsia="Malgun Gothic"/>
                <w:color w:val="000000" w:themeColor="text1"/>
              </w:rPr>
              <w:t>adhE2_F</w:t>
            </w:r>
          </w:p>
        </w:tc>
        <w:tc>
          <w:tcPr>
            <w:tcW w:w="4075" w:type="pct"/>
            <w:shd w:val="clear" w:color="auto" w:fill="auto"/>
            <w:vAlign w:val="center"/>
          </w:tcPr>
          <w:p w14:paraId="6BC45D98" w14:textId="77777777" w:rsidR="00096C25" w:rsidRPr="00F87D84" w:rsidRDefault="00096C25" w:rsidP="00D56615">
            <w:pPr>
              <w:rPr>
                <w:rFonts w:eastAsia="Malgun Gothic"/>
                <w:color w:val="000000" w:themeColor="text1"/>
              </w:rPr>
            </w:pPr>
            <w:r w:rsidRPr="00F87D84">
              <w:rPr>
                <w:rFonts w:eastAsia="Malgun Gothic"/>
                <w:color w:val="000000" w:themeColor="text1"/>
              </w:rPr>
              <w:t>GTAGAAAGGTTCGACAGGATTTAAAAAGAGGAGAAAATGAAAGTGACCAATCAAAAAGAG</w:t>
            </w:r>
          </w:p>
        </w:tc>
      </w:tr>
      <w:tr w:rsidR="00096C25" w:rsidRPr="00F87D84" w14:paraId="5D96250C" w14:textId="77777777" w:rsidTr="00D56615">
        <w:trPr>
          <w:trHeight w:val="360"/>
        </w:trPr>
        <w:tc>
          <w:tcPr>
            <w:tcW w:w="925" w:type="pct"/>
            <w:shd w:val="clear" w:color="auto" w:fill="auto"/>
            <w:vAlign w:val="center"/>
          </w:tcPr>
          <w:p w14:paraId="3B40A1D0" w14:textId="77777777" w:rsidR="00096C25" w:rsidRPr="00F87D84" w:rsidRDefault="00096C25" w:rsidP="00D56615">
            <w:pPr>
              <w:rPr>
                <w:rFonts w:eastAsia="Malgun Gothic"/>
                <w:color w:val="000000" w:themeColor="text1"/>
              </w:rPr>
            </w:pPr>
            <w:r w:rsidRPr="00F87D84">
              <w:rPr>
                <w:rFonts w:eastAsia="Malgun Gothic"/>
                <w:color w:val="000000" w:themeColor="text1"/>
              </w:rPr>
              <w:t>adhE2_R</w:t>
            </w:r>
          </w:p>
        </w:tc>
        <w:tc>
          <w:tcPr>
            <w:tcW w:w="4075" w:type="pct"/>
            <w:shd w:val="clear" w:color="auto" w:fill="auto"/>
            <w:vAlign w:val="center"/>
          </w:tcPr>
          <w:p w14:paraId="398C7CA2" w14:textId="77777777" w:rsidR="00096C25" w:rsidRPr="00F87D84" w:rsidRDefault="00096C25" w:rsidP="00D56615">
            <w:pPr>
              <w:rPr>
                <w:rFonts w:eastAsia="Malgun Gothic"/>
                <w:color w:val="000000" w:themeColor="text1"/>
              </w:rPr>
            </w:pPr>
            <w:r w:rsidRPr="00F87D84">
              <w:rPr>
                <w:rFonts w:eastAsia="Malgun Gothic"/>
                <w:color w:val="000000" w:themeColor="text1"/>
              </w:rPr>
              <w:t>CGCAGCAGCGGTTTCTTTACCAGACTCGAGTTAGAAACTCTTTATGTAAATGTCTTTGAG</w:t>
            </w:r>
          </w:p>
        </w:tc>
      </w:tr>
      <w:tr w:rsidR="00096C25" w:rsidRPr="00F87D84" w14:paraId="4E816E60" w14:textId="77777777" w:rsidTr="00D56615">
        <w:trPr>
          <w:trHeight w:val="360"/>
        </w:trPr>
        <w:tc>
          <w:tcPr>
            <w:tcW w:w="925" w:type="pct"/>
            <w:shd w:val="clear" w:color="auto" w:fill="auto"/>
            <w:vAlign w:val="center"/>
          </w:tcPr>
          <w:p w14:paraId="64182129" w14:textId="77777777" w:rsidR="00096C25" w:rsidRPr="00F87D84" w:rsidRDefault="00096C25" w:rsidP="00D56615">
            <w:pPr>
              <w:rPr>
                <w:rFonts w:eastAsia="Malgun Gothic"/>
                <w:color w:val="000000" w:themeColor="text1"/>
              </w:rPr>
            </w:pPr>
            <w:r w:rsidRPr="00F87D84">
              <w:rPr>
                <w:rFonts w:eastAsia="Malgun Gothic"/>
                <w:color w:val="000000" w:themeColor="text1"/>
              </w:rPr>
              <w:t>BB_BtOH_F</w:t>
            </w:r>
          </w:p>
        </w:tc>
        <w:tc>
          <w:tcPr>
            <w:tcW w:w="4075" w:type="pct"/>
            <w:shd w:val="clear" w:color="auto" w:fill="auto"/>
            <w:vAlign w:val="center"/>
          </w:tcPr>
          <w:p w14:paraId="0CBD2001" w14:textId="77777777" w:rsidR="00096C25" w:rsidRPr="00F87D84" w:rsidRDefault="00096C25" w:rsidP="00D56615">
            <w:pPr>
              <w:rPr>
                <w:rFonts w:eastAsia="Malgun Gothic"/>
                <w:color w:val="000000" w:themeColor="text1"/>
              </w:rPr>
            </w:pPr>
            <w:r w:rsidRPr="00F87D84">
              <w:rPr>
                <w:rFonts w:eastAsia="Malgun Gothic"/>
                <w:color w:val="000000" w:themeColor="text1"/>
              </w:rPr>
              <w:t>TAACTCGAGTCTGGTAAAGAAACC</w:t>
            </w:r>
          </w:p>
        </w:tc>
      </w:tr>
      <w:tr w:rsidR="00096C25" w:rsidRPr="00F87D84" w14:paraId="0D7DA5C8" w14:textId="77777777" w:rsidTr="00D56615">
        <w:trPr>
          <w:trHeight w:val="360"/>
        </w:trPr>
        <w:tc>
          <w:tcPr>
            <w:tcW w:w="925" w:type="pct"/>
            <w:shd w:val="clear" w:color="auto" w:fill="auto"/>
            <w:vAlign w:val="center"/>
          </w:tcPr>
          <w:p w14:paraId="56743290" w14:textId="77777777" w:rsidR="00096C25" w:rsidRPr="00F87D84" w:rsidRDefault="00096C25" w:rsidP="00D56615">
            <w:pPr>
              <w:rPr>
                <w:rFonts w:eastAsia="Malgun Gothic"/>
                <w:color w:val="000000" w:themeColor="text1"/>
              </w:rPr>
            </w:pPr>
            <w:r w:rsidRPr="00F87D84">
              <w:rPr>
                <w:rFonts w:eastAsia="Malgun Gothic"/>
                <w:color w:val="000000" w:themeColor="text1"/>
              </w:rPr>
              <w:t>BB_BtOH_R</w:t>
            </w:r>
          </w:p>
        </w:tc>
        <w:tc>
          <w:tcPr>
            <w:tcW w:w="4075" w:type="pct"/>
            <w:shd w:val="clear" w:color="auto" w:fill="auto"/>
            <w:vAlign w:val="center"/>
          </w:tcPr>
          <w:p w14:paraId="42C4A869" w14:textId="77777777" w:rsidR="00096C25" w:rsidRPr="00F87D84" w:rsidRDefault="00096C25" w:rsidP="00D56615">
            <w:pPr>
              <w:rPr>
                <w:rFonts w:eastAsia="Malgun Gothic"/>
                <w:color w:val="000000" w:themeColor="text1"/>
              </w:rPr>
            </w:pPr>
            <w:r w:rsidRPr="00F87D84">
              <w:rPr>
                <w:rFonts w:eastAsia="Malgun Gothic"/>
                <w:color w:val="000000" w:themeColor="text1"/>
              </w:rPr>
              <w:t>TTTCTCCTCTTTTTAAATCCTGTCGAACCTTTCTAC</w:t>
            </w:r>
          </w:p>
        </w:tc>
      </w:tr>
    </w:tbl>
    <w:p w14:paraId="284D90C5" w14:textId="77777777" w:rsidR="00096C25" w:rsidRDefault="00096C25" w:rsidP="00096C25">
      <w:pPr>
        <w:spacing w:line="480" w:lineRule="auto"/>
      </w:pPr>
    </w:p>
    <w:p w14:paraId="42B7A85D" w14:textId="77777777" w:rsidR="00096C25" w:rsidRDefault="00096C25" w:rsidP="00096C25">
      <w:pPr>
        <w:spacing w:line="480" w:lineRule="auto"/>
      </w:pPr>
      <w:r>
        <w:br w:type="page"/>
      </w:r>
    </w:p>
    <w:p w14:paraId="34C481EF" w14:textId="77777777" w:rsidR="00EC33AB" w:rsidRPr="00DB15A0" w:rsidRDefault="00EC33AB" w:rsidP="00EC33AB">
      <w:pPr>
        <w:pStyle w:val="Heading3"/>
        <w:spacing w:line="480" w:lineRule="auto"/>
      </w:pPr>
      <w:bookmarkStart w:id="193" w:name="_Toc57021858"/>
      <w:r w:rsidRPr="00DB15A0">
        <w:lastRenderedPageBreak/>
        <w:t>Culture media</w:t>
      </w:r>
      <w:bookmarkEnd w:id="193"/>
    </w:p>
    <w:p w14:paraId="71B98676" w14:textId="77777777" w:rsidR="00EC33AB" w:rsidRPr="000A6925" w:rsidRDefault="00EC33AB" w:rsidP="00EC33AB">
      <w:pPr>
        <w:spacing w:line="480" w:lineRule="auto"/>
        <w:ind w:firstLine="720"/>
        <w:jc w:val="both"/>
      </w:pPr>
      <w:r w:rsidRPr="00DB15A0">
        <w:t>For molecular cloning, and seed cultures, LB (Lysogeny Broth) medium was used. For validation of butanol production module</w:t>
      </w:r>
      <w:r>
        <w:t xml:space="preserve">, </w:t>
      </w:r>
      <w:r w:rsidRPr="008D2D1D">
        <w:t>TB</w:t>
      </w:r>
      <w:r>
        <w:t>D</w:t>
      </w:r>
      <w:r w:rsidRPr="00793631">
        <w:rPr>
          <w:vertAlign w:val="subscript"/>
        </w:rPr>
        <w:t>50</w:t>
      </w:r>
      <w:r>
        <w:t>, TB</w:t>
      </w:r>
      <w:r w:rsidRPr="008D2D1D">
        <w:t xml:space="preserve"> (Terrific Broth) </w:t>
      </w:r>
      <w:r>
        <w:t>medium containing</w:t>
      </w:r>
      <w:r w:rsidRPr="008D2D1D">
        <w:t xml:space="preserve"> 50 g/L glucose was used (</w:t>
      </w:r>
      <w:r w:rsidRPr="00793631">
        <w:t>without supplementation with glycerol). For growth selection of AT</w:t>
      </w:r>
      <w:r>
        <w:t>F1</w:t>
      </w:r>
      <w:r w:rsidRPr="00793631">
        <w:t xml:space="preserve"> variant</w:t>
      </w:r>
      <w:r>
        <w:t>s</w:t>
      </w:r>
      <w:r w:rsidRPr="00793631">
        <w:t>, M9D</w:t>
      </w:r>
      <w:r w:rsidRPr="00793631">
        <w:rPr>
          <w:vertAlign w:val="subscript"/>
        </w:rPr>
        <w:t>10</w:t>
      </w:r>
      <w:r w:rsidRPr="00793631">
        <w:t>, M9 medium containing 10 g/L glucose was used. 30 µg/mL chloramph</w:t>
      </w:r>
      <w:r w:rsidRPr="008D2D1D">
        <w:t>enicol (Cm</w:t>
      </w:r>
      <w:r>
        <w:t>),</w:t>
      </w:r>
      <w:r w:rsidRPr="000A6925">
        <w:t xml:space="preserve"> </w:t>
      </w:r>
      <w:r>
        <w:t>and/</w:t>
      </w:r>
      <w:r w:rsidRPr="000A6925">
        <w:t>or 50 µg/mL kanamycin (Kan) was added to the media for selection where applicable.</w:t>
      </w:r>
    </w:p>
    <w:p w14:paraId="7568587F" w14:textId="77777777" w:rsidR="00EC33AB" w:rsidRPr="00F830E4" w:rsidRDefault="00EC33AB" w:rsidP="00EC33AB">
      <w:pPr>
        <w:pStyle w:val="Heading3"/>
        <w:spacing w:line="480" w:lineRule="auto"/>
      </w:pPr>
      <w:bookmarkStart w:id="194" w:name="_Toc57021859"/>
      <w:r>
        <w:t>Validation of a butanol production module</w:t>
      </w:r>
      <w:bookmarkEnd w:id="194"/>
    </w:p>
    <w:p w14:paraId="08ED87ED" w14:textId="4B23B43C" w:rsidR="00096C25" w:rsidRPr="00F65EA5" w:rsidRDefault="00EC33AB" w:rsidP="00EC33AB">
      <w:pPr>
        <w:spacing w:line="480" w:lineRule="auto"/>
        <w:ind w:firstLine="720"/>
        <w:jc w:val="both"/>
      </w:pPr>
      <w:r w:rsidRPr="003C4ACA">
        <w:t xml:space="preserve">For seed cultures, 1% (v/v) of stock cells were grown overnight in 5 mL of LB medium with </w:t>
      </w:r>
      <w:r w:rsidRPr="00C863A8">
        <w:t>appropriate antibiotics on a 75° angled platform in a New Brunswick Excella E25 at 37 °C and 200 rpm. Next, 1% (v/v) of seed cultures inoculated in 500 mL baffled flasks containing 50 ml of TBD</w:t>
      </w:r>
      <w:r w:rsidRPr="00C863A8">
        <w:rPr>
          <w:vertAlign w:val="subscript"/>
        </w:rPr>
        <w:t>50</w:t>
      </w:r>
      <w:r w:rsidRPr="00C863A8">
        <w:t xml:space="preserve"> medium with appropriate antibiotics. The cells were aerobically grown in shaking incubators at 37</w:t>
      </w:r>
      <w:r w:rsidRPr="00C863A8">
        <w:rPr>
          <w:vertAlign w:val="superscript"/>
        </w:rPr>
        <w:t>o</w:t>
      </w:r>
      <w:r w:rsidRPr="00C863A8">
        <w:t>C, 200 rpm and induced at an O.D.</w:t>
      </w:r>
      <w:r w:rsidRPr="00C863A8">
        <w:rPr>
          <w:vertAlign w:val="subscript"/>
        </w:rPr>
        <w:t>600</w:t>
      </w:r>
      <w:r w:rsidRPr="00C863A8">
        <w:t xml:space="preserve"> of 0.6~0.8 with 0.1 mM of IPTG at 28</w:t>
      </w:r>
      <w:r w:rsidRPr="00C863A8">
        <w:rPr>
          <w:vertAlign w:val="superscript"/>
        </w:rPr>
        <w:t>o</w:t>
      </w:r>
      <w:r w:rsidRPr="00C863A8">
        <w:t xml:space="preserve">C. After 2 hours of induction, </w:t>
      </w:r>
      <w:r>
        <w:t xml:space="preserve">10 ml of the </w:t>
      </w:r>
      <w:r w:rsidRPr="00C863A8">
        <w:t>cultures were allocated into</w:t>
      </w:r>
      <w:r>
        <w:t xml:space="preserve"> 25</w:t>
      </w:r>
      <w:r w:rsidRPr="00522BF0">
        <w:t xml:space="preserve"> m</w:t>
      </w:r>
      <w:r>
        <w:t>L anaerobic culture tubes and each</w:t>
      </w:r>
      <w:r w:rsidRPr="00A855CE">
        <w:t xml:space="preserve"> tube was overlaid with 1ml hexadecane </w:t>
      </w:r>
      <w:r>
        <w:t xml:space="preserve">(20% (v/v)) </w:t>
      </w:r>
      <w:r w:rsidRPr="00A855CE">
        <w:t xml:space="preserve">for </w:t>
      </w:r>
      <w:r w:rsidRPr="00A855CE">
        <w:rPr>
          <w:i/>
          <w:iCs/>
        </w:rPr>
        <w:t>in situ</w:t>
      </w:r>
      <w:r w:rsidRPr="00A855CE">
        <w:t xml:space="preserve"> ester recovery</w:t>
      </w:r>
      <w:r>
        <w:t>. Finally, the anaerobic culture tubes were sealed with a rubber stopper inside the anaerobic chamber and</w:t>
      </w:r>
      <w:r w:rsidRPr="00C863A8">
        <w:t xml:space="preserve"> </w:t>
      </w:r>
      <w:r w:rsidR="00096C25" w:rsidRPr="00C863A8">
        <w:t xml:space="preserve">grown for another </w:t>
      </w:r>
      <w:r w:rsidR="00096C25">
        <w:t>24</w:t>
      </w:r>
      <w:r w:rsidR="00096C25" w:rsidRPr="00C863A8">
        <w:t xml:space="preserve"> hours on a 75° angled platform in shaking incubators at 28</w:t>
      </w:r>
      <w:r w:rsidR="00096C25" w:rsidRPr="00C863A8">
        <w:rPr>
          <w:vertAlign w:val="superscript"/>
        </w:rPr>
        <w:t>o</w:t>
      </w:r>
      <w:r w:rsidR="00096C25" w:rsidRPr="00C863A8">
        <w:t xml:space="preserve">C, 200 rpm. </w:t>
      </w:r>
      <w:r w:rsidR="00096C25">
        <w:t xml:space="preserve">All anaerobic culture tubes were prepared </w:t>
      </w:r>
      <w:r w:rsidR="00096C25" w:rsidRPr="00AC6CEF">
        <w:t>inside the anaerobic chamber</w:t>
      </w:r>
      <w:r w:rsidR="00096C25">
        <w:t xml:space="preserve"> contains</w:t>
      </w:r>
      <w:r w:rsidR="00096C25" w:rsidRPr="00AC6CEF">
        <w:t xml:space="preserve"> </w:t>
      </w:r>
      <w:r w:rsidR="00096C25">
        <w:t xml:space="preserve">a </w:t>
      </w:r>
      <w:r w:rsidR="00096C25" w:rsidRPr="00AC6CEF">
        <w:t>mix</w:t>
      </w:r>
      <w:r w:rsidR="00096C25">
        <w:t>ture</w:t>
      </w:r>
      <w:r w:rsidR="00096C25" w:rsidRPr="00AC6CEF">
        <w:t xml:space="preserve"> of</w:t>
      </w:r>
      <w:r w:rsidR="00096C25">
        <w:t xml:space="preserve"> gases</w:t>
      </w:r>
      <w:r w:rsidR="00096C25" w:rsidRPr="00AC6CEF">
        <w:t xml:space="preserve"> </w:t>
      </w:r>
      <w:r w:rsidR="00096C25">
        <w:t>(</w:t>
      </w:r>
      <w:r w:rsidR="00096C25" w:rsidRPr="00AC6CEF">
        <w:t>90% N</w:t>
      </w:r>
      <w:r w:rsidR="00096C25" w:rsidRPr="00AC6CEF">
        <w:rPr>
          <w:vertAlign w:val="subscript"/>
        </w:rPr>
        <w:t>2</w:t>
      </w:r>
      <w:r w:rsidR="00096C25" w:rsidRPr="00E56305">
        <w:t xml:space="preserve">, </w:t>
      </w:r>
      <w:r w:rsidR="00096C25" w:rsidRPr="00AC6CEF">
        <w:t>5% H</w:t>
      </w:r>
      <w:r w:rsidR="00096C25" w:rsidRPr="00AC6CEF">
        <w:rPr>
          <w:vertAlign w:val="subscript"/>
        </w:rPr>
        <w:t>2</w:t>
      </w:r>
      <w:r w:rsidR="00096C25" w:rsidRPr="00AC6CEF">
        <w:t>,</w:t>
      </w:r>
      <w:r w:rsidR="00096C25">
        <w:t xml:space="preserve"> and </w:t>
      </w:r>
      <w:r w:rsidR="00096C25" w:rsidRPr="00AC6CEF">
        <w:t>5% CO</w:t>
      </w:r>
      <w:r w:rsidR="00096C25" w:rsidRPr="00AC6CEF">
        <w:rPr>
          <w:vertAlign w:val="subscript"/>
        </w:rPr>
        <w:t>2</w:t>
      </w:r>
      <w:r w:rsidR="00096C25">
        <w:t>).</w:t>
      </w:r>
      <w:r w:rsidR="00096C25" w:rsidRPr="00ED032A">
        <w:t xml:space="preserve"> </w:t>
      </w:r>
      <w:r w:rsidR="00096C25">
        <w:t xml:space="preserve">The </w:t>
      </w:r>
      <w:r w:rsidR="00096C25" w:rsidRPr="00B66A63">
        <w:t xml:space="preserve">experiments were performed with biological </w:t>
      </w:r>
      <w:r w:rsidR="00096C25">
        <w:t>triplica</w:t>
      </w:r>
      <w:r w:rsidR="00096C25" w:rsidRPr="00B66A63">
        <w:t>tes.</w:t>
      </w:r>
    </w:p>
    <w:p w14:paraId="3CBB6A69" w14:textId="5E3DFED1" w:rsidR="00096C25" w:rsidRPr="00291B05" w:rsidRDefault="00096C25" w:rsidP="00096C25">
      <w:pPr>
        <w:pStyle w:val="Heading3"/>
        <w:spacing w:line="480" w:lineRule="auto"/>
      </w:pPr>
      <w:bookmarkStart w:id="195" w:name="_Toc57021860"/>
      <w:r>
        <w:t xml:space="preserve">Growth selection of </w:t>
      </w:r>
      <w:r w:rsidR="00B513BA">
        <w:t xml:space="preserve">an efficient </w:t>
      </w:r>
      <w:r w:rsidR="00855CD7">
        <w:t xml:space="preserve">butyl acetate production module with </w:t>
      </w:r>
      <w:r w:rsidRPr="00291B05">
        <w:t>AT</w:t>
      </w:r>
      <w:r>
        <w:t>F1</w:t>
      </w:r>
      <w:r w:rsidR="00855CD7" w:rsidRPr="00855CD7">
        <w:rPr>
          <w:vertAlign w:val="subscript"/>
        </w:rPr>
        <w:t>Sc</w:t>
      </w:r>
      <w:r>
        <w:t xml:space="preserve"> variant</w:t>
      </w:r>
      <w:r w:rsidR="00855CD7">
        <w:t>s</w:t>
      </w:r>
      <w:bookmarkEnd w:id="195"/>
    </w:p>
    <w:p w14:paraId="7CEE0FF6" w14:textId="72950605" w:rsidR="00096C25" w:rsidRPr="00291B05" w:rsidRDefault="00096C25" w:rsidP="00902887">
      <w:pPr>
        <w:spacing w:line="480" w:lineRule="auto"/>
        <w:ind w:firstLine="720"/>
        <w:jc w:val="both"/>
        <w:rPr>
          <w:color w:val="FF0000"/>
        </w:rPr>
      </w:pPr>
      <w:r w:rsidRPr="0068710F">
        <w:t xml:space="preserve">For seed cultures, </w:t>
      </w:r>
      <w:r>
        <w:t xml:space="preserve">the </w:t>
      </w:r>
      <w:r w:rsidRPr="0068710F">
        <w:t xml:space="preserve">single colonies from LB agar plates were inoculated into 5 mL of LB medium with appropriate antibiotics on a 75° angled platform in a New Brunswick Excella E25 at </w:t>
      </w:r>
      <w:r w:rsidRPr="0068710F">
        <w:lastRenderedPageBreak/>
        <w:t>37 °C and 200 rpm. Next</w:t>
      </w:r>
      <w:r w:rsidRPr="00C863A8">
        <w:t xml:space="preserve">, 1% (v/v) of seed cultures </w:t>
      </w:r>
      <w:r>
        <w:t>were transferred</w:t>
      </w:r>
      <w:r w:rsidRPr="00C863A8">
        <w:t xml:space="preserve"> </w:t>
      </w:r>
      <w:r>
        <w:t>into</w:t>
      </w:r>
      <w:r w:rsidRPr="00C863A8">
        <w:t xml:space="preserve"> </w:t>
      </w:r>
      <w:r>
        <w:t>5</w:t>
      </w:r>
      <w:r w:rsidRPr="00C863A8">
        <w:t xml:space="preserve"> mL of </w:t>
      </w:r>
      <w:r>
        <w:t>M9</w:t>
      </w:r>
      <w:r w:rsidRPr="00C863A8">
        <w:t>D</w:t>
      </w:r>
      <w:r>
        <w:rPr>
          <w:vertAlign w:val="subscript"/>
        </w:rPr>
        <w:t>1</w:t>
      </w:r>
      <w:r w:rsidRPr="00C863A8">
        <w:rPr>
          <w:vertAlign w:val="subscript"/>
        </w:rPr>
        <w:t>0</w:t>
      </w:r>
      <w:r w:rsidRPr="00C863A8">
        <w:t xml:space="preserve"> medium with appropriate antibiotics</w:t>
      </w:r>
      <w:r w:rsidRPr="006305A8">
        <w:t xml:space="preserve"> </w:t>
      </w:r>
      <w:r>
        <w:t xml:space="preserve">to adapt the cell to a defined environment. </w:t>
      </w:r>
      <w:r w:rsidRPr="00C863A8">
        <w:t>The</w:t>
      </w:r>
      <w:r>
        <w:t>n,</w:t>
      </w:r>
      <w:r w:rsidRPr="00C863A8">
        <w:t xml:space="preserve"> </w:t>
      </w:r>
      <w:r>
        <w:t xml:space="preserve">the </w:t>
      </w:r>
      <w:r w:rsidRPr="00C863A8">
        <w:t>cells were</w:t>
      </w:r>
      <w:r>
        <w:t xml:space="preserve"> </w:t>
      </w:r>
      <w:r w:rsidRPr="00C863A8">
        <w:t xml:space="preserve">aerobically grown </w:t>
      </w:r>
      <w:r>
        <w:t xml:space="preserve">overnight </w:t>
      </w:r>
      <w:r w:rsidRPr="00C863A8">
        <w:t>in shaking incubators at 37</w:t>
      </w:r>
      <w:r w:rsidRPr="00C863A8">
        <w:rPr>
          <w:vertAlign w:val="superscript"/>
        </w:rPr>
        <w:t>o</w:t>
      </w:r>
      <w:r w:rsidRPr="00C863A8">
        <w:t>C, 200 rpm</w:t>
      </w:r>
      <w:r>
        <w:t xml:space="preserve">. Next, </w:t>
      </w:r>
      <w:r w:rsidRPr="00C863A8">
        <w:t xml:space="preserve">1% (v/v) of </w:t>
      </w:r>
      <w:r>
        <w:t>the</w:t>
      </w:r>
      <w:r w:rsidRPr="00C863A8">
        <w:t xml:space="preserve"> cultures</w:t>
      </w:r>
      <w:r>
        <w:t xml:space="preserve"> were inoculated in 5</w:t>
      </w:r>
      <w:r w:rsidRPr="00C863A8">
        <w:t xml:space="preserve"> mL of </w:t>
      </w:r>
      <w:r>
        <w:t>M9</w:t>
      </w:r>
      <w:r w:rsidRPr="00C863A8">
        <w:t>D</w:t>
      </w:r>
      <w:r>
        <w:rPr>
          <w:vertAlign w:val="subscript"/>
        </w:rPr>
        <w:t>1</w:t>
      </w:r>
      <w:r w:rsidRPr="00C863A8">
        <w:rPr>
          <w:vertAlign w:val="subscript"/>
        </w:rPr>
        <w:t>0</w:t>
      </w:r>
      <w:r w:rsidRPr="00C863A8">
        <w:t xml:space="preserve"> medium with appropriate antibiotics</w:t>
      </w:r>
      <w:r>
        <w:t xml:space="preserve"> and the cells were grown for 4 hours </w:t>
      </w:r>
      <w:r w:rsidRPr="00C863A8">
        <w:t>at 37 °C and 200 rpm.</w:t>
      </w:r>
      <w:r>
        <w:t xml:space="preserve"> Then the cells were </w:t>
      </w:r>
      <w:r w:rsidRPr="00C863A8">
        <w:t>induced with 0.1 mM of IPTG at 28</w:t>
      </w:r>
      <w:r w:rsidRPr="00C863A8">
        <w:rPr>
          <w:vertAlign w:val="superscript"/>
        </w:rPr>
        <w:t>o</w:t>
      </w:r>
      <w:r w:rsidRPr="00C863A8">
        <w:t>C</w:t>
      </w:r>
      <w:r>
        <w:t xml:space="preserve"> for</w:t>
      </w:r>
      <w:r w:rsidRPr="00C863A8">
        <w:t xml:space="preserve"> 2 </w:t>
      </w:r>
      <w:r w:rsidRPr="00522BF0">
        <w:t xml:space="preserve">hours. Lastly, the induced cells were transferred into </w:t>
      </w:r>
      <w:r>
        <w:t>25</w:t>
      </w:r>
      <w:r w:rsidRPr="00522BF0">
        <w:t xml:space="preserve"> m</w:t>
      </w:r>
      <w:r>
        <w:t>L anaerobic culture tubes containing 10 mL of</w:t>
      </w:r>
      <w:r w:rsidRPr="00522BF0">
        <w:t xml:space="preserve"> M9D</w:t>
      </w:r>
      <w:r w:rsidRPr="00522BF0">
        <w:rPr>
          <w:vertAlign w:val="subscript"/>
        </w:rPr>
        <w:t>10</w:t>
      </w:r>
      <w:r w:rsidRPr="00522BF0">
        <w:t xml:space="preserve"> with an initial O.D.</w:t>
      </w:r>
      <w:r w:rsidRPr="00522BF0">
        <w:rPr>
          <w:vertAlign w:val="subscript"/>
        </w:rPr>
        <w:t>600</w:t>
      </w:r>
      <w:r w:rsidRPr="00522BF0">
        <w:t xml:space="preserve"> of ~0.0</w:t>
      </w:r>
      <w:r w:rsidR="00B513BA">
        <w:t>5</w:t>
      </w:r>
      <w:r>
        <w:t xml:space="preserve"> and the tubes were sealed with a rubber stopper inside the anaerobic chamber</w:t>
      </w:r>
      <w:r w:rsidRPr="00861E63">
        <w:t xml:space="preserve">. </w:t>
      </w:r>
      <w:r w:rsidRPr="00AC6CEF">
        <w:t xml:space="preserve">Finally, the </w:t>
      </w:r>
      <w:r>
        <w:t>anaerobic culture tube</w:t>
      </w:r>
      <w:r w:rsidRPr="00AC6CEF">
        <w:t xml:space="preserve">s </w:t>
      </w:r>
      <w:r w:rsidRPr="00B66A63">
        <w:t xml:space="preserve">were characterized on a 75° angled platform in a New Brunswick Excella E25 at 28 °C and 200 rpm. </w:t>
      </w:r>
      <w:r>
        <w:t xml:space="preserve">All anaerobic culture tubes were prepared </w:t>
      </w:r>
      <w:r w:rsidRPr="00AC6CEF">
        <w:t>inside the anaerobic chamber</w:t>
      </w:r>
      <w:r>
        <w:t xml:space="preserve"> contains</w:t>
      </w:r>
      <w:r w:rsidRPr="00AC6CEF">
        <w:t xml:space="preserve"> </w:t>
      </w:r>
      <w:r>
        <w:t xml:space="preserve">a </w:t>
      </w:r>
      <w:r w:rsidRPr="00AC6CEF">
        <w:t>mix</w:t>
      </w:r>
      <w:r>
        <w:t>ture</w:t>
      </w:r>
      <w:r w:rsidRPr="00AC6CEF">
        <w:t xml:space="preserve"> of</w:t>
      </w:r>
      <w:r>
        <w:t xml:space="preserve"> gases</w:t>
      </w:r>
      <w:r w:rsidRPr="00AC6CEF">
        <w:t xml:space="preserve"> </w:t>
      </w:r>
      <w:r>
        <w:t>(</w:t>
      </w:r>
      <w:r w:rsidRPr="00AC6CEF">
        <w:t>90% N</w:t>
      </w:r>
      <w:r w:rsidRPr="00AC6CEF">
        <w:rPr>
          <w:vertAlign w:val="subscript"/>
        </w:rPr>
        <w:t>2</w:t>
      </w:r>
      <w:r w:rsidRPr="00E56305">
        <w:t xml:space="preserve">, </w:t>
      </w:r>
      <w:r w:rsidRPr="00AC6CEF">
        <w:t>5% H</w:t>
      </w:r>
      <w:r w:rsidRPr="00AC6CEF">
        <w:rPr>
          <w:vertAlign w:val="subscript"/>
        </w:rPr>
        <w:t>2</w:t>
      </w:r>
      <w:r w:rsidRPr="00AC6CEF">
        <w:t>,</w:t>
      </w:r>
      <w:r>
        <w:t xml:space="preserve"> and </w:t>
      </w:r>
      <w:r w:rsidRPr="00AC6CEF">
        <w:t>5% CO</w:t>
      </w:r>
      <w:r w:rsidRPr="00AC6CEF">
        <w:rPr>
          <w:vertAlign w:val="subscript"/>
        </w:rPr>
        <w:t>2</w:t>
      </w:r>
      <w:r>
        <w:t xml:space="preserve">). The </w:t>
      </w:r>
      <w:r w:rsidRPr="00B66A63">
        <w:t xml:space="preserve">experiments were performed with biological </w:t>
      </w:r>
      <w:r>
        <w:t>replica</w:t>
      </w:r>
      <w:r w:rsidRPr="00B66A63">
        <w:t>tes.</w:t>
      </w:r>
    </w:p>
    <w:p w14:paraId="6E102B81" w14:textId="1A4271F0" w:rsidR="00096C25" w:rsidRDefault="00096C25" w:rsidP="00EC33AB">
      <w:pPr>
        <w:pStyle w:val="Heading3"/>
        <w:spacing w:line="480" w:lineRule="auto"/>
        <w:rPr>
          <w:shd w:val="clear" w:color="auto" w:fill="FFFFFF"/>
        </w:rPr>
      </w:pPr>
      <w:bookmarkStart w:id="196" w:name="_Toc57021861"/>
      <w:r w:rsidRPr="00847D23">
        <w:rPr>
          <w:shd w:val="clear" w:color="auto" w:fill="FFFFFF"/>
        </w:rPr>
        <w:t>Cell growth</w:t>
      </w:r>
      <w:bookmarkEnd w:id="196"/>
    </w:p>
    <w:p w14:paraId="7D61EDB1" w14:textId="7535DE5B" w:rsidR="00096C25" w:rsidRDefault="00096C25">
      <w:pPr>
        <w:spacing w:line="480" w:lineRule="auto"/>
        <w:ind w:firstLine="720"/>
        <w:jc w:val="both"/>
        <w:rPr>
          <w:color w:val="000000" w:themeColor="text1"/>
        </w:rPr>
      </w:pPr>
      <w:r w:rsidRPr="000A6925">
        <w:rPr>
          <w:color w:val="000000" w:themeColor="text1"/>
        </w:rPr>
        <w:t>The optical density (OD) was measured at 600 nm using a BioTek Synergy HT microplate reader (BioTek Instruments, Inc., VT, USA).</w:t>
      </w:r>
    </w:p>
    <w:p w14:paraId="23781A01" w14:textId="74AA78BB" w:rsidR="004C43E6" w:rsidRDefault="004C43E6">
      <w:pPr>
        <w:pStyle w:val="Heading3"/>
        <w:spacing w:line="480" w:lineRule="auto"/>
        <w:rPr>
          <w:shd w:val="clear" w:color="auto" w:fill="FFFFFF"/>
        </w:rPr>
      </w:pPr>
      <w:bookmarkStart w:id="197" w:name="_Toc57021862"/>
      <w:r>
        <w:rPr>
          <w:shd w:val="clear" w:color="auto" w:fill="FFFFFF"/>
        </w:rPr>
        <w:t>Statistics</w:t>
      </w:r>
      <w:bookmarkEnd w:id="197"/>
    </w:p>
    <w:p w14:paraId="4AE6A09C" w14:textId="505F4D03" w:rsidR="004C43E6" w:rsidRPr="004C43E6" w:rsidRDefault="004C43E6" w:rsidP="00EC33AB">
      <w:pPr>
        <w:spacing w:line="480" w:lineRule="auto"/>
        <w:ind w:left="720"/>
      </w:pPr>
      <w:r>
        <w:t xml:space="preserve">Statistical analysis was performed with </w:t>
      </w:r>
      <w:r w:rsidR="00EC33AB">
        <w:t xml:space="preserve">Microsoft </w:t>
      </w:r>
      <w:r>
        <w:t xml:space="preserve">Excel using the two-tailed unpaired Student’s </w:t>
      </w:r>
      <w:r w:rsidRPr="004C43E6">
        <w:rPr>
          <w:i/>
          <w:iCs/>
        </w:rPr>
        <w:t>t</w:t>
      </w:r>
      <w:r>
        <w:t xml:space="preserve"> test.</w:t>
      </w:r>
    </w:p>
    <w:p w14:paraId="69415254" w14:textId="417B0B66" w:rsidR="00096C25" w:rsidRPr="005C766A" w:rsidRDefault="00096C25" w:rsidP="00EC33AB">
      <w:pPr>
        <w:pStyle w:val="Heading3"/>
        <w:spacing w:line="480" w:lineRule="auto"/>
      </w:pPr>
      <w:bookmarkStart w:id="198" w:name="_Toc57021863"/>
      <w:r w:rsidRPr="005C766A">
        <w:t>High performance liquid chromatography (HPLC)</w:t>
      </w:r>
      <w:bookmarkEnd w:id="198"/>
    </w:p>
    <w:p w14:paraId="0A005A5A" w14:textId="121926F8" w:rsidR="00096C25" w:rsidRPr="00D85DCC" w:rsidRDefault="00096C25">
      <w:pPr>
        <w:spacing w:line="480" w:lineRule="auto"/>
        <w:ind w:firstLine="576"/>
        <w:jc w:val="both"/>
      </w:pPr>
      <w:r w:rsidRPr="003F361E">
        <w:t xml:space="preserve">Metabolites were quantified by using the Shimadzu HPLC system (Shimadzu Inc., MD, USA) equipped with the Aminex HPX-87H cation exchange column (BioRad Inc., CA, USA) </w:t>
      </w:r>
      <w:r w:rsidRPr="00D85DCC">
        <w:t>heated at 50℃. A mobile phase of 10 mN H</w:t>
      </w:r>
      <w:r w:rsidRPr="00D85DCC">
        <w:rPr>
          <w:vertAlign w:val="subscript"/>
        </w:rPr>
        <w:t>2</w:t>
      </w:r>
      <w:r w:rsidRPr="00D85DCC">
        <w:t>SO</w:t>
      </w:r>
      <w:r w:rsidRPr="00D85DCC">
        <w:rPr>
          <w:vertAlign w:val="subscript"/>
        </w:rPr>
        <w:t>4</w:t>
      </w:r>
      <w:r w:rsidRPr="00D85DCC">
        <w:t xml:space="preserve"> was used at a flow rate of 0.6 mL/min. Detection was made with the reflective index detector (RID).</w:t>
      </w:r>
    </w:p>
    <w:p w14:paraId="4F332170" w14:textId="77777777" w:rsidR="00096C25" w:rsidRPr="00D85DCC" w:rsidRDefault="00096C25" w:rsidP="00096C25">
      <w:pPr>
        <w:pStyle w:val="Heading2"/>
        <w:spacing w:line="480" w:lineRule="auto"/>
      </w:pPr>
      <w:bookmarkStart w:id="199" w:name="_Toc57021864"/>
      <w:r w:rsidRPr="00D85DCC">
        <w:lastRenderedPageBreak/>
        <w:t>Results and Discussion</w:t>
      </w:r>
      <w:bookmarkEnd w:id="199"/>
    </w:p>
    <w:p w14:paraId="04D62946" w14:textId="460D1570" w:rsidR="00096C25" w:rsidRPr="00D85DCC" w:rsidRDefault="00096C25" w:rsidP="00096C25">
      <w:pPr>
        <w:pStyle w:val="Heading3"/>
        <w:spacing w:line="480" w:lineRule="auto"/>
      </w:pPr>
      <w:bookmarkStart w:id="200" w:name="_Toc57021865"/>
      <w:r w:rsidRPr="00D85DCC">
        <w:rPr>
          <w:bCs/>
        </w:rPr>
        <w:t xml:space="preserve">Construction and validation of </w:t>
      </w:r>
      <w:r w:rsidR="00F11BDF" w:rsidRPr="00D85DCC">
        <w:rPr>
          <w:bCs/>
        </w:rPr>
        <w:t xml:space="preserve">a </w:t>
      </w:r>
      <w:r w:rsidRPr="00D85DCC">
        <w:rPr>
          <w:bCs/>
        </w:rPr>
        <w:t>butanol production module</w:t>
      </w:r>
      <w:bookmarkEnd w:id="200"/>
    </w:p>
    <w:p w14:paraId="26FA2066" w14:textId="1DBB78F3" w:rsidR="00096C25" w:rsidRPr="00D85DCC" w:rsidRDefault="00096C25" w:rsidP="00096C25">
      <w:pPr>
        <w:spacing w:line="480" w:lineRule="auto"/>
        <w:ind w:firstLine="720"/>
        <w:jc w:val="both"/>
        <w:rPr>
          <w:rFonts w:eastAsia="Malgun Gothic"/>
          <w:color w:val="000000" w:themeColor="text1"/>
        </w:rPr>
      </w:pPr>
      <w:r w:rsidRPr="00D85DCC">
        <w:rPr>
          <w:rFonts w:eastAsia="Malgun Gothic"/>
          <w:color w:val="000000" w:themeColor="text1"/>
        </w:rPr>
        <w:t>To evaluate the potential of</w:t>
      </w:r>
      <w:r w:rsidR="00102B59">
        <w:rPr>
          <w:rFonts w:eastAsia="Malgun Gothic"/>
          <w:color w:val="000000" w:themeColor="text1"/>
        </w:rPr>
        <w:t xml:space="preserve"> the</w:t>
      </w:r>
      <w:r w:rsidRPr="00D85DCC">
        <w:rPr>
          <w:rFonts w:eastAsia="Malgun Gothic"/>
          <w:color w:val="000000" w:themeColor="text1"/>
        </w:rPr>
        <w:t xml:space="preserve"> modular (chassis) cell </w:t>
      </w:r>
      <w:r w:rsidR="00C65F9C">
        <w:rPr>
          <w:rFonts w:eastAsia="Malgun Gothic"/>
          <w:color w:val="000000" w:themeColor="text1"/>
        </w:rPr>
        <w:t>for</w:t>
      </w:r>
      <w:r w:rsidR="00C65F9C" w:rsidRPr="00D85DCC">
        <w:rPr>
          <w:rFonts w:eastAsia="Malgun Gothic"/>
          <w:color w:val="000000" w:themeColor="text1"/>
        </w:rPr>
        <w:t xml:space="preserve"> </w:t>
      </w:r>
      <w:r w:rsidRPr="00D85DCC">
        <w:rPr>
          <w:rFonts w:eastAsia="Malgun Gothic"/>
          <w:color w:val="000000" w:themeColor="text1"/>
        </w:rPr>
        <w:t xml:space="preserve">growth selection of </w:t>
      </w:r>
      <w:r w:rsidR="002E34DE" w:rsidRPr="00D85DCC">
        <w:rPr>
          <w:rFonts w:eastAsia="Malgun Gothic"/>
          <w:color w:val="000000" w:themeColor="text1"/>
        </w:rPr>
        <w:t>ester production modules</w:t>
      </w:r>
      <w:r w:rsidRPr="00D85DCC">
        <w:rPr>
          <w:rFonts w:eastAsia="Malgun Gothic"/>
          <w:color w:val="000000" w:themeColor="text1"/>
        </w:rPr>
        <w:t>, we aimed to compare the growth of modular cells carrying butyl acetate production modules with different AATs including ATF1</w:t>
      </w:r>
      <w:r w:rsidR="00855CD7" w:rsidRPr="00D85DCC">
        <w:rPr>
          <w:bCs/>
          <w:vertAlign w:val="subscript"/>
        </w:rPr>
        <w:t>Sc</w:t>
      </w:r>
      <w:r w:rsidRPr="00D85DCC">
        <w:rPr>
          <w:rFonts w:eastAsia="Malgun Gothic"/>
          <w:color w:val="000000" w:themeColor="text1"/>
        </w:rPr>
        <w:t xml:space="preserve"> wildtype and its P348M variant which achieved ~3-fold improved butyl acetate production </w:t>
      </w:r>
      <w:r w:rsidR="00C65F9C">
        <w:rPr>
          <w:rFonts w:eastAsia="Malgun Gothic"/>
          <w:color w:val="000000" w:themeColor="text1"/>
        </w:rPr>
        <w:t xml:space="preserve">as </w:t>
      </w:r>
      <w:r w:rsidRPr="00D85DCC">
        <w:rPr>
          <w:rFonts w:eastAsia="Malgun Gothic"/>
          <w:color w:val="000000" w:themeColor="text1"/>
        </w:rPr>
        <w:t xml:space="preserve">compared </w:t>
      </w:r>
      <w:r w:rsidR="00C65F9C">
        <w:rPr>
          <w:rFonts w:eastAsia="Malgun Gothic"/>
          <w:color w:val="000000" w:themeColor="text1"/>
        </w:rPr>
        <w:t>to</w:t>
      </w:r>
      <w:r w:rsidR="00C65F9C" w:rsidRPr="00D85DCC">
        <w:rPr>
          <w:rFonts w:eastAsia="Malgun Gothic"/>
          <w:color w:val="000000" w:themeColor="text1"/>
        </w:rPr>
        <w:t xml:space="preserve"> </w:t>
      </w:r>
      <w:r w:rsidRPr="00D85DCC">
        <w:rPr>
          <w:rFonts w:eastAsia="Malgun Gothic"/>
          <w:color w:val="000000" w:themeColor="text1"/>
        </w:rPr>
        <w:t>its wildtype (</w:t>
      </w:r>
      <w:r w:rsidR="00DB15A0" w:rsidRPr="00D85DCC">
        <w:rPr>
          <w:color w:val="000000" w:themeColor="text1"/>
        </w:rPr>
        <w:t>Chapter 5</w:t>
      </w:r>
      <w:r w:rsidRPr="00D85DCC">
        <w:rPr>
          <w:rFonts w:eastAsia="Malgun Gothic"/>
          <w:color w:val="000000" w:themeColor="text1"/>
        </w:rPr>
        <w:t xml:space="preserve">). Accordingly, </w:t>
      </w:r>
      <w:r w:rsidRPr="00D85DCC">
        <w:t>w</w:t>
      </w:r>
      <w:r w:rsidRPr="00D85DCC">
        <w:rPr>
          <w:rFonts w:eastAsia="Malgun Gothic"/>
          <w:color w:val="000000" w:themeColor="text1"/>
        </w:rPr>
        <w:t xml:space="preserve">e began to construct a butanol production module because butyl acetate can be synthesized by condensing butanol and acetyl-CoA by </w:t>
      </w:r>
      <w:r w:rsidR="00292C96" w:rsidRPr="00D85DCC">
        <w:rPr>
          <w:rFonts w:eastAsia="Malgun Gothic"/>
          <w:color w:val="000000" w:themeColor="text1"/>
        </w:rPr>
        <w:t xml:space="preserve">an </w:t>
      </w:r>
      <w:r w:rsidRPr="00D85DCC">
        <w:rPr>
          <w:rFonts w:eastAsia="Malgun Gothic"/>
          <w:color w:val="000000" w:themeColor="text1"/>
        </w:rPr>
        <w:t>ATF1</w:t>
      </w:r>
      <w:r w:rsidR="00855CD7" w:rsidRPr="00D85DCC">
        <w:rPr>
          <w:bCs/>
          <w:vertAlign w:val="subscript"/>
        </w:rPr>
        <w:t>Sc</w:t>
      </w:r>
      <w:r w:rsidRPr="00D85DCC">
        <w:rPr>
          <w:rFonts w:eastAsia="Malgun Gothic"/>
          <w:color w:val="000000" w:themeColor="text1"/>
        </w:rPr>
        <w:t xml:space="preserve"> (</w:t>
      </w:r>
      <w:r w:rsidRPr="00D85DCC">
        <w:t>Figure 6-1B)</w:t>
      </w:r>
      <w:r w:rsidR="00292C96" w:rsidRPr="00D85DCC">
        <w:t>.</w:t>
      </w:r>
      <w:r w:rsidRPr="00D85DCC">
        <w:t xml:space="preserve"> </w:t>
      </w:r>
      <w:r w:rsidR="002E34DE" w:rsidRPr="00D85DCC">
        <w:t>Note that</w:t>
      </w:r>
      <w:r w:rsidRPr="00D85DCC">
        <w:rPr>
          <w:rFonts w:eastAsia="Malgun Gothic"/>
          <w:color w:val="000000" w:themeColor="text1"/>
        </w:rPr>
        <w:t xml:space="preserve"> acetyl-CoA is </w:t>
      </w:r>
      <w:r w:rsidR="00C65F9C">
        <w:rPr>
          <w:rFonts w:eastAsia="Malgun Gothic"/>
          <w:color w:val="000000" w:themeColor="text1"/>
        </w:rPr>
        <w:t>endogenously</w:t>
      </w:r>
      <w:r w:rsidR="00C65F9C" w:rsidRPr="00D85DCC">
        <w:rPr>
          <w:rFonts w:eastAsia="Malgun Gothic"/>
          <w:color w:val="000000" w:themeColor="text1"/>
        </w:rPr>
        <w:t xml:space="preserve"> </w:t>
      </w:r>
      <w:r w:rsidR="00C65F9C">
        <w:rPr>
          <w:rFonts w:eastAsia="Malgun Gothic"/>
          <w:color w:val="000000" w:themeColor="text1"/>
        </w:rPr>
        <w:t>produced by</w:t>
      </w:r>
      <w:r w:rsidR="00C65F9C" w:rsidRPr="00D85DCC">
        <w:rPr>
          <w:rFonts w:eastAsia="Malgun Gothic"/>
          <w:color w:val="000000" w:themeColor="text1"/>
        </w:rPr>
        <w:t xml:space="preserve"> </w:t>
      </w:r>
      <w:r w:rsidRPr="00D85DCC">
        <w:rPr>
          <w:rFonts w:eastAsia="Malgun Gothic"/>
          <w:color w:val="000000" w:themeColor="text1"/>
        </w:rPr>
        <w:t>the cell.</w:t>
      </w:r>
    </w:p>
    <w:p w14:paraId="53192E17" w14:textId="0EA6E601" w:rsidR="00EC33AB" w:rsidRPr="00D85DCC" w:rsidRDefault="00096C25" w:rsidP="00EC33AB">
      <w:pPr>
        <w:spacing w:line="480" w:lineRule="auto"/>
        <w:ind w:firstLine="720"/>
        <w:jc w:val="both"/>
        <w:rPr>
          <w:rFonts w:eastAsia="Malgun Gothic"/>
          <w:color w:val="000000" w:themeColor="text1"/>
        </w:rPr>
      </w:pPr>
      <w:r w:rsidRPr="00D85DCC">
        <w:rPr>
          <w:rFonts w:eastAsia="Malgun Gothic"/>
          <w:color w:val="000000" w:themeColor="text1"/>
        </w:rPr>
        <w:t xml:space="preserve">To construct a butanol production module, we first amplified the two DNA fragments including i) butyl-CoA synthesis pathway from pDL2 </w:t>
      </w:r>
      <w:r w:rsidRPr="00D85DCC">
        <w:rPr>
          <w:rFonts w:eastAsia="Malgun Gothic"/>
          <w:color w:val="000000" w:themeColor="text1"/>
        </w:rPr>
        <w:fldChar w:fldCharType="begin"/>
      </w:r>
      <w:r w:rsidR="00404E0D">
        <w:rPr>
          <w:rFonts w:eastAsia="Malgun Gothic"/>
          <w:color w:val="000000" w:themeColor="text1"/>
        </w:rPr>
        <w:instrText xml:space="preserve"> ADDIN EN.CITE &lt;EndNote&gt;&lt;Cite&gt;&lt;Author&gt;Layton&lt;/Author&gt;&lt;Year&gt;2014&lt;/Year&gt;&lt;RecNum&gt;69&lt;/RecNum&gt;&lt;DisplayText&gt;[38]&lt;/DisplayText&gt;&lt;record&gt;&lt;rec-number&gt;69&lt;/rec-number&gt;&lt;foreign-keys&gt;&lt;key app="EN" db-id="r2r2are9be9wwee5v0r5wfxa9wefxtad5vr2" timestamp="1600888260"&gt;69&lt;/key&gt;&lt;/foreign-keys&gt;&lt;ref-type name="Journal Article"&gt;17&lt;/ref-type&gt;&lt;contributors&gt;&lt;authors&gt;&lt;author&gt;Layton, D. S.&lt;/author&gt;&lt;author&gt;Trinh, C. T.&lt;/author&gt;&lt;/authors&gt;&lt;/contributors&gt;&lt;auth-address&gt;Univ Tennessee, Dept Biomol &amp;amp; Chem Engn, Knoxville, TN 37996 USA&lt;/auth-address&gt;&lt;titles&gt;&lt;title&gt;Engineering modular ester fermentative pathways in Escherichia coli&lt;/title&gt;&lt;secondary-title&gt;Metabolic Engineering&lt;/secondary-title&gt;&lt;alt-title&gt;Metab Eng&lt;/alt-title&gt;&lt;/titles&gt;&lt;periodical&gt;&lt;full-title&gt;Metabolic Engineering&lt;/full-title&gt;&lt;/periodical&gt;&lt;alt-periodical&gt;&lt;full-title&gt;Metab Eng&lt;/full-title&gt;&lt;/alt-periodical&gt;&lt;pages&gt;77-88&lt;/pages&gt;&lt;volume&gt;26&lt;/volume&gt;&lt;keywords&gt;&lt;keyword&gt;modular cell chassis&lt;/keyword&gt;&lt;keyword&gt;butyrate esters&lt;/keyword&gt;&lt;keyword&gt;fermentation&lt;/keyword&gt;&lt;keyword&gt;ethyl butyrate&lt;/keyword&gt;&lt;keyword&gt;isopropyl butyrate&lt;/keyword&gt;&lt;keyword&gt;isobutyl butyrate&lt;/keyword&gt;&lt;keyword&gt;fatty-acid&lt;/keyword&gt;&lt;keyword&gt;alcohol acyltransferase&lt;/keyword&gt;&lt;keyword&gt;biofuels production&lt;/keyword&gt;&lt;keyword&gt;functional-characterization&lt;/keyword&gt;&lt;keyword&gt;catalytic-properties&lt;/keyword&gt;&lt;keyword&gt;metabolic pathways&lt;/keyword&gt;&lt;keyword&gt;butanol production&lt;/keyword&gt;&lt;keyword&gt;volatile esters&lt;/keyword&gt;&lt;keyword&gt;cuticular wax&lt;/keyword&gt;&lt;keyword&gt;strawberry&lt;/keyword&gt;&lt;/keywords&gt;&lt;dates&gt;&lt;year&gt;2014&lt;/year&gt;&lt;pub-dates&gt;&lt;date&gt;Nov&lt;/date&gt;&lt;/pub-dates&gt;&lt;/dates&gt;&lt;isbn&gt;1096-7176&lt;/isbn&gt;&lt;accession-num&gt;WOS:000344998300008&lt;/accession-num&gt;&lt;urls&gt;&lt;related-urls&gt;&lt;url&gt;&amp;lt;Go to ISI&amp;gt;://WOS:000344998300008&lt;/url&gt;&lt;/related-urls&gt;&lt;/urls&gt;&lt;electronic-resource-num&gt;10.1016/j.ymben.2014.09.006&lt;/electronic-resource-num&gt;&lt;language&gt;English&lt;/language&gt;&lt;/record&gt;&lt;/Cite&gt;&lt;/EndNote&gt;</w:instrText>
      </w:r>
      <w:r w:rsidRPr="00D85DCC">
        <w:rPr>
          <w:rFonts w:eastAsia="Malgun Gothic"/>
          <w:color w:val="000000" w:themeColor="text1"/>
        </w:rPr>
        <w:fldChar w:fldCharType="separate"/>
      </w:r>
      <w:r w:rsidR="00404E0D">
        <w:rPr>
          <w:rFonts w:eastAsia="Malgun Gothic"/>
          <w:noProof/>
          <w:color w:val="000000" w:themeColor="text1"/>
        </w:rPr>
        <w:t>[38]</w:t>
      </w:r>
      <w:r w:rsidRPr="00D85DCC">
        <w:rPr>
          <w:rFonts w:eastAsia="Malgun Gothic"/>
          <w:color w:val="000000" w:themeColor="text1"/>
        </w:rPr>
        <w:fldChar w:fldCharType="end"/>
      </w:r>
      <w:r w:rsidRPr="00D85DCC">
        <w:rPr>
          <w:rFonts w:eastAsia="Malgun Gothic"/>
          <w:color w:val="000000" w:themeColor="text1"/>
        </w:rPr>
        <w:t xml:space="preserve"> using a set of primers </w:t>
      </w:r>
      <w:r w:rsidRPr="00D85DCC">
        <w:rPr>
          <w:rFonts w:eastAsia="Malgun Gothic"/>
          <w:color w:val="000000" w:themeColor="text1"/>
          <w:sz w:val="22"/>
          <w:szCs w:val="22"/>
        </w:rPr>
        <w:t>BB</w:t>
      </w:r>
      <w:r>
        <w:rPr>
          <w:rFonts w:eastAsia="Malgun Gothic"/>
          <w:color w:val="000000" w:themeColor="text1"/>
          <w:sz w:val="22"/>
          <w:szCs w:val="22"/>
        </w:rPr>
        <w:t>_BtOH_F</w:t>
      </w:r>
      <w:r>
        <w:rPr>
          <w:rFonts w:eastAsia="Malgun Gothic"/>
          <w:color w:val="000000" w:themeColor="text1"/>
        </w:rPr>
        <w:t xml:space="preserve"> and </w:t>
      </w:r>
      <w:r>
        <w:rPr>
          <w:rFonts w:eastAsia="Malgun Gothic"/>
          <w:color w:val="000000" w:themeColor="text1"/>
          <w:sz w:val="22"/>
          <w:szCs w:val="22"/>
        </w:rPr>
        <w:t>BB_BtOH_</w:t>
      </w:r>
      <w:r>
        <w:rPr>
          <w:rFonts w:eastAsia="Malgun Gothic"/>
          <w:color w:val="000000" w:themeColor="text1"/>
        </w:rPr>
        <w:t xml:space="preserve">R and ii) </w:t>
      </w:r>
      <w:r w:rsidRPr="008A55BA">
        <w:rPr>
          <w:rFonts w:eastAsia="Malgun Gothic"/>
          <w:i/>
          <w:iCs/>
          <w:color w:val="000000" w:themeColor="text1"/>
        </w:rPr>
        <w:t>adhE2</w:t>
      </w:r>
      <w:r>
        <w:rPr>
          <w:bCs/>
          <w:color w:val="000000" w:themeColor="text1"/>
        </w:rPr>
        <w:t xml:space="preserve"> from genomic DNA of </w:t>
      </w:r>
      <w:r w:rsidRPr="00C863A8">
        <w:rPr>
          <w:rFonts w:eastAsia="Malgun Gothic"/>
          <w:i/>
          <w:iCs/>
          <w:color w:val="000000" w:themeColor="text1"/>
        </w:rPr>
        <w:t>Clostridium acetobutylicum</w:t>
      </w:r>
      <w:r>
        <w:rPr>
          <w:rFonts w:eastAsia="Malgun Gothic"/>
          <w:color w:val="000000" w:themeColor="text1"/>
        </w:rPr>
        <w:t xml:space="preserve"> </w:t>
      </w:r>
      <w:r>
        <w:rPr>
          <w:bCs/>
          <w:color w:val="000000" w:themeColor="text1"/>
        </w:rPr>
        <w:t xml:space="preserve">using a set of primers </w:t>
      </w:r>
      <w:r>
        <w:rPr>
          <w:rFonts w:eastAsia="Malgun Gothic"/>
          <w:color w:val="000000" w:themeColor="text1"/>
          <w:sz w:val="22"/>
          <w:szCs w:val="22"/>
        </w:rPr>
        <w:t>adhE2_F</w:t>
      </w:r>
      <w:r>
        <w:rPr>
          <w:bCs/>
          <w:color w:val="000000" w:themeColor="text1"/>
        </w:rPr>
        <w:t xml:space="preserve"> and </w:t>
      </w:r>
      <w:r>
        <w:rPr>
          <w:rFonts w:eastAsia="Malgun Gothic"/>
          <w:color w:val="000000" w:themeColor="text1"/>
          <w:sz w:val="22"/>
          <w:szCs w:val="22"/>
        </w:rPr>
        <w:t>adhE2_R</w:t>
      </w:r>
      <w:r>
        <w:rPr>
          <w:bCs/>
          <w:color w:val="000000" w:themeColor="text1"/>
        </w:rPr>
        <w:t xml:space="preserve">. Then, </w:t>
      </w:r>
      <w:r>
        <w:rPr>
          <w:rFonts w:eastAsia="Malgun Gothic"/>
          <w:color w:val="000000" w:themeColor="text1"/>
        </w:rPr>
        <w:t>by assembling these two DNA fragments with</w:t>
      </w:r>
      <w:r w:rsidRPr="00920AE9">
        <w:rPr>
          <w:bCs/>
          <w:color w:val="000000" w:themeColor="text1"/>
        </w:rPr>
        <w:t xml:space="preserve"> Gibson Assembly method </w:t>
      </w:r>
      <w:r w:rsidRPr="00920AE9">
        <w:rPr>
          <w:bCs/>
          <w:color w:val="000000" w:themeColor="text1"/>
        </w:rPr>
        <w:fldChar w:fldCharType="begin"/>
      </w:r>
      <w:r w:rsidR="00404E0D">
        <w:rPr>
          <w:bCs/>
          <w:color w:val="000000" w:themeColor="text1"/>
        </w:rPr>
        <w:instrText xml:space="preserve"> ADDIN EN.CITE &lt;EndNote&gt;&lt;Cite&gt;&lt;Author&gt;Gibson&lt;/Author&gt;&lt;Year&gt;2009&lt;/Year&gt;&lt;RecNum&gt;76&lt;/RecNum&gt;&lt;DisplayText&gt;[39]&lt;/DisplayText&gt;&lt;record&gt;&lt;rec-number&gt;76&lt;/rec-number&gt;&lt;foreign-keys&gt;&lt;key app="EN" db-id="r2r2are9be9wwee5v0r5wfxa9wefxtad5vr2" timestamp="1600888260"&gt;76&lt;/key&gt;&lt;/foreign-keys&gt;&lt;ref-type name="Journal Article"&gt;17&lt;/ref-type&gt;&lt;contributors&gt;&lt;authors&gt;&lt;author&gt;Gibson, D. G.&lt;/author&gt;&lt;author&gt;Young, L.&lt;/author&gt;&lt;author&gt;Chuang, R. Y.&lt;/author&gt;&lt;author&gt;Venter, J. C.&lt;/author&gt;&lt;author&gt;Hutchison, C. A.&lt;/author&gt;&lt;author&gt;Smith, H. O.&lt;/author&gt;&lt;/authors&gt;&lt;/contributors&gt;&lt;auth-address&gt;J Craig Venter Inst, Synthet Biol Grp, Rockville, MD USA&lt;/auth-address&gt;&lt;titles&gt;&lt;title&gt;Enzymatic assembly of DNA molecules up to several hundred kilobases&lt;/title&gt;&lt;secondary-title&gt;Nature Methods&lt;/secondary-title&gt;&lt;alt-title&gt;Nat Methods&lt;/alt-title&gt;&lt;/titles&gt;&lt;periodical&gt;&lt;full-title&gt;Nature Methods&lt;/full-title&gt;&lt;abbr-1&gt;Nat Methods&lt;/abbr-1&gt;&lt;/periodical&gt;&lt;alt-periodical&gt;&lt;full-title&gt;Nature Methods&lt;/full-title&gt;&lt;abbr-1&gt;Nat Methods&lt;/abbr-1&gt;&lt;/alt-periodical&gt;&lt;pages&gt;343-U41&lt;/pages&gt;&lt;volume&gt;6&lt;/volume&gt;&lt;number&gt;5&lt;/number&gt;&lt;keywords&gt;&lt;keyword&gt;escherichia-coli&lt;/keyword&gt;&lt;keyword&gt;polymerase&lt;/keyword&gt;&lt;keyword&gt;cloning&lt;/keyword&gt;&lt;keyword&gt;recombination&lt;/keyword&gt;&lt;keyword&gt;exonuclease&lt;/keyword&gt;&lt;keyword&gt;pcr&lt;/keyword&gt;&lt;/keywords&gt;&lt;dates&gt;&lt;year&gt;2009&lt;/year&gt;&lt;pub-dates&gt;&lt;date&gt;May&lt;/date&gt;&lt;/pub-dates&gt;&lt;/dates&gt;&lt;isbn&gt;1548-7091&lt;/isbn&gt;&lt;accession-num&gt;WOS:000265661600012&lt;/accession-num&gt;&lt;urls&gt;&lt;related-urls&gt;&lt;url&gt;&amp;lt;Go to ISI&amp;gt;://WOS:000265661600012&lt;/url&gt;&lt;/related-urls&gt;&lt;/urls&gt;&lt;electronic-resource-num&gt;10.1038/Nmeth.1318&lt;/electronic-resource-num&gt;&lt;language&gt;English&lt;/language&gt;&lt;/record&gt;&lt;/Cite&gt;&lt;/EndNote&gt;</w:instrText>
      </w:r>
      <w:r w:rsidRPr="00920AE9">
        <w:rPr>
          <w:bCs/>
          <w:color w:val="000000" w:themeColor="text1"/>
        </w:rPr>
        <w:fldChar w:fldCharType="separate"/>
      </w:r>
      <w:r w:rsidR="00404E0D">
        <w:rPr>
          <w:bCs/>
          <w:noProof/>
          <w:color w:val="000000" w:themeColor="text1"/>
        </w:rPr>
        <w:t>[39]</w:t>
      </w:r>
      <w:r w:rsidRPr="00920AE9">
        <w:rPr>
          <w:bCs/>
          <w:color w:val="000000" w:themeColor="text1"/>
        </w:rPr>
        <w:fldChar w:fldCharType="end"/>
      </w:r>
      <w:r>
        <w:rPr>
          <w:bCs/>
          <w:color w:val="000000" w:themeColor="text1"/>
        </w:rPr>
        <w:t>, a butanol production module, pBtOH, has been constructed. After constru</w:t>
      </w:r>
      <w:r w:rsidR="00EC33AB" w:rsidRPr="00D85DCC">
        <w:rPr>
          <w:bCs/>
          <w:color w:val="000000" w:themeColor="text1"/>
        </w:rPr>
        <w:t>cting the butanol production module, we next</w:t>
      </w:r>
      <w:r w:rsidR="00EC33AB" w:rsidRPr="00D85DCC">
        <w:rPr>
          <w:rFonts w:eastAsia="Malgun Gothic"/>
          <w:color w:val="000000" w:themeColor="text1"/>
        </w:rPr>
        <w:t xml:space="preserve"> introduced it into the modular (chassis) cell, TCS095 (DE3), resulting </w:t>
      </w:r>
      <w:r w:rsidR="00C65F9C">
        <w:rPr>
          <w:rFonts w:eastAsia="Malgun Gothic"/>
          <w:color w:val="000000" w:themeColor="text1"/>
        </w:rPr>
        <w:t xml:space="preserve">in </w:t>
      </w:r>
      <w:r w:rsidR="00EC33AB" w:rsidRPr="00D85DCC">
        <w:rPr>
          <w:rFonts w:eastAsia="Malgun Gothic"/>
          <w:color w:val="000000" w:themeColor="text1"/>
        </w:rPr>
        <w:t>the butanol production strain, EcJWBtOH (</w:t>
      </w:r>
      <w:r w:rsidR="00EC33AB" w:rsidRPr="00D85DCC">
        <w:t>Figure 6-1C and Table 6-1)</w:t>
      </w:r>
      <w:r w:rsidR="00EC33AB" w:rsidRPr="00D85DCC">
        <w:rPr>
          <w:rFonts w:eastAsia="Malgun Gothic"/>
          <w:color w:val="000000" w:themeColor="text1"/>
        </w:rPr>
        <w:t>. Finally, to validate the butanol production module, we characterized EcJWBtOH.</w:t>
      </w:r>
    </w:p>
    <w:p w14:paraId="0809FDA1" w14:textId="77777777" w:rsidR="00EC33AB" w:rsidRDefault="00EC33AB" w:rsidP="00EC33AB">
      <w:pPr>
        <w:spacing w:line="480" w:lineRule="auto"/>
        <w:ind w:firstLine="720"/>
        <w:jc w:val="both"/>
        <w:rPr>
          <w:rFonts w:eastAsia="Malgun Gothic"/>
          <w:color w:val="000000" w:themeColor="text1"/>
        </w:rPr>
      </w:pPr>
      <w:r w:rsidRPr="00D85DCC">
        <w:rPr>
          <w:rFonts w:eastAsia="Malgun Gothic"/>
          <w:color w:val="000000" w:themeColor="text1"/>
        </w:rPr>
        <w:t>The characterization results showed that EcJWBtOH p</w:t>
      </w:r>
      <w:r w:rsidRPr="00D85DCC">
        <w:rPr>
          <w:color w:val="000000" w:themeColor="text1"/>
        </w:rPr>
        <w:t>roduced 2.03 ± 0.01 g/L</w:t>
      </w:r>
      <w:r>
        <w:rPr>
          <w:color w:val="000000" w:themeColor="text1"/>
        </w:rPr>
        <w:t xml:space="preserve"> of butanol</w:t>
      </w:r>
    </w:p>
    <w:p w14:paraId="2A2DB13F" w14:textId="07802444" w:rsidR="00096C25" w:rsidRDefault="00EC33AB" w:rsidP="00EC33AB">
      <w:pPr>
        <w:spacing w:line="480" w:lineRule="auto"/>
        <w:jc w:val="both"/>
        <w:rPr>
          <w:rFonts w:eastAsia="Malgun Gothic"/>
          <w:color w:val="000000" w:themeColor="text1"/>
        </w:rPr>
      </w:pPr>
      <w:r>
        <w:rPr>
          <w:color w:val="000000" w:themeColor="text1"/>
        </w:rPr>
        <w:t>from 7.35 ± 0.</w:t>
      </w:r>
      <w:r w:rsidRPr="00DB15A0">
        <w:rPr>
          <w:color w:val="000000" w:themeColor="text1"/>
        </w:rPr>
        <w:t>10 g/L of glucose</w:t>
      </w:r>
      <w:r>
        <w:rPr>
          <w:color w:val="000000" w:themeColor="text1"/>
        </w:rPr>
        <w:t xml:space="preserve"> after 24 h of culture</w:t>
      </w:r>
      <w:r w:rsidRPr="00DB15A0">
        <w:rPr>
          <w:color w:val="000000" w:themeColor="text1"/>
        </w:rPr>
        <w:t xml:space="preserve">, showing that the constructed butanol </w:t>
      </w:r>
      <w:r w:rsidRPr="00D85DCC">
        <w:rPr>
          <w:color w:val="000000" w:themeColor="text1"/>
        </w:rPr>
        <w:t xml:space="preserve">production module is functional in </w:t>
      </w:r>
      <w:r w:rsidR="00102B59">
        <w:rPr>
          <w:color w:val="000000" w:themeColor="text1"/>
        </w:rPr>
        <w:t>the</w:t>
      </w:r>
      <w:r w:rsidRPr="00D85DCC">
        <w:rPr>
          <w:color w:val="000000" w:themeColor="text1"/>
        </w:rPr>
        <w:t xml:space="preserve"> modular (chassis) cell</w:t>
      </w:r>
      <w:r w:rsidRPr="00D85DCC">
        <w:rPr>
          <w:rFonts w:eastAsia="Malgun Gothic"/>
          <w:color w:val="000000" w:themeColor="text1"/>
        </w:rPr>
        <w:t xml:space="preserve"> (</w:t>
      </w:r>
      <w:r w:rsidRPr="00D85DCC">
        <w:t>Figure 6-1D)</w:t>
      </w:r>
      <w:r w:rsidRPr="00D85DCC">
        <w:rPr>
          <w:rFonts w:eastAsia="Malgun Gothic"/>
          <w:color w:val="000000" w:themeColor="text1"/>
        </w:rPr>
        <w:t>. After validating a butanol production module, we next constructed butyl acetate production strains by introducing pATF1 or pATF1 P348M into EcJWBtOH, resulting EcJWBA and EcJWBAmut, respectively (</w:t>
      </w:r>
      <w:r w:rsidRPr="00D85DCC">
        <w:t>Figure 6-1C and Table 6-1)</w:t>
      </w:r>
      <w:r w:rsidRPr="00D85DCC">
        <w:rPr>
          <w:rFonts w:eastAsia="Malgun Gothic"/>
          <w:color w:val="000000" w:themeColor="text1"/>
        </w:rPr>
        <w:t>.</w:t>
      </w:r>
      <w:r w:rsidR="00350319">
        <w:rPr>
          <w:rFonts w:eastAsia="Malgun Gothic"/>
          <w:color w:val="000000" w:themeColor="text1"/>
        </w:rPr>
        <w:t xml:space="preserve"> </w:t>
      </w:r>
      <w:r w:rsidR="00350319" w:rsidRPr="00D85DCC">
        <w:rPr>
          <w:rFonts w:eastAsia="Malgun Gothic"/>
          <w:color w:val="000000" w:themeColor="text1"/>
        </w:rPr>
        <w:t>Finally, to evaluate the potential of</w:t>
      </w:r>
      <w:r w:rsidR="00102B59">
        <w:rPr>
          <w:rFonts w:eastAsia="Malgun Gothic"/>
          <w:color w:val="000000" w:themeColor="text1"/>
        </w:rPr>
        <w:t xml:space="preserve"> the</w:t>
      </w:r>
      <w:r w:rsidR="00350319" w:rsidRPr="00D85DCC">
        <w:rPr>
          <w:rFonts w:eastAsia="Malgun Gothic"/>
          <w:color w:val="000000" w:themeColor="text1"/>
        </w:rPr>
        <w:t xml:space="preserve"> modular (chassis) cell as a </w:t>
      </w:r>
    </w:p>
    <w:p w14:paraId="2A8F7764" w14:textId="526D2683" w:rsidR="00096C25" w:rsidRDefault="004C43E6" w:rsidP="00096C25">
      <w:pPr>
        <w:spacing w:after="200" w:line="276" w:lineRule="auto"/>
        <w:jc w:val="center"/>
        <w:rPr>
          <w:b/>
        </w:rPr>
      </w:pPr>
      <w:r>
        <w:rPr>
          <w:b/>
          <w:noProof/>
        </w:rPr>
        <w:lastRenderedPageBreak/>
        <w:drawing>
          <wp:inline distT="0" distB="0" distL="0" distR="0" wp14:anchorId="406B624E" wp14:editId="1E939417">
            <wp:extent cx="5809628" cy="6007007"/>
            <wp:effectExtent l="0" t="0" r="0" b="0"/>
            <wp:docPr id="51" name="Picture 5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Graphical user interface&#10;&#10;Description automatically generated"/>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43719" cy="6042256"/>
                    </a:xfrm>
                    <a:prstGeom prst="rect">
                      <a:avLst/>
                    </a:prstGeom>
                  </pic:spPr>
                </pic:pic>
              </a:graphicData>
            </a:graphic>
          </wp:inline>
        </w:drawing>
      </w:r>
    </w:p>
    <w:p w14:paraId="5CE41044" w14:textId="2FA95D7F" w:rsidR="00096C25" w:rsidRPr="00C11D95" w:rsidRDefault="00C11D95" w:rsidP="00C11D95">
      <w:pPr>
        <w:pStyle w:val="Caption"/>
        <w:spacing w:line="276" w:lineRule="auto"/>
        <w:rPr>
          <w:sz w:val="24"/>
          <w:szCs w:val="24"/>
        </w:rPr>
      </w:pPr>
      <w:bookmarkStart w:id="201" w:name="_Toc57022057"/>
      <w:r w:rsidRPr="00C11D95">
        <w:rPr>
          <w:b/>
          <w:bCs/>
          <w:sz w:val="24"/>
          <w:szCs w:val="24"/>
        </w:rPr>
        <w:t xml:space="preserve">Figure </w:t>
      </w:r>
      <w:r w:rsidRPr="00C11D95">
        <w:rPr>
          <w:b/>
          <w:bCs/>
          <w:sz w:val="24"/>
          <w:szCs w:val="24"/>
        </w:rPr>
        <w:fldChar w:fldCharType="begin"/>
      </w:r>
      <w:r w:rsidRPr="00C11D95">
        <w:rPr>
          <w:b/>
          <w:bCs/>
          <w:sz w:val="24"/>
          <w:szCs w:val="24"/>
        </w:rPr>
        <w:instrText xml:space="preserve"> STYLEREF 1 \s </w:instrText>
      </w:r>
      <w:r w:rsidRPr="00C11D95">
        <w:rPr>
          <w:b/>
          <w:bCs/>
          <w:sz w:val="24"/>
          <w:szCs w:val="24"/>
        </w:rPr>
        <w:fldChar w:fldCharType="separate"/>
      </w:r>
      <w:r w:rsidR="00CD2212">
        <w:rPr>
          <w:b/>
          <w:bCs/>
          <w:noProof/>
          <w:sz w:val="24"/>
          <w:szCs w:val="24"/>
        </w:rPr>
        <w:t>6</w:t>
      </w:r>
      <w:r w:rsidRPr="00C11D95">
        <w:rPr>
          <w:b/>
          <w:bCs/>
          <w:sz w:val="24"/>
          <w:szCs w:val="24"/>
        </w:rPr>
        <w:fldChar w:fldCharType="end"/>
      </w:r>
      <w:r w:rsidRPr="00C11D95">
        <w:rPr>
          <w:b/>
          <w:bCs/>
          <w:sz w:val="24"/>
          <w:szCs w:val="24"/>
        </w:rPr>
        <w:noBreakHyphen/>
      </w:r>
      <w:r w:rsidRPr="00C11D95">
        <w:rPr>
          <w:b/>
          <w:bCs/>
          <w:sz w:val="24"/>
          <w:szCs w:val="24"/>
        </w:rPr>
        <w:fldChar w:fldCharType="begin"/>
      </w:r>
      <w:r w:rsidRPr="00C11D95">
        <w:rPr>
          <w:b/>
          <w:bCs/>
          <w:sz w:val="24"/>
          <w:szCs w:val="24"/>
        </w:rPr>
        <w:instrText xml:space="preserve"> SEQ Figure \* ARABIC \s 1 </w:instrText>
      </w:r>
      <w:r w:rsidRPr="00C11D95">
        <w:rPr>
          <w:b/>
          <w:bCs/>
          <w:sz w:val="24"/>
          <w:szCs w:val="24"/>
        </w:rPr>
        <w:fldChar w:fldCharType="separate"/>
      </w:r>
      <w:r w:rsidR="00CD2212">
        <w:rPr>
          <w:b/>
          <w:bCs/>
          <w:noProof/>
          <w:sz w:val="24"/>
          <w:szCs w:val="24"/>
        </w:rPr>
        <w:t>1</w:t>
      </w:r>
      <w:r w:rsidRPr="00C11D95">
        <w:rPr>
          <w:b/>
          <w:bCs/>
          <w:sz w:val="24"/>
          <w:szCs w:val="24"/>
        </w:rPr>
        <w:fldChar w:fldCharType="end"/>
      </w:r>
      <w:r w:rsidRPr="00C11D95">
        <w:rPr>
          <w:b/>
          <w:bCs/>
          <w:sz w:val="24"/>
          <w:szCs w:val="24"/>
        </w:rPr>
        <w:t>:</w:t>
      </w:r>
      <w:r w:rsidRPr="00C11D95">
        <w:rPr>
          <w:sz w:val="24"/>
          <w:szCs w:val="24"/>
        </w:rPr>
        <w:t xml:space="preserve"> </w:t>
      </w:r>
      <w:r w:rsidR="00096C25" w:rsidRPr="00C11D95">
        <w:rPr>
          <w:bCs/>
          <w:sz w:val="24"/>
          <w:szCs w:val="24"/>
        </w:rPr>
        <w:t>(</w:t>
      </w:r>
      <w:r w:rsidR="00096C25" w:rsidRPr="00C11D95">
        <w:rPr>
          <w:b/>
          <w:sz w:val="24"/>
          <w:szCs w:val="24"/>
        </w:rPr>
        <w:t>A</w:t>
      </w:r>
      <w:r w:rsidR="00096C25" w:rsidRPr="00C11D95">
        <w:rPr>
          <w:bCs/>
          <w:sz w:val="24"/>
          <w:szCs w:val="24"/>
        </w:rPr>
        <w:t>) Esterification reaction by an alcohol acyltransferase (AAT). (</w:t>
      </w:r>
      <w:r w:rsidR="00096C25" w:rsidRPr="00C11D95">
        <w:rPr>
          <w:b/>
          <w:sz w:val="24"/>
          <w:szCs w:val="24"/>
        </w:rPr>
        <w:t>B</w:t>
      </w:r>
      <w:r w:rsidR="00096C25" w:rsidRPr="00C11D95">
        <w:rPr>
          <w:bCs/>
          <w:sz w:val="24"/>
          <w:szCs w:val="24"/>
        </w:rPr>
        <w:t>) Biosynthetic pathway of butyl acetate from glucose. (</w:t>
      </w:r>
      <w:r w:rsidR="00096C25" w:rsidRPr="00C11D95">
        <w:rPr>
          <w:b/>
          <w:sz w:val="24"/>
          <w:szCs w:val="24"/>
        </w:rPr>
        <w:t>C</w:t>
      </w:r>
      <w:r w:rsidR="00096C25" w:rsidRPr="00C11D95">
        <w:rPr>
          <w:bCs/>
          <w:sz w:val="24"/>
          <w:szCs w:val="24"/>
        </w:rPr>
        <w:t>) Validation of a butanol production module in EcJWBtOH. (</w:t>
      </w:r>
      <w:r w:rsidR="00096C25" w:rsidRPr="00C11D95">
        <w:rPr>
          <w:b/>
          <w:sz w:val="24"/>
          <w:szCs w:val="24"/>
        </w:rPr>
        <w:t>D</w:t>
      </w:r>
      <w:r w:rsidR="00096C25" w:rsidRPr="00C11D95">
        <w:rPr>
          <w:bCs/>
          <w:sz w:val="24"/>
          <w:szCs w:val="24"/>
        </w:rPr>
        <w:t>) Schematic of strains carrying butyl acetate production modules with ATF1</w:t>
      </w:r>
      <w:r w:rsidR="00855CD7" w:rsidRPr="00855CD7">
        <w:rPr>
          <w:bCs/>
          <w:sz w:val="24"/>
          <w:szCs w:val="24"/>
          <w:vertAlign w:val="subscript"/>
        </w:rPr>
        <w:t>Sc</w:t>
      </w:r>
      <w:r w:rsidR="00096C25" w:rsidRPr="00855CD7">
        <w:rPr>
          <w:bCs/>
          <w:sz w:val="24"/>
          <w:szCs w:val="24"/>
          <w:vertAlign w:val="subscript"/>
        </w:rPr>
        <w:t xml:space="preserve"> </w:t>
      </w:r>
      <w:r w:rsidR="00096C25" w:rsidRPr="00C11D95">
        <w:rPr>
          <w:bCs/>
          <w:sz w:val="24"/>
          <w:szCs w:val="24"/>
        </w:rPr>
        <w:t>wildtype (EcJWBA) or ATF1</w:t>
      </w:r>
      <w:r w:rsidR="00855CD7" w:rsidRPr="00855CD7">
        <w:rPr>
          <w:bCs/>
          <w:sz w:val="24"/>
          <w:szCs w:val="24"/>
          <w:vertAlign w:val="subscript"/>
        </w:rPr>
        <w:t>Sc</w:t>
      </w:r>
      <w:r w:rsidR="00096C25" w:rsidRPr="00855CD7">
        <w:rPr>
          <w:bCs/>
          <w:sz w:val="24"/>
          <w:szCs w:val="24"/>
          <w:vertAlign w:val="superscript"/>
        </w:rPr>
        <w:t xml:space="preserve"> </w:t>
      </w:r>
      <w:r w:rsidR="00096C25" w:rsidRPr="00C11D95">
        <w:rPr>
          <w:bCs/>
          <w:sz w:val="24"/>
          <w:szCs w:val="24"/>
        </w:rPr>
        <w:t>P348M variant (EcJWBA</w:t>
      </w:r>
      <w:r w:rsidR="00096C25" w:rsidRPr="00C11D95">
        <w:rPr>
          <w:bCs/>
          <w:sz w:val="24"/>
          <w:szCs w:val="24"/>
          <w:vertAlign w:val="subscript"/>
        </w:rPr>
        <w:t>mut</w:t>
      </w:r>
      <w:r w:rsidR="00096C25" w:rsidRPr="00C11D95">
        <w:rPr>
          <w:bCs/>
          <w:sz w:val="24"/>
          <w:szCs w:val="24"/>
        </w:rPr>
        <w:t>). (</w:t>
      </w:r>
      <w:r w:rsidR="00096C25" w:rsidRPr="00C11D95">
        <w:rPr>
          <w:b/>
          <w:sz w:val="24"/>
          <w:szCs w:val="24"/>
        </w:rPr>
        <w:t>E</w:t>
      </w:r>
      <w:r w:rsidR="00096C25" w:rsidRPr="00C11D95">
        <w:rPr>
          <w:bCs/>
          <w:sz w:val="24"/>
          <w:szCs w:val="24"/>
        </w:rPr>
        <w:t>) Growth selection of an efficient ATF1</w:t>
      </w:r>
      <w:r w:rsidR="00855CD7" w:rsidRPr="00855CD7">
        <w:rPr>
          <w:bCs/>
          <w:sz w:val="24"/>
          <w:szCs w:val="24"/>
          <w:vertAlign w:val="subscript"/>
        </w:rPr>
        <w:t>Sc</w:t>
      </w:r>
      <w:r w:rsidR="00096C25" w:rsidRPr="00C11D95">
        <w:rPr>
          <w:bCs/>
          <w:sz w:val="24"/>
          <w:szCs w:val="24"/>
        </w:rPr>
        <w:t xml:space="preserve"> variant. TCS095 (DE3) in red; EcDL112 in blue; EcJWBA in green; EcJWBA</w:t>
      </w:r>
      <w:r w:rsidR="00096C25" w:rsidRPr="00C11D95">
        <w:rPr>
          <w:bCs/>
          <w:sz w:val="24"/>
          <w:szCs w:val="24"/>
          <w:vertAlign w:val="subscript"/>
        </w:rPr>
        <w:t xml:space="preserve">mut </w:t>
      </w:r>
      <w:r w:rsidR="00096C25" w:rsidRPr="00C11D95">
        <w:rPr>
          <w:bCs/>
          <w:sz w:val="24"/>
          <w:szCs w:val="24"/>
        </w:rPr>
        <w:t>in pu</w:t>
      </w:r>
      <w:r w:rsidR="008A24EC">
        <w:rPr>
          <w:bCs/>
          <w:sz w:val="24"/>
          <w:szCs w:val="24"/>
        </w:rPr>
        <w:t>r</w:t>
      </w:r>
      <w:r w:rsidR="00096C25" w:rsidRPr="00C11D95">
        <w:rPr>
          <w:bCs/>
          <w:sz w:val="24"/>
          <w:szCs w:val="24"/>
        </w:rPr>
        <w:t>ple. TCS095 (DE3) was used as a negative control. EcDL112 carrying an ethanol production module was used as a positive control. (</w:t>
      </w:r>
      <w:r w:rsidR="00096C25" w:rsidRPr="00C11D95">
        <w:rPr>
          <w:b/>
          <w:sz w:val="24"/>
          <w:szCs w:val="24"/>
        </w:rPr>
        <w:t>F</w:t>
      </w:r>
      <w:r w:rsidR="00096C25" w:rsidRPr="00C11D95">
        <w:rPr>
          <w:bCs/>
          <w:sz w:val="24"/>
          <w:szCs w:val="24"/>
        </w:rPr>
        <w:t>) Comparison of O.D.</w:t>
      </w:r>
      <w:r w:rsidR="00096C25" w:rsidRPr="00C11D95">
        <w:rPr>
          <w:bCs/>
          <w:sz w:val="24"/>
          <w:szCs w:val="24"/>
          <w:vertAlign w:val="subscript"/>
        </w:rPr>
        <w:t>600</w:t>
      </w:r>
      <w:r w:rsidR="00096C25" w:rsidRPr="00C11D95">
        <w:rPr>
          <w:bCs/>
          <w:sz w:val="24"/>
          <w:szCs w:val="24"/>
        </w:rPr>
        <w:t xml:space="preserve"> values between the modular (chassis) cell (TCS095 (DE3)) and its derivatives after 48 h of cultures in the anaerobic culture tubes.</w:t>
      </w:r>
      <w:r w:rsidR="00523318">
        <w:rPr>
          <w:bCs/>
          <w:sz w:val="24"/>
          <w:szCs w:val="24"/>
        </w:rPr>
        <w:t xml:space="preserve"> N.C. and P.C. represent </w:t>
      </w:r>
      <w:r w:rsidR="0048581C">
        <w:rPr>
          <w:bCs/>
          <w:sz w:val="24"/>
          <w:szCs w:val="24"/>
        </w:rPr>
        <w:t xml:space="preserve">a </w:t>
      </w:r>
      <w:r w:rsidR="00523318">
        <w:rPr>
          <w:bCs/>
          <w:sz w:val="24"/>
          <w:szCs w:val="24"/>
        </w:rPr>
        <w:t xml:space="preserve">negative </w:t>
      </w:r>
      <w:r w:rsidR="0048581C">
        <w:rPr>
          <w:bCs/>
          <w:sz w:val="24"/>
          <w:szCs w:val="24"/>
        </w:rPr>
        <w:t xml:space="preserve">control </w:t>
      </w:r>
      <w:r w:rsidR="00523318">
        <w:rPr>
          <w:bCs/>
          <w:sz w:val="24"/>
          <w:szCs w:val="24"/>
        </w:rPr>
        <w:t xml:space="preserve">and </w:t>
      </w:r>
      <w:r w:rsidR="0048581C">
        <w:rPr>
          <w:bCs/>
          <w:sz w:val="24"/>
          <w:szCs w:val="24"/>
        </w:rPr>
        <w:t xml:space="preserve">a </w:t>
      </w:r>
      <w:r w:rsidR="00523318">
        <w:rPr>
          <w:bCs/>
          <w:sz w:val="24"/>
          <w:szCs w:val="24"/>
        </w:rPr>
        <w:t>positive control, respectively.</w:t>
      </w:r>
      <w:r w:rsidR="004C43E6">
        <w:rPr>
          <w:bCs/>
          <w:sz w:val="24"/>
          <w:szCs w:val="24"/>
        </w:rPr>
        <w:t xml:space="preserve"> *</w:t>
      </w:r>
      <w:r w:rsidR="004C43E6" w:rsidRPr="003E485C">
        <w:rPr>
          <w:bCs/>
          <w:i/>
          <w:iCs w:val="0"/>
          <w:sz w:val="24"/>
          <w:szCs w:val="24"/>
        </w:rPr>
        <w:t>p</w:t>
      </w:r>
      <w:r w:rsidR="004C43E6">
        <w:rPr>
          <w:bCs/>
          <w:sz w:val="24"/>
          <w:szCs w:val="24"/>
        </w:rPr>
        <w:t xml:space="preserve"> &lt; 0.002 (Student’s t-test).</w:t>
      </w:r>
      <w:bookmarkEnd w:id="201"/>
      <w:r w:rsidR="00096C25" w:rsidRPr="00C11D95">
        <w:rPr>
          <w:sz w:val="24"/>
          <w:szCs w:val="24"/>
        </w:rPr>
        <w:br w:type="page"/>
      </w:r>
    </w:p>
    <w:p w14:paraId="638FC8E3" w14:textId="42B7B75B" w:rsidR="00096C25" w:rsidRPr="00DB15A0" w:rsidRDefault="00102B59" w:rsidP="003C09FC">
      <w:pPr>
        <w:spacing w:after="200" w:line="480" w:lineRule="auto"/>
        <w:jc w:val="both"/>
      </w:pPr>
      <w:r w:rsidRPr="00D85DCC">
        <w:rPr>
          <w:rFonts w:eastAsia="Malgun Gothic"/>
          <w:color w:val="000000" w:themeColor="text1"/>
        </w:rPr>
        <w:lastRenderedPageBreak/>
        <w:t xml:space="preserve">growth </w:t>
      </w:r>
      <w:r w:rsidR="00350319" w:rsidRPr="00D85DCC">
        <w:rPr>
          <w:rFonts w:eastAsia="Malgun Gothic"/>
          <w:color w:val="000000" w:themeColor="text1"/>
        </w:rPr>
        <w:t>selection platform of</w:t>
      </w:r>
      <w:r w:rsidR="00350319" w:rsidRPr="00D85DCC" w:rsidDel="00350319">
        <w:rPr>
          <w:rFonts w:eastAsia="Malgun Gothic"/>
          <w:color w:val="000000" w:themeColor="text1"/>
        </w:rPr>
        <w:t xml:space="preserve"> </w:t>
      </w:r>
      <w:r w:rsidR="00096C25" w:rsidRPr="00D85DCC">
        <w:rPr>
          <w:rFonts w:eastAsia="Malgun Gothic"/>
          <w:color w:val="000000" w:themeColor="text1"/>
        </w:rPr>
        <w:t xml:space="preserve">efficient AATs or ester production modules, </w:t>
      </w:r>
      <w:r w:rsidR="002E34DE" w:rsidRPr="00D85DCC">
        <w:rPr>
          <w:rFonts w:eastAsia="Malgun Gothic"/>
          <w:color w:val="000000" w:themeColor="text1"/>
        </w:rPr>
        <w:t xml:space="preserve">EcJWBtOH, </w:t>
      </w:r>
      <w:r w:rsidR="00096C25" w:rsidRPr="00D85DCC">
        <w:rPr>
          <w:rFonts w:eastAsia="Malgun Gothic"/>
          <w:color w:val="000000" w:themeColor="text1"/>
        </w:rPr>
        <w:t>EcJWBA</w:t>
      </w:r>
      <w:r w:rsidR="002E34DE" w:rsidRPr="00D85DCC">
        <w:rPr>
          <w:rFonts w:eastAsia="Malgun Gothic"/>
          <w:color w:val="000000" w:themeColor="text1"/>
        </w:rPr>
        <w:t>,</w:t>
      </w:r>
      <w:r w:rsidR="00096C25" w:rsidRPr="00D85DCC">
        <w:rPr>
          <w:rFonts w:eastAsia="Malgun Gothic"/>
          <w:color w:val="000000" w:themeColor="text1"/>
        </w:rPr>
        <w:t xml:space="preserve"> and EcJWBAmut were characterized together with </w:t>
      </w:r>
      <w:r>
        <w:rPr>
          <w:rFonts w:eastAsia="Malgun Gothic"/>
          <w:color w:val="000000" w:themeColor="text1"/>
        </w:rPr>
        <w:t>the</w:t>
      </w:r>
      <w:r w:rsidR="00096C25" w:rsidRPr="00D85DCC">
        <w:rPr>
          <w:color w:val="000000" w:themeColor="text1"/>
        </w:rPr>
        <w:t xml:space="preserve"> modular (chassis) cell</w:t>
      </w:r>
      <w:r w:rsidR="00D85DCC" w:rsidRPr="00D85DCC">
        <w:rPr>
          <w:color w:val="000000" w:themeColor="text1"/>
        </w:rPr>
        <w:t xml:space="preserve"> without a production module</w:t>
      </w:r>
      <w:r w:rsidR="00096C25" w:rsidRPr="00D85DCC">
        <w:rPr>
          <w:color w:val="000000" w:themeColor="text1"/>
        </w:rPr>
        <w:t xml:space="preserve">, </w:t>
      </w:r>
      <w:r w:rsidR="00096C25" w:rsidRPr="00D85DCC">
        <w:rPr>
          <w:rFonts w:eastAsia="Malgun Gothic"/>
          <w:color w:val="000000" w:themeColor="text1"/>
        </w:rPr>
        <w:t>TCS095 (DE3)</w:t>
      </w:r>
      <w:r w:rsidR="00D85DCC" w:rsidRPr="00D85DCC">
        <w:rPr>
          <w:rFonts w:eastAsia="Malgun Gothic"/>
          <w:color w:val="000000" w:themeColor="text1"/>
        </w:rPr>
        <w:t>,</w:t>
      </w:r>
      <w:r w:rsidR="00096C25" w:rsidRPr="00D85DCC">
        <w:rPr>
          <w:rFonts w:eastAsia="Malgun Gothic"/>
          <w:color w:val="000000" w:themeColor="text1"/>
        </w:rPr>
        <w:t xml:space="preserve"> as a negative control</w:t>
      </w:r>
      <w:r w:rsidR="00D85DCC" w:rsidRPr="00D85DCC">
        <w:rPr>
          <w:rFonts w:eastAsia="Malgun Gothic"/>
        </w:rPr>
        <w:t xml:space="preserve"> </w:t>
      </w:r>
      <w:r w:rsidR="00D85DCC" w:rsidRPr="00D85DCC">
        <w:rPr>
          <w:rFonts w:eastAsia="Malgun Gothic"/>
        </w:rPr>
        <w:fldChar w:fldCharType="begin"/>
      </w:r>
      <w:r w:rsidR="006718B9">
        <w:rPr>
          <w:rFonts w:eastAsia="Malgun Gothic"/>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00D85DCC" w:rsidRPr="00D85DCC">
        <w:rPr>
          <w:rFonts w:eastAsia="Malgun Gothic"/>
        </w:rPr>
        <w:fldChar w:fldCharType="separate"/>
      </w:r>
      <w:r w:rsidR="006718B9">
        <w:rPr>
          <w:rFonts w:eastAsia="Malgun Gothic"/>
          <w:noProof/>
        </w:rPr>
        <w:t>[21]</w:t>
      </w:r>
      <w:r w:rsidR="00D85DCC" w:rsidRPr="00D85DCC">
        <w:rPr>
          <w:rFonts w:eastAsia="Malgun Gothic"/>
        </w:rPr>
        <w:fldChar w:fldCharType="end"/>
      </w:r>
      <w:r w:rsidR="00096C25" w:rsidRPr="00D85DCC">
        <w:rPr>
          <w:rFonts w:eastAsia="Malgun Gothic"/>
          <w:color w:val="000000" w:themeColor="text1"/>
        </w:rPr>
        <w:t xml:space="preserve">, and </w:t>
      </w:r>
      <w:r>
        <w:rPr>
          <w:rFonts w:eastAsia="Malgun Gothic"/>
          <w:color w:val="000000" w:themeColor="text1"/>
        </w:rPr>
        <w:t>the</w:t>
      </w:r>
      <w:r w:rsidR="00096C25" w:rsidRPr="00D85DCC">
        <w:rPr>
          <w:color w:val="000000" w:themeColor="text1"/>
        </w:rPr>
        <w:t xml:space="preserve"> modular (chassis) cell </w:t>
      </w:r>
      <w:r w:rsidR="00096C25" w:rsidRPr="00D85DCC">
        <w:rPr>
          <w:bCs/>
        </w:rPr>
        <w:t>carrying</w:t>
      </w:r>
      <w:r w:rsidR="00096C25" w:rsidRPr="00DB15A0">
        <w:rPr>
          <w:bCs/>
        </w:rPr>
        <w:t xml:space="preserve"> an ethanol production module</w:t>
      </w:r>
      <w:r w:rsidR="00D85DCC">
        <w:rPr>
          <w:bCs/>
        </w:rPr>
        <w:t>,</w:t>
      </w:r>
      <w:r w:rsidR="00D85DCC" w:rsidRPr="00D85DCC">
        <w:rPr>
          <w:rFonts w:eastAsia="Malgun Gothic"/>
          <w:color w:val="000000" w:themeColor="text1"/>
        </w:rPr>
        <w:t xml:space="preserve"> </w:t>
      </w:r>
      <w:r w:rsidR="00D85DCC" w:rsidRPr="00DB15A0">
        <w:rPr>
          <w:rFonts w:eastAsia="Malgun Gothic"/>
          <w:color w:val="000000" w:themeColor="text1"/>
        </w:rPr>
        <w:t>Ec</w:t>
      </w:r>
      <w:r w:rsidR="00D85DCC" w:rsidRPr="00DB15A0">
        <w:rPr>
          <w:bCs/>
        </w:rPr>
        <w:t xml:space="preserve">DL112, </w:t>
      </w:r>
      <w:r w:rsidR="00096C25" w:rsidRPr="00DB15A0">
        <w:rPr>
          <w:bCs/>
        </w:rPr>
        <w:t>as a positive control</w:t>
      </w:r>
      <w:r w:rsidR="00D85DCC">
        <w:rPr>
          <w:bCs/>
        </w:rPr>
        <w:t xml:space="preserve"> </w:t>
      </w:r>
      <w:r w:rsidR="00D85DCC">
        <w:rPr>
          <w:bCs/>
        </w:rPr>
        <w:fldChar w:fldCharType="begin"/>
      </w:r>
      <w:r w:rsidR="006718B9">
        <w:rPr>
          <w:bCs/>
        </w:rPr>
        <w:instrText xml:space="preserve"> ADDIN EN.CITE &lt;EndNote&gt;&lt;Cite&gt;&lt;Author&gt;Wilbanks&lt;/Author&gt;&lt;Year&gt;2018&lt;/Year&gt;&lt;RecNum&gt;182&lt;/RecNum&gt;&lt;DisplayText&gt;[21]&lt;/DisplayText&gt;&lt;record&gt;&lt;rec-number&gt;182&lt;/rec-number&gt;&lt;foreign-keys&gt;&lt;key app="EN" db-id="r2r2are9be9wwee5v0r5wfxa9wefxtad5vr2" timestamp="1605040973"&gt;182&lt;/key&gt;&lt;/foreign-keys&gt;&lt;ref-type name="Journal Article"&gt;17&lt;/ref-type&gt;&lt;contributors&gt;&lt;authors&gt;&lt;author&gt;Wilbanks, B.&lt;/author&gt;&lt;author&gt;Layton, D. S.&lt;/author&gt;&lt;author&gt;Garcia, S.&lt;/author&gt;&lt;author&gt;Trinh, C. T.&lt;/author&gt;&lt;/authors&gt;&lt;/contributors&gt;&lt;auth-address&gt;Department of Chemical and Biomolecular Engineering, University of Tennessee , Knoxville, Tennessee 37996, United States.&lt;/auth-address&gt;&lt;titles&gt;&lt;title&gt;A Prototype for Modular Cell Engineering&lt;/title&gt;&lt;secondary-title&gt;ACS Synth Biol&lt;/secondary-title&gt;&lt;/titles&gt;&lt;periodical&gt;&lt;full-title&gt;ACS Synth Biol&lt;/full-title&gt;&lt;/periodical&gt;&lt;pages&gt;187-199&lt;/pages&gt;&lt;volume&gt;7&lt;/volume&gt;&lt;number&gt;1&lt;/number&gt;&lt;edition&gt;2017/10/12&lt;/edition&gt;&lt;keywords&gt;&lt;keyword&gt;Alcohol Dehydrogenase/genetics/metabolism&lt;/keyword&gt;&lt;keyword&gt;Cell Engineering/*methods&lt;/keyword&gt;&lt;keyword&gt;Escherichia coli/metabolism&lt;/keyword&gt;&lt;keyword&gt;Ethanol/metabolism&lt;/keyword&gt;&lt;keyword&gt;*Models, Biological&lt;/keyword&gt;&lt;keyword&gt;Plasmids/genetics/metabolism&lt;/keyword&gt;&lt;keyword&gt;Principal Component Analysis&lt;/keyword&gt;&lt;keyword&gt;Pyruvate Decarboxylase/genetics/metabolism&lt;/keyword&gt;&lt;keyword&gt;Zymomonas/enzymology&lt;/keyword&gt;&lt;keyword&gt;*modcell&lt;/keyword&gt;&lt;keyword&gt;*adaptive laboratory evolution&lt;/keyword&gt;&lt;keyword&gt;*ethanol&lt;/keyword&gt;&lt;keyword&gt;*growth coupling&lt;/keyword&gt;&lt;keyword&gt;*growth selection&lt;/keyword&gt;&lt;keyword&gt;*modular cell&lt;/keyword&gt;&lt;keyword&gt;*production module&lt;/keyword&gt;&lt;keyword&gt;*pyruvate decarboxylase&lt;/keyword&gt;&lt;/keywords&gt;&lt;dates&gt;&lt;year&gt;2018&lt;/year&gt;&lt;pub-dates&gt;&lt;date&gt;Jan 19&lt;/date&gt;&lt;/pub-dates&gt;&lt;/dates&gt;&lt;isbn&gt;2161-5063 (Electronic)&amp;#xD;2161-5063 (Linking)&lt;/isbn&gt;&lt;accession-num&gt;29017319&lt;/accession-num&gt;&lt;urls&gt;&lt;related-urls&gt;&lt;url&gt;https://www.ncbi.nlm.nih.gov/pubmed/29017319&lt;/url&gt;&lt;/related-urls&gt;&lt;/urls&gt;&lt;electronic-resource-num&gt;10.1021/acssynbio.7b00269&lt;/electronic-resource-num&gt;&lt;/record&gt;&lt;/Cite&gt;&lt;/EndNote&gt;</w:instrText>
      </w:r>
      <w:r w:rsidR="00D85DCC">
        <w:rPr>
          <w:bCs/>
        </w:rPr>
        <w:fldChar w:fldCharType="separate"/>
      </w:r>
      <w:r w:rsidR="006718B9">
        <w:rPr>
          <w:bCs/>
          <w:noProof/>
        </w:rPr>
        <w:t>[21]</w:t>
      </w:r>
      <w:r w:rsidR="00D85DCC">
        <w:rPr>
          <w:bCs/>
        </w:rPr>
        <w:fldChar w:fldCharType="end"/>
      </w:r>
      <w:r w:rsidR="00D85DCC">
        <w:rPr>
          <w:bCs/>
        </w:rPr>
        <w:t>.</w:t>
      </w:r>
    </w:p>
    <w:p w14:paraId="1E1A8B7A" w14:textId="2A4FA00E" w:rsidR="00096C25" w:rsidRPr="00DB15A0" w:rsidRDefault="00F11BDF" w:rsidP="003C09FC">
      <w:pPr>
        <w:pStyle w:val="Heading3"/>
        <w:spacing w:line="480" w:lineRule="auto"/>
      </w:pPr>
      <w:bookmarkStart w:id="202" w:name="_Toc57021866"/>
      <w:r w:rsidRPr="00DB15A0">
        <w:t xml:space="preserve">Growth selection of </w:t>
      </w:r>
      <w:r w:rsidR="004B6F54">
        <w:t xml:space="preserve">an efficient </w:t>
      </w:r>
      <w:r w:rsidR="00855CD7">
        <w:t>butyl acetate production module</w:t>
      </w:r>
      <w:r w:rsidRPr="00DB15A0">
        <w:t xml:space="preserve"> </w:t>
      </w:r>
      <w:r w:rsidR="00855CD7">
        <w:t>with ATF1</w:t>
      </w:r>
      <w:r w:rsidR="00855CD7" w:rsidRPr="00855CD7">
        <w:rPr>
          <w:vertAlign w:val="subscript"/>
        </w:rPr>
        <w:t xml:space="preserve">Sc </w:t>
      </w:r>
      <w:r w:rsidR="00855CD7">
        <w:t xml:space="preserve">variants </w:t>
      </w:r>
      <w:r w:rsidRPr="00DB15A0">
        <w:t>in a modular (chassis) cell</w:t>
      </w:r>
      <w:bookmarkEnd w:id="202"/>
    </w:p>
    <w:p w14:paraId="78E18507" w14:textId="7EA2D882" w:rsidR="002F21A0" w:rsidRDefault="00096C25" w:rsidP="002F21A0">
      <w:pPr>
        <w:spacing w:line="480" w:lineRule="auto"/>
        <w:ind w:firstLine="720"/>
        <w:jc w:val="both"/>
        <w:rPr>
          <w:color w:val="000000" w:themeColor="text1"/>
        </w:rPr>
      </w:pPr>
      <w:r w:rsidRPr="00DB15A0">
        <w:t>The characterization results showed that</w:t>
      </w:r>
      <w:r w:rsidR="004F5524">
        <w:t xml:space="preserve"> </w:t>
      </w:r>
      <w:r w:rsidR="002E34DE">
        <w:t>while</w:t>
      </w:r>
      <w:r w:rsidR="002E34DE" w:rsidRPr="002E34DE">
        <w:t xml:space="preserve"> </w:t>
      </w:r>
      <w:r w:rsidR="002E34DE">
        <w:rPr>
          <w:rFonts w:eastAsia="Malgun Gothic"/>
          <w:color w:val="000000" w:themeColor="text1"/>
        </w:rPr>
        <w:t xml:space="preserve">EcJWBtOH </w:t>
      </w:r>
      <w:r w:rsidR="002E34DE">
        <w:t xml:space="preserve">and EcJWBA grew almost </w:t>
      </w:r>
      <w:r w:rsidR="00C65F9C">
        <w:t>as similarly</w:t>
      </w:r>
      <w:r w:rsidR="00C65F9C" w:rsidRPr="00D85DCC">
        <w:t xml:space="preserve"> </w:t>
      </w:r>
      <w:r w:rsidR="002E34DE" w:rsidRPr="00D85DCC">
        <w:t xml:space="preserve">as TCS095 (DE3) (negative control), </w:t>
      </w:r>
      <w:r w:rsidR="00523318" w:rsidRPr="00D85DCC">
        <w:t>E</w:t>
      </w:r>
      <w:r w:rsidR="00523318" w:rsidRPr="00D85DCC">
        <w:rPr>
          <w:rFonts w:eastAsia="Malgun Gothic"/>
          <w:color w:val="000000" w:themeColor="text1"/>
        </w:rPr>
        <w:t>cJWBAmut</w:t>
      </w:r>
      <w:r w:rsidR="00523318" w:rsidRPr="00D85DCC">
        <w:t xml:space="preserve"> </w:t>
      </w:r>
      <w:r w:rsidR="004F5524" w:rsidRPr="00D85DCC">
        <w:t xml:space="preserve">achieved </w:t>
      </w:r>
      <w:r w:rsidR="00292C96" w:rsidRPr="00D85DCC">
        <w:t>~2.5-fold improved</w:t>
      </w:r>
      <w:r w:rsidR="004F5524" w:rsidRPr="00D85DCC">
        <w:t xml:space="preserve"> growth </w:t>
      </w:r>
      <w:r w:rsidR="00C65F9C">
        <w:t>as compared to</w:t>
      </w:r>
      <w:r w:rsidR="00C65F9C" w:rsidRPr="00D85DCC">
        <w:t xml:space="preserve"> </w:t>
      </w:r>
      <w:r w:rsidR="002E34DE" w:rsidRPr="00D85DCC">
        <w:t>its counterpart, EcJWBA</w:t>
      </w:r>
      <w:r w:rsidR="003F7409" w:rsidRPr="00D85DCC">
        <w:t xml:space="preserve"> (Figure 6-1E and F).</w:t>
      </w:r>
      <w:r w:rsidR="002E34DE" w:rsidRPr="00D85DCC">
        <w:t xml:space="preserve"> </w:t>
      </w:r>
      <w:r w:rsidR="003F7409" w:rsidRPr="00D85DCC">
        <w:t>Specifically, after 48 h of characterization, the O.D.</w:t>
      </w:r>
      <w:r w:rsidR="003F7409" w:rsidRPr="00D85DCC">
        <w:rPr>
          <w:vertAlign w:val="subscript"/>
        </w:rPr>
        <w:t>600</w:t>
      </w:r>
      <w:r w:rsidR="003F7409" w:rsidRPr="00D85DCC">
        <w:t xml:space="preserve"> value of E</w:t>
      </w:r>
      <w:r w:rsidR="003F7409" w:rsidRPr="00D85DCC">
        <w:rPr>
          <w:rFonts w:eastAsia="Malgun Gothic"/>
          <w:color w:val="000000" w:themeColor="text1"/>
        </w:rPr>
        <w:t>cJWBAmut was 0</w:t>
      </w:r>
      <w:r w:rsidR="003F7409" w:rsidRPr="00D85DCC">
        <w:rPr>
          <w:color w:val="000000" w:themeColor="text1"/>
        </w:rPr>
        <w:t xml:space="preserve">.193 ± 0.005 </w:t>
      </w:r>
      <w:r w:rsidR="003F7409" w:rsidRPr="00D85DCC">
        <w:rPr>
          <w:rFonts w:eastAsia="Malgun Gothic"/>
          <w:color w:val="000000" w:themeColor="text1"/>
        </w:rPr>
        <w:t xml:space="preserve">while that of </w:t>
      </w:r>
      <w:r w:rsidR="003F7409" w:rsidRPr="00D85DCC">
        <w:t>EcJWBA was 0.078</w:t>
      </w:r>
      <w:r w:rsidR="003F7409" w:rsidRPr="00D85DCC">
        <w:rPr>
          <w:color w:val="000000" w:themeColor="text1"/>
        </w:rPr>
        <w:t xml:space="preserve"> ± 0.004 </w:t>
      </w:r>
      <w:r w:rsidR="003F7409" w:rsidRPr="00D85DCC">
        <w:t xml:space="preserve">(Figure 6-1F and Table 6-3). Note that </w:t>
      </w:r>
      <w:r w:rsidR="002E34DE" w:rsidRPr="00D85DCC">
        <w:t>EcDL112 (positive control) a</w:t>
      </w:r>
      <w:r w:rsidR="008548D6" w:rsidRPr="00D85DCC">
        <w:t>chieved the best growth</w:t>
      </w:r>
      <w:r w:rsidR="004F5524" w:rsidRPr="00D85DCC">
        <w:t xml:space="preserve"> </w:t>
      </w:r>
      <w:r w:rsidR="008548D6" w:rsidRPr="00D85DCC">
        <w:t>among the characterized f</w:t>
      </w:r>
      <w:r w:rsidR="002E34DE" w:rsidRPr="00D85DCC">
        <w:t>ive</w:t>
      </w:r>
      <w:r w:rsidR="008548D6" w:rsidRPr="00D85DCC">
        <w:t xml:space="preserve"> strains</w:t>
      </w:r>
      <w:r w:rsidR="003F7409" w:rsidRPr="00D85DCC">
        <w:t xml:space="preserve"> as we expected (Figure 6-1E and F).</w:t>
      </w:r>
      <w:r w:rsidR="004F5524" w:rsidRPr="00D85DCC">
        <w:t xml:space="preserve"> </w:t>
      </w:r>
      <w:r w:rsidR="00C17EA1" w:rsidRPr="00D85DCC">
        <w:t>T</w:t>
      </w:r>
      <w:r w:rsidR="00C17EA1" w:rsidRPr="00D85DCC">
        <w:rPr>
          <w:color w:val="000000" w:themeColor="text1"/>
        </w:rPr>
        <w:t>his result shows the potential</w:t>
      </w:r>
      <w:r w:rsidR="00C17EA1">
        <w:rPr>
          <w:color w:val="000000" w:themeColor="text1"/>
        </w:rPr>
        <w:t xml:space="preserve"> of</w:t>
      </w:r>
      <w:r w:rsidR="00C17EA1" w:rsidRPr="00E143A4">
        <w:t xml:space="preserve"> </w:t>
      </w:r>
      <w:r w:rsidR="00C17EA1">
        <w:t xml:space="preserve">the modular (chassis) cell as a growth selection platform </w:t>
      </w:r>
      <w:r w:rsidR="00C17EA1" w:rsidRPr="002D79CB">
        <w:rPr>
          <w:color w:val="000000" w:themeColor="text1"/>
        </w:rPr>
        <w:t>for discovery of efficient novel AATs or identification of the positive hits of engineered AAT variants with growth as a</w:t>
      </w:r>
      <w:r w:rsidR="00C17EA1">
        <w:rPr>
          <w:color w:val="000000" w:themeColor="text1"/>
        </w:rPr>
        <w:t>n</w:t>
      </w:r>
      <w:r w:rsidR="00C17EA1" w:rsidRPr="002D79CB">
        <w:rPr>
          <w:color w:val="000000" w:themeColor="text1"/>
        </w:rPr>
        <w:t xml:space="preserve"> easily</w:t>
      </w:r>
      <w:r w:rsidR="00C17EA1">
        <w:rPr>
          <w:color w:val="000000" w:themeColor="text1"/>
        </w:rPr>
        <w:t xml:space="preserve"> </w:t>
      </w:r>
      <w:r w:rsidR="00C17EA1" w:rsidRPr="00A31A97">
        <w:rPr>
          <w:color w:val="000000" w:themeColor="text1"/>
        </w:rPr>
        <w:t>measurable</w:t>
      </w:r>
      <w:r w:rsidR="00C17EA1">
        <w:rPr>
          <w:color w:val="000000" w:themeColor="text1"/>
        </w:rPr>
        <w:t xml:space="preserve"> </w:t>
      </w:r>
      <w:r w:rsidR="00350319">
        <w:rPr>
          <w:color w:val="000000" w:themeColor="text1"/>
        </w:rPr>
        <w:t>readout.</w:t>
      </w:r>
      <w:r w:rsidR="00350319" w:rsidRPr="00C17EA1">
        <w:t xml:space="preserve"> </w:t>
      </w:r>
      <w:r w:rsidR="00350319">
        <w:rPr>
          <w:rFonts w:eastAsia="Malgun Gothic"/>
          <w:color w:val="000000" w:themeColor="text1"/>
        </w:rPr>
        <w:t>It</w:t>
      </w:r>
      <w:r w:rsidR="00350319">
        <w:rPr>
          <w:color w:val="000000" w:themeColor="text1"/>
        </w:rPr>
        <w:t xml:space="preserve"> also</w:t>
      </w:r>
      <w:r w:rsidR="00350319">
        <w:t xml:space="preserve"> suggests that</w:t>
      </w:r>
      <w:r w:rsidR="00350319" w:rsidRPr="007B2D20">
        <w:rPr>
          <w:color w:val="000000" w:themeColor="text1"/>
        </w:rPr>
        <w:t xml:space="preserve"> </w:t>
      </w:r>
      <w:r w:rsidR="00102B59">
        <w:rPr>
          <w:color w:val="000000" w:themeColor="text1"/>
        </w:rPr>
        <w:t>the</w:t>
      </w:r>
      <w:r w:rsidR="00350319" w:rsidRPr="007B2D20">
        <w:rPr>
          <w:color w:val="000000" w:themeColor="text1"/>
        </w:rPr>
        <w:t xml:space="preserve"> modular (chassis) cell can be used for growth-coupled</w:t>
      </w:r>
      <w:r w:rsidR="00350319">
        <w:rPr>
          <w:color w:val="000000" w:themeColor="text1"/>
        </w:rPr>
        <w:t xml:space="preserve"> </w:t>
      </w:r>
      <w:r w:rsidR="00350319" w:rsidRPr="007B2D20">
        <w:rPr>
          <w:color w:val="000000" w:themeColor="text1"/>
        </w:rPr>
        <w:t xml:space="preserve">ester </w:t>
      </w:r>
      <w:r w:rsidR="00350319" w:rsidRPr="00E143A4">
        <w:rPr>
          <w:color w:val="000000" w:themeColor="text1"/>
        </w:rPr>
        <w:t>production</w:t>
      </w:r>
      <w:r w:rsidR="00350319">
        <w:rPr>
          <w:color w:val="000000" w:themeColor="text1"/>
        </w:rPr>
        <w:t xml:space="preserve"> </w:t>
      </w:r>
      <w:r w:rsidR="00350319" w:rsidRPr="00E143A4">
        <w:rPr>
          <w:color w:val="000000" w:themeColor="text1"/>
        </w:rPr>
        <w:t>for improved ester production</w:t>
      </w:r>
      <w:r w:rsidR="00350319">
        <w:rPr>
          <w:color w:val="000000" w:themeColor="text1"/>
        </w:rPr>
        <w:t xml:space="preserve"> via adaptive laboratory evolution</w:t>
      </w:r>
      <w:r w:rsidR="00350319" w:rsidRPr="00E143A4">
        <w:rPr>
          <w:color w:val="000000" w:themeColor="text1"/>
        </w:rPr>
        <w:t>.</w:t>
      </w:r>
    </w:p>
    <w:p w14:paraId="609E5765" w14:textId="2B6A1F66" w:rsidR="002F21A0" w:rsidRPr="00A56B9D" w:rsidRDefault="00350319" w:rsidP="002F21A0">
      <w:pPr>
        <w:spacing w:line="480" w:lineRule="auto"/>
        <w:ind w:firstLine="720"/>
        <w:jc w:val="both"/>
        <w:rPr>
          <w:color w:val="000000" w:themeColor="text1"/>
        </w:rPr>
      </w:pPr>
      <w:r>
        <w:t xml:space="preserve">One possible explanation for this phenotype (growth) difference between </w:t>
      </w:r>
      <w:r w:rsidRPr="00D85DCC">
        <w:t>EcJWBA</w:t>
      </w:r>
      <w:r>
        <w:t xml:space="preserve"> and </w:t>
      </w:r>
      <w:r w:rsidRPr="00D85DCC">
        <w:t>E</w:t>
      </w:r>
      <w:r w:rsidRPr="00D85DCC">
        <w:rPr>
          <w:rFonts w:eastAsia="Malgun Gothic"/>
          <w:color w:val="000000" w:themeColor="text1"/>
        </w:rPr>
        <w:t>cJWBAmut</w:t>
      </w:r>
      <w:r>
        <w:rPr>
          <w:rFonts w:eastAsia="Malgun Gothic"/>
          <w:color w:val="000000" w:themeColor="text1"/>
        </w:rPr>
        <w:t xml:space="preserve"> is because ATF1</w:t>
      </w:r>
      <w:r w:rsidRPr="00A56B9D">
        <w:rPr>
          <w:rFonts w:eastAsia="Malgun Gothic"/>
          <w:color w:val="000000" w:themeColor="text1"/>
          <w:vertAlign w:val="subscript"/>
        </w:rPr>
        <w:t>Sc</w:t>
      </w:r>
      <w:r>
        <w:rPr>
          <w:rFonts w:eastAsia="Malgun Gothic"/>
          <w:color w:val="000000" w:themeColor="text1"/>
        </w:rPr>
        <w:t xml:space="preserve"> P348M </w:t>
      </w:r>
      <w:r w:rsidR="00AB7D7F">
        <w:rPr>
          <w:rFonts w:eastAsia="Malgun Gothic"/>
          <w:color w:val="000000" w:themeColor="text1"/>
        </w:rPr>
        <w:t>of</w:t>
      </w:r>
      <w:r>
        <w:rPr>
          <w:rFonts w:eastAsia="Malgun Gothic"/>
          <w:color w:val="000000" w:themeColor="text1"/>
        </w:rPr>
        <w:t xml:space="preserve"> a butyl acetate production module </w:t>
      </w:r>
      <w:r w:rsidR="00AB7D7F">
        <w:rPr>
          <w:rFonts w:eastAsia="Malgun Gothic"/>
          <w:color w:val="000000" w:themeColor="text1"/>
        </w:rPr>
        <w:t>in</w:t>
      </w:r>
      <w:r>
        <w:rPr>
          <w:rFonts w:eastAsia="Malgun Gothic"/>
          <w:color w:val="000000" w:themeColor="text1"/>
        </w:rPr>
        <w:t xml:space="preserve"> </w:t>
      </w:r>
      <w:r w:rsidRPr="00D85DCC">
        <w:t>E</w:t>
      </w:r>
      <w:r w:rsidRPr="00D85DCC">
        <w:rPr>
          <w:rFonts w:eastAsia="Malgun Gothic"/>
          <w:color w:val="000000" w:themeColor="text1"/>
        </w:rPr>
        <w:t>cJWBAmut</w:t>
      </w:r>
      <w:r>
        <w:rPr>
          <w:rFonts w:eastAsia="Malgun Gothic"/>
          <w:color w:val="000000" w:themeColor="text1"/>
        </w:rPr>
        <w:t xml:space="preserve"> has higher activity compared to that of its wildtype in </w:t>
      </w:r>
      <w:r w:rsidRPr="00D85DCC">
        <w:t>EcJWBA</w:t>
      </w:r>
      <w:r>
        <w:rPr>
          <w:rFonts w:eastAsia="Malgun Gothic"/>
          <w:color w:val="000000" w:themeColor="text1"/>
        </w:rPr>
        <w:t>, ATF1</w:t>
      </w:r>
      <w:r w:rsidRPr="00A56B9D">
        <w:rPr>
          <w:rFonts w:eastAsia="Malgun Gothic"/>
          <w:color w:val="000000" w:themeColor="text1"/>
          <w:vertAlign w:val="subscript"/>
        </w:rPr>
        <w:t>Sc</w:t>
      </w:r>
      <w:r>
        <w:rPr>
          <w:rFonts w:eastAsia="Malgun Gothic"/>
          <w:color w:val="000000" w:themeColor="text1"/>
        </w:rPr>
        <w:t xml:space="preserve"> P348M in </w:t>
      </w:r>
      <w:r w:rsidRPr="00D85DCC">
        <w:t>E</w:t>
      </w:r>
      <w:r w:rsidRPr="00D85DCC">
        <w:rPr>
          <w:rFonts w:eastAsia="Malgun Gothic"/>
          <w:color w:val="000000" w:themeColor="text1"/>
        </w:rPr>
        <w:t>cJWBAmut</w:t>
      </w:r>
      <w:r>
        <w:rPr>
          <w:rFonts w:eastAsia="Malgun Gothic"/>
          <w:color w:val="000000" w:themeColor="text1"/>
        </w:rPr>
        <w:t xml:space="preserve"> provides the stronger driving force to pull carbon fluxes to butyl acetate by enabling ~2.5-fold improved growth of </w:t>
      </w:r>
      <w:r w:rsidR="00102B59">
        <w:rPr>
          <w:rFonts w:eastAsia="Malgun Gothic"/>
          <w:color w:val="000000" w:themeColor="text1"/>
        </w:rPr>
        <w:t>the</w:t>
      </w:r>
      <w:r>
        <w:rPr>
          <w:rFonts w:eastAsia="Malgun Gothic"/>
          <w:color w:val="000000" w:themeColor="text1"/>
        </w:rPr>
        <w:t xml:space="preserve"> modular (chassis) cell </w:t>
      </w:r>
      <w:r w:rsidRPr="00D85DCC">
        <w:t>(Figure 6-1F)</w:t>
      </w:r>
      <w:r>
        <w:rPr>
          <w:rFonts w:eastAsia="Malgun Gothic"/>
          <w:color w:val="000000" w:themeColor="text1"/>
        </w:rPr>
        <w:t>.</w:t>
      </w:r>
      <w:r>
        <w:rPr>
          <w:color w:val="000000" w:themeColor="text1"/>
        </w:rPr>
        <w:t xml:space="preserve"> Note that the only carbon outlet in butyl acetate production is butanol formation </w:t>
      </w:r>
      <w:r>
        <w:rPr>
          <w:color w:val="000000" w:themeColor="text1"/>
        </w:rPr>
        <w:fldChar w:fldCharType="begin"/>
      </w:r>
      <w:r>
        <w:rPr>
          <w:color w:val="000000" w:themeColor="text1"/>
        </w:rPr>
        <w:instrText xml:space="preserve"> ADDIN EN.CITE &lt;EndNote&gt;&lt;Cite&gt;&lt;Author&gt;Shen&lt;/Author&gt;&lt;Year&gt;2011&lt;/Year&gt;&lt;RecNum&gt;185&lt;/RecNum&gt;&lt;DisplayText&gt;[40]&lt;/DisplayText&gt;&lt;record&gt;&lt;rec-number&gt;185&lt;/rec-number&gt;&lt;foreign-keys&gt;&lt;key app="EN" db-id="r2r2are9be9wwee5v0r5wfxa9wefxtad5vr2" timestamp="1605588994"&gt;185&lt;/key&gt;&lt;/foreign-keys&gt;&lt;ref-type name="Journal Article"&gt;17&lt;/ref-type&gt;&lt;contributors&gt;&lt;authors&gt;&lt;author&gt;Shen, C. R.&lt;/author&gt;&lt;author&gt;Lan, E. I.&lt;/author&gt;&lt;author&gt;Dekishima, Y.&lt;/author&gt;&lt;author&gt;Baez, A.&lt;/author&gt;&lt;author&gt;Cho, K. M.&lt;/author&gt;&lt;author&gt;Liao, J. C.&lt;/author&gt;&lt;/authors&gt;&lt;/contributors&gt;&lt;auth-address&gt;Department of Chemical and Biomolecular Engineering, University of California, Los Angeles, Los Angeles, CA 90095, USA.&lt;/auth-address&gt;&lt;titles&gt;&lt;title&gt;Driving forces enable high-titer anaerobic 1-butanol synthesis in Escherichia coli&lt;/title&gt;&lt;secondary-title&gt;Appl Environ Microbiol&lt;/secondary-title&gt;&lt;/titles&gt;&lt;periodical&gt;&lt;full-title&gt;Appl Environ Microbiol&lt;/full-title&gt;&lt;/periodical&gt;&lt;pages&gt;2905-15&lt;/pages&gt;&lt;volume&gt;77&lt;/volume&gt;&lt;number&gt;9&lt;/number&gt;&lt;edition&gt;2011/03/15&lt;/edition&gt;&lt;keywords&gt;&lt;keyword&gt;1-Butanol/*metabolism&lt;/keyword&gt;&lt;keyword&gt;Acetyl Coenzyme A/metabolism&lt;/keyword&gt;&lt;keyword&gt;Acyl-CoA Dehydrogenases/genetics/metabolism&lt;/keyword&gt;&lt;keyword&gt;Anaerobiosis&lt;/keyword&gt;&lt;keyword&gt;Clostridium/genetics/metabolism&lt;/keyword&gt;&lt;keyword&gt;Escherichia coli/*genetics/*metabolism&lt;/keyword&gt;&lt;keyword&gt;Metabolic Networks and Pathways/*genetics&lt;/keyword&gt;&lt;keyword&gt;NAD/metabolism&lt;/keyword&gt;&lt;/keywords&gt;&lt;dates&gt;&lt;year&gt;2011&lt;/year&gt;&lt;pub-dates&gt;&lt;date&gt;May&lt;/date&gt;&lt;/pub-dates&gt;&lt;/dates&gt;&lt;isbn&gt;1098-5336 (Electronic)&amp;#xD;0099-2240 (Linking)&lt;/isbn&gt;&lt;accession-num&gt;21398484&lt;/accession-num&gt;&lt;urls&gt;&lt;related-urls&gt;&lt;url&gt;https://www.ncbi.nlm.nih.gov/pubmed/21398484&lt;/url&gt;&lt;/related-urls&gt;&lt;/urls&gt;&lt;custom2&gt;PMC3126405&lt;/custom2&gt;&lt;electronic-resource-num&gt;10.1128/AEM.03034-10&lt;/electronic-resource-num&gt;&lt;/record&gt;&lt;/Cite&gt;&lt;/EndNote&gt;</w:instrText>
      </w:r>
      <w:r>
        <w:rPr>
          <w:color w:val="000000" w:themeColor="text1"/>
        </w:rPr>
        <w:fldChar w:fldCharType="separate"/>
      </w:r>
      <w:r>
        <w:rPr>
          <w:noProof/>
          <w:color w:val="000000" w:themeColor="text1"/>
        </w:rPr>
        <w:t>[40]</w:t>
      </w:r>
      <w:r>
        <w:rPr>
          <w:color w:val="000000" w:themeColor="text1"/>
        </w:rPr>
        <w:fldChar w:fldCharType="end"/>
      </w:r>
      <w:r>
        <w:rPr>
          <w:color w:val="000000" w:themeColor="text1"/>
        </w:rPr>
        <w:t xml:space="preserve"> and based on the conventional “push-and-pull” metabolic engineering strategy </w:t>
      </w:r>
      <w:r>
        <w:rPr>
          <w:color w:val="000000" w:themeColor="text1"/>
        </w:rPr>
        <w:fldChar w:fldCharType="begin">
          <w:fldData xml:space="preserve">PEVuZE5vdGU+PENpdGU+PEF1dGhvcj5OaWVsc2VuPC9BdXRob3I+PFllYXI+MjAxNjwvWWVhcj48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</w:fldData>
        </w:fldChar>
      </w:r>
      <w:r>
        <w:rPr>
          <w:color w:val="000000" w:themeColor="text1"/>
        </w:rPr>
        <w:instrText xml:space="preserve"> ADDIN EN.CITE </w:instrText>
      </w:r>
      <w:r>
        <w:rPr>
          <w:color w:val="000000" w:themeColor="text1"/>
        </w:rPr>
        <w:fldChar w:fldCharType="begin">
          <w:fldData xml:space="preserve">PEVuZE5vdGU+PENpdGU+PEF1dGhvcj5OaWVsc2VuPC9BdXRob3I+PFllYXI+MjAxNjwvWWVhcj48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[41]</w:t>
      </w:r>
      <w:r>
        <w:rPr>
          <w:color w:val="000000" w:themeColor="text1"/>
        </w:rPr>
        <w:fldChar w:fldCharType="end"/>
      </w:r>
      <w:r>
        <w:rPr>
          <w:color w:val="000000" w:themeColor="text1"/>
        </w:rPr>
        <w:t xml:space="preserve">, </w:t>
      </w:r>
      <w:r w:rsidR="002F21A0">
        <w:rPr>
          <w:color w:val="000000" w:themeColor="text1"/>
        </w:rPr>
        <w:t>the carbon fluxes can be pulled into butyl acetate by ATF1</w:t>
      </w:r>
      <w:r w:rsidR="002F21A0" w:rsidRPr="00A56B9D">
        <w:rPr>
          <w:color w:val="000000" w:themeColor="text1"/>
          <w:vertAlign w:val="subscript"/>
        </w:rPr>
        <w:t xml:space="preserve">Sc </w:t>
      </w:r>
    </w:p>
    <w:p w14:paraId="17EAA3AD" w14:textId="00DE973E" w:rsidR="00096C25" w:rsidRPr="00C11D95" w:rsidRDefault="00C11D95" w:rsidP="00C11D95">
      <w:pPr>
        <w:pStyle w:val="Caption"/>
        <w:keepNext/>
        <w:spacing w:line="276" w:lineRule="auto"/>
        <w:rPr>
          <w:b/>
          <w:bCs/>
          <w:sz w:val="24"/>
          <w:szCs w:val="24"/>
        </w:rPr>
      </w:pPr>
      <w:bookmarkStart w:id="203" w:name="_Toc57022007"/>
      <w:r w:rsidRPr="00C11D95">
        <w:rPr>
          <w:b/>
          <w:bCs/>
          <w:sz w:val="24"/>
          <w:szCs w:val="24"/>
        </w:rPr>
        <w:lastRenderedPageBreak/>
        <w:t xml:space="preserve">Table </w:t>
      </w:r>
      <w:r w:rsidRPr="00C11D95">
        <w:rPr>
          <w:b/>
          <w:bCs/>
          <w:sz w:val="24"/>
          <w:szCs w:val="24"/>
        </w:rPr>
        <w:fldChar w:fldCharType="begin"/>
      </w:r>
      <w:r w:rsidRPr="00C11D95">
        <w:rPr>
          <w:b/>
          <w:bCs/>
          <w:sz w:val="24"/>
          <w:szCs w:val="24"/>
        </w:rPr>
        <w:instrText xml:space="preserve"> STYLEREF 1 \s </w:instrText>
      </w:r>
      <w:r w:rsidRPr="00C11D95">
        <w:rPr>
          <w:b/>
          <w:bCs/>
          <w:sz w:val="24"/>
          <w:szCs w:val="24"/>
        </w:rPr>
        <w:fldChar w:fldCharType="separate"/>
      </w:r>
      <w:r w:rsidR="00CD2212">
        <w:rPr>
          <w:b/>
          <w:bCs/>
          <w:noProof/>
          <w:sz w:val="24"/>
          <w:szCs w:val="24"/>
        </w:rPr>
        <w:t>6</w:t>
      </w:r>
      <w:r w:rsidRPr="00C11D95">
        <w:rPr>
          <w:b/>
          <w:bCs/>
          <w:sz w:val="24"/>
          <w:szCs w:val="24"/>
        </w:rPr>
        <w:fldChar w:fldCharType="end"/>
      </w:r>
      <w:r w:rsidRPr="00C11D95">
        <w:rPr>
          <w:b/>
          <w:bCs/>
          <w:sz w:val="24"/>
          <w:szCs w:val="24"/>
        </w:rPr>
        <w:noBreakHyphen/>
      </w:r>
      <w:r w:rsidRPr="00C11D95">
        <w:rPr>
          <w:b/>
          <w:bCs/>
          <w:sz w:val="24"/>
          <w:szCs w:val="24"/>
        </w:rPr>
        <w:fldChar w:fldCharType="begin"/>
      </w:r>
      <w:r w:rsidRPr="00C11D95">
        <w:rPr>
          <w:b/>
          <w:bCs/>
          <w:sz w:val="24"/>
          <w:szCs w:val="24"/>
        </w:rPr>
        <w:instrText xml:space="preserve"> SEQ Table \* ARABIC \s 1 </w:instrText>
      </w:r>
      <w:r w:rsidRPr="00C11D95">
        <w:rPr>
          <w:b/>
          <w:bCs/>
          <w:sz w:val="24"/>
          <w:szCs w:val="24"/>
        </w:rPr>
        <w:fldChar w:fldCharType="separate"/>
      </w:r>
      <w:r w:rsidR="00CD2212">
        <w:rPr>
          <w:b/>
          <w:bCs/>
          <w:noProof/>
          <w:sz w:val="24"/>
          <w:szCs w:val="24"/>
        </w:rPr>
        <w:t>3</w:t>
      </w:r>
      <w:r w:rsidRPr="00C11D95">
        <w:rPr>
          <w:b/>
          <w:bCs/>
          <w:sz w:val="24"/>
          <w:szCs w:val="24"/>
        </w:rPr>
        <w:fldChar w:fldCharType="end"/>
      </w:r>
      <w:r w:rsidRPr="00C11D95">
        <w:rPr>
          <w:b/>
          <w:bCs/>
          <w:sz w:val="24"/>
          <w:szCs w:val="24"/>
        </w:rPr>
        <w:t>:</w:t>
      </w:r>
      <w:r w:rsidR="00096C25" w:rsidRPr="00C11D95">
        <w:rPr>
          <w:b/>
          <w:iCs w:val="0"/>
          <w:sz w:val="24"/>
          <w:szCs w:val="24"/>
          <w:lang w:val="en-GB"/>
        </w:rPr>
        <w:t xml:space="preserve"> </w:t>
      </w:r>
      <w:r w:rsidR="00C435F0">
        <w:rPr>
          <w:sz w:val="24"/>
          <w:szCs w:val="24"/>
        </w:rPr>
        <w:t>S</w:t>
      </w:r>
      <w:r w:rsidR="00096C25" w:rsidRPr="00ED36E8">
        <w:rPr>
          <w:sz w:val="24"/>
          <w:szCs w:val="24"/>
        </w:rPr>
        <w:t>ummary of g</w:t>
      </w:r>
      <w:r w:rsidR="00096C25" w:rsidRPr="00ED36E8">
        <w:rPr>
          <w:bCs/>
          <w:sz w:val="24"/>
          <w:szCs w:val="24"/>
        </w:rPr>
        <w:t xml:space="preserve">rowth selection of an efficient </w:t>
      </w:r>
      <w:r w:rsidR="00855CD7">
        <w:rPr>
          <w:bCs/>
          <w:sz w:val="24"/>
          <w:szCs w:val="24"/>
        </w:rPr>
        <w:t xml:space="preserve">butyl acetate production module with </w:t>
      </w:r>
      <w:r w:rsidR="00096C25" w:rsidRPr="00ED36E8">
        <w:rPr>
          <w:bCs/>
          <w:sz w:val="24"/>
          <w:szCs w:val="24"/>
        </w:rPr>
        <w:t>ATF1</w:t>
      </w:r>
      <w:r w:rsidR="00855CD7" w:rsidRPr="00855CD7">
        <w:rPr>
          <w:vertAlign w:val="subscript"/>
        </w:rPr>
        <w:t>Sc</w:t>
      </w:r>
      <w:r w:rsidR="00096C25" w:rsidRPr="00ED36E8">
        <w:rPr>
          <w:bCs/>
          <w:sz w:val="24"/>
          <w:szCs w:val="24"/>
        </w:rPr>
        <w:t xml:space="preserve"> variant</w:t>
      </w:r>
      <w:r w:rsidR="00855CD7">
        <w:rPr>
          <w:bCs/>
          <w:sz w:val="24"/>
          <w:szCs w:val="24"/>
        </w:rPr>
        <w:t>s</w:t>
      </w:r>
      <w:r w:rsidR="00096C25" w:rsidRPr="00ED36E8">
        <w:rPr>
          <w:bCs/>
          <w:sz w:val="24"/>
          <w:szCs w:val="24"/>
        </w:rPr>
        <w:t xml:space="preserve"> in a modular (chassis) cell.</w:t>
      </w:r>
      <w:r w:rsidR="00ED36E8" w:rsidRPr="00ED36E8">
        <w:rPr>
          <w:bCs/>
          <w:sz w:val="24"/>
          <w:szCs w:val="24"/>
        </w:rPr>
        <w:t xml:space="preserve"> A and B indicate </w:t>
      </w:r>
      <w:r w:rsidR="00ED36E8" w:rsidRPr="00ED36E8">
        <w:rPr>
          <w:sz w:val="24"/>
          <w:szCs w:val="24"/>
        </w:rPr>
        <w:t>biological replicates.</w:t>
      </w:r>
      <w:bookmarkEnd w:id="203"/>
    </w:p>
    <w:tbl>
      <w:tblPr>
        <w:tblStyle w:val="TableGrid1"/>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2"/>
        <w:gridCol w:w="863"/>
        <w:gridCol w:w="865"/>
        <w:gridCol w:w="865"/>
        <w:gridCol w:w="865"/>
        <w:gridCol w:w="865"/>
        <w:gridCol w:w="863"/>
        <w:gridCol w:w="865"/>
        <w:gridCol w:w="865"/>
        <w:gridCol w:w="865"/>
        <w:gridCol w:w="857"/>
      </w:tblGrid>
      <w:tr w:rsidR="004F5DBE" w:rsidRPr="00ED36E8" w14:paraId="1B64CCAF" w14:textId="7ABF92D3" w:rsidTr="004F5DBE">
        <w:trPr>
          <w:trHeight w:val="197"/>
        </w:trPr>
        <w:tc>
          <w:tcPr>
            <w:tcW w:w="386" w:type="pct"/>
            <w:vMerge w:val="restart"/>
            <w:tcBorders>
              <w:top w:val="single" w:sz="4" w:space="0" w:color="auto"/>
              <w:bottom w:val="nil"/>
              <w:right w:val="single" w:sz="4" w:space="0" w:color="auto"/>
            </w:tcBorders>
            <w:shd w:val="clear" w:color="auto" w:fill="F2F2F2" w:themeFill="background1" w:themeFillShade="F2"/>
            <w:vAlign w:val="center"/>
          </w:tcPr>
          <w:p w14:paraId="1F95F24D" w14:textId="77777777" w:rsidR="004F5DBE" w:rsidRPr="00ED36E8" w:rsidRDefault="004F5DBE" w:rsidP="00D56615">
            <w:pPr>
              <w:jc w:val="center"/>
              <w:rPr>
                <w:color w:val="000000"/>
                <w:sz w:val="20"/>
                <w:szCs w:val="20"/>
              </w:rPr>
            </w:pPr>
            <w:r w:rsidRPr="00ED36E8">
              <w:rPr>
                <w:color w:val="000000"/>
                <w:sz w:val="20"/>
                <w:szCs w:val="20"/>
              </w:rPr>
              <w:t>Time (h)</w:t>
            </w:r>
          </w:p>
        </w:tc>
        <w:tc>
          <w:tcPr>
            <w:tcW w:w="4614" w:type="pct"/>
            <w:gridSpan w:val="10"/>
            <w:tcBorders>
              <w:top w:val="single" w:sz="4" w:space="0" w:color="auto"/>
              <w:bottom w:val="single" w:sz="4" w:space="0" w:color="auto"/>
            </w:tcBorders>
            <w:shd w:val="clear" w:color="auto" w:fill="F2F2F2" w:themeFill="background1" w:themeFillShade="F2"/>
          </w:tcPr>
          <w:p w14:paraId="58260FAD" w14:textId="211EAD86" w:rsidR="004F5DBE" w:rsidRPr="00ED36E8" w:rsidRDefault="004F5DBE" w:rsidP="00D56615">
            <w:pPr>
              <w:jc w:val="center"/>
              <w:rPr>
                <w:color w:val="000000"/>
                <w:sz w:val="20"/>
                <w:szCs w:val="20"/>
              </w:rPr>
            </w:pPr>
            <w:r w:rsidRPr="00ED36E8">
              <w:rPr>
                <w:color w:val="000000"/>
                <w:sz w:val="20"/>
                <w:szCs w:val="20"/>
              </w:rPr>
              <w:t>Strains</w:t>
            </w:r>
          </w:p>
        </w:tc>
      </w:tr>
      <w:tr w:rsidR="004F5DBE" w:rsidRPr="00ED36E8" w14:paraId="64735ED7" w14:textId="565B5345" w:rsidTr="004F5DBE">
        <w:trPr>
          <w:trHeight w:val="159"/>
        </w:trPr>
        <w:tc>
          <w:tcPr>
            <w:tcW w:w="386" w:type="pct"/>
            <w:vMerge/>
            <w:tcBorders>
              <w:top w:val="nil"/>
              <w:bottom w:val="nil"/>
              <w:right w:val="single" w:sz="4" w:space="0" w:color="auto"/>
            </w:tcBorders>
            <w:shd w:val="clear" w:color="auto" w:fill="F2F2F2" w:themeFill="background1" w:themeFillShade="F2"/>
            <w:vAlign w:val="center"/>
          </w:tcPr>
          <w:p w14:paraId="050D1139" w14:textId="77777777" w:rsidR="004F5DBE" w:rsidRPr="00ED36E8" w:rsidRDefault="004F5DBE" w:rsidP="00D56615">
            <w:pPr>
              <w:rPr>
                <w:color w:val="000000"/>
                <w:sz w:val="20"/>
                <w:szCs w:val="20"/>
              </w:rPr>
            </w:pPr>
          </w:p>
        </w:tc>
        <w:tc>
          <w:tcPr>
            <w:tcW w:w="92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5A5B4C" w14:textId="77777777" w:rsidR="004F5DBE" w:rsidRPr="00ED36E8" w:rsidRDefault="004F5DBE" w:rsidP="00D56615">
            <w:pPr>
              <w:jc w:val="center"/>
              <w:rPr>
                <w:color w:val="000000"/>
                <w:sz w:val="20"/>
                <w:szCs w:val="20"/>
              </w:rPr>
            </w:pPr>
            <w:r w:rsidRPr="00ED36E8">
              <w:rPr>
                <w:color w:val="000000"/>
                <w:sz w:val="20"/>
                <w:szCs w:val="20"/>
              </w:rPr>
              <w:t>TCS095 (DE3)</w:t>
            </w:r>
          </w:p>
        </w:tc>
        <w:tc>
          <w:tcPr>
            <w:tcW w:w="924"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6D5729" w14:textId="0A813952" w:rsidR="004F5DBE" w:rsidRPr="00ED36E8" w:rsidRDefault="004F5DBE" w:rsidP="00D56615">
            <w:pPr>
              <w:jc w:val="center"/>
              <w:rPr>
                <w:color w:val="000000"/>
                <w:sz w:val="20"/>
                <w:szCs w:val="20"/>
              </w:rPr>
            </w:pPr>
            <w:r w:rsidRPr="00ED36E8">
              <w:rPr>
                <w:color w:val="000000"/>
                <w:sz w:val="20"/>
                <w:szCs w:val="20"/>
              </w:rPr>
              <w:t>EcJWBtOH</w:t>
            </w:r>
          </w:p>
        </w:tc>
        <w:tc>
          <w:tcPr>
            <w:tcW w:w="92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B5B6F5" w14:textId="77777777" w:rsidR="004F5DBE" w:rsidRPr="00ED36E8" w:rsidRDefault="004F5DBE" w:rsidP="00D56615">
            <w:pPr>
              <w:jc w:val="center"/>
              <w:rPr>
                <w:color w:val="000000"/>
                <w:sz w:val="20"/>
                <w:szCs w:val="20"/>
              </w:rPr>
            </w:pPr>
            <w:r w:rsidRPr="00ED36E8">
              <w:rPr>
                <w:color w:val="000000"/>
                <w:sz w:val="20"/>
                <w:szCs w:val="20"/>
              </w:rPr>
              <w:t>EcJWBA</w:t>
            </w:r>
          </w:p>
        </w:tc>
        <w:tc>
          <w:tcPr>
            <w:tcW w:w="924" w:type="pct"/>
            <w:gridSpan w:val="2"/>
            <w:tcBorders>
              <w:top w:val="single" w:sz="4" w:space="0" w:color="auto"/>
              <w:left w:val="single" w:sz="4" w:space="0" w:color="auto"/>
              <w:bottom w:val="single" w:sz="4" w:space="0" w:color="auto"/>
            </w:tcBorders>
            <w:shd w:val="clear" w:color="auto" w:fill="F2F2F2" w:themeFill="background1" w:themeFillShade="F2"/>
            <w:vAlign w:val="center"/>
          </w:tcPr>
          <w:p w14:paraId="3138A088" w14:textId="77777777" w:rsidR="004F5DBE" w:rsidRPr="00ED36E8" w:rsidRDefault="004F5DBE" w:rsidP="00D56615">
            <w:pPr>
              <w:jc w:val="center"/>
              <w:rPr>
                <w:color w:val="000000"/>
                <w:sz w:val="20"/>
                <w:szCs w:val="20"/>
              </w:rPr>
            </w:pPr>
            <w:r w:rsidRPr="00ED36E8">
              <w:rPr>
                <w:color w:val="000000"/>
                <w:sz w:val="20"/>
                <w:szCs w:val="20"/>
              </w:rPr>
              <w:t>EcJWBA</w:t>
            </w:r>
            <w:r w:rsidRPr="00ED36E8">
              <w:rPr>
                <w:color w:val="000000"/>
                <w:sz w:val="20"/>
                <w:szCs w:val="20"/>
                <w:vertAlign w:val="subscript"/>
              </w:rPr>
              <w:t>mut</w:t>
            </w:r>
          </w:p>
        </w:tc>
        <w:tc>
          <w:tcPr>
            <w:tcW w:w="920" w:type="pct"/>
            <w:gridSpan w:val="2"/>
            <w:tcBorders>
              <w:top w:val="single" w:sz="4" w:space="0" w:color="auto"/>
              <w:left w:val="single" w:sz="4" w:space="0" w:color="auto"/>
              <w:bottom w:val="single" w:sz="4" w:space="0" w:color="auto"/>
            </w:tcBorders>
            <w:shd w:val="clear" w:color="auto" w:fill="F2F2F2" w:themeFill="background1" w:themeFillShade="F2"/>
          </w:tcPr>
          <w:p w14:paraId="0896543D" w14:textId="50AA5CA1" w:rsidR="004F5DBE" w:rsidRPr="00ED36E8" w:rsidRDefault="004F5DBE" w:rsidP="00D56615">
            <w:pPr>
              <w:jc w:val="center"/>
              <w:rPr>
                <w:color w:val="000000"/>
                <w:sz w:val="20"/>
                <w:szCs w:val="20"/>
              </w:rPr>
            </w:pPr>
            <w:r w:rsidRPr="00ED36E8">
              <w:rPr>
                <w:color w:val="000000"/>
                <w:sz w:val="20"/>
                <w:szCs w:val="20"/>
              </w:rPr>
              <w:t>EcDL112</w:t>
            </w:r>
          </w:p>
        </w:tc>
      </w:tr>
      <w:tr w:rsidR="00ED36E8" w:rsidRPr="00ED36E8" w14:paraId="1F9C14D8" w14:textId="0A2A574B" w:rsidTr="004F5DBE">
        <w:trPr>
          <w:trHeight w:val="201"/>
        </w:trPr>
        <w:tc>
          <w:tcPr>
            <w:tcW w:w="386" w:type="pct"/>
            <w:vMerge/>
            <w:tcBorders>
              <w:top w:val="nil"/>
              <w:bottom w:val="single" w:sz="4" w:space="0" w:color="auto"/>
              <w:right w:val="single" w:sz="4" w:space="0" w:color="auto"/>
            </w:tcBorders>
            <w:shd w:val="clear" w:color="auto" w:fill="F2F2F2" w:themeFill="background1" w:themeFillShade="F2"/>
            <w:vAlign w:val="center"/>
          </w:tcPr>
          <w:p w14:paraId="390A4B5A" w14:textId="77777777" w:rsidR="00ED36E8" w:rsidRPr="00ED36E8" w:rsidRDefault="00ED36E8" w:rsidP="00ED36E8">
            <w:pPr>
              <w:rPr>
                <w:rFonts w:eastAsia="Malgun Gothic"/>
                <w:bCs/>
                <w:color w:val="000000" w:themeColor="text1"/>
                <w:sz w:val="20"/>
                <w:szCs w:val="20"/>
              </w:rPr>
            </w:pPr>
          </w:p>
        </w:tc>
        <w:tc>
          <w:tcPr>
            <w:tcW w:w="4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F98F17" w14:textId="6BDC2896"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A</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34591" w14:textId="780DFC66"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B</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C087D8" w14:textId="45C1CD6D"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A</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283DD7" w14:textId="36F2B95F"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B</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D928CF" w14:textId="461B359F"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A</w:t>
            </w:r>
          </w:p>
        </w:tc>
        <w:tc>
          <w:tcPr>
            <w:tcW w:w="46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FF86E1" w14:textId="1CE4FDF7"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B</w:t>
            </w:r>
          </w:p>
        </w:tc>
        <w:tc>
          <w:tcPr>
            <w:tcW w:w="46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AE66557" w14:textId="7D158564"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A</w:t>
            </w:r>
          </w:p>
        </w:tc>
        <w:tc>
          <w:tcPr>
            <w:tcW w:w="462"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53CAA155" w14:textId="3DAB54F3"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B</w:t>
            </w:r>
          </w:p>
        </w:tc>
        <w:tc>
          <w:tcPr>
            <w:tcW w:w="462"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70D77532" w14:textId="65ACFE2A"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A</w:t>
            </w:r>
          </w:p>
        </w:tc>
        <w:tc>
          <w:tcPr>
            <w:tcW w:w="458" w:type="pct"/>
            <w:tcBorders>
              <w:top w:val="single" w:sz="4" w:space="0" w:color="auto"/>
              <w:left w:val="single" w:sz="4" w:space="0" w:color="auto"/>
              <w:bottom w:val="single" w:sz="4" w:space="0" w:color="auto"/>
              <w:right w:val="nil"/>
            </w:tcBorders>
            <w:shd w:val="clear" w:color="auto" w:fill="F2F2F2" w:themeFill="background1" w:themeFillShade="F2"/>
            <w:vAlign w:val="center"/>
          </w:tcPr>
          <w:p w14:paraId="15639564" w14:textId="389F900A" w:rsidR="00ED36E8" w:rsidRPr="00ED36E8" w:rsidRDefault="00ED36E8" w:rsidP="00ED36E8">
            <w:pPr>
              <w:jc w:val="center"/>
              <w:rPr>
                <w:rFonts w:eastAsia="Malgun Gothic"/>
                <w:bCs/>
                <w:color w:val="000000" w:themeColor="text1"/>
                <w:sz w:val="20"/>
                <w:szCs w:val="20"/>
              </w:rPr>
            </w:pPr>
            <w:r w:rsidRPr="00ED36E8">
              <w:rPr>
                <w:rFonts w:eastAsia="Malgun Gothic"/>
                <w:bCs/>
                <w:color w:val="000000" w:themeColor="text1"/>
                <w:sz w:val="20"/>
                <w:szCs w:val="20"/>
              </w:rPr>
              <w:t>B</w:t>
            </w:r>
          </w:p>
        </w:tc>
      </w:tr>
      <w:tr w:rsidR="004F5DBE" w:rsidRPr="00ED36E8" w14:paraId="146DC637" w14:textId="2866D933" w:rsidTr="004F5DBE">
        <w:trPr>
          <w:trHeight w:val="210"/>
        </w:trPr>
        <w:tc>
          <w:tcPr>
            <w:tcW w:w="386" w:type="pct"/>
            <w:tcBorders>
              <w:top w:val="single" w:sz="4" w:space="0" w:color="auto"/>
              <w:right w:val="single" w:sz="4" w:space="0" w:color="auto"/>
            </w:tcBorders>
            <w:shd w:val="clear" w:color="auto" w:fill="auto"/>
            <w:vAlign w:val="center"/>
          </w:tcPr>
          <w:p w14:paraId="41D86993"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w:t>
            </w:r>
          </w:p>
        </w:tc>
        <w:tc>
          <w:tcPr>
            <w:tcW w:w="461" w:type="pct"/>
            <w:tcBorders>
              <w:top w:val="single" w:sz="4" w:space="0" w:color="auto"/>
              <w:left w:val="single" w:sz="4" w:space="0" w:color="auto"/>
              <w:right w:val="single" w:sz="4" w:space="0" w:color="auto"/>
            </w:tcBorders>
            <w:shd w:val="clear" w:color="auto" w:fill="auto"/>
            <w:vAlign w:val="center"/>
          </w:tcPr>
          <w:p w14:paraId="265714B4"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0.069</w:t>
            </w:r>
          </w:p>
        </w:tc>
        <w:tc>
          <w:tcPr>
            <w:tcW w:w="462" w:type="pct"/>
            <w:tcBorders>
              <w:top w:val="single" w:sz="4" w:space="0" w:color="auto"/>
              <w:left w:val="single" w:sz="4" w:space="0" w:color="auto"/>
              <w:right w:val="single" w:sz="4" w:space="0" w:color="auto"/>
            </w:tcBorders>
            <w:shd w:val="clear" w:color="auto" w:fill="auto"/>
            <w:vAlign w:val="center"/>
          </w:tcPr>
          <w:p w14:paraId="75C2113C"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0.063</w:t>
            </w:r>
          </w:p>
        </w:tc>
        <w:tc>
          <w:tcPr>
            <w:tcW w:w="462" w:type="pct"/>
            <w:tcBorders>
              <w:top w:val="single" w:sz="4" w:space="0" w:color="auto"/>
              <w:left w:val="single" w:sz="4" w:space="0" w:color="auto"/>
              <w:right w:val="single" w:sz="4" w:space="0" w:color="auto"/>
            </w:tcBorders>
            <w:shd w:val="clear" w:color="auto" w:fill="auto"/>
            <w:vAlign w:val="bottom"/>
          </w:tcPr>
          <w:p w14:paraId="311C0E74" w14:textId="34D15CF5" w:rsidR="004F5DBE" w:rsidRPr="00ED36E8" w:rsidRDefault="004F5DBE" w:rsidP="004F5DBE">
            <w:pPr>
              <w:jc w:val="center"/>
              <w:rPr>
                <w:rFonts w:eastAsia="Malgun Gothic"/>
                <w:color w:val="000000" w:themeColor="text1"/>
                <w:sz w:val="20"/>
                <w:szCs w:val="20"/>
              </w:rPr>
            </w:pPr>
            <w:r w:rsidRPr="00ED36E8">
              <w:rPr>
                <w:color w:val="000000"/>
                <w:sz w:val="20"/>
                <w:szCs w:val="20"/>
              </w:rPr>
              <w:t>0.066</w:t>
            </w:r>
          </w:p>
        </w:tc>
        <w:tc>
          <w:tcPr>
            <w:tcW w:w="462" w:type="pct"/>
            <w:tcBorders>
              <w:top w:val="single" w:sz="4" w:space="0" w:color="auto"/>
              <w:left w:val="single" w:sz="4" w:space="0" w:color="auto"/>
              <w:right w:val="single" w:sz="4" w:space="0" w:color="auto"/>
            </w:tcBorders>
            <w:shd w:val="clear" w:color="auto" w:fill="auto"/>
            <w:vAlign w:val="bottom"/>
          </w:tcPr>
          <w:p w14:paraId="1C634219" w14:textId="5EE7F679" w:rsidR="004F5DBE" w:rsidRPr="00ED36E8" w:rsidRDefault="004F5DBE" w:rsidP="004F5DBE">
            <w:pPr>
              <w:jc w:val="center"/>
              <w:rPr>
                <w:rFonts w:eastAsia="Malgun Gothic"/>
                <w:color w:val="000000" w:themeColor="text1"/>
                <w:sz w:val="20"/>
                <w:szCs w:val="20"/>
              </w:rPr>
            </w:pPr>
            <w:r w:rsidRPr="00ED36E8">
              <w:rPr>
                <w:color w:val="000000"/>
                <w:sz w:val="20"/>
                <w:szCs w:val="20"/>
              </w:rPr>
              <w:t>0.060</w:t>
            </w:r>
          </w:p>
        </w:tc>
        <w:tc>
          <w:tcPr>
            <w:tcW w:w="462" w:type="pct"/>
            <w:tcBorders>
              <w:top w:val="single" w:sz="4" w:space="0" w:color="auto"/>
              <w:left w:val="single" w:sz="4" w:space="0" w:color="auto"/>
              <w:right w:val="single" w:sz="4" w:space="0" w:color="auto"/>
            </w:tcBorders>
            <w:shd w:val="clear" w:color="auto" w:fill="auto"/>
            <w:vAlign w:val="center"/>
          </w:tcPr>
          <w:p w14:paraId="26EB7746"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0.062</w:t>
            </w:r>
          </w:p>
        </w:tc>
        <w:tc>
          <w:tcPr>
            <w:tcW w:w="461" w:type="pct"/>
            <w:tcBorders>
              <w:top w:val="single" w:sz="4" w:space="0" w:color="auto"/>
              <w:left w:val="single" w:sz="4" w:space="0" w:color="auto"/>
              <w:right w:val="single" w:sz="4" w:space="0" w:color="auto"/>
            </w:tcBorders>
            <w:shd w:val="clear" w:color="auto" w:fill="auto"/>
            <w:vAlign w:val="center"/>
          </w:tcPr>
          <w:p w14:paraId="324B8921"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0.067</w:t>
            </w:r>
          </w:p>
        </w:tc>
        <w:tc>
          <w:tcPr>
            <w:tcW w:w="462" w:type="pct"/>
            <w:tcBorders>
              <w:top w:val="single" w:sz="4" w:space="0" w:color="auto"/>
              <w:left w:val="single" w:sz="4" w:space="0" w:color="auto"/>
              <w:right w:val="single" w:sz="4" w:space="0" w:color="auto"/>
            </w:tcBorders>
            <w:shd w:val="clear" w:color="auto" w:fill="auto"/>
            <w:vAlign w:val="center"/>
          </w:tcPr>
          <w:p w14:paraId="16D88285"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0.064</w:t>
            </w:r>
          </w:p>
        </w:tc>
        <w:tc>
          <w:tcPr>
            <w:tcW w:w="462" w:type="pct"/>
            <w:tcBorders>
              <w:top w:val="single" w:sz="4" w:space="0" w:color="auto"/>
              <w:left w:val="single" w:sz="4" w:space="0" w:color="auto"/>
            </w:tcBorders>
            <w:shd w:val="clear" w:color="auto" w:fill="auto"/>
            <w:vAlign w:val="center"/>
          </w:tcPr>
          <w:p w14:paraId="0B13DF64"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0.071</w:t>
            </w:r>
          </w:p>
        </w:tc>
        <w:tc>
          <w:tcPr>
            <w:tcW w:w="462" w:type="pct"/>
            <w:tcBorders>
              <w:top w:val="single" w:sz="4" w:space="0" w:color="auto"/>
              <w:left w:val="single" w:sz="4" w:space="0" w:color="auto"/>
            </w:tcBorders>
            <w:vAlign w:val="center"/>
          </w:tcPr>
          <w:p w14:paraId="71C9AB19" w14:textId="5976A0F9" w:rsidR="004F5DBE" w:rsidRPr="00ED36E8" w:rsidRDefault="004F5DBE" w:rsidP="004F5DBE">
            <w:pPr>
              <w:jc w:val="center"/>
              <w:rPr>
                <w:color w:val="000000"/>
                <w:sz w:val="20"/>
                <w:szCs w:val="20"/>
              </w:rPr>
            </w:pPr>
            <w:r w:rsidRPr="00ED36E8">
              <w:rPr>
                <w:color w:val="000000"/>
                <w:sz w:val="20"/>
                <w:szCs w:val="20"/>
              </w:rPr>
              <w:t>0.063</w:t>
            </w:r>
          </w:p>
        </w:tc>
        <w:tc>
          <w:tcPr>
            <w:tcW w:w="458" w:type="pct"/>
            <w:tcBorders>
              <w:top w:val="single" w:sz="4" w:space="0" w:color="auto"/>
              <w:left w:val="single" w:sz="4" w:space="0" w:color="auto"/>
            </w:tcBorders>
            <w:vAlign w:val="center"/>
          </w:tcPr>
          <w:p w14:paraId="0CA73207" w14:textId="370A444D" w:rsidR="004F5DBE" w:rsidRPr="00ED36E8" w:rsidRDefault="004F5DBE" w:rsidP="004F5DBE">
            <w:pPr>
              <w:jc w:val="center"/>
              <w:rPr>
                <w:color w:val="000000"/>
                <w:sz w:val="20"/>
                <w:szCs w:val="20"/>
              </w:rPr>
            </w:pPr>
            <w:r w:rsidRPr="00ED36E8">
              <w:rPr>
                <w:color w:val="000000"/>
                <w:sz w:val="20"/>
                <w:szCs w:val="20"/>
              </w:rPr>
              <w:t>0.063</w:t>
            </w:r>
          </w:p>
        </w:tc>
      </w:tr>
      <w:tr w:rsidR="004F5DBE" w:rsidRPr="00ED36E8" w14:paraId="739E37EB" w14:textId="0536E860" w:rsidTr="004F5DBE">
        <w:trPr>
          <w:trHeight w:val="210"/>
        </w:trPr>
        <w:tc>
          <w:tcPr>
            <w:tcW w:w="386" w:type="pct"/>
            <w:tcBorders>
              <w:right w:val="single" w:sz="4" w:space="0" w:color="auto"/>
            </w:tcBorders>
            <w:shd w:val="clear" w:color="auto" w:fill="auto"/>
            <w:vAlign w:val="center"/>
          </w:tcPr>
          <w:p w14:paraId="5259D903"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4</w:t>
            </w:r>
          </w:p>
        </w:tc>
        <w:tc>
          <w:tcPr>
            <w:tcW w:w="461" w:type="pct"/>
            <w:tcBorders>
              <w:left w:val="single" w:sz="4" w:space="0" w:color="auto"/>
              <w:right w:val="single" w:sz="4" w:space="0" w:color="auto"/>
            </w:tcBorders>
            <w:shd w:val="clear" w:color="auto" w:fill="auto"/>
            <w:vAlign w:val="center"/>
          </w:tcPr>
          <w:p w14:paraId="5BE7284C"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0.100</w:t>
            </w:r>
          </w:p>
        </w:tc>
        <w:tc>
          <w:tcPr>
            <w:tcW w:w="462" w:type="pct"/>
            <w:tcBorders>
              <w:left w:val="single" w:sz="4" w:space="0" w:color="auto"/>
              <w:right w:val="single" w:sz="4" w:space="0" w:color="auto"/>
            </w:tcBorders>
            <w:shd w:val="clear" w:color="auto" w:fill="auto"/>
            <w:vAlign w:val="center"/>
          </w:tcPr>
          <w:p w14:paraId="4E01CE24"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0.093</w:t>
            </w:r>
          </w:p>
        </w:tc>
        <w:tc>
          <w:tcPr>
            <w:tcW w:w="462" w:type="pct"/>
            <w:tcBorders>
              <w:left w:val="single" w:sz="4" w:space="0" w:color="auto"/>
              <w:right w:val="single" w:sz="4" w:space="0" w:color="auto"/>
            </w:tcBorders>
            <w:shd w:val="clear" w:color="auto" w:fill="auto"/>
            <w:vAlign w:val="bottom"/>
          </w:tcPr>
          <w:p w14:paraId="364E0F73" w14:textId="03E76723" w:rsidR="004F5DBE" w:rsidRPr="00ED36E8" w:rsidRDefault="004F5DBE" w:rsidP="004F5DBE">
            <w:pPr>
              <w:jc w:val="center"/>
              <w:rPr>
                <w:rFonts w:eastAsia="Malgun Gothic"/>
                <w:color w:val="000000" w:themeColor="text1"/>
                <w:sz w:val="20"/>
                <w:szCs w:val="20"/>
              </w:rPr>
            </w:pPr>
            <w:r w:rsidRPr="00ED36E8">
              <w:rPr>
                <w:color w:val="000000"/>
                <w:sz w:val="20"/>
                <w:szCs w:val="20"/>
              </w:rPr>
              <w:t>0.105</w:t>
            </w:r>
          </w:p>
        </w:tc>
        <w:tc>
          <w:tcPr>
            <w:tcW w:w="462" w:type="pct"/>
            <w:tcBorders>
              <w:left w:val="single" w:sz="4" w:space="0" w:color="auto"/>
              <w:right w:val="single" w:sz="4" w:space="0" w:color="auto"/>
            </w:tcBorders>
            <w:shd w:val="clear" w:color="auto" w:fill="auto"/>
            <w:vAlign w:val="bottom"/>
          </w:tcPr>
          <w:p w14:paraId="6BB3767B" w14:textId="5F6C61C2" w:rsidR="004F5DBE" w:rsidRPr="00ED36E8" w:rsidRDefault="004F5DBE" w:rsidP="004F5DBE">
            <w:pPr>
              <w:jc w:val="center"/>
              <w:rPr>
                <w:rFonts w:eastAsia="Malgun Gothic"/>
                <w:color w:val="000000" w:themeColor="text1"/>
                <w:sz w:val="20"/>
                <w:szCs w:val="20"/>
              </w:rPr>
            </w:pPr>
            <w:r w:rsidRPr="00ED36E8">
              <w:rPr>
                <w:color w:val="000000"/>
                <w:sz w:val="20"/>
                <w:szCs w:val="20"/>
              </w:rPr>
              <w:t>0.076</w:t>
            </w:r>
          </w:p>
        </w:tc>
        <w:tc>
          <w:tcPr>
            <w:tcW w:w="462" w:type="pct"/>
            <w:tcBorders>
              <w:left w:val="single" w:sz="4" w:space="0" w:color="auto"/>
              <w:right w:val="single" w:sz="4" w:space="0" w:color="auto"/>
            </w:tcBorders>
            <w:shd w:val="clear" w:color="auto" w:fill="auto"/>
            <w:vAlign w:val="center"/>
          </w:tcPr>
          <w:p w14:paraId="5ED5465E"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0.083</w:t>
            </w:r>
          </w:p>
        </w:tc>
        <w:tc>
          <w:tcPr>
            <w:tcW w:w="461" w:type="pct"/>
            <w:tcBorders>
              <w:left w:val="single" w:sz="4" w:space="0" w:color="auto"/>
              <w:right w:val="single" w:sz="4" w:space="0" w:color="auto"/>
            </w:tcBorders>
            <w:shd w:val="clear" w:color="auto" w:fill="auto"/>
            <w:vAlign w:val="center"/>
          </w:tcPr>
          <w:p w14:paraId="36F95D64"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0.083</w:t>
            </w:r>
          </w:p>
        </w:tc>
        <w:tc>
          <w:tcPr>
            <w:tcW w:w="462" w:type="pct"/>
            <w:tcBorders>
              <w:left w:val="single" w:sz="4" w:space="0" w:color="auto"/>
              <w:right w:val="single" w:sz="4" w:space="0" w:color="auto"/>
            </w:tcBorders>
            <w:shd w:val="clear" w:color="auto" w:fill="auto"/>
            <w:vAlign w:val="center"/>
          </w:tcPr>
          <w:p w14:paraId="1780859F"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0.088</w:t>
            </w:r>
          </w:p>
        </w:tc>
        <w:tc>
          <w:tcPr>
            <w:tcW w:w="462" w:type="pct"/>
            <w:tcBorders>
              <w:left w:val="single" w:sz="4" w:space="0" w:color="auto"/>
            </w:tcBorders>
            <w:shd w:val="clear" w:color="auto" w:fill="auto"/>
            <w:vAlign w:val="center"/>
          </w:tcPr>
          <w:p w14:paraId="3892D265"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0.107</w:t>
            </w:r>
          </w:p>
        </w:tc>
        <w:tc>
          <w:tcPr>
            <w:tcW w:w="462" w:type="pct"/>
            <w:tcBorders>
              <w:left w:val="single" w:sz="4" w:space="0" w:color="auto"/>
            </w:tcBorders>
            <w:vAlign w:val="center"/>
          </w:tcPr>
          <w:p w14:paraId="39012C2A" w14:textId="1FEB21A1" w:rsidR="004F5DBE" w:rsidRPr="00ED36E8" w:rsidRDefault="004F5DBE" w:rsidP="004F5DBE">
            <w:pPr>
              <w:jc w:val="center"/>
              <w:rPr>
                <w:color w:val="000000"/>
                <w:sz w:val="20"/>
                <w:szCs w:val="20"/>
              </w:rPr>
            </w:pPr>
            <w:r w:rsidRPr="00ED36E8">
              <w:rPr>
                <w:color w:val="000000"/>
                <w:sz w:val="20"/>
                <w:szCs w:val="20"/>
              </w:rPr>
              <w:t>0.088</w:t>
            </w:r>
          </w:p>
        </w:tc>
        <w:tc>
          <w:tcPr>
            <w:tcW w:w="458" w:type="pct"/>
            <w:tcBorders>
              <w:left w:val="single" w:sz="4" w:space="0" w:color="auto"/>
            </w:tcBorders>
            <w:vAlign w:val="center"/>
          </w:tcPr>
          <w:p w14:paraId="267D5656" w14:textId="1A75E74C" w:rsidR="004F5DBE" w:rsidRPr="00ED36E8" w:rsidRDefault="004F5DBE" w:rsidP="004F5DBE">
            <w:pPr>
              <w:jc w:val="center"/>
              <w:rPr>
                <w:color w:val="000000"/>
                <w:sz w:val="20"/>
                <w:szCs w:val="20"/>
              </w:rPr>
            </w:pPr>
            <w:r w:rsidRPr="00ED36E8">
              <w:rPr>
                <w:color w:val="000000"/>
                <w:sz w:val="20"/>
                <w:szCs w:val="20"/>
              </w:rPr>
              <w:t>0.088</w:t>
            </w:r>
          </w:p>
        </w:tc>
      </w:tr>
      <w:tr w:rsidR="004F5DBE" w:rsidRPr="00ED36E8" w14:paraId="5DCDBA6B" w14:textId="3165E235" w:rsidTr="004F5DBE">
        <w:trPr>
          <w:trHeight w:val="210"/>
        </w:trPr>
        <w:tc>
          <w:tcPr>
            <w:tcW w:w="386" w:type="pct"/>
            <w:tcBorders>
              <w:right w:val="single" w:sz="4" w:space="0" w:color="auto"/>
            </w:tcBorders>
            <w:shd w:val="clear" w:color="auto" w:fill="auto"/>
            <w:vAlign w:val="center"/>
          </w:tcPr>
          <w:p w14:paraId="17D41A4D"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8</w:t>
            </w:r>
          </w:p>
        </w:tc>
        <w:tc>
          <w:tcPr>
            <w:tcW w:w="461" w:type="pct"/>
            <w:tcBorders>
              <w:left w:val="single" w:sz="4" w:space="0" w:color="auto"/>
              <w:right w:val="single" w:sz="4" w:space="0" w:color="auto"/>
            </w:tcBorders>
            <w:shd w:val="clear" w:color="auto" w:fill="auto"/>
            <w:vAlign w:val="center"/>
          </w:tcPr>
          <w:p w14:paraId="3F01AD0D"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0.095</w:t>
            </w:r>
          </w:p>
        </w:tc>
        <w:tc>
          <w:tcPr>
            <w:tcW w:w="462" w:type="pct"/>
            <w:tcBorders>
              <w:left w:val="single" w:sz="4" w:space="0" w:color="auto"/>
              <w:right w:val="single" w:sz="4" w:space="0" w:color="auto"/>
            </w:tcBorders>
            <w:shd w:val="clear" w:color="auto" w:fill="auto"/>
            <w:vAlign w:val="center"/>
          </w:tcPr>
          <w:p w14:paraId="3E58A497"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0.092</w:t>
            </w:r>
          </w:p>
        </w:tc>
        <w:tc>
          <w:tcPr>
            <w:tcW w:w="462" w:type="pct"/>
            <w:tcBorders>
              <w:left w:val="single" w:sz="4" w:space="0" w:color="auto"/>
              <w:right w:val="single" w:sz="4" w:space="0" w:color="auto"/>
            </w:tcBorders>
            <w:shd w:val="clear" w:color="auto" w:fill="auto"/>
            <w:vAlign w:val="bottom"/>
          </w:tcPr>
          <w:p w14:paraId="69AEF8AA" w14:textId="5BEF4A95" w:rsidR="004F5DBE" w:rsidRPr="00ED36E8" w:rsidRDefault="004F5DBE" w:rsidP="004F5DBE">
            <w:pPr>
              <w:jc w:val="center"/>
              <w:rPr>
                <w:rFonts w:eastAsia="Malgun Gothic"/>
                <w:color w:val="000000" w:themeColor="text1"/>
                <w:sz w:val="20"/>
                <w:szCs w:val="20"/>
              </w:rPr>
            </w:pPr>
            <w:r w:rsidRPr="00ED36E8">
              <w:rPr>
                <w:color w:val="000000"/>
                <w:sz w:val="20"/>
                <w:szCs w:val="20"/>
              </w:rPr>
              <w:t>0.107</w:t>
            </w:r>
          </w:p>
        </w:tc>
        <w:tc>
          <w:tcPr>
            <w:tcW w:w="462" w:type="pct"/>
            <w:tcBorders>
              <w:left w:val="single" w:sz="4" w:space="0" w:color="auto"/>
              <w:right w:val="single" w:sz="4" w:space="0" w:color="auto"/>
            </w:tcBorders>
            <w:shd w:val="clear" w:color="auto" w:fill="auto"/>
            <w:vAlign w:val="bottom"/>
          </w:tcPr>
          <w:p w14:paraId="78867A5B" w14:textId="060D20AE" w:rsidR="004F5DBE" w:rsidRPr="00ED36E8" w:rsidRDefault="004F5DBE" w:rsidP="004F5DBE">
            <w:pPr>
              <w:jc w:val="center"/>
              <w:rPr>
                <w:rFonts w:eastAsia="Malgun Gothic"/>
                <w:color w:val="000000" w:themeColor="text1"/>
                <w:sz w:val="20"/>
                <w:szCs w:val="20"/>
              </w:rPr>
            </w:pPr>
            <w:r w:rsidRPr="00ED36E8">
              <w:rPr>
                <w:color w:val="000000"/>
                <w:sz w:val="20"/>
                <w:szCs w:val="20"/>
              </w:rPr>
              <w:t>0.089</w:t>
            </w:r>
          </w:p>
        </w:tc>
        <w:tc>
          <w:tcPr>
            <w:tcW w:w="462" w:type="pct"/>
            <w:tcBorders>
              <w:left w:val="single" w:sz="4" w:space="0" w:color="auto"/>
              <w:right w:val="single" w:sz="4" w:space="0" w:color="auto"/>
            </w:tcBorders>
            <w:shd w:val="clear" w:color="auto" w:fill="auto"/>
            <w:vAlign w:val="center"/>
          </w:tcPr>
          <w:p w14:paraId="5A10E4C7"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0.083</w:t>
            </w:r>
          </w:p>
        </w:tc>
        <w:tc>
          <w:tcPr>
            <w:tcW w:w="461" w:type="pct"/>
            <w:tcBorders>
              <w:left w:val="single" w:sz="4" w:space="0" w:color="auto"/>
              <w:right w:val="single" w:sz="4" w:space="0" w:color="auto"/>
            </w:tcBorders>
            <w:shd w:val="clear" w:color="auto" w:fill="auto"/>
            <w:vAlign w:val="center"/>
          </w:tcPr>
          <w:p w14:paraId="5525798A"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0.089</w:t>
            </w:r>
          </w:p>
        </w:tc>
        <w:tc>
          <w:tcPr>
            <w:tcW w:w="462" w:type="pct"/>
            <w:tcBorders>
              <w:left w:val="single" w:sz="4" w:space="0" w:color="auto"/>
              <w:right w:val="single" w:sz="4" w:space="0" w:color="auto"/>
            </w:tcBorders>
            <w:shd w:val="clear" w:color="auto" w:fill="auto"/>
            <w:vAlign w:val="center"/>
          </w:tcPr>
          <w:p w14:paraId="19B4756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0.113</w:t>
            </w:r>
          </w:p>
        </w:tc>
        <w:tc>
          <w:tcPr>
            <w:tcW w:w="462" w:type="pct"/>
            <w:tcBorders>
              <w:left w:val="single" w:sz="4" w:space="0" w:color="auto"/>
            </w:tcBorders>
            <w:shd w:val="clear" w:color="auto" w:fill="auto"/>
            <w:vAlign w:val="center"/>
          </w:tcPr>
          <w:p w14:paraId="3B08DB31"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0.124</w:t>
            </w:r>
          </w:p>
        </w:tc>
        <w:tc>
          <w:tcPr>
            <w:tcW w:w="462" w:type="pct"/>
            <w:tcBorders>
              <w:left w:val="single" w:sz="4" w:space="0" w:color="auto"/>
            </w:tcBorders>
            <w:vAlign w:val="center"/>
          </w:tcPr>
          <w:p w14:paraId="3C88A6A4" w14:textId="3836FEDD" w:rsidR="004F5DBE" w:rsidRPr="00ED36E8" w:rsidRDefault="004F5DBE" w:rsidP="004F5DBE">
            <w:pPr>
              <w:jc w:val="center"/>
              <w:rPr>
                <w:color w:val="000000"/>
                <w:sz w:val="20"/>
                <w:szCs w:val="20"/>
              </w:rPr>
            </w:pPr>
            <w:r w:rsidRPr="00ED36E8">
              <w:rPr>
                <w:color w:val="000000"/>
                <w:sz w:val="20"/>
                <w:szCs w:val="20"/>
              </w:rPr>
              <w:t>0.120</w:t>
            </w:r>
          </w:p>
        </w:tc>
        <w:tc>
          <w:tcPr>
            <w:tcW w:w="458" w:type="pct"/>
            <w:tcBorders>
              <w:left w:val="single" w:sz="4" w:space="0" w:color="auto"/>
            </w:tcBorders>
            <w:vAlign w:val="center"/>
          </w:tcPr>
          <w:p w14:paraId="2CA3D13D" w14:textId="30DC3D3A" w:rsidR="004F5DBE" w:rsidRPr="00ED36E8" w:rsidRDefault="004F5DBE" w:rsidP="004F5DBE">
            <w:pPr>
              <w:jc w:val="center"/>
              <w:rPr>
                <w:color w:val="000000"/>
                <w:sz w:val="20"/>
                <w:szCs w:val="20"/>
              </w:rPr>
            </w:pPr>
            <w:r w:rsidRPr="00ED36E8">
              <w:rPr>
                <w:color w:val="000000"/>
                <w:sz w:val="20"/>
                <w:szCs w:val="20"/>
              </w:rPr>
              <w:t>0.122</w:t>
            </w:r>
          </w:p>
        </w:tc>
      </w:tr>
      <w:tr w:rsidR="004F5DBE" w:rsidRPr="00ED36E8" w14:paraId="0B9D1EAC" w14:textId="239EDDAA" w:rsidTr="004F5DBE">
        <w:trPr>
          <w:trHeight w:val="210"/>
        </w:trPr>
        <w:tc>
          <w:tcPr>
            <w:tcW w:w="386" w:type="pct"/>
            <w:tcBorders>
              <w:right w:val="single" w:sz="4" w:space="0" w:color="auto"/>
            </w:tcBorders>
            <w:shd w:val="clear" w:color="auto" w:fill="auto"/>
            <w:vAlign w:val="center"/>
          </w:tcPr>
          <w:p w14:paraId="38758FFC"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12</w:t>
            </w:r>
          </w:p>
        </w:tc>
        <w:tc>
          <w:tcPr>
            <w:tcW w:w="461" w:type="pct"/>
            <w:tcBorders>
              <w:left w:val="single" w:sz="4" w:space="0" w:color="auto"/>
              <w:right w:val="single" w:sz="4" w:space="0" w:color="auto"/>
            </w:tcBorders>
            <w:shd w:val="clear" w:color="auto" w:fill="auto"/>
            <w:vAlign w:val="center"/>
          </w:tcPr>
          <w:p w14:paraId="11218CB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0.095</w:t>
            </w:r>
          </w:p>
        </w:tc>
        <w:tc>
          <w:tcPr>
            <w:tcW w:w="462" w:type="pct"/>
            <w:tcBorders>
              <w:left w:val="single" w:sz="4" w:space="0" w:color="auto"/>
              <w:right w:val="single" w:sz="4" w:space="0" w:color="auto"/>
            </w:tcBorders>
            <w:shd w:val="clear" w:color="auto" w:fill="auto"/>
            <w:vAlign w:val="center"/>
          </w:tcPr>
          <w:p w14:paraId="4F201DF9"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0.090</w:t>
            </w:r>
          </w:p>
        </w:tc>
        <w:tc>
          <w:tcPr>
            <w:tcW w:w="462" w:type="pct"/>
            <w:tcBorders>
              <w:left w:val="single" w:sz="4" w:space="0" w:color="auto"/>
              <w:right w:val="single" w:sz="4" w:space="0" w:color="auto"/>
            </w:tcBorders>
            <w:shd w:val="clear" w:color="auto" w:fill="auto"/>
            <w:vAlign w:val="bottom"/>
          </w:tcPr>
          <w:p w14:paraId="1E2ABCF7" w14:textId="40AB71ED" w:rsidR="004F5DBE" w:rsidRPr="00ED36E8" w:rsidRDefault="004F5DBE" w:rsidP="004F5DBE">
            <w:pPr>
              <w:jc w:val="center"/>
              <w:rPr>
                <w:rFonts w:eastAsia="Malgun Gothic"/>
                <w:color w:val="000000" w:themeColor="text1"/>
                <w:sz w:val="20"/>
                <w:szCs w:val="20"/>
              </w:rPr>
            </w:pPr>
            <w:r w:rsidRPr="00ED36E8">
              <w:rPr>
                <w:color w:val="000000"/>
                <w:sz w:val="20"/>
                <w:szCs w:val="20"/>
              </w:rPr>
              <w:t>0.106</w:t>
            </w:r>
          </w:p>
        </w:tc>
        <w:tc>
          <w:tcPr>
            <w:tcW w:w="462" w:type="pct"/>
            <w:tcBorders>
              <w:left w:val="single" w:sz="4" w:space="0" w:color="auto"/>
              <w:right w:val="single" w:sz="4" w:space="0" w:color="auto"/>
            </w:tcBorders>
            <w:shd w:val="clear" w:color="auto" w:fill="auto"/>
            <w:vAlign w:val="bottom"/>
          </w:tcPr>
          <w:p w14:paraId="68A00B99" w14:textId="0C3E6C37" w:rsidR="004F5DBE" w:rsidRPr="00ED36E8" w:rsidRDefault="004F5DBE" w:rsidP="004F5DBE">
            <w:pPr>
              <w:jc w:val="center"/>
              <w:rPr>
                <w:rFonts w:eastAsia="Malgun Gothic"/>
                <w:color w:val="000000" w:themeColor="text1"/>
                <w:sz w:val="20"/>
                <w:szCs w:val="20"/>
              </w:rPr>
            </w:pPr>
            <w:r w:rsidRPr="00ED36E8">
              <w:rPr>
                <w:color w:val="000000"/>
                <w:sz w:val="20"/>
                <w:szCs w:val="20"/>
              </w:rPr>
              <w:t>0.093</w:t>
            </w:r>
          </w:p>
        </w:tc>
        <w:tc>
          <w:tcPr>
            <w:tcW w:w="462" w:type="pct"/>
            <w:tcBorders>
              <w:left w:val="single" w:sz="4" w:space="0" w:color="auto"/>
              <w:right w:val="single" w:sz="4" w:space="0" w:color="auto"/>
            </w:tcBorders>
            <w:shd w:val="clear" w:color="auto" w:fill="auto"/>
            <w:vAlign w:val="center"/>
          </w:tcPr>
          <w:p w14:paraId="5EE9CB71"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0.087</w:t>
            </w:r>
          </w:p>
        </w:tc>
        <w:tc>
          <w:tcPr>
            <w:tcW w:w="461" w:type="pct"/>
            <w:tcBorders>
              <w:left w:val="single" w:sz="4" w:space="0" w:color="auto"/>
              <w:right w:val="single" w:sz="4" w:space="0" w:color="auto"/>
            </w:tcBorders>
            <w:shd w:val="clear" w:color="auto" w:fill="auto"/>
            <w:vAlign w:val="center"/>
          </w:tcPr>
          <w:p w14:paraId="4A2E863E"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0.090</w:t>
            </w:r>
          </w:p>
        </w:tc>
        <w:tc>
          <w:tcPr>
            <w:tcW w:w="462" w:type="pct"/>
            <w:tcBorders>
              <w:left w:val="single" w:sz="4" w:space="0" w:color="auto"/>
              <w:right w:val="single" w:sz="4" w:space="0" w:color="auto"/>
            </w:tcBorders>
            <w:shd w:val="clear" w:color="auto" w:fill="auto"/>
            <w:vAlign w:val="center"/>
          </w:tcPr>
          <w:p w14:paraId="75E0CA5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0.124</w:t>
            </w:r>
          </w:p>
        </w:tc>
        <w:tc>
          <w:tcPr>
            <w:tcW w:w="462" w:type="pct"/>
            <w:tcBorders>
              <w:left w:val="single" w:sz="4" w:space="0" w:color="auto"/>
            </w:tcBorders>
            <w:shd w:val="clear" w:color="auto" w:fill="auto"/>
            <w:vAlign w:val="center"/>
          </w:tcPr>
          <w:p w14:paraId="4BBF794B"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0.138</w:t>
            </w:r>
          </w:p>
        </w:tc>
        <w:tc>
          <w:tcPr>
            <w:tcW w:w="462" w:type="pct"/>
            <w:tcBorders>
              <w:left w:val="single" w:sz="4" w:space="0" w:color="auto"/>
            </w:tcBorders>
            <w:vAlign w:val="center"/>
          </w:tcPr>
          <w:p w14:paraId="4A34841C" w14:textId="0C25A4DA" w:rsidR="004F5DBE" w:rsidRPr="00ED36E8" w:rsidRDefault="004F5DBE" w:rsidP="004F5DBE">
            <w:pPr>
              <w:jc w:val="center"/>
              <w:rPr>
                <w:color w:val="000000"/>
                <w:sz w:val="20"/>
                <w:szCs w:val="20"/>
              </w:rPr>
            </w:pPr>
            <w:r w:rsidRPr="00ED36E8">
              <w:rPr>
                <w:color w:val="000000"/>
                <w:sz w:val="20"/>
                <w:szCs w:val="20"/>
              </w:rPr>
              <w:t>0.135</w:t>
            </w:r>
          </w:p>
        </w:tc>
        <w:tc>
          <w:tcPr>
            <w:tcW w:w="458" w:type="pct"/>
            <w:tcBorders>
              <w:left w:val="single" w:sz="4" w:space="0" w:color="auto"/>
            </w:tcBorders>
            <w:vAlign w:val="center"/>
          </w:tcPr>
          <w:p w14:paraId="20AA87B2" w14:textId="1B31FD50" w:rsidR="004F5DBE" w:rsidRPr="00ED36E8" w:rsidRDefault="004F5DBE" w:rsidP="004F5DBE">
            <w:pPr>
              <w:jc w:val="center"/>
              <w:rPr>
                <w:color w:val="000000"/>
                <w:sz w:val="20"/>
                <w:szCs w:val="20"/>
              </w:rPr>
            </w:pPr>
            <w:r w:rsidRPr="00ED36E8">
              <w:rPr>
                <w:color w:val="000000"/>
                <w:sz w:val="20"/>
                <w:szCs w:val="20"/>
              </w:rPr>
              <w:t>0.145</w:t>
            </w:r>
          </w:p>
        </w:tc>
      </w:tr>
      <w:tr w:rsidR="004F5DBE" w:rsidRPr="00ED36E8" w14:paraId="4A03E80D" w14:textId="49246F56" w:rsidTr="004F5DBE">
        <w:trPr>
          <w:trHeight w:val="210"/>
        </w:trPr>
        <w:tc>
          <w:tcPr>
            <w:tcW w:w="386" w:type="pct"/>
            <w:tcBorders>
              <w:right w:val="single" w:sz="4" w:space="0" w:color="auto"/>
            </w:tcBorders>
            <w:shd w:val="clear" w:color="auto" w:fill="auto"/>
            <w:vAlign w:val="center"/>
          </w:tcPr>
          <w:p w14:paraId="25AE599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18</w:t>
            </w:r>
          </w:p>
        </w:tc>
        <w:tc>
          <w:tcPr>
            <w:tcW w:w="461" w:type="pct"/>
            <w:tcBorders>
              <w:left w:val="single" w:sz="4" w:space="0" w:color="auto"/>
              <w:right w:val="single" w:sz="4" w:space="0" w:color="auto"/>
            </w:tcBorders>
            <w:shd w:val="clear" w:color="auto" w:fill="auto"/>
            <w:vAlign w:val="center"/>
          </w:tcPr>
          <w:p w14:paraId="2CAFDD09"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0.092</w:t>
            </w:r>
          </w:p>
        </w:tc>
        <w:tc>
          <w:tcPr>
            <w:tcW w:w="462" w:type="pct"/>
            <w:tcBorders>
              <w:left w:val="single" w:sz="4" w:space="0" w:color="auto"/>
              <w:right w:val="single" w:sz="4" w:space="0" w:color="auto"/>
            </w:tcBorders>
            <w:shd w:val="clear" w:color="auto" w:fill="auto"/>
            <w:vAlign w:val="center"/>
          </w:tcPr>
          <w:p w14:paraId="71BF5A50"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0.093</w:t>
            </w:r>
          </w:p>
        </w:tc>
        <w:tc>
          <w:tcPr>
            <w:tcW w:w="462" w:type="pct"/>
            <w:tcBorders>
              <w:left w:val="single" w:sz="4" w:space="0" w:color="auto"/>
              <w:right w:val="single" w:sz="4" w:space="0" w:color="auto"/>
            </w:tcBorders>
            <w:shd w:val="clear" w:color="auto" w:fill="auto"/>
            <w:vAlign w:val="bottom"/>
          </w:tcPr>
          <w:p w14:paraId="54F8AA2B" w14:textId="51CA28A9" w:rsidR="004F5DBE" w:rsidRPr="00ED36E8" w:rsidRDefault="004F5DBE" w:rsidP="004F5DBE">
            <w:pPr>
              <w:jc w:val="center"/>
              <w:rPr>
                <w:rFonts w:eastAsia="Malgun Gothic"/>
                <w:color w:val="000000" w:themeColor="text1"/>
                <w:sz w:val="20"/>
                <w:szCs w:val="20"/>
              </w:rPr>
            </w:pPr>
            <w:r w:rsidRPr="00ED36E8">
              <w:rPr>
                <w:color w:val="000000"/>
                <w:sz w:val="20"/>
                <w:szCs w:val="20"/>
              </w:rPr>
              <w:t>0.111</w:t>
            </w:r>
          </w:p>
        </w:tc>
        <w:tc>
          <w:tcPr>
            <w:tcW w:w="462" w:type="pct"/>
            <w:tcBorders>
              <w:left w:val="single" w:sz="4" w:space="0" w:color="auto"/>
              <w:right w:val="single" w:sz="4" w:space="0" w:color="auto"/>
            </w:tcBorders>
            <w:shd w:val="clear" w:color="auto" w:fill="auto"/>
            <w:vAlign w:val="bottom"/>
          </w:tcPr>
          <w:p w14:paraId="62A51E3E" w14:textId="5386BB74" w:rsidR="004F5DBE" w:rsidRPr="00ED36E8" w:rsidRDefault="004F5DBE" w:rsidP="004F5DBE">
            <w:pPr>
              <w:jc w:val="center"/>
              <w:rPr>
                <w:rFonts w:eastAsia="Malgun Gothic"/>
                <w:color w:val="000000" w:themeColor="text1"/>
                <w:sz w:val="20"/>
                <w:szCs w:val="20"/>
              </w:rPr>
            </w:pPr>
            <w:r w:rsidRPr="00ED36E8">
              <w:rPr>
                <w:color w:val="000000"/>
                <w:sz w:val="20"/>
                <w:szCs w:val="20"/>
              </w:rPr>
              <w:t>0.095</w:t>
            </w:r>
          </w:p>
        </w:tc>
        <w:tc>
          <w:tcPr>
            <w:tcW w:w="462" w:type="pct"/>
            <w:tcBorders>
              <w:left w:val="single" w:sz="4" w:space="0" w:color="auto"/>
              <w:right w:val="single" w:sz="4" w:space="0" w:color="auto"/>
            </w:tcBorders>
            <w:shd w:val="clear" w:color="auto" w:fill="auto"/>
            <w:vAlign w:val="center"/>
          </w:tcPr>
          <w:p w14:paraId="73861C91"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0.084</w:t>
            </w:r>
          </w:p>
        </w:tc>
        <w:tc>
          <w:tcPr>
            <w:tcW w:w="461" w:type="pct"/>
            <w:tcBorders>
              <w:left w:val="single" w:sz="4" w:space="0" w:color="auto"/>
              <w:right w:val="single" w:sz="4" w:space="0" w:color="auto"/>
            </w:tcBorders>
            <w:shd w:val="clear" w:color="auto" w:fill="auto"/>
            <w:vAlign w:val="center"/>
          </w:tcPr>
          <w:p w14:paraId="7B02E407"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0.090</w:t>
            </w:r>
          </w:p>
        </w:tc>
        <w:tc>
          <w:tcPr>
            <w:tcW w:w="462" w:type="pct"/>
            <w:tcBorders>
              <w:left w:val="single" w:sz="4" w:space="0" w:color="auto"/>
              <w:right w:val="single" w:sz="4" w:space="0" w:color="auto"/>
            </w:tcBorders>
            <w:shd w:val="clear" w:color="auto" w:fill="auto"/>
            <w:vAlign w:val="center"/>
          </w:tcPr>
          <w:p w14:paraId="38F2DC66"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0.139</w:t>
            </w:r>
          </w:p>
        </w:tc>
        <w:tc>
          <w:tcPr>
            <w:tcW w:w="462" w:type="pct"/>
            <w:tcBorders>
              <w:left w:val="single" w:sz="4" w:space="0" w:color="auto"/>
            </w:tcBorders>
            <w:shd w:val="clear" w:color="auto" w:fill="auto"/>
            <w:vAlign w:val="center"/>
          </w:tcPr>
          <w:p w14:paraId="57FE18A2"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0.149</w:t>
            </w:r>
          </w:p>
        </w:tc>
        <w:tc>
          <w:tcPr>
            <w:tcW w:w="462" w:type="pct"/>
            <w:tcBorders>
              <w:left w:val="single" w:sz="4" w:space="0" w:color="auto"/>
            </w:tcBorders>
            <w:vAlign w:val="center"/>
          </w:tcPr>
          <w:p w14:paraId="7F73A534" w14:textId="67CFAFCA" w:rsidR="004F5DBE" w:rsidRPr="00ED36E8" w:rsidRDefault="004F5DBE" w:rsidP="004F5DBE">
            <w:pPr>
              <w:jc w:val="center"/>
              <w:rPr>
                <w:color w:val="000000"/>
                <w:sz w:val="20"/>
                <w:szCs w:val="20"/>
              </w:rPr>
            </w:pPr>
            <w:r w:rsidRPr="00ED36E8">
              <w:rPr>
                <w:color w:val="000000"/>
                <w:sz w:val="20"/>
                <w:szCs w:val="20"/>
              </w:rPr>
              <w:t>0.168</w:t>
            </w:r>
          </w:p>
        </w:tc>
        <w:tc>
          <w:tcPr>
            <w:tcW w:w="458" w:type="pct"/>
            <w:tcBorders>
              <w:left w:val="single" w:sz="4" w:space="0" w:color="auto"/>
            </w:tcBorders>
            <w:vAlign w:val="center"/>
          </w:tcPr>
          <w:p w14:paraId="15D00E83" w14:textId="2597CE66" w:rsidR="004F5DBE" w:rsidRPr="00ED36E8" w:rsidRDefault="004F5DBE" w:rsidP="004F5DBE">
            <w:pPr>
              <w:jc w:val="center"/>
              <w:rPr>
                <w:color w:val="000000"/>
                <w:sz w:val="20"/>
                <w:szCs w:val="20"/>
              </w:rPr>
            </w:pPr>
            <w:r w:rsidRPr="00ED36E8">
              <w:rPr>
                <w:color w:val="000000"/>
                <w:sz w:val="20"/>
                <w:szCs w:val="20"/>
              </w:rPr>
              <w:t>0.194</w:t>
            </w:r>
          </w:p>
        </w:tc>
      </w:tr>
      <w:tr w:rsidR="004F5DBE" w:rsidRPr="00ED36E8" w14:paraId="79BE4C0F" w14:textId="69C96A04" w:rsidTr="004F5DBE">
        <w:trPr>
          <w:trHeight w:val="210"/>
        </w:trPr>
        <w:tc>
          <w:tcPr>
            <w:tcW w:w="386" w:type="pct"/>
            <w:tcBorders>
              <w:right w:val="single" w:sz="4" w:space="0" w:color="auto"/>
            </w:tcBorders>
            <w:shd w:val="clear" w:color="auto" w:fill="auto"/>
            <w:vAlign w:val="center"/>
          </w:tcPr>
          <w:p w14:paraId="12EA1577"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24</w:t>
            </w:r>
          </w:p>
        </w:tc>
        <w:tc>
          <w:tcPr>
            <w:tcW w:w="461" w:type="pct"/>
            <w:tcBorders>
              <w:left w:val="single" w:sz="4" w:space="0" w:color="auto"/>
              <w:right w:val="single" w:sz="4" w:space="0" w:color="auto"/>
            </w:tcBorders>
            <w:shd w:val="clear" w:color="auto" w:fill="auto"/>
            <w:vAlign w:val="center"/>
          </w:tcPr>
          <w:p w14:paraId="3946286F"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0.090</w:t>
            </w:r>
          </w:p>
        </w:tc>
        <w:tc>
          <w:tcPr>
            <w:tcW w:w="462" w:type="pct"/>
            <w:tcBorders>
              <w:left w:val="single" w:sz="4" w:space="0" w:color="auto"/>
              <w:right w:val="single" w:sz="4" w:space="0" w:color="auto"/>
            </w:tcBorders>
            <w:shd w:val="clear" w:color="auto" w:fill="auto"/>
            <w:vAlign w:val="center"/>
          </w:tcPr>
          <w:p w14:paraId="5389F8A0"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0.089</w:t>
            </w:r>
          </w:p>
        </w:tc>
        <w:tc>
          <w:tcPr>
            <w:tcW w:w="462" w:type="pct"/>
            <w:tcBorders>
              <w:left w:val="single" w:sz="4" w:space="0" w:color="auto"/>
              <w:right w:val="single" w:sz="4" w:space="0" w:color="auto"/>
            </w:tcBorders>
            <w:shd w:val="clear" w:color="auto" w:fill="auto"/>
            <w:vAlign w:val="bottom"/>
          </w:tcPr>
          <w:p w14:paraId="6F13E4D8" w14:textId="72D225BB" w:rsidR="004F5DBE" w:rsidRPr="00ED36E8" w:rsidRDefault="004F5DBE" w:rsidP="004F5DBE">
            <w:pPr>
              <w:jc w:val="center"/>
              <w:rPr>
                <w:rFonts w:eastAsia="Malgun Gothic"/>
                <w:color w:val="000000" w:themeColor="text1"/>
                <w:sz w:val="20"/>
                <w:szCs w:val="20"/>
              </w:rPr>
            </w:pPr>
            <w:r w:rsidRPr="00ED36E8">
              <w:rPr>
                <w:color w:val="000000"/>
                <w:sz w:val="20"/>
                <w:szCs w:val="20"/>
              </w:rPr>
              <w:t>0.111</w:t>
            </w:r>
          </w:p>
        </w:tc>
        <w:tc>
          <w:tcPr>
            <w:tcW w:w="462" w:type="pct"/>
            <w:tcBorders>
              <w:left w:val="single" w:sz="4" w:space="0" w:color="auto"/>
              <w:right w:val="single" w:sz="4" w:space="0" w:color="auto"/>
            </w:tcBorders>
            <w:shd w:val="clear" w:color="auto" w:fill="auto"/>
            <w:vAlign w:val="bottom"/>
          </w:tcPr>
          <w:p w14:paraId="693F20B0" w14:textId="02FE79EA" w:rsidR="004F5DBE" w:rsidRPr="00ED36E8" w:rsidRDefault="004F5DBE" w:rsidP="004F5DBE">
            <w:pPr>
              <w:jc w:val="center"/>
              <w:rPr>
                <w:rFonts w:eastAsia="Malgun Gothic"/>
                <w:color w:val="000000" w:themeColor="text1"/>
                <w:sz w:val="20"/>
                <w:szCs w:val="20"/>
              </w:rPr>
            </w:pPr>
            <w:r w:rsidRPr="00ED36E8">
              <w:rPr>
                <w:color w:val="000000"/>
                <w:sz w:val="20"/>
                <w:szCs w:val="20"/>
              </w:rPr>
              <w:t>0.092</w:t>
            </w:r>
          </w:p>
        </w:tc>
        <w:tc>
          <w:tcPr>
            <w:tcW w:w="462" w:type="pct"/>
            <w:tcBorders>
              <w:left w:val="single" w:sz="4" w:space="0" w:color="auto"/>
              <w:right w:val="single" w:sz="4" w:space="0" w:color="auto"/>
            </w:tcBorders>
            <w:shd w:val="clear" w:color="auto" w:fill="auto"/>
            <w:vAlign w:val="center"/>
          </w:tcPr>
          <w:p w14:paraId="35D5E145"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0.079</w:t>
            </w:r>
          </w:p>
        </w:tc>
        <w:tc>
          <w:tcPr>
            <w:tcW w:w="461" w:type="pct"/>
            <w:tcBorders>
              <w:left w:val="single" w:sz="4" w:space="0" w:color="auto"/>
              <w:right w:val="single" w:sz="4" w:space="0" w:color="auto"/>
            </w:tcBorders>
            <w:shd w:val="clear" w:color="auto" w:fill="auto"/>
            <w:vAlign w:val="center"/>
          </w:tcPr>
          <w:p w14:paraId="692FEC0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0.088</w:t>
            </w:r>
          </w:p>
        </w:tc>
        <w:tc>
          <w:tcPr>
            <w:tcW w:w="462" w:type="pct"/>
            <w:tcBorders>
              <w:left w:val="single" w:sz="4" w:space="0" w:color="auto"/>
              <w:right w:val="single" w:sz="4" w:space="0" w:color="auto"/>
            </w:tcBorders>
            <w:shd w:val="clear" w:color="auto" w:fill="auto"/>
            <w:vAlign w:val="center"/>
          </w:tcPr>
          <w:p w14:paraId="6E7ED22F"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0.158</w:t>
            </w:r>
          </w:p>
        </w:tc>
        <w:tc>
          <w:tcPr>
            <w:tcW w:w="462" w:type="pct"/>
            <w:tcBorders>
              <w:left w:val="single" w:sz="4" w:space="0" w:color="auto"/>
            </w:tcBorders>
            <w:shd w:val="clear" w:color="auto" w:fill="auto"/>
            <w:vAlign w:val="center"/>
          </w:tcPr>
          <w:p w14:paraId="125248C4"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0.168</w:t>
            </w:r>
          </w:p>
        </w:tc>
        <w:tc>
          <w:tcPr>
            <w:tcW w:w="462" w:type="pct"/>
            <w:tcBorders>
              <w:left w:val="single" w:sz="4" w:space="0" w:color="auto"/>
            </w:tcBorders>
            <w:vAlign w:val="center"/>
          </w:tcPr>
          <w:p w14:paraId="14160536" w14:textId="4BD5D5C0" w:rsidR="004F5DBE" w:rsidRPr="00ED36E8" w:rsidRDefault="004F5DBE" w:rsidP="004F5DBE">
            <w:pPr>
              <w:jc w:val="center"/>
              <w:rPr>
                <w:color w:val="000000"/>
                <w:sz w:val="20"/>
                <w:szCs w:val="20"/>
              </w:rPr>
            </w:pPr>
            <w:r w:rsidRPr="00ED36E8">
              <w:rPr>
                <w:color w:val="000000"/>
                <w:sz w:val="20"/>
                <w:szCs w:val="20"/>
              </w:rPr>
              <w:t>0.245</w:t>
            </w:r>
          </w:p>
        </w:tc>
        <w:tc>
          <w:tcPr>
            <w:tcW w:w="458" w:type="pct"/>
            <w:tcBorders>
              <w:left w:val="single" w:sz="4" w:space="0" w:color="auto"/>
            </w:tcBorders>
            <w:vAlign w:val="center"/>
          </w:tcPr>
          <w:p w14:paraId="6EF4FEA8" w14:textId="65761784" w:rsidR="004F5DBE" w:rsidRPr="00ED36E8" w:rsidRDefault="004F5DBE" w:rsidP="004F5DBE">
            <w:pPr>
              <w:jc w:val="center"/>
              <w:rPr>
                <w:color w:val="000000"/>
                <w:sz w:val="20"/>
                <w:szCs w:val="20"/>
              </w:rPr>
            </w:pPr>
            <w:r w:rsidRPr="00ED36E8">
              <w:rPr>
                <w:color w:val="000000"/>
                <w:sz w:val="20"/>
                <w:szCs w:val="20"/>
              </w:rPr>
              <w:t>0.296</w:t>
            </w:r>
          </w:p>
        </w:tc>
      </w:tr>
      <w:tr w:rsidR="004F5DBE" w:rsidRPr="00ED36E8" w14:paraId="4764CBBC" w14:textId="47DA5FC1" w:rsidTr="004F5DBE">
        <w:trPr>
          <w:trHeight w:val="210"/>
        </w:trPr>
        <w:tc>
          <w:tcPr>
            <w:tcW w:w="386" w:type="pct"/>
            <w:tcBorders>
              <w:right w:val="single" w:sz="4" w:space="0" w:color="auto"/>
            </w:tcBorders>
            <w:shd w:val="clear" w:color="auto" w:fill="auto"/>
            <w:vAlign w:val="center"/>
          </w:tcPr>
          <w:p w14:paraId="1478D8E2"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36</w:t>
            </w:r>
          </w:p>
        </w:tc>
        <w:tc>
          <w:tcPr>
            <w:tcW w:w="461" w:type="pct"/>
            <w:tcBorders>
              <w:left w:val="single" w:sz="4" w:space="0" w:color="auto"/>
              <w:right w:val="single" w:sz="4" w:space="0" w:color="auto"/>
            </w:tcBorders>
            <w:shd w:val="clear" w:color="auto" w:fill="auto"/>
            <w:vAlign w:val="center"/>
          </w:tcPr>
          <w:p w14:paraId="7B250C45"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0.087</w:t>
            </w:r>
          </w:p>
        </w:tc>
        <w:tc>
          <w:tcPr>
            <w:tcW w:w="462" w:type="pct"/>
            <w:tcBorders>
              <w:left w:val="single" w:sz="4" w:space="0" w:color="auto"/>
              <w:right w:val="single" w:sz="4" w:space="0" w:color="auto"/>
            </w:tcBorders>
            <w:shd w:val="clear" w:color="auto" w:fill="auto"/>
            <w:vAlign w:val="center"/>
          </w:tcPr>
          <w:p w14:paraId="5754BFC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0.087</w:t>
            </w:r>
          </w:p>
        </w:tc>
        <w:tc>
          <w:tcPr>
            <w:tcW w:w="462" w:type="pct"/>
            <w:tcBorders>
              <w:left w:val="single" w:sz="4" w:space="0" w:color="auto"/>
              <w:right w:val="single" w:sz="4" w:space="0" w:color="auto"/>
            </w:tcBorders>
            <w:shd w:val="clear" w:color="auto" w:fill="auto"/>
            <w:vAlign w:val="bottom"/>
          </w:tcPr>
          <w:p w14:paraId="694E3A4A" w14:textId="7797A699" w:rsidR="004F5DBE" w:rsidRPr="00ED36E8" w:rsidRDefault="004F5DBE" w:rsidP="004F5DBE">
            <w:pPr>
              <w:jc w:val="center"/>
              <w:rPr>
                <w:rFonts w:eastAsia="Malgun Gothic"/>
                <w:color w:val="000000" w:themeColor="text1"/>
                <w:sz w:val="20"/>
                <w:szCs w:val="20"/>
              </w:rPr>
            </w:pPr>
            <w:r w:rsidRPr="00ED36E8">
              <w:rPr>
                <w:color w:val="000000"/>
                <w:sz w:val="20"/>
                <w:szCs w:val="20"/>
              </w:rPr>
              <w:t>0.115</w:t>
            </w:r>
          </w:p>
        </w:tc>
        <w:tc>
          <w:tcPr>
            <w:tcW w:w="462" w:type="pct"/>
            <w:tcBorders>
              <w:left w:val="single" w:sz="4" w:space="0" w:color="auto"/>
              <w:right w:val="single" w:sz="4" w:space="0" w:color="auto"/>
            </w:tcBorders>
            <w:shd w:val="clear" w:color="auto" w:fill="auto"/>
            <w:vAlign w:val="bottom"/>
          </w:tcPr>
          <w:p w14:paraId="791F1287" w14:textId="0FDF3C50" w:rsidR="004F5DBE" w:rsidRPr="00ED36E8" w:rsidRDefault="004F5DBE" w:rsidP="004F5DBE">
            <w:pPr>
              <w:jc w:val="center"/>
              <w:rPr>
                <w:rFonts w:eastAsia="Malgun Gothic"/>
                <w:color w:val="000000" w:themeColor="text1"/>
                <w:sz w:val="20"/>
                <w:szCs w:val="20"/>
              </w:rPr>
            </w:pPr>
            <w:r w:rsidRPr="00ED36E8">
              <w:rPr>
                <w:color w:val="000000"/>
                <w:sz w:val="20"/>
                <w:szCs w:val="20"/>
              </w:rPr>
              <w:t>0.093</w:t>
            </w:r>
          </w:p>
        </w:tc>
        <w:tc>
          <w:tcPr>
            <w:tcW w:w="462" w:type="pct"/>
            <w:tcBorders>
              <w:left w:val="single" w:sz="4" w:space="0" w:color="auto"/>
              <w:right w:val="single" w:sz="4" w:space="0" w:color="auto"/>
            </w:tcBorders>
            <w:shd w:val="clear" w:color="auto" w:fill="auto"/>
            <w:vAlign w:val="center"/>
          </w:tcPr>
          <w:p w14:paraId="3816C99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0.077</w:t>
            </w:r>
          </w:p>
        </w:tc>
        <w:tc>
          <w:tcPr>
            <w:tcW w:w="461" w:type="pct"/>
            <w:tcBorders>
              <w:left w:val="single" w:sz="4" w:space="0" w:color="auto"/>
              <w:right w:val="single" w:sz="4" w:space="0" w:color="auto"/>
            </w:tcBorders>
            <w:shd w:val="clear" w:color="auto" w:fill="auto"/>
            <w:vAlign w:val="center"/>
          </w:tcPr>
          <w:p w14:paraId="5D408C22"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0.085</w:t>
            </w:r>
          </w:p>
        </w:tc>
        <w:tc>
          <w:tcPr>
            <w:tcW w:w="462" w:type="pct"/>
            <w:tcBorders>
              <w:left w:val="single" w:sz="4" w:space="0" w:color="auto"/>
              <w:right w:val="single" w:sz="4" w:space="0" w:color="auto"/>
            </w:tcBorders>
            <w:shd w:val="clear" w:color="auto" w:fill="auto"/>
            <w:vAlign w:val="center"/>
          </w:tcPr>
          <w:p w14:paraId="104CCBDF"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0.178</w:t>
            </w:r>
          </w:p>
        </w:tc>
        <w:tc>
          <w:tcPr>
            <w:tcW w:w="462" w:type="pct"/>
            <w:tcBorders>
              <w:left w:val="single" w:sz="4" w:space="0" w:color="auto"/>
            </w:tcBorders>
            <w:shd w:val="clear" w:color="auto" w:fill="auto"/>
            <w:vAlign w:val="center"/>
          </w:tcPr>
          <w:p w14:paraId="6D35E37B"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0.178</w:t>
            </w:r>
          </w:p>
        </w:tc>
        <w:tc>
          <w:tcPr>
            <w:tcW w:w="462" w:type="pct"/>
            <w:tcBorders>
              <w:left w:val="single" w:sz="4" w:space="0" w:color="auto"/>
            </w:tcBorders>
            <w:vAlign w:val="center"/>
          </w:tcPr>
          <w:p w14:paraId="4C1F5AD8" w14:textId="7E710AF3" w:rsidR="004F5DBE" w:rsidRPr="00ED36E8" w:rsidRDefault="004F5DBE" w:rsidP="004F5DBE">
            <w:pPr>
              <w:jc w:val="center"/>
              <w:rPr>
                <w:color w:val="000000"/>
                <w:sz w:val="20"/>
                <w:szCs w:val="20"/>
              </w:rPr>
            </w:pPr>
            <w:r w:rsidRPr="00ED36E8">
              <w:rPr>
                <w:color w:val="000000"/>
                <w:sz w:val="20"/>
                <w:szCs w:val="20"/>
              </w:rPr>
              <w:t>0.448</w:t>
            </w:r>
          </w:p>
        </w:tc>
        <w:tc>
          <w:tcPr>
            <w:tcW w:w="458" w:type="pct"/>
            <w:tcBorders>
              <w:left w:val="single" w:sz="4" w:space="0" w:color="auto"/>
            </w:tcBorders>
            <w:vAlign w:val="center"/>
          </w:tcPr>
          <w:p w14:paraId="1F98382C" w14:textId="51BE10F9" w:rsidR="004F5DBE" w:rsidRPr="00ED36E8" w:rsidRDefault="004F5DBE" w:rsidP="004F5DBE">
            <w:pPr>
              <w:jc w:val="center"/>
              <w:rPr>
                <w:color w:val="000000"/>
                <w:sz w:val="20"/>
                <w:szCs w:val="20"/>
              </w:rPr>
            </w:pPr>
            <w:r w:rsidRPr="00ED36E8">
              <w:rPr>
                <w:color w:val="000000"/>
                <w:sz w:val="20"/>
                <w:szCs w:val="20"/>
              </w:rPr>
              <w:t>0.525</w:t>
            </w:r>
          </w:p>
        </w:tc>
      </w:tr>
      <w:tr w:rsidR="004F5DBE" w:rsidRPr="00ED36E8" w14:paraId="751A2A35" w14:textId="2DAFA748" w:rsidTr="004F5DBE">
        <w:trPr>
          <w:trHeight w:val="210"/>
        </w:trPr>
        <w:tc>
          <w:tcPr>
            <w:tcW w:w="386" w:type="pct"/>
            <w:tcBorders>
              <w:bottom w:val="single" w:sz="4" w:space="0" w:color="auto"/>
              <w:right w:val="single" w:sz="4" w:space="0" w:color="auto"/>
            </w:tcBorders>
            <w:shd w:val="clear" w:color="auto" w:fill="auto"/>
            <w:vAlign w:val="center"/>
          </w:tcPr>
          <w:p w14:paraId="00E8D46D"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48</w:t>
            </w:r>
          </w:p>
        </w:tc>
        <w:tc>
          <w:tcPr>
            <w:tcW w:w="461" w:type="pct"/>
            <w:tcBorders>
              <w:left w:val="single" w:sz="4" w:space="0" w:color="auto"/>
              <w:bottom w:val="single" w:sz="4" w:space="0" w:color="auto"/>
              <w:right w:val="single" w:sz="4" w:space="0" w:color="auto"/>
            </w:tcBorders>
            <w:shd w:val="clear" w:color="auto" w:fill="auto"/>
            <w:vAlign w:val="center"/>
          </w:tcPr>
          <w:p w14:paraId="7F2A0700"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0.084</w:t>
            </w:r>
          </w:p>
        </w:tc>
        <w:tc>
          <w:tcPr>
            <w:tcW w:w="462" w:type="pct"/>
            <w:tcBorders>
              <w:left w:val="single" w:sz="4" w:space="0" w:color="auto"/>
              <w:bottom w:val="single" w:sz="4" w:space="0" w:color="auto"/>
              <w:right w:val="single" w:sz="4" w:space="0" w:color="auto"/>
            </w:tcBorders>
            <w:shd w:val="clear" w:color="auto" w:fill="auto"/>
            <w:vAlign w:val="center"/>
          </w:tcPr>
          <w:p w14:paraId="0A5B8E0E"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0.085</w:t>
            </w:r>
          </w:p>
        </w:tc>
        <w:tc>
          <w:tcPr>
            <w:tcW w:w="462" w:type="pct"/>
            <w:tcBorders>
              <w:left w:val="single" w:sz="4" w:space="0" w:color="auto"/>
              <w:bottom w:val="single" w:sz="4" w:space="0" w:color="auto"/>
              <w:right w:val="single" w:sz="4" w:space="0" w:color="auto"/>
            </w:tcBorders>
            <w:shd w:val="clear" w:color="auto" w:fill="auto"/>
            <w:vAlign w:val="bottom"/>
          </w:tcPr>
          <w:p w14:paraId="75656242" w14:textId="021995DE" w:rsidR="004F5DBE" w:rsidRPr="00ED36E8" w:rsidRDefault="004F5DBE" w:rsidP="004F5DBE">
            <w:pPr>
              <w:jc w:val="center"/>
              <w:rPr>
                <w:rFonts w:eastAsia="Malgun Gothic"/>
                <w:color w:val="000000" w:themeColor="text1"/>
                <w:sz w:val="20"/>
                <w:szCs w:val="20"/>
              </w:rPr>
            </w:pPr>
            <w:r w:rsidRPr="00ED36E8">
              <w:rPr>
                <w:color w:val="000000"/>
                <w:sz w:val="20"/>
                <w:szCs w:val="20"/>
              </w:rPr>
              <w:t>0.119</w:t>
            </w:r>
          </w:p>
        </w:tc>
        <w:tc>
          <w:tcPr>
            <w:tcW w:w="462" w:type="pct"/>
            <w:tcBorders>
              <w:left w:val="single" w:sz="4" w:space="0" w:color="auto"/>
              <w:bottom w:val="single" w:sz="4" w:space="0" w:color="auto"/>
              <w:right w:val="single" w:sz="4" w:space="0" w:color="auto"/>
            </w:tcBorders>
            <w:shd w:val="clear" w:color="auto" w:fill="auto"/>
            <w:vAlign w:val="bottom"/>
          </w:tcPr>
          <w:p w14:paraId="4D778080" w14:textId="2A972018" w:rsidR="004F5DBE" w:rsidRPr="00ED36E8" w:rsidRDefault="004F5DBE" w:rsidP="004F5DBE">
            <w:pPr>
              <w:jc w:val="center"/>
              <w:rPr>
                <w:rFonts w:eastAsia="Malgun Gothic"/>
                <w:color w:val="000000" w:themeColor="text1"/>
                <w:sz w:val="20"/>
                <w:szCs w:val="20"/>
              </w:rPr>
            </w:pPr>
            <w:r w:rsidRPr="00ED36E8">
              <w:rPr>
                <w:color w:val="000000"/>
                <w:sz w:val="20"/>
                <w:szCs w:val="20"/>
              </w:rPr>
              <w:t>0.094</w:t>
            </w:r>
          </w:p>
        </w:tc>
        <w:tc>
          <w:tcPr>
            <w:tcW w:w="462" w:type="pct"/>
            <w:tcBorders>
              <w:left w:val="single" w:sz="4" w:space="0" w:color="auto"/>
              <w:bottom w:val="single" w:sz="4" w:space="0" w:color="auto"/>
              <w:right w:val="single" w:sz="4" w:space="0" w:color="auto"/>
            </w:tcBorders>
            <w:shd w:val="clear" w:color="auto" w:fill="auto"/>
            <w:vAlign w:val="center"/>
          </w:tcPr>
          <w:p w14:paraId="7C899885"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0.075</w:t>
            </w:r>
          </w:p>
        </w:tc>
        <w:tc>
          <w:tcPr>
            <w:tcW w:w="461" w:type="pct"/>
            <w:tcBorders>
              <w:left w:val="single" w:sz="4" w:space="0" w:color="auto"/>
              <w:bottom w:val="single" w:sz="4" w:space="0" w:color="auto"/>
              <w:right w:val="single" w:sz="4" w:space="0" w:color="auto"/>
            </w:tcBorders>
            <w:shd w:val="clear" w:color="auto" w:fill="auto"/>
            <w:vAlign w:val="center"/>
          </w:tcPr>
          <w:p w14:paraId="45AD275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0.081</w:t>
            </w:r>
          </w:p>
        </w:tc>
        <w:tc>
          <w:tcPr>
            <w:tcW w:w="462" w:type="pct"/>
            <w:tcBorders>
              <w:left w:val="single" w:sz="4" w:space="0" w:color="auto"/>
              <w:bottom w:val="single" w:sz="4" w:space="0" w:color="auto"/>
              <w:right w:val="single" w:sz="4" w:space="0" w:color="auto"/>
            </w:tcBorders>
            <w:shd w:val="clear" w:color="auto" w:fill="auto"/>
            <w:vAlign w:val="center"/>
          </w:tcPr>
          <w:p w14:paraId="1ECB2CB8"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0.197</w:t>
            </w:r>
          </w:p>
        </w:tc>
        <w:tc>
          <w:tcPr>
            <w:tcW w:w="462" w:type="pct"/>
            <w:tcBorders>
              <w:left w:val="single" w:sz="4" w:space="0" w:color="auto"/>
            </w:tcBorders>
            <w:shd w:val="clear" w:color="auto" w:fill="auto"/>
            <w:vAlign w:val="center"/>
          </w:tcPr>
          <w:p w14:paraId="737F48D6" w14:textId="77777777" w:rsidR="004F5DBE" w:rsidRPr="00ED36E8" w:rsidRDefault="004F5DBE" w:rsidP="004F5DBE">
            <w:pPr>
              <w:jc w:val="center"/>
              <w:rPr>
                <w:rFonts w:eastAsia="Malgun Gothic"/>
                <w:color w:val="000000" w:themeColor="text1"/>
                <w:sz w:val="20"/>
                <w:szCs w:val="20"/>
              </w:rPr>
            </w:pPr>
            <w:r w:rsidRPr="00ED36E8">
              <w:rPr>
                <w:color w:val="000000"/>
                <w:sz w:val="20"/>
                <w:szCs w:val="20"/>
              </w:rPr>
              <w:t>0.188</w:t>
            </w:r>
          </w:p>
        </w:tc>
        <w:tc>
          <w:tcPr>
            <w:tcW w:w="462" w:type="pct"/>
            <w:tcBorders>
              <w:left w:val="single" w:sz="4" w:space="0" w:color="auto"/>
            </w:tcBorders>
            <w:vAlign w:val="center"/>
          </w:tcPr>
          <w:p w14:paraId="4183C342" w14:textId="039E14AD" w:rsidR="004F5DBE" w:rsidRPr="00ED36E8" w:rsidRDefault="004F5DBE" w:rsidP="004F5DBE">
            <w:pPr>
              <w:jc w:val="center"/>
              <w:rPr>
                <w:color w:val="000000"/>
                <w:sz w:val="20"/>
                <w:szCs w:val="20"/>
              </w:rPr>
            </w:pPr>
            <w:r w:rsidRPr="00ED36E8">
              <w:rPr>
                <w:color w:val="000000"/>
                <w:sz w:val="20"/>
                <w:szCs w:val="20"/>
              </w:rPr>
              <w:t>0.651</w:t>
            </w:r>
          </w:p>
        </w:tc>
        <w:tc>
          <w:tcPr>
            <w:tcW w:w="458" w:type="pct"/>
            <w:tcBorders>
              <w:left w:val="single" w:sz="4" w:space="0" w:color="auto"/>
            </w:tcBorders>
            <w:vAlign w:val="center"/>
          </w:tcPr>
          <w:p w14:paraId="46B150F1" w14:textId="628BD9C2" w:rsidR="004F5DBE" w:rsidRPr="00ED36E8" w:rsidRDefault="004F5DBE" w:rsidP="004F5DBE">
            <w:pPr>
              <w:jc w:val="center"/>
              <w:rPr>
                <w:color w:val="000000"/>
                <w:sz w:val="20"/>
                <w:szCs w:val="20"/>
              </w:rPr>
            </w:pPr>
            <w:r w:rsidRPr="00ED36E8">
              <w:rPr>
                <w:color w:val="000000"/>
                <w:sz w:val="20"/>
                <w:szCs w:val="20"/>
              </w:rPr>
              <w:t>0.753</w:t>
            </w:r>
          </w:p>
        </w:tc>
      </w:tr>
    </w:tbl>
    <w:p w14:paraId="07D225D3" w14:textId="1A787D30" w:rsidR="00096C25" w:rsidRDefault="00096C25" w:rsidP="00096C25">
      <w:pPr>
        <w:spacing w:after="200" w:line="276" w:lineRule="auto"/>
        <w:ind w:left="360" w:hanging="360"/>
      </w:pPr>
    </w:p>
    <w:p w14:paraId="2401B8CA" w14:textId="33EFAFB6" w:rsidR="00096C25" w:rsidRDefault="00096C25" w:rsidP="00096C25">
      <w:pPr>
        <w:spacing w:after="200" w:line="480" w:lineRule="auto"/>
        <w:jc w:val="both"/>
        <w:rPr>
          <w:color w:val="000000" w:themeColor="text1"/>
        </w:rPr>
      </w:pPr>
      <w:r>
        <w:rPr>
          <w:color w:val="000000" w:themeColor="text1"/>
        </w:rPr>
        <w:br w:type="page"/>
      </w:r>
    </w:p>
    <w:p w14:paraId="0D34B61B" w14:textId="2E44BAEC" w:rsidR="00350319" w:rsidRDefault="002F21A0" w:rsidP="00096C25">
      <w:pPr>
        <w:spacing w:after="200" w:line="480" w:lineRule="auto"/>
        <w:jc w:val="both"/>
        <w:rPr>
          <w:color w:val="000000" w:themeColor="text1"/>
        </w:rPr>
      </w:pPr>
      <w:r>
        <w:rPr>
          <w:color w:val="000000" w:themeColor="text1"/>
        </w:rPr>
        <w:lastRenderedPageBreak/>
        <w:t>variants (Figure 6-1B). However, while</w:t>
      </w:r>
      <w:r w:rsidR="00AB7D7F">
        <w:rPr>
          <w:color w:val="000000" w:themeColor="text1"/>
        </w:rPr>
        <w:t xml:space="preserve"> this work shows</w:t>
      </w:r>
      <w:r w:rsidR="00AB7D7F" w:rsidRPr="0092210C">
        <w:rPr>
          <w:color w:val="000000" w:themeColor="text1"/>
        </w:rPr>
        <w:t xml:space="preserve"> the potential </w:t>
      </w:r>
      <w:r w:rsidR="007037CD" w:rsidRPr="0092210C">
        <w:rPr>
          <w:color w:val="000000" w:themeColor="text1"/>
        </w:rPr>
        <w:t xml:space="preserve">of </w:t>
      </w:r>
      <w:r w:rsidR="00102B59">
        <w:rPr>
          <w:color w:val="000000" w:themeColor="text1"/>
        </w:rPr>
        <w:t xml:space="preserve">the </w:t>
      </w:r>
      <w:r w:rsidR="007037CD" w:rsidRPr="0092210C">
        <w:rPr>
          <w:color w:val="000000" w:themeColor="text1"/>
        </w:rPr>
        <w:t xml:space="preserve">modular </w:t>
      </w:r>
      <w:r w:rsidR="007037CD">
        <w:rPr>
          <w:color w:val="000000" w:themeColor="text1"/>
        </w:rPr>
        <w:t>(ch</w:t>
      </w:r>
      <w:r w:rsidR="00350319" w:rsidRPr="0092210C">
        <w:rPr>
          <w:color w:val="000000" w:themeColor="text1"/>
        </w:rPr>
        <w:t xml:space="preserve">assis) cell </w:t>
      </w:r>
      <w:r w:rsidR="00350319">
        <w:rPr>
          <w:color w:val="000000" w:themeColor="text1"/>
        </w:rPr>
        <w:t>as a</w:t>
      </w:r>
      <w:r w:rsidR="00350319" w:rsidRPr="0092210C">
        <w:rPr>
          <w:color w:val="000000" w:themeColor="text1"/>
        </w:rPr>
        <w:t xml:space="preserve"> growth selection </w:t>
      </w:r>
      <w:r w:rsidR="00350319">
        <w:rPr>
          <w:color w:val="000000" w:themeColor="text1"/>
        </w:rPr>
        <w:t xml:space="preserve">platform for efficient AATs or ester production modules, further work is </w:t>
      </w:r>
      <w:r w:rsidR="00350319">
        <w:t>necessary i)</w:t>
      </w:r>
      <w:r w:rsidR="00350319" w:rsidRPr="004C43E6">
        <w:t xml:space="preserve"> to </w:t>
      </w:r>
      <w:r w:rsidR="00350319">
        <w:t>elucidate the underlying principle in growth selection of efficient AATs</w:t>
      </w:r>
      <w:r w:rsidR="00350319" w:rsidRPr="004C43E6">
        <w:t xml:space="preserve"> </w:t>
      </w:r>
      <w:r w:rsidR="00350319">
        <w:rPr>
          <w:color w:val="000000" w:themeColor="text1"/>
        </w:rPr>
        <w:t>or ester production modules</w:t>
      </w:r>
      <w:r w:rsidR="00350319">
        <w:t xml:space="preserve"> and ii) to demonstrate improved ester production via growth-coupling with a large library</w:t>
      </w:r>
      <w:r w:rsidR="00350319" w:rsidRPr="004C43E6">
        <w:t>.</w:t>
      </w:r>
    </w:p>
    <w:p w14:paraId="079AE576" w14:textId="732F6C4D" w:rsidR="0099412E" w:rsidRPr="007C622E" w:rsidRDefault="0099412E" w:rsidP="00096C25">
      <w:pPr>
        <w:pStyle w:val="Heading2"/>
        <w:spacing w:line="480" w:lineRule="auto"/>
        <w:jc w:val="both"/>
      </w:pPr>
      <w:bookmarkStart w:id="204" w:name="_Toc57021867"/>
      <w:r w:rsidRPr="007C622E">
        <w:t>Conclusion</w:t>
      </w:r>
      <w:r w:rsidR="00C435F0">
        <w:t>s</w:t>
      </w:r>
      <w:bookmarkEnd w:id="204"/>
    </w:p>
    <w:p w14:paraId="3D4A2BCF" w14:textId="1F68C203" w:rsidR="00096C25" w:rsidRPr="00FE3ED7" w:rsidRDefault="007B2D20" w:rsidP="0078186A">
      <w:pPr>
        <w:spacing w:line="480" w:lineRule="auto"/>
        <w:ind w:firstLine="720"/>
        <w:jc w:val="both"/>
        <w:rPr>
          <w:color w:val="000000" w:themeColor="text1"/>
        </w:rPr>
      </w:pPr>
      <w:r>
        <w:rPr>
          <w:color w:val="000000" w:themeColor="text1"/>
        </w:rPr>
        <w:t>As a proof-of-concept, here</w:t>
      </w:r>
      <w:r>
        <w:t>,</w:t>
      </w:r>
      <w:r>
        <w:rPr>
          <w:color w:val="000000" w:themeColor="text1"/>
        </w:rPr>
        <w:t xml:space="preserve"> </w:t>
      </w:r>
      <w:r w:rsidR="00096C25" w:rsidRPr="0092210C">
        <w:rPr>
          <w:color w:val="000000" w:themeColor="text1"/>
        </w:rPr>
        <w:t xml:space="preserve">we have </w:t>
      </w:r>
      <w:r w:rsidR="00096C25">
        <w:rPr>
          <w:color w:val="000000" w:themeColor="text1"/>
        </w:rPr>
        <w:t xml:space="preserve">evaluated </w:t>
      </w:r>
      <w:r w:rsidR="00096C25" w:rsidRPr="0092210C">
        <w:rPr>
          <w:color w:val="000000" w:themeColor="text1"/>
        </w:rPr>
        <w:t xml:space="preserve">the potential of </w:t>
      </w:r>
      <w:r w:rsidR="00102B59">
        <w:rPr>
          <w:color w:val="000000" w:themeColor="text1"/>
        </w:rPr>
        <w:t xml:space="preserve">the </w:t>
      </w:r>
      <w:r w:rsidR="00096C25" w:rsidRPr="0092210C">
        <w:rPr>
          <w:color w:val="000000" w:themeColor="text1"/>
        </w:rPr>
        <w:t xml:space="preserve">modular (chassis) cell </w:t>
      </w:r>
      <w:r w:rsidR="00096C25">
        <w:rPr>
          <w:color w:val="000000" w:themeColor="text1"/>
        </w:rPr>
        <w:t>as a</w:t>
      </w:r>
      <w:r w:rsidR="00096C25" w:rsidRPr="0092210C">
        <w:rPr>
          <w:color w:val="000000" w:themeColor="text1"/>
        </w:rPr>
        <w:t xml:space="preserve"> growth selection </w:t>
      </w:r>
      <w:r w:rsidR="00096C25">
        <w:rPr>
          <w:color w:val="000000" w:themeColor="text1"/>
        </w:rPr>
        <w:t xml:space="preserve">platform of efficient AATs or ester production modules with a case study </w:t>
      </w:r>
      <w:r w:rsidR="00096C25" w:rsidRPr="00D07162">
        <w:rPr>
          <w:color w:val="000000" w:themeColor="text1"/>
        </w:rPr>
        <w:t xml:space="preserve">of growth selection of </w:t>
      </w:r>
      <w:r w:rsidR="00292C96">
        <w:rPr>
          <w:color w:val="000000" w:themeColor="text1"/>
        </w:rPr>
        <w:t>butyl acetate production modules with</w:t>
      </w:r>
      <w:r w:rsidR="00096C25" w:rsidRPr="00D07162">
        <w:rPr>
          <w:color w:val="000000" w:themeColor="text1"/>
        </w:rPr>
        <w:t xml:space="preserve"> ATF1</w:t>
      </w:r>
      <w:r w:rsidR="00855CD7" w:rsidRPr="00855CD7">
        <w:rPr>
          <w:color w:val="000000" w:themeColor="text1"/>
          <w:vertAlign w:val="subscript"/>
        </w:rPr>
        <w:t>Sc</w:t>
      </w:r>
      <w:r w:rsidR="00096C25" w:rsidRPr="00D07162">
        <w:rPr>
          <w:color w:val="000000" w:themeColor="text1"/>
        </w:rPr>
        <w:t xml:space="preserve"> variant</w:t>
      </w:r>
      <w:r w:rsidR="00292C96">
        <w:rPr>
          <w:color w:val="000000" w:themeColor="text1"/>
        </w:rPr>
        <w:t>s</w:t>
      </w:r>
      <w:r w:rsidR="00096C25" w:rsidRPr="00D07162">
        <w:rPr>
          <w:color w:val="000000" w:themeColor="text1"/>
        </w:rPr>
        <w:t xml:space="preserve"> (ATF1</w:t>
      </w:r>
      <w:r w:rsidR="00855CD7" w:rsidRPr="00855CD7">
        <w:rPr>
          <w:color w:val="000000" w:themeColor="text1"/>
          <w:vertAlign w:val="subscript"/>
        </w:rPr>
        <w:t>Sc</w:t>
      </w:r>
      <w:r w:rsidR="00096C25" w:rsidRPr="00D07162">
        <w:rPr>
          <w:color w:val="000000" w:themeColor="text1"/>
        </w:rPr>
        <w:t xml:space="preserve"> </w:t>
      </w:r>
      <w:r w:rsidR="00292C96">
        <w:rPr>
          <w:color w:val="000000" w:themeColor="text1"/>
        </w:rPr>
        <w:t xml:space="preserve">wildtype and its </w:t>
      </w:r>
      <w:r w:rsidR="00096C25" w:rsidRPr="00D07162">
        <w:rPr>
          <w:color w:val="000000" w:themeColor="text1"/>
        </w:rPr>
        <w:t>P348M)</w:t>
      </w:r>
      <w:r w:rsidR="00096C25">
        <w:rPr>
          <w:color w:val="000000" w:themeColor="text1"/>
        </w:rPr>
        <w:t xml:space="preserve"> </w:t>
      </w:r>
      <w:r w:rsidR="00096C25" w:rsidRPr="00D07162">
        <w:rPr>
          <w:color w:val="000000" w:themeColor="text1"/>
        </w:rPr>
        <w:t xml:space="preserve">in </w:t>
      </w:r>
      <w:r w:rsidR="00102B59">
        <w:rPr>
          <w:color w:val="000000" w:themeColor="text1"/>
        </w:rPr>
        <w:t>the</w:t>
      </w:r>
      <w:r w:rsidR="00096C25" w:rsidRPr="00D07162">
        <w:rPr>
          <w:color w:val="000000" w:themeColor="text1"/>
        </w:rPr>
        <w:t xml:space="preserve"> modular (chassis) cell.</w:t>
      </w:r>
      <w:r w:rsidR="007037CD">
        <w:rPr>
          <w:color w:val="000000" w:themeColor="text1"/>
        </w:rPr>
        <w:t xml:space="preserve"> Interestingly, we could observe </w:t>
      </w:r>
      <w:r w:rsidR="00696DCC">
        <w:rPr>
          <w:color w:val="000000" w:themeColor="text1"/>
        </w:rPr>
        <w:t xml:space="preserve">improved growth </w:t>
      </w:r>
      <w:r w:rsidR="0078186A">
        <w:rPr>
          <w:color w:val="000000" w:themeColor="text1"/>
        </w:rPr>
        <w:t>in</w:t>
      </w:r>
      <w:r w:rsidR="007C46CA">
        <w:rPr>
          <w:color w:val="000000" w:themeColor="text1"/>
        </w:rPr>
        <w:t xml:space="preserve"> </w:t>
      </w:r>
      <w:r w:rsidR="00102B59">
        <w:rPr>
          <w:color w:val="000000" w:themeColor="text1"/>
        </w:rPr>
        <w:t>the</w:t>
      </w:r>
      <w:r w:rsidR="0078186A">
        <w:rPr>
          <w:color w:val="000000" w:themeColor="text1"/>
        </w:rPr>
        <w:t xml:space="preserve"> modular (chassis) cell carrying a better butyl acetate production module</w:t>
      </w:r>
      <w:r w:rsidR="00247CD6">
        <w:rPr>
          <w:color w:val="000000" w:themeColor="text1"/>
        </w:rPr>
        <w:t>. This result</w:t>
      </w:r>
      <w:r w:rsidR="0078186A">
        <w:rPr>
          <w:color w:val="000000" w:themeColor="text1"/>
        </w:rPr>
        <w:t xml:space="preserve"> </w:t>
      </w:r>
      <w:r w:rsidR="00247CD6">
        <w:rPr>
          <w:color w:val="000000" w:themeColor="text1"/>
        </w:rPr>
        <w:t>suggests the</w:t>
      </w:r>
      <w:r w:rsidR="00DF5024" w:rsidRPr="00D07162">
        <w:rPr>
          <w:color w:val="000000" w:themeColor="text1"/>
        </w:rPr>
        <w:t xml:space="preserve"> </w:t>
      </w:r>
      <w:r w:rsidR="00DF5024">
        <w:rPr>
          <w:color w:val="000000" w:themeColor="text1"/>
        </w:rPr>
        <w:t xml:space="preserve">potential </w:t>
      </w:r>
      <w:r w:rsidR="00247CD6">
        <w:rPr>
          <w:color w:val="000000" w:themeColor="text1"/>
        </w:rPr>
        <w:t>for</w:t>
      </w:r>
      <w:r w:rsidR="00DF5024" w:rsidRPr="00D07162">
        <w:rPr>
          <w:color w:val="000000" w:themeColor="text1"/>
        </w:rPr>
        <w:t xml:space="preserve"> growth selection of efficient AATs </w:t>
      </w:r>
      <w:r w:rsidR="00DF5024">
        <w:rPr>
          <w:color w:val="000000" w:themeColor="text1"/>
        </w:rPr>
        <w:t xml:space="preserve">or ester production modules </w:t>
      </w:r>
      <w:r w:rsidR="00247CD6">
        <w:rPr>
          <w:color w:val="000000" w:themeColor="text1"/>
        </w:rPr>
        <w:t xml:space="preserve">as well as </w:t>
      </w:r>
      <w:r w:rsidR="00DF5024">
        <w:rPr>
          <w:color w:val="000000" w:themeColor="text1"/>
        </w:rPr>
        <w:t xml:space="preserve">growth-coupled </w:t>
      </w:r>
      <w:r w:rsidR="00247CD6">
        <w:rPr>
          <w:color w:val="000000" w:themeColor="text1"/>
        </w:rPr>
        <w:t xml:space="preserve">ester </w:t>
      </w:r>
      <w:r w:rsidR="00DF5024">
        <w:rPr>
          <w:color w:val="000000" w:themeColor="text1"/>
        </w:rPr>
        <w:t>product</w:t>
      </w:r>
      <w:r w:rsidR="00247CD6">
        <w:rPr>
          <w:color w:val="000000" w:themeColor="text1"/>
        </w:rPr>
        <w:t>ion</w:t>
      </w:r>
      <w:r w:rsidR="007C46CA">
        <w:rPr>
          <w:color w:val="000000" w:themeColor="text1"/>
        </w:rPr>
        <w:t xml:space="preserve"> </w:t>
      </w:r>
      <w:r w:rsidR="007C46CA" w:rsidRPr="00D07162">
        <w:rPr>
          <w:color w:val="000000" w:themeColor="text1"/>
        </w:rPr>
        <w:t xml:space="preserve">in </w:t>
      </w:r>
      <w:r w:rsidR="00102B59">
        <w:rPr>
          <w:color w:val="000000" w:themeColor="text1"/>
        </w:rPr>
        <w:t>the</w:t>
      </w:r>
      <w:r w:rsidR="007C46CA" w:rsidRPr="00D07162">
        <w:rPr>
          <w:color w:val="000000" w:themeColor="text1"/>
        </w:rPr>
        <w:t xml:space="preserve"> modular (chassis) cell</w:t>
      </w:r>
      <w:r w:rsidR="00DF5024">
        <w:rPr>
          <w:color w:val="000000" w:themeColor="text1"/>
        </w:rPr>
        <w:t>.</w:t>
      </w:r>
      <w:r w:rsidR="00096C25" w:rsidRPr="00D07162">
        <w:rPr>
          <w:color w:val="000000" w:themeColor="text1"/>
        </w:rPr>
        <w:t xml:space="preserve"> </w:t>
      </w:r>
      <w:r w:rsidR="00706374">
        <w:rPr>
          <w:color w:val="000000" w:themeColor="text1"/>
        </w:rPr>
        <w:t xml:space="preserve">Overall, </w:t>
      </w:r>
      <w:r w:rsidR="002D79CB">
        <w:rPr>
          <w:color w:val="000000" w:themeColor="text1"/>
        </w:rPr>
        <w:t>this work</w:t>
      </w:r>
      <w:r w:rsidR="00096C25">
        <w:rPr>
          <w:color w:val="000000" w:themeColor="text1"/>
        </w:rPr>
        <w:t xml:space="preserve"> </w:t>
      </w:r>
      <w:r w:rsidR="00247CD6">
        <w:rPr>
          <w:color w:val="000000" w:themeColor="text1"/>
        </w:rPr>
        <w:t xml:space="preserve">can </w:t>
      </w:r>
      <w:r w:rsidR="00DF5024">
        <w:rPr>
          <w:color w:val="000000" w:themeColor="text1"/>
        </w:rPr>
        <w:t>help</w:t>
      </w:r>
      <w:r w:rsidR="002D79CB">
        <w:rPr>
          <w:color w:val="000000" w:themeColor="text1"/>
        </w:rPr>
        <w:t xml:space="preserve"> </w:t>
      </w:r>
      <w:r w:rsidR="00096C25" w:rsidRPr="00D07162">
        <w:rPr>
          <w:color w:val="000000" w:themeColor="text1"/>
        </w:rPr>
        <w:t xml:space="preserve">accelerate the </w:t>
      </w:r>
      <w:r w:rsidR="00096C25" w:rsidRPr="00DF3154">
        <w:rPr>
          <w:color w:val="000000" w:themeColor="text1"/>
        </w:rPr>
        <w:t>discovery of efficient novel AATs or identif</w:t>
      </w:r>
      <w:r w:rsidR="00096C25">
        <w:rPr>
          <w:color w:val="000000" w:themeColor="text1"/>
        </w:rPr>
        <w:t>ication of</w:t>
      </w:r>
      <w:r w:rsidR="00096C25" w:rsidRPr="00DF3154">
        <w:rPr>
          <w:color w:val="000000" w:themeColor="text1"/>
        </w:rPr>
        <w:t xml:space="preserve"> the positive hits of engineered AAT variants </w:t>
      </w:r>
      <w:r w:rsidR="00096C25" w:rsidRPr="00D07162">
        <w:rPr>
          <w:color w:val="000000" w:themeColor="text1"/>
        </w:rPr>
        <w:t>from a large library</w:t>
      </w:r>
      <w:r w:rsidR="00096C25">
        <w:rPr>
          <w:color w:val="000000" w:themeColor="text1"/>
        </w:rPr>
        <w:t xml:space="preserve"> of </w:t>
      </w:r>
      <w:r w:rsidR="00096C25" w:rsidRPr="00DF3154">
        <w:rPr>
          <w:color w:val="000000" w:themeColor="text1"/>
        </w:rPr>
        <w:t>potential candidates</w:t>
      </w:r>
      <w:r w:rsidR="009614FF">
        <w:rPr>
          <w:color w:val="000000" w:themeColor="text1"/>
        </w:rPr>
        <w:t xml:space="preserve"> by allowing the use of simple phenotype (</w:t>
      </w:r>
      <w:r w:rsidR="00DF5024">
        <w:rPr>
          <w:color w:val="000000" w:themeColor="text1"/>
        </w:rPr>
        <w:t>growth</w:t>
      </w:r>
      <w:r w:rsidR="009614FF">
        <w:rPr>
          <w:color w:val="000000" w:themeColor="text1"/>
        </w:rPr>
        <w:t>)</w:t>
      </w:r>
      <w:r w:rsidR="00DF5024">
        <w:rPr>
          <w:color w:val="000000" w:themeColor="text1"/>
        </w:rPr>
        <w:t xml:space="preserve"> as an easy readout.</w:t>
      </w:r>
      <w:r w:rsidR="00096C25">
        <w:rPr>
          <w:color w:val="000000" w:themeColor="text1"/>
        </w:rPr>
        <w:t xml:space="preserve"> </w:t>
      </w:r>
      <w:r w:rsidR="009614FF">
        <w:rPr>
          <w:color w:val="000000" w:themeColor="text1"/>
        </w:rPr>
        <w:t>As this platform matures, i</w:t>
      </w:r>
      <w:r w:rsidR="00DF5024">
        <w:rPr>
          <w:color w:val="000000" w:themeColor="text1"/>
        </w:rPr>
        <w:t>t</w:t>
      </w:r>
      <w:r w:rsidR="00096C25">
        <w:rPr>
          <w:color w:val="000000" w:themeColor="text1"/>
        </w:rPr>
        <w:t xml:space="preserve"> </w:t>
      </w:r>
      <w:r w:rsidR="00DF5024">
        <w:rPr>
          <w:color w:val="000000" w:themeColor="text1"/>
        </w:rPr>
        <w:t xml:space="preserve">is expected to </w:t>
      </w:r>
      <w:r w:rsidR="009614FF">
        <w:rPr>
          <w:color w:val="000000" w:themeColor="text1"/>
        </w:rPr>
        <w:t>enable</w:t>
      </w:r>
      <w:r w:rsidR="00DF5024">
        <w:rPr>
          <w:color w:val="000000" w:themeColor="text1"/>
        </w:rPr>
        <w:t xml:space="preserve"> </w:t>
      </w:r>
      <w:r w:rsidR="00096C25">
        <w:rPr>
          <w:color w:val="000000" w:themeColor="text1"/>
        </w:rPr>
        <w:t xml:space="preserve">rapid development of </w:t>
      </w:r>
      <w:r w:rsidR="007C46CA">
        <w:rPr>
          <w:color w:val="000000" w:themeColor="text1"/>
        </w:rPr>
        <w:t xml:space="preserve">efficient </w:t>
      </w:r>
      <w:r w:rsidR="00DF5024">
        <w:rPr>
          <w:color w:val="000000" w:themeColor="text1"/>
        </w:rPr>
        <w:t>production strains</w:t>
      </w:r>
      <w:r w:rsidR="00096C25">
        <w:rPr>
          <w:color w:val="000000" w:themeColor="text1"/>
        </w:rPr>
        <w:t xml:space="preserve"> for</w:t>
      </w:r>
      <w:r w:rsidR="00DF5024">
        <w:rPr>
          <w:color w:val="000000" w:themeColor="text1"/>
        </w:rPr>
        <w:t xml:space="preserve"> </w:t>
      </w:r>
      <w:r w:rsidR="00096C25">
        <w:rPr>
          <w:color w:val="000000" w:themeColor="text1"/>
        </w:rPr>
        <w:t xml:space="preserve">production of </w:t>
      </w:r>
      <w:r w:rsidR="009614FF">
        <w:rPr>
          <w:color w:val="000000" w:themeColor="text1"/>
        </w:rPr>
        <w:t xml:space="preserve">various designer </w:t>
      </w:r>
      <w:r w:rsidR="00096C25">
        <w:rPr>
          <w:color w:val="000000" w:themeColor="text1"/>
        </w:rPr>
        <w:t>esters</w:t>
      </w:r>
      <w:r w:rsidR="009614FF">
        <w:rPr>
          <w:color w:val="000000" w:themeColor="text1"/>
        </w:rPr>
        <w:t xml:space="preserve"> </w:t>
      </w:r>
      <w:r w:rsidR="007C46CA">
        <w:rPr>
          <w:color w:val="000000" w:themeColor="text1"/>
        </w:rPr>
        <w:t xml:space="preserve">via </w:t>
      </w:r>
      <w:r w:rsidR="009614FF">
        <w:rPr>
          <w:color w:val="000000" w:themeColor="text1"/>
        </w:rPr>
        <w:t>growt</w:t>
      </w:r>
      <w:r w:rsidR="008B431D">
        <w:rPr>
          <w:color w:val="000000" w:themeColor="text1"/>
        </w:rPr>
        <w:t>h</w:t>
      </w:r>
      <w:r w:rsidR="007C46CA">
        <w:rPr>
          <w:color w:val="000000" w:themeColor="text1"/>
        </w:rPr>
        <w:t xml:space="preserve"> coupling between </w:t>
      </w:r>
      <w:r w:rsidR="00102B59">
        <w:rPr>
          <w:color w:val="000000" w:themeColor="text1"/>
        </w:rPr>
        <w:t>the</w:t>
      </w:r>
      <w:r w:rsidR="007C46CA" w:rsidRPr="00D07162">
        <w:rPr>
          <w:color w:val="000000" w:themeColor="text1"/>
        </w:rPr>
        <w:t xml:space="preserve"> modular (chassis) cell</w:t>
      </w:r>
      <w:r w:rsidR="007C46CA">
        <w:rPr>
          <w:color w:val="000000" w:themeColor="text1"/>
        </w:rPr>
        <w:t xml:space="preserve"> and an efficient ester production module with selected AATs.</w:t>
      </w:r>
    </w:p>
    <w:p w14:paraId="50BBE585" w14:textId="4DF4119F" w:rsidR="0099412E" w:rsidRDefault="0099412E" w:rsidP="00702F6A">
      <w:pPr>
        <w:spacing w:line="480" w:lineRule="auto"/>
      </w:pPr>
      <w:r>
        <w:br w:type="page"/>
      </w:r>
    </w:p>
    <w:p w14:paraId="28D3F7D2" w14:textId="77777777" w:rsidR="0099412E" w:rsidRPr="00801E91" w:rsidRDefault="0099412E" w:rsidP="002218FA">
      <w:pPr>
        <w:pStyle w:val="Heading2"/>
        <w:spacing w:line="276" w:lineRule="auto"/>
      </w:pPr>
      <w:bookmarkStart w:id="205" w:name="_Toc57021868"/>
      <w:r w:rsidRPr="00801E91">
        <w:lastRenderedPageBreak/>
        <w:t>References</w:t>
      </w:r>
      <w:bookmarkEnd w:id="205"/>
    </w:p>
    <w:p w14:paraId="566F3328" w14:textId="77777777" w:rsidR="00F13457" w:rsidRPr="00F13457" w:rsidRDefault="00D56615" w:rsidP="00F13457">
      <w:pPr>
        <w:pStyle w:val="EndNoteBibliography"/>
        <w:ind w:left="720" w:hanging="720"/>
      </w:pPr>
      <w:r>
        <w:fldChar w:fldCharType="begin"/>
      </w:r>
      <w:r>
        <w:instrText xml:space="preserve"> ADDIN EN.SECTION.REFLIST </w:instrText>
      </w:r>
      <w:r>
        <w:fldChar w:fldCharType="separate"/>
      </w:r>
      <w:r w:rsidR="00F13457" w:rsidRPr="00F13457">
        <w:t>1.</w:t>
      </w:r>
      <w:r w:rsidR="00F13457" w:rsidRPr="00F13457">
        <w:tab/>
        <w:t xml:space="preserve">Lee, J.W. and C.T. Trinh, </w:t>
      </w:r>
      <w:r w:rsidR="00F13457" w:rsidRPr="00F13457">
        <w:rPr>
          <w:i/>
        </w:rPr>
        <w:t>Towards renewable flavors, fragrances, and beyond.</w:t>
      </w:r>
      <w:r w:rsidR="00F13457" w:rsidRPr="00F13457">
        <w:t xml:space="preserve"> Curr Opin Biotechnol, 2020. </w:t>
      </w:r>
      <w:r w:rsidR="00F13457" w:rsidRPr="00F13457">
        <w:rPr>
          <w:b/>
        </w:rPr>
        <w:t>61</w:t>
      </w:r>
      <w:r w:rsidR="00F13457" w:rsidRPr="00F13457">
        <w:t>: p. 168-180.</w:t>
      </w:r>
    </w:p>
    <w:p w14:paraId="73F72667" w14:textId="77777777" w:rsidR="00F13457" w:rsidRPr="00F13457" w:rsidRDefault="00F13457" w:rsidP="00F13457">
      <w:pPr>
        <w:pStyle w:val="EndNoteBibliography"/>
        <w:ind w:left="720" w:hanging="720"/>
      </w:pPr>
      <w:r w:rsidRPr="00F13457">
        <w:t>2.</w:t>
      </w:r>
      <w:r w:rsidRPr="00F13457">
        <w:tab/>
        <w:t xml:space="preserve">Kruis, A.J., et al., </w:t>
      </w:r>
      <w:r w:rsidRPr="00F13457">
        <w:rPr>
          <w:i/>
        </w:rPr>
        <w:t>Microbial production of short and medium chain esters: Enzymes, pathways, and applications.</w:t>
      </w:r>
      <w:r w:rsidRPr="00F13457">
        <w:t xml:space="preserve"> Biotechnol Adv, 2019. </w:t>
      </w:r>
      <w:r w:rsidRPr="00F13457">
        <w:rPr>
          <w:b/>
        </w:rPr>
        <w:t>37</w:t>
      </w:r>
      <w:r w:rsidRPr="00F13457">
        <w:t>(7): p. 107407.</w:t>
      </w:r>
    </w:p>
    <w:p w14:paraId="08956AF7" w14:textId="77777777" w:rsidR="00F13457" w:rsidRPr="00F13457" w:rsidRDefault="00F13457" w:rsidP="00F13457">
      <w:pPr>
        <w:pStyle w:val="EndNoteBibliography"/>
        <w:ind w:left="720" w:hanging="720"/>
      </w:pPr>
      <w:r w:rsidRPr="00F13457">
        <w:t>3.</w:t>
      </w:r>
      <w:r w:rsidRPr="00F13457">
        <w:tab/>
        <w:t xml:space="preserve">Lee, J.-W. and C.T. Trinh, </w:t>
      </w:r>
      <w:r w:rsidRPr="00F13457">
        <w:rPr>
          <w:i/>
        </w:rPr>
        <w:t>Microbial biosynthesis of lactate esters.</w:t>
      </w:r>
      <w:r w:rsidRPr="00F13457">
        <w:t xml:space="preserve"> Biotechnology for Biofuels, 2019. </w:t>
      </w:r>
      <w:r w:rsidRPr="00F13457">
        <w:rPr>
          <w:b/>
        </w:rPr>
        <w:t>12</w:t>
      </w:r>
      <w:r w:rsidRPr="00F13457">
        <w:t>(1): p. 226.</w:t>
      </w:r>
    </w:p>
    <w:p w14:paraId="4DE43B6C" w14:textId="77777777" w:rsidR="00F13457" w:rsidRPr="00F13457" w:rsidRDefault="00F13457" w:rsidP="00F13457">
      <w:pPr>
        <w:pStyle w:val="EndNoteBibliography"/>
        <w:ind w:left="720" w:hanging="720"/>
      </w:pPr>
      <w:r w:rsidRPr="00F13457">
        <w:t>4.</w:t>
      </w:r>
      <w:r w:rsidRPr="00F13457">
        <w:tab/>
        <w:t xml:space="preserve">Rodriguez, G.M., Y. Tashiro, and S. Atsumi, </w:t>
      </w:r>
      <w:r w:rsidRPr="00F13457">
        <w:rPr>
          <w:i/>
        </w:rPr>
        <w:t>Expanding ester biosynthesis in Escherichia coli.</w:t>
      </w:r>
      <w:r w:rsidRPr="00F13457">
        <w:t xml:space="preserve"> Nat Chem Biol, 2014. </w:t>
      </w:r>
      <w:r w:rsidRPr="00F13457">
        <w:rPr>
          <w:b/>
        </w:rPr>
        <w:t>10</w:t>
      </w:r>
      <w:r w:rsidRPr="00F13457">
        <w:t>(4): p. 259-65.</w:t>
      </w:r>
    </w:p>
    <w:p w14:paraId="6F1B14F0" w14:textId="77777777" w:rsidR="00F13457" w:rsidRPr="00F13457" w:rsidRDefault="00F13457" w:rsidP="00F13457">
      <w:pPr>
        <w:pStyle w:val="EndNoteBibliography"/>
        <w:ind w:left="720" w:hanging="720"/>
      </w:pPr>
      <w:r w:rsidRPr="00F13457">
        <w:t>5.</w:t>
      </w:r>
      <w:r w:rsidRPr="00F13457">
        <w:tab/>
        <w:t xml:space="preserve">Tashiro, Y., S.H. Desai, and S. Atsumi, </w:t>
      </w:r>
      <w:r w:rsidRPr="00F13457">
        <w:rPr>
          <w:i/>
        </w:rPr>
        <w:t>Two-dimensional isobutyl acetate production pathways to improve carbon yield.</w:t>
      </w:r>
      <w:r w:rsidRPr="00F13457">
        <w:t xml:space="preserve"> Nat Commun, 2015. </w:t>
      </w:r>
      <w:r w:rsidRPr="00F13457">
        <w:rPr>
          <w:b/>
        </w:rPr>
        <w:t>6</w:t>
      </w:r>
      <w:r w:rsidRPr="00F13457">
        <w:t>: p. 7488.</w:t>
      </w:r>
    </w:p>
    <w:p w14:paraId="09F964C3" w14:textId="77777777" w:rsidR="00F13457" w:rsidRPr="00F13457" w:rsidRDefault="00F13457" w:rsidP="00F13457">
      <w:pPr>
        <w:pStyle w:val="EndNoteBibliography"/>
        <w:ind w:left="720" w:hanging="720"/>
      </w:pPr>
      <w:r w:rsidRPr="00F13457">
        <w:t>6.</w:t>
      </w:r>
      <w:r w:rsidRPr="00F13457">
        <w:tab/>
        <w:t xml:space="preserve">Tai, Y.-S., M. Xiong, and K.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41E55643" w14:textId="77777777" w:rsidR="00F13457" w:rsidRPr="00F13457" w:rsidRDefault="00F13457" w:rsidP="00F13457">
      <w:pPr>
        <w:pStyle w:val="EndNoteBibliography"/>
        <w:ind w:left="720" w:hanging="720"/>
      </w:pPr>
      <w:r w:rsidRPr="00F13457">
        <w:t>7.</w:t>
      </w:r>
      <w:r w:rsidRPr="00F13457">
        <w:tab/>
        <w:t xml:space="preserve">Yuan, J., P. Mishra, and C.B. Ching, </w:t>
      </w:r>
      <w:r w:rsidRPr="00F13457">
        <w:rPr>
          <w:i/>
        </w:rPr>
        <w:t>Metabolically engineered Saccharomyces cerevisiae for branched-chain ester productions.</w:t>
      </w:r>
      <w:r w:rsidRPr="00F13457">
        <w:t xml:space="preserve"> J Biotechnol, 2016. </w:t>
      </w:r>
      <w:r w:rsidRPr="00F13457">
        <w:rPr>
          <w:b/>
        </w:rPr>
        <w:t>239</w:t>
      </w:r>
      <w:r w:rsidRPr="00F13457">
        <w:t>: p. 90-97.</w:t>
      </w:r>
    </w:p>
    <w:p w14:paraId="13ECD582" w14:textId="77777777" w:rsidR="00F13457" w:rsidRPr="00F13457" w:rsidRDefault="00F13457" w:rsidP="00F13457">
      <w:pPr>
        <w:pStyle w:val="EndNoteBibliography"/>
        <w:ind w:left="720" w:hanging="720"/>
      </w:pPr>
      <w:r w:rsidRPr="00F13457">
        <w:t>8.</w:t>
      </w:r>
      <w:r w:rsidRPr="00F13457">
        <w:tab/>
        <w:t xml:space="preserve">Layton, D.S., Trinh, C.T.,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78785EBD" w14:textId="77777777" w:rsidR="00F13457" w:rsidRPr="00F13457" w:rsidRDefault="00F13457" w:rsidP="00F13457">
      <w:pPr>
        <w:pStyle w:val="EndNoteBibliography"/>
        <w:ind w:left="720" w:hanging="720"/>
      </w:pPr>
      <w:r w:rsidRPr="00F13457">
        <w:t>9.</w:t>
      </w:r>
      <w:r w:rsidRPr="00F13457">
        <w:tab/>
        <w:t xml:space="preserve">Layton, D.S., Trinh, C.T., </w:t>
      </w:r>
      <w:r w:rsidRPr="00F13457">
        <w:rPr>
          <w:i/>
        </w:rPr>
        <w:t>Engineering Modular Ester Fermentative Pathways in Escherichia coli.</w:t>
      </w:r>
      <w:r w:rsidRPr="00F13457">
        <w:t xml:space="preserve"> Metab Eng., 2014. </w:t>
      </w:r>
      <w:r w:rsidRPr="00F13457">
        <w:rPr>
          <w:b/>
        </w:rPr>
        <w:t>26</w:t>
      </w:r>
      <w:r w:rsidRPr="00F13457">
        <w:t>: p. 77-88.</w:t>
      </w:r>
    </w:p>
    <w:p w14:paraId="319DA419" w14:textId="77777777" w:rsidR="00F13457" w:rsidRPr="00F13457" w:rsidRDefault="00F13457" w:rsidP="00F13457">
      <w:pPr>
        <w:pStyle w:val="EndNoteBibliography"/>
        <w:ind w:left="720" w:hanging="720"/>
      </w:pPr>
      <w:r w:rsidRPr="00F13457">
        <w:t>10.</w:t>
      </w:r>
      <w:r w:rsidRPr="00F13457">
        <w:tab/>
        <w:t xml:space="preserve">Guo, D., et al., </w:t>
      </w:r>
      <w:r w:rsidRPr="00F13457">
        <w:rPr>
          <w:i/>
        </w:rPr>
        <w:t>Metabolic Engineering of Escherichia coli for Production of 2-Phenylethanol and 2-Phenylethyl Acetate from Glucose.</w:t>
      </w:r>
      <w:r w:rsidRPr="00F13457">
        <w:t xml:space="preserve"> J Agric Food Chem, 2018. </w:t>
      </w:r>
      <w:r w:rsidRPr="00F13457">
        <w:rPr>
          <w:b/>
        </w:rPr>
        <w:t>66</w:t>
      </w:r>
      <w:r w:rsidRPr="00F13457">
        <w:t>(23): p. 5886-5891.</w:t>
      </w:r>
    </w:p>
    <w:p w14:paraId="14119AF9" w14:textId="77777777" w:rsidR="00F13457" w:rsidRPr="00F13457" w:rsidRDefault="00F13457" w:rsidP="00F13457">
      <w:pPr>
        <w:pStyle w:val="EndNoteBibliography"/>
        <w:ind w:left="720" w:hanging="720"/>
      </w:pPr>
      <w:r w:rsidRPr="00F13457">
        <w:t>11.</w:t>
      </w:r>
      <w:r w:rsidRPr="00F13457">
        <w:tab/>
        <w:t xml:space="preserve">Song, M.K., et al., </w:t>
      </w:r>
      <w:r w:rsidRPr="00F13457">
        <w:rPr>
          <w:i/>
        </w:rPr>
        <w:t>Synthesis of Diverse Hydroxycinnamoyl Phenylethanoid Esters Using Escherichia coli.</w:t>
      </w:r>
      <w:r w:rsidRPr="00F13457">
        <w:t xml:space="preserve"> J Agric Food Chem, 2019. </w:t>
      </w:r>
      <w:r w:rsidRPr="00F13457">
        <w:rPr>
          <w:b/>
        </w:rPr>
        <w:t>67</w:t>
      </w:r>
      <w:r w:rsidRPr="00F13457">
        <w:t>(7): p. 2028-2035.</w:t>
      </w:r>
    </w:p>
    <w:p w14:paraId="3678BB77" w14:textId="77777777" w:rsidR="00F13457" w:rsidRPr="00F13457" w:rsidRDefault="00F13457" w:rsidP="00F13457">
      <w:pPr>
        <w:pStyle w:val="EndNoteBibliography"/>
        <w:ind w:left="720" w:hanging="720"/>
      </w:pPr>
      <w:r w:rsidRPr="00F13457">
        <w:t>12.</w:t>
      </w:r>
      <w:r w:rsidRPr="00F13457">
        <w:tab/>
        <w:t xml:space="preserve">Wu, T., et al., </w:t>
      </w:r>
      <w:r w:rsidRPr="00F13457">
        <w:rPr>
          <w:i/>
        </w:rPr>
        <w:t>Engineering Saccharomyces cerevisiae for the production of the valuable monoterpene ester geranyl acetate.</w:t>
      </w:r>
      <w:r w:rsidRPr="00F13457">
        <w:t xml:space="preserve"> Microb Cell Fact, 2018. </w:t>
      </w:r>
      <w:r w:rsidRPr="00F13457">
        <w:rPr>
          <w:b/>
        </w:rPr>
        <w:t>17</w:t>
      </w:r>
      <w:r w:rsidRPr="00F13457">
        <w:t>(1): p. 85.</w:t>
      </w:r>
    </w:p>
    <w:p w14:paraId="6B209737" w14:textId="77777777" w:rsidR="00F13457" w:rsidRPr="00F13457" w:rsidRDefault="00F13457" w:rsidP="00F13457">
      <w:pPr>
        <w:pStyle w:val="EndNoteBibliography"/>
        <w:ind w:left="720" w:hanging="720"/>
      </w:pPr>
      <w:r w:rsidRPr="00F13457">
        <w:t>13.</w:t>
      </w:r>
      <w:r w:rsidRPr="00F13457">
        <w:tab/>
        <w:t xml:space="preserve">Chacon, M.G., et al., </w:t>
      </w:r>
      <w:r w:rsidRPr="00F13457">
        <w:rPr>
          <w:i/>
        </w:rPr>
        <w:t>Esterification of geraniol as a strategy for increasing product titre and specificity in engineered Escherichia coli.</w:t>
      </w:r>
      <w:r w:rsidRPr="00F13457">
        <w:t xml:space="preserve"> Microb Cell Fact, 2019. </w:t>
      </w:r>
      <w:r w:rsidRPr="00F13457">
        <w:rPr>
          <w:b/>
        </w:rPr>
        <w:t>18</w:t>
      </w:r>
      <w:r w:rsidRPr="00F13457">
        <w:t>(1): p. 105.</w:t>
      </w:r>
    </w:p>
    <w:p w14:paraId="6688B4DA" w14:textId="77777777" w:rsidR="00F13457" w:rsidRPr="00F13457" w:rsidRDefault="00F13457" w:rsidP="00F13457">
      <w:pPr>
        <w:pStyle w:val="EndNoteBibliography"/>
        <w:ind w:left="720" w:hanging="720"/>
      </w:pPr>
      <w:r w:rsidRPr="00F13457">
        <w:t>14.</w:t>
      </w:r>
      <w:r w:rsidRPr="00F13457">
        <w:tab/>
        <w:t xml:space="preserve">Liu, Z.J., et al., </w:t>
      </w:r>
      <w:r w:rsidRPr="00F13457">
        <w:rPr>
          <w:i/>
        </w:rPr>
        <w:t>De novo biosynthesis of antimycobacterial agent geranylgeranyl acetate from glucose.</w:t>
      </w:r>
      <w:r w:rsidRPr="00F13457">
        <w:t xml:space="preserve"> Biochemical Engineering Journal, 2019. </w:t>
      </w:r>
      <w:r w:rsidRPr="00F13457">
        <w:rPr>
          <w:b/>
        </w:rPr>
        <w:t>142</w:t>
      </w:r>
      <w:r w:rsidRPr="00F13457">
        <w:t>: p. 84-88.</w:t>
      </w:r>
    </w:p>
    <w:p w14:paraId="16827904" w14:textId="77777777" w:rsidR="00F13457" w:rsidRPr="00F13457" w:rsidRDefault="00F13457" w:rsidP="00F13457">
      <w:pPr>
        <w:pStyle w:val="EndNoteBibliography"/>
        <w:ind w:left="720" w:hanging="720"/>
      </w:pPr>
      <w:r w:rsidRPr="00F13457">
        <w:t>15.</w:t>
      </w:r>
      <w:r w:rsidRPr="00F13457">
        <w:tab/>
        <w:t xml:space="preserve">Alonso-Gutierrez, J., et al., </w:t>
      </w:r>
      <w:r w:rsidRPr="00F13457">
        <w:rPr>
          <w:i/>
        </w:rPr>
        <w:t>Metabolic engineering of Escherichia coli for limonene and perillyl alcohol production.</w:t>
      </w:r>
      <w:r w:rsidRPr="00F13457">
        <w:t xml:space="preserve"> Metab Eng, 2013. </w:t>
      </w:r>
      <w:r w:rsidRPr="00F13457">
        <w:rPr>
          <w:b/>
        </w:rPr>
        <w:t>19</w:t>
      </w:r>
      <w:r w:rsidRPr="00F13457">
        <w:t>: p. 33-41.</w:t>
      </w:r>
    </w:p>
    <w:p w14:paraId="2EA5DE0C" w14:textId="77777777" w:rsidR="00F13457" w:rsidRPr="00F13457" w:rsidRDefault="00F13457" w:rsidP="00F13457">
      <w:pPr>
        <w:pStyle w:val="EndNoteBibliography"/>
        <w:ind w:left="720" w:hanging="720"/>
      </w:pPr>
      <w:r w:rsidRPr="00F13457">
        <w:t>16.</w:t>
      </w:r>
      <w:r w:rsidRPr="00F13457">
        <w:tab/>
        <w:t xml:space="preserve">Guo, D., et al., </w:t>
      </w:r>
      <w:r w:rsidRPr="00F13457">
        <w:rPr>
          <w:i/>
        </w:rPr>
        <w:t>Biosynthesis of advanced biofuel farnesyl acetate using engineered Escherichia coli.</w:t>
      </w:r>
      <w:r w:rsidRPr="00F13457">
        <w:t xml:space="preserve"> Bioresour Technol, 2018. </w:t>
      </w:r>
      <w:r w:rsidRPr="00F13457">
        <w:rPr>
          <w:b/>
        </w:rPr>
        <w:t>269</w:t>
      </w:r>
      <w:r w:rsidRPr="00F13457">
        <w:t>: p. 577-580.</w:t>
      </w:r>
    </w:p>
    <w:p w14:paraId="5EA9EBFB" w14:textId="77777777" w:rsidR="00F13457" w:rsidRPr="00F13457" w:rsidRDefault="00F13457" w:rsidP="00F13457">
      <w:pPr>
        <w:pStyle w:val="EndNoteBibliography"/>
        <w:ind w:left="720" w:hanging="720"/>
      </w:pPr>
      <w:r w:rsidRPr="00F13457">
        <w:t>17.</w:t>
      </w:r>
      <w:r w:rsidRPr="00F13457">
        <w:tab/>
        <w:t xml:space="preserve">Jang, H.J., et al., </w:t>
      </w:r>
      <w:r w:rsidRPr="00F13457">
        <w:rPr>
          <w:i/>
        </w:rPr>
        <w:t>Selective retinol production by modulating the composition of retinoids from metabolically engineered E. coli.</w:t>
      </w:r>
      <w:r w:rsidRPr="00F13457">
        <w:t xml:space="preserve"> Biotechnol Bioeng, 2015. </w:t>
      </w:r>
      <w:r w:rsidRPr="00F13457">
        <w:rPr>
          <w:b/>
        </w:rPr>
        <w:t>112</w:t>
      </w:r>
      <w:r w:rsidRPr="00F13457">
        <w:t>(8): p. 1604-12.</w:t>
      </w:r>
    </w:p>
    <w:p w14:paraId="153D529F" w14:textId="77777777" w:rsidR="00F13457" w:rsidRPr="00F13457" w:rsidRDefault="00F13457" w:rsidP="00F13457">
      <w:pPr>
        <w:pStyle w:val="EndNoteBibliography"/>
        <w:ind w:left="720" w:hanging="720"/>
      </w:pPr>
      <w:r w:rsidRPr="00F13457">
        <w:t>18.</w:t>
      </w:r>
      <w:r w:rsidRPr="00F13457">
        <w:tab/>
        <w:t xml:space="preserve">Trinh, C.T., Y. Liu, and D.J. Conner, </w:t>
      </w:r>
      <w:r w:rsidRPr="00F13457">
        <w:rPr>
          <w:i/>
        </w:rPr>
        <w:t>Rational design of efficient modular cells.</w:t>
      </w:r>
      <w:r w:rsidRPr="00F13457">
        <w:t xml:space="preserve"> Metabolic engineering, 2015. </w:t>
      </w:r>
      <w:r w:rsidRPr="00F13457">
        <w:rPr>
          <w:b/>
        </w:rPr>
        <w:t>32</w:t>
      </w:r>
      <w:r w:rsidRPr="00F13457">
        <w:t>: p. 220-231.</w:t>
      </w:r>
    </w:p>
    <w:p w14:paraId="61C27BE5" w14:textId="77777777" w:rsidR="00F13457" w:rsidRPr="00F13457" w:rsidRDefault="00F13457" w:rsidP="00F13457">
      <w:pPr>
        <w:pStyle w:val="EndNoteBibliography"/>
        <w:ind w:left="720" w:hanging="720"/>
      </w:pPr>
      <w:r w:rsidRPr="00F13457">
        <w:t>19.</w:t>
      </w:r>
      <w:r w:rsidRPr="00F13457">
        <w:tab/>
        <w:t xml:space="preserve">Garcia, S. and C.T. Trinh, </w:t>
      </w:r>
      <w:r w:rsidRPr="00F13457">
        <w:rPr>
          <w:i/>
        </w:rPr>
        <w:t>Modular design: Implementing proven engineering principles in biotechnology.</w:t>
      </w:r>
      <w:r w:rsidRPr="00F13457">
        <w:t xml:space="preserve"> Biotechnol Adv, 2019.</w:t>
      </w:r>
    </w:p>
    <w:p w14:paraId="12C7C942" w14:textId="77777777" w:rsidR="00F13457" w:rsidRPr="00F13457" w:rsidRDefault="00F13457" w:rsidP="00F13457">
      <w:pPr>
        <w:pStyle w:val="EndNoteBibliography"/>
        <w:ind w:left="720" w:hanging="720"/>
      </w:pPr>
      <w:r w:rsidRPr="00F13457">
        <w:t>20.</w:t>
      </w:r>
      <w:r w:rsidRPr="00F13457">
        <w:tab/>
        <w:t xml:space="preserve">Trinh, C.T. and B. Mendoza, </w:t>
      </w:r>
      <w:r w:rsidRPr="00F13457">
        <w:rPr>
          <w:i/>
        </w:rPr>
        <w:t>Modular cell design for rapid, efficient strain engineering toward industrialization of biology.</w:t>
      </w:r>
      <w:r w:rsidRPr="00F13457">
        <w:t xml:space="preserve"> Current Opinion in Chemical Engineering, 2016. </w:t>
      </w:r>
      <w:r w:rsidRPr="00F13457">
        <w:rPr>
          <w:b/>
        </w:rPr>
        <w:t>14</w:t>
      </w:r>
      <w:r w:rsidRPr="00F13457">
        <w:t>: p. 18-25.</w:t>
      </w:r>
    </w:p>
    <w:p w14:paraId="01160A4B" w14:textId="77777777" w:rsidR="00F13457" w:rsidRPr="00F13457" w:rsidRDefault="00F13457" w:rsidP="00F13457">
      <w:pPr>
        <w:pStyle w:val="EndNoteBibliography"/>
        <w:ind w:left="720" w:hanging="720"/>
      </w:pPr>
      <w:r w:rsidRPr="00F13457">
        <w:lastRenderedPageBreak/>
        <w:t>21.</w:t>
      </w:r>
      <w:r w:rsidRPr="00F13457">
        <w:tab/>
        <w:t xml:space="preserve">Wilbanks, B., et al., </w:t>
      </w:r>
      <w:r w:rsidRPr="00F13457">
        <w:rPr>
          <w:i/>
        </w:rPr>
        <w:t>A Prototype for Modular Cell Engineering.</w:t>
      </w:r>
      <w:r w:rsidRPr="00F13457">
        <w:t xml:space="preserve"> ACS Synth Biol, 2018. </w:t>
      </w:r>
      <w:r w:rsidRPr="00F13457">
        <w:rPr>
          <w:b/>
        </w:rPr>
        <w:t>7</w:t>
      </w:r>
      <w:r w:rsidRPr="00F13457">
        <w:t>(1): p. 187-199.</w:t>
      </w:r>
    </w:p>
    <w:p w14:paraId="7CE29BF9" w14:textId="77777777" w:rsidR="00F13457" w:rsidRPr="00F13457" w:rsidRDefault="00F13457" w:rsidP="00F13457">
      <w:pPr>
        <w:pStyle w:val="EndNoteBibliography"/>
        <w:ind w:left="720" w:hanging="720"/>
      </w:pPr>
      <w:r w:rsidRPr="00F13457">
        <w:t>22.</w:t>
      </w:r>
      <w:r w:rsidRPr="00F13457">
        <w:tab/>
        <w:t xml:space="preserve">Layton, D.S. and C.T. Trinh, </w:t>
      </w:r>
      <w:r w:rsidRPr="00F13457">
        <w:rPr>
          <w:i/>
        </w:rPr>
        <w:t>Expanding the modular ester fermentative pathways for combinatorial biosynthesis of esters from volatile organic acids.</w:t>
      </w:r>
      <w:r w:rsidRPr="00F13457">
        <w:t xml:space="preserve"> Biotechnol Bioeng, 2016. </w:t>
      </w:r>
      <w:r w:rsidRPr="00F13457">
        <w:rPr>
          <w:b/>
        </w:rPr>
        <w:t>113</w:t>
      </w:r>
      <w:r w:rsidRPr="00F13457">
        <w:t>(8): p. 1764-76.</w:t>
      </w:r>
    </w:p>
    <w:p w14:paraId="5470C6EA" w14:textId="77777777" w:rsidR="00F13457" w:rsidRPr="00F13457" w:rsidRDefault="00F13457" w:rsidP="00F13457">
      <w:pPr>
        <w:pStyle w:val="EndNoteBibliography"/>
        <w:ind w:left="720" w:hanging="720"/>
      </w:pPr>
      <w:r w:rsidRPr="00F13457">
        <w:t>23.</w:t>
      </w:r>
      <w:r w:rsidRPr="00F13457">
        <w:tab/>
        <w:t xml:space="preserve">Kalscheuer, R., T. Stolting, and A. Steinbuchel, </w:t>
      </w:r>
      <w:r w:rsidRPr="00F13457">
        <w:rPr>
          <w:i/>
        </w:rPr>
        <w:t>Microdiesel: Escherichia coli engineered for fuel production.</w:t>
      </w:r>
      <w:r w:rsidRPr="00F13457">
        <w:t xml:space="preserve"> Microbiology-Sgm, 2006. </w:t>
      </w:r>
      <w:r w:rsidRPr="00F13457">
        <w:rPr>
          <w:b/>
        </w:rPr>
        <w:t>152</w:t>
      </w:r>
      <w:r w:rsidRPr="00F13457">
        <w:t>: p. 2529-2536.</w:t>
      </w:r>
    </w:p>
    <w:p w14:paraId="61FC43A4" w14:textId="77777777" w:rsidR="00F13457" w:rsidRPr="00F13457" w:rsidRDefault="00F13457" w:rsidP="00F13457">
      <w:pPr>
        <w:pStyle w:val="EndNoteBibliography"/>
        <w:ind w:left="720" w:hanging="720"/>
      </w:pPr>
      <w:r w:rsidRPr="00F13457">
        <w:t>24.</w:t>
      </w:r>
      <w:r w:rsidRPr="00F13457">
        <w:tab/>
        <w:t xml:space="preserve">Hill, U.T., </w:t>
      </w:r>
      <w:r w:rsidRPr="00F13457">
        <w:rPr>
          <w:i/>
        </w:rPr>
        <w:t>Colorimetric Determination of Fatty Acids and Esters.</w:t>
      </w:r>
      <w:r w:rsidRPr="00F13457">
        <w:t xml:space="preserve"> Industrial and Engineering Chemistry-Analytical Edition, 1946. </w:t>
      </w:r>
      <w:r w:rsidRPr="00F13457">
        <w:rPr>
          <w:b/>
        </w:rPr>
        <w:t>18</w:t>
      </w:r>
      <w:r w:rsidRPr="00F13457">
        <w:t>(5): p. 317-319.</w:t>
      </w:r>
    </w:p>
    <w:p w14:paraId="782651DA" w14:textId="77777777" w:rsidR="00F13457" w:rsidRPr="00F13457" w:rsidRDefault="00F13457" w:rsidP="00F13457">
      <w:pPr>
        <w:pStyle w:val="EndNoteBibliography"/>
        <w:ind w:left="720" w:hanging="720"/>
      </w:pPr>
      <w:r w:rsidRPr="00F13457">
        <w:t>25.</w:t>
      </w:r>
      <w:r w:rsidRPr="00F13457">
        <w:tab/>
        <w:t xml:space="preserve">Stern, I. and B. Shapiro, </w:t>
      </w:r>
      <w:r w:rsidRPr="00F13457">
        <w:rPr>
          <w:i/>
        </w:rPr>
        <w:t>A Rapid and Simple Method for the Determination of Esterified Fatty Acids and for Total Fatty Acids in Blood.</w:t>
      </w:r>
      <w:r w:rsidRPr="00F13457">
        <w:t xml:space="preserve"> Journal of Clinical Pathology, 1953. </w:t>
      </w:r>
      <w:r w:rsidRPr="00F13457">
        <w:rPr>
          <w:b/>
        </w:rPr>
        <w:t>6</w:t>
      </w:r>
      <w:r w:rsidRPr="00F13457">
        <w:t>(2): p. 158-160.</w:t>
      </w:r>
    </w:p>
    <w:p w14:paraId="44FE6B90" w14:textId="77777777" w:rsidR="00F13457" w:rsidRPr="00F13457" w:rsidRDefault="00F13457" w:rsidP="00F13457">
      <w:pPr>
        <w:pStyle w:val="EndNoteBibliography"/>
        <w:ind w:left="720" w:hanging="720"/>
      </w:pPr>
      <w:r w:rsidRPr="00F13457">
        <w:t>26.</w:t>
      </w:r>
      <w:r w:rsidRPr="00F13457">
        <w:tab/>
        <w:t xml:space="preserve">Wofford, N.Q., P.S. Beaty, and M.J. Mcinerney, </w:t>
      </w:r>
      <w:r w:rsidRPr="00F13457">
        <w:rPr>
          <w:i/>
        </w:rPr>
        <w:t>Preparation of Cell-Free-Extracts and the Enzymes Involved in Fatty-Acid Metabolism in Syntrophomonas-Wolfei.</w:t>
      </w:r>
      <w:r w:rsidRPr="00F13457">
        <w:t xml:space="preserve"> Journal of Bacteriology, 1986. </w:t>
      </w:r>
      <w:r w:rsidRPr="00F13457">
        <w:rPr>
          <w:b/>
        </w:rPr>
        <w:t>167</w:t>
      </w:r>
      <w:r w:rsidRPr="00F13457">
        <w:t>(1): p. 179-185.</w:t>
      </w:r>
    </w:p>
    <w:p w14:paraId="2F146A60" w14:textId="77777777" w:rsidR="00F13457" w:rsidRPr="00F13457" w:rsidRDefault="00F13457" w:rsidP="00F13457">
      <w:pPr>
        <w:pStyle w:val="EndNoteBibliography"/>
        <w:ind w:left="720" w:hanging="720"/>
      </w:pPr>
      <w:r w:rsidRPr="00F13457">
        <w:t>27.</w:t>
      </w:r>
      <w:r w:rsidRPr="00F13457">
        <w:tab/>
        <w:t xml:space="preserve">Lobs, A.K., et al., </w:t>
      </w:r>
      <w:r w:rsidRPr="00F13457">
        <w:rPr>
          <w:i/>
        </w:rPr>
        <w:t>High throughput, colorimetric screening of microbial ester biosynthesis reveals high ethyl acetate production from Kluyveromyces marxianus on C5, C6, and C12 carbon sources.</w:t>
      </w:r>
      <w:r w:rsidRPr="00F13457">
        <w:t xml:space="preserve"> Biotechnol J, 2016. </w:t>
      </w:r>
      <w:r w:rsidRPr="00F13457">
        <w:rPr>
          <w:b/>
        </w:rPr>
        <w:t>11</w:t>
      </w:r>
      <w:r w:rsidRPr="00F13457">
        <w:t>(10): p. 1274-1281.</w:t>
      </w:r>
    </w:p>
    <w:p w14:paraId="19DA56B9" w14:textId="77777777" w:rsidR="00F13457" w:rsidRPr="00F13457" w:rsidRDefault="00F13457" w:rsidP="00F13457">
      <w:pPr>
        <w:pStyle w:val="EndNoteBibliography"/>
        <w:ind w:left="720" w:hanging="720"/>
      </w:pPr>
      <w:r w:rsidRPr="00F13457">
        <w:t>28.</w:t>
      </w:r>
      <w:r w:rsidRPr="00F13457">
        <w:tab/>
        <w:t xml:space="preserve">Tai, Y.S., M.Y. Xiong, and K.C. Zhang, </w:t>
      </w:r>
      <w:r w:rsidRPr="00F13457">
        <w:rPr>
          <w:i/>
        </w:rPr>
        <w:t>Engineered biosynthesis of medium-chain esters in Escherichia coli.</w:t>
      </w:r>
      <w:r w:rsidRPr="00F13457">
        <w:t xml:space="preserve"> Metabolic Engineering, 2015. </w:t>
      </w:r>
      <w:r w:rsidRPr="00F13457">
        <w:rPr>
          <w:b/>
        </w:rPr>
        <w:t>27</w:t>
      </w:r>
      <w:r w:rsidRPr="00F13457">
        <w:t>: p. 20-28.</w:t>
      </w:r>
    </w:p>
    <w:p w14:paraId="5173B1D2" w14:textId="77777777" w:rsidR="00F13457" w:rsidRPr="00F13457" w:rsidRDefault="00F13457" w:rsidP="00F13457">
      <w:pPr>
        <w:pStyle w:val="EndNoteBibliography"/>
        <w:ind w:left="720" w:hanging="720"/>
      </w:pPr>
      <w:r w:rsidRPr="00F13457">
        <w:t>29.</w:t>
      </w:r>
      <w:r w:rsidRPr="00F13457">
        <w:tab/>
        <w:t xml:space="preserve">Kruis, A.J., et al., </w:t>
      </w:r>
      <w:r w:rsidRPr="00F13457">
        <w:rPr>
          <w:i/>
        </w:rPr>
        <w:t>Ethyl acetate production by the elusive alcohol acetyltransferase from yeast.</w:t>
      </w:r>
      <w:r w:rsidRPr="00F13457">
        <w:t xml:space="preserve"> Metabolic Engineering, 2017. </w:t>
      </w:r>
      <w:r w:rsidRPr="00F13457">
        <w:rPr>
          <w:b/>
        </w:rPr>
        <w:t>41</w:t>
      </w:r>
      <w:r w:rsidRPr="00F13457">
        <w:t>: p. 92-101.</w:t>
      </w:r>
    </w:p>
    <w:p w14:paraId="2FBE2E7C" w14:textId="77777777" w:rsidR="00F13457" w:rsidRPr="00F13457" w:rsidRDefault="00F13457" w:rsidP="00F13457">
      <w:pPr>
        <w:pStyle w:val="EndNoteBibliography"/>
        <w:ind w:left="720" w:hanging="720"/>
      </w:pPr>
      <w:r w:rsidRPr="00F13457">
        <w:t>30.</w:t>
      </w:r>
      <w:r w:rsidRPr="00F13457">
        <w:tab/>
        <w:t xml:space="preserve">Seo, H., et al., </w:t>
      </w:r>
      <w:r w:rsidRPr="00F13457">
        <w:rPr>
          <w:i/>
        </w:rPr>
        <w:t>Single mutation at a highly conserved region of chloramphenicol acetyltransferase enables isobutyl acetate production directly from cellulose by Clostridium thermocellum at elevated temperatures.</w:t>
      </w:r>
      <w:r w:rsidRPr="00F13457">
        <w:t xml:space="preserve"> Biotechnology for Biofuels, 2019. </w:t>
      </w:r>
      <w:r w:rsidRPr="00F13457">
        <w:rPr>
          <w:b/>
        </w:rPr>
        <w:t>12</w:t>
      </w:r>
      <w:r w:rsidRPr="00F13457">
        <w:t>(1).</w:t>
      </w:r>
    </w:p>
    <w:p w14:paraId="0123B163" w14:textId="77777777" w:rsidR="00F13457" w:rsidRPr="00F13457" w:rsidRDefault="00F13457" w:rsidP="00F13457">
      <w:pPr>
        <w:pStyle w:val="EndNoteBibliography"/>
        <w:ind w:left="720" w:hanging="720"/>
      </w:pPr>
      <w:r w:rsidRPr="00F13457">
        <w:t>31.</w:t>
      </w:r>
      <w:r w:rsidRPr="00F13457">
        <w:tab/>
        <w:t xml:space="preserve">Lin, J.L., J. Zhu, and I. Wheeldon, </w:t>
      </w:r>
      <w:r w:rsidRPr="00F13457">
        <w:rPr>
          <w:i/>
        </w:rPr>
        <w:t>Rapid ester biosynthesis screening reveals a high activity alcohol-O-acyltransferase (AATase) from tomato fruit.</w:t>
      </w:r>
      <w:r w:rsidRPr="00F13457">
        <w:t xml:space="preserve"> Biotechnology Journal, 2016. </w:t>
      </w:r>
      <w:r w:rsidRPr="00F13457">
        <w:rPr>
          <w:b/>
        </w:rPr>
        <w:t>11</w:t>
      </w:r>
      <w:r w:rsidRPr="00F13457">
        <w:t>(5): p. 700-707.</w:t>
      </w:r>
    </w:p>
    <w:p w14:paraId="5A7A83F4" w14:textId="77777777" w:rsidR="00F13457" w:rsidRPr="00F13457" w:rsidRDefault="00F13457" w:rsidP="00F13457">
      <w:pPr>
        <w:pStyle w:val="EndNoteBibliography"/>
        <w:ind w:left="720" w:hanging="720"/>
      </w:pPr>
      <w:r w:rsidRPr="00F13457">
        <w:t>32.</w:t>
      </w:r>
      <w:r w:rsidRPr="00F13457">
        <w:tab/>
        <w:t xml:space="preserve">Knight, M.J., I.D. Bull, and P. Curnow, </w:t>
      </w:r>
      <w:r w:rsidRPr="00F13457">
        <w:rPr>
          <w:i/>
        </w:rPr>
        <w:t>The yeast enzyme Eht1 is an octanoyl-CoA:ethanol acyltransferase that also functions as a thioesterase.</w:t>
      </w:r>
      <w:r w:rsidRPr="00F13457">
        <w:t xml:space="preserve"> Yeast, 2014. </w:t>
      </w:r>
      <w:r w:rsidRPr="00F13457">
        <w:rPr>
          <w:b/>
        </w:rPr>
        <w:t>31</w:t>
      </w:r>
      <w:r w:rsidRPr="00F13457">
        <w:t>(12): p. 463-74.</w:t>
      </w:r>
    </w:p>
    <w:p w14:paraId="2AE6469B" w14:textId="77777777" w:rsidR="00F13457" w:rsidRPr="00F13457" w:rsidRDefault="00F13457" w:rsidP="00F13457">
      <w:pPr>
        <w:pStyle w:val="EndNoteBibliography"/>
        <w:ind w:left="720" w:hanging="720"/>
      </w:pPr>
      <w:r w:rsidRPr="00F13457">
        <w:t>33.</w:t>
      </w:r>
      <w:r w:rsidRPr="00F13457">
        <w:tab/>
        <w:t xml:space="preserve">Xiao, H., Z. Bao, and H. Zhao, </w:t>
      </w:r>
      <w:r w:rsidRPr="00F13457">
        <w:rPr>
          <w:i/>
        </w:rPr>
        <w:t>High Throughput Screening and Selection Methods for Directed Enzyme Evolution.</w:t>
      </w:r>
      <w:r w:rsidRPr="00F13457">
        <w:t xml:space="preserve"> Ind Eng Chem Res, 2015. </w:t>
      </w:r>
      <w:r w:rsidRPr="00F13457">
        <w:rPr>
          <w:b/>
        </w:rPr>
        <w:t>54</w:t>
      </w:r>
      <w:r w:rsidRPr="00F13457">
        <w:t>(16): p. 4011-4020.</w:t>
      </w:r>
    </w:p>
    <w:p w14:paraId="38B17372" w14:textId="77777777" w:rsidR="00F13457" w:rsidRPr="00F13457" w:rsidRDefault="00F13457" w:rsidP="00F13457">
      <w:pPr>
        <w:pStyle w:val="EndNoteBibliography"/>
        <w:ind w:left="720" w:hanging="720"/>
      </w:pPr>
      <w:r w:rsidRPr="00F13457">
        <w:t>34.</w:t>
      </w:r>
      <w:r w:rsidRPr="00F13457">
        <w:tab/>
        <w:t xml:space="preserve">Maxel, S., et al., </w:t>
      </w:r>
      <w:r w:rsidRPr="00F13457">
        <w:rPr>
          <w:i/>
        </w:rPr>
        <w:t>A Growth-Based, High-Throughput Selection Platform Enables Remodeling of 4-Hydroxybenzoate Hydroxylase Active Site.</w:t>
      </w:r>
      <w:r w:rsidRPr="00F13457">
        <w:t xml:space="preserve"> Acs Catalysis, 2020. </w:t>
      </w:r>
      <w:r w:rsidRPr="00F13457">
        <w:rPr>
          <w:b/>
        </w:rPr>
        <w:t>10</w:t>
      </w:r>
      <w:r w:rsidRPr="00F13457">
        <w:t>(12): p. 6969-6974.</w:t>
      </w:r>
    </w:p>
    <w:p w14:paraId="3585D17F" w14:textId="77777777" w:rsidR="00F13457" w:rsidRPr="00F13457" w:rsidRDefault="00F13457" w:rsidP="00F13457">
      <w:pPr>
        <w:pStyle w:val="EndNoteBibliography"/>
        <w:ind w:left="720" w:hanging="720"/>
      </w:pPr>
      <w:r w:rsidRPr="00F13457">
        <w:t>35.</w:t>
      </w:r>
      <w:r w:rsidRPr="00F13457">
        <w:tab/>
        <w:t xml:space="preserve">Zhang, L., et al., </w:t>
      </w:r>
      <w:r w:rsidRPr="00F13457">
        <w:rPr>
          <w:i/>
        </w:rPr>
        <w:t>Development of a High-Throughput, In Vivo Selection Platform for NADPH-Dependent Reactions Based on Redox Balance Principles.</w:t>
      </w:r>
      <w:r w:rsidRPr="00F13457">
        <w:t xml:space="preserve"> ACS Synth Biol, 2018. </w:t>
      </w:r>
      <w:r w:rsidRPr="00F13457">
        <w:rPr>
          <w:b/>
        </w:rPr>
        <w:t>7</w:t>
      </w:r>
      <w:r w:rsidRPr="00F13457">
        <w:t>(7): p. 1715-1721.</w:t>
      </w:r>
    </w:p>
    <w:p w14:paraId="2677B173" w14:textId="77777777" w:rsidR="00F13457" w:rsidRPr="00F13457" w:rsidRDefault="00F13457" w:rsidP="00F13457">
      <w:pPr>
        <w:pStyle w:val="EndNoteBibliography"/>
        <w:ind w:left="720" w:hanging="720"/>
      </w:pPr>
      <w:r w:rsidRPr="00F13457">
        <w:t>36.</w:t>
      </w:r>
      <w:r w:rsidRPr="00F13457">
        <w:tab/>
        <w:t xml:space="preserve">Maxel, S., et al., </w:t>
      </w:r>
      <w:r w:rsidRPr="00F13457">
        <w:rPr>
          <w:i/>
        </w:rPr>
        <w:t>In Vivo, High-Throughput Selection of Thermostable Cyclohexanone Monooxygenase (CHMO).</w:t>
      </w:r>
      <w:r w:rsidRPr="00F13457">
        <w:t xml:space="preserve"> Catalysts, 2020. </w:t>
      </w:r>
      <w:r w:rsidRPr="00F13457">
        <w:rPr>
          <w:b/>
        </w:rPr>
        <w:t>10</w:t>
      </w:r>
      <w:r w:rsidRPr="00F13457">
        <w:t>(8).</w:t>
      </w:r>
    </w:p>
    <w:p w14:paraId="0A7C772A" w14:textId="77777777" w:rsidR="00F13457" w:rsidRPr="00F13457" w:rsidRDefault="00F13457" w:rsidP="00F13457">
      <w:pPr>
        <w:pStyle w:val="EndNoteBibliography"/>
        <w:ind w:left="720" w:hanging="720"/>
      </w:pPr>
      <w:r w:rsidRPr="00F13457">
        <w:t>37.</w:t>
      </w:r>
      <w:r w:rsidRPr="00F13457">
        <w:tab/>
        <w:t xml:space="preserve">Wilbanks, B. and C.T. Trinh, </w:t>
      </w:r>
      <w:r w:rsidRPr="00F13457">
        <w:rPr>
          <w:i/>
        </w:rPr>
        <w:t>Comprehensive characterization of toxicity of fermentative metabolites on microbial growth.</w:t>
      </w:r>
      <w:r w:rsidRPr="00F13457">
        <w:t xml:space="preserve"> Biotechnol Biofuels, 2017. </w:t>
      </w:r>
      <w:r w:rsidRPr="00F13457">
        <w:rPr>
          <w:b/>
        </w:rPr>
        <w:t>10</w:t>
      </w:r>
      <w:r w:rsidRPr="00F13457">
        <w:t>: p. 262.</w:t>
      </w:r>
    </w:p>
    <w:p w14:paraId="2A801CAB" w14:textId="77777777" w:rsidR="00F13457" w:rsidRPr="00F13457" w:rsidRDefault="00F13457" w:rsidP="00F13457">
      <w:pPr>
        <w:pStyle w:val="EndNoteBibliography"/>
        <w:ind w:left="720" w:hanging="720"/>
      </w:pPr>
      <w:r w:rsidRPr="00F13457">
        <w:t>38.</w:t>
      </w:r>
      <w:r w:rsidRPr="00F13457">
        <w:tab/>
        <w:t xml:space="preserve">Layton, D.S. and C.T. Trinh, </w:t>
      </w:r>
      <w:r w:rsidRPr="00F13457">
        <w:rPr>
          <w:i/>
        </w:rPr>
        <w:t>Engineering modular ester fermentative pathways in Escherichia coli.</w:t>
      </w:r>
      <w:r w:rsidRPr="00F13457">
        <w:t xml:space="preserve"> Metabolic Engineering, 2014. </w:t>
      </w:r>
      <w:r w:rsidRPr="00F13457">
        <w:rPr>
          <w:b/>
        </w:rPr>
        <w:t>26</w:t>
      </w:r>
      <w:r w:rsidRPr="00F13457">
        <w:t>: p. 77-88.</w:t>
      </w:r>
    </w:p>
    <w:p w14:paraId="4252FC82" w14:textId="77777777" w:rsidR="00F13457" w:rsidRPr="00F13457" w:rsidRDefault="00F13457" w:rsidP="00F13457">
      <w:pPr>
        <w:pStyle w:val="EndNoteBibliography"/>
        <w:ind w:left="720" w:hanging="720"/>
      </w:pPr>
      <w:r w:rsidRPr="00F13457">
        <w:lastRenderedPageBreak/>
        <w:t>39.</w:t>
      </w:r>
      <w:r w:rsidRPr="00F13457">
        <w:tab/>
        <w:t xml:space="preserve">Gibson, D.G., et al., </w:t>
      </w:r>
      <w:r w:rsidRPr="00F13457">
        <w:rPr>
          <w:i/>
        </w:rPr>
        <w:t>Enzymatic assembly of DNA molecules up to several hundred kilobases.</w:t>
      </w:r>
      <w:r w:rsidRPr="00F13457">
        <w:t xml:space="preserve"> Nature Methods, 2009. </w:t>
      </w:r>
      <w:r w:rsidRPr="00F13457">
        <w:rPr>
          <w:b/>
        </w:rPr>
        <w:t>6</w:t>
      </w:r>
      <w:r w:rsidRPr="00F13457">
        <w:t>(5): p. 343-U41.</w:t>
      </w:r>
    </w:p>
    <w:p w14:paraId="1D2D2006" w14:textId="77777777" w:rsidR="00F13457" w:rsidRPr="00F13457" w:rsidRDefault="00F13457" w:rsidP="00F13457">
      <w:pPr>
        <w:pStyle w:val="EndNoteBibliography"/>
        <w:ind w:left="720" w:hanging="720"/>
      </w:pPr>
      <w:r w:rsidRPr="00F13457">
        <w:t>40.</w:t>
      </w:r>
      <w:r w:rsidRPr="00F13457">
        <w:tab/>
        <w:t xml:space="preserve">Shen, C.R., et al., </w:t>
      </w:r>
      <w:r w:rsidRPr="00F13457">
        <w:rPr>
          <w:i/>
        </w:rPr>
        <w:t>Driving forces enable high-titer anaerobic 1-butanol synthesis in Escherichia coli.</w:t>
      </w:r>
      <w:r w:rsidRPr="00F13457">
        <w:t xml:space="preserve"> Appl Environ Microbiol, 2011. </w:t>
      </w:r>
      <w:r w:rsidRPr="00F13457">
        <w:rPr>
          <w:b/>
        </w:rPr>
        <w:t>77</w:t>
      </w:r>
      <w:r w:rsidRPr="00F13457">
        <w:t>(9): p. 2905-15.</w:t>
      </w:r>
    </w:p>
    <w:p w14:paraId="21553DD2" w14:textId="77777777" w:rsidR="00F13457" w:rsidRPr="00F13457" w:rsidRDefault="00F13457" w:rsidP="00F13457">
      <w:pPr>
        <w:pStyle w:val="EndNoteBibliography"/>
        <w:ind w:left="720" w:hanging="720"/>
      </w:pPr>
      <w:r w:rsidRPr="00F13457">
        <w:t>41.</w:t>
      </w:r>
      <w:r w:rsidRPr="00F13457">
        <w:tab/>
        <w:t xml:space="preserve">Nielsen, J. and J.D. Keasling, </w:t>
      </w:r>
      <w:r w:rsidRPr="00F13457">
        <w:rPr>
          <w:i/>
        </w:rPr>
        <w:t>Engineering Cellular Metabolism.</w:t>
      </w:r>
      <w:r w:rsidRPr="00F13457">
        <w:t xml:space="preserve"> Cell, 2016. </w:t>
      </w:r>
      <w:r w:rsidRPr="00F13457">
        <w:rPr>
          <w:b/>
        </w:rPr>
        <w:t>164</w:t>
      </w:r>
      <w:r w:rsidRPr="00F13457">
        <w:t>(6): p. 1185-1197.</w:t>
      </w:r>
    </w:p>
    <w:p w14:paraId="64D7DA82" w14:textId="0E7E60D3" w:rsidR="0099412E" w:rsidRDefault="00D56615" w:rsidP="00702F6A">
      <w:pPr>
        <w:spacing w:line="480" w:lineRule="auto"/>
      </w:pPr>
      <w:r>
        <w:fldChar w:fldCharType="end"/>
      </w:r>
    </w:p>
    <w:p w14:paraId="5DEB0370" w14:textId="77777777" w:rsidR="0099412E" w:rsidRDefault="0099412E" w:rsidP="00702F6A">
      <w:pPr>
        <w:spacing w:line="480" w:lineRule="auto"/>
        <w:sectPr w:rsidR="0099412E" w:rsidSect="00183A76">
          <w:pgSz w:w="12240" w:h="15840"/>
          <w:pgMar w:top="1440" w:right="1440" w:bottom="1440" w:left="1440" w:header="720" w:footer="720" w:gutter="0"/>
          <w:cols w:space="720"/>
          <w:docGrid w:linePitch="360"/>
        </w:sectPr>
      </w:pPr>
    </w:p>
    <w:p w14:paraId="5755F4F5" w14:textId="1F49CFBD" w:rsidR="0040737B" w:rsidRPr="00767311" w:rsidRDefault="00427C3E" w:rsidP="00566274">
      <w:pPr>
        <w:pStyle w:val="Heading1"/>
        <w:spacing w:line="480" w:lineRule="auto"/>
        <w:rPr>
          <w:sz w:val="48"/>
          <w:szCs w:val="48"/>
        </w:rPr>
      </w:pPr>
      <w:bookmarkStart w:id="206" w:name="_Toc57021869"/>
      <w:r>
        <w:rPr>
          <w:sz w:val="48"/>
          <w:szCs w:val="48"/>
        </w:rPr>
        <w:lastRenderedPageBreak/>
        <w:t xml:space="preserve">Final </w:t>
      </w:r>
      <w:r w:rsidR="00767311" w:rsidRPr="00767311">
        <w:rPr>
          <w:sz w:val="48"/>
          <w:szCs w:val="48"/>
        </w:rPr>
        <w:t>C</w:t>
      </w:r>
      <w:r w:rsidR="0040737B" w:rsidRPr="00767311">
        <w:rPr>
          <w:sz w:val="48"/>
          <w:szCs w:val="48"/>
        </w:rPr>
        <w:t>onclusion</w:t>
      </w:r>
      <w:r>
        <w:rPr>
          <w:sz w:val="48"/>
          <w:szCs w:val="48"/>
        </w:rPr>
        <w:t>s</w:t>
      </w:r>
      <w:bookmarkEnd w:id="206"/>
    </w:p>
    <w:p w14:paraId="420D852F" w14:textId="0151414A" w:rsidR="0003667A" w:rsidRDefault="00767311" w:rsidP="00182412">
      <w:pPr>
        <w:spacing w:line="480" w:lineRule="auto"/>
        <w:ind w:firstLine="720"/>
        <w:jc w:val="both"/>
        <w:rPr>
          <w:color w:val="000000" w:themeColor="text1"/>
        </w:rPr>
      </w:pPr>
      <w:r w:rsidRPr="00DC3F00">
        <w:rPr>
          <w:rFonts w:eastAsia="Yu Gothic"/>
          <w:color w:val="000000" w:themeColor="text1"/>
        </w:rPr>
        <w:t xml:space="preserve">Despite </w:t>
      </w:r>
      <w:r w:rsidR="00DC3F00">
        <w:rPr>
          <w:rFonts w:eastAsia="Yu Gothic"/>
          <w:color w:val="000000" w:themeColor="text1"/>
        </w:rPr>
        <w:t xml:space="preserve">significant </w:t>
      </w:r>
      <w:r w:rsidR="001D194E" w:rsidRPr="00DC3F00">
        <w:rPr>
          <w:rFonts w:eastAsia="Yu Gothic"/>
          <w:color w:val="000000" w:themeColor="text1"/>
        </w:rPr>
        <w:t>advance</w:t>
      </w:r>
      <w:r w:rsidRPr="00DC3F00">
        <w:rPr>
          <w:rFonts w:eastAsia="Yu Gothic"/>
          <w:color w:val="000000" w:themeColor="text1"/>
        </w:rPr>
        <w:t xml:space="preserve">s in </w:t>
      </w:r>
      <w:r w:rsidR="00DC3F00">
        <w:rPr>
          <w:rFonts w:eastAsia="Yu Gothic"/>
          <w:color w:val="000000" w:themeColor="text1"/>
        </w:rPr>
        <w:t xml:space="preserve">genome-scale modeling and </w:t>
      </w:r>
      <w:r w:rsidR="00B24BEB">
        <w:rPr>
          <w:rFonts w:eastAsia="Yu Gothic"/>
          <w:color w:val="000000" w:themeColor="text1"/>
        </w:rPr>
        <w:t>metabolic</w:t>
      </w:r>
      <w:r w:rsidRPr="00DC3F00">
        <w:rPr>
          <w:rFonts w:eastAsia="Yu Gothic"/>
          <w:color w:val="000000" w:themeColor="text1"/>
        </w:rPr>
        <w:t xml:space="preserve"> engineering, </w:t>
      </w:r>
      <w:r w:rsidR="00E352CF" w:rsidRPr="00DC3F00">
        <w:rPr>
          <w:rFonts w:eastAsia="Yu Gothic"/>
          <w:color w:val="000000" w:themeColor="text1"/>
        </w:rPr>
        <w:t xml:space="preserve">the </w:t>
      </w:r>
      <w:r w:rsidRPr="00DC3F00">
        <w:rPr>
          <w:rFonts w:eastAsia="Yu Gothic"/>
          <w:color w:val="000000" w:themeColor="text1"/>
        </w:rPr>
        <w:t xml:space="preserve">current </w:t>
      </w:r>
      <w:r w:rsidRPr="00DC3F00">
        <w:rPr>
          <w:color w:val="000000" w:themeColor="text1"/>
        </w:rPr>
        <w:t xml:space="preserve">strain development is still limited by the vast biochemical space in nature. </w:t>
      </w:r>
      <w:r w:rsidR="00E352CF" w:rsidRPr="00DC3F00">
        <w:rPr>
          <w:color w:val="000000" w:themeColor="text1"/>
        </w:rPr>
        <w:t xml:space="preserve">The use of modular </w:t>
      </w:r>
      <w:r w:rsidR="00B24BEB">
        <w:rPr>
          <w:color w:val="000000" w:themeColor="text1"/>
        </w:rPr>
        <w:t xml:space="preserve">(chassis) </w:t>
      </w:r>
      <w:r w:rsidR="00E352CF" w:rsidRPr="00DC3F00">
        <w:rPr>
          <w:color w:val="000000" w:themeColor="text1"/>
        </w:rPr>
        <w:t xml:space="preserve">cells </w:t>
      </w:r>
      <w:r w:rsidR="004F168F">
        <w:rPr>
          <w:color w:val="000000" w:themeColor="text1"/>
        </w:rPr>
        <w:t xml:space="preserve">can </w:t>
      </w:r>
      <w:r w:rsidR="00B24BEB">
        <w:rPr>
          <w:color w:val="000000" w:themeColor="text1"/>
        </w:rPr>
        <w:t>enable</w:t>
      </w:r>
      <w:r w:rsidR="004F168F">
        <w:rPr>
          <w:color w:val="000000" w:themeColor="text1"/>
        </w:rPr>
        <w:t xml:space="preserve"> us</w:t>
      </w:r>
      <w:r w:rsidR="00B24BEB">
        <w:rPr>
          <w:color w:val="000000" w:themeColor="text1"/>
        </w:rPr>
        <w:t xml:space="preserve"> to develop optimal production strains for various products with minimal experimental effort. </w:t>
      </w:r>
      <w:r w:rsidR="00097D0C" w:rsidRPr="00FE41F2">
        <w:rPr>
          <w:color w:val="000000" w:themeColor="text1"/>
        </w:rPr>
        <w:t xml:space="preserve">However, </w:t>
      </w:r>
      <w:r w:rsidR="00E31798">
        <w:rPr>
          <w:color w:val="000000" w:themeColor="text1"/>
        </w:rPr>
        <w:t xml:space="preserve">for the use of </w:t>
      </w:r>
      <w:r w:rsidR="00097D0C" w:rsidRPr="00FE41F2">
        <w:rPr>
          <w:color w:val="000000" w:themeColor="text1"/>
        </w:rPr>
        <w:t>modular</w:t>
      </w:r>
      <w:r w:rsidR="00097D0C">
        <w:rPr>
          <w:color w:val="000000" w:themeColor="text1"/>
        </w:rPr>
        <w:t xml:space="preserve"> (chassis) cell</w:t>
      </w:r>
      <w:r w:rsidR="00E31798">
        <w:rPr>
          <w:color w:val="000000" w:themeColor="text1"/>
        </w:rPr>
        <w:t xml:space="preserve">s in production of various biochemicals such as </w:t>
      </w:r>
      <w:r w:rsidR="007B454F">
        <w:rPr>
          <w:color w:val="000000" w:themeColor="text1"/>
        </w:rPr>
        <w:t xml:space="preserve">a library of </w:t>
      </w:r>
      <w:r w:rsidR="00E31798">
        <w:rPr>
          <w:color w:val="000000" w:themeColor="text1"/>
        </w:rPr>
        <w:t>esters</w:t>
      </w:r>
      <w:r w:rsidR="00097D0C">
        <w:rPr>
          <w:color w:val="000000" w:themeColor="text1"/>
        </w:rPr>
        <w:t xml:space="preserve">, </w:t>
      </w:r>
      <w:r w:rsidR="00097D0C" w:rsidRPr="00FE41F2">
        <w:rPr>
          <w:color w:val="000000" w:themeColor="text1"/>
        </w:rPr>
        <w:t xml:space="preserve">there are </w:t>
      </w:r>
      <w:r w:rsidR="00673AED">
        <w:rPr>
          <w:color w:val="000000" w:themeColor="text1"/>
        </w:rPr>
        <w:t xml:space="preserve">three major </w:t>
      </w:r>
      <w:r w:rsidR="00097D0C" w:rsidRPr="00FE41F2">
        <w:rPr>
          <w:color w:val="000000" w:themeColor="text1"/>
        </w:rPr>
        <w:t>challenges</w:t>
      </w:r>
      <w:r w:rsidR="00E32F02">
        <w:rPr>
          <w:color w:val="000000" w:themeColor="text1"/>
        </w:rPr>
        <w:t xml:space="preserve"> including</w:t>
      </w:r>
      <w:r w:rsidR="007B628C">
        <w:rPr>
          <w:color w:val="000000" w:themeColor="text1"/>
        </w:rPr>
        <w:t xml:space="preserve"> i)</w:t>
      </w:r>
      <w:r w:rsidR="006F5E65">
        <w:rPr>
          <w:color w:val="000000" w:themeColor="text1"/>
        </w:rPr>
        <w:t xml:space="preserve"> </w:t>
      </w:r>
      <w:r w:rsidR="00097D0C">
        <w:rPr>
          <w:color w:val="000000" w:themeColor="text1"/>
        </w:rPr>
        <w:t>a vast biochemical space</w:t>
      </w:r>
      <w:r w:rsidR="007B628C">
        <w:rPr>
          <w:color w:val="000000" w:themeColor="text1"/>
        </w:rPr>
        <w:t>; ii)</w:t>
      </w:r>
      <w:r w:rsidR="006F5E65">
        <w:rPr>
          <w:color w:val="000000" w:themeColor="text1"/>
        </w:rPr>
        <w:t xml:space="preserve"> </w:t>
      </w:r>
      <w:r w:rsidR="00097D0C">
        <w:rPr>
          <w:color w:val="000000" w:themeColor="text1"/>
        </w:rPr>
        <w:t>a compatibility between a chassis cell and production modules</w:t>
      </w:r>
      <w:r w:rsidR="007B628C">
        <w:rPr>
          <w:color w:val="000000" w:themeColor="text1"/>
        </w:rPr>
        <w:t>; and iii)</w:t>
      </w:r>
      <w:r w:rsidR="00097D0C">
        <w:rPr>
          <w:color w:val="000000" w:themeColor="text1"/>
        </w:rPr>
        <w:t xml:space="preserve"> low specificity of </w:t>
      </w:r>
      <w:r w:rsidR="00E31798">
        <w:rPr>
          <w:color w:val="000000" w:themeColor="text1"/>
        </w:rPr>
        <w:t xml:space="preserve">pathway enzymes such as </w:t>
      </w:r>
      <w:r w:rsidR="00403FAE">
        <w:rPr>
          <w:color w:val="000000" w:themeColor="text1"/>
        </w:rPr>
        <w:t>alcohol acyltransferase</w:t>
      </w:r>
      <w:r w:rsidR="00097D0C">
        <w:rPr>
          <w:color w:val="000000" w:themeColor="text1"/>
        </w:rPr>
        <w:t>s</w:t>
      </w:r>
      <w:r w:rsidR="00403FAE">
        <w:rPr>
          <w:color w:val="000000" w:themeColor="text1"/>
        </w:rPr>
        <w:t xml:space="preserve"> (AATs</w:t>
      </w:r>
      <w:r w:rsidR="00097D0C">
        <w:rPr>
          <w:color w:val="000000" w:themeColor="text1"/>
        </w:rPr>
        <w:t xml:space="preserve">) towards </w:t>
      </w:r>
      <w:r w:rsidR="00E31798">
        <w:rPr>
          <w:color w:val="000000" w:themeColor="text1"/>
        </w:rPr>
        <w:t>target</w:t>
      </w:r>
      <w:r w:rsidR="00097D0C">
        <w:rPr>
          <w:color w:val="000000" w:themeColor="text1"/>
        </w:rPr>
        <w:t xml:space="preserve"> substrate</w:t>
      </w:r>
      <w:r w:rsidR="00E31798">
        <w:rPr>
          <w:color w:val="000000" w:themeColor="text1"/>
        </w:rPr>
        <w:t>(</w:t>
      </w:r>
      <w:r w:rsidR="00097D0C">
        <w:rPr>
          <w:color w:val="000000" w:themeColor="text1"/>
        </w:rPr>
        <w:t>s</w:t>
      </w:r>
      <w:r w:rsidR="00E31798">
        <w:rPr>
          <w:color w:val="000000" w:themeColor="text1"/>
        </w:rPr>
        <w:t>)</w:t>
      </w:r>
      <w:r w:rsidR="00566274">
        <w:rPr>
          <w:color w:val="000000" w:themeColor="text1"/>
        </w:rPr>
        <w:t>.</w:t>
      </w:r>
      <w:r w:rsidR="002034F3">
        <w:rPr>
          <w:color w:val="000000" w:themeColor="text1"/>
        </w:rPr>
        <w:t xml:space="preserve"> </w:t>
      </w:r>
      <w:r w:rsidR="00AC1FD9">
        <w:rPr>
          <w:color w:val="000000" w:themeColor="text1"/>
        </w:rPr>
        <w:t>T</w:t>
      </w:r>
      <w:r w:rsidR="00097D0C">
        <w:rPr>
          <w:color w:val="000000" w:themeColor="text1"/>
        </w:rPr>
        <w:t>o address these challenges,</w:t>
      </w:r>
      <w:r w:rsidR="00403FAE">
        <w:rPr>
          <w:color w:val="000000" w:themeColor="text1"/>
        </w:rPr>
        <w:t xml:space="preserve"> </w:t>
      </w:r>
      <w:r w:rsidR="003D6561">
        <w:rPr>
          <w:color w:val="000000" w:themeColor="text1"/>
        </w:rPr>
        <w:t xml:space="preserve">first, </w:t>
      </w:r>
      <w:r w:rsidR="00097D0C">
        <w:rPr>
          <w:color w:val="000000" w:themeColor="text1"/>
        </w:rPr>
        <w:t xml:space="preserve">a framework for rapid design, construction, and validation </w:t>
      </w:r>
      <w:r w:rsidR="00097D0C" w:rsidRPr="00097D0C">
        <w:rPr>
          <w:color w:val="000000" w:themeColor="text1"/>
        </w:rPr>
        <w:t xml:space="preserve">of synthetic metabolic pathways </w:t>
      </w:r>
      <w:r w:rsidR="003D6561">
        <w:rPr>
          <w:color w:val="000000" w:themeColor="text1"/>
        </w:rPr>
        <w:t>have been developed</w:t>
      </w:r>
      <w:r w:rsidR="00E339CD">
        <w:rPr>
          <w:color w:val="000000" w:themeColor="text1"/>
        </w:rPr>
        <w:t xml:space="preserve"> with a case study of production of C4-derived esters</w:t>
      </w:r>
      <w:r w:rsidR="00097D0C" w:rsidRPr="00097D0C">
        <w:rPr>
          <w:color w:val="000000" w:themeColor="text1"/>
          <w:shd w:val="clear" w:color="auto" w:fill="FFFFFF"/>
        </w:rPr>
        <w:t>.</w:t>
      </w:r>
      <w:r w:rsidR="00097D0C" w:rsidRPr="00097D0C">
        <w:rPr>
          <w:color w:val="000000" w:themeColor="text1"/>
        </w:rPr>
        <w:t xml:space="preserve"> Second, </w:t>
      </w:r>
      <w:r w:rsidR="00403FAE">
        <w:rPr>
          <w:color w:val="000000" w:themeColor="text1"/>
        </w:rPr>
        <w:t>the compatibility between a chassis cell and production modules</w:t>
      </w:r>
      <w:r w:rsidR="003D6561">
        <w:rPr>
          <w:color w:val="000000" w:themeColor="text1"/>
        </w:rPr>
        <w:t xml:space="preserve"> have been improved by </w:t>
      </w:r>
      <w:r w:rsidR="00403FAE">
        <w:rPr>
          <w:color w:val="000000" w:themeColor="text1"/>
        </w:rPr>
        <w:t>a combinatorial protein solubilization strategies</w:t>
      </w:r>
      <w:r w:rsidR="00E339CD">
        <w:rPr>
          <w:color w:val="000000" w:themeColor="text1"/>
        </w:rPr>
        <w:t xml:space="preserve">. </w:t>
      </w:r>
      <w:r w:rsidR="00145A81" w:rsidRPr="006A3669">
        <w:rPr>
          <w:color w:val="000000" w:themeColor="text1"/>
        </w:rPr>
        <w:t>Third,</w:t>
      </w:r>
      <w:r w:rsidR="003D6561" w:rsidRPr="006A3669">
        <w:rPr>
          <w:color w:val="000000" w:themeColor="text1"/>
        </w:rPr>
        <w:t xml:space="preserve"> an</w:t>
      </w:r>
      <w:r w:rsidR="00145A81" w:rsidRPr="006A3669">
        <w:rPr>
          <w:color w:val="000000" w:themeColor="text1"/>
        </w:rPr>
        <w:t xml:space="preserve"> </w:t>
      </w:r>
      <w:r w:rsidR="00145A81" w:rsidRPr="006A3669">
        <w:rPr>
          <w:i/>
          <w:iCs/>
          <w:color w:val="000000" w:themeColor="text1"/>
        </w:rPr>
        <w:t>in silico</w:t>
      </w:r>
      <w:r w:rsidR="00145A81" w:rsidRPr="006A3669">
        <w:rPr>
          <w:color w:val="000000" w:themeColor="text1"/>
        </w:rPr>
        <w:t xml:space="preserve"> rational protein design protocol for altering the alcohol substrate specificity of AATs</w:t>
      </w:r>
      <w:r w:rsidR="003D6561" w:rsidRPr="006A3669">
        <w:rPr>
          <w:color w:val="000000" w:themeColor="text1"/>
        </w:rPr>
        <w:t xml:space="preserve"> has been </w:t>
      </w:r>
      <w:r w:rsidR="006A3669" w:rsidRPr="006A3669">
        <w:rPr>
          <w:color w:val="000000" w:themeColor="text1"/>
        </w:rPr>
        <w:t>developed</w:t>
      </w:r>
      <w:r w:rsidR="00145A81">
        <w:rPr>
          <w:color w:val="000000" w:themeColor="text1"/>
        </w:rPr>
        <w:t>. F</w:t>
      </w:r>
      <w:r w:rsidR="00D14F0E">
        <w:rPr>
          <w:color w:val="000000" w:themeColor="text1"/>
        </w:rPr>
        <w:t>o</w:t>
      </w:r>
      <w:r w:rsidR="00852A72">
        <w:rPr>
          <w:color w:val="000000" w:themeColor="text1"/>
        </w:rPr>
        <w:t>u</w:t>
      </w:r>
      <w:r w:rsidR="00D14F0E">
        <w:rPr>
          <w:color w:val="000000" w:themeColor="text1"/>
        </w:rPr>
        <w:t>rth</w:t>
      </w:r>
      <w:r w:rsidR="00FE41F2" w:rsidRPr="00FE41F2">
        <w:rPr>
          <w:color w:val="000000" w:themeColor="text1"/>
        </w:rPr>
        <w:t xml:space="preserve">, </w:t>
      </w:r>
      <w:r w:rsidR="004A7379" w:rsidRPr="00D14F0E">
        <w:rPr>
          <w:color w:val="000000" w:themeColor="text1"/>
        </w:rPr>
        <w:t>a high-throughput screening (HTS) platform has been established</w:t>
      </w:r>
      <w:r w:rsidR="004A7379" w:rsidRPr="00FE41F2">
        <w:rPr>
          <w:color w:val="000000" w:themeColor="text1"/>
        </w:rPr>
        <w:t xml:space="preserve"> </w:t>
      </w:r>
      <w:r w:rsidR="00FE41F2" w:rsidRPr="00FE41F2">
        <w:rPr>
          <w:color w:val="000000" w:themeColor="text1"/>
        </w:rPr>
        <w:t>to accelerate the identification of beneficial mutations</w:t>
      </w:r>
      <w:r w:rsidR="006A3669">
        <w:rPr>
          <w:color w:val="000000" w:themeColor="text1"/>
        </w:rPr>
        <w:t xml:space="preserve"> in AATs</w:t>
      </w:r>
      <w:r w:rsidR="00145A81">
        <w:rPr>
          <w:color w:val="000000" w:themeColor="text1"/>
        </w:rPr>
        <w:t xml:space="preserve"> for </w:t>
      </w:r>
      <w:r w:rsidR="002034F3">
        <w:rPr>
          <w:color w:val="000000" w:themeColor="text1"/>
        </w:rPr>
        <w:t xml:space="preserve">improved </w:t>
      </w:r>
      <w:r w:rsidR="00145A81" w:rsidRPr="00D14F0E">
        <w:rPr>
          <w:color w:val="000000" w:themeColor="text1"/>
        </w:rPr>
        <w:t xml:space="preserve">production of designer </w:t>
      </w:r>
      <w:r w:rsidR="004A7379" w:rsidRPr="00D14F0E">
        <w:rPr>
          <w:color w:val="000000" w:themeColor="text1"/>
        </w:rPr>
        <w:t>esters.</w:t>
      </w:r>
      <w:r w:rsidR="00403FAE" w:rsidRPr="00D14F0E">
        <w:rPr>
          <w:color w:val="000000" w:themeColor="text1"/>
        </w:rPr>
        <w:t xml:space="preserve"> F</w:t>
      </w:r>
      <w:r w:rsidR="00864D15" w:rsidRPr="00D14F0E">
        <w:rPr>
          <w:color w:val="000000" w:themeColor="text1"/>
        </w:rPr>
        <w:t>inally</w:t>
      </w:r>
      <w:r w:rsidR="00403FAE" w:rsidRPr="00D14F0E">
        <w:rPr>
          <w:color w:val="000000" w:themeColor="text1"/>
        </w:rPr>
        <w:t xml:space="preserve">, </w:t>
      </w:r>
      <w:r w:rsidR="001A47AF">
        <w:rPr>
          <w:color w:val="000000" w:themeColor="text1"/>
        </w:rPr>
        <w:t xml:space="preserve">the potential of </w:t>
      </w:r>
      <w:r w:rsidR="005C5E39">
        <w:rPr>
          <w:color w:val="000000" w:themeColor="text1"/>
        </w:rPr>
        <w:t xml:space="preserve">a </w:t>
      </w:r>
      <w:r w:rsidR="005C5E39" w:rsidRPr="00D14F0E">
        <w:rPr>
          <w:color w:val="000000" w:themeColor="text1"/>
        </w:rPr>
        <w:t>modular (chassis)</w:t>
      </w:r>
      <w:r w:rsidR="005C5E39">
        <w:rPr>
          <w:color w:val="000000" w:themeColor="text1"/>
        </w:rPr>
        <w:t xml:space="preserve"> cell </w:t>
      </w:r>
      <w:r w:rsidR="0003667A">
        <w:rPr>
          <w:color w:val="000000" w:themeColor="text1"/>
        </w:rPr>
        <w:t xml:space="preserve">as a </w:t>
      </w:r>
      <w:r w:rsidR="001A47AF" w:rsidRPr="00D14F0E">
        <w:rPr>
          <w:color w:val="000000" w:themeColor="text1"/>
        </w:rPr>
        <w:t xml:space="preserve">growth selection </w:t>
      </w:r>
      <w:r w:rsidR="002034F3">
        <w:rPr>
          <w:color w:val="000000" w:themeColor="text1"/>
        </w:rPr>
        <w:t>plat</w:t>
      </w:r>
      <w:r w:rsidR="001A47AF">
        <w:rPr>
          <w:color w:val="000000" w:themeColor="text1"/>
        </w:rPr>
        <w:t>f</w:t>
      </w:r>
      <w:r w:rsidR="002034F3">
        <w:rPr>
          <w:color w:val="000000" w:themeColor="text1"/>
        </w:rPr>
        <w:t>or</w:t>
      </w:r>
      <w:r w:rsidR="0003667A">
        <w:rPr>
          <w:color w:val="000000" w:themeColor="text1"/>
        </w:rPr>
        <w:t xml:space="preserve">m </w:t>
      </w:r>
      <w:r w:rsidR="002034F3">
        <w:rPr>
          <w:color w:val="000000" w:themeColor="text1"/>
        </w:rPr>
        <w:t>of</w:t>
      </w:r>
      <w:r w:rsidR="001A47AF" w:rsidRPr="00D14F0E">
        <w:rPr>
          <w:color w:val="000000" w:themeColor="text1"/>
        </w:rPr>
        <w:t xml:space="preserve"> </w:t>
      </w:r>
      <w:r w:rsidR="002034F3">
        <w:rPr>
          <w:color w:val="000000" w:themeColor="text1"/>
        </w:rPr>
        <w:t xml:space="preserve">efficient </w:t>
      </w:r>
      <w:r w:rsidR="0003667A">
        <w:rPr>
          <w:color w:val="000000" w:themeColor="text1"/>
        </w:rPr>
        <w:t>AATs or ester production modules</w:t>
      </w:r>
      <w:r w:rsidR="001A47AF">
        <w:rPr>
          <w:color w:val="000000" w:themeColor="text1"/>
        </w:rPr>
        <w:t xml:space="preserve"> </w:t>
      </w:r>
      <w:r w:rsidR="004A7379">
        <w:rPr>
          <w:color w:val="000000" w:themeColor="text1"/>
        </w:rPr>
        <w:t xml:space="preserve">has been </w:t>
      </w:r>
      <w:r w:rsidR="001A47AF">
        <w:rPr>
          <w:color w:val="000000" w:themeColor="text1"/>
        </w:rPr>
        <w:t>evaluated</w:t>
      </w:r>
      <w:r w:rsidR="002034F3">
        <w:rPr>
          <w:color w:val="000000" w:themeColor="text1"/>
        </w:rPr>
        <w:t xml:space="preserve"> </w:t>
      </w:r>
      <w:r w:rsidR="001E4ED4">
        <w:rPr>
          <w:color w:val="000000" w:themeColor="text1"/>
        </w:rPr>
        <w:t>using</w:t>
      </w:r>
      <w:r w:rsidR="002034F3">
        <w:rPr>
          <w:color w:val="000000" w:themeColor="text1"/>
        </w:rPr>
        <w:t xml:space="preserve"> butyl acetate production modules with AAT variants</w:t>
      </w:r>
      <w:r w:rsidR="005C5E39">
        <w:rPr>
          <w:color w:val="000000" w:themeColor="text1"/>
        </w:rPr>
        <w:t>.</w:t>
      </w:r>
      <w:r w:rsidR="002034F3">
        <w:rPr>
          <w:color w:val="000000" w:themeColor="text1"/>
        </w:rPr>
        <w:t xml:space="preserve"> Further</w:t>
      </w:r>
      <w:r w:rsidR="00C6495A">
        <w:rPr>
          <w:color w:val="000000" w:themeColor="text1"/>
        </w:rPr>
        <w:t>more</w:t>
      </w:r>
      <w:r w:rsidR="002034F3">
        <w:rPr>
          <w:color w:val="000000" w:themeColor="text1"/>
        </w:rPr>
        <w:t>, t</w:t>
      </w:r>
      <w:r w:rsidR="001C44E1">
        <w:rPr>
          <w:color w:val="000000" w:themeColor="text1"/>
        </w:rPr>
        <w:t>o</w:t>
      </w:r>
      <w:r w:rsidR="00566274">
        <w:rPr>
          <w:color w:val="000000" w:themeColor="text1"/>
        </w:rPr>
        <w:t xml:space="preserve"> expan</w:t>
      </w:r>
      <w:r w:rsidR="001C44E1">
        <w:rPr>
          <w:color w:val="000000" w:themeColor="text1"/>
        </w:rPr>
        <w:t>d</w:t>
      </w:r>
      <w:r w:rsidR="00566274">
        <w:rPr>
          <w:color w:val="000000" w:themeColor="text1"/>
        </w:rPr>
        <w:t xml:space="preserve"> a library of esters</w:t>
      </w:r>
      <w:r w:rsidR="001C44E1">
        <w:rPr>
          <w:color w:val="000000" w:themeColor="text1"/>
        </w:rPr>
        <w:t xml:space="preserve"> that can be produced from renewable resources</w:t>
      </w:r>
      <w:r w:rsidR="00566274">
        <w:rPr>
          <w:color w:val="000000" w:themeColor="text1"/>
        </w:rPr>
        <w:t>, m</w:t>
      </w:r>
      <w:r w:rsidR="004A7379" w:rsidRPr="00D14F0E">
        <w:rPr>
          <w:color w:val="000000" w:themeColor="text1"/>
        </w:rPr>
        <w:t xml:space="preserve">odular design principles have been </w:t>
      </w:r>
      <w:r w:rsidR="004A7379">
        <w:rPr>
          <w:color w:val="000000" w:themeColor="text1"/>
        </w:rPr>
        <w:t>used</w:t>
      </w:r>
      <w:r w:rsidR="004A7379" w:rsidRPr="00D14F0E">
        <w:rPr>
          <w:color w:val="000000" w:themeColor="text1"/>
        </w:rPr>
        <w:t xml:space="preserve"> </w:t>
      </w:r>
      <w:r w:rsidR="001C44E1">
        <w:rPr>
          <w:color w:val="000000" w:themeColor="text1"/>
        </w:rPr>
        <w:t>to establish a l</w:t>
      </w:r>
      <w:r w:rsidR="004A7379" w:rsidRPr="00D14F0E">
        <w:rPr>
          <w:color w:val="000000" w:themeColor="text1"/>
        </w:rPr>
        <w:t>actate ester</w:t>
      </w:r>
      <w:r w:rsidR="001C44E1">
        <w:rPr>
          <w:color w:val="000000" w:themeColor="text1"/>
        </w:rPr>
        <w:t xml:space="preserve"> platform.</w:t>
      </w:r>
    </w:p>
    <w:p w14:paraId="6BFBC100" w14:textId="1BBB2881" w:rsidR="001C44E1" w:rsidRDefault="00C6449D" w:rsidP="00182412">
      <w:pPr>
        <w:spacing w:line="480" w:lineRule="auto"/>
        <w:ind w:firstLine="720"/>
        <w:jc w:val="both"/>
        <w:rPr>
          <w:color w:val="000000" w:themeColor="text1"/>
        </w:rPr>
      </w:pPr>
      <w:r w:rsidRPr="00D14F0E">
        <w:rPr>
          <w:color w:val="000000" w:themeColor="text1"/>
        </w:rPr>
        <w:t xml:space="preserve">Overall, this work </w:t>
      </w:r>
      <w:r>
        <w:rPr>
          <w:color w:val="000000" w:themeColor="text1"/>
        </w:rPr>
        <w:t>contributes to validating the modular cell theory by offering a framework for rapid design, construction, and validation of synthetic metabolic pathways in a modular (chassis) cell with a case study of production of various esters.</w:t>
      </w:r>
    </w:p>
    <w:p w14:paraId="6E16A9E8" w14:textId="34B90707" w:rsidR="00C6449D" w:rsidRPr="00767311" w:rsidRDefault="00C6449D" w:rsidP="00C6449D">
      <w:pPr>
        <w:pStyle w:val="Heading1"/>
        <w:spacing w:line="480" w:lineRule="auto"/>
        <w:rPr>
          <w:sz w:val="48"/>
          <w:szCs w:val="48"/>
        </w:rPr>
      </w:pPr>
      <w:bookmarkStart w:id="207" w:name="_Toc57021870"/>
      <w:r>
        <w:rPr>
          <w:sz w:val="48"/>
          <w:szCs w:val="48"/>
        </w:rPr>
        <w:lastRenderedPageBreak/>
        <w:t>Recommendations</w:t>
      </w:r>
      <w:bookmarkEnd w:id="207"/>
    </w:p>
    <w:p w14:paraId="7D6308A5" w14:textId="79938C61" w:rsidR="00035433" w:rsidRDefault="00C6449D" w:rsidP="00A41968">
      <w:pPr>
        <w:spacing w:line="480" w:lineRule="auto"/>
        <w:ind w:firstLine="720"/>
        <w:jc w:val="both"/>
        <w:rPr>
          <w:color w:val="000000" w:themeColor="text1"/>
        </w:rPr>
      </w:pPr>
      <w:r>
        <w:rPr>
          <w:color w:val="000000" w:themeColor="text1"/>
        </w:rPr>
        <w:t>A</w:t>
      </w:r>
      <w:r w:rsidR="005800C7" w:rsidRPr="006F5E65">
        <w:rPr>
          <w:color w:val="000000" w:themeColor="text1"/>
        </w:rPr>
        <w:t xml:space="preserve">lthough </w:t>
      </w:r>
      <w:r w:rsidR="006F5E65" w:rsidRPr="006F5E65">
        <w:rPr>
          <w:color w:val="000000" w:themeColor="text1"/>
        </w:rPr>
        <w:t xml:space="preserve">this work </w:t>
      </w:r>
      <w:r w:rsidR="00C6495A">
        <w:rPr>
          <w:color w:val="000000" w:themeColor="text1"/>
        </w:rPr>
        <w:t>tackled</w:t>
      </w:r>
      <w:r w:rsidR="006F5E65">
        <w:rPr>
          <w:color w:val="000000" w:themeColor="text1"/>
        </w:rPr>
        <w:t xml:space="preserve"> the challenges that </w:t>
      </w:r>
      <w:r w:rsidR="00D6588A">
        <w:rPr>
          <w:color w:val="000000" w:themeColor="text1"/>
        </w:rPr>
        <w:t xml:space="preserve">we can </w:t>
      </w:r>
      <w:r w:rsidR="006F5E65">
        <w:rPr>
          <w:color w:val="000000" w:themeColor="text1"/>
        </w:rPr>
        <w:t>encounter</w:t>
      </w:r>
      <w:r w:rsidR="00D6588A">
        <w:rPr>
          <w:color w:val="000000" w:themeColor="text1"/>
        </w:rPr>
        <w:t xml:space="preserve"> in</w:t>
      </w:r>
      <w:r w:rsidR="00194F58">
        <w:rPr>
          <w:color w:val="000000" w:themeColor="text1"/>
        </w:rPr>
        <w:t xml:space="preserve"> construction of production modules </w:t>
      </w:r>
      <w:r w:rsidR="0020145E">
        <w:rPr>
          <w:color w:val="000000" w:themeColor="text1"/>
        </w:rPr>
        <w:t>with</w:t>
      </w:r>
      <w:r w:rsidR="00194F58">
        <w:rPr>
          <w:color w:val="000000" w:themeColor="text1"/>
        </w:rPr>
        <w:t xml:space="preserve"> knowledge-based metabolic engineering strategies</w:t>
      </w:r>
      <w:r w:rsidR="00D6588A">
        <w:rPr>
          <w:color w:val="000000" w:themeColor="text1"/>
        </w:rPr>
        <w:t xml:space="preserve">, </w:t>
      </w:r>
      <w:r w:rsidR="00923605">
        <w:rPr>
          <w:color w:val="000000" w:themeColor="text1"/>
        </w:rPr>
        <w:t xml:space="preserve">this process can be accelerated by </w:t>
      </w:r>
      <w:r w:rsidR="00182412">
        <w:rPr>
          <w:color w:val="000000" w:themeColor="text1"/>
        </w:rPr>
        <w:t xml:space="preserve">using </w:t>
      </w:r>
      <w:r w:rsidR="00AF76AD">
        <w:rPr>
          <w:color w:val="000000" w:themeColor="text1"/>
        </w:rPr>
        <w:t>computational tools</w:t>
      </w:r>
      <w:r w:rsidR="00923605">
        <w:rPr>
          <w:color w:val="000000" w:themeColor="text1"/>
        </w:rPr>
        <w:t>.</w:t>
      </w:r>
      <w:r w:rsidR="00AF76AD">
        <w:rPr>
          <w:color w:val="000000" w:themeColor="text1"/>
        </w:rPr>
        <w:t xml:space="preserve"> </w:t>
      </w:r>
      <w:r w:rsidR="007622EA">
        <w:rPr>
          <w:color w:val="000000" w:themeColor="text1"/>
        </w:rPr>
        <w:t>For example, at the design stages,</w:t>
      </w:r>
      <w:r w:rsidR="0066376B">
        <w:rPr>
          <w:color w:val="000000" w:themeColor="text1"/>
        </w:rPr>
        <w:t xml:space="preserve"> </w:t>
      </w:r>
      <w:r w:rsidR="00186CED">
        <w:rPr>
          <w:color w:val="000000" w:themeColor="text1"/>
        </w:rPr>
        <w:t xml:space="preserve">basic information </w:t>
      </w:r>
      <w:r w:rsidR="00673AED">
        <w:rPr>
          <w:color w:val="000000" w:themeColor="text1"/>
        </w:rPr>
        <w:t>on</w:t>
      </w:r>
      <w:r w:rsidR="00186CED">
        <w:rPr>
          <w:color w:val="000000" w:themeColor="text1"/>
        </w:rPr>
        <w:t xml:space="preserve"> each </w:t>
      </w:r>
      <w:r w:rsidR="00186CED" w:rsidRPr="00590773">
        <w:t>biological</w:t>
      </w:r>
      <w:r w:rsidR="00186CED">
        <w:t xml:space="preserve"> </w:t>
      </w:r>
      <w:r w:rsidR="00186CED" w:rsidRPr="00590773">
        <w:t>part</w:t>
      </w:r>
      <w:r w:rsidR="00673AED">
        <w:t xml:space="preserve"> </w:t>
      </w:r>
      <w:r w:rsidR="00186CED">
        <w:t xml:space="preserve">comprised of a production module such as </w:t>
      </w:r>
      <w:r w:rsidR="00186CED" w:rsidRPr="00590773">
        <w:t>genetic</w:t>
      </w:r>
      <w:r w:rsidR="00186CED">
        <w:t xml:space="preserve"> </w:t>
      </w:r>
      <w:r w:rsidR="00186CED" w:rsidRPr="00590773">
        <w:t>parts</w:t>
      </w:r>
      <w:r w:rsidR="00186CED">
        <w:t xml:space="preserve"> </w:t>
      </w:r>
      <w:r w:rsidR="00186CED" w:rsidRPr="00590773">
        <w:t>(e.</w:t>
      </w:r>
      <w:r w:rsidR="00387332">
        <w:t>g.</w:t>
      </w:r>
      <w:r w:rsidR="00186CED" w:rsidRPr="00590773">
        <w:t>,</w:t>
      </w:r>
      <w:r w:rsidR="00186CED">
        <w:t xml:space="preserve"> </w:t>
      </w:r>
      <w:r w:rsidR="00186CED" w:rsidRPr="00590773">
        <w:t>promoter</w:t>
      </w:r>
      <w:r w:rsidR="00186CED">
        <w:t xml:space="preserve"> strength</w:t>
      </w:r>
      <w:r w:rsidR="00186CED" w:rsidRPr="00590773">
        <w:t>,</w:t>
      </w:r>
      <w:r w:rsidR="00186CED">
        <w:t xml:space="preserve"> </w:t>
      </w:r>
      <w:r w:rsidR="00186CED" w:rsidRPr="00590773">
        <w:t>ribosome</w:t>
      </w:r>
      <w:r w:rsidR="00186CED">
        <w:t xml:space="preserve"> </w:t>
      </w:r>
      <w:r w:rsidR="00186CED" w:rsidRPr="00590773">
        <w:t>binding</w:t>
      </w:r>
      <w:r w:rsidR="00186CED">
        <w:t xml:space="preserve"> </w:t>
      </w:r>
      <w:r w:rsidR="00186CED" w:rsidRPr="00590773">
        <w:t>site</w:t>
      </w:r>
      <w:r w:rsidR="00186CED">
        <w:t xml:space="preserve"> strength</w:t>
      </w:r>
      <w:r w:rsidR="00186CED" w:rsidRPr="00590773">
        <w:t>,</w:t>
      </w:r>
      <w:r w:rsidR="00186CED">
        <w:t xml:space="preserve"> </w:t>
      </w:r>
      <w:r w:rsidR="00186CED" w:rsidRPr="00590773">
        <w:t>and</w:t>
      </w:r>
      <w:r w:rsidR="00186CED">
        <w:t xml:space="preserve"> </w:t>
      </w:r>
      <w:r w:rsidR="00186CED" w:rsidRPr="00590773">
        <w:t>so</w:t>
      </w:r>
      <w:r w:rsidR="00186CED">
        <w:t xml:space="preserve"> </w:t>
      </w:r>
      <w:r w:rsidR="00186CED" w:rsidRPr="00590773">
        <w:t>on)</w:t>
      </w:r>
      <w:r w:rsidR="00186CED" w:rsidRPr="00186CED">
        <w:t xml:space="preserve"> </w:t>
      </w:r>
      <w:r w:rsidR="00186CED">
        <w:t xml:space="preserve">and </w:t>
      </w:r>
      <w:r w:rsidR="00186CED" w:rsidRPr="00590773">
        <w:t>enzymes</w:t>
      </w:r>
      <w:r w:rsidR="00186CED">
        <w:t xml:space="preserve"> (e.</w:t>
      </w:r>
      <w:r w:rsidR="00387332">
        <w:t>g.</w:t>
      </w:r>
      <w:r w:rsidR="00186CED">
        <w:t xml:space="preserve">, </w:t>
      </w:r>
      <w:r w:rsidR="00186CED" w:rsidRPr="00590773">
        <w:t>kinetics</w:t>
      </w:r>
      <w:r w:rsidR="00186CED">
        <w:t xml:space="preserve">, </w:t>
      </w:r>
      <w:r w:rsidR="00186CED" w:rsidRPr="00590773">
        <w:t>cost</w:t>
      </w:r>
      <w:r w:rsidR="00186CED">
        <w:t xml:space="preserve">, </w:t>
      </w:r>
      <w:r w:rsidR="00186CED" w:rsidRPr="00590773">
        <w:t>metabolic</w:t>
      </w:r>
      <w:r w:rsidR="00186CED">
        <w:t xml:space="preserve"> </w:t>
      </w:r>
      <w:r w:rsidR="00186CED" w:rsidRPr="00590773">
        <w:t>burdens</w:t>
      </w:r>
      <w:r w:rsidR="00186CED">
        <w:t xml:space="preserve">, </w:t>
      </w:r>
      <w:r w:rsidR="00E32F02" w:rsidRPr="00186CED">
        <w:rPr>
          <w:i/>
          <w:iCs/>
        </w:rPr>
        <w:t>in vivo</w:t>
      </w:r>
      <w:r w:rsidR="00E32F02">
        <w:t xml:space="preserve"> solubility, </w:t>
      </w:r>
      <w:r w:rsidR="00186CED" w:rsidRPr="00186CED">
        <w:rPr>
          <w:i/>
          <w:iCs/>
        </w:rPr>
        <w:t>in vivo</w:t>
      </w:r>
      <w:r w:rsidR="00186CED">
        <w:t xml:space="preserve"> c</w:t>
      </w:r>
      <w:r w:rsidR="00186CED" w:rsidRPr="00590773">
        <w:t>oncentrations</w:t>
      </w:r>
      <w:r w:rsidR="00182412">
        <w:t>,</w:t>
      </w:r>
      <w:r w:rsidR="00387332">
        <w:t xml:space="preserve"> and so on</w:t>
      </w:r>
      <w:r w:rsidR="00186CED">
        <w:t>) can be predicted</w:t>
      </w:r>
      <w:r w:rsidR="00387332">
        <w:t xml:space="preserve"> to </w:t>
      </w:r>
      <w:r w:rsidR="00387332" w:rsidRPr="00AC3F7D">
        <w:rPr>
          <w:color w:val="000000" w:themeColor="text1"/>
        </w:rPr>
        <w:t>aid better decision-making for design of novel and efficient production modules</w:t>
      </w:r>
      <w:r w:rsidR="00186CED">
        <w:t>.</w:t>
      </w:r>
      <w:r w:rsidR="00387332">
        <w:t xml:space="preserve"> </w:t>
      </w:r>
      <w:r w:rsidR="00186CED">
        <w:t xml:space="preserve">Then, </w:t>
      </w:r>
      <w:r w:rsidR="00186CED">
        <w:rPr>
          <w:color w:val="000000" w:themeColor="text1"/>
        </w:rPr>
        <w:t xml:space="preserve">at the build stages, </w:t>
      </w:r>
      <w:r w:rsidR="00387332">
        <w:rPr>
          <w:color w:val="000000" w:themeColor="text1"/>
        </w:rPr>
        <w:t>based on t</w:t>
      </w:r>
      <w:r w:rsidR="007C7518">
        <w:rPr>
          <w:color w:val="000000" w:themeColor="text1"/>
        </w:rPr>
        <w:t>he information obtained</w:t>
      </w:r>
      <w:r w:rsidR="00E32F02">
        <w:rPr>
          <w:color w:val="000000" w:themeColor="text1"/>
        </w:rPr>
        <w:t xml:space="preserve"> from the predictions</w:t>
      </w:r>
      <w:r w:rsidR="007C7518">
        <w:rPr>
          <w:color w:val="000000" w:themeColor="text1"/>
        </w:rPr>
        <w:t xml:space="preserve">, each </w:t>
      </w:r>
      <w:r w:rsidR="007C7518" w:rsidRPr="00590773">
        <w:t>biological</w:t>
      </w:r>
      <w:r w:rsidR="007C7518">
        <w:t xml:space="preserve"> </w:t>
      </w:r>
      <w:r w:rsidR="007C7518" w:rsidRPr="00590773">
        <w:t>part</w:t>
      </w:r>
      <w:r w:rsidR="007C7518">
        <w:t xml:space="preserve"> can be assembled into a production module. One suggestion, here, is </w:t>
      </w:r>
      <w:r w:rsidR="007C7518" w:rsidRPr="007353EA">
        <w:rPr>
          <w:color w:val="000000" w:themeColor="text1"/>
        </w:rPr>
        <w:t>d</w:t>
      </w:r>
      <w:r w:rsidR="00387332" w:rsidRPr="007353EA">
        <w:rPr>
          <w:color w:val="000000" w:themeColor="text1"/>
        </w:rPr>
        <w:t>eveloping</w:t>
      </w:r>
      <w:r w:rsidR="007C7518" w:rsidRPr="007353EA">
        <w:rPr>
          <w:color w:val="000000" w:themeColor="text1"/>
        </w:rPr>
        <w:t xml:space="preserve"> and the use of</w:t>
      </w:r>
      <w:r w:rsidR="00387332" w:rsidRPr="007353EA">
        <w:rPr>
          <w:color w:val="000000" w:themeColor="text1"/>
        </w:rPr>
        <w:t xml:space="preserve"> a </w:t>
      </w:r>
      <w:r w:rsidR="00C6495A" w:rsidRPr="007353EA">
        <w:rPr>
          <w:color w:val="000000" w:themeColor="text1"/>
        </w:rPr>
        <w:t>scor</w:t>
      </w:r>
      <w:r w:rsidR="00C6495A">
        <w:rPr>
          <w:color w:val="000000" w:themeColor="text1"/>
        </w:rPr>
        <w:t>ing</w:t>
      </w:r>
      <w:r w:rsidR="00C6495A" w:rsidRPr="007353EA">
        <w:rPr>
          <w:color w:val="000000" w:themeColor="text1"/>
        </w:rPr>
        <w:t xml:space="preserve"> </w:t>
      </w:r>
      <w:r w:rsidR="00387332" w:rsidRPr="007353EA">
        <w:rPr>
          <w:color w:val="000000" w:themeColor="text1"/>
        </w:rPr>
        <w:t xml:space="preserve">matrix would help </w:t>
      </w:r>
      <w:r w:rsidR="007C7518" w:rsidRPr="007353EA">
        <w:rPr>
          <w:color w:val="000000" w:themeColor="text1"/>
        </w:rPr>
        <w:t xml:space="preserve">to incorporate the data from multi-layered model predictions to </w:t>
      </w:r>
      <w:r w:rsidR="00387332" w:rsidRPr="007353EA">
        <w:rPr>
          <w:color w:val="000000" w:themeColor="text1"/>
        </w:rPr>
        <w:t xml:space="preserve">bridge the gap between </w:t>
      </w:r>
      <w:r w:rsidR="002C521A">
        <w:rPr>
          <w:color w:val="000000" w:themeColor="text1"/>
        </w:rPr>
        <w:t>the</w:t>
      </w:r>
      <w:r w:rsidR="00387332" w:rsidRPr="007353EA">
        <w:rPr>
          <w:color w:val="000000" w:themeColor="text1"/>
        </w:rPr>
        <w:t xml:space="preserve"> predictions and experimental implementation.</w:t>
      </w:r>
      <w:r w:rsidR="002B6012">
        <w:rPr>
          <w:color w:val="000000" w:themeColor="text1"/>
        </w:rPr>
        <w:t xml:space="preserve"> </w:t>
      </w:r>
      <w:r w:rsidR="00673AED" w:rsidRPr="007353EA">
        <w:rPr>
          <w:color w:val="000000" w:themeColor="text1"/>
        </w:rPr>
        <w:t>B</w:t>
      </w:r>
      <w:r w:rsidR="00D6588A" w:rsidRPr="007353EA">
        <w:rPr>
          <w:color w:val="000000" w:themeColor="text1"/>
        </w:rPr>
        <w:t>iosensors</w:t>
      </w:r>
      <w:r w:rsidR="00923605" w:rsidRPr="007353EA">
        <w:rPr>
          <w:color w:val="000000" w:themeColor="text1"/>
        </w:rPr>
        <w:t xml:space="preserve"> can</w:t>
      </w:r>
      <w:r w:rsidR="00B91F73">
        <w:rPr>
          <w:color w:val="000000" w:themeColor="text1"/>
        </w:rPr>
        <w:t xml:space="preserve"> also</w:t>
      </w:r>
      <w:r w:rsidR="00923605" w:rsidRPr="007353EA">
        <w:rPr>
          <w:color w:val="000000" w:themeColor="text1"/>
        </w:rPr>
        <w:t xml:space="preserve"> be used for </w:t>
      </w:r>
      <w:r w:rsidRPr="007353EA">
        <w:rPr>
          <w:color w:val="000000" w:themeColor="text1"/>
        </w:rPr>
        <w:t>improving produc</w:t>
      </w:r>
      <w:r w:rsidR="00FB5D86" w:rsidRPr="007353EA">
        <w:rPr>
          <w:color w:val="000000" w:themeColor="text1"/>
        </w:rPr>
        <w:t>t formation</w:t>
      </w:r>
      <w:r w:rsidRPr="007353EA">
        <w:rPr>
          <w:color w:val="000000" w:themeColor="text1"/>
        </w:rPr>
        <w:t xml:space="preserve"> via dynamic flux control</w:t>
      </w:r>
      <w:r w:rsidR="002B6012">
        <w:rPr>
          <w:color w:val="000000" w:themeColor="text1"/>
        </w:rPr>
        <w:t>.</w:t>
      </w:r>
      <w:r w:rsidRPr="007353EA">
        <w:rPr>
          <w:color w:val="000000" w:themeColor="text1"/>
        </w:rPr>
        <w:t xml:space="preserve"> </w:t>
      </w:r>
      <w:r w:rsidR="00325693">
        <w:rPr>
          <w:color w:val="000000" w:themeColor="text1"/>
        </w:rPr>
        <w:t xml:space="preserve">For example, </w:t>
      </w:r>
      <w:r w:rsidR="002034F3">
        <w:rPr>
          <w:color w:val="000000" w:themeColor="text1"/>
        </w:rPr>
        <w:t>for</w:t>
      </w:r>
      <w:r w:rsidR="00325693">
        <w:rPr>
          <w:color w:val="000000" w:themeColor="text1"/>
        </w:rPr>
        <w:t xml:space="preserve"> </w:t>
      </w:r>
      <w:r w:rsidR="002034F3">
        <w:rPr>
          <w:color w:val="000000" w:themeColor="text1"/>
        </w:rPr>
        <w:t xml:space="preserve">the </w:t>
      </w:r>
      <w:r w:rsidR="00325693">
        <w:rPr>
          <w:color w:val="000000" w:themeColor="text1"/>
        </w:rPr>
        <w:t>synthesis</w:t>
      </w:r>
      <w:r w:rsidR="002034F3">
        <w:rPr>
          <w:color w:val="000000" w:themeColor="text1"/>
        </w:rPr>
        <w:t xml:space="preserve"> of</w:t>
      </w:r>
      <w:r w:rsidR="00325693">
        <w:rPr>
          <w:color w:val="000000" w:themeColor="text1"/>
        </w:rPr>
        <w:t xml:space="preserve"> an ester,</w:t>
      </w:r>
      <w:r w:rsidR="002034F3">
        <w:rPr>
          <w:color w:val="000000" w:themeColor="text1"/>
        </w:rPr>
        <w:t xml:space="preserve"> because </w:t>
      </w:r>
      <w:r w:rsidR="00325693">
        <w:rPr>
          <w:color w:val="000000" w:themeColor="text1"/>
        </w:rPr>
        <w:t xml:space="preserve">two different precursors (an alcohol and an acyl-CoA) are required at a 1:1 ratio, the carbon fluxes and/or cellular resources should be allocated </w:t>
      </w:r>
      <w:r w:rsidR="0003667A">
        <w:rPr>
          <w:color w:val="000000" w:themeColor="text1"/>
        </w:rPr>
        <w:t xml:space="preserve">equally </w:t>
      </w:r>
      <w:r w:rsidR="00325693">
        <w:rPr>
          <w:color w:val="000000" w:themeColor="text1"/>
        </w:rPr>
        <w:t>between the</w:t>
      </w:r>
      <w:r w:rsidR="0003667A">
        <w:rPr>
          <w:color w:val="000000" w:themeColor="text1"/>
        </w:rPr>
        <w:t>se two molecules</w:t>
      </w:r>
      <w:r w:rsidR="00325693">
        <w:rPr>
          <w:color w:val="000000" w:themeColor="text1"/>
        </w:rPr>
        <w:t xml:space="preserve">. </w:t>
      </w:r>
      <w:r w:rsidR="0003667A">
        <w:rPr>
          <w:color w:val="000000" w:themeColor="text1"/>
        </w:rPr>
        <w:t>T</w:t>
      </w:r>
      <w:r w:rsidR="001727FB">
        <w:rPr>
          <w:color w:val="000000" w:themeColor="text1"/>
        </w:rPr>
        <w:t>hus, t</w:t>
      </w:r>
      <w:r w:rsidR="0003667A">
        <w:rPr>
          <w:color w:val="000000" w:themeColor="text1"/>
        </w:rPr>
        <w:t xml:space="preserve">o </w:t>
      </w:r>
      <w:r w:rsidR="002B6012">
        <w:rPr>
          <w:color w:val="000000" w:themeColor="text1"/>
        </w:rPr>
        <w:t>address this problem</w:t>
      </w:r>
      <w:r w:rsidR="0003667A">
        <w:rPr>
          <w:color w:val="000000" w:themeColor="text1"/>
        </w:rPr>
        <w:t xml:space="preserve">, transcription factor-based biosensors can be used to regulate gene expression of the biosynthesis pathways of an </w:t>
      </w:r>
      <w:r w:rsidR="0003667A" w:rsidRPr="00A41968">
        <w:rPr>
          <w:color w:val="000000" w:themeColor="text1"/>
        </w:rPr>
        <w:t>alcohol and an acyl-CoA.</w:t>
      </w:r>
    </w:p>
    <w:p w14:paraId="4F047727" w14:textId="77777777" w:rsidR="006D66C5" w:rsidRDefault="003C1F35" w:rsidP="006D66C5">
      <w:pPr>
        <w:spacing w:line="480" w:lineRule="auto"/>
        <w:ind w:firstLine="720"/>
        <w:jc w:val="both"/>
        <w:rPr>
          <w:color w:val="000000" w:themeColor="text1"/>
        </w:rPr>
      </w:pPr>
      <w:r>
        <w:rPr>
          <w:color w:val="000000" w:themeColor="text1"/>
        </w:rPr>
        <w:t>O</w:t>
      </w:r>
      <w:r w:rsidR="00311DED">
        <w:rPr>
          <w:color w:val="000000" w:themeColor="text1"/>
        </w:rPr>
        <w:t>ne of</w:t>
      </w:r>
      <w:r w:rsidR="002B6012">
        <w:rPr>
          <w:color w:val="000000" w:themeColor="text1"/>
        </w:rPr>
        <w:t xml:space="preserve"> the biggest</w:t>
      </w:r>
      <w:r w:rsidR="00311DED">
        <w:rPr>
          <w:color w:val="000000" w:themeColor="text1"/>
        </w:rPr>
        <w:t xml:space="preserve"> challenges in </w:t>
      </w:r>
      <w:r w:rsidR="00035433">
        <w:rPr>
          <w:color w:val="000000" w:themeColor="text1"/>
        </w:rPr>
        <w:t>growth</w:t>
      </w:r>
      <w:r w:rsidR="00E7540F">
        <w:rPr>
          <w:color w:val="000000" w:themeColor="text1"/>
        </w:rPr>
        <w:t xml:space="preserve"> selection of</w:t>
      </w:r>
      <w:r w:rsidR="00035433">
        <w:rPr>
          <w:color w:val="000000" w:themeColor="text1"/>
        </w:rPr>
        <w:t xml:space="preserve"> </w:t>
      </w:r>
      <w:r w:rsidR="00E7540F">
        <w:rPr>
          <w:color w:val="000000" w:themeColor="text1"/>
        </w:rPr>
        <w:t xml:space="preserve">efficient </w:t>
      </w:r>
      <w:r w:rsidR="00035433">
        <w:rPr>
          <w:color w:val="000000" w:themeColor="text1"/>
        </w:rPr>
        <w:t>ester production</w:t>
      </w:r>
      <w:r w:rsidR="00E7540F">
        <w:rPr>
          <w:color w:val="000000" w:themeColor="text1"/>
        </w:rPr>
        <w:t xml:space="preserve"> modules</w:t>
      </w:r>
      <w:r w:rsidR="00977DA1">
        <w:rPr>
          <w:color w:val="000000" w:themeColor="text1"/>
        </w:rPr>
        <w:t xml:space="preserve"> and</w:t>
      </w:r>
      <w:r w:rsidR="00366EC2">
        <w:rPr>
          <w:color w:val="000000" w:themeColor="text1"/>
        </w:rPr>
        <w:t>/or</w:t>
      </w:r>
      <w:r w:rsidR="00977DA1">
        <w:rPr>
          <w:color w:val="000000" w:themeColor="text1"/>
        </w:rPr>
        <w:t xml:space="preserve"> growth-coupled ester production</w:t>
      </w:r>
      <w:r w:rsidR="00035433">
        <w:rPr>
          <w:color w:val="000000" w:themeColor="text1"/>
        </w:rPr>
        <w:t xml:space="preserve"> </w:t>
      </w:r>
      <w:r w:rsidR="004264ED">
        <w:rPr>
          <w:color w:val="000000" w:themeColor="text1"/>
        </w:rPr>
        <w:t>in</w:t>
      </w:r>
      <w:r w:rsidR="00035433">
        <w:rPr>
          <w:color w:val="000000" w:themeColor="text1"/>
        </w:rPr>
        <w:t xml:space="preserve"> a modular (chassis) cell is </w:t>
      </w:r>
      <w:r w:rsidR="00E7540F">
        <w:rPr>
          <w:color w:val="000000" w:themeColor="text1"/>
        </w:rPr>
        <w:t>the</w:t>
      </w:r>
      <w:r w:rsidR="00366EC2">
        <w:rPr>
          <w:color w:val="000000" w:themeColor="text1"/>
        </w:rPr>
        <w:t xml:space="preserve"> fastest growing</w:t>
      </w:r>
      <w:r w:rsidR="00E7540F">
        <w:rPr>
          <w:color w:val="000000" w:themeColor="text1"/>
        </w:rPr>
        <w:t xml:space="preserve"> </w:t>
      </w:r>
      <w:r w:rsidR="00977DA1">
        <w:rPr>
          <w:color w:val="000000" w:themeColor="text1"/>
        </w:rPr>
        <w:t>strain</w:t>
      </w:r>
      <w:r w:rsidR="00E7540F">
        <w:rPr>
          <w:color w:val="000000" w:themeColor="text1"/>
        </w:rPr>
        <w:t xml:space="preserve"> is not necessarily the best </w:t>
      </w:r>
      <w:r w:rsidR="00366EC2">
        <w:rPr>
          <w:color w:val="000000" w:themeColor="text1"/>
        </w:rPr>
        <w:t>ester producer</w:t>
      </w:r>
      <w:r w:rsidR="00AA351A">
        <w:rPr>
          <w:color w:val="000000" w:themeColor="text1"/>
        </w:rPr>
        <w:t>.</w:t>
      </w:r>
      <w:r w:rsidR="00AA351A" w:rsidRPr="00AA351A">
        <w:rPr>
          <w:color w:val="000000" w:themeColor="text1"/>
        </w:rPr>
        <w:t xml:space="preserve"> </w:t>
      </w:r>
      <w:r w:rsidR="00AA351A">
        <w:rPr>
          <w:color w:val="000000" w:themeColor="text1"/>
        </w:rPr>
        <w:t xml:space="preserve">Specifically, </w:t>
      </w:r>
      <w:r w:rsidR="0015263C">
        <w:rPr>
          <w:color w:val="000000" w:themeColor="text1"/>
        </w:rPr>
        <w:t xml:space="preserve">because </w:t>
      </w:r>
      <w:r w:rsidR="00D8772B">
        <w:rPr>
          <w:color w:val="000000" w:themeColor="text1"/>
        </w:rPr>
        <w:t xml:space="preserve">ester </w:t>
      </w:r>
      <w:r w:rsidR="00AA351A">
        <w:rPr>
          <w:color w:val="000000" w:themeColor="text1"/>
        </w:rPr>
        <w:t xml:space="preserve">production modules are composed of three different submodules including i) an </w:t>
      </w:r>
      <w:r w:rsidR="00AA351A" w:rsidRPr="00877B88">
        <w:rPr>
          <w:color w:val="000000" w:themeColor="text1"/>
        </w:rPr>
        <w:t xml:space="preserve">alcohol synthesis, </w:t>
      </w:r>
      <w:r w:rsidR="00AA351A">
        <w:rPr>
          <w:color w:val="000000" w:themeColor="text1"/>
        </w:rPr>
        <w:t xml:space="preserve">ii) an </w:t>
      </w:r>
      <w:r w:rsidR="00AA351A" w:rsidRPr="00877B88">
        <w:rPr>
          <w:color w:val="000000" w:themeColor="text1"/>
        </w:rPr>
        <w:t>acyl-CoA synthesi</w:t>
      </w:r>
      <w:r w:rsidR="00AA351A">
        <w:rPr>
          <w:color w:val="000000" w:themeColor="text1"/>
        </w:rPr>
        <w:t>s</w:t>
      </w:r>
      <w:r w:rsidR="00AA351A" w:rsidRPr="00877B88">
        <w:rPr>
          <w:color w:val="000000" w:themeColor="text1"/>
        </w:rPr>
        <w:t>, and</w:t>
      </w:r>
      <w:r w:rsidR="00AA351A">
        <w:rPr>
          <w:color w:val="000000" w:themeColor="text1"/>
        </w:rPr>
        <w:t xml:space="preserve"> iii)</w:t>
      </w:r>
      <w:r w:rsidR="00AA351A" w:rsidRPr="00877B88">
        <w:rPr>
          <w:color w:val="000000" w:themeColor="text1"/>
        </w:rPr>
        <w:t xml:space="preserve"> </w:t>
      </w:r>
      <w:r w:rsidR="00AA351A">
        <w:rPr>
          <w:color w:val="000000" w:themeColor="text1"/>
        </w:rPr>
        <w:t xml:space="preserve">an </w:t>
      </w:r>
      <w:r w:rsidR="00AA351A" w:rsidRPr="00877B88">
        <w:rPr>
          <w:color w:val="000000" w:themeColor="text1"/>
        </w:rPr>
        <w:t>AAT</w:t>
      </w:r>
      <w:r w:rsidR="00AA351A">
        <w:rPr>
          <w:color w:val="000000" w:themeColor="text1"/>
        </w:rPr>
        <w:t>ase</w:t>
      </w:r>
      <w:r w:rsidR="0015263C">
        <w:rPr>
          <w:color w:val="000000" w:themeColor="text1"/>
        </w:rPr>
        <w:t>,</w:t>
      </w:r>
      <w:r w:rsidR="00D8772B">
        <w:rPr>
          <w:color w:val="000000" w:themeColor="text1"/>
        </w:rPr>
        <w:t xml:space="preserve"> it is possible that while the</w:t>
      </w:r>
      <w:r w:rsidR="0015263C">
        <w:rPr>
          <w:color w:val="000000" w:themeColor="text1"/>
        </w:rPr>
        <w:t>se</w:t>
      </w:r>
      <w:r w:rsidR="00D8772B">
        <w:rPr>
          <w:color w:val="000000" w:themeColor="text1"/>
        </w:rPr>
        <w:t xml:space="preserve"> submodules are coupled to growth, </w:t>
      </w:r>
      <w:r w:rsidR="00D8772B">
        <w:rPr>
          <w:color w:val="000000" w:themeColor="text1"/>
        </w:rPr>
        <w:lastRenderedPageBreak/>
        <w:t>their combination to an ester pathway is not. Therefore</w:t>
      </w:r>
      <w:r w:rsidR="00AA351A">
        <w:rPr>
          <w:color w:val="000000" w:themeColor="text1"/>
        </w:rPr>
        <w:t xml:space="preserve">, </w:t>
      </w:r>
      <w:r w:rsidR="00D8772B">
        <w:rPr>
          <w:color w:val="000000" w:themeColor="text1"/>
        </w:rPr>
        <w:t xml:space="preserve">with growth, </w:t>
      </w:r>
      <w:r w:rsidR="00AA351A">
        <w:rPr>
          <w:color w:val="000000" w:themeColor="text1"/>
        </w:rPr>
        <w:t xml:space="preserve">we </w:t>
      </w:r>
      <w:r w:rsidR="00493036">
        <w:rPr>
          <w:color w:val="000000" w:themeColor="text1"/>
        </w:rPr>
        <w:t>cannot</w:t>
      </w:r>
      <w:r w:rsidR="00AA351A">
        <w:rPr>
          <w:color w:val="000000" w:themeColor="text1"/>
        </w:rPr>
        <w:t xml:space="preserve"> </w:t>
      </w:r>
      <w:r w:rsidR="00AA351A" w:rsidRPr="00AA351A">
        <w:rPr>
          <w:color w:val="000000" w:themeColor="text1"/>
        </w:rPr>
        <w:t xml:space="preserve">differentiate the best </w:t>
      </w:r>
      <w:r w:rsidR="00493036">
        <w:rPr>
          <w:color w:val="000000" w:themeColor="text1"/>
        </w:rPr>
        <w:t xml:space="preserve">ester </w:t>
      </w:r>
      <w:r w:rsidR="00AA351A" w:rsidRPr="00AA351A">
        <w:rPr>
          <w:color w:val="000000" w:themeColor="text1"/>
        </w:rPr>
        <w:t>p</w:t>
      </w:r>
      <w:r w:rsidR="00493036">
        <w:rPr>
          <w:color w:val="000000" w:themeColor="text1"/>
        </w:rPr>
        <w:t xml:space="preserve">roducer </w:t>
      </w:r>
      <w:r w:rsidR="00AA351A" w:rsidRPr="00AA351A">
        <w:rPr>
          <w:color w:val="000000" w:themeColor="text1"/>
        </w:rPr>
        <w:t xml:space="preserve">from </w:t>
      </w:r>
      <w:r w:rsidR="004264ED">
        <w:rPr>
          <w:color w:val="000000" w:themeColor="text1"/>
        </w:rPr>
        <w:t xml:space="preserve">the best </w:t>
      </w:r>
      <w:r w:rsidR="00D8772B">
        <w:rPr>
          <w:color w:val="000000" w:themeColor="text1"/>
        </w:rPr>
        <w:t>precursor</w:t>
      </w:r>
      <w:r w:rsidR="00493036">
        <w:rPr>
          <w:color w:val="000000" w:themeColor="text1"/>
        </w:rPr>
        <w:t xml:space="preserve"> producer</w:t>
      </w:r>
      <w:r w:rsidR="00FF01A4">
        <w:rPr>
          <w:color w:val="000000" w:themeColor="text1"/>
        </w:rPr>
        <w:t>s</w:t>
      </w:r>
      <w:r w:rsidR="00AA351A" w:rsidRPr="00AA351A">
        <w:rPr>
          <w:color w:val="000000" w:themeColor="text1"/>
        </w:rPr>
        <w:t xml:space="preserve"> such </w:t>
      </w:r>
      <w:r w:rsidR="004264ED">
        <w:rPr>
          <w:color w:val="000000" w:themeColor="text1"/>
        </w:rPr>
        <w:t xml:space="preserve">as </w:t>
      </w:r>
      <w:r w:rsidR="00AA351A" w:rsidRPr="00AA351A">
        <w:rPr>
          <w:color w:val="000000" w:themeColor="text1"/>
        </w:rPr>
        <w:t>an alcoho</w:t>
      </w:r>
      <w:r w:rsidR="00493036">
        <w:rPr>
          <w:color w:val="000000" w:themeColor="text1"/>
        </w:rPr>
        <w:t>l</w:t>
      </w:r>
      <w:r w:rsidR="004264ED">
        <w:rPr>
          <w:color w:val="000000" w:themeColor="text1"/>
        </w:rPr>
        <w:t>,</w:t>
      </w:r>
      <w:r w:rsidR="00AA351A" w:rsidRPr="00AA351A">
        <w:rPr>
          <w:color w:val="000000" w:themeColor="text1"/>
        </w:rPr>
        <w:t xml:space="preserve"> an acyl-CoA</w:t>
      </w:r>
      <w:r w:rsidR="004264ED">
        <w:rPr>
          <w:color w:val="000000" w:themeColor="text1"/>
        </w:rPr>
        <w:t>, or a combination thereof</w:t>
      </w:r>
      <w:r w:rsidR="00AA351A" w:rsidRPr="00AA351A">
        <w:rPr>
          <w:color w:val="000000" w:themeColor="text1"/>
        </w:rPr>
        <w:t>.</w:t>
      </w:r>
      <w:r w:rsidR="00AA351A">
        <w:rPr>
          <w:color w:val="000000" w:themeColor="text1"/>
        </w:rPr>
        <w:t xml:space="preserve"> </w:t>
      </w:r>
      <w:r w:rsidR="00AA351A" w:rsidRPr="004264ED">
        <w:rPr>
          <w:color w:val="000000" w:themeColor="text1"/>
        </w:rPr>
        <w:t>In other words, although we c</w:t>
      </w:r>
      <w:r w:rsidR="004264ED" w:rsidRPr="004264ED">
        <w:rPr>
          <w:color w:val="000000" w:themeColor="text1"/>
        </w:rPr>
        <w:t>ould</w:t>
      </w:r>
      <w:r w:rsidR="00AA351A" w:rsidRPr="004264ED">
        <w:rPr>
          <w:color w:val="000000" w:themeColor="text1"/>
        </w:rPr>
        <w:t xml:space="preserve"> </w:t>
      </w:r>
      <w:r w:rsidR="00366EC2">
        <w:rPr>
          <w:color w:val="000000" w:themeColor="text1"/>
        </w:rPr>
        <w:t>select the winner with ester production modules</w:t>
      </w:r>
      <w:r w:rsidR="00AA351A" w:rsidRPr="004264ED">
        <w:rPr>
          <w:color w:val="000000" w:themeColor="text1"/>
        </w:rPr>
        <w:t xml:space="preserve">, for </w:t>
      </w:r>
      <w:r w:rsidR="00D8772B">
        <w:rPr>
          <w:color w:val="000000" w:themeColor="text1"/>
        </w:rPr>
        <w:t>example</w:t>
      </w:r>
      <w:r w:rsidR="00AA351A" w:rsidRPr="004264ED">
        <w:rPr>
          <w:color w:val="000000" w:themeColor="text1"/>
        </w:rPr>
        <w:t>,</w:t>
      </w:r>
      <w:r w:rsidR="00366EC2">
        <w:rPr>
          <w:color w:val="000000" w:themeColor="text1"/>
        </w:rPr>
        <w:t xml:space="preserve"> </w:t>
      </w:r>
      <w:r w:rsidR="0015263C">
        <w:rPr>
          <w:color w:val="000000" w:themeColor="text1"/>
        </w:rPr>
        <w:t>with</w:t>
      </w:r>
      <w:r>
        <w:rPr>
          <w:color w:val="000000" w:themeColor="text1"/>
        </w:rPr>
        <w:t xml:space="preserve"> </w:t>
      </w:r>
      <w:r w:rsidR="00AA351A" w:rsidRPr="004264ED">
        <w:rPr>
          <w:color w:val="000000" w:themeColor="text1"/>
        </w:rPr>
        <w:t>ethyl butyrate production module</w:t>
      </w:r>
      <w:r w:rsidR="00366EC2">
        <w:rPr>
          <w:color w:val="000000" w:themeColor="text1"/>
        </w:rPr>
        <w:t>s</w:t>
      </w:r>
      <w:r w:rsidR="00AA351A" w:rsidRPr="004264ED">
        <w:rPr>
          <w:color w:val="000000" w:themeColor="text1"/>
        </w:rPr>
        <w:t xml:space="preserve">, </w:t>
      </w:r>
      <w:r w:rsidR="00D8772B">
        <w:rPr>
          <w:color w:val="000000" w:themeColor="text1"/>
        </w:rPr>
        <w:t>growth selection</w:t>
      </w:r>
      <w:r w:rsidR="00D8772B" w:rsidRPr="007B1C28">
        <w:rPr>
          <w:color w:val="000000" w:themeColor="text1"/>
        </w:rPr>
        <w:t xml:space="preserve"> could </w:t>
      </w:r>
      <w:r w:rsidR="00D8772B">
        <w:rPr>
          <w:color w:val="000000" w:themeColor="text1"/>
        </w:rPr>
        <w:t xml:space="preserve">identify </w:t>
      </w:r>
      <w:r w:rsidR="00D8772B" w:rsidRPr="007B1C28">
        <w:rPr>
          <w:color w:val="000000" w:themeColor="text1"/>
        </w:rPr>
        <w:t xml:space="preserve">the best </w:t>
      </w:r>
      <w:r w:rsidR="00D8772B">
        <w:rPr>
          <w:color w:val="000000" w:themeColor="text1"/>
        </w:rPr>
        <w:t>ethyl butyrate</w:t>
      </w:r>
      <w:r w:rsidR="0015263C">
        <w:rPr>
          <w:color w:val="000000" w:themeColor="text1"/>
        </w:rPr>
        <w:t xml:space="preserve"> producer</w:t>
      </w:r>
      <w:r w:rsidR="00D8772B">
        <w:rPr>
          <w:color w:val="000000" w:themeColor="text1"/>
        </w:rPr>
        <w:t>, but also could select for the best ethanol or butyl-CoA producer</w:t>
      </w:r>
      <w:r w:rsidR="00D8772B" w:rsidRPr="007B1C28">
        <w:rPr>
          <w:color w:val="000000" w:themeColor="text1"/>
        </w:rPr>
        <w:t>. Thus, to examine the potential of a modular (chassis) cell in growth selection of ester production modules and/or growth-coupled ester production, we need to use the same alcohol and acyl-CoA production modules</w:t>
      </w:r>
      <w:r w:rsidR="00D8772B">
        <w:rPr>
          <w:color w:val="000000" w:themeColor="text1"/>
        </w:rPr>
        <w:t xml:space="preserve"> by</w:t>
      </w:r>
      <w:r w:rsidR="00D8772B" w:rsidRPr="007B1C28">
        <w:rPr>
          <w:color w:val="000000" w:themeColor="text1"/>
        </w:rPr>
        <w:t xml:space="preserve"> vary</w:t>
      </w:r>
      <w:r w:rsidR="00D8772B">
        <w:rPr>
          <w:color w:val="000000" w:themeColor="text1"/>
        </w:rPr>
        <w:t>ing the</w:t>
      </w:r>
      <w:r w:rsidR="00D8772B" w:rsidRPr="007B1C28">
        <w:rPr>
          <w:color w:val="000000" w:themeColor="text1"/>
        </w:rPr>
        <w:t xml:space="preserve"> AATase</w:t>
      </w:r>
      <w:r w:rsidR="00D8772B">
        <w:rPr>
          <w:color w:val="000000" w:themeColor="text1"/>
        </w:rPr>
        <w:t>.</w:t>
      </w:r>
      <w:r w:rsidR="00D8772B" w:rsidRPr="007B1C28">
        <w:rPr>
          <w:color w:val="000000" w:themeColor="text1"/>
        </w:rPr>
        <w:t xml:space="preserve"> However, to date, this study could not be conducted because variants of AATs were not available.</w:t>
      </w:r>
    </w:p>
    <w:p w14:paraId="38672E59" w14:textId="6B1DBCCD" w:rsidR="0038216E" w:rsidRPr="0024360B" w:rsidRDefault="006D66C5" w:rsidP="006D66C5">
      <w:pPr>
        <w:spacing w:line="480" w:lineRule="auto"/>
        <w:ind w:firstLine="720"/>
        <w:jc w:val="both"/>
        <w:rPr>
          <w:color w:val="000000" w:themeColor="text1"/>
        </w:rPr>
      </w:pPr>
      <w:r>
        <w:rPr>
          <w:color w:val="000000" w:themeColor="text1"/>
        </w:rPr>
        <w:t>Here, t</w:t>
      </w:r>
      <w:r w:rsidR="00F05695">
        <w:rPr>
          <w:color w:val="000000" w:themeColor="text1"/>
        </w:rPr>
        <w:t xml:space="preserve">o </w:t>
      </w:r>
      <w:r w:rsidR="0024360B">
        <w:rPr>
          <w:color w:val="000000" w:themeColor="text1"/>
        </w:rPr>
        <w:t>obtain variants of AATs,</w:t>
      </w:r>
      <w:r w:rsidR="0081558E">
        <w:rPr>
          <w:color w:val="000000" w:themeColor="text1"/>
        </w:rPr>
        <w:t xml:space="preserve"> </w:t>
      </w:r>
      <w:r w:rsidR="00F05695" w:rsidRPr="003C1F35">
        <w:rPr>
          <w:color w:val="000000" w:themeColor="text1"/>
        </w:rPr>
        <w:t xml:space="preserve">a rational protein engineering </w:t>
      </w:r>
      <w:r w:rsidR="00F05695">
        <w:rPr>
          <w:color w:val="000000" w:themeColor="text1"/>
        </w:rPr>
        <w:t xml:space="preserve">protocol </w:t>
      </w:r>
      <w:r w:rsidR="00F05695" w:rsidRPr="003C1F35">
        <w:rPr>
          <w:color w:val="000000" w:themeColor="text1"/>
        </w:rPr>
        <w:t xml:space="preserve">and a high-throughput </w:t>
      </w:r>
      <w:r w:rsidR="00F05695">
        <w:rPr>
          <w:color w:val="000000" w:themeColor="text1"/>
        </w:rPr>
        <w:t xml:space="preserve">ester synthesis </w:t>
      </w:r>
      <w:r w:rsidR="00F05695" w:rsidRPr="003C1F35">
        <w:rPr>
          <w:color w:val="000000" w:themeColor="text1"/>
        </w:rPr>
        <w:t>screening platform</w:t>
      </w:r>
      <w:r w:rsidR="00F05695">
        <w:rPr>
          <w:color w:val="000000" w:themeColor="text1"/>
        </w:rPr>
        <w:t xml:space="preserve"> </w:t>
      </w:r>
      <w:r>
        <w:rPr>
          <w:color w:val="000000" w:themeColor="text1"/>
        </w:rPr>
        <w:t>have been</w:t>
      </w:r>
      <w:r w:rsidR="00F05695">
        <w:rPr>
          <w:color w:val="000000" w:themeColor="text1"/>
        </w:rPr>
        <w:t xml:space="preserve"> developed. </w:t>
      </w:r>
      <w:r w:rsidR="0024360B">
        <w:rPr>
          <w:color w:val="000000" w:themeColor="text1"/>
        </w:rPr>
        <w:t xml:space="preserve">Then, </w:t>
      </w:r>
      <w:r w:rsidR="00F05695">
        <w:rPr>
          <w:color w:val="000000" w:themeColor="text1"/>
        </w:rPr>
        <w:t xml:space="preserve">by using </w:t>
      </w:r>
      <w:r w:rsidR="0024360B">
        <w:rPr>
          <w:color w:val="000000" w:themeColor="text1"/>
        </w:rPr>
        <w:t xml:space="preserve">a combination of these two techniques, variants of </w:t>
      </w:r>
      <w:r w:rsidR="00977DA1" w:rsidRPr="003C1F35">
        <w:rPr>
          <w:color w:val="000000" w:themeColor="text1"/>
        </w:rPr>
        <w:t>ATF1</w:t>
      </w:r>
      <w:r w:rsidR="0024360B" w:rsidRPr="006D66C5">
        <w:rPr>
          <w:color w:val="000000" w:themeColor="text1"/>
          <w:vertAlign w:val="subscript"/>
        </w:rPr>
        <w:t>Sc</w:t>
      </w:r>
      <w:r w:rsidR="0024360B">
        <w:rPr>
          <w:color w:val="000000" w:themeColor="text1"/>
        </w:rPr>
        <w:t xml:space="preserve"> </w:t>
      </w:r>
      <w:r w:rsidR="00977DA1" w:rsidRPr="003C1F35">
        <w:rPr>
          <w:color w:val="000000" w:themeColor="text1"/>
        </w:rPr>
        <w:t xml:space="preserve">for improved butyl acetate production </w:t>
      </w:r>
      <w:r>
        <w:rPr>
          <w:color w:val="000000" w:themeColor="text1"/>
        </w:rPr>
        <w:t xml:space="preserve">were </w:t>
      </w:r>
      <w:r w:rsidR="00F05695">
        <w:rPr>
          <w:color w:val="000000" w:themeColor="text1"/>
        </w:rPr>
        <w:t xml:space="preserve"> </w:t>
      </w:r>
      <w:r w:rsidR="0024360B">
        <w:rPr>
          <w:color w:val="000000" w:themeColor="text1"/>
        </w:rPr>
        <w:t>identified</w:t>
      </w:r>
      <w:r w:rsidR="0081558E">
        <w:rPr>
          <w:color w:val="000000" w:themeColor="text1"/>
        </w:rPr>
        <w:t>.</w:t>
      </w:r>
      <w:r>
        <w:rPr>
          <w:color w:val="000000" w:themeColor="text1"/>
        </w:rPr>
        <w:t xml:space="preserve"> </w:t>
      </w:r>
      <w:r w:rsidR="00F05695">
        <w:rPr>
          <w:color w:val="000000" w:themeColor="text1"/>
        </w:rPr>
        <w:t>A</w:t>
      </w:r>
      <w:r w:rsidR="003C1F35">
        <w:rPr>
          <w:color w:val="000000" w:themeColor="text1"/>
        </w:rPr>
        <w:t xml:space="preserve">lthough this work showed </w:t>
      </w:r>
      <w:r w:rsidR="00F62BBA" w:rsidRPr="0092210C">
        <w:rPr>
          <w:color w:val="000000" w:themeColor="text1"/>
        </w:rPr>
        <w:t xml:space="preserve">the potential of </w:t>
      </w:r>
      <w:r w:rsidR="00F62BBA">
        <w:rPr>
          <w:color w:val="000000" w:themeColor="text1"/>
        </w:rPr>
        <w:t xml:space="preserve">a </w:t>
      </w:r>
      <w:r w:rsidR="00F62BBA" w:rsidRPr="0092210C">
        <w:rPr>
          <w:color w:val="000000" w:themeColor="text1"/>
        </w:rPr>
        <w:t xml:space="preserve">modular </w:t>
      </w:r>
      <w:r w:rsidR="00F62BBA">
        <w:rPr>
          <w:color w:val="000000" w:themeColor="text1"/>
        </w:rPr>
        <w:t>(ch</w:t>
      </w:r>
      <w:r w:rsidR="00F62BBA" w:rsidRPr="0092210C">
        <w:rPr>
          <w:color w:val="000000" w:themeColor="text1"/>
        </w:rPr>
        <w:t xml:space="preserve">assis) cell </w:t>
      </w:r>
      <w:r w:rsidR="00F62BBA">
        <w:rPr>
          <w:color w:val="000000" w:themeColor="text1"/>
        </w:rPr>
        <w:t xml:space="preserve">in growth coupling of ester production modules using </w:t>
      </w:r>
      <w:r w:rsidR="002B6012">
        <w:rPr>
          <w:color w:val="000000" w:themeColor="text1"/>
        </w:rPr>
        <w:t xml:space="preserve">butyl acetate production modules with </w:t>
      </w:r>
      <w:r w:rsidR="00F62BBA">
        <w:rPr>
          <w:color w:val="000000" w:themeColor="text1"/>
        </w:rPr>
        <w:t xml:space="preserve">ATF1 variants, further work is </w:t>
      </w:r>
      <w:r w:rsidR="00EB16E3">
        <w:t>required</w:t>
      </w:r>
      <w:r w:rsidR="00F62BBA">
        <w:t xml:space="preserve"> i)</w:t>
      </w:r>
      <w:r w:rsidR="00F62BBA" w:rsidRPr="004C43E6">
        <w:t xml:space="preserve"> to </w:t>
      </w:r>
      <w:r w:rsidR="00F62BBA">
        <w:t>elucidate the underlying principle in growth selection of efficient AATs</w:t>
      </w:r>
      <w:r w:rsidR="00F62BBA" w:rsidRPr="004C43E6">
        <w:t xml:space="preserve"> </w:t>
      </w:r>
      <w:r w:rsidR="00F62BBA">
        <w:rPr>
          <w:color w:val="000000" w:themeColor="text1"/>
        </w:rPr>
        <w:t>or ester production modules</w:t>
      </w:r>
      <w:r w:rsidR="00F62BBA">
        <w:t xml:space="preserve"> and ii) to demonstrate growth-coupled ester production with a large library</w:t>
      </w:r>
      <w:r w:rsidR="002B6012">
        <w:t>. T</w:t>
      </w:r>
      <w:r w:rsidR="00A13B29" w:rsidRPr="00A13B29">
        <w:rPr>
          <w:color w:val="000000" w:themeColor="text1"/>
        </w:rPr>
        <w:t>he framework</w:t>
      </w:r>
      <w:r w:rsidR="00A13B29">
        <w:rPr>
          <w:color w:val="000000" w:themeColor="text1"/>
        </w:rPr>
        <w:t xml:space="preserve"> presented</w:t>
      </w:r>
      <w:r w:rsidR="00114BA6">
        <w:rPr>
          <w:color w:val="000000" w:themeColor="text1"/>
        </w:rPr>
        <w:t xml:space="preserve"> </w:t>
      </w:r>
      <w:r w:rsidR="00A13B29" w:rsidRPr="00A13B29">
        <w:rPr>
          <w:color w:val="000000" w:themeColor="text1"/>
        </w:rPr>
        <w:t xml:space="preserve">in this </w:t>
      </w:r>
      <w:r w:rsidR="00A13B29">
        <w:rPr>
          <w:color w:val="000000" w:themeColor="text1"/>
        </w:rPr>
        <w:t>work</w:t>
      </w:r>
      <w:r w:rsidR="00A13B29" w:rsidRPr="00A13B29">
        <w:rPr>
          <w:color w:val="000000" w:themeColor="text1"/>
        </w:rPr>
        <w:t xml:space="preserve"> </w:t>
      </w:r>
      <w:r w:rsidR="00114BA6">
        <w:rPr>
          <w:color w:val="000000" w:themeColor="text1"/>
        </w:rPr>
        <w:t>enable</w:t>
      </w:r>
      <w:r w:rsidR="001727FB">
        <w:rPr>
          <w:color w:val="000000" w:themeColor="text1"/>
        </w:rPr>
        <w:t>s</w:t>
      </w:r>
      <w:r w:rsidR="00114BA6">
        <w:rPr>
          <w:color w:val="000000" w:themeColor="text1"/>
        </w:rPr>
        <w:t xml:space="preserve"> t</w:t>
      </w:r>
      <w:r w:rsidR="00D8772B">
        <w:rPr>
          <w:color w:val="000000" w:themeColor="text1"/>
        </w:rPr>
        <w:t>he</w:t>
      </w:r>
      <w:r w:rsidR="002B6012">
        <w:rPr>
          <w:color w:val="000000" w:themeColor="text1"/>
        </w:rPr>
        <w:t xml:space="preserve"> </w:t>
      </w:r>
      <w:r w:rsidR="00114BA6">
        <w:rPr>
          <w:color w:val="000000" w:themeColor="text1"/>
        </w:rPr>
        <w:t xml:space="preserve">design and </w:t>
      </w:r>
      <w:r w:rsidR="00F62BBA" w:rsidRPr="00A13B29">
        <w:rPr>
          <w:color w:val="000000" w:themeColor="text1"/>
        </w:rPr>
        <w:t>construct</w:t>
      </w:r>
      <w:r w:rsidR="00D8772B">
        <w:rPr>
          <w:color w:val="000000" w:themeColor="text1"/>
        </w:rPr>
        <w:t>ion of</w:t>
      </w:r>
      <w:r w:rsidR="00F62BBA" w:rsidRPr="00A13B29">
        <w:rPr>
          <w:color w:val="000000" w:themeColor="text1"/>
        </w:rPr>
        <w:t xml:space="preserve"> a library of</w:t>
      </w:r>
      <w:r w:rsidR="00A13B29" w:rsidRPr="00A13B29">
        <w:rPr>
          <w:color w:val="000000" w:themeColor="text1"/>
        </w:rPr>
        <w:t xml:space="preserve"> </w:t>
      </w:r>
      <w:r w:rsidR="00114BA6">
        <w:rPr>
          <w:color w:val="000000" w:themeColor="text1"/>
        </w:rPr>
        <w:t xml:space="preserve">ester production modules with </w:t>
      </w:r>
      <w:r w:rsidR="00A13B29" w:rsidRPr="00A13B29">
        <w:rPr>
          <w:color w:val="000000" w:themeColor="text1"/>
        </w:rPr>
        <w:t>AAT</w:t>
      </w:r>
      <w:r w:rsidR="00114BA6">
        <w:rPr>
          <w:color w:val="000000" w:themeColor="text1"/>
        </w:rPr>
        <w:t xml:space="preserve"> variants</w:t>
      </w:r>
      <w:r w:rsidR="001727FB">
        <w:rPr>
          <w:color w:val="000000" w:themeColor="text1"/>
        </w:rPr>
        <w:t xml:space="preserve">, hence </w:t>
      </w:r>
      <w:r w:rsidR="007114C9">
        <w:rPr>
          <w:color w:val="000000" w:themeColor="text1"/>
        </w:rPr>
        <w:t>contribut</w:t>
      </w:r>
      <w:r w:rsidR="001727FB">
        <w:rPr>
          <w:color w:val="000000" w:themeColor="text1"/>
        </w:rPr>
        <w:t>ing to</w:t>
      </w:r>
      <w:r w:rsidR="007114C9" w:rsidRPr="0038216E">
        <w:rPr>
          <w:color w:val="000000" w:themeColor="text1"/>
        </w:rPr>
        <w:t xml:space="preserve"> the </w:t>
      </w:r>
      <w:r w:rsidR="0038216E" w:rsidRPr="0038216E">
        <w:rPr>
          <w:color w:val="000000" w:themeColor="text1"/>
        </w:rPr>
        <w:t>validation of modular design principle</w:t>
      </w:r>
      <w:r w:rsidR="0038216E">
        <w:rPr>
          <w:color w:val="000000" w:themeColor="text1"/>
        </w:rPr>
        <w:t xml:space="preserve">s </w:t>
      </w:r>
      <w:r w:rsidR="001727FB">
        <w:rPr>
          <w:color w:val="000000" w:themeColor="text1"/>
        </w:rPr>
        <w:t>with a case study of</w:t>
      </w:r>
      <w:r w:rsidR="001E4ED4">
        <w:rPr>
          <w:color w:val="000000" w:themeColor="text1"/>
        </w:rPr>
        <w:t xml:space="preserve"> production</w:t>
      </w:r>
      <w:r w:rsidR="001727FB">
        <w:rPr>
          <w:color w:val="000000" w:themeColor="text1"/>
        </w:rPr>
        <w:t xml:space="preserve"> of various esters</w:t>
      </w:r>
      <w:r w:rsidR="00EB16E3">
        <w:rPr>
          <w:color w:val="000000" w:themeColor="text1"/>
        </w:rPr>
        <w:t>.</w:t>
      </w:r>
    </w:p>
    <w:p w14:paraId="32D81C74" w14:textId="77777777" w:rsidR="00656AA8" w:rsidRDefault="000455C1" w:rsidP="00126A42">
      <w:pPr>
        <w:spacing w:line="480" w:lineRule="auto"/>
        <w:ind w:firstLine="720"/>
        <w:jc w:val="both"/>
        <w:rPr>
          <w:color w:val="000000" w:themeColor="text1"/>
        </w:rPr>
      </w:pPr>
      <w:r w:rsidRPr="000455C1">
        <w:rPr>
          <w:color w:val="000000" w:themeColor="text1"/>
        </w:rPr>
        <w:t>A</w:t>
      </w:r>
      <w:r w:rsidRPr="00877B88">
        <w:rPr>
          <w:color w:val="000000" w:themeColor="text1"/>
        </w:rPr>
        <w:t xml:space="preserve">s this technology matures, natural esters </w:t>
      </w:r>
      <w:r w:rsidRPr="000455C1">
        <w:rPr>
          <w:color w:val="000000" w:themeColor="text1"/>
        </w:rPr>
        <w:t xml:space="preserve">can be produced using </w:t>
      </w:r>
      <w:r w:rsidRPr="00877B88">
        <w:rPr>
          <w:color w:val="000000" w:themeColor="text1"/>
        </w:rPr>
        <w:t xml:space="preserve">microbes from renewable resources in a </w:t>
      </w:r>
      <w:r w:rsidRPr="000455C1">
        <w:rPr>
          <w:color w:val="000000" w:themeColor="text1"/>
        </w:rPr>
        <w:t xml:space="preserve">sustainable and </w:t>
      </w:r>
      <w:r w:rsidRPr="00877B88">
        <w:rPr>
          <w:color w:val="000000" w:themeColor="text1"/>
        </w:rPr>
        <w:t>systematic way.</w:t>
      </w:r>
      <w:r w:rsidRPr="000455C1">
        <w:rPr>
          <w:color w:val="000000" w:themeColor="text1"/>
        </w:rPr>
        <w:t xml:space="preserve"> </w:t>
      </w:r>
      <w:r w:rsidRPr="00877B88">
        <w:rPr>
          <w:color w:val="000000" w:themeColor="text1"/>
        </w:rPr>
        <w:t xml:space="preserve">For example, 2-phenethyl acetate has rose smell. </w:t>
      </w:r>
      <w:r w:rsidR="00126A42">
        <w:rPr>
          <w:color w:val="000000" w:themeColor="text1"/>
        </w:rPr>
        <w:t>Thus, if</w:t>
      </w:r>
      <w:r w:rsidRPr="00877B88">
        <w:rPr>
          <w:color w:val="000000" w:themeColor="text1"/>
        </w:rPr>
        <w:t xml:space="preserve"> the market demand for natural rose smell increasing beyond what nature can offer,</w:t>
      </w:r>
      <w:r w:rsidRPr="000455C1">
        <w:rPr>
          <w:color w:val="000000" w:themeColor="text1"/>
        </w:rPr>
        <w:t xml:space="preserve"> </w:t>
      </w:r>
      <w:r w:rsidRPr="00877B88">
        <w:rPr>
          <w:color w:val="000000" w:themeColor="text1"/>
        </w:rPr>
        <w:t xml:space="preserve">microbes </w:t>
      </w:r>
      <w:r w:rsidRPr="000455C1">
        <w:rPr>
          <w:color w:val="000000" w:themeColor="text1"/>
        </w:rPr>
        <w:t xml:space="preserve">can be used </w:t>
      </w:r>
      <w:r w:rsidRPr="00877B88">
        <w:rPr>
          <w:color w:val="000000" w:themeColor="text1"/>
        </w:rPr>
        <w:t xml:space="preserve">to produce 2-phenethyl acetate, by simply assembling the submodules </w:t>
      </w:r>
      <w:r w:rsidRPr="00877B88">
        <w:rPr>
          <w:color w:val="000000" w:themeColor="text1"/>
        </w:rPr>
        <w:lastRenderedPageBreak/>
        <w:t xml:space="preserve">including </w:t>
      </w:r>
      <w:r>
        <w:rPr>
          <w:color w:val="000000" w:themeColor="text1"/>
        </w:rPr>
        <w:t xml:space="preserve">i) an </w:t>
      </w:r>
      <w:r w:rsidRPr="00877B88">
        <w:rPr>
          <w:color w:val="000000" w:themeColor="text1"/>
        </w:rPr>
        <w:t>alcohol synthesis</w:t>
      </w:r>
      <w:r w:rsidR="00126A42">
        <w:rPr>
          <w:color w:val="000000" w:themeColor="text1"/>
        </w:rPr>
        <w:t xml:space="preserve"> (e.g., 2-phenylethyl alcohol)</w:t>
      </w:r>
      <w:r w:rsidRPr="00877B88">
        <w:rPr>
          <w:color w:val="000000" w:themeColor="text1"/>
        </w:rPr>
        <w:t xml:space="preserve">, </w:t>
      </w:r>
      <w:r>
        <w:rPr>
          <w:color w:val="000000" w:themeColor="text1"/>
        </w:rPr>
        <w:t xml:space="preserve">ii) an </w:t>
      </w:r>
      <w:r w:rsidRPr="00877B88">
        <w:rPr>
          <w:color w:val="000000" w:themeColor="text1"/>
        </w:rPr>
        <w:t>acyl-CoA synthesis</w:t>
      </w:r>
      <w:r w:rsidR="00126A42">
        <w:rPr>
          <w:color w:val="000000" w:themeColor="text1"/>
        </w:rPr>
        <w:t xml:space="preserve"> (e.g., endogenous acetyl-CoA)</w:t>
      </w:r>
      <w:r w:rsidRPr="00877B88">
        <w:rPr>
          <w:color w:val="000000" w:themeColor="text1"/>
        </w:rPr>
        <w:t>, and</w:t>
      </w:r>
      <w:r>
        <w:rPr>
          <w:color w:val="000000" w:themeColor="text1"/>
        </w:rPr>
        <w:t xml:space="preserve"> iii)</w:t>
      </w:r>
      <w:r w:rsidRPr="00877B88">
        <w:rPr>
          <w:color w:val="000000" w:themeColor="text1"/>
        </w:rPr>
        <w:t xml:space="preserve"> </w:t>
      </w:r>
      <w:r>
        <w:rPr>
          <w:color w:val="000000" w:themeColor="text1"/>
        </w:rPr>
        <w:t xml:space="preserve">an </w:t>
      </w:r>
      <w:r w:rsidRPr="00877B88">
        <w:rPr>
          <w:color w:val="000000" w:themeColor="text1"/>
        </w:rPr>
        <w:t>AAT</w:t>
      </w:r>
      <w:r>
        <w:rPr>
          <w:color w:val="000000" w:themeColor="text1"/>
        </w:rPr>
        <w:t>ase</w:t>
      </w:r>
      <w:r w:rsidR="00126A42">
        <w:rPr>
          <w:color w:val="000000" w:themeColor="text1"/>
        </w:rPr>
        <w:t xml:space="preserve"> </w:t>
      </w:r>
      <w:r>
        <w:rPr>
          <w:color w:val="000000" w:themeColor="text1"/>
        </w:rPr>
        <w:t>that</w:t>
      </w:r>
      <w:r w:rsidRPr="00877B88">
        <w:rPr>
          <w:color w:val="000000" w:themeColor="text1"/>
        </w:rPr>
        <w:t xml:space="preserve"> specialized for condensing these two precursors</w:t>
      </w:r>
      <w:r w:rsidR="00126A42">
        <w:rPr>
          <w:color w:val="000000" w:themeColor="text1"/>
        </w:rPr>
        <w:t xml:space="preserve"> (e.g., ATF1</w:t>
      </w:r>
      <w:r w:rsidR="00126A42" w:rsidRPr="00126A42">
        <w:rPr>
          <w:color w:val="000000" w:themeColor="text1"/>
          <w:vertAlign w:val="subscript"/>
        </w:rPr>
        <w:t>Sc</w:t>
      </w:r>
      <w:r w:rsidR="00126A42">
        <w:rPr>
          <w:color w:val="000000" w:themeColor="text1"/>
        </w:rPr>
        <w:t>)</w:t>
      </w:r>
      <w:r w:rsidRPr="00450EF0">
        <w:rPr>
          <w:color w:val="000000" w:themeColor="text1"/>
        </w:rPr>
        <w:t>.</w:t>
      </w:r>
    </w:p>
    <w:p w14:paraId="2A5DED3E" w14:textId="2B745EA0" w:rsidR="00123219" w:rsidRDefault="00450EF0" w:rsidP="00126A42">
      <w:pPr>
        <w:spacing w:line="480" w:lineRule="auto"/>
        <w:ind w:firstLine="720"/>
        <w:jc w:val="both"/>
        <w:rPr>
          <w:color w:val="000000" w:themeColor="text1"/>
        </w:rPr>
      </w:pPr>
      <w:r>
        <w:rPr>
          <w:color w:val="000000" w:themeColor="text1"/>
        </w:rPr>
        <w:t>While t</w:t>
      </w:r>
      <w:r w:rsidR="000455C1" w:rsidRPr="00450EF0">
        <w:rPr>
          <w:color w:val="000000" w:themeColor="text1"/>
        </w:rPr>
        <w:t xml:space="preserve">his is </w:t>
      </w:r>
      <w:r w:rsidR="00C6495A">
        <w:rPr>
          <w:color w:val="000000" w:themeColor="text1"/>
        </w:rPr>
        <w:t>an</w:t>
      </w:r>
      <w:r w:rsidR="00C6495A" w:rsidRPr="00450EF0">
        <w:rPr>
          <w:color w:val="000000" w:themeColor="text1"/>
        </w:rPr>
        <w:t xml:space="preserve"> </w:t>
      </w:r>
      <w:r w:rsidR="000455C1" w:rsidRPr="00450EF0">
        <w:rPr>
          <w:color w:val="000000" w:themeColor="text1"/>
        </w:rPr>
        <w:t xml:space="preserve">example of the systematic modular ester synthesis at the molecular </w:t>
      </w:r>
      <w:r w:rsidRPr="00450EF0">
        <w:rPr>
          <w:color w:val="000000" w:themeColor="text1"/>
        </w:rPr>
        <w:t>level</w:t>
      </w:r>
      <w:r w:rsidR="000455C1" w:rsidRPr="00450EF0">
        <w:rPr>
          <w:color w:val="000000" w:themeColor="text1"/>
        </w:rPr>
        <w:t xml:space="preserve">, this platform can be </w:t>
      </w:r>
      <w:r w:rsidRPr="00450EF0">
        <w:rPr>
          <w:color w:val="000000" w:themeColor="text1"/>
        </w:rPr>
        <w:t xml:space="preserve">easily </w:t>
      </w:r>
      <w:r w:rsidR="000455C1" w:rsidRPr="00450EF0">
        <w:rPr>
          <w:color w:val="000000" w:themeColor="text1"/>
        </w:rPr>
        <w:t>moved to the cellular level</w:t>
      </w:r>
      <w:r w:rsidRPr="00450EF0">
        <w:rPr>
          <w:color w:val="000000" w:themeColor="text1"/>
        </w:rPr>
        <w:t xml:space="preserve"> </w:t>
      </w:r>
      <w:r>
        <w:rPr>
          <w:color w:val="000000" w:themeColor="text1"/>
        </w:rPr>
        <w:t>to</w:t>
      </w:r>
      <w:r w:rsidR="00400F51" w:rsidRPr="009F5680">
        <w:rPr>
          <w:color w:val="000000" w:themeColor="text1"/>
        </w:rPr>
        <w:t xml:space="preserve"> </w:t>
      </w:r>
      <w:r w:rsidR="00114BA6">
        <w:rPr>
          <w:color w:val="000000" w:themeColor="text1"/>
        </w:rPr>
        <w:t>eliminate</w:t>
      </w:r>
      <w:r w:rsidR="00400F51" w:rsidRPr="009F5680">
        <w:rPr>
          <w:color w:val="000000" w:themeColor="text1"/>
        </w:rPr>
        <w:t xml:space="preserve"> multiple cloning and transformation steps </w:t>
      </w:r>
      <w:r w:rsidR="00400F51">
        <w:rPr>
          <w:color w:val="000000" w:themeColor="text1"/>
        </w:rPr>
        <w:t>as well as</w:t>
      </w:r>
      <w:r w:rsidR="00400F51" w:rsidRPr="009F5680">
        <w:rPr>
          <w:color w:val="000000" w:themeColor="text1"/>
        </w:rPr>
        <w:t xml:space="preserve"> to harness the specialty of each strain</w:t>
      </w:r>
      <w:r w:rsidR="00400F51">
        <w:rPr>
          <w:color w:val="000000" w:themeColor="text1"/>
        </w:rPr>
        <w:t xml:space="preserve"> </w:t>
      </w:r>
      <w:r w:rsidRPr="00450EF0">
        <w:rPr>
          <w:color w:val="000000" w:themeColor="text1"/>
        </w:rPr>
        <w:t>by taking advantage of the benefits of modular design principles</w:t>
      </w:r>
      <w:r w:rsidR="000455C1" w:rsidRPr="00450EF0">
        <w:rPr>
          <w:color w:val="000000" w:themeColor="text1"/>
        </w:rPr>
        <w:t>.</w:t>
      </w:r>
      <w:r w:rsidRPr="00450EF0">
        <w:rPr>
          <w:color w:val="000000" w:themeColor="text1"/>
        </w:rPr>
        <w:t xml:space="preserve"> </w:t>
      </w:r>
      <w:r w:rsidR="000455C1" w:rsidRPr="00877B88">
        <w:rPr>
          <w:color w:val="000000" w:themeColor="text1"/>
        </w:rPr>
        <w:t xml:space="preserve">For example, </w:t>
      </w:r>
      <w:r w:rsidR="00126A42" w:rsidRPr="00400F51">
        <w:rPr>
          <w:color w:val="000000" w:themeColor="text1"/>
        </w:rPr>
        <w:t>a library of</w:t>
      </w:r>
      <w:r w:rsidR="00126A42" w:rsidRPr="00877B88">
        <w:rPr>
          <w:color w:val="000000" w:themeColor="text1"/>
        </w:rPr>
        <w:t xml:space="preserve"> alcohol </w:t>
      </w:r>
      <w:r w:rsidR="00126A42" w:rsidRPr="00400F51">
        <w:rPr>
          <w:color w:val="000000" w:themeColor="text1"/>
        </w:rPr>
        <w:t xml:space="preserve">and ester </w:t>
      </w:r>
      <w:r w:rsidR="00126A42" w:rsidRPr="00877B88">
        <w:rPr>
          <w:color w:val="000000" w:themeColor="text1"/>
        </w:rPr>
        <w:t>producing s</w:t>
      </w:r>
      <w:r w:rsidR="00126A42" w:rsidRPr="00400F51">
        <w:rPr>
          <w:color w:val="000000" w:themeColor="text1"/>
        </w:rPr>
        <w:t xml:space="preserve">trains </w:t>
      </w:r>
      <w:r w:rsidR="00126A42" w:rsidRPr="00877B88">
        <w:rPr>
          <w:color w:val="000000" w:themeColor="text1"/>
        </w:rPr>
        <w:t>can</w:t>
      </w:r>
      <w:r w:rsidR="00126A42" w:rsidRPr="00400F51">
        <w:rPr>
          <w:color w:val="000000" w:themeColor="text1"/>
        </w:rPr>
        <w:t xml:space="preserve"> rapidly constructed</w:t>
      </w:r>
      <w:r w:rsidR="00126A42" w:rsidRPr="00877B88">
        <w:rPr>
          <w:color w:val="000000" w:themeColor="text1"/>
        </w:rPr>
        <w:t xml:space="preserve"> </w:t>
      </w:r>
      <w:r w:rsidR="000455C1" w:rsidRPr="00877B88">
        <w:rPr>
          <w:color w:val="000000" w:themeColor="text1"/>
        </w:rPr>
        <w:t>by introducing alcohol production modules</w:t>
      </w:r>
      <w:r w:rsidR="00400F51" w:rsidRPr="00400F51">
        <w:rPr>
          <w:color w:val="000000" w:themeColor="text1"/>
        </w:rPr>
        <w:t xml:space="preserve"> and </w:t>
      </w:r>
      <w:r w:rsidR="00400F51" w:rsidRPr="00877B88">
        <w:rPr>
          <w:color w:val="000000" w:themeColor="text1"/>
        </w:rPr>
        <w:t>ester synthesis modules</w:t>
      </w:r>
      <w:r w:rsidR="000455C1" w:rsidRPr="00877B88">
        <w:rPr>
          <w:color w:val="000000" w:themeColor="text1"/>
        </w:rPr>
        <w:t xml:space="preserve"> into</w:t>
      </w:r>
      <w:r w:rsidR="00123219">
        <w:rPr>
          <w:color w:val="000000" w:themeColor="text1"/>
        </w:rPr>
        <w:t xml:space="preserve"> </w:t>
      </w:r>
      <w:r w:rsidR="00EB16E3">
        <w:rPr>
          <w:color w:val="000000" w:themeColor="text1"/>
        </w:rPr>
        <w:t>the</w:t>
      </w:r>
      <w:r w:rsidR="000455C1" w:rsidRPr="00877B88">
        <w:rPr>
          <w:color w:val="000000" w:themeColor="text1"/>
        </w:rPr>
        <w:t xml:space="preserve"> </w:t>
      </w:r>
      <w:r w:rsidR="00400F51" w:rsidRPr="00400F51">
        <w:rPr>
          <w:color w:val="000000" w:themeColor="text1"/>
        </w:rPr>
        <w:t>strain</w:t>
      </w:r>
      <w:r w:rsidR="00C6495A">
        <w:rPr>
          <w:color w:val="000000" w:themeColor="text1"/>
        </w:rPr>
        <w:t>s</w:t>
      </w:r>
      <w:r w:rsidR="00400F51" w:rsidRPr="00400F51">
        <w:rPr>
          <w:color w:val="000000" w:themeColor="text1"/>
        </w:rPr>
        <w:t xml:space="preserve"> </w:t>
      </w:r>
      <w:r w:rsidR="006135D4">
        <w:rPr>
          <w:color w:val="000000" w:themeColor="text1"/>
        </w:rPr>
        <w:t xml:space="preserve">A and </w:t>
      </w:r>
      <w:r w:rsidR="00400F51" w:rsidRPr="00400F51">
        <w:rPr>
          <w:color w:val="000000" w:themeColor="text1"/>
        </w:rPr>
        <w:t>B</w:t>
      </w:r>
      <w:r w:rsidR="006135D4">
        <w:rPr>
          <w:color w:val="000000" w:themeColor="text1"/>
        </w:rPr>
        <w:t>, respectively</w:t>
      </w:r>
      <w:r w:rsidR="00400F51" w:rsidRPr="00400F51">
        <w:rPr>
          <w:color w:val="000000" w:themeColor="text1"/>
        </w:rPr>
        <w:t>. Then, b</w:t>
      </w:r>
      <w:r w:rsidR="000455C1" w:rsidRPr="00877B88">
        <w:rPr>
          <w:color w:val="000000" w:themeColor="text1"/>
        </w:rPr>
        <w:t xml:space="preserve">y </w:t>
      </w:r>
      <w:r w:rsidR="00400F51" w:rsidRPr="00400F51">
        <w:rPr>
          <w:color w:val="000000" w:themeColor="text1"/>
        </w:rPr>
        <w:t>using a</w:t>
      </w:r>
      <w:r w:rsidR="000455C1" w:rsidRPr="00877B88">
        <w:rPr>
          <w:color w:val="000000" w:themeColor="text1"/>
        </w:rPr>
        <w:t xml:space="preserve"> </w:t>
      </w:r>
      <w:r w:rsidR="00400F51" w:rsidRPr="00400F51">
        <w:rPr>
          <w:color w:val="000000" w:themeColor="text1"/>
        </w:rPr>
        <w:t>“</w:t>
      </w:r>
      <w:r w:rsidR="000455C1" w:rsidRPr="00877B88">
        <w:rPr>
          <w:color w:val="000000" w:themeColor="text1"/>
        </w:rPr>
        <w:t>mix-and-match</w:t>
      </w:r>
      <w:r w:rsidR="00400F51" w:rsidRPr="00400F51">
        <w:rPr>
          <w:color w:val="000000" w:themeColor="text1"/>
        </w:rPr>
        <w:t>”</w:t>
      </w:r>
      <w:r w:rsidR="000455C1" w:rsidRPr="00877B88">
        <w:rPr>
          <w:color w:val="000000" w:themeColor="text1"/>
        </w:rPr>
        <w:t xml:space="preserve"> approach</w:t>
      </w:r>
      <w:r w:rsidR="00123219">
        <w:rPr>
          <w:color w:val="000000" w:themeColor="text1"/>
        </w:rPr>
        <w:t xml:space="preserve"> at the cellular level</w:t>
      </w:r>
      <w:r w:rsidR="00400F51" w:rsidRPr="00400F51">
        <w:rPr>
          <w:color w:val="000000" w:themeColor="text1"/>
        </w:rPr>
        <w:t xml:space="preserve">, </w:t>
      </w:r>
      <w:r w:rsidR="00400F51">
        <w:rPr>
          <w:color w:val="000000" w:themeColor="text1"/>
        </w:rPr>
        <w:t xml:space="preserve">a large </w:t>
      </w:r>
      <w:r w:rsidR="00123219">
        <w:rPr>
          <w:color w:val="000000" w:themeColor="text1"/>
        </w:rPr>
        <w:t>array</w:t>
      </w:r>
      <w:r w:rsidR="00400F51">
        <w:rPr>
          <w:color w:val="000000" w:themeColor="text1"/>
        </w:rPr>
        <w:t xml:space="preserve"> of ester</w:t>
      </w:r>
      <w:r w:rsidR="00123219">
        <w:rPr>
          <w:color w:val="000000" w:themeColor="text1"/>
        </w:rPr>
        <w:t>s</w:t>
      </w:r>
      <w:r w:rsidR="00400F51">
        <w:rPr>
          <w:color w:val="000000" w:themeColor="text1"/>
        </w:rPr>
        <w:t xml:space="preserve"> can be produced without further strain </w:t>
      </w:r>
      <w:r w:rsidR="00400F51" w:rsidRPr="00123219">
        <w:rPr>
          <w:color w:val="000000" w:themeColor="text1"/>
        </w:rPr>
        <w:t>development</w:t>
      </w:r>
      <w:r w:rsidR="00123219" w:rsidRPr="00123219">
        <w:rPr>
          <w:color w:val="000000" w:themeColor="text1"/>
        </w:rPr>
        <w:t xml:space="preserve"> </w:t>
      </w:r>
      <w:r w:rsidR="00400F51" w:rsidRPr="00123219">
        <w:rPr>
          <w:color w:val="000000" w:themeColor="text1"/>
        </w:rPr>
        <w:t>while</w:t>
      </w:r>
      <w:r w:rsidR="000455C1" w:rsidRPr="00877B88">
        <w:rPr>
          <w:color w:val="000000" w:themeColor="text1"/>
        </w:rPr>
        <w:t xml:space="preserve"> </w:t>
      </w:r>
      <w:r w:rsidR="00400F51" w:rsidRPr="00123219">
        <w:rPr>
          <w:color w:val="000000" w:themeColor="text1"/>
        </w:rPr>
        <w:t xml:space="preserve">harnessing </w:t>
      </w:r>
      <w:r w:rsidR="000455C1" w:rsidRPr="00877B88">
        <w:rPr>
          <w:color w:val="000000" w:themeColor="text1"/>
        </w:rPr>
        <w:t xml:space="preserve">the specialty of </w:t>
      </w:r>
      <w:r w:rsidR="00400F51" w:rsidRPr="00123219">
        <w:rPr>
          <w:color w:val="000000" w:themeColor="text1"/>
        </w:rPr>
        <w:t xml:space="preserve">each </w:t>
      </w:r>
      <w:r w:rsidR="000455C1" w:rsidRPr="00877B88">
        <w:rPr>
          <w:color w:val="000000" w:themeColor="text1"/>
        </w:rPr>
        <w:t>strain.</w:t>
      </w:r>
      <w:r w:rsidRPr="00123219">
        <w:rPr>
          <w:color w:val="000000" w:themeColor="text1"/>
        </w:rPr>
        <w:t xml:space="preserve"> </w:t>
      </w:r>
      <w:r w:rsidR="000455C1" w:rsidRPr="00877B88">
        <w:rPr>
          <w:color w:val="000000" w:themeColor="text1"/>
        </w:rPr>
        <w:t>For example,</w:t>
      </w:r>
      <w:r w:rsidR="00123219" w:rsidRPr="00123219">
        <w:rPr>
          <w:color w:val="000000" w:themeColor="text1"/>
        </w:rPr>
        <w:t xml:space="preserve"> alcohol producin</w:t>
      </w:r>
      <w:r w:rsidR="00123219">
        <w:rPr>
          <w:color w:val="000000" w:themeColor="text1"/>
        </w:rPr>
        <w:t>g</w:t>
      </w:r>
      <w:r w:rsidR="00123219" w:rsidRPr="00123219">
        <w:rPr>
          <w:color w:val="000000" w:themeColor="text1"/>
        </w:rPr>
        <w:t xml:space="preserve"> strain</w:t>
      </w:r>
      <w:r w:rsidR="00114BA6">
        <w:rPr>
          <w:color w:val="000000" w:themeColor="text1"/>
        </w:rPr>
        <w:t xml:space="preserve"> can</w:t>
      </w:r>
      <w:r w:rsidR="00123219" w:rsidRPr="00123219">
        <w:rPr>
          <w:color w:val="000000" w:themeColor="text1"/>
        </w:rPr>
        <w:t xml:space="preserve"> </w:t>
      </w:r>
      <w:r w:rsidR="00123219">
        <w:rPr>
          <w:color w:val="000000" w:themeColor="text1"/>
        </w:rPr>
        <w:t>utilize</w:t>
      </w:r>
      <w:r w:rsidR="00123219" w:rsidRPr="00123219">
        <w:rPr>
          <w:color w:val="000000" w:themeColor="text1"/>
        </w:rPr>
        <w:t xml:space="preserve"> carbon source A (e.g., glucose)</w:t>
      </w:r>
      <w:r w:rsidR="00126A42">
        <w:rPr>
          <w:color w:val="000000" w:themeColor="text1"/>
        </w:rPr>
        <w:t>,</w:t>
      </w:r>
      <w:r w:rsidR="00123219" w:rsidRPr="00123219">
        <w:rPr>
          <w:color w:val="000000" w:themeColor="text1"/>
        </w:rPr>
        <w:t xml:space="preserve"> </w:t>
      </w:r>
      <w:r w:rsidR="00126A42">
        <w:rPr>
          <w:color w:val="000000" w:themeColor="text1"/>
        </w:rPr>
        <w:t>whereas</w:t>
      </w:r>
      <w:r w:rsidR="00123219" w:rsidRPr="00123219">
        <w:rPr>
          <w:color w:val="000000" w:themeColor="text1"/>
        </w:rPr>
        <w:t xml:space="preserve"> ester producin</w:t>
      </w:r>
      <w:r w:rsidR="00123219">
        <w:rPr>
          <w:color w:val="000000" w:themeColor="text1"/>
        </w:rPr>
        <w:t>g</w:t>
      </w:r>
      <w:r w:rsidR="00123219" w:rsidRPr="00123219">
        <w:rPr>
          <w:color w:val="000000" w:themeColor="text1"/>
        </w:rPr>
        <w:t xml:space="preserve"> strain </w:t>
      </w:r>
      <w:r w:rsidR="00114BA6">
        <w:rPr>
          <w:color w:val="000000" w:themeColor="text1"/>
        </w:rPr>
        <w:t xml:space="preserve">can </w:t>
      </w:r>
      <w:r w:rsidR="00123219">
        <w:rPr>
          <w:color w:val="000000" w:themeColor="text1"/>
        </w:rPr>
        <w:t>utilize</w:t>
      </w:r>
      <w:r w:rsidR="00123219" w:rsidRPr="00123219">
        <w:rPr>
          <w:color w:val="000000" w:themeColor="text1"/>
        </w:rPr>
        <w:t xml:space="preserve"> carbon source B. (e.g., xylose). However, to establish a robust modular co-culture system, further studies on engineering of stable consortium(a) are required.</w:t>
      </w:r>
    </w:p>
    <w:p w14:paraId="3FAF3807" w14:textId="300F5FFA" w:rsidR="007114C9" w:rsidRDefault="00975E40" w:rsidP="0038216E">
      <w:pPr>
        <w:spacing w:line="480" w:lineRule="auto"/>
        <w:ind w:firstLine="720"/>
        <w:jc w:val="both"/>
        <w:rPr>
          <w:color w:val="000000" w:themeColor="text1"/>
        </w:rPr>
      </w:pPr>
      <w:r>
        <w:rPr>
          <w:color w:val="000000" w:themeColor="text1"/>
        </w:rPr>
        <w:t>In summary, c</w:t>
      </w:r>
      <w:r w:rsidR="000455C1" w:rsidRPr="00450EF0">
        <w:rPr>
          <w:color w:val="000000" w:themeColor="text1"/>
        </w:rPr>
        <w:t xml:space="preserve">ontinued efforts in these areas would enable to establish a rapid, efficient, and systematic strain development platform for production of a large space of </w:t>
      </w:r>
      <w:r w:rsidR="00126A42">
        <w:rPr>
          <w:color w:val="000000" w:themeColor="text1"/>
        </w:rPr>
        <w:t xml:space="preserve">molecules </w:t>
      </w:r>
      <w:r w:rsidR="00493036">
        <w:rPr>
          <w:color w:val="000000" w:themeColor="text1"/>
        </w:rPr>
        <w:t xml:space="preserve">(e.g., </w:t>
      </w:r>
      <w:r w:rsidR="00126A42">
        <w:rPr>
          <w:color w:val="000000" w:themeColor="text1"/>
        </w:rPr>
        <w:t xml:space="preserve">a large </w:t>
      </w:r>
      <w:r w:rsidR="00493036">
        <w:rPr>
          <w:color w:val="000000" w:themeColor="text1"/>
        </w:rPr>
        <w:t>array</w:t>
      </w:r>
      <w:r w:rsidR="00126A42">
        <w:rPr>
          <w:color w:val="000000" w:themeColor="text1"/>
        </w:rPr>
        <w:t xml:space="preserve"> of esters</w:t>
      </w:r>
      <w:r w:rsidR="00493036">
        <w:rPr>
          <w:color w:val="000000" w:themeColor="text1"/>
        </w:rPr>
        <w:t>)</w:t>
      </w:r>
      <w:r w:rsidR="0038216E">
        <w:rPr>
          <w:color w:val="000000" w:themeColor="text1"/>
        </w:rPr>
        <w:t xml:space="preserve"> while</w:t>
      </w:r>
      <w:r w:rsidR="000455C1" w:rsidRPr="00450EF0">
        <w:rPr>
          <w:color w:val="000000" w:themeColor="text1"/>
        </w:rPr>
        <w:t xml:space="preserve"> </w:t>
      </w:r>
      <w:r w:rsidRPr="00114BA6">
        <w:rPr>
          <w:color w:val="000000" w:themeColor="text1"/>
        </w:rPr>
        <w:t>provid</w:t>
      </w:r>
      <w:r w:rsidR="0038216E">
        <w:rPr>
          <w:color w:val="000000" w:themeColor="text1"/>
        </w:rPr>
        <w:t>ing</w:t>
      </w:r>
      <w:r w:rsidR="000455C1" w:rsidRPr="00114BA6">
        <w:rPr>
          <w:color w:val="000000" w:themeColor="text1"/>
        </w:rPr>
        <w:t xml:space="preserve"> </w:t>
      </w:r>
      <w:r w:rsidR="00493036" w:rsidRPr="00114BA6">
        <w:rPr>
          <w:color w:val="000000" w:themeColor="text1"/>
        </w:rPr>
        <w:t>knowledge on</w:t>
      </w:r>
      <w:r w:rsidR="000455C1" w:rsidRPr="00114BA6">
        <w:rPr>
          <w:color w:val="000000" w:themeColor="text1"/>
        </w:rPr>
        <w:t xml:space="preserve"> engineering</w:t>
      </w:r>
      <w:r w:rsidR="00493036" w:rsidRPr="00114BA6">
        <w:rPr>
          <w:color w:val="000000" w:themeColor="text1"/>
        </w:rPr>
        <w:t xml:space="preserve"> of</w:t>
      </w:r>
      <w:r w:rsidR="000455C1" w:rsidRPr="00114BA6">
        <w:rPr>
          <w:color w:val="000000" w:themeColor="text1"/>
        </w:rPr>
        <w:t xml:space="preserve"> efficient production modules</w:t>
      </w:r>
      <w:r w:rsidR="00DF392E">
        <w:rPr>
          <w:color w:val="000000" w:themeColor="text1"/>
        </w:rPr>
        <w:t xml:space="preserve"> </w:t>
      </w:r>
      <w:r w:rsidR="006135D4">
        <w:rPr>
          <w:color w:val="000000" w:themeColor="text1"/>
        </w:rPr>
        <w:t xml:space="preserve">as well as </w:t>
      </w:r>
      <w:r w:rsidR="000455C1" w:rsidRPr="00114BA6">
        <w:rPr>
          <w:color w:val="000000" w:themeColor="text1"/>
        </w:rPr>
        <w:t>modular (chassis) cells</w:t>
      </w:r>
      <w:r w:rsidR="006135D4">
        <w:rPr>
          <w:color w:val="000000" w:themeColor="text1"/>
        </w:rPr>
        <w:t>.</w:t>
      </w:r>
    </w:p>
    <w:p w14:paraId="42F2BF90" w14:textId="77777777" w:rsidR="00DF392E" w:rsidRPr="007114C9" w:rsidRDefault="00DF392E" w:rsidP="00DF392E">
      <w:pPr>
        <w:spacing w:line="480" w:lineRule="auto"/>
        <w:jc w:val="both"/>
        <w:rPr>
          <w:color w:val="000000" w:themeColor="text1"/>
        </w:rPr>
      </w:pPr>
    </w:p>
    <w:p w14:paraId="646C418E" w14:textId="738BBD16" w:rsidR="001A47AF" w:rsidRDefault="006C56A4" w:rsidP="00E32F02">
      <w:pPr>
        <w:spacing w:line="480" w:lineRule="auto"/>
        <w:ind w:firstLine="720"/>
        <w:jc w:val="both"/>
      </w:pPr>
      <w:r>
        <w:br w:type="page"/>
      </w:r>
    </w:p>
    <w:p w14:paraId="6397840B" w14:textId="54C24215" w:rsidR="00F719E9" w:rsidRDefault="00B727A8" w:rsidP="00566274">
      <w:pPr>
        <w:pStyle w:val="Heading1"/>
        <w:numPr>
          <w:ilvl w:val="0"/>
          <w:numId w:val="0"/>
        </w:numPr>
        <w:spacing w:line="480" w:lineRule="auto"/>
      </w:pPr>
      <w:bookmarkStart w:id="208" w:name="_Toc57021871"/>
      <w:r w:rsidRPr="00F719E9">
        <w:lastRenderedPageBreak/>
        <w:t>VITA</w:t>
      </w:r>
      <w:bookmarkEnd w:id="208"/>
    </w:p>
    <w:p w14:paraId="55FA39A5" w14:textId="78B10A31" w:rsidR="00A87439" w:rsidRPr="00696A21" w:rsidRDefault="00E60B87" w:rsidP="00032D7C">
      <w:pPr>
        <w:spacing w:line="480" w:lineRule="auto"/>
        <w:ind w:firstLine="720"/>
        <w:jc w:val="both"/>
        <w:rPr>
          <w:rFonts w:eastAsiaTheme="majorHAnsi"/>
        </w:rPr>
      </w:pPr>
      <w:r w:rsidRPr="00A96E30">
        <w:rPr>
          <w:color w:val="000000" w:themeColor="text1"/>
        </w:rPr>
        <w:t>Jong-Won Lee was born</w:t>
      </w:r>
      <w:r w:rsidR="004F76B1" w:rsidRPr="00A96E30">
        <w:rPr>
          <w:color w:val="000000" w:themeColor="text1"/>
        </w:rPr>
        <w:t xml:space="preserve"> to In</w:t>
      </w:r>
      <w:r w:rsidR="00BF627A" w:rsidRPr="00A96E30">
        <w:rPr>
          <w:color w:val="000000" w:themeColor="text1"/>
        </w:rPr>
        <w:t>-</w:t>
      </w:r>
      <w:r w:rsidR="003C1DF7" w:rsidRPr="00A96E30">
        <w:rPr>
          <w:color w:val="000000" w:themeColor="text1"/>
        </w:rPr>
        <w:t>Kyu</w:t>
      </w:r>
      <w:r w:rsidR="004F76B1" w:rsidRPr="00A96E30">
        <w:rPr>
          <w:color w:val="000000" w:themeColor="text1"/>
        </w:rPr>
        <w:t>n Lee and Sun</w:t>
      </w:r>
      <w:r w:rsidR="00BF627A" w:rsidRPr="00A96E30">
        <w:rPr>
          <w:color w:val="000000" w:themeColor="text1"/>
        </w:rPr>
        <w:t>-</w:t>
      </w:r>
      <w:r w:rsidR="004F76B1" w:rsidRPr="00A96E30">
        <w:rPr>
          <w:color w:val="000000" w:themeColor="text1"/>
        </w:rPr>
        <w:t xml:space="preserve">Jin Jung on January 11, 1986 in Busan, South Korea. </w:t>
      </w:r>
      <w:r w:rsidR="0060326A" w:rsidRPr="00A96E30">
        <w:rPr>
          <w:color w:val="000000" w:themeColor="text1"/>
        </w:rPr>
        <w:t xml:space="preserve">Jong-Won has an older brother, Jong-Moon Lee. </w:t>
      </w:r>
      <w:r w:rsidR="004F76B1" w:rsidRPr="00A96E30">
        <w:rPr>
          <w:color w:val="000000" w:themeColor="text1"/>
        </w:rPr>
        <w:t>Jong-Won graduated from Busan Dong-Sung High School in 2004.</w:t>
      </w:r>
      <w:r w:rsidR="0060326A" w:rsidRPr="00A96E30">
        <w:rPr>
          <w:color w:val="000000" w:themeColor="text1"/>
        </w:rPr>
        <w:t xml:space="preserve"> He attended Ajou University, earning a Bachelor of Engineering degree in </w:t>
      </w:r>
      <w:r w:rsidR="00BF627A" w:rsidRPr="00A96E30">
        <w:rPr>
          <w:color w:val="000000" w:themeColor="text1"/>
        </w:rPr>
        <w:t>Biological Engineering</w:t>
      </w:r>
      <w:r w:rsidR="0060326A" w:rsidRPr="00A96E30">
        <w:rPr>
          <w:color w:val="000000" w:themeColor="text1"/>
        </w:rPr>
        <w:t xml:space="preserve"> in 2008. </w:t>
      </w:r>
      <w:r w:rsidR="001A7231" w:rsidRPr="00A96E30">
        <w:rPr>
          <w:color w:val="000000" w:themeColor="text1"/>
        </w:rPr>
        <w:t>H</w:t>
      </w:r>
      <w:r w:rsidR="0095749A" w:rsidRPr="00A96E30">
        <w:rPr>
          <w:color w:val="000000" w:themeColor="text1"/>
        </w:rPr>
        <w:t xml:space="preserve">e </w:t>
      </w:r>
      <w:r w:rsidR="001A7231" w:rsidRPr="00A96E30">
        <w:rPr>
          <w:color w:val="000000" w:themeColor="text1"/>
        </w:rPr>
        <w:t xml:space="preserve">then </w:t>
      </w:r>
      <w:r w:rsidR="00B11894" w:rsidRPr="00A96E30">
        <w:rPr>
          <w:color w:val="000000" w:themeColor="text1"/>
        </w:rPr>
        <w:t>performed</w:t>
      </w:r>
      <w:r w:rsidR="0060326A" w:rsidRPr="00A96E30">
        <w:rPr>
          <w:color w:val="000000" w:themeColor="text1"/>
        </w:rPr>
        <w:t xml:space="preserve"> compulsory military service</w:t>
      </w:r>
      <w:r w:rsidR="0095749A" w:rsidRPr="00A96E30">
        <w:rPr>
          <w:color w:val="000000" w:themeColor="text1"/>
        </w:rPr>
        <w:t xml:space="preserve"> as a </w:t>
      </w:r>
      <w:r w:rsidR="00B11894" w:rsidRPr="00A96E30">
        <w:rPr>
          <w:color w:val="000000" w:themeColor="text1"/>
        </w:rPr>
        <w:t xml:space="preserve">Second and First Lieutenant </w:t>
      </w:r>
      <w:r w:rsidR="001A7231" w:rsidRPr="00A96E30">
        <w:rPr>
          <w:color w:val="000000" w:themeColor="text1"/>
        </w:rPr>
        <w:t xml:space="preserve">in the Republic of Korea Army </w:t>
      </w:r>
      <w:r w:rsidR="00696A21">
        <w:rPr>
          <w:color w:val="000000" w:themeColor="text1"/>
        </w:rPr>
        <w:t xml:space="preserve">through the </w:t>
      </w:r>
      <w:r w:rsidR="001A7231" w:rsidRPr="00A96E30">
        <w:rPr>
          <w:color w:val="000000" w:themeColor="text1"/>
        </w:rPr>
        <w:t>ROTC</w:t>
      </w:r>
      <w:r w:rsidR="00696A21">
        <w:rPr>
          <w:color w:val="000000" w:themeColor="text1"/>
        </w:rPr>
        <w:t xml:space="preserve"> program</w:t>
      </w:r>
      <w:r w:rsidR="001A7231" w:rsidRPr="00A96E30">
        <w:rPr>
          <w:color w:val="000000" w:themeColor="text1"/>
        </w:rPr>
        <w:t xml:space="preserve"> for over 2 years</w:t>
      </w:r>
      <w:r w:rsidR="0095749A" w:rsidRPr="00A96E30">
        <w:rPr>
          <w:color w:val="000000" w:themeColor="text1"/>
        </w:rPr>
        <w:t>.</w:t>
      </w:r>
      <w:r w:rsidR="001A7231" w:rsidRPr="00A96E30">
        <w:rPr>
          <w:color w:val="000000" w:themeColor="text1"/>
        </w:rPr>
        <w:t xml:space="preserve"> He </w:t>
      </w:r>
      <w:r w:rsidR="0095749A" w:rsidRPr="00A96E30">
        <w:rPr>
          <w:color w:val="000000" w:themeColor="text1"/>
        </w:rPr>
        <w:t xml:space="preserve">continued </w:t>
      </w:r>
      <w:r w:rsidR="001A7231" w:rsidRPr="00A96E30">
        <w:rPr>
          <w:color w:val="000000" w:themeColor="text1"/>
        </w:rPr>
        <w:t xml:space="preserve">studies at Seoul National University while </w:t>
      </w:r>
      <w:r w:rsidR="00C6495A">
        <w:rPr>
          <w:color w:val="000000" w:themeColor="text1"/>
        </w:rPr>
        <w:t xml:space="preserve">being </w:t>
      </w:r>
      <w:r w:rsidR="001A7231" w:rsidRPr="00A96E30">
        <w:rPr>
          <w:color w:val="000000" w:themeColor="text1"/>
        </w:rPr>
        <w:t xml:space="preserve">supported by </w:t>
      </w:r>
      <w:r w:rsidR="001A7231" w:rsidRPr="00A96E30">
        <w:rPr>
          <w:rFonts w:eastAsiaTheme="majorHAnsi"/>
        </w:rPr>
        <w:t xml:space="preserve">Brain Korea 21 </w:t>
      </w:r>
      <w:r w:rsidR="00F11A5D" w:rsidRPr="00A96E30">
        <w:rPr>
          <w:rFonts w:eastAsiaTheme="majorHAnsi"/>
        </w:rPr>
        <w:t>scholarships and</w:t>
      </w:r>
      <w:r w:rsidR="001A7231" w:rsidRPr="00A96E30">
        <w:rPr>
          <w:rFonts w:eastAsiaTheme="majorHAnsi"/>
        </w:rPr>
        <w:t xml:space="preserve"> </w:t>
      </w:r>
      <w:r w:rsidR="00A96E30" w:rsidRPr="00A96E30">
        <w:rPr>
          <w:rFonts w:eastAsiaTheme="majorHAnsi"/>
        </w:rPr>
        <w:t xml:space="preserve">earned a Master of Science degree in Bioengineering in 2012. During this time, he worked </w:t>
      </w:r>
      <w:r w:rsidR="00C32948">
        <w:rPr>
          <w:rFonts w:eastAsiaTheme="majorHAnsi"/>
        </w:rPr>
        <w:t>under</w:t>
      </w:r>
      <w:r w:rsidR="00C32948" w:rsidRPr="00A96E30">
        <w:rPr>
          <w:rFonts w:eastAsiaTheme="majorHAnsi"/>
        </w:rPr>
        <w:t xml:space="preserve"> </w:t>
      </w:r>
      <w:r w:rsidR="006916E6">
        <w:rPr>
          <w:rFonts w:eastAsiaTheme="majorHAnsi"/>
        </w:rPr>
        <w:t xml:space="preserve">the supervision of </w:t>
      </w:r>
      <w:r w:rsidR="00A96E30" w:rsidRPr="00A96E30">
        <w:rPr>
          <w:rFonts w:eastAsiaTheme="majorHAnsi"/>
        </w:rPr>
        <w:t>Dr. Jin-Ho Seo</w:t>
      </w:r>
      <w:r w:rsidR="00C32948">
        <w:rPr>
          <w:rFonts w:eastAsiaTheme="majorHAnsi"/>
        </w:rPr>
        <w:t xml:space="preserve"> to study</w:t>
      </w:r>
      <w:r w:rsidR="00A96E30" w:rsidRPr="00A96E30">
        <w:rPr>
          <w:rFonts w:eastAsiaTheme="majorHAnsi"/>
        </w:rPr>
        <w:t xml:space="preserve"> </w:t>
      </w:r>
      <w:r w:rsidR="00A96E30">
        <w:rPr>
          <w:rFonts w:eastAsiaTheme="majorHAnsi"/>
        </w:rPr>
        <w:t xml:space="preserve">the </w:t>
      </w:r>
      <w:r w:rsidR="00A96E30">
        <w:t>p</w:t>
      </w:r>
      <w:r w:rsidR="00A96E30" w:rsidRPr="00A96E30">
        <w:t xml:space="preserve">roduction of 3-hydroxypropionic acid from xylose in recombinant </w:t>
      </w:r>
      <w:r w:rsidR="00A96E30" w:rsidRPr="00A96E30">
        <w:rPr>
          <w:i/>
        </w:rPr>
        <w:t>Escherichia coli</w:t>
      </w:r>
      <w:r w:rsidR="00A96E30" w:rsidRPr="00A96E30">
        <w:rPr>
          <w:iCs/>
        </w:rPr>
        <w:t xml:space="preserve">. </w:t>
      </w:r>
      <w:r w:rsidR="0060326A" w:rsidRPr="00A96E30">
        <w:rPr>
          <w:rFonts w:eastAsiaTheme="majorHAnsi"/>
        </w:rPr>
        <w:t xml:space="preserve">He then </w:t>
      </w:r>
      <w:r w:rsidR="00A96E30">
        <w:rPr>
          <w:rFonts w:eastAsiaTheme="majorHAnsi"/>
        </w:rPr>
        <w:t xml:space="preserve">moved on to </w:t>
      </w:r>
      <w:r w:rsidR="0060326A" w:rsidRPr="00A96E30">
        <w:rPr>
          <w:rFonts w:eastAsiaTheme="majorHAnsi"/>
        </w:rPr>
        <w:t>I</w:t>
      </w:r>
      <w:r w:rsidR="00A96E30">
        <w:rPr>
          <w:rFonts w:eastAsiaTheme="majorHAnsi"/>
        </w:rPr>
        <w:t>l-D</w:t>
      </w:r>
      <w:r w:rsidR="0060326A" w:rsidRPr="00A96E30">
        <w:rPr>
          <w:rFonts w:eastAsiaTheme="majorHAnsi"/>
        </w:rPr>
        <w:t>ong Pharmaceutical</w:t>
      </w:r>
      <w:r w:rsidR="00E75029">
        <w:rPr>
          <w:rFonts w:eastAsiaTheme="majorHAnsi"/>
        </w:rPr>
        <w:t xml:space="preserve"> Co., Ltd.</w:t>
      </w:r>
      <w:r w:rsidR="00B11894" w:rsidRPr="00A96E30">
        <w:rPr>
          <w:rFonts w:eastAsiaTheme="majorHAnsi"/>
        </w:rPr>
        <w:t xml:space="preserve">’s Central Research Institute </w:t>
      </w:r>
      <w:r w:rsidR="00BF627A" w:rsidRPr="00A96E30">
        <w:rPr>
          <w:rFonts w:eastAsiaTheme="majorHAnsi"/>
        </w:rPr>
        <w:t>where he</w:t>
      </w:r>
      <w:r w:rsidR="0060326A" w:rsidRPr="00A96E30">
        <w:rPr>
          <w:rFonts w:eastAsiaTheme="majorHAnsi"/>
        </w:rPr>
        <w:t xml:space="preserve"> worked as a </w:t>
      </w:r>
      <w:r w:rsidR="00BF627A" w:rsidRPr="00A96E30">
        <w:rPr>
          <w:rFonts w:eastAsiaTheme="majorHAnsi"/>
        </w:rPr>
        <w:t>R</w:t>
      </w:r>
      <w:r w:rsidR="0060326A" w:rsidRPr="00A96E30">
        <w:rPr>
          <w:rFonts w:eastAsiaTheme="majorHAnsi"/>
        </w:rPr>
        <w:t xml:space="preserve">esearch </w:t>
      </w:r>
      <w:r w:rsidR="00BF627A" w:rsidRPr="00A96E30">
        <w:rPr>
          <w:rFonts w:eastAsiaTheme="majorHAnsi"/>
        </w:rPr>
        <w:t>S</w:t>
      </w:r>
      <w:r w:rsidR="0060326A" w:rsidRPr="00A96E30">
        <w:rPr>
          <w:rFonts w:eastAsiaTheme="majorHAnsi"/>
        </w:rPr>
        <w:t>cientist</w:t>
      </w:r>
      <w:r w:rsidR="00B11894" w:rsidRPr="00A96E30">
        <w:rPr>
          <w:rFonts w:eastAsiaTheme="majorHAnsi"/>
        </w:rPr>
        <w:t xml:space="preserve"> </w:t>
      </w:r>
      <w:r w:rsidR="00311A67">
        <w:rPr>
          <w:rFonts w:eastAsiaTheme="majorHAnsi"/>
        </w:rPr>
        <w:t xml:space="preserve">performing microbial production </w:t>
      </w:r>
      <w:r w:rsidR="00E352CF">
        <w:rPr>
          <w:rFonts w:eastAsiaTheme="majorHAnsi"/>
        </w:rPr>
        <w:t>of biopharmaceuticals</w:t>
      </w:r>
      <w:r w:rsidR="00BF627A">
        <w:rPr>
          <w:rFonts w:eastAsiaTheme="majorHAnsi"/>
        </w:rPr>
        <w:t>. Three years later he accepted</w:t>
      </w:r>
      <w:r w:rsidR="00B11894">
        <w:rPr>
          <w:rFonts w:eastAsiaTheme="majorHAnsi"/>
        </w:rPr>
        <w:t xml:space="preserve"> a fellowship</w:t>
      </w:r>
      <w:r w:rsidR="00E75029">
        <w:rPr>
          <w:rFonts w:eastAsiaTheme="majorHAnsi"/>
        </w:rPr>
        <w:t xml:space="preserve"> through the Bredesen Center for Interdisciplinary Research and Education at the University of Tennessee</w:t>
      </w:r>
      <w:r w:rsidR="007442FD">
        <w:rPr>
          <w:rFonts w:eastAsiaTheme="majorHAnsi"/>
        </w:rPr>
        <w:t>, Knoxville (UTK)</w:t>
      </w:r>
      <w:r w:rsidR="00E75029">
        <w:rPr>
          <w:rFonts w:eastAsiaTheme="majorHAnsi"/>
        </w:rPr>
        <w:t xml:space="preserve"> in 2015 where he earned his PhD in Energy Science and Engineering. During this time, he worked in the lab of Dr. Cong T. Trinh</w:t>
      </w:r>
      <w:r w:rsidR="007442FD">
        <w:rPr>
          <w:rFonts w:eastAsiaTheme="majorHAnsi"/>
        </w:rPr>
        <w:t xml:space="preserve"> in the Department of Chemical and Biomolecular Engineering at the UTK</w:t>
      </w:r>
      <w:r w:rsidR="00E75029">
        <w:rPr>
          <w:rFonts w:eastAsiaTheme="majorHAnsi"/>
        </w:rPr>
        <w:t xml:space="preserve"> </w:t>
      </w:r>
      <w:r w:rsidR="00E75029" w:rsidRPr="007442FD">
        <w:rPr>
          <w:rFonts w:eastAsiaTheme="majorHAnsi"/>
        </w:rPr>
        <w:t xml:space="preserve">studying </w:t>
      </w:r>
      <w:r w:rsidR="007442FD">
        <w:t>r</w:t>
      </w:r>
      <w:r w:rsidR="007442FD" w:rsidRPr="007442FD">
        <w:t xml:space="preserve">apid design, construction, and validation of synthetic metabolic pathways in a modular </w:t>
      </w:r>
      <w:r w:rsidR="00417DB1" w:rsidRPr="00417DB1">
        <w:rPr>
          <w:i/>
          <w:iCs/>
        </w:rPr>
        <w:t>Escherichia coli</w:t>
      </w:r>
      <w:r w:rsidR="00417DB1">
        <w:t xml:space="preserve"> (</w:t>
      </w:r>
      <w:r w:rsidR="007442FD" w:rsidRPr="007442FD">
        <w:t>chassis</w:t>
      </w:r>
      <w:r w:rsidR="00417DB1">
        <w:t>)</w:t>
      </w:r>
      <w:r w:rsidR="007442FD" w:rsidRPr="007442FD">
        <w:t xml:space="preserve"> cell</w:t>
      </w:r>
      <w:r w:rsidR="007442FD">
        <w:t>.</w:t>
      </w:r>
      <w:r w:rsidR="007442FD">
        <w:rPr>
          <w:rFonts w:eastAsiaTheme="majorHAnsi"/>
        </w:rPr>
        <w:t xml:space="preserve"> </w:t>
      </w:r>
      <w:r w:rsidR="00E75029">
        <w:rPr>
          <w:rFonts w:eastAsiaTheme="majorHAnsi"/>
        </w:rPr>
        <w:t xml:space="preserve">Jong-Won has a passion of contributing to the rapid development of </w:t>
      </w:r>
      <w:r w:rsidR="0078371D">
        <w:rPr>
          <w:rFonts w:eastAsiaTheme="majorHAnsi"/>
        </w:rPr>
        <w:t xml:space="preserve">industrial strains </w:t>
      </w:r>
      <w:r w:rsidR="00E75029">
        <w:rPr>
          <w:rFonts w:eastAsiaTheme="majorHAnsi"/>
        </w:rPr>
        <w:t>for accelerat</w:t>
      </w:r>
      <w:r w:rsidR="0078371D">
        <w:rPr>
          <w:rFonts w:eastAsiaTheme="majorHAnsi"/>
        </w:rPr>
        <w:t>ing</w:t>
      </w:r>
      <w:r w:rsidR="00E75029">
        <w:rPr>
          <w:rFonts w:eastAsiaTheme="majorHAnsi"/>
        </w:rPr>
        <w:t xml:space="preserve"> the commercialization of biochemicals</w:t>
      </w:r>
      <w:r w:rsidR="00311A67">
        <w:rPr>
          <w:rFonts w:eastAsiaTheme="majorHAnsi"/>
        </w:rPr>
        <w:t>(fuels)</w:t>
      </w:r>
      <w:r w:rsidR="00E75029">
        <w:rPr>
          <w:rFonts w:eastAsiaTheme="majorHAnsi"/>
        </w:rPr>
        <w:t xml:space="preserve"> from renewable resources. He plans to </w:t>
      </w:r>
      <w:r w:rsidR="0078371D">
        <w:rPr>
          <w:rFonts w:eastAsiaTheme="majorHAnsi"/>
        </w:rPr>
        <w:t>continue his career in the field of metabolic engineering to dedicate</w:t>
      </w:r>
      <w:r w:rsidR="007442FD">
        <w:rPr>
          <w:rFonts w:eastAsiaTheme="majorHAnsi"/>
        </w:rPr>
        <w:t xml:space="preserve"> himself</w:t>
      </w:r>
      <w:r w:rsidR="0078371D">
        <w:rPr>
          <w:rFonts w:eastAsiaTheme="majorHAnsi"/>
        </w:rPr>
        <w:t xml:space="preserve"> to the efforts for replacing current environmentally harmful chemical reactions with </w:t>
      </w:r>
      <w:r w:rsidR="007442FD">
        <w:rPr>
          <w:rFonts w:eastAsiaTheme="majorHAnsi"/>
        </w:rPr>
        <w:t>greener</w:t>
      </w:r>
      <w:r w:rsidR="0078371D">
        <w:rPr>
          <w:rFonts w:eastAsiaTheme="majorHAnsi"/>
        </w:rPr>
        <w:t xml:space="preserve"> biological processes to </w:t>
      </w:r>
      <w:r w:rsidR="008926D6">
        <w:rPr>
          <w:rFonts w:eastAsiaTheme="majorHAnsi"/>
        </w:rPr>
        <w:t>build</w:t>
      </w:r>
      <w:r w:rsidR="0078371D">
        <w:rPr>
          <w:rFonts w:eastAsiaTheme="majorHAnsi"/>
        </w:rPr>
        <w:t xml:space="preserve"> a sustainable future for the next generations.</w:t>
      </w:r>
      <w:r w:rsidR="00254BC3">
        <w:rPr>
          <w:rFonts w:eastAsiaTheme="majorHAnsi"/>
        </w:rPr>
        <w:fldChar w:fldCharType="begin"/>
      </w:r>
      <w:r w:rsidR="00254BC3">
        <w:rPr>
          <w:rFonts w:eastAsiaTheme="majorHAnsi"/>
        </w:rPr>
        <w:instrText xml:space="preserve"> ADDIN EN.SECTION.REFLIST </w:instrText>
      </w:r>
      <w:r w:rsidR="00254BC3">
        <w:rPr>
          <w:rFonts w:eastAsiaTheme="majorHAnsi"/>
        </w:rPr>
        <w:fldChar w:fldCharType="end"/>
      </w:r>
    </w:p>
    <w:sectPr w:rsidR="00A87439" w:rsidRPr="00696A21" w:rsidSect="00183A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0BA2D" w14:textId="77777777" w:rsidR="00C00643" w:rsidRDefault="00C00643" w:rsidP="00512753">
      <w:r>
        <w:separator/>
      </w:r>
    </w:p>
  </w:endnote>
  <w:endnote w:type="continuationSeparator" w:id="0">
    <w:p w14:paraId="3391C498" w14:textId="77777777" w:rsidR="00C00643" w:rsidRDefault="00C00643" w:rsidP="00512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Demibold">
    <w:panose1 w:val="02020600000000000000"/>
    <w:charset w:val="80"/>
    <w:family w:val="roman"/>
    <w:pitch w:val="variable"/>
    <w:sig w:usb0="800002E7" w:usb1="2AC7FCFF" w:usb2="00000012" w:usb3="00000000" w:csb0="0002009F" w:csb1="00000000"/>
  </w:font>
  <w:font w:name="Times">
    <w:altName w:val="﷽﷽﷽﷽﷽﷽﷽﷽蚉"/>
    <w:panose1 w:val="0200050000000000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4E994" w14:textId="77777777" w:rsidR="00811406" w:rsidRPr="00A7534D" w:rsidRDefault="00811406">
    <w:pPr>
      <w:pStyle w:val="Footer"/>
      <w:tabs>
        <w:tab w:val="clear" w:pos="4680"/>
        <w:tab w:val="clear" w:pos="9360"/>
      </w:tabs>
      <w:jc w:val="center"/>
      <w:rPr>
        <w:caps/>
        <w:noProof/>
        <w:color w:val="000000" w:themeColor="text1"/>
      </w:rPr>
    </w:pPr>
    <w:r w:rsidRPr="00A7534D">
      <w:rPr>
        <w:caps/>
        <w:color w:val="000000" w:themeColor="text1"/>
      </w:rPr>
      <w:fldChar w:fldCharType="begin"/>
    </w:r>
    <w:r w:rsidRPr="00A7534D">
      <w:rPr>
        <w:caps/>
        <w:color w:val="000000" w:themeColor="text1"/>
      </w:rPr>
      <w:instrText xml:space="preserve"> PAGE   \* MERGEFORMAT </w:instrText>
    </w:r>
    <w:r w:rsidRPr="00A7534D">
      <w:rPr>
        <w:caps/>
        <w:color w:val="000000" w:themeColor="text1"/>
      </w:rPr>
      <w:fldChar w:fldCharType="separate"/>
    </w:r>
    <w:r w:rsidRPr="00A7534D">
      <w:rPr>
        <w:caps/>
        <w:noProof/>
        <w:color w:val="000000" w:themeColor="text1"/>
      </w:rPr>
      <w:t>2</w:t>
    </w:r>
    <w:r w:rsidRPr="00A7534D">
      <w:rPr>
        <w:caps/>
        <w:noProof/>
        <w:color w:val="000000" w:themeColor="text1"/>
      </w:rPr>
      <w:fldChar w:fldCharType="end"/>
    </w:r>
  </w:p>
  <w:p w14:paraId="2541966E" w14:textId="77777777" w:rsidR="00811406" w:rsidRDefault="008114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95D3D" w14:textId="77777777" w:rsidR="00811406" w:rsidRDefault="00811406" w:rsidP="00183A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DDDE" w14:textId="77777777" w:rsidR="00811406" w:rsidRPr="00A7534D" w:rsidRDefault="00811406">
    <w:pPr>
      <w:pStyle w:val="Footer"/>
      <w:tabs>
        <w:tab w:val="clear" w:pos="4680"/>
        <w:tab w:val="clear" w:pos="9360"/>
      </w:tabs>
      <w:jc w:val="center"/>
      <w:rPr>
        <w:caps/>
        <w:noProof/>
        <w:color w:val="000000" w:themeColor="text1"/>
      </w:rPr>
    </w:pPr>
    <w:r w:rsidRPr="00A7534D">
      <w:rPr>
        <w:caps/>
        <w:color w:val="000000" w:themeColor="text1"/>
      </w:rPr>
      <w:fldChar w:fldCharType="begin"/>
    </w:r>
    <w:r w:rsidRPr="00A7534D">
      <w:rPr>
        <w:caps/>
        <w:color w:val="000000" w:themeColor="text1"/>
      </w:rPr>
      <w:instrText xml:space="preserve"> PAGE   \* MERGEFORMAT </w:instrText>
    </w:r>
    <w:r w:rsidRPr="00A7534D">
      <w:rPr>
        <w:caps/>
        <w:color w:val="000000" w:themeColor="text1"/>
      </w:rPr>
      <w:fldChar w:fldCharType="separate"/>
    </w:r>
    <w:r w:rsidRPr="00A7534D">
      <w:rPr>
        <w:caps/>
        <w:noProof/>
        <w:color w:val="000000" w:themeColor="text1"/>
      </w:rPr>
      <w:t>2</w:t>
    </w:r>
    <w:r w:rsidRPr="00A7534D">
      <w:rPr>
        <w:caps/>
        <w:noProof/>
        <w:color w:val="000000" w:themeColor="text1"/>
      </w:rPr>
      <w:fldChar w:fldCharType="end"/>
    </w:r>
  </w:p>
  <w:p w14:paraId="60C7447F" w14:textId="77777777" w:rsidR="00811406" w:rsidRDefault="008114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F6429" w14:textId="77777777" w:rsidR="00C00643" w:rsidRDefault="00C00643" w:rsidP="00512753">
      <w:r>
        <w:separator/>
      </w:r>
    </w:p>
  </w:footnote>
  <w:footnote w:type="continuationSeparator" w:id="0">
    <w:p w14:paraId="6EC7B45D" w14:textId="77777777" w:rsidR="00C00643" w:rsidRDefault="00C00643" w:rsidP="00512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411F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9D0A64"/>
    <w:multiLevelType w:val="multilevel"/>
    <w:tmpl w:val="7570C58E"/>
    <w:lvl w:ilvl="0">
      <w:start w:val="1"/>
      <w:numFmt w:val="decimal"/>
      <w:pStyle w:val="Heading1"/>
      <w:lvlText w:val="%1"/>
      <w:lvlJc w:val="left"/>
      <w:pPr>
        <w:ind w:left="432" w:hanging="432"/>
      </w:pPr>
    </w:lvl>
    <w:lvl w:ilvl="1">
      <w:start w:val="1"/>
      <w:numFmt w:val="decimal"/>
      <w:pStyle w:val="Heading2"/>
      <w:lvlText w:val="%1.%2"/>
      <w:lvlJc w:val="left"/>
      <w:pPr>
        <w:ind w:left="9936" w:hanging="576"/>
      </w:pPr>
      <w:rPr>
        <w:sz w:val="28"/>
        <w:szCs w:val="28"/>
      </w:r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_Dissertation_Sec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r2are9be9wwee5v0r5wfxa9wefxtad5vr2&quot;&gt;Thesi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5&lt;/item&gt;&lt;item&gt;56&lt;/item&gt;&lt;item&gt;57&lt;/item&gt;&lt;item&gt;58&lt;/item&gt;&lt;item&gt;59&lt;/item&gt;&lt;item&gt;60&lt;/item&gt;&lt;item&gt;61&lt;/item&gt;&lt;item&gt;62&lt;/item&gt;&lt;item&gt;63&lt;/item&gt;&lt;item&gt;66&lt;/item&gt;&lt;item&gt;67&lt;/item&gt;&lt;item&gt;68&lt;/item&gt;&lt;item&gt;69&lt;/item&gt;&lt;item&gt;70&lt;/item&gt;&lt;item&gt;71&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80&lt;/item&gt;&lt;item&gt;181&lt;/item&gt;&lt;item&gt;182&lt;/item&gt;&lt;item&gt;183&lt;/item&gt;&lt;item&gt;184&lt;/item&gt;&lt;item&gt;185&lt;/item&gt;&lt;item&gt;186&lt;/item&gt;&lt;/record-ids&gt;&lt;/item&gt;&lt;/Libraries&gt;"/>
  </w:docVars>
  <w:rsids>
    <w:rsidRoot w:val="00B04024"/>
    <w:rsid w:val="00000F3D"/>
    <w:rsid w:val="00002CB3"/>
    <w:rsid w:val="00003165"/>
    <w:rsid w:val="000041E3"/>
    <w:rsid w:val="00004DBB"/>
    <w:rsid w:val="000053D7"/>
    <w:rsid w:val="000101DE"/>
    <w:rsid w:val="000101F8"/>
    <w:rsid w:val="0001290E"/>
    <w:rsid w:val="00013A36"/>
    <w:rsid w:val="00020181"/>
    <w:rsid w:val="00021354"/>
    <w:rsid w:val="00021A14"/>
    <w:rsid w:val="00021B3C"/>
    <w:rsid w:val="00022CB9"/>
    <w:rsid w:val="00026A1E"/>
    <w:rsid w:val="0002740E"/>
    <w:rsid w:val="00031148"/>
    <w:rsid w:val="0003217F"/>
    <w:rsid w:val="00032531"/>
    <w:rsid w:val="00032D7C"/>
    <w:rsid w:val="00033A84"/>
    <w:rsid w:val="00033C11"/>
    <w:rsid w:val="00035433"/>
    <w:rsid w:val="0003667A"/>
    <w:rsid w:val="000379EA"/>
    <w:rsid w:val="000403A9"/>
    <w:rsid w:val="000408F2"/>
    <w:rsid w:val="00041515"/>
    <w:rsid w:val="000455C1"/>
    <w:rsid w:val="000476C6"/>
    <w:rsid w:val="000509CB"/>
    <w:rsid w:val="000515A1"/>
    <w:rsid w:val="0005272C"/>
    <w:rsid w:val="00052B10"/>
    <w:rsid w:val="0005665A"/>
    <w:rsid w:val="00057ABC"/>
    <w:rsid w:val="00062E71"/>
    <w:rsid w:val="00062F7D"/>
    <w:rsid w:val="000731DC"/>
    <w:rsid w:val="00073934"/>
    <w:rsid w:val="00074322"/>
    <w:rsid w:val="000803EC"/>
    <w:rsid w:val="00082685"/>
    <w:rsid w:val="00084412"/>
    <w:rsid w:val="000874BF"/>
    <w:rsid w:val="00094958"/>
    <w:rsid w:val="00095EF2"/>
    <w:rsid w:val="00096C25"/>
    <w:rsid w:val="00097D0C"/>
    <w:rsid w:val="000A225E"/>
    <w:rsid w:val="000A55D6"/>
    <w:rsid w:val="000B561F"/>
    <w:rsid w:val="000B6AF6"/>
    <w:rsid w:val="000B723C"/>
    <w:rsid w:val="000C0EF1"/>
    <w:rsid w:val="000C0EFC"/>
    <w:rsid w:val="000C1AEE"/>
    <w:rsid w:val="000C376E"/>
    <w:rsid w:val="000C6116"/>
    <w:rsid w:val="000D021E"/>
    <w:rsid w:val="000D1803"/>
    <w:rsid w:val="000D440E"/>
    <w:rsid w:val="000D781E"/>
    <w:rsid w:val="000E3E68"/>
    <w:rsid w:val="000E41C7"/>
    <w:rsid w:val="000E604C"/>
    <w:rsid w:val="000E6696"/>
    <w:rsid w:val="00102B59"/>
    <w:rsid w:val="00102CCC"/>
    <w:rsid w:val="00103607"/>
    <w:rsid w:val="001036F8"/>
    <w:rsid w:val="0010397E"/>
    <w:rsid w:val="00104556"/>
    <w:rsid w:val="00106EAB"/>
    <w:rsid w:val="0010783A"/>
    <w:rsid w:val="00110ACB"/>
    <w:rsid w:val="00113674"/>
    <w:rsid w:val="00114BA6"/>
    <w:rsid w:val="00114ECB"/>
    <w:rsid w:val="00123219"/>
    <w:rsid w:val="00126A42"/>
    <w:rsid w:val="001355ED"/>
    <w:rsid w:val="0013588A"/>
    <w:rsid w:val="0013662B"/>
    <w:rsid w:val="00145620"/>
    <w:rsid w:val="00145817"/>
    <w:rsid w:val="00145A81"/>
    <w:rsid w:val="00146196"/>
    <w:rsid w:val="00147201"/>
    <w:rsid w:val="0015263C"/>
    <w:rsid w:val="001538A8"/>
    <w:rsid w:val="00162C9C"/>
    <w:rsid w:val="00164CCD"/>
    <w:rsid w:val="001676EA"/>
    <w:rsid w:val="001727FB"/>
    <w:rsid w:val="001740D9"/>
    <w:rsid w:val="00174B27"/>
    <w:rsid w:val="00177FBC"/>
    <w:rsid w:val="00181CA0"/>
    <w:rsid w:val="00182412"/>
    <w:rsid w:val="00183A76"/>
    <w:rsid w:val="00183C2F"/>
    <w:rsid w:val="00183C6C"/>
    <w:rsid w:val="00183C98"/>
    <w:rsid w:val="00185512"/>
    <w:rsid w:val="0018616E"/>
    <w:rsid w:val="00186CED"/>
    <w:rsid w:val="001933E3"/>
    <w:rsid w:val="00194F58"/>
    <w:rsid w:val="0019507B"/>
    <w:rsid w:val="001953A4"/>
    <w:rsid w:val="00197A0C"/>
    <w:rsid w:val="00197EE5"/>
    <w:rsid w:val="001A0A2C"/>
    <w:rsid w:val="001A32F8"/>
    <w:rsid w:val="001A47AF"/>
    <w:rsid w:val="001A6268"/>
    <w:rsid w:val="001A7231"/>
    <w:rsid w:val="001B1666"/>
    <w:rsid w:val="001B25B8"/>
    <w:rsid w:val="001B689D"/>
    <w:rsid w:val="001C3F36"/>
    <w:rsid w:val="001C44E1"/>
    <w:rsid w:val="001D01B3"/>
    <w:rsid w:val="001D194E"/>
    <w:rsid w:val="001D1AE9"/>
    <w:rsid w:val="001D38AA"/>
    <w:rsid w:val="001D4F27"/>
    <w:rsid w:val="001D5599"/>
    <w:rsid w:val="001D598A"/>
    <w:rsid w:val="001E1DD4"/>
    <w:rsid w:val="001E3B81"/>
    <w:rsid w:val="001E48F0"/>
    <w:rsid w:val="001E49CE"/>
    <w:rsid w:val="001E4ED4"/>
    <w:rsid w:val="001E6BD3"/>
    <w:rsid w:val="001F00E9"/>
    <w:rsid w:val="001F0D39"/>
    <w:rsid w:val="001F293A"/>
    <w:rsid w:val="001F2DAD"/>
    <w:rsid w:val="001F620B"/>
    <w:rsid w:val="0020145E"/>
    <w:rsid w:val="00202416"/>
    <w:rsid w:val="002034F3"/>
    <w:rsid w:val="002040ED"/>
    <w:rsid w:val="002117FC"/>
    <w:rsid w:val="00211991"/>
    <w:rsid w:val="00211CBE"/>
    <w:rsid w:val="00221462"/>
    <w:rsid w:val="002218FA"/>
    <w:rsid w:val="00222476"/>
    <w:rsid w:val="002248BD"/>
    <w:rsid w:val="00227800"/>
    <w:rsid w:val="00230923"/>
    <w:rsid w:val="00231FDF"/>
    <w:rsid w:val="00233A24"/>
    <w:rsid w:val="00235652"/>
    <w:rsid w:val="00235F42"/>
    <w:rsid w:val="0024360B"/>
    <w:rsid w:val="002471A3"/>
    <w:rsid w:val="0024756C"/>
    <w:rsid w:val="00247823"/>
    <w:rsid w:val="00247CD6"/>
    <w:rsid w:val="00250B4F"/>
    <w:rsid w:val="00252809"/>
    <w:rsid w:val="00254BC3"/>
    <w:rsid w:val="002563DA"/>
    <w:rsid w:val="00260198"/>
    <w:rsid w:val="0026099C"/>
    <w:rsid w:val="0026316B"/>
    <w:rsid w:val="002638BD"/>
    <w:rsid w:val="00263A6A"/>
    <w:rsid w:val="00265CA7"/>
    <w:rsid w:val="00272319"/>
    <w:rsid w:val="00273697"/>
    <w:rsid w:val="00273A51"/>
    <w:rsid w:val="00275156"/>
    <w:rsid w:val="00284CDC"/>
    <w:rsid w:val="00285A5D"/>
    <w:rsid w:val="00287189"/>
    <w:rsid w:val="002879EF"/>
    <w:rsid w:val="00287B76"/>
    <w:rsid w:val="0029035E"/>
    <w:rsid w:val="00290F98"/>
    <w:rsid w:val="002925E0"/>
    <w:rsid w:val="00292C96"/>
    <w:rsid w:val="00297CEA"/>
    <w:rsid w:val="002A1872"/>
    <w:rsid w:val="002A4961"/>
    <w:rsid w:val="002A4B33"/>
    <w:rsid w:val="002A552B"/>
    <w:rsid w:val="002A7A8A"/>
    <w:rsid w:val="002A7BE8"/>
    <w:rsid w:val="002B0F39"/>
    <w:rsid w:val="002B133A"/>
    <w:rsid w:val="002B4885"/>
    <w:rsid w:val="002B4EA3"/>
    <w:rsid w:val="002B54BE"/>
    <w:rsid w:val="002B6012"/>
    <w:rsid w:val="002C01F0"/>
    <w:rsid w:val="002C21CF"/>
    <w:rsid w:val="002C2606"/>
    <w:rsid w:val="002C3425"/>
    <w:rsid w:val="002C3821"/>
    <w:rsid w:val="002C38EE"/>
    <w:rsid w:val="002C521A"/>
    <w:rsid w:val="002C7038"/>
    <w:rsid w:val="002D1271"/>
    <w:rsid w:val="002D152F"/>
    <w:rsid w:val="002D79CB"/>
    <w:rsid w:val="002E22F1"/>
    <w:rsid w:val="002E32FB"/>
    <w:rsid w:val="002E34DE"/>
    <w:rsid w:val="002E4AB2"/>
    <w:rsid w:val="002E5A90"/>
    <w:rsid w:val="002E66A0"/>
    <w:rsid w:val="002E6E4B"/>
    <w:rsid w:val="002E75BF"/>
    <w:rsid w:val="002F0EEE"/>
    <w:rsid w:val="002F21A0"/>
    <w:rsid w:val="002F24C0"/>
    <w:rsid w:val="002F2688"/>
    <w:rsid w:val="002F2B35"/>
    <w:rsid w:val="002F33F5"/>
    <w:rsid w:val="002F39A3"/>
    <w:rsid w:val="002F3DC0"/>
    <w:rsid w:val="00302003"/>
    <w:rsid w:val="003104CF"/>
    <w:rsid w:val="003108D0"/>
    <w:rsid w:val="00311A67"/>
    <w:rsid w:val="00311DED"/>
    <w:rsid w:val="00313ACF"/>
    <w:rsid w:val="00314AC9"/>
    <w:rsid w:val="00317726"/>
    <w:rsid w:val="00321D2E"/>
    <w:rsid w:val="0032396C"/>
    <w:rsid w:val="00323EDF"/>
    <w:rsid w:val="003252F9"/>
    <w:rsid w:val="00325693"/>
    <w:rsid w:val="00326EB5"/>
    <w:rsid w:val="00333CFB"/>
    <w:rsid w:val="003352FB"/>
    <w:rsid w:val="0033535A"/>
    <w:rsid w:val="00335C82"/>
    <w:rsid w:val="003407AC"/>
    <w:rsid w:val="003439C0"/>
    <w:rsid w:val="00344C44"/>
    <w:rsid w:val="003465AB"/>
    <w:rsid w:val="00346E9E"/>
    <w:rsid w:val="00347F47"/>
    <w:rsid w:val="00350319"/>
    <w:rsid w:val="00353671"/>
    <w:rsid w:val="00355E0F"/>
    <w:rsid w:val="003603E7"/>
    <w:rsid w:val="00361534"/>
    <w:rsid w:val="00361C21"/>
    <w:rsid w:val="0036278F"/>
    <w:rsid w:val="00363DA8"/>
    <w:rsid w:val="00364F22"/>
    <w:rsid w:val="00366EC2"/>
    <w:rsid w:val="00370646"/>
    <w:rsid w:val="00373558"/>
    <w:rsid w:val="0037399D"/>
    <w:rsid w:val="00374E85"/>
    <w:rsid w:val="0038216E"/>
    <w:rsid w:val="00385146"/>
    <w:rsid w:val="00385354"/>
    <w:rsid w:val="0038661A"/>
    <w:rsid w:val="00387332"/>
    <w:rsid w:val="00395555"/>
    <w:rsid w:val="00396097"/>
    <w:rsid w:val="00396CD4"/>
    <w:rsid w:val="003A362D"/>
    <w:rsid w:val="003A372E"/>
    <w:rsid w:val="003A5599"/>
    <w:rsid w:val="003A7556"/>
    <w:rsid w:val="003B28D5"/>
    <w:rsid w:val="003B5D1C"/>
    <w:rsid w:val="003C09FC"/>
    <w:rsid w:val="003C1DF7"/>
    <w:rsid w:val="003C1F35"/>
    <w:rsid w:val="003C4390"/>
    <w:rsid w:val="003C4CCD"/>
    <w:rsid w:val="003C7437"/>
    <w:rsid w:val="003D1BD3"/>
    <w:rsid w:val="003D2825"/>
    <w:rsid w:val="003D6561"/>
    <w:rsid w:val="003E0F26"/>
    <w:rsid w:val="003E3576"/>
    <w:rsid w:val="003E485C"/>
    <w:rsid w:val="003F3BE5"/>
    <w:rsid w:val="003F562E"/>
    <w:rsid w:val="003F67CD"/>
    <w:rsid w:val="003F7409"/>
    <w:rsid w:val="0040010C"/>
    <w:rsid w:val="00400AD1"/>
    <w:rsid w:val="00400F51"/>
    <w:rsid w:val="00403520"/>
    <w:rsid w:val="00403FAE"/>
    <w:rsid w:val="00404785"/>
    <w:rsid w:val="00404E0D"/>
    <w:rsid w:val="004071BC"/>
    <w:rsid w:val="0040737B"/>
    <w:rsid w:val="00411B28"/>
    <w:rsid w:val="00411CAB"/>
    <w:rsid w:val="00414B83"/>
    <w:rsid w:val="00414C77"/>
    <w:rsid w:val="00415664"/>
    <w:rsid w:val="0041675D"/>
    <w:rsid w:val="00417DB1"/>
    <w:rsid w:val="00417FAC"/>
    <w:rsid w:val="00420365"/>
    <w:rsid w:val="00420603"/>
    <w:rsid w:val="00422D09"/>
    <w:rsid w:val="004232D9"/>
    <w:rsid w:val="00423938"/>
    <w:rsid w:val="00424648"/>
    <w:rsid w:val="00424FD0"/>
    <w:rsid w:val="00425DEA"/>
    <w:rsid w:val="004260C2"/>
    <w:rsid w:val="00426202"/>
    <w:rsid w:val="004264ED"/>
    <w:rsid w:val="00427C3E"/>
    <w:rsid w:val="00431734"/>
    <w:rsid w:val="00433F94"/>
    <w:rsid w:val="00444DEA"/>
    <w:rsid w:val="00444F87"/>
    <w:rsid w:val="00450137"/>
    <w:rsid w:val="0045049F"/>
    <w:rsid w:val="00450EF0"/>
    <w:rsid w:val="00453A2C"/>
    <w:rsid w:val="004549FC"/>
    <w:rsid w:val="004550F4"/>
    <w:rsid w:val="0045539C"/>
    <w:rsid w:val="0045628B"/>
    <w:rsid w:val="00457EF8"/>
    <w:rsid w:val="00462D0E"/>
    <w:rsid w:val="00465636"/>
    <w:rsid w:val="004657DA"/>
    <w:rsid w:val="0047009E"/>
    <w:rsid w:val="00470DBA"/>
    <w:rsid w:val="004718BA"/>
    <w:rsid w:val="004725E9"/>
    <w:rsid w:val="0047695E"/>
    <w:rsid w:val="00476C8A"/>
    <w:rsid w:val="00480EC3"/>
    <w:rsid w:val="00481A52"/>
    <w:rsid w:val="00484579"/>
    <w:rsid w:val="0048581C"/>
    <w:rsid w:val="004864CE"/>
    <w:rsid w:val="00493036"/>
    <w:rsid w:val="0049367D"/>
    <w:rsid w:val="00493952"/>
    <w:rsid w:val="00493F0B"/>
    <w:rsid w:val="0049413B"/>
    <w:rsid w:val="00497825"/>
    <w:rsid w:val="004A1CCF"/>
    <w:rsid w:val="004A1F84"/>
    <w:rsid w:val="004A28A7"/>
    <w:rsid w:val="004A2A34"/>
    <w:rsid w:val="004A6988"/>
    <w:rsid w:val="004A7379"/>
    <w:rsid w:val="004B6F54"/>
    <w:rsid w:val="004C283D"/>
    <w:rsid w:val="004C3770"/>
    <w:rsid w:val="004C43E6"/>
    <w:rsid w:val="004C57BD"/>
    <w:rsid w:val="004D0DBB"/>
    <w:rsid w:val="004D13C2"/>
    <w:rsid w:val="004D196E"/>
    <w:rsid w:val="004D29BF"/>
    <w:rsid w:val="004D353B"/>
    <w:rsid w:val="004D38B8"/>
    <w:rsid w:val="004D4EBF"/>
    <w:rsid w:val="004E2728"/>
    <w:rsid w:val="004F06A9"/>
    <w:rsid w:val="004F168F"/>
    <w:rsid w:val="004F16E8"/>
    <w:rsid w:val="004F33AE"/>
    <w:rsid w:val="004F4623"/>
    <w:rsid w:val="004F5524"/>
    <w:rsid w:val="004F5DBE"/>
    <w:rsid w:val="004F76B1"/>
    <w:rsid w:val="004F7D25"/>
    <w:rsid w:val="00501CDC"/>
    <w:rsid w:val="00501DA4"/>
    <w:rsid w:val="005027EA"/>
    <w:rsid w:val="00502B39"/>
    <w:rsid w:val="00507E42"/>
    <w:rsid w:val="00512753"/>
    <w:rsid w:val="00512A26"/>
    <w:rsid w:val="00514649"/>
    <w:rsid w:val="005148B9"/>
    <w:rsid w:val="00515365"/>
    <w:rsid w:val="00516517"/>
    <w:rsid w:val="00516F1E"/>
    <w:rsid w:val="00523318"/>
    <w:rsid w:val="00524BDE"/>
    <w:rsid w:val="0052742C"/>
    <w:rsid w:val="005279E6"/>
    <w:rsid w:val="005324C9"/>
    <w:rsid w:val="0053452F"/>
    <w:rsid w:val="00534A3C"/>
    <w:rsid w:val="0053523B"/>
    <w:rsid w:val="00536120"/>
    <w:rsid w:val="00536749"/>
    <w:rsid w:val="00536775"/>
    <w:rsid w:val="00537684"/>
    <w:rsid w:val="00537D56"/>
    <w:rsid w:val="00542195"/>
    <w:rsid w:val="005425FF"/>
    <w:rsid w:val="00542790"/>
    <w:rsid w:val="00545D64"/>
    <w:rsid w:val="00551568"/>
    <w:rsid w:val="00554F5A"/>
    <w:rsid w:val="005605BE"/>
    <w:rsid w:val="00563FB0"/>
    <w:rsid w:val="00564EC0"/>
    <w:rsid w:val="00566274"/>
    <w:rsid w:val="00570774"/>
    <w:rsid w:val="005707CB"/>
    <w:rsid w:val="00575944"/>
    <w:rsid w:val="005800C7"/>
    <w:rsid w:val="00581A7E"/>
    <w:rsid w:val="00583E65"/>
    <w:rsid w:val="00585B6E"/>
    <w:rsid w:val="00591F9C"/>
    <w:rsid w:val="005934C9"/>
    <w:rsid w:val="00593C72"/>
    <w:rsid w:val="00596306"/>
    <w:rsid w:val="0059781E"/>
    <w:rsid w:val="005A0470"/>
    <w:rsid w:val="005A09B6"/>
    <w:rsid w:val="005B026F"/>
    <w:rsid w:val="005B3B3A"/>
    <w:rsid w:val="005B5672"/>
    <w:rsid w:val="005B5D3A"/>
    <w:rsid w:val="005B6191"/>
    <w:rsid w:val="005C088D"/>
    <w:rsid w:val="005C4316"/>
    <w:rsid w:val="005C4572"/>
    <w:rsid w:val="005C473B"/>
    <w:rsid w:val="005C5E39"/>
    <w:rsid w:val="005C5E97"/>
    <w:rsid w:val="005D52EA"/>
    <w:rsid w:val="005D7E17"/>
    <w:rsid w:val="005E24FE"/>
    <w:rsid w:val="005E4C69"/>
    <w:rsid w:val="005E4D44"/>
    <w:rsid w:val="005F3A01"/>
    <w:rsid w:val="005F4921"/>
    <w:rsid w:val="005F4A61"/>
    <w:rsid w:val="005F5BB0"/>
    <w:rsid w:val="005F63E0"/>
    <w:rsid w:val="0060160B"/>
    <w:rsid w:val="0060326A"/>
    <w:rsid w:val="00610800"/>
    <w:rsid w:val="0061298F"/>
    <w:rsid w:val="006135D4"/>
    <w:rsid w:val="0061504D"/>
    <w:rsid w:val="00615122"/>
    <w:rsid w:val="006158D8"/>
    <w:rsid w:val="00621847"/>
    <w:rsid w:val="00621B6F"/>
    <w:rsid w:val="00624163"/>
    <w:rsid w:val="00625ABE"/>
    <w:rsid w:val="00626636"/>
    <w:rsid w:val="006319D6"/>
    <w:rsid w:val="00632BCD"/>
    <w:rsid w:val="00634A0E"/>
    <w:rsid w:val="00634A55"/>
    <w:rsid w:val="00636E4E"/>
    <w:rsid w:val="00642100"/>
    <w:rsid w:val="00642677"/>
    <w:rsid w:val="00643B2F"/>
    <w:rsid w:val="0064563E"/>
    <w:rsid w:val="00651974"/>
    <w:rsid w:val="00651DAC"/>
    <w:rsid w:val="00653095"/>
    <w:rsid w:val="00656AA8"/>
    <w:rsid w:val="0066376B"/>
    <w:rsid w:val="00665E4F"/>
    <w:rsid w:val="00666091"/>
    <w:rsid w:val="00667539"/>
    <w:rsid w:val="00670DBC"/>
    <w:rsid w:val="006718B9"/>
    <w:rsid w:val="00673AED"/>
    <w:rsid w:val="00674626"/>
    <w:rsid w:val="00675301"/>
    <w:rsid w:val="00683B66"/>
    <w:rsid w:val="006844F5"/>
    <w:rsid w:val="00685F2E"/>
    <w:rsid w:val="006870AD"/>
    <w:rsid w:val="006916E6"/>
    <w:rsid w:val="00696A21"/>
    <w:rsid w:val="00696DCC"/>
    <w:rsid w:val="006A0630"/>
    <w:rsid w:val="006A1ADD"/>
    <w:rsid w:val="006A3238"/>
    <w:rsid w:val="006A3669"/>
    <w:rsid w:val="006A44B7"/>
    <w:rsid w:val="006A4A98"/>
    <w:rsid w:val="006A657F"/>
    <w:rsid w:val="006B1842"/>
    <w:rsid w:val="006B1F1C"/>
    <w:rsid w:val="006B6811"/>
    <w:rsid w:val="006B7BED"/>
    <w:rsid w:val="006C0945"/>
    <w:rsid w:val="006C0B65"/>
    <w:rsid w:val="006C499A"/>
    <w:rsid w:val="006C56A4"/>
    <w:rsid w:val="006C7D34"/>
    <w:rsid w:val="006D10D4"/>
    <w:rsid w:val="006D2BD2"/>
    <w:rsid w:val="006D3464"/>
    <w:rsid w:val="006D437D"/>
    <w:rsid w:val="006D5BF3"/>
    <w:rsid w:val="006D66C5"/>
    <w:rsid w:val="006E035D"/>
    <w:rsid w:val="006E0A34"/>
    <w:rsid w:val="006E1FC8"/>
    <w:rsid w:val="006E2F51"/>
    <w:rsid w:val="006E60B7"/>
    <w:rsid w:val="006E621D"/>
    <w:rsid w:val="006E64CD"/>
    <w:rsid w:val="006E7688"/>
    <w:rsid w:val="006E7B8C"/>
    <w:rsid w:val="006F0CD4"/>
    <w:rsid w:val="006F39DF"/>
    <w:rsid w:val="006F3B8A"/>
    <w:rsid w:val="006F3F19"/>
    <w:rsid w:val="006F51BC"/>
    <w:rsid w:val="006F5E65"/>
    <w:rsid w:val="006F5F18"/>
    <w:rsid w:val="006F6609"/>
    <w:rsid w:val="00701CA9"/>
    <w:rsid w:val="007022AE"/>
    <w:rsid w:val="00702F6A"/>
    <w:rsid w:val="007037CD"/>
    <w:rsid w:val="0070431A"/>
    <w:rsid w:val="007062DC"/>
    <w:rsid w:val="00706374"/>
    <w:rsid w:val="00707A35"/>
    <w:rsid w:val="007114C9"/>
    <w:rsid w:val="0071168F"/>
    <w:rsid w:val="00712044"/>
    <w:rsid w:val="0071338D"/>
    <w:rsid w:val="00715009"/>
    <w:rsid w:val="00716665"/>
    <w:rsid w:val="00717531"/>
    <w:rsid w:val="00724637"/>
    <w:rsid w:val="00725A42"/>
    <w:rsid w:val="0072669F"/>
    <w:rsid w:val="00732755"/>
    <w:rsid w:val="0073332B"/>
    <w:rsid w:val="00733890"/>
    <w:rsid w:val="007353EA"/>
    <w:rsid w:val="00736463"/>
    <w:rsid w:val="00736C85"/>
    <w:rsid w:val="00740D64"/>
    <w:rsid w:val="0074111A"/>
    <w:rsid w:val="007416B0"/>
    <w:rsid w:val="00743C40"/>
    <w:rsid w:val="007442FD"/>
    <w:rsid w:val="0074456B"/>
    <w:rsid w:val="00745752"/>
    <w:rsid w:val="00746705"/>
    <w:rsid w:val="00747D75"/>
    <w:rsid w:val="00750FE3"/>
    <w:rsid w:val="00751217"/>
    <w:rsid w:val="0075369F"/>
    <w:rsid w:val="0075490D"/>
    <w:rsid w:val="00755D52"/>
    <w:rsid w:val="007622EA"/>
    <w:rsid w:val="00767311"/>
    <w:rsid w:val="00773395"/>
    <w:rsid w:val="00773D05"/>
    <w:rsid w:val="00774523"/>
    <w:rsid w:val="00774807"/>
    <w:rsid w:val="00776AFA"/>
    <w:rsid w:val="00780274"/>
    <w:rsid w:val="0078186A"/>
    <w:rsid w:val="007830D0"/>
    <w:rsid w:val="0078371D"/>
    <w:rsid w:val="00785EE9"/>
    <w:rsid w:val="007948AE"/>
    <w:rsid w:val="00796835"/>
    <w:rsid w:val="007A0701"/>
    <w:rsid w:val="007A2B62"/>
    <w:rsid w:val="007A3922"/>
    <w:rsid w:val="007A3D6C"/>
    <w:rsid w:val="007B06D8"/>
    <w:rsid w:val="007B0D17"/>
    <w:rsid w:val="007B2D20"/>
    <w:rsid w:val="007B41A7"/>
    <w:rsid w:val="007B454F"/>
    <w:rsid w:val="007B5EDA"/>
    <w:rsid w:val="007B628C"/>
    <w:rsid w:val="007C46CA"/>
    <w:rsid w:val="007C4DE4"/>
    <w:rsid w:val="007C622E"/>
    <w:rsid w:val="007C6B12"/>
    <w:rsid w:val="007C7518"/>
    <w:rsid w:val="007D5392"/>
    <w:rsid w:val="007D5BE7"/>
    <w:rsid w:val="007D6330"/>
    <w:rsid w:val="007E022C"/>
    <w:rsid w:val="007E5BC8"/>
    <w:rsid w:val="007E618F"/>
    <w:rsid w:val="007F4CD4"/>
    <w:rsid w:val="00801869"/>
    <w:rsid w:val="00801E91"/>
    <w:rsid w:val="00810185"/>
    <w:rsid w:val="00811406"/>
    <w:rsid w:val="00811C49"/>
    <w:rsid w:val="00812055"/>
    <w:rsid w:val="008132DD"/>
    <w:rsid w:val="00814D77"/>
    <w:rsid w:val="0081558E"/>
    <w:rsid w:val="00815BEB"/>
    <w:rsid w:val="008175C4"/>
    <w:rsid w:val="0082110B"/>
    <w:rsid w:val="00824650"/>
    <w:rsid w:val="00827309"/>
    <w:rsid w:val="00831369"/>
    <w:rsid w:val="00833151"/>
    <w:rsid w:val="00833383"/>
    <w:rsid w:val="0083339E"/>
    <w:rsid w:val="008336F2"/>
    <w:rsid w:val="00843EE9"/>
    <w:rsid w:val="00847BD9"/>
    <w:rsid w:val="00851AD5"/>
    <w:rsid w:val="0085255C"/>
    <w:rsid w:val="00852A72"/>
    <w:rsid w:val="008532F9"/>
    <w:rsid w:val="0085404A"/>
    <w:rsid w:val="008548D6"/>
    <w:rsid w:val="00855601"/>
    <w:rsid w:val="00855A7E"/>
    <w:rsid w:val="00855CD7"/>
    <w:rsid w:val="008572E5"/>
    <w:rsid w:val="008602E5"/>
    <w:rsid w:val="008618B0"/>
    <w:rsid w:val="00864D15"/>
    <w:rsid w:val="00865031"/>
    <w:rsid w:val="008655E4"/>
    <w:rsid w:val="00867784"/>
    <w:rsid w:val="00873A71"/>
    <w:rsid w:val="00875150"/>
    <w:rsid w:val="00875BAA"/>
    <w:rsid w:val="00876C7C"/>
    <w:rsid w:val="00876E01"/>
    <w:rsid w:val="00877B88"/>
    <w:rsid w:val="00877D8E"/>
    <w:rsid w:val="00877EDB"/>
    <w:rsid w:val="008800E0"/>
    <w:rsid w:val="00884DC5"/>
    <w:rsid w:val="0088568A"/>
    <w:rsid w:val="008872C7"/>
    <w:rsid w:val="00887DD8"/>
    <w:rsid w:val="008926D6"/>
    <w:rsid w:val="008934A3"/>
    <w:rsid w:val="0089393C"/>
    <w:rsid w:val="00895942"/>
    <w:rsid w:val="008A00F7"/>
    <w:rsid w:val="008A06D0"/>
    <w:rsid w:val="008A24EC"/>
    <w:rsid w:val="008A763A"/>
    <w:rsid w:val="008A7A5B"/>
    <w:rsid w:val="008A7B81"/>
    <w:rsid w:val="008B1646"/>
    <w:rsid w:val="008B197F"/>
    <w:rsid w:val="008B1AE8"/>
    <w:rsid w:val="008B2CEC"/>
    <w:rsid w:val="008B431D"/>
    <w:rsid w:val="008B51C3"/>
    <w:rsid w:val="008B6137"/>
    <w:rsid w:val="008C2A5B"/>
    <w:rsid w:val="008D17EE"/>
    <w:rsid w:val="008D2515"/>
    <w:rsid w:val="008D3CD3"/>
    <w:rsid w:val="008D62AB"/>
    <w:rsid w:val="008D7599"/>
    <w:rsid w:val="008E124C"/>
    <w:rsid w:val="008E1530"/>
    <w:rsid w:val="008E228E"/>
    <w:rsid w:val="008E441C"/>
    <w:rsid w:val="008E5490"/>
    <w:rsid w:val="008E6308"/>
    <w:rsid w:val="008E78CD"/>
    <w:rsid w:val="008F0689"/>
    <w:rsid w:val="008F1004"/>
    <w:rsid w:val="008F100F"/>
    <w:rsid w:val="008F348C"/>
    <w:rsid w:val="008F53CC"/>
    <w:rsid w:val="00902887"/>
    <w:rsid w:val="009029CA"/>
    <w:rsid w:val="0090582B"/>
    <w:rsid w:val="00906197"/>
    <w:rsid w:val="00907A9F"/>
    <w:rsid w:val="00910BAF"/>
    <w:rsid w:val="00914174"/>
    <w:rsid w:val="009234FF"/>
    <w:rsid w:val="00923605"/>
    <w:rsid w:val="00930899"/>
    <w:rsid w:val="009316E3"/>
    <w:rsid w:val="00931840"/>
    <w:rsid w:val="00933DE4"/>
    <w:rsid w:val="009419B6"/>
    <w:rsid w:val="00941FB2"/>
    <w:rsid w:val="009521A5"/>
    <w:rsid w:val="00955D11"/>
    <w:rsid w:val="0095749A"/>
    <w:rsid w:val="00960584"/>
    <w:rsid w:val="009614FF"/>
    <w:rsid w:val="00961570"/>
    <w:rsid w:val="0096339A"/>
    <w:rsid w:val="00963AC6"/>
    <w:rsid w:val="00972944"/>
    <w:rsid w:val="00973F54"/>
    <w:rsid w:val="0097430D"/>
    <w:rsid w:val="00975E40"/>
    <w:rsid w:val="00977DA1"/>
    <w:rsid w:val="00980A62"/>
    <w:rsid w:val="00986053"/>
    <w:rsid w:val="0098660B"/>
    <w:rsid w:val="0099047D"/>
    <w:rsid w:val="0099412E"/>
    <w:rsid w:val="00996069"/>
    <w:rsid w:val="0099686B"/>
    <w:rsid w:val="009A0782"/>
    <w:rsid w:val="009A28C7"/>
    <w:rsid w:val="009A3723"/>
    <w:rsid w:val="009A38BA"/>
    <w:rsid w:val="009A390D"/>
    <w:rsid w:val="009A3A90"/>
    <w:rsid w:val="009A403A"/>
    <w:rsid w:val="009A59FD"/>
    <w:rsid w:val="009B0547"/>
    <w:rsid w:val="009B2C80"/>
    <w:rsid w:val="009B3FE9"/>
    <w:rsid w:val="009B3FFA"/>
    <w:rsid w:val="009B407A"/>
    <w:rsid w:val="009B454F"/>
    <w:rsid w:val="009B541F"/>
    <w:rsid w:val="009B5CAA"/>
    <w:rsid w:val="009B601B"/>
    <w:rsid w:val="009C2FCE"/>
    <w:rsid w:val="009C462E"/>
    <w:rsid w:val="009C5540"/>
    <w:rsid w:val="009C5CF5"/>
    <w:rsid w:val="009D034B"/>
    <w:rsid w:val="009D380D"/>
    <w:rsid w:val="009E52BB"/>
    <w:rsid w:val="009E67FB"/>
    <w:rsid w:val="009E69DE"/>
    <w:rsid w:val="009E7DA2"/>
    <w:rsid w:val="009F045E"/>
    <w:rsid w:val="009F2B41"/>
    <w:rsid w:val="009F5680"/>
    <w:rsid w:val="009F7B9B"/>
    <w:rsid w:val="00A001C6"/>
    <w:rsid w:val="00A00F3A"/>
    <w:rsid w:val="00A0240C"/>
    <w:rsid w:val="00A02ABC"/>
    <w:rsid w:val="00A03A50"/>
    <w:rsid w:val="00A0517C"/>
    <w:rsid w:val="00A0588E"/>
    <w:rsid w:val="00A06967"/>
    <w:rsid w:val="00A06BAA"/>
    <w:rsid w:val="00A13B29"/>
    <w:rsid w:val="00A2081A"/>
    <w:rsid w:val="00A21761"/>
    <w:rsid w:val="00A234F1"/>
    <w:rsid w:val="00A24446"/>
    <w:rsid w:val="00A25086"/>
    <w:rsid w:val="00A25EEA"/>
    <w:rsid w:val="00A26273"/>
    <w:rsid w:val="00A31DC1"/>
    <w:rsid w:val="00A33087"/>
    <w:rsid w:val="00A41171"/>
    <w:rsid w:val="00A4151F"/>
    <w:rsid w:val="00A41968"/>
    <w:rsid w:val="00A4312C"/>
    <w:rsid w:val="00A46BEF"/>
    <w:rsid w:val="00A50AC8"/>
    <w:rsid w:val="00A51469"/>
    <w:rsid w:val="00A613F7"/>
    <w:rsid w:val="00A6273E"/>
    <w:rsid w:val="00A64253"/>
    <w:rsid w:val="00A64DA6"/>
    <w:rsid w:val="00A67DC2"/>
    <w:rsid w:val="00A72116"/>
    <w:rsid w:val="00A721AA"/>
    <w:rsid w:val="00A7382C"/>
    <w:rsid w:val="00A74DCB"/>
    <w:rsid w:val="00A759F0"/>
    <w:rsid w:val="00A80AF0"/>
    <w:rsid w:val="00A82F3D"/>
    <w:rsid w:val="00A873A9"/>
    <w:rsid w:val="00A87439"/>
    <w:rsid w:val="00A91645"/>
    <w:rsid w:val="00A934AA"/>
    <w:rsid w:val="00A9359A"/>
    <w:rsid w:val="00A9448D"/>
    <w:rsid w:val="00A9568E"/>
    <w:rsid w:val="00A96E30"/>
    <w:rsid w:val="00AA351A"/>
    <w:rsid w:val="00AA587F"/>
    <w:rsid w:val="00AA6185"/>
    <w:rsid w:val="00AA703C"/>
    <w:rsid w:val="00AB1090"/>
    <w:rsid w:val="00AB43D2"/>
    <w:rsid w:val="00AB58A2"/>
    <w:rsid w:val="00AB670D"/>
    <w:rsid w:val="00AB7D7F"/>
    <w:rsid w:val="00AC1052"/>
    <w:rsid w:val="00AC1FD9"/>
    <w:rsid w:val="00AC3C52"/>
    <w:rsid w:val="00AC3F7D"/>
    <w:rsid w:val="00AC4149"/>
    <w:rsid w:val="00AD27C7"/>
    <w:rsid w:val="00AD31F8"/>
    <w:rsid w:val="00AD53A0"/>
    <w:rsid w:val="00AD54BD"/>
    <w:rsid w:val="00AD59FE"/>
    <w:rsid w:val="00AD6C57"/>
    <w:rsid w:val="00AD7729"/>
    <w:rsid w:val="00AE1D9C"/>
    <w:rsid w:val="00AE5D8E"/>
    <w:rsid w:val="00AE6EA8"/>
    <w:rsid w:val="00AF13CB"/>
    <w:rsid w:val="00AF3A41"/>
    <w:rsid w:val="00AF5612"/>
    <w:rsid w:val="00AF76AD"/>
    <w:rsid w:val="00B00940"/>
    <w:rsid w:val="00B00B82"/>
    <w:rsid w:val="00B01E8B"/>
    <w:rsid w:val="00B0287F"/>
    <w:rsid w:val="00B032E5"/>
    <w:rsid w:val="00B04024"/>
    <w:rsid w:val="00B0483D"/>
    <w:rsid w:val="00B074B0"/>
    <w:rsid w:val="00B076E9"/>
    <w:rsid w:val="00B07797"/>
    <w:rsid w:val="00B078E2"/>
    <w:rsid w:val="00B106F5"/>
    <w:rsid w:val="00B11894"/>
    <w:rsid w:val="00B12D12"/>
    <w:rsid w:val="00B14735"/>
    <w:rsid w:val="00B17B59"/>
    <w:rsid w:val="00B20745"/>
    <w:rsid w:val="00B209F5"/>
    <w:rsid w:val="00B20D36"/>
    <w:rsid w:val="00B21A9D"/>
    <w:rsid w:val="00B2227D"/>
    <w:rsid w:val="00B239F1"/>
    <w:rsid w:val="00B24B69"/>
    <w:rsid w:val="00B24BEB"/>
    <w:rsid w:val="00B25C85"/>
    <w:rsid w:val="00B2680F"/>
    <w:rsid w:val="00B27A92"/>
    <w:rsid w:val="00B30B3F"/>
    <w:rsid w:val="00B32637"/>
    <w:rsid w:val="00B32FFA"/>
    <w:rsid w:val="00B34293"/>
    <w:rsid w:val="00B343A0"/>
    <w:rsid w:val="00B37341"/>
    <w:rsid w:val="00B375B8"/>
    <w:rsid w:val="00B406F0"/>
    <w:rsid w:val="00B40E81"/>
    <w:rsid w:val="00B42894"/>
    <w:rsid w:val="00B43BA9"/>
    <w:rsid w:val="00B463EE"/>
    <w:rsid w:val="00B4659C"/>
    <w:rsid w:val="00B473D7"/>
    <w:rsid w:val="00B47A7E"/>
    <w:rsid w:val="00B50363"/>
    <w:rsid w:val="00B513BA"/>
    <w:rsid w:val="00B55C4C"/>
    <w:rsid w:val="00B61DBA"/>
    <w:rsid w:val="00B61EEF"/>
    <w:rsid w:val="00B6378B"/>
    <w:rsid w:val="00B63E95"/>
    <w:rsid w:val="00B65941"/>
    <w:rsid w:val="00B6674E"/>
    <w:rsid w:val="00B667C9"/>
    <w:rsid w:val="00B703B2"/>
    <w:rsid w:val="00B70D95"/>
    <w:rsid w:val="00B72554"/>
    <w:rsid w:val="00B727A8"/>
    <w:rsid w:val="00B73746"/>
    <w:rsid w:val="00B74366"/>
    <w:rsid w:val="00B86FB0"/>
    <w:rsid w:val="00B87FAB"/>
    <w:rsid w:val="00B91F73"/>
    <w:rsid w:val="00B92194"/>
    <w:rsid w:val="00B9390F"/>
    <w:rsid w:val="00B945D1"/>
    <w:rsid w:val="00B953DA"/>
    <w:rsid w:val="00B96D86"/>
    <w:rsid w:val="00B97CFC"/>
    <w:rsid w:val="00BA04C6"/>
    <w:rsid w:val="00BA1A2A"/>
    <w:rsid w:val="00BA1AE8"/>
    <w:rsid w:val="00BA7FDF"/>
    <w:rsid w:val="00BB08F5"/>
    <w:rsid w:val="00BB2129"/>
    <w:rsid w:val="00BB2598"/>
    <w:rsid w:val="00BB46C7"/>
    <w:rsid w:val="00BB6EE6"/>
    <w:rsid w:val="00BC035E"/>
    <w:rsid w:val="00BC0E1F"/>
    <w:rsid w:val="00BC5D9B"/>
    <w:rsid w:val="00BD1787"/>
    <w:rsid w:val="00BD21BA"/>
    <w:rsid w:val="00BD43C3"/>
    <w:rsid w:val="00BD4671"/>
    <w:rsid w:val="00BD4B5B"/>
    <w:rsid w:val="00BD5556"/>
    <w:rsid w:val="00BE21AC"/>
    <w:rsid w:val="00BE3705"/>
    <w:rsid w:val="00BE4ECA"/>
    <w:rsid w:val="00BE6707"/>
    <w:rsid w:val="00BE751E"/>
    <w:rsid w:val="00BF4B86"/>
    <w:rsid w:val="00BF627A"/>
    <w:rsid w:val="00C00643"/>
    <w:rsid w:val="00C00F9F"/>
    <w:rsid w:val="00C01239"/>
    <w:rsid w:val="00C02B99"/>
    <w:rsid w:val="00C04D13"/>
    <w:rsid w:val="00C06529"/>
    <w:rsid w:val="00C1006D"/>
    <w:rsid w:val="00C11D95"/>
    <w:rsid w:val="00C11EE9"/>
    <w:rsid w:val="00C127BD"/>
    <w:rsid w:val="00C12B84"/>
    <w:rsid w:val="00C13CE5"/>
    <w:rsid w:val="00C14A8A"/>
    <w:rsid w:val="00C15A09"/>
    <w:rsid w:val="00C16A14"/>
    <w:rsid w:val="00C17CCE"/>
    <w:rsid w:val="00C17EA1"/>
    <w:rsid w:val="00C23A0D"/>
    <w:rsid w:val="00C23AF0"/>
    <w:rsid w:val="00C25B1A"/>
    <w:rsid w:val="00C32948"/>
    <w:rsid w:val="00C3304B"/>
    <w:rsid w:val="00C34AC7"/>
    <w:rsid w:val="00C34D80"/>
    <w:rsid w:val="00C35716"/>
    <w:rsid w:val="00C36621"/>
    <w:rsid w:val="00C373F9"/>
    <w:rsid w:val="00C37468"/>
    <w:rsid w:val="00C4169B"/>
    <w:rsid w:val="00C435F0"/>
    <w:rsid w:val="00C4458E"/>
    <w:rsid w:val="00C544A7"/>
    <w:rsid w:val="00C568A3"/>
    <w:rsid w:val="00C62CDA"/>
    <w:rsid w:val="00C6415C"/>
    <w:rsid w:val="00C6449D"/>
    <w:rsid w:val="00C6495A"/>
    <w:rsid w:val="00C65529"/>
    <w:rsid w:val="00C65F9C"/>
    <w:rsid w:val="00C668DE"/>
    <w:rsid w:val="00C66E17"/>
    <w:rsid w:val="00C71CB6"/>
    <w:rsid w:val="00C72BCE"/>
    <w:rsid w:val="00C73519"/>
    <w:rsid w:val="00C7582D"/>
    <w:rsid w:val="00C76C2A"/>
    <w:rsid w:val="00C773ED"/>
    <w:rsid w:val="00C803BE"/>
    <w:rsid w:val="00C828B2"/>
    <w:rsid w:val="00C83618"/>
    <w:rsid w:val="00C86E16"/>
    <w:rsid w:val="00C87D92"/>
    <w:rsid w:val="00C91020"/>
    <w:rsid w:val="00C91E10"/>
    <w:rsid w:val="00C930E6"/>
    <w:rsid w:val="00C945D1"/>
    <w:rsid w:val="00C9509E"/>
    <w:rsid w:val="00CA14EC"/>
    <w:rsid w:val="00CA20DE"/>
    <w:rsid w:val="00CA374C"/>
    <w:rsid w:val="00CA45FE"/>
    <w:rsid w:val="00CB7476"/>
    <w:rsid w:val="00CC0DFE"/>
    <w:rsid w:val="00CC2512"/>
    <w:rsid w:val="00CC7A7C"/>
    <w:rsid w:val="00CD2212"/>
    <w:rsid w:val="00CD3AF8"/>
    <w:rsid w:val="00CD4094"/>
    <w:rsid w:val="00CD4830"/>
    <w:rsid w:val="00CD4D90"/>
    <w:rsid w:val="00CD5CED"/>
    <w:rsid w:val="00CD7900"/>
    <w:rsid w:val="00CE0D7C"/>
    <w:rsid w:val="00CE1676"/>
    <w:rsid w:val="00CE1D08"/>
    <w:rsid w:val="00CE2B13"/>
    <w:rsid w:val="00CE4999"/>
    <w:rsid w:val="00CF2AAF"/>
    <w:rsid w:val="00D01DDF"/>
    <w:rsid w:val="00D03BAD"/>
    <w:rsid w:val="00D058C9"/>
    <w:rsid w:val="00D05BA9"/>
    <w:rsid w:val="00D11842"/>
    <w:rsid w:val="00D14D44"/>
    <w:rsid w:val="00D14F0E"/>
    <w:rsid w:val="00D1542B"/>
    <w:rsid w:val="00D1583E"/>
    <w:rsid w:val="00D16272"/>
    <w:rsid w:val="00D16FF6"/>
    <w:rsid w:val="00D178AB"/>
    <w:rsid w:val="00D21966"/>
    <w:rsid w:val="00D21AEC"/>
    <w:rsid w:val="00D23683"/>
    <w:rsid w:val="00D312BA"/>
    <w:rsid w:val="00D31D8D"/>
    <w:rsid w:val="00D34602"/>
    <w:rsid w:val="00D367D0"/>
    <w:rsid w:val="00D37893"/>
    <w:rsid w:val="00D45260"/>
    <w:rsid w:val="00D509D3"/>
    <w:rsid w:val="00D51D5C"/>
    <w:rsid w:val="00D527CC"/>
    <w:rsid w:val="00D52E9B"/>
    <w:rsid w:val="00D5321C"/>
    <w:rsid w:val="00D56615"/>
    <w:rsid w:val="00D64512"/>
    <w:rsid w:val="00D648BA"/>
    <w:rsid w:val="00D6588A"/>
    <w:rsid w:val="00D71239"/>
    <w:rsid w:val="00D730C9"/>
    <w:rsid w:val="00D83FE3"/>
    <w:rsid w:val="00D841A1"/>
    <w:rsid w:val="00D8577B"/>
    <w:rsid w:val="00D85DCC"/>
    <w:rsid w:val="00D8770D"/>
    <w:rsid w:val="00D8772B"/>
    <w:rsid w:val="00D900EC"/>
    <w:rsid w:val="00D90396"/>
    <w:rsid w:val="00D906ED"/>
    <w:rsid w:val="00D90F6E"/>
    <w:rsid w:val="00D92DD9"/>
    <w:rsid w:val="00D9383E"/>
    <w:rsid w:val="00D9769F"/>
    <w:rsid w:val="00DA2860"/>
    <w:rsid w:val="00DA375A"/>
    <w:rsid w:val="00DA3E94"/>
    <w:rsid w:val="00DA43EB"/>
    <w:rsid w:val="00DA603C"/>
    <w:rsid w:val="00DB0232"/>
    <w:rsid w:val="00DB15A0"/>
    <w:rsid w:val="00DB4049"/>
    <w:rsid w:val="00DB5D1A"/>
    <w:rsid w:val="00DC0118"/>
    <w:rsid w:val="00DC1FB0"/>
    <w:rsid w:val="00DC3F00"/>
    <w:rsid w:val="00DC49AC"/>
    <w:rsid w:val="00DC619D"/>
    <w:rsid w:val="00DC7227"/>
    <w:rsid w:val="00DC783F"/>
    <w:rsid w:val="00DD4AFA"/>
    <w:rsid w:val="00DD5128"/>
    <w:rsid w:val="00DD7D85"/>
    <w:rsid w:val="00DE1566"/>
    <w:rsid w:val="00DE43F2"/>
    <w:rsid w:val="00DE5136"/>
    <w:rsid w:val="00DE6A7C"/>
    <w:rsid w:val="00DE6D42"/>
    <w:rsid w:val="00DF0C8D"/>
    <w:rsid w:val="00DF36DA"/>
    <w:rsid w:val="00DF392E"/>
    <w:rsid w:val="00DF3951"/>
    <w:rsid w:val="00DF5024"/>
    <w:rsid w:val="00E0059C"/>
    <w:rsid w:val="00E01FF9"/>
    <w:rsid w:val="00E03B24"/>
    <w:rsid w:val="00E103F6"/>
    <w:rsid w:val="00E11BBB"/>
    <w:rsid w:val="00E11DD8"/>
    <w:rsid w:val="00E143A4"/>
    <w:rsid w:val="00E165F9"/>
    <w:rsid w:val="00E20A98"/>
    <w:rsid w:val="00E23E2D"/>
    <w:rsid w:val="00E25E47"/>
    <w:rsid w:val="00E27E81"/>
    <w:rsid w:val="00E30219"/>
    <w:rsid w:val="00E31798"/>
    <w:rsid w:val="00E32551"/>
    <w:rsid w:val="00E32F02"/>
    <w:rsid w:val="00E339CD"/>
    <w:rsid w:val="00E34038"/>
    <w:rsid w:val="00E34410"/>
    <w:rsid w:val="00E352CF"/>
    <w:rsid w:val="00E40CBE"/>
    <w:rsid w:val="00E41402"/>
    <w:rsid w:val="00E4194D"/>
    <w:rsid w:val="00E42E6A"/>
    <w:rsid w:val="00E443B7"/>
    <w:rsid w:val="00E44C39"/>
    <w:rsid w:val="00E503F2"/>
    <w:rsid w:val="00E50877"/>
    <w:rsid w:val="00E51593"/>
    <w:rsid w:val="00E51AEF"/>
    <w:rsid w:val="00E56CD8"/>
    <w:rsid w:val="00E60B87"/>
    <w:rsid w:val="00E7290E"/>
    <w:rsid w:val="00E75029"/>
    <w:rsid w:val="00E7540F"/>
    <w:rsid w:val="00E75867"/>
    <w:rsid w:val="00E808B8"/>
    <w:rsid w:val="00E81A2B"/>
    <w:rsid w:val="00E84A0E"/>
    <w:rsid w:val="00E859C2"/>
    <w:rsid w:val="00E876D6"/>
    <w:rsid w:val="00EA1399"/>
    <w:rsid w:val="00EA325B"/>
    <w:rsid w:val="00EA6A00"/>
    <w:rsid w:val="00EB16E3"/>
    <w:rsid w:val="00EB27E9"/>
    <w:rsid w:val="00EB4D4C"/>
    <w:rsid w:val="00EB6118"/>
    <w:rsid w:val="00EB6FF7"/>
    <w:rsid w:val="00EC20A4"/>
    <w:rsid w:val="00EC33AB"/>
    <w:rsid w:val="00EC6B23"/>
    <w:rsid w:val="00EC78B9"/>
    <w:rsid w:val="00ED0E0B"/>
    <w:rsid w:val="00ED2AD8"/>
    <w:rsid w:val="00ED36E8"/>
    <w:rsid w:val="00ED7045"/>
    <w:rsid w:val="00EE0027"/>
    <w:rsid w:val="00EE2831"/>
    <w:rsid w:val="00EE2B14"/>
    <w:rsid w:val="00EE6430"/>
    <w:rsid w:val="00EE65A7"/>
    <w:rsid w:val="00EF0C79"/>
    <w:rsid w:val="00EF1232"/>
    <w:rsid w:val="00EF15D4"/>
    <w:rsid w:val="00EF60E4"/>
    <w:rsid w:val="00EF6AB8"/>
    <w:rsid w:val="00F013AC"/>
    <w:rsid w:val="00F01C11"/>
    <w:rsid w:val="00F05695"/>
    <w:rsid w:val="00F11A5D"/>
    <w:rsid w:val="00F11BDF"/>
    <w:rsid w:val="00F13457"/>
    <w:rsid w:val="00F1514C"/>
    <w:rsid w:val="00F17578"/>
    <w:rsid w:val="00F2280F"/>
    <w:rsid w:val="00F23FEF"/>
    <w:rsid w:val="00F25313"/>
    <w:rsid w:val="00F26B3A"/>
    <w:rsid w:val="00F31E2D"/>
    <w:rsid w:val="00F323B4"/>
    <w:rsid w:val="00F34ECE"/>
    <w:rsid w:val="00F37239"/>
    <w:rsid w:val="00F42145"/>
    <w:rsid w:val="00F50E1D"/>
    <w:rsid w:val="00F541C1"/>
    <w:rsid w:val="00F542D1"/>
    <w:rsid w:val="00F56A00"/>
    <w:rsid w:val="00F617E2"/>
    <w:rsid w:val="00F62BBA"/>
    <w:rsid w:val="00F719E9"/>
    <w:rsid w:val="00F7264F"/>
    <w:rsid w:val="00F77A29"/>
    <w:rsid w:val="00F809FA"/>
    <w:rsid w:val="00F80A4D"/>
    <w:rsid w:val="00F81810"/>
    <w:rsid w:val="00F81DB5"/>
    <w:rsid w:val="00F840C2"/>
    <w:rsid w:val="00F8580C"/>
    <w:rsid w:val="00F94357"/>
    <w:rsid w:val="00F94FD1"/>
    <w:rsid w:val="00FA1DD4"/>
    <w:rsid w:val="00FA3CD5"/>
    <w:rsid w:val="00FA468A"/>
    <w:rsid w:val="00FA4F75"/>
    <w:rsid w:val="00FB1C84"/>
    <w:rsid w:val="00FB4DAF"/>
    <w:rsid w:val="00FB524C"/>
    <w:rsid w:val="00FB5BEE"/>
    <w:rsid w:val="00FB5D86"/>
    <w:rsid w:val="00FC232D"/>
    <w:rsid w:val="00FC3D4D"/>
    <w:rsid w:val="00FC6547"/>
    <w:rsid w:val="00FD535D"/>
    <w:rsid w:val="00FE108F"/>
    <w:rsid w:val="00FE12E4"/>
    <w:rsid w:val="00FE3C38"/>
    <w:rsid w:val="00FE41F2"/>
    <w:rsid w:val="00FE57D3"/>
    <w:rsid w:val="00FE5C73"/>
    <w:rsid w:val="00FE6F63"/>
    <w:rsid w:val="00FF01A4"/>
    <w:rsid w:val="00FF096A"/>
    <w:rsid w:val="00FF1729"/>
    <w:rsid w:val="00FF66DD"/>
    <w:rsid w:val="00FF7D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BB2C3"/>
  <w15:chartTrackingRefBased/>
  <w15:docId w15:val="{6D21618C-031A-5845-B3CE-B6ECC5CF2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37"/>
    <w:rPr>
      <w:rFonts w:ascii="Times New Roman" w:eastAsia="Times New Roman" w:hAnsi="Times New Roman" w:cs="Times New Roman"/>
      <w:lang w:eastAsia="ko-KR"/>
    </w:rPr>
  </w:style>
  <w:style w:type="paragraph" w:styleId="Heading1">
    <w:name w:val="heading 1"/>
    <w:basedOn w:val="Normal"/>
    <w:next w:val="Normal"/>
    <w:link w:val="Heading1Char"/>
    <w:uiPriority w:val="9"/>
    <w:qFormat/>
    <w:rsid w:val="00273A51"/>
    <w:pPr>
      <w:keepNext/>
      <w:keepLines/>
      <w:numPr>
        <w:numId w:val="2"/>
      </w:numPr>
      <w:spacing w:before="240"/>
      <w:jc w:val="center"/>
      <w:outlineLvl w:val="0"/>
    </w:pPr>
    <w:rPr>
      <w:rFonts w:eastAsiaTheme="majorEastAsia" w:cstheme="majorBidi"/>
      <w:color w:val="000000" w:themeColor="text1"/>
      <w:sz w:val="40"/>
      <w:szCs w:val="32"/>
    </w:rPr>
  </w:style>
  <w:style w:type="paragraph" w:styleId="Heading2">
    <w:name w:val="heading 2"/>
    <w:basedOn w:val="Normal"/>
    <w:next w:val="Normal"/>
    <w:link w:val="Heading2Char"/>
    <w:unhideWhenUsed/>
    <w:qFormat/>
    <w:rsid w:val="00A873A9"/>
    <w:pPr>
      <w:keepNext/>
      <w:keepLines/>
      <w:numPr>
        <w:ilvl w:val="1"/>
        <w:numId w:val="2"/>
      </w:numPr>
      <w:spacing w:before="240" w:after="240"/>
      <w:ind w:left="576"/>
      <w:outlineLvl w:val="1"/>
    </w:pPr>
    <w:rPr>
      <w:rFonts w:eastAsiaTheme="majorEastAsia" w:cstheme="majorBidi"/>
      <w:b/>
      <w:bCs/>
      <w:color w:val="000000" w:themeColor="text1"/>
      <w:sz w:val="28"/>
      <w:szCs w:val="26"/>
    </w:rPr>
  </w:style>
  <w:style w:type="paragraph" w:styleId="Heading3">
    <w:name w:val="heading 3"/>
    <w:basedOn w:val="Normal"/>
    <w:next w:val="Normal"/>
    <w:link w:val="Heading3Char"/>
    <w:uiPriority w:val="9"/>
    <w:unhideWhenUsed/>
    <w:qFormat/>
    <w:rsid w:val="00273A51"/>
    <w:pPr>
      <w:keepNext/>
      <w:keepLines/>
      <w:numPr>
        <w:ilvl w:val="2"/>
        <w:numId w:val="2"/>
      </w:numPr>
      <w:spacing w:before="160" w:after="120"/>
      <w:outlineLvl w:val="2"/>
    </w:pPr>
    <w:rPr>
      <w:rFonts w:eastAsiaTheme="majorEastAsia" w:cstheme="majorBidi"/>
      <w:b/>
      <w:color w:val="000000" w:themeColor="text1"/>
    </w:rPr>
  </w:style>
  <w:style w:type="paragraph" w:styleId="Heading4">
    <w:name w:val="heading 4"/>
    <w:basedOn w:val="Normal"/>
    <w:next w:val="Normal"/>
    <w:link w:val="Heading4Char"/>
    <w:uiPriority w:val="9"/>
    <w:unhideWhenUsed/>
    <w:qFormat/>
    <w:rsid w:val="007C4DE4"/>
    <w:pPr>
      <w:keepNext/>
      <w:keepLines/>
      <w:numPr>
        <w:ilvl w:val="3"/>
        <w:numId w:val="2"/>
      </w:numPr>
      <w:tabs>
        <w:tab w:val="left" w:pos="1530"/>
      </w:tabs>
      <w:spacing w:before="160" w:after="120" w:line="480" w:lineRule="auto"/>
      <w:ind w:left="1584"/>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C930E6"/>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30E6"/>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30E6"/>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30E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30E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A51"/>
    <w:rPr>
      <w:rFonts w:ascii="Times New Roman" w:eastAsiaTheme="majorEastAsia" w:hAnsi="Times New Roman" w:cstheme="majorBidi"/>
      <w:color w:val="000000" w:themeColor="text1"/>
      <w:sz w:val="40"/>
      <w:szCs w:val="32"/>
      <w:lang w:eastAsia="ko-KR"/>
    </w:rPr>
  </w:style>
  <w:style w:type="character" w:customStyle="1" w:styleId="Heading2Char">
    <w:name w:val="Heading 2 Char"/>
    <w:basedOn w:val="DefaultParagraphFont"/>
    <w:link w:val="Heading2"/>
    <w:rsid w:val="00A873A9"/>
    <w:rPr>
      <w:rFonts w:ascii="Times New Roman" w:eastAsiaTheme="majorEastAsia" w:hAnsi="Times New Roman" w:cstheme="majorBidi"/>
      <w:b/>
      <w:bCs/>
      <w:color w:val="000000" w:themeColor="text1"/>
      <w:sz w:val="28"/>
      <w:szCs w:val="26"/>
      <w:lang w:eastAsia="ko-KR"/>
    </w:rPr>
  </w:style>
  <w:style w:type="paragraph" w:styleId="ListParagraph">
    <w:name w:val="List Paragraph"/>
    <w:basedOn w:val="Normal"/>
    <w:uiPriority w:val="34"/>
    <w:qFormat/>
    <w:rsid w:val="00B72554"/>
    <w:pPr>
      <w:ind w:left="720"/>
      <w:contextualSpacing/>
    </w:pPr>
  </w:style>
  <w:style w:type="paragraph" w:styleId="Header">
    <w:name w:val="header"/>
    <w:basedOn w:val="Normal"/>
    <w:link w:val="HeaderChar"/>
    <w:uiPriority w:val="99"/>
    <w:unhideWhenUsed/>
    <w:rsid w:val="00512753"/>
    <w:pPr>
      <w:tabs>
        <w:tab w:val="center" w:pos="4680"/>
        <w:tab w:val="right" w:pos="9360"/>
      </w:tabs>
    </w:pPr>
  </w:style>
  <w:style w:type="character" w:customStyle="1" w:styleId="HeaderChar">
    <w:name w:val="Header Char"/>
    <w:basedOn w:val="DefaultParagraphFont"/>
    <w:link w:val="Header"/>
    <w:uiPriority w:val="99"/>
    <w:rsid w:val="00512753"/>
  </w:style>
  <w:style w:type="paragraph" w:styleId="Footer">
    <w:name w:val="footer"/>
    <w:basedOn w:val="Normal"/>
    <w:link w:val="FooterChar"/>
    <w:unhideWhenUsed/>
    <w:rsid w:val="00512753"/>
    <w:pPr>
      <w:tabs>
        <w:tab w:val="center" w:pos="4680"/>
        <w:tab w:val="right" w:pos="9360"/>
      </w:tabs>
    </w:pPr>
  </w:style>
  <w:style w:type="character" w:customStyle="1" w:styleId="FooterChar">
    <w:name w:val="Footer Char"/>
    <w:basedOn w:val="DefaultParagraphFont"/>
    <w:link w:val="Footer"/>
    <w:rsid w:val="00512753"/>
  </w:style>
  <w:style w:type="character" w:styleId="PageNumber">
    <w:name w:val="page number"/>
    <w:basedOn w:val="DefaultParagraphFont"/>
    <w:unhideWhenUsed/>
    <w:rsid w:val="00814D77"/>
  </w:style>
  <w:style w:type="character" w:styleId="Strong">
    <w:name w:val="Strong"/>
    <w:basedOn w:val="DefaultParagraphFont"/>
    <w:uiPriority w:val="22"/>
    <w:qFormat/>
    <w:rsid w:val="00415664"/>
    <w:rPr>
      <w:b/>
      <w:bCs/>
    </w:rPr>
  </w:style>
  <w:style w:type="character" w:styleId="Emphasis">
    <w:name w:val="Emphasis"/>
    <w:basedOn w:val="DefaultParagraphFont"/>
    <w:uiPriority w:val="20"/>
    <w:qFormat/>
    <w:rsid w:val="00415664"/>
    <w:rPr>
      <w:i/>
      <w:iCs/>
    </w:rPr>
  </w:style>
  <w:style w:type="paragraph" w:styleId="CommentText">
    <w:name w:val="annotation text"/>
    <w:basedOn w:val="Normal"/>
    <w:link w:val="CommentTextChar"/>
    <w:unhideWhenUsed/>
    <w:rsid w:val="00961570"/>
    <w:rPr>
      <w:sz w:val="20"/>
      <w:szCs w:val="20"/>
    </w:rPr>
  </w:style>
  <w:style w:type="character" w:customStyle="1" w:styleId="CommentTextChar">
    <w:name w:val="Comment Text Char"/>
    <w:basedOn w:val="DefaultParagraphFont"/>
    <w:link w:val="CommentText"/>
    <w:rsid w:val="00961570"/>
    <w:rPr>
      <w:rFonts w:ascii="Times New Roman" w:eastAsia="Times New Roman" w:hAnsi="Times New Roman" w:cs="Times New Roman"/>
      <w:sz w:val="20"/>
      <w:szCs w:val="20"/>
    </w:rPr>
  </w:style>
  <w:style w:type="paragraph" w:styleId="BalloonText">
    <w:name w:val="Balloon Text"/>
    <w:basedOn w:val="Normal"/>
    <w:link w:val="BalloonTextChar"/>
    <w:unhideWhenUsed/>
    <w:rsid w:val="00895942"/>
    <w:rPr>
      <w:rFonts w:ascii="Tahoma" w:hAnsi="Tahoma" w:cs="Tahoma"/>
      <w:sz w:val="16"/>
      <w:szCs w:val="16"/>
    </w:rPr>
  </w:style>
  <w:style w:type="character" w:customStyle="1" w:styleId="BalloonTextChar">
    <w:name w:val="Balloon Text Char"/>
    <w:basedOn w:val="DefaultParagraphFont"/>
    <w:link w:val="BalloonText"/>
    <w:rsid w:val="00895942"/>
    <w:rPr>
      <w:rFonts w:ascii="Tahoma" w:eastAsia="Times New Roman" w:hAnsi="Tahoma" w:cs="Tahoma"/>
      <w:sz w:val="16"/>
      <w:szCs w:val="16"/>
    </w:rPr>
  </w:style>
  <w:style w:type="table" w:styleId="TableGrid">
    <w:name w:val="Table Grid"/>
    <w:basedOn w:val="TableNormal"/>
    <w:uiPriority w:val="59"/>
    <w:rsid w:val="0089594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5942"/>
    <w:rPr>
      <w:color w:val="0000FF"/>
      <w:u w:val="single"/>
    </w:rPr>
  </w:style>
  <w:style w:type="character" w:styleId="LineNumber">
    <w:name w:val="line number"/>
    <w:basedOn w:val="DefaultParagraphFont"/>
    <w:unhideWhenUsed/>
    <w:rsid w:val="00895942"/>
  </w:style>
  <w:style w:type="paragraph" w:styleId="NormalWeb">
    <w:name w:val="Normal (Web)"/>
    <w:basedOn w:val="Normal"/>
    <w:uiPriority w:val="99"/>
    <w:unhideWhenUsed/>
    <w:rsid w:val="00895942"/>
    <w:pPr>
      <w:spacing w:before="100" w:beforeAutospacing="1" w:after="100" w:afterAutospacing="1"/>
    </w:pPr>
  </w:style>
  <w:style w:type="character" w:styleId="CommentReference">
    <w:name w:val="annotation reference"/>
    <w:basedOn w:val="DefaultParagraphFont"/>
    <w:unhideWhenUsed/>
    <w:rsid w:val="00895942"/>
    <w:rPr>
      <w:sz w:val="16"/>
      <w:szCs w:val="16"/>
    </w:rPr>
  </w:style>
  <w:style w:type="paragraph" w:styleId="CommentSubject">
    <w:name w:val="annotation subject"/>
    <w:basedOn w:val="CommentText"/>
    <w:next w:val="CommentText"/>
    <w:link w:val="CommentSubjectChar"/>
    <w:unhideWhenUsed/>
    <w:rsid w:val="00895942"/>
    <w:rPr>
      <w:b/>
      <w:bCs/>
    </w:rPr>
  </w:style>
  <w:style w:type="character" w:customStyle="1" w:styleId="CommentSubjectChar">
    <w:name w:val="Comment Subject Char"/>
    <w:basedOn w:val="CommentTextChar"/>
    <w:link w:val="CommentSubject"/>
    <w:rsid w:val="00895942"/>
    <w:rPr>
      <w:rFonts w:ascii="Times New Roman" w:eastAsia="Times New Roman" w:hAnsi="Times New Roman" w:cs="Times New Roman"/>
      <w:b/>
      <w:bCs/>
      <w:sz w:val="20"/>
      <w:szCs w:val="20"/>
    </w:rPr>
  </w:style>
  <w:style w:type="paragraph" w:styleId="Revision">
    <w:name w:val="Revision"/>
    <w:hidden/>
    <w:uiPriority w:val="99"/>
    <w:semiHidden/>
    <w:rsid w:val="00895942"/>
    <w:rPr>
      <w:sz w:val="22"/>
      <w:szCs w:val="22"/>
    </w:rPr>
  </w:style>
  <w:style w:type="character" w:customStyle="1" w:styleId="apple-converted-space">
    <w:name w:val="apple-converted-space"/>
    <w:basedOn w:val="DefaultParagraphFont"/>
    <w:rsid w:val="00895942"/>
  </w:style>
  <w:style w:type="character" w:styleId="PlaceholderText">
    <w:name w:val="Placeholder Text"/>
    <w:basedOn w:val="DefaultParagraphFont"/>
    <w:uiPriority w:val="99"/>
    <w:semiHidden/>
    <w:rsid w:val="00895942"/>
    <w:rPr>
      <w:color w:val="808080"/>
    </w:rPr>
  </w:style>
  <w:style w:type="table" w:customStyle="1" w:styleId="PlainTable21">
    <w:name w:val="Plain Table 21"/>
    <w:basedOn w:val="TableNormal"/>
    <w:uiPriority w:val="42"/>
    <w:rsid w:val="00895942"/>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Title">
    <w:name w:val="EndNote Bibliography Title"/>
    <w:basedOn w:val="Normal"/>
    <w:link w:val="EndNoteBibliographyTitleChar"/>
    <w:rsid w:val="00895942"/>
    <w:pPr>
      <w:jc w:val="center"/>
    </w:pPr>
    <w:rPr>
      <w:noProof/>
    </w:rPr>
  </w:style>
  <w:style w:type="character" w:customStyle="1" w:styleId="EndNoteBibliographyTitleChar">
    <w:name w:val="EndNote Bibliography Title Char"/>
    <w:basedOn w:val="DefaultParagraphFont"/>
    <w:link w:val="EndNoteBibliographyTitle"/>
    <w:rsid w:val="00895942"/>
    <w:rPr>
      <w:rFonts w:ascii="Times New Roman" w:eastAsia="Times New Roman" w:hAnsi="Times New Roman" w:cs="Times New Roman"/>
      <w:noProof/>
      <w:lang w:eastAsia="ko-KR"/>
    </w:rPr>
  </w:style>
  <w:style w:type="paragraph" w:customStyle="1" w:styleId="EndNoteBibliography">
    <w:name w:val="EndNote Bibliography"/>
    <w:basedOn w:val="Normal"/>
    <w:link w:val="EndNoteBibliographyChar"/>
    <w:rsid w:val="00895942"/>
    <w:pPr>
      <w:jc w:val="both"/>
    </w:pPr>
    <w:rPr>
      <w:noProof/>
    </w:rPr>
  </w:style>
  <w:style w:type="character" w:customStyle="1" w:styleId="EndNoteBibliographyChar">
    <w:name w:val="EndNote Bibliography Char"/>
    <w:basedOn w:val="DefaultParagraphFont"/>
    <w:link w:val="EndNoteBibliography"/>
    <w:rsid w:val="00895942"/>
    <w:rPr>
      <w:rFonts w:ascii="Times New Roman" w:eastAsia="Times New Roman" w:hAnsi="Times New Roman" w:cs="Times New Roman"/>
      <w:noProof/>
      <w:lang w:eastAsia="ko-KR"/>
    </w:rPr>
  </w:style>
  <w:style w:type="table" w:customStyle="1" w:styleId="PlainTable211">
    <w:name w:val="Plain Table 211"/>
    <w:basedOn w:val="TableNormal"/>
    <w:uiPriority w:val="42"/>
    <w:rsid w:val="00895942"/>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PatentStyle">
    <w:name w:val="Paragraph Patent Style"/>
    <w:basedOn w:val="ListParagraph"/>
    <w:autoRedefine/>
    <w:qFormat/>
    <w:rsid w:val="00895942"/>
    <w:pPr>
      <w:spacing w:line="480" w:lineRule="auto"/>
      <w:ind w:left="0" w:firstLine="720"/>
      <w:jc w:val="both"/>
    </w:pPr>
    <w:rPr>
      <w:color w:val="000000" w:themeColor="text1"/>
      <w:shd w:val="clear" w:color="auto" w:fill="FFFFFF"/>
    </w:rPr>
  </w:style>
  <w:style w:type="character" w:customStyle="1" w:styleId="UnresolvedMention1">
    <w:name w:val="Unresolved Mention1"/>
    <w:basedOn w:val="DefaultParagraphFont"/>
    <w:uiPriority w:val="99"/>
    <w:rsid w:val="00895942"/>
    <w:rPr>
      <w:color w:val="808080"/>
      <w:shd w:val="clear" w:color="auto" w:fill="E6E6E6"/>
    </w:rPr>
  </w:style>
  <w:style w:type="character" w:customStyle="1" w:styleId="UnresolvedMention2">
    <w:name w:val="Unresolved Mention2"/>
    <w:basedOn w:val="DefaultParagraphFont"/>
    <w:uiPriority w:val="99"/>
    <w:semiHidden/>
    <w:unhideWhenUsed/>
    <w:rsid w:val="00895942"/>
    <w:rPr>
      <w:color w:val="605E5C"/>
      <w:shd w:val="clear" w:color="auto" w:fill="E1DFDD"/>
    </w:rPr>
  </w:style>
  <w:style w:type="character" w:styleId="FollowedHyperlink">
    <w:name w:val="FollowedHyperlink"/>
    <w:basedOn w:val="DefaultParagraphFont"/>
    <w:uiPriority w:val="99"/>
    <w:semiHidden/>
    <w:unhideWhenUsed/>
    <w:rsid w:val="00895942"/>
    <w:rPr>
      <w:color w:val="954F72" w:themeColor="followedHyperlink"/>
      <w:u w:val="single"/>
    </w:rPr>
  </w:style>
  <w:style w:type="character" w:customStyle="1" w:styleId="UnresolvedMention3">
    <w:name w:val="Unresolved Mention3"/>
    <w:basedOn w:val="DefaultParagraphFont"/>
    <w:uiPriority w:val="99"/>
    <w:semiHidden/>
    <w:unhideWhenUsed/>
    <w:rsid w:val="00895942"/>
    <w:rPr>
      <w:color w:val="605E5C"/>
      <w:shd w:val="clear" w:color="auto" w:fill="E1DFDD"/>
    </w:rPr>
  </w:style>
  <w:style w:type="character" w:customStyle="1" w:styleId="UnresolvedMention4">
    <w:name w:val="Unresolved Mention4"/>
    <w:basedOn w:val="DefaultParagraphFont"/>
    <w:uiPriority w:val="99"/>
    <w:semiHidden/>
    <w:unhideWhenUsed/>
    <w:rsid w:val="00895942"/>
    <w:rPr>
      <w:color w:val="605E5C"/>
      <w:shd w:val="clear" w:color="auto" w:fill="E1DFDD"/>
    </w:rPr>
  </w:style>
  <w:style w:type="character" w:customStyle="1" w:styleId="UnresolvedMention5">
    <w:name w:val="Unresolved Mention5"/>
    <w:basedOn w:val="DefaultParagraphFont"/>
    <w:uiPriority w:val="99"/>
    <w:semiHidden/>
    <w:unhideWhenUsed/>
    <w:rsid w:val="00895942"/>
    <w:rPr>
      <w:color w:val="605E5C"/>
      <w:shd w:val="clear" w:color="auto" w:fill="E1DFDD"/>
    </w:rPr>
  </w:style>
  <w:style w:type="character" w:styleId="HTMLDefinition">
    <w:name w:val="HTML Definition"/>
    <w:basedOn w:val="DefaultParagraphFont"/>
    <w:uiPriority w:val="99"/>
    <w:semiHidden/>
    <w:unhideWhenUsed/>
    <w:rsid w:val="00895942"/>
    <w:rPr>
      <w:i/>
      <w:iCs/>
    </w:rPr>
  </w:style>
  <w:style w:type="paragraph" w:customStyle="1" w:styleId="para">
    <w:name w:val="para"/>
    <w:basedOn w:val="Normal"/>
    <w:rsid w:val="00895942"/>
    <w:pPr>
      <w:spacing w:before="100" w:beforeAutospacing="1" w:after="100" w:afterAutospacing="1"/>
    </w:pPr>
  </w:style>
  <w:style w:type="character" w:customStyle="1" w:styleId="emphasistypesmallcaps">
    <w:name w:val="emphasistypesmallcaps"/>
    <w:basedOn w:val="DefaultParagraphFont"/>
    <w:rsid w:val="00895942"/>
  </w:style>
  <w:style w:type="paragraph" w:customStyle="1" w:styleId="Heading223">
    <w:name w:val="Heading 223"/>
    <w:basedOn w:val="Normal"/>
    <w:rsid w:val="00537684"/>
    <w:pPr>
      <w:spacing w:before="30" w:after="72"/>
      <w:outlineLvl w:val="2"/>
    </w:pPr>
    <w:rPr>
      <w:rFonts w:eastAsia="Batang"/>
      <w:b/>
      <w:bCs/>
      <w:color w:val="333333"/>
      <w:sz w:val="27"/>
      <w:szCs w:val="27"/>
    </w:rPr>
  </w:style>
  <w:style w:type="table" w:customStyle="1" w:styleId="MediumGrid31">
    <w:name w:val="Medium Grid 31"/>
    <w:basedOn w:val="TableNormal"/>
    <w:uiPriority w:val="69"/>
    <w:rsid w:val="006E0A34"/>
    <w:rPr>
      <w:rFonts w:ascii="Calibri" w:eastAsia="Calibri" w:hAnsi="Calibri" w:cs="Times New Roman"/>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styleId="Date">
    <w:name w:val="Date"/>
    <w:basedOn w:val="Normal"/>
    <w:next w:val="Normal"/>
    <w:link w:val="DateChar"/>
    <w:uiPriority w:val="99"/>
    <w:semiHidden/>
    <w:unhideWhenUsed/>
    <w:rsid w:val="00A4312C"/>
  </w:style>
  <w:style w:type="character" w:customStyle="1" w:styleId="DateChar">
    <w:name w:val="Date Char"/>
    <w:basedOn w:val="DefaultParagraphFont"/>
    <w:link w:val="Date"/>
    <w:uiPriority w:val="99"/>
    <w:semiHidden/>
    <w:rsid w:val="00A4312C"/>
  </w:style>
  <w:style w:type="paragraph" w:styleId="TOCHeading">
    <w:name w:val="TOC Heading"/>
    <w:basedOn w:val="Heading1"/>
    <w:next w:val="Normal"/>
    <w:uiPriority w:val="39"/>
    <w:unhideWhenUsed/>
    <w:qFormat/>
    <w:rsid w:val="00CA14EC"/>
    <w:pPr>
      <w:spacing w:before="480" w:line="276" w:lineRule="auto"/>
      <w:outlineLvl w:val="9"/>
    </w:pPr>
    <w:rPr>
      <w:b/>
      <w:bCs/>
      <w:sz w:val="28"/>
      <w:szCs w:val="28"/>
    </w:rPr>
  </w:style>
  <w:style w:type="paragraph" w:styleId="TOC1">
    <w:name w:val="toc 1"/>
    <w:basedOn w:val="Normal"/>
    <w:next w:val="Normal"/>
    <w:autoRedefine/>
    <w:uiPriority w:val="39"/>
    <w:unhideWhenUsed/>
    <w:rsid w:val="008800E0"/>
    <w:pPr>
      <w:tabs>
        <w:tab w:val="left" w:pos="480"/>
        <w:tab w:val="right" w:leader="dot" w:pos="9350"/>
      </w:tabs>
      <w:spacing w:before="120"/>
    </w:pPr>
    <w:rPr>
      <w:rFonts w:cstheme="minorHAnsi"/>
      <w:b/>
      <w:bCs/>
      <w:iCs/>
    </w:rPr>
  </w:style>
  <w:style w:type="paragraph" w:styleId="TOC2">
    <w:name w:val="toc 2"/>
    <w:basedOn w:val="Normal"/>
    <w:next w:val="Normal"/>
    <w:autoRedefine/>
    <w:uiPriority w:val="39"/>
    <w:unhideWhenUsed/>
    <w:rsid w:val="00A873A9"/>
    <w:pPr>
      <w:spacing w:before="120"/>
      <w:ind w:left="240"/>
    </w:pPr>
    <w:rPr>
      <w:rFonts w:cstheme="minorHAnsi"/>
      <w:bCs/>
      <w:szCs w:val="22"/>
    </w:rPr>
  </w:style>
  <w:style w:type="paragraph" w:styleId="TOC3">
    <w:name w:val="toc 3"/>
    <w:basedOn w:val="Normal"/>
    <w:next w:val="Normal"/>
    <w:autoRedefine/>
    <w:uiPriority w:val="39"/>
    <w:unhideWhenUsed/>
    <w:rsid w:val="00BD43C3"/>
    <w:pPr>
      <w:tabs>
        <w:tab w:val="left" w:pos="1440"/>
        <w:tab w:val="right" w:leader="dot" w:pos="9350"/>
      </w:tabs>
      <w:spacing w:before="120" w:after="120"/>
      <w:ind w:left="480"/>
    </w:pPr>
    <w:rPr>
      <w:rFonts w:cstheme="minorHAnsi"/>
      <w:szCs w:val="20"/>
    </w:rPr>
  </w:style>
  <w:style w:type="paragraph" w:styleId="TOC4">
    <w:name w:val="toc 4"/>
    <w:basedOn w:val="Normal"/>
    <w:next w:val="Normal"/>
    <w:autoRedefine/>
    <w:uiPriority w:val="39"/>
    <w:unhideWhenUsed/>
    <w:rsid w:val="006F5F18"/>
    <w:pPr>
      <w:spacing w:before="120" w:after="120"/>
      <w:ind w:left="720"/>
    </w:pPr>
    <w:rPr>
      <w:rFonts w:cstheme="minorHAnsi"/>
      <w:szCs w:val="20"/>
    </w:rPr>
  </w:style>
  <w:style w:type="paragraph" w:styleId="TOC5">
    <w:name w:val="toc 5"/>
    <w:basedOn w:val="Normal"/>
    <w:next w:val="Normal"/>
    <w:autoRedefine/>
    <w:uiPriority w:val="39"/>
    <w:unhideWhenUsed/>
    <w:rsid w:val="00A873A9"/>
    <w:pPr>
      <w:ind w:left="960"/>
    </w:pPr>
    <w:rPr>
      <w:rFonts w:cstheme="minorHAnsi"/>
      <w:szCs w:val="20"/>
    </w:rPr>
  </w:style>
  <w:style w:type="paragraph" w:styleId="TOC6">
    <w:name w:val="toc 6"/>
    <w:basedOn w:val="Normal"/>
    <w:next w:val="Normal"/>
    <w:autoRedefine/>
    <w:uiPriority w:val="39"/>
    <w:unhideWhenUsed/>
    <w:rsid w:val="00CA14EC"/>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CA14EC"/>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CA14EC"/>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CA14EC"/>
    <w:pPr>
      <w:ind w:left="1920"/>
    </w:pPr>
    <w:rPr>
      <w:rFonts w:asciiTheme="minorHAnsi" w:hAnsiTheme="minorHAnsi" w:cstheme="minorHAnsi"/>
      <w:sz w:val="20"/>
      <w:szCs w:val="20"/>
    </w:rPr>
  </w:style>
  <w:style w:type="character" w:styleId="UnresolvedMention">
    <w:name w:val="Unresolved Mention"/>
    <w:basedOn w:val="DefaultParagraphFont"/>
    <w:uiPriority w:val="99"/>
    <w:unhideWhenUsed/>
    <w:rsid w:val="006A1ADD"/>
    <w:rPr>
      <w:color w:val="605E5C"/>
      <w:shd w:val="clear" w:color="auto" w:fill="E1DFDD"/>
    </w:rPr>
  </w:style>
  <w:style w:type="table" w:customStyle="1" w:styleId="PlainTable212">
    <w:name w:val="Plain Table 212"/>
    <w:basedOn w:val="TableNormal"/>
    <w:uiPriority w:val="42"/>
    <w:rsid w:val="00665E4F"/>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665E4F"/>
    <w:rPr>
      <w:rFonts w:ascii="Times New Roman" w:eastAsia="Times New Roman" w:hAnsi="Times New Roman" w:cs="Times New Roman"/>
    </w:rPr>
  </w:style>
  <w:style w:type="table" w:customStyle="1" w:styleId="TableGrid1">
    <w:name w:val="Table Grid1"/>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65E4F"/>
    <w:rPr>
      <w:rFonts w:ascii="Calibri" w:eastAsia="Malgun Gothic" w:hAnsi="Calibri" w:cs="Times New Roman"/>
      <w:sz w:val="22"/>
      <w:szCs w:val="22"/>
      <w:lang w:eastAsia="ko-K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65E4F"/>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665E4F"/>
    <w:rPr>
      <w:color w:val="605E5C"/>
      <w:shd w:val="clear" w:color="auto" w:fill="E1DFDD"/>
    </w:rPr>
  </w:style>
  <w:style w:type="character" w:customStyle="1" w:styleId="UnresolvedMention7">
    <w:name w:val="Unresolved Mention7"/>
    <w:basedOn w:val="DefaultParagraphFont"/>
    <w:uiPriority w:val="99"/>
    <w:semiHidden/>
    <w:unhideWhenUsed/>
    <w:rsid w:val="00665E4F"/>
    <w:rPr>
      <w:color w:val="605E5C"/>
      <w:shd w:val="clear" w:color="auto" w:fill="E1DFDD"/>
    </w:rPr>
  </w:style>
  <w:style w:type="character" w:customStyle="1" w:styleId="UnresolvedMention8">
    <w:name w:val="Unresolved Mention8"/>
    <w:basedOn w:val="DefaultParagraphFont"/>
    <w:uiPriority w:val="99"/>
    <w:semiHidden/>
    <w:unhideWhenUsed/>
    <w:rsid w:val="00665E4F"/>
    <w:rPr>
      <w:color w:val="605E5C"/>
      <w:shd w:val="clear" w:color="auto" w:fill="E1DFDD"/>
    </w:rPr>
  </w:style>
  <w:style w:type="character" w:customStyle="1" w:styleId="UnresolvedMention9">
    <w:name w:val="Unresolved Mention9"/>
    <w:basedOn w:val="DefaultParagraphFont"/>
    <w:uiPriority w:val="99"/>
    <w:semiHidden/>
    <w:unhideWhenUsed/>
    <w:rsid w:val="00665E4F"/>
    <w:rPr>
      <w:color w:val="605E5C"/>
      <w:shd w:val="clear" w:color="auto" w:fill="E1DFDD"/>
    </w:rPr>
  </w:style>
  <w:style w:type="table" w:customStyle="1" w:styleId="TableGrid101">
    <w:name w:val="Table Grid101"/>
    <w:basedOn w:val="TableNormal"/>
    <w:next w:val="TableGrid"/>
    <w:uiPriority w:val="39"/>
    <w:rsid w:val="00110ACB"/>
    <w:rPr>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73A51"/>
    <w:rPr>
      <w:rFonts w:ascii="Times New Roman" w:eastAsiaTheme="majorEastAsia" w:hAnsi="Times New Roman" w:cstheme="majorBidi"/>
      <w:b/>
      <w:color w:val="000000" w:themeColor="text1"/>
      <w:lang w:eastAsia="ko-KR"/>
    </w:rPr>
  </w:style>
  <w:style w:type="character" w:customStyle="1" w:styleId="Heading4Char">
    <w:name w:val="Heading 4 Char"/>
    <w:basedOn w:val="DefaultParagraphFont"/>
    <w:link w:val="Heading4"/>
    <w:uiPriority w:val="9"/>
    <w:rsid w:val="007C4DE4"/>
    <w:rPr>
      <w:rFonts w:ascii="Times New Roman" w:eastAsiaTheme="majorEastAsia" w:hAnsi="Times New Roman" w:cstheme="majorBidi"/>
      <w:b/>
      <w:iCs/>
      <w:color w:val="000000" w:themeColor="text1"/>
      <w:lang w:eastAsia="ko-KR"/>
    </w:rPr>
  </w:style>
  <w:style w:type="paragraph" w:styleId="Caption">
    <w:name w:val="caption"/>
    <w:aliases w:val="Figure"/>
    <w:basedOn w:val="Normal"/>
    <w:next w:val="Normal"/>
    <w:uiPriority w:val="35"/>
    <w:unhideWhenUsed/>
    <w:qFormat/>
    <w:rsid w:val="00C127BD"/>
    <w:pPr>
      <w:spacing w:after="200"/>
      <w:jc w:val="both"/>
    </w:pPr>
    <w:rPr>
      <w:iCs/>
      <w:color w:val="000000" w:themeColor="text1"/>
      <w:sz w:val="22"/>
      <w:szCs w:val="18"/>
    </w:rPr>
  </w:style>
  <w:style w:type="character" w:customStyle="1" w:styleId="Heading5Char">
    <w:name w:val="Heading 5 Char"/>
    <w:basedOn w:val="DefaultParagraphFont"/>
    <w:link w:val="Heading5"/>
    <w:uiPriority w:val="9"/>
    <w:rsid w:val="00C930E6"/>
    <w:rPr>
      <w:rFonts w:asciiTheme="majorHAnsi" w:eastAsiaTheme="majorEastAsia" w:hAnsiTheme="majorHAnsi" w:cstheme="majorBidi"/>
      <w:color w:val="2F5496" w:themeColor="accent1" w:themeShade="BF"/>
      <w:lang w:eastAsia="ko-KR"/>
    </w:rPr>
  </w:style>
  <w:style w:type="paragraph" w:styleId="TableofFigures">
    <w:name w:val="table of figures"/>
    <w:basedOn w:val="Normal"/>
    <w:next w:val="Normal"/>
    <w:uiPriority w:val="99"/>
    <w:unhideWhenUsed/>
    <w:rsid w:val="006F5F18"/>
    <w:pPr>
      <w:spacing w:before="120" w:after="120"/>
      <w:jc w:val="both"/>
    </w:pPr>
  </w:style>
  <w:style w:type="character" w:customStyle="1" w:styleId="Heading6Char">
    <w:name w:val="Heading 6 Char"/>
    <w:basedOn w:val="DefaultParagraphFont"/>
    <w:link w:val="Heading6"/>
    <w:uiPriority w:val="9"/>
    <w:semiHidden/>
    <w:rsid w:val="00C930E6"/>
    <w:rPr>
      <w:rFonts w:asciiTheme="majorHAnsi" w:eastAsiaTheme="majorEastAsia" w:hAnsiTheme="majorHAnsi" w:cstheme="majorBidi"/>
      <w:color w:val="1F3763" w:themeColor="accent1" w:themeShade="7F"/>
      <w:lang w:eastAsia="ko-KR"/>
    </w:rPr>
  </w:style>
  <w:style w:type="character" w:customStyle="1" w:styleId="Heading7Char">
    <w:name w:val="Heading 7 Char"/>
    <w:basedOn w:val="DefaultParagraphFont"/>
    <w:link w:val="Heading7"/>
    <w:uiPriority w:val="9"/>
    <w:semiHidden/>
    <w:rsid w:val="00C930E6"/>
    <w:rPr>
      <w:rFonts w:asciiTheme="majorHAnsi" w:eastAsiaTheme="majorEastAsia" w:hAnsiTheme="majorHAnsi" w:cstheme="majorBidi"/>
      <w:i/>
      <w:iCs/>
      <w:color w:val="1F3763" w:themeColor="accent1" w:themeShade="7F"/>
      <w:lang w:eastAsia="ko-KR"/>
    </w:rPr>
  </w:style>
  <w:style w:type="character" w:customStyle="1" w:styleId="Heading8Char">
    <w:name w:val="Heading 8 Char"/>
    <w:basedOn w:val="DefaultParagraphFont"/>
    <w:link w:val="Heading8"/>
    <w:uiPriority w:val="9"/>
    <w:semiHidden/>
    <w:rsid w:val="00C930E6"/>
    <w:rPr>
      <w:rFonts w:asciiTheme="majorHAnsi" w:eastAsiaTheme="majorEastAsia" w:hAnsiTheme="majorHAnsi" w:cstheme="majorBidi"/>
      <w:color w:val="272727" w:themeColor="text1" w:themeTint="D8"/>
      <w:sz w:val="21"/>
      <w:szCs w:val="21"/>
      <w:lang w:eastAsia="ko-KR"/>
    </w:rPr>
  </w:style>
  <w:style w:type="character" w:customStyle="1" w:styleId="Heading9Char">
    <w:name w:val="Heading 9 Char"/>
    <w:basedOn w:val="DefaultParagraphFont"/>
    <w:link w:val="Heading9"/>
    <w:uiPriority w:val="9"/>
    <w:semiHidden/>
    <w:rsid w:val="00C930E6"/>
    <w:rPr>
      <w:rFonts w:asciiTheme="majorHAnsi" w:eastAsiaTheme="majorEastAsia" w:hAnsiTheme="majorHAnsi" w:cstheme="majorBidi"/>
      <w:i/>
      <w:iCs/>
      <w:color w:val="272727" w:themeColor="text1" w:themeTint="D8"/>
      <w:sz w:val="21"/>
      <w:szCs w:val="21"/>
      <w:lang w:eastAsia="ko-KR"/>
    </w:rPr>
  </w:style>
  <w:style w:type="paragraph" w:styleId="BodyText">
    <w:name w:val="Body Text"/>
    <w:basedOn w:val="Normal"/>
    <w:link w:val="BodyTextChar"/>
    <w:rsid w:val="00BE21AC"/>
    <w:pPr>
      <w:widowControl w:val="0"/>
      <w:wordWrap w:val="0"/>
      <w:autoSpaceDE w:val="0"/>
      <w:autoSpaceDN w:val="0"/>
      <w:spacing w:before="240" w:after="240" w:line="288" w:lineRule="atLeast"/>
      <w:jc w:val="both"/>
    </w:pPr>
    <w:rPr>
      <w:rFonts w:ascii="Arial" w:eastAsia="Batang" w:hAnsi="Arial" w:cs="Arial"/>
      <w:color w:val="000000"/>
      <w:kern w:val="2"/>
      <w:sz w:val="20"/>
      <w:szCs w:val="20"/>
    </w:rPr>
  </w:style>
  <w:style w:type="character" w:customStyle="1" w:styleId="BodyTextChar">
    <w:name w:val="Body Text Char"/>
    <w:basedOn w:val="DefaultParagraphFont"/>
    <w:link w:val="BodyText"/>
    <w:rsid w:val="00BE21AC"/>
    <w:rPr>
      <w:rFonts w:ascii="Arial" w:eastAsia="Batang" w:hAnsi="Arial" w:cs="Arial"/>
      <w:color w:val="000000"/>
      <w:kern w:val="2"/>
      <w:sz w:val="20"/>
      <w:szCs w:val="20"/>
      <w:lang w:eastAsia="ko-KR"/>
    </w:rPr>
  </w:style>
  <w:style w:type="paragraph" w:customStyle="1" w:styleId="ecoparagraph">
    <w:name w:val="ecoparagraph"/>
    <w:basedOn w:val="Normal"/>
    <w:rsid w:val="00BE21AC"/>
    <w:pPr>
      <w:spacing w:before="100" w:beforeAutospacing="1" w:after="100" w:afterAutospacing="1"/>
    </w:pPr>
    <w:rPr>
      <w:lang w:eastAsia="en-US"/>
    </w:rPr>
  </w:style>
  <w:style w:type="character" w:customStyle="1" w:styleId="mw-cite-backlink">
    <w:name w:val="mw-cite-backlink"/>
    <w:basedOn w:val="DefaultParagraphFont"/>
    <w:rsid w:val="00BE21AC"/>
  </w:style>
  <w:style w:type="character" w:customStyle="1" w:styleId="citation">
    <w:name w:val="citation"/>
    <w:basedOn w:val="DefaultParagraphFont"/>
    <w:rsid w:val="00BE21AC"/>
  </w:style>
  <w:style w:type="character" w:styleId="BookTitle">
    <w:name w:val="Book Title"/>
    <w:basedOn w:val="DefaultParagraphFont"/>
    <w:uiPriority w:val="33"/>
    <w:qFormat/>
    <w:rsid w:val="00BE21AC"/>
    <w:rPr>
      <w:b/>
      <w:bCs/>
      <w:smallCaps/>
      <w:spacing w:val="5"/>
    </w:rPr>
  </w:style>
  <w:style w:type="numbering" w:styleId="111111">
    <w:name w:val="Outline List 2"/>
    <w:basedOn w:val="NoList"/>
    <w:uiPriority w:val="99"/>
    <w:semiHidden/>
    <w:unhideWhenUsed/>
    <w:rsid w:val="00725A42"/>
    <w:pPr>
      <w:numPr>
        <w:numId w:val="1"/>
      </w:numPr>
    </w:pPr>
  </w:style>
  <w:style w:type="character" w:customStyle="1" w:styleId="u-small-caps">
    <w:name w:val="u-small-caps"/>
    <w:basedOn w:val="DefaultParagraphFont"/>
    <w:rsid w:val="00774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50263">
      <w:bodyDiv w:val="1"/>
      <w:marLeft w:val="0"/>
      <w:marRight w:val="0"/>
      <w:marTop w:val="0"/>
      <w:marBottom w:val="0"/>
      <w:divBdr>
        <w:top w:val="none" w:sz="0" w:space="0" w:color="auto"/>
        <w:left w:val="none" w:sz="0" w:space="0" w:color="auto"/>
        <w:bottom w:val="none" w:sz="0" w:space="0" w:color="auto"/>
        <w:right w:val="none" w:sz="0" w:space="0" w:color="auto"/>
      </w:divBdr>
    </w:div>
    <w:div w:id="104429330">
      <w:bodyDiv w:val="1"/>
      <w:marLeft w:val="0"/>
      <w:marRight w:val="0"/>
      <w:marTop w:val="0"/>
      <w:marBottom w:val="0"/>
      <w:divBdr>
        <w:top w:val="none" w:sz="0" w:space="0" w:color="auto"/>
        <w:left w:val="none" w:sz="0" w:space="0" w:color="auto"/>
        <w:bottom w:val="none" w:sz="0" w:space="0" w:color="auto"/>
        <w:right w:val="none" w:sz="0" w:space="0" w:color="auto"/>
      </w:divBdr>
    </w:div>
    <w:div w:id="110828570">
      <w:bodyDiv w:val="1"/>
      <w:marLeft w:val="0"/>
      <w:marRight w:val="0"/>
      <w:marTop w:val="0"/>
      <w:marBottom w:val="0"/>
      <w:divBdr>
        <w:top w:val="none" w:sz="0" w:space="0" w:color="auto"/>
        <w:left w:val="none" w:sz="0" w:space="0" w:color="auto"/>
        <w:bottom w:val="none" w:sz="0" w:space="0" w:color="auto"/>
        <w:right w:val="none" w:sz="0" w:space="0" w:color="auto"/>
      </w:divBdr>
    </w:div>
    <w:div w:id="147290219">
      <w:bodyDiv w:val="1"/>
      <w:marLeft w:val="0"/>
      <w:marRight w:val="0"/>
      <w:marTop w:val="0"/>
      <w:marBottom w:val="0"/>
      <w:divBdr>
        <w:top w:val="none" w:sz="0" w:space="0" w:color="auto"/>
        <w:left w:val="none" w:sz="0" w:space="0" w:color="auto"/>
        <w:bottom w:val="none" w:sz="0" w:space="0" w:color="auto"/>
        <w:right w:val="none" w:sz="0" w:space="0" w:color="auto"/>
      </w:divBdr>
    </w:div>
    <w:div w:id="174391953">
      <w:bodyDiv w:val="1"/>
      <w:marLeft w:val="0"/>
      <w:marRight w:val="0"/>
      <w:marTop w:val="0"/>
      <w:marBottom w:val="0"/>
      <w:divBdr>
        <w:top w:val="none" w:sz="0" w:space="0" w:color="auto"/>
        <w:left w:val="none" w:sz="0" w:space="0" w:color="auto"/>
        <w:bottom w:val="none" w:sz="0" w:space="0" w:color="auto"/>
        <w:right w:val="none" w:sz="0" w:space="0" w:color="auto"/>
      </w:divBdr>
      <w:divsChild>
        <w:div w:id="1199394358">
          <w:marLeft w:val="547"/>
          <w:marRight w:val="0"/>
          <w:marTop w:val="0"/>
          <w:marBottom w:val="0"/>
          <w:divBdr>
            <w:top w:val="none" w:sz="0" w:space="0" w:color="auto"/>
            <w:left w:val="none" w:sz="0" w:space="0" w:color="auto"/>
            <w:bottom w:val="none" w:sz="0" w:space="0" w:color="auto"/>
            <w:right w:val="none" w:sz="0" w:space="0" w:color="auto"/>
          </w:divBdr>
        </w:div>
      </w:divsChild>
    </w:div>
    <w:div w:id="213003178">
      <w:bodyDiv w:val="1"/>
      <w:marLeft w:val="0"/>
      <w:marRight w:val="0"/>
      <w:marTop w:val="0"/>
      <w:marBottom w:val="0"/>
      <w:divBdr>
        <w:top w:val="none" w:sz="0" w:space="0" w:color="auto"/>
        <w:left w:val="none" w:sz="0" w:space="0" w:color="auto"/>
        <w:bottom w:val="none" w:sz="0" w:space="0" w:color="auto"/>
        <w:right w:val="none" w:sz="0" w:space="0" w:color="auto"/>
      </w:divBdr>
    </w:div>
    <w:div w:id="221524739">
      <w:bodyDiv w:val="1"/>
      <w:marLeft w:val="0"/>
      <w:marRight w:val="0"/>
      <w:marTop w:val="0"/>
      <w:marBottom w:val="0"/>
      <w:divBdr>
        <w:top w:val="none" w:sz="0" w:space="0" w:color="auto"/>
        <w:left w:val="none" w:sz="0" w:space="0" w:color="auto"/>
        <w:bottom w:val="none" w:sz="0" w:space="0" w:color="auto"/>
        <w:right w:val="none" w:sz="0" w:space="0" w:color="auto"/>
      </w:divBdr>
    </w:div>
    <w:div w:id="235828279">
      <w:bodyDiv w:val="1"/>
      <w:marLeft w:val="0"/>
      <w:marRight w:val="0"/>
      <w:marTop w:val="0"/>
      <w:marBottom w:val="0"/>
      <w:divBdr>
        <w:top w:val="none" w:sz="0" w:space="0" w:color="auto"/>
        <w:left w:val="none" w:sz="0" w:space="0" w:color="auto"/>
        <w:bottom w:val="none" w:sz="0" w:space="0" w:color="auto"/>
        <w:right w:val="none" w:sz="0" w:space="0" w:color="auto"/>
      </w:divBdr>
    </w:div>
    <w:div w:id="257325549">
      <w:bodyDiv w:val="1"/>
      <w:marLeft w:val="0"/>
      <w:marRight w:val="0"/>
      <w:marTop w:val="0"/>
      <w:marBottom w:val="0"/>
      <w:divBdr>
        <w:top w:val="none" w:sz="0" w:space="0" w:color="auto"/>
        <w:left w:val="none" w:sz="0" w:space="0" w:color="auto"/>
        <w:bottom w:val="none" w:sz="0" w:space="0" w:color="auto"/>
        <w:right w:val="none" w:sz="0" w:space="0" w:color="auto"/>
      </w:divBdr>
    </w:div>
    <w:div w:id="274481382">
      <w:bodyDiv w:val="1"/>
      <w:marLeft w:val="0"/>
      <w:marRight w:val="0"/>
      <w:marTop w:val="0"/>
      <w:marBottom w:val="0"/>
      <w:divBdr>
        <w:top w:val="none" w:sz="0" w:space="0" w:color="auto"/>
        <w:left w:val="none" w:sz="0" w:space="0" w:color="auto"/>
        <w:bottom w:val="none" w:sz="0" w:space="0" w:color="auto"/>
        <w:right w:val="none" w:sz="0" w:space="0" w:color="auto"/>
      </w:divBdr>
    </w:div>
    <w:div w:id="291906266">
      <w:bodyDiv w:val="1"/>
      <w:marLeft w:val="0"/>
      <w:marRight w:val="0"/>
      <w:marTop w:val="0"/>
      <w:marBottom w:val="0"/>
      <w:divBdr>
        <w:top w:val="none" w:sz="0" w:space="0" w:color="auto"/>
        <w:left w:val="none" w:sz="0" w:space="0" w:color="auto"/>
        <w:bottom w:val="none" w:sz="0" w:space="0" w:color="auto"/>
        <w:right w:val="none" w:sz="0" w:space="0" w:color="auto"/>
      </w:divBdr>
    </w:div>
    <w:div w:id="293829600">
      <w:bodyDiv w:val="1"/>
      <w:marLeft w:val="0"/>
      <w:marRight w:val="0"/>
      <w:marTop w:val="0"/>
      <w:marBottom w:val="0"/>
      <w:divBdr>
        <w:top w:val="none" w:sz="0" w:space="0" w:color="auto"/>
        <w:left w:val="none" w:sz="0" w:space="0" w:color="auto"/>
        <w:bottom w:val="none" w:sz="0" w:space="0" w:color="auto"/>
        <w:right w:val="none" w:sz="0" w:space="0" w:color="auto"/>
      </w:divBdr>
    </w:div>
    <w:div w:id="300548616">
      <w:bodyDiv w:val="1"/>
      <w:marLeft w:val="0"/>
      <w:marRight w:val="0"/>
      <w:marTop w:val="0"/>
      <w:marBottom w:val="0"/>
      <w:divBdr>
        <w:top w:val="none" w:sz="0" w:space="0" w:color="auto"/>
        <w:left w:val="none" w:sz="0" w:space="0" w:color="auto"/>
        <w:bottom w:val="none" w:sz="0" w:space="0" w:color="auto"/>
        <w:right w:val="none" w:sz="0" w:space="0" w:color="auto"/>
      </w:divBdr>
    </w:div>
    <w:div w:id="357656438">
      <w:bodyDiv w:val="1"/>
      <w:marLeft w:val="0"/>
      <w:marRight w:val="0"/>
      <w:marTop w:val="0"/>
      <w:marBottom w:val="0"/>
      <w:divBdr>
        <w:top w:val="none" w:sz="0" w:space="0" w:color="auto"/>
        <w:left w:val="none" w:sz="0" w:space="0" w:color="auto"/>
        <w:bottom w:val="none" w:sz="0" w:space="0" w:color="auto"/>
        <w:right w:val="none" w:sz="0" w:space="0" w:color="auto"/>
      </w:divBdr>
    </w:div>
    <w:div w:id="378013645">
      <w:bodyDiv w:val="1"/>
      <w:marLeft w:val="0"/>
      <w:marRight w:val="0"/>
      <w:marTop w:val="0"/>
      <w:marBottom w:val="0"/>
      <w:divBdr>
        <w:top w:val="none" w:sz="0" w:space="0" w:color="auto"/>
        <w:left w:val="none" w:sz="0" w:space="0" w:color="auto"/>
        <w:bottom w:val="none" w:sz="0" w:space="0" w:color="auto"/>
        <w:right w:val="none" w:sz="0" w:space="0" w:color="auto"/>
      </w:divBdr>
    </w:div>
    <w:div w:id="513226336">
      <w:bodyDiv w:val="1"/>
      <w:marLeft w:val="0"/>
      <w:marRight w:val="0"/>
      <w:marTop w:val="0"/>
      <w:marBottom w:val="0"/>
      <w:divBdr>
        <w:top w:val="none" w:sz="0" w:space="0" w:color="auto"/>
        <w:left w:val="none" w:sz="0" w:space="0" w:color="auto"/>
        <w:bottom w:val="none" w:sz="0" w:space="0" w:color="auto"/>
        <w:right w:val="none" w:sz="0" w:space="0" w:color="auto"/>
      </w:divBdr>
    </w:div>
    <w:div w:id="601884272">
      <w:bodyDiv w:val="1"/>
      <w:marLeft w:val="0"/>
      <w:marRight w:val="0"/>
      <w:marTop w:val="0"/>
      <w:marBottom w:val="0"/>
      <w:divBdr>
        <w:top w:val="none" w:sz="0" w:space="0" w:color="auto"/>
        <w:left w:val="none" w:sz="0" w:space="0" w:color="auto"/>
        <w:bottom w:val="none" w:sz="0" w:space="0" w:color="auto"/>
        <w:right w:val="none" w:sz="0" w:space="0" w:color="auto"/>
      </w:divBdr>
    </w:div>
    <w:div w:id="622616319">
      <w:bodyDiv w:val="1"/>
      <w:marLeft w:val="0"/>
      <w:marRight w:val="0"/>
      <w:marTop w:val="0"/>
      <w:marBottom w:val="0"/>
      <w:divBdr>
        <w:top w:val="none" w:sz="0" w:space="0" w:color="auto"/>
        <w:left w:val="none" w:sz="0" w:space="0" w:color="auto"/>
        <w:bottom w:val="none" w:sz="0" w:space="0" w:color="auto"/>
        <w:right w:val="none" w:sz="0" w:space="0" w:color="auto"/>
      </w:divBdr>
    </w:div>
    <w:div w:id="708342730">
      <w:bodyDiv w:val="1"/>
      <w:marLeft w:val="0"/>
      <w:marRight w:val="0"/>
      <w:marTop w:val="0"/>
      <w:marBottom w:val="0"/>
      <w:divBdr>
        <w:top w:val="none" w:sz="0" w:space="0" w:color="auto"/>
        <w:left w:val="none" w:sz="0" w:space="0" w:color="auto"/>
        <w:bottom w:val="none" w:sz="0" w:space="0" w:color="auto"/>
        <w:right w:val="none" w:sz="0" w:space="0" w:color="auto"/>
      </w:divBdr>
    </w:div>
    <w:div w:id="710377104">
      <w:bodyDiv w:val="1"/>
      <w:marLeft w:val="0"/>
      <w:marRight w:val="0"/>
      <w:marTop w:val="0"/>
      <w:marBottom w:val="0"/>
      <w:divBdr>
        <w:top w:val="none" w:sz="0" w:space="0" w:color="auto"/>
        <w:left w:val="none" w:sz="0" w:space="0" w:color="auto"/>
        <w:bottom w:val="none" w:sz="0" w:space="0" w:color="auto"/>
        <w:right w:val="none" w:sz="0" w:space="0" w:color="auto"/>
      </w:divBdr>
    </w:div>
    <w:div w:id="762381009">
      <w:bodyDiv w:val="1"/>
      <w:marLeft w:val="0"/>
      <w:marRight w:val="0"/>
      <w:marTop w:val="0"/>
      <w:marBottom w:val="0"/>
      <w:divBdr>
        <w:top w:val="none" w:sz="0" w:space="0" w:color="auto"/>
        <w:left w:val="none" w:sz="0" w:space="0" w:color="auto"/>
        <w:bottom w:val="none" w:sz="0" w:space="0" w:color="auto"/>
        <w:right w:val="none" w:sz="0" w:space="0" w:color="auto"/>
      </w:divBdr>
    </w:div>
    <w:div w:id="794373630">
      <w:bodyDiv w:val="1"/>
      <w:marLeft w:val="0"/>
      <w:marRight w:val="0"/>
      <w:marTop w:val="0"/>
      <w:marBottom w:val="0"/>
      <w:divBdr>
        <w:top w:val="none" w:sz="0" w:space="0" w:color="auto"/>
        <w:left w:val="none" w:sz="0" w:space="0" w:color="auto"/>
        <w:bottom w:val="none" w:sz="0" w:space="0" w:color="auto"/>
        <w:right w:val="none" w:sz="0" w:space="0" w:color="auto"/>
      </w:divBdr>
    </w:div>
    <w:div w:id="814029538">
      <w:bodyDiv w:val="1"/>
      <w:marLeft w:val="0"/>
      <w:marRight w:val="0"/>
      <w:marTop w:val="0"/>
      <w:marBottom w:val="0"/>
      <w:divBdr>
        <w:top w:val="none" w:sz="0" w:space="0" w:color="auto"/>
        <w:left w:val="none" w:sz="0" w:space="0" w:color="auto"/>
        <w:bottom w:val="none" w:sz="0" w:space="0" w:color="auto"/>
        <w:right w:val="none" w:sz="0" w:space="0" w:color="auto"/>
      </w:divBdr>
    </w:div>
    <w:div w:id="976447410">
      <w:bodyDiv w:val="1"/>
      <w:marLeft w:val="0"/>
      <w:marRight w:val="0"/>
      <w:marTop w:val="0"/>
      <w:marBottom w:val="0"/>
      <w:divBdr>
        <w:top w:val="none" w:sz="0" w:space="0" w:color="auto"/>
        <w:left w:val="none" w:sz="0" w:space="0" w:color="auto"/>
        <w:bottom w:val="none" w:sz="0" w:space="0" w:color="auto"/>
        <w:right w:val="none" w:sz="0" w:space="0" w:color="auto"/>
      </w:divBdr>
      <w:divsChild>
        <w:div w:id="1398086422">
          <w:marLeft w:val="547"/>
          <w:marRight w:val="0"/>
          <w:marTop w:val="0"/>
          <w:marBottom w:val="0"/>
          <w:divBdr>
            <w:top w:val="none" w:sz="0" w:space="0" w:color="auto"/>
            <w:left w:val="none" w:sz="0" w:space="0" w:color="auto"/>
            <w:bottom w:val="none" w:sz="0" w:space="0" w:color="auto"/>
            <w:right w:val="none" w:sz="0" w:space="0" w:color="auto"/>
          </w:divBdr>
        </w:div>
      </w:divsChild>
    </w:div>
    <w:div w:id="994838861">
      <w:bodyDiv w:val="1"/>
      <w:marLeft w:val="0"/>
      <w:marRight w:val="0"/>
      <w:marTop w:val="0"/>
      <w:marBottom w:val="0"/>
      <w:divBdr>
        <w:top w:val="none" w:sz="0" w:space="0" w:color="auto"/>
        <w:left w:val="none" w:sz="0" w:space="0" w:color="auto"/>
        <w:bottom w:val="none" w:sz="0" w:space="0" w:color="auto"/>
        <w:right w:val="none" w:sz="0" w:space="0" w:color="auto"/>
      </w:divBdr>
    </w:div>
    <w:div w:id="1005548038">
      <w:bodyDiv w:val="1"/>
      <w:marLeft w:val="0"/>
      <w:marRight w:val="0"/>
      <w:marTop w:val="0"/>
      <w:marBottom w:val="0"/>
      <w:divBdr>
        <w:top w:val="none" w:sz="0" w:space="0" w:color="auto"/>
        <w:left w:val="none" w:sz="0" w:space="0" w:color="auto"/>
        <w:bottom w:val="none" w:sz="0" w:space="0" w:color="auto"/>
        <w:right w:val="none" w:sz="0" w:space="0" w:color="auto"/>
      </w:divBdr>
    </w:div>
    <w:div w:id="1044721293">
      <w:bodyDiv w:val="1"/>
      <w:marLeft w:val="0"/>
      <w:marRight w:val="0"/>
      <w:marTop w:val="0"/>
      <w:marBottom w:val="0"/>
      <w:divBdr>
        <w:top w:val="none" w:sz="0" w:space="0" w:color="auto"/>
        <w:left w:val="none" w:sz="0" w:space="0" w:color="auto"/>
        <w:bottom w:val="none" w:sz="0" w:space="0" w:color="auto"/>
        <w:right w:val="none" w:sz="0" w:space="0" w:color="auto"/>
      </w:divBdr>
    </w:div>
    <w:div w:id="1060055518">
      <w:bodyDiv w:val="1"/>
      <w:marLeft w:val="0"/>
      <w:marRight w:val="0"/>
      <w:marTop w:val="0"/>
      <w:marBottom w:val="0"/>
      <w:divBdr>
        <w:top w:val="none" w:sz="0" w:space="0" w:color="auto"/>
        <w:left w:val="none" w:sz="0" w:space="0" w:color="auto"/>
        <w:bottom w:val="none" w:sz="0" w:space="0" w:color="auto"/>
        <w:right w:val="none" w:sz="0" w:space="0" w:color="auto"/>
      </w:divBdr>
    </w:div>
    <w:div w:id="1070542496">
      <w:bodyDiv w:val="1"/>
      <w:marLeft w:val="0"/>
      <w:marRight w:val="0"/>
      <w:marTop w:val="0"/>
      <w:marBottom w:val="0"/>
      <w:divBdr>
        <w:top w:val="none" w:sz="0" w:space="0" w:color="auto"/>
        <w:left w:val="none" w:sz="0" w:space="0" w:color="auto"/>
        <w:bottom w:val="none" w:sz="0" w:space="0" w:color="auto"/>
        <w:right w:val="none" w:sz="0" w:space="0" w:color="auto"/>
      </w:divBdr>
    </w:div>
    <w:div w:id="1198085056">
      <w:bodyDiv w:val="1"/>
      <w:marLeft w:val="0"/>
      <w:marRight w:val="0"/>
      <w:marTop w:val="0"/>
      <w:marBottom w:val="0"/>
      <w:divBdr>
        <w:top w:val="none" w:sz="0" w:space="0" w:color="auto"/>
        <w:left w:val="none" w:sz="0" w:space="0" w:color="auto"/>
        <w:bottom w:val="none" w:sz="0" w:space="0" w:color="auto"/>
        <w:right w:val="none" w:sz="0" w:space="0" w:color="auto"/>
      </w:divBdr>
    </w:div>
    <w:div w:id="1320765327">
      <w:bodyDiv w:val="1"/>
      <w:marLeft w:val="0"/>
      <w:marRight w:val="0"/>
      <w:marTop w:val="0"/>
      <w:marBottom w:val="0"/>
      <w:divBdr>
        <w:top w:val="none" w:sz="0" w:space="0" w:color="auto"/>
        <w:left w:val="none" w:sz="0" w:space="0" w:color="auto"/>
        <w:bottom w:val="none" w:sz="0" w:space="0" w:color="auto"/>
        <w:right w:val="none" w:sz="0" w:space="0" w:color="auto"/>
      </w:divBdr>
    </w:div>
    <w:div w:id="1337806576">
      <w:bodyDiv w:val="1"/>
      <w:marLeft w:val="0"/>
      <w:marRight w:val="0"/>
      <w:marTop w:val="0"/>
      <w:marBottom w:val="0"/>
      <w:divBdr>
        <w:top w:val="none" w:sz="0" w:space="0" w:color="auto"/>
        <w:left w:val="none" w:sz="0" w:space="0" w:color="auto"/>
        <w:bottom w:val="none" w:sz="0" w:space="0" w:color="auto"/>
        <w:right w:val="none" w:sz="0" w:space="0" w:color="auto"/>
      </w:divBdr>
    </w:div>
    <w:div w:id="1421684950">
      <w:bodyDiv w:val="1"/>
      <w:marLeft w:val="0"/>
      <w:marRight w:val="0"/>
      <w:marTop w:val="0"/>
      <w:marBottom w:val="0"/>
      <w:divBdr>
        <w:top w:val="none" w:sz="0" w:space="0" w:color="auto"/>
        <w:left w:val="none" w:sz="0" w:space="0" w:color="auto"/>
        <w:bottom w:val="none" w:sz="0" w:space="0" w:color="auto"/>
        <w:right w:val="none" w:sz="0" w:space="0" w:color="auto"/>
      </w:divBdr>
    </w:div>
    <w:div w:id="1510022217">
      <w:bodyDiv w:val="1"/>
      <w:marLeft w:val="0"/>
      <w:marRight w:val="0"/>
      <w:marTop w:val="0"/>
      <w:marBottom w:val="0"/>
      <w:divBdr>
        <w:top w:val="none" w:sz="0" w:space="0" w:color="auto"/>
        <w:left w:val="none" w:sz="0" w:space="0" w:color="auto"/>
        <w:bottom w:val="none" w:sz="0" w:space="0" w:color="auto"/>
        <w:right w:val="none" w:sz="0" w:space="0" w:color="auto"/>
      </w:divBdr>
    </w:div>
    <w:div w:id="1634368565">
      <w:bodyDiv w:val="1"/>
      <w:marLeft w:val="0"/>
      <w:marRight w:val="0"/>
      <w:marTop w:val="0"/>
      <w:marBottom w:val="0"/>
      <w:divBdr>
        <w:top w:val="none" w:sz="0" w:space="0" w:color="auto"/>
        <w:left w:val="none" w:sz="0" w:space="0" w:color="auto"/>
        <w:bottom w:val="none" w:sz="0" w:space="0" w:color="auto"/>
        <w:right w:val="none" w:sz="0" w:space="0" w:color="auto"/>
      </w:divBdr>
    </w:div>
    <w:div w:id="1654064630">
      <w:bodyDiv w:val="1"/>
      <w:marLeft w:val="0"/>
      <w:marRight w:val="0"/>
      <w:marTop w:val="0"/>
      <w:marBottom w:val="0"/>
      <w:divBdr>
        <w:top w:val="none" w:sz="0" w:space="0" w:color="auto"/>
        <w:left w:val="none" w:sz="0" w:space="0" w:color="auto"/>
        <w:bottom w:val="none" w:sz="0" w:space="0" w:color="auto"/>
        <w:right w:val="none" w:sz="0" w:space="0" w:color="auto"/>
      </w:divBdr>
      <w:divsChild>
        <w:div w:id="1487018699">
          <w:marLeft w:val="547"/>
          <w:marRight w:val="0"/>
          <w:marTop w:val="0"/>
          <w:marBottom w:val="0"/>
          <w:divBdr>
            <w:top w:val="none" w:sz="0" w:space="0" w:color="auto"/>
            <w:left w:val="none" w:sz="0" w:space="0" w:color="auto"/>
            <w:bottom w:val="none" w:sz="0" w:space="0" w:color="auto"/>
            <w:right w:val="none" w:sz="0" w:space="0" w:color="auto"/>
          </w:divBdr>
        </w:div>
      </w:divsChild>
    </w:div>
    <w:div w:id="1737122300">
      <w:bodyDiv w:val="1"/>
      <w:marLeft w:val="0"/>
      <w:marRight w:val="0"/>
      <w:marTop w:val="0"/>
      <w:marBottom w:val="0"/>
      <w:divBdr>
        <w:top w:val="none" w:sz="0" w:space="0" w:color="auto"/>
        <w:left w:val="none" w:sz="0" w:space="0" w:color="auto"/>
        <w:bottom w:val="none" w:sz="0" w:space="0" w:color="auto"/>
        <w:right w:val="none" w:sz="0" w:space="0" w:color="auto"/>
      </w:divBdr>
    </w:div>
    <w:div w:id="1802265871">
      <w:bodyDiv w:val="1"/>
      <w:marLeft w:val="0"/>
      <w:marRight w:val="0"/>
      <w:marTop w:val="0"/>
      <w:marBottom w:val="0"/>
      <w:divBdr>
        <w:top w:val="none" w:sz="0" w:space="0" w:color="auto"/>
        <w:left w:val="none" w:sz="0" w:space="0" w:color="auto"/>
        <w:bottom w:val="none" w:sz="0" w:space="0" w:color="auto"/>
        <w:right w:val="none" w:sz="0" w:space="0" w:color="auto"/>
      </w:divBdr>
    </w:div>
    <w:div w:id="1812288248">
      <w:bodyDiv w:val="1"/>
      <w:marLeft w:val="0"/>
      <w:marRight w:val="0"/>
      <w:marTop w:val="0"/>
      <w:marBottom w:val="0"/>
      <w:divBdr>
        <w:top w:val="none" w:sz="0" w:space="0" w:color="auto"/>
        <w:left w:val="none" w:sz="0" w:space="0" w:color="auto"/>
        <w:bottom w:val="none" w:sz="0" w:space="0" w:color="auto"/>
        <w:right w:val="none" w:sz="0" w:space="0" w:color="auto"/>
      </w:divBdr>
    </w:div>
    <w:div w:id="1995601729">
      <w:bodyDiv w:val="1"/>
      <w:marLeft w:val="0"/>
      <w:marRight w:val="0"/>
      <w:marTop w:val="0"/>
      <w:marBottom w:val="0"/>
      <w:divBdr>
        <w:top w:val="none" w:sz="0" w:space="0" w:color="auto"/>
        <w:left w:val="none" w:sz="0" w:space="0" w:color="auto"/>
        <w:bottom w:val="none" w:sz="0" w:space="0" w:color="auto"/>
        <w:right w:val="none" w:sz="0" w:space="0" w:color="auto"/>
      </w:divBdr>
    </w:div>
    <w:div w:id="2020960749">
      <w:bodyDiv w:val="1"/>
      <w:marLeft w:val="0"/>
      <w:marRight w:val="0"/>
      <w:marTop w:val="0"/>
      <w:marBottom w:val="0"/>
      <w:divBdr>
        <w:top w:val="none" w:sz="0" w:space="0" w:color="auto"/>
        <w:left w:val="none" w:sz="0" w:space="0" w:color="auto"/>
        <w:bottom w:val="none" w:sz="0" w:space="0" w:color="auto"/>
        <w:right w:val="none" w:sz="0" w:space="0" w:color="auto"/>
      </w:divBdr>
    </w:div>
    <w:div w:id="2054189276">
      <w:bodyDiv w:val="1"/>
      <w:marLeft w:val="0"/>
      <w:marRight w:val="0"/>
      <w:marTop w:val="0"/>
      <w:marBottom w:val="0"/>
      <w:divBdr>
        <w:top w:val="none" w:sz="0" w:space="0" w:color="auto"/>
        <w:left w:val="none" w:sz="0" w:space="0" w:color="auto"/>
        <w:bottom w:val="none" w:sz="0" w:space="0" w:color="auto"/>
        <w:right w:val="none" w:sz="0" w:space="0" w:color="auto"/>
      </w:divBdr>
    </w:div>
    <w:div w:id="210857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yperlink" Target="https://scipy-cookbook.readthedocs.io/items/robust_regression.html" TargetMode="External"/><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1.emf"/><Relationship Id="rId58" Type="http://schemas.openxmlformats.org/officeDocument/2006/relationships/image" Target="media/image46.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9.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protein-sol.manchester.ac.uk/" TargetMode="External"/><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1.png"/><Relationship Id="rId8" Type="http://schemas.openxmlformats.org/officeDocument/2006/relationships/footer" Target="footer1.xml"/><Relationship Id="rId51" Type="http://schemas.openxmlformats.org/officeDocument/2006/relationships/image" Target="media/image39.emf"/><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yperlink" Target="https://docs.scipy.org/doc/scipy/reference/generated/scipy.optimize.curve_fit.html" TargetMode="External"/><Relationship Id="rId59" Type="http://schemas.openxmlformats.org/officeDocument/2006/relationships/image" Target="media/image47.png"/><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2.emf"/><Relationship Id="rId62"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39097-2374-1C48-9DCE-9F9B532A1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245</Pages>
  <Words>133722</Words>
  <Characters>762218</Characters>
  <Application>Microsoft Office Word</Application>
  <DocSecurity>0</DocSecurity>
  <Lines>6351</Lines>
  <Paragraphs>1788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Jong-Won</dc:creator>
  <cp:keywords/>
  <dc:description/>
  <cp:lastModifiedBy>Lee, Jong-Won</cp:lastModifiedBy>
  <cp:revision>10</cp:revision>
  <cp:lastPrinted>2020-11-19T23:58:00Z</cp:lastPrinted>
  <dcterms:created xsi:type="dcterms:W3CDTF">2020-11-23T04:56:00Z</dcterms:created>
  <dcterms:modified xsi:type="dcterms:W3CDTF">2020-11-23T16:32:00Z</dcterms:modified>
</cp:coreProperties>
</file>